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6FD7A6">
      <w:pPr>
        <w:pStyle w:val="36"/>
        <w:jc w:val="center"/>
        <w:rPr>
          <w:rFonts w:hint="eastAsia" w:ascii="宋体" w:hAnsi="宋体" w:eastAsia="宋体" w:cs="宋体"/>
          <w:b/>
          <w:bCs/>
          <w:color w:val="auto"/>
          <w:spacing w:val="20"/>
          <w:sz w:val="56"/>
          <w:szCs w:val="56"/>
        </w:rPr>
      </w:pPr>
      <w:r>
        <w:rPr>
          <w:rFonts w:hint="eastAsia" w:hAnsi="宋体" w:cs="宋体"/>
          <w:b/>
          <w:bCs/>
          <w:color w:val="auto"/>
          <w:spacing w:val="20"/>
          <w:sz w:val="36"/>
          <w:szCs w:val="36"/>
          <w:lang w:eastAsia="zh-CN"/>
        </w:rPr>
        <w:t>2026年平舆县射桥镇西关社区人居环境整治雨污管网提升工程项目</w:t>
      </w:r>
    </w:p>
    <w:p w14:paraId="6095F7FB">
      <w:pPr>
        <w:pStyle w:val="36"/>
        <w:rPr>
          <w:rFonts w:hint="eastAsia" w:ascii="宋体" w:hAnsi="宋体" w:eastAsia="宋体" w:cs="宋体"/>
          <w:b/>
          <w:bCs/>
          <w:color w:val="auto"/>
          <w:spacing w:val="20"/>
          <w:sz w:val="56"/>
          <w:szCs w:val="56"/>
        </w:rPr>
      </w:pPr>
    </w:p>
    <w:p w14:paraId="5E3E1A62">
      <w:pPr>
        <w:pStyle w:val="36"/>
        <w:rPr>
          <w:rFonts w:hint="eastAsia" w:ascii="宋体" w:hAnsi="宋体" w:eastAsia="宋体" w:cs="宋体"/>
          <w:b/>
          <w:bCs/>
          <w:color w:val="auto"/>
          <w:spacing w:val="20"/>
          <w:sz w:val="56"/>
          <w:szCs w:val="56"/>
        </w:rPr>
      </w:pPr>
    </w:p>
    <w:p w14:paraId="7B8299B9">
      <w:pPr>
        <w:pStyle w:val="36"/>
        <w:rPr>
          <w:rFonts w:hint="eastAsia" w:ascii="宋体" w:hAnsi="宋体" w:eastAsia="宋体" w:cs="宋体"/>
          <w:b/>
          <w:bCs/>
          <w:color w:val="auto"/>
          <w:spacing w:val="20"/>
          <w:sz w:val="56"/>
          <w:szCs w:val="56"/>
        </w:rPr>
      </w:pPr>
    </w:p>
    <w:p w14:paraId="29F55A46">
      <w:pPr>
        <w:pStyle w:val="36"/>
        <w:rPr>
          <w:rFonts w:hint="eastAsia" w:ascii="宋体" w:hAnsi="宋体" w:eastAsia="宋体" w:cs="宋体"/>
          <w:b/>
          <w:bCs/>
          <w:color w:val="auto"/>
          <w:spacing w:val="20"/>
          <w:sz w:val="56"/>
          <w:szCs w:val="56"/>
        </w:rPr>
      </w:pPr>
    </w:p>
    <w:p w14:paraId="3EB1E2C3">
      <w:pPr>
        <w:pStyle w:val="36"/>
        <w:rPr>
          <w:rFonts w:hint="eastAsia" w:ascii="宋体" w:hAnsi="宋体" w:eastAsia="宋体" w:cs="宋体"/>
          <w:b/>
          <w:bCs/>
          <w:color w:val="auto"/>
          <w:spacing w:val="20"/>
          <w:sz w:val="56"/>
          <w:szCs w:val="56"/>
        </w:rPr>
      </w:pPr>
    </w:p>
    <w:p w14:paraId="38F5A305">
      <w:pPr>
        <w:pStyle w:val="36"/>
        <w:rPr>
          <w:rFonts w:hint="eastAsia" w:ascii="宋体" w:hAnsi="宋体" w:eastAsia="宋体" w:cs="宋体"/>
          <w:b/>
          <w:bCs/>
          <w:color w:val="auto"/>
          <w:spacing w:val="20"/>
          <w:sz w:val="56"/>
          <w:szCs w:val="56"/>
        </w:rPr>
      </w:pPr>
    </w:p>
    <w:p w14:paraId="32AD0B72">
      <w:pPr>
        <w:keepNext w:val="0"/>
        <w:keepLines w:val="0"/>
        <w:pageBreakBefore w:val="0"/>
        <w:kinsoku/>
        <w:overflowPunct/>
        <w:topLinePunct w:val="0"/>
        <w:bidi w:val="0"/>
        <w:adjustRightInd w:val="0"/>
        <w:snapToGrid w:val="0"/>
        <w:spacing w:line="360" w:lineRule="auto"/>
        <w:ind w:left="0" w:leftChars="0" w:firstLine="0" w:firstLineChars="0"/>
        <w:jc w:val="center"/>
        <w:rPr>
          <w:rFonts w:hint="eastAsia" w:ascii="宋体" w:hAnsi="宋体" w:eastAsia="宋体" w:cs="宋体"/>
          <w:b/>
          <w:color w:val="auto"/>
          <w:sz w:val="52"/>
          <w:szCs w:val="52"/>
        </w:rPr>
      </w:pPr>
      <w:r>
        <w:rPr>
          <w:rFonts w:hint="eastAsia" w:ascii="宋体" w:hAnsi="宋体" w:eastAsia="宋体" w:cs="宋体"/>
          <w:b/>
          <w:bCs/>
          <w:color w:val="auto"/>
          <w:spacing w:val="20"/>
          <w:sz w:val="44"/>
          <w:szCs w:val="44"/>
          <w:lang w:eastAsia="zh-CN"/>
        </w:rPr>
        <w:t>竞争性谈判</w:t>
      </w:r>
      <w:r>
        <w:rPr>
          <w:rFonts w:hint="eastAsia" w:ascii="宋体" w:hAnsi="宋体" w:eastAsia="宋体" w:cs="宋体"/>
          <w:b/>
          <w:bCs/>
          <w:color w:val="auto"/>
          <w:spacing w:val="20"/>
          <w:sz w:val="44"/>
          <w:szCs w:val="44"/>
        </w:rPr>
        <w:t>文件</w:t>
      </w:r>
    </w:p>
    <w:p w14:paraId="2A698059">
      <w:pPr>
        <w:keepNext w:val="0"/>
        <w:keepLines w:val="0"/>
        <w:pageBreakBefore w:val="0"/>
        <w:kinsoku/>
        <w:overflowPunct/>
        <w:topLinePunct w:val="0"/>
        <w:bidi w:val="0"/>
        <w:adjustRightInd w:val="0"/>
        <w:snapToGrid w:val="0"/>
        <w:spacing w:line="360" w:lineRule="auto"/>
        <w:rPr>
          <w:rFonts w:hint="eastAsia" w:ascii="宋体" w:hAnsi="宋体" w:eastAsia="宋体" w:cs="宋体"/>
          <w:bCs/>
          <w:color w:val="auto"/>
          <w:sz w:val="24"/>
        </w:rPr>
      </w:pPr>
    </w:p>
    <w:p w14:paraId="7AB97F02">
      <w:pPr>
        <w:keepNext w:val="0"/>
        <w:keepLines w:val="0"/>
        <w:pageBreakBefore w:val="0"/>
        <w:kinsoku/>
        <w:overflowPunct/>
        <w:topLinePunct w:val="0"/>
        <w:bidi w:val="0"/>
        <w:adjustRightInd w:val="0"/>
        <w:snapToGrid w:val="0"/>
        <w:spacing w:line="360" w:lineRule="auto"/>
        <w:ind w:firstLine="960" w:firstLineChars="400"/>
        <w:rPr>
          <w:rFonts w:hint="eastAsia" w:ascii="宋体" w:hAnsi="宋体" w:eastAsia="宋体" w:cs="宋体"/>
          <w:bCs/>
          <w:color w:val="auto"/>
          <w:sz w:val="24"/>
        </w:rPr>
      </w:pPr>
      <w:r>
        <w:rPr>
          <w:rFonts w:hint="eastAsia" w:ascii="宋体" w:hAnsi="宋体" w:eastAsia="宋体" w:cs="宋体"/>
          <w:bCs/>
          <w:color w:val="auto"/>
          <w:sz w:val="24"/>
        </w:rPr>
        <w:t xml:space="preserve">                </w:t>
      </w:r>
    </w:p>
    <w:p w14:paraId="2ADE8C7C">
      <w:pPr>
        <w:keepNext w:val="0"/>
        <w:keepLines w:val="0"/>
        <w:pageBreakBefore w:val="0"/>
        <w:kinsoku/>
        <w:overflowPunct/>
        <w:topLinePunct w:val="0"/>
        <w:bidi w:val="0"/>
        <w:adjustRightInd w:val="0"/>
        <w:snapToGrid w:val="0"/>
        <w:spacing w:line="360" w:lineRule="auto"/>
        <w:ind w:firstLine="960" w:firstLineChars="400"/>
        <w:jc w:val="right"/>
        <w:rPr>
          <w:rFonts w:hint="eastAsia" w:ascii="宋体" w:hAnsi="宋体" w:eastAsia="宋体" w:cs="宋体"/>
          <w:bCs/>
          <w:color w:val="auto"/>
          <w:sz w:val="24"/>
        </w:rPr>
      </w:pPr>
    </w:p>
    <w:p w14:paraId="0AE4649F">
      <w:pPr>
        <w:keepNext w:val="0"/>
        <w:keepLines w:val="0"/>
        <w:pageBreakBefore w:val="0"/>
        <w:kinsoku/>
        <w:overflowPunct/>
        <w:topLinePunct w:val="0"/>
        <w:bidi w:val="0"/>
        <w:adjustRightInd w:val="0"/>
        <w:snapToGrid w:val="0"/>
        <w:spacing w:line="360" w:lineRule="auto"/>
        <w:ind w:firstLine="960" w:firstLineChars="400"/>
        <w:rPr>
          <w:rFonts w:hint="eastAsia" w:ascii="宋体" w:hAnsi="宋体" w:eastAsia="宋体" w:cs="宋体"/>
          <w:bCs/>
          <w:color w:val="auto"/>
          <w:sz w:val="24"/>
        </w:rPr>
      </w:pPr>
    </w:p>
    <w:p w14:paraId="099A8AD9">
      <w:pPr>
        <w:keepNext w:val="0"/>
        <w:keepLines w:val="0"/>
        <w:pageBreakBefore w:val="0"/>
        <w:kinsoku/>
        <w:overflowPunct/>
        <w:topLinePunct w:val="0"/>
        <w:bidi w:val="0"/>
        <w:adjustRightInd w:val="0"/>
        <w:snapToGrid w:val="0"/>
        <w:spacing w:line="360" w:lineRule="auto"/>
        <w:ind w:firstLine="964" w:firstLineChars="400"/>
        <w:rPr>
          <w:rFonts w:hint="eastAsia"/>
          <w:color w:val="auto"/>
        </w:rPr>
      </w:pPr>
      <w:r>
        <w:rPr>
          <w:rFonts w:hint="eastAsia" w:ascii="宋体" w:hAnsi="宋体" w:eastAsia="宋体" w:cs="宋体"/>
          <w:b/>
          <w:bCs/>
          <w:color w:val="auto"/>
          <w:kern w:val="0"/>
          <w:sz w:val="24"/>
        </w:rPr>
        <w:t xml:space="preserve">                </w:t>
      </w:r>
    </w:p>
    <w:p w14:paraId="61BFB09C">
      <w:pPr>
        <w:keepNext w:val="0"/>
        <w:keepLines w:val="0"/>
        <w:pageBreakBefore w:val="0"/>
        <w:kinsoku/>
        <w:overflowPunct/>
        <w:topLinePunct w:val="0"/>
        <w:bidi w:val="0"/>
        <w:adjustRightInd w:val="0"/>
        <w:snapToGrid w:val="0"/>
        <w:spacing w:line="360" w:lineRule="auto"/>
        <w:ind w:firstLine="964" w:firstLineChars="400"/>
        <w:rPr>
          <w:rFonts w:hint="eastAsia" w:ascii="宋体" w:hAnsi="宋体" w:eastAsia="宋体" w:cs="宋体"/>
          <w:b/>
          <w:bCs/>
          <w:color w:val="auto"/>
          <w:kern w:val="0"/>
          <w:sz w:val="24"/>
        </w:rPr>
      </w:pPr>
    </w:p>
    <w:p w14:paraId="0FF1749B">
      <w:pPr>
        <w:keepNext w:val="0"/>
        <w:keepLines w:val="0"/>
        <w:pageBreakBefore w:val="0"/>
        <w:kinsoku/>
        <w:overflowPunct/>
        <w:topLinePunct w:val="0"/>
        <w:bidi w:val="0"/>
        <w:adjustRightInd w:val="0"/>
        <w:snapToGrid w:val="0"/>
        <w:spacing w:line="360" w:lineRule="auto"/>
        <w:ind w:firstLine="964" w:firstLineChars="400"/>
        <w:rPr>
          <w:rFonts w:hint="eastAsia" w:ascii="宋体" w:hAnsi="宋体" w:eastAsia="宋体" w:cs="宋体"/>
          <w:b/>
          <w:bCs/>
          <w:color w:val="auto"/>
          <w:kern w:val="0"/>
          <w:sz w:val="24"/>
        </w:rPr>
      </w:pPr>
    </w:p>
    <w:p w14:paraId="7117A28F">
      <w:pPr>
        <w:keepNext w:val="0"/>
        <w:keepLines w:val="0"/>
        <w:pageBreakBefore w:val="0"/>
        <w:kinsoku/>
        <w:overflowPunct/>
        <w:topLinePunct w:val="0"/>
        <w:bidi w:val="0"/>
        <w:adjustRightInd w:val="0"/>
        <w:snapToGrid w:val="0"/>
        <w:spacing w:line="360" w:lineRule="auto"/>
        <w:ind w:firstLine="960" w:firstLineChars="400"/>
        <w:rPr>
          <w:rFonts w:hint="eastAsia" w:ascii="宋体" w:hAnsi="宋体" w:eastAsia="宋体" w:cs="宋体"/>
          <w:bCs/>
          <w:color w:val="auto"/>
          <w:sz w:val="24"/>
        </w:rPr>
      </w:pPr>
    </w:p>
    <w:p w14:paraId="534D9E00">
      <w:pPr>
        <w:keepNext w:val="0"/>
        <w:keepLines w:val="0"/>
        <w:pageBreakBefore w:val="0"/>
        <w:kinsoku/>
        <w:overflowPunct/>
        <w:topLinePunct w:val="0"/>
        <w:bidi w:val="0"/>
        <w:adjustRightInd w:val="0"/>
        <w:snapToGrid w:val="0"/>
        <w:spacing w:line="360" w:lineRule="auto"/>
        <w:rPr>
          <w:rFonts w:hint="eastAsia" w:ascii="宋体" w:hAnsi="宋体" w:eastAsia="宋体" w:cs="宋体"/>
          <w:bCs/>
          <w:color w:val="auto"/>
          <w:sz w:val="24"/>
        </w:rPr>
      </w:pPr>
    </w:p>
    <w:p w14:paraId="288F3155">
      <w:pPr>
        <w:keepNext w:val="0"/>
        <w:keepLines w:val="0"/>
        <w:pageBreakBefore w:val="0"/>
        <w:kinsoku/>
        <w:overflowPunct/>
        <w:topLinePunct w:val="0"/>
        <w:bidi w:val="0"/>
        <w:adjustRightInd w:val="0"/>
        <w:snapToGrid w:val="0"/>
        <w:spacing w:line="360" w:lineRule="auto"/>
        <w:rPr>
          <w:rFonts w:hint="eastAsia" w:ascii="宋体" w:hAnsi="宋体" w:eastAsia="宋体" w:cs="宋体"/>
          <w:bCs/>
          <w:color w:val="auto"/>
          <w:sz w:val="24"/>
        </w:rPr>
      </w:pPr>
    </w:p>
    <w:p w14:paraId="20BB75C3">
      <w:pPr>
        <w:keepNext w:val="0"/>
        <w:keepLines w:val="0"/>
        <w:pageBreakBefore w:val="0"/>
        <w:kinsoku/>
        <w:overflowPunct/>
        <w:topLinePunct w:val="0"/>
        <w:bidi w:val="0"/>
        <w:adjustRightInd w:val="0"/>
        <w:snapToGrid w:val="0"/>
        <w:spacing w:line="360" w:lineRule="auto"/>
        <w:ind w:left="0" w:leftChars="0" w:firstLine="0" w:firstLineChars="0"/>
        <w:rPr>
          <w:rFonts w:hint="eastAsia" w:ascii="宋体" w:hAnsi="宋体" w:eastAsia="宋体" w:cs="宋体"/>
          <w:bCs/>
          <w:color w:val="auto"/>
          <w:sz w:val="24"/>
          <w:lang w:val="en-US" w:eastAsia="zh-CN"/>
        </w:rPr>
      </w:pPr>
    </w:p>
    <w:p w14:paraId="6C6BDAFA">
      <w:pPr>
        <w:keepNext w:val="0"/>
        <w:keepLines w:val="0"/>
        <w:pageBreakBefore w:val="0"/>
        <w:kinsoku/>
        <w:overflowPunct/>
        <w:topLinePunct w:val="0"/>
        <w:bidi w:val="0"/>
        <w:adjustRightInd w:val="0"/>
        <w:snapToGrid w:val="0"/>
        <w:spacing w:line="360" w:lineRule="auto"/>
        <w:rPr>
          <w:rFonts w:hint="eastAsia" w:ascii="宋体" w:hAnsi="宋体" w:eastAsia="宋体" w:cs="宋体"/>
          <w:bCs/>
          <w:color w:val="auto"/>
          <w:sz w:val="24"/>
        </w:rPr>
      </w:pPr>
    </w:p>
    <w:p w14:paraId="36BD2EC6">
      <w:pPr>
        <w:keepNext w:val="0"/>
        <w:keepLines w:val="0"/>
        <w:pageBreakBefore w:val="0"/>
        <w:kinsoku/>
        <w:overflowPunct/>
        <w:topLinePunct w:val="0"/>
        <w:autoSpaceDE w:val="0"/>
        <w:autoSpaceDN w:val="0"/>
        <w:bidi w:val="0"/>
        <w:adjustRightInd w:val="0"/>
        <w:snapToGrid w:val="0"/>
        <w:spacing w:line="360" w:lineRule="auto"/>
        <w:ind w:firstLine="1372" w:firstLineChars="427"/>
        <w:rPr>
          <w:rFonts w:hint="eastAsia" w:ascii="宋体" w:hAnsi="宋体" w:eastAsia="宋体" w:cs="宋体"/>
          <w:b/>
          <w:color w:val="auto"/>
          <w:sz w:val="32"/>
          <w:szCs w:val="32"/>
          <w:lang w:val="en-US" w:eastAsia="zh-CN"/>
        </w:rPr>
      </w:pPr>
      <w:r>
        <w:rPr>
          <w:rFonts w:hint="eastAsia" w:ascii="宋体" w:hAnsi="宋体" w:cs="宋体"/>
          <w:b/>
          <w:color w:val="auto"/>
          <w:sz w:val="32"/>
          <w:szCs w:val="32"/>
          <w:lang w:val="en-US" w:eastAsia="zh-CN"/>
        </w:rPr>
        <w:t>采   购   人</w:t>
      </w:r>
      <w:r>
        <w:rPr>
          <w:rFonts w:hint="eastAsia" w:ascii="宋体" w:hAnsi="宋体" w:eastAsia="宋体" w:cs="宋体"/>
          <w:b/>
          <w:color w:val="auto"/>
          <w:sz w:val="32"/>
          <w:szCs w:val="32"/>
        </w:rPr>
        <w:t>：</w:t>
      </w:r>
      <w:r>
        <w:rPr>
          <w:rFonts w:hint="eastAsia" w:ascii="宋体" w:hAnsi="宋体" w:cs="宋体"/>
          <w:b/>
          <w:color w:val="auto"/>
          <w:sz w:val="32"/>
          <w:szCs w:val="32"/>
          <w:lang w:eastAsia="zh-CN"/>
        </w:rPr>
        <w:t>平舆县射桥镇人民政府</w:t>
      </w:r>
    </w:p>
    <w:p w14:paraId="2DCE4017">
      <w:pPr>
        <w:keepNext w:val="0"/>
        <w:keepLines w:val="0"/>
        <w:pageBreakBefore w:val="0"/>
        <w:kinsoku/>
        <w:overflowPunct/>
        <w:topLinePunct w:val="0"/>
        <w:autoSpaceDE w:val="0"/>
        <w:autoSpaceDN w:val="0"/>
        <w:bidi w:val="0"/>
        <w:adjustRightInd w:val="0"/>
        <w:snapToGrid w:val="0"/>
        <w:spacing w:line="360" w:lineRule="auto"/>
        <w:ind w:firstLine="1372" w:firstLineChars="427"/>
        <w:rPr>
          <w:rFonts w:hint="eastAsia" w:ascii="宋体" w:hAnsi="宋体" w:eastAsia="宋体" w:cs="宋体"/>
          <w:b/>
          <w:color w:val="auto"/>
          <w:sz w:val="32"/>
          <w:szCs w:val="32"/>
        </w:rPr>
      </w:pPr>
      <w:r>
        <w:rPr>
          <w:rFonts w:hint="eastAsia" w:ascii="宋体" w:hAnsi="宋体" w:cs="宋体"/>
          <w:b/>
          <w:color w:val="auto"/>
          <w:sz w:val="32"/>
          <w:szCs w:val="32"/>
          <w:lang w:val="en-US" w:eastAsia="zh-CN"/>
        </w:rPr>
        <w:t>采购</w:t>
      </w:r>
      <w:r>
        <w:rPr>
          <w:rFonts w:hint="eastAsia" w:ascii="宋体" w:hAnsi="宋体" w:eastAsia="宋体" w:cs="宋体"/>
          <w:b/>
          <w:color w:val="auto"/>
          <w:sz w:val="32"/>
          <w:szCs w:val="32"/>
        </w:rPr>
        <w:t>代理机构：</w:t>
      </w:r>
      <w:r>
        <w:rPr>
          <w:rFonts w:hint="eastAsia" w:ascii="宋体" w:hAnsi="宋体" w:cs="宋体"/>
          <w:b/>
          <w:color w:val="auto"/>
          <w:sz w:val="32"/>
          <w:szCs w:val="32"/>
          <w:lang w:eastAsia="zh-CN"/>
        </w:rPr>
        <w:t>河南润力工程服务有限公司</w:t>
      </w:r>
    </w:p>
    <w:p w14:paraId="1A84FF3C">
      <w:pPr>
        <w:keepNext w:val="0"/>
        <w:keepLines w:val="0"/>
        <w:pageBreakBefore w:val="0"/>
        <w:kinsoku/>
        <w:overflowPunct/>
        <w:topLinePunct w:val="0"/>
        <w:bidi w:val="0"/>
        <w:adjustRightInd w:val="0"/>
        <w:snapToGrid w:val="0"/>
        <w:spacing w:line="360" w:lineRule="auto"/>
        <w:ind w:right="480" w:firstLine="1372" w:firstLineChars="427"/>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rPr>
        <w:t>日        期： 二</w:t>
      </w:r>
      <w:r>
        <w:rPr>
          <w:rFonts w:hint="eastAsia" w:ascii="宋体" w:hAnsi="宋体" w:cs="宋体"/>
          <w:b/>
          <w:color w:val="auto"/>
          <w:sz w:val="32"/>
          <w:szCs w:val="32"/>
          <w:lang w:val="en-US" w:eastAsia="zh-CN"/>
        </w:rPr>
        <w:t>零</w:t>
      </w:r>
      <w:r>
        <w:rPr>
          <w:rFonts w:hint="eastAsia" w:ascii="宋体" w:hAnsi="宋体" w:eastAsia="宋体" w:cs="宋体"/>
          <w:b/>
          <w:color w:val="auto"/>
          <w:sz w:val="32"/>
          <w:szCs w:val="32"/>
        </w:rPr>
        <w:t>二</w:t>
      </w:r>
      <w:r>
        <w:rPr>
          <w:rFonts w:hint="eastAsia" w:ascii="宋体" w:hAnsi="宋体" w:cs="宋体"/>
          <w:b/>
          <w:color w:val="auto"/>
          <w:sz w:val="32"/>
          <w:szCs w:val="32"/>
          <w:lang w:val="en-US" w:eastAsia="zh-CN"/>
        </w:rPr>
        <w:t>六</w:t>
      </w:r>
      <w:r>
        <w:rPr>
          <w:rFonts w:hint="eastAsia" w:ascii="宋体" w:hAnsi="宋体" w:eastAsia="宋体" w:cs="宋体"/>
          <w:b/>
          <w:color w:val="auto"/>
          <w:sz w:val="32"/>
          <w:szCs w:val="32"/>
          <w:lang w:eastAsia="zh-CN"/>
        </w:rPr>
        <w:t>年</w:t>
      </w:r>
      <w:r>
        <w:rPr>
          <w:rFonts w:hint="eastAsia" w:ascii="宋体" w:hAnsi="宋体" w:cs="宋体"/>
          <w:b/>
          <w:color w:val="auto"/>
          <w:sz w:val="32"/>
          <w:szCs w:val="32"/>
          <w:lang w:val="en-US" w:eastAsia="zh-CN"/>
        </w:rPr>
        <w:t>十</w:t>
      </w:r>
      <w:r>
        <w:rPr>
          <w:rFonts w:hint="eastAsia" w:ascii="宋体" w:hAnsi="宋体" w:eastAsia="宋体" w:cs="宋体"/>
          <w:b/>
          <w:color w:val="auto"/>
          <w:sz w:val="32"/>
          <w:szCs w:val="32"/>
          <w:lang w:val="en-US" w:eastAsia="zh-CN"/>
        </w:rPr>
        <w:t>月</w:t>
      </w:r>
    </w:p>
    <w:p w14:paraId="7AFF2DB5">
      <w:pPr>
        <w:pStyle w:val="34"/>
        <w:rPr>
          <w:rFonts w:hint="eastAsia" w:ascii="宋体" w:hAnsi="宋体" w:eastAsia="宋体" w:cs="宋体"/>
          <w:b/>
          <w:color w:val="auto"/>
          <w:sz w:val="32"/>
          <w:szCs w:val="32"/>
          <w:lang w:val="en-US" w:eastAsia="zh-CN"/>
        </w:rPr>
      </w:pPr>
    </w:p>
    <w:p w14:paraId="3670C503">
      <w:pPr>
        <w:pStyle w:val="34"/>
        <w:rPr>
          <w:rFonts w:hint="eastAsia" w:ascii="宋体" w:hAnsi="宋体" w:eastAsia="宋体" w:cs="宋体"/>
          <w:b/>
          <w:color w:val="auto"/>
          <w:sz w:val="32"/>
          <w:szCs w:val="32"/>
          <w:lang w:val="en-US" w:eastAsia="zh-CN"/>
        </w:rPr>
      </w:pPr>
    </w:p>
    <w:p w14:paraId="108023E3">
      <w:pPr>
        <w:jc w:val="center"/>
        <w:rPr>
          <w:rFonts w:hint="eastAsia" w:ascii="宋体" w:hAnsi="宋体" w:cs="宋体"/>
          <w:b/>
          <w:bCs/>
          <w:color w:val="auto"/>
          <w:sz w:val="44"/>
          <w:szCs w:val="44"/>
        </w:rPr>
      </w:pPr>
      <w:r>
        <w:rPr>
          <w:rFonts w:hint="eastAsia" w:ascii="宋体" w:hAnsi="宋体" w:cs="宋体"/>
          <w:b/>
          <w:bCs/>
          <w:color w:val="auto"/>
          <w:sz w:val="44"/>
          <w:szCs w:val="44"/>
        </w:rPr>
        <w:t>目          录</w:t>
      </w:r>
    </w:p>
    <w:p w14:paraId="0375882F">
      <w:pPr>
        <w:pStyle w:val="36"/>
        <w:rPr>
          <w:rFonts w:hint="eastAsia"/>
          <w:color w:val="auto"/>
          <w:lang w:eastAsia="zh-CN"/>
        </w:rPr>
      </w:pPr>
    </w:p>
    <w:p w14:paraId="07F6E41C">
      <w:pPr>
        <w:rPr>
          <w:rFonts w:hint="eastAsia" w:ascii="宋体" w:hAnsi="宋体" w:cs="宋体"/>
          <w:color w:val="auto"/>
        </w:rPr>
      </w:pPr>
    </w:p>
    <w:p w14:paraId="488C7FA4">
      <w:pPr>
        <w:rPr>
          <w:rFonts w:hint="eastAsia" w:ascii="宋体" w:hAnsi="宋体" w:cs="宋体"/>
          <w:color w:val="auto"/>
          <w:sz w:val="28"/>
          <w:szCs w:val="28"/>
        </w:rPr>
      </w:pPr>
    </w:p>
    <w:p w14:paraId="5FA24FD3">
      <w:pPr>
        <w:rPr>
          <w:rFonts w:hint="eastAsia" w:ascii="宋体" w:hAnsi="宋体" w:cs="宋体"/>
          <w:color w:val="auto"/>
          <w:sz w:val="36"/>
          <w:szCs w:val="36"/>
        </w:rPr>
      </w:pPr>
    </w:p>
    <w:p w14:paraId="123B3DD4">
      <w:pPr>
        <w:ind w:firstLine="360" w:firstLineChars="100"/>
        <w:rPr>
          <w:rFonts w:hint="eastAsia" w:ascii="宋体" w:hAnsi="宋体" w:cs="宋体"/>
          <w:color w:val="auto"/>
          <w:sz w:val="36"/>
          <w:szCs w:val="36"/>
        </w:rPr>
      </w:pPr>
      <w:r>
        <w:rPr>
          <w:rFonts w:hint="eastAsia" w:ascii="宋体" w:hAnsi="宋体" w:cs="宋体"/>
          <w:color w:val="auto"/>
          <w:sz w:val="36"/>
          <w:szCs w:val="36"/>
        </w:rPr>
        <w:t>第一章    竞争性谈判公告</w:t>
      </w:r>
    </w:p>
    <w:p w14:paraId="70D61C50">
      <w:pPr>
        <w:ind w:firstLine="360" w:firstLineChars="100"/>
        <w:rPr>
          <w:rFonts w:hint="eastAsia" w:ascii="宋体" w:hAnsi="宋体" w:cs="宋体"/>
          <w:color w:val="auto"/>
          <w:sz w:val="36"/>
          <w:szCs w:val="36"/>
        </w:rPr>
      </w:pPr>
      <w:r>
        <w:rPr>
          <w:rFonts w:hint="eastAsia" w:ascii="宋体" w:hAnsi="宋体" w:cs="宋体"/>
          <w:color w:val="auto"/>
          <w:sz w:val="36"/>
          <w:szCs w:val="36"/>
        </w:rPr>
        <w:t>第二章    采购需求</w:t>
      </w:r>
    </w:p>
    <w:p w14:paraId="0FBAC9B4">
      <w:pPr>
        <w:ind w:firstLine="360" w:firstLineChars="100"/>
        <w:rPr>
          <w:rFonts w:hint="eastAsia" w:ascii="宋体" w:hAnsi="宋体" w:cs="宋体"/>
          <w:color w:val="auto"/>
          <w:sz w:val="36"/>
          <w:szCs w:val="36"/>
        </w:rPr>
      </w:pPr>
      <w:r>
        <w:rPr>
          <w:rFonts w:hint="eastAsia" w:ascii="宋体" w:hAnsi="宋体" w:cs="宋体"/>
          <w:color w:val="auto"/>
          <w:sz w:val="36"/>
          <w:szCs w:val="36"/>
        </w:rPr>
        <w:t>第三章    供应商须知</w:t>
      </w:r>
    </w:p>
    <w:p w14:paraId="25BF9198">
      <w:pPr>
        <w:rPr>
          <w:rFonts w:hint="eastAsia" w:ascii="宋体" w:hAnsi="宋体" w:cs="宋体"/>
          <w:color w:val="auto"/>
          <w:sz w:val="36"/>
          <w:szCs w:val="36"/>
        </w:rPr>
      </w:pPr>
      <w:r>
        <w:rPr>
          <w:rFonts w:hint="eastAsia" w:ascii="宋体" w:hAnsi="宋体" w:cs="宋体"/>
          <w:color w:val="auto"/>
          <w:sz w:val="36"/>
          <w:szCs w:val="36"/>
        </w:rPr>
        <w:t xml:space="preserve">    </w:t>
      </w:r>
      <w:r>
        <w:rPr>
          <w:rFonts w:hint="eastAsia" w:ascii="宋体" w:hAnsi="宋体" w:cs="宋体"/>
          <w:color w:val="auto"/>
          <w:sz w:val="36"/>
          <w:szCs w:val="36"/>
          <w:lang w:val="en-US" w:eastAsia="zh-CN"/>
        </w:rPr>
        <w:t xml:space="preserve"> </w:t>
      </w:r>
      <w:r>
        <w:rPr>
          <w:rFonts w:hint="eastAsia" w:ascii="宋体" w:hAnsi="宋体" w:cs="宋体"/>
          <w:color w:val="auto"/>
          <w:sz w:val="36"/>
          <w:szCs w:val="36"/>
        </w:rPr>
        <w:t>供应商须知前附表</w:t>
      </w:r>
    </w:p>
    <w:p w14:paraId="25FDD32A">
      <w:pPr>
        <w:rPr>
          <w:rFonts w:hint="eastAsia" w:ascii="宋体" w:hAnsi="宋体" w:cs="宋体"/>
          <w:color w:val="auto"/>
          <w:sz w:val="36"/>
          <w:szCs w:val="36"/>
        </w:rPr>
      </w:pPr>
      <w:r>
        <w:rPr>
          <w:rFonts w:hint="eastAsia" w:ascii="宋体" w:hAnsi="宋体" w:cs="宋体"/>
          <w:color w:val="auto"/>
          <w:sz w:val="36"/>
          <w:szCs w:val="36"/>
        </w:rPr>
        <w:t xml:space="preserve">     </w:t>
      </w:r>
      <w:r>
        <w:rPr>
          <w:rFonts w:hint="eastAsia" w:ascii="宋体" w:hAnsi="宋体" w:cs="宋体"/>
          <w:color w:val="auto"/>
          <w:sz w:val="36"/>
          <w:szCs w:val="36"/>
          <w:lang w:val="en-US" w:eastAsia="zh-CN"/>
        </w:rPr>
        <w:t xml:space="preserve"> </w:t>
      </w:r>
      <w:r>
        <w:rPr>
          <w:rFonts w:hint="eastAsia" w:ascii="宋体" w:hAnsi="宋体" w:cs="宋体"/>
          <w:color w:val="auto"/>
          <w:sz w:val="36"/>
          <w:szCs w:val="36"/>
        </w:rPr>
        <w:t>一.说明</w:t>
      </w:r>
    </w:p>
    <w:p w14:paraId="3747FAF0">
      <w:pPr>
        <w:rPr>
          <w:rFonts w:hint="eastAsia" w:ascii="宋体" w:hAnsi="宋体" w:cs="宋体"/>
          <w:color w:val="auto"/>
          <w:sz w:val="36"/>
          <w:szCs w:val="36"/>
        </w:rPr>
      </w:pPr>
      <w:r>
        <w:rPr>
          <w:rFonts w:hint="eastAsia" w:ascii="宋体" w:hAnsi="宋体" w:cs="宋体"/>
          <w:color w:val="auto"/>
          <w:sz w:val="36"/>
          <w:szCs w:val="36"/>
        </w:rPr>
        <w:t xml:space="preserve">     </w:t>
      </w:r>
      <w:r>
        <w:rPr>
          <w:rFonts w:hint="eastAsia" w:ascii="宋体" w:hAnsi="宋体" w:cs="宋体"/>
          <w:color w:val="auto"/>
          <w:sz w:val="36"/>
          <w:szCs w:val="36"/>
          <w:lang w:val="en-US" w:eastAsia="zh-CN"/>
        </w:rPr>
        <w:t xml:space="preserve"> </w:t>
      </w:r>
      <w:r>
        <w:rPr>
          <w:rFonts w:hint="eastAsia" w:ascii="宋体" w:hAnsi="宋体" w:cs="宋体"/>
          <w:color w:val="auto"/>
          <w:sz w:val="36"/>
          <w:szCs w:val="36"/>
        </w:rPr>
        <w:t>二.竞争性谈判文件</w:t>
      </w:r>
    </w:p>
    <w:p w14:paraId="7ADB9EFC">
      <w:pPr>
        <w:rPr>
          <w:rFonts w:hint="eastAsia" w:ascii="宋体" w:hAnsi="宋体" w:cs="宋体"/>
          <w:color w:val="auto"/>
          <w:sz w:val="36"/>
          <w:szCs w:val="36"/>
        </w:rPr>
      </w:pPr>
      <w:r>
        <w:rPr>
          <w:rFonts w:hint="eastAsia" w:ascii="宋体" w:hAnsi="宋体" w:cs="宋体"/>
          <w:color w:val="auto"/>
          <w:sz w:val="36"/>
          <w:szCs w:val="36"/>
        </w:rPr>
        <w:t xml:space="preserve">     </w:t>
      </w:r>
      <w:r>
        <w:rPr>
          <w:rFonts w:hint="eastAsia" w:ascii="宋体" w:hAnsi="宋体" w:cs="宋体"/>
          <w:color w:val="auto"/>
          <w:sz w:val="36"/>
          <w:szCs w:val="36"/>
          <w:lang w:val="en-US" w:eastAsia="zh-CN"/>
        </w:rPr>
        <w:t xml:space="preserve"> </w:t>
      </w:r>
      <w:r>
        <w:rPr>
          <w:rFonts w:hint="eastAsia" w:ascii="宋体" w:hAnsi="宋体" w:cs="宋体"/>
          <w:color w:val="auto"/>
          <w:sz w:val="36"/>
          <w:szCs w:val="36"/>
        </w:rPr>
        <w:t>三.响应性文件的编制</w:t>
      </w:r>
    </w:p>
    <w:p w14:paraId="231D9F64">
      <w:pPr>
        <w:rPr>
          <w:rFonts w:hint="eastAsia" w:ascii="宋体" w:hAnsi="宋体" w:cs="宋体"/>
          <w:color w:val="auto"/>
          <w:sz w:val="36"/>
          <w:szCs w:val="36"/>
        </w:rPr>
      </w:pPr>
      <w:r>
        <w:rPr>
          <w:rFonts w:hint="eastAsia" w:ascii="宋体" w:hAnsi="宋体" w:cs="宋体"/>
          <w:color w:val="auto"/>
          <w:sz w:val="36"/>
          <w:szCs w:val="36"/>
        </w:rPr>
        <w:t xml:space="preserve">     </w:t>
      </w:r>
      <w:r>
        <w:rPr>
          <w:rFonts w:hint="eastAsia" w:ascii="宋体" w:hAnsi="宋体" w:cs="宋体"/>
          <w:color w:val="auto"/>
          <w:sz w:val="36"/>
          <w:szCs w:val="36"/>
          <w:lang w:val="en-US" w:eastAsia="zh-CN"/>
        </w:rPr>
        <w:t xml:space="preserve"> </w:t>
      </w:r>
      <w:r>
        <w:rPr>
          <w:rFonts w:hint="eastAsia" w:ascii="宋体" w:hAnsi="宋体" w:cs="宋体"/>
          <w:color w:val="auto"/>
          <w:sz w:val="36"/>
          <w:szCs w:val="36"/>
        </w:rPr>
        <w:t>四.响应性文件的递交</w:t>
      </w:r>
    </w:p>
    <w:p w14:paraId="47D782A7">
      <w:pPr>
        <w:rPr>
          <w:rFonts w:hint="eastAsia" w:ascii="宋体" w:hAnsi="宋体" w:cs="宋体"/>
          <w:color w:val="auto"/>
          <w:sz w:val="36"/>
          <w:szCs w:val="36"/>
        </w:rPr>
      </w:pPr>
      <w:r>
        <w:rPr>
          <w:rFonts w:hint="eastAsia" w:ascii="宋体" w:hAnsi="宋体" w:cs="宋体"/>
          <w:color w:val="auto"/>
          <w:sz w:val="36"/>
          <w:szCs w:val="36"/>
        </w:rPr>
        <w:t xml:space="preserve">    </w:t>
      </w:r>
      <w:r>
        <w:rPr>
          <w:rFonts w:hint="eastAsia" w:ascii="宋体" w:hAnsi="宋体" w:cs="宋体"/>
          <w:color w:val="auto"/>
          <w:sz w:val="36"/>
          <w:szCs w:val="36"/>
          <w:lang w:val="en-US" w:eastAsia="zh-CN"/>
        </w:rPr>
        <w:t xml:space="preserve"> </w:t>
      </w:r>
      <w:r>
        <w:rPr>
          <w:rFonts w:hint="eastAsia" w:ascii="宋体" w:hAnsi="宋体" w:cs="宋体"/>
          <w:color w:val="auto"/>
          <w:sz w:val="36"/>
          <w:szCs w:val="36"/>
        </w:rPr>
        <w:t xml:space="preserve"> 五.谈判</w:t>
      </w:r>
    </w:p>
    <w:p w14:paraId="48E9A6A4">
      <w:pPr>
        <w:rPr>
          <w:rFonts w:hint="eastAsia" w:ascii="宋体" w:hAnsi="宋体" w:cs="宋体"/>
          <w:color w:val="auto"/>
          <w:sz w:val="36"/>
          <w:szCs w:val="36"/>
        </w:rPr>
      </w:pPr>
      <w:r>
        <w:rPr>
          <w:rFonts w:hint="eastAsia" w:ascii="宋体" w:hAnsi="宋体" w:cs="宋体"/>
          <w:color w:val="auto"/>
          <w:sz w:val="36"/>
          <w:szCs w:val="36"/>
        </w:rPr>
        <w:t xml:space="preserve">    </w:t>
      </w:r>
      <w:r>
        <w:rPr>
          <w:rFonts w:hint="eastAsia" w:ascii="宋体" w:hAnsi="宋体" w:cs="宋体"/>
          <w:color w:val="auto"/>
          <w:sz w:val="36"/>
          <w:szCs w:val="36"/>
          <w:lang w:val="en-US" w:eastAsia="zh-CN"/>
        </w:rPr>
        <w:t xml:space="preserve"> </w:t>
      </w:r>
      <w:r>
        <w:rPr>
          <w:rFonts w:hint="eastAsia" w:ascii="宋体" w:hAnsi="宋体" w:cs="宋体"/>
          <w:color w:val="auto"/>
          <w:sz w:val="36"/>
          <w:szCs w:val="36"/>
        </w:rPr>
        <w:t xml:space="preserve"> 六.确定成交供应商</w:t>
      </w:r>
    </w:p>
    <w:p w14:paraId="62B949E0">
      <w:pPr>
        <w:rPr>
          <w:rFonts w:hint="eastAsia" w:ascii="宋体" w:hAnsi="宋体" w:cs="宋体"/>
          <w:color w:val="auto"/>
          <w:sz w:val="36"/>
          <w:szCs w:val="36"/>
        </w:rPr>
      </w:pPr>
      <w:r>
        <w:rPr>
          <w:rFonts w:hint="eastAsia" w:ascii="宋体" w:hAnsi="宋体" w:cs="宋体"/>
          <w:color w:val="auto"/>
          <w:sz w:val="36"/>
          <w:szCs w:val="36"/>
        </w:rPr>
        <w:t xml:space="preserve">    </w:t>
      </w:r>
      <w:r>
        <w:rPr>
          <w:rFonts w:hint="eastAsia" w:ascii="宋体" w:hAnsi="宋体" w:cs="宋体"/>
          <w:color w:val="auto"/>
          <w:sz w:val="36"/>
          <w:szCs w:val="36"/>
          <w:lang w:val="en-US" w:eastAsia="zh-CN"/>
        </w:rPr>
        <w:t xml:space="preserve"> </w:t>
      </w:r>
      <w:r>
        <w:rPr>
          <w:rFonts w:hint="eastAsia" w:ascii="宋体" w:hAnsi="宋体" w:cs="宋体"/>
          <w:color w:val="auto"/>
          <w:sz w:val="36"/>
          <w:szCs w:val="36"/>
        </w:rPr>
        <w:t xml:space="preserve"> 七.合同授予</w:t>
      </w:r>
    </w:p>
    <w:p w14:paraId="0B1602F3">
      <w:pPr>
        <w:ind w:firstLine="360" w:firstLineChars="100"/>
        <w:rPr>
          <w:rFonts w:hint="eastAsia" w:ascii="宋体" w:hAnsi="宋体" w:cs="宋体"/>
          <w:color w:val="auto"/>
          <w:sz w:val="36"/>
          <w:szCs w:val="36"/>
        </w:rPr>
      </w:pPr>
      <w:r>
        <w:rPr>
          <w:rFonts w:hint="eastAsia" w:ascii="宋体" w:hAnsi="宋体" w:cs="宋体"/>
          <w:color w:val="auto"/>
          <w:sz w:val="36"/>
          <w:szCs w:val="36"/>
        </w:rPr>
        <w:t>第四章   合同</w:t>
      </w:r>
    </w:p>
    <w:p w14:paraId="29044472">
      <w:pPr>
        <w:ind w:firstLine="360" w:firstLineChars="100"/>
        <w:rPr>
          <w:rFonts w:hint="eastAsia" w:ascii="宋体" w:hAnsi="宋体" w:cs="宋体"/>
          <w:color w:val="auto"/>
          <w:sz w:val="36"/>
          <w:szCs w:val="36"/>
        </w:rPr>
      </w:pPr>
      <w:r>
        <w:rPr>
          <w:rFonts w:hint="eastAsia" w:ascii="宋体" w:hAnsi="宋体" w:cs="宋体"/>
          <w:color w:val="auto"/>
          <w:sz w:val="36"/>
          <w:szCs w:val="36"/>
        </w:rPr>
        <w:t>第五章   响应性文件格式</w:t>
      </w:r>
    </w:p>
    <w:p w14:paraId="29EED26B">
      <w:pPr>
        <w:rPr>
          <w:rFonts w:hint="eastAsia" w:ascii="宋体" w:hAnsi="宋体" w:cs="宋体"/>
          <w:color w:val="auto"/>
          <w:sz w:val="28"/>
          <w:szCs w:val="28"/>
        </w:rPr>
      </w:pPr>
    </w:p>
    <w:p w14:paraId="25139ACF">
      <w:pPr>
        <w:rPr>
          <w:rFonts w:hint="eastAsia" w:ascii="宋体" w:hAnsi="宋体" w:cs="宋体"/>
          <w:color w:val="auto"/>
        </w:rPr>
      </w:pPr>
      <w:r>
        <w:rPr>
          <w:rFonts w:hint="eastAsia" w:ascii="宋体" w:hAnsi="宋体" w:cs="宋体"/>
          <w:color w:val="auto"/>
        </w:rPr>
        <w:t xml:space="preserve"> </w:t>
      </w:r>
    </w:p>
    <w:p w14:paraId="1F8DEE03">
      <w:pPr>
        <w:rPr>
          <w:rFonts w:hint="eastAsia" w:ascii="宋体" w:hAnsi="宋体" w:cs="宋体"/>
          <w:color w:val="auto"/>
        </w:rPr>
      </w:pPr>
    </w:p>
    <w:p w14:paraId="3AE9B2E4">
      <w:pPr>
        <w:rPr>
          <w:rFonts w:hint="eastAsia" w:ascii="宋体" w:hAnsi="宋体" w:cs="宋体"/>
          <w:color w:val="auto"/>
        </w:rPr>
      </w:pPr>
      <w:r>
        <w:rPr>
          <w:rFonts w:hint="eastAsia" w:ascii="宋体" w:hAnsi="宋体" w:cs="宋体"/>
          <w:color w:val="auto"/>
        </w:rPr>
        <w:t xml:space="preserve"> </w:t>
      </w:r>
    </w:p>
    <w:p w14:paraId="1B0B95C7">
      <w:pPr>
        <w:pStyle w:val="18"/>
        <w:rPr>
          <w:rFonts w:hint="eastAsia"/>
          <w:color w:val="auto"/>
        </w:rPr>
      </w:pPr>
    </w:p>
    <w:p w14:paraId="6C8C4749">
      <w:pPr>
        <w:rPr>
          <w:rFonts w:hint="eastAsia" w:ascii="宋体" w:hAnsi="宋体" w:cs="宋体"/>
          <w:color w:val="auto"/>
        </w:rPr>
      </w:pPr>
    </w:p>
    <w:p w14:paraId="6DCE02E8">
      <w:pPr>
        <w:rPr>
          <w:rFonts w:hint="eastAsia" w:ascii="宋体" w:hAnsi="宋体" w:cs="宋体"/>
          <w:color w:val="auto"/>
        </w:rPr>
      </w:pPr>
      <w:r>
        <w:rPr>
          <w:rFonts w:hint="eastAsia" w:ascii="宋体" w:hAnsi="宋体" w:cs="宋体"/>
          <w:color w:val="auto"/>
        </w:rPr>
        <w:t xml:space="preserve"> </w:t>
      </w:r>
    </w:p>
    <w:p w14:paraId="419DEA5A">
      <w:pPr>
        <w:pStyle w:val="18"/>
        <w:rPr>
          <w:rFonts w:hint="eastAsia" w:ascii="宋体" w:hAnsi="宋体" w:cs="宋体"/>
          <w:color w:val="auto"/>
        </w:rPr>
      </w:pPr>
    </w:p>
    <w:p w14:paraId="1BB52D00">
      <w:pPr>
        <w:pStyle w:val="18"/>
        <w:rPr>
          <w:rFonts w:hint="eastAsia" w:ascii="宋体" w:hAnsi="宋体" w:cs="宋体"/>
          <w:color w:val="auto"/>
        </w:rPr>
      </w:pPr>
    </w:p>
    <w:p w14:paraId="61480286">
      <w:pPr>
        <w:pStyle w:val="18"/>
        <w:rPr>
          <w:rFonts w:hint="eastAsia" w:ascii="宋体" w:hAnsi="宋体" w:cs="宋体"/>
          <w:color w:val="auto"/>
        </w:rPr>
      </w:pPr>
    </w:p>
    <w:p w14:paraId="18E34BD8">
      <w:pPr>
        <w:pStyle w:val="18"/>
        <w:rPr>
          <w:rFonts w:hint="eastAsia" w:ascii="宋体" w:hAnsi="宋体" w:cs="宋体"/>
          <w:color w:val="auto"/>
        </w:rPr>
      </w:pPr>
    </w:p>
    <w:p w14:paraId="05973840">
      <w:pPr>
        <w:pStyle w:val="18"/>
        <w:rPr>
          <w:rFonts w:hint="eastAsia" w:ascii="宋体" w:hAnsi="宋体" w:cs="宋体"/>
          <w:color w:val="auto"/>
        </w:rPr>
      </w:pPr>
    </w:p>
    <w:p w14:paraId="3B0C1E73">
      <w:pPr>
        <w:pStyle w:val="18"/>
        <w:rPr>
          <w:rFonts w:hint="eastAsia" w:ascii="宋体" w:hAnsi="宋体" w:cs="宋体"/>
          <w:color w:val="auto"/>
        </w:rPr>
      </w:pPr>
    </w:p>
    <w:p w14:paraId="2351A0E0">
      <w:pPr>
        <w:widowControl/>
        <w:numPr>
          <w:ilvl w:val="0"/>
          <w:numId w:val="0"/>
        </w:numPr>
        <w:shd w:val="clear" w:color="auto" w:fill="FFFFFF"/>
        <w:spacing w:line="360" w:lineRule="auto"/>
        <w:jc w:val="both"/>
        <w:rPr>
          <w:rFonts w:hint="eastAsia" w:ascii="宋体" w:hAnsi="宋体" w:eastAsia="宋体" w:cs="宋体"/>
          <w:b/>
          <w:bCs/>
          <w:color w:val="auto"/>
          <w:kern w:val="0"/>
          <w:sz w:val="40"/>
          <w:szCs w:val="40"/>
          <w:shd w:val="clear" w:color="auto" w:fill="FFFFFF"/>
          <w:lang w:val="en-US" w:eastAsia="zh-CN"/>
        </w:rPr>
        <w:sectPr>
          <w:footerReference r:id="rId4" w:type="first"/>
          <w:footerReference r:id="rId3" w:type="default"/>
          <w:pgSz w:w="11850" w:h="16783"/>
          <w:pgMar w:top="1440" w:right="1080" w:bottom="1440" w:left="1080" w:header="851" w:footer="992" w:gutter="0"/>
          <w:pgNumType w:fmt="decimal"/>
          <w:cols w:space="720" w:num="1"/>
          <w:titlePg/>
          <w:docGrid w:linePitch="312" w:charSpace="0"/>
        </w:sectPr>
      </w:pPr>
      <w:bookmarkStart w:id="0" w:name="OLE_LINK5"/>
    </w:p>
    <w:bookmarkEnd w:id="0"/>
    <w:p w14:paraId="0E400B8C">
      <w:pPr>
        <w:keepNext w:val="0"/>
        <w:keepLines w:val="0"/>
        <w:pageBreakBefore w:val="0"/>
        <w:widowControl w:val="0"/>
        <w:numPr>
          <w:ilvl w:val="0"/>
          <w:numId w:val="1"/>
        </w:numPr>
        <w:kinsoku/>
        <w:wordWrap/>
        <w:overflowPunct/>
        <w:topLinePunct w:val="0"/>
        <w:autoSpaceDE/>
        <w:autoSpaceDN/>
        <w:bidi w:val="0"/>
        <w:adjustRightInd/>
        <w:snapToGrid/>
        <w:jc w:val="center"/>
        <w:textAlignment w:val="auto"/>
        <w:outlineLvl w:val="0"/>
        <w:rPr>
          <w:rFonts w:hint="default" w:ascii="宋体" w:hAnsi="宋体" w:cs="宋体"/>
          <w:b/>
          <w:bCs/>
          <w:color w:val="auto"/>
          <w:sz w:val="44"/>
          <w:szCs w:val="44"/>
          <w:lang w:val="en-US" w:eastAsia="zh-CN"/>
        </w:rPr>
      </w:pPr>
      <w:r>
        <w:rPr>
          <w:rFonts w:hint="default" w:ascii="宋体" w:hAnsi="宋体" w:cs="宋体"/>
          <w:b/>
          <w:bCs/>
          <w:color w:val="auto"/>
          <w:sz w:val="44"/>
          <w:szCs w:val="44"/>
          <w:lang w:val="en-US" w:eastAsia="zh-CN"/>
        </w:rPr>
        <w:t>竞争性谈判公告</w:t>
      </w:r>
    </w:p>
    <w:p w14:paraId="51FE1F56">
      <w:pPr>
        <w:pStyle w:val="36"/>
        <w:keepNext w:val="0"/>
        <w:keepLines w:val="0"/>
        <w:pageBreakBefore w:val="0"/>
        <w:widowControl w:val="0"/>
        <w:kinsoku/>
        <w:wordWrap/>
        <w:overflowPunct/>
        <w:topLinePunct w:val="0"/>
        <w:autoSpaceDE w:val="0"/>
        <w:autoSpaceDN w:val="0"/>
        <w:bidi w:val="0"/>
        <w:adjustRightInd w:val="0"/>
        <w:snapToGrid w:val="0"/>
        <w:spacing w:beforeAutospacing="0" w:afterAutospacing="0" w:line="360" w:lineRule="auto"/>
        <w:ind w:firstLine="602" w:firstLineChars="200"/>
        <w:jc w:val="center"/>
        <w:textAlignment w:val="auto"/>
        <w:rPr>
          <w:rFonts w:hint="eastAsia" w:hAnsi="宋体" w:cs="宋体"/>
          <w:b/>
          <w:bCs/>
          <w:color w:val="auto"/>
          <w:sz w:val="30"/>
          <w:szCs w:val="30"/>
          <w:lang w:val="en-US" w:eastAsia="zh-CN"/>
        </w:rPr>
      </w:pPr>
      <w:bookmarkStart w:id="1" w:name="_Toc14718"/>
      <w:bookmarkStart w:id="2" w:name="_Toc3807"/>
      <w:bookmarkStart w:id="3" w:name="_Toc22914"/>
      <w:bookmarkStart w:id="4" w:name="_Toc12269"/>
      <w:bookmarkStart w:id="5" w:name="_Toc28116"/>
      <w:r>
        <w:rPr>
          <w:rFonts w:hint="eastAsia" w:hAnsi="宋体" w:cs="宋体"/>
          <w:b/>
          <w:bCs/>
          <w:color w:val="auto"/>
          <w:sz w:val="30"/>
          <w:szCs w:val="30"/>
          <w:lang w:val="en-US" w:eastAsia="zh-CN"/>
        </w:rPr>
        <w:t>2026年平舆县射桥镇西关社区人居环境整治雨污管网提升工程项目</w:t>
      </w:r>
    </w:p>
    <w:p w14:paraId="0E095CC3">
      <w:pPr>
        <w:pStyle w:val="36"/>
        <w:keepNext w:val="0"/>
        <w:keepLines w:val="0"/>
        <w:pageBreakBefore w:val="0"/>
        <w:widowControl w:val="0"/>
        <w:kinsoku/>
        <w:wordWrap/>
        <w:overflowPunct/>
        <w:topLinePunct w:val="0"/>
        <w:autoSpaceDE w:val="0"/>
        <w:autoSpaceDN w:val="0"/>
        <w:bidi w:val="0"/>
        <w:adjustRightInd w:val="0"/>
        <w:snapToGrid w:val="0"/>
        <w:spacing w:beforeAutospacing="0" w:afterAutospacing="0" w:line="360" w:lineRule="auto"/>
        <w:ind w:firstLine="602" w:firstLineChars="200"/>
        <w:jc w:val="center"/>
        <w:textAlignment w:val="auto"/>
        <w:rPr>
          <w:rFonts w:hint="eastAsia" w:hAnsi="宋体" w:cs="宋体"/>
          <w:b/>
          <w:bCs/>
          <w:color w:val="auto"/>
          <w:sz w:val="30"/>
          <w:szCs w:val="30"/>
          <w:lang w:val="en-US" w:eastAsia="zh-CN"/>
        </w:rPr>
      </w:pPr>
      <w:r>
        <w:rPr>
          <w:rFonts w:hint="eastAsia" w:hAnsi="宋体" w:cs="宋体"/>
          <w:b/>
          <w:bCs/>
          <w:color w:val="auto"/>
          <w:sz w:val="30"/>
          <w:szCs w:val="30"/>
          <w:lang w:val="en-US" w:eastAsia="zh-CN"/>
        </w:rPr>
        <w:t>竞争性谈判公告</w:t>
      </w:r>
      <w:bookmarkEnd w:id="1"/>
      <w:bookmarkEnd w:id="2"/>
      <w:bookmarkEnd w:id="3"/>
      <w:bookmarkEnd w:id="4"/>
      <w:bookmarkEnd w:id="5"/>
    </w:p>
    <w:tbl>
      <w:tblPr>
        <w:tblStyle w:val="20"/>
        <w:tblW w:w="88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0"/>
      </w:tblGrid>
      <w:tr w14:paraId="42E09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2" w:hRule="atLeast"/>
        </w:trPr>
        <w:tc>
          <w:tcPr>
            <w:tcW w:w="8820" w:type="dxa"/>
            <w:noWrap w:val="0"/>
            <w:vAlign w:val="top"/>
          </w:tcPr>
          <w:p w14:paraId="41B272C3">
            <w:pPr>
              <w:widowControl/>
              <w:shd w:val="clear" w:color="auto" w:fill="auto"/>
              <w:spacing w:before="161" w:beforeLines="0" w:after="161" w:afterLines="0" w:line="480" w:lineRule="atLeast"/>
              <w:jc w:val="both"/>
              <w:rPr>
                <w:rFonts w:hint="eastAsia" w:ascii="宋体" w:hAnsi="宋体" w:cs="宋体"/>
                <w:color w:val="auto"/>
                <w:kern w:val="0"/>
                <w:sz w:val="24"/>
                <w:vertAlign w:val="baseline"/>
              </w:rPr>
            </w:pPr>
            <w:bookmarkStart w:id="6" w:name="_Toc32139"/>
            <w:bookmarkStart w:id="7" w:name="_Toc35393629"/>
            <w:bookmarkStart w:id="8" w:name="_Toc35393798"/>
            <w:bookmarkStart w:id="9" w:name="_Toc28359089"/>
            <w:bookmarkStart w:id="10" w:name="_Toc28359012"/>
            <w:bookmarkStart w:id="11" w:name="_Toc11869"/>
            <w:bookmarkStart w:id="12" w:name="_Toc4228"/>
            <w:bookmarkStart w:id="13" w:name="_Toc23351"/>
            <w:r>
              <w:rPr>
                <w:rFonts w:hint="eastAsia" w:ascii="宋体" w:hAnsi="宋体" w:eastAsia="宋体" w:cs="宋体"/>
                <w:b w:val="0"/>
                <w:color w:val="auto"/>
                <w:sz w:val="24"/>
                <w:szCs w:val="24"/>
              </w:rPr>
              <w:t>项</w:t>
            </w:r>
            <w:r>
              <w:rPr>
                <w:rFonts w:hint="eastAsia" w:ascii="宋体" w:hAnsi="宋体" w:eastAsia="宋体" w:cs="宋体"/>
                <w:b w:val="0"/>
                <w:color w:val="auto"/>
                <w:kern w:val="2"/>
                <w:sz w:val="24"/>
                <w:szCs w:val="24"/>
                <w:lang w:val="en-US" w:eastAsia="zh-CN" w:bidi="ar-SA"/>
              </w:rPr>
              <w:t>目</w:t>
            </w:r>
            <w:r>
              <w:rPr>
                <w:rFonts w:hint="eastAsia" w:ascii="宋体" w:hAnsi="宋体" w:eastAsia="宋体" w:cs="宋体"/>
                <w:b w:val="0"/>
                <w:color w:val="auto"/>
                <w:sz w:val="24"/>
                <w:szCs w:val="24"/>
                <w:lang w:val="en-US" w:eastAsia="zh-CN"/>
              </w:rPr>
              <w:t xml:space="preserve">概况: </w:t>
            </w:r>
            <w:r>
              <w:rPr>
                <w:rFonts w:hint="eastAsia" w:ascii="宋体" w:hAnsi="宋体" w:cs="宋体"/>
                <w:b w:val="0"/>
                <w:color w:val="auto"/>
                <w:sz w:val="24"/>
                <w:szCs w:val="24"/>
                <w:lang w:val="en-US" w:eastAsia="zh-CN"/>
              </w:rPr>
              <w:t>2026年平舆县射桥镇西关社区人居环境整治雨污管网提升工程项目</w:t>
            </w:r>
            <w:r>
              <w:rPr>
                <w:rFonts w:hint="eastAsia" w:ascii="宋体" w:hAnsi="宋体" w:eastAsia="宋体" w:cs="宋体"/>
                <w:b w:val="0"/>
                <w:color w:val="auto"/>
                <w:sz w:val="24"/>
                <w:szCs w:val="24"/>
              </w:rPr>
              <w:t>的潜在供应商应凭CA密钥在驻马店市公共资源电子交易系统中下载竞争性谈判文件及相关资料，并于202</w:t>
            </w:r>
            <w:r>
              <w:rPr>
                <w:rFonts w:hint="eastAsia" w:ascii="宋体" w:hAnsi="宋体" w:cs="宋体"/>
                <w:b w:val="0"/>
                <w:color w:val="auto"/>
                <w:sz w:val="24"/>
                <w:szCs w:val="24"/>
                <w:lang w:val="en-US" w:eastAsia="zh-CN"/>
              </w:rPr>
              <w:t>6</w:t>
            </w:r>
            <w:r>
              <w:rPr>
                <w:rFonts w:hint="eastAsia" w:ascii="宋体" w:hAnsi="宋体" w:eastAsia="宋体" w:cs="宋体"/>
                <w:b w:val="0"/>
                <w:color w:val="auto"/>
                <w:sz w:val="24"/>
                <w:szCs w:val="24"/>
              </w:rPr>
              <w:t>年</w:t>
            </w:r>
            <w:r>
              <w:rPr>
                <w:rFonts w:hint="eastAsia" w:ascii="宋体" w:hAnsi="宋体" w:cs="宋体"/>
                <w:b w:val="0"/>
                <w:color w:val="auto"/>
                <w:sz w:val="24"/>
                <w:szCs w:val="24"/>
                <w:lang w:val="en-US" w:eastAsia="zh-CN"/>
              </w:rPr>
              <w:t>10</w:t>
            </w:r>
            <w:r>
              <w:rPr>
                <w:rFonts w:hint="eastAsia" w:ascii="宋体" w:hAnsi="宋体" w:eastAsia="宋体" w:cs="宋体"/>
                <w:b w:val="0"/>
                <w:color w:val="auto"/>
                <w:sz w:val="24"/>
                <w:szCs w:val="24"/>
              </w:rPr>
              <w:t>月</w:t>
            </w:r>
            <w:r>
              <w:rPr>
                <w:rFonts w:hint="eastAsia" w:ascii="宋体" w:hAnsi="宋体" w:cs="宋体"/>
                <w:b w:val="0"/>
                <w:color w:val="auto"/>
                <w:sz w:val="24"/>
                <w:szCs w:val="24"/>
                <w:lang w:val="en-US" w:eastAsia="zh-CN"/>
              </w:rPr>
              <w:t>28</w:t>
            </w:r>
            <w:r>
              <w:rPr>
                <w:rFonts w:hint="eastAsia" w:ascii="宋体" w:hAnsi="宋体" w:eastAsia="宋体" w:cs="宋体"/>
                <w:b w:val="0"/>
                <w:color w:val="auto"/>
                <w:sz w:val="24"/>
                <w:szCs w:val="24"/>
              </w:rPr>
              <w:t>日</w:t>
            </w:r>
            <w:r>
              <w:rPr>
                <w:rFonts w:hint="eastAsia" w:ascii="宋体" w:hAnsi="宋体" w:cs="宋体"/>
                <w:b w:val="0"/>
                <w:color w:val="auto"/>
                <w:sz w:val="24"/>
                <w:szCs w:val="24"/>
                <w:lang w:val="en-US" w:eastAsia="zh-CN"/>
              </w:rPr>
              <w:t>09</w:t>
            </w:r>
            <w:r>
              <w:rPr>
                <w:rFonts w:hint="eastAsia" w:ascii="宋体" w:hAnsi="宋体" w:eastAsia="宋体" w:cs="宋体"/>
                <w:b w:val="0"/>
                <w:color w:val="auto"/>
                <w:sz w:val="24"/>
                <w:szCs w:val="24"/>
              </w:rPr>
              <w:t>点</w:t>
            </w:r>
            <w:r>
              <w:rPr>
                <w:rFonts w:hint="eastAsia" w:ascii="宋体" w:hAnsi="宋体" w:eastAsia="宋体" w:cs="宋体"/>
                <w:b w:val="0"/>
                <w:color w:val="auto"/>
                <w:sz w:val="24"/>
                <w:szCs w:val="24"/>
                <w:lang w:val="en-US" w:eastAsia="zh-CN"/>
              </w:rPr>
              <w:t>00</w:t>
            </w:r>
            <w:r>
              <w:rPr>
                <w:rFonts w:hint="eastAsia" w:ascii="宋体" w:hAnsi="宋体" w:eastAsia="宋体" w:cs="宋体"/>
                <w:b w:val="0"/>
                <w:color w:val="auto"/>
                <w:sz w:val="24"/>
                <w:szCs w:val="24"/>
              </w:rPr>
              <w:t>分（北京时间）前提交响应性文件。</w:t>
            </w:r>
          </w:p>
        </w:tc>
      </w:tr>
    </w:tbl>
    <w:p w14:paraId="39356535">
      <w:pPr>
        <w:pStyle w:val="5"/>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left="0" w:leftChars="0"/>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一、项目基本情况</w:t>
      </w:r>
      <w:bookmarkEnd w:id="6"/>
      <w:bookmarkEnd w:id="7"/>
      <w:bookmarkEnd w:id="8"/>
      <w:bookmarkEnd w:id="9"/>
      <w:bookmarkEnd w:id="10"/>
      <w:bookmarkEnd w:id="11"/>
      <w:bookmarkEnd w:id="12"/>
      <w:bookmarkEnd w:id="13"/>
    </w:p>
    <w:p w14:paraId="4FDF1F07">
      <w:pPr>
        <w:keepNext w:val="0"/>
        <w:keepLines w:val="0"/>
        <w:pageBreakBefore w:val="0"/>
        <w:kinsoku/>
        <w:wordWrap/>
        <w:overflowPunct/>
        <w:topLinePunct w:val="0"/>
        <w:autoSpaceDE/>
        <w:autoSpaceDN/>
        <w:bidi w:val="0"/>
        <w:adjustRightInd w:val="0"/>
        <w:snapToGrid w:val="0"/>
        <w:spacing w:beforeAutospacing="0" w:afterAutospacing="0" w:line="360" w:lineRule="auto"/>
        <w:ind w:left="0" w:leftChars="0" w:firstLine="480" w:firstLineChars="200"/>
        <w:textAlignment w:val="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采购项目</w:t>
      </w:r>
      <w:r>
        <w:rPr>
          <w:rFonts w:hint="eastAsia" w:ascii="宋体" w:hAnsi="宋体" w:eastAsia="宋体" w:cs="宋体"/>
          <w:color w:val="auto"/>
          <w:sz w:val="24"/>
          <w:szCs w:val="24"/>
          <w:highlight w:val="none"/>
        </w:rPr>
        <w:t>编号：舆政采购-2026-10-6</w:t>
      </w:r>
      <w:r>
        <w:rPr>
          <w:rFonts w:hint="eastAsia" w:ascii="宋体" w:hAnsi="宋体" w:cs="宋体"/>
          <w:color w:val="auto"/>
          <w:sz w:val="24"/>
          <w:szCs w:val="24"/>
          <w:highlight w:val="none"/>
          <w:lang w:val="en-US" w:eastAsia="zh-CN"/>
        </w:rPr>
        <w:t xml:space="preserve">     </w:t>
      </w:r>
    </w:p>
    <w:p w14:paraId="589E911A">
      <w:pPr>
        <w:keepNext w:val="0"/>
        <w:keepLines w:val="0"/>
        <w:pageBreakBefore w:val="0"/>
        <w:kinsoku/>
        <w:wordWrap/>
        <w:overflowPunct/>
        <w:topLinePunct w:val="0"/>
        <w:autoSpaceDE/>
        <w:autoSpaceDN/>
        <w:bidi w:val="0"/>
        <w:adjustRightInd w:val="0"/>
        <w:snapToGrid w:val="0"/>
        <w:spacing w:beforeAutospacing="0" w:afterAutospacing="0" w:line="360" w:lineRule="auto"/>
        <w:ind w:left="0" w:leftChars="0" w:firstLine="480" w:firstLineChars="200"/>
        <w:textAlignment w:val="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采购</w:t>
      </w:r>
      <w:r>
        <w:rPr>
          <w:rFonts w:hint="eastAsia" w:ascii="宋体" w:hAnsi="宋体" w:eastAsia="宋体" w:cs="宋体"/>
          <w:color w:val="auto"/>
          <w:sz w:val="24"/>
          <w:szCs w:val="24"/>
          <w:highlight w:val="none"/>
        </w:rPr>
        <w:t>项目名称：</w:t>
      </w:r>
      <w:r>
        <w:rPr>
          <w:rFonts w:hint="eastAsia" w:ascii="宋体" w:hAnsi="宋体" w:cs="宋体"/>
          <w:color w:val="auto"/>
          <w:sz w:val="24"/>
          <w:szCs w:val="24"/>
          <w:highlight w:val="none"/>
          <w:lang w:val="en-US" w:eastAsia="zh-CN"/>
        </w:rPr>
        <w:t>2026年平舆县射桥镇西关社区人居环境整治雨污管网提升工程项目</w:t>
      </w:r>
    </w:p>
    <w:p w14:paraId="5BF3F8DD">
      <w:pPr>
        <w:keepNext w:val="0"/>
        <w:keepLines w:val="0"/>
        <w:pageBreakBefore w:val="0"/>
        <w:kinsoku/>
        <w:wordWrap/>
        <w:overflowPunct/>
        <w:topLinePunct w:val="0"/>
        <w:autoSpaceDE/>
        <w:autoSpaceDN/>
        <w:bidi w:val="0"/>
        <w:adjustRightInd w:val="0"/>
        <w:snapToGrid w:val="0"/>
        <w:spacing w:beforeAutospacing="0" w:afterAutospacing="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采购方式：竞争性谈判</w:t>
      </w:r>
    </w:p>
    <w:p w14:paraId="6E751D25">
      <w:pPr>
        <w:keepNext w:val="0"/>
        <w:keepLines w:val="0"/>
        <w:pageBreakBefore w:val="0"/>
        <w:kinsoku/>
        <w:wordWrap/>
        <w:overflowPunct/>
        <w:topLinePunct w:val="0"/>
        <w:autoSpaceDE/>
        <w:autoSpaceDN/>
        <w:bidi w:val="0"/>
        <w:adjustRightInd w:val="0"/>
        <w:snapToGrid w:val="0"/>
        <w:spacing w:beforeAutospacing="0" w:afterAutospacing="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预算金额</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2900000.00</w:t>
      </w:r>
      <w:r>
        <w:rPr>
          <w:rFonts w:hint="eastAsia" w:ascii="宋体" w:hAnsi="宋体" w:eastAsia="宋体" w:cs="宋体"/>
          <w:color w:val="auto"/>
          <w:sz w:val="24"/>
          <w:szCs w:val="24"/>
          <w:highlight w:val="none"/>
        </w:rPr>
        <w:t>元</w:t>
      </w:r>
    </w:p>
    <w:p w14:paraId="22C7207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960" w:firstLineChars="4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最高限价：2757407.43</w:t>
      </w:r>
      <w:r>
        <w:rPr>
          <w:rFonts w:hint="eastAsia" w:ascii="宋体" w:hAnsi="宋体" w:cs="宋体"/>
          <w:color w:val="auto"/>
          <w:sz w:val="24"/>
          <w:szCs w:val="24"/>
          <w:highlight w:val="none"/>
          <w:lang w:val="en-US" w:eastAsia="zh-CN"/>
        </w:rPr>
        <w:t xml:space="preserve">元 </w:t>
      </w:r>
    </w:p>
    <w:tbl>
      <w:tblPr>
        <w:tblStyle w:val="20"/>
        <w:tblW w:w="99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9"/>
        <w:gridCol w:w="1723"/>
        <w:gridCol w:w="1905"/>
        <w:gridCol w:w="1500"/>
        <w:gridCol w:w="1440"/>
        <w:gridCol w:w="1155"/>
        <w:gridCol w:w="1564"/>
      </w:tblGrid>
      <w:tr w14:paraId="3D1FD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619" w:type="dxa"/>
            <w:noWrap w:val="0"/>
            <w:vAlign w:val="center"/>
          </w:tcPr>
          <w:p w14:paraId="16E6369A">
            <w:pPr>
              <w:pStyle w:val="36"/>
              <w:keepNext w:val="0"/>
              <w:keepLines w:val="0"/>
              <w:pageBreakBefore w:val="0"/>
              <w:kinsoku/>
              <w:wordWrap/>
              <w:overflowPunct/>
              <w:topLinePunct w:val="0"/>
              <w:bidi w:val="0"/>
              <w:adjustRightInd w:val="0"/>
              <w:snapToGrid w:val="0"/>
              <w:spacing w:beforeAutospacing="0" w:afterAutospacing="0" w:line="360" w:lineRule="auto"/>
              <w:jc w:val="center"/>
              <w:textAlignment w:val="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序号</w:t>
            </w:r>
          </w:p>
        </w:tc>
        <w:tc>
          <w:tcPr>
            <w:tcW w:w="1723" w:type="dxa"/>
            <w:noWrap w:val="0"/>
            <w:vAlign w:val="center"/>
          </w:tcPr>
          <w:p w14:paraId="03A4FAE8">
            <w:pPr>
              <w:pStyle w:val="36"/>
              <w:keepNext w:val="0"/>
              <w:keepLines w:val="0"/>
              <w:pageBreakBefore w:val="0"/>
              <w:kinsoku/>
              <w:wordWrap/>
              <w:overflowPunct/>
              <w:topLinePunct w:val="0"/>
              <w:bidi w:val="0"/>
              <w:adjustRightInd w:val="0"/>
              <w:snapToGrid w:val="0"/>
              <w:spacing w:beforeAutospacing="0" w:afterAutospacing="0" w:line="360" w:lineRule="auto"/>
              <w:jc w:val="center"/>
              <w:textAlignment w:val="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包号</w:t>
            </w:r>
          </w:p>
        </w:tc>
        <w:tc>
          <w:tcPr>
            <w:tcW w:w="1905" w:type="dxa"/>
            <w:noWrap w:val="0"/>
            <w:vAlign w:val="center"/>
          </w:tcPr>
          <w:p w14:paraId="328A10D0">
            <w:pPr>
              <w:pStyle w:val="36"/>
              <w:keepNext w:val="0"/>
              <w:keepLines w:val="0"/>
              <w:pageBreakBefore w:val="0"/>
              <w:kinsoku/>
              <w:wordWrap/>
              <w:overflowPunct/>
              <w:topLinePunct w:val="0"/>
              <w:bidi w:val="0"/>
              <w:adjustRightInd w:val="0"/>
              <w:snapToGrid w:val="0"/>
              <w:spacing w:beforeAutospacing="0" w:afterAutospacing="0" w:line="360" w:lineRule="auto"/>
              <w:jc w:val="center"/>
              <w:textAlignment w:val="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包名称</w:t>
            </w:r>
          </w:p>
        </w:tc>
        <w:tc>
          <w:tcPr>
            <w:tcW w:w="1500" w:type="dxa"/>
            <w:noWrap w:val="0"/>
            <w:vAlign w:val="center"/>
          </w:tcPr>
          <w:p w14:paraId="560D3C51">
            <w:pPr>
              <w:pStyle w:val="36"/>
              <w:keepNext w:val="0"/>
              <w:keepLines w:val="0"/>
              <w:pageBreakBefore w:val="0"/>
              <w:kinsoku/>
              <w:wordWrap/>
              <w:overflowPunct/>
              <w:topLinePunct w:val="0"/>
              <w:bidi w:val="0"/>
              <w:adjustRightInd w:val="0"/>
              <w:snapToGrid w:val="0"/>
              <w:spacing w:beforeAutospacing="0" w:afterAutospacing="0" w:line="360" w:lineRule="auto"/>
              <w:jc w:val="center"/>
              <w:textAlignment w:val="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包预算（元）</w:t>
            </w:r>
          </w:p>
        </w:tc>
        <w:tc>
          <w:tcPr>
            <w:tcW w:w="1440" w:type="dxa"/>
            <w:noWrap w:val="0"/>
            <w:vAlign w:val="center"/>
          </w:tcPr>
          <w:p w14:paraId="762DC20D">
            <w:pPr>
              <w:pStyle w:val="36"/>
              <w:keepNext w:val="0"/>
              <w:keepLines w:val="0"/>
              <w:pageBreakBefore w:val="0"/>
              <w:kinsoku/>
              <w:wordWrap/>
              <w:overflowPunct/>
              <w:topLinePunct w:val="0"/>
              <w:bidi w:val="0"/>
              <w:adjustRightInd w:val="0"/>
              <w:snapToGrid w:val="0"/>
              <w:spacing w:beforeAutospacing="0" w:afterAutospacing="0" w:line="360" w:lineRule="auto"/>
              <w:jc w:val="center"/>
              <w:textAlignment w:val="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包最高限价（元）</w:t>
            </w:r>
          </w:p>
        </w:tc>
        <w:tc>
          <w:tcPr>
            <w:tcW w:w="1155" w:type="dxa"/>
            <w:noWrap w:val="0"/>
            <w:vAlign w:val="center"/>
          </w:tcPr>
          <w:p w14:paraId="4758926D">
            <w:pPr>
              <w:pStyle w:val="36"/>
              <w:keepNext w:val="0"/>
              <w:keepLines w:val="0"/>
              <w:pageBreakBefore w:val="0"/>
              <w:kinsoku/>
              <w:wordWrap/>
              <w:overflowPunct/>
              <w:topLinePunct w:val="0"/>
              <w:bidi w:val="0"/>
              <w:adjustRightInd w:val="0"/>
              <w:snapToGrid w:val="0"/>
              <w:spacing w:beforeAutospacing="0" w:afterAutospacing="0" w:line="360" w:lineRule="auto"/>
              <w:jc w:val="center"/>
              <w:textAlignment w:val="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是否专门面向中小企业</w:t>
            </w:r>
          </w:p>
        </w:tc>
        <w:tc>
          <w:tcPr>
            <w:tcW w:w="1564" w:type="dxa"/>
            <w:noWrap w:val="0"/>
            <w:vAlign w:val="center"/>
          </w:tcPr>
          <w:p w14:paraId="48A067F7">
            <w:pPr>
              <w:pStyle w:val="36"/>
              <w:keepNext w:val="0"/>
              <w:keepLines w:val="0"/>
              <w:pageBreakBefore w:val="0"/>
              <w:kinsoku/>
              <w:wordWrap/>
              <w:overflowPunct/>
              <w:topLinePunct w:val="0"/>
              <w:bidi w:val="0"/>
              <w:adjustRightInd w:val="0"/>
              <w:snapToGrid w:val="0"/>
              <w:spacing w:beforeAutospacing="0" w:afterAutospacing="0" w:line="360" w:lineRule="auto"/>
              <w:jc w:val="center"/>
              <w:textAlignment w:val="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采购预留金额（元）</w:t>
            </w:r>
          </w:p>
        </w:tc>
      </w:tr>
      <w:tr w14:paraId="61AB1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619" w:type="dxa"/>
            <w:noWrap w:val="0"/>
            <w:vAlign w:val="center"/>
          </w:tcPr>
          <w:p w14:paraId="02EA3E05">
            <w:pPr>
              <w:pStyle w:val="36"/>
              <w:keepNext w:val="0"/>
              <w:keepLines w:val="0"/>
              <w:pageBreakBefore w:val="0"/>
              <w:kinsoku/>
              <w:wordWrap/>
              <w:overflowPunct/>
              <w:topLinePunct w:val="0"/>
              <w:bidi w:val="0"/>
              <w:adjustRightInd w:val="0"/>
              <w:snapToGrid w:val="0"/>
              <w:spacing w:beforeAutospacing="0" w:afterAutospacing="0" w:line="360" w:lineRule="auto"/>
              <w:jc w:val="center"/>
              <w:textAlignment w:val="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w:t>
            </w:r>
          </w:p>
        </w:tc>
        <w:tc>
          <w:tcPr>
            <w:tcW w:w="1723" w:type="dxa"/>
            <w:noWrap w:val="0"/>
            <w:vAlign w:val="center"/>
          </w:tcPr>
          <w:p w14:paraId="4EE48F0D">
            <w:pPr>
              <w:keepNext w:val="0"/>
              <w:keepLines w:val="0"/>
              <w:pageBreakBefore w:val="0"/>
              <w:kinsoku/>
              <w:wordWrap/>
              <w:overflowPunct/>
              <w:topLinePunct w:val="0"/>
              <w:autoSpaceDE/>
              <w:autoSpaceDN/>
              <w:bidi w:val="0"/>
              <w:adjustRightInd w:val="0"/>
              <w:snapToGrid w:val="0"/>
              <w:spacing w:beforeAutospacing="0" w:afterAutospacing="0" w:line="360" w:lineRule="auto"/>
              <w:textAlignment w:val="auto"/>
              <w:rPr>
                <w:rFonts w:hint="default" w:ascii="宋体" w:hAnsi="宋体" w:eastAsia="宋体" w:cs="宋体"/>
                <w:color w:val="auto"/>
                <w:sz w:val="24"/>
                <w:szCs w:val="24"/>
                <w:vertAlign w:val="baseline"/>
                <w:lang w:val="en-US" w:eastAsia="zh-CN"/>
              </w:rPr>
            </w:pPr>
            <w:r>
              <w:rPr>
                <w:rFonts w:hint="eastAsia" w:ascii="宋体" w:hAnsi="宋体" w:cs="宋体"/>
                <w:color w:val="auto"/>
                <w:sz w:val="24"/>
                <w:szCs w:val="24"/>
                <w:lang w:val="en-US" w:eastAsia="zh-CN"/>
              </w:rPr>
              <w:t>2026-CG-J051-071</w:t>
            </w:r>
            <w:r>
              <w:rPr>
                <w:rFonts w:hint="eastAsia" w:ascii="宋体" w:hAnsi="宋体" w:cs="宋体"/>
                <w:color w:val="auto"/>
                <w:sz w:val="24"/>
                <w:szCs w:val="24"/>
                <w:highlight w:val="none"/>
                <w:lang w:val="en-US" w:eastAsia="zh-CN"/>
              </w:rPr>
              <w:t>A</w:t>
            </w:r>
            <w:r>
              <w:rPr>
                <w:rFonts w:hint="eastAsia" w:ascii="宋体" w:hAnsi="宋体" w:cs="宋体"/>
                <w:color w:val="auto"/>
                <w:sz w:val="24"/>
                <w:szCs w:val="24"/>
                <w:lang w:val="en-US" w:eastAsia="zh-CN"/>
              </w:rPr>
              <w:t xml:space="preserve"> </w:t>
            </w:r>
          </w:p>
        </w:tc>
        <w:tc>
          <w:tcPr>
            <w:tcW w:w="1905" w:type="dxa"/>
            <w:noWrap w:val="0"/>
            <w:vAlign w:val="center"/>
          </w:tcPr>
          <w:p w14:paraId="683ECEB7">
            <w:pPr>
              <w:pStyle w:val="36"/>
              <w:keepNext w:val="0"/>
              <w:keepLines w:val="0"/>
              <w:pageBreakBefore w:val="0"/>
              <w:kinsoku/>
              <w:wordWrap/>
              <w:overflowPunct/>
              <w:topLinePunct w:val="0"/>
              <w:bidi w:val="0"/>
              <w:adjustRightInd w:val="0"/>
              <w:snapToGrid w:val="0"/>
              <w:spacing w:beforeAutospacing="0" w:afterAutospacing="0" w:line="360" w:lineRule="auto"/>
              <w:jc w:val="center"/>
              <w:textAlignment w:val="auto"/>
              <w:rPr>
                <w:rFonts w:hint="eastAsia" w:ascii="宋体" w:hAnsi="宋体" w:eastAsia="宋体" w:cs="宋体"/>
                <w:color w:val="auto"/>
                <w:sz w:val="24"/>
                <w:szCs w:val="24"/>
                <w:vertAlign w:val="baseline"/>
                <w:lang w:val="en-US" w:eastAsia="zh-CN"/>
              </w:rPr>
            </w:pPr>
            <w:r>
              <w:rPr>
                <w:rFonts w:hint="eastAsia" w:hAnsi="宋体" w:cs="宋体"/>
                <w:color w:val="auto"/>
                <w:sz w:val="24"/>
                <w:szCs w:val="24"/>
                <w:vertAlign w:val="baseline"/>
                <w:lang w:val="en-US" w:eastAsia="zh-CN"/>
              </w:rPr>
              <w:t>2026年平舆县射桥镇西关社区人居环境整治雨污管网提升工程项目</w:t>
            </w:r>
          </w:p>
        </w:tc>
        <w:tc>
          <w:tcPr>
            <w:tcW w:w="1500" w:type="dxa"/>
            <w:noWrap w:val="0"/>
            <w:vAlign w:val="center"/>
          </w:tcPr>
          <w:p w14:paraId="5B2555F6">
            <w:pPr>
              <w:pStyle w:val="36"/>
              <w:keepNext w:val="0"/>
              <w:keepLines w:val="0"/>
              <w:pageBreakBefore w:val="0"/>
              <w:kinsoku/>
              <w:wordWrap/>
              <w:overflowPunct/>
              <w:topLinePunct w:val="0"/>
              <w:bidi w:val="0"/>
              <w:adjustRightInd w:val="0"/>
              <w:snapToGrid w:val="0"/>
              <w:spacing w:beforeAutospacing="0" w:afterAutospacing="0" w:line="360" w:lineRule="auto"/>
              <w:jc w:val="both"/>
              <w:textAlignment w:val="auto"/>
              <w:rPr>
                <w:rFonts w:hint="default" w:ascii="宋体" w:hAnsi="宋体" w:eastAsia="宋体" w:cs="宋体"/>
                <w:color w:val="auto"/>
                <w:sz w:val="24"/>
                <w:szCs w:val="24"/>
                <w:vertAlign w:val="baseline"/>
                <w:lang w:val="en-US" w:eastAsia="zh-CN"/>
              </w:rPr>
            </w:pPr>
            <w:r>
              <w:rPr>
                <w:rFonts w:hint="default" w:ascii="宋体" w:hAnsi="宋体" w:eastAsia="宋体" w:cs="宋体"/>
                <w:color w:val="auto"/>
                <w:sz w:val="24"/>
                <w:szCs w:val="24"/>
                <w:vertAlign w:val="baseline"/>
                <w:lang w:val="en-US" w:eastAsia="zh-CN"/>
              </w:rPr>
              <w:t>2757407.43</w:t>
            </w:r>
            <w:bookmarkStart w:id="122" w:name="_GoBack"/>
            <w:bookmarkEnd w:id="122"/>
          </w:p>
        </w:tc>
        <w:tc>
          <w:tcPr>
            <w:tcW w:w="1440" w:type="dxa"/>
            <w:noWrap w:val="0"/>
            <w:vAlign w:val="center"/>
          </w:tcPr>
          <w:p w14:paraId="3001AD48">
            <w:pPr>
              <w:pStyle w:val="36"/>
              <w:keepNext w:val="0"/>
              <w:keepLines w:val="0"/>
              <w:pageBreakBefore w:val="0"/>
              <w:kinsoku/>
              <w:wordWrap/>
              <w:overflowPunct/>
              <w:topLinePunct w:val="0"/>
              <w:bidi w:val="0"/>
              <w:adjustRightInd w:val="0"/>
              <w:snapToGrid w:val="0"/>
              <w:spacing w:beforeAutospacing="0" w:afterAutospacing="0" w:line="360" w:lineRule="auto"/>
              <w:jc w:val="center"/>
              <w:textAlignment w:val="auto"/>
              <w:rPr>
                <w:rFonts w:hint="default" w:ascii="宋体" w:hAnsi="宋体" w:eastAsia="宋体" w:cs="宋体"/>
                <w:color w:val="auto"/>
                <w:sz w:val="24"/>
                <w:szCs w:val="24"/>
                <w:vertAlign w:val="baseline"/>
                <w:lang w:val="en-US" w:eastAsia="zh-CN"/>
              </w:rPr>
            </w:pPr>
            <w:r>
              <w:rPr>
                <w:rFonts w:hint="eastAsia" w:ascii="宋体" w:hAnsi="宋体" w:cs="宋体"/>
                <w:color w:val="auto"/>
                <w:sz w:val="24"/>
                <w:szCs w:val="24"/>
                <w:highlight w:val="none"/>
                <w:lang w:val="en-US" w:eastAsia="zh-CN"/>
              </w:rPr>
              <w:t>2757407.43</w:t>
            </w:r>
            <w:r>
              <w:rPr>
                <w:rFonts w:hint="eastAsia" w:hAnsi="宋体" w:cs="宋体"/>
                <w:color w:val="auto"/>
                <w:sz w:val="24"/>
                <w:szCs w:val="24"/>
                <w:vertAlign w:val="baseline"/>
                <w:lang w:val="en-US" w:eastAsia="zh-CN"/>
              </w:rPr>
              <w:t xml:space="preserve"> </w:t>
            </w:r>
          </w:p>
        </w:tc>
        <w:tc>
          <w:tcPr>
            <w:tcW w:w="1155" w:type="dxa"/>
            <w:noWrap w:val="0"/>
            <w:vAlign w:val="center"/>
          </w:tcPr>
          <w:p w14:paraId="2CF706B9">
            <w:pPr>
              <w:pStyle w:val="36"/>
              <w:keepNext w:val="0"/>
              <w:keepLines w:val="0"/>
              <w:pageBreakBefore w:val="0"/>
              <w:kinsoku/>
              <w:wordWrap/>
              <w:overflowPunct/>
              <w:topLinePunct w:val="0"/>
              <w:bidi w:val="0"/>
              <w:adjustRightInd w:val="0"/>
              <w:snapToGrid w:val="0"/>
              <w:spacing w:beforeAutospacing="0" w:afterAutospacing="0" w:line="360" w:lineRule="auto"/>
              <w:jc w:val="center"/>
              <w:textAlignment w:val="auto"/>
              <w:rPr>
                <w:rFonts w:hint="default" w:hAnsi="宋体" w:cs="宋体"/>
                <w:color w:val="auto"/>
                <w:sz w:val="24"/>
                <w:szCs w:val="24"/>
                <w:highlight w:val="none"/>
                <w:lang w:val="en-US" w:eastAsia="zh-CN"/>
              </w:rPr>
            </w:pPr>
            <w:r>
              <w:rPr>
                <w:rFonts w:hint="eastAsia" w:hAnsi="宋体" w:cs="宋体"/>
                <w:color w:val="auto"/>
                <w:sz w:val="24"/>
                <w:szCs w:val="24"/>
                <w:highlight w:val="none"/>
                <w:lang w:val="en-US" w:eastAsia="zh-CN"/>
              </w:rPr>
              <w:t>是</w:t>
            </w:r>
          </w:p>
        </w:tc>
        <w:tc>
          <w:tcPr>
            <w:tcW w:w="1564" w:type="dxa"/>
            <w:noWrap w:val="0"/>
            <w:vAlign w:val="center"/>
          </w:tcPr>
          <w:p w14:paraId="47662949">
            <w:pPr>
              <w:pStyle w:val="36"/>
              <w:keepNext w:val="0"/>
              <w:keepLines w:val="0"/>
              <w:pageBreakBefore w:val="0"/>
              <w:kinsoku/>
              <w:wordWrap/>
              <w:overflowPunct/>
              <w:topLinePunct w:val="0"/>
              <w:bidi w:val="0"/>
              <w:adjustRightInd w:val="0"/>
              <w:snapToGrid w:val="0"/>
              <w:spacing w:beforeAutospacing="0" w:afterAutospacing="0" w:line="360" w:lineRule="auto"/>
              <w:jc w:val="center"/>
              <w:textAlignment w:val="auto"/>
              <w:rPr>
                <w:rFonts w:hint="eastAsia"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2757407.43</w:t>
            </w:r>
          </w:p>
        </w:tc>
      </w:tr>
    </w:tbl>
    <w:p w14:paraId="0718EBFA">
      <w:pPr>
        <w:keepNext w:val="0"/>
        <w:keepLines w:val="0"/>
        <w:pageBreakBefore w:val="0"/>
        <w:numPr>
          <w:ilvl w:val="0"/>
          <w:numId w:val="2"/>
        </w:numPr>
        <w:kinsoku/>
        <w:wordWrap/>
        <w:overflowPunct/>
        <w:topLinePunct w:val="0"/>
        <w:autoSpaceDE/>
        <w:autoSpaceDN/>
        <w:bidi w:val="0"/>
        <w:adjustRightInd w:val="0"/>
        <w:snapToGrid w:val="0"/>
        <w:spacing w:beforeAutospacing="0" w:afterAutospacing="0"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w:t>
      </w:r>
    </w:p>
    <w:p w14:paraId="65FE63F6">
      <w:pPr>
        <w:keepNext w:val="0"/>
        <w:keepLines w:val="0"/>
        <w:pageBreakBefore w:val="0"/>
        <w:kinsoku/>
        <w:wordWrap/>
        <w:overflowPunct/>
        <w:topLinePunct w:val="0"/>
        <w:bidi w:val="0"/>
        <w:adjustRightInd w:val="0"/>
        <w:snapToGrid w:val="0"/>
        <w:spacing w:beforeAutospacing="0" w:afterAutospacing="0" w:line="360" w:lineRule="auto"/>
        <w:ind w:firstLine="480" w:firstLineChars="200"/>
        <w:textAlignment w:val="auto"/>
        <w:rPr>
          <w:rFonts w:hint="eastAsia" w:ascii="宋体" w:hAnsi="宋体" w:eastAsia="宋体" w:cs="宋体"/>
          <w:i w:val="0"/>
          <w:caps w:val="0"/>
          <w:color w:val="auto"/>
          <w:spacing w:val="0"/>
          <w:sz w:val="24"/>
          <w:szCs w:val="24"/>
          <w:shd w:val="clear" w:color="auto" w:fill="FFFFFF"/>
        </w:rPr>
      </w:pPr>
      <w:r>
        <w:rPr>
          <w:rFonts w:hint="eastAsia" w:ascii="宋体" w:hAnsi="宋体" w:eastAsia="宋体" w:cs="宋体"/>
          <w:color w:val="auto"/>
          <w:sz w:val="24"/>
          <w:szCs w:val="24"/>
          <w:highlight w:val="none"/>
        </w:rPr>
        <w:t>5.1</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内容：</w:t>
      </w:r>
      <w:r>
        <w:rPr>
          <w:rFonts w:hint="eastAsia" w:ascii="宋体" w:hAnsi="宋体" w:cs="宋体"/>
          <w:i w:val="0"/>
          <w:caps w:val="0"/>
          <w:color w:val="auto"/>
          <w:spacing w:val="0"/>
          <w:sz w:val="24"/>
          <w:szCs w:val="24"/>
          <w:shd w:val="clear" w:color="auto" w:fill="FFFFFF"/>
          <w:lang w:val="en-US" w:eastAsia="zh-CN"/>
        </w:rPr>
        <w:t>采购</w:t>
      </w:r>
      <w:r>
        <w:rPr>
          <w:rFonts w:hint="eastAsia" w:ascii="宋体" w:hAnsi="宋体" w:eastAsia="宋体" w:cs="宋体"/>
          <w:i w:val="0"/>
          <w:caps w:val="0"/>
          <w:color w:val="auto"/>
          <w:spacing w:val="0"/>
          <w:sz w:val="24"/>
          <w:szCs w:val="24"/>
          <w:shd w:val="clear" w:color="auto" w:fill="FFFFFF"/>
        </w:rPr>
        <w:t>清单及竞争性</w:t>
      </w:r>
      <w:r>
        <w:rPr>
          <w:rFonts w:hint="eastAsia" w:ascii="宋体" w:hAnsi="宋体" w:eastAsia="宋体" w:cs="宋体"/>
          <w:i w:val="0"/>
          <w:caps w:val="0"/>
          <w:color w:val="auto"/>
          <w:spacing w:val="0"/>
          <w:sz w:val="24"/>
          <w:szCs w:val="24"/>
          <w:shd w:val="clear" w:color="auto" w:fill="FFFFFF"/>
          <w:lang w:val="en-US" w:eastAsia="zh-CN"/>
        </w:rPr>
        <w:t>谈判</w:t>
      </w:r>
      <w:r>
        <w:rPr>
          <w:rFonts w:hint="eastAsia" w:ascii="宋体" w:hAnsi="宋体" w:eastAsia="宋体" w:cs="宋体"/>
          <w:i w:val="0"/>
          <w:caps w:val="0"/>
          <w:color w:val="auto"/>
          <w:spacing w:val="0"/>
          <w:sz w:val="24"/>
          <w:szCs w:val="24"/>
          <w:shd w:val="clear" w:color="auto" w:fill="FFFFFF"/>
        </w:rPr>
        <w:t>文件所含全部内容</w:t>
      </w:r>
    </w:p>
    <w:p w14:paraId="40A07DA5">
      <w:pPr>
        <w:keepNext w:val="0"/>
        <w:keepLines w:val="0"/>
        <w:pageBreakBefore w:val="0"/>
        <w:kinsoku/>
        <w:wordWrap/>
        <w:overflowPunct/>
        <w:topLinePunct w:val="0"/>
        <w:bidi w:val="0"/>
        <w:adjustRightInd w:val="0"/>
        <w:snapToGrid w:val="0"/>
        <w:spacing w:beforeAutospacing="0" w:afterAutospacing="0"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5.2资金来源：</w:t>
      </w:r>
      <w:r>
        <w:rPr>
          <w:rFonts w:hint="eastAsia" w:ascii="宋体" w:hAnsi="宋体" w:cs="宋体"/>
          <w:color w:val="auto"/>
          <w:sz w:val="24"/>
          <w:szCs w:val="24"/>
          <w:highlight w:val="none"/>
          <w:lang w:val="en-US" w:eastAsia="zh-CN"/>
        </w:rPr>
        <w:t>财政</w:t>
      </w:r>
      <w:r>
        <w:rPr>
          <w:rFonts w:hint="eastAsia" w:ascii="宋体" w:hAnsi="宋体" w:eastAsia="宋体" w:cs="宋体"/>
          <w:color w:val="auto"/>
          <w:sz w:val="24"/>
          <w:szCs w:val="24"/>
          <w:highlight w:val="none"/>
          <w:lang w:val="en-US" w:eastAsia="zh-CN"/>
        </w:rPr>
        <w:t>资金</w:t>
      </w:r>
    </w:p>
    <w:p w14:paraId="1CBD6FB7">
      <w:pPr>
        <w:keepNext w:val="0"/>
        <w:keepLines w:val="0"/>
        <w:pageBreakBefore w:val="0"/>
        <w:kinsoku/>
        <w:wordWrap/>
        <w:overflowPunct/>
        <w:topLinePunct w:val="0"/>
        <w:bidi w:val="0"/>
        <w:adjustRightInd w:val="0"/>
        <w:snapToGrid w:val="0"/>
        <w:spacing w:beforeAutospacing="0" w:afterAutospacing="0" w:line="360" w:lineRule="auto"/>
        <w:ind w:firstLine="480" w:firstLineChars="200"/>
        <w:textAlignment w:val="auto"/>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5.</w:t>
      </w:r>
      <w:r>
        <w:rPr>
          <w:rFonts w:hint="eastAsia" w:ascii="宋体" w:hAnsi="宋体" w:cs="宋体"/>
          <w:color w:val="auto"/>
          <w:kern w:val="0"/>
          <w:sz w:val="24"/>
          <w:szCs w:val="24"/>
          <w:highlight w:val="none"/>
          <w:lang w:val="en-US" w:eastAsia="zh-CN" w:bidi="ar"/>
        </w:rPr>
        <w:t>3工期</w:t>
      </w:r>
      <w:r>
        <w:rPr>
          <w:rFonts w:hint="eastAsia" w:ascii="宋体" w:hAnsi="宋体" w:eastAsia="宋体" w:cs="宋体"/>
          <w:color w:val="auto"/>
          <w:kern w:val="0"/>
          <w:sz w:val="24"/>
          <w:szCs w:val="24"/>
          <w:highlight w:val="none"/>
          <w:lang w:val="en-US" w:eastAsia="zh-CN" w:bidi="ar"/>
        </w:rPr>
        <w:t>：</w:t>
      </w:r>
      <w:r>
        <w:rPr>
          <w:rFonts w:hint="eastAsia" w:ascii="宋体" w:hAnsi="宋体" w:cs="宋体"/>
          <w:color w:val="auto"/>
          <w:kern w:val="0"/>
          <w:sz w:val="24"/>
          <w:szCs w:val="24"/>
          <w:highlight w:val="none"/>
          <w:lang w:val="en-US" w:eastAsia="zh-CN" w:bidi="ar"/>
        </w:rPr>
        <w:t>60日历天</w:t>
      </w:r>
    </w:p>
    <w:p w14:paraId="4E2E267F">
      <w:pPr>
        <w:keepNext w:val="0"/>
        <w:keepLines w:val="0"/>
        <w:pageBreakBefore w:val="0"/>
        <w:kinsoku/>
        <w:wordWrap/>
        <w:overflowPunct/>
        <w:topLinePunct w:val="0"/>
        <w:bidi w:val="0"/>
        <w:adjustRightInd w:val="0"/>
        <w:snapToGrid w:val="0"/>
        <w:spacing w:beforeAutospacing="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5.4质量要求：</w:t>
      </w:r>
      <w:r>
        <w:rPr>
          <w:rFonts w:hint="eastAsia" w:ascii="宋体" w:hAnsi="宋体" w:cs="宋体"/>
          <w:color w:val="auto"/>
          <w:kern w:val="0"/>
          <w:sz w:val="24"/>
          <w:szCs w:val="24"/>
          <w:highlight w:val="none"/>
          <w:lang w:val="en-US" w:eastAsia="zh-CN" w:bidi="ar"/>
        </w:rPr>
        <w:t>合格</w:t>
      </w:r>
    </w:p>
    <w:p w14:paraId="790B2A6D">
      <w:pPr>
        <w:keepNext w:val="0"/>
        <w:keepLines w:val="0"/>
        <w:pageBreakBefore w:val="0"/>
        <w:kinsoku/>
        <w:wordWrap/>
        <w:overflowPunct/>
        <w:topLinePunct w:val="0"/>
        <w:bidi w:val="0"/>
        <w:adjustRightInd w:val="0"/>
        <w:snapToGrid w:val="0"/>
        <w:spacing w:beforeAutospacing="0" w:afterAutospacing="0" w:line="360" w:lineRule="auto"/>
        <w:ind w:firstLine="480" w:firstLineChars="20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5.5标段划分：本次招标共划分为1个标段。</w:t>
      </w:r>
    </w:p>
    <w:p w14:paraId="4EFA736B">
      <w:pPr>
        <w:keepNext w:val="0"/>
        <w:keepLines w:val="0"/>
        <w:pageBreakBefore w:val="0"/>
        <w:numPr>
          <w:ilvl w:val="0"/>
          <w:numId w:val="2"/>
        </w:numPr>
        <w:kinsoku/>
        <w:wordWrap/>
        <w:overflowPunct/>
        <w:topLinePunct w:val="0"/>
        <w:bidi w:val="0"/>
        <w:adjustRightInd w:val="0"/>
        <w:snapToGrid w:val="0"/>
        <w:spacing w:beforeAutospacing="0" w:afterAutospacing="0" w:line="360" w:lineRule="auto"/>
        <w:ind w:left="0" w:leftChars="0" w:firstLine="480" w:firstLineChars="20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合同履行期限：与</w:t>
      </w:r>
      <w:r>
        <w:rPr>
          <w:rFonts w:hint="eastAsia" w:hAnsi="宋体" w:cs="宋体"/>
          <w:color w:val="auto"/>
          <w:kern w:val="0"/>
          <w:sz w:val="24"/>
          <w:lang w:val="en-US" w:eastAsia="zh-CN"/>
        </w:rPr>
        <w:t>工期</w:t>
      </w:r>
      <w:r>
        <w:rPr>
          <w:rFonts w:hint="eastAsia" w:hAnsi="宋体" w:eastAsia="宋体" w:cs="宋体"/>
          <w:color w:val="auto"/>
          <w:kern w:val="0"/>
          <w:sz w:val="24"/>
          <w:lang w:val="en-US" w:eastAsia="zh-CN"/>
        </w:rPr>
        <w:t>一致</w:t>
      </w:r>
      <w:r>
        <w:rPr>
          <w:rFonts w:hint="eastAsia" w:ascii="宋体" w:hAnsi="宋体" w:eastAsia="宋体" w:cs="宋体"/>
          <w:color w:val="auto"/>
          <w:kern w:val="0"/>
          <w:sz w:val="24"/>
          <w:szCs w:val="24"/>
          <w:highlight w:val="none"/>
          <w:lang w:val="en-US" w:eastAsia="zh-CN" w:bidi="ar"/>
        </w:rPr>
        <w:t>。</w:t>
      </w:r>
    </w:p>
    <w:p w14:paraId="63280752">
      <w:pPr>
        <w:keepNext w:val="0"/>
        <w:keepLines w:val="0"/>
        <w:pageBreakBefore w:val="0"/>
        <w:numPr>
          <w:ilvl w:val="0"/>
          <w:numId w:val="2"/>
        </w:numPr>
        <w:kinsoku/>
        <w:wordWrap/>
        <w:overflowPunct/>
        <w:topLinePunct w:val="0"/>
        <w:bidi w:val="0"/>
        <w:adjustRightInd w:val="0"/>
        <w:snapToGrid w:val="0"/>
        <w:spacing w:beforeAutospacing="0" w:afterAutospacing="0" w:line="360" w:lineRule="auto"/>
        <w:ind w:left="0" w:leftChars="0" w:firstLine="480" w:firstLineChars="20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本项目（是/否）接受联合体：否。</w:t>
      </w:r>
    </w:p>
    <w:p w14:paraId="35F781BF">
      <w:pPr>
        <w:keepNext w:val="0"/>
        <w:keepLines w:val="0"/>
        <w:pageBreakBefore w:val="0"/>
        <w:numPr>
          <w:ilvl w:val="0"/>
          <w:numId w:val="2"/>
        </w:numPr>
        <w:kinsoku/>
        <w:wordWrap/>
        <w:overflowPunct/>
        <w:topLinePunct w:val="0"/>
        <w:bidi w:val="0"/>
        <w:adjustRightInd w:val="0"/>
        <w:snapToGrid w:val="0"/>
        <w:spacing w:beforeAutospacing="0" w:afterAutospacing="0" w:line="360" w:lineRule="auto"/>
        <w:ind w:left="0" w:leftChars="0" w:firstLine="480" w:firstLineChars="20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是否接受进口产品：否</w:t>
      </w:r>
    </w:p>
    <w:p w14:paraId="38271B0F">
      <w:pPr>
        <w:keepNext w:val="0"/>
        <w:keepLines w:val="0"/>
        <w:pageBreakBefore w:val="0"/>
        <w:numPr>
          <w:ilvl w:val="0"/>
          <w:numId w:val="0"/>
        </w:numPr>
        <w:kinsoku/>
        <w:wordWrap/>
        <w:overflowPunct/>
        <w:topLinePunct w:val="0"/>
        <w:bidi w:val="0"/>
        <w:adjustRightInd w:val="0"/>
        <w:snapToGrid w:val="0"/>
        <w:spacing w:beforeAutospacing="0" w:afterAutospacing="0" w:line="360" w:lineRule="auto"/>
        <w:ind w:leftChars="20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9.是否专门面向中小企业：</w:t>
      </w:r>
      <w:r>
        <w:rPr>
          <w:rFonts w:hint="eastAsia" w:ascii="宋体" w:hAnsi="宋体" w:cs="宋体"/>
          <w:color w:val="000000" w:themeColor="text1"/>
          <w:sz w:val="24"/>
          <w:szCs w:val="24"/>
          <w:highlight w:val="none"/>
          <w:lang w:val="en-US" w:eastAsia="zh-CN"/>
          <w14:textFill>
            <w14:solidFill>
              <w14:schemeClr w14:val="tx1"/>
            </w14:solidFill>
          </w14:textFill>
        </w:rPr>
        <w:t>是</w:t>
      </w:r>
    </w:p>
    <w:p w14:paraId="2C6EE1DB">
      <w:pPr>
        <w:pStyle w:val="5"/>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left="0" w:leftChars="0"/>
        <w:textAlignment w:val="auto"/>
        <w:rPr>
          <w:rFonts w:hint="eastAsia" w:ascii="宋体" w:hAnsi="宋体" w:eastAsia="宋体" w:cs="宋体"/>
          <w:b w:val="0"/>
          <w:color w:val="auto"/>
          <w:sz w:val="24"/>
          <w:szCs w:val="24"/>
          <w:highlight w:val="none"/>
        </w:rPr>
      </w:pPr>
      <w:bookmarkStart w:id="14" w:name="_Toc35393630"/>
      <w:bookmarkStart w:id="15" w:name="_Toc3780"/>
      <w:bookmarkStart w:id="16" w:name="_Toc35393799"/>
      <w:bookmarkStart w:id="17" w:name="_Toc28359090"/>
      <w:bookmarkStart w:id="18" w:name="_Toc30226"/>
      <w:bookmarkStart w:id="19" w:name="_Toc32590"/>
      <w:bookmarkStart w:id="20" w:name="_Toc28359013"/>
      <w:bookmarkStart w:id="21" w:name="_Toc25323"/>
      <w:r>
        <w:rPr>
          <w:rFonts w:hint="eastAsia" w:ascii="宋体" w:hAnsi="宋体" w:eastAsia="宋体" w:cs="宋体"/>
          <w:b/>
          <w:bCs w:val="0"/>
          <w:color w:val="auto"/>
          <w:sz w:val="24"/>
          <w:szCs w:val="24"/>
          <w:highlight w:val="none"/>
        </w:rPr>
        <w:t>二、申请人的资格要求</w:t>
      </w:r>
      <w:bookmarkEnd w:id="14"/>
      <w:bookmarkEnd w:id="15"/>
      <w:bookmarkEnd w:id="16"/>
      <w:bookmarkEnd w:id="17"/>
      <w:bookmarkEnd w:id="18"/>
      <w:bookmarkEnd w:id="19"/>
      <w:bookmarkEnd w:id="20"/>
      <w:bookmarkEnd w:id="21"/>
    </w:p>
    <w:p w14:paraId="7032300C">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right="0" w:firstLine="480" w:firstLineChars="200"/>
        <w:jc w:val="left"/>
        <w:textAlignment w:val="auto"/>
        <w:rPr>
          <w:color w:val="auto"/>
        </w:rPr>
      </w:pPr>
      <w:bookmarkStart w:id="22" w:name="_Toc28359091"/>
      <w:bookmarkStart w:id="23" w:name="_Toc28359014"/>
      <w:r>
        <w:rPr>
          <w:rFonts w:hint="eastAsia" w:ascii="宋体" w:hAnsi="宋体" w:eastAsia="宋体" w:cs="宋体"/>
          <w:color w:val="auto"/>
          <w:kern w:val="2"/>
          <w:sz w:val="24"/>
          <w:szCs w:val="24"/>
          <w:shd w:val="clear" w:color="auto" w:fill="FFFFFF"/>
          <w:lang w:val="en-US" w:eastAsia="zh-CN" w:bidi="ar"/>
        </w:rPr>
        <w:t>1.满足《中华人民共和国政府采购法》第二十二条规定</w:t>
      </w:r>
    </w:p>
    <w:p w14:paraId="43E3C0C9">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color w:val="auto"/>
          <w:kern w:val="0"/>
          <w:sz w:val="24"/>
          <w:szCs w:val="24"/>
          <w:shd w:val="clear" w:color="auto" w:fill="FFFFFF"/>
          <w:lang w:val="en-US" w:eastAsia="zh-CN" w:bidi="ar"/>
        </w:rPr>
      </w:pPr>
      <w:r>
        <w:rPr>
          <w:rFonts w:hint="eastAsia" w:ascii="宋体" w:hAnsi="宋体" w:eastAsia="宋体" w:cs="宋体"/>
          <w:color w:val="auto"/>
          <w:kern w:val="2"/>
          <w:sz w:val="24"/>
          <w:szCs w:val="24"/>
          <w:shd w:val="clear" w:color="auto" w:fill="FFFFFF"/>
          <w:lang w:val="en-US" w:eastAsia="zh-CN" w:bidi="ar"/>
        </w:rPr>
        <w:t>2</w:t>
      </w:r>
      <w:r>
        <w:rPr>
          <w:rFonts w:hint="eastAsia" w:eastAsia="宋体" w:cs="宋体"/>
          <w:color w:val="auto"/>
          <w:kern w:val="2"/>
          <w:sz w:val="24"/>
          <w:szCs w:val="24"/>
          <w:shd w:val="clear" w:color="auto" w:fill="FFFFFF"/>
          <w:lang w:val="en-US" w:eastAsia="zh-CN" w:bidi="ar"/>
        </w:rPr>
        <w:t>.</w:t>
      </w:r>
      <w:r>
        <w:rPr>
          <w:rFonts w:hint="eastAsia" w:ascii="宋体" w:hAnsi="宋体" w:eastAsia="宋体" w:cs="宋体"/>
          <w:color w:val="auto"/>
          <w:kern w:val="0"/>
          <w:sz w:val="24"/>
          <w:szCs w:val="24"/>
          <w:shd w:val="clear" w:color="auto" w:fill="FFFFFF"/>
          <w:lang w:val="en-US" w:eastAsia="zh-CN" w:bidi="ar"/>
        </w:rPr>
        <w:t>落实政府采购政策需满足的资格要求：《政府采购促进中小企业发展管理办法》(财库〔2020〕46号)、关于印发中小企业划型标准规定的通知(工信部联企业【2011】300号)、《关于增进残疾人就业政府采购政策的通知》(财库【2017】141号)等；</w:t>
      </w:r>
    </w:p>
    <w:p w14:paraId="27E6E27D">
      <w:pPr>
        <w:keepNext w:val="0"/>
        <w:keepLines w:val="0"/>
        <w:pageBreakBefore w:val="0"/>
        <w:kinsoku/>
        <w:wordWrap/>
        <w:overflowPunct/>
        <w:topLinePunct w:val="0"/>
        <w:autoSpaceDE/>
        <w:autoSpaceDN/>
        <w:bidi w:val="0"/>
        <w:adjustRightInd w:val="0"/>
        <w:snapToGrid w:val="0"/>
        <w:spacing w:beforeAutospacing="0" w:afterAutospacing="0" w:line="360" w:lineRule="auto"/>
        <w:ind w:left="0" w:leftChars="0" w:firstLine="480" w:firstLineChars="200"/>
        <w:textAlignment w:val="auto"/>
        <w:rPr>
          <w:rFonts w:hint="eastAsia" w:ascii="宋体" w:hAnsi="宋体" w:eastAsia="宋体" w:cs="宋体"/>
          <w:color w:val="auto"/>
          <w:kern w:val="2"/>
          <w:sz w:val="24"/>
          <w:szCs w:val="24"/>
          <w:shd w:val="clear" w:color="auto" w:fill="FFFFFF"/>
          <w:lang w:val="en-US" w:eastAsia="zh-CN" w:bidi="ar"/>
        </w:rPr>
      </w:pPr>
      <w:r>
        <w:rPr>
          <w:rFonts w:hint="eastAsia" w:ascii="宋体" w:hAnsi="宋体" w:eastAsia="宋体" w:cs="宋体"/>
          <w:color w:val="auto"/>
          <w:kern w:val="2"/>
          <w:sz w:val="24"/>
          <w:szCs w:val="24"/>
          <w:shd w:val="clear" w:color="auto" w:fill="FFFFFF"/>
          <w:lang w:val="en-US" w:eastAsia="zh-CN" w:bidi="ar"/>
        </w:rPr>
        <w:t>3.本项目的特定资格要求：</w:t>
      </w:r>
    </w:p>
    <w:p w14:paraId="050472D6">
      <w:pPr>
        <w:keepNext w:val="0"/>
        <w:keepLines w:val="0"/>
        <w:pageBreakBefore w:val="0"/>
        <w:widowControl/>
        <w:kinsoku/>
        <w:wordWrap/>
        <w:overflowPunct/>
        <w:topLinePunct w:val="0"/>
        <w:autoSpaceDE/>
        <w:autoSpaceDN/>
        <w:bidi w:val="0"/>
        <w:snapToGrid/>
        <w:spacing w:line="360" w:lineRule="auto"/>
        <w:ind w:firstLine="480" w:firstLineChars="200"/>
        <w:jc w:val="left"/>
        <w:textAlignment w:val="auto"/>
        <w:rPr>
          <w:rFonts w:hint="eastAsia" w:ascii="宋体" w:hAnsi="宋体" w:cs="宋体"/>
          <w:color w:val="auto"/>
          <w:kern w:val="0"/>
          <w:sz w:val="24"/>
          <w:szCs w:val="24"/>
          <w:lang w:val="en-US" w:eastAsia="zh-CN"/>
        </w:rPr>
      </w:pPr>
      <w:bookmarkStart w:id="24" w:name="_Toc35393800"/>
      <w:bookmarkStart w:id="25" w:name="_Toc27817"/>
      <w:bookmarkStart w:id="26" w:name="_Toc29286"/>
      <w:bookmarkStart w:id="27" w:name="_Toc35393631"/>
      <w:bookmarkStart w:id="28" w:name="_Toc13978"/>
      <w:bookmarkStart w:id="29" w:name="_Toc32243"/>
      <w:r>
        <w:rPr>
          <w:rFonts w:hint="eastAsia" w:ascii="宋体" w:hAnsi="宋体" w:cs="宋体"/>
          <w:color w:val="auto"/>
          <w:kern w:val="0"/>
          <w:sz w:val="24"/>
          <w:szCs w:val="24"/>
          <w:lang w:val="en-US" w:eastAsia="zh-CN"/>
        </w:rPr>
        <w:t>3.1符合《中华人民共和国政府采购法》第二十二条规定（根据驻财购【2022】15号文件规定实行承诺制）</w:t>
      </w:r>
    </w:p>
    <w:p w14:paraId="1CD2BC95">
      <w:pPr>
        <w:keepNext w:val="0"/>
        <w:keepLines w:val="0"/>
        <w:pageBreakBefore w:val="0"/>
        <w:widowControl/>
        <w:kinsoku/>
        <w:wordWrap/>
        <w:overflowPunct/>
        <w:topLinePunct w:val="0"/>
        <w:autoSpaceDE/>
        <w:autoSpaceDN/>
        <w:bidi w:val="0"/>
        <w:snapToGrid/>
        <w:spacing w:line="360" w:lineRule="auto"/>
        <w:ind w:firstLine="480" w:firstLineChars="200"/>
        <w:jc w:val="left"/>
        <w:textAlignment w:val="auto"/>
        <w:rPr>
          <w:rFonts w:hint="eastAsia" w:ascii="宋体" w:hAnsi="宋体" w:eastAsia="宋体" w:cs="宋体"/>
          <w:color w:val="auto"/>
          <w:kern w:val="0"/>
          <w:sz w:val="24"/>
          <w:szCs w:val="24"/>
          <w:lang w:eastAsia="zh-CN"/>
        </w:rPr>
      </w:pPr>
      <w:r>
        <w:rPr>
          <w:rFonts w:hint="eastAsia" w:ascii="宋体" w:hAnsi="宋体" w:cs="宋体"/>
          <w:color w:val="auto"/>
          <w:kern w:val="0"/>
          <w:sz w:val="24"/>
          <w:szCs w:val="24"/>
          <w:lang w:val="en-US" w:eastAsia="zh-CN"/>
        </w:rPr>
        <w:t>3</w:t>
      </w:r>
      <w:r>
        <w:rPr>
          <w:rFonts w:hint="eastAsia" w:ascii="宋体" w:hAnsi="宋体" w:eastAsia="宋体" w:cs="宋体"/>
          <w:color w:val="auto"/>
          <w:kern w:val="0"/>
          <w:sz w:val="24"/>
          <w:szCs w:val="24"/>
        </w:rPr>
        <w:t>.</w:t>
      </w:r>
      <w:r>
        <w:rPr>
          <w:rFonts w:hint="eastAsia" w:ascii="宋体" w:hAnsi="宋体" w:cs="宋体"/>
          <w:color w:val="auto"/>
          <w:kern w:val="0"/>
          <w:sz w:val="24"/>
          <w:szCs w:val="24"/>
          <w:lang w:val="en-US" w:eastAsia="zh-CN"/>
        </w:rPr>
        <w:t>2</w:t>
      </w:r>
      <w:r>
        <w:rPr>
          <w:rFonts w:hint="eastAsia" w:ascii="宋体" w:hAnsi="宋体" w:eastAsia="宋体" w:cs="宋体"/>
          <w:color w:val="auto"/>
          <w:kern w:val="0"/>
          <w:sz w:val="24"/>
          <w:szCs w:val="24"/>
        </w:rPr>
        <w:t>具有独立的法人资格，具备有效的营业执照</w:t>
      </w:r>
      <w:r>
        <w:rPr>
          <w:rFonts w:hint="eastAsia" w:ascii="宋体" w:hAnsi="宋体" w:eastAsia="宋体" w:cs="宋体"/>
          <w:color w:val="auto"/>
          <w:kern w:val="0"/>
          <w:sz w:val="24"/>
          <w:szCs w:val="24"/>
          <w:lang w:eastAsia="zh-CN"/>
        </w:rPr>
        <w:t>；</w:t>
      </w:r>
    </w:p>
    <w:p w14:paraId="1C166EA8">
      <w:pPr>
        <w:keepNext w:val="0"/>
        <w:keepLines w:val="0"/>
        <w:pageBreakBefore w:val="0"/>
        <w:widowControl/>
        <w:kinsoku/>
        <w:wordWrap/>
        <w:overflowPunct/>
        <w:topLinePunct w:val="0"/>
        <w:autoSpaceDE/>
        <w:autoSpaceDN/>
        <w:bidi w:val="0"/>
        <w:snapToGrid/>
        <w:spacing w:line="360" w:lineRule="auto"/>
        <w:ind w:firstLine="480" w:firstLineChars="200"/>
        <w:jc w:val="left"/>
        <w:textAlignment w:val="auto"/>
        <w:rPr>
          <w:rFonts w:hint="eastAsia" w:ascii="宋体" w:hAnsi="宋体" w:eastAsia="宋体" w:cs="宋体"/>
          <w:color w:val="auto"/>
          <w:kern w:val="0"/>
          <w:sz w:val="24"/>
          <w:szCs w:val="24"/>
          <w:lang w:eastAsia="zh-CN"/>
        </w:rPr>
      </w:pPr>
      <w:r>
        <w:rPr>
          <w:rFonts w:hint="eastAsia" w:ascii="宋体" w:hAnsi="宋体" w:cs="宋体"/>
          <w:color w:val="auto"/>
          <w:kern w:val="0"/>
          <w:sz w:val="24"/>
          <w:szCs w:val="24"/>
          <w:lang w:val="en-US" w:eastAsia="zh-CN"/>
        </w:rPr>
        <w:t>3</w:t>
      </w:r>
      <w:r>
        <w:rPr>
          <w:rFonts w:hint="eastAsia" w:ascii="宋体" w:hAnsi="宋体" w:eastAsia="宋体" w:cs="宋体"/>
          <w:color w:val="auto"/>
          <w:kern w:val="0"/>
          <w:sz w:val="24"/>
          <w:szCs w:val="24"/>
        </w:rPr>
        <w:t>.</w:t>
      </w:r>
      <w:r>
        <w:rPr>
          <w:rFonts w:hint="eastAsia" w:ascii="宋体" w:hAnsi="宋体" w:cs="宋体"/>
          <w:color w:val="auto"/>
          <w:kern w:val="0"/>
          <w:sz w:val="24"/>
          <w:szCs w:val="24"/>
          <w:lang w:val="en-US" w:eastAsia="zh-CN"/>
        </w:rPr>
        <w:t>3</w:t>
      </w:r>
      <w:r>
        <w:rPr>
          <w:rFonts w:hint="eastAsia" w:ascii="宋体" w:hAnsi="宋体" w:eastAsia="宋体" w:cs="宋体"/>
          <w:color w:val="auto"/>
          <w:kern w:val="0"/>
          <w:sz w:val="24"/>
          <w:szCs w:val="24"/>
        </w:rPr>
        <w:t>法定代表人本人</w:t>
      </w:r>
      <w:r>
        <w:rPr>
          <w:rFonts w:hint="eastAsia" w:ascii="宋体" w:hAnsi="宋体" w:eastAsia="宋体" w:cs="宋体"/>
          <w:color w:val="auto"/>
          <w:kern w:val="0"/>
          <w:sz w:val="24"/>
          <w:szCs w:val="24"/>
          <w:lang w:eastAsia="zh-CN"/>
        </w:rPr>
        <w:t>参加谈判</w:t>
      </w:r>
      <w:r>
        <w:rPr>
          <w:rFonts w:hint="eastAsia" w:ascii="宋体" w:hAnsi="宋体" w:eastAsia="宋体" w:cs="宋体"/>
          <w:color w:val="auto"/>
          <w:kern w:val="0"/>
          <w:sz w:val="24"/>
          <w:szCs w:val="24"/>
        </w:rPr>
        <w:t>的，提供</w:t>
      </w:r>
      <w:r>
        <w:rPr>
          <w:rFonts w:hint="eastAsia" w:ascii="宋体" w:hAnsi="宋体" w:eastAsia="宋体" w:cs="宋体"/>
          <w:color w:val="auto"/>
          <w:kern w:val="0"/>
          <w:sz w:val="24"/>
          <w:szCs w:val="24"/>
          <w:lang w:eastAsia="zh-CN"/>
        </w:rPr>
        <w:t>法人证明、</w:t>
      </w:r>
      <w:r>
        <w:rPr>
          <w:rFonts w:hint="eastAsia" w:ascii="宋体" w:hAnsi="宋体" w:eastAsia="宋体" w:cs="宋体"/>
          <w:color w:val="auto"/>
          <w:kern w:val="0"/>
          <w:sz w:val="24"/>
          <w:szCs w:val="24"/>
        </w:rPr>
        <w:t>身份证</w:t>
      </w:r>
      <w:r>
        <w:rPr>
          <w:rFonts w:hint="eastAsia" w:ascii="宋体" w:hAnsi="宋体" w:eastAsia="宋体" w:cs="宋体"/>
          <w:color w:val="auto"/>
          <w:kern w:val="0"/>
          <w:sz w:val="24"/>
          <w:szCs w:val="24"/>
          <w:lang w:eastAsia="zh-CN"/>
        </w:rPr>
        <w:t>复印件</w:t>
      </w:r>
      <w:r>
        <w:rPr>
          <w:rFonts w:hint="eastAsia" w:ascii="宋体" w:hAnsi="宋体" w:cs="宋体"/>
          <w:color w:val="auto"/>
          <w:kern w:val="0"/>
          <w:sz w:val="24"/>
          <w:szCs w:val="24"/>
          <w:lang w:eastAsia="zh-CN"/>
        </w:rPr>
        <w:t>；</w:t>
      </w:r>
      <w:r>
        <w:rPr>
          <w:rFonts w:hint="eastAsia" w:ascii="宋体" w:hAnsi="宋体" w:eastAsia="宋体" w:cs="宋体"/>
          <w:bCs/>
          <w:color w:val="auto"/>
          <w:sz w:val="24"/>
          <w:szCs w:val="24"/>
          <w:shd w:val="clear" w:color="auto" w:fill="auto"/>
        </w:rPr>
        <w:t>法定代表人委托</w:t>
      </w:r>
      <w:r>
        <w:rPr>
          <w:rFonts w:hint="eastAsia" w:ascii="宋体" w:hAnsi="宋体" w:eastAsia="宋体" w:cs="宋体"/>
          <w:bCs/>
          <w:color w:val="auto"/>
          <w:sz w:val="24"/>
          <w:szCs w:val="24"/>
          <w:shd w:val="clear" w:color="auto" w:fill="auto"/>
          <w:lang w:val="en-US" w:eastAsia="zh-CN"/>
        </w:rPr>
        <w:t>代理人参加谈判的，提供法人授权委托书原件、委托代理人的身份证复印件、劳动合同复印件</w:t>
      </w:r>
      <w:r>
        <w:rPr>
          <w:rFonts w:hint="eastAsia" w:ascii="宋体" w:hAnsi="宋体" w:eastAsia="宋体" w:cs="宋体"/>
          <w:color w:val="auto"/>
          <w:kern w:val="0"/>
          <w:sz w:val="24"/>
          <w:szCs w:val="24"/>
          <w:lang w:eastAsia="zh-CN"/>
        </w:rPr>
        <w:t>；</w:t>
      </w:r>
    </w:p>
    <w:p w14:paraId="14A65CA3">
      <w:pPr>
        <w:pStyle w:val="2"/>
        <w:ind w:firstLine="480" w:firstLineChars="200"/>
        <w:rPr>
          <w:rFonts w:hint="eastAsia" w:ascii="宋体" w:hAnsi="宋体" w:cs="宋体"/>
          <w:color w:val="auto"/>
          <w:kern w:val="0"/>
          <w:sz w:val="24"/>
          <w:szCs w:val="24"/>
          <w:lang w:val="en-US" w:eastAsia="zh-CN"/>
        </w:rPr>
      </w:pPr>
      <w:r>
        <w:rPr>
          <w:rFonts w:hint="eastAsia" w:ascii="宋体" w:hAnsi="宋体" w:cs="宋体"/>
          <w:color w:val="auto"/>
          <w:kern w:val="0"/>
          <w:sz w:val="24"/>
          <w:szCs w:val="24"/>
          <w:lang w:val="en-US" w:eastAsia="zh-CN"/>
        </w:rPr>
        <w:t>3.4投标企业须具有市政公用工程施工总承包贰级（含贰级）以上资质，具有有效的安全生产许可证，并在人员、设备、资金等方面具有相应的施工能力。</w:t>
      </w:r>
    </w:p>
    <w:p w14:paraId="2B734971">
      <w:pPr>
        <w:keepNext w:val="0"/>
        <w:keepLines w:val="0"/>
        <w:pageBreakBefore w:val="0"/>
        <w:widowControl/>
        <w:kinsoku/>
        <w:wordWrap/>
        <w:overflowPunct/>
        <w:topLinePunct w:val="0"/>
        <w:autoSpaceDE/>
        <w:autoSpaceDN/>
        <w:bidi w:val="0"/>
        <w:snapToGrid/>
        <w:spacing w:line="360" w:lineRule="auto"/>
        <w:ind w:firstLine="480" w:firstLineChars="200"/>
        <w:jc w:val="left"/>
        <w:textAlignment w:val="auto"/>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3.5拟派项目经理须具有相关专业</w:t>
      </w:r>
      <w:r>
        <w:rPr>
          <w:rFonts w:hint="eastAsia" w:ascii="宋体" w:hAnsi="宋体" w:cs="宋体"/>
          <w:color w:val="auto"/>
          <w:kern w:val="0"/>
          <w:sz w:val="24"/>
          <w:szCs w:val="24"/>
          <w:lang w:val="en-US" w:eastAsia="zh-CN"/>
        </w:rPr>
        <w:t>贰</w:t>
      </w:r>
      <w:r>
        <w:rPr>
          <w:rFonts w:hint="eastAsia" w:ascii="宋体" w:hAnsi="宋体" w:eastAsia="宋体" w:cs="宋体"/>
          <w:color w:val="auto"/>
          <w:kern w:val="0"/>
          <w:sz w:val="24"/>
          <w:szCs w:val="24"/>
          <w:lang w:val="en-US" w:eastAsia="zh-CN"/>
        </w:rPr>
        <w:t>级（含</w:t>
      </w:r>
      <w:r>
        <w:rPr>
          <w:rFonts w:hint="eastAsia" w:ascii="宋体" w:hAnsi="宋体" w:cs="宋体"/>
          <w:color w:val="auto"/>
          <w:kern w:val="0"/>
          <w:sz w:val="24"/>
          <w:szCs w:val="24"/>
          <w:lang w:val="en-US" w:eastAsia="zh-CN"/>
        </w:rPr>
        <w:t>贰</w:t>
      </w:r>
      <w:r>
        <w:rPr>
          <w:rFonts w:hint="eastAsia" w:ascii="宋体" w:hAnsi="宋体" w:eastAsia="宋体" w:cs="宋体"/>
          <w:color w:val="auto"/>
          <w:kern w:val="0"/>
          <w:sz w:val="24"/>
          <w:szCs w:val="24"/>
          <w:lang w:val="en-US" w:eastAsia="zh-CN"/>
        </w:rPr>
        <w:t>级）以上注册建造师证书和有效的安全生产考核合格证，提供劳动合同和近三个月社保缴纳证明；拟派项目经理无其他在建工程并出具无在建工程承诺书。</w:t>
      </w:r>
    </w:p>
    <w:p w14:paraId="469A65EA">
      <w:pPr>
        <w:keepNext w:val="0"/>
        <w:keepLines w:val="0"/>
        <w:pageBreakBefore w:val="0"/>
        <w:widowControl/>
        <w:shd w:val="clear" w:color="auto" w:fill="FFFFFF"/>
        <w:kinsoku/>
        <w:wordWrap/>
        <w:overflowPunct/>
        <w:topLinePunct w:val="0"/>
        <w:autoSpaceDE/>
        <w:autoSpaceDN/>
        <w:bidi w:val="0"/>
        <w:snapToGrid/>
        <w:spacing w:line="360" w:lineRule="auto"/>
        <w:ind w:firstLine="480" w:firstLineChars="200"/>
        <w:jc w:val="left"/>
        <w:textAlignment w:val="auto"/>
        <w:rPr>
          <w:rFonts w:hint="default" w:ascii="宋体" w:hAnsi="宋体" w:cs="宋体"/>
          <w:color w:val="auto"/>
          <w:kern w:val="0"/>
          <w:sz w:val="24"/>
          <w:szCs w:val="24"/>
          <w:lang w:val="en-US" w:eastAsia="zh-CN" w:bidi="ar-SA"/>
        </w:rPr>
      </w:pPr>
      <w:r>
        <w:rPr>
          <w:rFonts w:hint="eastAsia" w:ascii="宋体" w:hAnsi="宋体" w:cs="宋体"/>
          <w:color w:val="auto"/>
          <w:kern w:val="0"/>
          <w:sz w:val="24"/>
          <w:szCs w:val="24"/>
          <w:lang w:val="en-US" w:eastAsia="zh-CN"/>
        </w:rPr>
        <w:t>3</w:t>
      </w:r>
      <w:r>
        <w:rPr>
          <w:rFonts w:hint="eastAsia" w:ascii="宋体" w:hAnsi="宋体" w:eastAsia="宋体" w:cs="宋体"/>
          <w:color w:val="auto"/>
          <w:kern w:val="0"/>
          <w:sz w:val="24"/>
          <w:szCs w:val="24"/>
        </w:rPr>
        <w:t>.</w:t>
      </w:r>
      <w:r>
        <w:rPr>
          <w:rFonts w:hint="eastAsia" w:ascii="宋体" w:hAnsi="宋体" w:cs="宋体"/>
          <w:color w:val="auto"/>
          <w:kern w:val="0"/>
          <w:sz w:val="24"/>
          <w:szCs w:val="24"/>
          <w:lang w:val="en-US" w:eastAsia="zh-CN"/>
        </w:rPr>
        <w:t>6</w:t>
      </w:r>
      <w:r>
        <w:rPr>
          <w:rFonts w:hint="eastAsia" w:ascii="宋体" w:hAnsi="宋体" w:eastAsia="宋体" w:cs="宋体"/>
          <w:color w:val="auto"/>
          <w:kern w:val="0"/>
          <w:sz w:val="24"/>
          <w:szCs w:val="24"/>
        </w:rPr>
        <w:t>根据《关于在政府采购活动中查询及使用信用记录有关问题的通知》</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财库[2016]125号</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的规定，对列入失信被执行人、重大税收违法失信主体 、政府采购严重违法失信行为记录名单的供应商，不得参与本项目</w:t>
      </w:r>
      <w:r>
        <w:rPr>
          <w:rFonts w:hint="eastAsia" w:ascii="宋体" w:hAnsi="宋体" w:eastAsia="宋体" w:cs="宋体"/>
          <w:color w:val="auto"/>
          <w:kern w:val="0"/>
          <w:sz w:val="24"/>
          <w:szCs w:val="24"/>
          <w:lang w:eastAsia="zh-CN"/>
        </w:rPr>
        <w:t>采购</w:t>
      </w:r>
      <w:r>
        <w:rPr>
          <w:rFonts w:hint="eastAsia" w:ascii="宋体" w:hAnsi="宋体" w:eastAsia="宋体" w:cs="宋体"/>
          <w:color w:val="auto"/>
          <w:kern w:val="0"/>
          <w:sz w:val="24"/>
          <w:szCs w:val="24"/>
        </w:rPr>
        <w:t>活动；【查询渠道：“信用中国”网站（www.creditchina.gov.cn）、中国政府采购网（www.ccgp.gov.cn）】</w:t>
      </w:r>
      <w:r>
        <w:rPr>
          <w:rFonts w:hint="eastAsia" w:ascii="宋体" w:hAnsi="宋体" w:cs="宋体"/>
          <w:color w:val="auto"/>
          <w:kern w:val="0"/>
          <w:sz w:val="24"/>
          <w:szCs w:val="24"/>
          <w:lang w:eastAsia="zh-CN"/>
        </w:rPr>
        <w:t>。注：采购代理机构在开标当天将对所有参与本项目投标的供应商的信用情况（失信被执行人、税收违法黑名单、政府采购严重违法失信行为记录名单）进行查询、打印留存。若在开标当天查询到供应商有相关负面信息的，则该供应商为无效供应商。</w:t>
      </w:r>
    </w:p>
    <w:p w14:paraId="4031A8EB">
      <w:pPr>
        <w:pStyle w:val="5"/>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left="0" w:leftChars="0"/>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三、获取采购文件</w:t>
      </w:r>
      <w:bookmarkEnd w:id="22"/>
      <w:bookmarkEnd w:id="23"/>
      <w:bookmarkEnd w:id="24"/>
      <w:bookmarkEnd w:id="25"/>
      <w:bookmarkEnd w:id="26"/>
      <w:bookmarkEnd w:id="27"/>
      <w:bookmarkEnd w:id="28"/>
      <w:bookmarkEnd w:id="29"/>
    </w:p>
    <w:p w14:paraId="4439BE2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u w:val="none"/>
          <w:lang w:val="en-US" w:eastAsia="zh-CN"/>
        </w:rPr>
        <w:t>202</w:t>
      </w:r>
      <w:r>
        <w:rPr>
          <w:rFonts w:hint="eastAsia" w:ascii="宋体" w:hAnsi="宋体" w:cs="宋体"/>
          <w:color w:val="auto"/>
          <w:sz w:val="24"/>
          <w:szCs w:val="24"/>
          <w:highlight w:val="none"/>
          <w:u w:val="none"/>
          <w:lang w:val="en-US" w:eastAsia="zh-CN"/>
        </w:rPr>
        <w:t>6</w:t>
      </w:r>
      <w:r>
        <w:rPr>
          <w:rFonts w:hint="eastAsia" w:ascii="宋体" w:hAnsi="宋体" w:eastAsia="宋体" w:cs="宋体"/>
          <w:color w:val="auto"/>
          <w:sz w:val="24"/>
          <w:szCs w:val="24"/>
          <w:highlight w:val="none"/>
          <w:u w:val="none"/>
        </w:rPr>
        <w:t>年</w:t>
      </w:r>
      <w:r>
        <w:rPr>
          <w:rFonts w:hint="eastAsia" w:ascii="宋体" w:hAnsi="宋体" w:cs="宋体"/>
          <w:color w:val="auto"/>
          <w:sz w:val="24"/>
          <w:szCs w:val="24"/>
          <w:highlight w:val="none"/>
          <w:u w:val="none"/>
          <w:lang w:val="en-US" w:eastAsia="zh-CN"/>
        </w:rPr>
        <w:t>10</w:t>
      </w:r>
      <w:r>
        <w:rPr>
          <w:rFonts w:hint="eastAsia" w:ascii="宋体" w:hAnsi="宋体" w:eastAsia="宋体" w:cs="宋体"/>
          <w:color w:val="auto"/>
          <w:sz w:val="24"/>
          <w:szCs w:val="24"/>
          <w:highlight w:val="none"/>
          <w:u w:val="none"/>
        </w:rPr>
        <w:t>月</w:t>
      </w:r>
      <w:r>
        <w:rPr>
          <w:rFonts w:hint="eastAsia" w:ascii="宋体" w:hAnsi="宋体" w:cs="宋体"/>
          <w:color w:val="auto"/>
          <w:sz w:val="24"/>
          <w:szCs w:val="24"/>
          <w:highlight w:val="none"/>
          <w:u w:val="none"/>
          <w:lang w:val="en-US" w:eastAsia="zh-CN"/>
        </w:rPr>
        <w:t>23</w:t>
      </w:r>
      <w:r>
        <w:rPr>
          <w:rFonts w:hint="eastAsia" w:ascii="宋体" w:hAnsi="宋体" w:eastAsia="宋体" w:cs="宋体"/>
          <w:color w:val="auto"/>
          <w:sz w:val="24"/>
          <w:szCs w:val="24"/>
          <w:highlight w:val="none"/>
          <w:u w:val="none"/>
        </w:rPr>
        <w:t>日至</w:t>
      </w:r>
      <w:r>
        <w:rPr>
          <w:rFonts w:hint="eastAsia" w:ascii="宋体" w:hAnsi="宋体" w:eastAsia="宋体" w:cs="宋体"/>
          <w:color w:val="auto"/>
          <w:sz w:val="24"/>
          <w:szCs w:val="24"/>
          <w:highlight w:val="none"/>
          <w:u w:val="none"/>
          <w:lang w:val="en-US" w:eastAsia="zh-CN"/>
        </w:rPr>
        <w:t>202</w:t>
      </w:r>
      <w:r>
        <w:rPr>
          <w:rFonts w:hint="eastAsia" w:ascii="宋体" w:hAnsi="宋体" w:cs="宋体"/>
          <w:color w:val="auto"/>
          <w:sz w:val="24"/>
          <w:szCs w:val="24"/>
          <w:highlight w:val="none"/>
          <w:u w:val="none"/>
          <w:lang w:val="en-US" w:eastAsia="zh-CN"/>
        </w:rPr>
        <w:t>6</w:t>
      </w:r>
      <w:r>
        <w:rPr>
          <w:rFonts w:hint="eastAsia" w:ascii="宋体" w:hAnsi="宋体" w:eastAsia="宋体" w:cs="宋体"/>
          <w:color w:val="auto"/>
          <w:sz w:val="24"/>
          <w:szCs w:val="24"/>
          <w:highlight w:val="none"/>
          <w:u w:val="none"/>
        </w:rPr>
        <w:t>年</w:t>
      </w:r>
      <w:r>
        <w:rPr>
          <w:rFonts w:hint="eastAsia" w:ascii="宋体" w:hAnsi="宋体" w:cs="宋体"/>
          <w:color w:val="auto"/>
          <w:sz w:val="24"/>
          <w:szCs w:val="24"/>
          <w:highlight w:val="none"/>
          <w:u w:val="none"/>
          <w:lang w:val="en-US" w:eastAsia="zh-CN"/>
        </w:rPr>
        <w:t>10</w:t>
      </w:r>
      <w:r>
        <w:rPr>
          <w:rFonts w:hint="eastAsia" w:ascii="宋体" w:hAnsi="宋体" w:eastAsia="宋体" w:cs="宋体"/>
          <w:color w:val="auto"/>
          <w:sz w:val="24"/>
          <w:szCs w:val="24"/>
          <w:highlight w:val="none"/>
          <w:u w:val="none"/>
        </w:rPr>
        <w:t>月</w:t>
      </w:r>
      <w:r>
        <w:rPr>
          <w:rFonts w:hint="eastAsia" w:ascii="宋体" w:hAnsi="宋体" w:cs="宋体"/>
          <w:color w:val="auto"/>
          <w:sz w:val="24"/>
          <w:szCs w:val="24"/>
          <w:highlight w:val="none"/>
          <w:u w:val="none"/>
          <w:lang w:val="en-US" w:eastAsia="zh-CN"/>
        </w:rPr>
        <w:t>27</w:t>
      </w:r>
      <w:r>
        <w:rPr>
          <w:rFonts w:hint="eastAsia" w:ascii="宋体" w:hAnsi="宋体" w:eastAsia="宋体" w:cs="宋体"/>
          <w:color w:val="auto"/>
          <w:sz w:val="24"/>
          <w:szCs w:val="24"/>
          <w:highlight w:val="none"/>
          <w:u w:val="none"/>
        </w:rPr>
        <w:t>日</w:t>
      </w:r>
      <w:r>
        <w:rPr>
          <w:rFonts w:hint="eastAsia" w:ascii="宋体" w:hAnsi="宋体" w:eastAsia="宋体" w:cs="宋体"/>
          <w:color w:val="auto"/>
          <w:sz w:val="24"/>
          <w:szCs w:val="24"/>
          <w:highlight w:val="none"/>
        </w:rPr>
        <w:t>，每天上午</w:t>
      </w:r>
      <w:r>
        <w:rPr>
          <w:rFonts w:hint="eastAsia" w:ascii="宋体" w:hAnsi="宋体" w:eastAsia="宋体" w:cs="宋体"/>
          <w:color w:val="auto"/>
          <w:sz w:val="24"/>
          <w:szCs w:val="24"/>
          <w:highlight w:val="none"/>
          <w:u w:val="single"/>
          <w:lang w:val="en-US" w:eastAsia="zh-CN"/>
        </w:rPr>
        <w:t xml:space="preserve">08：00 </w:t>
      </w:r>
      <w:r>
        <w:rPr>
          <w:rFonts w:hint="eastAsia" w:ascii="宋体" w:hAnsi="宋体" w:eastAsia="宋体" w:cs="宋体"/>
          <w:color w:val="auto"/>
          <w:sz w:val="24"/>
          <w:szCs w:val="24"/>
          <w:highlight w:val="none"/>
        </w:rPr>
        <w:t>至</w:t>
      </w:r>
      <w:r>
        <w:rPr>
          <w:rFonts w:hint="eastAsia" w:ascii="宋体" w:hAnsi="宋体" w:eastAsia="宋体" w:cs="宋体"/>
          <w:color w:val="auto"/>
          <w:sz w:val="24"/>
          <w:szCs w:val="24"/>
          <w:highlight w:val="none"/>
          <w:u w:val="single"/>
          <w:lang w:val="en-US" w:eastAsia="zh-CN"/>
        </w:rPr>
        <w:t>12：00</w:t>
      </w:r>
      <w:r>
        <w:rPr>
          <w:rFonts w:hint="eastAsia" w:ascii="宋体" w:hAnsi="宋体" w:eastAsia="宋体" w:cs="宋体"/>
          <w:color w:val="auto"/>
          <w:sz w:val="24"/>
          <w:szCs w:val="24"/>
          <w:highlight w:val="none"/>
        </w:rPr>
        <w:t>，下午</w:t>
      </w:r>
      <w:r>
        <w:rPr>
          <w:rFonts w:hint="eastAsia" w:ascii="宋体" w:hAnsi="宋体" w:eastAsia="宋体" w:cs="宋体"/>
          <w:color w:val="auto"/>
          <w:sz w:val="24"/>
          <w:szCs w:val="24"/>
          <w:highlight w:val="none"/>
          <w:u w:val="single"/>
          <w:lang w:val="en-US" w:eastAsia="zh-CN"/>
        </w:rPr>
        <w:t>12：00</w:t>
      </w:r>
      <w:r>
        <w:rPr>
          <w:rFonts w:hint="eastAsia" w:ascii="宋体" w:hAnsi="宋体" w:eastAsia="宋体" w:cs="宋体"/>
          <w:color w:val="auto"/>
          <w:sz w:val="24"/>
          <w:szCs w:val="24"/>
          <w:highlight w:val="none"/>
        </w:rPr>
        <w:t>至</w:t>
      </w:r>
      <w:r>
        <w:rPr>
          <w:rFonts w:hint="eastAsia" w:ascii="宋体" w:hAnsi="宋体" w:cs="宋体"/>
          <w:color w:val="auto"/>
          <w:sz w:val="24"/>
          <w:szCs w:val="24"/>
          <w:highlight w:val="none"/>
          <w:u w:val="single"/>
          <w:lang w:val="en-US" w:eastAsia="zh-CN"/>
        </w:rPr>
        <w:t>17</w:t>
      </w:r>
      <w:r>
        <w:rPr>
          <w:rFonts w:hint="eastAsia" w:ascii="宋体" w:hAnsi="宋体" w:eastAsia="宋体" w:cs="宋体"/>
          <w:color w:val="auto"/>
          <w:sz w:val="24"/>
          <w:szCs w:val="24"/>
          <w:highlight w:val="none"/>
          <w:u w:val="single"/>
          <w:lang w:val="en-US" w:eastAsia="zh-CN"/>
        </w:rPr>
        <w:t>：</w:t>
      </w:r>
      <w:r>
        <w:rPr>
          <w:rFonts w:hint="eastAsia" w:ascii="宋体" w:hAnsi="宋体" w:cs="宋体"/>
          <w:color w:val="auto"/>
          <w:sz w:val="24"/>
          <w:szCs w:val="24"/>
          <w:highlight w:val="none"/>
          <w:u w:val="single"/>
          <w:lang w:val="en-US" w:eastAsia="zh-CN"/>
        </w:rPr>
        <w:t>3</w:t>
      </w:r>
      <w:r>
        <w:rPr>
          <w:rFonts w:hint="eastAsia" w:ascii="宋体" w:hAnsi="宋体" w:eastAsia="宋体" w:cs="宋体"/>
          <w:color w:val="auto"/>
          <w:sz w:val="24"/>
          <w:szCs w:val="24"/>
          <w:highlight w:val="none"/>
          <w:u w:val="single"/>
          <w:lang w:val="en-US" w:eastAsia="zh-CN"/>
        </w:rPr>
        <w:t>0</w:t>
      </w:r>
      <w:r>
        <w:rPr>
          <w:rFonts w:hint="eastAsia" w:ascii="宋体" w:hAnsi="宋体" w:eastAsia="宋体" w:cs="宋体"/>
          <w:color w:val="auto"/>
          <w:sz w:val="24"/>
          <w:szCs w:val="24"/>
          <w:highlight w:val="none"/>
        </w:rPr>
        <w:t>（北京时间，法定节假日除外 ）</w:t>
      </w:r>
    </w:p>
    <w:p w14:paraId="7D8063A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地点：</w:t>
      </w:r>
      <w:r>
        <w:rPr>
          <w:rFonts w:hint="eastAsia" w:ascii="宋体" w:hAnsi="宋体" w:cs="宋体"/>
          <w:bCs/>
          <w:color w:val="auto"/>
          <w:kern w:val="2"/>
          <w:sz w:val="24"/>
          <w:szCs w:val="24"/>
          <w:highlight w:val="none"/>
          <w:u w:val="none"/>
          <w:lang w:val="en-US" w:eastAsia="zh-CN" w:bidi="ar-SA"/>
        </w:rPr>
        <w:t>驻马店市</w:t>
      </w:r>
      <w:r>
        <w:rPr>
          <w:rFonts w:hint="eastAsia" w:ascii="宋体" w:hAnsi="宋体" w:eastAsia="宋体" w:cs="宋体"/>
          <w:bCs/>
          <w:color w:val="auto"/>
          <w:kern w:val="2"/>
          <w:sz w:val="24"/>
          <w:szCs w:val="24"/>
          <w:highlight w:val="none"/>
          <w:u w:val="none"/>
          <w:lang w:val="en-US" w:eastAsia="zh-CN" w:bidi="ar-SA"/>
        </w:rPr>
        <w:t>公共资源交易中心电子交易平台</w:t>
      </w:r>
    </w:p>
    <w:p w14:paraId="1D439300">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leftChars="0" w:firstLine="480" w:firstLineChars="200"/>
        <w:jc w:val="left"/>
        <w:textAlignment w:val="auto"/>
        <w:rPr>
          <w:rFonts w:hint="eastAsia" w:ascii="宋体" w:hAnsi="宋体" w:cs="宋体"/>
          <w:bCs/>
          <w:color w:val="auto"/>
          <w:kern w:val="2"/>
          <w:sz w:val="24"/>
          <w:szCs w:val="24"/>
          <w:highlight w:val="none"/>
          <w:u w:val="none"/>
          <w:lang w:val="en-US" w:eastAsia="zh-CN" w:bidi="ar-SA"/>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方式：</w:t>
      </w:r>
      <w:r>
        <w:rPr>
          <w:rFonts w:hint="eastAsia" w:ascii="宋体" w:hAnsi="宋体" w:cs="宋体"/>
          <w:bCs/>
          <w:color w:val="auto"/>
          <w:kern w:val="2"/>
          <w:sz w:val="24"/>
          <w:szCs w:val="24"/>
          <w:highlight w:val="none"/>
          <w:u w:val="none"/>
          <w:lang w:val="en-US" w:eastAsia="zh-CN" w:bidi="ar-SA"/>
        </w:rPr>
        <w:t>网上下载</w:t>
      </w:r>
    </w:p>
    <w:p w14:paraId="24556B11">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left="0" w:leftChars="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售价：</w:t>
      </w:r>
      <w:r>
        <w:rPr>
          <w:rFonts w:hint="eastAsia" w:ascii="宋体" w:hAnsi="宋体" w:eastAsia="宋体" w:cs="宋体"/>
          <w:color w:val="auto"/>
          <w:sz w:val="24"/>
          <w:szCs w:val="24"/>
          <w:highlight w:val="none"/>
          <w:lang w:val="en-US" w:eastAsia="zh-CN"/>
        </w:rPr>
        <w:t>0元</w:t>
      </w:r>
    </w:p>
    <w:p w14:paraId="15B91577">
      <w:pPr>
        <w:pStyle w:val="5"/>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left="0" w:leftChars="0"/>
        <w:textAlignment w:val="auto"/>
        <w:rPr>
          <w:rFonts w:hint="eastAsia" w:ascii="宋体" w:hAnsi="宋体" w:eastAsia="宋体" w:cs="宋体"/>
          <w:b/>
          <w:bCs w:val="0"/>
          <w:color w:val="auto"/>
          <w:sz w:val="24"/>
          <w:szCs w:val="24"/>
          <w:highlight w:val="none"/>
        </w:rPr>
      </w:pPr>
      <w:bookmarkStart w:id="30" w:name="_Toc8913"/>
      <w:bookmarkStart w:id="31" w:name="_Toc28359015"/>
      <w:bookmarkStart w:id="32" w:name="_Toc35393632"/>
      <w:bookmarkStart w:id="33" w:name="_Toc10292"/>
      <w:bookmarkStart w:id="34" w:name="_Toc28359092"/>
      <w:bookmarkStart w:id="35" w:name="_Toc35393801"/>
      <w:bookmarkStart w:id="36" w:name="_Toc19882"/>
      <w:bookmarkStart w:id="37" w:name="_Toc13138"/>
      <w:r>
        <w:rPr>
          <w:rFonts w:hint="eastAsia" w:ascii="宋体" w:hAnsi="宋体" w:eastAsia="宋体" w:cs="宋体"/>
          <w:b/>
          <w:bCs w:val="0"/>
          <w:color w:val="auto"/>
          <w:sz w:val="24"/>
          <w:szCs w:val="24"/>
          <w:highlight w:val="none"/>
        </w:rPr>
        <w:t>四、响应文件提交</w:t>
      </w:r>
      <w:bookmarkEnd w:id="30"/>
      <w:bookmarkEnd w:id="31"/>
      <w:bookmarkEnd w:id="32"/>
      <w:bookmarkEnd w:id="33"/>
      <w:bookmarkEnd w:id="34"/>
      <w:bookmarkEnd w:id="35"/>
      <w:bookmarkEnd w:id="36"/>
      <w:bookmarkEnd w:id="37"/>
    </w:p>
    <w:p w14:paraId="35825F08">
      <w:pPr>
        <w:keepNext w:val="0"/>
        <w:keepLines w:val="0"/>
        <w:pageBreakBefore w:val="0"/>
        <w:kinsoku/>
        <w:wordWrap/>
        <w:overflowPunct/>
        <w:topLinePunct w:val="0"/>
        <w:autoSpaceDE/>
        <w:autoSpaceDN/>
        <w:bidi w:val="0"/>
        <w:adjustRightInd w:val="0"/>
        <w:snapToGrid w:val="0"/>
        <w:spacing w:beforeAutospacing="0" w:afterAutospacing="0"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截止时间：</w:t>
      </w:r>
      <w:r>
        <w:rPr>
          <w:rFonts w:hint="eastAsia" w:ascii="宋体" w:hAnsi="宋体" w:eastAsia="宋体" w:cs="宋体"/>
          <w:color w:val="auto"/>
          <w:sz w:val="24"/>
          <w:szCs w:val="24"/>
          <w:highlight w:val="none"/>
          <w:u w:val="none"/>
          <w:lang w:val="en-US" w:eastAsia="zh-CN"/>
        </w:rPr>
        <w:t>202</w:t>
      </w:r>
      <w:r>
        <w:rPr>
          <w:rFonts w:hint="eastAsia" w:ascii="宋体" w:hAnsi="宋体" w:cs="宋体"/>
          <w:color w:val="auto"/>
          <w:sz w:val="24"/>
          <w:szCs w:val="24"/>
          <w:highlight w:val="none"/>
          <w:u w:val="none"/>
          <w:lang w:val="en-US" w:eastAsia="zh-CN"/>
        </w:rPr>
        <w:t>6</w:t>
      </w:r>
      <w:r>
        <w:rPr>
          <w:rFonts w:hint="eastAsia" w:ascii="宋体" w:hAnsi="宋体" w:eastAsia="宋体" w:cs="宋体"/>
          <w:bCs/>
          <w:color w:val="auto"/>
          <w:sz w:val="24"/>
          <w:szCs w:val="24"/>
          <w:highlight w:val="none"/>
          <w:u w:val="none"/>
        </w:rPr>
        <w:t>年</w:t>
      </w:r>
      <w:r>
        <w:rPr>
          <w:rFonts w:hint="eastAsia" w:ascii="宋体" w:hAnsi="宋体" w:cs="宋体"/>
          <w:bCs/>
          <w:color w:val="auto"/>
          <w:sz w:val="24"/>
          <w:szCs w:val="24"/>
          <w:highlight w:val="none"/>
          <w:u w:val="none"/>
          <w:lang w:val="en-US" w:eastAsia="zh-CN"/>
        </w:rPr>
        <w:t>10</w:t>
      </w:r>
      <w:r>
        <w:rPr>
          <w:rFonts w:hint="eastAsia" w:ascii="宋体" w:hAnsi="宋体" w:eastAsia="宋体" w:cs="宋体"/>
          <w:bCs/>
          <w:color w:val="auto"/>
          <w:sz w:val="24"/>
          <w:szCs w:val="24"/>
          <w:highlight w:val="none"/>
          <w:u w:val="none"/>
        </w:rPr>
        <w:t>月</w:t>
      </w:r>
      <w:r>
        <w:rPr>
          <w:rFonts w:hint="eastAsia" w:ascii="宋体" w:hAnsi="宋体" w:cs="宋体"/>
          <w:bCs/>
          <w:color w:val="auto"/>
          <w:sz w:val="24"/>
          <w:szCs w:val="24"/>
          <w:highlight w:val="none"/>
          <w:u w:val="none"/>
          <w:lang w:val="en-US" w:eastAsia="zh-CN"/>
        </w:rPr>
        <w:t>28</w:t>
      </w:r>
      <w:r>
        <w:rPr>
          <w:rFonts w:hint="eastAsia" w:ascii="宋体" w:hAnsi="宋体" w:eastAsia="宋体" w:cs="宋体"/>
          <w:bCs/>
          <w:color w:val="auto"/>
          <w:sz w:val="24"/>
          <w:szCs w:val="24"/>
          <w:highlight w:val="none"/>
          <w:u w:val="none"/>
        </w:rPr>
        <w:t>日</w:t>
      </w:r>
      <w:r>
        <w:rPr>
          <w:rFonts w:hint="eastAsia" w:ascii="宋体" w:hAnsi="宋体" w:cs="宋体"/>
          <w:bCs/>
          <w:color w:val="auto"/>
          <w:sz w:val="24"/>
          <w:szCs w:val="24"/>
          <w:highlight w:val="none"/>
          <w:u w:val="none"/>
          <w:lang w:val="en-US" w:eastAsia="zh-CN"/>
        </w:rPr>
        <w:t>09</w:t>
      </w:r>
      <w:r>
        <w:rPr>
          <w:rFonts w:hint="eastAsia" w:ascii="宋体" w:hAnsi="宋体" w:eastAsia="宋体" w:cs="宋体"/>
          <w:bCs/>
          <w:color w:val="auto"/>
          <w:sz w:val="24"/>
          <w:szCs w:val="24"/>
          <w:highlight w:val="none"/>
          <w:u w:val="none"/>
        </w:rPr>
        <w:t>点</w:t>
      </w:r>
      <w:r>
        <w:rPr>
          <w:rFonts w:hint="eastAsia" w:ascii="宋体" w:hAnsi="宋体" w:eastAsia="宋体" w:cs="宋体"/>
          <w:bCs/>
          <w:color w:val="auto"/>
          <w:sz w:val="24"/>
          <w:szCs w:val="24"/>
          <w:highlight w:val="none"/>
          <w:u w:val="none"/>
          <w:lang w:val="en-US" w:eastAsia="zh-CN"/>
        </w:rPr>
        <w:t>00</w:t>
      </w:r>
      <w:r>
        <w:rPr>
          <w:rFonts w:hint="eastAsia" w:ascii="宋体" w:hAnsi="宋体" w:eastAsia="宋体" w:cs="宋体"/>
          <w:bCs/>
          <w:color w:val="auto"/>
          <w:sz w:val="24"/>
          <w:szCs w:val="24"/>
          <w:highlight w:val="none"/>
          <w:u w:val="none"/>
        </w:rPr>
        <w:t>分</w:t>
      </w:r>
      <w:r>
        <w:rPr>
          <w:rFonts w:hint="eastAsia" w:ascii="宋体" w:hAnsi="宋体" w:eastAsia="宋体" w:cs="宋体"/>
          <w:bCs/>
          <w:color w:val="auto"/>
          <w:sz w:val="24"/>
          <w:szCs w:val="24"/>
          <w:highlight w:val="none"/>
        </w:rPr>
        <w:t>（北京时间）</w:t>
      </w:r>
    </w:p>
    <w:p w14:paraId="4F4F3CB6">
      <w:pPr>
        <w:keepNext w:val="0"/>
        <w:keepLines w:val="0"/>
        <w:pageBreakBefore w:val="0"/>
        <w:kinsoku/>
        <w:wordWrap/>
        <w:overflowPunct/>
        <w:topLinePunct w:val="0"/>
        <w:autoSpaceDE/>
        <w:autoSpaceDN/>
        <w:bidi w:val="0"/>
        <w:adjustRightInd w:val="0"/>
        <w:snapToGrid w:val="0"/>
        <w:spacing w:beforeAutospacing="0" w:afterAutospacing="0" w:line="360" w:lineRule="auto"/>
        <w:ind w:left="0" w:leftChars="0" w:firstLine="480" w:firstLineChars="200"/>
        <w:textAlignment w:val="auto"/>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地点：</w:t>
      </w:r>
      <w:r>
        <w:rPr>
          <w:rFonts w:hint="eastAsia" w:ascii="宋体" w:hAnsi="宋体" w:cs="宋体"/>
          <w:color w:val="auto"/>
          <w:sz w:val="24"/>
          <w:szCs w:val="24"/>
          <w:highlight w:val="none"/>
          <w:lang w:val="en-US" w:eastAsia="zh-CN"/>
        </w:rPr>
        <w:t>平舆县</w:t>
      </w:r>
      <w:r>
        <w:rPr>
          <w:rFonts w:hint="eastAsia" w:ascii="宋体" w:hAnsi="宋体" w:eastAsia="宋体" w:cs="宋体"/>
          <w:color w:val="auto"/>
          <w:sz w:val="24"/>
          <w:szCs w:val="24"/>
          <w:highlight w:val="none"/>
        </w:rPr>
        <w:t>公共资源交易中心</w:t>
      </w:r>
      <w:r>
        <w:rPr>
          <w:rFonts w:hint="eastAsia" w:ascii="宋体" w:hAnsi="宋体" w:cs="宋体"/>
          <w:color w:val="auto"/>
          <w:sz w:val="24"/>
          <w:szCs w:val="24"/>
          <w:highlight w:val="none"/>
          <w:lang w:val="en-US" w:eastAsia="zh-CN"/>
        </w:rPr>
        <w:t>不见面开标二室</w:t>
      </w:r>
      <w:r>
        <w:rPr>
          <w:rFonts w:hint="eastAsia" w:ascii="宋体" w:hAnsi="宋体" w:eastAsia="宋体" w:cs="宋体"/>
          <w:color w:val="auto"/>
          <w:sz w:val="24"/>
          <w:szCs w:val="24"/>
          <w:highlight w:val="none"/>
          <w:lang w:eastAsia="zh-CN"/>
        </w:rPr>
        <w:t>。</w:t>
      </w:r>
    </w:p>
    <w:p w14:paraId="7DFBF351">
      <w:pPr>
        <w:pStyle w:val="5"/>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left="0" w:leftChars="0"/>
        <w:textAlignment w:val="auto"/>
        <w:rPr>
          <w:rFonts w:hint="eastAsia" w:ascii="宋体" w:hAnsi="宋体" w:eastAsia="宋体" w:cs="宋体"/>
          <w:b/>
          <w:bCs w:val="0"/>
          <w:color w:val="auto"/>
          <w:sz w:val="24"/>
          <w:szCs w:val="24"/>
          <w:highlight w:val="none"/>
        </w:rPr>
      </w:pPr>
      <w:bookmarkStart w:id="38" w:name="_Toc28359016"/>
      <w:bookmarkStart w:id="39" w:name="_Toc28359093"/>
      <w:bookmarkStart w:id="40" w:name="_Toc35393802"/>
      <w:bookmarkStart w:id="41" w:name="_Toc35393633"/>
      <w:bookmarkStart w:id="42" w:name="_Toc17220"/>
      <w:bookmarkStart w:id="43" w:name="_Toc14598"/>
      <w:bookmarkStart w:id="44" w:name="_Toc13699"/>
      <w:bookmarkStart w:id="45" w:name="_Toc2916"/>
      <w:r>
        <w:rPr>
          <w:rFonts w:hint="eastAsia" w:ascii="宋体" w:hAnsi="宋体" w:eastAsia="宋体" w:cs="宋体"/>
          <w:b/>
          <w:bCs w:val="0"/>
          <w:color w:val="auto"/>
          <w:sz w:val="24"/>
          <w:szCs w:val="24"/>
          <w:highlight w:val="none"/>
        </w:rPr>
        <w:t>五、</w:t>
      </w:r>
      <w:bookmarkEnd w:id="38"/>
      <w:bookmarkEnd w:id="39"/>
      <w:bookmarkEnd w:id="40"/>
      <w:bookmarkEnd w:id="41"/>
      <w:r>
        <w:rPr>
          <w:rFonts w:hint="eastAsia" w:ascii="宋体" w:hAnsi="宋体" w:eastAsia="宋体" w:cs="宋体"/>
          <w:b/>
          <w:bCs w:val="0"/>
          <w:color w:val="auto"/>
          <w:sz w:val="24"/>
          <w:szCs w:val="24"/>
          <w:highlight w:val="none"/>
        </w:rPr>
        <w:t>响应文件开启</w:t>
      </w:r>
      <w:bookmarkEnd w:id="42"/>
      <w:bookmarkEnd w:id="43"/>
      <w:bookmarkEnd w:id="44"/>
      <w:bookmarkEnd w:id="45"/>
    </w:p>
    <w:p w14:paraId="0B1B51FB">
      <w:pPr>
        <w:keepNext w:val="0"/>
        <w:keepLines w:val="0"/>
        <w:pageBreakBefore w:val="0"/>
        <w:kinsoku/>
        <w:wordWrap/>
        <w:overflowPunct/>
        <w:topLinePunct w:val="0"/>
        <w:autoSpaceDE/>
        <w:autoSpaceDN/>
        <w:bidi w:val="0"/>
        <w:adjustRightInd w:val="0"/>
        <w:snapToGrid w:val="0"/>
        <w:spacing w:beforeAutospacing="0" w:afterAutospacing="0" w:line="360" w:lineRule="auto"/>
        <w:ind w:left="0" w:leftChars="0" w:firstLine="480" w:firstLineChars="200"/>
        <w:textAlignment w:val="auto"/>
        <w:rPr>
          <w:rFonts w:hint="eastAsia" w:ascii="宋体" w:hAnsi="宋体" w:eastAsia="宋体" w:cs="宋体"/>
          <w:bCs/>
          <w:color w:val="auto"/>
          <w:sz w:val="24"/>
          <w:szCs w:val="24"/>
          <w:highlight w:val="none"/>
        </w:rPr>
      </w:pPr>
      <w:bookmarkStart w:id="46" w:name="_Toc35393634"/>
      <w:bookmarkStart w:id="47" w:name="_Toc35393803"/>
      <w:bookmarkStart w:id="48" w:name="_Toc10010"/>
      <w:bookmarkStart w:id="49" w:name="_Toc2859"/>
      <w:bookmarkStart w:id="50" w:name="_Toc28359094"/>
      <w:bookmarkStart w:id="51" w:name="_Toc28359017"/>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截止时间：</w:t>
      </w:r>
      <w:r>
        <w:rPr>
          <w:rFonts w:hint="eastAsia" w:ascii="宋体" w:hAnsi="宋体" w:eastAsia="宋体" w:cs="宋体"/>
          <w:color w:val="auto"/>
          <w:sz w:val="24"/>
          <w:szCs w:val="24"/>
          <w:highlight w:val="none"/>
          <w:u w:val="none"/>
          <w:lang w:val="en-US" w:eastAsia="zh-CN"/>
        </w:rPr>
        <w:t>202</w:t>
      </w:r>
      <w:r>
        <w:rPr>
          <w:rFonts w:hint="eastAsia" w:ascii="宋体" w:hAnsi="宋体" w:cs="宋体"/>
          <w:color w:val="auto"/>
          <w:sz w:val="24"/>
          <w:szCs w:val="24"/>
          <w:highlight w:val="none"/>
          <w:u w:val="none"/>
          <w:lang w:val="en-US" w:eastAsia="zh-CN"/>
        </w:rPr>
        <w:t>6</w:t>
      </w:r>
      <w:r>
        <w:rPr>
          <w:rFonts w:hint="eastAsia" w:ascii="宋体" w:hAnsi="宋体" w:eastAsia="宋体" w:cs="宋体"/>
          <w:bCs/>
          <w:color w:val="auto"/>
          <w:sz w:val="24"/>
          <w:szCs w:val="24"/>
          <w:highlight w:val="none"/>
          <w:u w:val="none"/>
        </w:rPr>
        <w:t>年</w:t>
      </w:r>
      <w:r>
        <w:rPr>
          <w:rFonts w:hint="eastAsia" w:ascii="宋体" w:hAnsi="宋体" w:cs="宋体"/>
          <w:bCs/>
          <w:color w:val="auto"/>
          <w:sz w:val="24"/>
          <w:szCs w:val="24"/>
          <w:highlight w:val="none"/>
          <w:u w:val="none"/>
          <w:lang w:val="en-US" w:eastAsia="zh-CN"/>
        </w:rPr>
        <w:t>10</w:t>
      </w:r>
      <w:r>
        <w:rPr>
          <w:rFonts w:hint="eastAsia" w:ascii="宋体" w:hAnsi="宋体" w:eastAsia="宋体" w:cs="宋体"/>
          <w:bCs/>
          <w:color w:val="auto"/>
          <w:sz w:val="24"/>
          <w:szCs w:val="24"/>
          <w:highlight w:val="none"/>
          <w:u w:val="none"/>
        </w:rPr>
        <w:t>月</w:t>
      </w:r>
      <w:r>
        <w:rPr>
          <w:rFonts w:hint="eastAsia" w:ascii="宋体" w:hAnsi="宋体" w:cs="宋体"/>
          <w:bCs/>
          <w:color w:val="auto"/>
          <w:sz w:val="24"/>
          <w:szCs w:val="24"/>
          <w:highlight w:val="none"/>
          <w:u w:val="none"/>
          <w:lang w:val="en-US" w:eastAsia="zh-CN"/>
        </w:rPr>
        <w:t>28</w:t>
      </w:r>
      <w:r>
        <w:rPr>
          <w:rFonts w:hint="eastAsia" w:ascii="宋体" w:hAnsi="宋体" w:eastAsia="宋体" w:cs="宋体"/>
          <w:bCs/>
          <w:color w:val="auto"/>
          <w:sz w:val="24"/>
          <w:szCs w:val="24"/>
          <w:highlight w:val="none"/>
          <w:u w:val="none"/>
        </w:rPr>
        <w:t>日</w:t>
      </w:r>
      <w:r>
        <w:rPr>
          <w:rFonts w:hint="eastAsia" w:ascii="宋体" w:hAnsi="宋体" w:cs="宋体"/>
          <w:bCs/>
          <w:color w:val="auto"/>
          <w:sz w:val="24"/>
          <w:szCs w:val="24"/>
          <w:highlight w:val="none"/>
          <w:u w:val="none"/>
          <w:lang w:val="en-US" w:eastAsia="zh-CN"/>
        </w:rPr>
        <w:t>09</w:t>
      </w:r>
      <w:r>
        <w:rPr>
          <w:rFonts w:hint="eastAsia" w:ascii="宋体" w:hAnsi="宋体" w:eastAsia="宋体" w:cs="宋体"/>
          <w:bCs/>
          <w:color w:val="auto"/>
          <w:sz w:val="24"/>
          <w:szCs w:val="24"/>
          <w:highlight w:val="none"/>
          <w:u w:val="none"/>
        </w:rPr>
        <w:t>点</w:t>
      </w:r>
      <w:r>
        <w:rPr>
          <w:rFonts w:hint="eastAsia" w:ascii="宋体" w:hAnsi="宋体" w:eastAsia="宋体" w:cs="宋体"/>
          <w:bCs/>
          <w:color w:val="auto"/>
          <w:sz w:val="24"/>
          <w:szCs w:val="24"/>
          <w:highlight w:val="none"/>
          <w:u w:val="none"/>
          <w:lang w:val="en-US" w:eastAsia="zh-CN"/>
        </w:rPr>
        <w:t>00</w:t>
      </w:r>
      <w:r>
        <w:rPr>
          <w:rFonts w:hint="eastAsia" w:ascii="宋体" w:hAnsi="宋体" w:eastAsia="宋体" w:cs="宋体"/>
          <w:bCs/>
          <w:color w:val="auto"/>
          <w:sz w:val="24"/>
          <w:szCs w:val="24"/>
          <w:highlight w:val="none"/>
          <w:u w:val="none"/>
        </w:rPr>
        <w:t>分</w:t>
      </w:r>
      <w:r>
        <w:rPr>
          <w:rFonts w:hint="eastAsia" w:ascii="宋体" w:hAnsi="宋体" w:eastAsia="宋体" w:cs="宋体"/>
          <w:bCs/>
          <w:color w:val="auto"/>
          <w:sz w:val="24"/>
          <w:szCs w:val="24"/>
          <w:highlight w:val="none"/>
        </w:rPr>
        <w:t>（北京时间）</w:t>
      </w:r>
    </w:p>
    <w:p w14:paraId="1BD6C79C">
      <w:pPr>
        <w:keepNext w:val="0"/>
        <w:keepLines w:val="0"/>
        <w:pageBreakBefore w:val="0"/>
        <w:kinsoku/>
        <w:wordWrap/>
        <w:overflowPunct/>
        <w:topLinePunct w:val="0"/>
        <w:autoSpaceDE/>
        <w:autoSpaceDN/>
        <w:bidi w:val="0"/>
        <w:adjustRightInd w:val="0"/>
        <w:snapToGrid w:val="0"/>
        <w:spacing w:beforeAutospacing="0" w:afterAutospacing="0" w:line="360" w:lineRule="auto"/>
        <w:ind w:left="0" w:leftChars="0" w:firstLine="480" w:firstLineChars="200"/>
        <w:textAlignment w:val="auto"/>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地点：</w:t>
      </w:r>
      <w:r>
        <w:rPr>
          <w:rFonts w:hint="eastAsia" w:ascii="宋体" w:hAnsi="宋体" w:cs="宋体"/>
          <w:color w:val="auto"/>
          <w:sz w:val="24"/>
          <w:szCs w:val="24"/>
          <w:highlight w:val="none"/>
          <w:lang w:val="en-US" w:eastAsia="zh-CN"/>
        </w:rPr>
        <w:t>平舆县</w:t>
      </w:r>
      <w:r>
        <w:rPr>
          <w:rFonts w:hint="eastAsia" w:ascii="宋体" w:hAnsi="宋体" w:eastAsia="宋体" w:cs="宋体"/>
          <w:color w:val="auto"/>
          <w:sz w:val="24"/>
          <w:szCs w:val="24"/>
          <w:highlight w:val="none"/>
        </w:rPr>
        <w:t>公共资源交易中心</w:t>
      </w:r>
      <w:r>
        <w:rPr>
          <w:rFonts w:hint="eastAsia" w:ascii="宋体" w:hAnsi="宋体" w:cs="宋体"/>
          <w:color w:val="auto"/>
          <w:sz w:val="24"/>
          <w:szCs w:val="24"/>
          <w:highlight w:val="none"/>
          <w:lang w:val="en-US" w:eastAsia="zh-CN"/>
        </w:rPr>
        <w:t>不见面开标二室</w:t>
      </w:r>
      <w:r>
        <w:rPr>
          <w:rFonts w:hint="eastAsia" w:ascii="宋体" w:hAnsi="宋体" w:eastAsia="宋体" w:cs="宋体"/>
          <w:color w:val="auto"/>
          <w:sz w:val="24"/>
          <w:szCs w:val="24"/>
          <w:highlight w:val="none"/>
          <w:lang w:eastAsia="zh-CN"/>
        </w:rPr>
        <w:t>。</w:t>
      </w:r>
    </w:p>
    <w:p w14:paraId="3E1A77DA">
      <w:pPr>
        <w:pStyle w:val="5"/>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left="0" w:leftChars="0"/>
        <w:textAlignment w:val="auto"/>
        <w:rPr>
          <w:rFonts w:hint="eastAsia" w:ascii="宋体" w:hAnsi="宋体" w:eastAsia="宋体" w:cs="宋体"/>
          <w:b/>
          <w:bCs w:val="0"/>
          <w:color w:val="auto"/>
          <w:sz w:val="24"/>
          <w:szCs w:val="24"/>
          <w:highlight w:val="none"/>
        </w:rPr>
      </w:pPr>
      <w:bookmarkStart w:id="52" w:name="_Toc17"/>
      <w:bookmarkStart w:id="53" w:name="_Toc27310"/>
      <w:r>
        <w:rPr>
          <w:rFonts w:hint="eastAsia" w:ascii="宋体" w:hAnsi="宋体" w:eastAsia="宋体" w:cs="宋体"/>
          <w:b/>
          <w:bCs w:val="0"/>
          <w:color w:val="auto"/>
          <w:sz w:val="24"/>
          <w:szCs w:val="24"/>
          <w:highlight w:val="none"/>
        </w:rPr>
        <w:t>六、发布公告的媒介及公告期限</w:t>
      </w:r>
      <w:bookmarkEnd w:id="46"/>
      <w:bookmarkEnd w:id="47"/>
      <w:bookmarkEnd w:id="48"/>
      <w:bookmarkEnd w:id="49"/>
      <w:bookmarkEnd w:id="50"/>
      <w:bookmarkEnd w:id="51"/>
      <w:bookmarkEnd w:id="52"/>
      <w:bookmarkEnd w:id="53"/>
    </w:p>
    <w:p w14:paraId="2B3783AB">
      <w:pPr>
        <w:keepNext w:val="0"/>
        <w:keepLines w:val="0"/>
        <w:pageBreakBefore w:val="0"/>
        <w:kinsoku/>
        <w:wordWrap/>
        <w:overflowPunct/>
        <w:topLinePunct w:val="0"/>
        <w:autoSpaceDE/>
        <w:autoSpaceDN/>
        <w:bidi w:val="0"/>
        <w:adjustRightInd w:val="0"/>
        <w:snapToGrid w:val="0"/>
        <w:spacing w:beforeAutospacing="0" w:afterAutospacing="0" w:line="360" w:lineRule="auto"/>
        <w:ind w:left="0" w:leftChars="0"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本次公告在《</w:t>
      </w:r>
      <w:r>
        <w:rPr>
          <w:rFonts w:hint="eastAsia" w:ascii="宋体" w:hAnsi="宋体" w:cs="宋体"/>
          <w:color w:val="auto"/>
          <w:kern w:val="0"/>
          <w:sz w:val="24"/>
          <w:szCs w:val="24"/>
          <w:highlight w:val="none"/>
          <w:lang w:val="en-US" w:eastAsia="zh-CN"/>
        </w:rPr>
        <w:t>河南省政府采购网</w:t>
      </w:r>
      <w:r>
        <w:rPr>
          <w:rFonts w:hint="eastAsia" w:ascii="宋体" w:hAnsi="宋体" w:eastAsia="宋体" w:cs="宋体"/>
          <w:color w:val="auto"/>
          <w:kern w:val="0"/>
          <w:sz w:val="24"/>
          <w:szCs w:val="24"/>
          <w:highlight w:val="none"/>
        </w:rPr>
        <w:t>》、《驻马店市公共资源交易平台》上发布</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公告期限为三</w:t>
      </w:r>
      <w:r>
        <w:rPr>
          <w:rFonts w:hint="eastAsia" w:ascii="宋体" w:hAnsi="宋体" w:eastAsia="宋体" w:cs="宋体"/>
          <w:color w:val="auto"/>
          <w:kern w:val="0"/>
          <w:sz w:val="24"/>
          <w:szCs w:val="24"/>
          <w:highlight w:val="none"/>
        </w:rPr>
        <w:t>个工作日</w:t>
      </w:r>
      <w:r>
        <w:rPr>
          <w:rFonts w:hint="eastAsia" w:ascii="宋体" w:hAnsi="宋体" w:eastAsia="宋体" w:cs="宋体"/>
          <w:i w:val="0"/>
          <w:caps w:val="0"/>
          <w:color w:val="auto"/>
          <w:spacing w:val="0"/>
          <w:sz w:val="24"/>
          <w:szCs w:val="24"/>
          <w:shd w:val="clear" w:color="auto" w:fill="FFFFFF"/>
        </w:rPr>
        <w:t>。</w:t>
      </w:r>
    </w:p>
    <w:p w14:paraId="5BDF9E0B">
      <w:pPr>
        <w:pStyle w:val="5"/>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left="0" w:leftChars="0"/>
        <w:textAlignment w:val="auto"/>
        <w:rPr>
          <w:rFonts w:hint="eastAsia" w:ascii="宋体" w:hAnsi="宋体" w:eastAsia="宋体" w:cs="宋体"/>
          <w:b/>
          <w:bCs w:val="0"/>
          <w:color w:val="auto"/>
          <w:sz w:val="24"/>
          <w:szCs w:val="24"/>
          <w:highlight w:val="none"/>
        </w:rPr>
      </w:pPr>
      <w:bookmarkStart w:id="54" w:name="_Toc27656"/>
      <w:bookmarkStart w:id="55" w:name="_Toc30940"/>
      <w:bookmarkStart w:id="56" w:name="_Toc35393804"/>
      <w:bookmarkStart w:id="57" w:name="_Toc16951"/>
      <w:bookmarkStart w:id="58" w:name="_Toc35393635"/>
      <w:bookmarkStart w:id="59" w:name="_Toc13507"/>
      <w:r>
        <w:rPr>
          <w:rFonts w:hint="eastAsia" w:ascii="宋体" w:hAnsi="宋体" w:eastAsia="宋体" w:cs="宋体"/>
          <w:b/>
          <w:bCs w:val="0"/>
          <w:color w:val="auto"/>
          <w:sz w:val="24"/>
          <w:szCs w:val="24"/>
          <w:highlight w:val="none"/>
        </w:rPr>
        <w:t>七、其他补充事宜</w:t>
      </w:r>
      <w:bookmarkEnd w:id="54"/>
      <w:bookmarkEnd w:id="55"/>
      <w:bookmarkEnd w:id="56"/>
      <w:bookmarkEnd w:id="57"/>
      <w:bookmarkEnd w:id="58"/>
      <w:bookmarkEnd w:id="59"/>
    </w:p>
    <w:p w14:paraId="59FDAB1D">
      <w:pPr>
        <w:snapToGrid w:val="0"/>
        <w:spacing w:line="360" w:lineRule="auto"/>
        <w:ind w:left="239" w:leftChars="114" w:firstLine="240" w:firstLineChars="100"/>
        <w:rPr>
          <w:rFonts w:hint="eastAsia" w:ascii="宋体" w:hAnsi="宋体" w:eastAsia="宋体" w:cs="宋体"/>
          <w:color w:val="auto"/>
          <w:sz w:val="24"/>
          <w:szCs w:val="24"/>
        </w:rPr>
      </w:pPr>
      <w:bookmarkStart w:id="60" w:name="_Toc18646"/>
      <w:bookmarkStart w:id="61" w:name="_Toc28359095"/>
      <w:bookmarkStart w:id="62" w:name="_Toc16011"/>
      <w:bookmarkStart w:id="63" w:name="_Toc28359018"/>
      <w:bookmarkStart w:id="64" w:name="_Toc35393805"/>
      <w:bookmarkStart w:id="65" w:name="_Toc31636"/>
      <w:bookmarkStart w:id="66" w:name="_Toc29760"/>
      <w:bookmarkStart w:id="67" w:name="_Toc35393636"/>
      <w:r>
        <w:rPr>
          <w:rFonts w:hint="eastAsia" w:ascii="宋体" w:hAnsi="宋体" w:eastAsia="宋体" w:cs="宋体"/>
          <w:color w:val="auto"/>
          <w:sz w:val="24"/>
          <w:szCs w:val="24"/>
        </w:rPr>
        <w:t>1.本项目使用远程不见面交易的模式。供应商应于响应文件提交截止时间前将加密电子响应文件(.zmdtf格式)在驻马店市公共资源交易中心电子交易平台加密上传，逾期上传其响应将被拒绝。</w:t>
      </w:r>
    </w:p>
    <w:p w14:paraId="6B72544B">
      <w:pPr>
        <w:snapToGrid w:val="0"/>
        <w:spacing w:line="360" w:lineRule="auto"/>
        <w:ind w:left="239" w:leftChars="114"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2.供应商注册:</w:t>
      </w:r>
    </w:p>
    <w:p w14:paraId="5338DC09">
      <w:pPr>
        <w:snapToGrid w:val="0"/>
        <w:spacing w:line="360" w:lineRule="auto"/>
        <w:ind w:left="239" w:leftChars="114"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 xml:space="preserve">    供应商首先通过“驻马店市公共资源交易中心（</w:t>
      </w:r>
      <w:r>
        <w:rPr>
          <w:rFonts w:hint="eastAsia" w:ascii="宋体" w:hAnsi="宋体" w:cs="宋体"/>
          <w:color w:val="auto"/>
          <w:sz w:val="24"/>
          <w:szCs w:val="24"/>
          <w:lang w:eastAsia="zh-CN"/>
        </w:rPr>
        <w:t>http://ggzy.zhumadian.gov.cn</w:t>
      </w:r>
      <w:r>
        <w:rPr>
          <w:rFonts w:hint="eastAsia" w:ascii="宋体" w:hAnsi="宋体" w:eastAsia="宋体" w:cs="宋体"/>
          <w:color w:val="auto"/>
          <w:sz w:val="24"/>
          <w:szCs w:val="24"/>
        </w:rPr>
        <w:t>）”网站“投标人登陆版块”进行交易主体免费注册，然后按网站下载中心（其他）“诚信库申报操作手册”指导填报企业信息和上传有关资料原件的扫描件，完善诚信库信息，自行核验通过后，按网站下载中心（其他）“办理HNXACA单位个人数字证书所需材料下载”准备齐资料，最后到驻马店市公共资源交易中心（驻马店市文明路1196号公共资源交易中心1F大厅）办理 CA 密钥，完成注册。</w:t>
      </w:r>
    </w:p>
    <w:p w14:paraId="383A89E1">
      <w:pPr>
        <w:snapToGrid w:val="0"/>
        <w:spacing w:line="360" w:lineRule="auto"/>
        <w:ind w:left="239" w:leftChars="114"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 xml:space="preserve">3.采购文件下载: </w:t>
      </w:r>
    </w:p>
    <w:p w14:paraId="7204F9EE">
      <w:pPr>
        <w:snapToGrid w:val="0"/>
        <w:spacing w:line="360" w:lineRule="auto"/>
        <w:ind w:left="239" w:leftChars="114"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凡有意参加谈判者，登录“驻马店市公共资源交易中心（</w:t>
      </w:r>
      <w:r>
        <w:rPr>
          <w:rFonts w:hint="eastAsia" w:ascii="宋体" w:hAnsi="宋体" w:cs="宋体"/>
          <w:color w:val="auto"/>
          <w:sz w:val="24"/>
          <w:szCs w:val="24"/>
          <w:lang w:eastAsia="zh-CN"/>
        </w:rPr>
        <w:t>http://ggzy.zhumadian.gov.cn</w:t>
      </w:r>
      <w:r>
        <w:rPr>
          <w:rFonts w:hint="eastAsia" w:ascii="宋体" w:hAnsi="宋体" w:eastAsia="宋体" w:cs="宋体"/>
          <w:color w:val="auto"/>
          <w:sz w:val="24"/>
          <w:szCs w:val="24"/>
        </w:rPr>
        <w:t>/）”网站，凭领取的企业身份认证锁（CA密钥）登录系统进行网上免费下载采购文件。供应商未按规定在网上下载采购文件的，其响应将被拒绝。</w:t>
      </w:r>
    </w:p>
    <w:p w14:paraId="2A8D86D0">
      <w:pPr>
        <w:pStyle w:val="5"/>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360" w:lineRule="auto"/>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八、凡对本次采购提出询问，请按以下方式联系</w:t>
      </w:r>
      <w:bookmarkEnd w:id="60"/>
      <w:bookmarkEnd w:id="61"/>
      <w:bookmarkEnd w:id="62"/>
      <w:bookmarkEnd w:id="63"/>
      <w:bookmarkEnd w:id="64"/>
      <w:bookmarkEnd w:id="65"/>
      <w:bookmarkEnd w:id="66"/>
      <w:bookmarkEnd w:id="67"/>
    </w:p>
    <w:p w14:paraId="2F111525">
      <w:pPr>
        <w:pStyle w:val="5"/>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textAlignment w:val="auto"/>
        <w:rPr>
          <w:rFonts w:hint="eastAsia" w:ascii="宋体" w:hAnsi="宋体" w:eastAsia="宋体" w:cs="宋体"/>
          <w:b w:val="0"/>
          <w:color w:val="auto"/>
          <w:sz w:val="24"/>
          <w:szCs w:val="24"/>
          <w:highlight w:val="none"/>
        </w:rPr>
      </w:pPr>
      <w:bookmarkStart w:id="68" w:name="_Toc35393806"/>
      <w:bookmarkStart w:id="69" w:name="_Toc6513"/>
      <w:bookmarkStart w:id="70" w:name="_Toc35393637"/>
      <w:bookmarkStart w:id="71" w:name="_Toc28359019"/>
      <w:bookmarkStart w:id="72" w:name="_Toc23255"/>
      <w:bookmarkStart w:id="73" w:name="_Toc11971"/>
      <w:bookmarkStart w:id="74" w:name="_Toc28359096"/>
      <w:bookmarkStart w:id="75" w:name="_Toc17911"/>
      <w:r>
        <w:rPr>
          <w:rFonts w:hint="eastAsia" w:ascii="宋体" w:hAnsi="宋体" w:eastAsia="宋体" w:cs="宋体"/>
          <w:b w:val="0"/>
          <w:color w:val="auto"/>
          <w:sz w:val="24"/>
          <w:szCs w:val="24"/>
          <w:highlight w:val="none"/>
        </w:rPr>
        <w:t>1.采购人信息</w:t>
      </w:r>
      <w:bookmarkEnd w:id="68"/>
      <w:bookmarkEnd w:id="69"/>
      <w:bookmarkEnd w:id="70"/>
      <w:bookmarkEnd w:id="71"/>
      <w:bookmarkEnd w:id="72"/>
      <w:bookmarkEnd w:id="73"/>
      <w:bookmarkEnd w:id="74"/>
      <w:bookmarkEnd w:id="75"/>
    </w:p>
    <w:p w14:paraId="3AE3819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名    称：</w:t>
      </w:r>
      <w:r>
        <w:rPr>
          <w:rFonts w:hint="eastAsia" w:ascii="宋体" w:hAnsi="宋体" w:cs="宋体"/>
          <w:color w:val="auto"/>
          <w:sz w:val="24"/>
          <w:szCs w:val="24"/>
          <w:highlight w:val="none"/>
          <w:lang w:eastAsia="zh-CN"/>
        </w:rPr>
        <w:t>平舆县射桥镇人民政府</w:t>
      </w:r>
    </w:p>
    <w:p w14:paraId="4098AB8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    址：</w:t>
      </w:r>
      <w:r>
        <w:rPr>
          <w:rFonts w:hint="eastAsia" w:ascii="宋体" w:hAnsi="宋体" w:cs="宋体"/>
          <w:color w:val="auto"/>
          <w:sz w:val="24"/>
          <w:szCs w:val="24"/>
          <w:highlight w:val="none"/>
          <w:lang w:eastAsia="zh-CN"/>
        </w:rPr>
        <w:t>平舆县射桥镇人民政府</w:t>
      </w:r>
    </w:p>
    <w:p w14:paraId="6D21519B">
      <w:pPr>
        <w:pStyle w:val="5"/>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textAlignment w:val="auto"/>
        <w:rPr>
          <w:rFonts w:hint="default" w:ascii="宋体" w:hAnsi="宋体" w:eastAsia="宋体" w:cs="宋体"/>
          <w:b w:val="0"/>
          <w:color w:val="auto"/>
          <w:kern w:val="2"/>
          <w:sz w:val="24"/>
          <w:szCs w:val="24"/>
          <w:highlight w:val="none"/>
          <w:lang w:val="en-US" w:eastAsia="zh-CN" w:bidi="ar-SA"/>
        </w:rPr>
      </w:pPr>
      <w:bookmarkStart w:id="76" w:name="_Toc5541"/>
      <w:bookmarkStart w:id="77" w:name="_Toc25347"/>
      <w:bookmarkStart w:id="78" w:name="_Toc28359097"/>
      <w:bookmarkStart w:id="79" w:name="_Toc28359020"/>
      <w:bookmarkStart w:id="80" w:name="_Toc35393807"/>
      <w:bookmarkStart w:id="81" w:name="_Toc29817"/>
      <w:bookmarkStart w:id="82" w:name="_Toc7580"/>
      <w:bookmarkStart w:id="83" w:name="_Toc35393638"/>
      <w:r>
        <w:rPr>
          <w:rFonts w:hint="eastAsia" w:ascii="宋体" w:hAnsi="宋体" w:eastAsia="宋体" w:cs="宋体"/>
          <w:b w:val="0"/>
          <w:color w:val="auto"/>
          <w:kern w:val="2"/>
          <w:sz w:val="24"/>
          <w:szCs w:val="24"/>
          <w:highlight w:val="none"/>
          <w:lang w:val="en-US" w:eastAsia="zh-CN" w:bidi="ar-SA"/>
        </w:rPr>
        <w:t>联 系 人：孟德杰</w:t>
      </w:r>
      <w:r>
        <w:rPr>
          <w:rFonts w:hint="eastAsia" w:cs="宋体"/>
          <w:b w:val="0"/>
          <w:color w:val="auto"/>
          <w:kern w:val="2"/>
          <w:sz w:val="24"/>
          <w:szCs w:val="24"/>
          <w:highlight w:val="none"/>
          <w:lang w:val="en-US" w:eastAsia="zh-CN" w:bidi="ar-SA"/>
        </w:rPr>
        <w:t xml:space="preserve"> </w:t>
      </w:r>
    </w:p>
    <w:p w14:paraId="03B51162">
      <w:pPr>
        <w:pStyle w:val="5"/>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textAlignment w:val="auto"/>
        <w:rPr>
          <w:rFonts w:hint="eastAsia"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联系方式：15738948999</w:t>
      </w:r>
      <w:r>
        <w:rPr>
          <w:rFonts w:hint="eastAsia" w:cs="宋体"/>
          <w:b w:val="0"/>
          <w:color w:val="auto"/>
          <w:kern w:val="2"/>
          <w:sz w:val="24"/>
          <w:szCs w:val="24"/>
          <w:highlight w:val="none"/>
          <w:lang w:val="en-US" w:eastAsia="zh-CN" w:bidi="ar-SA"/>
        </w:rPr>
        <w:t xml:space="preserve">  </w:t>
      </w:r>
    </w:p>
    <w:p w14:paraId="42687340">
      <w:pPr>
        <w:pStyle w:val="5"/>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firstLine="480" w:firstLineChars="200"/>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2.采购代理机构信息</w:t>
      </w:r>
      <w:bookmarkEnd w:id="76"/>
      <w:bookmarkEnd w:id="77"/>
      <w:bookmarkEnd w:id="78"/>
      <w:bookmarkEnd w:id="79"/>
      <w:bookmarkEnd w:id="80"/>
      <w:bookmarkEnd w:id="81"/>
      <w:bookmarkEnd w:id="82"/>
      <w:bookmarkEnd w:id="83"/>
    </w:p>
    <w:p w14:paraId="4F9F7B1B">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hint="eastAsia" w:ascii="宋体" w:hAnsi="宋体" w:eastAsia="宋体" w:cs="宋体"/>
          <w:color w:val="auto"/>
          <w:sz w:val="24"/>
          <w:szCs w:val="24"/>
          <w:highlight w:val="none"/>
          <w:lang w:val="en-US" w:eastAsia="zh-CN"/>
        </w:rPr>
      </w:pPr>
      <w:bookmarkStart w:id="84" w:name="_Toc35393639"/>
      <w:bookmarkStart w:id="85" w:name="_Toc35393808"/>
      <w:bookmarkStart w:id="86" w:name="_Toc28359098"/>
      <w:bookmarkStart w:id="87" w:name="_Toc28359021"/>
      <w:r>
        <w:rPr>
          <w:rFonts w:hint="eastAsia" w:ascii="宋体" w:hAnsi="宋体" w:eastAsia="宋体" w:cs="宋体"/>
          <w:color w:val="auto"/>
          <w:sz w:val="24"/>
          <w:szCs w:val="24"/>
          <w:highlight w:val="none"/>
          <w:lang w:val="en-US" w:eastAsia="zh-CN"/>
        </w:rPr>
        <w:t>代理机构：</w:t>
      </w:r>
      <w:r>
        <w:rPr>
          <w:rFonts w:hint="eastAsia" w:ascii="宋体" w:hAnsi="宋体" w:cs="宋体"/>
          <w:color w:val="auto"/>
          <w:sz w:val="24"/>
          <w:szCs w:val="24"/>
          <w:highlight w:val="none"/>
          <w:lang w:val="en-US" w:eastAsia="zh-CN"/>
        </w:rPr>
        <w:t>河南润力工程服务有限公司</w:t>
      </w:r>
    </w:p>
    <w:p w14:paraId="5F01D1C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    址：</w:t>
      </w:r>
      <w:r>
        <w:rPr>
          <w:rFonts w:hint="eastAsia" w:ascii="宋体" w:hAnsi="宋体" w:cs="宋体"/>
          <w:bCs/>
          <w:color w:val="auto"/>
          <w:sz w:val="24"/>
          <w:szCs w:val="24"/>
          <w:lang w:val="en-US" w:eastAsia="zh-CN"/>
        </w:rPr>
        <w:t>河南省驻马店市慎阳路金河绿城小区</w:t>
      </w:r>
    </w:p>
    <w:p w14:paraId="2D35787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 系 人：</w:t>
      </w:r>
      <w:r>
        <w:rPr>
          <w:rFonts w:hint="eastAsia" w:ascii="宋体" w:hAnsi="宋体" w:cs="宋体"/>
          <w:color w:val="auto"/>
          <w:sz w:val="24"/>
          <w:szCs w:val="24"/>
          <w:highlight w:val="none"/>
          <w:lang w:val="en-US" w:eastAsia="zh-CN"/>
        </w:rPr>
        <w:t>王凯</w:t>
      </w:r>
    </w:p>
    <w:p w14:paraId="11D2164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联系电话：</w:t>
      </w:r>
      <w:r>
        <w:rPr>
          <w:rFonts w:hint="eastAsia" w:ascii="宋体" w:hAnsi="宋体" w:cs="宋体"/>
          <w:color w:val="auto"/>
          <w:sz w:val="24"/>
          <w:szCs w:val="24"/>
          <w:highlight w:val="none"/>
          <w:lang w:val="en-US" w:eastAsia="zh-CN"/>
        </w:rPr>
        <w:t>0396-3696277</w:t>
      </w:r>
      <w:r>
        <w:rPr>
          <w:rFonts w:hint="eastAsia" w:ascii="宋体" w:hAnsi="宋体" w:cs="宋体"/>
          <w:bCs/>
          <w:color w:val="auto"/>
          <w:sz w:val="24"/>
          <w:szCs w:val="24"/>
          <w:lang w:val="en-US" w:eastAsia="zh-CN"/>
        </w:rPr>
        <w:tab/>
      </w:r>
    </w:p>
    <w:p w14:paraId="1262677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bookmarkEnd w:id="84"/>
      <w:bookmarkEnd w:id="85"/>
      <w:bookmarkEnd w:id="86"/>
      <w:bookmarkEnd w:id="87"/>
    </w:p>
    <w:p w14:paraId="580C83F0">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w:t>
      </w:r>
      <w:r>
        <w:rPr>
          <w:rFonts w:hint="eastAsia" w:ascii="宋体" w:hAnsi="宋体" w:cs="宋体"/>
          <w:color w:val="auto"/>
          <w:sz w:val="24"/>
          <w:szCs w:val="24"/>
          <w:highlight w:val="none"/>
          <w:lang w:val="en-US" w:eastAsia="zh-CN"/>
        </w:rPr>
        <w:t>平舆县财政局政府采购办</w:t>
      </w:r>
    </w:p>
    <w:p w14:paraId="708FF0E2">
      <w:pPr>
        <w:keepNext w:val="0"/>
        <w:keepLines w:val="0"/>
        <w:pageBreakBefore w:val="0"/>
        <w:kinsoku/>
        <w:wordWrap/>
        <w:overflowPunct/>
        <w:topLinePunct w:val="0"/>
        <w:bidi w:val="0"/>
        <w:adjustRightInd w:val="0"/>
        <w:snapToGrid w:val="0"/>
        <w:spacing w:beforeAutospacing="0" w:afterAutospacing="0" w:line="360" w:lineRule="auto"/>
        <w:ind w:firstLine="480" w:firstLineChars="200"/>
        <w:textAlignment w:val="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lang w:val="en-US" w:eastAsia="zh-CN"/>
        </w:rPr>
        <w:t>0396-5027396</w:t>
      </w:r>
    </w:p>
    <w:p w14:paraId="5C2591A9">
      <w:pPr>
        <w:pStyle w:val="36"/>
        <w:keepNext w:val="0"/>
        <w:keepLines w:val="0"/>
        <w:pageBreakBefore w:val="0"/>
        <w:kinsoku/>
        <w:wordWrap/>
        <w:overflowPunct/>
        <w:topLinePunct w:val="0"/>
        <w:bidi w:val="0"/>
        <w:adjustRightInd w:val="0"/>
        <w:snapToGrid w:val="0"/>
        <w:spacing w:beforeAutospacing="0" w:afterAutospacing="0" w:line="360" w:lineRule="auto"/>
        <w:textAlignment w:val="auto"/>
        <w:rPr>
          <w:rFonts w:hint="eastAsia" w:ascii="宋体" w:hAnsi="宋体" w:eastAsia="宋体" w:cs="宋体"/>
          <w:color w:val="auto"/>
          <w:sz w:val="24"/>
          <w:szCs w:val="24"/>
          <w:lang w:val="en-US" w:eastAsia="zh-CN"/>
        </w:rPr>
      </w:pPr>
    </w:p>
    <w:p w14:paraId="0F5DFD38">
      <w:pPr>
        <w:bidi w:val="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val="0"/>
          <w:bCs w:val="0"/>
          <w:color w:val="auto"/>
          <w:kern w:val="2"/>
          <w:sz w:val="24"/>
          <w:szCs w:val="24"/>
          <w:highlight w:val="none"/>
          <w:lang w:val="en-US" w:eastAsia="zh-CN" w:bidi="ar-SA"/>
        </w:rPr>
        <w:t>特别提醒：</w:t>
      </w:r>
    </w:p>
    <w:p w14:paraId="0033BE53">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pacing w:before="0" w:beforeAutospacing="0" w:after="0" w:afterAutospacing="0" w:line="360" w:lineRule="auto"/>
        <w:ind w:left="0" w:right="325" w:firstLine="461"/>
        <w:textAlignment w:val="auto"/>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000000"/>
          <w:spacing w:val="0"/>
          <w:sz w:val="24"/>
          <w:szCs w:val="24"/>
          <w:shd w:val="clear" w:color="auto" w:fill="FFFFFF"/>
        </w:rPr>
        <w:t>因驻马店不见面交易系统具备视频直播、语音通话等，对网络带宽及硬件要求相对较高的功能，故</w:t>
      </w:r>
      <w:r>
        <w:rPr>
          <w:rFonts w:hint="eastAsia" w:ascii="宋体" w:hAnsi="宋体" w:eastAsia="宋体" w:cs="宋体"/>
          <w:i w:val="0"/>
          <w:caps w:val="0"/>
          <w:color w:val="000000"/>
          <w:spacing w:val="0"/>
          <w:sz w:val="24"/>
          <w:szCs w:val="24"/>
          <w:shd w:val="clear" w:color="auto" w:fill="FFFFFF"/>
          <w:lang w:eastAsia="zh-CN"/>
        </w:rPr>
        <w:t>供应商</w:t>
      </w:r>
      <w:r>
        <w:rPr>
          <w:rFonts w:hint="eastAsia" w:ascii="宋体" w:hAnsi="宋体" w:eastAsia="宋体" w:cs="宋体"/>
          <w:i w:val="0"/>
          <w:caps w:val="0"/>
          <w:color w:val="000000"/>
          <w:spacing w:val="0"/>
          <w:sz w:val="24"/>
          <w:szCs w:val="24"/>
          <w:shd w:val="clear" w:color="auto" w:fill="FFFFFF"/>
        </w:rPr>
        <w:t>在参与使用不见面交易系统开标的项目时，需确认是否满足如下要求：</w:t>
      </w:r>
    </w:p>
    <w:p w14:paraId="790A541A">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pacing w:before="0" w:beforeAutospacing="0" w:after="0" w:afterAutospacing="0" w:line="360" w:lineRule="auto"/>
        <w:ind w:right="325" w:firstLine="240" w:firstLineChars="100"/>
        <w:textAlignment w:val="auto"/>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000000"/>
          <w:spacing w:val="0"/>
          <w:sz w:val="24"/>
          <w:szCs w:val="24"/>
          <w:shd w:val="clear" w:color="auto" w:fill="FFFFFF"/>
        </w:rPr>
        <w:t>1、网络要求：</w:t>
      </w:r>
    </w:p>
    <w:p w14:paraId="27AB8619">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pacing w:before="0" w:beforeAutospacing="0" w:after="0" w:afterAutospacing="0" w:line="360" w:lineRule="auto"/>
        <w:ind w:left="0" w:right="420" w:firstLine="360"/>
        <w:jc w:val="both"/>
        <w:textAlignment w:val="auto"/>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000000"/>
          <w:spacing w:val="0"/>
          <w:sz w:val="24"/>
          <w:szCs w:val="24"/>
          <w:shd w:val="clear" w:color="auto" w:fill="FFFFFF"/>
        </w:rPr>
        <w:t>网络带宽4M以上。</w:t>
      </w:r>
    </w:p>
    <w:p w14:paraId="643E9579">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pacing w:before="0" w:beforeAutospacing="0" w:after="0" w:afterAutospacing="0" w:line="360" w:lineRule="auto"/>
        <w:ind w:right="420" w:firstLine="240" w:firstLineChars="100"/>
        <w:jc w:val="both"/>
        <w:textAlignment w:val="auto"/>
        <w:rPr>
          <w:rFonts w:hint="eastAsia" w:ascii="宋体" w:hAnsi="宋体" w:eastAsia="宋体" w:cs="宋体"/>
          <w:i w:val="0"/>
          <w:caps w:val="0"/>
          <w:color w:val="333333"/>
          <w:spacing w:val="0"/>
          <w:sz w:val="24"/>
          <w:szCs w:val="24"/>
          <w:lang w:eastAsia="zh-CN"/>
        </w:rPr>
      </w:pPr>
      <w:r>
        <w:rPr>
          <w:rFonts w:hint="eastAsia" w:ascii="宋体" w:hAnsi="宋体" w:eastAsia="宋体" w:cs="宋体"/>
          <w:i w:val="0"/>
          <w:caps w:val="0"/>
          <w:color w:val="000000"/>
          <w:spacing w:val="0"/>
          <w:sz w:val="24"/>
          <w:szCs w:val="24"/>
          <w:shd w:val="clear" w:color="auto" w:fill="FFFFFF"/>
        </w:rPr>
        <w:t>2、硬件要求</w:t>
      </w:r>
      <w:r>
        <w:rPr>
          <w:rFonts w:hint="eastAsia" w:cs="宋体"/>
          <w:i w:val="0"/>
          <w:caps w:val="0"/>
          <w:color w:val="000000"/>
          <w:spacing w:val="0"/>
          <w:sz w:val="24"/>
          <w:szCs w:val="24"/>
          <w:shd w:val="clear" w:color="auto" w:fill="FFFFFF"/>
          <w:lang w:eastAsia="zh-CN"/>
        </w:rPr>
        <w:t>：</w:t>
      </w:r>
    </w:p>
    <w:p w14:paraId="3F24380F">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pacing w:before="0" w:beforeAutospacing="0" w:after="0" w:afterAutospacing="0" w:line="360" w:lineRule="auto"/>
        <w:ind w:left="0" w:right="420" w:firstLine="360"/>
        <w:jc w:val="both"/>
        <w:textAlignment w:val="auto"/>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000000"/>
          <w:spacing w:val="0"/>
          <w:sz w:val="24"/>
          <w:szCs w:val="24"/>
          <w:shd w:val="clear" w:color="auto" w:fill="FFFFFF"/>
        </w:rPr>
        <w:t>电脑要求内存4G及以上，且需配套网络摄像头、麦克风、音箱等，并确保其均能正常运转。操作系统要求Windows7及以上，IE浏览器IE11及以上。</w:t>
      </w:r>
    </w:p>
    <w:p w14:paraId="42741B86">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pacing w:before="0" w:beforeAutospacing="0" w:after="0" w:afterAutospacing="0" w:line="360" w:lineRule="auto"/>
        <w:ind w:right="420" w:firstLine="240" w:firstLineChars="100"/>
        <w:jc w:val="both"/>
        <w:textAlignment w:val="auto"/>
        <w:rPr>
          <w:rFonts w:hint="eastAsia" w:ascii="宋体" w:hAnsi="宋体" w:eastAsia="宋体" w:cs="宋体"/>
          <w:i w:val="0"/>
          <w:caps w:val="0"/>
          <w:color w:val="333333"/>
          <w:spacing w:val="0"/>
          <w:sz w:val="24"/>
          <w:szCs w:val="24"/>
          <w:lang w:eastAsia="zh-CN"/>
        </w:rPr>
      </w:pPr>
      <w:r>
        <w:rPr>
          <w:rFonts w:hint="eastAsia" w:ascii="宋体" w:hAnsi="宋体" w:eastAsia="宋体" w:cs="宋体"/>
          <w:i w:val="0"/>
          <w:caps w:val="0"/>
          <w:color w:val="000000"/>
          <w:spacing w:val="0"/>
          <w:sz w:val="24"/>
          <w:szCs w:val="24"/>
          <w:shd w:val="clear" w:color="auto" w:fill="FFFFFF"/>
        </w:rPr>
        <w:t>3、人员要求</w:t>
      </w:r>
      <w:r>
        <w:rPr>
          <w:rFonts w:hint="eastAsia" w:cs="宋体"/>
          <w:i w:val="0"/>
          <w:caps w:val="0"/>
          <w:color w:val="000000"/>
          <w:spacing w:val="0"/>
          <w:sz w:val="24"/>
          <w:szCs w:val="24"/>
          <w:shd w:val="clear" w:color="auto" w:fill="FFFFFF"/>
          <w:lang w:eastAsia="zh-CN"/>
        </w:rPr>
        <w:t>：</w:t>
      </w:r>
    </w:p>
    <w:p w14:paraId="5090CCE3">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pacing w:before="0" w:beforeAutospacing="0" w:after="0" w:afterAutospacing="0" w:line="360" w:lineRule="auto"/>
        <w:ind w:left="0" w:right="420" w:firstLine="360"/>
        <w:jc w:val="both"/>
        <w:textAlignment w:val="auto"/>
        <w:rPr>
          <w:rFonts w:hint="eastAsia" w:ascii="宋体" w:hAnsi="宋体" w:eastAsia="宋体" w:cs="宋体"/>
          <w:i w:val="0"/>
          <w:caps w:val="0"/>
          <w:color w:val="333333"/>
          <w:spacing w:val="0"/>
          <w:sz w:val="24"/>
          <w:szCs w:val="24"/>
        </w:rPr>
      </w:pPr>
      <w:r>
        <w:rPr>
          <w:rFonts w:hint="eastAsia" w:ascii="宋体" w:hAnsi="宋体" w:eastAsia="宋体" w:cs="宋体"/>
          <w:i w:val="0"/>
          <w:caps w:val="0"/>
          <w:color w:val="000000"/>
          <w:spacing w:val="0"/>
          <w:sz w:val="24"/>
          <w:szCs w:val="24"/>
          <w:shd w:val="clear" w:color="auto" w:fill="FFFFFF"/>
        </w:rPr>
        <w:t>对于参与驻马店不见面交易系统开标的</w:t>
      </w:r>
      <w:r>
        <w:rPr>
          <w:rFonts w:hint="eastAsia" w:ascii="宋体" w:hAnsi="宋体" w:eastAsia="宋体" w:cs="宋体"/>
          <w:i w:val="0"/>
          <w:caps w:val="0"/>
          <w:color w:val="000000"/>
          <w:spacing w:val="0"/>
          <w:sz w:val="24"/>
          <w:szCs w:val="24"/>
          <w:shd w:val="clear" w:color="auto" w:fill="FFFFFF"/>
          <w:lang w:eastAsia="zh-CN"/>
        </w:rPr>
        <w:t>供应商</w:t>
      </w:r>
      <w:r>
        <w:rPr>
          <w:rFonts w:hint="eastAsia" w:ascii="宋体" w:hAnsi="宋体" w:eastAsia="宋体" w:cs="宋体"/>
          <w:i w:val="0"/>
          <w:caps w:val="0"/>
          <w:color w:val="000000"/>
          <w:spacing w:val="0"/>
          <w:sz w:val="24"/>
          <w:szCs w:val="24"/>
          <w:shd w:val="clear" w:color="auto" w:fill="FFFFFF"/>
        </w:rPr>
        <w:t>，要求能熟练掌握电脑基础操作。不见面开标操作手册下载地址：</w:t>
      </w:r>
    </w:p>
    <w:p w14:paraId="4C5C95C5">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pacing w:before="0" w:beforeAutospacing="0" w:after="0" w:afterAutospacing="0" w:line="360" w:lineRule="auto"/>
        <w:ind w:left="0" w:right="420" w:firstLine="0"/>
        <w:jc w:val="both"/>
        <w:textAlignment w:val="auto"/>
        <w:rPr>
          <w:rFonts w:hint="eastAsia" w:ascii="宋体" w:hAnsi="宋体" w:eastAsia="宋体" w:cs="宋体"/>
          <w:b/>
          <w:bCs/>
          <w:kern w:val="0"/>
          <w:sz w:val="24"/>
          <w:szCs w:val="24"/>
        </w:rPr>
      </w:pPr>
      <w:r>
        <w:rPr>
          <w:rFonts w:hint="eastAsia" w:ascii="宋体" w:hAnsi="宋体" w:eastAsia="宋体" w:cs="宋体"/>
          <w:i w:val="0"/>
          <w:caps w:val="0"/>
          <w:color w:val="000000"/>
          <w:spacing w:val="0"/>
          <w:sz w:val="24"/>
          <w:szCs w:val="24"/>
          <w:shd w:val="clear" w:color="auto" w:fill="FFFFFF"/>
        </w:rPr>
        <w:t>（</w:t>
      </w:r>
      <w:r>
        <w:rPr>
          <w:rFonts w:hint="eastAsia" w:ascii="宋体" w:hAnsi="宋体" w:cs="宋体"/>
          <w:i w:val="0"/>
          <w:caps w:val="0"/>
          <w:color w:val="auto"/>
          <w:spacing w:val="0"/>
          <w:sz w:val="24"/>
          <w:szCs w:val="24"/>
          <w:u w:val="none"/>
          <w:shd w:val="clear" w:color="auto" w:fill="FFFFFF"/>
          <w:lang w:eastAsia="zh-CN"/>
        </w:rPr>
        <w:t>http://ggzy.zhumadian.gov.cn</w:t>
      </w:r>
      <w:r>
        <w:rPr>
          <w:rFonts w:hint="eastAsia" w:ascii="宋体" w:hAnsi="宋体" w:eastAsia="宋体" w:cs="宋体"/>
          <w:i w:val="0"/>
          <w:caps w:val="0"/>
          <w:color w:val="auto"/>
          <w:spacing w:val="0"/>
          <w:sz w:val="24"/>
          <w:szCs w:val="24"/>
          <w:u w:val="none"/>
          <w:shd w:val="clear" w:color="auto" w:fill="FFFFFF"/>
        </w:rPr>
        <w:t>/TPFront/InfoDetail/?InfoID=6e085538-6be5-4d25-80b2-12f5fc669ba1&amp;CategoryNum=026005</w:t>
      </w:r>
      <w:r>
        <w:rPr>
          <w:rFonts w:hint="eastAsia" w:ascii="宋体" w:hAnsi="宋体" w:eastAsia="宋体" w:cs="宋体"/>
          <w:i w:val="0"/>
          <w:caps w:val="0"/>
          <w:color w:val="000000"/>
          <w:spacing w:val="0"/>
          <w:sz w:val="24"/>
          <w:szCs w:val="24"/>
          <w:shd w:val="clear" w:color="auto" w:fill="FFFFFF"/>
        </w:rPr>
        <w:t>）</w:t>
      </w:r>
    </w:p>
    <w:p w14:paraId="0238413D">
      <w:pPr>
        <w:pStyle w:val="56"/>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color w:val="auto"/>
          <w:kern w:val="0"/>
          <w:sz w:val="24"/>
          <w:szCs w:val="24"/>
          <w:highlight w:val="none"/>
          <w:lang w:bidi="ar"/>
        </w:rPr>
      </w:pPr>
    </w:p>
    <w:p w14:paraId="2515196D">
      <w:pPr>
        <w:pStyle w:val="36"/>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default" w:ascii="宋体" w:hAnsi="宋体" w:eastAsia="宋体" w:cs="宋体"/>
          <w:color w:val="auto"/>
          <w:sz w:val="24"/>
          <w:szCs w:val="24"/>
          <w:lang w:val="en-US" w:eastAsia="zh-CN"/>
        </w:rPr>
      </w:pPr>
    </w:p>
    <w:p w14:paraId="5AE46DEB">
      <w:pPr>
        <w:rPr>
          <w:rFonts w:hint="eastAsia" w:ascii="宋体" w:hAnsi="宋体" w:eastAsia="宋体" w:cs="宋体"/>
          <w:i w:val="0"/>
          <w:caps w:val="0"/>
          <w:color w:val="auto"/>
          <w:spacing w:val="-20"/>
          <w:kern w:val="0"/>
          <w:sz w:val="24"/>
          <w:szCs w:val="24"/>
          <w:lang w:val="en-US" w:eastAsia="zh-CN" w:bidi="ar"/>
        </w:rPr>
      </w:pPr>
    </w:p>
    <w:p w14:paraId="7D03C161">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宋体" w:hAnsi="宋体" w:cs="宋体"/>
          <w:b/>
          <w:bCs/>
          <w:color w:val="auto"/>
          <w:sz w:val="44"/>
          <w:szCs w:val="44"/>
        </w:rPr>
      </w:pPr>
    </w:p>
    <w:p w14:paraId="4BC67593">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宋体" w:hAnsi="宋体" w:cs="宋体"/>
          <w:b/>
          <w:bCs/>
          <w:color w:val="auto"/>
          <w:sz w:val="44"/>
          <w:szCs w:val="44"/>
        </w:rPr>
      </w:pPr>
    </w:p>
    <w:p w14:paraId="68B2F5FB">
      <w:pPr>
        <w:rPr>
          <w:rFonts w:hint="eastAsia" w:ascii="宋体" w:hAnsi="宋体" w:cs="宋体"/>
          <w:b/>
          <w:bCs/>
          <w:color w:val="auto"/>
          <w:sz w:val="44"/>
          <w:szCs w:val="44"/>
        </w:rPr>
      </w:pPr>
    </w:p>
    <w:p w14:paraId="28E0304A">
      <w:pPr>
        <w:pStyle w:val="2"/>
        <w:rPr>
          <w:rFonts w:hint="eastAsia"/>
        </w:rPr>
      </w:pPr>
    </w:p>
    <w:p w14:paraId="12CB1EF6">
      <w:pPr>
        <w:pStyle w:val="2"/>
        <w:rPr>
          <w:rFonts w:hint="eastAsia"/>
        </w:rPr>
      </w:pPr>
    </w:p>
    <w:p w14:paraId="733C64F7">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宋体" w:hAnsi="宋体" w:cs="宋体"/>
          <w:b/>
          <w:bCs/>
          <w:color w:val="auto"/>
          <w:sz w:val="44"/>
          <w:szCs w:val="44"/>
        </w:rPr>
      </w:pPr>
      <w:r>
        <w:rPr>
          <w:rFonts w:hint="eastAsia" w:ascii="宋体" w:hAnsi="宋体" w:cs="宋体"/>
          <w:b/>
          <w:bCs/>
          <w:color w:val="auto"/>
          <w:sz w:val="44"/>
          <w:szCs w:val="44"/>
        </w:rPr>
        <w:t>第二章  采购需求</w:t>
      </w:r>
    </w:p>
    <w:p w14:paraId="1AA028E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Autospacing="0" w:afterAutospacing="0" w:line="360" w:lineRule="auto"/>
        <w:ind w:left="0" w:leftChars="0" w:right="0" w:rightChars="0"/>
        <w:jc w:val="left"/>
        <w:textAlignment w:val="auto"/>
        <w:rPr>
          <w:rFonts w:hint="eastAsia" w:ascii="宋体" w:hAnsi="宋体" w:cs="宋体"/>
          <w:color w:val="auto"/>
          <w:sz w:val="24"/>
          <w:szCs w:val="24"/>
          <w:lang w:val="en-US" w:eastAsia="zh-CN"/>
        </w:rPr>
      </w:pPr>
      <w:r>
        <w:rPr>
          <w:rFonts w:hint="eastAsia" w:ascii="宋体" w:hAnsi="宋体" w:eastAsia="宋体" w:cs="宋体"/>
          <w:b/>
          <w:snapToGrid w:val="0"/>
          <w:color w:val="auto"/>
          <w:kern w:val="0"/>
          <w:sz w:val="24"/>
          <w:szCs w:val="24"/>
          <w:lang w:val="en-US" w:eastAsia="zh-CN" w:bidi="ar"/>
        </w:rPr>
        <w:t>项目名称</w:t>
      </w:r>
      <w:r>
        <w:rPr>
          <w:rFonts w:hint="eastAsia" w:ascii="宋体" w:hAnsi="宋体" w:eastAsia="宋体" w:cs="宋体"/>
          <w:b/>
          <w:bCs w:val="0"/>
          <w:snapToGrid w:val="0"/>
          <w:color w:val="auto"/>
          <w:kern w:val="0"/>
          <w:sz w:val="24"/>
          <w:szCs w:val="24"/>
          <w:lang w:val="en-US" w:eastAsia="zh-CN" w:bidi="ar"/>
        </w:rPr>
        <w:t>：</w:t>
      </w:r>
      <w:r>
        <w:rPr>
          <w:rFonts w:hint="eastAsia" w:ascii="宋体" w:hAnsi="宋体" w:cs="宋体"/>
          <w:b/>
          <w:bCs w:val="0"/>
          <w:color w:val="auto"/>
          <w:sz w:val="24"/>
          <w:szCs w:val="24"/>
          <w:lang w:val="en-US" w:eastAsia="zh-CN"/>
        </w:rPr>
        <w:t>2026年平舆县射桥镇西关社区人居环境整治雨污管网提升工程项目</w:t>
      </w:r>
    </w:p>
    <w:p w14:paraId="579C1CDD">
      <w:pPr>
        <w:pStyle w:val="16"/>
        <w:keepNext w:val="0"/>
        <w:keepLines w:val="0"/>
        <w:pageBreakBefore w:val="0"/>
        <w:widowControl/>
        <w:suppressLineNumbers w:val="0"/>
        <w:kinsoku/>
        <w:wordWrap/>
        <w:overflowPunct/>
        <w:topLinePunct w:val="0"/>
        <w:autoSpaceDE/>
        <w:autoSpaceDN/>
        <w:bidi w:val="0"/>
        <w:spacing w:before="0" w:beforeAutospacing="0" w:after="0" w:afterAutospacing="0" w:line="480" w:lineRule="auto"/>
        <w:ind w:right="0"/>
        <w:jc w:val="both"/>
        <w:textAlignment w:val="auto"/>
        <w:rPr>
          <w:rFonts w:hint="default" w:ascii="宋体" w:hAnsi="宋体" w:eastAsia="宋体" w:cs="宋体"/>
          <w:b w:val="0"/>
          <w:bCs/>
          <w:snapToGrid w:val="0"/>
          <w:color w:val="auto"/>
          <w:kern w:val="0"/>
          <w:sz w:val="24"/>
          <w:szCs w:val="24"/>
          <w:lang w:val="en-US" w:eastAsia="zh-CN" w:bidi="ar"/>
        </w:rPr>
      </w:pPr>
      <w:r>
        <w:rPr>
          <w:rFonts w:hint="eastAsia" w:ascii="宋体" w:hAnsi="宋体" w:cs="宋体"/>
          <w:b/>
          <w:snapToGrid w:val="0"/>
          <w:color w:val="auto"/>
          <w:kern w:val="0"/>
          <w:sz w:val="24"/>
          <w:szCs w:val="24"/>
          <w:lang w:val="en-US" w:eastAsia="zh-CN" w:bidi="ar"/>
        </w:rPr>
        <w:t>项目</w:t>
      </w:r>
      <w:r>
        <w:rPr>
          <w:rFonts w:hint="eastAsia" w:ascii="宋体" w:hAnsi="宋体" w:eastAsia="宋体" w:cs="宋体"/>
          <w:b/>
          <w:snapToGrid w:val="0"/>
          <w:color w:val="auto"/>
          <w:kern w:val="0"/>
          <w:sz w:val="24"/>
          <w:szCs w:val="24"/>
          <w:lang w:val="en-US" w:eastAsia="zh-CN" w:bidi="ar"/>
        </w:rPr>
        <w:t>编号：2026-CG-J051-071</w:t>
      </w:r>
      <w:r>
        <w:rPr>
          <w:rFonts w:hint="eastAsia" w:ascii="宋体" w:hAnsi="宋体" w:cs="宋体"/>
          <w:b/>
          <w:snapToGrid w:val="0"/>
          <w:color w:val="auto"/>
          <w:kern w:val="0"/>
          <w:sz w:val="24"/>
          <w:szCs w:val="24"/>
          <w:lang w:val="en-US" w:eastAsia="zh-CN" w:bidi="ar"/>
        </w:rPr>
        <w:t xml:space="preserve">    </w:t>
      </w:r>
    </w:p>
    <w:p w14:paraId="2E9D8C06">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Autospacing="0" w:afterAutospacing="0" w:line="360" w:lineRule="auto"/>
        <w:ind w:left="0" w:leftChars="0" w:right="0" w:rightChars="0" w:firstLine="0" w:firstLineChars="0"/>
        <w:jc w:val="left"/>
        <w:textAlignment w:val="auto"/>
        <w:outlineLvl w:val="1"/>
        <w:rPr>
          <w:rFonts w:hint="eastAsia"/>
          <w:color w:val="auto"/>
          <w:lang w:val="en-US" w:eastAsia="zh-CN"/>
        </w:rPr>
      </w:pPr>
      <w:r>
        <w:rPr>
          <w:rFonts w:hint="eastAsia" w:ascii="宋体" w:hAnsi="宋体" w:cs="宋体"/>
          <w:b/>
          <w:snapToGrid w:val="0"/>
          <w:color w:val="auto"/>
          <w:kern w:val="0"/>
          <w:sz w:val="24"/>
          <w:szCs w:val="24"/>
          <w:lang w:val="en-US" w:eastAsia="zh-CN" w:bidi="ar"/>
        </w:rPr>
        <w:t>采购清单（另附）</w:t>
      </w:r>
    </w:p>
    <w:p w14:paraId="4009ECA5">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Autospacing="0" w:afterAutospacing="0" w:line="360" w:lineRule="auto"/>
        <w:ind w:leftChars="0" w:right="0" w:rightChars="0"/>
        <w:jc w:val="both"/>
        <w:textAlignment w:val="auto"/>
        <w:outlineLvl w:val="1"/>
        <w:rPr>
          <w:rFonts w:hint="eastAsia" w:ascii="宋体" w:hAnsi="宋体" w:cs="宋体"/>
          <w:b/>
          <w:snapToGrid w:val="0"/>
          <w:color w:val="auto"/>
          <w:kern w:val="0"/>
          <w:sz w:val="24"/>
          <w:szCs w:val="24"/>
          <w:lang w:val="en-US" w:eastAsia="zh-CN" w:bidi="ar"/>
        </w:rPr>
      </w:pPr>
      <w:bookmarkStart w:id="88" w:name="_Toc3187"/>
      <w:bookmarkStart w:id="89" w:name="_Toc27522"/>
      <w:bookmarkStart w:id="90" w:name="_Toc10536"/>
      <w:bookmarkStart w:id="91" w:name="_Toc3650"/>
    </w:p>
    <w:p w14:paraId="6383F32A">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Autospacing="0" w:afterAutospacing="0" w:line="360" w:lineRule="auto"/>
        <w:ind w:leftChars="0" w:right="0" w:rightChars="0"/>
        <w:jc w:val="both"/>
        <w:textAlignment w:val="auto"/>
        <w:outlineLvl w:val="1"/>
        <w:rPr>
          <w:rFonts w:hint="default" w:ascii="宋体" w:hAnsi="宋体" w:cs="宋体"/>
          <w:b/>
          <w:snapToGrid w:val="0"/>
          <w:color w:val="auto"/>
          <w:kern w:val="0"/>
          <w:sz w:val="24"/>
          <w:szCs w:val="24"/>
          <w:lang w:val="en-US" w:eastAsia="zh-CN" w:bidi="ar"/>
        </w:rPr>
      </w:pPr>
    </w:p>
    <w:p w14:paraId="61505849">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Autospacing="0" w:afterAutospacing="0" w:line="360" w:lineRule="auto"/>
        <w:ind w:leftChars="0" w:right="0" w:rightChars="0"/>
        <w:jc w:val="both"/>
        <w:textAlignment w:val="auto"/>
        <w:outlineLvl w:val="1"/>
        <w:rPr>
          <w:rFonts w:hint="eastAsia" w:ascii="宋体" w:hAnsi="宋体" w:eastAsia="宋体" w:cs="宋体"/>
          <w:b/>
          <w:snapToGrid w:val="0"/>
          <w:color w:val="auto"/>
          <w:kern w:val="0"/>
          <w:sz w:val="24"/>
          <w:szCs w:val="24"/>
          <w:lang w:val="en-US" w:eastAsia="zh-CN" w:bidi="ar"/>
        </w:rPr>
      </w:pPr>
      <w:r>
        <w:rPr>
          <w:rFonts w:hint="eastAsia" w:ascii="宋体" w:hAnsi="宋体" w:cs="宋体"/>
          <w:b/>
          <w:snapToGrid w:val="0"/>
          <w:color w:val="auto"/>
          <w:kern w:val="0"/>
          <w:sz w:val="24"/>
          <w:szCs w:val="24"/>
          <w:lang w:val="en-US" w:eastAsia="zh-CN" w:bidi="ar"/>
        </w:rPr>
        <w:t>二</w:t>
      </w:r>
      <w:r>
        <w:rPr>
          <w:rFonts w:hint="eastAsia" w:ascii="宋体" w:hAnsi="宋体" w:eastAsia="宋体" w:cs="宋体"/>
          <w:b/>
          <w:snapToGrid w:val="0"/>
          <w:color w:val="auto"/>
          <w:kern w:val="0"/>
          <w:sz w:val="24"/>
          <w:szCs w:val="24"/>
          <w:lang w:val="en-US" w:eastAsia="zh-CN" w:bidi="ar"/>
        </w:rPr>
        <w:t>、商务要求</w:t>
      </w:r>
      <w:bookmarkEnd w:id="88"/>
      <w:bookmarkEnd w:id="89"/>
      <w:bookmarkEnd w:id="90"/>
      <w:bookmarkEnd w:id="91"/>
    </w:p>
    <w:tbl>
      <w:tblPr>
        <w:tblStyle w:val="19"/>
        <w:tblW w:w="8755" w:type="dxa"/>
        <w:tblInd w:w="0" w:type="dxa"/>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15" w:type="dxa"/>
          <w:left w:w="15" w:type="dxa"/>
          <w:bottom w:w="15" w:type="dxa"/>
          <w:right w:w="15" w:type="dxa"/>
        </w:tblCellMar>
      </w:tblPr>
      <w:tblGrid>
        <w:gridCol w:w="1649"/>
        <w:gridCol w:w="7106"/>
      </w:tblGrid>
      <w:tr w14:paraId="753D128D">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15" w:type="dxa"/>
            <w:left w:w="15" w:type="dxa"/>
            <w:bottom w:w="15" w:type="dxa"/>
            <w:right w:w="15" w:type="dxa"/>
          </w:tblCellMar>
        </w:tblPrEx>
        <w:trPr>
          <w:trHeight w:val="536" w:hRule="atLeast"/>
        </w:trPr>
        <w:tc>
          <w:tcPr>
            <w:tcW w:w="1649"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7FA6A662">
            <w:pPr>
              <w:pStyle w:val="16"/>
              <w:jc w:val="center"/>
              <w:rPr>
                <w:rFonts w:hint="default" w:cs="宋体"/>
                <w:sz w:val="21"/>
                <w:szCs w:val="21"/>
              </w:rPr>
            </w:pPr>
            <w:r>
              <w:rPr>
                <w:rFonts w:hint="eastAsia" w:cs="宋体"/>
                <w:sz w:val="21"/>
                <w:szCs w:val="21"/>
                <w:lang w:val="en-US" w:eastAsia="zh-CN"/>
              </w:rPr>
              <w:t>工</w:t>
            </w:r>
            <w:r>
              <w:rPr>
                <w:rFonts w:cs="宋体"/>
                <w:sz w:val="21"/>
                <w:szCs w:val="21"/>
              </w:rPr>
              <w:t>期</w:t>
            </w:r>
          </w:p>
        </w:tc>
        <w:tc>
          <w:tcPr>
            <w:tcW w:w="7106"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14:paraId="2031CDF1">
            <w:pPr>
              <w:pStyle w:val="16"/>
              <w:spacing w:line="315" w:lineRule="atLeast"/>
              <w:jc w:val="both"/>
              <w:rPr>
                <w:rFonts w:hint="default" w:eastAsia="宋体" w:cs="宋体"/>
                <w:sz w:val="21"/>
                <w:szCs w:val="21"/>
                <w:lang w:val="en-US" w:eastAsia="zh-CN"/>
              </w:rPr>
            </w:pPr>
            <w:r>
              <w:rPr>
                <w:rFonts w:hint="eastAsia" w:cs="宋体"/>
                <w:color w:val="auto"/>
                <w:sz w:val="21"/>
                <w:szCs w:val="21"/>
                <w:lang w:val="en-US" w:eastAsia="zh-CN"/>
              </w:rPr>
              <w:t>60日历天</w:t>
            </w:r>
          </w:p>
        </w:tc>
      </w:tr>
      <w:tr w14:paraId="4CFF16FA">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15" w:type="dxa"/>
            <w:left w:w="15" w:type="dxa"/>
            <w:bottom w:w="15" w:type="dxa"/>
            <w:right w:w="15" w:type="dxa"/>
          </w:tblCellMar>
        </w:tblPrEx>
        <w:trPr>
          <w:trHeight w:val="555" w:hRule="atLeast"/>
        </w:trPr>
        <w:tc>
          <w:tcPr>
            <w:tcW w:w="1649"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14AA3DE7">
            <w:pPr>
              <w:pStyle w:val="16"/>
              <w:jc w:val="center"/>
              <w:rPr>
                <w:rFonts w:hint="default" w:cs="宋体"/>
                <w:sz w:val="21"/>
                <w:szCs w:val="21"/>
              </w:rPr>
            </w:pPr>
            <w:r>
              <w:rPr>
                <w:rFonts w:cs="宋体"/>
                <w:sz w:val="21"/>
                <w:szCs w:val="21"/>
              </w:rPr>
              <w:t>质量标准</w:t>
            </w:r>
          </w:p>
        </w:tc>
        <w:tc>
          <w:tcPr>
            <w:tcW w:w="7106" w:type="dxa"/>
            <w:tcBorders>
              <w:top w:val="nil"/>
              <w:left w:val="nil"/>
              <w:bottom w:val="single" w:color="auto" w:sz="8" w:space="0"/>
              <w:right w:val="single" w:color="auto" w:sz="8" w:space="0"/>
            </w:tcBorders>
            <w:tcMar>
              <w:top w:w="0" w:type="dxa"/>
              <w:left w:w="108" w:type="dxa"/>
              <w:bottom w:w="0" w:type="dxa"/>
              <w:right w:w="108" w:type="dxa"/>
            </w:tcMar>
            <w:vAlign w:val="center"/>
          </w:tcPr>
          <w:p w14:paraId="7FB70A82">
            <w:pPr>
              <w:pStyle w:val="16"/>
              <w:spacing w:line="315" w:lineRule="atLeast"/>
              <w:jc w:val="both"/>
              <w:rPr>
                <w:rFonts w:hint="default" w:cs="宋体"/>
                <w:sz w:val="21"/>
                <w:szCs w:val="21"/>
              </w:rPr>
            </w:pPr>
            <w:r>
              <w:rPr>
                <w:rFonts w:hint="eastAsia" w:cs="宋体"/>
                <w:sz w:val="21"/>
                <w:szCs w:val="21"/>
                <w:lang w:val="en-US" w:eastAsia="zh-CN"/>
              </w:rPr>
              <w:t>合格</w:t>
            </w:r>
          </w:p>
        </w:tc>
      </w:tr>
      <w:tr w14:paraId="3EC5439C">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15" w:type="dxa"/>
            <w:left w:w="15" w:type="dxa"/>
            <w:bottom w:w="15" w:type="dxa"/>
            <w:right w:w="15" w:type="dxa"/>
          </w:tblCellMar>
        </w:tblPrEx>
        <w:trPr>
          <w:trHeight w:val="719" w:hRule="atLeast"/>
        </w:trPr>
        <w:tc>
          <w:tcPr>
            <w:tcW w:w="1649"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0EDB76CB">
            <w:pPr>
              <w:pStyle w:val="16"/>
              <w:jc w:val="center"/>
              <w:rPr>
                <w:rFonts w:hint="default" w:cs="宋体"/>
                <w:sz w:val="21"/>
                <w:szCs w:val="21"/>
              </w:rPr>
            </w:pPr>
            <w:r>
              <w:rPr>
                <w:rFonts w:cs="宋体"/>
                <w:sz w:val="21"/>
                <w:szCs w:val="21"/>
              </w:rPr>
              <w:t>合同签订时间</w:t>
            </w:r>
          </w:p>
        </w:tc>
        <w:tc>
          <w:tcPr>
            <w:tcW w:w="7106" w:type="dxa"/>
            <w:tcBorders>
              <w:top w:val="nil"/>
              <w:left w:val="nil"/>
              <w:bottom w:val="single" w:color="auto" w:sz="8" w:space="0"/>
              <w:right w:val="single" w:color="auto" w:sz="8" w:space="0"/>
            </w:tcBorders>
            <w:tcMar>
              <w:top w:w="0" w:type="dxa"/>
              <w:left w:w="108" w:type="dxa"/>
              <w:bottom w:w="0" w:type="dxa"/>
              <w:right w:w="108" w:type="dxa"/>
            </w:tcMar>
            <w:vAlign w:val="center"/>
          </w:tcPr>
          <w:p w14:paraId="77BD7BBC">
            <w:pPr>
              <w:pStyle w:val="16"/>
              <w:spacing w:line="315" w:lineRule="atLeast"/>
              <w:jc w:val="both"/>
              <w:rPr>
                <w:rFonts w:hint="default" w:cs="宋体"/>
                <w:sz w:val="21"/>
                <w:szCs w:val="21"/>
              </w:rPr>
            </w:pPr>
            <w:r>
              <w:rPr>
                <w:rFonts w:hint="eastAsia" w:cs="宋体"/>
                <w:sz w:val="21"/>
                <w:szCs w:val="21"/>
                <w:lang w:val="en-US" w:eastAsia="zh-CN"/>
              </w:rPr>
              <w:t>成交</w:t>
            </w:r>
            <w:r>
              <w:rPr>
                <w:rFonts w:cs="宋体"/>
                <w:sz w:val="21"/>
                <w:szCs w:val="21"/>
              </w:rPr>
              <w:t>通知书发出之日起</w:t>
            </w:r>
            <w:r>
              <w:rPr>
                <w:rFonts w:hint="eastAsia" w:cs="宋体"/>
                <w:color w:val="000000" w:themeColor="text1"/>
                <w:sz w:val="21"/>
                <w:szCs w:val="21"/>
                <w:u w:val="single"/>
                <w:lang w:val="en-US" w:eastAsia="zh-CN"/>
                <w14:textFill>
                  <w14:solidFill>
                    <w14:schemeClr w14:val="tx1"/>
                  </w14:solidFill>
                </w14:textFill>
              </w:rPr>
              <w:t>1</w:t>
            </w:r>
            <w:r>
              <w:rPr>
                <w:rFonts w:cs="宋体"/>
                <w:color w:val="000000" w:themeColor="text1"/>
                <w:sz w:val="21"/>
                <w:szCs w:val="21"/>
                <w:u w:val="single"/>
                <w14:textFill>
                  <w14:solidFill>
                    <w14:schemeClr w14:val="tx1"/>
                  </w14:solidFill>
                </w14:textFill>
              </w:rPr>
              <w:t> </w:t>
            </w:r>
            <w:r>
              <w:rPr>
                <w:rFonts w:hint="eastAsia" w:cs="宋体"/>
                <w:color w:val="000000" w:themeColor="text1"/>
                <w:sz w:val="21"/>
                <w:szCs w:val="21"/>
                <w:u w:val="none"/>
                <w:lang w:val="en-US" w:eastAsia="zh-CN"/>
                <w14:textFill>
                  <w14:solidFill>
                    <w14:schemeClr w14:val="tx1"/>
                  </w14:solidFill>
                </w14:textFill>
              </w:rPr>
              <w:t>个工作</w:t>
            </w:r>
            <w:r>
              <w:rPr>
                <w:rFonts w:cs="宋体"/>
                <w:sz w:val="21"/>
                <w:szCs w:val="21"/>
              </w:rPr>
              <w:t>日内签订合同。</w:t>
            </w:r>
          </w:p>
        </w:tc>
      </w:tr>
      <w:tr w14:paraId="620A98DE">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15" w:type="dxa"/>
            <w:left w:w="15" w:type="dxa"/>
            <w:bottom w:w="15" w:type="dxa"/>
            <w:right w:w="15" w:type="dxa"/>
          </w:tblCellMar>
        </w:tblPrEx>
        <w:trPr>
          <w:trHeight w:val="570" w:hRule="atLeast"/>
        </w:trPr>
        <w:tc>
          <w:tcPr>
            <w:tcW w:w="1649"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36861E58">
            <w:pPr>
              <w:pStyle w:val="16"/>
              <w:jc w:val="center"/>
              <w:rPr>
                <w:rFonts w:hint="default" w:cs="宋体"/>
                <w:sz w:val="21"/>
                <w:szCs w:val="21"/>
              </w:rPr>
            </w:pPr>
            <w:r>
              <w:rPr>
                <w:rFonts w:cs="宋体"/>
                <w:sz w:val="21"/>
                <w:szCs w:val="21"/>
              </w:rPr>
              <w:t>付款方式</w:t>
            </w:r>
          </w:p>
        </w:tc>
        <w:tc>
          <w:tcPr>
            <w:tcW w:w="7106" w:type="dxa"/>
            <w:tcBorders>
              <w:top w:val="nil"/>
              <w:left w:val="nil"/>
              <w:bottom w:val="single" w:color="auto" w:sz="8" w:space="0"/>
              <w:right w:val="single" w:color="auto" w:sz="8" w:space="0"/>
            </w:tcBorders>
            <w:tcMar>
              <w:top w:w="0" w:type="dxa"/>
              <w:left w:w="108" w:type="dxa"/>
              <w:bottom w:w="0" w:type="dxa"/>
              <w:right w:w="108" w:type="dxa"/>
            </w:tcMar>
            <w:vAlign w:val="center"/>
          </w:tcPr>
          <w:p w14:paraId="4567A12E">
            <w:pPr>
              <w:pStyle w:val="16"/>
              <w:spacing w:line="315" w:lineRule="atLeast"/>
              <w:jc w:val="both"/>
              <w:rPr>
                <w:rFonts w:hint="default" w:cs="宋体"/>
                <w:sz w:val="21"/>
                <w:szCs w:val="21"/>
              </w:rPr>
            </w:pPr>
            <w:r>
              <w:rPr>
                <w:rFonts w:hint="default" w:cs="宋体"/>
                <w:sz w:val="21"/>
                <w:szCs w:val="21"/>
              </w:rPr>
              <w:t>预付工程合同总额</w:t>
            </w:r>
            <w:r>
              <w:rPr>
                <w:rFonts w:hint="eastAsia" w:cs="宋体"/>
                <w:sz w:val="21"/>
                <w:szCs w:val="21"/>
                <w:lang w:val="en-US" w:eastAsia="zh-CN"/>
              </w:rPr>
              <w:t>30</w:t>
            </w:r>
            <w:r>
              <w:rPr>
                <w:rFonts w:hint="default" w:cs="宋体"/>
                <w:sz w:val="21"/>
                <w:szCs w:val="21"/>
              </w:rPr>
              <w:t>%的预付款，根据建设工期和施工进度，可增加报账次数，按照比工程实际进度低10%的比例拨付工程款，项目完工验收合格后可拨付80%的工程款，工程竣工结算、决算审定后支付除留置工程质保金外的剩余资金。质保金按工程价款结算总额的3%预留，质保期满按规定支付质保金。</w:t>
            </w:r>
          </w:p>
        </w:tc>
      </w:tr>
      <w:tr w14:paraId="72E13A73">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15" w:type="dxa"/>
            <w:left w:w="15" w:type="dxa"/>
            <w:bottom w:w="15" w:type="dxa"/>
            <w:right w:w="15" w:type="dxa"/>
          </w:tblCellMar>
        </w:tblPrEx>
        <w:trPr>
          <w:trHeight w:val="570" w:hRule="atLeast"/>
        </w:trPr>
        <w:tc>
          <w:tcPr>
            <w:tcW w:w="1649"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49BDC4D0">
            <w:pPr>
              <w:pStyle w:val="16"/>
              <w:jc w:val="center"/>
              <w:rPr>
                <w:rFonts w:hint="default" w:cs="宋体"/>
                <w:sz w:val="21"/>
                <w:szCs w:val="21"/>
              </w:rPr>
            </w:pPr>
            <w:r>
              <w:rPr>
                <w:rFonts w:cs="宋体"/>
                <w:sz w:val="21"/>
                <w:szCs w:val="21"/>
              </w:rPr>
              <w:t>验收条件及标准</w:t>
            </w:r>
          </w:p>
        </w:tc>
        <w:tc>
          <w:tcPr>
            <w:tcW w:w="7106" w:type="dxa"/>
            <w:tcBorders>
              <w:top w:val="nil"/>
              <w:left w:val="nil"/>
              <w:bottom w:val="single" w:color="auto" w:sz="8" w:space="0"/>
              <w:right w:val="single" w:color="auto" w:sz="8" w:space="0"/>
            </w:tcBorders>
            <w:tcMar>
              <w:top w:w="0" w:type="dxa"/>
              <w:left w:w="108" w:type="dxa"/>
              <w:bottom w:w="0" w:type="dxa"/>
              <w:right w:w="108" w:type="dxa"/>
            </w:tcMar>
            <w:vAlign w:val="center"/>
          </w:tcPr>
          <w:p w14:paraId="443B066F">
            <w:pPr>
              <w:pStyle w:val="16"/>
              <w:spacing w:line="315" w:lineRule="atLeast"/>
              <w:jc w:val="both"/>
              <w:rPr>
                <w:rFonts w:hint="default" w:cs="宋体"/>
                <w:sz w:val="21"/>
                <w:szCs w:val="21"/>
              </w:rPr>
            </w:pPr>
            <w:r>
              <w:rPr>
                <w:rFonts w:cs="宋体"/>
                <w:sz w:val="21"/>
                <w:szCs w:val="21"/>
              </w:rPr>
              <w:t>满足</w:t>
            </w:r>
            <w:r>
              <w:rPr>
                <w:rFonts w:hint="eastAsia" w:cs="宋体"/>
                <w:sz w:val="21"/>
                <w:szCs w:val="21"/>
                <w:lang w:val="en-US" w:eastAsia="zh-CN"/>
              </w:rPr>
              <w:t>采购</w:t>
            </w:r>
            <w:r>
              <w:rPr>
                <w:rFonts w:cs="宋体"/>
                <w:sz w:val="21"/>
                <w:szCs w:val="21"/>
              </w:rPr>
              <w:t>文件要求</w:t>
            </w:r>
          </w:p>
        </w:tc>
      </w:tr>
      <w:tr w14:paraId="1E5333F9">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15" w:type="dxa"/>
            <w:left w:w="15" w:type="dxa"/>
            <w:bottom w:w="15" w:type="dxa"/>
            <w:right w:w="15" w:type="dxa"/>
          </w:tblCellMar>
        </w:tblPrEx>
        <w:trPr>
          <w:trHeight w:val="570" w:hRule="atLeast"/>
        </w:trPr>
        <w:tc>
          <w:tcPr>
            <w:tcW w:w="1649"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14:paraId="19EFF60A">
            <w:pPr>
              <w:pStyle w:val="16"/>
              <w:jc w:val="center"/>
              <w:rPr>
                <w:rFonts w:hint="default" w:cs="宋体"/>
                <w:sz w:val="21"/>
                <w:szCs w:val="21"/>
              </w:rPr>
            </w:pPr>
            <w:r>
              <w:rPr>
                <w:rFonts w:cs="宋体"/>
                <w:sz w:val="21"/>
                <w:szCs w:val="21"/>
              </w:rPr>
              <w:t>验收方法及方案</w:t>
            </w:r>
          </w:p>
        </w:tc>
        <w:tc>
          <w:tcPr>
            <w:tcW w:w="7106" w:type="dxa"/>
            <w:tcBorders>
              <w:top w:val="nil"/>
              <w:left w:val="nil"/>
              <w:bottom w:val="single" w:color="auto" w:sz="8" w:space="0"/>
              <w:right w:val="single" w:color="auto" w:sz="8" w:space="0"/>
            </w:tcBorders>
            <w:tcMar>
              <w:top w:w="0" w:type="dxa"/>
              <w:left w:w="108" w:type="dxa"/>
              <w:bottom w:w="0" w:type="dxa"/>
              <w:right w:w="108" w:type="dxa"/>
            </w:tcMar>
            <w:vAlign w:val="center"/>
          </w:tcPr>
          <w:p w14:paraId="0A2F888A">
            <w:pPr>
              <w:pStyle w:val="16"/>
              <w:spacing w:line="315" w:lineRule="atLeast"/>
              <w:jc w:val="both"/>
              <w:rPr>
                <w:rFonts w:hint="default" w:cs="宋体"/>
                <w:sz w:val="21"/>
                <w:szCs w:val="21"/>
              </w:rPr>
            </w:pPr>
            <w:r>
              <w:rPr>
                <w:rFonts w:cs="宋体"/>
                <w:color w:val="000000"/>
                <w:sz w:val="21"/>
                <w:szCs w:val="21"/>
              </w:rPr>
              <w:t>由采购人组织验收</w:t>
            </w:r>
          </w:p>
        </w:tc>
      </w:tr>
    </w:tbl>
    <w:p w14:paraId="2C1B9A7D">
      <w:pPr>
        <w:pStyle w:val="36"/>
        <w:rPr>
          <w:rFonts w:hint="eastAsia"/>
          <w:color w:val="auto"/>
        </w:rPr>
      </w:pPr>
    </w:p>
    <w:p w14:paraId="52447F60">
      <w:pPr>
        <w:pStyle w:val="36"/>
        <w:rPr>
          <w:rFonts w:hint="eastAsia"/>
          <w:color w:val="auto"/>
        </w:rPr>
      </w:pPr>
    </w:p>
    <w:p w14:paraId="306F8DDA">
      <w:pPr>
        <w:pStyle w:val="34"/>
        <w:ind w:left="0" w:leftChars="0" w:firstLine="0" w:firstLineChars="0"/>
        <w:rPr>
          <w:rFonts w:hint="eastAsia" w:ascii="宋体" w:hAnsi="宋体" w:cs="宋体"/>
          <w:b/>
          <w:bCs/>
          <w:color w:val="auto"/>
          <w:sz w:val="44"/>
          <w:szCs w:val="44"/>
        </w:rPr>
      </w:pPr>
    </w:p>
    <w:p w14:paraId="2D36A73D">
      <w:pPr>
        <w:pStyle w:val="34"/>
        <w:rPr>
          <w:rFonts w:hint="eastAsia" w:ascii="宋体" w:hAnsi="宋体" w:cs="宋体"/>
          <w:b/>
          <w:bCs/>
          <w:color w:val="auto"/>
          <w:sz w:val="44"/>
          <w:szCs w:val="44"/>
        </w:rPr>
      </w:pPr>
    </w:p>
    <w:p w14:paraId="450C723D">
      <w:pPr>
        <w:pStyle w:val="34"/>
        <w:rPr>
          <w:rFonts w:hint="eastAsia" w:ascii="宋体" w:hAnsi="宋体" w:cs="宋体"/>
          <w:b/>
          <w:bCs/>
          <w:color w:val="auto"/>
          <w:sz w:val="44"/>
          <w:szCs w:val="44"/>
        </w:rPr>
      </w:pPr>
    </w:p>
    <w:p w14:paraId="0D7DBB53">
      <w:pPr>
        <w:pStyle w:val="34"/>
        <w:rPr>
          <w:rFonts w:hint="eastAsia" w:ascii="宋体" w:hAnsi="宋体" w:cs="宋体"/>
          <w:b/>
          <w:bCs/>
          <w:color w:val="auto"/>
          <w:sz w:val="44"/>
          <w:szCs w:val="44"/>
        </w:rPr>
      </w:pPr>
    </w:p>
    <w:p w14:paraId="24D58D18">
      <w:pPr>
        <w:pStyle w:val="34"/>
        <w:rPr>
          <w:rFonts w:hint="eastAsia" w:ascii="宋体" w:hAnsi="宋体" w:cs="宋体"/>
          <w:b/>
          <w:bCs/>
          <w:color w:val="auto"/>
          <w:sz w:val="44"/>
          <w:szCs w:val="44"/>
        </w:rPr>
      </w:pPr>
    </w:p>
    <w:p w14:paraId="13FFD97D">
      <w:pPr>
        <w:pStyle w:val="34"/>
        <w:rPr>
          <w:rFonts w:hint="eastAsia" w:ascii="宋体" w:hAnsi="宋体" w:cs="宋体"/>
          <w:b/>
          <w:bCs/>
          <w:color w:val="auto"/>
          <w:sz w:val="44"/>
          <w:szCs w:val="44"/>
        </w:rPr>
      </w:pPr>
    </w:p>
    <w:p w14:paraId="21E520F7">
      <w:pPr>
        <w:pStyle w:val="34"/>
        <w:ind w:left="0" w:leftChars="0" w:firstLine="0" w:firstLineChars="0"/>
        <w:rPr>
          <w:rFonts w:hint="eastAsia" w:ascii="宋体" w:hAnsi="宋体" w:cs="宋体"/>
          <w:b/>
          <w:bCs/>
          <w:color w:val="auto"/>
          <w:sz w:val="44"/>
          <w:szCs w:val="44"/>
        </w:rPr>
      </w:pPr>
    </w:p>
    <w:p w14:paraId="0D6AE176">
      <w:pPr>
        <w:pStyle w:val="34"/>
        <w:rPr>
          <w:rFonts w:hint="eastAsia" w:ascii="宋体" w:hAnsi="宋体" w:cs="宋体"/>
          <w:b/>
          <w:bCs/>
          <w:color w:val="auto"/>
          <w:sz w:val="44"/>
          <w:szCs w:val="44"/>
        </w:rPr>
      </w:pPr>
    </w:p>
    <w:p w14:paraId="3EC6CE39">
      <w:pPr>
        <w:pStyle w:val="34"/>
        <w:rPr>
          <w:rFonts w:hint="eastAsia" w:ascii="宋体" w:hAnsi="宋体" w:cs="宋体"/>
          <w:b/>
          <w:bCs/>
          <w:color w:val="auto"/>
          <w:sz w:val="44"/>
          <w:szCs w:val="44"/>
        </w:rPr>
      </w:pPr>
    </w:p>
    <w:p w14:paraId="5EC9DA92">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宋体" w:hAnsi="宋体" w:cs="宋体"/>
          <w:b/>
          <w:bCs/>
          <w:color w:val="auto"/>
          <w:sz w:val="44"/>
          <w:szCs w:val="44"/>
        </w:rPr>
      </w:pPr>
      <w:r>
        <w:rPr>
          <w:rFonts w:hint="eastAsia" w:ascii="宋体" w:hAnsi="宋体" w:cs="宋体"/>
          <w:b/>
          <w:bCs/>
          <w:color w:val="auto"/>
          <w:sz w:val="44"/>
          <w:szCs w:val="44"/>
        </w:rPr>
        <w:t>第三章  供应商须知</w:t>
      </w:r>
    </w:p>
    <w:p w14:paraId="11D6F7A8">
      <w:pPr>
        <w:jc w:val="center"/>
        <w:rPr>
          <w:rFonts w:hint="eastAsia" w:ascii="宋体" w:hAnsi="宋体" w:cs="宋体"/>
          <w:color w:val="auto"/>
          <w:sz w:val="30"/>
          <w:szCs w:val="30"/>
        </w:rPr>
      </w:pPr>
      <w:r>
        <w:rPr>
          <w:rFonts w:hint="eastAsia" w:ascii="宋体" w:hAnsi="宋体" w:cs="宋体"/>
          <w:color w:val="auto"/>
          <w:sz w:val="30"/>
          <w:szCs w:val="30"/>
        </w:rPr>
        <w:t>供应商须知前附表</w:t>
      </w:r>
    </w:p>
    <w:tbl>
      <w:tblPr>
        <w:tblStyle w:val="19"/>
        <w:tblW w:w="9280" w:type="dxa"/>
        <w:tblInd w:w="0" w:type="dxa"/>
        <w:shd w:val="clear" w:color="auto" w:fill="FFFFFF"/>
        <w:tblLayout w:type="fixed"/>
        <w:tblCellMar>
          <w:top w:w="0" w:type="dxa"/>
          <w:left w:w="0" w:type="dxa"/>
          <w:bottom w:w="0" w:type="dxa"/>
          <w:right w:w="0" w:type="dxa"/>
        </w:tblCellMar>
      </w:tblPr>
      <w:tblGrid>
        <w:gridCol w:w="722"/>
        <w:gridCol w:w="8558"/>
      </w:tblGrid>
      <w:tr w14:paraId="662F376B">
        <w:tblPrEx>
          <w:tblCellMar>
            <w:top w:w="0" w:type="dxa"/>
            <w:left w:w="0" w:type="dxa"/>
            <w:bottom w:w="0" w:type="dxa"/>
            <w:right w:w="0" w:type="dxa"/>
          </w:tblCellMar>
        </w:tblPrEx>
        <w:trPr>
          <w:trHeight w:val="480" w:hRule="atLeast"/>
        </w:trPr>
        <w:tc>
          <w:tcPr>
            <w:tcW w:w="722"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928AB48">
            <w:pPr>
              <w:widowControl/>
              <w:spacing w:line="460" w:lineRule="atLeast"/>
              <w:jc w:val="center"/>
              <w:rPr>
                <w:color w:val="auto"/>
                <w:kern w:val="0"/>
                <w:sz w:val="28"/>
                <w:szCs w:val="28"/>
              </w:rPr>
            </w:pPr>
            <w:r>
              <w:rPr>
                <w:rFonts w:hint="eastAsia" w:ascii="宋体" w:hAnsi="宋体"/>
                <w:color w:val="auto"/>
                <w:kern w:val="0"/>
                <w:sz w:val="24"/>
              </w:rPr>
              <w:t>序号</w:t>
            </w:r>
          </w:p>
        </w:tc>
        <w:tc>
          <w:tcPr>
            <w:tcW w:w="8558" w:type="dxa"/>
            <w:tcBorders>
              <w:top w:val="single" w:color="auto" w:sz="8" w:space="0"/>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8160893">
            <w:pPr>
              <w:widowControl/>
              <w:spacing w:line="460" w:lineRule="atLeast"/>
              <w:ind w:firstLine="3240"/>
              <w:rPr>
                <w:color w:val="auto"/>
                <w:kern w:val="0"/>
                <w:sz w:val="28"/>
                <w:szCs w:val="28"/>
              </w:rPr>
            </w:pPr>
            <w:r>
              <w:rPr>
                <w:rFonts w:hint="eastAsia" w:ascii="宋体" w:hAnsi="宋体"/>
                <w:color w:val="auto"/>
                <w:kern w:val="0"/>
                <w:sz w:val="24"/>
              </w:rPr>
              <w:t>内容、要求</w:t>
            </w:r>
          </w:p>
        </w:tc>
      </w:tr>
      <w:tr w14:paraId="10E16DCB">
        <w:tblPrEx>
          <w:shd w:val="clear" w:color="auto" w:fill="FFFFFF"/>
          <w:tblCellMar>
            <w:top w:w="0" w:type="dxa"/>
            <w:left w:w="0" w:type="dxa"/>
            <w:bottom w:w="0" w:type="dxa"/>
            <w:right w:w="0" w:type="dxa"/>
          </w:tblCellMar>
        </w:tblPrEx>
        <w:trPr>
          <w:trHeight w:val="1362" w:hRule="atLeast"/>
        </w:trPr>
        <w:tc>
          <w:tcPr>
            <w:tcW w:w="722"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49C2576">
            <w:pPr>
              <w:widowControl/>
              <w:spacing w:line="460" w:lineRule="atLeast"/>
              <w:jc w:val="center"/>
              <w:rPr>
                <w:color w:val="auto"/>
                <w:kern w:val="0"/>
                <w:sz w:val="28"/>
                <w:szCs w:val="28"/>
              </w:rPr>
            </w:pPr>
            <w:r>
              <w:rPr>
                <w:rFonts w:hint="eastAsia" w:ascii="宋体" w:hAnsi="宋体"/>
                <w:color w:val="auto"/>
                <w:kern w:val="0"/>
                <w:sz w:val="24"/>
              </w:rPr>
              <w:t>1</w:t>
            </w:r>
          </w:p>
        </w:tc>
        <w:tc>
          <w:tcPr>
            <w:tcW w:w="8558"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34766A5">
            <w:pPr>
              <w:widowControl/>
              <w:spacing w:line="460" w:lineRule="atLeast"/>
              <w:rPr>
                <w:rFonts w:hint="eastAsia" w:ascii="宋体" w:hAnsi="宋体"/>
                <w:color w:val="auto"/>
                <w:kern w:val="0"/>
                <w:sz w:val="24"/>
                <w:lang w:val="en-US" w:eastAsia="zh-CN"/>
              </w:rPr>
            </w:pPr>
            <w:r>
              <w:rPr>
                <w:rFonts w:hint="eastAsia" w:ascii="宋体" w:hAnsi="宋体"/>
                <w:color w:val="auto"/>
                <w:kern w:val="0"/>
                <w:sz w:val="24"/>
              </w:rPr>
              <w:t>1.1项目名称：</w:t>
            </w:r>
            <w:r>
              <w:rPr>
                <w:rFonts w:hint="eastAsia" w:ascii="宋体" w:hAnsi="宋体"/>
                <w:color w:val="auto"/>
                <w:kern w:val="0"/>
                <w:sz w:val="24"/>
                <w:lang w:val="en-US" w:eastAsia="zh-CN"/>
              </w:rPr>
              <w:t>2026年平舆县射桥镇西关社区人居环境整治雨污管网提升工程项目</w:t>
            </w:r>
          </w:p>
          <w:p w14:paraId="4AB98CD9">
            <w:pPr>
              <w:widowControl/>
              <w:spacing w:line="460" w:lineRule="atLeast"/>
              <w:rPr>
                <w:rFonts w:hint="eastAsia" w:ascii="宋体" w:hAnsi="宋体" w:eastAsia="宋体"/>
                <w:color w:val="auto"/>
                <w:kern w:val="0"/>
                <w:sz w:val="24"/>
                <w:lang w:eastAsia="zh-CN"/>
              </w:rPr>
            </w:pPr>
            <w:r>
              <w:rPr>
                <w:rFonts w:hint="eastAsia" w:ascii="宋体" w:hAnsi="宋体"/>
                <w:color w:val="auto"/>
                <w:kern w:val="0"/>
                <w:sz w:val="24"/>
              </w:rPr>
              <w:t>1.2采购人名称：</w:t>
            </w:r>
            <w:r>
              <w:rPr>
                <w:rFonts w:hint="eastAsia" w:ascii="宋体" w:hAnsi="宋体" w:cs="宋体"/>
                <w:color w:val="auto"/>
                <w:sz w:val="24"/>
                <w:szCs w:val="24"/>
                <w:highlight w:val="none"/>
                <w:lang w:eastAsia="zh-CN"/>
              </w:rPr>
              <w:t>平舆县射桥镇人民政府</w:t>
            </w:r>
          </w:p>
          <w:p w14:paraId="2D1B27F4">
            <w:pPr>
              <w:widowControl/>
              <w:spacing w:line="460" w:lineRule="atLeast"/>
              <w:rPr>
                <w:rFonts w:hint="eastAsia" w:ascii="宋体" w:hAnsi="宋体" w:eastAsia="宋体"/>
                <w:color w:val="auto"/>
                <w:kern w:val="0"/>
                <w:sz w:val="24"/>
                <w:lang w:eastAsia="zh-CN"/>
              </w:rPr>
            </w:pPr>
            <w:r>
              <w:rPr>
                <w:rFonts w:hint="eastAsia" w:ascii="宋体" w:hAnsi="宋体"/>
                <w:color w:val="auto"/>
                <w:kern w:val="0"/>
                <w:sz w:val="24"/>
              </w:rPr>
              <w:t>1.</w:t>
            </w:r>
            <w:r>
              <w:rPr>
                <w:rFonts w:hint="eastAsia" w:ascii="宋体" w:hAnsi="宋体"/>
                <w:color w:val="auto"/>
                <w:kern w:val="0"/>
                <w:sz w:val="24"/>
                <w:lang w:val="en-US" w:eastAsia="zh-CN"/>
              </w:rPr>
              <w:t>3</w:t>
            </w:r>
            <w:r>
              <w:rPr>
                <w:rFonts w:hint="eastAsia" w:ascii="宋体" w:hAnsi="宋体"/>
                <w:color w:val="auto"/>
                <w:kern w:val="0"/>
                <w:sz w:val="24"/>
              </w:rPr>
              <w:t>项目编号：</w:t>
            </w:r>
            <w:r>
              <w:rPr>
                <w:rFonts w:hint="eastAsia" w:ascii="宋体" w:hAnsi="宋体"/>
                <w:color w:val="auto"/>
                <w:kern w:val="0"/>
                <w:sz w:val="24"/>
                <w:lang w:val="en-US" w:eastAsia="zh-CN"/>
              </w:rPr>
              <w:t xml:space="preserve">2026-CG-J051-071     </w:t>
            </w:r>
          </w:p>
        </w:tc>
      </w:tr>
      <w:tr w14:paraId="22CDA6E6">
        <w:tblPrEx>
          <w:shd w:val="clear" w:color="auto" w:fill="FFFFFF"/>
          <w:tblCellMar>
            <w:top w:w="0" w:type="dxa"/>
            <w:left w:w="0" w:type="dxa"/>
            <w:bottom w:w="0" w:type="dxa"/>
            <w:right w:w="0" w:type="dxa"/>
          </w:tblCellMar>
        </w:tblPrEx>
        <w:trPr>
          <w:trHeight w:val="623" w:hRule="atLeast"/>
        </w:trPr>
        <w:tc>
          <w:tcPr>
            <w:tcW w:w="722"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E20729A">
            <w:pPr>
              <w:widowControl/>
              <w:spacing w:line="460" w:lineRule="atLeast"/>
              <w:jc w:val="center"/>
              <w:rPr>
                <w:color w:val="auto"/>
                <w:kern w:val="0"/>
                <w:sz w:val="28"/>
                <w:szCs w:val="28"/>
              </w:rPr>
            </w:pPr>
            <w:r>
              <w:rPr>
                <w:rFonts w:hint="eastAsia" w:ascii="宋体" w:hAnsi="宋体"/>
                <w:color w:val="auto"/>
                <w:kern w:val="0"/>
                <w:sz w:val="24"/>
              </w:rPr>
              <w:t>2</w:t>
            </w:r>
          </w:p>
        </w:tc>
        <w:tc>
          <w:tcPr>
            <w:tcW w:w="8558"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10CED25">
            <w:pPr>
              <w:widowControl/>
              <w:spacing w:line="460" w:lineRule="atLeast"/>
              <w:rPr>
                <w:rFonts w:hint="eastAsia" w:ascii="宋体" w:hAnsi="宋体"/>
                <w:color w:val="auto"/>
                <w:kern w:val="0"/>
                <w:sz w:val="24"/>
              </w:rPr>
            </w:pPr>
            <w:r>
              <w:rPr>
                <w:rFonts w:hint="eastAsia" w:ascii="宋体" w:hAnsi="宋体"/>
                <w:color w:val="auto"/>
                <w:kern w:val="0"/>
                <w:sz w:val="24"/>
              </w:rPr>
              <w:t>合格</w:t>
            </w:r>
            <w:r>
              <w:rPr>
                <w:rFonts w:hint="eastAsia" w:ascii="宋体" w:hAnsi="宋体"/>
                <w:color w:val="auto"/>
                <w:kern w:val="0"/>
                <w:sz w:val="24"/>
                <w:lang w:eastAsia="zh-CN"/>
              </w:rPr>
              <w:t>供应商</w:t>
            </w:r>
            <w:r>
              <w:rPr>
                <w:rFonts w:hint="eastAsia" w:ascii="宋体" w:hAnsi="宋体"/>
                <w:color w:val="auto"/>
                <w:kern w:val="0"/>
                <w:sz w:val="24"/>
              </w:rPr>
              <w:t>：具备竞争性谈判公告第</w:t>
            </w:r>
            <w:r>
              <w:rPr>
                <w:rFonts w:hint="eastAsia" w:ascii="宋体" w:hAnsi="宋体"/>
                <w:color w:val="auto"/>
                <w:kern w:val="0"/>
                <w:sz w:val="24"/>
                <w:lang w:eastAsia="zh-CN"/>
              </w:rPr>
              <w:t>二</w:t>
            </w:r>
            <w:r>
              <w:rPr>
                <w:rFonts w:hint="eastAsia" w:ascii="宋体" w:hAnsi="宋体"/>
                <w:color w:val="auto"/>
                <w:kern w:val="0"/>
                <w:sz w:val="24"/>
              </w:rPr>
              <w:t>项规定的条件。</w:t>
            </w:r>
          </w:p>
        </w:tc>
      </w:tr>
      <w:tr w14:paraId="45DBBB51">
        <w:tblPrEx>
          <w:tblCellMar>
            <w:top w:w="0" w:type="dxa"/>
            <w:left w:w="0" w:type="dxa"/>
            <w:bottom w:w="0" w:type="dxa"/>
            <w:right w:w="0" w:type="dxa"/>
          </w:tblCellMar>
        </w:tblPrEx>
        <w:trPr>
          <w:trHeight w:val="1858" w:hRule="atLeast"/>
        </w:trPr>
        <w:tc>
          <w:tcPr>
            <w:tcW w:w="722"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88A0F75">
            <w:pPr>
              <w:pStyle w:val="35"/>
              <w:rPr>
                <w:rFonts w:hint="eastAsia" w:ascii="宋体" w:hAnsi="宋体"/>
                <w:color w:val="auto"/>
                <w:sz w:val="24"/>
              </w:rPr>
            </w:pPr>
            <w:r>
              <w:rPr>
                <w:rFonts w:hint="eastAsia" w:ascii="宋体" w:hAnsi="宋体"/>
                <w:color w:val="auto"/>
                <w:sz w:val="24"/>
              </w:rPr>
              <w:t>3</w:t>
            </w:r>
          </w:p>
        </w:tc>
        <w:tc>
          <w:tcPr>
            <w:tcW w:w="8558"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30B5A1C">
            <w:pPr>
              <w:widowControl/>
              <w:spacing w:line="460" w:lineRule="atLeast"/>
              <w:rPr>
                <w:rFonts w:hint="eastAsia" w:ascii="宋体" w:hAnsi="宋体"/>
                <w:color w:val="auto"/>
                <w:kern w:val="0"/>
                <w:sz w:val="24"/>
              </w:rPr>
            </w:pPr>
            <w:r>
              <w:rPr>
                <w:rFonts w:hint="eastAsia" w:ascii="宋体" w:hAnsi="宋体"/>
                <w:color w:val="auto"/>
                <w:kern w:val="0"/>
                <w:sz w:val="24"/>
              </w:rPr>
              <w:t>谈判报价及费用：</w:t>
            </w:r>
          </w:p>
          <w:p w14:paraId="57D4439E">
            <w:pPr>
              <w:widowControl/>
              <w:spacing w:line="460" w:lineRule="atLeast"/>
              <w:rPr>
                <w:rFonts w:hint="eastAsia" w:ascii="宋体" w:hAnsi="宋体"/>
                <w:color w:val="auto"/>
                <w:kern w:val="0"/>
                <w:sz w:val="24"/>
              </w:rPr>
            </w:pPr>
            <w:r>
              <w:rPr>
                <w:rFonts w:hint="eastAsia" w:ascii="宋体" w:hAnsi="宋体"/>
                <w:color w:val="auto"/>
                <w:kern w:val="0"/>
                <w:sz w:val="24"/>
              </w:rPr>
              <w:t>3.1 本次谈判以人民币（元）报价，最多保留两位小数</w:t>
            </w:r>
            <w:r>
              <w:rPr>
                <w:rFonts w:hint="eastAsia" w:ascii="宋体" w:hAnsi="宋体"/>
                <w:color w:val="auto"/>
                <w:kern w:val="0"/>
                <w:sz w:val="24"/>
                <w:lang w:eastAsia="zh-CN"/>
              </w:rPr>
              <w:t>，</w:t>
            </w:r>
            <w:r>
              <w:rPr>
                <w:rFonts w:hint="eastAsia" w:ascii="宋体" w:hAnsi="宋体" w:eastAsia="宋体" w:cs="宋体"/>
                <w:color w:val="000000" w:themeColor="text1"/>
                <w:kern w:val="0"/>
                <w:sz w:val="24"/>
                <w:szCs w:val="24"/>
                <w14:textFill>
                  <w14:solidFill>
                    <w14:schemeClr w14:val="tx1"/>
                  </w14:solidFill>
                </w14:textFill>
              </w:rPr>
              <w:t>供应商的投标报价应包含税费</w:t>
            </w:r>
            <w:r>
              <w:rPr>
                <w:rFonts w:hint="eastAsia" w:ascii="宋体" w:hAnsi="宋体" w:eastAsia="宋体" w:cs="宋体"/>
                <w:color w:val="000000" w:themeColor="text1"/>
                <w:kern w:val="0"/>
                <w:sz w:val="24"/>
                <w:szCs w:val="24"/>
                <w:lang w:val="en-US" w:eastAsia="zh-CN"/>
                <w14:textFill>
                  <w14:solidFill>
                    <w14:schemeClr w14:val="tx1"/>
                  </w14:solidFill>
                </w14:textFill>
              </w:rPr>
              <w:t>等</w:t>
            </w:r>
            <w:r>
              <w:rPr>
                <w:rFonts w:hint="eastAsia" w:ascii="宋体" w:hAnsi="宋体" w:eastAsia="宋体" w:cs="宋体"/>
                <w:color w:val="000000" w:themeColor="text1"/>
                <w:kern w:val="0"/>
                <w:sz w:val="24"/>
                <w:szCs w:val="24"/>
                <w14:textFill>
                  <w14:solidFill>
                    <w14:schemeClr w14:val="tx1"/>
                  </w14:solidFill>
                </w14:textFill>
              </w:rPr>
              <w:t>完成本项目服务内容产生的所有费用</w:t>
            </w:r>
            <w:r>
              <w:rPr>
                <w:rFonts w:hint="eastAsia" w:ascii="宋体" w:hAnsi="宋体"/>
                <w:color w:val="auto"/>
                <w:kern w:val="0"/>
                <w:sz w:val="24"/>
              </w:rPr>
              <w:t>。</w:t>
            </w:r>
          </w:p>
          <w:p w14:paraId="3EE8C11D">
            <w:pPr>
              <w:widowControl/>
              <w:spacing w:line="460" w:lineRule="atLeast"/>
              <w:rPr>
                <w:rFonts w:hint="default" w:ascii="宋体" w:hAnsi="宋体"/>
                <w:color w:val="auto"/>
                <w:kern w:val="0"/>
                <w:sz w:val="24"/>
                <w:lang w:val="en-US" w:eastAsia="zh-CN"/>
              </w:rPr>
            </w:pPr>
            <w:r>
              <w:rPr>
                <w:rFonts w:hint="eastAsia" w:ascii="宋体" w:hAnsi="宋体"/>
                <w:color w:val="auto"/>
                <w:kern w:val="0"/>
                <w:sz w:val="24"/>
              </w:rPr>
              <w:t>3.2 </w:t>
            </w:r>
            <w:r>
              <w:rPr>
                <w:rFonts w:hint="eastAsia" w:ascii="宋体" w:hAnsi="宋体"/>
                <w:color w:val="auto"/>
                <w:kern w:val="0"/>
                <w:sz w:val="24"/>
                <w:lang w:eastAsia="zh-CN"/>
              </w:rPr>
              <w:t>供应商</w:t>
            </w:r>
            <w:r>
              <w:rPr>
                <w:rFonts w:hint="eastAsia" w:ascii="宋体" w:hAnsi="宋体"/>
                <w:color w:val="auto"/>
                <w:kern w:val="0"/>
                <w:sz w:val="24"/>
              </w:rPr>
              <w:t>的</w:t>
            </w:r>
            <w:r>
              <w:rPr>
                <w:rFonts w:hint="eastAsia" w:ascii="宋体" w:hAnsi="宋体"/>
                <w:color w:val="auto"/>
                <w:kern w:val="0"/>
                <w:sz w:val="24"/>
                <w:lang w:eastAsia="zh-CN"/>
              </w:rPr>
              <w:t>第二</w:t>
            </w:r>
            <w:r>
              <w:rPr>
                <w:rFonts w:hint="eastAsia" w:ascii="宋体" w:hAnsi="宋体"/>
                <w:color w:val="auto"/>
                <w:kern w:val="0"/>
                <w:sz w:val="24"/>
              </w:rPr>
              <w:t>轮报价均超过采购控制价</w:t>
            </w:r>
            <w:r>
              <w:rPr>
                <w:rFonts w:hint="eastAsia" w:ascii="宋体" w:hAnsi="宋体"/>
                <w:color w:val="auto"/>
                <w:kern w:val="0"/>
                <w:sz w:val="24"/>
                <w:lang w:eastAsia="zh-CN"/>
              </w:rPr>
              <w:t>或最高限价</w:t>
            </w:r>
            <w:r>
              <w:rPr>
                <w:rFonts w:hint="eastAsia" w:ascii="宋体" w:hAnsi="宋体"/>
                <w:color w:val="auto"/>
                <w:kern w:val="0"/>
                <w:sz w:val="24"/>
              </w:rPr>
              <w:t>，采购人不能支付的，本项目谈判废止。</w:t>
            </w:r>
          </w:p>
        </w:tc>
      </w:tr>
      <w:tr w14:paraId="66A354F2">
        <w:tblPrEx>
          <w:tblCellMar>
            <w:top w:w="0" w:type="dxa"/>
            <w:left w:w="0" w:type="dxa"/>
            <w:bottom w:w="0" w:type="dxa"/>
            <w:right w:w="0" w:type="dxa"/>
          </w:tblCellMar>
        </w:tblPrEx>
        <w:trPr>
          <w:trHeight w:val="606" w:hRule="atLeast"/>
        </w:trPr>
        <w:tc>
          <w:tcPr>
            <w:tcW w:w="722"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131609D">
            <w:pPr>
              <w:widowControl/>
              <w:spacing w:line="460" w:lineRule="atLeast"/>
              <w:jc w:val="center"/>
              <w:rPr>
                <w:color w:val="auto"/>
                <w:kern w:val="0"/>
                <w:sz w:val="28"/>
                <w:szCs w:val="28"/>
              </w:rPr>
            </w:pPr>
            <w:r>
              <w:rPr>
                <w:rFonts w:hint="eastAsia" w:ascii="宋体" w:hAnsi="宋体"/>
                <w:color w:val="auto"/>
                <w:kern w:val="0"/>
                <w:sz w:val="24"/>
              </w:rPr>
              <w:t>4</w:t>
            </w:r>
          </w:p>
        </w:tc>
        <w:tc>
          <w:tcPr>
            <w:tcW w:w="8558"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012612F">
            <w:pPr>
              <w:widowControl/>
              <w:spacing w:line="460" w:lineRule="atLeast"/>
              <w:rPr>
                <w:rFonts w:hint="eastAsia" w:eastAsia="宋体"/>
                <w:color w:val="auto"/>
                <w:kern w:val="0"/>
                <w:sz w:val="28"/>
                <w:szCs w:val="28"/>
                <w:lang w:eastAsia="zh-CN"/>
              </w:rPr>
            </w:pPr>
            <w:r>
              <w:rPr>
                <w:rFonts w:hint="eastAsia" w:ascii="宋体" w:hAnsi="宋体"/>
                <w:color w:val="auto"/>
                <w:kern w:val="0"/>
                <w:sz w:val="24"/>
              </w:rPr>
              <w:t>现场踏勘或标前答疑：本项目组织不组织现场踏勘或标前答疑会。</w:t>
            </w:r>
            <w:r>
              <w:rPr>
                <w:rFonts w:hint="eastAsia" w:ascii="宋体" w:hAnsi="宋体" w:cs="宋体"/>
                <w:color w:val="auto"/>
                <w:kern w:val="0"/>
                <w:sz w:val="24"/>
              </w:rPr>
              <w:t>供应商根据需要可以自行现场踏勘</w:t>
            </w:r>
            <w:r>
              <w:rPr>
                <w:rFonts w:hint="eastAsia" w:ascii="宋体" w:hAnsi="宋体" w:cs="宋体"/>
                <w:color w:val="auto"/>
                <w:kern w:val="0"/>
                <w:sz w:val="24"/>
                <w:lang w:eastAsia="zh-CN"/>
              </w:rPr>
              <w:t>。</w:t>
            </w:r>
          </w:p>
        </w:tc>
      </w:tr>
      <w:tr w14:paraId="29BF19D1">
        <w:tblPrEx>
          <w:shd w:val="clear" w:color="auto" w:fill="FFFFFF"/>
          <w:tblCellMar>
            <w:top w:w="0" w:type="dxa"/>
            <w:left w:w="0" w:type="dxa"/>
            <w:bottom w:w="0" w:type="dxa"/>
            <w:right w:w="0" w:type="dxa"/>
          </w:tblCellMar>
        </w:tblPrEx>
        <w:trPr>
          <w:trHeight w:val="939" w:hRule="atLeast"/>
        </w:trPr>
        <w:tc>
          <w:tcPr>
            <w:tcW w:w="722"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1EDC6CF">
            <w:pPr>
              <w:widowControl/>
              <w:spacing w:line="460" w:lineRule="atLeast"/>
              <w:jc w:val="center"/>
              <w:rPr>
                <w:rFonts w:hint="eastAsia" w:eastAsia="宋体"/>
                <w:color w:val="auto"/>
                <w:kern w:val="0"/>
                <w:sz w:val="28"/>
                <w:szCs w:val="28"/>
                <w:lang w:eastAsia="zh-CN"/>
              </w:rPr>
            </w:pPr>
            <w:r>
              <w:rPr>
                <w:rFonts w:hint="eastAsia" w:ascii="宋体" w:hAnsi="宋体"/>
                <w:color w:val="auto"/>
                <w:kern w:val="0"/>
                <w:sz w:val="24"/>
                <w:lang w:val="en-US" w:eastAsia="zh-CN"/>
              </w:rPr>
              <w:t>5</w:t>
            </w:r>
          </w:p>
        </w:tc>
        <w:tc>
          <w:tcPr>
            <w:tcW w:w="8558"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E817F39">
            <w:pPr>
              <w:keepNext w:val="0"/>
              <w:keepLines w:val="0"/>
              <w:pageBreakBefore w:val="0"/>
              <w:widowControl/>
              <w:kinsoku/>
              <w:wordWrap/>
              <w:overflowPunct/>
              <w:topLinePunct w:val="0"/>
              <w:autoSpaceDE/>
              <w:autoSpaceDN/>
              <w:bidi w:val="0"/>
              <w:adjustRightInd/>
              <w:snapToGrid/>
              <w:spacing w:line="240" w:lineRule="auto"/>
              <w:textAlignment w:val="bottom"/>
              <w:rPr>
                <w:rFonts w:hint="eastAsia" w:ascii="宋体" w:hAnsi="宋体" w:eastAsia="宋体" w:cs="宋体"/>
                <w:color w:val="auto"/>
                <w:kern w:val="0"/>
                <w:sz w:val="24"/>
                <w:szCs w:val="20"/>
                <w:lang w:val="en-US" w:eastAsia="zh-CN" w:bidi="ar-SA"/>
              </w:rPr>
            </w:pPr>
            <w:r>
              <w:rPr>
                <w:rFonts w:hint="eastAsia" w:ascii="宋体" w:hAnsi="宋体" w:eastAsia="宋体" w:cs="宋体"/>
                <w:color w:val="auto"/>
                <w:kern w:val="0"/>
                <w:sz w:val="24"/>
                <w:szCs w:val="20"/>
                <w:lang w:val="en-US" w:eastAsia="zh-CN" w:bidi="ar-SA"/>
              </w:rPr>
              <w:t>响应文件组成：</w:t>
            </w:r>
          </w:p>
          <w:p w14:paraId="09DDAC13">
            <w:pPr>
              <w:keepNext w:val="0"/>
              <w:keepLines w:val="0"/>
              <w:pageBreakBefore w:val="0"/>
              <w:widowControl/>
              <w:kinsoku/>
              <w:wordWrap/>
              <w:overflowPunct/>
              <w:topLinePunct w:val="0"/>
              <w:autoSpaceDE/>
              <w:autoSpaceDN/>
              <w:bidi w:val="0"/>
              <w:adjustRightInd/>
              <w:snapToGrid/>
              <w:spacing w:line="240" w:lineRule="auto"/>
              <w:textAlignment w:val="bottom"/>
              <w:rPr>
                <w:rFonts w:hint="eastAsia" w:ascii="宋体" w:hAnsi="宋体" w:eastAsia="宋体" w:cs="宋体"/>
                <w:color w:val="auto"/>
                <w:kern w:val="0"/>
                <w:sz w:val="24"/>
                <w:lang w:eastAsia="zh-CN"/>
              </w:rPr>
            </w:pPr>
            <w:r>
              <w:rPr>
                <w:rFonts w:hint="eastAsia" w:ascii="宋体" w:hAnsi="宋体" w:eastAsia="宋体" w:cs="宋体"/>
                <w:color w:val="auto"/>
                <w:kern w:val="0"/>
                <w:sz w:val="24"/>
                <w:szCs w:val="20"/>
                <w:lang w:val="en-US" w:eastAsia="zh-CN" w:bidi="ar-SA"/>
              </w:rPr>
              <w:t>加密版电子响应文件1份，应在响应文件提交截止时间前上传至驻马店市公共资源交易平台。</w:t>
            </w:r>
          </w:p>
        </w:tc>
      </w:tr>
      <w:tr w14:paraId="653CFC43">
        <w:tblPrEx>
          <w:tblCellMar>
            <w:top w:w="0" w:type="dxa"/>
            <w:left w:w="0" w:type="dxa"/>
            <w:bottom w:w="0" w:type="dxa"/>
            <w:right w:w="0" w:type="dxa"/>
          </w:tblCellMar>
        </w:tblPrEx>
        <w:trPr>
          <w:trHeight w:val="640" w:hRule="atLeast"/>
        </w:trPr>
        <w:tc>
          <w:tcPr>
            <w:tcW w:w="722"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D6170B4">
            <w:pPr>
              <w:widowControl/>
              <w:spacing w:line="460" w:lineRule="atLeast"/>
              <w:jc w:val="center"/>
              <w:rPr>
                <w:rFonts w:hint="eastAsia" w:eastAsia="宋体"/>
                <w:color w:val="auto"/>
                <w:kern w:val="0"/>
                <w:sz w:val="28"/>
                <w:szCs w:val="28"/>
                <w:lang w:eastAsia="zh-CN"/>
              </w:rPr>
            </w:pPr>
            <w:r>
              <w:rPr>
                <w:rFonts w:hint="eastAsia" w:ascii="宋体" w:hAnsi="宋体"/>
                <w:color w:val="auto"/>
                <w:kern w:val="0"/>
                <w:sz w:val="24"/>
                <w:lang w:val="en-US" w:eastAsia="zh-CN"/>
              </w:rPr>
              <w:t>6</w:t>
            </w:r>
          </w:p>
        </w:tc>
        <w:tc>
          <w:tcPr>
            <w:tcW w:w="8558"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98118FD">
            <w:pPr>
              <w:widowControl/>
              <w:spacing w:line="460" w:lineRule="atLeast"/>
              <w:rPr>
                <w:color w:val="auto"/>
                <w:kern w:val="0"/>
                <w:sz w:val="28"/>
                <w:szCs w:val="28"/>
              </w:rPr>
            </w:pPr>
            <w:r>
              <w:rPr>
                <w:rFonts w:hint="eastAsia" w:ascii="宋体" w:hAnsi="宋体"/>
                <w:color w:val="auto"/>
                <w:kern w:val="0"/>
                <w:sz w:val="24"/>
              </w:rPr>
              <w:t>响应性文件递交截止时间及地点：详见竞争性谈判公告。</w:t>
            </w:r>
          </w:p>
        </w:tc>
      </w:tr>
      <w:tr w14:paraId="37DC99F2">
        <w:tblPrEx>
          <w:shd w:val="clear" w:color="auto" w:fill="FFFFFF"/>
          <w:tblCellMar>
            <w:top w:w="0" w:type="dxa"/>
            <w:left w:w="0" w:type="dxa"/>
            <w:bottom w:w="0" w:type="dxa"/>
            <w:right w:w="0" w:type="dxa"/>
          </w:tblCellMar>
        </w:tblPrEx>
        <w:trPr>
          <w:trHeight w:val="640" w:hRule="atLeast"/>
        </w:trPr>
        <w:tc>
          <w:tcPr>
            <w:tcW w:w="722"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1A5C7F0">
            <w:pPr>
              <w:widowControl/>
              <w:spacing w:line="460" w:lineRule="atLeast"/>
              <w:jc w:val="center"/>
              <w:rPr>
                <w:rFonts w:hint="eastAsia" w:eastAsia="宋体"/>
                <w:color w:val="auto"/>
                <w:kern w:val="0"/>
                <w:sz w:val="28"/>
                <w:szCs w:val="28"/>
                <w:lang w:eastAsia="zh-CN"/>
              </w:rPr>
            </w:pPr>
            <w:r>
              <w:rPr>
                <w:rFonts w:hint="eastAsia" w:ascii="宋体" w:hAnsi="宋体"/>
                <w:color w:val="auto"/>
                <w:kern w:val="0"/>
                <w:sz w:val="24"/>
                <w:lang w:val="en-US" w:eastAsia="zh-CN"/>
              </w:rPr>
              <w:t>7</w:t>
            </w:r>
          </w:p>
        </w:tc>
        <w:tc>
          <w:tcPr>
            <w:tcW w:w="8558"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715A3B0">
            <w:pPr>
              <w:widowControl/>
              <w:spacing w:line="460" w:lineRule="atLeast"/>
              <w:rPr>
                <w:color w:val="auto"/>
                <w:kern w:val="0"/>
                <w:sz w:val="28"/>
                <w:szCs w:val="28"/>
              </w:rPr>
            </w:pPr>
            <w:r>
              <w:rPr>
                <w:rFonts w:hint="eastAsia" w:ascii="宋体" w:hAnsi="宋体"/>
                <w:color w:val="auto"/>
                <w:kern w:val="0"/>
                <w:sz w:val="24"/>
              </w:rPr>
              <w:t>谈判时间及地点：详见竞争性谈判公告。</w:t>
            </w:r>
          </w:p>
        </w:tc>
      </w:tr>
      <w:tr w14:paraId="79C39456">
        <w:tblPrEx>
          <w:shd w:val="clear" w:color="auto" w:fill="FFFFFF"/>
          <w:tblCellMar>
            <w:top w:w="0" w:type="dxa"/>
            <w:left w:w="0" w:type="dxa"/>
            <w:bottom w:w="0" w:type="dxa"/>
            <w:right w:w="0" w:type="dxa"/>
          </w:tblCellMar>
        </w:tblPrEx>
        <w:trPr>
          <w:trHeight w:val="90" w:hRule="atLeast"/>
        </w:trPr>
        <w:tc>
          <w:tcPr>
            <w:tcW w:w="722"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231D567">
            <w:pPr>
              <w:widowControl/>
              <w:spacing w:line="460" w:lineRule="atLeast"/>
              <w:jc w:val="center"/>
              <w:rPr>
                <w:rFonts w:hint="eastAsia" w:eastAsia="宋体"/>
                <w:color w:val="auto"/>
                <w:kern w:val="0"/>
                <w:sz w:val="28"/>
                <w:szCs w:val="28"/>
                <w:lang w:val="en-US" w:eastAsia="zh-CN"/>
              </w:rPr>
            </w:pPr>
            <w:r>
              <w:rPr>
                <w:rFonts w:hint="eastAsia" w:ascii="宋体" w:hAnsi="宋体" w:eastAsia="宋体" w:cs="宋体"/>
                <w:b w:val="0"/>
                <w:bCs w:val="0"/>
                <w:color w:val="auto"/>
                <w:kern w:val="0"/>
                <w:sz w:val="24"/>
                <w:szCs w:val="24"/>
                <w:lang w:val="en-US" w:eastAsia="zh-CN"/>
              </w:rPr>
              <w:t>8</w:t>
            </w:r>
          </w:p>
        </w:tc>
        <w:tc>
          <w:tcPr>
            <w:tcW w:w="8558"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2A7A8E2">
            <w:pPr>
              <w:widowControl/>
              <w:spacing w:line="460" w:lineRule="atLeast"/>
              <w:textAlignment w:val="bottom"/>
              <w:rPr>
                <w:color w:val="auto"/>
                <w:kern w:val="0"/>
                <w:sz w:val="28"/>
                <w:szCs w:val="28"/>
              </w:rPr>
            </w:pPr>
            <w:r>
              <w:rPr>
                <w:rFonts w:hint="eastAsia" w:ascii="宋体" w:hAnsi="宋体" w:cs="宋体"/>
                <w:color w:val="auto"/>
                <w:kern w:val="0"/>
                <w:sz w:val="24"/>
              </w:rPr>
              <w:t>评定办法：本次谈判将采用最低评标价法。</w:t>
            </w:r>
            <w:r>
              <w:rPr>
                <w:rFonts w:hint="eastAsia" w:ascii="宋体" w:hAnsi="宋体"/>
                <w:color w:val="auto"/>
                <w:kern w:val="0"/>
                <w:sz w:val="24"/>
              </w:rPr>
              <w:t>即在符合采购需求、质量和服务相等的前提下，以供应商最后一轮的报价按政府采购相关规定调整后的最终评定价最低的供应商作为成交供应商。</w:t>
            </w:r>
          </w:p>
        </w:tc>
      </w:tr>
      <w:tr w14:paraId="203A6A86">
        <w:tblPrEx>
          <w:shd w:val="clear" w:color="auto" w:fill="FFFFFF"/>
          <w:tblCellMar>
            <w:top w:w="0" w:type="dxa"/>
            <w:left w:w="0" w:type="dxa"/>
            <w:bottom w:w="0" w:type="dxa"/>
            <w:right w:w="0" w:type="dxa"/>
          </w:tblCellMar>
        </w:tblPrEx>
        <w:trPr>
          <w:trHeight w:val="1399" w:hRule="atLeast"/>
        </w:trPr>
        <w:tc>
          <w:tcPr>
            <w:tcW w:w="722"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918EFD8">
            <w:pPr>
              <w:widowControl/>
              <w:spacing w:line="460" w:lineRule="atLeast"/>
              <w:jc w:val="center"/>
              <w:rPr>
                <w:rFonts w:hint="eastAsia" w:eastAsia="宋体"/>
                <w:color w:val="auto"/>
                <w:kern w:val="0"/>
                <w:sz w:val="28"/>
                <w:szCs w:val="28"/>
                <w:lang w:val="en-US" w:eastAsia="zh-CN" w:bidi="ar-SA"/>
              </w:rPr>
            </w:pPr>
            <w:r>
              <w:rPr>
                <w:rFonts w:hint="eastAsia" w:ascii="宋体" w:hAnsi="宋体" w:eastAsia="宋体" w:cs="宋体"/>
                <w:color w:val="auto"/>
                <w:kern w:val="0"/>
                <w:sz w:val="24"/>
                <w:szCs w:val="24"/>
                <w:lang w:val="en-US" w:eastAsia="zh-CN"/>
              </w:rPr>
              <w:t>9</w:t>
            </w:r>
          </w:p>
        </w:tc>
        <w:tc>
          <w:tcPr>
            <w:tcW w:w="8558"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195B256">
            <w:pPr>
              <w:widowControl/>
              <w:spacing w:line="460" w:lineRule="atLeast"/>
              <w:textAlignment w:val="bottom"/>
              <w:rPr>
                <w:color w:val="auto"/>
                <w:kern w:val="0"/>
                <w:sz w:val="28"/>
                <w:szCs w:val="28"/>
                <w:lang w:val="en-US" w:eastAsia="zh-CN" w:bidi="ar-SA"/>
              </w:rPr>
            </w:pPr>
            <w:r>
              <w:rPr>
                <w:rFonts w:hint="eastAsia" w:ascii="宋体" w:hAnsi="宋体"/>
                <w:color w:val="auto"/>
                <w:kern w:val="0"/>
                <w:sz w:val="24"/>
              </w:rPr>
              <w:t>成交公告及成交通知书：采购人应当在收到评审报告1个工作日内通过公共资源电子交易系统线上确定</w:t>
            </w:r>
            <w:r>
              <w:rPr>
                <w:rFonts w:hint="eastAsia" w:ascii="宋体" w:hAnsi="宋体"/>
                <w:color w:val="auto"/>
                <w:kern w:val="0"/>
                <w:sz w:val="24"/>
                <w:lang w:val="en-US" w:eastAsia="zh-CN"/>
              </w:rPr>
              <w:t>成交供应商</w:t>
            </w:r>
            <w:r>
              <w:rPr>
                <w:rFonts w:hint="eastAsia" w:ascii="宋体" w:hAnsi="宋体"/>
                <w:color w:val="auto"/>
                <w:kern w:val="0"/>
                <w:sz w:val="24"/>
              </w:rPr>
              <w:t>。谈判结束后，采购代理机构及时在</w:t>
            </w:r>
            <w:r>
              <w:rPr>
                <w:rFonts w:hint="eastAsia" w:ascii="宋体" w:hAnsi="宋体"/>
                <w:color w:val="auto"/>
                <w:kern w:val="0"/>
                <w:sz w:val="24"/>
                <w:lang w:val="en-US" w:eastAsia="zh-CN"/>
              </w:rPr>
              <w:t>河南省政府采购网</w:t>
            </w:r>
            <w:r>
              <w:rPr>
                <w:rFonts w:hint="eastAsia" w:ascii="宋体" w:hAnsi="宋体"/>
                <w:color w:val="auto"/>
                <w:kern w:val="0"/>
                <w:sz w:val="24"/>
              </w:rPr>
              <w:t>、驻马店市公共资源交易中心网</w:t>
            </w:r>
            <w:r>
              <w:rPr>
                <w:rFonts w:hint="eastAsia" w:ascii="宋体" w:hAnsi="宋体"/>
                <w:color w:val="auto"/>
                <w:kern w:val="0"/>
                <w:sz w:val="24"/>
              </w:rPr>
              <w:fldChar w:fldCharType="begin"/>
            </w:r>
            <w:r>
              <w:rPr>
                <w:rFonts w:hint="eastAsia" w:ascii="宋体" w:hAnsi="宋体"/>
                <w:color w:val="auto"/>
                <w:kern w:val="0"/>
                <w:sz w:val="24"/>
              </w:rPr>
              <w:instrText xml:space="preserve"> HYPERLINK "http://www.sxztb.gov.cn/" </w:instrText>
            </w:r>
            <w:r>
              <w:rPr>
                <w:rFonts w:hint="eastAsia" w:ascii="宋体" w:hAnsi="宋体"/>
                <w:color w:val="auto"/>
                <w:kern w:val="0"/>
                <w:sz w:val="24"/>
              </w:rPr>
              <w:fldChar w:fldCharType="separate"/>
            </w:r>
            <w:r>
              <w:rPr>
                <w:rFonts w:hint="eastAsia" w:ascii="宋体" w:hAnsi="宋体"/>
                <w:color w:val="auto"/>
                <w:kern w:val="0"/>
                <w:sz w:val="24"/>
              </w:rPr>
              <w:fldChar w:fldCharType="end"/>
            </w:r>
            <w:r>
              <w:rPr>
                <w:rFonts w:hint="eastAsia" w:ascii="宋体" w:hAnsi="宋体"/>
                <w:color w:val="auto"/>
                <w:kern w:val="0"/>
                <w:sz w:val="24"/>
              </w:rPr>
              <w:t>上发布成交公告，同时</w:t>
            </w:r>
            <w:r>
              <w:rPr>
                <w:rFonts w:hint="eastAsia" w:ascii="宋体" w:hAnsi="宋体"/>
                <w:color w:val="auto"/>
                <w:kern w:val="0"/>
                <w:sz w:val="24"/>
                <w:lang w:val="en-US" w:eastAsia="zh-CN"/>
              </w:rPr>
              <w:t>向</w:t>
            </w:r>
            <w:r>
              <w:rPr>
                <w:rFonts w:hint="eastAsia" w:ascii="宋体" w:hAnsi="宋体"/>
                <w:color w:val="auto"/>
                <w:kern w:val="0"/>
                <w:sz w:val="24"/>
              </w:rPr>
              <w:t>成交供应商</w:t>
            </w:r>
            <w:r>
              <w:rPr>
                <w:rFonts w:hint="eastAsia" w:ascii="宋体" w:hAnsi="宋体"/>
                <w:color w:val="auto"/>
                <w:kern w:val="0"/>
                <w:sz w:val="24"/>
                <w:lang w:val="en-US" w:eastAsia="zh-CN"/>
              </w:rPr>
              <w:t>发出成交通知书</w:t>
            </w:r>
            <w:r>
              <w:rPr>
                <w:rFonts w:hint="eastAsia" w:ascii="宋体" w:hAnsi="宋体"/>
                <w:color w:val="auto"/>
                <w:kern w:val="0"/>
                <w:sz w:val="24"/>
              </w:rPr>
              <w:t>。</w:t>
            </w:r>
          </w:p>
        </w:tc>
      </w:tr>
      <w:tr w14:paraId="1FF393FD">
        <w:tblPrEx>
          <w:tblCellMar>
            <w:top w:w="0" w:type="dxa"/>
            <w:left w:w="0" w:type="dxa"/>
            <w:bottom w:w="0" w:type="dxa"/>
            <w:right w:w="0" w:type="dxa"/>
          </w:tblCellMar>
        </w:tblPrEx>
        <w:trPr>
          <w:trHeight w:val="733" w:hRule="atLeast"/>
        </w:trPr>
        <w:tc>
          <w:tcPr>
            <w:tcW w:w="722"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CBEC122">
            <w:pPr>
              <w:widowControl/>
              <w:spacing w:line="460" w:lineRule="atLeast"/>
              <w:jc w:val="center"/>
              <w:rPr>
                <w:rFonts w:hint="eastAsia" w:eastAsia="宋体"/>
                <w:color w:val="auto"/>
                <w:kern w:val="0"/>
                <w:sz w:val="28"/>
                <w:szCs w:val="28"/>
                <w:lang w:val="en-US" w:eastAsia="zh-CN"/>
              </w:rPr>
            </w:pPr>
            <w:r>
              <w:rPr>
                <w:rFonts w:hint="eastAsia" w:ascii="宋体" w:hAnsi="宋体"/>
                <w:color w:val="auto"/>
                <w:kern w:val="0"/>
                <w:sz w:val="24"/>
              </w:rPr>
              <w:t>1</w:t>
            </w:r>
            <w:r>
              <w:rPr>
                <w:rFonts w:hint="eastAsia" w:ascii="宋体" w:hAnsi="宋体"/>
                <w:color w:val="auto"/>
                <w:kern w:val="0"/>
                <w:sz w:val="24"/>
                <w:lang w:val="en-US" w:eastAsia="zh-CN"/>
              </w:rPr>
              <w:t>0</w:t>
            </w:r>
          </w:p>
        </w:tc>
        <w:tc>
          <w:tcPr>
            <w:tcW w:w="8558"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090597B">
            <w:pPr>
              <w:widowControl/>
              <w:spacing w:line="460" w:lineRule="atLeast"/>
              <w:textAlignment w:val="bottom"/>
              <w:rPr>
                <w:rFonts w:hint="eastAsia" w:eastAsia="宋体"/>
                <w:color w:val="auto"/>
                <w:kern w:val="0"/>
                <w:sz w:val="28"/>
                <w:szCs w:val="28"/>
                <w:lang w:eastAsia="zh-CN"/>
              </w:rPr>
            </w:pPr>
            <w:r>
              <w:rPr>
                <w:rFonts w:hint="eastAsia" w:ascii="宋体" w:hAnsi="宋体" w:cs="宋体"/>
                <w:color w:val="auto"/>
                <w:kern w:val="0"/>
                <w:sz w:val="24"/>
              </w:rPr>
              <w:t>谈判保证金：</w:t>
            </w:r>
            <w:r>
              <w:rPr>
                <w:rFonts w:hint="eastAsia" w:ascii="宋体" w:hAnsi="宋体" w:cs="宋体"/>
                <w:color w:val="auto"/>
                <w:kern w:val="0"/>
                <w:sz w:val="24"/>
                <w:lang w:eastAsia="zh-CN"/>
              </w:rPr>
              <w:t>本项目不收取谈判保证金。</w:t>
            </w:r>
          </w:p>
        </w:tc>
      </w:tr>
      <w:tr w14:paraId="2AD97C96">
        <w:tblPrEx>
          <w:tblCellMar>
            <w:top w:w="0" w:type="dxa"/>
            <w:left w:w="0" w:type="dxa"/>
            <w:bottom w:w="0" w:type="dxa"/>
            <w:right w:w="0" w:type="dxa"/>
          </w:tblCellMar>
        </w:tblPrEx>
        <w:trPr>
          <w:trHeight w:val="635" w:hRule="atLeast"/>
        </w:trPr>
        <w:tc>
          <w:tcPr>
            <w:tcW w:w="722" w:type="dxa"/>
            <w:tcBorders>
              <w:top w:val="nil"/>
              <w:left w:val="single" w:color="auto" w:sz="8" w:space="0"/>
              <w:bottom w:val="single" w:color="auto" w:sz="4" w:space="0"/>
              <w:right w:val="single" w:color="auto" w:sz="8" w:space="0"/>
            </w:tcBorders>
            <w:shd w:val="clear" w:color="auto" w:fill="FFFFFF"/>
            <w:noWrap w:val="0"/>
            <w:tcMar>
              <w:top w:w="0" w:type="dxa"/>
              <w:left w:w="108" w:type="dxa"/>
              <w:bottom w:w="0" w:type="dxa"/>
              <w:right w:w="108" w:type="dxa"/>
            </w:tcMar>
            <w:vAlign w:val="center"/>
          </w:tcPr>
          <w:p w14:paraId="284DEE00">
            <w:pPr>
              <w:widowControl/>
              <w:spacing w:line="460" w:lineRule="atLeast"/>
              <w:jc w:val="center"/>
              <w:rPr>
                <w:rFonts w:hint="eastAsia" w:eastAsia="宋体"/>
                <w:color w:val="auto"/>
                <w:kern w:val="0"/>
                <w:sz w:val="28"/>
                <w:szCs w:val="28"/>
                <w:lang w:val="en-US" w:eastAsia="zh-CN"/>
              </w:rPr>
            </w:pPr>
            <w:r>
              <w:rPr>
                <w:rFonts w:hint="eastAsia" w:ascii="宋体" w:hAnsi="宋体"/>
                <w:color w:val="auto"/>
                <w:kern w:val="0"/>
                <w:sz w:val="24"/>
              </w:rPr>
              <w:t>1</w:t>
            </w:r>
            <w:r>
              <w:rPr>
                <w:rFonts w:hint="eastAsia" w:ascii="宋体" w:hAnsi="宋体"/>
                <w:color w:val="auto"/>
                <w:kern w:val="0"/>
                <w:sz w:val="24"/>
                <w:lang w:val="en-US" w:eastAsia="zh-CN"/>
              </w:rPr>
              <w:t>1</w:t>
            </w:r>
          </w:p>
        </w:tc>
        <w:tc>
          <w:tcPr>
            <w:tcW w:w="8558" w:type="dxa"/>
            <w:tcBorders>
              <w:top w:val="nil"/>
              <w:left w:val="nil"/>
              <w:bottom w:val="single" w:color="auto" w:sz="4" w:space="0"/>
              <w:right w:val="single" w:color="auto" w:sz="8" w:space="0"/>
            </w:tcBorders>
            <w:shd w:val="clear" w:color="auto" w:fill="FFFFFF"/>
            <w:noWrap w:val="0"/>
            <w:tcMar>
              <w:top w:w="0" w:type="dxa"/>
              <w:left w:w="108" w:type="dxa"/>
              <w:bottom w:w="0" w:type="dxa"/>
              <w:right w:w="108" w:type="dxa"/>
            </w:tcMar>
            <w:vAlign w:val="center"/>
          </w:tcPr>
          <w:p w14:paraId="7A4ACB1C">
            <w:pPr>
              <w:widowControl/>
              <w:spacing w:line="460" w:lineRule="atLeast"/>
              <w:textAlignment w:val="bottom"/>
              <w:rPr>
                <w:rFonts w:hint="eastAsia" w:eastAsia="宋体"/>
                <w:color w:val="auto"/>
                <w:kern w:val="0"/>
                <w:sz w:val="28"/>
                <w:szCs w:val="28"/>
                <w:lang w:eastAsia="zh-CN"/>
              </w:rPr>
            </w:pPr>
            <w:r>
              <w:rPr>
                <w:rFonts w:hint="eastAsia" w:ascii="宋体" w:hAnsi="宋体"/>
                <w:color w:val="auto"/>
                <w:kern w:val="0"/>
                <w:sz w:val="24"/>
              </w:rPr>
              <w:t>签订合同：</w:t>
            </w:r>
            <w:r>
              <w:rPr>
                <w:rFonts w:hint="eastAsia" w:ascii="宋体" w:hAnsi="宋体" w:cs="宋体"/>
                <w:color w:val="auto"/>
                <w:kern w:val="0"/>
                <w:sz w:val="24"/>
              </w:rPr>
              <w:t>成交通知书发出后</w:t>
            </w:r>
            <w:r>
              <w:rPr>
                <w:rFonts w:hint="eastAsia" w:ascii="宋体" w:hAnsi="宋体" w:cs="宋体"/>
                <w:color w:val="auto"/>
                <w:kern w:val="0"/>
                <w:sz w:val="24"/>
                <w:lang w:val="en-US" w:eastAsia="zh-CN"/>
              </w:rPr>
              <w:t>1个工作日</w:t>
            </w:r>
            <w:r>
              <w:rPr>
                <w:rFonts w:hint="eastAsia" w:ascii="宋体" w:hAnsi="宋体" w:cs="宋体"/>
                <w:color w:val="auto"/>
                <w:kern w:val="0"/>
                <w:sz w:val="24"/>
              </w:rPr>
              <w:t>内</w:t>
            </w:r>
            <w:r>
              <w:rPr>
                <w:rFonts w:hint="eastAsia" w:ascii="宋体" w:hAnsi="宋体" w:cs="宋体"/>
                <w:color w:val="auto"/>
                <w:kern w:val="0"/>
                <w:sz w:val="24"/>
                <w:lang w:eastAsia="zh-CN"/>
              </w:rPr>
              <w:t>。</w:t>
            </w:r>
          </w:p>
        </w:tc>
      </w:tr>
      <w:tr w14:paraId="48AB6B19">
        <w:tblPrEx>
          <w:tblCellMar>
            <w:top w:w="0" w:type="dxa"/>
            <w:left w:w="0" w:type="dxa"/>
            <w:bottom w:w="0" w:type="dxa"/>
            <w:right w:w="0" w:type="dxa"/>
          </w:tblCellMar>
        </w:tblPrEx>
        <w:trPr>
          <w:trHeight w:val="862" w:hRule="atLeast"/>
        </w:trPr>
        <w:tc>
          <w:tcPr>
            <w:tcW w:w="722"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9319A6C">
            <w:pPr>
              <w:widowControl/>
              <w:spacing w:line="460" w:lineRule="atLeast"/>
              <w:jc w:val="center"/>
              <w:rPr>
                <w:rFonts w:hint="eastAsia" w:eastAsia="宋体"/>
                <w:color w:val="auto"/>
                <w:kern w:val="0"/>
                <w:sz w:val="28"/>
                <w:szCs w:val="28"/>
                <w:lang w:val="en-US" w:eastAsia="zh-CN"/>
              </w:rPr>
            </w:pPr>
            <w:r>
              <w:rPr>
                <w:rFonts w:hint="eastAsia" w:ascii="宋体" w:hAnsi="宋体"/>
                <w:color w:val="auto"/>
                <w:kern w:val="0"/>
                <w:sz w:val="24"/>
              </w:rPr>
              <w:t>1</w:t>
            </w:r>
            <w:r>
              <w:rPr>
                <w:rFonts w:hint="eastAsia" w:ascii="宋体" w:hAnsi="宋体"/>
                <w:color w:val="auto"/>
                <w:kern w:val="0"/>
                <w:sz w:val="24"/>
                <w:lang w:val="en-US" w:eastAsia="zh-CN"/>
              </w:rPr>
              <w:t>2</w:t>
            </w:r>
          </w:p>
        </w:tc>
        <w:tc>
          <w:tcPr>
            <w:tcW w:w="8558"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1125AC34">
            <w:pPr>
              <w:widowControl/>
              <w:snapToGrid w:val="0"/>
              <w:spacing w:line="460" w:lineRule="exact"/>
              <w:jc w:val="left"/>
              <w:textAlignment w:val="bottom"/>
              <w:rPr>
                <w:rFonts w:hint="default"/>
                <w:color w:val="auto"/>
                <w:kern w:val="0"/>
                <w:sz w:val="28"/>
                <w:szCs w:val="28"/>
                <w:lang w:val="en-US"/>
              </w:rPr>
            </w:pPr>
            <w:r>
              <w:rPr>
                <w:rFonts w:hint="eastAsia" w:ascii="宋体" w:hAnsi="宋体" w:cs="宋体"/>
                <w:color w:val="auto"/>
                <w:kern w:val="0"/>
                <w:sz w:val="24"/>
              </w:rPr>
              <w:t xml:space="preserve">履约保证金: </w:t>
            </w:r>
            <w:r>
              <w:rPr>
                <w:rFonts w:hint="eastAsia" w:ascii="宋体" w:hAnsi="宋体" w:cs="宋体"/>
                <w:color w:val="auto"/>
                <w:kern w:val="0"/>
                <w:sz w:val="24"/>
                <w:lang w:val="en-US" w:eastAsia="zh-CN"/>
              </w:rPr>
              <w:t>不收取</w:t>
            </w:r>
          </w:p>
        </w:tc>
      </w:tr>
      <w:tr w14:paraId="3187B1A6">
        <w:tblPrEx>
          <w:tblCellMar>
            <w:top w:w="0" w:type="dxa"/>
            <w:left w:w="0" w:type="dxa"/>
            <w:bottom w:w="0" w:type="dxa"/>
            <w:right w:w="0" w:type="dxa"/>
          </w:tblCellMar>
        </w:tblPrEx>
        <w:trPr>
          <w:trHeight w:val="645" w:hRule="atLeast"/>
        </w:trPr>
        <w:tc>
          <w:tcPr>
            <w:tcW w:w="722" w:type="dxa"/>
            <w:tcBorders>
              <w:top w:val="single" w:color="auto" w:sz="4"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D0A1435">
            <w:pPr>
              <w:widowControl/>
              <w:spacing w:line="460" w:lineRule="atLeast"/>
              <w:jc w:val="center"/>
              <w:rPr>
                <w:rFonts w:hint="eastAsia" w:eastAsia="宋体"/>
                <w:color w:val="auto"/>
                <w:kern w:val="0"/>
                <w:sz w:val="28"/>
                <w:szCs w:val="28"/>
                <w:lang w:val="en-US" w:eastAsia="zh-CN"/>
              </w:rPr>
            </w:pPr>
            <w:r>
              <w:rPr>
                <w:rFonts w:hint="eastAsia" w:ascii="宋体" w:hAnsi="宋体"/>
                <w:color w:val="auto"/>
                <w:kern w:val="0"/>
                <w:sz w:val="24"/>
              </w:rPr>
              <w:t>1</w:t>
            </w:r>
            <w:r>
              <w:rPr>
                <w:rFonts w:hint="eastAsia" w:ascii="宋体" w:hAnsi="宋体"/>
                <w:color w:val="auto"/>
                <w:kern w:val="0"/>
                <w:sz w:val="24"/>
                <w:lang w:val="en-US" w:eastAsia="zh-CN"/>
              </w:rPr>
              <w:t>3</w:t>
            </w:r>
          </w:p>
        </w:tc>
        <w:tc>
          <w:tcPr>
            <w:tcW w:w="8558" w:type="dxa"/>
            <w:tcBorders>
              <w:top w:val="single" w:color="auto" w:sz="4" w:space="0"/>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E977653">
            <w:pPr>
              <w:widowControl/>
              <w:spacing w:line="460" w:lineRule="atLeast"/>
              <w:textAlignment w:val="bottom"/>
              <w:rPr>
                <w:rFonts w:hint="eastAsia" w:eastAsia="宋体"/>
                <w:color w:val="auto"/>
                <w:kern w:val="0"/>
                <w:sz w:val="28"/>
                <w:szCs w:val="28"/>
                <w:lang w:eastAsia="zh-CN"/>
              </w:rPr>
            </w:pPr>
            <w:r>
              <w:rPr>
                <w:rFonts w:hint="eastAsia" w:ascii="宋体" w:hAnsi="宋体"/>
                <w:color w:val="auto"/>
                <w:kern w:val="0"/>
                <w:sz w:val="24"/>
              </w:rPr>
              <w:t>采购资金来源：</w:t>
            </w:r>
            <w:r>
              <w:rPr>
                <w:rFonts w:hint="eastAsia" w:ascii="宋体" w:hAnsi="宋体"/>
                <w:color w:val="auto"/>
                <w:kern w:val="0"/>
                <w:sz w:val="24"/>
                <w:lang w:val="en-US" w:eastAsia="zh-CN"/>
              </w:rPr>
              <w:t>财政</w:t>
            </w:r>
            <w:r>
              <w:rPr>
                <w:rFonts w:hint="eastAsia" w:ascii="宋体" w:hAnsi="宋体"/>
                <w:color w:val="auto"/>
                <w:kern w:val="0"/>
                <w:sz w:val="24"/>
              </w:rPr>
              <w:t>资金</w:t>
            </w:r>
            <w:r>
              <w:rPr>
                <w:rFonts w:hint="eastAsia" w:ascii="宋体" w:hAnsi="宋体"/>
                <w:color w:val="auto"/>
                <w:kern w:val="0"/>
                <w:sz w:val="24"/>
                <w:lang w:eastAsia="zh-CN"/>
              </w:rPr>
              <w:t>。</w:t>
            </w:r>
          </w:p>
        </w:tc>
      </w:tr>
      <w:tr w14:paraId="4EB88294">
        <w:tblPrEx>
          <w:shd w:val="clear" w:color="auto" w:fill="FFFFFF"/>
          <w:tblCellMar>
            <w:top w:w="0" w:type="dxa"/>
            <w:left w:w="0" w:type="dxa"/>
            <w:bottom w:w="0" w:type="dxa"/>
            <w:right w:w="0" w:type="dxa"/>
          </w:tblCellMar>
        </w:tblPrEx>
        <w:trPr>
          <w:trHeight w:val="789" w:hRule="atLeast"/>
        </w:trPr>
        <w:tc>
          <w:tcPr>
            <w:tcW w:w="722"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EEFA7E8">
            <w:pPr>
              <w:widowControl/>
              <w:spacing w:line="460" w:lineRule="atLeast"/>
              <w:jc w:val="center"/>
              <w:rPr>
                <w:rFonts w:hint="eastAsia" w:eastAsia="宋体"/>
                <w:color w:val="auto"/>
                <w:kern w:val="0"/>
                <w:sz w:val="28"/>
                <w:szCs w:val="28"/>
                <w:lang w:val="en-US" w:eastAsia="zh-CN"/>
              </w:rPr>
            </w:pPr>
            <w:r>
              <w:rPr>
                <w:rFonts w:hint="eastAsia" w:ascii="宋体" w:hAnsi="宋体"/>
                <w:color w:val="auto"/>
                <w:kern w:val="0"/>
                <w:sz w:val="24"/>
              </w:rPr>
              <w:t>1</w:t>
            </w:r>
            <w:r>
              <w:rPr>
                <w:rFonts w:hint="eastAsia" w:ascii="宋体" w:hAnsi="宋体"/>
                <w:color w:val="auto"/>
                <w:kern w:val="0"/>
                <w:sz w:val="24"/>
                <w:lang w:val="en-US" w:eastAsia="zh-CN"/>
              </w:rPr>
              <w:t>4</w:t>
            </w:r>
          </w:p>
        </w:tc>
        <w:tc>
          <w:tcPr>
            <w:tcW w:w="8558"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9E66481">
            <w:pPr>
              <w:widowControl/>
              <w:spacing w:line="460" w:lineRule="atLeast"/>
              <w:textAlignment w:val="bottom"/>
              <w:rPr>
                <w:rFonts w:hint="eastAsia" w:eastAsia="宋体"/>
                <w:color w:val="auto"/>
                <w:kern w:val="0"/>
                <w:sz w:val="28"/>
                <w:szCs w:val="28"/>
                <w:lang w:eastAsia="zh-CN"/>
              </w:rPr>
            </w:pPr>
            <w:r>
              <w:rPr>
                <w:rFonts w:hint="eastAsia" w:ascii="宋体" w:hAnsi="宋体"/>
                <w:color w:val="auto"/>
                <w:kern w:val="0"/>
                <w:sz w:val="24"/>
              </w:rPr>
              <w:t>付款方式：</w:t>
            </w:r>
            <w:r>
              <w:rPr>
                <w:rFonts w:hint="eastAsia" w:ascii="宋体" w:hAnsi="宋体" w:cs="宋体"/>
                <w:color w:val="auto"/>
                <w:kern w:val="0"/>
                <w:sz w:val="24"/>
              </w:rPr>
              <w:t>详见第二章</w:t>
            </w:r>
            <w:r>
              <w:rPr>
                <w:rFonts w:hint="eastAsia" w:ascii="宋体" w:hAnsi="宋体" w:cs="宋体"/>
                <w:color w:val="auto"/>
                <w:kern w:val="0"/>
                <w:sz w:val="24"/>
                <w:lang w:eastAsia="zh-CN"/>
              </w:rPr>
              <w:t>采购</w:t>
            </w:r>
            <w:r>
              <w:rPr>
                <w:rFonts w:hint="eastAsia" w:ascii="宋体" w:hAnsi="宋体" w:cs="宋体"/>
                <w:color w:val="auto"/>
                <w:kern w:val="0"/>
                <w:sz w:val="24"/>
              </w:rPr>
              <w:t>需求</w:t>
            </w:r>
            <w:r>
              <w:rPr>
                <w:rFonts w:hint="eastAsia" w:ascii="宋体" w:hAnsi="宋体" w:cs="宋体"/>
                <w:color w:val="auto"/>
                <w:kern w:val="0"/>
                <w:sz w:val="24"/>
                <w:lang w:eastAsia="zh-CN"/>
              </w:rPr>
              <w:t>。</w:t>
            </w:r>
          </w:p>
        </w:tc>
      </w:tr>
      <w:tr w14:paraId="357431C0">
        <w:tblPrEx>
          <w:shd w:val="clear" w:color="auto" w:fill="FFFFFF"/>
          <w:tblCellMar>
            <w:top w:w="0" w:type="dxa"/>
            <w:left w:w="0" w:type="dxa"/>
            <w:bottom w:w="0" w:type="dxa"/>
            <w:right w:w="0" w:type="dxa"/>
          </w:tblCellMar>
        </w:tblPrEx>
        <w:trPr>
          <w:trHeight w:val="774" w:hRule="atLeast"/>
        </w:trPr>
        <w:tc>
          <w:tcPr>
            <w:tcW w:w="722" w:type="dxa"/>
            <w:tcBorders>
              <w:top w:val="single" w:color="auto" w:sz="4" w:space="0"/>
              <w:left w:val="single" w:color="auto" w:sz="8" w:space="0"/>
              <w:bottom w:val="single" w:color="auto" w:sz="4" w:space="0"/>
              <w:right w:val="single" w:color="auto" w:sz="8" w:space="0"/>
            </w:tcBorders>
            <w:shd w:val="clear" w:color="auto" w:fill="FFFFFF"/>
            <w:noWrap w:val="0"/>
            <w:tcMar>
              <w:top w:w="0" w:type="dxa"/>
              <w:left w:w="108" w:type="dxa"/>
              <w:bottom w:w="0" w:type="dxa"/>
              <w:right w:w="108" w:type="dxa"/>
            </w:tcMar>
            <w:vAlign w:val="center"/>
          </w:tcPr>
          <w:p w14:paraId="6E1D89DF">
            <w:pPr>
              <w:spacing w:line="460" w:lineRule="atLeast"/>
              <w:jc w:val="center"/>
              <w:rPr>
                <w:rFonts w:hint="eastAsia" w:ascii="宋体" w:hAnsi="宋体" w:eastAsia="宋体"/>
                <w:color w:val="auto"/>
                <w:kern w:val="0"/>
                <w:sz w:val="24"/>
                <w:szCs w:val="24"/>
                <w:lang w:val="en-US" w:eastAsia="zh-CN" w:bidi="ar-SA"/>
              </w:rPr>
            </w:pPr>
            <w:r>
              <w:rPr>
                <w:rFonts w:hint="eastAsia" w:ascii="宋体" w:hAnsi="宋体"/>
                <w:color w:val="auto"/>
                <w:kern w:val="0"/>
                <w:sz w:val="24"/>
              </w:rPr>
              <w:t>1</w:t>
            </w:r>
            <w:r>
              <w:rPr>
                <w:rFonts w:hint="eastAsia" w:ascii="宋体" w:hAnsi="宋体"/>
                <w:color w:val="auto"/>
                <w:kern w:val="0"/>
                <w:sz w:val="24"/>
                <w:lang w:val="en-US" w:eastAsia="zh-CN"/>
              </w:rPr>
              <w:t>5</w:t>
            </w:r>
          </w:p>
        </w:tc>
        <w:tc>
          <w:tcPr>
            <w:tcW w:w="8558" w:type="dxa"/>
            <w:tcBorders>
              <w:top w:val="single" w:color="auto" w:sz="4" w:space="0"/>
              <w:left w:val="nil"/>
              <w:bottom w:val="single" w:color="auto" w:sz="4" w:space="0"/>
              <w:right w:val="single" w:color="auto" w:sz="8" w:space="0"/>
            </w:tcBorders>
            <w:shd w:val="clear" w:color="auto" w:fill="FFFFFF"/>
            <w:noWrap w:val="0"/>
            <w:tcMar>
              <w:top w:w="0" w:type="dxa"/>
              <w:left w:w="108" w:type="dxa"/>
              <w:bottom w:w="0" w:type="dxa"/>
              <w:right w:w="108" w:type="dxa"/>
            </w:tcMar>
            <w:vAlign w:val="center"/>
          </w:tcPr>
          <w:p w14:paraId="6D7D0FF5">
            <w:pPr>
              <w:spacing w:line="460" w:lineRule="atLeast"/>
              <w:textAlignment w:val="bottom"/>
              <w:rPr>
                <w:rFonts w:hint="eastAsia" w:ascii="宋体" w:hAnsi="宋体"/>
                <w:color w:val="auto"/>
                <w:kern w:val="0"/>
                <w:sz w:val="24"/>
                <w:szCs w:val="24"/>
                <w:lang w:val="en-US" w:eastAsia="zh-CN" w:bidi="ar-SA"/>
              </w:rPr>
            </w:pPr>
            <w:r>
              <w:rPr>
                <w:rFonts w:hint="eastAsia" w:ascii="宋体" w:hAnsi="宋体" w:cs="Arial"/>
                <w:color w:val="auto"/>
                <w:kern w:val="0"/>
                <w:sz w:val="24"/>
              </w:rPr>
              <w:t>成交供应商可以以政府采购合同为担保向金融机构进行贷款融资。</w:t>
            </w:r>
          </w:p>
        </w:tc>
      </w:tr>
      <w:tr w14:paraId="1DD6A80D">
        <w:tblPrEx>
          <w:shd w:val="clear" w:color="auto" w:fill="FFFFFF"/>
          <w:tblCellMar>
            <w:top w:w="0" w:type="dxa"/>
            <w:left w:w="0" w:type="dxa"/>
            <w:bottom w:w="0" w:type="dxa"/>
            <w:right w:w="0" w:type="dxa"/>
          </w:tblCellMar>
        </w:tblPrEx>
        <w:trPr>
          <w:trHeight w:val="893" w:hRule="atLeast"/>
        </w:trPr>
        <w:tc>
          <w:tcPr>
            <w:tcW w:w="722" w:type="dxa"/>
            <w:tcBorders>
              <w:top w:val="single" w:color="auto" w:sz="4" w:space="0"/>
              <w:left w:val="single" w:color="auto" w:sz="8" w:space="0"/>
              <w:bottom w:val="single" w:color="auto" w:sz="4" w:space="0"/>
              <w:right w:val="single" w:color="auto" w:sz="8" w:space="0"/>
            </w:tcBorders>
            <w:shd w:val="clear" w:color="auto" w:fill="FFFFFF"/>
            <w:noWrap w:val="0"/>
            <w:tcMar>
              <w:top w:w="0" w:type="dxa"/>
              <w:left w:w="108" w:type="dxa"/>
              <w:bottom w:w="0" w:type="dxa"/>
              <w:right w:w="108" w:type="dxa"/>
            </w:tcMar>
            <w:vAlign w:val="center"/>
          </w:tcPr>
          <w:p w14:paraId="7C1DC7FB">
            <w:pPr>
              <w:spacing w:line="460" w:lineRule="atLeast"/>
              <w:jc w:val="center"/>
              <w:rPr>
                <w:rFonts w:hint="eastAsia" w:ascii="宋体" w:hAnsi="宋体" w:eastAsia="宋体"/>
                <w:color w:val="auto"/>
                <w:kern w:val="0"/>
                <w:sz w:val="24"/>
                <w:szCs w:val="24"/>
                <w:lang w:val="en-US" w:eastAsia="zh-CN" w:bidi="ar-SA"/>
              </w:rPr>
            </w:pPr>
            <w:r>
              <w:rPr>
                <w:rFonts w:hint="eastAsia" w:ascii="宋体" w:hAnsi="宋体"/>
                <w:color w:val="auto"/>
                <w:kern w:val="0"/>
                <w:sz w:val="24"/>
              </w:rPr>
              <w:t>1</w:t>
            </w:r>
            <w:r>
              <w:rPr>
                <w:rFonts w:hint="eastAsia" w:ascii="宋体" w:hAnsi="宋体"/>
                <w:color w:val="auto"/>
                <w:kern w:val="0"/>
                <w:sz w:val="24"/>
                <w:lang w:val="en-US" w:eastAsia="zh-CN"/>
              </w:rPr>
              <w:t>6</w:t>
            </w:r>
          </w:p>
        </w:tc>
        <w:tc>
          <w:tcPr>
            <w:tcW w:w="8558" w:type="dxa"/>
            <w:tcBorders>
              <w:top w:val="single" w:color="auto" w:sz="4" w:space="0"/>
              <w:left w:val="nil"/>
              <w:bottom w:val="single" w:color="auto" w:sz="4" w:space="0"/>
              <w:right w:val="single" w:color="auto" w:sz="8" w:space="0"/>
            </w:tcBorders>
            <w:shd w:val="clear" w:color="auto" w:fill="FFFFFF"/>
            <w:noWrap w:val="0"/>
            <w:tcMar>
              <w:top w:w="0" w:type="dxa"/>
              <w:left w:w="108" w:type="dxa"/>
              <w:bottom w:w="0" w:type="dxa"/>
              <w:right w:w="108" w:type="dxa"/>
            </w:tcMar>
            <w:vAlign w:val="center"/>
          </w:tcPr>
          <w:p w14:paraId="0C31479B">
            <w:pPr>
              <w:spacing w:line="460" w:lineRule="atLeast"/>
              <w:textAlignment w:val="bottom"/>
              <w:rPr>
                <w:rFonts w:hint="eastAsia" w:ascii="宋体" w:hAnsi="宋体"/>
                <w:color w:val="auto"/>
                <w:kern w:val="0"/>
                <w:sz w:val="24"/>
                <w:lang w:val="en-US" w:eastAsia="zh-CN"/>
              </w:rPr>
            </w:pPr>
            <w:r>
              <w:rPr>
                <w:rFonts w:hint="eastAsia" w:ascii="宋体" w:hAnsi="宋体"/>
                <w:color w:val="auto"/>
                <w:kern w:val="0"/>
                <w:sz w:val="24"/>
              </w:rPr>
              <w:t>响应性文件有效期：递交响应性文件截止期结束后60日。成交</w:t>
            </w:r>
            <w:r>
              <w:rPr>
                <w:rFonts w:hint="eastAsia" w:ascii="宋体" w:hAnsi="宋体"/>
                <w:color w:val="auto"/>
                <w:kern w:val="0"/>
                <w:sz w:val="24"/>
                <w:lang w:eastAsia="zh-CN"/>
              </w:rPr>
              <w:t>供应商</w:t>
            </w:r>
            <w:r>
              <w:rPr>
                <w:rFonts w:hint="eastAsia" w:ascii="宋体" w:hAnsi="宋体"/>
                <w:color w:val="auto"/>
                <w:kern w:val="0"/>
                <w:sz w:val="24"/>
              </w:rPr>
              <w:t>的响应性文件是合同的组成部分,有效期至合同完全履行止。</w:t>
            </w:r>
          </w:p>
        </w:tc>
      </w:tr>
      <w:tr w14:paraId="2D2E765D">
        <w:tblPrEx>
          <w:shd w:val="clear" w:color="auto" w:fill="FFFFFF"/>
          <w:tblCellMar>
            <w:top w:w="0" w:type="dxa"/>
            <w:left w:w="0" w:type="dxa"/>
            <w:bottom w:w="0" w:type="dxa"/>
            <w:right w:w="0" w:type="dxa"/>
          </w:tblCellMar>
        </w:tblPrEx>
        <w:trPr>
          <w:trHeight w:val="2412" w:hRule="atLeast"/>
        </w:trPr>
        <w:tc>
          <w:tcPr>
            <w:tcW w:w="722"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A06FF3E">
            <w:pPr>
              <w:spacing w:line="460" w:lineRule="atLeast"/>
              <w:textAlignment w:val="bottom"/>
              <w:rPr>
                <w:rFonts w:hint="eastAsia" w:ascii="宋体" w:hAnsi="宋体"/>
                <w:color w:val="auto"/>
                <w:kern w:val="0"/>
                <w:sz w:val="24"/>
                <w:lang w:val="en-US" w:eastAsia="zh-CN"/>
              </w:rPr>
            </w:pPr>
            <w:r>
              <w:rPr>
                <w:rFonts w:hint="eastAsia" w:ascii="宋体" w:hAnsi="宋体"/>
                <w:color w:val="auto"/>
                <w:kern w:val="0"/>
                <w:sz w:val="24"/>
              </w:rPr>
              <w:t>17</w:t>
            </w:r>
          </w:p>
        </w:tc>
        <w:tc>
          <w:tcPr>
            <w:tcW w:w="8558" w:type="dxa"/>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F45C17F">
            <w:pPr>
              <w:spacing w:line="460" w:lineRule="atLeast"/>
              <w:textAlignment w:val="bottom"/>
              <w:rPr>
                <w:rFonts w:hint="eastAsia" w:ascii="宋体" w:hAnsi="宋体"/>
                <w:color w:val="auto"/>
                <w:kern w:val="0"/>
                <w:sz w:val="24"/>
                <w:lang w:val="en-US" w:eastAsia="zh-CN"/>
              </w:rPr>
            </w:pPr>
            <w:r>
              <w:rPr>
                <w:rFonts w:hint="eastAsia" w:ascii="宋体" w:hAnsi="宋体"/>
                <w:color w:val="auto"/>
                <w:kern w:val="0"/>
                <w:sz w:val="24"/>
                <w:lang w:val="en-US" w:eastAsia="zh-CN"/>
              </w:rPr>
              <w:t>根据《关于在政府采购活动中查询及使用信用记录有关问题的通知》（财库【2016】125号）的规定，对列入失信被执行人、重大税收违法失信主体、政府采购严重违法失信行为记录名单的供应商，拒绝参与本项目政府采购活动。</w:t>
            </w:r>
          </w:p>
        </w:tc>
      </w:tr>
      <w:tr w14:paraId="4ADBA51F">
        <w:tblPrEx>
          <w:tblCellMar>
            <w:top w:w="0" w:type="dxa"/>
            <w:left w:w="0" w:type="dxa"/>
            <w:bottom w:w="0" w:type="dxa"/>
            <w:right w:w="0" w:type="dxa"/>
          </w:tblCellMar>
        </w:tblPrEx>
        <w:trPr>
          <w:trHeight w:val="660" w:hRule="atLeast"/>
        </w:trPr>
        <w:tc>
          <w:tcPr>
            <w:tcW w:w="72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A4A9BF3">
            <w:pPr>
              <w:spacing w:line="460" w:lineRule="atLeast"/>
              <w:textAlignment w:val="bottom"/>
              <w:rPr>
                <w:rFonts w:hint="eastAsia" w:ascii="宋体" w:hAnsi="宋体"/>
                <w:color w:val="auto"/>
                <w:kern w:val="0"/>
                <w:sz w:val="24"/>
                <w:lang w:val="en-US" w:eastAsia="zh-CN"/>
              </w:rPr>
            </w:pPr>
            <w:r>
              <w:rPr>
                <w:rFonts w:hint="eastAsia" w:ascii="宋体" w:hAnsi="宋体"/>
                <w:color w:val="auto"/>
                <w:kern w:val="0"/>
                <w:sz w:val="24"/>
              </w:rPr>
              <w:t>18</w:t>
            </w:r>
          </w:p>
        </w:tc>
        <w:tc>
          <w:tcPr>
            <w:tcW w:w="855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31A5A55">
            <w:pPr>
              <w:spacing w:line="460" w:lineRule="atLeast"/>
              <w:textAlignment w:val="bottom"/>
              <w:rPr>
                <w:rFonts w:hint="eastAsia" w:ascii="宋体" w:hAnsi="宋体"/>
                <w:color w:val="auto"/>
                <w:kern w:val="0"/>
                <w:sz w:val="24"/>
                <w:lang w:val="en-US" w:eastAsia="zh-CN"/>
              </w:rPr>
            </w:pPr>
            <w:r>
              <w:rPr>
                <w:rFonts w:hint="eastAsia" w:ascii="宋体" w:hAnsi="宋体"/>
                <w:color w:val="auto"/>
                <w:kern w:val="0"/>
                <w:sz w:val="24"/>
              </w:rPr>
              <w:t>质疑和投诉：详见第三章供应商须知第10条。</w:t>
            </w:r>
          </w:p>
        </w:tc>
      </w:tr>
      <w:tr w14:paraId="71B1F0F5">
        <w:tblPrEx>
          <w:tblCellMar>
            <w:top w:w="0" w:type="dxa"/>
            <w:left w:w="0" w:type="dxa"/>
            <w:bottom w:w="0" w:type="dxa"/>
            <w:right w:w="0" w:type="dxa"/>
          </w:tblCellMar>
        </w:tblPrEx>
        <w:trPr>
          <w:trHeight w:val="1311" w:hRule="atLeast"/>
        </w:trPr>
        <w:tc>
          <w:tcPr>
            <w:tcW w:w="72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A9D73C1">
            <w:pPr>
              <w:spacing w:line="460" w:lineRule="atLeast"/>
              <w:textAlignment w:val="bottom"/>
              <w:rPr>
                <w:rFonts w:hint="eastAsia" w:ascii="宋体" w:hAnsi="宋体"/>
                <w:color w:val="auto"/>
                <w:kern w:val="0"/>
                <w:sz w:val="24"/>
                <w:lang w:val="en-US" w:eastAsia="zh-CN"/>
              </w:rPr>
            </w:pPr>
            <w:r>
              <w:rPr>
                <w:rFonts w:hint="eastAsia" w:ascii="宋体" w:hAnsi="宋体"/>
                <w:color w:val="auto"/>
                <w:kern w:val="0"/>
                <w:sz w:val="24"/>
              </w:rPr>
              <w:t>19</w:t>
            </w:r>
          </w:p>
        </w:tc>
        <w:tc>
          <w:tcPr>
            <w:tcW w:w="855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4B4A0E2">
            <w:pPr>
              <w:spacing w:line="460" w:lineRule="atLeast"/>
              <w:textAlignment w:val="bottom"/>
              <w:rPr>
                <w:rFonts w:hint="eastAsia" w:ascii="宋体" w:hAnsi="宋体"/>
                <w:color w:val="auto"/>
                <w:kern w:val="0"/>
                <w:sz w:val="24"/>
                <w:lang w:val="en-US" w:eastAsia="zh-CN"/>
              </w:rPr>
            </w:pPr>
            <w:r>
              <w:rPr>
                <w:rFonts w:hint="eastAsia" w:ascii="宋体" w:hAnsi="宋体"/>
                <w:color w:val="auto"/>
                <w:kern w:val="0"/>
                <w:sz w:val="24"/>
              </w:rPr>
              <w:t>本项目使用远程不见面交易的模式。供应商应于响应文件提交截止时间前将加密电子响应文件(.zmdtf格式)在驻马店市公共资源交易中心电子交易平台加密上传，逾期上传其响应将被拒绝。</w:t>
            </w:r>
          </w:p>
        </w:tc>
      </w:tr>
      <w:tr w14:paraId="13BD1493">
        <w:tblPrEx>
          <w:shd w:val="clear" w:color="auto" w:fill="FFFFFF"/>
          <w:tblCellMar>
            <w:top w:w="0" w:type="dxa"/>
            <w:left w:w="0" w:type="dxa"/>
            <w:bottom w:w="0" w:type="dxa"/>
            <w:right w:w="0" w:type="dxa"/>
          </w:tblCellMar>
        </w:tblPrEx>
        <w:trPr>
          <w:trHeight w:val="3377" w:hRule="atLeast"/>
        </w:trPr>
        <w:tc>
          <w:tcPr>
            <w:tcW w:w="72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04E7C3E">
            <w:pPr>
              <w:spacing w:line="460" w:lineRule="atLeast"/>
              <w:textAlignment w:val="bottom"/>
              <w:rPr>
                <w:rFonts w:hint="eastAsia" w:ascii="宋体" w:hAnsi="宋体"/>
                <w:color w:val="auto"/>
                <w:kern w:val="0"/>
                <w:sz w:val="24"/>
                <w:lang w:val="en-US" w:eastAsia="zh-CN"/>
              </w:rPr>
            </w:pPr>
            <w:r>
              <w:rPr>
                <w:rFonts w:hint="eastAsia" w:ascii="宋体" w:hAnsi="宋体"/>
                <w:color w:val="auto"/>
                <w:kern w:val="0"/>
                <w:sz w:val="24"/>
              </w:rPr>
              <w:t>20</w:t>
            </w:r>
          </w:p>
        </w:tc>
        <w:tc>
          <w:tcPr>
            <w:tcW w:w="855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F779B3C">
            <w:pPr>
              <w:spacing w:line="460" w:lineRule="atLeast"/>
              <w:textAlignment w:val="bottom"/>
              <w:rPr>
                <w:rFonts w:hint="eastAsia" w:ascii="宋体" w:hAnsi="宋体"/>
                <w:color w:val="auto"/>
                <w:kern w:val="0"/>
                <w:sz w:val="24"/>
              </w:rPr>
            </w:pPr>
            <w:r>
              <w:rPr>
                <w:rFonts w:hint="eastAsia" w:ascii="宋体" w:hAnsi="宋体"/>
                <w:color w:val="auto"/>
                <w:kern w:val="0"/>
                <w:sz w:val="24"/>
              </w:rPr>
              <w:t>供应商注册:</w:t>
            </w:r>
          </w:p>
          <w:p w14:paraId="671F6ADD">
            <w:pPr>
              <w:spacing w:line="460" w:lineRule="atLeast"/>
              <w:textAlignment w:val="bottom"/>
              <w:rPr>
                <w:rFonts w:hint="eastAsia" w:ascii="宋体" w:hAnsi="宋体"/>
                <w:color w:val="auto"/>
                <w:kern w:val="0"/>
                <w:sz w:val="24"/>
                <w:lang w:val="en-US" w:eastAsia="zh-CN"/>
              </w:rPr>
            </w:pPr>
            <w:r>
              <w:rPr>
                <w:rFonts w:hint="eastAsia" w:ascii="宋体" w:hAnsi="宋体"/>
                <w:color w:val="auto"/>
                <w:kern w:val="0"/>
                <w:sz w:val="24"/>
              </w:rPr>
              <w:t xml:space="preserve"> 供应商首先通过“驻马店市公共资源交易中心（</w:t>
            </w:r>
            <w:r>
              <w:rPr>
                <w:rFonts w:hint="eastAsia" w:ascii="宋体" w:hAnsi="宋体"/>
                <w:color w:val="auto"/>
                <w:kern w:val="0"/>
                <w:sz w:val="24"/>
                <w:lang w:eastAsia="zh-CN"/>
              </w:rPr>
              <w:t>http://ggzy.zhumadian.gov.cn</w:t>
            </w:r>
            <w:r>
              <w:rPr>
                <w:rFonts w:hint="eastAsia" w:ascii="宋体" w:hAnsi="宋体"/>
                <w:color w:val="auto"/>
                <w:kern w:val="0"/>
                <w:sz w:val="24"/>
              </w:rPr>
              <w:t>）”网站“投标人登陆版块”进行交易主体免费注册，然后按网站下载中心（其他）“诚信库申报操作手册”指导填报企业信息和上传有关资料原件的扫描件，完善诚信库信息，自行核验通过后，按网站下载中心（其他）“办理HNXACA单位个人数字证书所需材料下载”准备齐资料，最后到驻马店市公共资源交易中心（驻马店市文明路1196号公共资源交易中心1F大厅）办理 CA 密钥，完成注册。</w:t>
            </w:r>
          </w:p>
        </w:tc>
      </w:tr>
      <w:tr w14:paraId="738A407A">
        <w:tblPrEx>
          <w:shd w:val="clear" w:color="auto" w:fill="FFFFFF"/>
          <w:tblCellMar>
            <w:top w:w="0" w:type="dxa"/>
            <w:left w:w="0" w:type="dxa"/>
            <w:bottom w:w="0" w:type="dxa"/>
            <w:right w:w="0" w:type="dxa"/>
          </w:tblCellMar>
        </w:tblPrEx>
        <w:trPr>
          <w:trHeight w:val="558" w:hRule="atLeast"/>
        </w:trPr>
        <w:tc>
          <w:tcPr>
            <w:tcW w:w="72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C442235">
            <w:pPr>
              <w:spacing w:line="460" w:lineRule="atLeast"/>
              <w:textAlignment w:val="bottom"/>
              <w:rPr>
                <w:rFonts w:hint="eastAsia" w:ascii="宋体" w:hAnsi="宋体"/>
                <w:color w:val="auto"/>
                <w:kern w:val="0"/>
                <w:sz w:val="24"/>
                <w:lang w:val="en-US" w:eastAsia="zh-CN"/>
              </w:rPr>
            </w:pPr>
            <w:r>
              <w:rPr>
                <w:rFonts w:hint="eastAsia" w:ascii="宋体" w:hAnsi="宋体"/>
                <w:color w:val="auto"/>
                <w:kern w:val="0"/>
                <w:sz w:val="24"/>
              </w:rPr>
              <w:t>21</w:t>
            </w:r>
          </w:p>
        </w:tc>
        <w:tc>
          <w:tcPr>
            <w:tcW w:w="855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8064BE0">
            <w:pPr>
              <w:spacing w:line="460" w:lineRule="atLeast"/>
              <w:textAlignment w:val="bottom"/>
              <w:rPr>
                <w:rFonts w:hint="eastAsia" w:ascii="宋体" w:hAnsi="宋体"/>
                <w:color w:val="auto"/>
                <w:kern w:val="0"/>
                <w:sz w:val="24"/>
              </w:rPr>
            </w:pPr>
            <w:r>
              <w:rPr>
                <w:rFonts w:hint="eastAsia" w:ascii="宋体" w:hAnsi="宋体"/>
                <w:color w:val="auto"/>
                <w:kern w:val="0"/>
                <w:sz w:val="24"/>
              </w:rPr>
              <w:t xml:space="preserve">采购文件下载: </w:t>
            </w:r>
          </w:p>
          <w:p w14:paraId="5A15F147">
            <w:pPr>
              <w:spacing w:line="460" w:lineRule="atLeast"/>
              <w:textAlignment w:val="bottom"/>
              <w:rPr>
                <w:rFonts w:hint="eastAsia" w:ascii="宋体" w:hAnsi="宋体"/>
                <w:color w:val="auto"/>
                <w:kern w:val="0"/>
                <w:sz w:val="24"/>
                <w:lang w:val="en-US" w:eastAsia="zh-CN"/>
              </w:rPr>
            </w:pPr>
            <w:r>
              <w:rPr>
                <w:rFonts w:hint="eastAsia" w:ascii="宋体" w:hAnsi="宋体"/>
                <w:color w:val="auto"/>
                <w:kern w:val="0"/>
                <w:sz w:val="24"/>
              </w:rPr>
              <w:t>凡有意参加谈判者，登录“驻马店市公共资源交易中心（</w:t>
            </w:r>
            <w:r>
              <w:rPr>
                <w:rFonts w:hint="eastAsia" w:ascii="宋体" w:hAnsi="宋体"/>
                <w:color w:val="auto"/>
                <w:kern w:val="0"/>
                <w:sz w:val="24"/>
                <w:lang w:eastAsia="zh-CN"/>
              </w:rPr>
              <w:t>http://ggzy.zhumadian.gov.cn</w:t>
            </w:r>
            <w:r>
              <w:rPr>
                <w:rFonts w:hint="eastAsia" w:ascii="宋体" w:hAnsi="宋体"/>
                <w:color w:val="auto"/>
                <w:kern w:val="0"/>
                <w:sz w:val="24"/>
              </w:rPr>
              <w:t>/）”网站，凭领取的企业身份认证锁（CA密钥）登录系统进行网上免费下载采购文件。供应商未按规定在网上下载采购文件的，其谈判将被拒绝。</w:t>
            </w:r>
          </w:p>
        </w:tc>
      </w:tr>
      <w:tr w14:paraId="1C0CA3FB">
        <w:tblPrEx>
          <w:tblCellMar>
            <w:top w:w="0" w:type="dxa"/>
            <w:left w:w="0" w:type="dxa"/>
            <w:bottom w:w="0" w:type="dxa"/>
            <w:right w:w="0" w:type="dxa"/>
          </w:tblCellMar>
        </w:tblPrEx>
        <w:trPr>
          <w:trHeight w:val="3377" w:hRule="atLeast"/>
        </w:trPr>
        <w:tc>
          <w:tcPr>
            <w:tcW w:w="72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3668692">
            <w:pPr>
              <w:spacing w:line="460" w:lineRule="atLeast"/>
              <w:textAlignment w:val="bottom"/>
              <w:rPr>
                <w:rFonts w:hint="eastAsia" w:ascii="宋体" w:hAnsi="宋体"/>
                <w:color w:val="auto"/>
                <w:kern w:val="0"/>
                <w:sz w:val="24"/>
                <w:lang w:val="en-US" w:eastAsia="zh-CN"/>
              </w:rPr>
            </w:pPr>
            <w:r>
              <w:rPr>
                <w:rFonts w:hint="eastAsia" w:ascii="宋体" w:hAnsi="宋体"/>
                <w:color w:val="auto"/>
                <w:kern w:val="0"/>
                <w:sz w:val="24"/>
              </w:rPr>
              <w:t>22</w:t>
            </w:r>
          </w:p>
        </w:tc>
        <w:tc>
          <w:tcPr>
            <w:tcW w:w="855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BAD897B">
            <w:pPr>
              <w:spacing w:line="460" w:lineRule="atLeast"/>
              <w:textAlignment w:val="bottom"/>
              <w:rPr>
                <w:rFonts w:hint="eastAsia" w:ascii="宋体" w:hAnsi="宋体"/>
                <w:color w:val="auto"/>
                <w:kern w:val="0"/>
                <w:sz w:val="24"/>
              </w:rPr>
            </w:pPr>
            <w:r>
              <w:rPr>
                <w:rFonts w:hint="eastAsia" w:ascii="宋体" w:hAnsi="宋体"/>
                <w:color w:val="auto"/>
                <w:kern w:val="0"/>
                <w:sz w:val="24"/>
              </w:rPr>
              <w:t xml:space="preserve">响应文件制作: </w:t>
            </w:r>
          </w:p>
          <w:p w14:paraId="43FB5432">
            <w:pPr>
              <w:spacing w:line="460" w:lineRule="atLeast"/>
              <w:textAlignment w:val="bottom"/>
              <w:rPr>
                <w:rFonts w:hint="eastAsia" w:ascii="宋体" w:hAnsi="宋体"/>
                <w:color w:val="auto"/>
                <w:kern w:val="0"/>
                <w:sz w:val="24"/>
              </w:rPr>
            </w:pPr>
            <w:r>
              <w:rPr>
                <w:rFonts w:hint="eastAsia" w:ascii="宋体" w:hAnsi="宋体"/>
                <w:color w:val="auto"/>
                <w:kern w:val="0"/>
                <w:sz w:val="24"/>
              </w:rPr>
              <w:t>1、供应商通过“驻马店市公共资源交易中心（</w:t>
            </w:r>
            <w:r>
              <w:rPr>
                <w:rFonts w:hint="eastAsia" w:ascii="宋体" w:hAnsi="宋体"/>
                <w:color w:val="auto"/>
                <w:kern w:val="0"/>
                <w:sz w:val="24"/>
                <w:lang w:eastAsia="zh-CN"/>
              </w:rPr>
              <w:t>http://ggzy.zhumadian.gov.cn</w:t>
            </w:r>
            <w:r>
              <w:rPr>
                <w:rFonts w:hint="eastAsia" w:ascii="宋体" w:hAnsi="宋体"/>
                <w:color w:val="auto"/>
                <w:kern w:val="0"/>
                <w:sz w:val="24"/>
              </w:rPr>
              <w:t>）”网站下载中心（政府采购类）：下载“新点投标文件制作软件（驻马店）”。</w:t>
            </w:r>
          </w:p>
          <w:p w14:paraId="4772E5D5">
            <w:pPr>
              <w:spacing w:line="460" w:lineRule="atLeast"/>
              <w:textAlignment w:val="bottom"/>
              <w:rPr>
                <w:rFonts w:hint="eastAsia" w:ascii="宋体" w:hAnsi="宋体"/>
                <w:color w:val="auto"/>
                <w:kern w:val="0"/>
                <w:sz w:val="24"/>
              </w:rPr>
            </w:pPr>
            <w:r>
              <w:rPr>
                <w:rFonts w:hint="eastAsia" w:ascii="宋体" w:hAnsi="宋体"/>
                <w:color w:val="auto"/>
                <w:kern w:val="0"/>
                <w:sz w:val="24"/>
              </w:rPr>
              <w:t>2、供应商凭 CA 密钥登陆交易系统下载采购文件(.zmdzf 格 式)。</w:t>
            </w:r>
          </w:p>
          <w:p w14:paraId="43DF7BFF">
            <w:pPr>
              <w:spacing w:line="460" w:lineRule="atLeast"/>
              <w:textAlignment w:val="bottom"/>
              <w:rPr>
                <w:rFonts w:hint="eastAsia" w:ascii="宋体" w:hAnsi="宋体"/>
                <w:color w:val="auto"/>
                <w:kern w:val="0"/>
                <w:sz w:val="24"/>
              </w:rPr>
            </w:pPr>
            <w:r>
              <w:rPr>
                <w:rFonts w:hint="eastAsia" w:ascii="宋体" w:hAnsi="宋体"/>
                <w:color w:val="auto"/>
                <w:kern w:val="0"/>
                <w:sz w:val="24"/>
              </w:rPr>
              <w:t>3、供应商须在响应文件提交截止时间前制作并提交。加密的电子响应文件（.zmdtf 格式）,应在响应文件提交截止时间前通过“驻马店市公共资源交易中心（</w:t>
            </w:r>
            <w:r>
              <w:rPr>
                <w:rFonts w:hint="eastAsia" w:ascii="宋体" w:hAnsi="宋体"/>
                <w:color w:val="auto"/>
                <w:kern w:val="0"/>
                <w:sz w:val="24"/>
                <w:lang w:eastAsia="zh-CN"/>
              </w:rPr>
              <w:t>http://ggzy.zhumadian.gov.cn</w:t>
            </w:r>
            <w:r>
              <w:rPr>
                <w:rFonts w:hint="eastAsia" w:ascii="宋体" w:hAnsi="宋体"/>
                <w:color w:val="auto"/>
                <w:kern w:val="0"/>
                <w:sz w:val="24"/>
              </w:rPr>
              <w:t>）”电子交易平台内上传；</w:t>
            </w:r>
          </w:p>
          <w:p w14:paraId="6F6B86BD">
            <w:pPr>
              <w:spacing w:line="460" w:lineRule="atLeast"/>
              <w:textAlignment w:val="bottom"/>
              <w:rPr>
                <w:rFonts w:hint="eastAsia" w:ascii="宋体" w:hAnsi="宋体"/>
                <w:color w:val="auto"/>
                <w:kern w:val="0"/>
                <w:sz w:val="24"/>
              </w:rPr>
            </w:pPr>
            <w:r>
              <w:rPr>
                <w:rFonts w:hint="eastAsia" w:ascii="宋体" w:hAnsi="宋体"/>
                <w:color w:val="auto"/>
                <w:kern w:val="0"/>
                <w:sz w:val="24"/>
              </w:rPr>
              <w:t>4、加密的电子响应文件为“驻马店市公共资源交易中心（</w:t>
            </w:r>
            <w:r>
              <w:rPr>
                <w:rFonts w:hint="eastAsia" w:ascii="宋体" w:hAnsi="宋体"/>
                <w:color w:val="auto"/>
                <w:kern w:val="0"/>
                <w:sz w:val="24"/>
                <w:lang w:eastAsia="zh-CN"/>
              </w:rPr>
              <w:t>http://ggzy.zhumadian.gov.cn</w:t>
            </w:r>
            <w:r>
              <w:rPr>
                <w:rFonts w:hint="eastAsia" w:ascii="宋体" w:hAnsi="宋体"/>
                <w:color w:val="auto"/>
                <w:kern w:val="0"/>
                <w:sz w:val="24"/>
              </w:rPr>
              <w:t>）”网站提供的“新点投标文件制作软件（驻马店）”制作生成的加密版响应文件。</w:t>
            </w:r>
          </w:p>
          <w:p w14:paraId="77618F9F">
            <w:pPr>
              <w:spacing w:line="460" w:lineRule="atLeast"/>
              <w:textAlignment w:val="bottom"/>
              <w:rPr>
                <w:rFonts w:hint="eastAsia" w:ascii="宋体" w:hAnsi="宋体"/>
                <w:color w:val="auto"/>
                <w:kern w:val="0"/>
                <w:sz w:val="24"/>
              </w:rPr>
            </w:pPr>
            <w:r>
              <w:rPr>
                <w:rFonts w:hint="eastAsia" w:ascii="宋体" w:hAnsi="宋体"/>
                <w:color w:val="auto"/>
                <w:kern w:val="0"/>
                <w:sz w:val="24"/>
              </w:rPr>
              <w:t>5、供应商在编制电子响应文件时，生成后的电子响应文件须按采购文件的格式要求完成电子签字或盖章。无法直接完成电子签字或盖章的响应文件格式内容，供应商须将盖章签字后的扫描图片替换到相应格式中。</w:t>
            </w:r>
          </w:p>
          <w:p w14:paraId="3DEA8401">
            <w:pPr>
              <w:spacing w:line="460" w:lineRule="atLeast"/>
              <w:textAlignment w:val="bottom"/>
              <w:rPr>
                <w:rFonts w:hint="eastAsia" w:ascii="宋体" w:hAnsi="宋体"/>
                <w:color w:val="auto"/>
                <w:kern w:val="0"/>
                <w:sz w:val="24"/>
              </w:rPr>
            </w:pPr>
            <w:r>
              <w:rPr>
                <w:rFonts w:hint="eastAsia" w:ascii="宋体" w:hAnsi="宋体"/>
                <w:color w:val="auto"/>
                <w:kern w:val="0"/>
                <w:sz w:val="24"/>
              </w:rPr>
              <w:t>6、采购文件格式所要求包含的全部资料应全部制作在响应文件内，严格按照本项目采购文件所有格式如实填写（不涉及的内容除外），不应存在漏项或缺项，否则将存在响应文件被拒绝的风险。</w:t>
            </w:r>
          </w:p>
          <w:p w14:paraId="424DB426">
            <w:pPr>
              <w:spacing w:line="460" w:lineRule="atLeast"/>
              <w:textAlignment w:val="bottom"/>
              <w:rPr>
                <w:rFonts w:hint="eastAsia" w:ascii="宋体" w:hAnsi="宋体"/>
                <w:color w:val="auto"/>
                <w:kern w:val="0"/>
                <w:sz w:val="24"/>
              </w:rPr>
            </w:pPr>
            <w:r>
              <w:rPr>
                <w:rFonts w:hint="eastAsia" w:ascii="宋体" w:hAnsi="宋体"/>
                <w:color w:val="auto"/>
                <w:kern w:val="0"/>
                <w:sz w:val="24"/>
              </w:rPr>
              <w:t>7、响应文件以外的任何资料采购人和采购代理机构将拒收。</w:t>
            </w:r>
          </w:p>
          <w:p w14:paraId="1FF939D5">
            <w:pPr>
              <w:spacing w:line="460" w:lineRule="atLeast"/>
              <w:textAlignment w:val="bottom"/>
              <w:rPr>
                <w:rFonts w:hint="eastAsia" w:ascii="宋体" w:hAnsi="宋体"/>
                <w:color w:val="auto"/>
                <w:kern w:val="0"/>
                <w:sz w:val="24"/>
              </w:rPr>
            </w:pPr>
            <w:r>
              <w:rPr>
                <w:rFonts w:hint="eastAsia" w:ascii="宋体" w:hAnsi="宋体"/>
                <w:color w:val="auto"/>
                <w:kern w:val="0"/>
                <w:sz w:val="24"/>
              </w:rPr>
              <w:t>8、供应商编辑电子响应文件时，根据采购文件要求用法人 CA 密钥和企业CA 密钥进行签章制作；最后一步生成电子响应文件（.zmdtf 格式和.nzmdtf 格式）时，只能用本单位的企业 CA 密钥。</w:t>
            </w:r>
          </w:p>
          <w:p w14:paraId="73886350">
            <w:pPr>
              <w:spacing w:line="460" w:lineRule="atLeast"/>
              <w:textAlignment w:val="bottom"/>
              <w:rPr>
                <w:rFonts w:hint="eastAsia" w:ascii="宋体" w:hAnsi="宋体"/>
                <w:color w:val="auto"/>
                <w:kern w:val="0"/>
                <w:sz w:val="24"/>
                <w:lang w:val="en-US" w:eastAsia="zh-CN"/>
              </w:rPr>
            </w:pPr>
            <w:r>
              <w:rPr>
                <w:rFonts w:hint="eastAsia" w:ascii="宋体" w:hAnsi="宋体"/>
                <w:color w:val="auto"/>
                <w:kern w:val="0"/>
                <w:sz w:val="24"/>
              </w:rPr>
              <w:t>9、电子响应文件制作流程，可参考驻马店市公共资源交易中心官方网站的，下载中心板块的视频（</w:t>
            </w:r>
            <w:r>
              <w:rPr>
                <w:rFonts w:hint="eastAsia" w:ascii="宋体" w:hAnsi="宋体"/>
                <w:color w:val="auto"/>
                <w:kern w:val="0"/>
                <w:sz w:val="24"/>
                <w:lang w:eastAsia="zh-CN"/>
              </w:rPr>
              <w:t>http://ggzy.zhumadian.gov.cn</w:t>
            </w:r>
            <w:r>
              <w:rPr>
                <w:rFonts w:hint="eastAsia" w:ascii="宋体" w:hAnsi="宋体"/>
                <w:color w:val="auto"/>
                <w:kern w:val="0"/>
                <w:sz w:val="24"/>
              </w:rPr>
              <w:t>/TPFront/InfoDetail/?InfoID=844e0ea7-2b6c-425d-99f6-91bd5b500e5e&amp;CategoryNum=026002）</w:t>
            </w:r>
          </w:p>
        </w:tc>
      </w:tr>
      <w:tr w14:paraId="49FC7519">
        <w:tblPrEx>
          <w:shd w:val="clear" w:color="auto" w:fill="FFFFFF"/>
          <w:tblCellMar>
            <w:top w:w="0" w:type="dxa"/>
            <w:left w:w="0" w:type="dxa"/>
            <w:bottom w:w="0" w:type="dxa"/>
            <w:right w:w="0" w:type="dxa"/>
          </w:tblCellMar>
        </w:tblPrEx>
        <w:trPr>
          <w:trHeight w:val="619" w:hRule="atLeast"/>
        </w:trPr>
        <w:tc>
          <w:tcPr>
            <w:tcW w:w="72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C03C250">
            <w:pPr>
              <w:spacing w:line="460" w:lineRule="atLeast"/>
              <w:textAlignment w:val="bottom"/>
              <w:rPr>
                <w:rFonts w:hint="eastAsia" w:ascii="宋体" w:hAnsi="宋体"/>
                <w:color w:val="auto"/>
                <w:kern w:val="0"/>
                <w:sz w:val="24"/>
                <w:lang w:val="en-US" w:eastAsia="zh-CN"/>
              </w:rPr>
            </w:pPr>
            <w:r>
              <w:rPr>
                <w:rFonts w:hint="eastAsia" w:ascii="宋体" w:hAnsi="宋体"/>
                <w:color w:val="auto"/>
                <w:kern w:val="0"/>
                <w:sz w:val="24"/>
              </w:rPr>
              <w:t>23</w:t>
            </w:r>
          </w:p>
        </w:tc>
        <w:tc>
          <w:tcPr>
            <w:tcW w:w="855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9C3D208">
            <w:pPr>
              <w:spacing w:line="460" w:lineRule="atLeast"/>
              <w:textAlignment w:val="bottom"/>
              <w:rPr>
                <w:rFonts w:hint="eastAsia" w:ascii="宋体" w:hAnsi="宋体" w:eastAsia="宋体"/>
                <w:color w:val="auto"/>
                <w:kern w:val="0"/>
                <w:sz w:val="24"/>
                <w:lang w:val="en-US" w:eastAsia="zh-CN"/>
              </w:rPr>
            </w:pPr>
            <w:r>
              <w:rPr>
                <w:rFonts w:hint="eastAsia" w:ascii="宋体" w:hAnsi="宋体"/>
                <w:color w:val="auto"/>
                <w:kern w:val="0"/>
                <w:sz w:val="24"/>
              </w:rPr>
              <w:t>响应文件上传:详见第三章供应商须知第22条</w:t>
            </w:r>
            <w:r>
              <w:rPr>
                <w:rFonts w:hint="eastAsia" w:ascii="宋体" w:hAnsi="宋体"/>
                <w:color w:val="auto"/>
                <w:kern w:val="0"/>
                <w:sz w:val="24"/>
                <w:lang w:eastAsia="zh-CN"/>
              </w:rPr>
              <w:t>。</w:t>
            </w:r>
          </w:p>
        </w:tc>
      </w:tr>
      <w:tr w14:paraId="22941B7A">
        <w:tblPrEx>
          <w:shd w:val="clear" w:color="auto" w:fill="FFFFFF"/>
          <w:tblCellMar>
            <w:top w:w="0" w:type="dxa"/>
            <w:left w:w="0" w:type="dxa"/>
            <w:bottom w:w="0" w:type="dxa"/>
            <w:right w:w="0" w:type="dxa"/>
          </w:tblCellMar>
        </w:tblPrEx>
        <w:trPr>
          <w:trHeight w:val="3377" w:hRule="atLeast"/>
        </w:trPr>
        <w:tc>
          <w:tcPr>
            <w:tcW w:w="72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72EC8EE">
            <w:pPr>
              <w:spacing w:line="460" w:lineRule="atLeast"/>
              <w:jc w:val="left"/>
              <w:textAlignment w:val="bottom"/>
              <w:rPr>
                <w:rFonts w:hint="eastAsia" w:ascii="宋体" w:hAnsi="宋体"/>
                <w:color w:val="auto"/>
                <w:kern w:val="0"/>
                <w:sz w:val="24"/>
                <w:lang w:val="en-US" w:eastAsia="zh-CN"/>
              </w:rPr>
            </w:pPr>
            <w:r>
              <w:rPr>
                <w:rFonts w:hint="eastAsia" w:ascii="宋体" w:hAnsi="宋体"/>
                <w:color w:val="auto"/>
                <w:kern w:val="0"/>
                <w:sz w:val="24"/>
              </w:rPr>
              <w:t>24</w:t>
            </w:r>
          </w:p>
        </w:tc>
        <w:tc>
          <w:tcPr>
            <w:tcW w:w="855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D2707EC">
            <w:pPr>
              <w:spacing w:line="460" w:lineRule="atLeast"/>
              <w:jc w:val="left"/>
              <w:textAlignment w:val="bottom"/>
              <w:rPr>
                <w:rFonts w:hint="eastAsia" w:ascii="宋体" w:hAnsi="宋体"/>
                <w:color w:val="auto"/>
                <w:kern w:val="0"/>
                <w:sz w:val="24"/>
              </w:rPr>
            </w:pPr>
            <w:r>
              <w:rPr>
                <w:rFonts w:hint="eastAsia" w:ascii="宋体" w:hAnsi="宋体"/>
                <w:color w:val="auto"/>
                <w:kern w:val="0"/>
                <w:sz w:val="24"/>
              </w:rPr>
              <w:t>采购文件的澄清与变更:</w:t>
            </w:r>
          </w:p>
          <w:p w14:paraId="78423832">
            <w:pPr>
              <w:spacing w:line="460" w:lineRule="atLeast"/>
              <w:jc w:val="left"/>
              <w:textAlignment w:val="bottom"/>
              <w:rPr>
                <w:rFonts w:hint="eastAsia" w:ascii="宋体" w:hAnsi="宋体"/>
                <w:color w:val="auto"/>
                <w:kern w:val="0"/>
                <w:sz w:val="24"/>
              </w:rPr>
            </w:pPr>
            <w:r>
              <w:rPr>
                <w:rFonts w:hint="eastAsia" w:ascii="宋体" w:hAnsi="宋体"/>
                <w:color w:val="auto"/>
                <w:kern w:val="0"/>
                <w:sz w:val="24"/>
              </w:rPr>
              <w:t>1、采购人、采购代理机构对已发出的采购文件进行的澄清、更正或更改，澄清、更正或更改的内容将作为采购文件的组成部分。采购代理机构将通过网站“变更公告”和“答疑文件”告知供应商。各供应商须下载采购文件和最新的答疑文件，以此编制响应文件。</w:t>
            </w:r>
          </w:p>
          <w:p w14:paraId="22101404">
            <w:pPr>
              <w:spacing w:line="460" w:lineRule="atLeast"/>
              <w:jc w:val="left"/>
              <w:textAlignment w:val="bottom"/>
              <w:rPr>
                <w:rFonts w:hint="eastAsia" w:ascii="宋体" w:hAnsi="宋体"/>
                <w:color w:val="auto"/>
                <w:kern w:val="0"/>
                <w:sz w:val="24"/>
                <w:lang w:val="en-US" w:eastAsia="zh-CN"/>
              </w:rPr>
            </w:pPr>
            <w:r>
              <w:rPr>
                <w:rFonts w:hint="eastAsia" w:ascii="宋体" w:hAnsi="宋体"/>
                <w:color w:val="auto"/>
                <w:kern w:val="0"/>
                <w:sz w:val="24"/>
              </w:rPr>
              <w:t>2、因驻马店市公共资源交易中心电子交易平台在开启前具有保密性，供应商在响应文件提交截止时间前须自行查看项目进展、变更通知、澄清及回复，因供应商未及时查看而造成的后果自负。</w:t>
            </w:r>
          </w:p>
        </w:tc>
      </w:tr>
      <w:tr w14:paraId="3CDC0692">
        <w:tblPrEx>
          <w:tblCellMar>
            <w:top w:w="0" w:type="dxa"/>
            <w:left w:w="0" w:type="dxa"/>
            <w:bottom w:w="0" w:type="dxa"/>
            <w:right w:w="0" w:type="dxa"/>
          </w:tblCellMar>
        </w:tblPrEx>
        <w:trPr>
          <w:trHeight w:val="1436" w:hRule="atLeast"/>
        </w:trPr>
        <w:tc>
          <w:tcPr>
            <w:tcW w:w="72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EDD23EF">
            <w:pPr>
              <w:spacing w:line="460" w:lineRule="atLeast"/>
              <w:jc w:val="left"/>
              <w:textAlignment w:val="bottom"/>
              <w:rPr>
                <w:rFonts w:hint="eastAsia" w:ascii="宋体" w:hAnsi="宋体"/>
                <w:color w:val="auto"/>
                <w:kern w:val="0"/>
                <w:sz w:val="24"/>
                <w:lang w:val="en-US" w:eastAsia="zh-CN"/>
              </w:rPr>
            </w:pPr>
            <w:r>
              <w:rPr>
                <w:rFonts w:hint="eastAsia" w:ascii="宋体" w:hAnsi="宋体"/>
                <w:color w:val="auto"/>
                <w:kern w:val="0"/>
                <w:sz w:val="24"/>
              </w:rPr>
              <w:t>25</w:t>
            </w:r>
          </w:p>
        </w:tc>
        <w:tc>
          <w:tcPr>
            <w:tcW w:w="855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76EEA12">
            <w:pPr>
              <w:spacing w:line="460" w:lineRule="atLeast"/>
              <w:jc w:val="left"/>
              <w:textAlignment w:val="bottom"/>
              <w:rPr>
                <w:rFonts w:hint="eastAsia" w:ascii="宋体" w:hAnsi="宋体"/>
                <w:color w:val="auto"/>
                <w:kern w:val="0"/>
                <w:sz w:val="24"/>
              </w:rPr>
            </w:pPr>
            <w:r>
              <w:rPr>
                <w:rFonts w:hint="eastAsia" w:ascii="宋体" w:hAnsi="宋体"/>
                <w:color w:val="auto"/>
                <w:kern w:val="0"/>
                <w:sz w:val="24"/>
              </w:rPr>
              <w:t>开启</w:t>
            </w:r>
          </w:p>
          <w:p w14:paraId="53F8543B">
            <w:pPr>
              <w:spacing w:line="460" w:lineRule="atLeast"/>
              <w:jc w:val="left"/>
              <w:textAlignment w:val="bottom"/>
              <w:rPr>
                <w:rFonts w:hint="eastAsia" w:ascii="宋体" w:hAnsi="宋体"/>
                <w:color w:val="auto"/>
                <w:kern w:val="0"/>
                <w:sz w:val="24"/>
              </w:rPr>
            </w:pPr>
            <w:r>
              <w:rPr>
                <w:rFonts w:hint="eastAsia" w:ascii="宋体" w:hAnsi="宋体"/>
                <w:color w:val="auto"/>
                <w:kern w:val="0"/>
                <w:sz w:val="24"/>
              </w:rPr>
              <w:t>1、谈判当日，供应商无需到达谈判现场，仅需在任意地点使用企业CA 密钥登入驻马店市公共资源交易中心电子交易平台不见面开标大厅（</w:t>
            </w:r>
            <w:r>
              <w:rPr>
                <w:rFonts w:hint="eastAsia" w:ascii="宋体" w:hAnsi="宋体"/>
                <w:color w:val="auto"/>
                <w:kern w:val="0"/>
                <w:sz w:val="24"/>
                <w:lang w:eastAsia="zh-CN"/>
              </w:rPr>
              <w:t>http://ggzy.zhumadian.gov.cn</w:t>
            </w:r>
            <w:r>
              <w:rPr>
                <w:rFonts w:hint="eastAsia" w:ascii="宋体" w:hAnsi="宋体"/>
                <w:color w:val="auto"/>
                <w:kern w:val="0"/>
                <w:sz w:val="24"/>
              </w:rPr>
              <w:t>:9190/BidOpening/bidopeninghallaction/hall/login）及相应的配套硬件设备（摄像头、话筒、麦克风等）参加谈判活动。</w:t>
            </w:r>
          </w:p>
          <w:p w14:paraId="3FF5B022">
            <w:pPr>
              <w:spacing w:line="460" w:lineRule="atLeast"/>
              <w:jc w:val="left"/>
              <w:textAlignment w:val="bottom"/>
              <w:rPr>
                <w:rFonts w:hint="eastAsia" w:ascii="宋体" w:hAnsi="宋体"/>
                <w:color w:val="auto"/>
                <w:kern w:val="0"/>
                <w:sz w:val="24"/>
              </w:rPr>
            </w:pPr>
            <w:r>
              <w:rPr>
                <w:rFonts w:hint="eastAsia" w:ascii="宋体" w:hAnsi="宋体"/>
                <w:color w:val="auto"/>
                <w:kern w:val="0"/>
                <w:sz w:val="24"/>
              </w:rPr>
              <w:t>2、解密时，供应商必须使用能正确解密响应文件的CA 密钥在</w:t>
            </w:r>
            <w:r>
              <w:rPr>
                <w:rFonts w:hint="eastAsia" w:ascii="宋体" w:hAnsi="宋体"/>
                <w:color w:val="auto"/>
                <w:kern w:val="0"/>
                <w:sz w:val="24"/>
                <w:lang w:val="en-US" w:eastAsia="zh-CN"/>
              </w:rPr>
              <w:t>5分钟</w:t>
            </w:r>
            <w:r>
              <w:rPr>
                <w:rFonts w:hint="eastAsia" w:ascii="宋体" w:hAnsi="宋体"/>
                <w:color w:val="auto"/>
                <w:kern w:val="0"/>
                <w:sz w:val="24"/>
              </w:rPr>
              <w:t>内完成远程解密，因供应商原因未能解密、解密失败或解密超时，视为供应商撤销其响应文件，系统内响应文件将被退回；因采购人原因或网上电子交易平台发生故障，导致供应商无法按时完成响应文件解密或谈判评审工作无法进行的，可根据实际情况报请批准后相应延迟解密时间或调整谈判评审时间（友情提示：若供应商已领取副锁（含多把副锁）请注意正副锁的使用差别）。</w:t>
            </w:r>
          </w:p>
          <w:p w14:paraId="2C053FAB">
            <w:pPr>
              <w:spacing w:line="460" w:lineRule="atLeast"/>
              <w:jc w:val="left"/>
              <w:textAlignment w:val="bottom"/>
              <w:rPr>
                <w:rFonts w:hint="eastAsia" w:ascii="宋体" w:hAnsi="宋体"/>
                <w:color w:val="auto"/>
                <w:kern w:val="0"/>
                <w:sz w:val="24"/>
              </w:rPr>
            </w:pPr>
            <w:r>
              <w:rPr>
                <w:rFonts w:hint="eastAsia" w:ascii="宋体" w:hAnsi="宋体"/>
                <w:color w:val="auto"/>
                <w:kern w:val="0"/>
                <w:sz w:val="24"/>
              </w:rPr>
              <w:t>3、远程解密前，供应商务必在驻马店市公共资源交易中心电子交易平台（</w:t>
            </w:r>
            <w:r>
              <w:rPr>
                <w:rFonts w:hint="eastAsia" w:ascii="宋体" w:hAnsi="宋体"/>
                <w:color w:val="auto"/>
                <w:kern w:val="0"/>
                <w:sz w:val="24"/>
                <w:lang w:eastAsia="zh-CN"/>
              </w:rPr>
              <w:t>http://ggzy.zhumadian.gov.cn</w:t>
            </w:r>
            <w:r>
              <w:rPr>
                <w:rFonts w:hint="eastAsia" w:ascii="宋体" w:hAnsi="宋体"/>
                <w:color w:val="auto"/>
                <w:kern w:val="0"/>
                <w:sz w:val="24"/>
              </w:rPr>
              <w:t>:8820/TPBidder）投标文件上传模块中使用“模拟解密”功能，验证本机远程自助解密环境。</w:t>
            </w:r>
          </w:p>
          <w:p w14:paraId="69273887">
            <w:pPr>
              <w:spacing w:line="460" w:lineRule="atLeast"/>
              <w:jc w:val="left"/>
              <w:textAlignment w:val="bottom"/>
              <w:rPr>
                <w:rFonts w:hint="eastAsia" w:ascii="宋体" w:hAnsi="宋体"/>
                <w:color w:val="auto"/>
                <w:kern w:val="0"/>
                <w:sz w:val="24"/>
              </w:rPr>
            </w:pPr>
            <w:r>
              <w:rPr>
                <w:rFonts w:hint="eastAsia" w:ascii="宋体" w:hAnsi="宋体"/>
                <w:color w:val="auto"/>
                <w:kern w:val="0"/>
                <w:sz w:val="24"/>
              </w:rPr>
              <w:t>4、特别提醒：</w:t>
            </w:r>
          </w:p>
          <w:p w14:paraId="038FAC9E">
            <w:pPr>
              <w:spacing w:line="460" w:lineRule="atLeast"/>
              <w:jc w:val="left"/>
              <w:textAlignment w:val="bottom"/>
              <w:rPr>
                <w:rFonts w:hint="eastAsia" w:ascii="宋体" w:hAnsi="宋体"/>
                <w:color w:val="auto"/>
                <w:kern w:val="0"/>
                <w:sz w:val="24"/>
              </w:rPr>
            </w:pPr>
            <w:r>
              <w:rPr>
                <w:rFonts w:hint="eastAsia" w:ascii="宋体" w:hAnsi="宋体"/>
                <w:color w:val="auto"/>
                <w:kern w:val="0"/>
                <w:sz w:val="24"/>
              </w:rPr>
              <w:t>因驻马店市公共资源交易中心电子交易平台不见面交易系统具备视频直播、语音通话等，对网络带宽及硬件要求相对较高的功能，故供应商在参与使用不见面交易系统谈判的项目时，需确认是否满足如下要求：</w:t>
            </w:r>
          </w:p>
          <w:p w14:paraId="19FE0D36">
            <w:pPr>
              <w:spacing w:line="460" w:lineRule="atLeast"/>
              <w:jc w:val="left"/>
              <w:textAlignment w:val="bottom"/>
              <w:rPr>
                <w:rFonts w:hint="eastAsia" w:ascii="宋体" w:hAnsi="宋体"/>
                <w:color w:val="auto"/>
                <w:kern w:val="0"/>
                <w:sz w:val="24"/>
              </w:rPr>
            </w:pPr>
            <w:r>
              <w:rPr>
                <w:rFonts w:hint="eastAsia" w:ascii="宋体" w:hAnsi="宋体"/>
                <w:color w:val="auto"/>
                <w:kern w:val="0"/>
                <w:sz w:val="24"/>
              </w:rPr>
              <w:t>（1）网络要求：网络带宽4M以上。</w:t>
            </w:r>
          </w:p>
          <w:p w14:paraId="3C51F7DC">
            <w:pPr>
              <w:spacing w:line="460" w:lineRule="atLeast"/>
              <w:jc w:val="left"/>
              <w:textAlignment w:val="bottom"/>
              <w:rPr>
                <w:rFonts w:hint="eastAsia" w:ascii="宋体" w:hAnsi="宋体"/>
                <w:color w:val="auto"/>
                <w:kern w:val="0"/>
                <w:sz w:val="24"/>
              </w:rPr>
            </w:pPr>
            <w:r>
              <w:rPr>
                <w:rFonts w:hint="eastAsia" w:ascii="宋体" w:hAnsi="宋体"/>
                <w:color w:val="auto"/>
                <w:kern w:val="0"/>
                <w:sz w:val="24"/>
              </w:rPr>
              <w:t>（2）硬件要求：电脑要求内存4G及以上，且需配套网络摄像头、麦克风、音箱等，并确保其均能正常运转。操作系统要求Windows7及以上，IE浏览器IE11及以上。</w:t>
            </w:r>
          </w:p>
          <w:p w14:paraId="76FB73E7">
            <w:pPr>
              <w:spacing w:line="460" w:lineRule="atLeast"/>
              <w:jc w:val="left"/>
              <w:textAlignment w:val="bottom"/>
              <w:rPr>
                <w:rFonts w:hint="eastAsia" w:ascii="宋体" w:hAnsi="宋体"/>
                <w:color w:val="auto"/>
                <w:kern w:val="0"/>
                <w:sz w:val="24"/>
              </w:rPr>
            </w:pPr>
            <w:r>
              <w:rPr>
                <w:rFonts w:hint="eastAsia" w:ascii="宋体" w:hAnsi="宋体"/>
                <w:color w:val="auto"/>
                <w:kern w:val="0"/>
                <w:sz w:val="24"/>
              </w:rPr>
              <w:t>（3）人员要求：对于参与驻马店市公共资源交易中心电子交易平台不见面交易系统谈判的供应商，要求能熟练掌握电脑基础操作。不见面开启操作手册下载地址：</w:t>
            </w:r>
          </w:p>
          <w:p w14:paraId="0A514C59">
            <w:pPr>
              <w:spacing w:line="460" w:lineRule="atLeast"/>
              <w:jc w:val="left"/>
              <w:textAlignment w:val="bottom"/>
              <w:rPr>
                <w:rFonts w:hint="eastAsia" w:ascii="宋体" w:hAnsi="宋体"/>
                <w:color w:val="auto"/>
                <w:kern w:val="0"/>
                <w:sz w:val="24"/>
                <w:lang w:val="en-US" w:eastAsia="zh-CN"/>
              </w:rPr>
            </w:pPr>
            <w:r>
              <w:rPr>
                <w:rFonts w:hint="eastAsia" w:ascii="宋体" w:hAnsi="宋体"/>
                <w:color w:val="auto"/>
                <w:kern w:val="0"/>
                <w:sz w:val="24"/>
              </w:rPr>
              <w:t>（</w:t>
            </w:r>
            <w:r>
              <w:rPr>
                <w:rFonts w:hint="eastAsia" w:ascii="宋体" w:hAnsi="宋体"/>
                <w:color w:val="auto"/>
                <w:kern w:val="0"/>
                <w:sz w:val="24"/>
                <w:lang w:eastAsia="zh-CN"/>
              </w:rPr>
              <w:t>http://ggzy.zhumadian.gov.cn</w:t>
            </w:r>
            <w:r>
              <w:rPr>
                <w:rFonts w:hint="eastAsia" w:ascii="宋体" w:hAnsi="宋体"/>
                <w:color w:val="auto"/>
                <w:kern w:val="0"/>
                <w:sz w:val="24"/>
              </w:rPr>
              <w:t>/TPFront/InfoDetail/?InfoID=6e085538-6be5-4d25-80b2-12f5fc669ba1&amp;CategoryNum=026005）</w:t>
            </w:r>
          </w:p>
        </w:tc>
      </w:tr>
      <w:tr w14:paraId="45869535">
        <w:tblPrEx>
          <w:shd w:val="clear" w:color="auto" w:fill="FFFFFF"/>
          <w:tblCellMar>
            <w:top w:w="0" w:type="dxa"/>
            <w:left w:w="0" w:type="dxa"/>
            <w:bottom w:w="0" w:type="dxa"/>
            <w:right w:w="0" w:type="dxa"/>
          </w:tblCellMar>
        </w:tblPrEx>
        <w:trPr>
          <w:trHeight w:val="552" w:hRule="atLeast"/>
        </w:trPr>
        <w:tc>
          <w:tcPr>
            <w:tcW w:w="72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30265C3">
            <w:pPr>
              <w:spacing w:line="460" w:lineRule="atLeast"/>
              <w:textAlignment w:val="bottom"/>
              <w:rPr>
                <w:rFonts w:hint="eastAsia" w:ascii="宋体" w:hAnsi="宋体"/>
                <w:color w:val="auto"/>
                <w:kern w:val="0"/>
                <w:sz w:val="24"/>
                <w:lang w:val="en-US" w:eastAsia="zh-CN"/>
              </w:rPr>
            </w:pPr>
            <w:r>
              <w:rPr>
                <w:rFonts w:hint="eastAsia" w:ascii="宋体" w:hAnsi="宋体"/>
                <w:color w:val="auto"/>
                <w:kern w:val="0"/>
                <w:sz w:val="24"/>
              </w:rPr>
              <w:t>26</w:t>
            </w:r>
          </w:p>
        </w:tc>
        <w:tc>
          <w:tcPr>
            <w:tcW w:w="855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54075E0">
            <w:pPr>
              <w:spacing w:line="460" w:lineRule="atLeast"/>
              <w:textAlignment w:val="bottom"/>
              <w:rPr>
                <w:rFonts w:hint="eastAsia" w:ascii="宋体" w:hAnsi="宋体"/>
                <w:color w:val="auto"/>
                <w:kern w:val="0"/>
                <w:sz w:val="24"/>
                <w:lang w:val="en-US" w:eastAsia="zh-CN"/>
              </w:rPr>
            </w:pPr>
            <w:r>
              <w:rPr>
                <w:rFonts w:hint="eastAsia" w:ascii="宋体" w:hAnsi="宋体"/>
                <w:color w:val="auto"/>
                <w:kern w:val="0"/>
                <w:sz w:val="24"/>
              </w:rPr>
              <w:t>评审：详见第三章供应商须知第25、26、27、28、29条</w:t>
            </w:r>
          </w:p>
        </w:tc>
      </w:tr>
      <w:tr w14:paraId="1EEAD49E">
        <w:tblPrEx>
          <w:shd w:val="clear" w:color="auto" w:fill="FFFFFF"/>
          <w:tblCellMar>
            <w:top w:w="0" w:type="dxa"/>
            <w:left w:w="0" w:type="dxa"/>
            <w:bottom w:w="0" w:type="dxa"/>
            <w:right w:w="0" w:type="dxa"/>
          </w:tblCellMar>
        </w:tblPrEx>
        <w:trPr>
          <w:trHeight w:val="3377" w:hRule="atLeast"/>
        </w:trPr>
        <w:tc>
          <w:tcPr>
            <w:tcW w:w="722"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2A2B037">
            <w:pPr>
              <w:spacing w:line="460" w:lineRule="atLeast"/>
              <w:textAlignment w:val="bottom"/>
              <w:rPr>
                <w:rFonts w:hint="eastAsia" w:ascii="宋体" w:hAnsi="宋体"/>
                <w:color w:val="auto"/>
                <w:kern w:val="0"/>
                <w:sz w:val="24"/>
                <w:lang w:val="en-US" w:eastAsia="zh-CN"/>
              </w:rPr>
            </w:pPr>
            <w:r>
              <w:rPr>
                <w:rFonts w:hint="eastAsia" w:ascii="宋体" w:hAnsi="宋体"/>
                <w:color w:val="auto"/>
                <w:kern w:val="0"/>
                <w:sz w:val="24"/>
              </w:rPr>
              <w:t>27</w:t>
            </w:r>
          </w:p>
        </w:tc>
        <w:tc>
          <w:tcPr>
            <w:tcW w:w="8558"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DE456FE">
            <w:pPr>
              <w:spacing w:line="460" w:lineRule="atLeast"/>
              <w:textAlignment w:val="bottom"/>
              <w:rPr>
                <w:rFonts w:hint="eastAsia" w:ascii="宋体" w:hAnsi="宋体"/>
                <w:color w:val="auto"/>
                <w:kern w:val="0"/>
                <w:sz w:val="24"/>
              </w:rPr>
            </w:pPr>
            <w:r>
              <w:rPr>
                <w:rFonts w:hint="eastAsia" w:ascii="宋体" w:hAnsi="宋体"/>
                <w:color w:val="auto"/>
                <w:kern w:val="0"/>
                <w:sz w:val="24"/>
              </w:rPr>
              <w:t>解释：构成本采购文件的各个组成文件应互为解释，互为说明；如有不明确或不一致，构成合同文件组成内容的，以合同文件约定内容为准；除采购文件中有特殊规定外，仅适用于谈判阶段的规定，按竞争性谈判公告、供应商须知、响应文件格式的先后顺序解释；供应商自拟格式留联系方式并加盖单位公章，自拟格式抬头函须致采购人及代理机构，否则视为不响应谈判文件；同一组成文件中就同一事项的规定或约定不一致的，以编排顺序在后者为准；当采购文件与采购文件的澄清、修改或补充通知就同一内容的表述不一致时，以最后发出的书面文件为准。合同文件约定或后者明显错误的除外。</w:t>
            </w:r>
          </w:p>
          <w:p w14:paraId="68D9DC92">
            <w:pPr>
              <w:spacing w:line="460" w:lineRule="atLeast"/>
              <w:textAlignment w:val="bottom"/>
              <w:rPr>
                <w:rFonts w:hint="eastAsia" w:ascii="宋体" w:hAnsi="宋体"/>
                <w:color w:val="auto"/>
                <w:kern w:val="0"/>
                <w:sz w:val="24"/>
                <w:lang w:val="en-US" w:eastAsia="zh-CN"/>
              </w:rPr>
            </w:pPr>
            <w:r>
              <w:rPr>
                <w:rFonts w:hint="eastAsia" w:ascii="宋体" w:hAnsi="宋体"/>
                <w:color w:val="auto"/>
                <w:kern w:val="0"/>
                <w:sz w:val="24"/>
              </w:rPr>
              <w:t>按本款前述规定仍不能形成结论的，由采购人（或采购代理机构）负责解释。</w:t>
            </w:r>
          </w:p>
        </w:tc>
      </w:tr>
    </w:tbl>
    <w:p w14:paraId="6223FFF0">
      <w:pPr>
        <w:pStyle w:val="36"/>
        <w:rPr>
          <w:rFonts w:hint="eastAsia"/>
          <w:color w:val="auto"/>
        </w:rPr>
      </w:pPr>
    </w:p>
    <w:p w14:paraId="19DF4561">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宋体" w:hAnsi="宋体" w:cs="宋体"/>
          <w:b/>
          <w:bCs/>
          <w:color w:val="auto"/>
          <w:sz w:val="32"/>
          <w:szCs w:val="32"/>
        </w:rPr>
      </w:pPr>
      <w:r>
        <w:rPr>
          <w:rFonts w:hint="eastAsia" w:ascii="宋体" w:hAnsi="宋体" w:cs="宋体"/>
          <w:b/>
          <w:bCs/>
          <w:color w:val="auto"/>
          <w:sz w:val="32"/>
          <w:szCs w:val="32"/>
        </w:rPr>
        <w:t>一  说    明</w:t>
      </w:r>
    </w:p>
    <w:p w14:paraId="7F1F866F">
      <w:pPr>
        <w:spacing w:line="360" w:lineRule="auto"/>
        <w:rPr>
          <w:rFonts w:hint="eastAsia" w:ascii="宋体" w:hAnsi="宋体" w:cs="宋体"/>
          <w:b/>
          <w:bCs/>
          <w:color w:val="auto"/>
          <w:sz w:val="24"/>
        </w:rPr>
      </w:pPr>
      <w:r>
        <w:rPr>
          <w:rFonts w:hint="eastAsia" w:ascii="宋体" w:hAnsi="宋体" w:cs="宋体"/>
          <w:b/>
          <w:bCs/>
          <w:color w:val="auto"/>
          <w:sz w:val="24"/>
        </w:rPr>
        <w:t>1.适用范围</w:t>
      </w:r>
    </w:p>
    <w:p w14:paraId="10C3861F">
      <w:pPr>
        <w:spacing w:line="360" w:lineRule="auto"/>
        <w:rPr>
          <w:rFonts w:hint="eastAsia" w:ascii="宋体" w:hAnsi="宋体" w:cs="宋体"/>
          <w:color w:val="auto"/>
          <w:sz w:val="24"/>
        </w:rPr>
      </w:pPr>
      <w:r>
        <w:rPr>
          <w:rFonts w:hint="eastAsia" w:ascii="宋体" w:hAnsi="宋体" w:cs="宋体"/>
          <w:color w:val="auto"/>
          <w:sz w:val="24"/>
        </w:rPr>
        <w:t xml:space="preserve">    本竞争性谈判文件仅适用于竞争性谈判公告中所叙述</w:t>
      </w:r>
      <w:r>
        <w:rPr>
          <w:rFonts w:hint="eastAsia" w:ascii="宋体" w:hAnsi="宋体" w:cs="宋体"/>
          <w:color w:val="auto"/>
          <w:sz w:val="24"/>
          <w:lang w:val="en-US" w:eastAsia="zh-CN"/>
        </w:rPr>
        <w:t>的项目</w:t>
      </w:r>
      <w:r>
        <w:rPr>
          <w:rFonts w:hint="eastAsia" w:ascii="宋体" w:hAnsi="宋体" w:cs="宋体"/>
          <w:color w:val="auto"/>
          <w:sz w:val="24"/>
        </w:rPr>
        <w:t>。</w:t>
      </w:r>
    </w:p>
    <w:p w14:paraId="38580300">
      <w:pPr>
        <w:spacing w:line="360" w:lineRule="auto"/>
        <w:rPr>
          <w:rFonts w:hint="eastAsia" w:ascii="宋体" w:hAnsi="宋体" w:cs="宋体"/>
          <w:b/>
          <w:bCs/>
          <w:color w:val="auto"/>
          <w:sz w:val="24"/>
        </w:rPr>
      </w:pPr>
      <w:r>
        <w:rPr>
          <w:rFonts w:hint="eastAsia" w:ascii="宋体" w:hAnsi="宋体" w:cs="宋体"/>
          <w:b/>
          <w:bCs/>
          <w:color w:val="auto"/>
          <w:sz w:val="24"/>
        </w:rPr>
        <w:t>2.定义</w:t>
      </w:r>
    </w:p>
    <w:p w14:paraId="70A0812D">
      <w:pPr>
        <w:pStyle w:val="36"/>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lang w:eastAsia="zh-CN"/>
        </w:rPr>
      </w:pPr>
      <w:r>
        <w:rPr>
          <w:rFonts w:hint="eastAsia" w:ascii="宋体" w:hAnsi="宋体" w:eastAsia="宋体" w:cs="宋体"/>
          <w:color w:val="auto"/>
          <w:lang w:eastAsia="zh-CN"/>
        </w:rPr>
        <w:t>2.1“采购人”系指本次采购项目的业主方。</w:t>
      </w:r>
    </w:p>
    <w:p w14:paraId="23A9D447">
      <w:pPr>
        <w:pStyle w:val="36"/>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lang w:eastAsia="zh-CN"/>
        </w:rPr>
      </w:pPr>
      <w:r>
        <w:rPr>
          <w:rFonts w:hint="eastAsia" w:ascii="宋体" w:hAnsi="宋体" w:eastAsia="宋体" w:cs="宋体"/>
          <w:color w:val="auto"/>
          <w:lang w:eastAsia="zh-CN"/>
        </w:rPr>
        <w:t>2.2“采购代理机构”系指本次采购项目活动组织方。</w:t>
      </w:r>
    </w:p>
    <w:p w14:paraId="0D50AA54">
      <w:pPr>
        <w:pStyle w:val="36"/>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lang w:eastAsia="zh-CN"/>
        </w:rPr>
      </w:pPr>
      <w:r>
        <w:rPr>
          <w:rFonts w:hint="eastAsia" w:ascii="宋体" w:hAnsi="宋体" w:eastAsia="宋体" w:cs="宋体"/>
          <w:color w:val="auto"/>
          <w:lang w:eastAsia="zh-CN"/>
        </w:rPr>
        <w:t>2.3“供应商”系指购买了本竞争性谈判文件，且已经提交本次响应性文件的供应商。</w:t>
      </w:r>
    </w:p>
    <w:p w14:paraId="5BFF939A">
      <w:pPr>
        <w:pStyle w:val="36"/>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lang w:eastAsia="zh-CN"/>
        </w:rPr>
      </w:pPr>
      <w:r>
        <w:rPr>
          <w:rFonts w:hint="eastAsia" w:ascii="宋体" w:hAnsi="宋体" w:eastAsia="宋体" w:cs="宋体"/>
          <w:color w:val="auto"/>
          <w:lang w:eastAsia="zh-CN"/>
        </w:rPr>
        <w:t>2.4“供应商代表”系指代表供应商参加本次谈判活动的供应商的法定代表人或其委托代理人。</w:t>
      </w:r>
    </w:p>
    <w:p w14:paraId="6D3C73DB">
      <w:pPr>
        <w:pStyle w:val="36"/>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color w:val="auto"/>
          <w:lang w:eastAsia="zh-CN"/>
        </w:rPr>
      </w:pPr>
      <w:r>
        <w:rPr>
          <w:rFonts w:hint="eastAsia" w:ascii="宋体" w:hAnsi="宋体" w:eastAsia="宋体" w:cs="宋体"/>
          <w:color w:val="auto"/>
          <w:lang w:eastAsia="zh-CN"/>
        </w:rPr>
        <w:t>2.5“工程”系指建设工程，包括建筑物和构筑物的新建、改建、扩建、装修、拆除、修缮等。</w:t>
      </w:r>
    </w:p>
    <w:p w14:paraId="0380FA54">
      <w:pPr>
        <w:numPr>
          <w:ilvl w:val="0"/>
          <w:numId w:val="4"/>
        </w:numPr>
        <w:spacing w:line="360" w:lineRule="auto"/>
        <w:rPr>
          <w:rFonts w:hint="eastAsia" w:ascii="宋体" w:hAnsi="宋体" w:cs="宋体"/>
          <w:b/>
          <w:bCs/>
          <w:color w:val="auto"/>
          <w:sz w:val="24"/>
          <w:lang w:val="en-US" w:eastAsia="zh-CN"/>
        </w:rPr>
      </w:pPr>
      <w:r>
        <w:rPr>
          <w:rFonts w:hint="eastAsia" w:ascii="宋体" w:hAnsi="宋体" w:cs="宋体"/>
          <w:b/>
          <w:bCs/>
          <w:color w:val="auto"/>
          <w:sz w:val="24"/>
          <w:lang w:val="en-US" w:eastAsia="zh-CN"/>
        </w:rPr>
        <w:t>招标控制价</w:t>
      </w:r>
      <w:r>
        <w:rPr>
          <w:rFonts w:hint="eastAsia" w:ascii="宋体" w:hAnsi="宋体" w:cs="宋体"/>
          <w:b/>
          <w:bCs/>
          <w:color w:val="auto"/>
          <w:sz w:val="24"/>
          <w:lang w:eastAsia="zh-CN"/>
        </w:rPr>
        <w:t>：2757407.43</w:t>
      </w:r>
      <w:r>
        <w:rPr>
          <w:rFonts w:hint="eastAsia" w:ascii="宋体" w:hAnsi="宋体" w:cs="宋体"/>
          <w:b/>
          <w:bCs/>
          <w:color w:val="auto"/>
          <w:sz w:val="24"/>
          <w:lang w:val="en-US" w:eastAsia="zh-CN"/>
        </w:rPr>
        <w:t>元</w:t>
      </w:r>
    </w:p>
    <w:p w14:paraId="7ACE9071">
      <w:pPr>
        <w:spacing w:line="360" w:lineRule="auto"/>
        <w:rPr>
          <w:rFonts w:hint="eastAsia" w:ascii="宋体" w:hAnsi="宋体" w:cs="宋体"/>
          <w:b/>
          <w:bCs/>
          <w:color w:val="auto"/>
          <w:sz w:val="24"/>
        </w:rPr>
      </w:pPr>
      <w:r>
        <w:rPr>
          <w:rFonts w:hint="eastAsia" w:ascii="宋体" w:hAnsi="宋体" w:cs="宋体"/>
          <w:b/>
          <w:bCs/>
          <w:color w:val="auto"/>
          <w:sz w:val="24"/>
          <w:lang w:val="en-US" w:eastAsia="zh-CN"/>
        </w:rPr>
        <w:t>4.</w:t>
      </w:r>
      <w:r>
        <w:rPr>
          <w:rFonts w:hint="eastAsia" w:ascii="宋体" w:hAnsi="宋体" w:cs="宋体"/>
          <w:b/>
          <w:bCs/>
          <w:color w:val="auto"/>
          <w:sz w:val="24"/>
        </w:rPr>
        <w:t>供应商应提交的证明文件</w:t>
      </w:r>
    </w:p>
    <w:p w14:paraId="757EA02A">
      <w:pPr>
        <w:keepNext w:val="0"/>
        <w:keepLines w:val="0"/>
        <w:pageBreakBefore w:val="0"/>
        <w:widowControl/>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right="0" w:firstLine="480" w:firstLineChars="200"/>
        <w:jc w:val="left"/>
        <w:textAlignment w:val="auto"/>
        <w:rPr>
          <w:color w:val="auto"/>
        </w:rPr>
      </w:pPr>
      <w:r>
        <w:rPr>
          <w:rFonts w:hint="eastAsia" w:ascii="宋体" w:hAnsi="宋体" w:eastAsia="宋体" w:cs="宋体"/>
          <w:color w:val="auto"/>
          <w:kern w:val="2"/>
          <w:sz w:val="24"/>
          <w:szCs w:val="24"/>
          <w:shd w:val="clear" w:color="auto" w:fill="FFFFFF"/>
          <w:lang w:val="en-US" w:eastAsia="zh-CN" w:bidi="ar"/>
        </w:rPr>
        <w:t>1.满足《中华人民共和国政府采购法》第二十二条规定（根据驻财购【2022】15号文件规定实行承诺制）；</w:t>
      </w:r>
    </w:p>
    <w:p w14:paraId="14938997">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jc w:val="both"/>
        <w:textAlignment w:val="auto"/>
        <w:rPr>
          <w:rFonts w:hint="eastAsia" w:ascii="宋体" w:hAnsi="宋体" w:eastAsia="宋体" w:cs="宋体"/>
          <w:color w:val="auto"/>
          <w:kern w:val="0"/>
          <w:sz w:val="24"/>
          <w:szCs w:val="24"/>
          <w:shd w:val="clear" w:color="auto" w:fill="FFFFFF"/>
          <w:lang w:val="en-US" w:eastAsia="zh-CN" w:bidi="ar"/>
        </w:rPr>
      </w:pPr>
      <w:r>
        <w:rPr>
          <w:rFonts w:hint="eastAsia" w:ascii="宋体" w:hAnsi="宋体" w:eastAsia="宋体" w:cs="宋体"/>
          <w:color w:val="auto"/>
          <w:kern w:val="2"/>
          <w:sz w:val="24"/>
          <w:szCs w:val="24"/>
          <w:shd w:val="clear" w:color="auto" w:fill="FFFFFF"/>
          <w:lang w:val="en-US" w:eastAsia="zh-CN" w:bidi="ar"/>
        </w:rPr>
        <w:t>2</w:t>
      </w:r>
      <w:r>
        <w:rPr>
          <w:rFonts w:hint="eastAsia" w:eastAsia="宋体" w:cs="宋体"/>
          <w:color w:val="auto"/>
          <w:kern w:val="2"/>
          <w:sz w:val="24"/>
          <w:szCs w:val="24"/>
          <w:shd w:val="clear" w:color="auto" w:fill="FFFFFF"/>
          <w:lang w:val="en-US" w:eastAsia="zh-CN" w:bidi="ar"/>
        </w:rPr>
        <w:t>.</w:t>
      </w:r>
      <w:r>
        <w:rPr>
          <w:rFonts w:hint="eastAsia" w:ascii="宋体" w:hAnsi="宋体" w:eastAsia="宋体" w:cs="宋体"/>
          <w:color w:val="auto"/>
          <w:kern w:val="0"/>
          <w:sz w:val="24"/>
          <w:szCs w:val="24"/>
          <w:shd w:val="clear" w:color="auto" w:fill="FFFFFF"/>
          <w:lang w:val="en-US" w:eastAsia="zh-CN" w:bidi="ar"/>
        </w:rPr>
        <w:t>落实政府采购政策需满足的资格要求：《政府采购促进中小企业发展管理办法》(财库〔2020〕46号)、关于印发中小企业划型标准规定的通知(工信部联企业【2011】300号)、《关于增进残疾人就业政府采购政策的通知》(财库【2017】141号)等；</w:t>
      </w:r>
    </w:p>
    <w:p w14:paraId="012C8D57">
      <w:pPr>
        <w:keepNext w:val="0"/>
        <w:keepLines w:val="0"/>
        <w:pageBreakBefore w:val="0"/>
        <w:kinsoku/>
        <w:wordWrap/>
        <w:overflowPunct/>
        <w:topLinePunct w:val="0"/>
        <w:autoSpaceDE/>
        <w:autoSpaceDN/>
        <w:bidi w:val="0"/>
        <w:adjustRightInd w:val="0"/>
        <w:snapToGrid w:val="0"/>
        <w:spacing w:beforeAutospacing="0" w:afterAutospacing="0" w:line="360" w:lineRule="auto"/>
        <w:ind w:left="0" w:leftChars="0" w:firstLine="480" w:firstLineChars="200"/>
        <w:textAlignment w:val="auto"/>
        <w:rPr>
          <w:rFonts w:hint="eastAsia" w:ascii="宋体" w:hAnsi="宋体" w:eastAsia="宋体" w:cs="宋体"/>
          <w:color w:val="auto"/>
          <w:kern w:val="2"/>
          <w:sz w:val="24"/>
          <w:szCs w:val="24"/>
          <w:shd w:val="clear" w:color="auto" w:fill="FFFFFF"/>
          <w:lang w:val="en-US" w:eastAsia="zh-CN" w:bidi="ar"/>
        </w:rPr>
      </w:pPr>
      <w:r>
        <w:rPr>
          <w:rFonts w:hint="eastAsia" w:ascii="宋体" w:hAnsi="宋体" w:eastAsia="宋体" w:cs="宋体"/>
          <w:color w:val="auto"/>
          <w:kern w:val="2"/>
          <w:sz w:val="24"/>
          <w:szCs w:val="24"/>
          <w:shd w:val="clear" w:color="auto" w:fill="FFFFFF"/>
          <w:lang w:val="en-US" w:eastAsia="zh-CN" w:bidi="ar"/>
        </w:rPr>
        <w:t>3.本项目的特定资格要求：</w:t>
      </w:r>
    </w:p>
    <w:p w14:paraId="5AFFECE1">
      <w:pPr>
        <w:keepNext w:val="0"/>
        <w:keepLines w:val="0"/>
        <w:pageBreakBefore w:val="0"/>
        <w:widowControl/>
        <w:kinsoku/>
        <w:wordWrap/>
        <w:overflowPunct/>
        <w:topLinePunct w:val="0"/>
        <w:autoSpaceDE/>
        <w:autoSpaceDN/>
        <w:bidi w:val="0"/>
        <w:snapToGrid/>
        <w:spacing w:line="360" w:lineRule="auto"/>
        <w:ind w:firstLine="480" w:firstLineChars="200"/>
        <w:jc w:val="left"/>
        <w:textAlignment w:val="auto"/>
        <w:rPr>
          <w:rFonts w:hint="eastAsia" w:ascii="宋体" w:hAnsi="宋体" w:eastAsia="宋体" w:cs="宋体"/>
          <w:color w:val="auto"/>
          <w:kern w:val="0"/>
          <w:sz w:val="24"/>
          <w:szCs w:val="24"/>
          <w:lang w:eastAsia="zh-CN"/>
        </w:rPr>
      </w:pPr>
      <w:r>
        <w:rPr>
          <w:rFonts w:hint="eastAsia" w:ascii="宋体" w:hAnsi="宋体" w:cs="宋体"/>
          <w:color w:val="auto"/>
          <w:kern w:val="0"/>
          <w:sz w:val="24"/>
          <w:szCs w:val="24"/>
          <w:lang w:val="en-US" w:eastAsia="zh-CN"/>
        </w:rPr>
        <w:t>3</w:t>
      </w:r>
      <w:r>
        <w:rPr>
          <w:rFonts w:hint="eastAsia" w:ascii="宋体" w:hAnsi="宋体" w:eastAsia="宋体" w:cs="宋体"/>
          <w:color w:val="auto"/>
          <w:kern w:val="0"/>
          <w:sz w:val="24"/>
          <w:szCs w:val="24"/>
        </w:rPr>
        <w:t>.1具有独立的法人资格，具备有效的营业执照</w:t>
      </w:r>
      <w:r>
        <w:rPr>
          <w:rFonts w:hint="eastAsia" w:ascii="宋体" w:hAnsi="宋体" w:eastAsia="宋体" w:cs="宋体"/>
          <w:color w:val="auto"/>
          <w:kern w:val="0"/>
          <w:sz w:val="24"/>
          <w:szCs w:val="24"/>
          <w:lang w:eastAsia="zh-CN"/>
        </w:rPr>
        <w:t>；</w:t>
      </w:r>
    </w:p>
    <w:p w14:paraId="0F1C9B02">
      <w:pPr>
        <w:keepNext w:val="0"/>
        <w:keepLines w:val="0"/>
        <w:pageBreakBefore w:val="0"/>
        <w:widowControl/>
        <w:kinsoku/>
        <w:wordWrap/>
        <w:overflowPunct/>
        <w:topLinePunct w:val="0"/>
        <w:autoSpaceDE/>
        <w:autoSpaceDN/>
        <w:bidi w:val="0"/>
        <w:snapToGrid/>
        <w:spacing w:line="360" w:lineRule="auto"/>
        <w:ind w:firstLine="480" w:firstLineChars="200"/>
        <w:jc w:val="left"/>
        <w:textAlignment w:val="auto"/>
        <w:rPr>
          <w:rFonts w:hint="eastAsia" w:ascii="宋体" w:hAnsi="宋体" w:eastAsia="宋体" w:cs="宋体"/>
          <w:color w:val="auto"/>
          <w:kern w:val="0"/>
          <w:sz w:val="24"/>
          <w:szCs w:val="24"/>
          <w:lang w:eastAsia="zh-CN"/>
        </w:rPr>
      </w:pPr>
      <w:r>
        <w:rPr>
          <w:rFonts w:hint="eastAsia" w:ascii="宋体" w:hAnsi="宋体" w:cs="宋体"/>
          <w:color w:val="auto"/>
          <w:kern w:val="0"/>
          <w:sz w:val="24"/>
          <w:szCs w:val="24"/>
          <w:lang w:val="en-US" w:eastAsia="zh-CN"/>
        </w:rPr>
        <w:t>3</w:t>
      </w:r>
      <w:r>
        <w:rPr>
          <w:rFonts w:hint="eastAsia" w:ascii="宋体" w:hAnsi="宋体" w:eastAsia="宋体" w:cs="宋体"/>
          <w:color w:val="auto"/>
          <w:kern w:val="0"/>
          <w:sz w:val="24"/>
          <w:szCs w:val="24"/>
        </w:rPr>
        <w:t>.2法定代表人本人</w:t>
      </w:r>
      <w:r>
        <w:rPr>
          <w:rFonts w:hint="eastAsia" w:ascii="宋体" w:hAnsi="宋体" w:eastAsia="宋体" w:cs="宋体"/>
          <w:color w:val="auto"/>
          <w:kern w:val="0"/>
          <w:sz w:val="24"/>
          <w:szCs w:val="24"/>
          <w:lang w:eastAsia="zh-CN"/>
        </w:rPr>
        <w:t>参加谈判</w:t>
      </w:r>
      <w:r>
        <w:rPr>
          <w:rFonts w:hint="eastAsia" w:ascii="宋体" w:hAnsi="宋体" w:eastAsia="宋体" w:cs="宋体"/>
          <w:color w:val="auto"/>
          <w:kern w:val="0"/>
          <w:sz w:val="24"/>
          <w:szCs w:val="24"/>
        </w:rPr>
        <w:t>的，提供</w:t>
      </w:r>
      <w:r>
        <w:rPr>
          <w:rFonts w:hint="eastAsia" w:ascii="宋体" w:hAnsi="宋体" w:eastAsia="宋体" w:cs="宋体"/>
          <w:color w:val="auto"/>
          <w:kern w:val="0"/>
          <w:sz w:val="24"/>
          <w:szCs w:val="24"/>
          <w:lang w:eastAsia="zh-CN"/>
        </w:rPr>
        <w:t>法人证明、</w:t>
      </w:r>
      <w:r>
        <w:rPr>
          <w:rFonts w:hint="eastAsia" w:ascii="宋体" w:hAnsi="宋体" w:eastAsia="宋体" w:cs="宋体"/>
          <w:color w:val="auto"/>
          <w:kern w:val="0"/>
          <w:sz w:val="24"/>
          <w:szCs w:val="24"/>
        </w:rPr>
        <w:t>身份证</w:t>
      </w:r>
      <w:r>
        <w:rPr>
          <w:rFonts w:hint="eastAsia" w:ascii="宋体" w:hAnsi="宋体" w:eastAsia="宋体" w:cs="宋体"/>
          <w:color w:val="auto"/>
          <w:kern w:val="0"/>
          <w:sz w:val="24"/>
          <w:szCs w:val="24"/>
          <w:lang w:eastAsia="zh-CN"/>
        </w:rPr>
        <w:t>复印件</w:t>
      </w:r>
      <w:r>
        <w:rPr>
          <w:rFonts w:hint="eastAsia" w:ascii="宋体" w:hAnsi="宋体" w:cs="宋体"/>
          <w:color w:val="auto"/>
          <w:kern w:val="0"/>
          <w:sz w:val="24"/>
          <w:szCs w:val="24"/>
          <w:lang w:eastAsia="zh-CN"/>
        </w:rPr>
        <w:t>；</w:t>
      </w:r>
      <w:r>
        <w:rPr>
          <w:rFonts w:hint="eastAsia" w:ascii="宋体" w:hAnsi="宋体" w:eastAsia="宋体" w:cs="宋体"/>
          <w:bCs/>
          <w:color w:val="auto"/>
          <w:sz w:val="24"/>
          <w:szCs w:val="24"/>
          <w:shd w:val="clear" w:color="auto" w:fill="auto"/>
        </w:rPr>
        <w:t>法定代表人委托</w:t>
      </w:r>
      <w:r>
        <w:rPr>
          <w:rFonts w:hint="eastAsia" w:ascii="宋体" w:hAnsi="宋体" w:eastAsia="宋体" w:cs="宋体"/>
          <w:bCs/>
          <w:color w:val="auto"/>
          <w:sz w:val="24"/>
          <w:szCs w:val="24"/>
          <w:shd w:val="clear" w:color="auto" w:fill="auto"/>
          <w:lang w:val="en-US" w:eastAsia="zh-CN"/>
        </w:rPr>
        <w:t>代理人参加谈判的，提供法人授权委托书原件、委托代理人的身份证复印件、劳动合同复印件</w:t>
      </w:r>
      <w:r>
        <w:rPr>
          <w:rFonts w:hint="eastAsia" w:ascii="宋体" w:hAnsi="宋体" w:eastAsia="宋体" w:cs="宋体"/>
          <w:color w:val="auto"/>
          <w:kern w:val="0"/>
          <w:sz w:val="24"/>
          <w:szCs w:val="24"/>
          <w:lang w:eastAsia="zh-CN"/>
        </w:rPr>
        <w:t>；</w:t>
      </w:r>
    </w:p>
    <w:p w14:paraId="0265544A">
      <w:pPr>
        <w:pStyle w:val="2"/>
        <w:ind w:firstLine="480" w:firstLineChars="200"/>
        <w:rPr>
          <w:rFonts w:hint="eastAsia" w:ascii="宋体" w:hAnsi="宋体" w:cs="宋体"/>
          <w:color w:val="auto"/>
          <w:kern w:val="0"/>
          <w:sz w:val="24"/>
          <w:szCs w:val="24"/>
          <w:lang w:val="en-US" w:eastAsia="zh-CN"/>
        </w:rPr>
      </w:pPr>
      <w:r>
        <w:rPr>
          <w:rFonts w:hint="eastAsia" w:ascii="宋体" w:hAnsi="宋体" w:cs="宋体"/>
          <w:color w:val="auto"/>
          <w:kern w:val="0"/>
          <w:sz w:val="24"/>
          <w:szCs w:val="24"/>
          <w:lang w:val="en-US" w:eastAsia="zh-CN"/>
        </w:rPr>
        <w:t>3.3投标企业须具有市政公用工程施工总承包贰级（含贰级）以上资质，具有有效的安全生产许可证，并在人员、设备、资金等方面具有相应的施工能力。</w:t>
      </w:r>
    </w:p>
    <w:p w14:paraId="38889B1A">
      <w:pPr>
        <w:keepNext w:val="0"/>
        <w:keepLines w:val="0"/>
        <w:pageBreakBefore w:val="0"/>
        <w:widowControl/>
        <w:shd w:val="clear" w:color="auto" w:fill="FFFFFF"/>
        <w:kinsoku/>
        <w:wordWrap/>
        <w:overflowPunct/>
        <w:topLinePunct w:val="0"/>
        <w:autoSpaceDE/>
        <w:autoSpaceDN/>
        <w:bidi w:val="0"/>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3.4拟派项目经理须具有相关专业</w:t>
      </w:r>
      <w:r>
        <w:rPr>
          <w:rFonts w:hint="eastAsia" w:ascii="宋体" w:hAnsi="宋体" w:cs="宋体"/>
          <w:color w:val="auto"/>
          <w:kern w:val="0"/>
          <w:sz w:val="24"/>
          <w:szCs w:val="24"/>
          <w:lang w:val="en-US" w:eastAsia="zh-CN"/>
        </w:rPr>
        <w:t>贰</w:t>
      </w:r>
      <w:r>
        <w:rPr>
          <w:rFonts w:hint="eastAsia" w:ascii="宋体" w:hAnsi="宋体" w:eastAsia="宋体" w:cs="宋体"/>
          <w:color w:val="auto"/>
          <w:kern w:val="0"/>
          <w:sz w:val="24"/>
          <w:szCs w:val="24"/>
          <w:lang w:val="en-US" w:eastAsia="zh-CN"/>
        </w:rPr>
        <w:t>级（含</w:t>
      </w:r>
      <w:r>
        <w:rPr>
          <w:rFonts w:hint="eastAsia" w:ascii="宋体" w:hAnsi="宋体" w:cs="宋体"/>
          <w:color w:val="auto"/>
          <w:kern w:val="0"/>
          <w:sz w:val="24"/>
          <w:szCs w:val="24"/>
          <w:lang w:val="en-US" w:eastAsia="zh-CN"/>
        </w:rPr>
        <w:t>贰</w:t>
      </w:r>
      <w:r>
        <w:rPr>
          <w:rFonts w:hint="eastAsia" w:ascii="宋体" w:hAnsi="宋体" w:eastAsia="宋体" w:cs="宋体"/>
          <w:color w:val="auto"/>
          <w:kern w:val="0"/>
          <w:sz w:val="24"/>
          <w:szCs w:val="24"/>
          <w:lang w:val="en-US" w:eastAsia="zh-CN"/>
        </w:rPr>
        <w:t>级）以上注册建造师证书和有效的安全生产考核合格证，提供劳动合同和近三个月社保缴纳证明；拟派项目经理无其他在建工程并出具无在建工程承诺书。</w:t>
      </w:r>
    </w:p>
    <w:p w14:paraId="27153A32">
      <w:pPr>
        <w:keepNext w:val="0"/>
        <w:keepLines w:val="0"/>
        <w:pageBreakBefore w:val="0"/>
        <w:widowControl/>
        <w:shd w:val="clear" w:color="auto" w:fill="FFFFFF"/>
        <w:kinsoku/>
        <w:wordWrap/>
        <w:overflowPunct/>
        <w:topLinePunct w:val="0"/>
        <w:autoSpaceDE/>
        <w:autoSpaceDN/>
        <w:bidi w:val="0"/>
        <w:snapToGrid/>
        <w:spacing w:line="360" w:lineRule="auto"/>
        <w:ind w:firstLine="480" w:firstLineChars="200"/>
        <w:jc w:val="left"/>
        <w:textAlignment w:val="auto"/>
        <w:rPr>
          <w:rFonts w:hint="eastAsia" w:ascii="宋体" w:hAnsi="宋体" w:cs="宋体"/>
          <w:color w:val="auto"/>
          <w:sz w:val="24"/>
          <w:lang w:val="en-US" w:eastAsia="zh-CN"/>
        </w:rPr>
      </w:pPr>
      <w:r>
        <w:rPr>
          <w:rFonts w:hint="eastAsia" w:ascii="宋体" w:hAnsi="宋体" w:cs="宋体"/>
          <w:color w:val="auto"/>
          <w:kern w:val="0"/>
          <w:sz w:val="24"/>
          <w:szCs w:val="24"/>
          <w:lang w:val="en-US" w:eastAsia="zh-CN"/>
        </w:rPr>
        <w:t>3</w:t>
      </w:r>
      <w:r>
        <w:rPr>
          <w:rFonts w:hint="eastAsia" w:ascii="宋体" w:hAnsi="宋体" w:eastAsia="宋体" w:cs="宋体"/>
          <w:color w:val="auto"/>
          <w:kern w:val="0"/>
          <w:sz w:val="24"/>
          <w:szCs w:val="24"/>
        </w:rPr>
        <w:t>.</w:t>
      </w:r>
      <w:r>
        <w:rPr>
          <w:rFonts w:hint="eastAsia" w:ascii="宋体" w:hAnsi="宋体" w:cs="宋体"/>
          <w:color w:val="auto"/>
          <w:kern w:val="0"/>
          <w:sz w:val="24"/>
          <w:szCs w:val="24"/>
          <w:lang w:val="en-US" w:eastAsia="zh-CN"/>
        </w:rPr>
        <w:t>5</w:t>
      </w:r>
      <w:r>
        <w:rPr>
          <w:rFonts w:hint="eastAsia" w:ascii="宋体" w:hAnsi="宋体" w:eastAsia="宋体" w:cs="宋体"/>
          <w:color w:val="auto"/>
          <w:kern w:val="0"/>
          <w:sz w:val="24"/>
          <w:szCs w:val="24"/>
        </w:rPr>
        <w:t>根据《关于在政府采购活动中查询及使用信用记录有关问题的通知》</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财库[2016]125号</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的规定，对列入失信被执行人、重大税收违法失信主体、政府采购严重违法失信行为记录名单的供应商，不得参与本项目</w:t>
      </w:r>
      <w:r>
        <w:rPr>
          <w:rFonts w:hint="eastAsia" w:ascii="宋体" w:hAnsi="宋体" w:eastAsia="宋体" w:cs="宋体"/>
          <w:color w:val="auto"/>
          <w:kern w:val="0"/>
          <w:sz w:val="24"/>
          <w:szCs w:val="24"/>
          <w:lang w:eastAsia="zh-CN"/>
        </w:rPr>
        <w:t>采购</w:t>
      </w:r>
      <w:r>
        <w:rPr>
          <w:rFonts w:hint="eastAsia" w:ascii="宋体" w:hAnsi="宋体" w:eastAsia="宋体" w:cs="宋体"/>
          <w:color w:val="auto"/>
          <w:kern w:val="0"/>
          <w:sz w:val="24"/>
          <w:szCs w:val="24"/>
        </w:rPr>
        <w:t>活动；【查询渠道：“信用中国”网站（www.creditchina.gov.cn）、中国政府采购网（www.ccgp.gov.cn）】</w:t>
      </w:r>
      <w:r>
        <w:rPr>
          <w:rFonts w:hint="eastAsia" w:ascii="宋体" w:hAnsi="宋体" w:cs="宋体"/>
          <w:color w:val="auto"/>
          <w:kern w:val="0"/>
          <w:sz w:val="24"/>
          <w:szCs w:val="24"/>
          <w:lang w:eastAsia="zh-CN"/>
        </w:rPr>
        <w:t>。注：采购代理机构在开标当天将对所有参与本项目投标的供应商的信用情况（失信被执行人、税收违法黑名单、政府采购严重违法失信行为记录名单）进行查询、打印留存。若在开标当天查询到供应商有相关负面信息的，则该供应商为无效供应商。</w:t>
      </w:r>
    </w:p>
    <w:p w14:paraId="1BC6C95B">
      <w:pPr>
        <w:spacing w:line="360" w:lineRule="auto"/>
        <w:ind w:firstLine="480"/>
        <w:rPr>
          <w:rFonts w:hint="eastAsia" w:ascii="宋体" w:hAnsi="宋体" w:cs="宋体"/>
          <w:color w:val="auto"/>
          <w:sz w:val="24"/>
          <w:lang w:val="en-US" w:eastAsia="zh-CN"/>
        </w:rPr>
      </w:pPr>
      <w:r>
        <w:rPr>
          <w:rFonts w:hint="eastAsia" w:ascii="宋体" w:hAnsi="宋体" w:cs="宋体"/>
          <w:color w:val="auto"/>
          <w:sz w:val="24"/>
          <w:lang w:val="en-US" w:eastAsia="zh-CN"/>
        </w:rPr>
        <w:t>3.6</w:t>
      </w:r>
      <w:r>
        <w:rPr>
          <w:rFonts w:hint="eastAsia" w:ascii="宋体" w:hAnsi="宋体" w:eastAsia="宋体" w:cs="宋体"/>
          <w:color w:val="auto"/>
          <w:sz w:val="24"/>
          <w:szCs w:val="24"/>
          <w:lang w:val="en-US" w:eastAsia="zh-CN"/>
        </w:rPr>
        <w:t>驻马店市政府采购供应商信用承诺函</w:t>
      </w:r>
      <w:r>
        <w:rPr>
          <w:rFonts w:hint="eastAsia" w:ascii="宋体" w:hAnsi="宋体" w:eastAsia="宋体" w:cs="宋体"/>
          <w:color w:val="auto"/>
          <w:sz w:val="24"/>
          <w:szCs w:val="24"/>
        </w:rPr>
        <w:t>。</w:t>
      </w:r>
    </w:p>
    <w:p w14:paraId="4F7CFA5F">
      <w:pPr>
        <w:spacing w:line="360" w:lineRule="auto"/>
        <w:ind w:firstLine="480"/>
        <w:rPr>
          <w:rFonts w:hint="eastAsia" w:ascii="宋体" w:hAnsi="宋体" w:cs="宋体"/>
          <w:color w:val="auto"/>
          <w:sz w:val="24"/>
        </w:rPr>
      </w:pPr>
      <w:r>
        <w:rPr>
          <w:rFonts w:hint="eastAsia" w:ascii="宋体" w:hAnsi="宋体" w:cs="宋体"/>
          <w:color w:val="auto"/>
          <w:sz w:val="24"/>
        </w:rPr>
        <w:t>注：</w:t>
      </w:r>
      <w:r>
        <w:rPr>
          <w:rFonts w:hint="eastAsia" w:ascii="宋体" w:hAnsi="宋体" w:cs="宋体"/>
          <w:b/>
          <w:bCs/>
          <w:color w:val="auto"/>
          <w:sz w:val="24"/>
        </w:rPr>
        <w:t>以上为必须提供的材料。本项目采用不见面交易，供应商在上传响应文件截止时间前应及时完善主体诚信库中企业信息及扫描件（</w:t>
      </w:r>
      <w:r>
        <w:rPr>
          <w:rFonts w:hint="eastAsia" w:ascii="宋体" w:hAnsi="宋体" w:cs="宋体"/>
          <w:b/>
          <w:bCs/>
          <w:color w:val="auto"/>
          <w:sz w:val="24"/>
          <w:lang w:val="en-US" w:eastAsia="zh-CN"/>
        </w:rPr>
        <w:t>资格审查</w:t>
      </w:r>
      <w:r>
        <w:rPr>
          <w:rFonts w:hint="eastAsia" w:ascii="宋体" w:hAnsi="宋体" w:cs="宋体"/>
          <w:b/>
          <w:bCs/>
          <w:color w:val="auto"/>
          <w:sz w:val="24"/>
        </w:rPr>
        <w:t>所需材料），提交并自行核验通过。同时在“资格审查材料（不见面开标）”菜单下按分包挑选该包所用资格审查材料，以供评审过程中谈判小组查阅。供应商应确保主体诚信库信息与电子响应文件信息一致，上传的资料要真实并清晰可辨。评审时以电子响应文件及“资格审查材料（不见面开标）”菜单中选取的企业信息为准。</w:t>
      </w:r>
    </w:p>
    <w:p w14:paraId="6BC53929">
      <w:pPr>
        <w:keepNext w:val="0"/>
        <w:keepLines w:val="0"/>
        <w:pageBreakBefore w:val="0"/>
        <w:widowControl/>
        <w:shd w:val="clear" w:color="auto" w:fill="FFFFFF"/>
        <w:kinsoku/>
        <w:wordWrap/>
        <w:overflowPunct/>
        <w:topLinePunct w:val="0"/>
        <w:autoSpaceDE/>
        <w:autoSpaceDN/>
        <w:bidi w:val="0"/>
        <w:snapToGrid/>
        <w:spacing w:line="360" w:lineRule="auto"/>
        <w:ind w:firstLine="482" w:firstLineChars="200"/>
        <w:jc w:val="left"/>
        <w:textAlignment w:val="auto"/>
        <w:rPr>
          <w:rFonts w:hint="eastAsia" w:ascii="宋体" w:hAnsi="宋体" w:eastAsia="宋体" w:cs="宋体"/>
          <w:b/>
          <w:bCs/>
          <w:color w:val="auto"/>
          <w:kern w:val="0"/>
          <w:sz w:val="24"/>
          <w:szCs w:val="24"/>
          <w:lang w:val="en-US" w:eastAsia="zh-CN"/>
        </w:rPr>
      </w:pPr>
      <w:r>
        <w:rPr>
          <w:rFonts w:hint="eastAsia" w:ascii="宋体" w:hAnsi="宋体" w:eastAsia="宋体" w:cs="宋体"/>
          <w:b/>
          <w:bCs/>
          <w:color w:val="auto"/>
          <w:kern w:val="0"/>
          <w:sz w:val="24"/>
          <w:szCs w:val="24"/>
          <w:lang w:val="en-US" w:eastAsia="zh-CN"/>
        </w:rPr>
        <w:t>5.谈判费用</w:t>
      </w:r>
    </w:p>
    <w:p w14:paraId="602807F4">
      <w:pPr>
        <w:keepNext w:val="0"/>
        <w:keepLines w:val="0"/>
        <w:pageBreakBefore w:val="0"/>
        <w:widowControl/>
        <w:shd w:val="clear" w:color="auto" w:fill="FFFFFF"/>
        <w:kinsoku/>
        <w:wordWrap/>
        <w:overflowPunct/>
        <w:topLinePunct w:val="0"/>
        <w:autoSpaceDE/>
        <w:autoSpaceDN/>
        <w:bidi w:val="0"/>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不论谈判结果如何，供应商均应自行承担所有与谈判有关的全部费用。</w:t>
      </w:r>
    </w:p>
    <w:p w14:paraId="2E3D9293">
      <w:pPr>
        <w:keepNext w:val="0"/>
        <w:keepLines w:val="0"/>
        <w:pageBreakBefore w:val="0"/>
        <w:widowControl/>
        <w:shd w:val="clear" w:color="auto" w:fill="FFFFFF"/>
        <w:kinsoku/>
        <w:wordWrap/>
        <w:overflowPunct/>
        <w:topLinePunct w:val="0"/>
        <w:autoSpaceDE/>
        <w:autoSpaceDN/>
        <w:bidi w:val="0"/>
        <w:snapToGrid/>
        <w:spacing w:line="360" w:lineRule="auto"/>
        <w:ind w:firstLine="482" w:firstLineChars="200"/>
        <w:jc w:val="left"/>
        <w:textAlignment w:val="auto"/>
        <w:rPr>
          <w:rFonts w:hint="eastAsia" w:ascii="宋体" w:hAnsi="宋体" w:eastAsia="宋体" w:cs="宋体"/>
          <w:b/>
          <w:bCs/>
          <w:color w:val="auto"/>
          <w:kern w:val="0"/>
          <w:sz w:val="24"/>
          <w:szCs w:val="24"/>
          <w:lang w:val="en-US" w:eastAsia="zh-CN"/>
        </w:rPr>
      </w:pPr>
      <w:r>
        <w:rPr>
          <w:rFonts w:hint="eastAsia" w:ascii="宋体" w:hAnsi="宋体" w:eastAsia="宋体" w:cs="宋体"/>
          <w:b/>
          <w:bCs/>
          <w:color w:val="auto"/>
          <w:kern w:val="0"/>
          <w:sz w:val="24"/>
          <w:szCs w:val="24"/>
          <w:lang w:val="en-US" w:eastAsia="zh-CN"/>
        </w:rPr>
        <w:t>6.联合体谈判：本项目不接受联合体谈判。</w:t>
      </w:r>
    </w:p>
    <w:p w14:paraId="35765482">
      <w:pPr>
        <w:keepNext w:val="0"/>
        <w:keepLines w:val="0"/>
        <w:pageBreakBefore w:val="0"/>
        <w:widowControl/>
        <w:shd w:val="clear" w:color="auto" w:fill="FFFFFF"/>
        <w:kinsoku/>
        <w:wordWrap/>
        <w:overflowPunct/>
        <w:topLinePunct w:val="0"/>
        <w:autoSpaceDE/>
        <w:autoSpaceDN/>
        <w:bidi w:val="0"/>
        <w:snapToGrid/>
        <w:spacing w:line="360" w:lineRule="auto"/>
        <w:ind w:firstLine="482" w:firstLineChars="200"/>
        <w:jc w:val="left"/>
        <w:textAlignment w:val="auto"/>
        <w:rPr>
          <w:rFonts w:hint="eastAsia" w:ascii="宋体" w:hAnsi="宋体" w:eastAsia="宋体" w:cs="宋体"/>
          <w:b/>
          <w:bCs/>
          <w:color w:val="auto"/>
          <w:kern w:val="0"/>
          <w:sz w:val="24"/>
          <w:szCs w:val="24"/>
          <w:lang w:val="en-US" w:eastAsia="zh-CN"/>
        </w:rPr>
      </w:pPr>
      <w:r>
        <w:rPr>
          <w:rFonts w:hint="eastAsia" w:ascii="宋体" w:hAnsi="宋体" w:eastAsia="宋体" w:cs="宋体"/>
          <w:b/>
          <w:bCs/>
          <w:color w:val="auto"/>
          <w:kern w:val="0"/>
          <w:sz w:val="24"/>
          <w:szCs w:val="24"/>
          <w:lang w:val="en-US" w:eastAsia="zh-CN"/>
        </w:rPr>
        <w:t>7.关联企业参与谈判</w:t>
      </w:r>
    </w:p>
    <w:p w14:paraId="7C674852">
      <w:pPr>
        <w:keepNext w:val="0"/>
        <w:keepLines w:val="0"/>
        <w:pageBreakBefore w:val="0"/>
        <w:widowControl/>
        <w:shd w:val="clear" w:color="auto" w:fill="FFFFFF"/>
        <w:kinsoku/>
        <w:wordWrap/>
        <w:overflowPunct/>
        <w:topLinePunct w:val="0"/>
        <w:autoSpaceDE/>
        <w:autoSpaceDN/>
        <w:bidi w:val="0"/>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7.1 本谈判文件所称关联企业,是指存在关联关系的企业。“关联关系”的界定适用《中华人民共和国公司法》第二百一十六条、《中华人民共和国政府采购法实施条例》第十八条之规定。</w:t>
      </w:r>
    </w:p>
    <w:p w14:paraId="44F188A5">
      <w:pPr>
        <w:keepNext w:val="0"/>
        <w:keepLines w:val="0"/>
        <w:pageBreakBefore w:val="0"/>
        <w:widowControl/>
        <w:shd w:val="clear" w:color="auto" w:fill="FFFFFF"/>
        <w:kinsoku/>
        <w:wordWrap/>
        <w:overflowPunct/>
        <w:topLinePunct w:val="0"/>
        <w:autoSpaceDE/>
        <w:autoSpaceDN/>
        <w:bidi w:val="0"/>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7.2 关联企业中,同一个法定代表人的两个及两个以上法人，母公司、全资子公司及其控股公司，都不得同时参与谈判。一经发现，将导致谈判同时被拒绝。</w:t>
      </w:r>
    </w:p>
    <w:p w14:paraId="0B75617A">
      <w:pPr>
        <w:keepNext w:val="0"/>
        <w:keepLines w:val="0"/>
        <w:pageBreakBefore w:val="0"/>
        <w:widowControl/>
        <w:shd w:val="clear" w:color="auto" w:fill="FFFFFF"/>
        <w:kinsoku/>
        <w:wordWrap/>
        <w:overflowPunct/>
        <w:topLinePunct w:val="0"/>
        <w:autoSpaceDE/>
        <w:autoSpaceDN/>
        <w:bidi w:val="0"/>
        <w:snapToGrid/>
        <w:spacing w:line="360" w:lineRule="auto"/>
        <w:ind w:firstLine="482" w:firstLineChars="200"/>
        <w:jc w:val="left"/>
        <w:textAlignment w:val="auto"/>
        <w:rPr>
          <w:rFonts w:hint="eastAsia" w:ascii="宋体" w:hAnsi="宋体" w:eastAsia="宋体" w:cs="宋体"/>
          <w:b/>
          <w:bCs/>
          <w:color w:val="auto"/>
          <w:kern w:val="0"/>
          <w:sz w:val="24"/>
          <w:szCs w:val="24"/>
          <w:lang w:val="en-US" w:eastAsia="zh-CN"/>
        </w:rPr>
      </w:pPr>
      <w:r>
        <w:rPr>
          <w:rFonts w:hint="eastAsia" w:ascii="宋体" w:hAnsi="宋体" w:eastAsia="宋体" w:cs="宋体"/>
          <w:b/>
          <w:bCs/>
          <w:color w:val="auto"/>
          <w:kern w:val="0"/>
          <w:sz w:val="24"/>
          <w:szCs w:val="24"/>
          <w:lang w:val="en-US" w:eastAsia="zh-CN"/>
        </w:rPr>
        <w:t>8.转包与分包</w:t>
      </w:r>
    </w:p>
    <w:p w14:paraId="639AC603">
      <w:pPr>
        <w:keepNext w:val="0"/>
        <w:keepLines w:val="0"/>
        <w:pageBreakBefore w:val="0"/>
        <w:widowControl/>
        <w:shd w:val="clear" w:color="auto" w:fill="FFFFFF"/>
        <w:kinsoku/>
        <w:wordWrap/>
        <w:overflowPunct/>
        <w:topLinePunct w:val="0"/>
        <w:autoSpaceDE/>
        <w:autoSpaceDN/>
        <w:bidi w:val="0"/>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8.1本项目不允许采取转包方式履行合同。</w:t>
      </w:r>
    </w:p>
    <w:p w14:paraId="68AD033F">
      <w:pPr>
        <w:keepNext w:val="0"/>
        <w:keepLines w:val="0"/>
        <w:pageBreakBefore w:val="0"/>
        <w:widowControl/>
        <w:shd w:val="clear" w:color="auto" w:fill="FFFFFF"/>
        <w:kinsoku/>
        <w:wordWrap/>
        <w:overflowPunct/>
        <w:topLinePunct w:val="0"/>
        <w:autoSpaceDE/>
        <w:autoSpaceDN/>
        <w:bidi w:val="0"/>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8.2本项目不允许采取分包方式履行合同。</w:t>
      </w:r>
    </w:p>
    <w:p w14:paraId="39BF6C11">
      <w:pPr>
        <w:keepNext w:val="0"/>
        <w:keepLines w:val="0"/>
        <w:pageBreakBefore w:val="0"/>
        <w:widowControl/>
        <w:shd w:val="clear" w:color="auto" w:fill="FFFFFF"/>
        <w:kinsoku/>
        <w:wordWrap/>
        <w:overflowPunct/>
        <w:topLinePunct w:val="0"/>
        <w:autoSpaceDE/>
        <w:autoSpaceDN/>
        <w:bidi w:val="0"/>
        <w:snapToGrid/>
        <w:spacing w:line="360" w:lineRule="auto"/>
        <w:ind w:firstLine="482" w:firstLineChars="200"/>
        <w:jc w:val="left"/>
        <w:textAlignment w:val="auto"/>
        <w:rPr>
          <w:rFonts w:hint="eastAsia" w:ascii="宋体" w:hAnsi="宋体" w:eastAsia="宋体" w:cs="宋体"/>
          <w:b/>
          <w:bCs/>
          <w:color w:val="auto"/>
          <w:kern w:val="0"/>
          <w:sz w:val="24"/>
          <w:szCs w:val="24"/>
          <w:lang w:val="en-US" w:eastAsia="zh-CN"/>
        </w:rPr>
      </w:pPr>
      <w:r>
        <w:rPr>
          <w:rFonts w:hint="eastAsia" w:ascii="宋体" w:hAnsi="宋体" w:eastAsia="宋体" w:cs="宋体"/>
          <w:b/>
          <w:bCs/>
          <w:color w:val="auto"/>
          <w:kern w:val="0"/>
          <w:sz w:val="24"/>
          <w:szCs w:val="24"/>
          <w:lang w:val="en-US" w:eastAsia="zh-CN"/>
        </w:rPr>
        <w:t>9.特别说明：</w:t>
      </w:r>
    </w:p>
    <w:p w14:paraId="6DD96EF8">
      <w:pPr>
        <w:keepNext w:val="0"/>
        <w:keepLines w:val="0"/>
        <w:pageBreakBefore w:val="0"/>
        <w:widowControl/>
        <w:shd w:val="clear" w:color="auto" w:fill="FFFFFF"/>
        <w:kinsoku/>
        <w:wordWrap/>
        <w:overflowPunct/>
        <w:topLinePunct w:val="0"/>
        <w:autoSpaceDE/>
        <w:autoSpaceDN/>
        <w:bidi w:val="0"/>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9.1供应商参加谈判所使用的资格、信誉、荣誉、业绩与企业认证必须为本法人所拥有。  </w:t>
      </w:r>
    </w:p>
    <w:p w14:paraId="148FAA95">
      <w:pPr>
        <w:keepNext w:val="0"/>
        <w:keepLines w:val="0"/>
        <w:pageBreakBefore w:val="0"/>
        <w:widowControl/>
        <w:shd w:val="clear" w:color="auto" w:fill="FFFFFF"/>
        <w:kinsoku/>
        <w:wordWrap/>
        <w:overflowPunct/>
        <w:topLinePunct w:val="0"/>
        <w:autoSpaceDE/>
        <w:autoSpaceDN/>
        <w:bidi w:val="0"/>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9.2供应商代表只能接受一个供应商的委托参加谈判。</w:t>
      </w:r>
    </w:p>
    <w:p w14:paraId="4E51F98A">
      <w:pPr>
        <w:keepNext w:val="0"/>
        <w:keepLines w:val="0"/>
        <w:pageBreakBefore w:val="0"/>
        <w:widowControl/>
        <w:shd w:val="clear" w:color="auto" w:fill="FFFFFF"/>
        <w:kinsoku/>
        <w:wordWrap/>
        <w:overflowPunct/>
        <w:topLinePunct w:val="0"/>
        <w:autoSpaceDE/>
        <w:autoSpaceDN/>
        <w:bidi w:val="0"/>
        <w:snapToGrid/>
        <w:spacing w:line="360" w:lineRule="auto"/>
        <w:ind w:firstLine="480" w:firstLineChars="200"/>
        <w:jc w:val="left"/>
        <w:textAlignment w:val="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9.3《政府采购法》第二十二条第五款“参加政府采购活动前三年内，在经营活动中没有重大违法记录”，“重大违法记录”是指供应商因违法经营受到刑事处罚或者责令停产停业、吊销许可证或者执照、较大数额罚款等行政处罚。</w:t>
      </w:r>
    </w:p>
    <w:p w14:paraId="2000223D">
      <w:pPr>
        <w:keepNext w:val="0"/>
        <w:keepLines w:val="0"/>
        <w:pageBreakBefore w:val="0"/>
        <w:widowControl/>
        <w:shd w:val="clear" w:color="auto" w:fill="FFFFFF"/>
        <w:kinsoku/>
        <w:wordWrap/>
        <w:overflowPunct/>
        <w:topLinePunct w:val="0"/>
        <w:autoSpaceDE/>
        <w:autoSpaceDN/>
        <w:bidi w:val="0"/>
        <w:snapToGrid/>
        <w:spacing w:line="360" w:lineRule="auto"/>
        <w:ind w:firstLine="480" w:firstLineChars="200"/>
        <w:jc w:val="left"/>
        <w:textAlignment w:val="auto"/>
        <w:rPr>
          <w:rFonts w:hint="eastAsia" w:ascii="宋体" w:hAnsi="宋体" w:eastAsia="宋体" w:cs="宋体"/>
          <w:color w:val="FF0000"/>
          <w:kern w:val="0"/>
          <w:sz w:val="24"/>
          <w:szCs w:val="24"/>
          <w:lang w:val="en-US" w:eastAsia="zh-CN"/>
        </w:rPr>
      </w:pPr>
      <w:r>
        <w:rPr>
          <w:rFonts w:hint="eastAsia" w:ascii="宋体" w:hAnsi="宋体" w:eastAsia="宋体" w:cs="宋体"/>
          <w:color w:val="auto"/>
          <w:kern w:val="0"/>
          <w:sz w:val="24"/>
          <w:szCs w:val="24"/>
          <w:lang w:val="en-US" w:eastAsia="zh-CN"/>
        </w:rPr>
        <w:t>9.4供应商在谈判活动中提供虚假材料</w:t>
      </w:r>
      <w:r>
        <w:rPr>
          <w:rFonts w:hint="eastAsia" w:ascii="宋体" w:hAnsi="宋体" w:cs="宋体"/>
          <w:color w:val="auto"/>
          <w:kern w:val="0"/>
          <w:sz w:val="24"/>
          <w:szCs w:val="24"/>
          <w:lang w:val="en-US" w:eastAsia="zh-CN"/>
        </w:rPr>
        <w:t>、虚假承诺</w:t>
      </w:r>
      <w:r>
        <w:rPr>
          <w:rFonts w:hint="eastAsia" w:ascii="宋体" w:hAnsi="宋体" w:eastAsia="宋体" w:cs="宋体"/>
          <w:color w:val="auto"/>
          <w:kern w:val="0"/>
          <w:sz w:val="24"/>
          <w:szCs w:val="24"/>
          <w:lang w:val="en-US" w:eastAsia="zh-CN"/>
        </w:rPr>
        <w:t>或从事其他违法活动的,其响应无效，由相关部门查处。</w:t>
      </w:r>
    </w:p>
    <w:p w14:paraId="18191FA9">
      <w:pPr>
        <w:pStyle w:val="34"/>
        <w:rPr>
          <w:rFonts w:hint="eastAsia"/>
        </w:rPr>
      </w:pPr>
    </w:p>
    <w:p w14:paraId="1528DE53">
      <w:pPr>
        <w:widowControl/>
        <w:shd w:val="clear" w:color="auto" w:fill="FFFFFF"/>
        <w:spacing w:line="460" w:lineRule="atLeast"/>
        <w:jc w:val="left"/>
        <w:rPr>
          <w:rFonts w:ascii="宋体" w:hAnsi="宋体" w:cs="宋体"/>
          <w:color w:val="auto"/>
          <w:kern w:val="0"/>
          <w:sz w:val="24"/>
        </w:rPr>
      </w:pPr>
      <w:r>
        <w:rPr>
          <w:rFonts w:hint="eastAsia" w:ascii="宋体" w:hAnsi="宋体" w:cs="宋体"/>
          <w:b/>
          <w:bCs/>
          <w:color w:val="auto"/>
          <w:kern w:val="0"/>
          <w:sz w:val="24"/>
        </w:rPr>
        <w:t xml:space="preserve">  10</w:t>
      </w:r>
      <w:r>
        <w:rPr>
          <w:rFonts w:ascii="宋体" w:hAnsi="宋体" w:cs="宋体"/>
          <w:b/>
          <w:bCs/>
          <w:color w:val="auto"/>
          <w:kern w:val="0"/>
          <w:sz w:val="24"/>
        </w:rPr>
        <w:t>.质疑和投诉</w:t>
      </w:r>
    </w:p>
    <w:p w14:paraId="293B7EA1">
      <w:pPr>
        <w:widowControl/>
        <w:shd w:val="clear" w:color="auto" w:fill="auto"/>
        <w:spacing w:line="460" w:lineRule="atLeast"/>
        <w:ind w:firstLine="480"/>
        <w:jc w:val="left"/>
        <w:rPr>
          <w:rFonts w:hint="eastAsia" w:ascii="宋体" w:hAnsi="宋体" w:cs="宋体"/>
          <w:color w:val="auto"/>
          <w:kern w:val="0"/>
          <w:sz w:val="24"/>
          <w:shd w:val="clear" w:color="auto" w:fill="auto"/>
        </w:rPr>
      </w:pPr>
      <w:r>
        <w:rPr>
          <w:rFonts w:hint="eastAsia" w:ascii="宋体" w:hAnsi="宋体" w:cs="宋体"/>
          <w:color w:val="auto"/>
          <w:kern w:val="0"/>
          <w:sz w:val="24"/>
          <w:shd w:val="clear" w:color="auto" w:fill="auto"/>
          <w:lang w:val="en-US" w:eastAsia="zh-CN"/>
        </w:rPr>
        <w:t>10.1供应商认为竞争性谈判文件使自己合法权益收到损害的，应在递交响应性文件截止时间2日之前提出质疑；</w:t>
      </w:r>
      <w:r>
        <w:rPr>
          <w:rFonts w:hint="eastAsia" w:ascii="宋体" w:hAnsi="宋体" w:cs="宋体"/>
          <w:color w:val="auto"/>
          <w:kern w:val="0"/>
          <w:sz w:val="24"/>
          <w:shd w:val="clear" w:color="auto" w:fill="auto"/>
          <w:lang w:eastAsia="zh-CN"/>
        </w:rPr>
        <w:t>供应商</w:t>
      </w:r>
      <w:r>
        <w:rPr>
          <w:rFonts w:hint="eastAsia" w:ascii="宋体" w:hAnsi="宋体" w:cs="宋体"/>
          <w:color w:val="auto"/>
          <w:kern w:val="0"/>
          <w:sz w:val="24"/>
          <w:shd w:val="clear" w:color="auto" w:fill="auto"/>
        </w:rPr>
        <w:t>认为</w:t>
      </w:r>
      <w:r>
        <w:rPr>
          <w:rFonts w:hint="eastAsia" w:ascii="宋体" w:hAnsi="宋体" w:cs="宋体"/>
          <w:color w:val="auto"/>
          <w:kern w:val="0"/>
          <w:sz w:val="24"/>
          <w:shd w:val="clear" w:color="auto" w:fill="auto"/>
          <w:lang w:eastAsia="zh-CN"/>
        </w:rPr>
        <w:t>谈判</w:t>
      </w:r>
      <w:r>
        <w:rPr>
          <w:rFonts w:hint="eastAsia" w:ascii="宋体" w:hAnsi="宋体" w:cs="宋体"/>
          <w:color w:val="auto"/>
          <w:kern w:val="0"/>
          <w:sz w:val="24"/>
          <w:shd w:val="clear" w:color="auto" w:fill="auto"/>
        </w:rPr>
        <w:t>过程和</w:t>
      </w:r>
      <w:r>
        <w:rPr>
          <w:rFonts w:hint="eastAsia" w:ascii="宋体" w:hAnsi="宋体" w:cs="宋体"/>
          <w:color w:val="auto"/>
          <w:kern w:val="0"/>
          <w:sz w:val="24"/>
          <w:shd w:val="clear" w:color="auto" w:fill="auto"/>
          <w:lang w:eastAsia="zh-CN"/>
        </w:rPr>
        <w:t>成交</w:t>
      </w:r>
      <w:r>
        <w:rPr>
          <w:rFonts w:hint="eastAsia" w:ascii="宋体" w:hAnsi="宋体" w:cs="宋体"/>
          <w:color w:val="auto"/>
          <w:kern w:val="0"/>
          <w:sz w:val="24"/>
          <w:shd w:val="clear" w:color="auto" w:fill="auto"/>
        </w:rPr>
        <w:t>结果使自己的合法权益受到损害的，应当在知道或者应知其权益受到损害之日起7个工作日内，</w:t>
      </w:r>
      <w:r>
        <w:rPr>
          <w:rFonts w:hint="eastAsia" w:ascii="宋体" w:hAnsi="宋体" w:cs="宋体"/>
          <w:color w:val="auto"/>
          <w:kern w:val="0"/>
          <w:sz w:val="24"/>
          <w:shd w:val="clear" w:color="auto" w:fill="auto"/>
          <w:lang w:eastAsia="zh-CN"/>
        </w:rPr>
        <w:t>由法定代表人</w:t>
      </w:r>
      <w:r>
        <w:rPr>
          <w:rFonts w:hint="eastAsia" w:ascii="宋体" w:hAnsi="宋体" w:cs="宋体"/>
          <w:color w:val="auto"/>
          <w:kern w:val="0"/>
          <w:sz w:val="24"/>
          <w:shd w:val="clear" w:color="auto" w:fill="auto"/>
        </w:rPr>
        <w:t>向采购人或</w:t>
      </w:r>
      <w:r>
        <w:rPr>
          <w:rFonts w:hint="eastAsia" w:ascii="宋体" w:hAnsi="宋体" w:cs="宋体"/>
          <w:color w:val="auto"/>
          <w:kern w:val="0"/>
          <w:sz w:val="24"/>
          <w:shd w:val="clear" w:color="auto" w:fill="auto"/>
          <w:lang w:eastAsia="zh-CN"/>
        </w:rPr>
        <w:t>代理机构一次性</w:t>
      </w:r>
      <w:r>
        <w:rPr>
          <w:rFonts w:hint="eastAsia" w:ascii="宋体" w:hAnsi="宋体" w:cs="宋体"/>
          <w:color w:val="auto"/>
          <w:kern w:val="0"/>
          <w:sz w:val="24"/>
          <w:shd w:val="clear" w:color="auto" w:fill="auto"/>
        </w:rPr>
        <w:t>提出</w:t>
      </w:r>
      <w:r>
        <w:rPr>
          <w:rFonts w:hint="eastAsia" w:ascii="宋体" w:hAnsi="宋体" w:cs="宋体"/>
          <w:color w:val="auto"/>
          <w:kern w:val="0"/>
          <w:sz w:val="24"/>
          <w:shd w:val="clear" w:color="auto" w:fill="auto"/>
          <w:lang w:eastAsia="zh-CN"/>
        </w:rPr>
        <w:t>针对同一采购环节的</w:t>
      </w:r>
      <w:r>
        <w:rPr>
          <w:rFonts w:hint="eastAsia" w:ascii="宋体" w:hAnsi="宋体" w:cs="宋体"/>
          <w:color w:val="auto"/>
          <w:kern w:val="0"/>
          <w:sz w:val="24"/>
          <w:shd w:val="clear" w:color="auto" w:fill="auto"/>
        </w:rPr>
        <w:t>质疑</w:t>
      </w:r>
      <w:r>
        <w:rPr>
          <w:rFonts w:hint="eastAsia" w:ascii="宋体" w:hAnsi="宋体" w:cs="宋体"/>
          <w:color w:val="auto"/>
          <w:kern w:val="0"/>
          <w:sz w:val="24"/>
          <w:shd w:val="clear" w:color="auto" w:fill="auto"/>
          <w:lang w:eastAsia="zh-CN"/>
        </w:rPr>
        <w:t>，两次或多次对同一采购环节提出的质疑将被拒收</w:t>
      </w:r>
      <w:r>
        <w:rPr>
          <w:rFonts w:hint="eastAsia" w:ascii="宋体" w:hAnsi="宋体" w:cs="宋体"/>
          <w:color w:val="auto"/>
          <w:kern w:val="0"/>
          <w:sz w:val="24"/>
          <w:shd w:val="clear" w:color="auto" w:fill="auto"/>
        </w:rPr>
        <w:t>。</w:t>
      </w:r>
      <w:r>
        <w:rPr>
          <w:rFonts w:hint="eastAsia" w:ascii="宋体" w:hAnsi="宋体" w:cs="宋体"/>
          <w:color w:val="auto"/>
          <w:kern w:val="0"/>
          <w:sz w:val="24"/>
          <w:shd w:val="clear" w:color="auto" w:fill="auto"/>
          <w:lang w:eastAsia="zh-CN"/>
        </w:rPr>
        <w:t>供应商</w:t>
      </w:r>
      <w:r>
        <w:rPr>
          <w:rFonts w:hint="eastAsia" w:ascii="宋体" w:hAnsi="宋体" w:cs="宋体"/>
          <w:color w:val="auto"/>
          <w:kern w:val="0"/>
          <w:sz w:val="24"/>
          <w:shd w:val="clear" w:color="auto" w:fill="auto"/>
        </w:rPr>
        <w:t>对采购人或</w:t>
      </w:r>
      <w:r>
        <w:rPr>
          <w:rFonts w:hint="eastAsia" w:ascii="宋体" w:hAnsi="宋体" w:cs="宋体"/>
          <w:color w:val="auto"/>
          <w:kern w:val="0"/>
          <w:sz w:val="24"/>
          <w:shd w:val="clear" w:color="auto" w:fill="auto"/>
          <w:lang w:eastAsia="zh-CN"/>
        </w:rPr>
        <w:t>代理机构</w:t>
      </w:r>
      <w:r>
        <w:rPr>
          <w:rFonts w:hint="eastAsia" w:ascii="宋体" w:hAnsi="宋体" w:cs="宋体"/>
          <w:color w:val="auto"/>
          <w:kern w:val="0"/>
          <w:sz w:val="24"/>
          <w:shd w:val="clear" w:color="auto" w:fill="auto"/>
        </w:rPr>
        <w:t>的质疑答复不满意或采购人或</w:t>
      </w:r>
      <w:r>
        <w:rPr>
          <w:rFonts w:hint="eastAsia" w:ascii="宋体" w:hAnsi="宋体" w:cs="宋体"/>
          <w:color w:val="auto"/>
          <w:kern w:val="0"/>
          <w:sz w:val="24"/>
          <w:shd w:val="clear" w:color="auto" w:fill="auto"/>
          <w:lang w:eastAsia="zh-CN"/>
        </w:rPr>
        <w:t>代理机构</w:t>
      </w:r>
      <w:r>
        <w:rPr>
          <w:rFonts w:hint="eastAsia" w:ascii="宋体" w:hAnsi="宋体" w:cs="宋体"/>
          <w:color w:val="auto"/>
          <w:kern w:val="0"/>
          <w:sz w:val="24"/>
          <w:shd w:val="clear" w:color="auto" w:fill="auto"/>
        </w:rPr>
        <w:t>未在规定时间内作出答复的，可以在答复期满后15个工作日内向同级财政部门投诉。</w:t>
      </w:r>
    </w:p>
    <w:p w14:paraId="20012B84">
      <w:pPr>
        <w:widowControl/>
        <w:spacing w:line="460" w:lineRule="atLeast"/>
        <w:ind w:firstLine="480"/>
        <w:jc w:val="left"/>
        <w:rPr>
          <w:rFonts w:hint="eastAsia" w:ascii="宋体" w:hAnsi="宋体" w:cs="宋体"/>
          <w:color w:val="auto"/>
          <w:kern w:val="0"/>
          <w:sz w:val="24"/>
          <w:shd w:val="clear" w:color="auto" w:fill="auto"/>
        </w:rPr>
      </w:pPr>
      <w:r>
        <w:rPr>
          <w:rFonts w:hint="eastAsia" w:ascii="宋体" w:hAnsi="宋体" w:cs="宋体"/>
          <w:color w:val="auto"/>
          <w:kern w:val="0"/>
          <w:sz w:val="24"/>
          <w:u w:val="none" w:color="auto"/>
          <w:shd w:val="clear" w:color="auto" w:fill="auto"/>
          <w:lang w:val="en-US" w:eastAsia="zh-CN"/>
        </w:rPr>
        <w:t xml:space="preserve">10.2 </w:t>
      </w:r>
      <w:r>
        <w:rPr>
          <w:rFonts w:hint="eastAsia" w:ascii="宋体" w:hAnsi="宋体" w:cs="宋体"/>
          <w:color w:val="auto"/>
          <w:kern w:val="0"/>
          <w:sz w:val="24"/>
          <w:shd w:val="clear" w:color="auto" w:fill="auto"/>
        </w:rPr>
        <w:t>质疑、投诉应当采用书面形式进行。质疑书、投诉书均应明确阐述招标文件、招标过程和中标结果中使自己合法权益受到损害的实质性内</w:t>
      </w:r>
      <w:r>
        <w:rPr>
          <w:rFonts w:hint="eastAsia" w:ascii="宋体" w:hAnsi="宋体" w:cs="宋体"/>
          <w:color w:val="auto"/>
          <w:kern w:val="0"/>
          <w:sz w:val="24"/>
          <w:shd w:val="clear" w:color="auto" w:fill="auto"/>
          <w:lang w:val="en-US" w:eastAsia="zh-CN"/>
        </w:rPr>
        <w:t xml:space="preserve"> </w:t>
      </w:r>
      <w:r>
        <w:rPr>
          <w:rFonts w:hint="eastAsia" w:ascii="宋体" w:hAnsi="宋体" w:cs="宋体"/>
          <w:color w:val="auto"/>
          <w:kern w:val="0"/>
          <w:sz w:val="24"/>
          <w:shd w:val="clear" w:color="auto" w:fill="auto"/>
        </w:rPr>
        <w:t>容，提供相关事实、依据和证据及其来源或线索，便于有关单位调查、答复和处理。</w:t>
      </w:r>
    </w:p>
    <w:p w14:paraId="39A5A026">
      <w:pPr>
        <w:widowControl/>
        <w:shd w:val="clear" w:color="auto" w:fill="FFFFFF"/>
        <w:spacing w:line="460" w:lineRule="atLeast"/>
        <w:ind w:firstLine="480"/>
        <w:jc w:val="left"/>
        <w:rPr>
          <w:rFonts w:ascii="宋体" w:hAnsi="宋体" w:cs="宋体"/>
          <w:b/>
          <w:color w:val="auto"/>
          <w:kern w:val="0"/>
          <w:sz w:val="24"/>
        </w:rPr>
      </w:pPr>
      <w:r>
        <w:rPr>
          <w:rFonts w:hint="eastAsia" w:ascii="宋体" w:hAnsi="宋体" w:cs="宋体"/>
          <w:b/>
          <w:color w:val="auto"/>
          <w:kern w:val="0"/>
          <w:sz w:val="24"/>
        </w:rPr>
        <w:t>11.</w:t>
      </w:r>
      <w:r>
        <w:rPr>
          <w:rFonts w:ascii="宋体" w:hAnsi="宋体" w:cs="宋体"/>
          <w:b/>
          <w:color w:val="auto"/>
          <w:kern w:val="0"/>
          <w:sz w:val="24"/>
        </w:rPr>
        <w:t> </w:t>
      </w:r>
      <w:r>
        <w:rPr>
          <w:rFonts w:hint="eastAsia" w:ascii="宋体" w:hAnsi="宋体" w:cs="宋体"/>
          <w:b/>
          <w:color w:val="auto"/>
          <w:kern w:val="0"/>
          <w:sz w:val="24"/>
        </w:rPr>
        <w:t>供应商的风险</w:t>
      </w:r>
    </w:p>
    <w:p w14:paraId="2C9328F0">
      <w:pPr>
        <w:widowControl/>
        <w:shd w:val="clear" w:color="auto" w:fill="FFFFFF"/>
        <w:spacing w:line="460" w:lineRule="atLeast"/>
        <w:ind w:firstLine="480"/>
        <w:jc w:val="left"/>
        <w:rPr>
          <w:rFonts w:ascii="宋体" w:hAnsi="宋体" w:cs="宋体"/>
          <w:color w:val="auto"/>
          <w:kern w:val="0"/>
          <w:sz w:val="24"/>
        </w:rPr>
      </w:pPr>
      <w:r>
        <w:rPr>
          <w:rFonts w:hint="eastAsia" w:ascii="宋体" w:hAnsi="宋体" w:cs="宋体"/>
          <w:color w:val="auto"/>
          <w:kern w:val="0"/>
          <w:sz w:val="24"/>
        </w:rPr>
        <w:t>供应商没有按照竞争性谈判文件要求提供全部资料，或者供应商没有对响应性文件在各方面都作出实质性响应是供应商的风险，并可能导致其响应被拒绝。</w:t>
      </w:r>
    </w:p>
    <w:p w14:paraId="4E0CA0DC">
      <w:pPr>
        <w:widowControl/>
        <w:shd w:val="clear" w:color="auto" w:fill="FFFFFF"/>
        <w:spacing w:line="460" w:lineRule="atLeast"/>
        <w:ind w:firstLine="480"/>
        <w:jc w:val="center"/>
        <w:rPr>
          <w:rFonts w:hint="eastAsia" w:ascii="黑体" w:hAnsi="宋体" w:eastAsia="黑体" w:cs="宋体"/>
          <w:b/>
          <w:color w:val="auto"/>
          <w:kern w:val="0"/>
          <w:sz w:val="32"/>
          <w:szCs w:val="32"/>
        </w:rPr>
      </w:pPr>
      <w:r>
        <w:rPr>
          <w:rFonts w:hint="eastAsia" w:ascii="黑体" w:hAnsi="宋体" w:eastAsia="黑体" w:cs="宋体"/>
          <w:b/>
          <w:color w:val="auto"/>
          <w:kern w:val="0"/>
          <w:sz w:val="32"/>
          <w:szCs w:val="32"/>
        </w:rPr>
        <w:t>二</w:t>
      </w:r>
      <w:r>
        <w:rPr>
          <w:rFonts w:hint="eastAsia" w:ascii="黑体" w:hAnsi="宋体" w:eastAsia="黑体" w:cs="宋体"/>
          <w:b/>
          <w:color w:val="auto"/>
          <w:kern w:val="0"/>
          <w:sz w:val="32"/>
          <w:szCs w:val="32"/>
          <w:lang w:val="en-US" w:eastAsia="zh-CN"/>
        </w:rPr>
        <w:t xml:space="preserve">  </w:t>
      </w:r>
      <w:r>
        <w:rPr>
          <w:rFonts w:hint="eastAsia" w:ascii="黑体" w:hAnsi="宋体" w:eastAsia="黑体" w:cs="宋体"/>
          <w:b/>
          <w:color w:val="auto"/>
          <w:kern w:val="0"/>
          <w:sz w:val="32"/>
          <w:szCs w:val="32"/>
        </w:rPr>
        <w:t>竞争性谈判文件</w:t>
      </w:r>
    </w:p>
    <w:p w14:paraId="5866574F">
      <w:pPr>
        <w:widowControl/>
        <w:shd w:val="clear" w:color="auto" w:fill="FFFFFF"/>
        <w:spacing w:line="460" w:lineRule="atLeast"/>
        <w:ind w:firstLine="480"/>
        <w:jc w:val="left"/>
        <w:rPr>
          <w:rFonts w:ascii="宋体" w:hAnsi="宋体" w:cs="宋体"/>
          <w:color w:val="auto"/>
          <w:kern w:val="0"/>
          <w:sz w:val="24"/>
        </w:rPr>
      </w:pPr>
      <w:r>
        <w:rPr>
          <w:rFonts w:hint="eastAsia" w:ascii="宋体" w:hAnsi="宋体" w:cs="宋体"/>
          <w:b/>
          <w:color w:val="auto"/>
          <w:kern w:val="0"/>
          <w:sz w:val="24"/>
        </w:rPr>
        <w:t>12.竞争性谈判文件的构成。</w:t>
      </w:r>
      <w:r>
        <w:rPr>
          <w:rFonts w:hint="eastAsia" w:ascii="宋体" w:hAnsi="宋体" w:cs="宋体"/>
          <w:color w:val="auto"/>
          <w:kern w:val="0"/>
          <w:sz w:val="24"/>
        </w:rPr>
        <w:t>本竞争性谈判文件由以下部分组成：</w:t>
      </w:r>
    </w:p>
    <w:p w14:paraId="7BAD029F">
      <w:pPr>
        <w:widowControl/>
        <w:shd w:val="clear" w:color="auto" w:fill="FFFFFF"/>
        <w:spacing w:line="460" w:lineRule="atLeast"/>
        <w:ind w:firstLine="480"/>
        <w:jc w:val="left"/>
        <w:rPr>
          <w:rFonts w:ascii="宋体" w:hAnsi="宋体" w:cs="宋体"/>
          <w:color w:val="auto"/>
          <w:kern w:val="0"/>
          <w:sz w:val="24"/>
        </w:rPr>
      </w:pPr>
      <w:r>
        <w:rPr>
          <w:rFonts w:hint="eastAsia" w:ascii="宋体" w:hAnsi="宋体" w:cs="宋体"/>
          <w:color w:val="auto"/>
          <w:kern w:val="0"/>
          <w:sz w:val="24"/>
        </w:rPr>
        <w:t>12.1 竞争性谈判公告</w:t>
      </w:r>
    </w:p>
    <w:p w14:paraId="3F67F7CB">
      <w:pPr>
        <w:widowControl/>
        <w:shd w:val="clear" w:color="auto" w:fill="FFFFFF"/>
        <w:spacing w:line="460" w:lineRule="atLeast"/>
        <w:ind w:firstLine="480"/>
        <w:jc w:val="left"/>
        <w:rPr>
          <w:rFonts w:ascii="宋体" w:hAnsi="宋体" w:cs="宋体"/>
          <w:color w:val="auto"/>
          <w:kern w:val="0"/>
          <w:sz w:val="24"/>
        </w:rPr>
      </w:pPr>
      <w:r>
        <w:rPr>
          <w:rFonts w:hint="eastAsia" w:ascii="宋体" w:hAnsi="宋体" w:cs="宋体"/>
          <w:color w:val="auto"/>
          <w:kern w:val="0"/>
          <w:sz w:val="24"/>
        </w:rPr>
        <w:t>12.2 采购需求</w:t>
      </w:r>
    </w:p>
    <w:p w14:paraId="215A79D0">
      <w:pPr>
        <w:widowControl/>
        <w:shd w:val="clear" w:color="auto" w:fill="FFFFFF"/>
        <w:spacing w:line="460" w:lineRule="atLeast"/>
        <w:ind w:firstLine="480"/>
        <w:jc w:val="left"/>
        <w:rPr>
          <w:rFonts w:ascii="宋体" w:hAnsi="宋体" w:cs="宋体"/>
          <w:color w:val="auto"/>
          <w:kern w:val="0"/>
          <w:sz w:val="24"/>
        </w:rPr>
      </w:pPr>
      <w:r>
        <w:rPr>
          <w:rFonts w:hint="eastAsia" w:ascii="宋体" w:hAnsi="宋体" w:cs="宋体"/>
          <w:color w:val="auto"/>
          <w:kern w:val="0"/>
          <w:sz w:val="24"/>
        </w:rPr>
        <w:t>12.3 供应商须知</w:t>
      </w:r>
    </w:p>
    <w:p w14:paraId="51CBCB87">
      <w:pPr>
        <w:widowControl/>
        <w:shd w:val="clear" w:color="auto" w:fill="FFFFFF"/>
        <w:spacing w:line="460" w:lineRule="atLeast"/>
        <w:ind w:firstLine="480"/>
        <w:jc w:val="left"/>
        <w:rPr>
          <w:rFonts w:ascii="宋体" w:hAnsi="宋体" w:cs="宋体"/>
          <w:color w:val="auto"/>
          <w:kern w:val="0"/>
          <w:sz w:val="24"/>
        </w:rPr>
      </w:pPr>
      <w:r>
        <w:rPr>
          <w:rFonts w:hint="eastAsia" w:ascii="宋体" w:hAnsi="宋体" w:cs="宋体"/>
          <w:color w:val="auto"/>
          <w:kern w:val="0"/>
          <w:sz w:val="24"/>
        </w:rPr>
        <w:t>12.4  合同主要条款</w:t>
      </w:r>
    </w:p>
    <w:p w14:paraId="4AE2A037">
      <w:pPr>
        <w:widowControl/>
        <w:shd w:val="clear" w:color="auto" w:fill="FFFFFF"/>
        <w:spacing w:line="460" w:lineRule="atLeast"/>
        <w:ind w:firstLine="480"/>
        <w:jc w:val="left"/>
        <w:rPr>
          <w:rFonts w:ascii="宋体" w:hAnsi="宋体" w:cs="宋体"/>
          <w:color w:val="auto"/>
          <w:kern w:val="0"/>
          <w:sz w:val="24"/>
        </w:rPr>
      </w:pPr>
      <w:r>
        <w:rPr>
          <w:rFonts w:hint="eastAsia" w:ascii="宋体" w:hAnsi="宋体" w:cs="宋体"/>
          <w:color w:val="auto"/>
          <w:kern w:val="0"/>
          <w:sz w:val="24"/>
        </w:rPr>
        <w:t>12.5 响应文件格式</w:t>
      </w:r>
    </w:p>
    <w:p w14:paraId="57647769">
      <w:pPr>
        <w:widowControl/>
        <w:shd w:val="clear" w:color="auto" w:fill="FFFFFF"/>
        <w:spacing w:line="460" w:lineRule="atLeast"/>
        <w:ind w:firstLine="480"/>
        <w:jc w:val="left"/>
        <w:rPr>
          <w:rFonts w:ascii="宋体" w:hAnsi="宋体" w:cs="宋体"/>
          <w:b/>
          <w:color w:val="auto"/>
          <w:kern w:val="0"/>
          <w:sz w:val="24"/>
        </w:rPr>
      </w:pPr>
      <w:r>
        <w:rPr>
          <w:rFonts w:hint="eastAsia" w:ascii="宋体" w:hAnsi="宋体" w:cs="宋体"/>
          <w:b/>
          <w:color w:val="auto"/>
          <w:kern w:val="0"/>
          <w:sz w:val="24"/>
        </w:rPr>
        <w:t>13.竞争性谈判文件的澄清与修改</w:t>
      </w:r>
    </w:p>
    <w:p w14:paraId="541678E2">
      <w:pPr>
        <w:widowControl/>
        <w:shd w:val="clear" w:color="auto" w:fill="FFFFFF"/>
        <w:spacing w:line="460" w:lineRule="atLeast"/>
        <w:ind w:firstLine="480"/>
        <w:jc w:val="left"/>
        <w:rPr>
          <w:rFonts w:hint="eastAsia" w:ascii="宋体" w:hAnsi="宋体" w:cs="宋体"/>
          <w:color w:val="auto"/>
          <w:kern w:val="0"/>
          <w:sz w:val="24"/>
        </w:rPr>
      </w:pPr>
      <w:r>
        <w:rPr>
          <w:rFonts w:hint="eastAsia" w:ascii="宋体" w:hAnsi="宋体" w:cs="宋体"/>
          <w:color w:val="auto"/>
          <w:kern w:val="0"/>
          <w:sz w:val="24"/>
        </w:rPr>
        <w:t>13.1采购代理机构对已发出的采购文件进行必要澄清、修改或补充的，应当在采购文件要求响应文件提交截止时间3个工作日（如至原定截止时间不足3个工作日，则需延长谈判开始时间，采购文件获取时间、递交样品截止时间等可以相应延长）前，在河南省政府采购网、驻马店市公共资源交易中心网</w:t>
      </w:r>
      <w:r>
        <w:rPr>
          <w:rFonts w:hint="eastAsia" w:ascii="宋体" w:hAnsi="宋体" w:cs="宋体"/>
          <w:color w:val="auto"/>
          <w:kern w:val="0"/>
          <w:sz w:val="24"/>
        </w:rPr>
        <w:fldChar w:fldCharType="begin"/>
      </w:r>
      <w:r>
        <w:rPr>
          <w:rFonts w:hint="eastAsia" w:ascii="宋体" w:hAnsi="宋体" w:cs="宋体"/>
          <w:color w:val="auto"/>
          <w:kern w:val="0"/>
          <w:sz w:val="24"/>
        </w:rPr>
        <w:instrText xml:space="preserve"> HYPERLINK "http://zhumadian.hngp.gov.cn/prx/000/http/www.sxztb.gov.cn/" </w:instrText>
      </w:r>
      <w:r>
        <w:rPr>
          <w:rFonts w:hint="eastAsia" w:ascii="宋体" w:hAnsi="宋体" w:cs="宋体"/>
          <w:color w:val="auto"/>
          <w:kern w:val="0"/>
          <w:sz w:val="24"/>
        </w:rPr>
        <w:fldChar w:fldCharType="separate"/>
      </w:r>
      <w:r>
        <w:rPr>
          <w:rFonts w:hint="eastAsia" w:ascii="宋体" w:hAnsi="宋体" w:cs="宋体"/>
          <w:color w:val="auto"/>
          <w:kern w:val="0"/>
          <w:sz w:val="24"/>
        </w:rPr>
        <w:fldChar w:fldCharType="end"/>
      </w:r>
      <w:r>
        <w:rPr>
          <w:rFonts w:hint="eastAsia" w:ascii="宋体" w:hAnsi="宋体" w:cs="宋体"/>
          <w:color w:val="auto"/>
          <w:kern w:val="0"/>
          <w:sz w:val="24"/>
        </w:rPr>
        <w:t>等相关媒体上发布更正公告或变更公告。</w:t>
      </w:r>
    </w:p>
    <w:p w14:paraId="05E4A5D3">
      <w:pPr>
        <w:widowControl/>
        <w:shd w:val="clear" w:color="auto" w:fill="FFFFFF"/>
        <w:spacing w:line="460" w:lineRule="atLeast"/>
        <w:ind w:firstLine="480"/>
        <w:jc w:val="left"/>
        <w:rPr>
          <w:rFonts w:hint="eastAsia" w:ascii="宋体" w:hAnsi="宋体" w:cs="宋体"/>
          <w:color w:val="auto"/>
          <w:kern w:val="0"/>
          <w:sz w:val="24"/>
        </w:rPr>
      </w:pPr>
      <w:r>
        <w:rPr>
          <w:rFonts w:hint="eastAsia" w:ascii="宋体" w:hAnsi="宋体" w:cs="宋体"/>
          <w:color w:val="auto"/>
          <w:kern w:val="0"/>
          <w:sz w:val="24"/>
        </w:rPr>
        <w:t>13.2采购文件澄清、修改或补充的内容为采购文件的组成部分。</w:t>
      </w:r>
    </w:p>
    <w:p w14:paraId="0975EE4C">
      <w:pPr>
        <w:widowControl/>
        <w:shd w:val="clear" w:color="auto" w:fill="FFFFFF"/>
        <w:spacing w:line="460" w:lineRule="atLeast"/>
        <w:ind w:firstLine="480"/>
        <w:jc w:val="left"/>
        <w:rPr>
          <w:rFonts w:hint="eastAsia" w:ascii="宋体" w:hAnsi="宋体" w:cs="宋体"/>
          <w:color w:val="auto"/>
          <w:kern w:val="0"/>
          <w:sz w:val="24"/>
        </w:rPr>
      </w:pPr>
      <w:r>
        <w:rPr>
          <w:rFonts w:hint="eastAsia" w:ascii="宋体" w:hAnsi="宋体" w:cs="宋体"/>
          <w:color w:val="auto"/>
          <w:kern w:val="0"/>
          <w:sz w:val="24"/>
        </w:rPr>
        <w:t>13.3采购文件的澄清、修改或补充都应通过本代理机构以法定形式发布。采购人未通过本代理机构对采购文件进行的澄清、修改或补充无效，谈判时不予认可。</w:t>
      </w:r>
    </w:p>
    <w:p w14:paraId="798290B9">
      <w:pPr>
        <w:widowControl/>
        <w:shd w:val="clear" w:color="auto" w:fill="FFFFFF"/>
        <w:spacing w:line="460" w:lineRule="atLeast"/>
        <w:ind w:firstLine="480"/>
        <w:jc w:val="left"/>
        <w:rPr>
          <w:rFonts w:hint="eastAsia" w:ascii="宋体" w:hAnsi="宋体" w:cs="宋体"/>
          <w:color w:val="auto"/>
          <w:kern w:val="0"/>
          <w:sz w:val="24"/>
        </w:rPr>
      </w:pPr>
      <w:r>
        <w:rPr>
          <w:rFonts w:hint="eastAsia" w:ascii="宋体" w:hAnsi="宋体" w:cs="宋体"/>
          <w:color w:val="auto"/>
          <w:kern w:val="0"/>
          <w:sz w:val="24"/>
        </w:rPr>
        <w:t>13.4采购代理机构可以视采购具体情况延长响应文件提交截止时间和开始谈判时间，但至少应当在采购文件要求响应文件提交截止时间3个工作日前，将变更时间在河南省政府采购网、驻马店市公共资源交易中心网</w:t>
      </w:r>
      <w:r>
        <w:rPr>
          <w:rFonts w:hint="eastAsia" w:ascii="宋体" w:hAnsi="宋体" w:cs="宋体"/>
          <w:color w:val="auto"/>
          <w:kern w:val="0"/>
          <w:sz w:val="24"/>
        </w:rPr>
        <w:fldChar w:fldCharType="begin"/>
      </w:r>
      <w:r>
        <w:rPr>
          <w:rFonts w:hint="eastAsia" w:ascii="宋体" w:hAnsi="宋体" w:cs="宋体"/>
          <w:color w:val="auto"/>
          <w:kern w:val="0"/>
          <w:sz w:val="24"/>
        </w:rPr>
        <w:instrText xml:space="preserve"> HYPERLINK "http://zhumadian.hngp.gov.cn/prx/000/http/www.sxztb.gov.cn/" </w:instrText>
      </w:r>
      <w:r>
        <w:rPr>
          <w:rFonts w:hint="eastAsia" w:ascii="宋体" w:hAnsi="宋体" w:cs="宋体"/>
          <w:color w:val="auto"/>
          <w:kern w:val="0"/>
          <w:sz w:val="24"/>
        </w:rPr>
        <w:fldChar w:fldCharType="separate"/>
      </w:r>
      <w:r>
        <w:rPr>
          <w:rFonts w:hint="eastAsia" w:ascii="宋体" w:hAnsi="宋体" w:cs="宋体"/>
          <w:color w:val="auto"/>
          <w:kern w:val="0"/>
          <w:sz w:val="24"/>
        </w:rPr>
        <w:fldChar w:fldCharType="end"/>
      </w:r>
      <w:r>
        <w:rPr>
          <w:rFonts w:hint="eastAsia" w:ascii="宋体" w:hAnsi="宋体" w:cs="宋体"/>
          <w:color w:val="auto"/>
          <w:kern w:val="0"/>
          <w:sz w:val="24"/>
        </w:rPr>
        <w:t>等相关媒体上发布更正公告或变更公告。</w:t>
      </w:r>
    </w:p>
    <w:p w14:paraId="5ED1AFFE">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宋体" w:hAnsi="宋体" w:cs="宋体"/>
          <w:b/>
          <w:bCs/>
          <w:color w:val="auto"/>
          <w:sz w:val="32"/>
          <w:szCs w:val="32"/>
        </w:rPr>
      </w:pPr>
      <w:r>
        <w:rPr>
          <w:rFonts w:hint="eastAsia" w:ascii="宋体" w:hAnsi="宋体" w:cs="宋体"/>
          <w:b/>
          <w:bCs/>
          <w:color w:val="auto"/>
          <w:sz w:val="32"/>
          <w:szCs w:val="32"/>
        </w:rPr>
        <w:t>三   响应性文件的编制</w:t>
      </w:r>
    </w:p>
    <w:p w14:paraId="6A2C8452">
      <w:pPr>
        <w:widowControl/>
        <w:shd w:val="clear" w:color="auto" w:fill="FFFFFF"/>
        <w:spacing w:line="460" w:lineRule="atLeast"/>
        <w:ind w:firstLine="480"/>
        <w:jc w:val="left"/>
        <w:rPr>
          <w:rFonts w:ascii="宋体" w:hAnsi="宋体" w:cs="宋体"/>
          <w:b/>
          <w:color w:val="auto"/>
          <w:kern w:val="0"/>
          <w:sz w:val="24"/>
        </w:rPr>
      </w:pPr>
      <w:r>
        <w:rPr>
          <w:rFonts w:hint="eastAsia" w:ascii="宋体" w:hAnsi="宋体" w:cs="宋体"/>
          <w:color w:val="auto"/>
          <w:kern w:val="0"/>
          <w:sz w:val="24"/>
        </w:rPr>
        <w:t> </w:t>
      </w:r>
      <w:r>
        <w:rPr>
          <w:rFonts w:hint="eastAsia" w:ascii="宋体" w:hAnsi="宋体" w:cs="宋体"/>
          <w:b/>
          <w:color w:val="auto"/>
          <w:kern w:val="0"/>
          <w:sz w:val="24"/>
        </w:rPr>
        <w:t>14.要求</w:t>
      </w:r>
    </w:p>
    <w:p w14:paraId="32D8EF99">
      <w:pPr>
        <w:widowControl/>
        <w:shd w:val="clear" w:color="auto" w:fill="FFFFFF"/>
        <w:spacing w:line="460" w:lineRule="atLeast"/>
        <w:ind w:firstLine="480"/>
        <w:jc w:val="left"/>
        <w:rPr>
          <w:rFonts w:ascii="宋体" w:hAnsi="宋体" w:cs="宋体"/>
          <w:color w:val="auto"/>
          <w:kern w:val="0"/>
          <w:sz w:val="24"/>
        </w:rPr>
      </w:pPr>
      <w:r>
        <w:rPr>
          <w:rFonts w:ascii="宋体" w:hAnsi="宋体" w:cs="宋体"/>
          <w:color w:val="auto"/>
          <w:kern w:val="0"/>
          <w:sz w:val="24"/>
        </w:rPr>
        <w:t>1</w:t>
      </w:r>
      <w:r>
        <w:rPr>
          <w:rFonts w:hint="eastAsia" w:ascii="宋体" w:hAnsi="宋体" w:cs="宋体"/>
          <w:color w:val="auto"/>
          <w:kern w:val="0"/>
          <w:sz w:val="24"/>
        </w:rPr>
        <w:t>4</w:t>
      </w:r>
      <w:r>
        <w:rPr>
          <w:rFonts w:ascii="宋体" w:hAnsi="宋体" w:cs="宋体"/>
          <w:color w:val="auto"/>
          <w:kern w:val="0"/>
          <w:sz w:val="24"/>
        </w:rPr>
        <w:t>.1 供应商应仔细阅读竞争性谈判文件的所有内容，按照竞争性谈判文件提供的格式编写响应性文件，不得缺少或留空任何竞争性谈判文件要求填写的表格或提交的资料。竞争性谈判文件提供格式的按格式填列，未提供格式的可自行拟定。响应性文件应对竞争性谈判文件的要求作出实质性响应（包括响应性文件格式要求</w:t>
      </w:r>
      <w:r>
        <w:rPr>
          <w:rFonts w:hint="eastAsia" w:ascii="宋体" w:hAnsi="宋体" w:cs="宋体"/>
          <w:color w:val="auto"/>
          <w:kern w:val="0"/>
          <w:sz w:val="24"/>
          <w:lang w:val="en-US" w:eastAsia="zh-CN"/>
        </w:rPr>
        <w:t>及安装</w:t>
      </w:r>
      <w:r>
        <w:rPr>
          <w:rFonts w:hint="eastAsia" w:ascii="宋体" w:hAnsi="宋体" w:cs="宋体"/>
          <w:color w:val="auto"/>
          <w:kern w:val="0"/>
          <w:sz w:val="24"/>
        </w:rPr>
        <w:t>方案），供应商对所提供的全部资料的合法性、真实性负责并作出响</w:t>
      </w:r>
      <w:r>
        <w:rPr>
          <w:rFonts w:hint="eastAsia" w:ascii="宋体" w:hAnsi="宋体" w:cs="宋体"/>
          <w:color w:val="auto"/>
          <w:kern w:val="0"/>
          <w:sz w:val="24"/>
          <w:lang w:val="en-US" w:eastAsia="zh-CN"/>
        </w:rPr>
        <w:t xml:space="preserve"> </w:t>
      </w:r>
      <w:r>
        <w:rPr>
          <w:rFonts w:hint="eastAsia" w:ascii="宋体" w:hAnsi="宋体" w:cs="宋体"/>
          <w:color w:val="auto"/>
          <w:kern w:val="0"/>
          <w:sz w:val="24"/>
        </w:rPr>
        <w:t>应，</w:t>
      </w:r>
      <w:r>
        <w:rPr>
          <w:rFonts w:hint="eastAsia" w:ascii="宋体" w:hAnsi="宋体" w:cs="宋体"/>
          <w:color w:val="auto"/>
          <w:sz w:val="24"/>
        </w:rPr>
        <w:t>否则视为不响应谈判文件。</w:t>
      </w:r>
    </w:p>
    <w:p w14:paraId="3BCD6A23">
      <w:pPr>
        <w:widowControl/>
        <w:shd w:val="clear" w:color="auto" w:fill="FFFFFF"/>
        <w:spacing w:line="460" w:lineRule="atLeast"/>
        <w:ind w:firstLine="480"/>
        <w:jc w:val="left"/>
        <w:rPr>
          <w:rFonts w:hint="default" w:ascii="宋体" w:hAnsi="宋体" w:eastAsia="宋体" w:cs="宋体"/>
          <w:color w:val="FF0000"/>
          <w:kern w:val="0"/>
          <w:sz w:val="24"/>
          <w:lang w:val="en-US" w:eastAsia="zh-CN"/>
        </w:rPr>
      </w:pPr>
      <w:r>
        <w:rPr>
          <w:rFonts w:ascii="宋体" w:hAnsi="宋体" w:cs="宋体"/>
          <w:color w:val="auto"/>
          <w:kern w:val="0"/>
          <w:sz w:val="24"/>
        </w:rPr>
        <w:t>1</w:t>
      </w:r>
      <w:r>
        <w:rPr>
          <w:rFonts w:hint="eastAsia" w:ascii="宋体" w:hAnsi="宋体" w:cs="宋体"/>
          <w:color w:val="auto"/>
          <w:kern w:val="0"/>
          <w:sz w:val="24"/>
        </w:rPr>
        <w:t>4</w:t>
      </w:r>
      <w:r>
        <w:rPr>
          <w:rFonts w:ascii="宋体" w:hAnsi="宋体" w:cs="宋体"/>
          <w:color w:val="auto"/>
          <w:kern w:val="0"/>
          <w:sz w:val="24"/>
        </w:rPr>
        <w:t>.2 </w:t>
      </w:r>
      <w:r>
        <w:rPr>
          <w:rFonts w:hint="eastAsia" w:ascii="宋体" w:hAnsi="宋体" w:cs="宋体"/>
          <w:color w:val="auto"/>
          <w:kern w:val="0"/>
          <w:sz w:val="24"/>
        </w:rPr>
        <w:t>供应商应完整签署响应性文件格式附件中</w:t>
      </w:r>
      <w:r>
        <w:rPr>
          <w:rFonts w:hint="eastAsia" w:ascii="宋体" w:hAnsi="宋体" w:cs="宋体"/>
          <w:color w:val="auto"/>
          <w:kern w:val="0"/>
          <w:sz w:val="24"/>
          <w:lang w:val="en-US" w:eastAsia="zh-CN"/>
        </w:rPr>
        <w:t>的内容</w:t>
      </w:r>
      <w:r>
        <w:rPr>
          <w:rFonts w:hint="eastAsia" w:ascii="宋体" w:hAnsi="宋体" w:cs="宋体"/>
          <w:color w:val="auto"/>
          <w:kern w:val="0"/>
          <w:sz w:val="24"/>
        </w:rPr>
        <w:t>，不得随意增减或修改内容</w:t>
      </w:r>
      <w:r>
        <w:rPr>
          <w:rFonts w:hint="eastAsia" w:ascii="宋体" w:hAnsi="宋体" w:cs="宋体"/>
          <w:color w:val="auto"/>
          <w:kern w:val="0"/>
          <w:sz w:val="24"/>
          <w:lang w:eastAsia="zh-CN"/>
        </w:rPr>
        <w:t>，</w:t>
      </w:r>
      <w:r>
        <w:rPr>
          <w:rFonts w:hint="eastAsia" w:ascii="宋体" w:hAnsi="宋体" w:cs="宋体"/>
          <w:color w:val="auto"/>
          <w:kern w:val="0"/>
          <w:sz w:val="24"/>
          <w:lang w:val="en-US" w:eastAsia="zh-CN"/>
        </w:rPr>
        <w:t>响应性文件格式中如无内容均划斜杠</w:t>
      </w:r>
      <w:r>
        <w:rPr>
          <w:rFonts w:hint="eastAsia" w:ascii="宋体" w:hAnsi="宋体" w:cs="宋体"/>
          <w:color w:val="auto"/>
          <w:kern w:val="0"/>
          <w:sz w:val="24"/>
        </w:rPr>
        <w:t>。否则视为对竞争性谈判文件未作出实质性响应。</w:t>
      </w:r>
    </w:p>
    <w:p w14:paraId="1B12812B">
      <w:pPr>
        <w:widowControl/>
        <w:shd w:val="clear" w:color="auto" w:fill="FFFFFF"/>
        <w:spacing w:line="460" w:lineRule="atLeast"/>
        <w:ind w:firstLine="480"/>
        <w:jc w:val="left"/>
        <w:rPr>
          <w:rFonts w:ascii="宋体" w:hAnsi="宋体" w:cs="宋体"/>
          <w:b/>
          <w:color w:val="auto"/>
          <w:kern w:val="0"/>
          <w:sz w:val="24"/>
        </w:rPr>
      </w:pPr>
      <w:r>
        <w:rPr>
          <w:rFonts w:hint="eastAsia" w:ascii="宋体" w:hAnsi="宋体" w:cs="宋体"/>
          <w:b/>
          <w:color w:val="auto"/>
          <w:kern w:val="0"/>
          <w:sz w:val="24"/>
        </w:rPr>
        <w:t>15.响应性文件的语言和计量单位</w:t>
      </w:r>
    </w:p>
    <w:p w14:paraId="46F8B937">
      <w:pPr>
        <w:widowControl/>
        <w:shd w:val="clear" w:color="auto" w:fill="FFFFFF"/>
        <w:spacing w:line="460" w:lineRule="atLeast"/>
        <w:ind w:firstLine="480"/>
        <w:jc w:val="left"/>
        <w:rPr>
          <w:rFonts w:ascii="宋体" w:hAnsi="宋体" w:cs="宋体"/>
          <w:color w:val="auto"/>
          <w:kern w:val="0"/>
          <w:sz w:val="24"/>
        </w:rPr>
      </w:pPr>
      <w:r>
        <w:rPr>
          <w:rFonts w:hint="eastAsia" w:ascii="宋体" w:hAnsi="宋体" w:cs="宋体"/>
          <w:color w:val="auto"/>
          <w:kern w:val="0"/>
          <w:sz w:val="24"/>
        </w:rPr>
        <w:t>15.1响应性文件以及供应商与采购人、</w:t>
      </w:r>
      <w:r>
        <w:rPr>
          <w:rFonts w:hint="eastAsia" w:ascii="宋体" w:hAnsi="宋体" w:cs="宋体"/>
          <w:color w:val="auto"/>
          <w:kern w:val="0"/>
          <w:sz w:val="24"/>
          <w:lang w:eastAsia="zh-CN"/>
        </w:rPr>
        <w:t>代理机构</w:t>
      </w:r>
      <w:r>
        <w:rPr>
          <w:rFonts w:hint="eastAsia" w:ascii="宋体" w:hAnsi="宋体" w:cs="宋体"/>
          <w:color w:val="auto"/>
          <w:kern w:val="0"/>
          <w:sz w:val="24"/>
        </w:rPr>
        <w:t>就有关谈判事宜的所有来往函电均应使用简体中文书写。</w:t>
      </w:r>
    </w:p>
    <w:p w14:paraId="44B75983">
      <w:pPr>
        <w:widowControl/>
        <w:shd w:val="clear" w:color="auto" w:fill="FFFFFF"/>
        <w:spacing w:line="460" w:lineRule="atLeast"/>
        <w:ind w:firstLine="480"/>
        <w:jc w:val="left"/>
        <w:rPr>
          <w:rFonts w:ascii="宋体" w:hAnsi="宋体" w:cs="宋体"/>
          <w:color w:val="auto"/>
          <w:kern w:val="0"/>
          <w:sz w:val="24"/>
        </w:rPr>
      </w:pPr>
      <w:r>
        <w:rPr>
          <w:rFonts w:hint="eastAsia" w:ascii="宋体" w:hAnsi="宋体" w:cs="宋体"/>
          <w:color w:val="auto"/>
          <w:kern w:val="0"/>
          <w:sz w:val="24"/>
        </w:rPr>
        <w:t>15.2 关于计量单位，竞争性谈判文件已有明确规定的，使用竞争性谈判文件规定的计量单位；竞争性谈判文件没有规定的，应采用中华人民共和国法定计量单位。否则视为对竞争性谈判文件未作出实质性响应。</w:t>
      </w:r>
    </w:p>
    <w:p w14:paraId="6ECBC179">
      <w:pPr>
        <w:widowControl/>
        <w:shd w:val="clear" w:color="auto" w:fill="FFFFFF"/>
        <w:spacing w:line="460" w:lineRule="atLeast"/>
        <w:ind w:firstLine="480"/>
        <w:jc w:val="left"/>
        <w:rPr>
          <w:rFonts w:ascii="宋体" w:hAnsi="宋体" w:cs="宋体"/>
          <w:color w:val="auto"/>
          <w:kern w:val="0"/>
          <w:sz w:val="24"/>
        </w:rPr>
      </w:pPr>
      <w:r>
        <w:rPr>
          <w:rFonts w:hint="eastAsia" w:ascii="宋体" w:hAnsi="宋体" w:cs="宋体"/>
          <w:color w:val="auto"/>
          <w:kern w:val="0"/>
          <w:sz w:val="24"/>
        </w:rPr>
        <w:t>15.3 原版为外文的证书类文件，以及由外国人做出的本人签名、外国公司的名称或外国印章等可以是外文，但应当提供中文翻译文件并加盖供应商公章。必要时谈判小组可以要求供应商提供附有公证书的中文翻译文件或者与原版文件签章相一致的中文翻译文件。</w:t>
      </w:r>
    </w:p>
    <w:p w14:paraId="088D4E12">
      <w:pPr>
        <w:spacing w:line="360" w:lineRule="auto"/>
        <w:rPr>
          <w:rFonts w:hint="eastAsia" w:ascii="宋体" w:hAnsi="宋体" w:cs="宋体"/>
          <w:b/>
          <w:bCs/>
          <w:color w:val="auto"/>
          <w:sz w:val="24"/>
        </w:rPr>
      </w:pPr>
      <w:r>
        <w:rPr>
          <w:rFonts w:hint="eastAsia" w:ascii="宋体" w:hAnsi="宋体" w:cs="宋体"/>
          <w:b/>
          <w:bCs/>
          <w:color w:val="auto"/>
          <w:sz w:val="24"/>
          <w:lang w:val="en-US" w:eastAsia="zh-CN"/>
        </w:rPr>
        <w:t>16</w:t>
      </w:r>
      <w:r>
        <w:rPr>
          <w:rFonts w:hint="eastAsia" w:ascii="宋体" w:hAnsi="宋体" w:cs="宋体"/>
          <w:b/>
          <w:bCs/>
          <w:color w:val="auto"/>
          <w:sz w:val="24"/>
        </w:rPr>
        <w:t>.响应性文件的组成。响应性文件应包括下列部分：</w:t>
      </w:r>
    </w:p>
    <w:p w14:paraId="3092D318">
      <w:pPr>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（1）竞争性谈判响应书；</w:t>
      </w:r>
    </w:p>
    <w:p w14:paraId="0638B0D1">
      <w:pPr>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（2）谈判一览表；</w:t>
      </w:r>
    </w:p>
    <w:p w14:paraId="2B4C86AA">
      <w:pPr>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w:t>
      </w:r>
      <w:r>
        <w:rPr>
          <w:rFonts w:hint="eastAsia" w:ascii="宋体" w:hAnsi="宋体" w:cs="宋体"/>
          <w:color w:val="auto"/>
          <w:kern w:val="2"/>
          <w:sz w:val="24"/>
          <w:szCs w:val="24"/>
          <w:lang w:val="en-US" w:eastAsia="zh-CN" w:bidi="ar-SA"/>
        </w:rPr>
        <w:t>3</w:t>
      </w:r>
      <w:r>
        <w:rPr>
          <w:rFonts w:hint="eastAsia" w:ascii="宋体" w:hAnsi="宋体" w:eastAsia="宋体" w:cs="宋体"/>
          <w:color w:val="auto"/>
          <w:kern w:val="2"/>
          <w:sz w:val="24"/>
          <w:szCs w:val="24"/>
          <w:lang w:val="en-US" w:eastAsia="zh-CN" w:bidi="ar-SA"/>
        </w:rPr>
        <w:t>）法定代表人身份证明</w:t>
      </w:r>
    </w:p>
    <w:p w14:paraId="642DFCBE">
      <w:pPr>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w:t>
      </w:r>
      <w:r>
        <w:rPr>
          <w:rFonts w:hint="eastAsia" w:ascii="宋体" w:hAnsi="宋体" w:cs="宋体"/>
          <w:color w:val="auto"/>
          <w:kern w:val="2"/>
          <w:sz w:val="24"/>
          <w:szCs w:val="24"/>
          <w:lang w:val="en-US" w:eastAsia="zh-CN" w:bidi="ar-SA"/>
        </w:rPr>
        <w:t>4</w:t>
      </w:r>
      <w:r>
        <w:rPr>
          <w:rFonts w:hint="eastAsia" w:ascii="宋体" w:hAnsi="宋体" w:eastAsia="宋体" w:cs="宋体"/>
          <w:color w:val="auto"/>
          <w:kern w:val="2"/>
          <w:sz w:val="24"/>
          <w:szCs w:val="24"/>
          <w:lang w:val="en-US" w:eastAsia="zh-CN" w:bidi="ar-SA"/>
        </w:rPr>
        <w:t>）法定代表人授权书；</w:t>
      </w:r>
    </w:p>
    <w:p w14:paraId="575BFDA0">
      <w:pPr>
        <w:pStyle w:val="2"/>
        <w:ind w:left="0" w:leftChars="0" w:firstLine="0" w:firstLineChars="0"/>
        <w:rPr>
          <w:rFonts w:hint="eastAsia" w:ascii="宋体" w:hAnsi="宋体" w:cs="宋体"/>
          <w:color w:val="auto"/>
          <w:kern w:val="2"/>
          <w:sz w:val="24"/>
          <w:szCs w:val="24"/>
          <w:lang w:val="en-US" w:eastAsia="zh-CN" w:bidi="ar-SA"/>
        </w:rPr>
      </w:pPr>
      <w:r>
        <w:rPr>
          <w:rFonts w:hint="eastAsia" w:ascii="宋体" w:hAnsi="宋体" w:cs="宋体"/>
          <w:color w:val="auto"/>
          <w:kern w:val="2"/>
          <w:sz w:val="24"/>
          <w:szCs w:val="24"/>
          <w:lang w:val="en-US" w:eastAsia="zh-CN" w:bidi="ar-SA"/>
        </w:rPr>
        <w:t>（5）商务响应表</w:t>
      </w:r>
    </w:p>
    <w:p w14:paraId="4D63B378">
      <w:pPr>
        <w:pStyle w:val="2"/>
        <w:ind w:left="0" w:leftChars="0" w:firstLine="0" w:firstLineChars="0"/>
        <w:rPr>
          <w:rFonts w:hint="default"/>
          <w:color w:val="auto"/>
          <w:lang w:val="en-US" w:eastAsia="zh-CN"/>
        </w:rPr>
      </w:pPr>
      <w:r>
        <w:rPr>
          <w:rFonts w:hint="eastAsia" w:ascii="宋体" w:hAnsi="宋体" w:cs="宋体"/>
          <w:color w:val="auto"/>
          <w:kern w:val="2"/>
          <w:sz w:val="24"/>
          <w:szCs w:val="24"/>
          <w:lang w:val="en-US" w:eastAsia="zh-CN" w:bidi="ar-SA"/>
        </w:rPr>
        <w:t>（6）施工方案</w:t>
      </w:r>
    </w:p>
    <w:p w14:paraId="68A945AD">
      <w:pPr>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w:t>
      </w:r>
      <w:r>
        <w:rPr>
          <w:rFonts w:hint="eastAsia" w:ascii="宋体" w:hAnsi="宋体" w:cs="宋体"/>
          <w:color w:val="auto"/>
          <w:kern w:val="2"/>
          <w:sz w:val="24"/>
          <w:szCs w:val="24"/>
          <w:lang w:val="en-US" w:eastAsia="zh-CN" w:bidi="ar-SA"/>
        </w:rPr>
        <w:t>7</w:t>
      </w:r>
      <w:r>
        <w:rPr>
          <w:rFonts w:hint="eastAsia" w:ascii="宋体" w:hAnsi="宋体" w:eastAsia="宋体" w:cs="宋体"/>
          <w:color w:val="auto"/>
          <w:kern w:val="2"/>
          <w:sz w:val="24"/>
          <w:szCs w:val="24"/>
          <w:lang w:val="en-US" w:eastAsia="zh-CN" w:bidi="ar-SA"/>
        </w:rPr>
        <w:t>）资格审查资料；</w:t>
      </w:r>
    </w:p>
    <w:p w14:paraId="2715BAD4">
      <w:pPr>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w:t>
      </w:r>
      <w:r>
        <w:rPr>
          <w:rFonts w:hint="eastAsia" w:ascii="宋体" w:hAnsi="宋体" w:cs="宋体"/>
          <w:color w:val="auto"/>
          <w:kern w:val="2"/>
          <w:sz w:val="24"/>
          <w:szCs w:val="24"/>
          <w:lang w:val="en-US" w:eastAsia="zh-CN" w:bidi="ar-SA"/>
        </w:rPr>
        <w:t>8</w:t>
      </w:r>
      <w:r>
        <w:rPr>
          <w:rFonts w:hint="eastAsia" w:ascii="宋体" w:hAnsi="宋体" w:eastAsia="宋体" w:cs="宋体"/>
          <w:color w:val="auto"/>
          <w:kern w:val="2"/>
          <w:sz w:val="24"/>
          <w:szCs w:val="24"/>
          <w:lang w:val="en-US" w:eastAsia="zh-CN" w:bidi="ar-SA"/>
        </w:rPr>
        <w:t>）供应商自觉抵制政府采购领域商业贿赂行为承诺书</w:t>
      </w:r>
    </w:p>
    <w:p w14:paraId="2EA36F28">
      <w:pPr>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w:t>
      </w:r>
      <w:r>
        <w:rPr>
          <w:rFonts w:hint="eastAsia" w:ascii="宋体" w:hAnsi="宋体" w:cs="宋体"/>
          <w:color w:val="auto"/>
          <w:kern w:val="2"/>
          <w:sz w:val="24"/>
          <w:szCs w:val="24"/>
          <w:lang w:val="en-US" w:eastAsia="zh-CN" w:bidi="ar-SA"/>
        </w:rPr>
        <w:t>9</w:t>
      </w:r>
      <w:r>
        <w:rPr>
          <w:rFonts w:hint="eastAsia" w:ascii="宋体" w:hAnsi="宋体" w:eastAsia="宋体" w:cs="宋体"/>
          <w:color w:val="auto"/>
          <w:kern w:val="2"/>
          <w:sz w:val="24"/>
          <w:szCs w:val="24"/>
          <w:lang w:val="en-US" w:eastAsia="zh-CN" w:bidi="ar-SA"/>
        </w:rPr>
        <w:t xml:space="preserve">）供应商认为需要提供的其他材料。 </w:t>
      </w:r>
    </w:p>
    <w:p w14:paraId="19230674">
      <w:pPr>
        <w:spacing w:line="360" w:lineRule="auto"/>
        <w:rPr>
          <w:rFonts w:hint="eastAsia" w:ascii="宋体" w:hAnsi="宋体" w:eastAsia="宋体" w:cs="宋体"/>
          <w:color w:val="auto"/>
          <w:sz w:val="24"/>
          <w:szCs w:val="24"/>
        </w:rPr>
      </w:pPr>
      <w:r>
        <w:rPr>
          <w:rFonts w:hint="eastAsia" w:ascii="宋体" w:hAnsi="宋体" w:cs="宋体"/>
          <w:color w:val="auto"/>
          <w:kern w:val="2"/>
          <w:sz w:val="24"/>
          <w:szCs w:val="24"/>
          <w:lang w:val="en-US" w:eastAsia="zh-CN" w:bidi="ar-SA"/>
        </w:rPr>
        <w:t>（10）</w:t>
      </w:r>
      <w:r>
        <w:rPr>
          <w:rFonts w:hint="eastAsia" w:ascii="宋体" w:hAnsi="宋体" w:eastAsia="宋体" w:cs="宋体"/>
          <w:color w:val="auto"/>
          <w:sz w:val="24"/>
          <w:szCs w:val="24"/>
          <w:lang w:val="en-US" w:eastAsia="zh-CN"/>
        </w:rPr>
        <w:t>驻马店市政府采购供应商信用承诺函</w:t>
      </w:r>
      <w:r>
        <w:rPr>
          <w:rFonts w:hint="eastAsia" w:ascii="宋体" w:hAnsi="宋体" w:eastAsia="宋体" w:cs="宋体"/>
          <w:color w:val="auto"/>
          <w:sz w:val="24"/>
          <w:szCs w:val="24"/>
        </w:rPr>
        <w:t>。</w:t>
      </w:r>
    </w:p>
    <w:p w14:paraId="63EE2FB3">
      <w:pPr>
        <w:widowControl/>
        <w:shd w:val="clear" w:color="auto" w:fill="FFFFFF"/>
        <w:spacing w:line="460" w:lineRule="atLeast"/>
        <w:ind w:firstLine="482" w:firstLineChars="200"/>
        <w:jc w:val="left"/>
        <w:rPr>
          <w:rFonts w:ascii="宋体" w:hAnsi="宋体" w:cs="宋体"/>
          <w:b/>
          <w:color w:val="auto"/>
          <w:kern w:val="0"/>
          <w:sz w:val="24"/>
        </w:rPr>
      </w:pPr>
      <w:r>
        <w:rPr>
          <w:rFonts w:hint="eastAsia" w:ascii="宋体" w:hAnsi="宋体" w:cs="宋体"/>
          <w:b/>
          <w:color w:val="auto"/>
          <w:kern w:val="0"/>
          <w:sz w:val="24"/>
        </w:rPr>
        <w:t>17.响应性文件有效期</w:t>
      </w:r>
    </w:p>
    <w:p w14:paraId="5E86549D">
      <w:pPr>
        <w:widowControl/>
        <w:shd w:val="clear" w:color="auto" w:fill="FFFFFF"/>
        <w:spacing w:line="460" w:lineRule="atLeast"/>
        <w:ind w:firstLine="480"/>
        <w:jc w:val="left"/>
        <w:rPr>
          <w:rFonts w:ascii="宋体" w:hAnsi="宋体" w:cs="宋体"/>
          <w:color w:val="auto"/>
          <w:kern w:val="0"/>
          <w:sz w:val="24"/>
        </w:rPr>
      </w:pPr>
      <w:r>
        <w:rPr>
          <w:rFonts w:hint="eastAsia" w:ascii="宋体" w:hAnsi="宋体" w:cs="宋体"/>
          <w:color w:val="auto"/>
          <w:kern w:val="0"/>
          <w:sz w:val="24"/>
        </w:rPr>
        <w:t>17.1 响应性文件从竞争性谈判公告所规定的递交响应性文件截止期之后开始生效，在供应商须知前附表第</w:t>
      </w:r>
      <w:r>
        <w:rPr>
          <w:rFonts w:hint="eastAsia" w:ascii="宋体" w:hAnsi="宋体" w:cs="宋体"/>
          <w:color w:val="auto"/>
          <w:kern w:val="0"/>
          <w:sz w:val="24"/>
          <w:lang w:val="en-US" w:eastAsia="zh-CN"/>
        </w:rPr>
        <w:t>16</w:t>
      </w:r>
      <w:r>
        <w:rPr>
          <w:rFonts w:hint="eastAsia" w:ascii="宋体" w:hAnsi="宋体" w:cs="宋体"/>
          <w:color w:val="auto"/>
          <w:kern w:val="0"/>
          <w:sz w:val="24"/>
        </w:rPr>
        <w:t>项所规定的期限内保持有效。有效期不足将导致其响应性文件被拒绝。成交供应商的响应性文件有效期至合同完全履行止。</w:t>
      </w:r>
    </w:p>
    <w:p w14:paraId="1B6AACCD">
      <w:pPr>
        <w:widowControl/>
        <w:shd w:val="clear" w:color="auto" w:fill="FFFFFF"/>
        <w:spacing w:line="460" w:lineRule="atLeast"/>
        <w:ind w:firstLine="480"/>
        <w:jc w:val="left"/>
        <w:rPr>
          <w:rFonts w:ascii="宋体" w:hAnsi="宋体" w:cs="宋体"/>
          <w:color w:val="auto"/>
          <w:kern w:val="0"/>
          <w:sz w:val="24"/>
        </w:rPr>
      </w:pPr>
      <w:r>
        <w:rPr>
          <w:rFonts w:hint="eastAsia" w:ascii="宋体" w:hAnsi="宋体" w:cs="宋体"/>
          <w:color w:val="auto"/>
          <w:kern w:val="0"/>
          <w:sz w:val="24"/>
        </w:rPr>
        <w:t>17.2特殊情况下</w:t>
      </w:r>
      <w:r>
        <w:rPr>
          <w:rFonts w:hint="eastAsia" w:ascii="宋体" w:hAnsi="宋体" w:cs="宋体"/>
          <w:color w:val="auto"/>
          <w:kern w:val="0"/>
          <w:sz w:val="24"/>
          <w:lang w:eastAsia="zh-CN"/>
        </w:rPr>
        <w:t>代理机构</w:t>
      </w:r>
      <w:r>
        <w:rPr>
          <w:rFonts w:hint="eastAsia" w:ascii="宋体" w:hAnsi="宋体" w:cs="宋体"/>
          <w:color w:val="auto"/>
          <w:kern w:val="0"/>
          <w:sz w:val="24"/>
        </w:rPr>
        <w:t>可于响应性文件有效期满之前书面要求供应商同意延长有效期，供应商应在</w:t>
      </w:r>
      <w:r>
        <w:rPr>
          <w:rFonts w:hint="eastAsia" w:ascii="宋体" w:hAnsi="宋体" w:cs="宋体"/>
          <w:color w:val="auto"/>
          <w:kern w:val="0"/>
          <w:sz w:val="24"/>
          <w:lang w:eastAsia="zh-CN"/>
        </w:rPr>
        <w:t>代理机构</w:t>
      </w:r>
      <w:r>
        <w:rPr>
          <w:rFonts w:hint="eastAsia" w:ascii="宋体" w:hAnsi="宋体" w:cs="宋体"/>
          <w:color w:val="auto"/>
          <w:kern w:val="0"/>
          <w:sz w:val="24"/>
        </w:rPr>
        <w:t>规定的期限内以书面形式予以答复。供应商可以拒绝上述要求。供应商答复不明确或者逾期未答复的，均视为拒绝上述要求。对于接受该要求的供应商，既不要求也不允许其修改响应性文件。</w:t>
      </w:r>
    </w:p>
    <w:p w14:paraId="3CCE118A">
      <w:pPr>
        <w:widowControl/>
        <w:shd w:val="clear" w:color="auto" w:fill="FFFFFF"/>
        <w:spacing w:line="460" w:lineRule="atLeast"/>
        <w:ind w:firstLine="480"/>
        <w:jc w:val="left"/>
        <w:rPr>
          <w:rFonts w:ascii="宋体" w:hAnsi="宋体" w:cs="宋体"/>
          <w:b/>
          <w:color w:val="auto"/>
          <w:kern w:val="0"/>
          <w:sz w:val="24"/>
        </w:rPr>
      </w:pPr>
      <w:r>
        <w:rPr>
          <w:rFonts w:hint="eastAsia" w:ascii="宋体" w:hAnsi="宋体" w:cs="宋体"/>
          <w:b/>
          <w:color w:val="auto"/>
          <w:kern w:val="0"/>
          <w:sz w:val="24"/>
        </w:rPr>
        <w:t>18.谈判报价</w:t>
      </w:r>
    </w:p>
    <w:p w14:paraId="68ADEDB2">
      <w:pPr>
        <w:widowControl/>
        <w:shd w:val="clear" w:color="auto" w:fill="FFFFFF"/>
        <w:spacing w:line="460" w:lineRule="atLeast"/>
        <w:ind w:firstLine="480"/>
        <w:jc w:val="left"/>
        <w:rPr>
          <w:rFonts w:ascii="宋体" w:hAnsi="宋体" w:cs="宋体"/>
          <w:color w:val="auto"/>
          <w:kern w:val="0"/>
          <w:sz w:val="24"/>
        </w:rPr>
      </w:pPr>
      <w:r>
        <w:rPr>
          <w:rFonts w:hint="eastAsia" w:ascii="宋体" w:hAnsi="宋体" w:cs="宋体"/>
          <w:color w:val="auto"/>
          <w:kern w:val="0"/>
          <w:sz w:val="24"/>
        </w:rPr>
        <w:t>18.1 所有谈判报价均以人民币（元）为单位,最多保留两位小数</w:t>
      </w:r>
      <w:r>
        <w:rPr>
          <w:rFonts w:hint="eastAsia" w:ascii="宋体" w:hAnsi="宋体" w:eastAsia="宋体" w:cs="宋体"/>
          <w:color w:val="000000" w:themeColor="text1"/>
          <w:kern w:val="0"/>
          <w:sz w:val="24"/>
          <w:szCs w:val="24"/>
          <w14:textFill>
            <w14:solidFill>
              <w14:schemeClr w14:val="tx1"/>
            </w14:solidFill>
          </w14:textFill>
        </w:rPr>
        <w:t>供应商的投标报价应包含税费</w:t>
      </w:r>
      <w:r>
        <w:rPr>
          <w:rFonts w:hint="eastAsia" w:ascii="宋体" w:hAnsi="宋体" w:eastAsia="宋体" w:cs="宋体"/>
          <w:color w:val="000000" w:themeColor="text1"/>
          <w:kern w:val="0"/>
          <w:sz w:val="24"/>
          <w:szCs w:val="24"/>
          <w:lang w:val="en-US" w:eastAsia="zh-CN"/>
          <w14:textFill>
            <w14:solidFill>
              <w14:schemeClr w14:val="tx1"/>
            </w14:solidFill>
          </w14:textFill>
        </w:rPr>
        <w:t>等</w:t>
      </w:r>
      <w:r>
        <w:rPr>
          <w:rFonts w:hint="eastAsia" w:ascii="宋体" w:hAnsi="宋体" w:eastAsia="宋体" w:cs="宋体"/>
          <w:color w:val="000000" w:themeColor="text1"/>
          <w:kern w:val="0"/>
          <w:sz w:val="24"/>
          <w:szCs w:val="24"/>
          <w14:textFill>
            <w14:solidFill>
              <w14:schemeClr w14:val="tx1"/>
            </w14:solidFill>
          </w14:textFill>
        </w:rPr>
        <w:t>完成本项目服务内容产生的所有费用</w:t>
      </w:r>
      <w:r>
        <w:rPr>
          <w:rFonts w:hint="eastAsia" w:ascii="宋体" w:hAnsi="宋体" w:cs="宋体"/>
          <w:color w:val="auto"/>
          <w:kern w:val="0"/>
          <w:sz w:val="24"/>
        </w:rPr>
        <w:t>。</w:t>
      </w:r>
    </w:p>
    <w:p w14:paraId="7BC85A9F">
      <w:pPr>
        <w:widowControl/>
        <w:shd w:val="clear" w:color="auto" w:fill="FFFFFF"/>
        <w:spacing w:line="460" w:lineRule="atLeast"/>
        <w:ind w:firstLine="480"/>
        <w:jc w:val="left"/>
        <w:rPr>
          <w:rFonts w:ascii="宋体" w:hAnsi="宋体" w:cs="宋体"/>
          <w:color w:val="auto"/>
          <w:kern w:val="0"/>
          <w:sz w:val="24"/>
        </w:rPr>
      </w:pPr>
      <w:r>
        <w:rPr>
          <w:rFonts w:hint="eastAsia" w:ascii="宋体" w:hAnsi="宋体" w:cs="宋体"/>
          <w:color w:val="auto"/>
          <w:kern w:val="0"/>
          <w:sz w:val="24"/>
        </w:rPr>
        <w:t>18.2 供应商要按初次报价一览表、</w:t>
      </w:r>
      <w:r>
        <w:rPr>
          <w:rFonts w:hint="eastAsia" w:ascii="宋体" w:hAnsi="宋体" w:cs="宋体"/>
          <w:color w:val="auto"/>
          <w:kern w:val="0"/>
          <w:sz w:val="24"/>
          <w:lang w:val="en-US" w:eastAsia="zh-CN"/>
        </w:rPr>
        <w:t>采购</w:t>
      </w:r>
      <w:r>
        <w:rPr>
          <w:rFonts w:hint="eastAsia" w:ascii="宋体" w:hAnsi="宋体" w:cs="宋体"/>
          <w:color w:val="auto"/>
          <w:kern w:val="0"/>
          <w:sz w:val="24"/>
          <w:lang w:eastAsia="zh-CN"/>
        </w:rPr>
        <w:t>清单</w:t>
      </w:r>
      <w:r>
        <w:rPr>
          <w:rFonts w:hint="eastAsia" w:ascii="宋体" w:hAnsi="宋体" w:cs="宋体"/>
          <w:color w:val="auto"/>
          <w:kern w:val="0"/>
          <w:sz w:val="24"/>
        </w:rPr>
        <w:t>的内容填写。</w:t>
      </w:r>
    </w:p>
    <w:p w14:paraId="5BB6EC43">
      <w:pPr>
        <w:widowControl/>
        <w:shd w:val="clear" w:color="auto" w:fill="FFFFFF"/>
        <w:spacing w:line="460" w:lineRule="atLeast"/>
        <w:ind w:firstLine="480"/>
        <w:jc w:val="left"/>
        <w:rPr>
          <w:rFonts w:hint="eastAsia" w:ascii="宋体" w:hAnsi="宋体" w:cs="宋体"/>
          <w:color w:val="auto"/>
          <w:kern w:val="0"/>
          <w:sz w:val="24"/>
        </w:rPr>
      </w:pPr>
      <w:r>
        <w:rPr>
          <w:rFonts w:hint="eastAsia" w:ascii="宋体" w:hAnsi="宋体" w:cs="宋体"/>
          <w:color w:val="auto"/>
          <w:kern w:val="0"/>
          <w:sz w:val="24"/>
        </w:rPr>
        <w:t>18.3 供应商投报多包的，应对每包分别报价并分别填报初次报价表。</w:t>
      </w:r>
    </w:p>
    <w:p w14:paraId="7DC3DED5">
      <w:pPr>
        <w:widowControl/>
        <w:shd w:val="clear" w:color="auto" w:fill="FFFFFF"/>
        <w:spacing w:line="460" w:lineRule="atLeast"/>
        <w:ind w:firstLine="480"/>
        <w:jc w:val="left"/>
        <w:rPr>
          <w:rFonts w:hint="default"/>
          <w:lang w:val="en-US" w:eastAsia="zh-CN"/>
        </w:rPr>
      </w:pPr>
      <w:r>
        <w:rPr>
          <w:rFonts w:hint="eastAsia" w:ascii="宋体" w:hAnsi="宋体" w:cs="宋体"/>
          <w:color w:val="auto"/>
          <w:kern w:val="0"/>
          <w:sz w:val="24"/>
          <w:lang w:val="en-US" w:eastAsia="zh-CN"/>
        </w:rPr>
        <w:t>18.4  材料价格：按照《驻马店建设工程造价信息》2026年第二季度的信息价；对于其中没有的材料参照专业测定价、市场价。</w:t>
      </w:r>
    </w:p>
    <w:p w14:paraId="242CAE70">
      <w:pPr>
        <w:widowControl/>
        <w:shd w:val="clear" w:color="auto" w:fill="FFFFFF"/>
        <w:spacing w:line="460" w:lineRule="atLeast"/>
        <w:ind w:firstLine="480"/>
        <w:jc w:val="left"/>
        <w:rPr>
          <w:rFonts w:ascii="宋体" w:hAnsi="宋体" w:cs="宋体"/>
          <w:b/>
          <w:color w:val="auto"/>
          <w:kern w:val="0"/>
          <w:sz w:val="24"/>
        </w:rPr>
      </w:pPr>
      <w:r>
        <w:rPr>
          <w:rFonts w:hint="eastAsia" w:ascii="宋体" w:hAnsi="宋体" w:cs="宋体"/>
          <w:b/>
          <w:color w:val="auto"/>
          <w:kern w:val="0"/>
          <w:sz w:val="24"/>
        </w:rPr>
        <w:t>19.谈判</w:t>
      </w:r>
      <w:r>
        <w:rPr>
          <w:rFonts w:hint="eastAsia" w:ascii="宋体" w:hAnsi="宋体" w:cs="宋体"/>
          <w:b/>
          <w:bCs/>
          <w:color w:val="auto"/>
          <w:kern w:val="0"/>
          <w:sz w:val="24"/>
        </w:rPr>
        <w:t>风险</w:t>
      </w:r>
    </w:p>
    <w:p w14:paraId="098AF164">
      <w:pPr>
        <w:widowControl/>
        <w:shd w:val="clear" w:color="auto" w:fill="FFFFFF"/>
        <w:spacing w:line="460" w:lineRule="atLeast"/>
        <w:ind w:firstLine="480"/>
        <w:jc w:val="left"/>
        <w:rPr>
          <w:rFonts w:ascii="宋体" w:hAnsi="宋体" w:cs="宋体"/>
          <w:color w:val="auto"/>
          <w:kern w:val="0"/>
          <w:sz w:val="24"/>
        </w:rPr>
      </w:pPr>
      <w:r>
        <w:rPr>
          <w:rFonts w:hint="eastAsia" w:ascii="宋体" w:hAnsi="宋体" w:cs="宋体"/>
          <w:color w:val="auto"/>
          <w:kern w:val="0"/>
          <w:sz w:val="24"/>
        </w:rPr>
        <w:t> </w:t>
      </w:r>
      <w:r>
        <w:rPr>
          <w:rFonts w:hint="eastAsia" w:ascii="宋体" w:hAnsi="宋体" w:cs="宋体"/>
          <w:color w:val="auto"/>
          <w:kern w:val="0"/>
          <w:sz w:val="24"/>
          <w:lang w:eastAsia="zh-CN"/>
        </w:rPr>
        <w:t>为</w:t>
      </w:r>
      <w:r>
        <w:rPr>
          <w:rFonts w:hint="eastAsia" w:ascii="宋体" w:hAnsi="宋体" w:cs="宋体"/>
          <w:color w:val="auto"/>
          <w:kern w:val="0"/>
          <w:sz w:val="24"/>
        </w:rPr>
        <w:t>保护本次谈判活动免受因供应商的行为而引起的风险</w:t>
      </w:r>
      <w:r>
        <w:rPr>
          <w:rFonts w:hint="eastAsia" w:ascii="宋体" w:hAnsi="宋体" w:cs="宋体"/>
          <w:color w:val="auto"/>
          <w:kern w:val="0"/>
          <w:sz w:val="24"/>
          <w:lang w:eastAsia="zh-CN"/>
        </w:rPr>
        <w:t>，</w:t>
      </w:r>
      <w:r>
        <w:rPr>
          <w:rFonts w:hint="eastAsia" w:ascii="宋体" w:hAnsi="宋体" w:cs="宋体"/>
          <w:color w:val="auto"/>
          <w:kern w:val="0"/>
          <w:sz w:val="24"/>
        </w:rPr>
        <w:t>发生以下情况之一的</w:t>
      </w:r>
      <w:r>
        <w:rPr>
          <w:rFonts w:hint="eastAsia" w:ascii="宋体" w:hAnsi="宋体" w:cs="宋体"/>
          <w:color w:val="auto"/>
          <w:kern w:val="0"/>
          <w:sz w:val="24"/>
          <w:lang w:eastAsia="zh-CN"/>
        </w:rPr>
        <w:t>，将报告财政部门依法处理</w:t>
      </w:r>
      <w:r>
        <w:rPr>
          <w:rFonts w:hint="eastAsia" w:ascii="宋体" w:hAnsi="宋体" w:cs="宋体"/>
          <w:color w:val="auto"/>
          <w:kern w:val="0"/>
          <w:sz w:val="24"/>
        </w:rPr>
        <w:t>：</w:t>
      </w:r>
    </w:p>
    <w:p w14:paraId="2B9A0B3C">
      <w:pPr>
        <w:widowControl/>
        <w:shd w:val="clear" w:color="auto" w:fill="FFFFFF"/>
        <w:spacing w:line="460" w:lineRule="atLeast"/>
        <w:ind w:firstLine="480"/>
        <w:jc w:val="left"/>
        <w:rPr>
          <w:rFonts w:ascii="宋体" w:hAnsi="宋体" w:cs="宋体"/>
          <w:color w:val="auto"/>
          <w:kern w:val="0"/>
          <w:sz w:val="24"/>
        </w:rPr>
      </w:pPr>
      <w:r>
        <w:rPr>
          <w:rFonts w:hint="eastAsia" w:ascii="宋体" w:hAnsi="宋体" w:cs="宋体"/>
          <w:color w:val="auto"/>
          <w:kern w:val="0"/>
          <w:sz w:val="24"/>
        </w:rPr>
        <w:t>19.</w:t>
      </w:r>
      <w:r>
        <w:rPr>
          <w:rFonts w:hint="eastAsia" w:ascii="宋体" w:hAnsi="宋体" w:cs="宋体"/>
          <w:color w:val="auto"/>
          <w:kern w:val="0"/>
          <w:sz w:val="24"/>
          <w:lang w:val="en-US" w:eastAsia="zh-CN"/>
        </w:rPr>
        <w:t>1</w:t>
      </w:r>
      <w:r>
        <w:rPr>
          <w:rFonts w:hint="eastAsia" w:ascii="宋体" w:hAnsi="宋体" w:cs="宋体"/>
          <w:color w:val="auto"/>
          <w:kern w:val="0"/>
          <w:sz w:val="24"/>
        </w:rPr>
        <w:t> 供应商恶意串通的。</w:t>
      </w:r>
    </w:p>
    <w:p w14:paraId="3CFACDCF">
      <w:pPr>
        <w:widowControl/>
        <w:shd w:val="clear" w:color="auto" w:fill="FFFFFF"/>
        <w:spacing w:line="460" w:lineRule="atLeast"/>
        <w:ind w:firstLine="480"/>
        <w:jc w:val="left"/>
        <w:rPr>
          <w:rFonts w:ascii="宋体" w:hAnsi="宋体" w:cs="宋体"/>
          <w:color w:val="auto"/>
          <w:kern w:val="0"/>
          <w:sz w:val="24"/>
        </w:rPr>
      </w:pPr>
      <w:r>
        <w:rPr>
          <w:rFonts w:hint="eastAsia" w:ascii="宋体" w:hAnsi="宋体" w:cs="宋体"/>
          <w:color w:val="auto"/>
          <w:kern w:val="0"/>
          <w:sz w:val="24"/>
        </w:rPr>
        <w:t>19.2 供应商提供虚假材料谋取成交的。</w:t>
      </w:r>
    </w:p>
    <w:p w14:paraId="1095F9F5">
      <w:pPr>
        <w:widowControl/>
        <w:shd w:val="clear" w:color="auto" w:fill="FFFFFF"/>
        <w:spacing w:line="460" w:lineRule="atLeast"/>
        <w:ind w:firstLine="480"/>
        <w:jc w:val="left"/>
        <w:rPr>
          <w:rFonts w:ascii="宋体" w:hAnsi="宋体" w:cs="宋体"/>
          <w:color w:val="auto"/>
          <w:kern w:val="0"/>
          <w:sz w:val="24"/>
        </w:rPr>
      </w:pPr>
      <w:r>
        <w:rPr>
          <w:rFonts w:hint="eastAsia" w:ascii="宋体" w:hAnsi="宋体" w:cs="宋体"/>
          <w:color w:val="auto"/>
          <w:kern w:val="0"/>
          <w:sz w:val="24"/>
        </w:rPr>
        <w:t>19.3 供应商在递交响应性文件截止期后，递交响应性文件有效期内撤回响应性文件的。</w:t>
      </w:r>
    </w:p>
    <w:p w14:paraId="1956CFF7">
      <w:pPr>
        <w:widowControl/>
        <w:shd w:val="clear" w:color="auto" w:fill="FFFFFF"/>
        <w:spacing w:line="460" w:lineRule="atLeast"/>
        <w:ind w:firstLine="480"/>
        <w:jc w:val="left"/>
        <w:rPr>
          <w:rFonts w:ascii="宋体" w:hAnsi="宋体" w:cs="宋体"/>
          <w:color w:val="auto"/>
          <w:kern w:val="0"/>
          <w:sz w:val="24"/>
        </w:rPr>
      </w:pPr>
      <w:r>
        <w:rPr>
          <w:rFonts w:hint="eastAsia" w:ascii="宋体" w:hAnsi="宋体" w:cs="宋体"/>
          <w:color w:val="auto"/>
          <w:kern w:val="0"/>
          <w:sz w:val="24"/>
        </w:rPr>
        <w:t>19.4 成交供应商未按规定领取成交通知书的。</w:t>
      </w:r>
    </w:p>
    <w:p w14:paraId="0ED0BACB">
      <w:pPr>
        <w:widowControl/>
        <w:shd w:val="clear" w:color="auto" w:fill="FFFFFF"/>
        <w:spacing w:line="460" w:lineRule="atLeast"/>
        <w:ind w:firstLine="480"/>
        <w:jc w:val="left"/>
        <w:rPr>
          <w:rFonts w:ascii="宋体" w:hAnsi="宋体" w:cs="宋体"/>
          <w:color w:val="auto"/>
          <w:kern w:val="0"/>
          <w:sz w:val="24"/>
        </w:rPr>
      </w:pPr>
      <w:r>
        <w:rPr>
          <w:rFonts w:hint="eastAsia" w:ascii="宋体" w:hAnsi="宋体" w:cs="宋体"/>
          <w:color w:val="auto"/>
          <w:kern w:val="0"/>
          <w:sz w:val="24"/>
        </w:rPr>
        <w:t>19.5 成交供应商未按规定签订合同的。</w:t>
      </w:r>
    </w:p>
    <w:p w14:paraId="243144C7">
      <w:pPr>
        <w:widowControl/>
        <w:shd w:val="clear" w:color="auto" w:fill="FFFFFF"/>
        <w:spacing w:line="460" w:lineRule="atLeast"/>
        <w:ind w:firstLine="480"/>
        <w:jc w:val="left"/>
        <w:rPr>
          <w:rFonts w:ascii="宋体" w:hAnsi="宋体" w:cs="宋体"/>
          <w:color w:val="auto"/>
          <w:kern w:val="0"/>
          <w:sz w:val="24"/>
        </w:rPr>
      </w:pPr>
      <w:r>
        <w:rPr>
          <w:rFonts w:hint="eastAsia" w:ascii="宋体" w:hAnsi="宋体" w:cs="宋体"/>
          <w:color w:val="auto"/>
          <w:kern w:val="0"/>
          <w:sz w:val="24"/>
        </w:rPr>
        <w:t>19.6 供应商以他人名义参加谈判或者以其他方式弄虚作假的。</w:t>
      </w:r>
    </w:p>
    <w:p w14:paraId="5727ED05">
      <w:pPr>
        <w:widowControl/>
        <w:shd w:val="clear" w:color="auto" w:fill="FFFFFF"/>
        <w:spacing w:line="460" w:lineRule="atLeast"/>
        <w:ind w:firstLine="480"/>
        <w:jc w:val="left"/>
        <w:rPr>
          <w:rFonts w:ascii="宋体" w:hAnsi="宋体" w:cs="宋体"/>
          <w:color w:val="auto"/>
          <w:kern w:val="0"/>
          <w:sz w:val="24"/>
        </w:rPr>
      </w:pPr>
      <w:r>
        <w:rPr>
          <w:rFonts w:hint="eastAsia" w:ascii="宋体" w:hAnsi="宋体" w:cs="宋体"/>
          <w:color w:val="auto"/>
          <w:kern w:val="0"/>
          <w:sz w:val="24"/>
        </w:rPr>
        <w:t>19.7 供应商影响或干预谈判活动的。</w:t>
      </w:r>
    </w:p>
    <w:p w14:paraId="2620BDD0">
      <w:pPr>
        <w:spacing w:line="360" w:lineRule="auto"/>
        <w:rPr>
          <w:rFonts w:hint="eastAsia" w:ascii="宋体" w:hAnsi="宋体" w:eastAsia="宋体" w:cs="宋体"/>
          <w:b/>
          <w:bCs/>
          <w:color w:val="auto"/>
          <w:sz w:val="24"/>
          <w:lang w:eastAsia="zh-CN"/>
        </w:rPr>
      </w:pPr>
      <w:r>
        <w:rPr>
          <w:rFonts w:hint="eastAsia" w:ascii="宋体" w:hAnsi="宋体" w:cs="宋体"/>
          <w:b/>
          <w:bCs/>
          <w:color w:val="auto"/>
          <w:sz w:val="24"/>
          <w:lang w:val="en-US" w:eastAsia="zh-CN"/>
        </w:rPr>
        <w:t>20</w:t>
      </w:r>
      <w:r>
        <w:rPr>
          <w:rFonts w:hint="eastAsia" w:ascii="宋体" w:hAnsi="宋体" w:cs="宋体"/>
          <w:b/>
          <w:bCs/>
          <w:color w:val="auto"/>
          <w:sz w:val="24"/>
        </w:rPr>
        <w:t>.响应性文件的</w:t>
      </w:r>
      <w:r>
        <w:rPr>
          <w:rFonts w:hint="eastAsia" w:ascii="宋体" w:hAnsi="宋体" w:cs="宋体"/>
          <w:b/>
          <w:bCs/>
          <w:color w:val="auto"/>
          <w:sz w:val="24"/>
          <w:lang w:val="en-US" w:eastAsia="zh-CN"/>
        </w:rPr>
        <w:t>编制</w:t>
      </w:r>
    </w:p>
    <w:p w14:paraId="271F85CA">
      <w:pPr>
        <w:widowControl/>
        <w:wordWrap w:val="0"/>
        <w:spacing w:line="460" w:lineRule="exact"/>
        <w:ind w:firstLine="480" w:firstLineChars="200"/>
        <w:jc w:val="left"/>
        <w:rPr>
          <w:color w:val="000000" w:themeColor="text1"/>
          <w:kern w:val="0"/>
          <w:sz w:val="28"/>
          <w:szCs w:val="28"/>
          <w14:textFill>
            <w14:solidFill>
              <w14:schemeClr w14:val="tx1"/>
            </w14:solidFill>
          </w14:textFill>
        </w:rPr>
      </w:pPr>
      <w:r>
        <w:rPr>
          <w:rFonts w:hint="eastAsia" w:ascii="宋体" w:hAnsi="宋体"/>
          <w:color w:val="000000" w:themeColor="text1"/>
          <w:kern w:val="0"/>
          <w:sz w:val="24"/>
          <w:lang w:val="en-US" w:eastAsia="zh-CN"/>
          <w14:textFill>
            <w14:solidFill>
              <w14:schemeClr w14:val="tx1"/>
            </w14:solidFill>
          </w14:textFill>
        </w:rPr>
        <w:t>20</w:t>
      </w:r>
      <w:r>
        <w:rPr>
          <w:rFonts w:hint="eastAsia" w:ascii="宋体" w:hAnsi="宋体"/>
          <w:color w:val="000000" w:themeColor="text1"/>
          <w:kern w:val="0"/>
          <w:sz w:val="24"/>
          <w14:textFill>
            <w14:solidFill>
              <w14:schemeClr w14:val="tx1"/>
            </w14:solidFill>
          </w14:textFill>
        </w:rPr>
        <w:t>.1 供应商应按本竞争性谈判文件规定的格式和顺序制作响应文件。除了响应文件封面以外，每个页面应在明显位置编制页码</w:t>
      </w:r>
      <w:r>
        <w:rPr>
          <w:rFonts w:hint="eastAsia" w:ascii="宋体" w:hAnsi="宋体" w:cs="宋体"/>
          <w:color w:val="000000" w:themeColor="text1"/>
          <w:kern w:val="0"/>
          <w:sz w:val="24"/>
          <w14:textFill>
            <w14:solidFill>
              <w14:schemeClr w14:val="tx1"/>
            </w14:solidFill>
          </w14:textFill>
        </w:rPr>
        <w:t>，</w:t>
      </w:r>
      <w:r>
        <w:rPr>
          <w:rFonts w:hint="eastAsia" w:ascii="宋体" w:hAnsi="宋体" w:cs="宋体"/>
          <w:color w:val="000000" w:themeColor="text1"/>
          <w:kern w:val="0"/>
          <w:sz w:val="24"/>
          <w:lang w:val="en-US" w:eastAsia="zh-CN"/>
          <w14:textFill>
            <w14:solidFill>
              <w14:schemeClr w14:val="tx1"/>
            </w14:solidFill>
          </w14:textFill>
        </w:rPr>
        <w:t>由法定代表人逐页签字，并加盖单位公章，</w:t>
      </w:r>
      <w:r>
        <w:rPr>
          <w:rFonts w:hint="eastAsia" w:ascii="宋体" w:hAnsi="宋体"/>
          <w:color w:val="000000" w:themeColor="text1"/>
          <w:kern w:val="0"/>
          <w:sz w:val="24"/>
          <w14:textFill>
            <w14:solidFill>
              <w14:schemeClr w14:val="tx1"/>
            </w14:solidFill>
          </w14:textFill>
        </w:rPr>
        <w:t>按流水顺序填写，字迹必须清晰可认，响应文件的目录应编序</w:t>
      </w:r>
      <w:r>
        <w:rPr>
          <w:rFonts w:hint="eastAsia" w:ascii="宋体" w:hAnsi="宋体"/>
          <w:color w:val="000000" w:themeColor="text1"/>
          <w:kern w:val="0"/>
          <w:sz w:val="24"/>
          <w:lang w:eastAsia="zh-CN"/>
          <w14:textFill>
            <w14:solidFill>
              <w14:schemeClr w14:val="tx1"/>
            </w14:solidFill>
          </w14:textFill>
        </w:rPr>
        <w:t>，</w:t>
      </w:r>
      <w:r>
        <w:rPr>
          <w:rFonts w:hint="eastAsia" w:ascii="宋体" w:hAnsi="宋体" w:cs="宋体"/>
          <w:color w:val="000000" w:themeColor="text1"/>
          <w:kern w:val="0"/>
          <w:sz w:val="24"/>
          <w14:textFill>
            <w14:solidFill>
              <w14:schemeClr w14:val="tx1"/>
            </w14:solidFill>
          </w14:textFill>
        </w:rPr>
        <w:t>目录需编制人和审核人签字。</w:t>
      </w:r>
      <w:r>
        <w:rPr>
          <w:rFonts w:hint="eastAsia" w:ascii="宋体" w:hAnsi="宋体"/>
          <w:color w:val="000000" w:themeColor="text1"/>
          <w:kern w:val="0"/>
          <w:sz w:val="24"/>
          <w14:textFill>
            <w14:solidFill>
              <w14:schemeClr w14:val="tx1"/>
            </w14:solidFill>
          </w14:textFill>
        </w:rPr>
        <w:t>响应文件内容不完整、编排混乱导致被误读、漏读或者查找不到相关内容的，由</w:t>
      </w:r>
      <w:r>
        <w:rPr>
          <w:rFonts w:hint="eastAsia" w:ascii="宋体" w:hAnsi="宋体"/>
          <w:color w:val="000000" w:themeColor="text1"/>
          <w:kern w:val="0"/>
          <w:sz w:val="24"/>
          <w:szCs w:val="24"/>
          <w14:textFill>
            <w14:solidFill>
              <w14:schemeClr w14:val="tx1"/>
            </w14:solidFill>
          </w14:textFill>
        </w:rPr>
        <w:t>供应商负</w:t>
      </w:r>
      <w:r>
        <w:rPr>
          <w:rFonts w:hint="eastAsia" w:ascii="宋体" w:hAnsi="宋体"/>
          <w:color w:val="000000" w:themeColor="text1"/>
          <w:kern w:val="0"/>
          <w:sz w:val="24"/>
          <w14:textFill>
            <w14:solidFill>
              <w14:schemeClr w14:val="tx1"/>
            </w14:solidFill>
          </w14:textFill>
        </w:rPr>
        <w:t>责。</w:t>
      </w:r>
    </w:p>
    <w:p w14:paraId="2F0D1F1C">
      <w:pPr>
        <w:widowControl/>
        <w:wordWrap w:val="0"/>
        <w:spacing w:line="460" w:lineRule="exact"/>
        <w:ind w:firstLine="480" w:firstLineChars="200"/>
        <w:jc w:val="left"/>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lang w:val="en-US" w:eastAsia="zh-CN"/>
          <w14:textFill>
            <w14:solidFill>
              <w14:schemeClr w14:val="tx1"/>
            </w14:solidFill>
          </w14:textFill>
        </w:rPr>
        <w:t>20</w:t>
      </w:r>
      <w:r>
        <w:rPr>
          <w:rFonts w:hint="eastAsia" w:ascii="宋体" w:hAnsi="宋体" w:cs="宋体"/>
          <w:color w:val="000000" w:themeColor="text1"/>
          <w:kern w:val="0"/>
          <w:sz w:val="24"/>
          <w14:textFill>
            <w14:solidFill>
              <w14:schemeClr w14:val="tx1"/>
            </w14:solidFill>
          </w14:textFill>
        </w:rPr>
        <w:t>.2 加密的电子响应文件（.zmdtf格式）是根据“驻马店市公共资源交易中心网”下载的电子竞争性谈判文件，制作生成的加密版响应文件。</w:t>
      </w:r>
    </w:p>
    <w:p w14:paraId="1CF032EF">
      <w:pPr>
        <w:widowControl/>
        <w:shd w:val="clear" w:color="auto" w:fill="FFFFFF"/>
        <w:spacing w:line="460" w:lineRule="atLeast"/>
        <w:ind w:firstLine="480"/>
        <w:rPr>
          <w:rFonts w:hint="default" w:ascii="宋体" w:hAnsi="宋体" w:eastAsia="宋体"/>
          <w:b/>
          <w:bCs/>
          <w:color w:val="FF0000"/>
          <w:kern w:val="0"/>
          <w:sz w:val="24"/>
          <w:shd w:val="clear" w:color="auto" w:fill="auto"/>
          <w:lang w:val="en-US" w:eastAsia="zh-CN"/>
        </w:rPr>
      </w:pPr>
      <w:r>
        <w:rPr>
          <w:rFonts w:hint="eastAsia" w:ascii="宋体" w:hAnsi="宋体"/>
          <w:color w:val="000000" w:themeColor="text1"/>
          <w:kern w:val="0"/>
          <w:sz w:val="24"/>
          <w:shd w:val="clear" w:color="auto" w:fill="auto"/>
          <w:lang w:val="en-US" w:eastAsia="zh-CN"/>
          <w14:textFill>
            <w14:solidFill>
              <w14:schemeClr w14:val="tx1"/>
            </w14:solidFill>
          </w14:textFill>
        </w:rPr>
        <w:t>20.3 供应商应提供按期完工的承诺 书。供应商需对所提供的营业执照及各类证件真实性做出承 诺。供应商需对其施工质量做出相应承 诺。</w:t>
      </w:r>
    </w:p>
    <w:p w14:paraId="19036820">
      <w:pPr>
        <w:widowControl/>
        <w:wordWrap w:val="0"/>
        <w:spacing w:line="460" w:lineRule="exact"/>
        <w:ind w:firstLine="480" w:firstLineChars="200"/>
        <w:jc w:val="left"/>
        <w:rPr>
          <w:rFonts w:hint="eastAsia" w:ascii="宋体" w:hAnsi="宋体" w:cs="宋体"/>
          <w:color w:val="auto"/>
          <w:kern w:val="0"/>
          <w:sz w:val="24"/>
        </w:rPr>
      </w:pPr>
      <w:r>
        <w:rPr>
          <w:rFonts w:hint="eastAsia" w:ascii="宋体" w:hAnsi="宋体" w:cs="宋体"/>
          <w:color w:val="auto"/>
          <w:kern w:val="0"/>
          <w:sz w:val="24"/>
          <w:lang w:val="en-US" w:eastAsia="zh-CN"/>
        </w:rPr>
        <w:t>20</w:t>
      </w:r>
      <w:r>
        <w:rPr>
          <w:rFonts w:hint="eastAsia" w:ascii="宋体" w:hAnsi="宋体" w:cs="宋体"/>
          <w:color w:val="auto"/>
          <w:kern w:val="0"/>
          <w:sz w:val="24"/>
        </w:rPr>
        <w:t>.4 供应商在编制电子响应文件时，根据竞争性谈判文件的要求用法人CA密钥和企业CA密钥进行签章制作。生成电子响应文件时，只能用本单位的企业CA密钥。生成后的电子响应文件须按竞争性谈判文件的格式要求完成电子签字或盖章。</w:t>
      </w:r>
    </w:p>
    <w:p w14:paraId="33E1CF2F">
      <w:pPr>
        <w:widowControl/>
        <w:wordWrap w:val="0"/>
        <w:spacing w:line="460" w:lineRule="exact"/>
        <w:ind w:firstLine="480" w:firstLineChars="200"/>
        <w:jc w:val="left"/>
        <w:rPr>
          <w:rFonts w:ascii="宋体" w:hAnsi="宋体" w:cs="宋体"/>
          <w:color w:val="auto"/>
          <w:kern w:val="0"/>
          <w:sz w:val="24"/>
        </w:rPr>
      </w:pPr>
      <w:r>
        <w:rPr>
          <w:rFonts w:hint="eastAsia" w:ascii="宋体" w:hAnsi="宋体" w:cs="宋体"/>
          <w:color w:val="auto"/>
          <w:kern w:val="0"/>
          <w:sz w:val="24"/>
          <w:lang w:val="en-US" w:eastAsia="zh-CN"/>
        </w:rPr>
        <w:t>20</w:t>
      </w:r>
      <w:r>
        <w:rPr>
          <w:rFonts w:hint="eastAsia" w:ascii="宋体" w:hAnsi="宋体" w:cs="宋体"/>
          <w:color w:val="auto"/>
          <w:kern w:val="0"/>
          <w:sz w:val="24"/>
        </w:rPr>
        <w:t>.5 不接受电报、电传和传真的响应文件。</w:t>
      </w:r>
    </w:p>
    <w:p w14:paraId="01098488">
      <w:pPr>
        <w:widowControl/>
        <w:shd w:val="clear" w:color="auto" w:fill="FFFFFF"/>
        <w:spacing w:line="460" w:lineRule="atLeast"/>
        <w:ind w:firstLine="480"/>
        <w:rPr>
          <w:rFonts w:hint="eastAsia" w:ascii="宋体" w:hAnsi="宋体"/>
          <w:color w:val="FF0000"/>
          <w:kern w:val="0"/>
          <w:sz w:val="24"/>
        </w:rPr>
      </w:pPr>
      <w:r>
        <w:rPr>
          <w:rFonts w:hint="eastAsia" w:ascii="宋体" w:hAnsi="宋体"/>
          <w:color w:val="auto"/>
          <w:kern w:val="0"/>
          <w:sz w:val="24"/>
          <w:lang w:val="en-US" w:eastAsia="zh-CN"/>
        </w:rPr>
        <w:t>20.</w:t>
      </w:r>
      <w:r>
        <w:rPr>
          <w:rFonts w:hint="eastAsia" w:ascii="宋体" w:hAnsi="宋体"/>
          <w:color w:val="auto"/>
          <w:kern w:val="0"/>
          <w:sz w:val="24"/>
        </w:rPr>
        <w:t>6全套响应文件应无涂改和行间插字，除非这些改动是为改正供应商造成的必须修改的错误而进行的。有改动时，修改处应由供应商代表签署证明或加盖公章，但非供应商出具的材料，供应商改动无效。未按本须知规定的格式填写响应文件或响应文件字迹模糊不清，导致谈判小组无法认定是否实质性响应竞争性谈判文件的,其响应文件将被作为无效响应文件。</w:t>
      </w:r>
      <w:r>
        <w:rPr>
          <w:rFonts w:hint="eastAsia" w:ascii="宋体" w:hAnsi="宋体" w:cs="宋体"/>
          <w:color w:val="auto"/>
          <w:kern w:val="0"/>
          <w:sz w:val="24"/>
        </w:rPr>
        <w:t>响应文件中“致”均须针对采购人及采购代理机构，否则按无效响应文件处理。</w:t>
      </w:r>
    </w:p>
    <w:p w14:paraId="7ADA4327">
      <w:pPr>
        <w:widowControl/>
        <w:wordWrap w:val="0"/>
        <w:spacing w:line="460" w:lineRule="exact"/>
        <w:ind w:firstLine="480" w:firstLineChars="200"/>
        <w:jc w:val="left"/>
        <w:rPr>
          <w:rFonts w:hint="eastAsia" w:ascii="宋体" w:hAnsi="宋体" w:cs="宋体"/>
          <w:color w:val="auto"/>
          <w:kern w:val="0"/>
          <w:sz w:val="24"/>
        </w:rPr>
      </w:pPr>
      <w:r>
        <w:rPr>
          <w:rFonts w:hint="eastAsia" w:ascii="宋体" w:hAnsi="宋体" w:cs="宋体"/>
          <w:color w:val="auto"/>
          <w:kern w:val="0"/>
          <w:sz w:val="24"/>
          <w:lang w:val="en-US" w:eastAsia="zh-CN"/>
        </w:rPr>
        <w:t>20</w:t>
      </w:r>
      <w:r>
        <w:rPr>
          <w:rFonts w:hint="eastAsia" w:ascii="宋体" w:hAnsi="宋体" w:cs="宋体"/>
          <w:color w:val="auto"/>
          <w:kern w:val="0"/>
          <w:sz w:val="24"/>
        </w:rPr>
        <w:t>.7 电子响应文件制作流程。可参考驻马店市公共资源交易中心官方网站的下载中心板块的视频（</w:t>
      </w:r>
      <w:r>
        <w:rPr>
          <w:rFonts w:hint="eastAsia" w:ascii="宋体" w:hAnsi="宋体" w:cs="宋体"/>
          <w:color w:val="auto"/>
          <w:kern w:val="0"/>
          <w:sz w:val="24"/>
          <w:lang w:eastAsia="zh-CN"/>
        </w:rPr>
        <w:t>http://ggzy.zhumadian.gov.cn</w:t>
      </w:r>
      <w:r>
        <w:rPr>
          <w:rFonts w:ascii="宋体" w:hAnsi="宋体" w:cs="宋体"/>
          <w:color w:val="auto"/>
          <w:kern w:val="0"/>
          <w:sz w:val="24"/>
        </w:rPr>
        <w:t>/TPFront/InfoDetail/?InfoID=844e0ea7-2b6c-425d-99f6-91bd5b500e5e&amp;CategoryNum=026002</w:t>
      </w:r>
      <w:r>
        <w:rPr>
          <w:rFonts w:hint="eastAsia" w:ascii="宋体" w:hAnsi="宋体" w:cs="宋体"/>
          <w:color w:val="auto"/>
          <w:kern w:val="0"/>
          <w:sz w:val="24"/>
        </w:rPr>
        <w:t>）</w:t>
      </w:r>
    </w:p>
    <w:p w14:paraId="70AB9AC7">
      <w:pPr>
        <w:pStyle w:val="36"/>
        <w:rPr>
          <w:rFonts w:hint="eastAsia"/>
          <w:color w:val="auto"/>
        </w:rPr>
      </w:pPr>
    </w:p>
    <w:p w14:paraId="2592A5DB">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宋体" w:hAnsi="宋体" w:cs="宋体"/>
          <w:b/>
          <w:bCs/>
          <w:color w:val="auto"/>
          <w:sz w:val="32"/>
          <w:szCs w:val="32"/>
        </w:rPr>
      </w:pPr>
      <w:r>
        <w:rPr>
          <w:rFonts w:hint="eastAsia" w:ascii="宋体" w:hAnsi="宋体" w:cs="宋体"/>
          <w:b/>
          <w:bCs/>
          <w:color w:val="auto"/>
          <w:sz w:val="32"/>
          <w:szCs w:val="32"/>
        </w:rPr>
        <w:t>四  响应性文件的递交</w:t>
      </w:r>
    </w:p>
    <w:p w14:paraId="2E19BF09">
      <w:pPr>
        <w:widowControl/>
        <w:shd w:val="clear" w:color="auto" w:fill="FFFFFF"/>
        <w:spacing w:line="460" w:lineRule="atLeast"/>
        <w:ind w:firstLine="482"/>
        <w:rPr>
          <w:color w:val="auto"/>
          <w:kern w:val="0"/>
          <w:sz w:val="28"/>
          <w:szCs w:val="28"/>
        </w:rPr>
      </w:pPr>
      <w:r>
        <w:rPr>
          <w:rFonts w:hint="eastAsia" w:ascii="宋体" w:hAnsi="宋体"/>
          <w:b/>
          <w:bCs/>
          <w:color w:val="auto"/>
          <w:kern w:val="0"/>
          <w:sz w:val="24"/>
        </w:rPr>
        <w:t>2</w:t>
      </w:r>
      <w:r>
        <w:rPr>
          <w:rFonts w:hint="eastAsia" w:ascii="宋体" w:hAnsi="宋体"/>
          <w:b/>
          <w:bCs/>
          <w:color w:val="auto"/>
          <w:kern w:val="0"/>
          <w:sz w:val="24"/>
          <w:lang w:val="en-US" w:eastAsia="zh-CN"/>
        </w:rPr>
        <w:t>1</w:t>
      </w:r>
      <w:r>
        <w:rPr>
          <w:rFonts w:hint="eastAsia" w:ascii="宋体" w:hAnsi="宋体"/>
          <w:b/>
          <w:bCs/>
          <w:color w:val="auto"/>
          <w:kern w:val="0"/>
          <w:sz w:val="24"/>
        </w:rPr>
        <w:t>.响应性文件的加密、标记</w:t>
      </w:r>
    </w:p>
    <w:p w14:paraId="52C892E5">
      <w:pPr>
        <w:widowControl/>
        <w:shd w:val="clear" w:color="auto" w:fill="FFFFFF"/>
        <w:spacing w:line="460" w:lineRule="atLeast"/>
        <w:ind w:firstLine="480"/>
        <w:jc w:val="left"/>
        <w:rPr>
          <w:rFonts w:hint="eastAsia" w:ascii="宋体" w:hAnsi="宋体" w:cs="宋体"/>
          <w:color w:val="auto"/>
          <w:kern w:val="0"/>
          <w:sz w:val="24"/>
        </w:rPr>
      </w:pPr>
      <w:r>
        <w:rPr>
          <w:rFonts w:hint="eastAsia" w:ascii="宋体" w:hAnsi="宋体" w:cs="宋体"/>
          <w:color w:val="auto"/>
          <w:kern w:val="0"/>
          <w:sz w:val="24"/>
        </w:rPr>
        <w:t>21.1供应商应在响应文件提交截止时间前对上传的电子响应文件（.zmdtf格式）用本单位的企业 CA 密钥进行加密。</w:t>
      </w:r>
    </w:p>
    <w:p w14:paraId="7CAEB7D1">
      <w:pPr>
        <w:widowControl/>
        <w:shd w:val="clear" w:color="auto" w:fill="FFFFFF"/>
        <w:spacing w:line="460" w:lineRule="atLeast"/>
        <w:ind w:firstLine="480"/>
        <w:jc w:val="left"/>
        <w:rPr>
          <w:rFonts w:hint="eastAsia" w:ascii="宋体" w:hAnsi="宋体" w:cs="宋体"/>
          <w:color w:val="auto"/>
          <w:kern w:val="0"/>
          <w:sz w:val="24"/>
        </w:rPr>
      </w:pPr>
      <w:r>
        <w:rPr>
          <w:rFonts w:hint="eastAsia" w:ascii="宋体" w:hAnsi="宋体" w:cs="宋体"/>
          <w:color w:val="auto"/>
          <w:kern w:val="0"/>
          <w:sz w:val="24"/>
        </w:rPr>
        <w:t>21.2供应商因驻马店市公共资源交易中心电子交易平台交易系统出现问题无法上传电子响应文件时，请与江苏国泰新点软件有限公司联系，联系电话：0396-2613088</w:t>
      </w:r>
    </w:p>
    <w:p w14:paraId="22F17985">
      <w:pPr>
        <w:widowControl/>
        <w:shd w:val="clear" w:color="auto" w:fill="FFFFFF"/>
        <w:spacing w:line="460" w:lineRule="atLeast"/>
        <w:ind w:firstLine="482"/>
        <w:rPr>
          <w:rFonts w:hint="eastAsia" w:ascii="宋体" w:hAnsi="宋体"/>
          <w:b/>
          <w:bCs/>
          <w:color w:val="auto"/>
          <w:kern w:val="0"/>
          <w:sz w:val="24"/>
        </w:rPr>
      </w:pPr>
      <w:r>
        <w:rPr>
          <w:rFonts w:hint="eastAsia" w:ascii="宋体" w:hAnsi="宋体"/>
          <w:b/>
          <w:bCs/>
          <w:color w:val="auto"/>
          <w:kern w:val="0"/>
          <w:sz w:val="24"/>
        </w:rPr>
        <w:t>2</w:t>
      </w:r>
      <w:r>
        <w:rPr>
          <w:rFonts w:hint="eastAsia" w:ascii="宋体" w:hAnsi="宋体"/>
          <w:b/>
          <w:bCs/>
          <w:color w:val="auto"/>
          <w:kern w:val="0"/>
          <w:sz w:val="24"/>
          <w:lang w:val="en-US" w:eastAsia="zh-CN"/>
        </w:rPr>
        <w:t>2</w:t>
      </w:r>
      <w:r>
        <w:rPr>
          <w:rFonts w:hint="eastAsia" w:ascii="宋体" w:hAnsi="宋体"/>
          <w:b/>
          <w:bCs/>
          <w:color w:val="auto"/>
          <w:kern w:val="0"/>
          <w:sz w:val="24"/>
        </w:rPr>
        <w:t>.响应性文件的上传、递交</w:t>
      </w:r>
    </w:p>
    <w:p w14:paraId="5A895D29">
      <w:pPr>
        <w:widowControl/>
        <w:shd w:val="clear" w:color="auto" w:fill="FFFFFF"/>
        <w:spacing w:line="460" w:lineRule="atLeast"/>
        <w:ind w:firstLine="480"/>
        <w:jc w:val="left"/>
        <w:rPr>
          <w:rFonts w:hint="eastAsia" w:ascii="宋体" w:hAnsi="宋体" w:cs="宋体"/>
          <w:color w:val="auto"/>
          <w:kern w:val="0"/>
          <w:sz w:val="24"/>
        </w:rPr>
      </w:pPr>
      <w:r>
        <w:rPr>
          <w:rFonts w:hint="eastAsia" w:ascii="宋体" w:hAnsi="宋体" w:cs="宋体"/>
          <w:color w:val="auto"/>
          <w:kern w:val="0"/>
          <w:sz w:val="24"/>
        </w:rPr>
        <w:t>供应商应在竞争性谈判公告中规定的响应文件提交截止时间前将制作好的电子响应文件加密上传至驻马店市公共资源交易中心电子交易平台，逾期上传其响应将被拒绝。</w:t>
      </w:r>
    </w:p>
    <w:p w14:paraId="0E4EB3C1">
      <w:pPr>
        <w:widowControl/>
        <w:shd w:val="clear" w:color="auto" w:fill="FFFFFF"/>
        <w:spacing w:line="460" w:lineRule="atLeast"/>
        <w:ind w:firstLine="482"/>
        <w:rPr>
          <w:color w:val="auto"/>
          <w:kern w:val="0"/>
          <w:sz w:val="28"/>
          <w:szCs w:val="28"/>
        </w:rPr>
      </w:pPr>
      <w:r>
        <w:rPr>
          <w:rFonts w:hint="eastAsia" w:ascii="宋体" w:hAnsi="宋体"/>
          <w:b/>
          <w:bCs/>
          <w:color w:val="auto"/>
          <w:kern w:val="0"/>
          <w:sz w:val="24"/>
        </w:rPr>
        <w:t>2</w:t>
      </w:r>
      <w:r>
        <w:rPr>
          <w:rFonts w:hint="eastAsia" w:ascii="宋体" w:hAnsi="宋体"/>
          <w:b/>
          <w:bCs/>
          <w:color w:val="auto"/>
          <w:kern w:val="0"/>
          <w:sz w:val="24"/>
          <w:lang w:val="en-US" w:eastAsia="zh-CN"/>
        </w:rPr>
        <w:t>3</w:t>
      </w:r>
      <w:r>
        <w:rPr>
          <w:rFonts w:hint="eastAsia" w:ascii="宋体" w:hAnsi="宋体"/>
          <w:b/>
          <w:bCs/>
          <w:color w:val="auto"/>
          <w:kern w:val="0"/>
          <w:sz w:val="24"/>
        </w:rPr>
        <w:t>.响应性文件的修改和撤回</w:t>
      </w:r>
    </w:p>
    <w:p w14:paraId="0C494E0D">
      <w:pPr>
        <w:widowControl/>
        <w:shd w:val="clear" w:color="auto" w:fill="FFFFFF"/>
        <w:spacing w:line="460" w:lineRule="atLeast"/>
        <w:ind w:firstLine="480"/>
        <w:jc w:val="left"/>
        <w:rPr>
          <w:rFonts w:hint="eastAsia" w:ascii="宋体" w:hAnsi="宋体" w:cs="宋体"/>
          <w:color w:val="auto"/>
          <w:kern w:val="0"/>
          <w:sz w:val="24"/>
        </w:rPr>
      </w:pPr>
      <w:r>
        <w:rPr>
          <w:rFonts w:hint="eastAsia" w:ascii="宋体" w:hAnsi="宋体" w:cs="宋体"/>
          <w:color w:val="auto"/>
          <w:kern w:val="0"/>
          <w:sz w:val="24"/>
          <w:lang w:val="en-US" w:eastAsia="zh-CN"/>
        </w:rPr>
        <w:t>2</w:t>
      </w:r>
      <w:r>
        <w:rPr>
          <w:rFonts w:hint="eastAsia" w:ascii="宋体" w:hAnsi="宋体" w:cs="宋体"/>
          <w:color w:val="auto"/>
          <w:kern w:val="0"/>
          <w:sz w:val="24"/>
        </w:rPr>
        <w:t>3.1供应商在响应文件提交截止时间前，可以对所提交的响应文件进行补充、修改或者撤回，并书面通知采购代理机构。补充、修改的内容和撤回通知应当按本须知要求签署、盖章、密封，并作为响应文件的组成部分。</w:t>
      </w:r>
    </w:p>
    <w:p w14:paraId="71249649">
      <w:pPr>
        <w:widowControl/>
        <w:shd w:val="clear" w:color="auto" w:fill="FFFFFF"/>
        <w:spacing w:line="460" w:lineRule="atLeast"/>
        <w:ind w:firstLine="480"/>
        <w:jc w:val="left"/>
        <w:rPr>
          <w:rFonts w:hint="eastAsia" w:ascii="宋体" w:hAnsi="宋体" w:cs="宋体"/>
          <w:color w:val="auto"/>
          <w:kern w:val="0"/>
          <w:sz w:val="24"/>
        </w:rPr>
      </w:pPr>
      <w:r>
        <w:rPr>
          <w:rFonts w:hint="eastAsia" w:ascii="宋体" w:hAnsi="宋体" w:cs="宋体"/>
          <w:color w:val="auto"/>
          <w:kern w:val="0"/>
          <w:sz w:val="24"/>
        </w:rPr>
        <w:t>23.2供应商在响应文件提交截止期后不得修改、撤回响应文件。供应商在响应文件提交截止时间后修改响应文件的，将被拒绝接受。</w:t>
      </w:r>
    </w:p>
    <w:p w14:paraId="1ACAC41B">
      <w:pPr>
        <w:widowControl/>
        <w:spacing w:line="360" w:lineRule="auto"/>
        <w:jc w:val="center"/>
        <w:rPr>
          <w:rFonts w:ascii="黑体" w:hAnsi="宋体" w:eastAsia="黑体" w:cs="宋体"/>
          <w:b/>
          <w:color w:val="auto"/>
          <w:kern w:val="0"/>
          <w:sz w:val="36"/>
          <w:szCs w:val="36"/>
        </w:rPr>
      </w:pPr>
      <w:r>
        <w:rPr>
          <w:rFonts w:hint="eastAsia" w:ascii="黑体" w:hAnsi="宋体" w:eastAsia="黑体" w:cs="宋体"/>
          <w:b/>
          <w:color w:val="auto"/>
          <w:kern w:val="0"/>
          <w:sz w:val="36"/>
          <w:szCs w:val="36"/>
        </w:rPr>
        <w:t>五  响应文件的开启</w:t>
      </w:r>
    </w:p>
    <w:p w14:paraId="237A65B8">
      <w:pPr>
        <w:widowControl/>
        <w:shd w:val="clear" w:color="auto" w:fill="FFFFFF"/>
        <w:spacing w:line="460" w:lineRule="atLeast"/>
        <w:ind w:firstLine="482"/>
        <w:rPr>
          <w:rFonts w:hint="eastAsia" w:ascii="宋体" w:hAnsi="宋体"/>
          <w:b/>
          <w:bCs/>
          <w:color w:val="auto"/>
          <w:kern w:val="0"/>
          <w:sz w:val="24"/>
        </w:rPr>
      </w:pPr>
      <w:r>
        <w:rPr>
          <w:rFonts w:hint="eastAsia" w:ascii="宋体" w:hAnsi="宋体"/>
          <w:b/>
          <w:bCs/>
          <w:color w:val="auto"/>
          <w:kern w:val="0"/>
          <w:sz w:val="24"/>
        </w:rPr>
        <w:t>24.开启</w:t>
      </w:r>
    </w:p>
    <w:p w14:paraId="1D2E76A7">
      <w:pPr>
        <w:widowControl/>
        <w:shd w:val="clear" w:color="auto" w:fill="FFFFFF"/>
        <w:spacing w:line="460" w:lineRule="atLeast"/>
        <w:ind w:firstLine="480"/>
        <w:jc w:val="left"/>
        <w:rPr>
          <w:rFonts w:hint="eastAsia" w:ascii="宋体" w:hAnsi="宋体" w:cs="宋体"/>
          <w:color w:val="auto"/>
          <w:kern w:val="0"/>
          <w:sz w:val="24"/>
        </w:rPr>
      </w:pPr>
      <w:r>
        <w:rPr>
          <w:rFonts w:hint="eastAsia" w:ascii="宋体" w:hAnsi="宋体" w:cs="宋体"/>
          <w:color w:val="auto"/>
          <w:kern w:val="0"/>
          <w:sz w:val="24"/>
        </w:rPr>
        <w:t>24.1 在竞争性谈判公告中规定的时间、地点开启。</w:t>
      </w:r>
    </w:p>
    <w:p w14:paraId="33ED64CD">
      <w:pPr>
        <w:widowControl/>
        <w:shd w:val="clear" w:color="auto" w:fill="FFFFFF"/>
        <w:spacing w:line="460" w:lineRule="atLeast"/>
        <w:ind w:firstLine="480"/>
        <w:jc w:val="left"/>
        <w:rPr>
          <w:rFonts w:hint="eastAsia" w:ascii="宋体" w:hAnsi="宋体" w:cs="宋体"/>
          <w:color w:val="auto"/>
          <w:kern w:val="0"/>
          <w:sz w:val="24"/>
        </w:rPr>
      </w:pPr>
      <w:r>
        <w:rPr>
          <w:rFonts w:hint="eastAsia" w:ascii="宋体" w:hAnsi="宋体" w:cs="宋体"/>
          <w:color w:val="auto"/>
          <w:kern w:val="0"/>
          <w:sz w:val="24"/>
        </w:rPr>
        <w:t>24.2 开启由采购代理机构主持，采购人、供应商和有关方面代表参加。</w:t>
      </w:r>
    </w:p>
    <w:p w14:paraId="70E032D3">
      <w:pPr>
        <w:widowControl/>
        <w:shd w:val="clear" w:color="auto" w:fill="FFFFFF"/>
        <w:spacing w:line="460" w:lineRule="atLeast"/>
        <w:ind w:firstLine="480"/>
        <w:jc w:val="left"/>
        <w:rPr>
          <w:rFonts w:hint="eastAsia" w:ascii="宋体" w:hAnsi="宋体" w:cs="宋体"/>
          <w:color w:val="auto"/>
          <w:kern w:val="0"/>
          <w:sz w:val="24"/>
        </w:rPr>
      </w:pPr>
      <w:r>
        <w:rPr>
          <w:rFonts w:hint="eastAsia" w:ascii="宋体" w:hAnsi="宋体" w:cs="宋体"/>
          <w:color w:val="auto"/>
          <w:kern w:val="0"/>
          <w:sz w:val="24"/>
        </w:rPr>
        <w:t>24.3开启时，首先，各供应商应在规定时间内对本单位的加密响应文件进行解密，然后代理机构工作人员对所有响应文件进行解密。如供应商自身原因解密失败，其谈判将被拒绝。</w:t>
      </w:r>
    </w:p>
    <w:p w14:paraId="5CBC80C2">
      <w:pPr>
        <w:widowControl/>
        <w:shd w:val="clear" w:color="auto" w:fill="FFFFFF"/>
        <w:spacing w:line="460" w:lineRule="atLeast"/>
        <w:ind w:firstLine="480"/>
        <w:jc w:val="left"/>
        <w:rPr>
          <w:rFonts w:hint="eastAsia" w:ascii="宋体" w:hAnsi="宋体" w:cs="宋体"/>
          <w:color w:val="auto"/>
          <w:kern w:val="0"/>
          <w:sz w:val="24"/>
        </w:rPr>
      </w:pPr>
      <w:r>
        <w:rPr>
          <w:rFonts w:hint="eastAsia" w:ascii="宋体" w:hAnsi="宋体" w:cs="宋体"/>
          <w:color w:val="auto"/>
          <w:kern w:val="0"/>
          <w:sz w:val="24"/>
        </w:rPr>
        <w:t>24.4供应商有下列情形之一的，采购代理机构将拒绝接受其响应文件：</w:t>
      </w:r>
    </w:p>
    <w:p w14:paraId="4F521D34">
      <w:pPr>
        <w:widowControl/>
        <w:shd w:val="clear" w:color="auto" w:fill="FFFFFF"/>
        <w:spacing w:line="460" w:lineRule="atLeast"/>
        <w:ind w:firstLine="480"/>
        <w:jc w:val="left"/>
        <w:rPr>
          <w:rFonts w:hint="eastAsia" w:ascii="宋体" w:hAnsi="宋体" w:cs="宋体"/>
          <w:color w:val="auto"/>
          <w:kern w:val="0"/>
          <w:sz w:val="24"/>
        </w:rPr>
      </w:pPr>
      <w:r>
        <w:rPr>
          <w:rFonts w:hint="eastAsia" w:ascii="宋体" w:hAnsi="宋体" w:cs="宋体"/>
          <w:color w:val="auto"/>
          <w:kern w:val="0"/>
          <w:sz w:val="24"/>
        </w:rPr>
        <w:t>24.4.1在采购文件规定的响应文件提交截止时间之后上传、提交响应文件的。</w:t>
      </w:r>
    </w:p>
    <w:p w14:paraId="7DC2847E">
      <w:pPr>
        <w:widowControl/>
        <w:shd w:val="clear" w:color="auto" w:fill="FFFFFF"/>
        <w:spacing w:line="460" w:lineRule="atLeast"/>
        <w:ind w:firstLine="480"/>
        <w:jc w:val="left"/>
        <w:rPr>
          <w:rFonts w:hint="eastAsia" w:ascii="宋体" w:hAnsi="宋体" w:cs="宋体"/>
          <w:color w:val="auto"/>
          <w:kern w:val="0"/>
          <w:sz w:val="24"/>
        </w:rPr>
      </w:pPr>
      <w:r>
        <w:rPr>
          <w:rFonts w:hint="eastAsia" w:ascii="宋体" w:hAnsi="宋体" w:cs="宋体"/>
          <w:color w:val="auto"/>
          <w:kern w:val="0"/>
          <w:sz w:val="24"/>
        </w:rPr>
        <w:t>24.4.2响应文件未按采购文件规定加密的。</w:t>
      </w:r>
    </w:p>
    <w:p w14:paraId="5116F76C">
      <w:pPr>
        <w:widowControl/>
        <w:shd w:val="clear" w:color="auto" w:fill="FFFFFF"/>
        <w:spacing w:line="460" w:lineRule="atLeast"/>
        <w:ind w:firstLine="480"/>
        <w:jc w:val="left"/>
        <w:rPr>
          <w:rFonts w:hint="eastAsia" w:ascii="宋体" w:hAnsi="宋体" w:cs="宋体"/>
          <w:color w:val="auto"/>
          <w:kern w:val="0"/>
          <w:sz w:val="24"/>
        </w:rPr>
      </w:pPr>
      <w:r>
        <w:rPr>
          <w:rFonts w:hint="eastAsia" w:ascii="宋体" w:hAnsi="宋体" w:cs="宋体"/>
          <w:color w:val="auto"/>
          <w:kern w:val="0"/>
          <w:sz w:val="24"/>
        </w:rPr>
        <w:t>24.4.3未进行网上下载采购文件参加谈判的。</w:t>
      </w:r>
    </w:p>
    <w:p w14:paraId="1397A328">
      <w:pPr>
        <w:widowControl/>
        <w:shd w:val="clear" w:color="auto" w:fill="FFFFFF"/>
        <w:spacing w:line="460" w:lineRule="atLeast"/>
        <w:ind w:firstLine="480"/>
        <w:jc w:val="left"/>
        <w:rPr>
          <w:rFonts w:hint="eastAsia" w:ascii="宋体" w:hAnsi="宋体" w:cs="宋体"/>
          <w:color w:val="auto"/>
          <w:kern w:val="0"/>
          <w:sz w:val="24"/>
        </w:rPr>
      </w:pPr>
      <w:r>
        <w:rPr>
          <w:rFonts w:hint="eastAsia" w:ascii="宋体" w:hAnsi="宋体" w:cs="宋体"/>
          <w:color w:val="auto"/>
          <w:kern w:val="0"/>
          <w:sz w:val="24"/>
        </w:rPr>
        <w:t>24.4.4未按要求提交谈判保证金的（若收取）。</w:t>
      </w:r>
    </w:p>
    <w:p w14:paraId="2FCD430D">
      <w:pPr>
        <w:widowControl/>
        <w:shd w:val="clear" w:color="auto" w:fill="FFFFFF"/>
        <w:spacing w:line="460" w:lineRule="atLeast"/>
        <w:ind w:firstLine="480"/>
        <w:jc w:val="left"/>
        <w:rPr>
          <w:rFonts w:hint="eastAsia" w:ascii="宋体" w:hAnsi="宋体" w:cs="宋体"/>
          <w:color w:val="auto"/>
          <w:kern w:val="0"/>
          <w:sz w:val="24"/>
        </w:rPr>
      </w:pPr>
      <w:r>
        <w:rPr>
          <w:rFonts w:hint="eastAsia" w:ascii="宋体" w:hAnsi="宋体" w:cs="宋体"/>
          <w:color w:val="auto"/>
          <w:kern w:val="0"/>
          <w:sz w:val="24"/>
        </w:rPr>
        <w:t>24.4.5一个供应商不只提交一套响应文件的。</w:t>
      </w:r>
    </w:p>
    <w:p w14:paraId="62494056">
      <w:pPr>
        <w:widowControl/>
        <w:shd w:val="clear" w:color="auto" w:fill="FFFFFF"/>
        <w:spacing w:line="460" w:lineRule="atLeast"/>
        <w:ind w:firstLine="3036"/>
        <w:jc w:val="left"/>
        <w:rPr>
          <w:rFonts w:ascii="宋体" w:hAnsi="宋体" w:cs="宋体"/>
          <w:color w:val="auto"/>
          <w:kern w:val="0"/>
          <w:sz w:val="24"/>
        </w:rPr>
      </w:pPr>
      <w:r>
        <w:rPr>
          <w:rFonts w:hint="eastAsia" w:ascii="黑体" w:hAnsi="宋体" w:eastAsia="黑体" w:cs="宋体"/>
          <w:b/>
          <w:bCs/>
          <w:color w:val="auto"/>
          <w:kern w:val="0"/>
          <w:sz w:val="32"/>
          <w:szCs w:val="32"/>
          <w:lang w:eastAsia="zh-CN"/>
        </w:rPr>
        <w:t>六</w:t>
      </w:r>
      <w:r>
        <w:rPr>
          <w:rFonts w:hint="eastAsia" w:ascii="黑体" w:hAnsi="宋体" w:eastAsia="黑体" w:cs="宋体"/>
          <w:b/>
          <w:bCs/>
          <w:color w:val="auto"/>
          <w:kern w:val="0"/>
          <w:sz w:val="32"/>
        </w:rPr>
        <w:t> </w:t>
      </w:r>
      <w:r>
        <w:rPr>
          <w:rFonts w:hint="eastAsia" w:ascii="黑体" w:hAnsi="宋体" w:eastAsia="黑体" w:cs="宋体"/>
          <w:b/>
          <w:bCs/>
          <w:color w:val="auto"/>
          <w:kern w:val="0"/>
          <w:sz w:val="32"/>
          <w:szCs w:val="32"/>
        </w:rPr>
        <w:t>  谈判</w:t>
      </w:r>
    </w:p>
    <w:p w14:paraId="753AA0AD">
      <w:pPr>
        <w:widowControl/>
        <w:shd w:val="clear" w:color="auto" w:fill="FFFFFF"/>
        <w:spacing w:line="460" w:lineRule="atLeast"/>
        <w:ind w:firstLine="359" w:firstLineChars="149"/>
        <w:jc w:val="left"/>
        <w:rPr>
          <w:rFonts w:ascii="宋体" w:hAnsi="宋体" w:cs="宋体"/>
          <w:color w:val="auto"/>
          <w:kern w:val="0"/>
          <w:sz w:val="24"/>
        </w:rPr>
      </w:pPr>
      <w:r>
        <w:rPr>
          <w:rFonts w:hint="eastAsia" w:ascii="宋体" w:hAnsi="宋体" w:cs="宋体"/>
          <w:b/>
          <w:bCs/>
          <w:color w:val="auto"/>
          <w:kern w:val="0"/>
          <w:sz w:val="24"/>
        </w:rPr>
        <w:t>2</w:t>
      </w:r>
      <w:r>
        <w:rPr>
          <w:rFonts w:hint="eastAsia" w:ascii="宋体" w:hAnsi="宋体" w:cs="宋体"/>
          <w:b/>
          <w:bCs/>
          <w:color w:val="auto"/>
          <w:kern w:val="0"/>
          <w:sz w:val="24"/>
          <w:lang w:val="en-US" w:eastAsia="zh-CN"/>
        </w:rPr>
        <w:t>5</w:t>
      </w:r>
      <w:r>
        <w:rPr>
          <w:rFonts w:hint="eastAsia" w:ascii="宋体" w:hAnsi="宋体" w:cs="宋体"/>
          <w:b/>
          <w:bCs/>
          <w:color w:val="auto"/>
          <w:kern w:val="0"/>
          <w:sz w:val="24"/>
        </w:rPr>
        <w:t>.组建谈判小组</w:t>
      </w:r>
    </w:p>
    <w:p w14:paraId="063FE910">
      <w:pPr>
        <w:widowControl/>
        <w:shd w:val="clear" w:color="auto" w:fill="FFFFFF"/>
        <w:spacing w:line="460" w:lineRule="atLeast"/>
        <w:ind w:firstLine="480"/>
        <w:jc w:val="left"/>
        <w:rPr>
          <w:rFonts w:ascii="宋体" w:hAnsi="宋体" w:cs="宋体"/>
          <w:color w:val="auto"/>
          <w:kern w:val="0"/>
          <w:sz w:val="24"/>
        </w:rPr>
      </w:pPr>
      <w:r>
        <w:rPr>
          <w:rFonts w:hint="eastAsia" w:ascii="宋体" w:hAnsi="宋体" w:cs="宋体"/>
          <w:color w:val="auto"/>
          <w:kern w:val="0"/>
          <w:sz w:val="24"/>
          <w:lang w:eastAsia="zh-CN"/>
        </w:rPr>
        <w:t>采购人</w:t>
      </w:r>
      <w:r>
        <w:rPr>
          <w:rFonts w:hint="eastAsia" w:ascii="宋体" w:hAnsi="宋体" w:cs="宋体"/>
          <w:color w:val="auto"/>
          <w:kern w:val="0"/>
          <w:sz w:val="24"/>
        </w:rPr>
        <w:t>根据采购项目的特点依法组建谈判小组。谈判小组由</w:t>
      </w:r>
      <w:r>
        <w:rPr>
          <w:rFonts w:hint="eastAsia" w:ascii="宋体" w:hAnsi="宋体" w:cs="宋体"/>
          <w:color w:val="auto"/>
          <w:kern w:val="0"/>
          <w:sz w:val="24"/>
          <w:lang w:eastAsia="zh-CN"/>
        </w:rPr>
        <w:t>采购人代表和评审专家共</w:t>
      </w:r>
      <w:r>
        <w:rPr>
          <w:rFonts w:hint="eastAsia" w:ascii="宋体" w:hAnsi="宋体" w:cs="宋体"/>
          <w:color w:val="auto"/>
          <w:kern w:val="0"/>
          <w:sz w:val="24"/>
          <w:lang w:val="en-US" w:eastAsia="zh-CN"/>
        </w:rPr>
        <w:t>3人以上单数组成</w:t>
      </w:r>
      <w:r>
        <w:rPr>
          <w:rFonts w:hint="eastAsia" w:ascii="宋体" w:hAnsi="宋体" w:cs="宋体"/>
          <w:color w:val="auto"/>
          <w:kern w:val="0"/>
          <w:sz w:val="24"/>
        </w:rPr>
        <w:t>(其中：</w:t>
      </w:r>
      <w:r>
        <w:rPr>
          <w:rFonts w:hint="eastAsia" w:ascii="宋体" w:hAnsi="宋体" w:cs="宋体"/>
          <w:color w:val="auto"/>
          <w:kern w:val="0"/>
          <w:sz w:val="24"/>
          <w:lang w:eastAsia="zh-CN"/>
        </w:rPr>
        <w:t>评审</w:t>
      </w:r>
      <w:r>
        <w:rPr>
          <w:rFonts w:hint="eastAsia" w:ascii="宋体" w:hAnsi="宋体" w:cs="宋体"/>
          <w:color w:val="auto"/>
          <w:kern w:val="0"/>
          <w:sz w:val="24"/>
        </w:rPr>
        <w:t>专家</w:t>
      </w:r>
      <w:r>
        <w:rPr>
          <w:rFonts w:hint="eastAsia" w:ascii="宋体" w:hAnsi="宋体" w:cs="宋体"/>
          <w:color w:val="auto"/>
          <w:kern w:val="0"/>
          <w:sz w:val="24"/>
          <w:lang w:eastAsia="zh-CN"/>
        </w:rPr>
        <w:t>人数</w:t>
      </w:r>
      <w:r>
        <w:rPr>
          <w:rFonts w:hint="eastAsia" w:ascii="宋体" w:hAnsi="宋体" w:cs="宋体"/>
          <w:color w:val="auto"/>
          <w:kern w:val="0"/>
          <w:sz w:val="24"/>
        </w:rPr>
        <w:t>不</w:t>
      </w:r>
      <w:r>
        <w:rPr>
          <w:rFonts w:hint="eastAsia" w:ascii="宋体" w:hAnsi="宋体" w:cs="宋体"/>
          <w:color w:val="auto"/>
          <w:kern w:val="0"/>
          <w:sz w:val="24"/>
          <w:lang w:eastAsia="zh-CN"/>
        </w:rPr>
        <w:t>得</w:t>
      </w:r>
      <w:r>
        <w:rPr>
          <w:rFonts w:hint="eastAsia" w:ascii="宋体" w:hAnsi="宋体" w:cs="宋体"/>
          <w:color w:val="auto"/>
          <w:kern w:val="0"/>
          <w:sz w:val="24"/>
        </w:rPr>
        <w:t>少于谈判小组成员</w:t>
      </w:r>
      <w:r>
        <w:rPr>
          <w:rFonts w:hint="eastAsia" w:ascii="宋体" w:hAnsi="宋体" w:cs="宋体"/>
          <w:color w:val="auto"/>
          <w:kern w:val="0"/>
          <w:sz w:val="24"/>
          <w:lang w:eastAsia="zh-CN"/>
        </w:rPr>
        <w:t>总数</w:t>
      </w:r>
      <w:r>
        <w:rPr>
          <w:rFonts w:hint="eastAsia" w:ascii="宋体" w:hAnsi="宋体" w:cs="宋体"/>
          <w:color w:val="auto"/>
          <w:kern w:val="0"/>
          <w:sz w:val="24"/>
        </w:rPr>
        <w:t>的2/3)</w:t>
      </w:r>
      <w:r>
        <w:rPr>
          <w:rFonts w:hint="eastAsia" w:ascii="宋体" w:hAnsi="宋体" w:cs="宋体"/>
          <w:color w:val="auto"/>
          <w:kern w:val="0"/>
          <w:sz w:val="24"/>
          <w:lang w:eastAsia="zh-CN"/>
        </w:rPr>
        <w:t>，</w:t>
      </w:r>
      <w:r>
        <w:rPr>
          <w:rFonts w:hint="eastAsia" w:ascii="宋体" w:hAnsi="宋体" w:cs="宋体"/>
          <w:color w:val="auto"/>
          <w:kern w:val="0"/>
          <w:sz w:val="24"/>
          <w:lang w:val="en-US" w:eastAsia="zh-CN"/>
        </w:rPr>
        <w:t>评审专家应当从河南省政府采购评审专家库内相关专业的专家名单中随机抽取。</w:t>
      </w:r>
    </w:p>
    <w:p w14:paraId="01689392">
      <w:pPr>
        <w:widowControl/>
        <w:shd w:val="clear" w:color="auto" w:fill="FFFFFF"/>
        <w:spacing w:line="460" w:lineRule="atLeast"/>
        <w:ind w:firstLine="482"/>
        <w:jc w:val="left"/>
        <w:rPr>
          <w:rFonts w:ascii="宋体" w:hAnsi="宋体" w:cs="宋体"/>
          <w:color w:val="auto"/>
          <w:kern w:val="0"/>
          <w:sz w:val="24"/>
        </w:rPr>
      </w:pPr>
      <w:r>
        <w:rPr>
          <w:rFonts w:hint="eastAsia" w:ascii="宋体" w:hAnsi="宋体" w:cs="宋体"/>
          <w:b/>
          <w:bCs/>
          <w:color w:val="auto"/>
          <w:kern w:val="0"/>
          <w:sz w:val="24"/>
        </w:rPr>
        <w:t>2</w:t>
      </w:r>
      <w:r>
        <w:rPr>
          <w:rFonts w:hint="eastAsia" w:ascii="宋体" w:hAnsi="宋体" w:cs="宋体"/>
          <w:b/>
          <w:bCs/>
          <w:color w:val="auto"/>
          <w:kern w:val="0"/>
          <w:sz w:val="24"/>
          <w:lang w:val="en-US" w:eastAsia="zh-CN"/>
        </w:rPr>
        <w:t>6</w:t>
      </w:r>
      <w:r>
        <w:rPr>
          <w:rFonts w:hint="eastAsia" w:ascii="宋体" w:hAnsi="宋体" w:cs="宋体"/>
          <w:b/>
          <w:bCs/>
          <w:color w:val="auto"/>
          <w:kern w:val="0"/>
          <w:sz w:val="24"/>
        </w:rPr>
        <w:t>.</w:t>
      </w:r>
      <w:r>
        <w:rPr>
          <w:rFonts w:ascii="宋体" w:hAnsi="宋体" w:cs="宋体"/>
          <w:color w:val="auto"/>
          <w:kern w:val="0"/>
          <w:sz w:val="24"/>
        </w:rPr>
        <w:t> </w:t>
      </w:r>
      <w:r>
        <w:rPr>
          <w:rFonts w:hint="eastAsia" w:ascii="宋体" w:hAnsi="宋体" w:cs="宋体"/>
          <w:b/>
          <w:bCs/>
          <w:color w:val="auto"/>
          <w:kern w:val="0"/>
          <w:sz w:val="24"/>
        </w:rPr>
        <w:t>响应性文件的初审</w:t>
      </w:r>
    </w:p>
    <w:p w14:paraId="2DE182BC">
      <w:pPr>
        <w:widowControl/>
        <w:shd w:val="clear" w:color="auto" w:fill="FFFFFF"/>
        <w:spacing w:line="420" w:lineRule="atLeast"/>
        <w:ind w:firstLine="480"/>
        <w:jc w:val="left"/>
        <w:rPr>
          <w:color w:val="auto"/>
          <w:kern w:val="0"/>
          <w:sz w:val="28"/>
          <w:szCs w:val="28"/>
        </w:rPr>
      </w:pPr>
      <w:r>
        <w:rPr>
          <w:rFonts w:hint="eastAsia" w:ascii="宋体" w:hAnsi="宋体" w:cs="宋体"/>
          <w:color w:val="auto"/>
          <w:kern w:val="0"/>
          <w:sz w:val="24"/>
        </w:rPr>
        <w:t>2</w:t>
      </w:r>
      <w:r>
        <w:rPr>
          <w:rFonts w:hint="eastAsia" w:ascii="宋体" w:hAnsi="宋体" w:cs="宋体"/>
          <w:color w:val="auto"/>
          <w:kern w:val="0"/>
          <w:sz w:val="24"/>
          <w:lang w:val="en-US" w:eastAsia="zh-CN"/>
        </w:rPr>
        <w:t>6</w:t>
      </w:r>
      <w:r>
        <w:rPr>
          <w:rFonts w:hint="eastAsia" w:ascii="宋体" w:hAnsi="宋体" w:cs="宋体"/>
          <w:color w:val="auto"/>
          <w:kern w:val="0"/>
          <w:sz w:val="24"/>
        </w:rPr>
        <w:t>.1</w:t>
      </w:r>
      <w:r>
        <w:rPr>
          <w:rFonts w:hint="eastAsia" w:ascii="宋体" w:hAnsi="宋体"/>
          <w:color w:val="auto"/>
          <w:kern w:val="0"/>
          <w:sz w:val="24"/>
        </w:rPr>
        <w:t>谈判小组会将对响应性文件进行检查，以确定响应性文件是否完整、有无计算上的错误、是否已正确签署等。响应性文件如果出现计算或表达上的错误，修正错误的原则如下：</w:t>
      </w:r>
    </w:p>
    <w:p w14:paraId="5EA15C5B">
      <w:pPr>
        <w:widowControl/>
        <w:shd w:val="clear" w:color="auto" w:fill="FFFFFF"/>
        <w:spacing w:line="420" w:lineRule="atLeast"/>
        <w:ind w:firstLine="480"/>
        <w:jc w:val="left"/>
        <w:rPr>
          <w:color w:val="auto"/>
          <w:kern w:val="0"/>
          <w:sz w:val="28"/>
          <w:szCs w:val="28"/>
        </w:rPr>
      </w:pPr>
      <w:r>
        <w:rPr>
          <w:rFonts w:hint="eastAsia" w:ascii="宋体" w:hAnsi="宋体"/>
          <w:color w:val="auto"/>
          <w:kern w:val="0"/>
          <w:sz w:val="24"/>
        </w:rPr>
        <w:t>报价一览表的内容与报价明细表的内容不一致的，以报价一览表为准；大写金额与小写金额不一致的，以大写金额为准；总价金额与按单价汇总金额不一致的，以单价金额计算结果为准，除非谈判小组认为单价有明显的小数点错误，此时应以总价为准，并修改单价；对不同文字文本响应性文件的解释发生异议的，以中文文本为准。上述修正错误的原则及方法调整或修正响应性文件的报价，供应商同意后，调整后的报价对供应商起约束作用。如果供应商不接受修正后的报价，则其响应性文件将被作为无效响应。</w:t>
      </w:r>
    </w:p>
    <w:p w14:paraId="1F8737BA">
      <w:pPr>
        <w:widowControl/>
        <w:shd w:val="clear" w:color="auto" w:fill="FFFFFF"/>
        <w:spacing w:line="460" w:lineRule="atLeast"/>
        <w:ind w:firstLine="480"/>
        <w:jc w:val="left"/>
        <w:rPr>
          <w:rFonts w:ascii="宋体" w:hAnsi="宋体" w:cs="宋体"/>
          <w:color w:val="auto"/>
          <w:kern w:val="0"/>
          <w:sz w:val="24"/>
        </w:rPr>
      </w:pPr>
      <w:r>
        <w:rPr>
          <w:rFonts w:hint="eastAsia" w:ascii="宋体" w:hAnsi="宋体" w:cs="宋体"/>
          <w:color w:val="auto"/>
          <w:kern w:val="0"/>
          <w:sz w:val="24"/>
        </w:rPr>
        <w:t>2</w:t>
      </w:r>
      <w:r>
        <w:rPr>
          <w:rFonts w:hint="eastAsia" w:ascii="宋体" w:hAnsi="宋体" w:cs="宋体"/>
          <w:color w:val="auto"/>
          <w:kern w:val="0"/>
          <w:sz w:val="24"/>
          <w:lang w:val="en-US" w:eastAsia="zh-CN"/>
        </w:rPr>
        <w:t>6</w:t>
      </w:r>
      <w:r>
        <w:rPr>
          <w:rFonts w:hint="eastAsia" w:ascii="宋体" w:hAnsi="宋体" w:cs="宋体"/>
          <w:color w:val="auto"/>
          <w:kern w:val="0"/>
          <w:sz w:val="24"/>
        </w:rPr>
        <w:t>.2 资格性检查和符合性检查。</w:t>
      </w:r>
    </w:p>
    <w:p w14:paraId="50E7293A">
      <w:pPr>
        <w:widowControl/>
        <w:shd w:val="clear" w:color="auto" w:fill="FFFFFF"/>
        <w:spacing w:line="460" w:lineRule="atLeast"/>
        <w:ind w:firstLine="480"/>
        <w:jc w:val="left"/>
        <w:rPr>
          <w:rFonts w:hint="eastAsia" w:ascii="宋体" w:hAnsi="宋体" w:cs="宋体"/>
          <w:color w:val="auto"/>
          <w:kern w:val="0"/>
          <w:sz w:val="24"/>
        </w:rPr>
      </w:pPr>
      <w:r>
        <w:rPr>
          <w:rFonts w:hint="eastAsia" w:ascii="宋体" w:hAnsi="宋体" w:cs="宋体"/>
          <w:color w:val="auto"/>
          <w:kern w:val="0"/>
          <w:sz w:val="24"/>
        </w:rPr>
        <w:t>2</w:t>
      </w:r>
      <w:r>
        <w:rPr>
          <w:rFonts w:hint="eastAsia" w:ascii="宋体" w:hAnsi="宋体" w:cs="宋体"/>
          <w:color w:val="auto"/>
          <w:kern w:val="0"/>
          <w:sz w:val="24"/>
          <w:lang w:val="en-US" w:eastAsia="zh-CN"/>
        </w:rPr>
        <w:t>6</w:t>
      </w:r>
      <w:r>
        <w:rPr>
          <w:rFonts w:hint="eastAsia" w:ascii="宋体" w:hAnsi="宋体" w:cs="宋体"/>
          <w:color w:val="auto"/>
          <w:kern w:val="0"/>
          <w:sz w:val="24"/>
        </w:rPr>
        <w:t>.2.1资格性检查。谈判小组将依据响应性文件按竞争性谈判公告第</w:t>
      </w:r>
      <w:r>
        <w:rPr>
          <w:rFonts w:hint="eastAsia" w:ascii="宋体" w:hAnsi="宋体" w:cs="宋体"/>
          <w:color w:val="auto"/>
          <w:kern w:val="0"/>
          <w:sz w:val="24"/>
          <w:lang w:eastAsia="zh-CN"/>
        </w:rPr>
        <w:t>二</w:t>
      </w:r>
      <w:r>
        <w:rPr>
          <w:rFonts w:hint="eastAsia" w:ascii="宋体" w:hAnsi="宋体" w:cs="宋体"/>
          <w:color w:val="auto"/>
          <w:kern w:val="0"/>
          <w:sz w:val="24"/>
        </w:rPr>
        <w:t>项</w:t>
      </w:r>
      <w:r>
        <w:rPr>
          <w:rFonts w:hint="eastAsia" w:ascii="宋体" w:hAnsi="宋体" w:cs="宋体"/>
          <w:color w:val="auto"/>
          <w:kern w:val="0"/>
          <w:sz w:val="24"/>
          <w:lang w:eastAsia="zh-CN"/>
        </w:rPr>
        <w:t>、谈判文件第三章供应商须知</w:t>
      </w:r>
      <w:r>
        <w:rPr>
          <w:rFonts w:hint="eastAsia" w:ascii="宋体" w:hAnsi="宋体" w:cs="宋体"/>
          <w:color w:val="auto"/>
          <w:kern w:val="0"/>
          <w:sz w:val="24"/>
          <w:lang w:val="en-US" w:eastAsia="zh-CN"/>
        </w:rPr>
        <w:t>4.供应商应提交的证明文件</w:t>
      </w:r>
      <w:r>
        <w:rPr>
          <w:rFonts w:hint="eastAsia" w:ascii="宋体" w:hAnsi="宋体" w:cs="宋体"/>
          <w:color w:val="auto"/>
          <w:kern w:val="0"/>
          <w:sz w:val="24"/>
        </w:rPr>
        <w:t>所述的资格标准对供应商进行资格审查, 以确定其是否具备谈判资格。如果供应商不具备资格、不满足竞争性谈判文件所规定的资格标准或提供资格证明文件不全, 将被视为未实质性响应竞争性谈判文件。</w:t>
      </w:r>
    </w:p>
    <w:p w14:paraId="2CE686B6">
      <w:pPr>
        <w:widowControl/>
        <w:shd w:val="clear" w:color="auto" w:fill="FFFFFF"/>
        <w:spacing w:line="460" w:lineRule="atLeast"/>
        <w:ind w:firstLine="480"/>
        <w:jc w:val="left"/>
        <w:rPr>
          <w:rFonts w:ascii="宋体" w:hAnsi="宋体" w:cs="宋体"/>
          <w:color w:val="auto"/>
          <w:kern w:val="0"/>
          <w:sz w:val="24"/>
        </w:rPr>
      </w:pPr>
      <w:r>
        <w:rPr>
          <w:rFonts w:hint="eastAsia" w:ascii="宋体" w:hAnsi="宋体" w:cs="宋体"/>
          <w:color w:val="auto"/>
          <w:kern w:val="0"/>
          <w:sz w:val="24"/>
        </w:rPr>
        <w:t>2</w:t>
      </w:r>
      <w:r>
        <w:rPr>
          <w:rFonts w:hint="eastAsia" w:ascii="宋体" w:hAnsi="宋体" w:cs="宋体"/>
          <w:color w:val="auto"/>
          <w:kern w:val="0"/>
          <w:sz w:val="24"/>
          <w:lang w:val="en-US" w:eastAsia="zh-CN"/>
        </w:rPr>
        <w:t>6</w:t>
      </w:r>
      <w:r>
        <w:rPr>
          <w:rFonts w:hint="eastAsia" w:ascii="宋体" w:hAnsi="宋体" w:cs="宋体"/>
          <w:color w:val="auto"/>
          <w:kern w:val="0"/>
          <w:sz w:val="24"/>
        </w:rPr>
        <w:t>.2.2 符合性检查。谈判小组将从响应性文件的有效性、完整性和对竞争性谈判文件的响应程度进行审查，以确定是否符合对竞争性谈判文件的实质性要求作出响应。实质性偏离是指：（1）实质性影响合同的范围、质量和履行。（2）实质性违背竞争性谈判文件，限制了采购人的权利。（3）不公正地影响了其它作出实质性响应的供应商的竞争地位。对没有实质性响应竞争性谈判文件的供应商，将不进入下一阶段谈判。凡有下列情况之一者，其响应性文件也将被视为未实质性响应竞争性谈判文件：</w:t>
      </w:r>
    </w:p>
    <w:p w14:paraId="7038EF3F">
      <w:pPr>
        <w:widowControl/>
        <w:shd w:val="clear" w:color="auto" w:fill="FFFFFF"/>
        <w:spacing w:line="460" w:lineRule="atLeast"/>
        <w:ind w:firstLine="480"/>
        <w:jc w:val="left"/>
        <w:rPr>
          <w:rFonts w:ascii="宋体" w:hAnsi="宋体" w:cs="宋体"/>
          <w:color w:val="auto"/>
          <w:kern w:val="0"/>
          <w:sz w:val="24"/>
        </w:rPr>
      </w:pPr>
      <w:r>
        <w:rPr>
          <w:rFonts w:hint="eastAsia" w:ascii="宋体" w:hAnsi="宋体" w:cs="宋体"/>
          <w:color w:val="auto"/>
          <w:kern w:val="0"/>
          <w:sz w:val="24"/>
        </w:rPr>
        <w:t>(1)响应性文件未按规定签字，或未加盖供应商公章的。</w:t>
      </w:r>
    </w:p>
    <w:p w14:paraId="305EA2C6">
      <w:pPr>
        <w:widowControl/>
        <w:shd w:val="clear" w:color="auto" w:fill="FFFFFF"/>
        <w:spacing w:line="460" w:lineRule="atLeast"/>
        <w:ind w:firstLine="240" w:firstLineChars="100"/>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w:t>
      </w:r>
      <w:r>
        <w:rPr>
          <w:rFonts w:hint="eastAsia" w:ascii="宋体" w:hAnsi="宋体" w:cs="宋体"/>
          <w:color w:val="000000" w:themeColor="text1"/>
          <w:kern w:val="0"/>
          <w:sz w:val="24"/>
          <w:lang w:val="en-US" w:eastAsia="zh-CN"/>
          <w14:textFill>
            <w14:solidFill>
              <w14:schemeClr w14:val="tx1"/>
            </w14:solidFill>
          </w14:textFill>
        </w:rPr>
        <w:t>2</w:t>
      </w:r>
      <w:r>
        <w:rPr>
          <w:rFonts w:hint="eastAsia" w:ascii="宋体" w:hAnsi="宋体" w:cs="宋体"/>
          <w:color w:val="000000" w:themeColor="text1"/>
          <w:kern w:val="0"/>
          <w:sz w:val="24"/>
          <w14:textFill>
            <w14:solidFill>
              <w14:schemeClr w14:val="tx1"/>
            </w14:solidFill>
          </w14:textFill>
        </w:rPr>
        <w:t>)响应性文件有效期、</w:t>
      </w:r>
      <w:r>
        <w:rPr>
          <w:rFonts w:hint="eastAsia" w:ascii="宋体" w:hAnsi="宋体" w:cs="宋体"/>
          <w:color w:val="000000" w:themeColor="text1"/>
          <w:kern w:val="0"/>
          <w:sz w:val="24"/>
          <w:lang w:val="en-US" w:eastAsia="zh-CN"/>
          <w14:textFill>
            <w14:solidFill>
              <w14:schemeClr w14:val="tx1"/>
            </w14:solidFill>
          </w14:textFill>
        </w:rPr>
        <w:t>工期</w:t>
      </w:r>
      <w:r>
        <w:rPr>
          <w:rFonts w:hint="eastAsia" w:ascii="宋体" w:hAnsi="宋体" w:cs="宋体"/>
          <w:color w:val="000000" w:themeColor="text1"/>
          <w:kern w:val="0"/>
          <w:sz w:val="24"/>
          <w14:textFill>
            <w14:solidFill>
              <w14:schemeClr w14:val="tx1"/>
            </w14:solidFill>
          </w14:textFill>
        </w:rPr>
        <w:t>等不满足竞争性谈判文件要求的、未附政府采购报名确认单的。</w:t>
      </w:r>
    </w:p>
    <w:p w14:paraId="73BE6311">
      <w:pPr>
        <w:widowControl/>
        <w:shd w:val="clear" w:color="auto" w:fill="FFFFFF"/>
        <w:spacing w:line="460" w:lineRule="atLeast"/>
        <w:ind w:firstLine="480"/>
        <w:jc w:val="left"/>
        <w:rPr>
          <w:rFonts w:ascii="宋体" w:hAnsi="宋体" w:cs="宋体"/>
          <w:color w:val="auto"/>
          <w:kern w:val="0"/>
          <w:sz w:val="24"/>
        </w:rPr>
      </w:pPr>
      <w:r>
        <w:rPr>
          <w:rFonts w:hint="eastAsia" w:ascii="宋体" w:hAnsi="宋体" w:cs="宋体"/>
          <w:color w:val="auto"/>
          <w:kern w:val="0"/>
          <w:sz w:val="24"/>
        </w:rPr>
        <w:t>(</w:t>
      </w:r>
      <w:r>
        <w:rPr>
          <w:rFonts w:hint="eastAsia" w:ascii="宋体" w:hAnsi="宋体" w:cs="宋体"/>
          <w:color w:val="auto"/>
          <w:kern w:val="0"/>
          <w:sz w:val="24"/>
          <w:lang w:val="en-US" w:eastAsia="zh-CN"/>
        </w:rPr>
        <w:t>3</w:t>
      </w:r>
      <w:r>
        <w:rPr>
          <w:rFonts w:hint="eastAsia" w:ascii="宋体" w:hAnsi="宋体" w:cs="宋体"/>
          <w:color w:val="auto"/>
          <w:kern w:val="0"/>
          <w:sz w:val="24"/>
        </w:rPr>
        <w:t>)响应性文件格式不规范、项目不齐全</w:t>
      </w:r>
      <w:r>
        <w:rPr>
          <w:rFonts w:hint="eastAsia" w:ascii="宋体" w:hAnsi="宋体" w:cs="宋体"/>
          <w:color w:val="auto"/>
          <w:kern w:val="0"/>
          <w:sz w:val="24"/>
          <w:lang w:eastAsia="zh-CN"/>
        </w:rPr>
        <w:t>、</w:t>
      </w:r>
      <w:r>
        <w:rPr>
          <w:rFonts w:hint="eastAsia" w:ascii="宋体" w:hAnsi="宋体" w:cs="宋体"/>
          <w:color w:val="auto"/>
          <w:kern w:val="0"/>
          <w:sz w:val="24"/>
          <w:lang w:val="en-US" w:eastAsia="zh-CN"/>
        </w:rPr>
        <w:t>施工</w:t>
      </w:r>
      <w:r>
        <w:rPr>
          <w:rFonts w:hint="eastAsia" w:ascii="宋体" w:hAnsi="宋体" w:cs="宋体"/>
          <w:color w:val="auto"/>
          <w:kern w:val="0"/>
          <w:sz w:val="24"/>
        </w:rPr>
        <w:t>方案没有针对性的。</w:t>
      </w:r>
    </w:p>
    <w:p w14:paraId="23916112">
      <w:pPr>
        <w:widowControl/>
        <w:shd w:val="clear" w:color="auto" w:fill="FFFFFF"/>
        <w:spacing w:line="460" w:lineRule="atLeast"/>
        <w:ind w:firstLine="480"/>
        <w:jc w:val="left"/>
        <w:rPr>
          <w:rFonts w:hint="eastAsia" w:ascii="宋体" w:hAnsi="宋体" w:eastAsia="宋体" w:cs="宋体"/>
          <w:color w:val="auto"/>
          <w:kern w:val="0"/>
          <w:sz w:val="24"/>
          <w:lang w:val="en-US" w:eastAsia="zh-CN"/>
        </w:rPr>
      </w:pPr>
      <w:r>
        <w:rPr>
          <w:rFonts w:ascii="宋体" w:hAnsi="宋体" w:cs="宋体"/>
          <w:color w:val="auto"/>
          <w:kern w:val="0"/>
          <w:sz w:val="24"/>
        </w:rPr>
        <w:t>(</w:t>
      </w:r>
      <w:r>
        <w:rPr>
          <w:rFonts w:hint="eastAsia" w:ascii="宋体" w:hAnsi="宋体" w:cs="宋体"/>
          <w:color w:val="auto"/>
          <w:kern w:val="0"/>
          <w:sz w:val="24"/>
          <w:lang w:val="en-US" w:eastAsia="zh-CN"/>
        </w:rPr>
        <w:t>4</w:t>
      </w:r>
      <w:r>
        <w:rPr>
          <w:rFonts w:ascii="宋体" w:hAnsi="宋体" w:cs="宋体"/>
          <w:color w:val="auto"/>
          <w:kern w:val="0"/>
          <w:sz w:val="24"/>
        </w:rPr>
        <w:t>)响应性文件的实质性内容未使用中文表述，或意思表述不明确，或前后矛盾，或使用计</w:t>
      </w:r>
      <w:r>
        <w:rPr>
          <w:rFonts w:hint="eastAsia" w:ascii="宋体" w:hAnsi="宋体" w:eastAsia="宋体" w:cs="宋体"/>
          <w:color w:val="auto"/>
          <w:kern w:val="0"/>
          <w:sz w:val="24"/>
          <w:lang w:val="en-US" w:eastAsia="zh-CN"/>
        </w:rPr>
        <w:t>量单位不符合竞争性谈判文件要求的。</w:t>
      </w:r>
    </w:p>
    <w:p w14:paraId="63A98D3B">
      <w:pPr>
        <w:widowControl/>
        <w:shd w:val="clear" w:color="auto" w:fill="FFFFFF"/>
        <w:spacing w:line="460" w:lineRule="atLeast"/>
        <w:ind w:firstLine="480"/>
        <w:jc w:val="left"/>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（5）响应性文件的关键内容字迹模糊、无法辨认,或响应性文件中经修正的内容字迹模糊无法辩认，或修改处未按规定签名盖章的。</w:t>
      </w:r>
    </w:p>
    <w:p w14:paraId="5E8E0D43">
      <w:pPr>
        <w:widowControl/>
        <w:shd w:val="clear" w:color="auto" w:fill="FFFFFF"/>
        <w:spacing w:line="460" w:lineRule="atLeast"/>
        <w:ind w:firstLine="480"/>
        <w:jc w:val="left"/>
        <w:rPr>
          <w:rFonts w:ascii="宋体" w:hAnsi="宋体" w:cs="宋体"/>
          <w:color w:val="auto"/>
          <w:kern w:val="0"/>
          <w:sz w:val="24"/>
        </w:rPr>
      </w:pPr>
      <w:r>
        <w:rPr>
          <w:rFonts w:hint="eastAsia" w:ascii="宋体" w:hAnsi="宋体" w:cs="宋体"/>
          <w:color w:val="auto"/>
          <w:kern w:val="0"/>
          <w:sz w:val="24"/>
        </w:rPr>
        <w:t>（</w:t>
      </w:r>
      <w:r>
        <w:rPr>
          <w:rFonts w:hint="eastAsia" w:ascii="宋体" w:hAnsi="宋体" w:cs="宋体"/>
          <w:color w:val="auto"/>
          <w:kern w:val="0"/>
          <w:sz w:val="24"/>
          <w:lang w:val="en-US" w:eastAsia="zh-CN"/>
        </w:rPr>
        <w:t>6</w:t>
      </w:r>
      <w:r>
        <w:rPr>
          <w:rFonts w:hint="eastAsia" w:ascii="宋体" w:hAnsi="宋体" w:cs="宋体"/>
          <w:color w:val="auto"/>
          <w:kern w:val="0"/>
          <w:sz w:val="24"/>
        </w:rPr>
        <w:t>）不符合竞争性谈判文件中规定的其它实质性条款。</w:t>
      </w:r>
    </w:p>
    <w:p w14:paraId="502FD171">
      <w:pPr>
        <w:widowControl/>
        <w:shd w:val="clear" w:color="auto" w:fill="FFFFFF"/>
        <w:spacing w:line="460" w:lineRule="atLeast"/>
        <w:ind w:firstLine="480"/>
        <w:jc w:val="left"/>
        <w:rPr>
          <w:rFonts w:ascii="宋体" w:hAnsi="宋体" w:cs="宋体"/>
          <w:color w:val="auto"/>
          <w:kern w:val="0"/>
          <w:sz w:val="24"/>
        </w:rPr>
      </w:pPr>
      <w:r>
        <w:rPr>
          <w:rFonts w:hint="eastAsia" w:ascii="宋体" w:hAnsi="宋体" w:cs="宋体"/>
          <w:color w:val="auto"/>
          <w:kern w:val="0"/>
          <w:sz w:val="24"/>
        </w:rPr>
        <w:t>谈判小组将拒绝被确定为没有实质性响应竞争性谈判文件的响应性文件。谈判小组决定供应商是否实质性响应竞争性谈判文件只根据响应性文件本身的内容，而不寻求其他的外部证据。</w:t>
      </w:r>
    </w:p>
    <w:p w14:paraId="45DA162D">
      <w:pPr>
        <w:widowControl/>
        <w:shd w:val="clear" w:color="auto" w:fill="FFFFFF"/>
        <w:spacing w:line="460" w:lineRule="atLeast"/>
        <w:ind w:firstLine="478"/>
        <w:jc w:val="left"/>
        <w:textAlignment w:val="baseline"/>
        <w:rPr>
          <w:rFonts w:ascii="宋体" w:hAnsi="宋体" w:cs="宋体"/>
          <w:color w:val="auto"/>
          <w:kern w:val="0"/>
          <w:sz w:val="24"/>
        </w:rPr>
      </w:pPr>
      <w:r>
        <w:rPr>
          <w:rFonts w:hint="eastAsia" w:ascii="宋体" w:hAnsi="宋体" w:cs="宋体"/>
          <w:color w:val="auto"/>
          <w:kern w:val="0"/>
          <w:sz w:val="24"/>
        </w:rPr>
        <w:t>2</w:t>
      </w:r>
      <w:r>
        <w:rPr>
          <w:rFonts w:hint="eastAsia" w:ascii="宋体" w:hAnsi="宋体" w:cs="宋体"/>
          <w:color w:val="auto"/>
          <w:kern w:val="0"/>
          <w:sz w:val="24"/>
          <w:lang w:val="en-US" w:eastAsia="zh-CN"/>
        </w:rPr>
        <w:t>6</w:t>
      </w:r>
      <w:r>
        <w:rPr>
          <w:rFonts w:hint="eastAsia" w:ascii="宋体" w:hAnsi="宋体" w:cs="宋体"/>
          <w:color w:val="auto"/>
          <w:kern w:val="0"/>
          <w:sz w:val="24"/>
        </w:rPr>
        <w:t>.3 在评审过程中，谈判小组发现供应商有下列情形之一的，可以认定属于恶意串通的行为。具体表现形式如下：</w:t>
      </w:r>
    </w:p>
    <w:p w14:paraId="434330B6">
      <w:pPr>
        <w:widowControl/>
        <w:shd w:val="clear" w:color="auto" w:fill="FFFFFF"/>
        <w:spacing w:line="460" w:lineRule="atLeast"/>
        <w:ind w:firstLine="478"/>
        <w:jc w:val="left"/>
        <w:textAlignment w:val="baseline"/>
        <w:rPr>
          <w:rFonts w:ascii="宋体" w:hAnsi="宋体" w:cs="宋体"/>
          <w:color w:val="auto"/>
          <w:kern w:val="0"/>
          <w:sz w:val="24"/>
        </w:rPr>
      </w:pPr>
      <w:r>
        <w:rPr>
          <w:rFonts w:hint="eastAsia" w:ascii="宋体" w:hAnsi="宋体" w:cs="宋体"/>
          <w:color w:val="auto"/>
          <w:kern w:val="0"/>
          <w:sz w:val="24"/>
        </w:rPr>
        <w:t xml:space="preserve">    2</w:t>
      </w:r>
      <w:r>
        <w:rPr>
          <w:rFonts w:hint="eastAsia" w:ascii="宋体" w:hAnsi="宋体" w:cs="宋体"/>
          <w:color w:val="auto"/>
          <w:kern w:val="0"/>
          <w:sz w:val="24"/>
          <w:lang w:val="en-US" w:eastAsia="zh-CN"/>
        </w:rPr>
        <w:t>6</w:t>
      </w:r>
      <w:r>
        <w:rPr>
          <w:rFonts w:hint="eastAsia" w:ascii="宋体" w:hAnsi="宋体" w:cs="宋体"/>
          <w:color w:val="auto"/>
          <w:kern w:val="0"/>
          <w:sz w:val="24"/>
        </w:rPr>
        <w:t>.3.1</w:t>
      </w:r>
      <w:r>
        <w:rPr>
          <w:rFonts w:hint="eastAsia" w:ascii="宋体" w:hAnsi="宋体" w:cs="宋体"/>
          <w:color w:val="auto"/>
          <w:kern w:val="0"/>
          <w:sz w:val="24"/>
          <w:lang w:val="en-US" w:eastAsia="zh-CN"/>
        </w:rPr>
        <w:t xml:space="preserve">  </w:t>
      </w:r>
      <w:r>
        <w:rPr>
          <w:rFonts w:hint="eastAsia" w:ascii="宋体" w:hAnsi="宋体" w:cs="宋体"/>
          <w:color w:val="auto"/>
          <w:kern w:val="0"/>
          <w:sz w:val="24"/>
        </w:rPr>
        <w:t>不同供应商的响应性文件异常一致的。</w:t>
      </w:r>
      <w:r>
        <w:rPr>
          <w:rFonts w:hint="eastAsia" w:ascii="宋体" w:hAnsi="宋体" w:cs="宋体"/>
          <w:color w:val="auto"/>
          <w:kern w:val="0"/>
          <w:sz w:val="24"/>
        </w:rPr>
        <w:br w:type="textWrapping"/>
      </w:r>
      <w:r>
        <w:rPr>
          <w:rFonts w:hint="eastAsia" w:ascii="宋体" w:hAnsi="宋体" w:cs="宋体"/>
          <w:color w:val="auto"/>
          <w:kern w:val="0"/>
          <w:sz w:val="24"/>
        </w:rPr>
        <w:t>    2</w:t>
      </w:r>
      <w:r>
        <w:rPr>
          <w:rFonts w:hint="eastAsia" w:ascii="宋体" w:hAnsi="宋体" w:cs="宋体"/>
          <w:color w:val="auto"/>
          <w:kern w:val="0"/>
          <w:sz w:val="24"/>
          <w:lang w:val="en-US" w:eastAsia="zh-CN"/>
        </w:rPr>
        <w:t>6</w:t>
      </w:r>
      <w:r>
        <w:rPr>
          <w:rFonts w:hint="eastAsia" w:ascii="宋体" w:hAnsi="宋体" w:cs="宋体"/>
          <w:color w:val="auto"/>
          <w:kern w:val="0"/>
          <w:sz w:val="24"/>
        </w:rPr>
        <w:t>.3.2 不同供应商的响应性文件由同一单位或个人编制的。</w:t>
      </w:r>
      <w:r>
        <w:rPr>
          <w:rFonts w:hint="eastAsia" w:ascii="宋体" w:hAnsi="宋体" w:cs="宋体"/>
          <w:color w:val="auto"/>
          <w:kern w:val="0"/>
          <w:sz w:val="24"/>
        </w:rPr>
        <w:br w:type="textWrapping"/>
      </w:r>
      <w:r>
        <w:rPr>
          <w:rFonts w:hint="eastAsia" w:ascii="宋体" w:hAnsi="宋体" w:cs="宋体"/>
          <w:color w:val="auto"/>
          <w:kern w:val="0"/>
          <w:sz w:val="24"/>
        </w:rPr>
        <w:t>    2</w:t>
      </w:r>
      <w:r>
        <w:rPr>
          <w:rFonts w:hint="eastAsia" w:ascii="宋体" w:hAnsi="宋体" w:cs="宋体"/>
          <w:color w:val="auto"/>
          <w:kern w:val="0"/>
          <w:sz w:val="24"/>
          <w:lang w:val="en-US" w:eastAsia="zh-CN"/>
        </w:rPr>
        <w:t>6</w:t>
      </w:r>
      <w:r>
        <w:rPr>
          <w:rFonts w:hint="eastAsia" w:ascii="宋体" w:hAnsi="宋体" w:cs="宋体"/>
          <w:color w:val="auto"/>
          <w:kern w:val="0"/>
          <w:sz w:val="24"/>
        </w:rPr>
        <w:t>.3.</w:t>
      </w:r>
      <w:r>
        <w:rPr>
          <w:rFonts w:hint="eastAsia" w:ascii="宋体" w:hAnsi="宋体" w:cs="宋体"/>
          <w:color w:val="auto"/>
          <w:kern w:val="0"/>
          <w:sz w:val="24"/>
          <w:lang w:val="en-US" w:eastAsia="zh-CN"/>
        </w:rPr>
        <w:t>3</w:t>
      </w:r>
      <w:r>
        <w:rPr>
          <w:rFonts w:hint="eastAsia" w:ascii="宋体" w:hAnsi="宋体" w:cs="宋体"/>
          <w:color w:val="auto"/>
          <w:kern w:val="0"/>
          <w:sz w:val="24"/>
        </w:rPr>
        <w:t> 不同供应商的响应性文件载明的项目管理成员</w:t>
      </w:r>
      <w:r>
        <w:rPr>
          <w:rFonts w:hint="eastAsia" w:ascii="宋体" w:hAnsi="宋体" w:cs="宋体"/>
          <w:color w:val="auto"/>
          <w:kern w:val="0"/>
          <w:sz w:val="24"/>
          <w:lang w:eastAsia="zh-CN"/>
        </w:rPr>
        <w:t>或联系人员</w:t>
      </w:r>
      <w:r>
        <w:rPr>
          <w:rFonts w:hint="eastAsia" w:ascii="宋体" w:hAnsi="宋体" w:cs="宋体"/>
          <w:color w:val="auto"/>
          <w:kern w:val="0"/>
          <w:sz w:val="24"/>
        </w:rPr>
        <w:t>为同一人的</w:t>
      </w:r>
      <w:r>
        <w:rPr>
          <w:rFonts w:hint="eastAsia" w:ascii="宋体" w:hAnsi="宋体" w:cs="宋体"/>
          <w:color w:val="auto"/>
          <w:kern w:val="0"/>
          <w:sz w:val="24"/>
        </w:rPr>
        <w:br w:type="textWrapping"/>
      </w:r>
      <w:r>
        <w:rPr>
          <w:rFonts w:hint="eastAsia" w:ascii="宋体" w:hAnsi="宋体" w:cs="宋体"/>
          <w:color w:val="auto"/>
          <w:kern w:val="0"/>
          <w:sz w:val="24"/>
        </w:rPr>
        <w:t>    2</w:t>
      </w:r>
      <w:r>
        <w:rPr>
          <w:rFonts w:hint="eastAsia" w:ascii="宋体" w:hAnsi="宋体" w:cs="宋体"/>
          <w:color w:val="auto"/>
          <w:kern w:val="0"/>
          <w:sz w:val="24"/>
          <w:lang w:val="en-US" w:eastAsia="zh-CN"/>
        </w:rPr>
        <w:t>6</w:t>
      </w:r>
      <w:r>
        <w:rPr>
          <w:rFonts w:hint="eastAsia" w:ascii="宋体" w:hAnsi="宋体" w:cs="宋体"/>
          <w:color w:val="auto"/>
          <w:kern w:val="0"/>
          <w:sz w:val="24"/>
        </w:rPr>
        <w:t>.3.</w:t>
      </w:r>
      <w:r>
        <w:rPr>
          <w:rFonts w:hint="eastAsia" w:ascii="宋体" w:hAnsi="宋体" w:cs="宋体"/>
          <w:color w:val="auto"/>
          <w:kern w:val="0"/>
          <w:sz w:val="24"/>
          <w:lang w:val="en-US" w:eastAsia="zh-CN"/>
        </w:rPr>
        <w:t>4</w:t>
      </w:r>
      <w:r>
        <w:rPr>
          <w:rFonts w:hint="eastAsia" w:ascii="宋体" w:hAnsi="宋体" w:cs="宋体"/>
          <w:color w:val="auto"/>
          <w:kern w:val="0"/>
          <w:sz w:val="24"/>
        </w:rPr>
        <w:t> 不同供应商的响应性文件相互混装的。</w:t>
      </w:r>
      <w:r>
        <w:rPr>
          <w:rFonts w:hint="eastAsia" w:ascii="宋体" w:hAnsi="宋体" w:cs="宋体"/>
          <w:color w:val="auto"/>
          <w:kern w:val="0"/>
          <w:sz w:val="24"/>
        </w:rPr>
        <w:br w:type="textWrapping"/>
      </w:r>
      <w:r>
        <w:rPr>
          <w:rFonts w:hint="eastAsia" w:ascii="宋体" w:hAnsi="宋体" w:cs="宋体"/>
          <w:color w:val="auto"/>
          <w:kern w:val="0"/>
          <w:sz w:val="24"/>
        </w:rPr>
        <w:t>    2</w:t>
      </w:r>
      <w:r>
        <w:rPr>
          <w:rFonts w:hint="eastAsia" w:ascii="宋体" w:hAnsi="宋体" w:cs="宋体"/>
          <w:color w:val="auto"/>
          <w:kern w:val="0"/>
          <w:sz w:val="24"/>
          <w:lang w:val="en-US" w:eastAsia="zh-CN"/>
        </w:rPr>
        <w:t>6</w:t>
      </w:r>
      <w:r>
        <w:rPr>
          <w:rFonts w:hint="eastAsia" w:ascii="宋体" w:hAnsi="宋体" w:cs="宋体"/>
          <w:color w:val="auto"/>
          <w:kern w:val="0"/>
          <w:sz w:val="24"/>
        </w:rPr>
        <w:t>.3.</w:t>
      </w:r>
      <w:r>
        <w:rPr>
          <w:rFonts w:hint="eastAsia" w:ascii="宋体" w:hAnsi="宋体" w:cs="宋体"/>
          <w:color w:val="auto"/>
          <w:kern w:val="0"/>
          <w:sz w:val="24"/>
          <w:lang w:val="en-US" w:eastAsia="zh-CN"/>
        </w:rPr>
        <w:t>5</w:t>
      </w:r>
      <w:r>
        <w:rPr>
          <w:rFonts w:hint="eastAsia" w:ascii="宋体" w:hAnsi="宋体" w:cs="宋体"/>
          <w:color w:val="auto"/>
          <w:kern w:val="0"/>
          <w:sz w:val="24"/>
        </w:rPr>
        <w:t> 不同供应商</w:t>
      </w:r>
      <w:r>
        <w:rPr>
          <w:rFonts w:hint="eastAsia" w:ascii="宋体" w:hAnsi="宋体" w:cs="宋体"/>
          <w:color w:val="auto"/>
          <w:kern w:val="0"/>
          <w:sz w:val="24"/>
          <w:lang w:eastAsia="zh-CN"/>
        </w:rPr>
        <w:t>委托同一单位或个人办理投标事宜</w:t>
      </w:r>
      <w:r>
        <w:rPr>
          <w:rFonts w:hint="eastAsia" w:ascii="宋体" w:hAnsi="宋体" w:cs="宋体"/>
          <w:color w:val="auto"/>
          <w:kern w:val="0"/>
          <w:sz w:val="24"/>
        </w:rPr>
        <w:t>。</w:t>
      </w:r>
      <w:r>
        <w:rPr>
          <w:rFonts w:hint="eastAsia" w:ascii="宋体" w:hAnsi="宋体" w:cs="宋体"/>
          <w:color w:val="auto"/>
          <w:kern w:val="0"/>
          <w:sz w:val="24"/>
        </w:rPr>
        <w:br w:type="textWrapping"/>
      </w:r>
      <w:r>
        <w:rPr>
          <w:rFonts w:hint="eastAsia" w:ascii="宋体" w:hAnsi="宋体" w:cs="宋体"/>
          <w:color w:val="auto"/>
          <w:kern w:val="0"/>
          <w:sz w:val="24"/>
          <w:lang w:val="en-US" w:eastAsia="zh-CN"/>
        </w:rPr>
        <w:t xml:space="preserve">        26.3.6  不同供应商的响应性文件制作机器码一致的。</w:t>
      </w:r>
      <w:r>
        <w:rPr>
          <w:rFonts w:hint="eastAsia" w:ascii="宋体" w:hAnsi="宋体" w:cs="宋体"/>
          <w:color w:val="auto"/>
          <w:kern w:val="0"/>
          <w:sz w:val="24"/>
        </w:rPr>
        <w:br w:type="textWrapping"/>
      </w:r>
      <w:r>
        <w:rPr>
          <w:rFonts w:hint="eastAsia" w:ascii="宋体" w:hAnsi="宋体" w:cs="宋体"/>
          <w:color w:val="auto"/>
          <w:kern w:val="0"/>
          <w:sz w:val="24"/>
        </w:rPr>
        <w:t>   </w:t>
      </w:r>
      <w:r>
        <w:rPr>
          <w:rFonts w:hint="eastAsia" w:ascii="宋体" w:hAnsi="宋体" w:cs="宋体"/>
          <w:color w:val="auto"/>
          <w:kern w:val="0"/>
          <w:sz w:val="24"/>
          <w:lang w:val="en-US" w:eastAsia="zh-CN"/>
        </w:rPr>
        <w:t xml:space="preserve">  </w:t>
      </w:r>
      <w:r>
        <w:rPr>
          <w:rFonts w:hint="eastAsia" w:ascii="宋体" w:hAnsi="宋体" w:cs="宋体"/>
          <w:color w:val="auto"/>
          <w:kern w:val="0"/>
          <w:sz w:val="24"/>
        </w:rPr>
        <w:t>2</w:t>
      </w:r>
      <w:r>
        <w:rPr>
          <w:rFonts w:hint="eastAsia" w:ascii="宋体" w:hAnsi="宋体" w:cs="宋体"/>
          <w:color w:val="auto"/>
          <w:kern w:val="0"/>
          <w:sz w:val="24"/>
          <w:lang w:val="en-US" w:eastAsia="zh-CN"/>
        </w:rPr>
        <w:t>6</w:t>
      </w:r>
      <w:r>
        <w:rPr>
          <w:rFonts w:hint="eastAsia" w:ascii="宋体" w:hAnsi="宋体" w:cs="宋体"/>
          <w:color w:val="auto"/>
          <w:kern w:val="0"/>
          <w:sz w:val="24"/>
        </w:rPr>
        <w:t>.3.</w:t>
      </w:r>
      <w:r>
        <w:rPr>
          <w:rFonts w:hint="eastAsia" w:ascii="宋体" w:hAnsi="宋体" w:cs="宋体"/>
          <w:color w:val="auto"/>
          <w:kern w:val="0"/>
          <w:sz w:val="24"/>
          <w:lang w:val="en-US" w:eastAsia="zh-CN"/>
        </w:rPr>
        <w:t>7</w:t>
      </w:r>
      <w:r>
        <w:rPr>
          <w:rFonts w:hint="eastAsia" w:ascii="宋体" w:hAnsi="宋体" w:cs="宋体"/>
          <w:color w:val="auto"/>
          <w:kern w:val="0"/>
          <w:sz w:val="24"/>
        </w:rPr>
        <w:t> 谈判小组认定的其他串通情形。</w:t>
      </w:r>
    </w:p>
    <w:p w14:paraId="75819FC0">
      <w:pPr>
        <w:widowControl/>
        <w:shd w:val="clear" w:color="auto" w:fill="FFFFFF"/>
        <w:spacing w:line="460" w:lineRule="atLeast"/>
        <w:ind w:firstLine="482"/>
        <w:jc w:val="left"/>
        <w:rPr>
          <w:rFonts w:ascii="宋体" w:hAnsi="宋体" w:cs="宋体"/>
          <w:color w:val="auto"/>
          <w:kern w:val="0"/>
          <w:sz w:val="24"/>
        </w:rPr>
      </w:pPr>
      <w:r>
        <w:rPr>
          <w:rFonts w:hint="eastAsia" w:ascii="宋体" w:hAnsi="宋体" w:cs="宋体"/>
          <w:b/>
          <w:bCs/>
          <w:color w:val="auto"/>
          <w:kern w:val="0"/>
          <w:sz w:val="24"/>
        </w:rPr>
        <w:t>2</w:t>
      </w:r>
      <w:r>
        <w:rPr>
          <w:rFonts w:hint="eastAsia" w:ascii="宋体" w:hAnsi="宋体" w:cs="宋体"/>
          <w:b/>
          <w:bCs/>
          <w:color w:val="auto"/>
          <w:kern w:val="0"/>
          <w:sz w:val="24"/>
          <w:lang w:val="en-US" w:eastAsia="zh-CN"/>
        </w:rPr>
        <w:t>7</w:t>
      </w:r>
      <w:r>
        <w:rPr>
          <w:rFonts w:hint="eastAsia" w:ascii="宋体" w:hAnsi="宋体" w:cs="宋体"/>
          <w:b/>
          <w:bCs/>
          <w:color w:val="auto"/>
          <w:kern w:val="0"/>
          <w:sz w:val="24"/>
        </w:rPr>
        <w:t>.响应性文件的澄清</w:t>
      </w:r>
    </w:p>
    <w:p w14:paraId="35102EB9">
      <w:pPr>
        <w:widowControl/>
        <w:shd w:val="clear" w:color="auto" w:fill="FFFFFF"/>
        <w:spacing w:line="460" w:lineRule="atLeast"/>
        <w:ind w:firstLine="478"/>
        <w:jc w:val="left"/>
        <w:textAlignment w:val="baseline"/>
        <w:rPr>
          <w:rFonts w:hint="eastAsia" w:ascii="宋体" w:hAnsi="宋体" w:cs="宋体"/>
          <w:color w:val="auto"/>
          <w:kern w:val="0"/>
          <w:sz w:val="24"/>
        </w:rPr>
      </w:pPr>
      <w:r>
        <w:rPr>
          <w:rFonts w:hint="eastAsia" w:ascii="宋体" w:hAnsi="宋体" w:cs="宋体"/>
          <w:color w:val="auto"/>
          <w:kern w:val="0"/>
          <w:sz w:val="24"/>
        </w:rPr>
        <w:t>对响应文件中含义不明确、同类问题表述不一致或者有明显文字和计算错误的内容，谈判小组可以书面形式通过驻马店市公共资源交易中心电子交易平台</w:t>
      </w:r>
      <w:r>
        <w:rPr>
          <w:rFonts w:hint="eastAsia" w:ascii="宋体" w:hAnsi="宋体" w:cs="宋体"/>
          <w:color w:val="auto"/>
          <w:kern w:val="0"/>
          <w:sz w:val="24"/>
          <w:lang w:val="en-US" w:eastAsia="zh-CN"/>
        </w:rPr>
        <w:t>系统</w:t>
      </w:r>
      <w:r>
        <w:rPr>
          <w:rFonts w:hint="eastAsia" w:ascii="宋体" w:hAnsi="宋体" w:cs="宋体"/>
          <w:color w:val="auto"/>
          <w:kern w:val="0"/>
          <w:sz w:val="24"/>
        </w:rPr>
        <w:t>远程要求供应商作出必要的澄清。供应商的澄清应当在谈判小组规定的时间内通过驻马店市公共资源交易中心电子交易平台系统远程以书面形式作出，由其谈判代表签字。但澄清事项不得超出响应文件的范围，不得实质性改变响应文件的内容，不得通过澄清等方式对供应商实行差别对待。谈判小组不得接受供应商主动提出的澄清和解释。</w:t>
      </w:r>
    </w:p>
    <w:p w14:paraId="7387E2F6">
      <w:pPr>
        <w:widowControl/>
        <w:shd w:val="clear" w:color="auto" w:fill="FFFFFF"/>
        <w:spacing w:line="460" w:lineRule="atLeast"/>
        <w:ind w:firstLine="482"/>
        <w:jc w:val="left"/>
        <w:rPr>
          <w:rFonts w:ascii="宋体" w:hAnsi="宋体" w:cs="宋体"/>
          <w:color w:val="auto"/>
          <w:kern w:val="0"/>
          <w:sz w:val="24"/>
        </w:rPr>
      </w:pPr>
      <w:r>
        <w:rPr>
          <w:rFonts w:hint="eastAsia" w:ascii="宋体" w:hAnsi="宋体" w:cs="宋体"/>
          <w:b/>
          <w:bCs/>
          <w:color w:val="auto"/>
          <w:kern w:val="0"/>
          <w:sz w:val="24"/>
        </w:rPr>
        <w:t>2</w:t>
      </w:r>
      <w:r>
        <w:rPr>
          <w:rFonts w:hint="eastAsia" w:ascii="宋体" w:hAnsi="宋体" w:cs="宋体"/>
          <w:b/>
          <w:bCs/>
          <w:color w:val="auto"/>
          <w:kern w:val="0"/>
          <w:sz w:val="24"/>
          <w:lang w:val="en-US" w:eastAsia="zh-CN"/>
        </w:rPr>
        <w:t>8</w:t>
      </w:r>
      <w:r>
        <w:rPr>
          <w:rFonts w:hint="eastAsia" w:ascii="宋体" w:hAnsi="宋体" w:cs="宋体"/>
          <w:b/>
          <w:bCs/>
          <w:color w:val="auto"/>
          <w:kern w:val="0"/>
          <w:sz w:val="24"/>
        </w:rPr>
        <w:t>.谈判</w:t>
      </w:r>
    </w:p>
    <w:p w14:paraId="54D42A11">
      <w:pPr>
        <w:widowControl/>
        <w:shd w:val="clear" w:color="auto" w:fill="FFFFFF"/>
        <w:spacing w:line="460" w:lineRule="atLeast"/>
        <w:ind w:firstLine="478"/>
        <w:jc w:val="left"/>
        <w:textAlignment w:val="baseline"/>
        <w:rPr>
          <w:rFonts w:hint="eastAsia" w:ascii="宋体" w:hAnsi="宋体" w:cs="宋体"/>
          <w:color w:val="auto"/>
          <w:kern w:val="0"/>
          <w:sz w:val="24"/>
        </w:rPr>
      </w:pPr>
      <w:r>
        <w:rPr>
          <w:rFonts w:hint="eastAsia" w:ascii="宋体" w:hAnsi="宋体" w:cs="宋体"/>
          <w:color w:val="auto"/>
          <w:kern w:val="0"/>
          <w:sz w:val="24"/>
        </w:rPr>
        <w:t>28.1对资格性检查和符合性检查合格的供应商，进入本次谈判程序。</w:t>
      </w:r>
    </w:p>
    <w:p w14:paraId="0CF598ED">
      <w:pPr>
        <w:widowControl/>
        <w:shd w:val="clear" w:color="auto" w:fill="FFFFFF"/>
        <w:spacing w:line="460" w:lineRule="atLeast"/>
        <w:ind w:firstLine="478"/>
        <w:jc w:val="left"/>
        <w:textAlignment w:val="baseline"/>
        <w:rPr>
          <w:rFonts w:hint="eastAsia" w:ascii="宋体" w:hAnsi="宋体" w:cs="宋体"/>
          <w:color w:val="auto"/>
          <w:kern w:val="0"/>
          <w:sz w:val="24"/>
        </w:rPr>
      </w:pPr>
      <w:r>
        <w:rPr>
          <w:rFonts w:hint="eastAsia" w:ascii="宋体" w:hAnsi="宋体" w:cs="宋体"/>
          <w:color w:val="auto"/>
          <w:kern w:val="0"/>
          <w:sz w:val="24"/>
        </w:rPr>
        <w:t>28.2在谈判中，谈判的任何一方不得透露与谈判有关的其他供应商的技术资料、价格和其他信息。在谈判过程中，谈判小组可以根据采购文件和谈判情况实质性变动采购需求中的技术、服务要求及合同条款，但不得变动采购文件的其他内容。实质性变动的内容须经采购人代表确认。采购文件有实质性变动的，谈判小组应当通过驻马店市公共资源交易中心电子交易平</w:t>
      </w:r>
      <w:r>
        <w:rPr>
          <w:rFonts w:hint="eastAsia" w:ascii="宋体" w:hAnsi="宋体" w:cs="宋体"/>
          <w:color w:val="auto"/>
          <w:kern w:val="0"/>
          <w:sz w:val="24"/>
          <w:lang w:val="en-US" w:eastAsia="zh-CN"/>
        </w:rPr>
        <w:t>台</w:t>
      </w:r>
      <w:r>
        <w:rPr>
          <w:rFonts w:hint="eastAsia" w:ascii="宋体" w:hAnsi="宋体" w:cs="宋体"/>
          <w:color w:val="auto"/>
          <w:kern w:val="0"/>
          <w:sz w:val="24"/>
        </w:rPr>
        <w:t>系统网上通知所有参加谈判供应商。</w:t>
      </w:r>
    </w:p>
    <w:p w14:paraId="4A199344">
      <w:pPr>
        <w:widowControl/>
        <w:spacing w:line="360" w:lineRule="auto"/>
        <w:ind w:firstLine="480"/>
        <w:jc w:val="left"/>
        <w:rPr>
          <w:rFonts w:hint="eastAsia" w:ascii="宋体" w:hAnsi="宋体" w:cs="宋体"/>
          <w:b w:val="0"/>
          <w:bCs w:val="0"/>
          <w:color w:val="auto"/>
          <w:kern w:val="0"/>
          <w:sz w:val="24"/>
          <w:shd w:val="clear" w:color="auto" w:fill="FFFFFF"/>
          <w:lang w:bidi="ar"/>
        </w:rPr>
      </w:pPr>
      <w:r>
        <w:rPr>
          <w:rFonts w:hint="eastAsia" w:ascii="宋体" w:hAnsi="宋体" w:cs="宋体"/>
          <w:color w:val="auto"/>
          <w:kern w:val="0"/>
          <w:sz w:val="24"/>
        </w:rPr>
        <w:t>2</w:t>
      </w:r>
      <w:r>
        <w:rPr>
          <w:rFonts w:hint="eastAsia" w:ascii="宋体" w:hAnsi="宋体" w:cs="宋体"/>
          <w:color w:val="auto"/>
          <w:kern w:val="0"/>
          <w:sz w:val="24"/>
          <w:lang w:val="en-US" w:eastAsia="zh-CN"/>
        </w:rPr>
        <w:t>8</w:t>
      </w:r>
      <w:r>
        <w:rPr>
          <w:rFonts w:hint="eastAsia" w:ascii="宋体" w:hAnsi="宋体" w:cs="宋体"/>
          <w:color w:val="auto"/>
          <w:kern w:val="0"/>
          <w:sz w:val="24"/>
        </w:rPr>
        <w:t>.3</w:t>
      </w:r>
      <w:r>
        <w:rPr>
          <w:rFonts w:hint="eastAsia" w:ascii="宋体" w:hAnsi="宋体" w:cs="宋体"/>
          <w:b w:val="0"/>
          <w:bCs w:val="0"/>
          <w:color w:val="auto"/>
          <w:kern w:val="0"/>
          <w:sz w:val="24"/>
          <w:shd w:val="clear" w:color="auto" w:fill="FFFFFF"/>
          <w:lang w:bidi="ar"/>
        </w:rPr>
        <w:t>本次谈判进行</w:t>
      </w:r>
      <w:r>
        <w:rPr>
          <w:rFonts w:hint="eastAsia" w:ascii="宋体" w:hAnsi="宋体" w:cs="宋体"/>
          <w:b w:val="0"/>
          <w:bCs w:val="0"/>
          <w:color w:val="auto"/>
          <w:kern w:val="0"/>
          <w:sz w:val="24"/>
          <w:u w:val="single"/>
          <w:shd w:val="clear" w:color="auto" w:fill="FFFFFF"/>
          <w:lang w:bidi="ar"/>
        </w:rPr>
        <w:t xml:space="preserve"> 2 </w:t>
      </w:r>
      <w:r>
        <w:rPr>
          <w:rFonts w:hint="eastAsia" w:ascii="宋体" w:hAnsi="宋体" w:cs="宋体"/>
          <w:b w:val="0"/>
          <w:bCs w:val="0"/>
          <w:color w:val="auto"/>
          <w:kern w:val="0"/>
          <w:sz w:val="24"/>
          <w:shd w:val="clear" w:color="auto" w:fill="FFFFFF"/>
          <w:lang w:bidi="ar"/>
        </w:rPr>
        <w:t>轮次</w:t>
      </w:r>
      <w:r>
        <w:rPr>
          <w:rFonts w:hint="eastAsia" w:ascii="宋体" w:hAnsi="宋体"/>
          <w:b w:val="0"/>
          <w:bCs w:val="0"/>
          <w:color w:val="auto"/>
          <w:kern w:val="0"/>
          <w:sz w:val="24"/>
        </w:rPr>
        <w:t>（不超过</w:t>
      </w:r>
      <w:r>
        <w:rPr>
          <w:rFonts w:hint="eastAsia" w:ascii="宋体" w:hAnsi="宋体"/>
          <w:b w:val="0"/>
          <w:bCs w:val="0"/>
          <w:color w:val="auto"/>
          <w:kern w:val="0"/>
          <w:sz w:val="24"/>
          <w:lang w:val="en-US" w:eastAsia="zh-CN"/>
        </w:rPr>
        <w:t>2</w:t>
      </w:r>
      <w:r>
        <w:rPr>
          <w:rFonts w:hint="eastAsia" w:ascii="宋体" w:hAnsi="宋体"/>
          <w:b w:val="0"/>
          <w:bCs w:val="0"/>
          <w:color w:val="auto"/>
          <w:kern w:val="0"/>
          <w:sz w:val="24"/>
        </w:rPr>
        <w:t>轮次）</w:t>
      </w:r>
      <w:r>
        <w:rPr>
          <w:rFonts w:hint="eastAsia" w:ascii="宋体" w:hAnsi="宋体" w:cs="宋体"/>
          <w:b w:val="0"/>
          <w:bCs w:val="0"/>
          <w:color w:val="auto"/>
          <w:kern w:val="0"/>
          <w:sz w:val="24"/>
          <w:shd w:val="clear" w:color="auto" w:fill="FFFFFF"/>
          <w:lang w:bidi="ar"/>
        </w:rPr>
        <w:t>报价，并给予每个供应商相同的机会。响应文件报价为第一轮报价，以后轮次报价不得高于上一轮次报价（除谈判文件有实质性变动外），否则将被视为未实质性响应竞争性谈判文件。本项目使用远程不见面交易的模式，谈判二次报价为线上报价。谈判二次报价是由谈判小组在评</w:t>
      </w:r>
      <w:r>
        <w:rPr>
          <w:rFonts w:hint="eastAsia" w:ascii="宋体" w:hAnsi="宋体" w:cs="宋体"/>
          <w:b w:val="0"/>
          <w:bCs w:val="0"/>
          <w:color w:val="auto"/>
          <w:kern w:val="0"/>
          <w:sz w:val="24"/>
          <w:shd w:val="clear" w:color="auto" w:fill="FFFFFF"/>
          <w:lang w:eastAsia="zh-CN" w:bidi="ar"/>
        </w:rPr>
        <w:t>审</w:t>
      </w:r>
      <w:r>
        <w:rPr>
          <w:rFonts w:hint="eastAsia" w:ascii="宋体" w:hAnsi="宋体" w:cs="宋体"/>
          <w:b w:val="0"/>
          <w:bCs w:val="0"/>
          <w:color w:val="auto"/>
          <w:kern w:val="0"/>
          <w:sz w:val="24"/>
          <w:shd w:val="clear" w:color="auto" w:fill="FFFFFF"/>
          <w:lang w:bidi="ar"/>
        </w:rPr>
        <w:t>过程中发起，供应商需及时关注</w:t>
      </w:r>
      <w:r>
        <w:rPr>
          <w:rFonts w:hint="eastAsia" w:ascii="宋体" w:hAnsi="宋体" w:cs="宋体"/>
          <w:b w:val="0"/>
          <w:bCs w:val="0"/>
          <w:color w:val="auto"/>
          <w:kern w:val="0"/>
          <w:sz w:val="24"/>
          <w:shd w:val="clear" w:color="auto" w:fill="FFFFFF"/>
          <w:lang w:eastAsia="zh-CN" w:bidi="ar"/>
        </w:rPr>
        <w:t>驻马店电子招投标交易平台</w:t>
      </w:r>
      <w:r>
        <w:rPr>
          <w:rFonts w:hint="eastAsia" w:ascii="宋体" w:hAnsi="宋体" w:cs="宋体"/>
          <w:b w:val="0"/>
          <w:bCs w:val="0"/>
          <w:color w:val="auto"/>
          <w:kern w:val="0"/>
          <w:sz w:val="24"/>
          <w:shd w:val="clear" w:color="auto" w:fill="FFFFFF"/>
          <w:lang w:bidi="ar"/>
        </w:rPr>
        <w:t>系统是否可以进行二次报价。供应商确认系统可以进行二次报价后，请立即对该项目进行二次报价。</w:t>
      </w:r>
    </w:p>
    <w:p w14:paraId="23B0904C">
      <w:pPr>
        <w:widowControl/>
        <w:spacing w:line="360" w:lineRule="auto"/>
        <w:ind w:firstLine="480"/>
        <w:jc w:val="left"/>
        <w:rPr>
          <w:rFonts w:hint="eastAsia" w:ascii="宋体" w:hAnsi="宋体" w:cs="宋体"/>
          <w:b w:val="0"/>
          <w:bCs w:val="0"/>
          <w:color w:val="auto"/>
          <w:kern w:val="0"/>
          <w:sz w:val="24"/>
          <w:shd w:val="clear" w:color="auto" w:fill="FFFFFF"/>
          <w:lang w:bidi="ar"/>
        </w:rPr>
      </w:pPr>
      <w:r>
        <w:rPr>
          <w:rFonts w:hint="eastAsia" w:ascii="宋体" w:hAnsi="宋体" w:cs="宋体"/>
          <w:b w:val="0"/>
          <w:bCs w:val="0"/>
          <w:color w:val="auto"/>
          <w:kern w:val="0"/>
          <w:sz w:val="24"/>
          <w:shd w:val="clear" w:color="auto" w:fill="FFFFFF"/>
          <w:lang w:bidi="ar"/>
        </w:rPr>
        <w:t>谈判二次报价时限</w:t>
      </w:r>
      <w:r>
        <w:rPr>
          <w:rFonts w:hint="eastAsia" w:ascii="宋体" w:hAnsi="宋体" w:cs="宋体"/>
          <w:b w:val="0"/>
          <w:bCs w:val="0"/>
          <w:color w:val="auto"/>
          <w:kern w:val="0"/>
          <w:sz w:val="24"/>
          <w:shd w:val="clear" w:color="auto" w:fill="FFFFFF"/>
          <w:lang w:eastAsia="zh-CN" w:bidi="ar"/>
        </w:rPr>
        <w:t>由谈判小组根据项目实际情况设定</w:t>
      </w:r>
      <w:r>
        <w:rPr>
          <w:rFonts w:hint="eastAsia" w:ascii="宋体" w:hAnsi="宋体" w:cs="宋体"/>
          <w:b w:val="0"/>
          <w:bCs w:val="0"/>
          <w:color w:val="auto"/>
          <w:kern w:val="0"/>
          <w:sz w:val="24"/>
          <w:shd w:val="clear" w:color="auto" w:fill="FFFFFF"/>
          <w:lang w:bidi="ar"/>
        </w:rPr>
        <w:t>，供应商应在规定的时限内将二次报价递交给谈判小组</w:t>
      </w:r>
      <w:r>
        <w:rPr>
          <w:rFonts w:hint="eastAsia" w:ascii="宋体" w:hAnsi="宋体" w:cs="宋体"/>
          <w:b w:val="0"/>
          <w:bCs w:val="0"/>
          <w:color w:val="auto"/>
          <w:kern w:val="0"/>
          <w:sz w:val="24"/>
          <w:shd w:val="clear" w:color="auto" w:fill="FFFFFF"/>
          <w:lang w:eastAsia="zh-CN" w:bidi="ar"/>
        </w:rPr>
        <w:t>，</w:t>
      </w:r>
      <w:r>
        <w:rPr>
          <w:rFonts w:hint="eastAsia" w:ascii="宋体" w:hAnsi="宋体" w:cs="宋体"/>
          <w:b w:val="0"/>
          <w:bCs w:val="0"/>
          <w:color w:val="auto"/>
          <w:kern w:val="0"/>
          <w:sz w:val="24"/>
          <w:shd w:val="clear" w:color="auto" w:fill="FFFFFF"/>
          <w:lang w:bidi="ar"/>
        </w:rPr>
        <w:t>逾期系统判定供应商放弃二轮报价</w:t>
      </w:r>
      <w:r>
        <w:rPr>
          <w:rFonts w:hint="eastAsia" w:ascii="宋体" w:hAnsi="宋体" w:cs="宋体"/>
          <w:b w:val="0"/>
          <w:bCs w:val="0"/>
          <w:color w:val="auto"/>
          <w:kern w:val="0"/>
          <w:sz w:val="24"/>
          <w:shd w:val="clear" w:color="auto" w:fill="FFFFFF"/>
          <w:lang w:val="en-US" w:eastAsia="zh-CN" w:bidi="ar"/>
        </w:rPr>
        <w:t>,视为无效响应</w:t>
      </w:r>
      <w:r>
        <w:rPr>
          <w:rFonts w:hint="eastAsia" w:ascii="宋体" w:hAnsi="宋体" w:cs="宋体"/>
          <w:b w:val="0"/>
          <w:bCs w:val="0"/>
          <w:color w:val="auto"/>
          <w:kern w:val="0"/>
          <w:sz w:val="24"/>
          <w:shd w:val="clear" w:color="auto" w:fill="FFFFFF"/>
          <w:lang w:bidi="ar"/>
        </w:rPr>
        <w:t>。供应商因</w:t>
      </w:r>
      <w:r>
        <w:rPr>
          <w:rFonts w:hint="eastAsia" w:ascii="宋体" w:hAnsi="宋体" w:cs="宋体"/>
          <w:b w:val="0"/>
          <w:bCs w:val="0"/>
          <w:color w:val="auto"/>
          <w:kern w:val="0"/>
          <w:sz w:val="24"/>
          <w:shd w:val="clear" w:color="auto" w:fill="FFFFFF"/>
          <w:lang w:eastAsia="zh-CN" w:bidi="ar"/>
        </w:rPr>
        <w:t>驻马店电子招投标交易平台</w:t>
      </w:r>
      <w:r>
        <w:rPr>
          <w:rFonts w:hint="eastAsia" w:ascii="宋体" w:hAnsi="宋体" w:cs="宋体"/>
          <w:b w:val="0"/>
          <w:bCs w:val="0"/>
          <w:color w:val="auto"/>
          <w:kern w:val="0"/>
          <w:sz w:val="24"/>
          <w:shd w:val="clear" w:color="auto" w:fill="FFFFFF"/>
          <w:lang w:bidi="ar"/>
        </w:rPr>
        <w:t>系统出现问题无法上传二次报价时，请及时与江苏国泰新点软件有限公司联系，联系电话：0396-2613088。</w:t>
      </w:r>
    </w:p>
    <w:p w14:paraId="6D69D83E">
      <w:pPr>
        <w:widowControl/>
        <w:shd w:val="clear" w:color="auto" w:fill="FFFFFF"/>
        <w:spacing w:line="460" w:lineRule="atLeast"/>
        <w:ind w:firstLine="480" w:firstLineChars="200"/>
        <w:rPr>
          <w:rFonts w:hint="eastAsia" w:ascii="宋体" w:hAnsi="宋体" w:cs="宋体"/>
          <w:color w:val="auto"/>
          <w:kern w:val="0"/>
          <w:sz w:val="24"/>
          <w:szCs w:val="20"/>
          <w:lang w:val="en-US" w:eastAsia="zh-CN" w:bidi="ar-SA"/>
        </w:rPr>
      </w:pPr>
      <w:r>
        <w:rPr>
          <w:rFonts w:hint="eastAsia" w:ascii="宋体" w:hAnsi="宋体" w:cs="宋体"/>
          <w:color w:val="auto"/>
          <w:kern w:val="0"/>
          <w:sz w:val="24"/>
          <w:lang w:val="en-US" w:eastAsia="zh-CN"/>
        </w:rPr>
        <w:t>28.4</w:t>
      </w:r>
      <w:r>
        <w:rPr>
          <w:rFonts w:hint="eastAsia" w:ascii="宋体" w:hAnsi="宋体" w:cs="宋体"/>
          <w:color w:val="auto"/>
          <w:kern w:val="0"/>
          <w:sz w:val="24"/>
          <w:szCs w:val="20"/>
          <w:lang w:val="en-US" w:eastAsia="zh-CN" w:bidi="ar-SA"/>
        </w:rPr>
        <w:t>在确定成交供应商之前，谈判小组认为供应商的报价明显低于其他通过符合性审查供应商的报价，有可能影响产品质量或者不能诚信履约的，应当要求其通过驻马店市公共资源交易中心电子交易平台在合理的时间内提供书面说明，必要时提交相关证明村料；不能证明其报价合理性的，谈判小组应当将其作为无效响应处理。</w:t>
      </w:r>
    </w:p>
    <w:p w14:paraId="3B06DB1F">
      <w:pPr>
        <w:ind w:firstLine="562" w:firstLineChars="200"/>
        <w:rPr>
          <w:rFonts w:hint="eastAsia" w:ascii="黑体" w:hAnsi="黑体" w:eastAsia="黑体"/>
          <w:b/>
          <w:color w:val="auto"/>
          <w:sz w:val="28"/>
          <w:szCs w:val="28"/>
        </w:rPr>
      </w:pPr>
      <w:r>
        <w:rPr>
          <w:rFonts w:hint="eastAsia" w:ascii="黑体" w:hAnsi="黑体" w:eastAsia="黑体"/>
          <w:b/>
          <w:color w:val="auto"/>
          <w:sz w:val="28"/>
          <w:szCs w:val="28"/>
        </w:rPr>
        <w:t>29.谈判过程及保密原则</w:t>
      </w:r>
    </w:p>
    <w:p w14:paraId="6E30DA38">
      <w:pPr>
        <w:widowControl/>
        <w:shd w:val="clear" w:color="auto" w:fill="FFFFFF"/>
        <w:spacing w:line="460" w:lineRule="atLeast"/>
        <w:ind w:firstLine="480" w:firstLineChars="200"/>
        <w:rPr>
          <w:rFonts w:hint="eastAsia" w:ascii="宋体" w:hAnsi="宋体" w:cs="宋体"/>
          <w:color w:val="auto"/>
          <w:kern w:val="0"/>
          <w:sz w:val="24"/>
          <w:szCs w:val="20"/>
          <w:lang w:val="en-US" w:eastAsia="zh-CN" w:bidi="ar-SA"/>
        </w:rPr>
      </w:pPr>
      <w:r>
        <w:rPr>
          <w:rFonts w:hint="eastAsia" w:ascii="宋体" w:hAnsi="宋体" w:cs="宋体"/>
          <w:color w:val="auto"/>
          <w:kern w:val="0"/>
          <w:sz w:val="24"/>
          <w:szCs w:val="20"/>
          <w:lang w:val="en-US" w:eastAsia="zh-CN" w:bidi="ar-SA"/>
        </w:rPr>
        <w:t>29.1凡与本次谈判有关人员对属于审查、澄清、评价和谈判中的有关资料等，均不得向供应商或其他人员透露。否则,将按有关规定追究相关人员的责任。</w:t>
      </w:r>
    </w:p>
    <w:p w14:paraId="5C4BA4B5">
      <w:pPr>
        <w:widowControl/>
        <w:shd w:val="clear" w:color="auto" w:fill="FFFFFF"/>
        <w:spacing w:line="460" w:lineRule="atLeast"/>
        <w:ind w:firstLine="480" w:firstLineChars="200"/>
        <w:rPr>
          <w:rFonts w:hint="eastAsia" w:ascii="宋体" w:hAnsi="宋体" w:cs="宋体"/>
          <w:color w:val="auto"/>
          <w:kern w:val="0"/>
          <w:sz w:val="24"/>
          <w:szCs w:val="20"/>
          <w:lang w:val="en-US" w:eastAsia="zh-CN" w:bidi="ar-SA"/>
        </w:rPr>
      </w:pPr>
      <w:r>
        <w:rPr>
          <w:rFonts w:hint="eastAsia" w:ascii="宋体" w:hAnsi="宋体" w:cs="宋体"/>
          <w:color w:val="auto"/>
          <w:kern w:val="0"/>
          <w:sz w:val="24"/>
          <w:szCs w:val="20"/>
          <w:lang w:val="en-US" w:eastAsia="zh-CN" w:bidi="ar-SA"/>
        </w:rPr>
        <w:t>29.2在谈判期间，供应商试图影响或干预评审的任何行为，将导致其丧失参加谈判的资格，并承担相应的法律责任。</w:t>
      </w:r>
    </w:p>
    <w:p w14:paraId="38B43210">
      <w:pPr>
        <w:widowControl/>
        <w:shd w:val="clear" w:color="auto" w:fill="FFFFFF"/>
        <w:spacing w:line="460" w:lineRule="atLeast"/>
        <w:ind w:firstLine="2233"/>
        <w:jc w:val="left"/>
        <w:rPr>
          <w:rFonts w:ascii="宋体" w:hAnsi="宋体" w:cs="宋体"/>
          <w:color w:val="auto"/>
          <w:kern w:val="0"/>
          <w:sz w:val="24"/>
        </w:rPr>
      </w:pPr>
      <w:r>
        <w:rPr>
          <w:rFonts w:hint="eastAsia" w:ascii="黑体" w:hAnsi="宋体" w:eastAsia="黑体" w:cs="宋体"/>
          <w:b/>
          <w:bCs/>
          <w:color w:val="auto"/>
          <w:kern w:val="0"/>
          <w:sz w:val="32"/>
          <w:szCs w:val="32"/>
          <w:lang w:eastAsia="zh-CN"/>
        </w:rPr>
        <w:t>七</w:t>
      </w:r>
      <w:r>
        <w:rPr>
          <w:rFonts w:hint="eastAsia" w:ascii="黑体" w:hAnsi="宋体" w:eastAsia="黑体" w:cs="宋体"/>
          <w:b/>
          <w:bCs/>
          <w:color w:val="auto"/>
          <w:kern w:val="0"/>
          <w:sz w:val="32"/>
          <w:szCs w:val="32"/>
        </w:rPr>
        <w:t>  </w:t>
      </w:r>
      <w:r>
        <w:rPr>
          <w:rFonts w:hint="eastAsia" w:ascii="黑体" w:hAnsi="宋体" w:eastAsia="黑体" w:cs="宋体"/>
          <w:b/>
          <w:bCs/>
          <w:color w:val="auto"/>
          <w:kern w:val="0"/>
          <w:sz w:val="32"/>
        </w:rPr>
        <w:t> </w:t>
      </w:r>
      <w:r>
        <w:rPr>
          <w:rFonts w:hint="eastAsia" w:ascii="黑体" w:hAnsi="宋体" w:eastAsia="黑体" w:cs="宋体"/>
          <w:b/>
          <w:bCs/>
          <w:color w:val="auto"/>
          <w:kern w:val="0"/>
          <w:sz w:val="32"/>
          <w:szCs w:val="32"/>
        </w:rPr>
        <w:t>确定成交供应商</w:t>
      </w:r>
    </w:p>
    <w:p w14:paraId="07927B16">
      <w:pPr>
        <w:widowControl/>
        <w:shd w:val="clear" w:color="auto" w:fill="FFFFFF"/>
        <w:spacing w:line="460" w:lineRule="atLeast"/>
        <w:ind w:firstLine="236" w:firstLineChars="98"/>
        <w:jc w:val="left"/>
        <w:rPr>
          <w:rFonts w:ascii="宋体" w:hAnsi="宋体" w:cs="宋体"/>
          <w:color w:val="auto"/>
          <w:kern w:val="0"/>
          <w:sz w:val="24"/>
        </w:rPr>
      </w:pPr>
      <w:r>
        <w:rPr>
          <w:rFonts w:hint="eastAsia" w:ascii="宋体" w:hAnsi="宋体" w:cs="宋体"/>
          <w:b/>
          <w:bCs/>
          <w:color w:val="auto"/>
          <w:kern w:val="0"/>
          <w:sz w:val="24"/>
          <w:lang w:val="en-US" w:eastAsia="zh-CN"/>
        </w:rPr>
        <w:t>30</w:t>
      </w:r>
      <w:r>
        <w:rPr>
          <w:rFonts w:hint="eastAsia" w:ascii="宋体" w:hAnsi="宋体" w:cs="宋体"/>
          <w:b/>
          <w:bCs/>
          <w:color w:val="auto"/>
          <w:kern w:val="0"/>
          <w:sz w:val="24"/>
        </w:rPr>
        <w:t>.成交原则</w:t>
      </w:r>
    </w:p>
    <w:p w14:paraId="240AF2BF">
      <w:pPr>
        <w:widowControl/>
        <w:shd w:val="clear" w:color="auto" w:fill="FFFFFF"/>
        <w:spacing w:line="460" w:lineRule="atLeast"/>
        <w:ind w:firstLine="480"/>
        <w:rPr>
          <w:rFonts w:ascii="宋体" w:hAnsi="宋体" w:cs="宋体"/>
          <w:color w:val="auto"/>
          <w:kern w:val="0"/>
          <w:sz w:val="24"/>
        </w:rPr>
      </w:pPr>
      <w:r>
        <w:rPr>
          <w:rFonts w:hint="eastAsia" w:ascii="宋体" w:hAnsi="宋体" w:cs="宋体"/>
          <w:color w:val="auto"/>
          <w:kern w:val="0"/>
          <w:sz w:val="24"/>
        </w:rPr>
        <w:t>本次谈判将按照最低评标价法确定成交供应商，即在符合采购需求、质量和服务相等的前提下，以供应商最后一轮报价按政府采购相关规定调整后的最终评定价作为成交供应商的依据，按最终评定价由低到高排列。最终评定价相同的，按最后一轮报价由低到高排列。最终评定价与最后一轮的报价均相同的，按技术指标优劣排列。以上全部相同的，通过随机抽取产生。</w:t>
      </w:r>
    </w:p>
    <w:p w14:paraId="4E1081DE">
      <w:pPr>
        <w:widowControl/>
        <w:shd w:val="clear" w:color="auto" w:fill="FFFFFF"/>
        <w:spacing w:line="460" w:lineRule="atLeast"/>
        <w:ind w:firstLine="482"/>
        <w:rPr>
          <w:rFonts w:hint="eastAsia"/>
          <w:color w:val="auto"/>
          <w:kern w:val="0"/>
          <w:sz w:val="28"/>
          <w:szCs w:val="28"/>
        </w:rPr>
      </w:pPr>
      <w:r>
        <w:rPr>
          <w:rFonts w:hint="eastAsia" w:ascii="宋体" w:hAnsi="宋体"/>
          <w:b/>
          <w:bCs/>
          <w:color w:val="auto"/>
          <w:kern w:val="0"/>
          <w:sz w:val="24"/>
          <w:lang w:val="en-US" w:eastAsia="zh-CN"/>
        </w:rPr>
        <w:t>31</w:t>
      </w:r>
      <w:r>
        <w:rPr>
          <w:rFonts w:hint="eastAsia" w:ascii="宋体" w:hAnsi="宋体"/>
          <w:b/>
          <w:bCs/>
          <w:color w:val="auto"/>
          <w:kern w:val="0"/>
          <w:sz w:val="24"/>
        </w:rPr>
        <w:t>.</w:t>
      </w:r>
      <w:r>
        <w:rPr>
          <w:rFonts w:hint="eastAsia" w:ascii="宋体" w:hAnsi="宋体"/>
          <w:color w:val="auto"/>
          <w:kern w:val="0"/>
          <w:sz w:val="24"/>
        </w:rPr>
        <w:t> </w:t>
      </w:r>
      <w:r>
        <w:rPr>
          <w:rFonts w:hint="eastAsia" w:ascii="宋体" w:hAnsi="宋体"/>
          <w:b/>
          <w:bCs/>
          <w:color w:val="auto"/>
          <w:kern w:val="0"/>
          <w:sz w:val="24"/>
        </w:rPr>
        <w:t>价格调整</w:t>
      </w:r>
    </w:p>
    <w:p w14:paraId="7F71A512">
      <w:pPr>
        <w:widowControl/>
        <w:shd w:val="clear" w:color="auto" w:fill="FFFFFF"/>
        <w:spacing w:line="460" w:lineRule="atLeast"/>
        <w:ind w:firstLine="480"/>
        <w:rPr>
          <w:rFonts w:ascii="宋体" w:hAnsi="宋体" w:cs="宋体"/>
          <w:color w:val="auto"/>
          <w:kern w:val="0"/>
          <w:sz w:val="24"/>
        </w:rPr>
      </w:pPr>
      <w:r>
        <w:rPr>
          <w:rFonts w:hint="eastAsia" w:ascii="宋体" w:hAnsi="宋体" w:cs="宋体"/>
          <w:color w:val="auto"/>
          <w:kern w:val="0"/>
          <w:sz w:val="24"/>
          <w:lang w:val="en-US" w:eastAsia="zh-CN"/>
        </w:rPr>
        <w:t>31</w:t>
      </w:r>
      <w:r>
        <w:rPr>
          <w:rFonts w:hint="eastAsia" w:ascii="宋体" w:hAnsi="宋体" w:cs="宋体"/>
          <w:color w:val="auto"/>
          <w:kern w:val="0"/>
          <w:sz w:val="24"/>
        </w:rPr>
        <w:t>.1谈判小组根据政府采购相关规定，对供应商提供的</w:t>
      </w:r>
      <w:r>
        <w:rPr>
          <w:rFonts w:hint="eastAsia" w:ascii="宋体" w:hAnsi="宋体" w:cs="宋体"/>
          <w:color w:val="auto"/>
          <w:kern w:val="0"/>
          <w:sz w:val="24"/>
          <w:lang w:val="en-US" w:eastAsia="zh-CN"/>
        </w:rPr>
        <w:t>工程</w:t>
      </w:r>
      <w:r>
        <w:rPr>
          <w:rFonts w:hint="eastAsia" w:ascii="宋体" w:hAnsi="宋体" w:cs="宋体"/>
          <w:color w:val="auto"/>
          <w:kern w:val="0"/>
          <w:sz w:val="24"/>
        </w:rPr>
        <w:t>符合价格折扣条件的，按照“价格调整要素及价格折扣幅度列表”对供应商报价进行调整。</w:t>
      </w:r>
    </w:p>
    <w:p w14:paraId="71B41583">
      <w:pPr>
        <w:widowControl/>
        <w:shd w:val="clear" w:color="auto" w:fill="FFFFFF"/>
        <w:spacing w:before="156" w:after="156" w:line="460" w:lineRule="atLeast"/>
        <w:ind w:firstLine="470"/>
        <w:rPr>
          <w:rFonts w:hint="eastAsia" w:ascii="宋体" w:hAnsi="宋体" w:cs="宋体"/>
          <w:color w:val="auto"/>
          <w:kern w:val="0"/>
          <w:sz w:val="24"/>
        </w:rPr>
      </w:pPr>
      <w:r>
        <w:rPr>
          <w:rFonts w:hint="eastAsia" w:ascii="宋体" w:hAnsi="宋体" w:cs="宋体"/>
          <w:color w:val="auto"/>
          <w:kern w:val="0"/>
          <w:sz w:val="24"/>
          <w:lang w:val="en-US" w:eastAsia="zh-CN"/>
        </w:rPr>
        <w:t>31</w:t>
      </w:r>
      <w:r>
        <w:rPr>
          <w:rFonts w:hint="eastAsia" w:ascii="宋体" w:hAnsi="宋体" w:cs="宋体"/>
          <w:color w:val="auto"/>
          <w:kern w:val="0"/>
          <w:sz w:val="24"/>
        </w:rPr>
        <w:t>.2价格调整要素及价格折扣幅度列表：</w:t>
      </w:r>
      <w:r>
        <w:rPr>
          <w:rFonts w:hint="eastAsia" w:ascii="宋体" w:hAnsi="宋体" w:cs="宋体"/>
          <w:color w:val="auto"/>
          <w:kern w:val="0"/>
          <w:sz w:val="24"/>
          <w:lang w:eastAsia="zh-CN"/>
        </w:rPr>
        <w:t>（</w:t>
      </w:r>
      <w:r>
        <w:rPr>
          <w:rFonts w:hint="eastAsia" w:ascii="宋体" w:hAnsi="宋体" w:cs="宋体"/>
          <w:color w:val="auto"/>
          <w:kern w:val="0"/>
          <w:sz w:val="24"/>
          <w:lang w:val="en-US" w:eastAsia="zh-CN"/>
        </w:rPr>
        <w:t>本项目专门面向中小企业，不在执行价格折扣）</w:t>
      </w:r>
    </w:p>
    <w:tbl>
      <w:tblPr>
        <w:tblStyle w:val="19"/>
        <w:tblW w:w="84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60"/>
        <w:gridCol w:w="5400"/>
      </w:tblGrid>
      <w:tr w14:paraId="3158F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60" w:type="dxa"/>
            <w:tcBorders>
              <w:top w:val="single" w:color="auto" w:sz="4" w:space="0"/>
              <w:left w:val="single" w:color="auto" w:sz="4" w:space="0"/>
              <w:bottom w:val="single" w:color="auto" w:sz="4" w:space="0"/>
              <w:right w:val="single" w:color="auto" w:sz="4" w:space="0"/>
            </w:tcBorders>
            <w:noWrap w:val="0"/>
            <w:vAlign w:val="top"/>
          </w:tcPr>
          <w:p w14:paraId="404D924D">
            <w:pPr>
              <w:widowControl/>
              <w:spacing w:line="50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评标价格要素</w:t>
            </w:r>
          </w:p>
        </w:tc>
        <w:tc>
          <w:tcPr>
            <w:tcW w:w="5400" w:type="dxa"/>
            <w:tcBorders>
              <w:top w:val="single" w:color="auto" w:sz="4" w:space="0"/>
              <w:left w:val="single" w:color="auto" w:sz="4" w:space="0"/>
              <w:bottom w:val="single" w:color="auto" w:sz="4" w:space="0"/>
              <w:right w:val="single" w:color="auto" w:sz="4" w:space="0"/>
            </w:tcBorders>
            <w:noWrap w:val="0"/>
            <w:vAlign w:val="top"/>
          </w:tcPr>
          <w:p w14:paraId="4C0CB898">
            <w:pPr>
              <w:widowControl/>
              <w:spacing w:line="50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价格折扣幅度</w:t>
            </w:r>
          </w:p>
        </w:tc>
      </w:tr>
      <w:tr w14:paraId="0FCA9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60" w:type="dxa"/>
            <w:tcBorders>
              <w:top w:val="single" w:color="auto" w:sz="4" w:space="0"/>
              <w:left w:val="single" w:color="auto" w:sz="4" w:space="0"/>
              <w:bottom w:val="single" w:color="auto" w:sz="4" w:space="0"/>
              <w:right w:val="single" w:color="auto" w:sz="4" w:space="0"/>
            </w:tcBorders>
            <w:noWrap w:val="0"/>
            <w:vAlign w:val="top"/>
          </w:tcPr>
          <w:p w14:paraId="18672FA2">
            <w:pPr>
              <w:widowControl/>
              <w:spacing w:line="500" w:lineRule="exact"/>
              <w:jc w:val="left"/>
              <w:rPr>
                <w:rFonts w:hint="eastAsia" w:ascii="宋体" w:hAnsi="宋体" w:eastAsia="宋体" w:cs="宋体"/>
                <w:color w:val="auto"/>
                <w:kern w:val="0"/>
                <w:sz w:val="24"/>
              </w:rPr>
            </w:pPr>
            <w:r>
              <w:rPr>
                <w:rFonts w:hint="eastAsia" w:ascii="宋体" w:hAnsi="宋体" w:eastAsia="宋体" w:cs="宋体"/>
                <w:color w:val="auto"/>
                <w:kern w:val="0"/>
                <w:sz w:val="24"/>
                <w:highlight w:val="none"/>
              </w:rPr>
              <w:t>由小型或微型企业承接的。监狱企业、残疾人福利性单位视同小型、微型企业。</w:t>
            </w:r>
          </w:p>
        </w:tc>
        <w:tc>
          <w:tcPr>
            <w:tcW w:w="5400" w:type="dxa"/>
            <w:tcBorders>
              <w:top w:val="single" w:color="auto" w:sz="4" w:space="0"/>
              <w:left w:val="single" w:color="auto" w:sz="4" w:space="0"/>
              <w:bottom w:val="single" w:color="auto" w:sz="4" w:space="0"/>
              <w:right w:val="single" w:color="auto" w:sz="4" w:space="0"/>
            </w:tcBorders>
            <w:noWrap w:val="0"/>
            <w:vAlign w:val="top"/>
          </w:tcPr>
          <w:p w14:paraId="3DBFDE08">
            <w:pPr>
              <w:widowControl/>
              <w:spacing w:line="500" w:lineRule="exact"/>
              <w:jc w:val="left"/>
              <w:rPr>
                <w:rFonts w:hint="eastAsia" w:ascii="宋体" w:hAnsi="宋体" w:eastAsia="宋体" w:cs="宋体"/>
                <w:color w:val="auto"/>
                <w:kern w:val="0"/>
                <w:sz w:val="24"/>
              </w:rPr>
            </w:pPr>
            <w:r>
              <w:rPr>
                <w:rFonts w:hint="eastAsia" w:ascii="宋体" w:hAnsi="宋体" w:cs="宋体"/>
                <w:kern w:val="0"/>
                <w:sz w:val="24"/>
                <w:szCs w:val="24"/>
                <w:highlight w:val="none"/>
                <w:lang w:val="en-US" w:eastAsia="zh-CN"/>
              </w:rPr>
              <w:t>3</w:t>
            </w:r>
            <w:r>
              <w:rPr>
                <w:rFonts w:hint="eastAsia" w:ascii="宋体" w:hAnsi="宋体" w:eastAsia="宋体" w:cs="宋体"/>
                <w:kern w:val="0"/>
                <w:sz w:val="24"/>
                <w:szCs w:val="24"/>
                <w:highlight w:val="none"/>
              </w:rPr>
              <w:t>%；</w:t>
            </w:r>
          </w:p>
        </w:tc>
      </w:tr>
      <w:tr w14:paraId="27A00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060" w:type="dxa"/>
            <w:tcBorders>
              <w:top w:val="single" w:color="auto" w:sz="4" w:space="0"/>
              <w:left w:val="single" w:color="auto" w:sz="4" w:space="0"/>
              <w:bottom w:val="single" w:color="auto" w:sz="4" w:space="0"/>
              <w:right w:val="single" w:color="auto" w:sz="4" w:space="0"/>
            </w:tcBorders>
            <w:noWrap w:val="0"/>
            <w:vAlign w:val="top"/>
          </w:tcPr>
          <w:p w14:paraId="6CE80979">
            <w:pPr>
              <w:widowControl/>
              <w:spacing w:line="50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w:t>
            </w:r>
          </w:p>
        </w:tc>
        <w:tc>
          <w:tcPr>
            <w:tcW w:w="5400" w:type="dxa"/>
            <w:tcBorders>
              <w:top w:val="single" w:color="auto" w:sz="4" w:space="0"/>
              <w:left w:val="single" w:color="auto" w:sz="4" w:space="0"/>
              <w:bottom w:val="single" w:color="auto" w:sz="4" w:space="0"/>
              <w:right w:val="single" w:color="auto" w:sz="4" w:space="0"/>
            </w:tcBorders>
            <w:noWrap w:val="0"/>
            <w:vAlign w:val="top"/>
          </w:tcPr>
          <w:p w14:paraId="53F132C9">
            <w:pPr>
              <w:widowControl/>
              <w:spacing w:line="500" w:lineRule="exact"/>
              <w:jc w:val="left"/>
              <w:rPr>
                <w:rFonts w:hint="eastAsia" w:ascii="宋体" w:hAnsi="宋体" w:eastAsia="宋体" w:cs="宋体"/>
                <w:color w:val="auto"/>
                <w:kern w:val="0"/>
                <w:sz w:val="24"/>
              </w:rPr>
            </w:pPr>
            <w:r>
              <w:rPr>
                <w:rFonts w:hint="eastAsia" w:ascii="宋体" w:hAnsi="宋体" w:eastAsia="宋体" w:cs="宋体"/>
                <w:color w:val="auto"/>
                <w:kern w:val="0"/>
                <w:sz w:val="24"/>
              </w:rPr>
              <w:t>投标人或所投产品按规定享受其他国家政策支持、扶持的，由投标人提供相关法律法规政策依据，每项按0.5%折扣。</w:t>
            </w:r>
          </w:p>
        </w:tc>
      </w:tr>
    </w:tbl>
    <w:p w14:paraId="5886D194">
      <w:pPr>
        <w:widowControl/>
        <w:shd w:val="clear" w:color="auto" w:fill="FFFFFF"/>
        <w:spacing w:line="460" w:lineRule="atLeast"/>
        <w:ind w:firstLine="480"/>
        <w:rPr>
          <w:rFonts w:hint="eastAsia" w:ascii="宋体" w:hAnsi="宋体"/>
          <w:color w:val="auto"/>
          <w:kern w:val="0"/>
          <w:sz w:val="24"/>
        </w:rPr>
      </w:pPr>
      <w:r>
        <w:rPr>
          <w:rFonts w:hint="eastAsia" w:ascii="宋体" w:hAnsi="宋体"/>
          <w:color w:val="auto"/>
          <w:kern w:val="0"/>
          <w:sz w:val="24"/>
        </w:rPr>
        <w:t>最终评定价=最后一轮报价×（1-∑价格折扣幅度）</w:t>
      </w:r>
    </w:p>
    <w:p w14:paraId="26EC8E1B">
      <w:pPr>
        <w:widowControl/>
        <w:shd w:val="clear" w:color="auto" w:fill="FFFFFF"/>
        <w:spacing w:line="460" w:lineRule="atLeast"/>
        <w:ind w:firstLine="482"/>
        <w:jc w:val="left"/>
        <w:rPr>
          <w:rFonts w:ascii="宋体" w:hAnsi="宋体" w:cs="宋体"/>
          <w:color w:val="auto"/>
          <w:kern w:val="0"/>
          <w:sz w:val="24"/>
        </w:rPr>
      </w:pPr>
      <w:r>
        <w:rPr>
          <w:rFonts w:hint="eastAsia" w:ascii="宋体" w:hAnsi="宋体" w:cs="宋体"/>
          <w:b/>
          <w:bCs/>
          <w:color w:val="auto"/>
          <w:kern w:val="0"/>
          <w:sz w:val="24"/>
        </w:rPr>
        <w:t>3</w:t>
      </w:r>
      <w:r>
        <w:rPr>
          <w:rFonts w:hint="eastAsia" w:ascii="宋体" w:hAnsi="宋体" w:cs="宋体"/>
          <w:b/>
          <w:bCs/>
          <w:color w:val="auto"/>
          <w:kern w:val="0"/>
          <w:sz w:val="24"/>
          <w:lang w:val="en-US" w:eastAsia="zh-CN"/>
        </w:rPr>
        <w:t>2</w:t>
      </w:r>
      <w:r>
        <w:rPr>
          <w:rFonts w:hint="eastAsia" w:ascii="宋体" w:hAnsi="宋体" w:cs="宋体"/>
          <w:b/>
          <w:bCs/>
          <w:color w:val="auto"/>
          <w:kern w:val="0"/>
          <w:sz w:val="24"/>
        </w:rPr>
        <w:t>.确定成交供应商</w:t>
      </w:r>
    </w:p>
    <w:p w14:paraId="01D60ADE">
      <w:pPr>
        <w:widowControl/>
        <w:shd w:val="clear" w:color="auto" w:fill="FFFFFF"/>
        <w:spacing w:line="460" w:lineRule="atLeast"/>
        <w:ind w:firstLine="480"/>
        <w:jc w:val="left"/>
        <w:rPr>
          <w:rFonts w:hint="eastAsia" w:ascii="宋体" w:hAnsi="宋体" w:eastAsia="宋体" w:cs="Times New Roman"/>
          <w:color w:val="auto"/>
          <w:kern w:val="0"/>
          <w:sz w:val="24"/>
        </w:rPr>
      </w:pPr>
      <w:r>
        <w:rPr>
          <w:rFonts w:hint="eastAsia" w:ascii="宋体" w:hAnsi="宋体" w:eastAsia="宋体" w:cs="Times New Roman"/>
          <w:color w:val="auto"/>
          <w:kern w:val="0"/>
          <w:sz w:val="24"/>
          <w:lang w:val="en-US" w:eastAsia="zh-CN"/>
        </w:rPr>
        <w:t>谈判小组</w:t>
      </w:r>
      <w:r>
        <w:rPr>
          <w:rFonts w:hint="eastAsia" w:ascii="宋体" w:hAnsi="宋体" w:eastAsia="宋体" w:cs="Times New Roman"/>
          <w:color w:val="auto"/>
          <w:kern w:val="0"/>
          <w:sz w:val="24"/>
        </w:rPr>
        <w:t>根据全体评标成员签字的原始评标记录和评标结果编写评标报告，采购代理机构应当履行核对评标结果职责，并在评审评标结束后2个工作日内将评标报告通过公共资源电子交易系统提交采购人，采购人应当在收到评审报告1个工作日内通过公共资源电子交易系统线上确定</w:t>
      </w:r>
      <w:r>
        <w:rPr>
          <w:rFonts w:hint="eastAsia" w:ascii="宋体" w:hAnsi="宋体" w:eastAsia="宋体" w:cs="Times New Roman"/>
          <w:color w:val="auto"/>
          <w:kern w:val="0"/>
          <w:sz w:val="24"/>
          <w:lang w:val="en-US" w:eastAsia="zh-CN"/>
        </w:rPr>
        <w:t>成交供应商</w:t>
      </w:r>
      <w:r>
        <w:rPr>
          <w:rFonts w:hint="eastAsia" w:ascii="宋体" w:hAnsi="宋体" w:eastAsia="宋体" w:cs="Times New Roman"/>
          <w:color w:val="auto"/>
          <w:kern w:val="0"/>
          <w:sz w:val="24"/>
        </w:rPr>
        <w:t>”。</w:t>
      </w:r>
    </w:p>
    <w:p w14:paraId="6DFE0A77">
      <w:pPr>
        <w:widowControl/>
        <w:shd w:val="clear" w:color="auto" w:fill="FFFFFF"/>
        <w:spacing w:line="460" w:lineRule="atLeast"/>
        <w:ind w:firstLine="482"/>
        <w:jc w:val="left"/>
        <w:rPr>
          <w:rFonts w:ascii="宋体" w:hAnsi="宋体" w:cs="宋体"/>
          <w:color w:val="auto"/>
          <w:kern w:val="0"/>
          <w:sz w:val="24"/>
        </w:rPr>
      </w:pPr>
      <w:r>
        <w:rPr>
          <w:rFonts w:hint="eastAsia" w:ascii="宋体" w:hAnsi="宋体" w:cs="宋体"/>
          <w:b/>
          <w:bCs/>
          <w:color w:val="auto"/>
          <w:kern w:val="0"/>
          <w:sz w:val="24"/>
        </w:rPr>
        <w:t>3</w:t>
      </w:r>
      <w:r>
        <w:rPr>
          <w:rFonts w:hint="eastAsia" w:ascii="宋体" w:hAnsi="宋体" w:cs="宋体"/>
          <w:b/>
          <w:bCs/>
          <w:color w:val="auto"/>
          <w:kern w:val="0"/>
          <w:sz w:val="24"/>
          <w:lang w:val="en-US" w:eastAsia="zh-CN"/>
        </w:rPr>
        <w:t>3</w:t>
      </w:r>
      <w:r>
        <w:rPr>
          <w:rFonts w:hint="eastAsia" w:ascii="宋体" w:hAnsi="宋体" w:cs="宋体"/>
          <w:b/>
          <w:bCs/>
          <w:color w:val="auto"/>
          <w:kern w:val="0"/>
          <w:sz w:val="24"/>
        </w:rPr>
        <w:t>.</w:t>
      </w:r>
      <w:r>
        <w:rPr>
          <w:rFonts w:hint="eastAsia" w:ascii="宋体" w:hAnsi="宋体" w:cs="宋体"/>
          <w:color w:val="auto"/>
          <w:kern w:val="0"/>
          <w:sz w:val="24"/>
        </w:rPr>
        <w:t> </w:t>
      </w:r>
      <w:r>
        <w:rPr>
          <w:rFonts w:hint="eastAsia" w:ascii="宋体" w:hAnsi="宋体" w:cs="宋体"/>
          <w:b/>
          <w:bCs/>
          <w:color w:val="auto"/>
          <w:kern w:val="0"/>
          <w:sz w:val="24"/>
        </w:rPr>
        <w:t>成交通知书及成交公告</w:t>
      </w:r>
    </w:p>
    <w:p w14:paraId="26D99014">
      <w:pPr>
        <w:widowControl/>
        <w:shd w:val="clear" w:color="auto" w:fill="FFFFFF"/>
        <w:spacing w:line="460" w:lineRule="atLeast"/>
        <w:ind w:firstLine="480"/>
        <w:jc w:val="left"/>
        <w:rPr>
          <w:rFonts w:ascii="宋体" w:hAnsi="宋体" w:cs="宋体"/>
          <w:color w:val="auto"/>
          <w:kern w:val="0"/>
          <w:sz w:val="24"/>
        </w:rPr>
      </w:pPr>
      <w:r>
        <w:rPr>
          <w:rFonts w:hint="eastAsia" w:ascii="宋体" w:hAnsi="宋体" w:cs="宋体"/>
          <w:color w:val="auto"/>
          <w:kern w:val="0"/>
          <w:sz w:val="24"/>
        </w:rPr>
        <w:t>3</w:t>
      </w:r>
      <w:r>
        <w:rPr>
          <w:rFonts w:hint="eastAsia" w:ascii="宋体" w:hAnsi="宋体" w:cs="宋体"/>
          <w:color w:val="auto"/>
          <w:kern w:val="0"/>
          <w:sz w:val="24"/>
          <w:lang w:val="en-US" w:eastAsia="zh-CN"/>
        </w:rPr>
        <w:t>3</w:t>
      </w:r>
      <w:r>
        <w:rPr>
          <w:rFonts w:hint="eastAsia" w:ascii="宋体" w:hAnsi="宋体" w:cs="宋体"/>
          <w:color w:val="auto"/>
          <w:kern w:val="0"/>
          <w:sz w:val="24"/>
        </w:rPr>
        <w:t>.1 </w:t>
      </w:r>
      <w:r>
        <w:rPr>
          <w:rFonts w:hint="eastAsia" w:ascii="宋体" w:hAnsi="宋体"/>
          <w:color w:val="auto"/>
          <w:kern w:val="0"/>
          <w:sz w:val="24"/>
        </w:rPr>
        <w:t>谈判结束后，采购代理机构及时在河南省政府采购网、驻马店市公共资源交易中心网</w:t>
      </w:r>
      <w:r>
        <w:rPr>
          <w:rFonts w:hint="eastAsia" w:ascii="宋体" w:hAnsi="宋体"/>
          <w:color w:val="auto"/>
          <w:kern w:val="0"/>
          <w:sz w:val="24"/>
        </w:rPr>
        <w:fldChar w:fldCharType="begin"/>
      </w:r>
      <w:r>
        <w:rPr>
          <w:rFonts w:hint="eastAsia" w:ascii="宋体" w:hAnsi="宋体"/>
          <w:color w:val="auto"/>
          <w:kern w:val="0"/>
          <w:sz w:val="24"/>
        </w:rPr>
        <w:instrText xml:space="preserve"> HYPERLINK "http://www.sxztb.gov.cn/" </w:instrText>
      </w:r>
      <w:r>
        <w:rPr>
          <w:rFonts w:hint="eastAsia" w:ascii="宋体" w:hAnsi="宋体"/>
          <w:color w:val="auto"/>
          <w:kern w:val="0"/>
          <w:sz w:val="24"/>
        </w:rPr>
        <w:fldChar w:fldCharType="separate"/>
      </w:r>
      <w:r>
        <w:rPr>
          <w:rFonts w:hint="eastAsia" w:ascii="宋体" w:hAnsi="宋体"/>
          <w:color w:val="auto"/>
          <w:kern w:val="0"/>
          <w:sz w:val="24"/>
        </w:rPr>
        <w:fldChar w:fldCharType="end"/>
      </w:r>
      <w:r>
        <w:rPr>
          <w:rFonts w:hint="eastAsia" w:ascii="宋体" w:hAnsi="宋体"/>
          <w:color w:val="auto"/>
          <w:kern w:val="0"/>
          <w:sz w:val="24"/>
        </w:rPr>
        <w:t>上发布成交公告，同时</w:t>
      </w:r>
      <w:r>
        <w:rPr>
          <w:rFonts w:hint="eastAsia" w:ascii="宋体" w:hAnsi="宋体"/>
          <w:color w:val="auto"/>
          <w:kern w:val="0"/>
          <w:sz w:val="24"/>
          <w:lang w:val="en-US" w:eastAsia="zh-CN"/>
        </w:rPr>
        <w:t>向</w:t>
      </w:r>
      <w:r>
        <w:rPr>
          <w:rFonts w:hint="eastAsia" w:ascii="宋体" w:hAnsi="宋体"/>
          <w:color w:val="auto"/>
          <w:kern w:val="0"/>
          <w:sz w:val="24"/>
        </w:rPr>
        <w:t>成交供应商</w:t>
      </w:r>
      <w:r>
        <w:rPr>
          <w:rFonts w:hint="eastAsia" w:ascii="宋体" w:hAnsi="宋体"/>
          <w:color w:val="auto"/>
          <w:kern w:val="0"/>
          <w:sz w:val="24"/>
          <w:lang w:val="en-US" w:eastAsia="zh-CN"/>
        </w:rPr>
        <w:t>发出成交通知书</w:t>
      </w:r>
      <w:r>
        <w:rPr>
          <w:rFonts w:hint="eastAsia" w:ascii="宋体" w:hAnsi="宋体"/>
          <w:color w:val="auto"/>
          <w:kern w:val="0"/>
          <w:sz w:val="24"/>
        </w:rPr>
        <w:t>。</w:t>
      </w:r>
    </w:p>
    <w:p w14:paraId="77CED7C7">
      <w:pPr>
        <w:widowControl/>
        <w:shd w:val="clear" w:color="auto" w:fill="FFFFFF"/>
        <w:spacing w:line="460" w:lineRule="atLeast"/>
        <w:ind w:firstLine="478"/>
        <w:jc w:val="left"/>
        <w:textAlignment w:val="baseline"/>
        <w:rPr>
          <w:rFonts w:ascii="宋体" w:hAnsi="宋体" w:cs="宋体"/>
          <w:color w:val="auto"/>
          <w:kern w:val="0"/>
          <w:sz w:val="24"/>
        </w:rPr>
      </w:pPr>
      <w:r>
        <w:rPr>
          <w:rFonts w:hint="eastAsia" w:ascii="宋体" w:hAnsi="宋体" w:cs="宋体"/>
          <w:color w:val="auto"/>
          <w:kern w:val="0"/>
          <w:sz w:val="24"/>
        </w:rPr>
        <w:t>3</w:t>
      </w:r>
      <w:r>
        <w:rPr>
          <w:rFonts w:hint="eastAsia" w:ascii="宋体" w:hAnsi="宋体" w:cs="宋体"/>
          <w:color w:val="auto"/>
          <w:kern w:val="0"/>
          <w:sz w:val="24"/>
          <w:lang w:val="en-US" w:eastAsia="zh-CN"/>
        </w:rPr>
        <w:t>3</w:t>
      </w:r>
      <w:r>
        <w:rPr>
          <w:rFonts w:hint="eastAsia" w:ascii="宋体" w:hAnsi="宋体" w:cs="宋体"/>
          <w:color w:val="auto"/>
          <w:kern w:val="0"/>
          <w:sz w:val="24"/>
        </w:rPr>
        <w:t>.2 成交供应商在有效的最后一轮报价中报价最低,非不可抗力放弃成交资格的，应认定属于恶意串通的行为。</w:t>
      </w:r>
    </w:p>
    <w:p w14:paraId="4473D779">
      <w:pPr>
        <w:widowControl/>
        <w:shd w:val="clear" w:color="auto" w:fill="FFFFFF"/>
        <w:spacing w:line="460" w:lineRule="atLeast"/>
        <w:ind w:firstLine="480"/>
        <w:jc w:val="left"/>
        <w:rPr>
          <w:rFonts w:ascii="宋体" w:hAnsi="宋体" w:cs="宋体"/>
          <w:color w:val="auto"/>
          <w:kern w:val="0"/>
          <w:sz w:val="24"/>
        </w:rPr>
      </w:pPr>
      <w:r>
        <w:rPr>
          <w:rFonts w:hint="eastAsia" w:ascii="宋体" w:hAnsi="宋体" w:cs="宋体"/>
          <w:color w:val="auto"/>
          <w:kern w:val="0"/>
          <w:sz w:val="24"/>
        </w:rPr>
        <w:t>3</w:t>
      </w:r>
      <w:r>
        <w:rPr>
          <w:rFonts w:hint="eastAsia" w:ascii="宋体" w:hAnsi="宋体" w:cs="宋体"/>
          <w:color w:val="auto"/>
          <w:kern w:val="0"/>
          <w:sz w:val="24"/>
          <w:lang w:val="en-US" w:eastAsia="zh-CN"/>
        </w:rPr>
        <w:t>3</w:t>
      </w:r>
      <w:r>
        <w:rPr>
          <w:rFonts w:hint="eastAsia" w:ascii="宋体" w:hAnsi="宋体" w:cs="宋体"/>
          <w:color w:val="auto"/>
          <w:kern w:val="0"/>
          <w:sz w:val="24"/>
        </w:rPr>
        <w:t>.3 成交通知书对采购人和成交供应商具有同等法律效力。成交通知书发出后，采购人改变成交结果，或者成交供应商放弃成交，应按相关法律、规章、规范性文件的要求承担相应的法律责任。</w:t>
      </w:r>
    </w:p>
    <w:p w14:paraId="412F5AA4">
      <w:pPr>
        <w:widowControl/>
        <w:shd w:val="clear" w:color="auto" w:fill="FFFFFF"/>
        <w:spacing w:line="460" w:lineRule="atLeast"/>
        <w:ind w:firstLine="480"/>
        <w:jc w:val="left"/>
        <w:rPr>
          <w:rFonts w:ascii="宋体" w:hAnsi="宋体" w:cs="宋体"/>
          <w:color w:val="auto"/>
          <w:kern w:val="0"/>
          <w:sz w:val="24"/>
        </w:rPr>
      </w:pPr>
      <w:r>
        <w:rPr>
          <w:rFonts w:hint="eastAsia" w:ascii="宋体" w:hAnsi="宋体" w:cs="宋体"/>
          <w:color w:val="auto"/>
          <w:kern w:val="0"/>
          <w:sz w:val="24"/>
        </w:rPr>
        <w:t>3</w:t>
      </w:r>
      <w:r>
        <w:rPr>
          <w:rFonts w:hint="eastAsia" w:ascii="宋体" w:hAnsi="宋体" w:cs="宋体"/>
          <w:color w:val="auto"/>
          <w:kern w:val="0"/>
          <w:sz w:val="24"/>
          <w:lang w:val="en-US" w:eastAsia="zh-CN"/>
        </w:rPr>
        <w:t>3</w:t>
      </w:r>
      <w:r>
        <w:rPr>
          <w:rFonts w:hint="eastAsia" w:ascii="宋体" w:hAnsi="宋体" w:cs="宋体"/>
          <w:color w:val="auto"/>
          <w:kern w:val="0"/>
          <w:sz w:val="24"/>
        </w:rPr>
        <w:t>.4 成交通知书将作为签订合同的依据。合同签订后，成交通知书成为合同的一部分。</w:t>
      </w:r>
    </w:p>
    <w:p w14:paraId="3B6FE295">
      <w:pPr>
        <w:widowControl/>
        <w:shd w:val="clear" w:color="auto" w:fill="FFFFFF"/>
        <w:spacing w:line="460" w:lineRule="atLeast"/>
        <w:ind w:firstLine="479"/>
        <w:jc w:val="left"/>
        <w:rPr>
          <w:rFonts w:ascii="宋体" w:hAnsi="宋体" w:cs="宋体"/>
          <w:color w:val="auto"/>
          <w:kern w:val="0"/>
          <w:sz w:val="24"/>
        </w:rPr>
      </w:pPr>
      <w:r>
        <w:rPr>
          <w:rFonts w:hint="eastAsia" w:ascii="宋体" w:hAnsi="宋体" w:cs="宋体"/>
          <w:b/>
          <w:bCs/>
          <w:color w:val="auto"/>
          <w:kern w:val="0"/>
          <w:sz w:val="24"/>
        </w:rPr>
        <w:t>3</w:t>
      </w:r>
      <w:r>
        <w:rPr>
          <w:rFonts w:hint="eastAsia" w:ascii="宋体" w:hAnsi="宋体" w:cs="宋体"/>
          <w:b/>
          <w:bCs/>
          <w:color w:val="auto"/>
          <w:kern w:val="0"/>
          <w:sz w:val="24"/>
          <w:lang w:val="en-US" w:eastAsia="zh-CN"/>
        </w:rPr>
        <w:t>4</w:t>
      </w:r>
      <w:r>
        <w:rPr>
          <w:rFonts w:hint="eastAsia" w:ascii="宋体" w:hAnsi="宋体" w:cs="宋体"/>
          <w:b/>
          <w:bCs/>
          <w:color w:val="auto"/>
          <w:kern w:val="0"/>
          <w:sz w:val="24"/>
        </w:rPr>
        <w:t>.</w:t>
      </w:r>
      <w:r>
        <w:rPr>
          <w:rFonts w:hint="eastAsia" w:ascii="宋体" w:hAnsi="宋体" w:cs="宋体"/>
          <w:b/>
          <w:bCs/>
          <w:color w:val="auto"/>
          <w:kern w:val="0"/>
          <w:sz w:val="24"/>
          <w:lang w:eastAsia="zh-CN"/>
        </w:rPr>
        <w:t>代理机构</w:t>
      </w:r>
      <w:r>
        <w:rPr>
          <w:rFonts w:hint="eastAsia" w:ascii="宋体" w:hAnsi="宋体" w:cs="宋体"/>
          <w:b/>
          <w:bCs/>
          <w:color w:val="auto"/>
          <w:kern w:val="0"/>
          <w:sz w:val="24"/>
        </w:rPr>
        <w:t>宣布谈判废止的权利</w:t>
      </w:r>
    </w:p>
    <w:p w14:paraId="29197CBB">
      <w:pPr>
        <w:widowControl/>
        <w:shd w:val="clear" w:color="auto" w:fill="FFFFFF"/>
        <w:spacing w:line="460" w:lineRule="atLeast"/>
        <w:ind w:firstLine="470"/>
        <w:jc w:val="left"/>
        <w:rPr>
          <w:rFonts w:ascii="宋体" w:hAnsi="宋体" w:cs="宋体"/>
          <w:color w:val="auto"/>
          <w:kern w:val="0"/>
          <w:sz w:val="24"/>
        </w:rPr>
      </w:pPr>
      <w:r>
        <w:rPr>
          <w:rFonts w:ascii="宋体" w:hAnsi="宋体" w:cs="宋体"/>
          <w:color w:val="auto"/>
          <w:kern w:val="0"/>
          <w:sz w:val="24"/>
        </w:rPr>
        <w:t>3</w:t>
      </w:r>
      <w:r>
        <w:rPr>
          <w:rFonts w:hint="eastAsia" w:ascii="宋体" w:hAnsi="宋体" w:cs="宋体"/>
          <w:color w:val="auto"/>
          <w:kern w:val="0"/>
          <w:sz w:val="24"/>
          <w:lang w:val="en-US" w:eastAsia="zh-CN"/>
        </w:rPr>
        <w:t>4</w:t>
      </w:r>
      <w:r>
        <w:rPr>
          <w:rFonts w:ascii="宋体" w:hAnsi="宋体" w:cs="宋体"/>
          <w:color w:val="auto"/>
          <w:kern w:val="0"/>
          <w:sz w:val="24"/>
        </w:rPr>
        <w:t>.1 出现下列情况之一时，</w:t>
      </w:r>
      <w:r>
        <w:rPr>
          <w:rFonts w:hint="eastAsia" w:ascii="宋体" w:hAnsi="宋体" w:cs="宋体"/>
          <w:color w:val="auto"/>
          <w:kern w:val="0"/>
          <w:sz w:val="24"/>
          <w:lang w:eastAsia="zh-CN"/>
        </w:rPr>
        <w:t>代理机构</w:t>
      </w:r>
      <w:r>
        <w:rPr>
          <w:rFonts w:ascii="宋体" w:hAnsi="宋体" w:cs="宋体"/>
          <w:color w:val="auto"/>
          <w:kern w:val="0"/>
          <w:sz w:val="24"/>
        </w:rPr>
        <w:t>有权宣布谈判废止，并将理由通知所有供应商：</w:t>
      </w:r>
    </w:p>
    <w:p w14:paraId="7215D650">
      <w:pPr>
        <w:widowControl/>
        <w:shd w:val="clear" w:color="auto" w:fill="FFFFFF"/>
        <w:spacing w:line="460" w:lineRule="atLeast"/>
        <w:ind w:firstLine="480" w:firstLineChars="200"/>
        <w:jc w:val="left"/>
        <w:rPr>
          <w:rFonts w:ascii="宋体" w:hAnsi="宋体" w:cs="宋体"/>
          <w:color w:val="auto"/>
          <w:kern w:val="0"/>
          <w:sz w:val="24"/>
        </w:rPr>
      </w:pPr>
      <w:r>
        <w:rPr>
          <w:rFonts w:ascii="宋体" w:hAnsi="宋体" w:cs="宋体"/>
          <w:color w:val="auto"/>
          <w:kern w:val="0"/>
          <w:sz w:val="24"/>
        </w:rPr>
        <w:t>3</w:t>
      </w:r>
      <w:r>
        <w:rPr>
          <w:rFonts w:hint="eastAsia" w:ascii="宋体" w:hAnsi="宋体" w:cs="宋体"/>
          <w:color w:val="auto"/>
          <w:kern w:val="0"/>
          <w:sz w:val="24"/>
          <w:lang w:val="en-US" w:eastAsia="zh-CN"/>
        </w:rPr>
        <w:t>4</w:t>
      </w:r>
      <w:r>
        <w:rPr>
          <w:rFonts w:ascii="宋体" w:hAnsi="宋体" w:cs="宋体"/>
          <w:color w:val="auto"/>
          <w:kern w:val="0"/>
          <w:sz w:val="24"/>
        </w:rPr>
        <w:t>.1.1出现影响采购公正的违法、违规行为的。</w:t>
      </w:r>
    </w:p>
    <w:p w14:paraId="0589DEF9">
      <w:pPr>
        <w:widowControl/>
        <w:shd w:val="clear" w:color="auto" w:fill="FFFFFF"/>
        <w:spacing w:line="460" w:lineRule="atLeast"/>
        <w:ind w:firstLine="480" w:firstLineChars="200"/>
        <w:jc w:val="left"/>
        <w:rPr>
          <w:rFonts w:ascii="宋体" w:hAnsi="宋体" w:cs="宋体"/>
          <w:color w:val="auto"/>
          <w:kern w:val="0"/>
          <w:sz w:val="24"/>
        </w:rPr>
      </w:pPr>
      <w:r>
        <w:rPr>
          <w:rFonts w:ascii="宋体" w:hAnsi="宋体" w:cs="宋体"/>
          <w:color w:val="auto"/>
          <w:kern w:val="0"/>
          <w:sz w:val="24"/>
        </w:rPr>
        <w:t>3</w:t>
      </w:r>
      <w:r>
        <w:rPr>
          <w:rFonts w:hint="eastAsia" w:ascii="宋体" w:hAnsi="宋体" w:cs="宋体"/>
          <w:color w:val="auto"/>
          <w:kern w:val="0"/>
          <w:sz w:val="24"/>
          <w:lang w:val="en-US" w:eastAsia="zh-CN"/>
        </w:rPr>
        <w:t>4</w:t>
      </w:r>
      <w:r>
        <w:rPr>
          <w:rFonts w:ascii="宋体" w:hAnsi="宋体" w:cs="宋体"/>
          <w:color w:val="auto"/>
          <w:kern w:val="0"/>
          <w:sz w:val="24"/>
        </w:rPr>
        <w:t>.1.2 供应商的最后一轮报价均超过了采购控制价，采购人不能支付的。</w:t>
      </w:r>
    </w:p>
    <w:p w14:paraId="07A3574D">
      <w:pPr>
        <w:widowControl/>
        <w:shd w:val="clear" w:color="auto" w:fill="FFFFFF"/>
        <w:spacing w:line="460" w:lineRule="atLeast"/>
        <w:ind w:firstLine="480" w:firstLineChars="200"/>
        <w:jc w:val="left"/>
        <w:rPr>
          <w:rFonts w:ascii="宋体" w:hAnsi="宋体" w:cs="宋体"/>
          <w:color w:val="auto"/>
          <w:kern w:val="0"/>
          <w:sz w:val="24"/>
        </w:rPr>
      </w:pPr>
      <w:r>
        <w:rPr>
          <w:rFonts w:ascii="宋体" w:hAnsi="宋体" w:cs="宋体"/>
          <w:color w:val="auto"/>
          <w:kern w:val="0"/>
          <w:sz w:val="24"/>
        </w:rPr>
        <w:t>3</w:t>
      </w:r>
      <w:r>
        <w:rPr>
          <w:rFonts w:hint="eastAsia" w:ascii="宋体" w:hAnsi="宋体" w:cs="宋体"/>
          <w:color w:val="auto"/>
          <w:kern w:val="0"/>
          <w:sz w:val="24"/>
          <w:lang w:val="en-US" w:eastAsia="zh-CN"/>
        </w:rPr>
        <w:t>4</w:t>
      </w:r>
      <w:r>
        <w:rPr>
          <w:rFonts w:ascii="宋体" w:hAnsi="宋体" w:cs="宋体"/>
          <w:color w:val="auto"/>
          <w:kern w:val="0"/>
          <w:sz w:val="24"/>
        </w:rPr>
        <w:t>.1.3 因重大变故，采购任务取消的。</w:t>
      </w:r>
    </w:p>
    <w:p w14:paraId="4B9D7677">
      <w:pPr>
        <w:widowControl/>
        <w:shd w:val="clear" w:color="auto" w:fill="FFFFFF"/>
        <w:spacing w:line="460" w:lineRule="atLeast"/>
        <w:ind w:firstLine="480"/>
        <w:jc w:val="left"/>
        <w:rPr>
          <w:rFonts w:hint="eastAsia" w:ascii="黑体" w:hAnsi="宋体" w:eastAsia="黑体" w:cs="宋体"/>
          <w:b/>
          <w:bCs/>
          <w:color w:val="auto"/>
          <w:kern w:val="0"/>
          <w:sz w:val="32"/>
          <w:szCs w:val="32"/>
        </w:rPr>
      </w:pPr>
      <w:r>
        <w:rPr>
          <w:rFonts w:hint="eastAsia" w:ascii="宋体" w:hAnsi="宋体" w:cs="宋体"/>
          <w:color w:val="auto"/>
          <w:kern w:val="0"/>
          <w:sz w:val="24"/>
        </w:rPr>
        <w:t>3</w:t>
      </w:r>
      <w:r>
        <w:rPr>
          <w:rFonts w:hint="eastAsia" w:ascii="宋体" w:hAnsi="宋体" w:cs="宋体"/>
          <w:color w:val="auto"/>
          <w:kern w:val="0"/>
          <w:sz w:val="24"/>
          <w:lang w:val="en-US" w:eastAsia="zh-CN"/>
        </w:rPr>
        <w:t>4</w:t>
      </w:r>
      <w:r>
        <w:rPr>
          <w:rFonts w:hint="eastAsia" w:ascii="宋体" w:hAnsi="宋体" w:cs="宋体"/>
          <w:color w:val="auto"/>
          <w:kern w:val="0"/>
          <w:sz w:val="24"/>
        </w:rPr>
        <w:t>.2谈判截止时间结束后参加供应商不足3家的，评审期间符合条件的供应商或者对谈判文件作出实质响应的供应商不足3家的，</w:t>
      </w:r>
      <w:r>
        <w:rPr>
          <w:rFonts w:hint="eastAsia" w:ascii="宋体" w:hAnsi="宋体" w:cs="宋体"/>
          <w:color w:val="auto"/>
          <w:kern w:val="0"/>
          <w:sz w:val="24"/>
          <w:lang w:eastAsia="zh-CN"/>
        </w:rPr>
        <w:t>代理机构</w:t>
      </w:r>
      <w:r>
        <w:rPr>
          <w:rFonts w:hint="eastAsia" w:ascii="宋体" w:hAnsi="宋体" w:cs="宋体"/>
          <w:color w:val="auto"/>
          <w:kern w:val="0"/>
          <w:sz w:val="24"/>
        </w:rPr>
        <w:t>将报请同级财政部门依法处理。</w:t>
      </w:r>
    </w:p>
    <w:p w14:paraId="79C43137">
      <w:pPr>
        <w:widowControl/>
        <w:shd w:val="clear" w:color="auto" w:fill="FFFFFF"/>
        <w:spacing w:line="460" w:lineRule="atLeast"/>
        <w:ind w:firstLine="643"/>
        <w:jc w:val="center"/>
        <w:rPr>
          <w:rFonts w:ascii="宋体" w:hAnsi="宋体" w:cs="宋体"/>
          <w:color w:val="auto"/>
          <w:kern w:val="0"/>
          <w:sz w:val="24"/>
        </w:rPr>
      </w:pPr>
      <w:r>
        <w:rPr>
          <w:rFonts w:hint="eastAsia" w:ascii="黑体" w:hAnsi="宋体" w:eastAsia="黑体" w:cs="宋体"/>
          <w:b/>
          <w:bCs/>
          <w:color w:val="auto"/>
          <w:kern w:val="0"/>
          <w:sz w:val="32"/>
          <w:szCs w:val="32"/>
          <w:lang w:eastAsia="zh-CN"/>
        </w:rPr>
        <w:t>八</w:t>
      </w:r>
      <w:r>
        <w:rPr>
          <w:rFonts w:hint="eastAsia" w:ascii="黑体" w:hAnsi="宋体" w:eastAsia="黑体" w:cs="宋体"/>
          <w:b/>
          <w:bCs/>
          <w:color w:val="auto"/>
          <w:kern w:val="0"/>
          <w:sz w:val="32"/>
          <w:szCs w:val="32"/>
        </w:rPr>
        <w:t>  </w:t>
      </w:r>
      <w:r>
        <w:rPr>
          <w:rFonts w:hint="eastAsia" w:ascii="黑体" w:hAnsi="宋体" w:eastAsia="黑体" w:cs="宋体"/>
          <w:b/>
          <w:bCs/>
          <w:color w:val="auto"/>
          <w:kern w:val="0"/>
          <w:sz w:val="32"/>
        </w:rPr>
        <w:t> </w:t>
      </w:r>
      <w:r>
        <w:rPr>
          <w:rFonts w:hint="eastAsia" w:ascii="黑体" w:hAnsi="宋体" w:eastAsia="黑体" w:cs="宋体"/>
          <w:b/>
          <w:bCs/>
          <w:color w:val="auto"/>
          <w:kern w:val="0"/>
          <w:sz w:val="32"/>
          <w:szCs w:val="32"/>
        </w:rPr>
        <w:t>合同授予</w:t>
      </w:r>
    </w:p>
    <w:p w14:paraId="2096F479">
      <w:pPr>
        <w:widowControl/>
        <w:shd w:val="clear" w:color="auto" w:fill="FFFFFF"/>
        <w:spacing w:line="460" w:lineRule="atLeast"/>
        <w:ind w:firstLine="354" w:firstLineChars="147"/>
        <w:jc w:val="left"/>
        <w:rPr>
          <w:rFonts w:ascii="宋体" w:hAnsi="宋体" w:cs="宋体"/>
          <w:color w:val="auto"/>
          <w:kern w:val="0"/>
          <w:sz w:val="24"/>
        </w:rPr>
      </w:pPr>
      <w:r>
        <w:rPr>
          <w:rFonts w:hint="eastAsia" w:ascii="宋体" w:hAnsi="宋体" w:cs="宋体"/>
          <w:b/>
          <w:bCs/>
          <w:color w:val="auto"/>
          <w:kern w:val="0"/>
          <w:sz w:val="24"/>
        </w:rPr>
        <w:t>3</w:t>
      </w:r>
      <w:r>
        <w:rPr>
          <w:rFonts w:hint="eastAsia" w:ascii="宋体" w:hAnsi="宋体" w:cs="宋体"/>
          <w:b/>
          <w:bCs/>
          <w:color w:val="auto"/>
          <w:kern w:val="0"/>
          <w:sz w:val="24"/>
          <w:lang w:val="en-US" w:eastAsia="zh-CN"/>
        </w:rPr>
        <w:t>5</w:t>
      </w:r>
      <w:r>
        <w:rPr>
          <w:rFonts w:hint="eastAsia" w:ascii="宋体" w:hAnsi="宋体" w:cs="宋体"/>
          <w:b/>
          <w:bCs/>
          <w:color w:val="auto"/>
          <w:kern w:val="0"/>
          <w:sz w:val="24"/>
        </w:rPr>
        <w:t>.签订合同</w:t>
      </w:r>
    </w:p>
    <w:p w14:paraId="3DC5AFD5">
      <w:pPr>
        <w:widowControl/>
        <w:shd w:val="clear" w:color="auto" w:fill="FFFFFF"/>
        <w:spacing w:line="460" w:lineRule="atLeast"/>
        <w:ind w:firstLine="480"/>
        <w:jc w:val="left"/>
        <w:rPr>
          <w:rFonts w:ascii="宋体" w:hAnsi="宋体" w:cs="宋体"/>
          <w:color w:val="auto"/>
          <w:kern w:val="0"/>
          <w:sz w:val="24"/>
        </w:rPr>
      </w:pPr>
      <w:r>
        <w:rPr>
          <w:rFonts w:hint="eastAsia" w:ascii="宋体" w:hAnsi="宋体" w:cs="宋体"/>
          <w:color w:val="auto"/>
          <w:kern w:val="0"/>
          <w:sz w:val="24"/>
        </w:rPr>
        <w:t>3</w:t>
      </w:r>
      <w:r>
        <w:rPr>
          <w:rFonts w:hint="eastAsia" w:ascii="宋体" w:hAnsi="宋体" w:cs="宋体"/>
          <w:color w:val="auto"/>
          <w:kern w:val="0"/>
          <w:sz w:val="24"/>
          <w:lang w:val="en-US" w:eastAsia="zh-CN"/>
        </w:rPr>
        <w:t>5</w:t>
      </w:r>
      <w:r>
        <w:rPr>
          <w:rFonts w:hint="eastAsia" w:ascii="宋体" w:hAnsi="宋体" w:cs="宋体"/>
          <w:color w:val="auto"/>
          <w:kern w:val="0"/>
          <w:sz w:val="24"/>
        </w:rPr>
        <w:t>.1 采购人、成交供应商在成交通知书发出之日起</w:t>
      </w:r>
      <w:r>
        <w:rPr>
          <w:rFonts w:hint="eastAsia" w:ascii="宋体" w:hAnsi="宋体" w:cs="宋体"/>
          <w:color w:val="auto"/>
          <w:kern w:val="0"/>
          <w:sz w:val="24"/>
          <w:szCs w:val="36"/>
          <w:u w:val="single"/>
          <w:lang w:val="en-US" w:eastAsia="zh-CN"/>
        </w:rPr>
        <w:t>1</w:t>
      </w:r>
      <w:r>
        <w:rPr>
          <w:rFonts w:hint="eastAsia" w:ascii="宋体" w:hAnsi="宋体" w:cs="宋体"/>
          <w:color w:val="auto"/>
          <w:kern w:val="0"/>
          <w:sz w:val="24"/>
          <w:szCs w:val="36"/>
          <w:u w:val="none"/>
          <w:lang w:val="en-US" w:eastAsia="zh-CN"/>
        </w:rPr>
        <w:t>个工作日</w:t>
      </w:r>
      <w:r>
        <w:rPr>
          <w:rFonts w:hint="eastAsia" w:ascii="宋体" w:hAnsi="宋体" w:cs="宋体"/>
          <w:color w:val="auto"/>
          <w:kern w:val="0"/>
          <w:sz w:val="24"/>
          <w:u w:val="none"/>
        </w:rPr>
        <w:t>内</w:t>
      </w:r>
      <w:r>
        <w:rPr>
          <w:rFonts w:hint="eastAsia" w:ascii="宋体" w:hAnsi="宋体" w:cs="宋体"/>
          <w:color w:val="auto"/>
          <w:kern w:val="0"/>
          <w:sz w:val="24"/>
        </w:rPr>
        <w:t>，根据竞争性谈判文件确定的事项和成交供应商响应性文件签订合同。双方所签订的合同不得对竞争性谈判文件和成交供应商响应性文件作实质性修改。成交供应商逾期未签订合同，视为成交后无正当理由不与采购人签订合同，其谈判保证金将被没收，并按照有关法律规定承担相应的法律责任。采购人逾期不与成交供应商签订合同的，按政府采购的有关规定处理。</w:t>
      </w:r>
    </w:p>
    <w:p w14:paraId="5ACF0F00">
      <w:pPr>
        <w:widowControl/>
        <w:shd w:val="clear" w:color="auto" w:fill="FFFFFF"/>
        <w:spacing w:line="460" w:lineRule="atLeast"/>
        <w:ind w:firstLine="480"/>
        <w:jc w:val="left"/>
        <w:rPr>
          <w:rFonts w:ascii="宋体" w:hAnsi="宋体" w:cs="宋体"/>
          <w:color w:val="auto"/>
          <w:kern w:val="0"/>
          <w:sz w:val="24"/>
        </w:rPr>
      </w:pPr>
      <w:r>
        <w:rPr>
          <w:rFonts w:hint="eastAsia" w:ascii="宋体" w:hAnsi="宋体" w:cs="宋体"/>
          <w:color w:val="auto"/>
          <w:kern w:val="0"/>
          <w:sz w:val="24"/>
          <w:lang w:val="en-US" w:eastAsia="zh-CN"/>
        </w:rPr>
        <w:t>35</w:t>
      </w:r>
      <w:r>
        <w:rPr>
          <w:rFonts w:hint="eastAsia" w:ascii="宋体" w:hAnsi="宋体" w:cs="宋体"/>
          <w:color w:val="auto"/>
          <w:kern w:val="0"/>
          <w:sz w:val="24"/>
        </w:rPr>
        <w:t>.2 竞争性谈判文件、竞争性谈判文件的修改文件、成交供应商的响应性文件、补充或修改的文件及澄清或承诺文件等，均为双方签订合同的组成部分，并与合同一并作为本竞争性谈判文件所列采购项目的互补性法律文件，与合同具有同等法律效力。</w:t>
      </w:r>
    </w:p>
    <w:p w14:paraId="30B5DB63">
      <w:pPr>
        <w:widowControl/>
        <w:shd w:val="clear" w:color="auto" w:fill="FFFFFF"/>
        <w:spacing w:line="460" w:lineRule="atLeast"/>
        <w:ind w:firstLine="480"/>
        <w:jc w:val="left"/>
        <w:rPr>
          <w:rFonts w:ascii="宋体" w:hAnsi="宋体" w:cs="宋体"/>
          <w:color w:val="auto"/>
          <w:kern w:val="0"/>
          <w:sz w:val="24"/>
        </w:rPr>
      </w:pPr>
      <w:r>
        <w:rPr>
          <w:rFonts w:hint="eastAsia" w:ascii="宋体" w:hAnsi="宋体" w:cs="宋体"/>
          <w:color w:val="auto"/>
          <w:kern w:val="0"/>
          <w:sz w:val="24"/>
        </w:rPr>
        <w:t>3</w:t>
      </w:r>
      <w:r>
        <w:rPr>
          <w:rFonts w:hint="eastAsia" w:ascii="宋体" w:hAnsi="宋体" w:cs="宋体"/>
          <w:color w:val="auto"/>
          <w:kern w:val="0"/>
          <w:sz w:val="24"/>
          <w:lang w:val="en-US" w:eastAsia="zh-CN"/>
        </w:rPr>
        <w:t>5</w:t>
      </w:r>
      <w:r>
        <w:rPr>
          <w:rFonts w:hint="eastAsia" w:ascii="宋体" w:hAnsi="宋体" w:cs="宋体"/>
          <w:color w:val="auto"/>
          <w:kern w:val="0"/>
          <w:sz w:val="24"/>
        </w:rPr>
        <w:t>.3 成交供应商放弃成交、因不可抗力不能履行合同、不按照竞争性谈判文件要求提交履约保证金，或者被查实存在影响成交结果的违法行为等情形，不符合成交条件的，采购人可以按照谈判小组提出的成交候选供应商名单排序依次确定其他成交候选供应商为成交供应商，也可以重新组织采购。</w:t>
      </w:r>
    </w:p>
    <w:p w14:paraId="6B8A40A2">
      <w:pPr>
        <w:widowControl/>
        <w:shd w:val="clear" w:color="auto" w:fill="FFFFFF"/>
        <w:spacing w:line="460" w:lineRule="atLeast"/>
        <w:ind w:firstLine="480"/>
        <w:jc w:val="left"/>
        <w:rPr>
          <w:rFonts w:hint="eastAsia" w:ascii="宋体" w:hAnsi="宋体" w:cs="宋体"/>
          <w:color w:val="auto"/>
          <w:kern w:val="0"/>
          <w:sz w:val="24"/>
        </w:rPr>
      </w:pPr>
      <w:r>
        <w:rPr>
          <w:rFonts w:hint="eastAsia" w:ascii="宋体" w:hAnsi="宋体" w:cs="宋体"/>
          <w:color w:val="auto"/>
          <w:kern w:val="0"/>
          <w:sz w:val="24"/>
        </w:rPr>
        <w:t>3</w:t>
      </w:r>
      <w:r>
        <w:rPr>
          <w:rFonts w:hint="eastAsia" w:ascii="宋体" w:hAnsi="宋体" w:cs="宋体"/>
          <w:color w:val="auto"/>
          <w:kern w:val="0"/>
          <w:sz w:val="24"/>
          <w:lang w:val="en-US" w:eastAsia="zh-CN"/>
        </w:rPr>
        <w:t>5</w:t>
      </w:r>
      <w:r>
        <w:rPr>
          <w:rFonts w:hint="eastAsia" w:ascii="宋体" w:hAnsi="宋体" w:cs="宋体"/>
          <w:color w:val="auto"/>
          <w:kern w:val="0"/>
          <w:sz w:val="24"/>
        </w:rPr>
        <w:t>.4 采购人应在采购合同签订之日起</w:t>
      </w:r>
      <w:r>
        <w:rPr>
          <w:rFonts w:hint="eastAsia" w:ascii="宋体" w:hAnsi="宋体" w:cs="宋体"/>
          <w:color w:val="auto"/>
          <w:kern w:val="0"/>
          <w:sz w:val="24"/>
          <w:lang w:val="en-US" w:eastAsia="zh-CN"/>
        </w:rPr>
        <w:t>1</w:t>
      </w:r>
      <w:r>
        <w:rPr>
          <w:rFonts w:hint="eastAsia" w:ascii="宋体" w:hAnsi="宋体" w:cs="宋体"/>
          <w:color w:val="auto"/>
          <w:kern w:val="0"/>
          <w:sz w:val="24"/>
        </w:rPr>
        <w:t>个工作日内将合同副本报同级财政部门备案。</w:t>
      </w:r>
    </w:p>
    <w:p w14:paraId="2256DBA3">
      <w:pPr>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val="0"/>
        <w:overflowPunct/>
        <w:autoSpaceDN/>
        <w:bidi w:val="0"/>
        <w:adjustRightInd w:val="0"/>
        <w:snapToGrid w:val="0"/>
        <w:spacing w:before="156" w:beforeAutospacing="0" w:after="156" w:afterAutospacing="0" w:line="360" w:lineRule="auto"/>
        <w:ind w:left="0" w:right="0"/>
        <w:jc w:val="center"/>
        <w:outlineLvl w:val="0"/>
        <w:rPr>
          <w:rFonts w:hint="eastAsia" w:ascii="宋体" w:hAnsi="宋体" w:eastAsia="宋体" w:cs="宋体"/>
          <w:b/>
          <w:snapToGrid w:val="0"/>
          <w:color w:val="auto"/>
          <w:kern w:val="0"/>
          <w:sz w:val="32"/>
          <w:szCs w:val="32"/>
          <w:lang w:val="en-US" w:eastAsia="zh-CN" w:bidi="ar"/>
        </w:rPr>
      </w:pPr>
      <w:r>
        <w:rPr>
          <w:rFonts w:hint="eastAsia" w:ascii="宋体" w:hAnsi="宋体" w:cs="宋体"/>
          <w:color w:val="auto"/>
          <w:kern w:val="0"/>
          <w:sz w:val="28"/>
          <w:szCs w:val="28"/>
          <w:shd w:val="clear" w:color="auto" w:fill="FFFFFF"/>
        </w:rPr>
        <w:br w:type="page"/>
      </w:r>
      <w:r>
        <w:rPr>
          <w:rFonts w:hint="eastAsia"/>
          <w:color w:val="auto"/>
          <w:lang w:val="en-US" w:eastAsia="zh-CN"/>
        </w:rPr>
        <w:t xml:space="preserve">  </w:t>
      </w:r>
      <w:r>
        <w:rPr>
          <w:rFonts w:hint="eastAsia" w:ascii="宋体" w:hAnsi="宋体" w:eastAsia="宋体" w:cs="宋体"/>
          <w:b/>
          <w:snapToGrid w:val="0"/>
          <w:color w:val="auto"/>
          <w:kern w:val="0"/>
          <w:sz w:val="32"/>
          <w:szCs w:val="32"/>
          <w:lang w:val="en-US" w:eastAsia="zh-CN" w:bidi="ar"/>
        </w:rPr>
        <w:t>合</w:t>
      </w:r>
      <w:r>
        <w:rPr>
          <w:rFonts w:hint="eastAsia" w:ascii="宋体" w:hAnsi="宋体" w:cs="宋体"/>
          <w:b/>
          <w:snapToGrid w:val="0"/>
          <w:color w:val="auto"/>
          <w:kern w:val="0"/>
          <w:sz w:val="32"/>
          <w:szCs w:val="32"/>
          <w:lang w:val="en-US" w:eastAsia="zh-CN" w:bidi="ar"/>
        </w:rPr>
        <w:t xml:space="preserve">  </w:t>
      </w:r>
      <w:r>
        <w:rPr>
          <w:rFonts w:hint="eastAsia" w:ascii="宋体" w:hAnsi="宋体" w:eastAsia="宋体" w:cs="宋体"/>
          <w:b/>
          <w:snapToGrid w:val="0"/>
          <w:color w:val="auto"/>
          <w:kern w:val="0"/>
          <w:sz w:val="32"/>
          <w:szCs w:val="32"/>
          <w:lang w:val="en-US" w:eastAsia="zh-CN" w:bidi="ar"/>
        </w:rPr>
        <w:t>同（主要条款）</w:t>
      </w:r>
    </w:p>
    <w:p w14:paraId="7ED64CB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autoSpaceDN/>
        <w:bidi w:val="0"/>
        <w:adjustRightInd w:val="0"/>
        <w:snapToGrid w:val="0"/>
        <w:spacing w:before="0" w:beforeAutospacing="0" w:after="0" w:afterAutospacing="0" w:line="360" w:lineRule="auto"/>
        <w:ind w:left="0" w:right="0" w:firstLine="482" w:firstLineChars="200"/>
        <w:jc w:val="center"/>
        <w:rPr>
          <w:rFonts w:hint="eastAsia" w:ascii="宋体" w:hAnsi="宋体" w:eastAsia="宋体" w:cs="宋体"/>
          <w:color w:val="auto"/>
          <w:sz w:val="24"/>
          <w:szCs w:val="24"/>
        </w:rPr>
      </w:pPr>
      <w:r>
        <w:rPr>
          <w:rFonts w:hint="eastAsia" w:ascii="宋体" w:hAnsi="宋体" w:eastAsia="宋体" w:cs="宋体"/>
          <w:b/>
          <w:snapToGrid w:val="0"/>
          <w:color w:val="auto"/>
          <w:kern w:val="0"/>
          <w:sz w:val="24"/>
          <w:szCs w:val="24"/>
          <w:lang w:val="en-US" w:eastAsia="zh-CN" w:bidi="ar"/>
        </w:rPr>
        <w:t>（</w:t>
      </w:r>
      <w:r>
        <w:rPr>
          <w:rFonts w:hint="eastAsia" w:ascii="宋体" w:hAnsi="宋体" w:eastAsia="宋体" w:cs="宋体"/>
          <w:snapToGrid w:val="0"/>
          <w:color w:val="auto"/>
          <w:kern w:val="0"/>
          <w:sz w:val="24"/>
          <w:szCs w:val="24"/>
          <w:lang w:val="en-US" w:eastAsia="zh-CN" w:bidi="ar"/>
        </w:rPr>
        <w:t>采购人可根据采购项目的实际情况增减条款和内容</w:t>
      </w:r>
      <w:r>
        <w:rPr>
          <w:rFonts w:hint="eastAsia" w:ascii="宋体" w:hAnsi="宋体" w:eastAsia="宋体" w:cs="宋体"/>
          <w:b/>
          <w:snapToGrid w:val="0"/>
          <w:color w:val="auto"/>
          <w:kern w:val="0"/>
          <w:sz w:val="24"/>
          <w:szCs w:val="24"/>
          <w:lang w:val="en-US" w:eastAsia="zh-CN" w:bidi="ar"/>
        </w:rPr>
        <w:t>）</w:t>
      </w:r>
    </w:p>
    <w:p w14:paraId="75A3A5D5">
      <w:pPr>
        <w:jc w:val="center"/>
        <w:rPr>
          <w:rFonts w:hint="eastAsia" w:ascii="宋体" w:hAnsi="宋体" w:eastAsia="宋体" w:cs="宋体"/>
          <w:b/>
          <w:color w:val="auto"/>
          <w:sz w:val="72"/>
          <w:szCs w:val="52"/>
          <w:lang w:eastAsia="zh-CN"/>
        </w:rPr>
      </w:pPr>
      <w:r>
        <w:rPr>
          <w:rFonts w:hint="eastAsia" w:ascii="宋体" w:hAnsi="宋体" w:eastAsia="宋体" w:cs="宋体"/>
          <w:b/>
          <w:color w:val="auto"/>
          <w:sz w:val="72"/>
          <w:szCs w:val="52"/>
        </w:rPr>
        <w:t>建设工程施工合同</w:t>
      </w:r>
    </w:p>
    <w:p w14:paraId="7CD3A8C3">
      <w:pPr>
        <w:jc w:val="center"/>
        <w:rPr>
          <w:rFonts w:hint="eastAsia" w:ascii="宋体" w:hAnsi="宋体" w:eastAsia="宋体" w:cs="宋体"/>
          <w:b/>
          <w:color w:val="auto"/>
          <w:sz w:val="52"/>
          <w:szCs w:val="52"/>
        </w:rPr>
      </w:pPr>
      <w:r>
        <w:rPr>
          <w:rFonts w:hint="eastAsia" w:ascii="宋体" w:hAnsi="宋体" w:eastAsia="宋体" w:cs="宋体"/>
          <w:b/>
          <w:color w:val="auto"/>
          <w:sz w:val="52"/>
          <w:szCs w:val="52"/>
        </w:rPr>
        <w:t>（示范文本）</w:t>
      </w:r>
    </w:p>
    <w:p w14:paraId="2A3C608F">
      <w:pPr>
        <w:jc w:val="center"/>
        <w:rPr>
          <w:rFonts w:hint="eastAsia" w:ascii="宋体" w:hAnsi="宋体" w:eastAsia="宋体" w:cs="宋体"/>
          <w:b/>
          <w:color w:val="auto"/>
          <w:sz w:val="52"/>
          <w:szCs w:val="52"/>
        </w:rPr>
      </w:pPr>
    </w:p>
    <w:p w14:paraId="6EF20C6C">
      <w:pPr>
        <w:jc w:val="center"/>
        <w:rPr>
          <w:rFonts w:hint="eastAsia" w:ascii="宋体" w:hAnsi="宋体" w:eastAsia="宋体" w:cs="宋体"/>
          <w:b/>
          <w:color w:val="auto"/>
          <w:sz w:val="72"/>
          <w:szCs w:val="72"/>
        </w:rPr>
      </w:pPr>
    </w:p>
    <w:p w14:paraId="789FB67E">
      <w:pPr>
        <w:jc w:val="center"/>
        <w:rPr>
          <w:rFonts w:hint="eastAsia" w:ascii="宋体" w:hAnsi="宋体" w:eastAsia="宋体" w:cs="宋体"/>
          <w:b/>
          <w:color w:val="auto"/>
          <w:sz w:val="72"/>
          <w:szCs w:val="72"/>
        </w:rPr>
      </w:pPr>
    </w:p>
    <w:p w14:paraId="5D8A809E">
      <w:pPr>
        <w:jc w:val="center"/>
        <w:rPr>
          <w:rFonts w:hint="eastAsia" w:ascii="宋体" w:hAnsi="宋体" w:eastAsia="宋体" w:cs="宋体"/>
          <w:b/>
          <w:color w:val="auto"/>
          <w:sz w:val="52"/>
          <w:szCs w:val="52"/>
        </w:rPr>
      </w:pPr>
    </w:p>
    <w:p w14:paraId="1A3AC76A">
      <w:pPr>
        <w:rPr>
          <w:rFonts w:hint="eastAsia" w:ascii="宋体" w:hAnsi="宋体" w:eastAsia="宋体" w:cs="宋体"/>
          <w:b/>
          <w:color w:val="auto"/>
          <w:sz w:val="28"/>
          <w:szCs w:val="28"/>
        </w:rPr>
      </w:pPr>
    </w:p>
    <w:p w14:paraId="7FE20F71">
      <w:pPr>
        <w:rPr>
          <w:rFonts w:hint="eastAsia" w:ascii="宋体" w:hAnsi="宋体" w:eastAsia="宋体" w:cs="宋体"/>
          <w:b/>
          <w:color w:val="auto"/>
          <w:sz w:val="28"/>
          <w:szCs w:val="28"/>
        </w:rPr>
      </w:pPr>
    </w:p>
    <w:p w14:paraId="23043489">
      <w:pPr>
        <w:keepNext w:val="0"/>
        <w:keepLines w:val="0"/>
        <w:pageBreakBefore w:val="0"/>
        <w:widowControl w:val="0"/>
        <w:kinsoku/>
        <w:wordWrap/>
        <w:overflowPunct/>
        <w:topLinePunct w:val="0"/>
        <w:bidi w:val="0"/>
        <w:snapToGrid/>
        <w:spacing w:beforeAutospacing="0" w:afterAutospacing="0"/>
        <w:textAlignment w:val="auto"/>
        <w:outlineLvl w:val="9"/>
        <w:rPr>
          <w:rFonts w:hint="eastAsia" w:ascii="宋体" w:hAnsi="宋体" w:eastAsia="宋体" w:cs="宋体"/>
          <w:b/>
          <w:color w:val="auto"/>
          <w:sz w:val="28"/>
          <w:szCs w:val="28"/>
        </w:rPr>
      </w:pPr>
    </w:p>
    <w:p w14:paraId="2DE54489">
      <w:pPr>
        <w:keepNext w:val="0"/>
        <w:keepLines w:val="0"/>
        <w:pageBreakBefore w:val="0"/>
        <w:widowControl w:val="0"/>
        <w:kinsoku/>
        <w:wordWrap/>
        <w:overflowPunct/>
        <w:topLinePunct w:val="0"/>
        <w:bidi w:val="0"/>
        <w:snapToGrid/>
        <w:spacing w:beforeAutospacing="0" w:afterAutospacing="0"/>
        <w:textAlignment w:val="auto"/>
        <w:outlineLvl w:val="9"/>
        <w:rPr>
          <w:rFonts w:hint="eastAsia" w:ascii="宋体" w:hAnsi="宋体" w:eastAsia="宋体" w:cs="宋体"/>
          <w:b/>
          <w:color w:val="auto"/>
          <w:sz w:val="28"/>
          <w:szCs w:val="28"/>
        </w:rPr>
      </w:pPr>
    </w:p>
    <w:p w14:paraId="41B75F02">
      <w:pPr>
        <w:keepNext w:val="0"/>
        <w:keepLines w:val="0"/>
        <w:pageBreakBefore w:val="0"/>
        <w:widowControl w:val="0"/>
        <w:kinsoku/>
        <w:wordWrap/>
        <w:overflowPunct/>
        <w:topLinePunct w:val="0"/>
        <w:bidi w:val="0"/>
        <w:snapToGrid/>
        <w:spacing w:beforeAutospacing="0" w:afterAutospacing="0"/>
        <w:textAlignment w:val="auto"/>
        <w:outlineLvl w:val="9"/>
        <w:rPr>
          <w:rFonts w:hint="eastAsia" w:ascii="宋体" w:hAnsi="宋体" w:eastAsia="宋体" w:cs="宋体"/>
          <w:b/>
          <w:color w:val="auto"/>
          <w:sz w:val="28"/>
          <w:szCs w:val="28"/>
        </w:rPr>
      </w:pPr>
    </w:p>
    <w:p w14:paraId="3942A261">
      <w:pPr>
        <w:keepNext w:val="0"/>
        <w:keepLines w:val="0"/>
        <w:pageBreakBefore w:val="0"/>
        <w:widowControl w:val="0"/>
        <w:kinsoku/>
        <w:wordWrap/>
        <w:overflowPunct/>
        <w:topLinePunct w:val="0"/>
        <w:bidi w:val="0"/>
        <w:snapToGrid/>
        <w:spacing w:beforeAutospacing="0" w:afterAutospacing="0"/>
        <w:ind w:right="2719" w:rightChars="1295" w:firstLine="2738" w:firstLineChars="1304"/>
        <w:jc w:val="distribute"/>
        <w:textAlignment w:val="auto"/>
        <w:outlineLvl w:val="9"/>
        <w:rPr>
          <w:rFonts w:hint="eastAsia" w:ascii="宋体" w:hAnsi="宋体" w:eastAsia="宋体" w:cs="宋体"/>
          <w:b/>
          <w:color w:val="auto"/>
          <w:sz w:val="32"/>
          <w:szCs w:val="28"/>
        </w:rPr>
      </w:pPr>
      <w:r>
        <w:rPr>
          <w:rFonts w:hint="eastAsia" w:ascii="宋体" w:hAnsi="宋体" w:eastAsia="宋体" w:cs="宋体"/>
          <w:color w:val="auto"/>
        </w:rPr>
        <mc:AlternateContent>
          <mc:Choice Requires="wps">
            <w:drawing>
              <wp:anchor distT="0" distB="0" distL="114300" distR="114300" simplePos="0" relativeHeight="251659264" behindDoc="0" locked="0" layoutInCell="1" allowOverlap="1">
                <wp:simplePos x="0" y="0"/>
                <wp:positionH relativeFrom="column">
                  <wp:posOffset>4467860</wp:posOffset>
                </wp:positionH>
                <wp:positionV relativeFrom="paragraph">
                  <wp:posOffset>88265</wp:posOffset>
                </wp:positionV>
                <wp:extent cx="723900" cy="457200"/>
                <wp:effectExtent l="4445" t="4445" r="14605" b="14605"/>
                <wp:wrapNone/>
                <wp:docPr id="4" name="文本框 4"/>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14:paraId="3A37B2A2">
                            <w:pPr>
                              <w:rPr>
                                <w:rFonts w:hint="eastAsia"/>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51.8pt;margin-top:6.95pt;height:36pt;width:57pt;z-index:251659264;mso-width-relative:page;mso-height-relative:page;" filled="f" stroked="t" coordsize="21600,21600" o:gfxdata="UEsDBAoAAAAAAIdO4kAAAAAAAAAAAAAAAAAEAAAAZHJzL1BLAwQUAAAACACHTuJAraRvINgAAAAJ&#10;AQAADwAAAGRycy9kb3ducmV2LnhtbE2PwU7DMBBE70j8g7VIXCpqh0Kahjg9IHHgUKClH+DGJg7Y&#10;6yh2kvL3LCe47e6MZt9U27N3bDJD7AJKyJYCmMEm6A5bCcf3p5sCWEwKtXIBjYRvE2FbX15UqtRh&#10;xr2ZDqllFIKxVBJsSn3JeWys8SouQ2+QtI8weJVoHVquBzVTuHf8Voice9UhfbCqN4/WNF+H0UvY&#10;P9u3Bd7tdk7zKf88voyvc7GQ8voqEw/AkjmnPzP84hM61MR0CiPqyJyEtVjlZCVhtQFGhiJb0+FE&#10;w/0GeF3x/w3qH1BLAwQUAAAACACHTuJA4iPU+QoCAAAaBAAADgAAAGRycy9lMm9Eb2MueG1srVPN&#10;jtMwEL4j8Q6W7zTd0rJs1HQlKOWCAGnhAVxnkljynzxuk74AvAEnLtx5rj7Hjp1uWZZLD+TgjD3j&#10;b+b7Zry8HYxmewionK341WTKGVjpamXbin/9snnxmjOMwtZCOwsVPwDy29XzZ8velzBzndM1BEYg&#10;FsveV7yL0ZdFgbIDI3DiPFhyNi4YEWkb2qIOoid0o4vZdPqq6F2ofXASEOl0PTr5CTFcAuiaRklY&#10;O7kzYOOIGkCLSJSwUx75KlfbNCDjp6ZBiExXnJjGvFISsrdpLVZLUbZB+E7JUwnikhKecDJCWUp6&#10;hlqLKNguqH+gjJLBoWviRDpTjESyIsTiavpEm7tOeMhcSGr0Z9Hx/8HKj/vPgam64nPOrDDU8OOP&#10;78efv4+/vrF5kqf3WFLUnae4OLxxAw3NwznSYWI9NMGkP/Fh5CdxD2dxYYhM0uH17OXNlDySXPPF&#10;NY1CQin+XPYB43twhiWj4oF6lyUV+w8Yx9CHkJTLuo3SOvdPW9ZX/GYxWxC8oJlsaBbINJ54oW0z&#10;DDqt6nQlXcbQbt/qwPaC5mKTv1M1f4WlfGuB3RiXXSlMlEZFCNnqQNTvbM3iwZN2lp4MT8UYqDnT&#10;QC8sWTkyCqUviSRJtE1JIM/viXxqwyh3suKwHQg0mVtXH6g1Ox9U25FuuTlF8tDIZIFP451m8vGe&#10;7MdPenU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raRvINgAAAAJAQAADwAAAAAAAAABACAAAAAi&#10;AAAAZHJzL2Rvd25yZXYueG1sUEsBAhQAFAAAAAgAh07iQOIj1PkKAgAAGgQAAA4AAAAAAAAAAQAg&#10;AAAAJwEAAGRycy9lMm9Eb2MueG1sUEsFBgAAAAAGAAYAWQEAAKMFAAAAAA==&#10;">
                <v:fill on="f" focussize="0,0"/>
                <v:stroke color="#FFFFFF" joinstyle="miter"/>
                <v:imagedata o:title=""/>
                <o:lock v:ext="edit" aspectratio="f"/>
                <v:textbox>
                  <w:txbxContent>
                    <w:p w14:paraId="3A37B2A2">
                      <w:pPr>
                        <w:rPr>
                          <w:rFonts w:hint="eastAsia"/>
                          <w:b/>
                          <w:bCs/>
                          <w:sz w:val="32"/>
                        </w:rPr>
                      </w:pPr>
                      <w:r>
                        <w:rPr>
                          <w:rFonts w:hint="eastAsia"/>
                          <w:b/>
                          <w:bCs/>
                          <w:sz w:val="32"/>
                        </w:rPr>
                        <w:t>制定</w:t>
                      </w:r>
                    </w:p>
                  </w:txbxContent>
                </v:textbox>
              </v:shape>
            </w:pict>
          </mc:Fallback>
        </mc:AlternateContent>
      </w:r>
      <w:r>
        <w:rPr>
          <w:rFonts w:hint="eastAsia" w:ascii="宋体" w:hAnsi="宋体" w:eastAsia="宋体" w:cs="宋体"/>
          <w:b/>
          <w:color w:val="auto"/>
          <w:sz w:val="32"/>
          <w:szCs w:val="28"/>
        </w:rPr>
        <w:t>住房城乡建设部</w:t>
      </w:r>
    </w:p>
    <w:p w14:paraId="7C4AEC11">
      <w:pPr>
        <w:keepNext w:val="0"/>
        <w:keepLines w:val="0"/>
        <w:pageBreakBefore w:val="0"/>
        <w:widowControl w:val="0"/>
        <w:kinsoku/>
        <w:wordWrap/>
        <w:overflowPunct/>
        <w:topLinePunct w:val="0"/>
        <w:bidi w:val="0"/>
        <w:snapToGrid/>
        <w:spacing w:beforeAutospacing="0" w:afterAutospacing="0"/>
        <w:ind w:right="2719" w:rightChars="1295" w:firstLine="2750" w:firstLineChars="856"/>
        <w:jc w:val="distribute"/>
        <w:textAlignment w:val="auto"/>
        <w:outlineLvl w:val="9"/>
        <w:rPr>
          <w:rFonts w:hint="eastAsia" w:ascii="宋体" w:hAnsi="宋体" w:eastAsia="宋体" w:cs="宋体"/>
          <w:b/>
          <w:color w:val="auto"/>
          <w:sz w:val="32"/>
          <w:szCs w:val="28"/>
        </w:rPr>
      </w:pPr>
      <w:r>
        <w:rPr>
          <w:rFonts w:hint="eastAsia" w:ascii="宋体" w:hAnsi="宋体" w:eastAsia="宋体" w:cs="宋体"/>
          <w:b/>
          <w:color w:val="auto"/>
          <w:sz w:val="32"/>
          <w:szCs w:val="28"/>
        </w:rPr>
        <w:t>国家工商行政管理总局</w:t>
      </w:r>
      <w:bookmarkStart w:id="92" w:name="_Toc296890982"/>
      <w:bookmarkStart w:id="93" w:name="_Toc296503025"/>
    </w:p>
    <w:p w14:paraId="119934F9">
      <w:pPr>
        <w:pStyle w:val="36"/>
        <w:rPr>
          <w:rFonts w:hint="eastAsia" w:ascii="宋体" w:hAnsi="宋体" w:eastAsia="宋体" w:cs="宋体"/>
          <w:b/>
          <w:color w:val="auto"/>
          <w:sz w:val="32"/>
          <w:szCs w:val="28"/>
        </w:rPr>
      </w:pPr>
    </w:p>
    <w:p w14:paraId="0FA0BF63">
      <w:pPr>
        <w:pStyle w:val="36"/>
        <w:rPr>
          <w:rFonts w:hint="eastAsia" w:ascii="宋体" w:hAnsi="宋体" w:eastAsia="宋体" w:cs="宋体"/>
          <w:b/>
          <w:color w:val="auto"/>
          <w:sz w:val="32"/>
          <w:szCs w:val="28"/>
        </w:rPr>
      </w:pPr>
    </w:p>
    <w:p w14:paraId="5A67F308">
      <w:pPr>
        <w:pStyle w:val="36"/>
        <w:rPr>
          <w:rFonts w:hint="eastAsia" w:ascii="宋体" w:hAnsi="宋体" w:eastAsia="宋体" w:cs="宋体"/>
          <w:b/>
          <w:color w:val="auto"/>
          <w:sz w:val="32"/>
          <w:szCs w:val="28"/>
        </w:rPr>
      </w:pPr>
    </w:p>
    <w:p w14:paraId="74E6AB96">
      <w:pPr>
        <w:pStyle w:val="36"/>
        <w:rPr>
          <w:rFonts w:hint="eastAsia" w:ascii="宋体" w:hAnsi="宋体" w:eastAsia="宋体" w:cs="宋体"/>
          <w:b/>
          <w:color w:val="auto"/>
          <w:sz w:val="32"/>
          <w:szCs w:val="28"/>
        </w:rPr>
      </w:pPr>
    </w:p>
    <w:p w14:paraId="5C16B1FA">
      <w:pPr>
        <w:pStyle w:val="36"/>
        <w:rPr>
          <w:rFonts w:hint="eastAsia" w:ascii="宋体" w:hAnsi="宋体" w:eastAsia="宋体" w:cs="宋体"/>
          <w:b/>
          <w:color w:val="auto"/>
          <w:sz w:val="32"/>
          <w:szCs w:val="28"/>
        </w:rPr>
      </w:pPr>
    </w:p>
    <w:p w14:paraId="75A8C39C">
      <w:pPr>
        <w:pStyle w:val="36"/>
        <w:rPr>
          <w:rFonts w:hint="eastAsia" w:ascii="宋体" w:hAnsi="宋体" w:eastAsia="宋体" w:cs="宋体"/>
          <w:b/>
          <w:color w:val="auto"/>
          <w:sz w:val="32"/>
          <w:szCs w:val="28"/>
        </w:rPr>
      </w:pPr>
    </w:p>
    <w:p w14:paraId="5CBF5652">
      <w:pPr>
        <w:pStyle w:val="36"/>
        <w:rPr>
          <w:rFonts w:hint="eastAsia" w:ascii="宋体" w:hAnsi="宋体" w:eastAsia="宋体" w:cs="宋体"/>
          <w:b/>
          <w:color w:val="auto"/>
          <w:sz w:val="32"/>
          <w:szCs w:val="28"/>
        </w:rPr>
      </w:pPr>
    </w:p>
    <w:p w14:paraId="2B7EACC1">
      <w:pPr>
        <w:pStyle w:val="36"/>
        <w:rPr>
          <w:rFonts w:hint="eastAsia" w:ascii="宋体" w:hAnsi="宋体" w:eastAsia="宋体" w:cs="宋体"/>
          <w:b/>
          <w:color w:val="auto"/>
          <w:sz w:val="32"/>
          <w:szCs w:val="28"/>
        </w:rPr>
      </w:pPr>
    </w:p>
    <w:p w14:paraId="175A78EB">
      <w:pPr>
        <w:pStyle w:val="36"/>
        <w:rPr>
          <w:rFonts w:hint="eastAsia" w:ascii="宋体" w:hAnsi="宋体" w:eastAsia="宋体" w:cs="宋体"/>
          <w:b/>
          <w:color w:val="auto"/>
          <w:sz w:val="32"/>
          <w:szCs w:val="28"/>
        </w:rPr>
      </w:pPr>
    </w:p>
    <w:p w14:paraId="7F2692FF">
      <w:pPr>
        <w:pStyle w:val="36"/>
        <w:rPr>
          <w:rFonts w:hint="eastAsia" w:ascii="宋体" w:hAnsi="宋体" w:eastAsia="宋体" w:cs="宋体"/>
          <w:b/>
          <w:color w:val="auto"/>
          <w:sz w:val="32"/>
          <w:szCs w:val="28"/>
        </w:rPr>
      </w:pPr>
    </w:p>
    <w:p w14:paraId="11F2F126">
      <w:pPr>
        <w:pStyle w:val="36"/>
        <w:rPr>
          <w:rFonts w:hint="eastAsia" w:ascii="宋体" w:hAnsi="宋体" w:eastAsia="宋体" w:cs="宋体"/>
          <w:b/>
          <w:color w:val="auto"/>
          <w:sz w:val="32"/>
          <w:szCs w:val="28"/>
        </w:rPr>
      </w:pPr>
    </w:p>
    <w:p w14:paraId="2386F68C">
      <w:pPr>
        <w:pStyle w:val="36"/>
        <w:jc w:val="center"/>
        <w:rPr>
          <w:rFonts w:hint="eastAsia" w:ascii="宋体" w:hAnsi="宋体" w:eastAsia="宋体" w:cs="宋体"/>
          <w:b/>
          <w:color w:val="auto"/>
          <w:sz w:val="48"/>
          <w:szCs w:val="44"/>
          <w:lang w:val="en-US" w:eastAsia="zh-CN"/>
        </w:rPr>
      </w:pPr>
      <w:r>
        <w:rPr>
          <w:rFonts w:hint="eastAsia" w:ascii="宋体" w:hAnsi="宋体" w:eastAsia="宋体" w:cs="宋体"/>
          <w:b/>
          <w:color w:val="auto"/>
          <w:sz w:val="48"/>
          <w:szCs w:val="44"/>
          <w:lang w:val="en-US" w:eastAsia="zh-CN"/>
        </w:rPr>
        <w:t>说 明</w:t>
      </w:r>
    </w:p>
    <w:p w14:paraId="5F524028">
      <w:pPr>
        <w:keepNext w:val="0"/>
        <w:keepLines w:val="0"/>
        <w:pageBreakBefore w:val="0"/>
        <w:widowControl w:val="0"/>
        <w:kinsoku/>
        <w:wordWrap/>
        <w:overflowPunct/>
        <w:topLinePunct w:val="0"/>
        <w:autoSpaceDE w:val="0"/>
        <w:autoSpaceDN w:val="0"/>
        <w:bidi w:val="0"/>
        <w:adjustRightInd w:val="0"/>
        <w:snapToGrid/>
        <w:spacing w:beforeAutospacing="0" w:afterAutospacing="0" w:line="400" w:lineRule="exact"/>
        <w:ind w:right="-34" w:rightChars="-16" w:firstLine="411" w:firstLineChars="196"/>
        <w:jc w:val="left"/>
        <w:textAlignment w:val="auto"/>
        <w:outlineLvl w:val="9"/>
        <w:rPr>
          <w:rFonts w:hint="eastAsia" w:ascii="宋体" w:hAnsi="宋体" w:eastAsia="宋体" w:cs="宋体"/>
          <w:color w:val="auto"/>
          <w:kern w:val="0"/>
          <w:szCs w:val="21"/>
        </w:rPr>
      </w:pPr>
      <w:r>
        <w:rPr>
          <w:rFonts w:hint="eastAsia" w:ascii="宋体" w:hAnsi="宋体" w:eastAsia="宋体" w:cs="宋体"/>
          <w:color w:val="auto"/>
          <w:kern w:val="0"/>
          <w:szCs w:val="21"/>
        </w:rPr>
        <w:t>为了指导建设工程施工合同当事人的签约行为，维护合同当事人的合法权益，依据《中华人民共和国</w:t>
      </w:r>
      <w:r>
        <w:rPr>
          <w:rFonts w:hint="eastAsia" w:ascii="宋体" w:hAnsi="宋体" w:cs="宋体"/>
          <w:color w:val="auto"/>
          <w:kern w:val="0"/>
          <w:szCs w:val="21"/>
          <w:lang w:val="en-US" w:eastAsia="zh-CN"/>
        </w:rPr>
        <w:t>民法典</w:t>
      </w:r>
      <w:r>
        <w:rPr>
          <w:rFonts w:hint="eastAsia" w:ascii="宋体" w:hAnsi="宋体" w:eastAsia="宋体" w:cs="宋体"/>
          <w:color w:val="auto"/>
          <w:kern w:val="0"/>
          <w:szCs w:val="21"/>
        </w:rPr>
        <w:t>》、《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p>
    <w:p w14:paraId="3E7EE868">
      <w:pPr>
        <w:keepNext w:val="0"/>
        <w:keepLines w:val="0"/>
        <w:pageBreakBefore w:val="0"/>
        <w:widowControl w:val="0"/>
        <w:kinsoku/>
        <w:wordWrap/>
        <w:overflowPunct/>
        <w:topLinePunct w:val="0"/>
        <w:autoSpaceDE w:val="0"/>
        <w:autoSpaceDN w:val="0"/>
        <w:bidi w:val="0"/>
        <w:adjustRightInd w:val="0"/>
        <w:snapToGrid/>
        <w:spacing w:beforeAutospacing="0" w:afterAutospacing="0" w:line="400" w:lineRule="exact"/>
        <w:ind w:right="-34" w:rightChars="-16" w:firstLine="411" w:firstLineChars="196"/>
        <w:jc w:val="left"/>
        <w:textAlignment w:val="auto"/>
        <w:outlineLvl w:val="9"/>
        <w:rPr>
          <w:rFonts w:hint="eastAsia" w:ascii="宋体" w:hAnsi="宋体" w:eastAsia="宋体" w:cs="宋体"/>
          <w:color w:val="auto"/>
          <w:kern w:val="0"/>
          <w:szCs w:val="21"/>
        </w:rPr>
      </w:pPr>
      <w:bookmarkStart w:id="94" w:name="_Toc19427"/>
      <w:bookmarkStart w:id="95" w:name="_Toc19782"/>
      <w:r>
        <w:rPr>
          <w:rFonts w:hint="eastAsia" w:ascii="宋体" w:hAnsi="宋体" w:eastAsia="宋体" w:cs="宋体"/>
          <w:color w:val="auto"/>
          <w:kern w:val="0"/>
          <w:szCs w:val="21"/>
        </w:rPr>
        <w:t>一、《示范文本》的组成</w:t>
      </w:r>
      <w:bookmarkEnd w:id="94"/>
      <w:bookmarkEnd w:id="95"/>
    </w:p>
    <w:p w14:paraId="006D5D90">
      <w:pPr>
        <w:keepNext w:val="0"/>
        <w:keepLines w:val="0"/>
        <w:pageBreakBefore w:val="0"/>
        <w:widowControl w:val="0"/>
        <w:kinsoku/>
        <w:wordWrap/>
        <w:overflowPunct/>
        <w:topLinePunct w:val="0"/>
        <w:autoSpaceDE w:val="0"/>
        <w:autoSpaceDN w:val="0"/>
        <w:bidi w:val="0"/>
        <w:adjustRightInd w:val="0"/>
        <w:snapToGrid/>
        <w:spacing w:beforeAutospacing="0" w:afterAutospacing="0" w:line="400" w:lineRule="exact"/>
        <w:ind w:right="-34" w:rightChars="-16" w:firstLine="411" w:firstLineChars="196"/>
        <w:jc w:val="left"/>
        <w:textAlignment w:val="auto"/>
        <w:outlineLvl w:val="9"/>
        <w:rPr>
          <w:rFonts w:hint="eastAsia" w:ascii="宋体" w:hAnsi="宋体" w:eastAsia="宋体" w:cs="宋体"/>
          <w:color w:val="auto"/>
          <w:kern w:val="0"/>
          <w:szCs w:val="21"/>
        </w:rPr>
      </w:pPr>
      <w:r>
        <w:rPr>
          <w:rFonts w:hint="eastAsia" w:ascii="宋体" w:hAnsi="宋体" w:eastAsia="宋体" w:cs="宋体"/>
          <w:color w:val="auto"/>
          <w:kern w:val="0"/>
          <w:szCs w:val="21"/>
        </w:rPr>
        <w:t>《示范文本》由合同协议书、通用合同条款和专用合同条款三部分组成。</w:t>
      </w:r>
    </w:p>
    <w:p w14:paraId="3FEC7805">
      <w:pPr>
        <w:keepNext w:val="0"/>
        <w:keepLines w:val="0"/>
        <w:pageBreakBefore w:val="0"/>
        <w:widowControl w:val="0"/>
        <w:kinsoku/>
        <w:wordWrap/>
        <w:overflowPunct/>
        <w:topLinePunct w:val="0"/>
        <w:autoSpaceDE w:val="0"/>
        <w:autoSpaceDN w:val="0"/>
        <w:bidi w:val="0"/>
        <w:adjustRightInd w:val="0"/>
        <w:snapToGrid/>
        <w:spacing w:beforeAutospacing="0" w:afterAutospacing="0" w:line="400" w:lineRule="exact"/>
        <w:ind w:right="-34" w:rightChars="-16" w:firstLine="411" w:firstLineChars="196"/>
        <w:jc w:val="left"/>
        <w:textAlignment w:val="auto"/>
        <w:outlineLvl w:val="9"/>
        <w:rPr>
          <w:rFonts w:hint="eastAsia" w:ascii="宋体" w:hAnsi="宋体" w:eastAsia="宋体" w:cs="宋体"/>
          <w:color w:val="auto"/>
          <w:kern w:val="0"/>
          <w:szCs w:val="21"/>
        </w:rPr>
      </w:pPr>
      <w:bookmarkStart w:id="96" w:name="_Toc15847"/>
      <w:bookmarkStart w:id="97" w:name="_Toc19422"/>
      <w:r>
        <w:rPr>
          <w:rFonts w:hint="eastAsia" w:ascii="宋体" w:hAnsi="宋体" w:eastAsia="宋体" w:cs="宋体"/>
          <w:color w:val="auto"/>
          <w:kern w:val="0"/>
          <w:szCs w:val="21"/>
        </w:rPr>
        <w:t>（一）合同协议书</w:t>
      </w:r>
      <w:bookmarkEnd w:id="96"/>
      <w:bookmarkEnd w:id="97"/>
    </w:p>
    <w:p w14:paraId="0E460BDF">
      <w:pPr>
        <w:keepNext w:val="0"/>
        <w:keepLines w:val="0"/>
        <w:pageBreakBefore w:val="0"/>
        <w:widowControl w:val="0"/>
        <w:kinsoku/>
        <w:wordWrap/>
        <w:overflowPunct/>
        <w:topLinePunct w:val="0"/>
        <w:autoSpaceDE w:val="0"/>
        <w:autoSpaceDN w:val="0"/>
        <w:bidi w:val="0"/>
        <w:adjustRightInd w:val="0"/>
        <w:snapToGrid/>
        <w:spacing w:beforeAutospacing="0" w:afterAutospacing="0" w:line="400" w:lineRule="exact"/>
        <w:ind w:right="-34" w:rightChars="-16" w:firstLine="411" w:firstLineChars="196"/>
        <w:jc w:val="left"/>
        <w:textAlignment w:val="auto"/>
        <w:outlineLvl w:val="9"/>
        <w:rPr>
          <w:rFonts w:hint="eastAsia" w:ascii="宋体" w:hAnsi="宋体" w:eastAsia="宋体" w:cs="宋体"/>
          <w:color w:val="auto"/>
          <w:kern w:val="0"/>
          <w:szCs w:val="21"/>
        </w:rPr>
      </w:pPr>
      <w:r>
        <w:rPr>
          <w:rFonts w:hint="eastAsia" w:ascii="宋体" w:hAnsi="宋体" w:eastAsia="宋体" w:cs="宋体"/>
          <w:color w:val="auto"/>
          <w:kern w:val="0"/>
          <w:szCs w:val="21"/>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270ECC19">
      <w:pPr>
        <w:keepNext w:val="0"/>
        <w:keepLines w:val="0"/>
        <w:pageBreakBefore w:val="0"/>
        <w:widowControl w:val="0"/>
        <w:kinsoku/>
        <w:wordWrap/>
        <w:overflowPunct/>
        <w:topLinePunct w:val="0"/>
        <w:autoSpaceDE w:val="0"/>
        <w:autoSpaceDN w:val="0"/>
        <w:bidi w:val="0"/>
        <w:adjustRightInd w:val="0"/>
        <w:snapToGrid/>
        <w:spacing w:beforeAutospacing="0" w:afterAutospacing="0" w:line="400" w:lineRule="exact"/>
        <w:ind w:right="-34" w:rightChars="-16" w:firstLine="411" w:firstLineChars="196"/>
        <w:jc w:val="left"/>
        <w:textAlignment w:val="auto"/>
        <w:outlineLvl w:val="9"/>
        <w:rPr>
          <w:rFonts w:hint="eastAsia" w:ascii="宋体" w:hAnsi="宋体" w:eastAsia="宋体" w:cs="宋体"/>
          <w:color w:val="auto"/>
          <w:kern w:val="0"/>
          <w:szCs w:val="21"/>
        </w:rPr>
      </w:pPr>
      <w:bookmarkStart w:id="98" w:name="_Toc24163"/>
      <w:bookmarkStart w:id="99" w:name="_Toc4183"/>
      <w:r>
        <w:rPr>
          <w:rFonts w:hint="eastAsia" w:ascii="宋体" w:hAnsi="宋体" w:eastAsia="宋体" w:cs="宋体"/>
          <w:color w:val="auto"/>
          <w:kern w:val="0"/>
          <w:szCs w:val="21"/>
        </w:rPr>
        <w:t>（二）通用合同条款</w:t>
      </w:r>
      <w:bookmarkEnd w:id="98"/>
      <w:bookmarkEnd w:id="99"/>
    </w:p>
    <w:p w14:paraId="08C09B8C">
      <w:pPr>
        <w:keepNext w:val="0"/>
        <w:keepLines w:val="0"/>
        <w:pageBreakBefore w:val="0"/>
        <w:widowControl w:val="0"/>
        <w:kinsoku/>
        <w:wordWrap/>
        <w:overflowPunct/>
        <w:topLinePunct w:val="0"/>
        <w:autoSpaceDE w:val="0"/>
        <w:autoSpaceDN w:val="0"/>
        <w:bidi w:val="0"/>
        <w:adjustRightInd w:val="0"/>
        <w:snapToGrid/>
        <w:spacing w:beforeAutospacing="0" w:afterAutospacing="0" w:line="400" w:lineRule="exact"/>
        <w:ind w:right="-34" w:rightChars="-16" w:firstLine="411" w:firstLineChars="196"/>
        <w:jc w:val="left"/>
        <w:textAlignment w:val="auto"/>
        <w:outlineLvl w:val="9"/>
        <w:rPr>
          <w:rFonts w:hint="eastAsia" w:ascii="宋体" w:hAnsi="宋体" w:eastAsia="宋体" w:cs="宋体"/>
          <w:color w:val="auto"/>
          <w:kern w:val="0"/>
          <w:szCs w:val="21"/>
        </w:rPr>
      </w:pPr>
      <w:r>
        <w:rPr>
          <w:rFonts w:hint="eastAsia" w:ascii="宋体" w:hAnsi="宋体" w:eastAsia="宋体" w:cs="宋体"/>
          <w:color w:val="auto"/>
          <w:kern w:val="0"/>
          <w:szCs w:val="21"/>
        </w:rPr>
        <w:t>通用合同条款是合同当事人根据《中华人民共和国建筑法》、《中华人民共和国</w:t>
      </w:r>
      <w:r>
        <w:rPr>
          <w:rFonts w:hint="eastAsia" w:ascii="宋体" w:hAnsi="宋体" w:cs="宋体"/>
          <w:color w:val="auto"/>
          <w:kern w:val="0"/>
          <w:szCs w:val="21"/>
          <w:lang w:val="en-US" w:eastAsia="zh-CN"/>
        </w:rPr>
        <w:t>民法典</w:t>
      </w:r>
      <w:r>
        <w:rPr>
          <w:rFonts w:hint="eastAsia" w:ascii="宋体" w:hAnsi="宋体" w:eastAsia="宋体" w:cs="宋体"/>
          <w:color w:val="auto"/>
          <w:kern w:val="0"/>
          <w:szCs w:val="21"/>
        </w:rPr>
        <w:t>》等法律法规的规定，就工程建设的实施及相关事项，对合同当事人的权利义务作出的原则性约定。</w:t>
      </w:r>
    </w:p>
    <w:p w14:paraId="22C26D72">
      <w:pPr>
        <w:keepNext w:val="0"/>
        <w:keepLines w:val="0"/>
        <w:pageBreakBefore w:val="0"/>
        <w:widowControl w:val="0"/>
        <w:kinsoku/>
        <w:wordWrap/>
        <w:overflowPunct/>
        <w:topLinePunct w:val="0"/>
        <w:autoSpaceDE w:val="0"/>
        <w:autoSpaceDN w:val="0"/>
        <w:bidi w:val="0"/>
        <w:adjustRightInd w:val="0"/>
        <w:snapToGrid/>
        <w:spacing w:beforeAutospacing="0" w:afterAutospacing="0" w:line="400" w:lineRule="exact"/>
        <w:ind w:right="-34" w:rightChars="-16" w:firstLine="411" w:firstLineChars="196"/>
        <w:jc w:val="left"/>
        <w:textAlignment w:val="auto"/>
        <w:outlineLvl w:val="9"/>
        <w:rPr>
          <w:rFonts w:hint="eastAsia" w:ascii="宋体" w:hAnsi="宋体" w:eastAsia="宋体" w:cs="宋体"/>
          <w:color w:val="auto"/>
          <w:kern w:val="0"/>
          <w:szCs w:val="21"/>
        </w:rPr>
      </w:pPr>
      <w:r>
        <w:rPr>
          <w:rFonts w:hint="eastAsia" w:ascii="宋体" w:hAnsi="宋体" w:eastAsia="宋体" w:cs="宋体"/>
          <w:color w:val="auto"/>
          <w:kern w:val="0"/>
          <w:szCs w:val="21"/>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09C39705">
      <w:pPr>
        <w:keepNext w:val="0"/>
        <w:keepLines w:val="0"/>
        <w:pageBreakBefore w:val="0"/>
        <w:widowControl w:val="0"/>
        <w:kinsoku/>
        <w:wordWrap/>
        <w:overflowPunct/>
        <w:topLinePunct w:val="0"/>
        <w:autoSpaceDE w:val="0"/>
        <w:autoSpaceDN w:val="0"/>
        <w:bidi w:val="0"/>
        <w:adjustRightInd w:val="0"/>
        <w:snapToGrid/>
        <w:spacing w:beforeAutospacing="0" w:afterAutospacing="0" w:line="400" w:lineRule="exact"/>
        <w:ind w:right="-34" w:rightChars="-16" w:firstLine="411" w:firstLineChars="196"/>
        <w:jc w:val="left"/>
        <w:textAlignment w:val="auto"/>
        <w:outlineLvl w:val="9"/>
        <w:rPr>
          <w:rFonts w:hint="eastAsia" w:ascii="宋体" w:hAnsi="宋体" w:eastAsia="宋体" w:cs="宋体"/>
          <w:color w:val="auto"/>
          <w:kern w:val="0"/>
          <w:szCs w:val="21"/>
        </w:rPr>
      </w:pPr>
      <w:bookmarkStart w:id="100" w:name="_Toc26373"/>
      <w:bookmarkStart w:id="101" w:name="_Toc20959"/>
      <w:r>
        <w:rPr>
          <w:rFonts w:hint="eastAsia" w:ascii="宋体" w:hAnsi="宋体" w:eastAsia="宋体" w:cs="宋体"/>
          <w:color w:val="auto"/>
          <w:kern w:val="0"/>
          <w:szCs w:val="21"/>
        </w:rPr>
        <w:t>（三）专用合同条款</w:t>
      </w:r>
      <w:bookmarkEnd w:id="100"/>
      <w:bookmarkEnd w:id="101"/>
    </w:p>
    <w:p w14:paraId="26D59039">
      <w:pPr>
        <w:keepNext w:val="0"/>
        <w:keepLines w:val="0"/>
        <w:pageBreakBefore w:val="0"/>
        <w:widowControl w:val="0"/>
        <w:kinsoku/>
        <w:wordWrap/>
        <w:overflowPunct/>
        <w:topLinePunct w:val="0"/>
        <w:autoSpaceDE w:val="0"/>
        <w:autoSpaceDN w:val="0"/>
        <w:bidi w:val="0"/>
        <w:adjustRightInd w:val="0"/>
        <w:snapToGrid/>
        <w:spacing w:beforeAutospacing="0" w:afterAutospacing="0" w:line="400" w:lineRule="exact"/>
        <w:ind w:right="-34" w:rightChars="-16" w:firstLine="411" w:firstLineChars="196"/>
        <w:jc w:val="left"/>
        <w:textAlignment w:val="auto"/>
        <w:outlineLvl w:val="9"/>
        <w:rPr>
          <w:rFonts w:hint="eastAsia" w:ascii="宋体" w:hAnsi="宋体" w:eastAsia="宋体" w:cs="宋体"/>
          <w:color w:val="auto"/>
          <w:kern w:val="0"/>
          <w:szCs w:val="21"/>
        </w:rPr>
      </w:pPr>
      <w:r>
        <w:rPr>
          <w:rFonts w:hint="eastAsia" w:ascii="宋体" w:hAnsi="宋体" w:eastAsia="宋体" w:cs="宋体"/>
          <w:color w:val="auto"/>
          <w:kern w:val="0"/>
          <w:szCs w:val="21"/>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6E92672D">
      <w:pPr>
        <w:keepNext w:val="0"/>
        <w:keepLines w:val="0"/>
        <w:pageBreakBefore w:val="0"/>
        <w:widowControl w:val="0"/>
        <w:kinsoku/>
        <w:wordWrap/>
        <w:overflowPunct/>
        <w:topLinePunct w:val="0"/>
        <w:autoSpaceDE w:val="0"/>
        <w:autoSpaceDN w:val="0"/>
        <w:bidi w:val="0"/>
        <w:adjustRightInd w:val="0"/>
        <w:snapToGrid/>
        <w:spacing w:beforeAutospacing="0" w:afterAutospacing="0" w:line="400" w:lineRule="exact"/>
        <w:ind w:right="-34" w:rightChars="-16" w:firstLine="411" w:firstLineChars="196"/>
        <w:jc w:val="left"/>
        <w:textAlignment w:val="auto"/>
        <w:outlineLvl w:val="9"/>
        <w:rPr>
          <w:rFonts w:hint="eastAsia" w:ascii="宋体" w:hAnsi="宋体" w:eastAsia="宋体" w:cs="宋体"/>
          <w:color w:val="auto"/>
          <w:kern w:val="0"/>
          <w:szCs w:val="21"/>
        </w:rPr>
      </w:pPr>
      <w:r>
        <w:rPr>
          <w:rFonts w:hint="eastAsia" w:ascii="宋体" w:hAnsi="宋体" w:eastAsia="宋体" w:cs="宋体"/>
          <w:color w:val="auto"/>
          <w:kern w:val="0"/>
          <w:szCs w:val="21"/>
        </w:rPr>
        <w:t>1.专用合同条款的编号应与相应的通用合同条款的编号一致；</w:t>
      </w:r>
    </w:p>
    <w:p w14:paraId="03D5D5D8">
      <w:pPr>
        <w:keepNext w:val="0"/>
        <w:keepLines w:val="0"/>
        <w:pageBreakBefore w:val="0"/>
        <w:widowControl w:val="0"/>
        <w:kinsoku/>
        <w:wordWrap/>
        <w:overflowPunct/>
        <w:topLinePunct w:val="0"/>
        <w:autoSpaceDE w:val="0"/>
        <w:autoSpaceDN w:val="0"/>
        <w:bidi w:val="0"/>
        <w:adjustRightInd w:val="0"/>
        <w:snapToGrid/>
        <w:spacing w:beforeAutospacing="0" w:afterAutospacing="0" w:line="400" w:lineRule="exact"/>
        <w:ind w:right="-34" w:rightChars="-16" w:firstLine="411" w:firstLineChars="196"/>
        <w:jc w:val="left"/>
        <w:textAlignment w:val="auto"/>
        <w:outlineLvl w:val="9"/>
        <w:rPr>
          <w:rFonts w:hint="eastAsia" w:ascii="宋体" w:hAnsi="宋体" w:eastAsia="宋体" w:cs="宋体"/>
          <w:color w:val="auto"/>
          <w:kern w:val="0"/>
          <w:szCs w:val="21"/>
        </w:rPr>
      </w:pPr>
      <w:r>
        <w:rPr>
          <w:rFonts w:hint="eastAsia" w:ascii="宋体" w:hAnsi="宋体" w:eastAsia="宋体" w:cs="宋体"/>
          <w:color w:val="auto"/>
          <w:kern w:val="0"/>
          <w:szCs w:val="21"/>
        </w:rPr>
        <w:t>2.合同当事人可以通过对专用合同条款的修改，满足具体建设工程的特殊要求，避免直接修改通用合同条款；</w:t>
      </w:r>
    </w:p>
    <w:p w14:paraId="33CE91E3">
      <w:pPr>
        <w:keepNext w:val="0"/>
        <w:keepLines w:val="0"/>
        <w:pageBreakBefore w:val="0"/>
        <w:widowControl w:val="0"/>
        <w:kinsoku/>
        <w:wordWrap/>
        <w:overflowPunct/>
        <w:topLinePunct w:val="0"/>
        <w:autoSpaceDE w:val="0"/>
        <w:autoSpaceDN w:val="0"/>
        <w:bidi w:val="0"/>
        <w:adjustRightInd w:val="0"/>
        <w:snapToGrid/>
        <w:spacing w:beforeAutospacing="0" w:afterAutospacing="0" w:line="400" w:lineRule="exact"/>
        <w:ind w:right="-34" w:rightChars="-16" w:firstLine="411" w:firstLineChars="196"/>
        <w:jc w:val="left"/>
        <w:textAlignment w:val="auto"/>
        <w:outlineLvl w:val="9"/>
        <w:rPr>
          <w:rFonts w:hint="eastAsia" w:ascii="宋体" w:hAnsi="宋体" w:eastAsia="宋体" w:cs="宋体"/>
          <w:color w:val="auto"/>
          <w:kern w:val="0"/>
          <w:szCs w:val="21"/>
        </w:rPr>
      </w:pPr>
      <w:r>
        <w:rPr>
          <w:rFonts w:hint="eastAsia" w:ascii="宋体" w:hAnsi="宋体" w:eastAsia="宋体" w:cs="宋体"/>
          <w:color w:val="auto"/>
          <w:kern w:val="0"/>
          <w:szCs w:val="21"/>
        </w:rPr>
        <w:t>3.在专用合同条款中有横道线的地方，合同当事人可针对相应的通用合同条款进行细化、完善、补充、修改或另行约定；如无细化、完善、补充、修改或另行约定，则填写“无”或划“/”。</w:t>
      </w:r>
    </w:p>
    <w:p w14:paraId="28971D65">
      <w:pPr>
        <w:keepNext w:val="0"/>
        <w:keepLines w:val="0"/>
        <w:pageBreakBefore w:val="0"/>
        <w:widowControl w:val="0"/>
        <w:kinsoku/>
        <w:wordWrap/>
        <w:overflowPunct/>
        <w:topLinePunct w:val="0"/>
        <w:autoSpaceDE w:val="0"/>
        <w:autoSpaceDN w:val="0"/>
        <w:bidi w:val="0"/>
        <w:adjustRightInd w:val="0"/>
        <w:snapToGrid/>
        <w:spacing w:beforeAutospacing="0" w:afterAutospacing="0" w:line="400" w:lineRule="exact"/>
        <w:ind w:right="-34" w:rightChars="-16" w:firstLine="411" w:firstLineChars="196"/>
        <w:jc w:val="left"/>
        <w:textAlignment w:val="auto"/>
        <w:outlineLvl w:val="9"/>
        <w:rPr>
          <w:rFonts w:hint="eastAsia" w:ascii="宋体" w:hAnsi="宋体" w:eastAsia="宋体" w:cs="宋体"/>
          <w:color w:val="auto"/>
          <w:kern w:val="0"/>
          <w:szCs w:val="21"/>
        </w:rPr>
      </w:pPr>
      <w:bookmarkStart w:id="102" w:name="_Toc2897"/>
      <w:bookmarkStart w:id="103" w:name="_Toc3036"/>
      <w:r>
        <w:rPr>
          <w:rFonts w:hint="eastAsia" w:ascii="宋体" w:hAnsi="宋体" w:eastAsia="宋体" w:cs="宋体"/>
          <w:color w:val="auto"/>
          <w:kern w:val="0"/>
          <w:szCs w:val="21"/>
        </w:rPr>
        <w:t>二、《示范文本》的性质和适用范围</w:t>
      </w:r>
      <w:bookmarkEnd w:id="102"/>
      <w:bookmarkEnd w:id="103"/>
    </w:p>
    <w:p w14:paraId="545FA7A1">
      <w:pPr>
        <w:keepNext w:val="0"/>
        <w:keepLines w:val="0"/>
        <w:pageBreakBefore w:val="0"/>
        <w:widowControl w:val="0"/>
        <w:kinsoku/>
        <w:wordWrap/>
        <w:overflowPunct/>
        <w:topLinePunct w:val="0"/>
        <w:autoSpaceDE w:val="0"/>
        <w:autoSpaceDN w:val="0"/>
        <w:bidi w:val="0"/>
        <w:adjustRightInd w:val="0"/>
        <w:snapToGrid/>
        <w:spacing w:beforeAutospacing="0" w:afterAutospacing="0" w:line="400" w:lineRule="exact"/>
        <w:ind w:right="-34" w:rightChars="-16" w:firstLine="411" w:firstLineChars="196"/>
        <w:jc w:val="left"/>
        <w:textAlignment w:val="auto"/>
        <w:outlineLvl w:val="9"/>
        <w:rPr>
          <w:rFonts w:hint="eastAsia" w:ascii="宋体" w:hAnsi="宋体" w:eastAsia="宋体" w:cs="宋体"/>
          <w:color w:val="auto"/>
          <w:kern w:val="0"/>
          <w:szCs w:val="21"/>
        </w:rPr>
        <w:sectPr>
          <w:footerReference r:id="rId6" w:type="first"/>
          <w:footerReference r:id="rId5" w:type="default"/>
          <w:pgSz w:w="11850" w:h="16783"/>
          <w:pgMar w:top="1440" w:right="1080" w:bottom="1440" w:left="1080" w:header="851" w:footer="992" w:gutter="0"/>
          <w:pgNumType w:fmt="decimal" w:start="1"/>
          <w:cols w:space="720" w:num="1"/>
          <w:titlePg/>
          <w:docGrid w:linePitch="312" w:charSpace="0"/>
        </w:sectPr>
      </w:pPr>
      <w:r>
        <w:rPr>
          <w:rFonts w:hint="eastAsia" w:ascii="宋体" w:hAnsi="宋体" w:eastAsia="宋体" w:cs="宋体"/>
          <w:color w:val="auto"/>
          <w:kern w:val="0"/>
          <w:szCs w:val="21"/>
        </w:rPr>
        <w:t>《示范文本》为非强制性使用文本。《示范文本》适用于</w:t>
      </w:r>
      <w:r>
        <w:rPr>
          <w:rFonts w:hint="eastAsia" w:ascii="宋体" w:hAnsi="宋体" w:cs="宋体"/>
          <w:color w:val="auto"/>
          <w:kern w:val="0"/>
          <w:szCs w:val="21"/>
          <w:lang w:eastAsia="zh-CN"/>
        </w:rPr>
        <w:t>房屋建筑</w:t>
      </w:r>
      <w:r>
        <w:rPr>
          <w:rFonts w:hint="eastAsia" w:ascii="宋体" w:hAnsi="宋体" w:eastAsia="宋体" w:cs="宋体"/>
          <w:color w:val="auto"/>
          <w:kern w:val="0"/>
          <w:szCs w:val="21"/>
        </w:rPr>
        <w:t>工程、土木工程、线路管道和设备安装工程、装修工程等建设工程的施工承发包活动,合同当事人可结合建设工程具体情况，根据《示范文本》订立合同，并按照法律法规规定和合同约定承担相应的法律责任及合同权利义务。</w:t>
      </w:r>
    </w:p>
    <w:p w14:paraId="3E485375">
      <w:pPr>
        <w:pageBreakBefore w:val="0"/>
        <w:widowControl w:val="0"/>
        <w:kinsoku/>
        <w:overflowPunct/>
        <w:bidi w:val="0"/>
        <w:jc w:val="center"/>
        <w:outlineLvl w:val="9"/>
        <w:rPr>
          <w:rFonts w:hint="eastAsia" w:ascii="宋体" w:hAnsi="宋体" w:eastAsia="宋体" w:cs="宋体"/>
          <w:b/>
          <w:color w:val="auto"/>
          <w:kern w:val="0"/>
          <w:sz w:val="30"/>
          <w:szCs w:val="30"/>
        </w:rPr>
      </w:pPr>
      <w:bookmarkStart w:id="104" w:name="_Toc9461"/>
      <w:bookmarkStart w:id="105" w:name="_Toc13199"/>
      <w:r>
        <w:rPr>
          <w:rFonts w:hint="eastAsia" w:ascii="宋体" w:hAnsi="宋体" w:eastAsia="宋体" w:cs="宋体"/>
          <w:color w:val="auto"/>
          <w:sz w:val="30"/>
          <w:szCs w:val="30"/>
        </w:rPr>
        <w:t>第一部分 合同协议书</w:t>
      </w:r>
      <w:bookmarkEnd w:id="92"/>
      <w:bookmarkEnd w:id="93"/>
      <w:bookmarkEnd w:id="104"/>
      <w:bookmarkEnd w:id="105"/>
    </w:p>
    <w:p w14:paraId="19AA50E5">
      <w:pPr>
        <w:pageBreakBefore w:val="0"/>
        <w:widowControl w:val="0"/>
        <w:kinsoku/>
        <w:overflowPunct/>
        <w:bidi w:val="0"/>
        <w:spacing w:line="360" w:lineRule="auto"/>
        <w:outlineLvl w:val="9"/>
        <w:rPr>
          <w:rFonts w:hint="eastAsia" w:ascii="宋体" w:hAnsi="宋体" w:eastAsia="宋体" w:cs="宋体"/>
          <w:b/>
          <w:color w:val="auto"/>
          <w:szCs w:val="21"/>
          <w:u w:val="single"/>
        </w:rPr>
      </w:pPr>
      <w:r>
        <w:rPr>
          <w:rFonts w:hint="eastAsia" w:ascii="宋体" w:hAnsi="宋体" w:eastAsia="宋体" w:cs="宋体"/>
          <w:b/>
          <w:color w:val="auto"/>
          <w:sz w:val="22"/>
          <w:szCs w:val="22"/>
        </w:rPr>
        <w:t>发包人（全称）：</w:t>
      </w:r>
      <w:r>
        <w:rPr>
          <w:rFonts w:hint="eastAsia" w:ascii="宋体" w:hAnsi="宋体" w:eastAsia="宋体" w:cs="宋体"/>
          <w:b/>
          <w:color w:val="auto"/>
          <w:szCs w:val="21"/>
          <w:u w:val="single"/>
        </w:rPr>
        <w:t>                       </w:t>
      </w:r>
    </w:p>
    <w:p w14:paraId="03D8DA14">
      <w:pPr>
        <w:pageBreakBefore w:val="0"/>
        <w:widowControl w:val="0"/>
        <w:kinsoku/>
        <w:overflowPunct/>
        <w:bidi w:val="0"/>
        <w:spacing w:line="360" w:lineRule="auto"/>
        <w:outlineLvl w:val="9"/>
        <w:rPr>
          <w:rFonts w:hint="eastAsia" w:ascii="宋体" w:hAnsi="宋体" w:eastAsia="宋体" w:cs="宋体"/>
          <w:b/>
          <w:color w:val="auto"/>
          <w:szCs w:val="21"/>
          <w:u w:val="single"/>
        </w:rPr>
      </w:pPr>
      <w:r>
        <w:rPr>
          <w:rFonts w:hint="eastAsia" w:ascii="宋体" w:hAnsi="宋体" w:eastAsia="宋体" w:cs="宋体"/>
          <w:b/>
          <w:color w:val="auto"/>
          <w:szCs w:val="21"/>
        </w:rPr>
        <w:t>承包人（全称）：</w:t>
      </w:r>
      <w:r>
        <w:rPr>
          <w:rFonts w:hint="eastAsia" w:ascii="宋体" w:hAnsi="宋体" w:eastAsia="宋体" w:cs="宋体"/>
          <w:b/>
          <w:color w:val="auto"/>
          <w:szCs w:val="21"/>
          <w:u w:val="single"/>
        </w:rPr>
        <w:t>                      </w:t>
      </w:r>
    </w:p>
    <w:p w14:paraId="6E459159">
      <w:pPr>
        <w:pageBreakBefore w:val="0"/>
        <w:widowControl w:val="0"/>
        <w:kinsoku/>
        <w:overflowPunct/>
        <w:bidi w:val="0"/>
        <w:spacing w:line="360" w:lineRule="auto"/>
        <w:ind w:firstLine="420" w:firstLineChars="200"/>
        <w:outlineLvl w:val="9"/>
        <w:rPr>
          <w:rFonts w:hint="eastAsia" w:ascii="宋体" w:hAnsi="宋体" w:eastAsia="宋体" w:cs="宋体"/>
          <w:color w:val="auto"/>
          <w:szCs w:val="21"/>
        </w:rPr>
      </w:pPr>
      <w:r>
        <w:rPr>
          <w:rFonts w:hint="eastAsia" w:ascii="宋体" w:hAnsi="宋体" w:eastAsia="宋体" w:cs="宋体"/>
          <w:color w:val="auto"/>
          <w:szCs w:val="21"/>
        </w:rPr>
        <w:t>根据《中华人民共和国</w:t>
      </w:r>
      <w:r>
        <w:rPr>
          <w:rFonts w:hint="eastAsia" w:ascii="宋体" w:hAnsi="宋体" w:cs="宋体"/>
          <w:color w:val="auto"/>
          <w:szCs w:val="21"/>
          <w:lang w:eastAsia="zh-CN"/>
        </w:rPr>
        <w:t>民法典</w:t>
      </w:r>
      <w:r>
        <w:rPr>
          <w:rFonts w:hint="eastAsia" w:ascii="宋体" w:hAnsi="宋体" w:eastAsia="宋体" w:cs="宋体"/>
          <w:color w:val="auto"/>
          <w:szCs w:val="21"/>
        </w:rPr>
        <w:t>》、《中华人民共和国建筑法》及有关法律规定，遵循平等、自愿、公平和诚实信用的原则，双方就</w:t>
      </w:r>
    </w:p>
    <w:p w14:paraId="6F5E7031">
      <w:pPr>
        <w:pageBreakBefore w:val="0"/>
        <w:widowControl w:val="0"/>
        <w:kinsoku/>
        <w:overflowPunct/>
        <w:bidi w:val="0"/>
        <w:spacing w:line="360" w:lineRule="auto"/>
        <w:outlineLvl w:val="9"/>
        <w:rPr>
          <w:rFonts w:hint="eastAsia" w:ascii="宋体" w:hAnsi="宋体" w:eastAsia="宋体" w:cs="宋体"/>
          <w:color w:val="auto"/>
          <w:szCs w:val="21"/>
        </w:rPr>
      </w:pPr>
      <w:r>
        <w:rPr>
          <w:rFonts w:hint="eastAsia" w:ascii="宋体" w:hAnsi="宋体" w:eastAsia="宋体" w:cs="宋体"/>
          <w:color w:val="auto"/>
          <w:szCs w:val="21"/>
          <w:u w:val="single"/>
        </w:rPr>
        <w:t xml:space="preserve">                       </w:t>
      </w:r>
      <w:r>
        <w:rPr>
          <w:rFonts w:hint="eastAsia" w:ascii="宋体" w:hAnsi="宋体" w:eastAsia="宋体" w:cs="宋体"/>
          <w:color w:val="auto"/>
          <w:szCs w:val="21"/>
        </w:rPr>
        <w:t>工程施工及有关事项协商一致，共同达成如下协议：</w:t>
      </w:r>
    </w:p>
    <w:p w14:paraId="3093EC12">
      <w:pPr>
        <w:pageBreakBefore w:val="0"/>
        <w:widowControl w:val="0"/>
        <w:kinsoku/>
        <w:overflowPunct/>
        <w:bidi w:val="0"/>
        <w:spacing w:before="120" w:after="120"/>
        <w:outlineLvl w:val="9"/>
        <w:rPr>
          <w:rFonts w:hint="eastAsia" w:ascii="宋体" w:hAnsi="宋体" w:eastAsia="宋体" w:cs="宋体"/>
          <w:color w:val="auto"/>
          <w:szCs w:val="21"/>
        </w:rPr>
      </w:pPr>
      <w:r>
        <w:rPr>
          <w:rFonts w:hint="eastAsia" w:ascii="宋体" w:hAnsi="宋体" w:eastAsia="宋体" w:cs="宋体"/>
          <w:color w:val="auto"/>
          <w:szCs w:val="21"/>
        </w:rPr>
        <w:t xml:space="preserve">   </w:t>
      </w:r>
      <w:r>
        <w:rPr>
          <w:rFonts w:hint="eastAsia" w:ascii="宋体" w:hAnsi="宋体" w:eastAsia="宋体" w:cs="宋体"/>
          <w:b/>
          <w:color w:val="auto"/>
          <w:szCs w:val="21"/>
        </w:rPr>
        <w:t xml:space="preserve"> </w:t>
      </w:r>
      <w:bookmarkStart w:id="106" w:name="_Toc32156"/>
      <w:r>
        <w:rPr>
          <w:rFonts w:hint="eastAsia" w:ascii="宋体" w:hAnsi="宋体" w:eastAsia="宋体" w:cs="宋体"/>
          <w:b/>
          <w:color w:val="auto"/>
          <w:szCs w:val="21"/>
        </w:rPr>
        <w:t>一、工程概况</w:t>
      </w:r>
      <w:bookmarkEnd w:id="106"/>
    </w:p>
    <w:p w14:paraId="3CE04C64">
      <w:pPr>
        <w:pageBreakBefore w:val="0"/>
        <w:widowControl w:val="0"/>
        <w:kinsoku/>
        <w:overflowPunct/>
        <w:bidi w:val="0"/>
        <w:spacing w:line="360" w:lineRule="auto"/>
        <w:ind w:firstLine="411" w:firstLineChars="196"/>
        <w:outlineLvl w:val="9"/>
        <w:rPr>
          <w:rFonts w:hint="eastAsia" w:ascii="宋体" w:hAnsi="宋体" w:eastAsia="宋体" w:cs="宋体"/>
          <w:color w:val="auto"/>
          <w:szCs w:val="21"/>
          <w:u w:val="single"/>
        </w:rPr>
      </w:pPr>
      <w:r>
        <w:rPr>
          <w:rFonts w:hint="eastAsia" w:ascii="宋体" w:hAnsi="宋体" w:eastAsia="宋体" w:cs="宋体"/>
          <w:bCs/>
          <w:color w:val="auto"/>
          <w:szCs w:val="21"/>
        </w:rPr>
        <w:t>1.工程名称</w:t>
      </w:r>
      <w:r>
        <w:rPr>
          <w:rFonts w:hint="eastAsia" w:ascii="宋体" w:hAnsi="宋体" w:eastAsia="宋体" w:cs="宋体"/>
          <w:color w:val="auto"/>
          <w:szCs w:val="21"/>
        </w:rPr>
        <w:t>：</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w:t>
      </w:r>
    </w:p>
    <w:p w14:paraId="79A3BA49">
      <w:pPr>
        <w:pageBreakBefore w:val="0"/>
        <w:widowControl w:val="0"/>
        <w:kinsoku/>
        <w:overflowPunct/>
        <w:bidi w:val="0"/>
        <w:spacing w:line="360" w:lineRule="auto"/>
        <w:ind w:firstLine="411" w:firstLineChars="196"/>
        <w:outlineLvl w:val="9"/>
        <w:rPr>
          <w:rFonts w:hint="eastAsia" w:ascii="宋体" w:hAnsi="宋体" w:eastAsia="宋体" w:cs="宋体"/>
          <w:bCs/>
          <w:color w:val="auto"/>
          <w:szCs w:val="21"/>
        </w:rPr>
      </w:pPr>
      <w:r>
        <w:rPr>
          <w:rFonts w:hint="eastAsia" w:ascii="宋体" w:hAnsi="宋体" w:eastAsia="宋体" w:cs="宋体"/>
          <w:bCs/>
          <w:color w:val="auto"/>
          <w:szCs w:val="21"/>
        </w:rPr>
        <w:t>2.工程地点：</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w:t>
      </w:r>
    </w:p>
    <w:p w14:paraId="565A0E64">
      <w:pPr>
        <w:pageBreakBefore w:val="0"/>
        <w:widowControl w:val="0"/>
        <w:kinsoku/>
        <w:overflowPunct/>
        <w:bidi w:val="0"/>
        <w:spacing w:line="360" w:lineRule="auto"/>
        <w:ind w:firstLine="411" w:firstLineChars="196"/>
        <w:outlineLvl w:val="9"/>
        <w:rPr>
          <w:rFonts w:hint="eastAsia" w:ascii="宋体" w:hAnsi="宋体" w:eastAsia="宋体" w:cs="宋体"/>
          <w:bCs/>
          <w:color w:val="auto"/>
          <w:szCs w:val="21"/>
        </w:rPr>
      </w:pPr>
      <w:r>
        <w:rPr>
          <w:rFonts w:hint="eastAsia" w:ascii="宋体" w:hAnsi="宋体" w:eastAsia="宋体" w:cs="宋体"/>
          <w:bCs/>
          <w:color w:val="auto"/>
          <w:szCs w:val="21"/>
        </w:rPr>
        <w:t>3.工程立项批准文号：</w:t>
      </w:r>
      <w:r>
        <w:rPr>
          <w:rFonts w:hint="eastAsia" w:ascii="宋体" w:hAnsi="宋体" w:eastAsia="宋体" w:cs="宋体"/>
          <w:color w:val="auto"/>
          <w:szCs w:val="21"/>
          <w:u w:val="single"/>
        </w:rPr>
        <w:t xml:space="preserve">       </w:t>
      </w:r>
      <w:r>
        <w:rPr>
          <w:rFonts w:hint="eastAsia" w:ascii="宋体" w:hAnsi="宋体" w:eastAsia="宋体" w:cs="宋体"/>
          <w:bCs/>
          <w:color w:val="auto"/>
          <w:szCs w:val="21"/>
        </w:rPr>
        <w:t>。</w:t>
      </w:r>
    </w:p>
    <w:p w14:paraId="5DF09ADE">
      <w:pPr>
        <w:pageBreakBefore w:val="0"/>
        <w:widowControl w:val="0"/>
        <w:kinsoku/>
        <w:overflowPunct/>
        <w:bidi w:val="0"/>
        <w:spacing w:line="360" w:lineRule="auto"/>
        <w:ind w:firstLine="411" w:firstLineChars="196"/>
        <w:outlineLvl w:val="9"/>
        <w:rPr>
          <w:rFonts w:hint="eastAsia" w:ascii="宋体" w:hAnsi="宋体" w:eastAsia="宋体" w:cs="宋体"/>
          <w:bCs/>
          <w:color w:val="auto"/>
          <w:szCs w:val="21"/>
        </w:rPr>
      </w:pPr>
      <w:r>
        <w:rPr>
          <w:rFonts w:hint="eastAsia" w:ascii="宋体" w:hAnsi="宋体" w:eastAsia="宋体" w:cs="宋体"/>
          <w:bCs/>
          <w:color w:val="auto"/>
          <w:szCs w:val="21"/>
        </w:rPr>
        <w:t>4.资金来源：</w:t>
      </w:r>
      <w:r>
        <w:rPr>
          <w:rFonts w:hint="eastAsia" w:ascii="宋体" w:hAnsi="宋体" w:eastAsia="宋体" w:cs="宋体"/>
          <w:color w:val="auto"/>
          <w:szCs w:val="21"/>
          <w:u w:val="single"/>
        </w:rPr>
        <w:t xml:space="preserve">       </w:t>
      </w:r>
      <w:r>
        <w:rPr>
          <w:rFonts w:hint="eastAsia" w:ascii="宋体" w:hAnsi="宋体" w:eastAsia="宋体" w:cs="宋体"/>
          <w:bCs/>
          <w:color w:val="auto"/>
          <w:szCs w:val="21"/>
        </w:rPr>
        <w:t>。</w:t>
      </w:r>
    </w:p>
    <w:p w14:paraId="2CBE8AE9">
      <w:pPr>
        <w:pageBreakBefore w:val="0"/>
        <w:widowControl w:val="0"/>
        <w:kinsoku/>
        <w:overflowPunct/>
        <w:bidi w:val="0"/>
        <w:spacing w:line="360" w:lineRule="auto"/>
        <w:ind w:firstLine="411" w:firstLineChars="196"/>
        <w:outlineLvl w:val="9"/>
        <w:rPr>
          <w:rFonts w:hint="eastAsia" w:ascii="宋体" w:hAnsi="宋体" w:eastAsia="宋体" w:cs="宋体"/>
          <w:bCs/>
          <w:color w:val="auto"/>
          <w:szCs w:val="21"/>
        </w:rPr>
      </w:pPr>
      <w:r>
        <w:rPr>
          <w:rFonts w:hint="eastAsia" w:ascii="宋体" w:hAnsi="宋体" w:eastAsia="宋体" w:cs="宋体"/>
          <w:bCs/>
          <w:color w:val="auto"/>
          <w:szCs w:val="21"/>
        </w:rPr>
        <w:t>5.工程内容：</w:t>
      </w:r>
      <w:r>
        <w:rPr>
          <w:rFonts w:hint="eastAsia" w:ascii="宋体" w:hAnsi="宋体" w:eastAsia="宋体" w:cs="宋体"/>
          <w:color w:val="auto"/>
          <w:szCs w:val="21"/>
          <w:u w:val="single"/>
        </w:rPr>
        <w:t xml:space="preserve">       </w:t>
      </w:r>
      <w:r>
        <w:rPr>
          <w:rFonts w:hint="eastAsia" w:ascii="宋体" w:hAnsi="宋体" w:eastAsia="宋体" w:cs="宋体"/>
          <w:bCs/>
          <w:color w:val="auto"/>
          <w:szCs w:val="21"/>
        </w:rPr>
        <w:t>。</w:t>
      </w:r>
    </w:p>
    <w:p w14:paraId="2647916D">
      <w:pPr>
        <w:pageBreakBefore w:val="0"/>
        <w:widowControl w:val="0"/>
        <w:kinsoku/>
        <w:overflowPunct/>
        <w:bidi w:val="0"/>
        <w:spacing w:line="360" w:lineRule="auto"/>
        <w:ind w:firstLine="411" w:firstLineChars="196"/>
        <w:outlineLvl w:val="9"/>
        <w:rPr>
          <w:rFonts w:hint="eastAsia" w:ascii="宋体" w:hAnsi="宋体" w:eastAsia="宋体" w:cs="宋体"/>
          <w:bCs/>
          <w:color w:val="auto"/>
          <w:szCs w:val="21"/>
        </w:rPr>
      </w:pPr>
      <w:r>
        <w:rPr>
          <w:rFonts w:hint="eastAsia" w:ascii="宋体" w:hAnsi="宋体" w:eastAsia="宋体" w:cs="宋体"/>
          <w:color w:val="auto"/>
          <w:szCs w:val="21"/>
        </w:rPr>
        <w:t>群体工程应附《承包人承揽工程项目一览表》（附件1）。</w:t>
      </w:r>
    </w:p>
    <w:p w14:paraId="5C7D60E7">
      <w:pPr>
        <w:pageBreakBefore w:val="0"/>
        <w:widowControl w:val="0"/>
        <w:kinsoku/>
        <w:overflowPunct/>
        <w:bidi w:val="0"/>
        <w:spacing w:line="360" w:lineRule="auto"/>
        <w:ind w:firstLine="411" w:firstLineChars="196"/>
        <w:outlineLvl w:val="9"/>
        <w:rPr>
          <w:rFonts w:hint="eastAsia" w:ascii="宋体" w:hAnsi="宋体" w:eastAsia="宋体" w:cs="宋体"/>
          <w:bCs/>
          <w:color w:val="auto"/>
          <w:szCs w:val="21"/>
        </w:rPr>
      </w:pPr>
      <w:r>
        <w:rPr>
          <w:rFonts w:hint="eastAsia" w:ascii="宋体" w:hAnsi="宋体" w:eastAsia="宋体" w:cs="宋体"/>
          <w:bCs/>
          <w:color w:val="auto"/>
          <w:szCs w:val="21"/>
        </w:rPr>
        <w:t>6.工程承包范围：</w:t>
      </w:r>
    </w:p>
    <w:p w14:paraId="22FAAEA9">
      <w:pPr>
        <w:pageBreakBefore w:val="0"/>
        <w:widowControl w:val="0"/>
        <w:kinsoku/>
        <w:overflowPunct/>
        <w:bidi w:val="0"/>
        <w:spacing w:line="360" w:lineRule="auto"/>
        <w:ind w:firstLine="405" w:firstLineChars="193"/>
        <w:outlineLvl w:val="9"/>
        <w:rPr>
          <w:rFonts w:hint="eastAsia" w:ascii="宋体" w:hAnsi="宋体" w:eastAsia="宋体" w:cs="宋体"/>
          <w:color w:val="auto"/>
          <w:szCs w:val="21"/>
        </w:rPr>
      </w:pPr>
      <w:r>
        <w:rPr>
          <w:rFonts w:hint="eastAsia" w:ascii="宋体" w:hAnsi="宋体" w:eastAsia="宋体" w:cs="宋体"/>
          <w:color w:val="auto"/>
          <w:szCs w:val="21"/>
          <w:u w:val="single"/>
        </w:rPr>
        <w:t>   </w:t>
      </w:r>
    </w:p>
    <w:p w14:paraId="2FC58FF7">
      <w:pPr>
        <w:pageBreakBefore w:val="0"/>
        <w:widowControl w:val="0"/>
        <w:kinsoku/>
        <w:overflowPunct/>
        <w:bidi w:val="0"/>
        <w:spacing w:line="360" w:lineRule="auto"/>
        <w:ind w:firstLine="420" w:firstLineChars="200"/>
        <w:outlineLvl w:val="9"/>
        <w:rPr>
          <w:rFonts w:hint="eastAsia" w:ascii="宋体" w:hAnsi="宋体" w:eastAsia="宋体" w:cs="宋体"/>
          <w:color w:val="auto"/>
          <w:szCs w:val="21"/>
        </w:rPr>
      </w:pPr>
      <w:r>
        <w:rPr>
          <w:rFonts w:hint="eastAsia" w:ascii="宋体" w:hAnsi="宋体" w:eastAsia="宋体" w:cs="宋体"/>
          <w:color w:val="auto"/>
          <w:szCs w:val="21"/>
          <w:u w:val="single"/>
        </w:rPr>
        <w:t> </w:t>
      </w:r>
      <w:r>
        <w:rPr>
          <w:rFonts w:hint="eastAsia" w:ascii="宋体" w:hAnsi="宋体" w:eastAsia="宋体" w:cs="宋体"/>
          <w:color w:val="auto"/>
          <w:szCs w:val="21"/>
        </w:rPr>
        <w:t>。</w:t>
      </w:r>
    </w:p>
    <w:p w14:paraId="03BE834A">
      <w:pPr>
        <w:pageBreakBefore w:val="0"/>
        <w:widowControl w:val="0"/>
        <w:kinsoku/>
        <w:overflowPunct/>
        <w:bidi w:val="0"/>
        <w:spacing w:before="120" w:after="120"/>
        <w:outlineLvl w:val="9"/>
        <w:rPr>
          <w:rFonts w:hint="eastAsia" w:ascii="宋体" w:hAnsi="宋体" w:eastAsia="宋体" w:cs="宋体"/>
          <w:b/>
          <w:color w:val="auto"/>
          <w:szCs w:val="21"/>
        </w:rPr>
      </w:pPr>
      <w:r>
        <w:rPr>
          <w:rFonts w:hint="eastAsia" w:ascii="宋体" w:hAnsi="宋体" w:eastAsia="宋体" w:cs="宋体"/>
          <w:b/>
          <w:color w:val="auto"/>
          <w:szCs w:val="21"/>
        </w:rPr>
        <w:t xml:space="preserve">   </w:t>
      </w:r>
      <w:bookmarkStart w:id="107" w:name="_Toc31265"/>
      <w:r>
        <w:rPr>
          <w:rFonts w:hint="eastAsia" w:ascii="宋体" w:hAnsi="宋体" w:eastAsia="宋体" w:cs="宋体"/>
          <w:b/>
          <w:color w:val="auto"/>
          <w:szCs w:val="21"/>
        </w:rPr>
        <w:t>二、合同工期</w:t>
      </w:r>
      <w:bookmarkEnd w:id="107"/>
    </w:p>
    <w:p w14:paraId="0C6A2856">
      <w:pPr>
        <w:pageBreakBefore w:val="0"/>
        <w:widowControl w:val="0"/>
        <w:kinsoku/>
        <w:overflowPunct/>
        <w:bidi w:val="0"/>
        <w:spacing w:line="360" w:lineRule="auto"/>
        <w:ind w:firstLine="459"/>
        <w:outlineLvl w:val="9"/>
        <w:rPr>
          <w:rFonts w:hint="eastAsia" w:ascii="宋体" w:hAnsi="宋体" w:eastAsia="宋体" w:cs="宋体"/>
          <w:color w:val="auto"/>
          <w:szCs w:val="21"/>
        </w:rPr>
      </w:pPr>
      <w:r>
        <w:rPr>
          <w:rFonts w:hint="eastAsia" w:ascii="宋体" w:hAnsi="宋体" w:eastAsia="宋体" w:cs="宋体"/>
          <w:color w:val="auto"/>
          <w:szCs w:val="21"/>
        </w:rPr>
        <w:t>计划开工日期：</w:t>
      </w:r>
      <w:r>
        <w:rPr>
          <w:rFonts w:hint="eastAsia" w:ascii="宋体" w:hAnsi="宋体" w:eastAsia="宋体" w:cs="宋体"/>
          <w:color w:val="auto"/>
          <w:szCs w:val="21"/>
          <w:u w:val="single"/>
        </w:rPr>
        <w:t></w:t>
      </w:r>
      <w:r>
        <w:rPr>
          <w:rFonts w:hint="eastAsia" w:ascii="宋体" w:hAnsi="宋体" w:eastAsia="宋体" w:cs="宋体"/>
          <w:color w:val="auto"/>
          <w:szCs w:val="21"/>
        </w:rPr>
        <w:t>年</w:t>
      </w:r>
      <w:r>
        <w:rPr>
          <w:rFonts w:hint="eastAsia" w:ascii="宋体" w:hAnsi="宋体" w:eastAsia="宋体" w:cs="宋体"/>
          <w:color w:val="auto"/>
          <w:szCs w:val="21"/>
          <w:u w:val="single"/>
        </w:rPr>
        <w:t></w:t>
      </w:r>
      <w:r>
        <w:rPr>
          <w:rFonts w:hint="eastAsia" w:ascii="宋体" w:hAnsi="宋体" w:eastAsia="宋体" w:cs="宋体"/>
          <w:color w:val="auto"/>
          <w:szCs w:val="21"/>
        </w:rPr>
        <w:t>月</w:t>
      </w:r>
      <w:r>
        <w:rPr>
          <w:rFonts w:hint="eastAsia" w:ascii="宋体" w:hAnsi="宋体" w:eastAsia="宋体" w:cs="宋体"/>
          <w:color w:val="auto"/>
          <w:szCs w:val="21"/>
          <w:u w:val="single"/>
        </w:rPr>
        <w:t></w:t>
      </w:r>
      <w:r>
        <w:rPr>
          <w:rFonts w:hint="eastAsia" w:ascii="宋体" w:hAnsi="宋体" w:eastAsia="宋体" w:cs="宋体"/>
          <w:color w:val="auto"/>
          <w:szCs w:val="21"/>
        </w:rPr>
        <w:t>日。</w:t>
      </w:r>
    </w:p>
    <w:p w14:paraId="5A3F35C6">
      <w:pPr>
        <w:pageBreakBefore w:val="0"/>
        <w:widowControl w:val="0"/>
        <w:kinsoku/>
        <w:overflowPunct/>
        <w:bidi w:val="0"/>
        <w:spacing w:line="360" w:lineRule="auto"/>
        <w:ind w:firstLine="459"/>
        <w:outlineLvl w:val="9"/>
        <w:rPr>
          <w:rFonts w:hint="eastAsia" w:ascii="宋体" w:hAnsi="宋体" w:eastAsia="宋体" w:cs="宋体"/>
          <w:color w:val="auto"/>
          <w:szCs w:val="21"/>
        </w:rPr>
      </w:pPr>
      <w:r>
        <w:rPr>
          <w:rFonts w:hint="eastAsia" w:ascii="宋体" w:hAnsi="宋体" w:eastAsia="宋体" w:cs="宋体"/>
          <w:color w:val="auto"/>
          <w:szCs w:val="21"/>
        </w:rPr>
        <w:t>计划竣工日期：</w:t>
      </w:r>
      <w:r>
        <w:rPr>
          <w:rFonts w:hint="eastAsia" w:ascii="宋体" w:hAnsi="宋体" w:eastAsia="宋体" w:cs="宋体"/>
          <w:color w:val="auto"/>
          <w:szCs w:val="21"/>
          <w:u w:val="single"/>
        </w:rPr>
        <w:t></w:t>
      </w:r>
      <w:r>
        <w:rPr>
          <w:rFonts w:hint="eastAsia" w:ascii="宋体" w:hAnsi="宋体" w:eastAsia="宋体" w:cs="宋体"/>
          <w:color w:val="auto"/>
          <w:szCs w:val="21"/>
        </w:rPr>
        <w:t>年</w:t>
      </w:r>
      <w:r>
        <w:rPr>
          <w:rFonts w:hint="eastAsia" w:ascii="宋体" w:hAnsi="宋体" w:eastAsia="宋体" w:cs="宋体"/>
          <w:color w:val="auto"/>
          <w:szCs w:val="21"/>
          <w:u w:val="single"/>
        </w:rPr>
        <w:t></w:t>
      </w:r>
      <w:r>
        <w:rPr>
          <w:rFonts w:hint="eastAsia" w:ascii="宋体" w:hAnsi="宋体" w:eastAsia="宋体" w:cs="宋体"/>
          <w:color w:val="auto"/>
          <w:szCs w:val="21"/>
        </w:rPr>
        <w:t>月</w:t>
      </w:r>
      <w:r>
        <w:rPr>
          <w:rFonts w:hint="eastAsia" w:ascii="宋体" w:hAnsi="宋体" w:eastAsia="宋体" w:cs="宋体"/>
          <w:color w:val="auto"/>
          <w:szCs w:val="21"/>
          <w:u w:val="single"/>
        </w:rPr>
        <w:t></w:t>
      </w:r>
      <w:r>
        <w:rPr>
          <w:rFonts w:hint="eastAsia" w:ascii="宋体" w:hAnsi="宋体" w:eastAsia="宋体" w:cs="宋体"/>
          <w:color w:val="auto"/>
          <w:szCs w:val="21"/>
        </w:rPr>
        <w:t>日。</w:t>
      </w:r>
    </w:p>
    <w:p w14:paraId="4549AECA">
      <w:pPr>
        <w:pageBreakBefore w:val="0"/>
        <w:widowControl w:val="0"/>
        <w:kinsoku/>
        <w:overflowPunct/>
        <w:bidi w:val="0"/>
        <w:spacing w:line="360" w:lineRule="auto"/>
        <w:ind w:firstLine="459"/>
        <w:outlineLvl w:val="9"/>
        <w:rPr>
          <w:rFonts w:hint="eastAsia" w:ascii="宋体" w:hAnsi="宋体" w:eastAsia="宋体" w:cs="宋体"/>
          <w:color w:val="auto"/>
          <w:szCs w:val="21"/>
        </w:rPr>
      </w:pPr>
      <w:r>
        <w:rPr>
          <w:rFonts w:hint="eastAsia" w:ascii="宋体" w:hAnsi="宋体" w:eastAsia="宋体" w:cs="宋体"/>
          <w:color w:val="auto"/>
          <w:szCs w:val="21"/>
        </w:rPr>
        <w:t>工期总日历天数：</w:t>
      </w:r>
      <w:r>
        <w:rPr>
          <w:rFonts w:hint="eastAsia" w:ascii="宋体" w:hAnsi="宋体" w:eastAsia="宋体" w:cs="宋体"/>
          <w:color w:val="auto"/>
          <w:szCs w:val="21"/>
          <w:u w:val="single"/>
        </w:rPr>
        <w:t></w:t>
      </w:r>
      <w:r>
        <w:rPr>
          <w:rFonts w:hint="eastAsia" w:ascii="宋体" w:hAnsi="宋体" w:eastAsia="宋体" w:cs="宋体"/>
          <w:color w:val="auto"/>
          <w:szCs w:val="21"/>
        </w:rPr>
        <w:t>天。工期总日历天数与根据前述计划开竣工日期计算的工期天数不一致的，以工期总日历天数为准。</w:t>
      </w:r>
    </w:p>
    <w:p w14:paraId="2FE7181A">
      <w:pPr>
        <w:pageBreakBefore w:val="0"/>
        <w:widowControl w:val="0"/>
        <w:kinsoku/>
        <w:overflowPunct/>
        <w:bidi w:val="0"/>
        <w:spacing w:before="120" w:after="120"/>
        <w:outlineLvl w:val="9"/>
        <w:rPr>
          <w:rFonts w:hint="eastAsia" w:ascii="宋体" w:hAnsi="宋体" w:eastAsia="宋体" w:cs="宋体"/>
          <w:color w:val="auto"/>
          <w:szCs w:val="21"/>
        </w:rPr>
      </w:pPr>
      <w:r>
        <w:rPr>
          <w:rFonts w:hint="eastAsia" w:ascii="宋体" w:hAnsi="宋体" w:eastAsia="宋体" w:cs="宋体"/>
          <w:color w:val="auto"/>
          <w:szCs w:val="21"/>
        </w:rPr>
        <w:t xml:space="preserve">    </w:t>
      </w:r>
      <w:bookmarkStart w:id="108" w:name="_Toc30164"/>
      <w:r>
        <w:rPr>
          <w:rFonts w:hint="eastAsia" w:ascii="宋体" w:hAnsi="宋体" w:eastAsia="宋体" w:cs="宋体"/>
          <w:b/>
          <w:color w:val="auto"/>
          <w:szCs w:val="21"/>
        </w:rPr>
        <w:t>三、质量标准</w:t>
      </w:r>
      <w:bookmarkEnd w:id="108"/>
    </w:p>
    <w:p w14:paraId="599EE498">
      <w:pPr>
        <w:pageBreakBefore w:val="0"/>
        <w:widowControl w:val="0"/>
        <w:kinsoku/>
        <w:overflowPunct/>
        <w:bidi w:val="0"/>
        <w:spacing w:line="360" w:lineRule="auto"/>
        <w:ind w:firstLine="459"/>
        <w:outlineLvl w:val="9"/>
        <w:rPr>
          <w:rFonts w:hint="eastAsia" w:ascii="宋体" w:hAnsi="宋体" w:eastAsia="宋体" w:cs="宋体"/>
          <w:color w:val="auto"/>
          <w:szCs w:val="21"/>
        </w:rPr>
      </w:pPr>
      <w:r>
        <w:rPr>
          <w:rFonts w:hint="eastAsia" w:ascii="宋体" w:hAnsi="宋体" w:eastAsia="宋体" w:cs="宋体"/>
          <w:color w:val="auto"/>
          <w:szCs w:val="21"/>
        </w:rPr>
        <w:t>工程质量符合</w:t>
      </w:r>
      <w:r>
        <w:rPr>
          <w:rFonts w:hint="eastAsia" w:ascii="宋体" w:hAnsi="宋体" w:eastAsia="宋体" w:cs="宋体"/>
          <w:color w:val="auto"/>
          <w:szCs w:val="21"/>
          <w:u w:val="single"/>
        </w:rPr>
        <w:t></w:t>
      </w:r>
      <w:r>
        <w:rPr>
          <w:rFonts w:hint="eastAsia" w:ascii="宋体" w:hAnsi="宋体" w:eastAsia="宋体" w:cs="宋体"/>
          <w:color w:val="auto"/>
          <w:szCs w:val="21"/>
        </w:rPr>
        <w:t>标准。</w:t>
      </w:r>
    </w:p>
    <w:p w14:paraId="73D64E58">
      <w:pPr>
        <w:pageBreakBefore w:val="0"/>
        <w:widowControl w:val="0"/>
        <w:kinsoku/>
        <w:overflowPunct/>
        <w:bidi w:val="0"/>
        <w:spacing w:before="120" w:after="120"/>
        <w:outlineLvl w:val="9"/>
        <w:rPr>
          <w:rFonts w:hint="eastAsia" w:ascii="宋体" w:hAnsi="宋体" w:eastAsia="宋体" w:cs="宋体"/>
          <w:color w:val="auto"/>
          <w:szCs w:val="21"/>
        </w:rPr>
      </w:pPr>
      <w:r>
        <w:rPr>
          <w:rFonts w:hint="eastAsia" w:ascii="宋体" w:hAnsi="宋体" w:eastAsia="宋体" w:cs="宋体"/>
          <w:color w:val="auto"/>
          <w:szCs w:val="21"/>
        </w:rPr>
        <w:t xml:space="preserve">   </w:t>
      </w:r>
      <w:r>
        <w:rPr>
          <w:rFonts w:hint="eastAsia" w:ascii="宋体" w:hAnsi="宋体" w:eastAsia="宋体" w:cs="宋体"/>
          <w:b/>
          <w:color w:val="auto"/>
          <w:szCs w:val="21"/>
        </w:rPr>
        <w:t xml:space="preserve"> </w:t>
      </w:r>
      <w:bookmarkStart w:id="109" w:name="_Toc24801"/>
      <w:r>
        <w:rPr>
          <w:rFonts w:hint="eastAsia" w:ascii="宋体" w:hAnsi="宋体" w:eastAsia="宋体" w:cs="宋体"/>
          <w:b/>
          <w:color w:val="auto"/>
          <w:szCs w:val="21"/>
        </w:rPr>
        <w:t>四、签约合同价与合同价格形式</w:t>
      </w:r>
      <w:bookmarkEnd w:id="109"/>
      <w:r>
        <w:rPr>
          <w:rFonts w:hint="eastAsia" w:ascii="宋体" w:hAnsi="宋体" w:eastAsia="宋体" w:cs="宋体"/>
          <w:b/>
          <w:color w:val="auto"/>
          <w:szCs w:val="21"/>
        </w:rPr>
        <w:tab/>
      </w:r>
    </w:p>
    <w:p w14:paraId="2ADC9CDD">
      <w:pPr>
        <w:pageBreakBefore w:val="0"/>
        <w:widowControl w:val="0"/>
        <w:kinsoku/>
        <w:overflowPunct/>
        <w:bidi w:val="0"/>
        <w:spacing w:line="360" w:lineRule="auto"/>
        <w:ind w:firstLine="420" w:firstLineChars="200"/>
        <w:outlineLvl w:val="9"/>
        <w:rPr>
          <w:rFonts w:hint="eastAsia" w:ascii="宋体" w:hAnsi="宋体" w:eastAsia="宋体" w:cs="宋体"/>
          <w:color w:val="auto"/>
          <w:szCs w:val="21"/>
        </w:rPr>
      </w:pPr>
      <w:r>
        <w:rPr>
          <w:rFonts w:hint="eastAsia" w:ascii="宋体" w:hAnsi="宋体" w:eastAsia="宋体" w:cs="宋体"/>
          <w:color w:val="auto"/>
          <w:szCs w:val="21"/>
        </w:rPr>
        <w:t>1.签约合同价为：</w:t>
      </w:r>
    </w:p>
    <w:p w14:paraId="39372F55">
      <w:pPr>
        <w:pageBreakBefore w:val="0"/>
        <w:widowControl w:val="0"/>
        <w:kinsoku/>
        <w:overflowPunct/>
        <w:bidi w:val="0"/>
        <w:spacing w:line="360" w:lineRule="auto"/>
        <w:ind w:firstLine="525" w:firstLineChars="250"/>
        <w:outlineLvl w:val="9"/>
        <w:rPr>
          <w:rFonts w:hint="eastAsia" w:ascii="宋体" w:hAnsi="宋体" w:eastAsia="宋体" w:cs="宋体"/>
          <w:color w:val="auto"/>
          <w:szCs w:val="21"/>
        </w:rPr>
      </w:pPr>
      <w:r>
        <w:rPr>
          <w:rFonts w:hint="eastAsia" w:ascii="宋体" w:hAnsi="宋体" w:eastAsia="宋体" w:cs="宋体"/>
          <w:color w:val="auto"/>
          <w:szCs w:val="21"/>
        </w:rPr>
        <w:t>人民币（大写）</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元)；</w:t>
      </w:r>
    </w:p>
    <w:p w14:paraId="6902AE1A">
      <w:pPr>
        <w:pageBreakBefore w:val="0"/>
        <w:widowControl w:val="0"/>
        <w:kinsoku/>
        <w:overflowPunct/>
        <w:bidi w:val="0"/>
        <w:spacing w:line="360" w:lineRule="auto"/>
        <w:ind w:firstLine="420" w:firstLineChars="200"/>
        <w:outlineLvl w:val="9"/>
        <w:rPr>
          <w:rFonts w:hint="eastAsia" w:ascii="宋体" w:hAnsi="宋体" w:eastAsia="宋体" w:cs="宋体"/>
          <w:color w:val="auto"/>
          <w:szCs w:val="21"/>
        </w:rPr>
      </w:pPr>
      <w:r>
        <w:rPr>
          <w:rFonts w:hint="eastAsia" w:ascii="宋体" w:hAnsi="宋体" w:eastAsia="宋体" w:cs="宋体"/>
          <w:color w:val="auto"/>
          <w:szCs w:val="21"/>
        </w:rPr>
        <w:t>其中：</w:t>
      </w:r>
    </w:p>
    <w:p w14:paraId="3FED7491">
      <w:pPr>
        <w:pageBreakBefore w:val="0"/>
        <w:widowControl w:val="0"/>
        <w:kinsoku/>
        <w:overflowPunct/>
        <w:bidi w:val="0"/>
        <w:spacing w:line="360" w:lineRule="auto"/>
        <w:ind w:firstLine="420" w:firstLineChars="200"/>
        <w:outlineLvl w:val="9"/>
        <w:rPr>
          <w:rFonts w:hint="eastAsia" w:ascii="宋体" w:hAnsi="宋体" w:eastAsia="宋体" w:cs="宋体"/>
          <w:color w:val="auto"/>
          <w:szCs w:val="21"/>
        </w:rPr>
      </w:pPr>
      <w:r>
        <w:rPr>
          <w:rFonts w:hint="eastAsia" w:ascii="宋体" w:hAnsi="宋体" w:eastAsia="宋体" w:cs="宋体"/>
          <w:color w:val="auto"/>
          <w:szCs w:val="21"/>
        </w:rPr>
        <w:t>（1）安全文明施工费：</w:t>
      </w:r>
    </w:p>
    <w:p w14:paraId="2267DBB7">
      <w:pPr>
        <w:pageBreakBefore w:val="0"/>
        <w:widowControl w:val="0"/>
        <w:kinsoku/>
        <w:overflowPunct/>
        <w:bidi w:val="0"/>
        <w:spacing w:line="360" w:lineRule="auto"/>
        <w:ind w:firstLine="945" w:firstLineChars="450"/>
        <w:outlineLvl w:val="9"/>
        <w:rPr>
          <w:rFonts w:hint="eastAsia" w:ascii="宋体" w:hAnsi="宋体" w:eastAsia="宋体" w:cs="宋体"/>
          <w:color w:val="auto"/>
          <w:szCs w:val="21"/>
        </w:rPr>
      </w:pPr>
      <w:r>
        <w:rPr>
          <w:rFonts w:hint="eastAsia" w:ascii="宋体" w:hAnsi="宋体" w:eastAsia="宋体" w:cs="宋体"/>
          <w:color w:val="auto"/>
          <w:szCs w:val="21"/>
        </w:rPr>
        <w:t>人民币（大写）</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元)；</w:t>
      </w:r>
    </w:p>
    <w:p w14:paraId="5F1FC3BD">
      <w:pPr>
        <w:pageBreakBefore w:val="0"/>
        <w:widowControl w:val="0"/>
        <w:kinsoku/>
        <w:overflowPunct/>
        <w:bidi w:val="0"/>
        <w:spacing w:line="360" w:lineRule="auto"/>
        <w:ind w:firstLine="420" w:firstLineChars="200"/>
        <w:outlineLvl w:val="9"/>
        <w:rPr>
          <w:rFonts w:hint="eastAsia" w:ascii="宋体" w:hAnsi="宋体" w:eastAsia="宋体" w:cs="宋体"/>
          <w:color w:val="auto"/>
          <w:szCs w:val="21"/>
        </w:rPr>
      </w:pPr>
      <w:r>
        <w:rPr>
          <w:rFonts w:hint="eastAsia" w:ascii="宋体" w:hAnsi="宋体" w:eastAsia="宋体" w:cs="宋体"/>
          <w:color w:val="auto"/>
          <w:szCs w:val="21"/>
        </w:rPr>
        <w:t>（2）材料和工程设备暂估价金额：</w:t>
      </w:r>
    </w:p>
    <w:p w14:paraId="32B17E9B">
      <w:pPr>
        <w:pageBreakBefore w:val="0"/>
        <w:widowControl w:val="0"/>
        <w:kinsoku/>
        <w:overflowPunct/>
        <w:bidi w:val="0"/>
        <w:spacing w:line="360" w:lineRule="auto"/>
        <w:ind w:firstLine="945" w:firstLineChars="450"/>
        <w:outlineLvl w:val="9"/>
        <w:rPr>
          <w:rFonts w:hint="eastAsia" w:ascii="宋体" w:hAnsi="宋体" w:eastAsia="宋体" w:cs="宋体"/>
          <w:color w:val="auto"/>
          <w:szCs w:val="21"/>
        </w:rPr>
      </w:pPr>
      <w:r>
        <w:rPr>
          <w:rFonts w:hint="eastAsia" w:ascii="宋体" w:hAnsi="宋体" w:eastAsia="宋体" w:cs="宋体"/>
          <w:color w:val="auto"/>
          <w:szCs w:val="21"/>
        </w:rPr>
        <w:t>人民币（大写）</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元)；</w:t>
      </w:r>
    </w:p>
    <w:p w14:paraId="609017D3">
      <w:pPr>
        <w:pageBreakBefore w:val="0"/>
        <w:widowControl w:val="0"/>
        <w:kinsoku/>
        <w:overflowPunct/>
        <w:bidi w:val="0"/>
        <w:spacing w:line="360" w:lineRule="auto"/>
        <w:ind w:firstLine="420" w:firstLineChars="200"/>
        <w:outlineLvl w:val="9"/>
        <w:rPr>
          <w:rFonts w:hint="eastAsia" w:ascii="宋体" w:hAnsi="宋体" w:eastAsia="宋体" w:cs="宋体"/>
          <w:color w:val="auto"/>
          <w:szCs w:val="21"/>
        </w:rPr>
      </w:pPr>
      <w:r>
        <w:rPr>
          <w:rFonts w:hint="eastAsia" w:ascii="宋体" w:hAnsi="宋体" w:eastAsia="宋体" w:cs="宋体"/>
          <w:color w:val="auto"/>
          <w:szCs w:val="21"/>
        </w:rPr>
        <w:t>（3）专业工程暂估价金额：</w:t>
      </w:r>
    </w:p>
    <w:p w14:paraId="4B4DF300">
      <w:pPr>
        <w:pageBreakBefore w:val="0"/>
        <w:widowControl w:val="0"/>
        <w:kinsoku/>
        <w:overflowPunct/>
        <w:bidi w:val="0"/>
        <w:spacing w:line="360" w:lineRule="auto"/>
        <w:ind w:firstLine="945" w:firstLineChars="450"/>
        <w:outlineLvl w:val="9"/>
        <w:rPr>
          <w:rFonts w:hint="eastAsia" w:ascii="宋体" w:hAnsi="宋体" w:eastAsia="宋体" w:cs="宋体"/>
          <w:color w:val="auto"/>
          <w:szCs w:val="21"/>
        </w:rPr>
      </w:pPr>
      <w:r>
        <w:rPr>
          <w:rFonts w:hint="eastAsia" w:ascii="宋体" w:hAnsi="宋体" w:eastAsia="宋体" w:cs="宋体"/>
          <w:color w:val="auto"/>
          <w:szCs w:val="21"/>
        </w:rPr>
        <w:t>人民币（大写）</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元)；</w:t>
      </w:r>
    </w:p>
    <w:p w14:paraId="37002CDC">
      <w:pPr>
        <w:pageBreakBefore w:val="0"/>
        <w:widowControl w:val="0"/>
        <w:kinsoku/>
        <w:overflowPunct/>
        <w:bidi w:val="0"/>
        <w:spacing w:line="360" w:lineRule="auto"/>
        <w:ind w:firstLine="420" w:firstLineChars="200"/>
        <w:outlineLvl w:val="9"/>
        <w:rPr>
          <w:rFonts w:hint="eastAsia" w:ascii="宋体" w:hAnsi="宋体" w:eastAsia="宋体" w:cs="宋体"/>
          <w:color w:val="auto"/>
          <w:szCs w:val="21"/>
        </w:rPr>
      </w:pPr>
      <w:r>
        <w:rPr>
          <w:rFonts w:hint="eastAsia" w:ascii="宋体" w:hAnsi="宋体" w:eastAsia="宋体" w:cs="宋体"/>
          <w:color w:val="auto"/>
          <w:szCs w:val="21"/>
        </w:rPr>
        <w:t>（4）暂列金额：</w:t>
      </w:r>
    </w:p>
    <w:p w14:paraId="7F264274">
      <w:pPr>
        <w:pageBreakBefore w:val="0"/>
        <w:widowControl w:val="0"/>
        <w:kinsoku/>
        <w:overflowPunct/>
        <w:bidi w:val="0"/>
        <w:spacing w:line="360" w:lineRule="auto"/>
        <w:ind w:firstLine="945" w:firstLineChars="450"/>
        <w:outlineLvl w:val="9"/>
        <w:rPr>
          <w:rFonts w:hint="eastAsia" w:ascii="宋体" w:hAnsi="宋体" w:eastAsia="宋体" w:cs="宋体"/>
          <w:color w:val="auto"/>
          <w:szCs w:val="21"/>
        </w:rPr>
      </w:pPr>
      <w:r>
        <w:rPr>
          <w:rFonts w:hint="eastAsia" w:ascii="宋体" w:hAnsi="宋体" w:eastAsia="宋体" w:cs="宋体"/>
          <w:color w:val="auto"/>
          <w:szCs w:val="21"/>
        </w:rPr>
        <w:t>人民币（大写）</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元)。</w:t>
      </w:r>
    </w:p>
    <w:p w14:paraId="3BE153C3">
      <w:pPr>
        <w:pageBreakBefore w:val="0"/>
        <w:widowControl w:val="0"/>
        <w:kinsoku/>
        <w:overflowPunct/>
        <w:bidi w:val="0"/>
        <w:spacing w:line="360" w:lineRule="auto"/>
        <w:ind w:firstLine="420" w:firstLineChars="200"/>
        <w:outlineLvl w:val="9"/>
        <w:rPr>
          <w:rFonts w:hint="eastAsia" w:ascii="宋体" w:hAnsi="宋体" w:eastAsia="宋体" w:cs="宋体"/>
          <w:color w:val="auto"/>
          <w:szCs w:val="21"/>
        </w:rPr>
      </w:pPr>
      <w:r>
        <w:rPr>
          <w:rFonts w:hint="eastAsia" w:ascii="宋体" w:hAnsi="宋体" w:eastAsia="宋体" w:cs="宋体"/>
          <w:color w:val="auto"/>
          <w:szCs w:val="21"/>
        </w:rPr>
        <w:t>2.合同价格形式：</w:t>
      </w:r>
      <w:r>
        <w:rPr>
          <w:rFonts w:hint="eastAsia" w:ascii="宋体" w:hAnsi="宋体" w:eastAsia="宋体" w:cs="宋体"/>
          <w:color w:val="auto"/>
          <w:szCs w:val="21"/>
          <w:u w:val="single"/>
        </w:rPr>
        <w:t>                      </w:t>
      </w:r>
      <w:r>
        <w:rPr>
          <w:rFonts w:hint="eastAsia" w:ascii="宋体" w:hAnsi="宋体" w:eastAsia="宋体" w:cs="宋体"/>
          <w:color w:val="auto"/>
          <w:szCs w:val="21"/>
        </w:rPr>
        <w:t>。</w:t>
      </w:r>
    </w:p>
    <w:p w14:paraId="1950B001">
      <w:pPr>
        <w:pageBreakBefore w:val="0"/>
        <w:widowControl w:val="0"/>
        <w:kinsoku/>
        <w:overflowPunct/>
        <w:bidi w:val="0"/>
        <w:spacing w:before="120" w:after="120"/>
        <w:outlineLvl w:val="9"/>
        <w:rPr>
          <w:rFonts w:hint="eastAsia" w:ascii="宋体" w:hAnsi="宋体" w:eastAsia="宋体" w:cs="宋体"/>
          <w:b/>
          <w:color w:val="auto"/>
          <w:szCs w:val="21"/>
        </w:rPr>
      </w:pPr>
      <w:r>
        <w:rPr>
          <w:rFonts w:hint="eastAsia" w:ascii="宋体" w:hAnsi="宋体" w:eastAsia="宋体" w:cs="宋体"/>
          <w:color w:val="auto"/>
          <w:szCs w:val="21"/>
        </w:rPr>
        <w:t xml:space="preserve">   </w:t>
      </w:r>
      <w:r>
        <w:rPr>
          <w:rFonts w:hint="eastAsia" w:ascii="宋体" w:hAnsi="宋体" w:eastAsia="宋体" w:cs="宋体"/>
          <w:b/>
          <w:color w:val="auto"/>
          <w:szCs w:val="21"/>
        </w:rPr>
        <w:t xml:space="preserve"> </w:t>
      </w:r>
      <w:bookmarkStart w:id="110" w:name="_Toc12157"/>
      <w:r>
        <w:rPr>
          <w:rFonts w:hint="eastAsia" w:ascii="宋体" w:hAnsi="宋体" w:eastAsia="宋体" w:cs="宋体"/>
          <w:b/>
          <w:color w:val="auto"/>
          <w:szCs w:val="21"/>
        </w:rPr>
        <w:t>五、项目经理</w:t>
      </w:r>
      <w:bookmarkEnd w:id="110"/>
    </w:p>
    <w:p w14:paraId="37CD2317">
      <w:pPr>
        <w:pageBreakBefore w:val="0"/>
        <w:widowControl w:val="0"/>
        <w:kinsoku/>
        <w:overflowPunct/>
        <w:bidi w:val="0"/>
        <w:spacing w:line="360" w:lineRule="auto"/>
        <w:ind w:firstLine="420" w:firstLineChars="200"/>
        <w:outlineLvl w:val="9"/>
        <w:rPr>
          <w:rFonts w:hint="eastAsia" w:ascii="宋体" w:hAnsi="宋体" w:eastAsia="宋体" w:cs="宋体"/>
          <w:color w:val="auto"/>
          <w:szCs w:val="21"/>
        </w:rPr>
      </w:pPr>
      <w:r>
        <w:rPr>
          <w:rFonts w:hint="eastAsia" w:ascii="宋体" w:hAnsi="宋体" w:eastAsia="宋体" w:cs="宋体"/>
          <w:color w:val="auto"/>
          <w:szCs w:val="21"/>
        </w:rPr>
        <w:t>承包人项目经理：</w:t>
      </w:r>
      <w:r>
        <w:rPr>
          <w:rFonts w:hint="eastAsia" w:ascii="宋体" w:hAnsi="宋体" w:eastAsia="宋体" w:cs="宋体"/>
          <w:color w:val="auto"/>
          <w:szCs w:val="21"/>
          <w:u w:val="single"/>
        </w:rPr>
        <w:t>                     </w:t>
      </w:r>
      <w:r>
        <w:rPr>
          <w:rFonts w:hint="eastAsia" w:ascii="宋体" w:hAnsi="宋体" w:eastAsia="宋体" w:cs="宋体"/>
          <w:color w:val="auto"/>
          <w:szCs w:val="21"/>
        </w:rPr>
        <w:t>。</w:t>
      </w:r>
    </w:p>
    <w:p w14:paraId="6FA43913">
      <w:pPr>
        <w:pageBreakBefore w:val="0"/>
        <w:widowControl w:val="0"/>
        <w:kinsoku/>
        <w:overflowPunct/>
        <w:bidi w:val="0"/>
        <w:spacing w:before="120" w:after="120"/>
        <w:outlineLvl w:val="9"/>
        <w:rPr>
          <w:rFonts w:hint="eastAsia" w:ascii="宋体" w:hAnsi="宋体" w:eastAsia="宋体" w:cs="宋体"/>
          <w:color w:val="auto"/>
          <w:szCs w:val="21"/>
        </w:rPr>
      </w:pPr>
      <w:r>
        <w:rPr>
          <w:rFonts w:hint="eastAsia" w:ascii="宋体" w:hAnsi="宋体" w:eastAsia="宋体" w:cs="宋体"/>
          <w:color w:val="auto"/>
          <w:szCs w:val="21"/>
        </w:rPr>
        <w:t xml:space="preserve">   </w:t>
      </w:r>
      <w:r>
        <w:rPr>
          <w:rFonts w:hint="eastAsia" w:ascii="宋体" w:hAnsi="宋体" w:eastAsia="宋体" w:cs="宋体"/>
          <w:b/>
          <w:color w:val="auto"/>
          <w:szCs w:val="21"/>
        </w:rPr>
        <w:t xml:space="preserve"> </w:t>
      </w:r>
      <w:bookmarkStart w:id="111" w:name="_Toc21971"/>
      <w:r>
        <w:rPr>
          <w:rFonts w:hint="eastAsia" w:ascii="宋体" w:hAnsi="宋体" w:eastAsia="宋体" w:cs="宋体"/>
          <w:b/>
          <w:color w:val="auto"/>
          <w:szCs w:val="21"/>
        </w:rPr>
        <w:t>六、合同文件构成</w:t>
      </w:r>
      <w:bookmarkEnd w:id="111"/>
    </w:p>
    <w:p w14:paraId="4972DA90">
      <w:pPr>
        <w:pageBreakBefore w:val="0"/>
        <w:widowControl w:val="0"/>
        <w:kinsoku/>
        <w:overflowPunct/>
        <w:bidi w:val="0"/>
        <w:spacing w:line="360" w:lineRule="auto"/>
        <w:ind w:firstLine="420" w:firstLineChars="200"/>
        <w:outlineLvl w:val="9"/>
        <w:rPr>
          <w:rFonts w:hint="eastAsia" w:ascii="宋体" w:hAnsi="宋体" w:eastAsia="宋体" w:cs="宋体"/>
          <w:bCs/>
          <w:color w:val="auto"/>
          <w:szCs w:val="21"/>
        </w:rPr>
      </w:pPr>
      <w:r>
        <w:rPr>
          <w:rFonts w:hint="eastAsia" w:ascii="宋体" w:hAnsi="宋体" w:eastAsia="宋体" w:cs="宋体"/>
          <w:bCs/>
          <w:color w:val="auto"/>
          <w:szCs w:val="21"/>
        </w:rPr>
        <w:t>本协议书与下列文件一起构成合同文件：</w:t>
      </w:r>
    </w:p>
    <w:p w14:paraId="6835C515">
      <w:pPr>
        <w:pageBreakBefore w:val="0"/>
        <w:widowControl w:val="0"/>
        <w:kinsoku/>
        <w:overflowPunct/>
        <w:autoSpaceDE w:val="0"/>
        <w:autoSpaceDN w:val="0"/>
        <w:bidi w:val="0"/>
        <w:adjustRightInd w:val="0"/>
        <w:spacing w:line="360" w:lineRule="auto"/>
        <w:ind w:firstLine="420" w:firstLineChars="200"/>
        <w:jc w:val="left"/>
        <w:outlineLvl w:val="9"/>
        <w:rPr>
          <w:rFonts w:hint="eastAsia" w:ascii="宋体" w:hAnsi="宋体" w:eastAsia="宋体" w:cs="宋体"/>
          <w:color w:val="auto"/>
          <w:szCs w:val="21"/>
        </w:rPr>
      </w:pPr>
      <w:r>
        <w:rPr>
          <w:rFonts w:hint="eastAsia" w:ascii="宋体" w:hAnsi="宋体" w:eastAsia="宋体" w:cs="宋体"/>
          <w:color w:val="auto"/>
          <w:szCs w:val="21"/>
        </w:rPr>
        <w:t>（1）中标通知书（如果有）；</w:t>
      </w:r>
    </w:p>
    <w:p w14:paraId="1730EE3D">
      <w:pPr>
        <w:pageBreakBefore w:val="0"/>
        <w:widowControl w:val="0"/>
        <w:kinsoku/>
        <w:overflowPunct/>
        <w:autoSpaceDE w:val="0"/>
        <w:autoSpaceDN w:val="0"/>
        <w:bidi w:val="0"/>
        <w:adjustRightInd w:val="0"/>
        <w:spacing w:line="360" w:lineRule="auto"/>
        <w:ind w:firstLine="420" w:firstLineChars="200"/>
        <w:jc w:val="left"/>
        <w:outlineLvl w:val="9"/>
        <w:rPr>
          <w:rFonts w:hint="eastAsia" w:ascii="宋体" w:hAnsi="宋体" w:eastAsia="宋体" w:cs="宋体"/>
          <w:color w:val="auto"/>
          <w:szCs w:val="21"/>
        </w:rPr>
      </w:pPr>
      <w:r>
        <w:rPr>
          <w:rFonts w:hint="eastAsia" w:ascii="宋体" w:hAnsi="宋体" w:eastAsia="宋体" w:cs="宋体"/>
          <w:color w:val="auto"/>
          <w:szCs w:val="21"/>
        </w:rPr>
        <w:t xml:space="preserve">（2）投标函及其附录（如果有）； </w:t>
      </w:r>
    </w:p>
    <w:p w14:paraId="0DB5CA58">
      <w:pPr>
        <w:pageBreakBefore w:val="0"/>
        <w:widowControl w:val="0"/>
        <w:kinsoku/>
        <w:overflowPunct/>
        <w:autoSpaceDE w:val="0"/>
        <w:autoSpaceDN w:val="0"/>
        <w:bidi w:val="0"/>
        <w:adjustRightInd w:val="0"/>
        <w:spacing w:line="360" w:lineRule="auto"/>
        <w:ind w:firstLine="420" w:firstLineChars="200"/>
        <w:jc w:val="left"/>
        <w:outlineLvl w:val="9"/>
        <w:rPr>
          <w:rFonts w:hint="eastAsia" w:ascii="宋体" w:hAnsi="宋体" w:eastAsia="宋体" w:cs="宋体"/>
          <w:color w:val="auto"/>
          <w:szCs w:val="21"/>
        </w:rPr>
      </w:pPr>
      <w:r>
        <w:rPr>
          <w:rFonts w:hint="eastAsia" w:ascii="宋体" w:hAnsi="宋体" w:eastAsia="宋体" w:cs="宋体"/>
          <w:color w:val="auto"/>
          <w:szCs w:val="21"/>
        </w:rPr>
        <w:t>（3）专用合同条款及其附件；</w:t>
      </w:r>
    </w:p>
    <w:p w14:paraId="3F086AE4">
      <w:pPr>
        <w:pageBreakBefore w:val="0"/>
        <w:widowControl w:val="0"/>
        <w:kinsoku/>
        <w:overflowPunct/>
        <w:autoSpaceDE w:val="0"/>
        <w:autoSpaceDN w:val="0"/>
        <w:bidi w:val="0"/>
        <w:adjustRightInd w:val="0"/>
        <w:spacing w:line="360" w:lineRule="auto"/>
        <w:ind w:firstLine="420" w:firstLineChars="200"/>
        <w:jc w:val="left"/>
        <w:outlineLvl w:val="9"/>
        <w:rPr>
          <w:rFonts w:hint="eastAsia" w:ascii="宋体" w:hAnsi="宋体" w:eastAsia="宋体" w:cs="宋体"/>
          <w:color w:val="auto"/>
          <w:szCs w:val="21"/>
        </w:rPr>
      </w:pPr>
      <w:r>
        <w:rPr>
          <w:rFonts w:hint="eastAsia" w:ascii="宋体" w:hAnsi="宋体" w:eastAsia="宋体" w:cs="宋体"/>
          <w:color w:val="auto"/>
          <w:szCs w:val="21"/>
        </w:rPr>
        <w:t>（4）通用合同条款；</w:t>
      </w:r>
    </w:p>
    <w:p w14:paraId="3193DEF8">
      <w:pPr>
        <w:pageBreakBefore w:val="0"/>
        <w:widowControl w:val="0"/>
        <w:kinsoku/>
        <w:overflowPunct/>
        <w:autoSpaceDE w:val="0"/>
        <w:autoSpaceDN w:val="0"/>
        <w:bidi w:val="0"/>
        <w:adjustRightInd w:val="0"/>
        <w:spacing w:line="360" w:lineRule="auto"/>
        <w:ind w:firstLine="420" w:firstLineChars="200"/>
        <w:jc w:val="left"/>
        <w:outlineLvl w:val="9"/>
        <w:rPr>
          <w:rFonts w:hint="eastAsia" w:ascii="宋体" w:hAnsi="宋体" w:eastAsia="宋体" w:cs="宋体"/>
          <w:color w:val="auto"/>
          <w:szCs w:val="21"/>
        </w:rPr>
      </w:pPr>
      <w:r>
        <w:rPr>
          <w:rFonts w:hint="eastAsia" w:ascii="宋体" w:hAnsi="宋体" w:eastAsia="宋体" w:cs="宋体"/>
          <w:color w:val="auto"/>
          <w:szCs w:val="21"/>
        </w:rPr>
        <w:t>（5）技术标准和要求；</w:t>
      </w:r>
    </w:p>
    <w:p w14:paraId="3E1703DE">
      <w:pPr>
        <w:pageBreakBefore w:val="0"/>
        <w:widowControl w:val="0"/>
        <w:kinsoku/>
        <w:overflowPunct/>
        <w:autoSpaceDE w:val="0"/>
        <w:autoSpaceDN w:val="0"/>
        <w:bidi w:val="0"/>
        <w:adjustRightInd w:val="0"/>
        <w:spacing w:line="360" w:lineRule="auto"/>
        <w:ind w:firstLine="420" w:firstLineChars="200"/>
        <w:jc w:val="left"/>
        <w:outlineLvl w:val="9"/>
        <w:rPr>
          <w:rFonts w:hint="eastAsia" w:ascii="宋体" w:hAnsi="宋体" w:eastAsia="宋体" w:cs="宋体"/>
          <w:color w:val="auto"/>
          <w:szCs w:val="21"/>
        </w:rPr>
      </w:pPr>
      <w:r>
        <w:rPr>
          <w:rFonts w:hint="eastAsia" w:ascii="宋体" w:hAnsi="宋体" w:eastAsia="宋体" w:cs="宋体"/>
          <w:color w:val="auto"/>
          <w:szCs w:val="21"/>
        </w:rPr>
        <w:t>（6）图纸；</w:t>
      </w:r>
    </w:p>
    <w:p w14:paraId="28924E20">
      <w:pPr>
        <w:pageBreakBefore w:val="0"/>
        <w:widowControl w:val="0"/>
        <w:kinsoku/>
        <w:overflowPunct/>
        <w:autoSpaceDE w:val="0"/>
        <w:autoSpaceDN w:val="0"/>
        <w:bidi w:val="0"/>
        <w:adjustRightInd w:val="0"/>
        <w:spacing w:line="360" w:lineRule="auto"/>
        <w:ind w:firstLine="420" w:firstLineChars="200"/>
        <w:jc w:val="left"/>
        <w:outlineLvl w:val="9"/>
        <w:rPr>
          <w:rFonts w:hint="eastAsia" w:ascii="宋体" w:hAnsi="宋体" w:eastAsia="宋体" w:cs="宋体"/>
          <w:color w:val="auto"/>
          <w:szCs w:val="21"/>
        </w:rPr>
      </w:pPr>
      <w:r>
        <w:rPr>
          <w:rFonts w:hint="eastAsia" w:ascii="宋体" w:hAnsi="宋体" w:eastAsia="宋体" w:cs="宋体"/>
          <w:color w:val="auto"/>
          <w:szCs w:val="21"/>
        </w:rPr>
        <w:t>（7）已标价清单或预算书；</w:t>
      </w:r>
    </w:p>
    <w:p w14:paraId="469B37E0">
      <w:pPr>
        <w:pageBreakBefore w:val="0"/>
        <w:widowControl w:val="0"/>
        <w:kinsoku/>
        <w:overflowPunct/>
        <w:autoSpaceDE w:val="0"/>
        <w:autoSpaceDN w:val="0"/>
        <w:bidi w:val="0"/>
        <w:adjustRightInd w:val="0"/>
        <w:spacing w:line="360" w:lineRule="auto"/>
        <w:ind w:firstLine="420" w:firstLineChars="200"/>
        <w:jc w:val="left"/>
        <w:outlineLvl w:val="9"/>
        <w:rPr>
          <w:rFonts w:hint="eastAsia" w:ascii="宋体" w:hAnsi="宋体" w:eastAsia="宋体" w:cs="宋体"/>
          <w:color w:val="auto"/>
          <w:szCs w:val="21"/>
        </w:rPr>
      </w:pPr>
      <w:r>
        <w:rPr>
          <w:rFonts w:hint="eastAsia" w:ascii="宋体" w:hAnsi="宋体" w:eastAsia="宋体" w:cs="宋体"/>
          <w:color w:val="auto"/>
          <w:szCs w:val="21"/>
        </w:rPr>
        <w:t>（8）其他合同文件。</w:t>
      </w:r>
    </w:p>
    <w:p w14:paraId="7805A01C">
      <w:pPr>
        <w:pageBreakBefore w:val="0"/>
        <w:widowControl w:val="0"/>
        <w:kinsoku/>
        <w:overflowPunct/>
        <w:autoSpaceDE w:val="0"/>
        <w:autoSpaceDN w:val="0"/>
        <w:bidi w:val="0"/>
        <w:adjustRightInd w:val="0"/>
        <w:spacing w:line="360" w:lineRule="auto"/>
        <w:ind w:firstLine="420" w:firstLineChars="200"/>
        <w:jc w:val="left"/>
        <w:outlineLvl w:val="9"/>
        <w:rPr>
          <w:rFonts w:hint="eastAsia" w:ascii="宋体" w:hAnsi="宋体" w:eastAsia="宋体" w:cs="宋体"/>
          <w:color w:val="auto"/>
          <w:szCs w:val="21"/>
        </w:rPr>
      </w:pPr>
      <w:r>
        <w:rPr>
          <w:rFonts w:hint="eastAsia" w:ascii="宋体" w:hAnsi="宋体" w:eastAsia="宋体" w:cs="宋体"/>
          <w:color w:val="auto"/>
          <w:szCs w:val="21"/>
        </w:rPr>
        <w:t>在合同订立及履行过程中形成的与合同有关的文件均构成合同文件组成部分。</w:t>
      </w:r>
    </w:p>
    <w:p w14:paraId="5171333A">
      <w:pPr>
        <w:pageBreakBefore w:val="0"/>
        <w:widowControl w:val="0"/>
        <w:kinsoku/>
        <w:overflowPunct/>
        <w:autoSpaceDE w:val="0"/>
        <w:autoSpaceDN w:val="0"/>
        <w:bidi w:val="0"/>
        <w:adjustRightInd w:val="0"/>
        <w:spacing w:line="360" w:lineRule="auto"/>
        <w:ind w:firstLine="420" w:firstLineChars="200"/>
        <w:jc w:val="left"/>
        <w:outlineLvl w:val="9"/>
        <w:rPr>
          <w:rFonts w:hint="eastAsia" w:ascii="宋体" w:hAnsi="宋体" w:eastAsia="宋体" w:cs="宋体"/>
          <w:color w:val="auto"/>
          <w:szCs w:val="21"/>
        </w:rPr>
      </w:pPr>
      <w:r>
        <w:rPr>
          <w:rFonts w:hint="eastAsia" w:ascii="宋体" w:hAnsi="宋体" w:eastAsia="宋体" w:cs="宋体"/>
          <w:color w:val="auto"/>
          <w:szCs w:val="21"/>
        </w:rPr>
        <w:t>上述各项合同文件包括合同当事人就该项合同文件所作出的补充和修改，属于同一类内容的文件，应以最新签署的为准。专用合同条款及其附件须经合同当事人签字或盖章。</w:t>
      </w:r>
    </w:p>
    <w:p w14:paraId="54377CBA">
      <w:pPr>
        <w:pageBreakBefore w:val="0"/>
        <w:widowControl w:val="0"/>
        <w:kinsoku/>
        <w:overflowPunct/>
        <w:bidi w:val="0"/>
        <w:spacing w:before="120" w:after="120"/>
        <w:outlineLvl w:val="9"/>
        <w:rPr>
          <w:rFonts w:hint="eastAsia" w:ascii="宋体" w:hAnsi="宋体" w:eastAsia="宋体" w:cs="宋体"/>
          <w:b/>
          <w:color w:val="auto"/>
          <w:szCs w:val="21"/>
        </w:rPr>
      </w:pPr>
      <w:r>
        <w:rPr>
          <w:rFonts w:hint="eastAsia" w:ascii="宋体" w:hAnsi="宋体" w:eastAsia="宋体" w:cs="宋体"/>
          <w:b/>
          <w:color w:val="auto"/>
          <w:szCs w:val="21"/>
        </w:rPr>
        <w:t xml:space="preserve">    </w:t>
      </w:r>
      <w:bookmarkStart w:id="112" w:name="_Toc10239"/>
      <w:r>
        <w:rPr>
          <w:rFonts w:hint="eastAsia" w:ascii="宋体" w:hAnsi="宋体" w:eastAsia="宋体" w:cs="宋体"/>
          <w:b/>
          <w:color w:val="auto"/>
          <w:szCs w:val="21"/>
        </w:rPr>
        <w:t>七、承诺</w:t>
      </w:r>
      <w:bookmarkEnd w:id="112"/>
    </w:p>
    <w:p w14:paraId="0F393C8F">
      <w:pPr>
        <w:pageBreakBefore w:val="0"/>
        <w:widowControl w:val="0"/>
        <w:kinsoku/>
        <w:overflowPunct/>
        <w:bidi w:val="0"/>
        <w:spacing w:line="360" w:lineRule="auto"/>
        <w:ind w:firstLine="420" w:firstLineChars="200"/>
        <w:outlineLvl w:val="9"/>
        <w:rPr>
          <w:rFonts w:hint="eastAsia" w:ascii="宋体" w:hAnsi="宋体" w:eastAsia="宋体" w:cs="宋体"/>
          <w:bCs/>
          <w:color w:val="auto"/>
          <w:szCs w:val="21"/>
        </w:rPr>
      </w:pPr>
      <w:r>
        <w:rPr>
          <w:rFonts w:hint="eastAsia" w:ascii="宋体" w:hAnsi="宋体" w:eastAsia="宋体" w:cs="宋体"/>
          <w:bCs/>
          <w:color w:val="auto"/>
          <w:szCs w:val="21"/>
        </w:rPr>
        <w:t>1.发包人承诺按照法律规定履行项目审批手续、筹集工程建设资金并按照合同约定的期限和方式支付合同价款。</w:t>
      </w:r>
    </w:p>
    <w:p w14:paraId="2F355474">
      <w:pPr>
        <w:pageBreakBefore w:val="0"/>
        <w:widowControl w:val="0"/>
        <w:kinsoku/>
        <w:overflowPunct/>
        <w:bidi w:val="0"/>
        <w:spacing w:line="360" w:lineRule="auto"/>
        <w:ind w:firstLine="420" w:firstLineChars="200"/>
        <w:outlineLvl w:val="9"/>
        <w:rPr>
          <w:rFonts w:hint="eastAsia" w:ascii="宋体" w:hAnsi="宋体" w:eastAsia="宋体" w:cs="宋体"/>
          <w:bCs/>
          <w:color w:val="auto"/>
          <w:szCs w:val="21"/>
        </w:rPr>
      </w:pPr>
      <w:r>
        <w:rPr>
          <w:rFonts w:hint="eastAsia" w:ascii="宋体" w:hAnsi="宋体" w:eastAsia="宋体" w:cs="宋体"/>
          <w:bCs/>
          <w:color w:val="auto"/>
          <w:szCs w:val="21"/>
        </w:rPr>
        <w:t>2.承包人承诺按照法律规定及合同约定组织完成工程施工，确保工程质量和安全，不进行转包及违法分包，并在缺陷责任期及保修期内承担相应的工程维修责任。</w:t>
      </w:r>
    </w:p>
    <w:p w14:paraId="34896292">
      <w:pPr>
        <w:pageBreakBefore w:val="0"/>
        <w:widowControl w:val="0"/>
        <w:kinsoku/>
        <w:overflowPunct/>
        <w:bidi w:val="0"/>
        <w:spacing w:line="360" w:lineRule="auto"/>
        <w:ind w:firstLine="420" w:firstLineChars="200"/>
        <w:outlineLvl w:val="9"/>
        <w:rPr>
          <w:rFonts w:hint="eastAsia" w:ascii="宋体" w:hAnsi="宋体" w:eastAsia="宋体" w:cs="宋体"/>
          <w:bCs/>
          <w:color w:val="auto"/>
          <w:szCs w:val="21"/>
        </w:rPr>
      </w:pPr>
      <w:r>
        <w:rPr>
          <w:rFonts w:hint="eastAsia" w:ascii="宋体" w:hAnsi="宋体" w:eastAsia="宋体" w:cs="宋体"/>
          <w:bCs/>
          <w:color w:val="auto"/>
          <w:szCs w:val="21"/>
        </w:rPr>
        <w:t>3.发包人和承包人通过招投标形式签订合同的，双方理解并承诺不再就同一工程另行签订与合同实质性内容相背离的协议。</w:t>
      </w:r>
    </w:p>
    <w:p w14:paraId="1661AB30">
      <w:pPr>
        <w:pageBreakBefore w:val="0"/>
        <w:widowControl w:val="0"/>
        <w:kinsoku/>
        <w:overflowPunct/>
        <w:bidi w:val="0"/>
        <w:spacing w:line="360" w:lineRule="auto"/>
        <w:ind w:firstLine="420" w:firstLineChars="200"/>
        <w:outlineLvl w:val="9"/>
        <w:rPr>
          <w:rFonts w:hint="default" w:ascii="宋体" w:hAnsi="宋体" w:eastAsia="宋体" w:cs="宋体"/>
          <w:bCs/>
          <w:color w:val="auto"/>
          <w:szCs w:val="21"/>
          <w:lang w:val="en-US" w:eastAsia="zh-CN"/>
        </w:rPr>
      </w:pPr>
      <w:r>
        <w:rPr>
          <w:rFonts w:hint="eastAsia" w:ascii="宋体" w:hAnsi="宋体" w:cs="宋体"/>
          <w:bCs/>
          <w:color w:val="auto"/>
          <w:szCs w:val="21"/>
          <w:lang w:val="en-US" w:eastAsia="zh-CN"/>
        </w:rPr>
        <w:t>4.项目经理每月到场时间不少于合同履行期限的三分之二。（提供保证书并由项目经理签字附在响应文件中）。</w:t>
      </w:r>
    </w:p>
    <w:p w14:paraId="2D09E14D">
      <w:pPr>
        <w:pageBreakBefore w:val="0"/>
        <w:widowControl w:val="0"/>
        <w:kinsoku/>
        <w:overflowPunct/>
        <w:bidi w:val="0"/>
        <w:spacing w:line="360" w:lineRule="auto"/>
        <w:outlineLvl w:val="9"/>
        <w:rPr>
          <w:rFonts w:hint="eastAsia" w:ascii="宋体" w:hAnsi="宋体" w:eastAsia="宋体" w:cs="宋体"/>
          <w:bCs/>
          <w:color w:val="auto"/>
          <w:szCs w:val="21"/>
        </w:rPr>
      </w:pPr>
      <w:r>
        <w:rPr>
          <w:rFonts w:hint="eastAsia" w:ascii="宋体" w:hAnsi="宋体" w:eastAsia="宋体" w:cs="宋体"/>
          <w:b/>
          <w:color w:val="auto"/>
          <w:szCs w:val="21"/>
        </w:rPr>
        <w:t xml:space="preserve">    八、词语含义</w:t>
      </w:r>
    </w:p>
    <w:p w14:paraId="5C70D8B6">
      <w:pPr>
        <w:pageBreakBefore w:val="0"/>
        <w:widowControl w:val="0"/>
        <w:kinsoku/>
        <w:overflowPunct/>
        <w:bidi w:val="0"/>
        <w:spacing w:line="360" w:lineRule="auto"/>
        <w:ind w:firstLine="420" w:firstLineChars="200"/>
        <w:outlineLvl w:val="9"/>
        <w:rPr>
          <w:rFonts w:hint="eastAsia" w:ascii="宋体" w:hAnsi="宋体" w:eastAsia="宋体" w:cs="宋体"/>
          <w:bCs/>
          <w:color w:val="auto"/>
          <w:szCs w:val="21"/>
        </w:rPr>
      </w:pPr>
      <w:r>
        <w:rPr>
          <w:rFonts w:hint="eastAsia" w:ascii="宋体" w:hAnsi="宋体" w:eastAsia="宋体" w:cs="宋体"/>
          <w:bCs/>
          <w:color w:val="auto"/>
          <w:szCs w:val="21"/>
        </w:rPr>
        <w:t>本协议书中词语含义与第二部分通用合同条款中赋予的含义相同。</w:t>
      </w:r>
    </w:p>
    <w:p w14:paraId="163F8904">
      <w:pPr>
        <w:pageBreakBefore w:val="0"/>
        <w:widowControl w:val="0"/>
        <w:kinsoku/>
        <w:overflowPunct/>
        <w:bidi w:val="0"/>
        <w:spacing w:before="120" w:after="120"/>
        <w:outlineLvl w:val="9"/>
        <w:rPr>
          <w:rFonts w:hint="eastAsia" w:ascii="宋体" w:hAnsi="宋体" w:eastAsia="宋体" w:cs="宋体"/>
          <w:color w:val="auto"/>
          <w:szCs w:val="21"/>
        </w:rPr>
      </w:pPr>
      <w:r>
        <w:rPr>
          <w:rFonts w:hint="eastAsia" w:ascii="宋体" w:hAnsi="宋体" w:eastAsia="宋体" w:cs="宋体"/>
          <w:color w:val="auto"/>
          <w:szCs w:val="21"/>
        </w:rPr>
        <w:t xml:space="preserve">  </w:t>
      </w:r>
      <w:r>
        <w:rPr>
          <w:rFonts w:hint="eastAsia" w:ascii="宋体" w:hAnsi="宋体" w:eastAsia="宋体" w:cs="宋体"/>
          <w:b/>
          <w:color w:val="auto"/>
          <w:szCs w:val="21"/>
        </w:rPr>
        <w:t xml:space="preserve">  </w:t>
      </w:r>
      <w:bookmarkStart w:id="113" w:name="_Toc12000"/>
      <w:r>
        <w:rPr>
          <w:rFonts w:hint="eastAsia" w:ascii="宋体" w:hAnsi="宋体" w:eastAsia="宋体" w:cs="宋体"/>
          <w:b/>
          <w:color w:val="auto"/>
          <w:szCs w:val="21"/>
        </w:rPr>
        <w:t>九、签订时间</w:t>
      </w:r>
      <w:bookmarkEnd w:id="113"/>
    </w:p>
    <w:p w14:paraId="7D0860EA">
      <w:pPr>
        <w:pageBreakBefore w:val="0"/>
        <w:widowControl w:val="0"/>
        <w:kinsoku/>
        <w:overflowPunct/>
        <w:bidi w:val="0"/>
        <w:spacing w:line="360" w:lineRule="auto"/>
        <w:ind w:firstLine="420" w:firstLineChars="200"/>
        <w:outlineLvl w:val="9"/>
        <w:rPr>
          <w:rFonts w:hint="eastAsia" w:ascii="宋体" w:hAnsi="宋体" w:eastAsia="宋体" w:cs="宋体"/>
          <w:bCs/>
          <w:color w:val="auto"/>
          <w:szCs w:val="21"/>
        </w:rPr>
      </w:pPr>
      <w:r>
        <w:rPr>
          <w:rFonts w:hint="eastAsia" w:ascii="宋体" w:hAnsi="宋体" w:eastAsia="宋体" w:cs="宋体"/>
          <w:bCs/>
          <w:color w:val="auto"/>
          <w:szCs w:val="21"/>
        </w:rPr>
        <w:t>本合同于</w:t>
      </w:r>
      <w:r>
        <w:rPr>
          <w:rFonts w:hint="eastAsia" w:ascii="宋体" w:hAnsi="宋体" w:eastAsia="宋体" w:cs="宋体"/>
          <w:bCs/>
          <w:color w:val="auto"/>
          <w:szCs w:val="21"/>
          <w:u w:val="single"/>
        </w:rPr>
        <w:t xml:space="preserve">         </w:t>
      </w:r>
      <w:r>
        <w:rPr>
          <w:rFonts w:hint="eastAsia" w:ascii="宋体" w:hAnsi="宋体" w:eastAsia="宋体" w:cs="宋体"/>
          <w:bCs/>
          <w:color w:val="auto"/>
          <w:szCs w:val="21"/>
        </w:rPr>
        <w:t>年</w:t>
      </w:r>
      <w:r>
        <w:rPr>
          <w:rFonts w:hint="eastAsia" w:ascii="宋体" w:hAnsi="宋体" w:eastAsia="宋体" w:cs="宋体"/>
          <w:bCs/>
          <w:color w:val="auto"/>
          <w:szCs w:val="21"/>
          <w:u w:val="single"/>
        </w:rPr>
        <w:t xml:space="preserve">    </w:t>
      </w:r>
      <w:r>
        <w:rPr>
          <w:rFonts w:hint="eastAsia" w:ascii="宋体" w:hAnsi="宋体" w:eastAsia="宋体" w:cs="宋体"/>
          <w:bCs/>
          <w:color w:val="auto"/>
          <w:szCs w:val="21"/>
        </w:rPr>
        <w:t>月</w:t>
      </w:r>
      <w:r>
        <w:rPr>
          <w:rFonts w:hint="eastAsia" w:ascii="宋体" w:hAnsi="宋体" w:eastAsia="宋体" w:cs="宋体"/>
          <w:bCs/>
          <w:color w:val="auto"/>
          <w:szCs w:val="21"/>
          <w:u w:val="single"/>
        </w:rPr>
        <w:t xml:space="preserve">    </w:t>
      </w:r>
      <w:r>
        <w:rPr>
          <w:rFonts w:hint="eastAsia" w:ascii="宋体" w:hAnsi="宋体" w:eastAsia="宋体" w:cs="宋体"/>
          <w:bCs/>
          <w:color w:val="auto"/>
          <w:szCs w:val="21"/>
        </w:rPr>
        <w:t>日签订。</w:t>
      </w:r>
    </w:p>
    <w:p w14:paraId="2ACC791C">
      <w:pPr>
        <w:pageBreakBefore w:val="0"/>
        <w:widowControl w:val="0"/>
        <w:kinsoku/>
        <w:overflowPunct/>
        <w:bidi w:val="0"/>
        <w:spacing w:before="120" w:after="120"/>
        <w:outlineLvl w:val="9"/>
        <w:rPr>
          <w:rFonts w:hint="eastAsia" w:ascii="宋体" w:hAnsi="宋体" w:eastAsia="宋体" w:cs="宋体"/>
          <w:color w:val="auto"/>
          <w:szCs w:val="21"/>
        </w:rPr>
      </w:pPr>
      <w:r>
        <w:rPr>
          <w:rFonts w:hint="eastAsia" w:ascii="宋体" w:hAnsi="宋体" w:eastAsia="宋体" w:cs="宋体"/>
          <w:color w:val="auto"/>
          <w:szCs w:val="21"/>
        </w:rPr>
        <w:t xml:space="preserve">    </w:t>
      </w:r>
      <w:bookmarkStart w:id="114" w:name="_Toc31553"/>
      <w:r>
        <w:rPr>
          <w:rFonts w:hint="eastAsia" w:ascii="宋体" w:hAnsi="宋体" w:eastAsia="宋体" w:cs="宋体"/>
          <w:b/>
          <w:color w:val="auto"/>
          <w:szCs w:val="21"/>
        </w:rPr>
        <w:t>十、签订地点</w:t>
      </w:r>
      <w:bookmarkEnd w:id="114"/>
    </w:p>
    <w:p w14:paraId="5F051F64">
      <w:pPr>
        <w:pageBreakBefore w:val="0"/>
        <w:widowControl w:val="0"/>
        <w:kinsoku/>
        <w:overflowPunct/>
        <w:bidi w:val="0"/>
        <w:spacing w:line="360" w:lineRule="auto"/>
        <w:ind w:firstLine="420" w:firstLineChars="200"/>
        <w:outlineLvl w:val="9"/>
        <w:rPr>
          <w:rFonts w:hint="eastAsia" w:ascii="宋体" w:hAnsi="宋体" w:eastAsia="宋体" w:cs="宋体"/>
          <w:bCs/>
          <w:color w:val="auto"/>
          <w:szCs w:val="21"/>
        </w:rPr>
      </w:pPr>
      <w:r>
        <w:rPr>
          <w:rFonts w:hint="eastAsia" w:ascii="宋体" w:hAnsi="宋体" w:eastAsia="宋体" w:cs="宋体"/>
          <w:bCs/>
          <w:color w:val="auto"/>
          <w:szCs w:val="21"/>
        </w:rPr>
        <w:t>本合同在</w:t>
      </w:r>
      <w:r>
        <w:rPr>
          <w:rFonts w:hint="eastAsia" w:ascii="宋体" w:hAnsi="宋体" w:eastAsia="宋体" w:cs="宋体"/>
          <w:bCs/>
          <w:color w:val="auto"/>
          <w:szCs w:val="21"/>
          <w:u w:val="single"/>
        </w:rPr>
        <w:t xml:space="preserve">                                    </w:t>
      </w:r>
      <w:r>
        <w:rPr>
          <w:rFonts w:hint="eastAsia" w:ascii="宋体" w:hAnsi="宋体" w:eastAsia="宋体" w:cs="宋体"/>
          <w:bCs/>
          <w:color w:val="auto"/>
          <w:szCs w:val="21"/>
        </w:rPr>
        <w:t>签订。</w:t>
      </w:r>
    </w:p>
    <w:p w14:paraId="37B24BEB">
      <w:pPr>
        <w:pageBreakBefore w:val="0"/>
        <w:widowControl w:val="0"/>
        <w:kinsoku/>
        <w:overflowPunct/>
        <w:bidi w:val="0"/>
        <w:spacing w:before="120" w:after="120"/>
        <w:outlineLvl w:val="9"/>
        <w:rPr>
          <w:rFonts w:hint="eastAsia" w:ascii="宋体" w:hAnsi="宋体" w:eastAsia="宋体" w:cs="宋体"/>
          <w:color w:val="auto"/>
          <w:szCs w:val="21"/>
        </w:rPr>
      </w:pPr>
      <w:r>
        <w:rPr>
          <w:rFonts w:hint="eastAsia" w:ascii="宋体" w:hAnsi="宋体" w:eastAsia="宋体" w:cs="宋体"/>
          <w:color w:val="auto"/>
          <w:szCs w:val="21"/>
        </w:rPr>
        <w:t xml:space="preserve">    </w:t>
      </w:r>
      <w:bookmarkStart w:id="115" w:name="_Toc10117"/>
      <w:r>
        <w:rPr>
          <w:rFonts w:hint="eastAsia" w:ascii="宋体" w:hAnsi="宋体" w:eastAsia="宋体" w:cs="宋体"/>
          <w:b/>
          <w:color w:val="auto"/>
          <w:szCs w:val="21"/>
        </w:rPr>
        <w:t>十一、补充协议</w:t>
      </w:r>
      <w:bookmarkEnd w:id="115"/>
    </w:p>
    <w:p w14:paraId="295A334D">
      <w:pPr>
        <w:pageBreakBefore w:val="0"/>
        <w:widowControl w:val="0"/>
        <w:kinsoku/>
        <w:overflowPunct/>
        <w:bidi w:val="0"/>
        <w:spacing w:line="360" w:lineRule="auto"/>
        <w:ind w:firstLine="420" w:firstLineChars="200"/>
        <w:outlineLvl w:val="9"/>
        <w:rPr>
          <w:rFonts w:hint="eastAsia" w:ascii="宋体" w:hAnsi="宋体" w:eastAsia="宋体" w:cs="宋体"/>
          <w:b/>
          <w:bCs/>
          <w:color w:val="auto"/>
          <w:szCs w:val="21"/>
        </w:rPr>
      </w:pPr>
      <w:r>
        <w:rPr>
          <w:rFonts w:hint="eastAsia" w:ascii="宋体" w:hAnsi="宋体" w:eastAsia="宋体" w:cs="宋体"/>
          <w:bCs/>
          <w:color w:val="auto"/>
          <w:szCs w:val="21"/>
        </w:rPr>
        <w:t>合同未尽事宜，合同当事人另行签订补充协议，补充协议是合同的组成部分。</w:t>
      </w:r>
    </w:p>
    <w:p w14:paraId="257DD082">
      <w:pPr>
        <w:pageBreakBefore w:val="0"/>
        <w:widowControl w:val="0"/>
        <w:kinsoku/>
        <w:overflowPunct/>
        <w:bidi w:val="0"/>
        <w:spacing w:before="120" w:after="120"/>
        <w:outlineLvl w:val="9"/>
        <w:rPr>
          <w:rFonts w:hint="eastAsia" w:ascii="宋体" w:hAnsi="宋体" w:eastAsia="宋体" w:cs="宋体"/>
          <w:color w:val="auto"/>
          <w:szCs w:val="21"/>
        </w:rPr>
      </w:pPr>
      <w:r>
        <w:rPr>
          <w:rFonts w:hint="eastAsia" w:ascii="宋体" w:hAnsi="宋体" w:eastAsia="宋体" w:cs="宋体"/>
          <w:color w:val="auto"/>
          <w:szCs w:val="21"/>
        </w:rPr>
        <w:t xml:space="preserve">    </w:t>
      </w:r>
      <w:bookmarkStart w:id="116" w:name="_Toc4398"/>
      <w:r>
        <w:rPr>
          <w:rFonts w:hint="eastAsia" w:ascii="宋体" w:hAnsi="宋体" w:eastAsia="宋体" w:cs="宋体"/>
          <w:b/>
          <w:color w:val="auto"/>
          <w:szCs w:val="21"/>
        </w:rPr>
        <w:t>十二、合同生效</w:t>
      </w:r>
      <w:bookmarkEnd w:id="116"/>
    </w:p>
    <w:p w14:paraId="724AF235">
      <w:pPr>
        <w:pageBreakBefore w:val="0"/>
        <w:widowControl w:val="0"/>
        <w:kinsoku/>
        <w:overflowPunct/>
        <w:bidi w:val="0"/>
        <w:spacing w:line="360" w:lineRule="auto"/>
        <w:ind w:firstLine="420" w:firstLineChars="200"/>
        <w:outlineLvl w:val="9"/>
        <w:rPr>
          <w:rFonts w:hint="eastAsia" w:ascii="宋体" w:hAnsi="宋体" w:eastAsia="宋体" w:cs="宋体"/>
          <w:bCs/>
          <w:color w:val="auto"/>
          <w:szCs w:val="21"/>
        </w:rPr>
      </w:pPr>
      <w:r>
        <w:rPr>
          <w:rFonts w:hint="eastAsia" w:ascii="宋体" w:hAnsi="宋体" w:eastAsia="宋体" w:cs="宋体"/>
          <w:bCs/>
          <w:color w:val="auto"/>
          <w:szCs w:val="21"/>
        </w:rPr>
        <w:t>本合同自</w:t>
      </w:r>
      <w:r>
        <w:rPr>
          <w:rFonts w:hint="eastAsia" w:ascii="宋体" w:hAnsi="宋体" w:eastAsia="宋体" w:cs="宋体"/>
          <w:bCs/>
          <w:color w:val="auto"/>
          <w:szCs w:val="21"/>
          <w:u w:val="single"/>
        </w:rPr>
        <w:t xml:space="preserve">                                   </w:t>
      </w:r>
      <w:r>
        <w:rPr>
          <w:rFonts w:hint="eastAsia" w:ascii="宋体" w:hAnsi="宋体" w:eastAsia="宋体" w:cs="宋体"/>
          <w:bCs/>
          <w:color w:val="auto"/>
          <w:szCs w:val="21"/>
        </w:rPr>
        <w:t>生效。</w:t>
      </w:r>
    </w:p>
    <w:p w14:paraId="498684B4">
      <w:pPr>
        <w:pageBreakBefore w:val="0"/>
        <w:widowControl w:val="0"/>
        <w:kinsoku/>
        <w:overflowPunct/>
        <w:bidi w:val="0"/>
        <w:spacing w:before="120" w:after="120"/>
        <w:outlineLvl w:val="9"/>
        <w:rPr>
          <w:rFonts w:hint="eastAsia" w:ascii="宋体" w:hAnsi="宋体" w:eastAsia="宋体" w:cs="宋体"/>
          <w:color w:val="auto"/>
          <w:szCs w:val="21"/>
        </w:rPr>
      </w:pPr>
      <w:r>
        <w:rPr>
          <w:rFonts w:hint="eastAsia" w:ascii="宋体" w:hAnsi="宋体" w:eastAsia="宋体" w:cs="宋体"/>
          <w:color w:val="auto"/>
          <w:szCs w:val="21"/>
        </w:rPr>
        <w:t xml:space="preserve">    </w:t>
      </w:r>
      <w:bookmarkStart w:id="117" w:name="_Toc24773"/>
      <w:r>
        <w:rPr>
          <w:rFonts w:hint="eastAsia" w:ascii="宋体" w:hAnsi="宋体" w:eastAsia="宋体" w:cs="宋体"/>
          <w:b/>
          <w:color w:val="auto"/>
          <w:szCs w:val="21"/>
        </w:rPr>
        <w:t>十三、合同份数</w:t>
      </w:r>
      <w:bookmarkEnd w:id="117"/>
    </w:p>
    <w:p w14:paraId="09FF6EE8">
      <w:pPr>
        <w:pageBreakBefore w:val="0"/>
        <w:widowControl w:val="0"/>
        <w:kinsoku/>
        <w:overflowPunct/>
        <w:bidi w:val="0"/>
        <w:spacing w:line="360" w:lineRule="auto"/>
        <w:ind w:firstLine="420" w:firstLineChars="200"/>
        <w:outlineLvl w:val="9"/>
        <w:rPr>
          <w:rFonts w:hint="eastAsia" w:ascii="宋体" w:hAnsi="宋体" w:eastAsia="宋体" w:cs="宋体"/>
          <w:bCs/>
          <w:color w:val="auto"/>
          <w:szCs w:val="21"/>
        </w:rPr>
      </w:pPr>
      <w:r>
        <w:rPr>
          <w:rFonts w:hint="eastAsia" w:ascii="宋体" w:hAnsi="宋体" w:eastAsia="宋体" w:cs="宋体"/>
          <w:bCs/>
          <w:color w:val="auto"/>
          <w:szCs w:val="21"/>
        </w:rPr>
        <w:t>本合同一式</w:t>
      </w:r>
      <w:r>
        <w:rPr>
          <w:rFonts w:hint="eastAsia" w:ascii="宋体" w:hAnsi="宋体" w:eastAsia="宋体" w:cs="宋体"/>
          <w:bCs/>
          <w:color w:val="auto"/>
          <w:szCs w:val="21"/>
          <w:u w:val="single"/>
        </w:rPr>
        <w:t xml:space="preserve">    </w:t>
      </w:r>
      <w:r>
        <w:rPr>
          <w:rFonts w:hint="eastAsia" w:ascii="宋体" w:hAnsi="宋体" w:eastAsia="宋体" w:cs="宋体"/>
          <w:bCs/>
          <w:color w:val="auto"/>
          <w:szCs w:val="21"/>
        </w:rPr>
        <w:t>份，均具有同等法律效力，发包人执</w:t>
      </w:r>
      <w:r>
        <w:rPr>
          <w:rFonts w:hint="eastAsia" w:ascii="宋体" w:hAnsi="宋体" w:eastAsia="宋体" w:cs="宋体"/>
          <w:bCs/>
          <w:color w:val="auto"/>
          <w:szCs w:val="21"/>
          <w:u w:val="single"/>
        </w:rPr>
        <w:t xml:space="preserve">    </w:t>
      </w:r>
      <w:r>
        <w:rPr>
          <w:rFonts w:hint="eastAsia" w:ascii="宋体" w:hAnsi="宋体" w:eastAsia="宋体" w:cs="宋体"/>
          <w:bCs/>
          <w:color w:val="auto"/>
          <w:szCs w:val="21"/>
        </w:rPr>
        <w:t>份，承包人执</w:t>
      </w:r>
      <w:r>
        <w:rPr>
          <w:rFonts w:hint="eastAsia" w:ascii="宋体" w:hAnsi="宋体" w:eastAsia="宋体" w:cs="宋体"/>
          <w:bCs/>
          <w:color w:val="auto"/>
          <w:szCs w:val="21"/>
          <w:u w:val="single"/>
        </w:rPr>
        <w:t xml:space="preserve">    </w:t>
      </w:r>
      <w:r>
        <w:rPr>
          <w:rFonts w:hint="eastAsia" w:ascii="宋体" w:hAnsi="宋体" w:eastAsia="宋体" w:cs="宋体"/>
          <w:bCs/>
          <w:color w:val="auto"/>
          <w:szCs w:val="21"/>
        </w:rPr>
        <w:t>份。</w:t>
      </w:r>
    </w:p>
    <w:p w14:paraId="58379A77">
      <w:pPr>
        <w:pageBreakBefore w:val="0"/>
        <w:widowControl w:val="0"/>
        <w:kinsoku/>
        <w:overflowPunct/>
        <w:bidi w:val="0"/>
        <w:spacing w:line="360" w:lineRule="auto"/>
        <w:outlineLvl w:val="9"/>
        <w:rPr>
          <w:rFonts w:hint="eastAsia" w:ascii="宋体" w:hAnsi="宋体" w:eastAsia="宋体" w:cs="宋体"/>
          <w:bCs/>
          <w:color w:val="auto"/>
          <w:szCs w:val="21"/>
        </w:rPr>
      </w:pPr>
    </w:p>
    <w:p w14:paraId="7DCEC1DF">
      <w:pPr>
        <w:pageBreakBefore w:val="0"/>
        <w:widowControl w:val="0"/>
        <w:kinsoku/>
        <w:overflowPunct/>
        <w:bidi w:val="0"/>
        <w:spacing w:line="360" w:lineRule="auto"/>
        <w:outlineLvl w:val="9"/>
        <w:rPr>
          <w:rFonts w:hint="eastAsia" w:ascii="宋体" w:hAnsi="宋体" w:eastAsia="宋体" w:cs="宋体"/>
          <w:color w:val="auto"/>
          <w:szCs w:val="21"/>
        </w:rPr>
      </w:pPr>
    </w:p>
    <w:p w14:paraId="5AE77901">
      <w:pPr>
        <w:pageBreakBefore w:val="0"/>
        <w:widowControl w:val="0"/>
        <w:kinsoku/>
        <w:overflowPunct/>
        <w:bidi w:val="0"/>
        <w:spacing w:line="360" w:lineRule="auto"/>
        <w:outlineLvl w:val="9"/>
        <w:rPr>
          <w:rFonts w:hint="eastAsia" w:ascii="宋体" w:hAnsi="宋体" w:eastAsia="宋体" w:cs="宋体"/>
          <w:color w:val="auto"/>
          <w:szCs w:val="21"/>
        </w:rPr>
      </w:pPr>
      <w:r>
        <w:rPr>
          <w:rFonts w:hint="eastAsia" w:ascii="宋体" w:hAnsi="宋体" w:eastAsia="宋体" w:cs="宋体"/>
          <w:color w:val="auto"/>
          <w:szCs w:val="21"/>
        </w:rPr>
        <w:t>发包人：  (公章)                      承包人：  (公章)</w:t>
      </w:r>
    </w:p>
    <w:p w14:paraId="584C07C4">
      <w:pPr>
        <w:pageBreakBefore w:val="0"/>
        <w:widowControl w:val="0"/>
        <w:kinsoku/>
        <w:overflowPunct/>
        <w:bidi w:val="0"/>
        <w:spacing w:line="360" w:lineRule="auto"/>
        <w:outlineLvl w:val="9"/>
        <w:rPr>
          <w:rFonts w:hint="eastAsia" w:ascii="宋体" w:hAnsi="宋体" w:eastAsia="宋体" w:cs="宋体"/>
          <w:color w:val="auto"/>
          <w:szCs w:val="21"/>
          <w:u w:val="single"/>
        </w:rPr>
      </w:pPr>
      <w:r>
        <w:rPr>
          <w:rFonts w:hint="eastAsia" w:ascii="宋体" w:hAnsi="宋体" w:eastAsia="宋体" w:cs="宋体"/>
          <w:color w:val="auto"/>
          <w:szCs w:val="21"/>
        </w:rPr>
        <w:t xml:space="preserve">                                  </w:t>
      </w:r>
    </w:p>
    <w:p w14:paraId="1AC7EA52">
      <w:pPr>
        <w:pageBreakBefore w:val="0"/>
        <w:widowControl w:val="0"/>
        <w:kinsoku/>
        <w:overflowPunct/>
        <w:bidi w:val="0"/>
        <w:spacing w:line="360" w:lineRule="auto"/>
        <w:outlineLvl w:val="9"/>
        <w:rPr>
          <w:rFonts w:hint="eastAsia" w:ascii="宋体" w:hAnsi="宋体" w:eastAsia="宋体" w:cs="宋体"/>
          <w:color w:val="auto"/>
          <w:szCs w:val="21"/>
        </w:rPr>
      </w:pPr>
      <w:r>
        <w:rPr>
          <w:rFonts w:hint="eastAsia" w:ascii="宋体" w:hAnsi="宋体" w:eastAsia="宋体" w:cs="宋体"/>
          <w:color w:val="auto"/>
          <w:szCs w:val="21"/>
        </w:rPr>
        <w:t>法定代表人或其委托代理人：            法定代表人或其委托代理人：</w:t>
      </w:r>
    </w:p>
    <w:p w14:paraId="5CD842D6">
      <w:pPr>
        <w:pageBreakBefore w:val="0"/>
        <w:widowControl w:val="0"/>
        <w:kinsoku/>
        <w:overflowPunct/>
        <w:bidi w:val="0"/>
        <w:spacing w:line="360" w:lineRule="auto"/>
        <w:outlineLvl w:val="9"/>
        <w:rPr>
          <w:rFonts w:hint="eastAsia" w:ascii="宋体" w:hAnsi="宋体" w:eastAsia="宋体" w:cs="宋体"/>
          <w:color w:val="auto"/>
          <w:szCs w:val="21"/>
        </w:rPr>
      </w:pPr>
      <w:r>
        <w:rPr>
          <w:rFonts w:hint="eastAsia" w:ascii="宋体" w:hAnsi="宋体" w:eastAsia="宋体" w:cs="宋体"/>
          <w:color w:val="auto"/>
          <w:szCs w:val="21"/>
        </w:rPr>
        <w:t>（签字）                             （签字）</w:t>
      </w:r>
    </w:p>
    <w:p w14:paraId="08C8DBD9">
      <w:pPr>
        <w:pageBreakBefore w:val="0"/>
        <w:widowControl w:val="0"/>
        <w:kinsoku/>
        <w:overflowPunct/>
        <w:bidi w:val="0"/>
        <w:spacing w:line="360" w:lineRule="auto"/>
        <w:outlineLvl w:val="9"/>
        <w:rPr>
          <w:rFonts w:hint="eastAsia" w:ascii="宋体" w:hAnsi="宋体" w:eastAsia="宋体" w:cs="宋体"/>
          <w:color w:val="auto"/>
          <w:szCs w:val="21"/>
          <w:u w:val="single"/>
        </w:rPr>
      </w:pPr>
    </w:p>
    <w:p w14:paraId="41A7F89B">
      <w:pPr>
        <w:pageBreakBefore w:val="0"/>
        <w:widowControl w:val="0"/>
        <w:tabs>
          <w:tab w:val="left" w:pos="4410"/>
        </w:tabs>
        <w:kinsoku/>
        <w:overflowPunct/>
        <w:bidi w:val="0"/>
        <w:spacing w:line="360" w:lineRule="auto"/>
        <w:outlineLvl w:val="9"/>
        <w:rPr>
          <w:rFonts w:hint="eastAsia" w:ascii="宋体" w:hAnsi="宋体" w:eastAsia="宋体" w:cs="宋体"/>
          <w:color w:val="auto"/>
          <w:szCs w:val="21"/>
        </w:rPr>
      </w:pPr>
      <w:r>
        <w:rPr>
          <w:rFonts w:hint="eastAsia" w:ascii="宋体" w:hAnsi="宋体" w:eastAsia="宋体" w:cs="宋体"/>
          <w:color w:val="auto"/>
          <w:szCs w:val="21"/>
        </w:rPr>
        <w:t>组织机构代码：</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 xml:space="preserve">           组织机构代码：</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 xml:space="preserve"> </w:t>
      </w:r>
    </w:p>
    <w:p w14:paraId="2538948B">
      <w:pPr>
        <w:pageBreakBefore w:val="0"/>
        <w:widowControl w:val="0"/>
        <w:kinsoku/>
        <w:overflowPunct/>
        <w:bidi w:val="0"/>
        <w:spacing w:line="360" w:lineRule="auto"/>
        <w:outlineLvl w:val="9"/>
        <w:rPr>
          <w:rFonts w:hint="eastAsia" w:ascii="宋体" w:hAnsi="宋体" w:eastAsia="宋体" w:cs="宋体"/>
          <w:color w:val="auto"/>
          <w:szCs w:val="21"/>
        </w:rPr>
      </w:pPr>
      <w:r>
        <w:rPr>
          <w:rFonts w:hint="eastAsia" w:ascii="宋体" w:hAnsi="宋体" w:eastAsia="宋体" w:cs="宋体"/>
          <w:color w:val="auto"/>
          <w:szCs w:val="21"/>
        </w:rPr>
        <w:t>地  址：</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 xml:space="preserve">           地  址：</w:t>
      </w:r>
      <w:r>
        <w:rPr>
          <w:rFonts w:hint="eastAsia" w:ascii="宋体" w:hAnsi="宋体" w:eastAsia="宋体" w:cs="宋体"/>
          <w:color w:val="auto"/>
          <w:szCs w:val="21"/>
          <w:u w:val="single"/>
        </w:rPr>
        <w:t>      </w:t>
      </w:r>
    </w:p>
    <w:p w14:paraId="40559367">
      <w:pPr>
        <w:pageBreakBefore w:val="0"/>
        <w:widowControl w:val="0"/>
        <w:kinsoku/>
        <w:overflowPunct/>
        <w:bidi w:val="0"/>
        <w:spacing w:line="360" w:lineRule="auto"/>
        <w:outlineLvl w:val="9"/>
        <w:rPr>
          <w:rFonts w:hint="eastAsia" w:ascii="宋体" w:hAnsi="宋体" w:eastAsia="宋体" w:cs="宋体"/>
          <w:color w:val="auto"/>
          <w:szCs w:val="21"/>
        </w:rPr>
      </w:pPr>
      <w:r>
        <w:rPr>
          <w:rFonts w:hint="eastAsia" w:ascii="宋体" w:hAnsi="宋体" w:eastAsia="宋体" w:cs="宋体"/>
          <w:color w:val="auto"/>
          <w:szCs w:val="21"/>
        </w:rPr>
        <w:t>邮政编码：</w:t>
      </w:r>
      <w:r>
        <w:rPr>
          <w:rFonts w:hint="eastAsia" w:ascii="宋体" w:hAnsi="宋体" w:eastAsia="宋体" w:cs="宋体"/>
          <w:color w:val="auto"/>
          <w:szCs w:val="21"/>
          <w:u w:val="single"/>
        </w:rPr>
        <w:t xml:space="preserve">      </w:t>
      </w:r>
      <w:r>
        <w:rPr>
          <w:rFonts w:hint="eastAsia" w:ascii="宋体" w:hAnsi="宋体" w:eastAsia="宋体" w:cs="宋体"/>
          <w:color w:val="auto"/>
          <w:szCs w:val="21"/>
        </w:rPr>
        <w:t xml:space="preserve">          邮政编码：</w:t>
      </w:r>
      <w:r>
        <w:rPr>
          <w:rFonts w:hint="eastAsia" w:ascii="宋体" w:hAnsi="宋体" w:eastAsia="宋体" w:cs="宋体"/>
          <w:color w:val="auto"/>
          <w:szCs w:val="21"/>
          <w:u w:val="single"/>
        </w:rPr>
        <w:t>  </w:t>
      </w:r>
    </w:p>
    <w:p w14:paraId="4FD1615C">
      <w:pPr>
        <w:pageBreakBefore w:val="0"/>
        <w:widowControl w:val="0"/>
        <w:kinsoku/>
        <w:overflowPunct/>
        <w:bidi w:val="0"/>
        <w:spacing w:line="360" w:lineRule="auto"/>
        <w:outlineLvl w:val="9"/>
        <w:rPr>
          <w:rFonts w:hint="eastAsia" w:ascii="宋体" w:hAnsi="宋体" w:eastAsia="宋体" w:cs="宋体"/>
          <w:color w:val="auto"/>
          <w:szCs w:val="21"/>
        </w:rPr>
      </w:pPr>
      <w:r>
        <w:rPr>
          <w:rFonts w:hint="eastAsia" w:ascii="宋体" w:hAnsi="宋体" w:eastAsia="宋体" w:cs="宋体"/>
          <w:color w:val="auto"/>
          <w:szCs w:val="21"/>
        </w:rPr>
        <w:t>法定代表人：</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 xml:space="preserve">           法定代表人：</w:t>
      </w:r>
      <w:r>
        <w:rPr>
          <w:rFonts w:hint="eastAsia" w:ascii="宋体" w:hAnsi="宋体" w:eastAsia="宋体" w:cs="宋体"/>
          <w:color w:val="auto"/>
          <w:szCs w:val="21"/>
          <w:u w:val="single"/>
        </w:rPr>
        <w:t>            </w:t>
      </w:r>
    </w:p>
    <w:p w14:paraId="2AA51F0D">
      <w:pPr>
        <w:pageBreakBefore w:val="0"/>
        <w:widowControl w:val="0"/>
        <w:kinsoku/>
        <w:overflowPunct/>
        <w:bidi w:val="0"/>
        <w:spacing w:line="360" w:lineRule="auto"/>
        <w:outlineLvl w:val="9"/>
        <w:rPr>
          <w:rFonts w:hint="eastAsia" w:ascii="宋体" w:hAnsi="宋体" w:eastAsia="宋体" w:cs="宋体"/>
          <w:color w:val="auto"/>
          <w:szCs w:val="21"/>
        </w:rPr>
      </w:pPr>
      <w:r>
        <w:rPr>
          <w:rFonts w:hint="eastAsia" w:ascii="宋体" w:hAnsi="宋体" w:eastAsia="宋体" w:cs="宋体"/>
          <w:color w:val="auto"/>
          <w:szCs w:val="21"/>
        </w:rPr>
        <w:t>委托代理人：</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委托代理人：</w:t>
      </w:r>
      <w:r>
        <w:rPr>
          <w:rFonts w:hint="eastAsia" w:ascii="宋体" w:hAnsi="宋体" w:eastAsia="宋体" w:cs="宋体"/>
          <w:color w:val="auto"/>
          <w:szCs w:val="21"/>
          <w:u w:val="single"/>
        </w:rPr>
        <w:t>            </w:t>
      </w:r>
    </w:p>
    <w:p w14:paraId="15662866">
      <w:pPr>
        <w:pageBreakBefore w:val="0"/>
        <w:widowControl w:val="0"/>
        <w:kinsoku/>
        <w:overflowPunct/>
        <w:bidi w:val="0"/>
        <w:spacing w:line="360" w:lineRule="auto"/>
        <w:outlineLvl w:val="9"/>
        <w:rPr>
          <w:rFonts w:hint="eastAsia" w:ascii="宋体" w:hAnsi="宋体" w:eastAsia="宋体" w:cs="宋体"/>
          <w:color w:val="auto"/>
          <w:szCs w:val="21"/>
        </w:rPr>
      </w:pPr>
      <w:r>
        <w:rPr>
          <w:rFonts w:hint="eastAsia" w:ascii="宋体" w:hAnsi="宋体" w:eastAsia="宋体" w:cs="宋体"/>
          <w:color w:val="auto"/>
          <w:szCs w:val="21"/>
        </w:rPr>
        <w:t>电  话：</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电  话：</w:t>
      </w:r>
      <w:r>
        <w:rPr>
          <w:rFonts w:hint="eastAsia" w:ascii="宋体" w:hAnsi="宋体" w:eastAsia="宋体" w:cs="宋体"/>
          <w:color w:val="auto"/>
          <w:szCs w:val="21"/>
          <w:u w:val="single"/>
        </w:rPr>
        <w:t>    </w:t>
      </w:r>
    </w:p>
    <w:p w14:paraId="5D735AB5">
      <w:pPr>
        <w:pageBreakBefore w:val="0"/>
        <w:widowControl w:val="0"/>
        <w:kinsoku/>
        <w:overflowPunct/>
        <w:bidi w:val="0"/>
        <w:spacing w:line="360" w:lineRule="auto"/>
        <w:outlineLvl w:val="9"/>
        <w:rPr>
          <w:rFonts w:hint="eastAsia" w:ascii="宋体" w:hAnsi="宋体" w:eastAsia="宋体" w:cs="宋体"/>
          <w:color w:val="auto"/>
          <w:szCs w:val="21"/>
        </w:rPr>
      </w:pPr>
      <w:r>
        <w:rPr>
          <w:rFonts w:hint="eastAsia" w:ascii="宋体" w:hAnsi="宋体" w:eastAsia="宋体" w:cs="宋体"/>
          <w:color w:val="auto"/>
          <w:szCs w:val="21"/>
        </w:rPr>
        <w:t>传  真：</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传  真：</w:t>
      </w:r>
      <w:r>
        <w:rPr>
          <w:rFonts w:hint="eastAsia" w:ascii="宋体" w:hAnsi="宋体" w:eastAsia="宋体" w:cs="宋体"/>
          <w:color w:val="auto"/>
          <w:szCs w:val="21"/>
          <w:u w:val="single"/>
        </w:rPr>
        <w:t>    </w:t>
      </w:r>
    </w:p>
    <w:p w14:paraId="63F0FF2D">
      <w:pPr>
        <w:pageBreakBefore w:val="0"/>
        <w:widowControl w:val="0"/>
        <w:kinsoku/>
        <w:overflowPunct/>
        <w:bidi w:val="0"/>
        <w:spacing w:line="360" w:lineRule="auto"/>
        <w:outlineLvl w:val="9"/>
        <w:rPr>
          <w:rFonts w:hint="eastAsia" w:ascii="宋体" w:hAnsi="宋体" w:eastAsia="宋体" w:cs="宋体"/>
          <w:color w:val="auto"/>
          <w:szCs w:val="21"/>
        </w:rPr>
      </w:pPr>
      <w:r>
        <w:rPr>
          <w:rFonts w:hint="eastAsia" w:ascii="宋体" w:hAnsi="宋体" w:eastAsia="宋体" w:cs="宋体"/>
          <w:color w:val="auto"/>
          <w:szCs w:val="21"/>
        </w:rPr>
        <w:t>电子信箱：</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电子信箱：</w:t>
      </w:r>
      <w:r>
        <w:rPr>
          <w:rFonts w:hint="eastAsia" w:ascii="宋体" w:hAnsi="宋体" w:eastAsia="宋体" w:cs="宋体"/>
          <w:color w:val="auto"/>
          <w:szCs w:val="21"/>
          <w:u w:val="single"/>
        </w:rPr>
        <w:t>  </w:t>
      </w:r>
    </w:p>
    <w:p w14:paraId="1EA025E8">
      <w:pPr>
        <w:pageBreakBefore w:val="0"/>
        <w:widowControl w:val="0"/>
        <w:kinsoku/>
        <w:overflowPunct/>
        <w:bidi w:val="0"/>
        <w:spacing w:line="360" w:lineRule="auto"/>
        <w:outlineLvl w:val="9"/>
        <w:rPr>
          <w:rFonts w:hint="eastAsia" w:ascii="宋体" w:hAnsi="宋体" w:eastAsia="宋体" w:cs="宋体"/>
          <w:color w:val="auto"/>
          <w:szCs w:val="21"/>
        </w:rPr>
      </w:pPr>
      <w:r>
        <w:rPr>
          <w:rFonts w:hint="eastAsia" w:ascii="宋体" w:hAnsi="宋体" w:eastAsia="宋体" w:cs="宋体"/>
          <w:color w:val="auto"/>
          <w:szCs w:val="21"/>
        </w:rPr>
        <w:t>开户银行：</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           开户银行：</w:t>
      </w:r>
      <w:r>
        <w:rPr>
          <w:rFonts w:hint="eastAsia" w:ascii="宋体" w:hAnsi="宋体" w:eastAsia="宋体" w:cs="宋体"/>
          <w:color w:val="auto"/>
          <w:szCs w:val="21"/>
          <w:u w:val="single"/>
        </w:rPr>
        <w:t>  </w:t>
      </w:r>
    </w:p>
    <w:p w14:paraId="6A0C0B01">
      <w:pPr>
        <w:pageBreakBefore w:val="0"/>
        <w:widowControl w:val="0"/>
        <w:kinsoku/>
        <w:overflowPunct/>
        <w:bidi w:val="0"/>
        <w:spacing w:line="360" w:lineRule="auto"/>
        <w:outlineLvl w:val="9"/>
        <w:rPr>
          <w:rFonts w:hint="eastAsia" w:ascii="宋体" w:hAnsi="宋体" w:eastAsia="宋体" w:cs="宋体"/>
          <w:color w:val="auto"/>
          <w:szCs w:val="21"/>
          <w:u w:val="single"/>
        </w:rPr>
      </w:pPr>
      <w:r>
        <w:rPr>
          <w:rFonts w:hint="eastAsia" w:ascii="宋体" w:hAnsi="宋体" w:eastAsia="宋体" w:cs="宋体"/>
          <w:color w:val="auto"/>
          <w:szCs w:val="21"/>
        </w:rPr>
        <w:t>账  号：</w:t>
      </w:r>
      <w:r>
        <w:rPr>
          <w:rFonts w:hint="eastAsia" w:ascii="宋体" w:hAnsi="宋体" w:eastAsia="宋体" w:cs="宋体"/>
          <w:color w:val="auto"/>
          <w:szCs w:val="21"/>
          <w:u w:val="single"/>
        </w:rPr>
        <w:t xml:space="preserve">       </w:t>
      </w:r>
      <w:r>
        <w:rPr>
          <w:rFonts w:hint="eastAsia" w:ascii="宋体" w:hAnsi="宋体" w:eastAsia="宋体" w:cs="宋体"/>
          <w:color w:val="auto"/>
          <w:szCs w:val="21"/>
        </w:rPr>
        <w:t xml:space="preserve">           账  号：</w:t>
      </w:r>
      <w:r>
        <w:rPr>
          <w:rFonts w:hint="eastAsia" w:ascii="宋体" w:hAnsi="宋体" w:eastAsia="宋体" w:cs="宋体"/>
          <w:color w:val="auto"/>
          <w:szCs w:val="21"/>
          <w:u w:val="single"/>
        </w:rPr>
        <w:t>    </w:t>
      </w:r>
    </w:p>
    <w:p w14:paraId="072DF147">
      <w:pPr>
        <w:pageBreakBefore w:val="0"/>
        <w:widowControl w:val="0"/>
        <w:kinsoku/>
        <w:overflowPunct/>
        <w:bidi w:val="0"/>
        <w:spacing w:line="360" w:lineRule="auto"/>
        <w:outlineLvl w:val="9"/>
        <w:rPr>
          <w:rFonts w:hint="eastAsia" w:ascii="宋体" w:hAnsi="宋体" w:eastAsia="宋体" w:cs="宋体"/>
          <w:color w:val="auto"/>
          <w:szCs w:val="21"/>
          <w:u w:val="single"/>
        </w:rPr>
      </w:pPr>
    </w:p>
    <w:p w14:paraId="59F46620">
      <w:pPr>
        <w:pageBreakBefore w:val="0"/>
        <w:widowControl w:val="0"/>
        <w:kinsoku/>
        <w:overflowPunct/>
        <w:bidi w:val="0"/>
        <w:spacing w:line="360" w:lineRule="auto"/>
        <w:outlineLvl w:val="9"/>
        <w:rPr>
          <w:rFonts w:hint="eastAsia" w:ascii="宋体" w:hAnsi="宋体" w:eastAsia="宋体" w:cs="宋体"/>
          <w:color w:val="auto"/>
          <w:szCs w:val="21"/>
          <w:u w:val="single"/>
        </w:rPr>
      </w:pPr>
    </w:p>
    <w:p w14:paraId="65347641">
      <w:pPr>
        <w:pageBreakBefore w:val="0"/>
        <w:widowControl w:val="0"/>
        <w:kinsoku/>
        <w:overflowPunct/>
        <w:bidi w:val="0"/>
        <w:spacing w:line="360" w:lineRule="auto"/>
        <w:outlineLvl w:val="9"/>
        <w:rPr>
          <w:rFonts w:hint="eastAsia" w:ascii="宋体" w:hAnsi="宋体" w:eastAsia="宋体" w:cs="宋体"/>
          <w:color w:val="auto"/>
          <w:szCs w:val="21"/>
        </w:rPr>
      </w:pPr>
    </w:p>
    <w:p w14:paraId="44349419">
      <w:pPr>
        <w:pageBreakBefore w:val="0"/>
        <w:widowControl w:val="0"/>
        <w:kinsoku/>
        <w:overflowPunct/>
        <w:bidi w:val="0"/>
        <w:jc w:val="center"/>
        <w:outlineLvl w:val="9"/>
        <w:rPr>
          <w:rFonts w:hint="eastAsia" w:ascii="宋体" w:hAnsi="宋体" w:eastAsia="宋体" w:cs="宋体"/>
          <w:color w:val="auto"/>
          <w:sz w:val="30"/>
          <w:szCs w:val="30"/>
        </w:rPr>
      </w:pPr>
      <w:bookmarkStart w:id="118" w:name="_Toc1151"/>
      <w:bookmarkStart w:id="119" w:name="_Toc8835"/>
      <w:r>
        <w:rPr>
          <w:rFonts w:hint="eastAsia" w:ascii="宋体" w:hAnsi="宋体" w:eastAsia="宋体" w:cs="宋体"/>
          <w:color w:val="auto"/>
          <w:sz w:val="30"/>
          <w:szCs w:val="30"/>
        </w:rPr>
        <w:t>第二部分 通用合同条款</w:t>
      </w:r>
      <w:bookmarkEnd w:id="118"/>
      <w:bookmarkEnd w:id="119"/>
      <w:bookmarkStart w:id="120" w:name="_Toc337558727"/>
    </w:p>
    <w:p w14:paraId="05BB457C">
      <w:pPr>
        <w:pageBreakBefore w:val="0"/>
        <w:widowControl w:val="0"/>
        <w:kinsoku/>
        <w:overflowPunct/>
        <w:bidi w:val="0"/>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详见</w:t>
      </w:r>
      <w:r>
        <w:rPr>
          <w:rFonts w:hint="eastAsia" w:ascii="宋体" w:hAnsi="宋体" w:eastAsia="宋体" w:cs="宋体"/>
          <w:color w:val="auto"/>
          <w:kern w:val="0"/>
          <w:sz w:val="28"/>
          <w:szCs w:val="28"/>
        </w:rPr>
        <w:t>住房和城乡建设部、国家工商行政管理总局发布的</w:t>
      </w:r>
      <w:bookmarkStart w:id="121" w:name="_Toc31043"/>
      <w:r>
        <w:rPr>
          <w:rFonts w:hint="eastAsia" w:ascii="宋体" w:hAnsi="宋体" w:eastAsia="宋体" w:cs="宋体"/>
          <w:color w:val="auto"/>
          <w:kern w:val="0"/>
          <w:sz w:val="28"/>
          <w:szCs w:val="28"/>
        </w:rPr>
        <w:t>《建设工程施工合同（示范文本）》（GF-2017-0201）通用合同条款部分</w:t>
      </w:r>
    </w:p>
    <w:bookmarkEnd w:id="120"/>
    <w:bookmarkEnd w:id="121"/>
    <w:p w14:paraId="211DF5E7">
      <w:pPr>
        <w:keepNext w:val="0"/>
        <w:keepLines w:val="0"/>
        <w:pageBreakBefore w:val="0"/>
        <w:widowControl/>
        <w:kinsoku/>
        <w:wordWrap/>
        <w:overflowPunct/>
        <w:topLinePunct w:val="0"/>
        <w:autoSpaceDE/>
        <w:autoSpaceDN/>
        <w:bidi w:val="0"/>
        <w:adjustRightInd w:val="0"/>
        <w:snapToGrid w:val="0"/>
        <w:spacing w:line="360" w:lineRule="auto"/>
        <w:ind w:right="0" w:rightChars="0"/>
        <w:jc w:val="center"/>
        <w:textAlignment w:val="auto"/>
        <w:outlineLvl w:val="9"/>
        <w:rPr>
          <w:rFonts w:hint="eastAsia" w:ascii="宋体" w:hAnsi="宋体" w:eastAsia="宋体" w:cs="宋体"/>
          <w:color w:val="auto"/>
          <w:kern w:val="0"/>
          <w:sz w:val="30"/>
          <w:szCs w:val="30"/>
          <w:highlight w:val="none"/>
        </w:rPr>
      </w:pPr>
      <w:r>
        <w:rPr>
          <w:rFonts w:hint="eastAsia" w:ascii="宋体" w:hAnsi="宋体" w:eastAsia="宋体" w:cs="宋体"/>
          <w:color w:val="auto"/>
          <w:kern w:val="0"/>
          <w:sz w:val="30"/>
          <w:szCs w:val="30"/>
          <w:highlight w:val="none"/>
        </w:rPr>
        <w:t>第三部分</w:t>
      </w:r>
      <w:r>
        <w:rPr>
          <w:rFonts w:hint="eastAsia" w:ascii="宋体" w:hAnsi="宋体" w:eastAsia="宋体" w:cs="宋体"/>
          <w:color w:val="auto"/>
          <w:kern w:val="0"/>
          <w:sz w:val="30"/>
          <w:szCs w:val="30"/>
          <w:highlight w:val="none"/>
        </w:rPr>
        <w:tab/>
      </w:r>
      <w:r>
        <w:rPr>
          <w:rFonts w:hint="eastAsia" w:ascii="宋体" w:hAnsi="宋体" w:eastAsia="宋体" w:cs="宋体"/>
          <w:color w:val="auto"/>
          <w:kern w:val="0"/>
          <w:sz w:val="30"/>
          <w:szCs w:val="30"/>
          <w:highlight w:val="none"/>
        </w:rPr>
        <w:t>专 用 条 款</w:t>
      </w:r>
    </w:p>
    <w:p w14:paraId="15341C2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autoSpaceDN/>
        <w:bidi w:val="0"/>
        <w:adjustRightInd w:val="0"/>
        <w:snapToGrid w:val="0"/>
        <w:spacing w:before="0" w:beforeAutospacing="0" w:after="0" w:afterAutospacing="0" w:line="360" w:lineRule="auto"/>
        <w:ind w:right="0" w:firstLine="560" w:firstLineChars="200"/>
        <w:jc w:val="left"/>
        <w:rPr>
          <w:rFonts w:hint="eastAsia" w:ascii="宋体" w:hAnsi="宋体" w:eastAsia="宋体" w:cs="宋体"/>
          <w:b/>
          <w:snapToGrid w:val="0"/>
          <w:color w:val="auto"/>
          <w:kern w:val="0"/>
          <w:sz w:val="32"/>
          <w:szCs w:val="32"/>
          <w:lang w:val="en-US" w:eastAsia="zh-CN" w:bidi="ar"/>
        </w:rPr>
      </w:pPr>
      <w:r>
        <w:rPr>
          <w:rFonts w:hint="eastAsia" w:ascii="宋体" w:hAnsi="宋体" w:eastAsia="宋体" w:cs="宋体"/>
          <w:color w:val="auto"/>
          <w:kern w:val="0"/>
          <w:sz w:val="28"/>
          <w:szCs w:val="28"/>
          <w:highlight w:val="none"/>
        </w:rPr>
        <w:t>此处略</w:t>
      </w:r>
    </w:p>
    <w:p w14:paraId="625DE751">
      <w:pPr>
        <w:spacing w:line="360" w:lineRule="auto"/>
        <w:jc w:val="both"/>
        <w:rPr>
          <w:rFonts w:hint="eastAsia" w:ascii="宋体" w:hAnsi="宋体" w:cs="宋体"/>
          <w:b/>
          <w:color w:val="auto"/>
          <w:sz w:val="44"/>
          <w:szCs w:val="44"/>
        </w:rPr>
      </w:pPr>
    </w:p>
    <w:p w14:paraId="6C83BFCA">
      <w:pPr>
        <w:pStyle w:val="2"/>
        <w:rPr>
          <w:rFonts w:hint="eastAsia" w:ascii="宋体" w:hAnsi="宋体" w:cs="宋体"/>
          <w:b/>
          <w:color w:val="auto"/>
          <w:sz w:val="44"/>
          <w:szCs w:val="44"/>
        </w:rPr>
      </w:pPr>
    </w:p>
    <w:p w14:paraId="3CAE41A4">
      <w:pPr>
        <w:pStyle w:val="18"/>
        <w:rPr>
          <w:rFonts w:hint="eastAsia"/>
          <w:color w:val="auto"/>
        </w:rPr>
      </w:pPr>
    </w:p>
    <w:p w14:paraId="33068CD0">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宋体" w:hAnsi="宋体" w:cs="宋体"/>
          <w:b/>
          <w:color w:val="auto"/>
          <w:sz w:val="44"/>
          <w:szCs w:val="44"/>
        </w:rPr>
      </w:pPr>
      <w:r>
        <w:rPr>
          <w:rFonts w:hint="eastAsia" w:ascii="宋体" w:hAnsi="宋体" w:cs="宋体"/>
          <w:b/>
          <w:color w:val="auto"/>
          <w:sz w:val="44"/>
          <w:szCs w:val="44"/>
        </w:rPr>
        <w:t>第五章  响应性文件格式</w:t>
      </w:r>
    </w:p>
    <w:p w14:paraId="43D6F5D3">
      <w:pPr>
        <w:spacing w:line="360" w:lineRule="auto"/>
        <w:jc w:val="center"/>
        <w:rPr>
          <w:rFonts w:hint="eastAsia" w:ascii="宋体" w:hAnsi="宋体" w:cs="宋体"/>
          <w:b/>
          <w:color w:val="auto"/>
          <w:kern w:val="0"/>
          <w:sz w:val="32"/>
          <w:szCs w:val="32"/>
        </w:rPr>
      </w:pPr>
    </w:p>
    <w:p w14:paraId="65F849E7">
      <w:pPr>
        <w:spacing w:line="360" w:lineRule="auto"/>
        <w:jc w:val="center"/>
        <w:rPr>
          <w:rFonts w:hint="eastAsia" w:ascii="宋体" w:hAnsi="宋体" w:cs="宋体"/>
          <w:b/>
          <w:color w:val="auto"/>
          <w:kern w:val="0"/>
          <w:sz w:val="32"/>
          <w:szCs w:val="32"/>
        </w:rPr>
      </w:pPr>
      <w:r>
        <w:rPr>
          <w:rFonts w:hint="eastAsia" w:ascii="宋体" w:hAnsi="宋体" w:cs="宋体"/>
          <w:b/>
          <w:color w:val="auto"/>
          <w:kern w:val="0"/>
          <w:sz w:val="32"/>
          <w:szCs w:val="32"/>
        </w:rPr>
        <w:t>竞争性谈判</w:t>
      </w:r>
      <w:r>
        <w:rPr>
          <w:rFonts w:hint="eastAsia" w:ascii="宋体" w:hAnsi="宋体" w:cs="宋体"/>
          <w:b/>
          <w:color w:val="auto"/>
          <w:kern w:val="0"/>
          <w:sz w:val="32"/>
          <w:szCs w:val="32"/>
          <w:lang w:eastAsia="zh-CN"/>
        </w:rPr>
        <w:t>响应性</w:t>
      </w:r>
      <w:r>
        <w:rPr>
          <w:rFonts w:hint="eastAsia" w:ascii="宋体" w:hAnsi="宋体" w:cs="宋体"/>
          <w:b/>
          <w:color w:val="auto"/>
          <w:kern w:val="0"/>
          <w:sz w:val="32"/>
          <w:szCs w:val="32"/>
        </w:rPr>
        <w:t>文件封面</w:t>
      </w:r>
    </w:p>
    <w:p w14:paraId="4EEE1875">
      <w:pPr>
        <w:widowControl/>
        <w:snapToGrid w:val="0"/>
        <w:spacing w:before="100" w:after="100" w:line="360" w:lineRule="auto"/>
        <w:ind w:firstLine="1580" w:firstLineChars="494"/>
        <w:jc w:val="right"/>
        <w:rPr>
          <w:rFonts w:hint="eastAsia" w:ascii="宋体" w:hAnsi="宋体" w:cs="宋体"/>
          <w:color w:val="auto"/>
          <w:kern w:val="0"/>
          <w:sz w:val="32"/>
          <w:szCs w:val="32"/>
        </w:rPr>
      </w:pPr>
    </w:p>
    <w:p w14:paraId="75FDCF0A">
      <w:pPr>
        <w:pStyle w:val="36"/>
        <w:rPr>
          <w:rFonts w:hint="eastAsia"/>
          <w:color w:val="auto"/>
        </w:rPr>
      </w:pPr>
    </w:p>
    <w:p w14:paraId="60CDB370">
      <w:pPr>
        <w:pStyle w:val="36"/>
        <w:rPr>
          <w:rFonts w:hint="eastAsia"/>
          <w:color w:val="auto"/>
        </w:rPr>
      </w:pPr>
    </w:p>
    <w:p w14:paraId="1A6B06AE">
      <w:pPr>
        <w:widowControl/>
        <w:wordWrap w:val="0"/>
        <w:snapToGrid w:val="0"/>
        <w:spacing w:before="100" w:after="100" w:line="360" w:lineRule="auto"/>
        <w:ind w:firstLine="640" w:firstLineChars="200"/>
        <w:jc w:val="center"/>
        <w:rPr>
          <w:rFonts w:hint="eastAsia" w:ascii="宋体" w:hAnsi="宋体" w:cs="宋体"/>
          <w:color w:val="auto"/>
          <w:kern w:val="0"/>
          <w:sz w:val="32"/>
          <w:szCs w:val="32"/>
          <w:u w:val="single"/>
        </w:rPr>
      </w:pPr>
      <w:r>
        <w:rPr>
          <w:rFonts w:hint="eastAsia" w:ascii="宋体" w:hAnsi="宋体" w:cs="宋体"/>
          <w:color w:val="auto"/>
          <w:kern w:val="0"/>
          <w:sz w:val="32"/>
          <w:szCs w:val="32"/>
          <w:u w:val="single"/>
        </w:rPr>
        <w:t xml:space="preserve">           （项 目 名 称）           </w:t>
      </w:r>
    </w:p>
    <w:p w14:paraId="73739A3D">
      <w:pPr>
        <w:pStyle w:val="36"/>
        <w:rPr>
          <w:rFonts w:hint="eastAsia"/>
          <w:color w:val="auto"/>
        </w:rPr>
      </w:pPr>
    </w:p>
    <w:p w14:paraId="09EBEC2C">
      <w:pPr>
        <w:pStyle w:val="36"/>
        <w:ind w:firstLine="4480" w:firstLineChars="1600"/>
        <w:rPr>
          <w:rFonts w:hint="eastAsia"/>
          <w:b w:val="0"/>
          <w:bCs w:val="0"/>
          <w:color w:val="auto"/>
          <w:sz w:val="28"/>
          <w:szCs w:val="28"/>
          <w:lang w:val="en-US" w:eastAsia="zh-CN"/>
        </w:rPr>
      </w:pPr>
    </w:p>
    <w:p w14:paraId="1E91B198">
      <w:pPr>
        <w:pStyle w:val="36"/>
        <w:ind w:firstLine="4480" w:firstLineChars="1600"/>
        <w:rPr>
          <w:rFonts w:hint="eastAsia"/>
          <w:b w:val="0"/>
          <w:bCs w:val="0"/>
          <w:color w:val="auto"/>
          <w:sz w:val="28"/>
          <w:szCs w:val="28"/>
          <w:lang w:val="en-US" w:eastAsia="zh-CN"/>
        </w:rPr>
      </w:pPr>
    </w:p>
    <w:p w14:paraId="1275F7C9">
      <w:pPr>
        <w:pStyle w:val="36"/>
        <w:ind w:firstLine="4800" w:firstLineChars="2000"/>
        <w:rPr>
          <w:rFonts w:hint="default"/>
          <w:color w:val="auto"/>
          <w:lang w:val="en-US" w:eastAsia="zh-CN"/>
        </w:rPr>
      </w:pPr>
    </w:p>
    <w:p w14:paraId="0D0590B4">
      <w:pPr>
        <w:widowControl/>
        <w:wordWrap w:val="0"/>
        <w:snapToGrid w:val="0"/>
        <w:spacing w:before="100" w:after="100" w:line="360" w:lineRule="auto"/>
        <w:ind w:firstLine="640" w:firstLineChars="200"/>
        <w:jc w:val="center"/>
        <w:rPr>
          <w:rFonts w:hint="eastAsia" w:ascii="宋体" w:hAnsi="宋体" w:cs="宋体"/>
          <w:color w:val="auto"/>
          <w:kern w:val="0"/>
          <w:sz w:val="32"/>
          <w:szCs w:val="32"/>
        </w:rPr>
      </w:pPr>
      <w:r>
        <w:rPr>
          <w:rFonts w:hint="eastAsia" w:ascii="宋体" w:hAnsi="宋体" w:cs="宋体"/>
          <w:color w:val="auto"/>
          <w:kern w:val="0"/>
          <w:sz w:val="32"/>
          <w:szCs w:val="32"/>
        </w:rPr>
        <w:t>竞争性谈判</w:t>
      </w:r>
      <w:r>
        <w:rPr>
          <w:rFonts w:hint="eastAsia" w:ascii="宋体" w:hAnsi="宋体" w:cs="宋体"/>
          <w:color w:val="auto"/>
          <w:kern w:val="0"/>
          <w:sz w:val="32"/>
          <w:szCs w:val="32"/>
          <w:lang w:eastAsia="zh-CN"/>
        </w:rPr>
        <w:t>响应性</w:t>
      </w:r>
      <w:r>
        <w:rPr>
          <w:rFonts w:hint="eastAsia" w:ascii="宋体" w:hAnsi="宋体" w:cs="宋体"/>
          <w:color w:val="auto"/>
          <w:kern w:val="0"/>
          <w:sz w:val="32"/>
          <w:szCs w:val="32"/>
        </w:rPr>
        <w:t>文件</w:t>
      </w:r>
    </w:p>
    <w:p w14:paraId="653AD809">
      <w:pPr>
        <w:widowControl/>
        <w:wordWrap w:val="0"/>
        <w:snapToGrid w:val="0"/>
        <w:spacing w:before="100" w:after="100" w:line="360" w:lineRule="auto"/>
        <w:ind w:firstLine="1580" w:firstLineChars="494"/>
        <w:jc w:val="left"/>
        <w:rPr>
          <w:rFonts w:hint="eastAsia" w:ascii="宋体" w:hAnsi="宋体" w:cs="宋体"/>
          <w:color w:val="auto"/>
          <w:kern w:val="0"/>
          <w:sz w:val="32"/>
          <w:szCs w:val="32"/>
        </w:rPr>
      </w:pPr>
    </w:p>
    <w:p w14:paraId="5A55F5DF">
      <w:pPr>
        <w:widowControl/>
        <w:wordWrap w:val="0"/>
        <w:snapToGrid w:val="0"/>
        <w:spacing w:before="100" w:after="100" w:line="360" w:lineRule="auto"/>
        <w:ind w:firstLine="1580" w:firstLineChars="494"/>
        <w:jc w:val="left"/>
        <w:rPr>
          <w:rFonts w:hint="eastAsia" w:ascii="宋体" w:hAnsi="宋体" w:cs="宋体"/>
          <w:color w:val="auto"/>
          <w:kern w:val="0"/>
          <w:sz w:val="32"/>
          <w:szCs w:val="32"/>
        </w:rPr>
      </w:pPr>
    </w:p>
    <w:p w14:paraId="1ADBF585">
      <w:pPr>
        <w:widowControl/>
        <w:wordWrap w:val="0"/>
        <w:snapToGrid w:val="0"/>
        <w:spacing w:before="100" w:after="100" w:line="360" w:lineRule="auto"/>
        <w:ind w:firstLine="1580" w:firstLineChars="494"/>
        <w:jc w:val="left"/>
        <w:rPr>
          <w:rFonts w:hint="eastAsia" w:ascii="宋体" w:hAnsi="宋体" w:cs="宋体"/>
          <w:color w:val="auto"/>
          <w:kern w:val="0"/>
          <w:sz w:val="32"/>
          <w:szCs w:val="32"/>
        </w:rPr>
      </w:pPr>
    </w:p>
    <w:p w14:paraId="0E6244F8">
      <w:pPr>
        <w:widowControl/>
        <w:wordWrap w:val="0"/>
        <w:snapToGrid w:val="0"/>
        <w:spacing w:before="100" w:after="100" w:line="360" w:lineRule="auto"/>
        <w:jc w:val="left"/>
        <w:rPr>
          <w:rFonts w:hint="eastAsia" w:ascii="宋体" w:hAnsi="宋体" w:cs="宋体"/>
          <w:color w:val="auto"/>
          <w:kern w:val="0"/>
          <w:sz w:val="32"/>
          <w:szCs w:val="32"/>
        </w:rPr>
      </w:pPr>
    </w:p>
    <w:p w14:paraId="39A14C3E">
      <w:pPr>
        <w:widowControl/>
        <w:wordWrap w:val="0"/>
        <w:snapToGrid w:val="0"/>
        <w:spacing w:before="100" w:after="100" w:line="360" w:lineRule="auto"/>
        <w:ind w:firstLine="1580" w:firstLineChars="494"/>
        <w:jc w:val="left"/>
        <w:rPr>
          <w:rFonts w:hint="eastAsia" w:ascii="宋体" w:hAnsi="宋体" w:cs="宋体"/>
          <w:color w:val="auto"/>
          <w:kern w:val="0"/>
          <w:sz w:val="32"/>
          <w:szCs w:val="32"/>
        </w:rPr>
      </w:pPr>
      <w:r>
        <w:rPr>
          <w:rFonts w:hint="eastAsia" w:ascii="宋体" w:hAnsi="宋体" w:cs="宋体"/>
          <w:color w:val="auto"/>
          <w:kern w:val="0"/>
          <w:sz w:val="32"/>
          <w:szCs w:val="32"/>
          <w:lang w:val="en-US" w:eastAsia="zh-CN"/>
        </w:rPr>
        <w:t>项 目</w:t>
      </w:r>
      <w:r>
        <w:rPr>
          <w:rFonts w:hint="eastAsia" w:ascii="宋体" w:hAnsi="宋体" w:cs="宋体"/>
          <w:color w:val="auto"/>
          <w:kern w:val="0"/>
          <w:sz w:val="32"/>
          <w:szCs w:val="32"/>
        </w:rPr>
        <w:t xml:space="preserve"> 编 号：</w:t>
      </w:r>
      <w:r>
        <w:rPr>
          <w:rFonts w:hint="eastAsia" w:ascii="宋体" w:hAnsi="宋体" w:cs="宋体"/>
          <w:color w:val="auto"/>
          <w:kern w:val="0"/>
          <w:sz w:val="32"/>
          <w:szCs w:val="32"/>
          <w:u w:val="single"/>
        </w:rPr>
        <w:t xml:space="preserve">               </w:t>
      </w:r>
    </w:p>
    <w:p w14:paraId="39DB913E">
      <w:pPr>
        <w:widowControl/>
        <w:wordWrap w:val="0"/>
        <w:snapToGrid w:val="0"/>
        <w:spacing w:before="100" w:after="100" w:line="360" w:lineRule="auto"/>
        <w:ind w:firstLine="640" w:firstLineChars="200"/>
        <w:jc w:val="left"/>
        <w:rPr>
          <w:rFonts w:hint="eastAsia" w:ascii="宋体" w:hAnsi="宋体" w:cs="宋体"/>
          <w:color w:val="auto"/>
          <w:kern w:val="0"/>
          <w:sz w:val="32"/>
          <w:szCs w:val="32"/>
        </w:rPr>
      </w:pPr>
      <w:r>
        <w:rPr>
          <w:rFonts w:hint="eastAsia" w:ascii="宋体" w:hAnsi="宋体" w:cs="宋体"/>
          <w:color w:val="auto"/>
          <w:kern w:val="0"/>
          <w:sz w:val="32"/>
          <w:szCs w:val="32"/>
        </w:rPr>
        <w:t xml:space="preserve">      供应商名称 ：</w:t>
      </w:r>
      <w:r>
        <w:rPr>
          <w:rFonts w:hint="eastAsia" w:ascii="宋体" w:hAnsi="宋体" w:cs="宋体"/>
          <w:color w:val="auto"/>
          <w:kern w:val="0"/>
          <w:sz w:val="32"/>
          <w:szCs w:val="32"/>
          <w:u w:val="single"/>
        </w:rPr>
        <w:t xml:space="preserve">               </w:t>
      </w:r>
      <w:r>
        <w:rPr>
          <w:rFonts w:hint="eastAsia" w:ascii="宋体" w:hAnsi="宋体" w:cs="宋体"/>
          <w:color w:val="auto"/>
          <w:sz w:val="28"/>
          <w:szCs w:val="28"/>
        </w:rPr>
        <w:t>（全称并加盖公章）</w:t>
      </w:r>
    </w:p>
    <w:p w14:paraId="1ADEBC49">
      <w:pPr>
        <w:widowControl/>
        <w:wordWrap w:val="0"/>
        <w:snapToGrid w:val="0"/>
        <w:spacing w:before="100" w:after="100" w:line="360" w:lineRule="auto"/>
        <w:ind w:firstLine="640" w:firstLineChars="200"/>
        <w:jc w:val="left"/>
        <w:rPr>
          <w:rFonts w:hint="eastAsia" w:ascii="宋体" w:hAnsi="宋体" w:cs="宋体"/>
          <w:color w:val="auto"/>
          <w:kern w:val="0"/>
          <w:sz w:val="32"/>
          <w:szCs w:val="32"/>
        </w:rPr>
      </w:pPr>
      <w:r>
        <w:rPr>
          <w:rFonts w:hint="eastAsia" w:ascii="宋体" w:hAnsi="宋体" w:cs="宋体"/>
          <w:color w:val="auto"/>
          <w:kern w:val="0"/>
          <w:sz w:val="32"/>
          <w:szCs w:val="32"/>
        </w:rPr>
        <w:t xml:space="preserve">      日      期 ：</w:t>
      </w:r>
      <w:r>
        <w:rPr>
          <w:rFonts w:hint="eastAsia" w:ascii="宋体" w:hAnsi="宋体" w:cs="宋体"/>
          <w:color w:val="auto"/>
          <w:kern w:val="0"/>
          <w:sz w:val="32"/>
          <w:szCs w:val="32"/>
          <w:u w:val="single"/>
        </w:rPr>
        <w:t xml:space="preserve">               </w:t>
      </w:r>
    </w:p>
    <w:p w14:paraId="026CC067">
      <w:pPr>
        <w:spacing w:line="360" w:lineRule="auto"/>
        <w:rPr>
          <w:rFonts w:hint="eastAsia" w:ascii="宋体" w:hAnsi="宋体" w:cs="宋体"/>
          <w:color w:val="auto"/>
          <w:sz w:val="28"/>
          <w:szCs w:val="28"/>
        </w:rPr>
      </w:pPr>
    </w:p>
    <w:p w14:paraId="7E40C521">
      <w:pPr>
        <w:spacing w:line="360" w:lineRule="auto"/>
        <w:jc w:val="both"/>
        <w:rPr>
          <w:rFonts w:hint="eastAsia" w:ascii="宋体" w:hAnsi="宋体" w:cs="宋体"/>
          <w:b/>
          <w:color w:val="auto"/>
          <w:sz w:val="36"/>
          <w:szCs w:val="36"/>
        </w:rPr>
      </w:pPr>
    </w:p>
    <w:p w14:paraId="0FA22C97">
      <w:pPr>
        <w:pStyle w:val="2"/>
        <w:rPr>
          <w:rFonts w:hint="eastAsia" w:ascii="宋体" w:hAnsi="宋体" w:cs="宋体"/>
          <w:b/>
          <w:color w:val="auto"/>
          <w:sz w:val="36"/>
          <w:szCs w:val="36"/>
        </w:rPr>
      </w:pPr>
    </w:p>
    <w:p w14:paraId="5ABBE4FF">
      <w:pPr>
        <w:pStyle w:val="18"/>
        <w:rPr>
          <w:rFonts w:hint="eastAsia" w:ascii="宋体" w:hAnsi="宋体" w:cs="宋体"/>
          <w:b/>
          <w:color w:val="auto"/>
          <w:sz w:val="36"/>
          <w:szCs w:val="36"/>
        </w:rPr>
      </w:pPr>
    </w:p>
    <w:p w14:paraId="2BC2A9B9">
      <w:pPr>
        <w:pStyle w:val="18"/>
        <w:ind w:left="0" w:leftChars="0" w:firstLine="0" w:firstLineChars="0"/>
        <w:rPr>
          <w:rFonts w:hint="eastAsia"/>
          <w:color w:val="auto"/>
        </w:rPr>
      </w:pPr>
    </w:p>
    <w:p w14:paraId="702DB520">
      <w:pPr>
        <w:spacing w:line="360" w:lineRule="auto"/>
        <w:jc w:val="center"/>
        <w:rPr>
          <w:rFonts w:hint="eastAsia" w:ascii="宋体" w:hAnsi="宋体" w:eastAsia="宋体" w:cs="宋体"/>
          <w:b/>
          <w:bCs/>
          <w:color w:val="auto"/>
          <w:kern w:val="2"/>
          <w:sz w:val="40"/>
          <w:szCs w:val="40"/>
          <w:lang w:val="en-US" w:eastAsia="zh-CN" w:bidi="ar-SA"/>
        </w:rPr>
      </w:pPr>
      <w:r>
        <w:rPr>
          <w:rFonts w:hint="eastAsia" w:ascii="宋体" w:hAnsi="宋体" w:eastAsia="宋体" w:cs="宋体"/>
          <w:b/>
          <w:bCs/>
          <w:color w:val="auto"/>
          <w:kern w:val="2"/>
          <w:sz w:val="40"/>
          <w:szCs w:val="40"/>
          <w:lang w:val="en-US" w:eastAsia="zh-CN" w:bidi="ar-SA"/>
        </w:rPr>
        <w:t>目    录</w:t>
      </w:r>
    </w:p>
    <w:p w14:paraId="7ADB05B5">
      <w:pPr>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（1）竞争性谈判响应书；</w:t>
      </w:r>
    </w:p>
    <w:p w14:paraId="6B548AF9">
      <w:pPr>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（2）谈判一览表；</w:t>
      </w:r>
    </w:p>
    <w:p w14:paraId="0885BCBC">
      <w:pPr>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w:t>
      </w:r>
      <w:r>
        <w:rPr>
          <w:rFonts w:hint="eastAsia" w:ascii="宋体" w:hAnsi="宋体" w:cs="宋体"/>
          <w:color w:val="auto"/>
          <w:kern w:val="2"/>
          <w:sz w:val="24"/>
          <w:szCs w:val="24"/>
          <w:lang w:val="en-US" w:eastAsia="zh-CN" w:bidi="ar-SA"/>
        </w:rPr>
        <w:t>3</w:t>
      </w:r>
      <w:r>
        <w:rPr>
          <w:rFonts w:hint="eastAsia" w:ascii="宋体" w:hAnsi="宋体" w:eastAsia="宋体" w:cs="宋体"/>
          <w:color w:val="auto"/>
          <w:kern w:val="2"/>
          <w:sz w:val="24"/>
          <w:szCs w:val="24"/>
          <w:lang w:val="en-US" w:eastAsia="zh-CN" w:bidi="ar-SA"/>
        </w:rPr>
        <w:t>）法定代表人身份证明</w:t>
      </w:r>
    </w:p>
    <w:p w14:paraId="393D34DC">
      <w:pPr>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w:t>
      </w:r>
      <w:r>
        <w:rPr>
          <w:rFonts w:hint="eastAsia" w:ascii="宋体" w:hAnsi="宋体" w:cs="宋体"/>
          <w:color w:val="auto"/>
          <w:kern w:val="2"/>
          <w:sz w:val="24"/>
          <w:szCs w:val="24"/>
          <w:lang w:val="en-US" w:eastAsia="zh-CN" w:bidi="ar-SA"/>
        </w:rPr>
        <w:t>4</w:t>
      </w:r>
      <w:r>
        <w:rPr>
          <w:rFonts w:hint="eastAsia" w:ascii="宋体" w:hAnsi="宋体" w:eastAsia="宋体" w:cs="宋体"/>
          <w:color w:val="auto"/>
          <w:kern w:val="2"/>
          <w:sz w:val="24"/>
          <w:szCs w:val="24"/>
          <w:lang w:val="en-US" w:eastAsia="zh-CN" w:bidi="ar-SA"/>
        </w:rPr>
        <w:t>）法定代表人授权书；</w:t>
      </w:r>
    </w:p>
    <w:p w14:paraId="0A1D7D70">
      <w:pPr>
        <w:pStyle w:val="2"/>
        <w:ind w:left="0" w:leftChars="0" w:firstLine="0" w:firstLineChars="0"/>
        <w:rPr>
          <w:rFonts w:hint="eastAsia" w:ascii="宋体" w:hAnsi="宋体" w:cs="宋体"/>
          <w:color w:val="auto"/>
          <w:kern w:val="2"/>
          <w:sz w:val="24"/>
          <w:szCs w:val="24"/>
          <w:lang w:val="en-US" w:eastAsia="zh-CN" w:bidi="ar-SA"/>
        </w:rPr>
      </w:pPr>
      <w:r>
        <w:rPr>
          <w:rFonts w:hint="eastAsia" w:ascii="宋体" w:hAnsi="宋体" w:cs="宋体"/>
          <w:color w:val="auto"/>
          <w:kern w:val="2"/>
          <w:sz w:val="24"/>
          <w:szCs w:val="24"/>
          <w:lang w:val="en-US" w:eastAsia="zh-CN" w:bidi="ar-SA"/>
        </w:rPr>
        <w:t>（5）商务响应表</w:t>
      </w:r>
    </w:p>
    <w:p w14:paraId="52CC8F8A">
      <w:pPr>
        <w:pStyle w:val="2"/>
        <w:ind w:left="0" w:leftChars="0" w:firstLine="0" w:firstLineChars="0"/>
        <w:rPr>
          <w:rFonts w:hint="default"/>
          <w:color w:val="auto"/>
          <w:lang w:val="en-US" w:eastAsia="zh-CN"/>
        </w:rPr>
      </w:pPr>
      <w:r>
        <w:rPr>
          <w:rFonts w:hint="eastAsia" w:ascii="宋体" w:hAnsi="宋体" w:cs="宋体"/>
          <w:color w:val="auto"/>
          <w:kern w:val="2"/>
          <w:sz w:val="24"/>
          <w:szCs w:val="24"/>
          <w:lang w:val="en-US" w:eastAsia="zh-CN" w:bidi="ar-SA"/>
        </w:rPr>
        <w:t>（6）施工方案</w:t>
      </w:r>
    </w:p>
    <w:p w14:paraId="24452961">
      <w:pPr>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w:t>
      </w:r>
      <w:r>
        <w:rPr>
          <w:rFonts w:hint="eastAsia" w:ascii="宋体" w:hAnsi="宋体" w:cs="宋体"/>
          <w:color w:val="auto"/>
          <w:kern w:val="2"/>
          <w:sz w:val="24"/>
          <w:szCs w:val="24"/>
          <w:lang w:val="en-US" w:eastAsia="zh-CN" w:bidi="ar-SA"/>
        </w:rPr>
        <w:t>7</w:t>
      </w:r>
      <w:r>
        <w:rPr>
          <w:rFonts w:hint="eastAsia" w:ascii="宋体" w:hAnsi="宋体" w:eastAsia="宋体" w:cs="宋体"/>
          <w:color w:val="auto"/>
          <w:kern w:val="2"/>
          <w:sz w:val="24"/>
          <w:szCs w:val="24"/>
          <w:lang w:val="en-US" w:eastAsia="zh-CN" w:bidi="ar-SA"/>
        </w:rPr>
        <w:t>）资格审查资料；</w:t>
      </w:r>
    </w:p>
    <w:p w14:paraId="6D9D8D35">
      <w:pPr>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w:t>
      </w:r>
      <w:r>
        <w:rPr>
          <w:rFonts w:hint="eastAsia" w:ascii="宋体" w:hAnsi="宋体" w:cs="宋体"/>
          <w:color w:val="auto"/>
          <w:kern w:val="2"/>
          <w:sz w:val="24"/>
          <w:szCs w:val="24"/>
          <w:lang w:val="en-US" w:eastAsia="zh-CN" w:bidi="ar-SA"/>
        </w:rPr>
        <w:t>8</w:t>
      </w:r>
      <w:r>
        <w:rPr>
          <w:rFonts w:hint="eastAsia" w:ascii="宋体" w:hAnsi="宋体" w:eastAsia="宋体" w:cs="宋体"/>
          <w:color w:val="auto"/>
          <w:kern w:val="2"/>
          <w:sz w:val="24"/>
          <w:szCs w:val="24"/>
          <w:lang w:val="en-US" w:eastAsia="zh-CN" w:bidi="ar-SA"/>
        </w:rPr>
        <w:t>）供应商自觉抵制政府采购领域商业贿赂行为承诺书</w:t>
      </w:r>
    </w:p>
    <w:p w14:paraId="49C7A83B">
      <w:pPr>
        <w:spacing w:line="360" w:lineRule="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w:t>
      </w:r>
      <w:r>
        <w:rPr>
          <w:rFonts w:hint="eastAsia" w:ascii="宋体" w:hAnsi="宋体" w:cs="宋体"/>
          <w:color w:val="auto"/>
          <w:kern w:val="2"/>
          <w:sz w:val="24"/>
          <w:szCs w:val="24"/>
          <w:lang w:val="en-US" w:eastAsia="zh-CN" w:bidi="ar-SA"/>
        </w:rPr>
        <w:t>9</w:t>
      </w:r>
      <w:r>
        <w:rPr>
          <w:rFonts w:hint="eastAsia" w:ascii="宋体" w:hAnsi="宋体" w:eastAsia="宋体" w:cs="宋体"/>
          <w:color w:val="auto"/>
          <w:kern w:val="2"/>
          <w:sz w:val="24"/>
          <w:szCs w:val="24"/>
          <w:lang w:val="en-US" w:eastAsia="zh-CN" w:bidi="ar-SA"/>
        </w:rPr>
        <w:t>）供应商认为需要提供的其他材料</w:t>
      </w:r>
    </w:p>
    <w:p w14:paraId="6C73B103">
      <w:pPr>
        <w:pStyle w:val="2"/>
        <w:ind w:left="0" w:leftChars="0" w:firstLine="0" w:firstLineChars="0"/>
        <w:rPr>
          <w:rFonts w:hint="eastAsia" w:ascii="宋体" w:hAnsi="宋体" w:eastAsia="宋体" w:cs="宋体"/>
          <w:color w:val="auto"/>
          <w:sz w:val="24"/>
          <w:szCs w:val="24"/>
          <w:lang w:val="en-US" w:eastAsia="zh-CN"/>
        </w:rPr>
      </w:pPr>
      <w:r>
        <w:rPr>
          <w:rFonts w:hint="eastAsia" w:ascii="宋体" w:hAnsi="宋体" w:cs="宋体"/>
          <w:color w:val="auto"/>
          <w:kern w:val="2"/>
          <w:sz w:val="24"/>
          <w:szCs w:val="24"/>
          <w:lang w:val="en-US" w:eastAsia="zh-CN" w:bidi="ar-SA"/>
        </w:rPr>
        <w:t>（10）</w:t>
      </w:r>
      <w:r>
        <w:rPr>
          <w:rFonts w:hint="eastAsia" w:ascii="宋体" w:hAnsi="宋体" w:eastAsia="宋体" w:cs="宋体"/>
          <w:color w:val="auto"/>
          <w:sz w:val="24"/>
          <w:szCs w:val="24"/>
          <w:lang w:val="en-US" w:eastAsia="zh-CN"/>
        </w:rPr>
        <w:t>驻马店市政府采购供应商信用承诺函</w:t>
      </w:r>
    </w:p>
    <w:p w14:paraId="4BAE7693">
      <w:pPr>
        <w:spacing w:line="360" w:lineRule="auto"/>
        <w:rPr>
          <w:rFonts w:hint="eastAsia" w:ascii="宋体" w:hAnsi="宋体" w:eastAsia="宋体" w:cs="宋体"/>
          <w:color w:val="auto"/>
          <w:kern w:val="2"/>
          <w:sz w:val="24"/>
          <w:szCs w:val="24"/>
          <w:lang w:val="en-US" w:eastAsia="zh-CN" w:bidi="ar-SA"/>
        </w:rPr>
      </w:pPr>
    </w:p>
    <w:p w14:paraId="3916D748">
      <w:pPr>
        <w:spacing w:line="360" w:lineRule="auto"/>
        <w:rPr>
          <w:rFonts w:hint="eastAsia" w:ascii="宋体" w:hAnsi="宋体" w:cs="宋体"/>
          <w:color w:val="auto"/>
          <w:sz w:val="28"/>
          <w:szCs w:val="28"/>
        </w:rPr>
      </w:pPr>
    </w:p>
    <w:p w14:paraId="45A51743">
      <w:pPr>
        <w:spacing w:line="360" w:lineRule="auto"/>
        <w:rPr>
          <w:rFonts w:hint="eastAsia" w:ascii="宋体" w:hAnsi="宋体" w:cs="宋体"/>
          <w:color w:val="auto"/>
          <w:sz w:val="28"/>
          <w:szCs w:val="28"/>
        </w:rPr>
      </w:pPr>
    </w:p>
    <w:p w14:paraId="12D04F2A">
      <w:pPr>
        <w:spacing w:line="360" w:lineRule="auto"/>
        <w:rPr>
          <w:rFonts w:hint="eastAsia" w:ascii="宋体" w:hAnsi="宋体" w:cs="宋体"/>
          <w:color w:val="auto"/>
          <w:sz w:val="28"/>
          <w:szCs w:val="28"/>
        </w:rPr>
      </w:pPr>
    </w:p>
    <w:p w14:paraId="3EF1B101">
      <w:pPr>
        <w:spacing w:line="360" w:lineRule="auto"/>
        <w:rPr>
          <w:rFonts w:hint="eastAsia" w:ascii="宋体" w:hAnsi="宋体" w:cs="宋体"/>
          <w:color w:val="auto"/>
          <w:sz w:val="28"/>
          <w:szCs w:val="28"/>
        </w:rPr>
      </w:pPr>
    </w:p>
    <w:p w14:paraId="76FD89EF">
      <w:pPr>
        <w:spacing w:line="360" w:lineRule="auto"/>
        <w:rPr>
          <w:rFonts w:hint="eastAsia" w:ascii="宋体" w:hAnsi="宋体" w:cs="宋体"/>
          <w:color w:val="auto"/>
          <w:sz w:val="28"/>
          <w:szCs w:val="28"/>
        </w:rPr>
      </w:pPr>
    </w:p>
    <w:p w14:paraId="59C70E43">
      <w:pPr>
        <w:pStyle w:val="36"/>
        <w:rPr>
          <w:rFonts w:hint="eastAsia"/>
          <w:color w:val="auto"/>
        </w:rPr>
      </w:pPr>
    </w:p>
    <w:p w14:paraId="20E8400D">
      <w:pPr>
        <w:pStyle w:val="36"/>
        <w:rPr>
          <w:rFonts w:hint="eastAsia"/>
          <w:color w:val="auto"/>
        </w:rPr>
      </w:pPr>
    </w:p>
    <w:p w14:paraId="51D9FF20">
      <w:pPr>
        <w:pStyle w:val="36"/>
        <w:rPr>
          <w:rFonts w:hint="eastAsia"/>
          <w:color w:val="auto"/>
        </w:rPr>
      </w:pPr>
    </w:p>
    <w:p w14:paraId="23DDAEDF">
      <w:pPr>
        <w:pStyle w:val="36"/>
        <w:rPr>
          <w:rFonts w:hint="eastAsia"/>
          <w:color w:val="auto"/>
        </w:rPr>
      </w:pPr>
    </w:p>
    <w:p w14:paraId="08383E92">
      <w:pPr>
        <w:pStyle w:val="36"/>
        <w:rPr>
          <w:rFonts w:hint="eastAsia"/>
          <w:color w:val="auto"/>
        </w:rPr>
      </w:pPr>
    </w:p>
    <w:p w14:paraId="04EE2288">
      <w:pPr>
        <w:pStyle w:val="36"/>
        <w:rPr>
          <w:rFonts w:hint="eastAsia"/>
          <w:color w:val="auto"/>
        </w:rPr>
      </w:pPr>
    </w:p>
    <w:p w14:paraId="669939D6">
      <w:pPr>
        <w:pStyle w:val="36"/>
        <w:rPr>
          <w:rFonts w:hint="eastAsia"/>
          <w:color w:val="auto"/>
        </w:rPr>
      </w:pPr>
    </w:p>
    <w:p w14:paraId="0B27D864">
      <w:pPr>
        <w:pStyle w:val="36"/>
        <w:rPr>
          <w:rFonts w:hint="eastAsia"/>
          <w:color w:val="auto"/>
        </w:rPr>
      </w:pPr>
    </w:p>
    <w:p w14:paraId="05751CE2">
      <w:pPr>
        <w:pStyle w:val="36"/>
        <w:rPr>
          <w:rFonts w:hint="eastAsia"/>
          <w:color w:val="auto"/>
        </w:rPr>
      </w:pPr>
    </w:p>
    <w:p w14:paraId="4CC77FB4">
      <w:pPr>
        <w:pStyle w:val="36"/>
        <w:rPr>
          <w:rFonts w:hint="eastAsia"/>
          <w:color w:val="auto"/>
        </w:rPr>
      </w:pPr>
    </w:p>
    <w:p w14:paraId="4DC57F00">
      <w:pPr>
        <w:pStyle w:val="36"/>
        <w:rPr>
          <w:rFonts w:hint="eastAsia"/>
          <w:color w:val="auto"/>
        </w:rPr>
      </w:pPr>
    </w:p>
    <w:p w14:paraId="747FB427">
      <w:pPr>
        <w:pStyle w:val="36"/>
        <w:rPr>
          <w:rFonts w:hint="eastAsia" w:hAnsi="宋体"/>
          <w:color w:val="auto"/>
          <w:sz w:val="28"/>
          <w:szCs w:val="28"/>
        </w:rPr>
      </w:pPr>
    </w:p>
    <w:p w14:paraId="04C5A706">
      <w:pPr>
        <w:spacing w:line="360" w:lineRule="auto"/>
        <w:jc w:val="both"/>
        <w:rPr>
          <w:rFonts w:hint="eastAsia" w:ascii="宋体" w:hAnsi="宋体" w:cs="宋体"/>
          <w:b/>
          <w:color w:val="auto"/>
          <w:kern w:val="0"/>
          <w:sz w:val="32"/>
          <w:szCs w:val="32"/>
        </w:rPr>
      </w:pPr>
    </w:p>
    <w:p w14:paraId="2E9E27A5">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宋体" w:hAnsi="宋体" w:eastAsia="宋体" w:cs="宋体"/>
          <w:b/>
          <w:color w:val="auto"/>
          <w:kern w:val="0"/>
          <w:sz w:val="32"/>
          <w:szCs w:val="32"/>
          <w:lang w:eastAsia="zh-CN"/>
        </w:rPr>
      </w:pPr>
      <w:r>
        <w:rPr>
          <w:rFonts w:hint="eastAsia" w:ascii="宋体" w:hAnsi="宋体" w:cs="宋体"/>
          <w:b/>
          <w:color w:val="auto"/>
          <w:kern w:val="0"/>
          <w:sz w:val="32"/>
          <w:szCs w:val="32"/>
        </w:rPr>
        <w:t>（一）</w:t>
      </w:r>
      <w:r>
        <w:rPr>
          <w:rFonts w:hint="eastAsia" w:ascii="宋体" w:hAnsi="宋体" w:cs="宋体"/>
          <w:b/>
          <w:color w:val="auto"/>
          <w:kern w:val="0"/>
          <w:sz w:val="32"/>
          <w:szCs w:val="32"/>
          <w:lang w:eastAsia="zh-CN"/>
        </w:rPr>
        <w:t>竞争性谈判响应书</w:t>
      </w:r>
    </w:p>
    <w:p w14:paraId="60C18002">
      <w:pPr>
        <w:spacing w:line="360" w:lineRule="auto"/>
        <w:rPr>
          <w:rFonts w:hint="eastAsia" w:ascii="宋体" w:hAnsi="宋体" w:cs="宋体"/>
          <w:color w:val="auto"/>
          <w:sz w:val="24"/>
        </w:rPr>
      </w:pPr>
      <w:r>
        <w:rPr>
          <w:rFonts w:hint="eastAsia" w:ascii="宋体" w:hAnsi="宋体" w:cs="宋体"/>
          <w:color w:val="auto"/>
          <w:sz w:val="24"/>
        </w:rPr>
        <w:t>致：</w:t>
      </w:r>
      <w:r>
        <w:rPr>
          <w:rFonts w:hint="eastAsia" w:ascii="宋体" w:hAnsi="宋体" w:cs="宋体"/>
          <w:color w:val="auto"/>
          <w:sz w:val="24"/>
          <w:u w:val="single"/>
        </w:rPr>
        <w:t xml:space="preserve">               </w:t>
      </w:r>
      <w:r>
        <w:rPr>
          <w:rFonts w:hint="eastAsia" w:ascii="宋体" w:hAnsi="宋体" w:cs="宋体"/>
          <w:color w:val="auto"/>
          <w:sz w:val="24"/>
        </w:rPr>
        <w:t>：</w:t>
      </w:r>
    </w:p>
    <w:p w14:paraId="567C81C5">
      <w:pPr>
        <w:spacing w:line="360" w:lineRule="auto"/>
        <w:ind w:left="0" w:leftChars="0" w:firstLine="0" w:firstLineChars="0"/>
        <w:rPr>
          <w:rFonts w:hint="eastAsia" w:ascii="宋体" w:hAnsi="宋体" w:cs="宋体"/>
          <w:color w:val="auto"/>
          <w:sz w:val="24"/>
        </w:rPr>
      </w:pPr>
      <w:r>
        <w:rPr>
          <w:rFonts w:hint="eastAsia" w:ascii="宋体" w:hAnsi="宋体" w:cs="宋体"/>
          <w:color w:val="auto"/>
          <w:sz w:val="24"/>
          <w:u w:val="single"/>
        </w:rPr>
        <w:t>（供应商名称）</w:t>
      </w:r>
      <w:r>
        <w:rPr>
          <w:rFonts w:hint="eastAsia" w:ascii="宋体" w:hAnsi="宋体" w:cs="宋体"/>
          <w:color w:val="auto"/>
          <w:sz w:val="24"/>
        </w:rPr>
        <w:t>现委托</w:t>
      </w:r>
      <w:r>
        <w:rPr>
          <w:rFonts w:hint="eastAsia" w:ascii="宋体" w:hAnsi="宋体" w:cs="宋体"/>
          <w:color w:val="auto"/>
          <w:sz w:val="24"/>
          <w:u w:val="single"/>
        </w:rPr>
        <w:t>（姓名）</w:t>
      </w:r>
      <w:r>
        <w:rPr>
          <w:rFonts w:hint="eastAsia" w:ascii="宋体" w:hAnsi="宋体" w:cs="宋体"/>
          <w:color w:val="auto"/>
          <w:sz w:val="24"/>
        </w:rPr>
        <w:t>为我方代理人，参加贵方组织的</w:t>
      </w:r>
      <w:r>
        <w:rPr>
          <w:rFonts w:hint="eastAsia" w:ascii="宋体" w:hAnsi="宋体" w:cs="宋体"/>
          <w:color w:val="auto"/>
          <w:sz w:val="24"/>
          <w:u w:val="single"/>
        </w:rPr>
        <w:t>（项目名称</w:t>
      </w:r>
      <w:r>
        <w:rPr>
          <w:rFonts w:hint="eastAsia" w:ascii="宋体" w:hAnsi="宋体" w:cs="宋体"/>
          <w:color w:val="auto"/>
          <w:sz w:val="24"/>
          <w:u w:val="single"/>
          <w:lang w:eastAsia="zh-CN"/>
        </w:rPr>
        <w:t>）</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rPr>
        <w:t>（</w:t>
      </w:r>
      <w:r>
        <w:rPr>
          <w:rFonts w:hint="eastAsia" w:ascii="宋体" w:hAnsi="宋体" w:cs="宋体"/>
          <w:color w:val="auto"/>
          <w:sz w:val="24"/>
          <w:lang w:val="en-US" w:eastAsia="zh-CN"/>
        </w:rPr>
        <w:t>项目</w:t>
      </w:r>
      <w:r>
        <w:rPr>
          <w:rFonts w:hint="eastAsia" w:ascii="宋体" w:hAnsi="宋体" w:cs="宋体"/>
          <w:color w:val="auto"/>
          <w:sz w:val="24"/>
        </w:rPr>
        <w:t xml:space="preserve">编号： </w:t>
      </w:r>
      <w:r>
        <w:rPr>
          <w:rFonts w:hint="eastAsia" w:ascii="宋体" w:hAnsi="宋体" w:cs="宋体"/>
          <w:color w:val="auto"/>
          <w:sz w:val="24"/>
          <w:u w:val="single"/>
        </w:rPr>
        <w:t xml:space="preserve">         </w:t>
      </w:r>
      <w:r>
        <w:rPr>
          <w:rFonts w:hint="eastAsia" w:ascii="宋体" w:hAnsi="宋体" w:cs="宋体"/>
          <w:color w:val="auto"/>
          <w:sz w:val="24"/>
        </w:rPr>
        <w:t>）的竞争性谈判。</w:t>
      </w:r>
      <w:r>
        <w:rPr>
          <w:rFonts w:hint="eastAsia" w:ascii="宋体" w:hAnsi="宋体" w:cs="宋体"/>
          <w:color w:val="auto"/>
          <w:sz w:val="24"/>
          <w:lang w:val="en-US" w:eastAsia="zh-CN"/>
        </w:rPr>
        <w:t>并通过驻马店市公共资源交易中心网上传</w:t>
      </w:r>
      <w:r>
        <w:rPr>
          <w:rFonts w:hint="eastAsia" w:ascii="宋体" w:hAnsi="宋体" w:cs="宋体"/>
          <w:color w:val="auto"/>
          <w:sz w:val="24"/>
        </w:rPr>
        <w:t>加密的电子响应性文件壹份。</w:t>
      </w:r>
    </w:p>
    <w:p w14:paraId="6D4EFB95">
      <w:pPr>
        <w:spacing w:line="360" w:lineRule="auto"/>
        <w:ind w:firstLine="480" w:firstLineChars="200"/>
        <w:rPr>
          <w:rFonts w:hint="eastAsia" w:ascii="宋体" w:hAnsi="宋体" w:cs="宋体"/>
          <w:color w:val="auto"/>
          <w:sz w:val="24"/>
        </w:rPr>
      </w:pPr>
      <w:r>
        <w:rPr>
          <w:rFonts w:hint="eastAsia" w:ascii="宋体" w:hAnsi="宋体" w:cs="宋体"/>
          <w:color w:val="auto"/>
          <w:sz w:val="24"/>
        </w:rPr>
        <w:t>为便于贵方公正、择优地确定成交供应商</w:t>
      </w:r>
      <w:r>
        <w:rPr>
          <w:rFonts w:hint="eastAsia" w:ascii="宋体" w:hAnsi="宋体" w:cs="宋体"/>
          <w:color w:val="auto"/>
          <w:sz w:val="24"/>
          <w:lang w:eastAsia="zh-CN"/>
        </w:rPr>
        <w:t>，</w:t>
      </w:r>
      <w:r>
        <w:rPr>
          <w:rFonts w:hint="eastAsia" w:ascii="宋体" w:hAnsi="宋体" w:cs="宋体"/>
          <w:color w:val="auto"/>
          <w:sz w:val="24"/>
        </w:rPr>
        <w:t>我方就本次竞争性谈判有关事项郑重声明并宣布同意如下：</w:t>
      </w:r>
    </w:p>
    <w:p w14:paraId="1CACB484">
      <w:pPr>
        <w:spacing w:line="360" w:lineRule="auto"/>
        <w:rPr>
          <w:rFonts w:hint="eastAsia" w:ascii="宋体" w:hAnsi="宋体" w:cs="宋体"/>
          <w:color w:val="auto"/>
          <w:sz w:val="24"/>
        </w:rPr>
      </w:pPr>
      <w:r>
        <w:rPr>
          <w:rFonts w:hint="eastAsia" w:ascii="宋体" w:hAnsi="宋体" w:cs="宋体"/>
          <w:color w:val="auto"/>
          <w:sz w:val="24"/>
        </w:rPr>
        <w:t>1、我方承诺已经具备竞争性谈判文件中规定的参加政府采购活动的供应商应当具备的条件。我方愿意向贵方提供任何与本竞争性谈判项目有关的数据、情况和技术资料，并根据需要提供一切承诺的证明材料，并保证其真实、合法、有效。</w:t>
      </w:r>
    </w:p>
    <w:p w14:paraId="7ADF3E68">
      <w:pPr>
        <w:spacing w:line="360" w:lineRule="auto"/>
        <w:rPr>
          <w:rFonts w:hint="eastAsia" w:ascii="宋体" w:hAnsi="宋体" w:cs="宋体"/>
          <w:color w:val="auto"/>
          <w:sz w:val="24"/>
        </w:rPr>
      </w:pPr>
      <w:r>
        <w:rPr>
          <w:rFonts w:hint="eastAsia" w:ascii="宋体" w:hAnsi="宋体" w:cs="宋体"/>
          <w:color w:val="auto"/>
          <w:sz w:val="24"/>
        </w:rPr>
        <w:t>2、我方同意在竞争性谈判文件中规定的谈判开始日起</w:t>
      </w:r>
      <w:r>
        <w:rPr>
          <w:rFonts w:hint="eastAsia" w:ascii="宋体" w:hAnsi="宋体" w:cs="宋体"/>
          <w:color w:val="auto"/>
          <w:sz w:val="24"/>
          <w:u w:val="single"/>
        </w:rPr>
        <w:t xml:space="preserve">   </w:t>
      </w:r>
      <w:r>
        <w:rPr>
          <w:rFonts w:hint="eastAsia" w:ascii="宋体" w:hAnsi="宋体" w:cs="宋体"/>
          <w:color w:val="auto"/>
          <w:sz w:val="24"/>
        </w:rPr>
        <w:t>日内遵守本响应性文件中的承诺且在此期限期满之前均具有约束力。如果我方成交，响应性文件有效期与合同履行期相同。</w:t>
      </w:r>
    </w:p>
    <w:p w14:paraId="3682BD0F">
      <w:pPr>
        <w:spacing w:line="360" w:lineRule="auto"/>
        <w:rPr>
          <w:rFonts w:hint="eastAsia" w:ascii="宋体" w:hAnsi="宋体" w:cs="宋体"/>
          <w:color w:val="auto"/>
          <w:sz w:val="24"/>
        </w:rPr>
      </w:pPr>
      <w:r>
        <w:rPr>
          <w:rFonts w:hint="eastAsia" w:ascii="宋体" w:hAnsi="宋体" w:cs="宋体"/>
          <w:color w:val="auto"/>
          <w:sz w:val="24"/>
        </w:rPr>
        <w:t>3、我方已详细审查全部竞争性谈判文件，包括修改文件（如有的话）和有关附件，将自行承担因对全部竞争性谈判文件理解不正确或误解而产生的相应后果。</w:t>
      </w:r>
    </w:p>
    <w:p w14:paraId="759857CA">
      <w:pPr>
        <w:spacing w:line="360" w:lineRule="auto"/>
        <w:rPr>
          <w:rFonts w:hint="eastAsia" w:ascii="宋体" w:hAnsi="宋体" w:cs="宋体"/>
          <w:color w:val="auto"/>
          <w:sz w:val="24"/>
        </w:rPr>
      </w:pPr>
      <w:r>
        <w:rPr>
          <w:rFonts w:hint="eastAsia" w:ascii="宋体" w:hAnsi="宋体" w:cs="宋体"/>
          <w:color w:val="auto"/>
          <w:sz w:val="24"/>
        </w:rPr>
        <w:t>4、我方保证尊重谈判小组的评审结果，完全理解本采购项目最低报价不作为成交的保证。</w:t>
      </w:r>
    </w:p>
    <w:p w14:paraId="3539C11A">
      <w:pPr>
        <w:spacing w:line="360" w:lineRule="auto"/>
        <w:rPr>
          <w:rFonts w:hint="eastAsia" w:ascii="宋体" w:hAnsi="宋体" w:cs="宋体"/>
          <w:color w:val="auto"/>
          <w:sz w:val="24"/>
        </w:rPr>
      </w:pPr>
      <w:r>
        <w:rPr>
          <w:rFonts w:hint="eastAsia" w:ascii="宋体" w:hAnsi="宋体" w:cs="宋体"/>
          <w:color w:val="auto"/>
          <w:sz w:val="24"/>
        </w:rPr>
        <w:t>5、我方理解并遵守竞争性谈判文件的全部规定，接受竞争性谈判文件中政府采购合同的全部条款且无任何异议。</w:t>
      </w:r>
    </w:p>
    <w:p w14:paraId="405120EF">
      <w:pPr>
        <w:spacing w:line="360" w:lineRule="auto"/>
        <w:rPr>
          <w:rFonts w:hint="eastAsia" w:ascii="宋体" w:hAnsi="宋体" w:cs="宋体"/>
          <w:color w:val="auto"/>
          <w:sz w:val="24"/>
        </w:rPr>
      </w:pPr>
      <w:r>
        <w:rPr>
          <w:rFonts w:hint="eastAsia" w:ascii="宋体" w:hAnsi="宋体" w:cs="宋体"/>
          <w:color w:val="auto"/>
          <w:sz w:val="24"/>
          <w:lang w:val="en-US" w:eastAsia="zh-CN"/>
        </w:rPr>
        <w:t>6</w:t>
      </w:r>
      <w:r>
        <w:rPr>
          <w:rFonts w:hint="eastAsia" w:ascii="宋体" w:hAnsi="宋体" w:cs="宋体"/>
          <w:color w:val="auto"/>
          <w:sz w:val="24"/>
        </w:rPr>
        <w:t>、如果被确定为成交供应商，我方同意按竞争性谈判文件的规定领取成交通知书。否则，视为我方成交后自动放弃成交资格，承担由此引起的一切后果。</w:t>
      </w:r>
    </w:p>
    <w:p w14:paraId="040BA4BA">
      <w:pPr>
        <w:spacing w:line="360" w:lineRule="auto"/>
        <w:rPr>
          <w:rFonts w:hint="eastAsia" w:ascii="宋体" w:hAnsi="宋体" w:cs="宋体"/>
          <w:color w:val="auto"/>
          <w:sz w:val="24"/>
        </w:rPr>
      </w:pPr>
      <w:r>
        <w:rPr>
          <w:rFonts w:hint="eastAsia" w:ascii="宋体" w:hAnsi="宋体" w:cs="宋体"/>
          <w:color w:val="auto"/>
          <w:sz w:val="24"/>
          <w:lang w:val="en-US" w:eastAsia="zh-CN"/>
        </w:rPr>
        <w:t>7</w:t>
      </w:r>
      <w:r>
        <w:rPr>
          <w:rFonts w:hint="eastAsia" w:ascii="宋体" w:hAnsi="宋体" w:cs="宋体"/>
          <w:color w:val="auto"/>
          <w:sz w:val="24"/>
        </w:rPr>
        <w:t>、如果被确定为成交供应商，我方同意在领取成交通知书之日起</w:t>
      </w:r>
      <w:r>
        <w:rPr>
          <w:rFonts w:hint="eastAsia" w:ascii="宋体" w:hAnsi="宋体" w:cs="宋体"/>
          <w:color w:val="auto"/>
          <w:sz w:val="24"/>
          <w:u w:val="single"/>
          <w:lang w:val="en-US" w:eastAsia="zh-CN"/>
        </w:rPr>
        <w:t xml:space="preserve">   </w:t>
      </w:r>
      <w:r>
        <w:rPr>
          <w:rFonts w:hint="eastAsia" w:ascii="宋体" w:hAnsi="宋体" w:cs="宋体"/>
          <w:color w:val="auto"/>
          <w:sz w:val="24"/>
        </w:rPr>
        <w:t>日内，按照竞争性谈判文件的规定与采购人签订采购合同。否则，视为我方成交后无正当理由不与采购人签订合同并承担相应法律责任。</w:t>
      </w:r>
    </w:p>
    <w:p w14:paraId="483EE62E">
      <w:pPr>
        <w:spacing w:line="360" w:lineRule="auto"/>
        <w:rPr>
          <w:rFonts w:hint="eastAsia" w:ascii="宋体" w:hAnsi="宋体" w:cs="宋体"/>
          <w:color w:val="auto"/>
          <w:sz w:val="24"/>
        </w:rPr>
      </w:pPr>
      <w:r>
        <w:rPr>
          <w:rFonts w:hint="eastAsia" w:ascii="宋体" w:hAnsi="宋体" w:cs="宋体"/>
          <w:color w:val="auto"/>
          <w:sz w:val="24"/>
          <w:lang w:val="en-US" w:eastAsia="zh-CN"/>
        </w:rPr>
        <w:t>8</w:t>
      </w:r>
      <w:r>
        <w:rPr>
          <w:rFonts w:hint="eastAsia" w:ascii="宋体" w:hAnsi="宋体" w:cs="宋体"/>
          <w:color w:val="auto"/>
          <w:sz w:val="24"/>
        </w:rPr>
        <w:t xml:space="preserve">、我方最近3年内的被公开披露或查处的违法违规行为有：    </w:t>
      </w:r>
    </w:p>
    <w:p w14:paraId="347490C8">
      <w:pPr>
        <w:spacing w:line="360" w:lineRule="auto"/>
        <w:rPr>
          <w:rFonts w:hint="eastAsia" w:ascii="宋体" w:hAnsi="宋体" w:cs="宋体"/>
          <w:color w:val="auto"/>
          <w:sz w:val="24"/>
        </w:rPr>
      </w:pPr>
      <w:r>
        <w:rPr>
          <w:rFonts w:hint="eastAsia" w:ascii="宋体" w:hAnsi="宋体" w:cs="宋体"/>
          <w:color w:val="auto"/>
          <w:sz w:val="24"/>
          <w:lang w:val="en-US" w:eastAsia="zh-CN"/>
        </w:rPr>
        <w:t>9</w:t>
      </w:r>
      <w:r>
        <w:rPr>
          <w:rFonts w:hint="eastAsia" w:ascii="宋体" w:hAnsi="宋体" w:cs="宋体"/>
          <w:color w:val="auto"/>
          <w:sz w:val="24"/>
        </w:rPr>
        <w:t>、以上事项如有虚假或隐瞒，我方愿意承担一切后果和责任。</w:t>
      </w:r>
    </w:p>
    <w:p w14:paraId="1B3386FB">
      <w:pPr>
        <w:spacing w:line="360" w:lineRule="auto"/>
        <w:rPr>
          <w:rFonts w:hint="eastAsia" w:ascii="宋体" w:hAnsi="宋体" w:cs="宋体"/>
          <w:color w:val="auto"/>
          <w:sz w:val="24"/>
        </w:rPr>
      </w:pPr>
      <w:r>
        <w:rPr>
          <w:rFonts w:hint="eastAsia" w:ascii="宋体" w:hAnsi="宋体" w:cs="宋体"/>
          <w:color w:val="auto"/>
          <w:sz w:val="24"/>
        </w:rPr>
        <w:t>1</w:t>
      </w:r>
      <w:r>
        <w:rPr>
          <w:rFonts w:hint="eastAsia" w:ascii="宋体" w:hAnsi="宋体" w:cs="宋体"/>
          <w:color w:val="auto"/>
          <w:sz w:val="24"/>
          <w:lang w:val="en-US" w:eastAsia="zh-CN"/>
        </w:rPr>
        <w:t>0</w:t>
      </w:r>
      <w:r>
        <w:rPr>
          <w:rFonts w:hint="eastAsia" w:ascii="宋体" w:hAnsi="宋体" w:cs="宋体"/>
          <w:color w:val="auto"/>
          <w:sz w:val="24"/>
        </w:rPr>
        <w:t>、与本响应有关的一切正式往来通讯请寄：</w:t>
      </w:r>
    </w:p>
    <w:p w14:paraId="31D52185">
      <w:pPr>
        <w:spacing w:line="360" w:lineRule="auto"/>
        <w:rPr>
          <w:rFonts w:hint="eastAsia" w:ascii="宋体" w:hAnsi="宋体" w:cs="宋体"/>
          <w:color w:val="auto"/>
          <w:sz w:val="24"/>
        </w:rPr>
      </w:pPr>
    </w:p>
    <w:p w14:paraId="3AD55E6C">
      <w:pPr>
        <w:spacing w:line="360" w:lineRule="auto"/>
        <w:rPr>
          <w:rFonts w:hint="eastAsia" w:ascii="宋体" w:hAnsi="宋体" w:cs="宋体"/>
          <w:color w:val="auto"/>
          <w:sz w:val="24"/>
        </w:rPr>
      </w:pPr>
    </w:p>
    <w:p w14:paraId="2DFF479E">
      <w:pPr>
        <w:spacing w:line="360" w:lineRule="auto"/>
        <w:rPr>
          <w:rFonts w:hint="eastAsia" w:ascii="宋体" w:hAnsi="宋体" w:cs="宋体"/>
          <w:color w:val="auto"/>
          <w:sz w:val="24"/>
        </w:rPr>
      </w:pPr>
    </w:p>
    <w:p w14:paraId="00CC1B9C">
      <w:pPr>
        <w:spacing w:line="360" w:lineRule="auto"/>
        <w:rPr>
          <w:rFonts w:hint="eastAsia" w:ascii="宋体" w:hAnsi="宋体" w:cs="宋体"/>
          <w:color w:val="auto"/>
          <w:sz w:val="24"/>
        </w:rPr>
      </w:pPr>
    </w:p>
    <w:p w14:paraId="1150A19E">
      <w:pPr>
        <w:spacing w:line="360" w:lineRule="auto"/>
        <w:rPr>
          <w:rFonts w:hint="eastAsia" w:ascii="宋体" w:hAnsi="宋体" w:cs="宋体"/>
          <w:color w:val="auto"/>
          <w:sz w:val="24"/>
        </w:rPr>
      </w:pPr>
      <w:r>
        <w:rPr>
          <w:rFonts w:hint="eastAsia" w:ascii="宋体" w:hAnsi="宋体" w:cs="宋体"/>
          <w:color w:val="auto"/>
          <w:sz w:val="24"/>
        </w:rPr>
        <w:t>地址：                         邮编：</w:t>
      </w:r>
    </w:p>
    <w:p w14:paraId="6F5BE75A">
      <w:pPr>
        <w:spacing w:line="360" w:lineRule="auto"/>
        <w:rPr>
          <w:rFonts w:hint="eastAsia" w:ascii="宋体" w:hAnsi="宋体" w:cs="宋体"/>
          <w:color w:val="auto"/>
          <w:sz w:val="24"/>
        </w:rPr>
      </w:pPr>
      <w:r>
        <w:rPr>
          <w:rFonts w:hint="eastAsia" w:ascii="宋体" w:hAnsi="宋体" w:cs="宋体"/>
          <w:color w:val="auto"/>
          <w:sz w:val="24"/>
        </w:rPr>
        <w:t>电话：                         传真：</w:t>
      </w:r>
    </w:p>
    <w:p w14:paraId="63E05E73">
      <w:pPr>
        <w:spacing w:line="360" w:lineRule="auto"/>
        <w:rPr>
          <w:rFonts w:hint="eastAsia" w:ascii="宋体" w:hAnsi="宋体" w:cs="宋体"/>
          <w:color w:val="auto"/>
          <w:sz w:val="24"/>
        </w:rPr>
      </w:pPr>
    </w:p>
    <w:p w14:paraId="0F94CB05">
      <w:pPr>
        <w:spacing w:line="360" w:lineRule="auto"/>
        <w:rPr>
          <w:rFonts w:hint="eastAsia" w:ascii="宋体" w:hAnsi="宋体" w:cs="宋体"/>
          <w:color w:val="auto"/>
          <w:sz w:val="24"/>
        </w:rPr>
      </w:pPr>
    </w:p>
    <w:p w14:paraId="2F1B72B1">
      <w:pPr>
        <w:spacing w:line="360" w:lineRule="auto"/>
        <w:rPr>
          <w:rFonts w:hint="eastAsia" w:ascii="宋体" w:hAnsi="宋体" w:cs="宋体"/>
          <w:color w:val="auto"/>
          <w:sz w:val="24"/>
        </w:rPr>
      </w:pPr>
    </w:p>
    <w:p w14:paraId="067FA220">
      <w:pPr>
        <w:spacing w:line="360" w:lineRule="auto"/>
        <w:rPr>
          <w:rFonts w:hint="eastAsia" w:ascii="宋体" w:hAnsi="宋体" w:cs="宋体"/>
          <w:color w:val="auto"/>
          <w:sz w:val="24"/>
        </w:rPr>
      </w:pPr>
      <w:r>
        <w:rPr>
          <w:rFonts w:hint="eastAsia" w:ascii="宋体" w:hAnsi="宋体" w:cs="宋体"/>
          <w:color w:val="auto"/>
          <w:sz w:val="24"/>
        </w:rPr>
        <w:t xml:space="preserve">                                    供应商代表签字：                 </w:t>
      </w:r>
    </w:p>
    <w:p w14:paraId="5A21909F">
      <w:pPr>
        <w:spacing w:line="360" w:lineRule="auto"/>
        <w:rPr>
          <w:rFonts w:hint="eastAsia" w:ascii="宋体" w:hAnsi="宋体" w:cs="宋体"/>
          <w:color w:val="auto"/>
          <w:sz w:val="24"/>
        </w:rPr>
      </w:pPr>
      <w:r>
        <w:rPr>
          <w:rFonts w:hint="eastAsia" w:ascii="宋体" w:hAnsi="宋体" w:cs="宋体"/>
          <w:color w:val="auto"/>
          <w:sz w:val="24"/>
        </w:rPr>
        <w:t xml:space="preserve">                                    供应商：  （全称并加盖公章） </w:t>
      </w:r>
    </w:p>
    <w:p w14:paraId="204154B9">
      <w:pPr>
        <w:spacing w:line="360" w:lineRule="auto"/>
        <w:jc w:val="right"/>
        <w:rPr>
          <w:rFonts w:hint="eastAsia" w:ascii="宋体" w:hAnsi="宋体" w:cs="宋体"/>
          <w:color w:val="auto"/>
          <w:sz w:val="24"/>
        </w:rPr>
      </w:pPr>
      <w:r>
        <w:rPr>
          <w:rFonts w:hint="eastAsia" w:ascii="宋体" w:hAnsi="宋体" w:cs="宋体"/>
          <w:color w:val="auto"/>
          <w:sz w:val="24"/>
        </w:rPr>
        <w:t>年    月    日</w:t>
      </w:r>
    </w:p>
    <w:p w14:paraId="6860A4F1">
      <w:pPr>
        <w:jc w:val="center"/>
        <w:rPr>
          <w:rFonts w:hint="eastAsia" w:ascii="宋体" w:hAnsi="宋体" w:cs="宋体"/>
          <w:color w:val="auto"/>
          <w:sz w:val="24"/>
        </w:rPr>
      </w:pPr>
    </w:p>
    <w:p w14:paraId="08806978">
      <w:pPr>
        <w:jc w:val="center"/>
        <w:rPr>
          <w:rFonts w:hint="eastAsia" w:ascii="宋体" w:hAnsi="宋体" w:cs="宋体"/>
          <w:color w:val="auto"/>
          <w:sz w:val="24"/>
        </w:rPr>
      </w:pPr>
    </w:p>
    <w:p w14:paraId="43E41AD7">
      <w:pPr>
        <w:jc w:val="center"/>
        <w:rPr>
          <w:rFonts w:hint="eastAsia" w:ascii="宋体" w:hAnsi="宋体" w:cs="宋体"/>
          <w:color w:val="auto"/>
          <w:sz w:val="24"/>
        </w:rPr>
      </w:pPr>
    </w:p>
    <w:p w14:paraId="0281F4B0">
      <w:pPr>
        <w:jc w:val="center"/>
        <w:rPr>
          <w:rFonts w:hint="eastAsia" w:ascii="宋体" w:hAnsi="宋体" w:cs="宋体"/>
          <w:color w:val="auto"/>
          <w:sz w:val="24"/>
        </w:rPr>
      </w:pPr>
    </w:p>
    <w:p w14:paraId="1110E32C">
      <w:pPr>
        <w:pStyle w:val="11"/>
        <w:ind w:left="0" w:leftChars="0" w:firstLine="0" w:firstLineChars="0"/>
        <w:rPr>
          <w:rFonts w:hint="eastAsia" w:ascii="宋体" w:hAnsi="宋体" w:cs="宋体"/>
          <w:color w:val="auto"/>
          <w:sz w:val="24"/>
        </w:rPr>
      </w:pPr>
    </w:p>
    <w:p w14:paraId="2B1A9D42">
      <w:pPr>
        <w:pStyle w:val="11"/>
        <w:ind w:left="0" w:leftChars="0" w:firstLine="0" w:firstLineChars="0"/>
        <w:rPr>
          <w:rFonts w:hint="eastAsia" w:ascii="宋体" w:hAnsi="宋体" w:cs="宋体"/>
          <w:color w:val="auto"/>
          <w:sz w:val="24"/>
        </w:rPr>
      </w:pPr>
    </w:p>
    <w:p w14:paraId="7D067A13">
      <w:pPr>
        <w:pStyle w:val="11"/>
        <w:ind w:left="0" w:leftChars="0" w:firstLine="0" w:firstLineChars="0"/>
        <w:rPr>
          <w:rFonts w:hint="eastAsia" w:ascii="宋体" w:hAnsi="宋体" w:cs="宋体"/>
          <w:color w:val="auto"/>
          <w:sz w:val="24"/>
        </w:rPr>
      </w:pPr>
    </w:p>
    <w:p w14:paraId="5C39AEB1">
      <w:pPr>
        <w:pStyle w:val="11"/>
        <w:ind w:left="0" w:leftChars="0" w:firstLine="0" w:firstLineChars="0"/>
        <w:rPr>
          <w:rFonts w:hint="eastAsia" w:ascii="宋体" w:hAnsi="宋体" w:cs="宋体"/>
          <w:color w:val="auto"/>
          <w:sz w:val="24"/>
        </w:rPr>
      </w:pPr>
    </w:p>
    <w:p w14:paraId="126EB151">
      <w:pPr>
        <w:pStyle w:val="11"/>
        <w:ind w:left="0" w:leftChars="0" w:firstLine="0" w:firstLineChars="0"/>
        <w:rPr>
          <w:rFonts w:hint="eastAsia" w:ascii="宋体" w:hAnsi="宋体" w:cs="宋体"/>
          <w:color w:val="auto"/>
          <w:sz w:val="24"/>
        </w:rPr>
      </w:pPr>
    </w:p>
    <w:p w14:paraId="3461E895">
      <w:pPr>
        <w:pStyle w:val="11"/>
        <w:ind w:left="0" w:leftChars="0" w:firstLine="0" w:firstLineChars="0"/>
        <w:rPr>
          <w:rFonts w:hint="eastAsia" w:ascii="宋体" w:hAnsi="宋体" w:cs="宋体"/>
          <w:color w:val="auto"/>
          <w:sz w:val="24"/>
        </w:rPr>
      </w:pPr>
    </w:p>
    <w:p w14:paraId="00797ECF">
      <w:pPr>
        <w:pStyle w:val="11"/>
        <w:ind w:left="0" w:leftChars="0" w:firstLine="0" w:firstLineChars="0"/>
        <w:rPr>
          <w:rFonts w:hint="eastAsia" w:ascii="宋体" w:hAnsi="宋体" w:cs="宋体"/>
          <w:color w:val="auto"/>
          <w:sz w:val="24"/>
        </w:rPr>
      </w:pPr>
    </w:p>
    <w:p w14:paraId="49D98304">
      <w:pPr>
        <w:pStyle w:val="11"/>
        <w:ind w:left="0" w:leftChars="0" w:firstLine="0" w:firstLineChars="0"/>
        <w:rPr>
          <w:rFonts w:hint="eastAsia" w:ascii="宋体" w:hAnsi="宋体" w:cs="宋体"/>
          <w:color w:val="auto"/>
          <w:sz w:val="24"/>
        </w:rPr>
      </w:pPr>
    </w:p>
    <w:p w14:paraId="58FB02FE">
      <w:pPr>
        <w:pStyle w:val="11"/>
        <w:ind w:left="0" w:leftChars="0" w:firstLine="0" w:firstLineChars="0"/>
        <w:rPr>
          <w:rFonts w:hint="eastAsia" w:ascii="宋体" w:hAnsi="宋体" w:cs="宋体"/>
          <w:color w:val="auto"/>
          <w:sz w:val="24"/>
        </w:rPr>
      </w:pPr>
    </w:p>
    <w:p w14:paraId="1587D872">
      <w:pPr>
        <w:pStyle w:val="11"/>
        <w:ind w:left="0" w:leftChars="0" w:firstLine="0" w:firstLineChars="0"/>
        <w:rPr>
          <w:rFonts w:hint="eastAsia" w:ascii="宋体" w:hAnsi="宋体" w:cs="宋体"/>
          <w:color w:val="auto"/>
          <w:sz w:val="24"/>
        </w:rPr>
      </w:pPr>
    </w:p>
    <w:p w14:paraId="713A4C5E">
      <w:pPr>
        <w:pStyle w:val="11"/>
        <w:ind w:left="0" w:leftChars="0" w:firstLine="0" w:firstLineChars="0"/>
        <w:rPr>
          <w:rFonts w:hint="eastAsia" w:ascii="宋体" w:hAnsi="宋体" w:cs="宋体"/>
          <w:color w:val="auto"/>
          <w:sz w:val="24"/>
        </w:rPr>
      </w:pPr>
    </w:p>
    <w:p w14:paraId="4AC35B5B">
      <w:pPr>
        <w:pStyle w:val="11"/>
        <w:ind w:left="0" w:leftChars="0" w:firstLine="0" w:firstLineChars="0"/>
        <w:rPr>
          <w:rFonts w:hint="eastAsia" w:ascii="宋体" w:hAnsi="宋体" w:cs="宋体"/>
          <w:color w:val="auto"/>
          <w:sz w:val="24"/>
        </w:rPr>
      </w:pPr>
    </w:p>
    <w:p w14:paraId="6E83BA5B">
      <w:pPr>
        <w:pStyle w:val="11"/>
        <w:ind w:left="0" w:leftChars="0" w:firstLine="0" w:firstLineChars="0"/>
        <w:rPr>
          <w:rFonts w:hint="eastAsia" w:ascii="宋体" w:hAnsi="宋体" w:cs="宋体"/>
          <w:color w:val="auto"/>
          <w:sz w:val="24"/>
        </w:rPr>
      </w:pPr>
    </w:p>
    <w:p w14:paraId="3FBD8971">
      <w:pPr>
        <w:pStyle w:val="11"/>
        <w:ind w:left="0" w:leftChars="0" w:firstLine="0" w:firstLineChars="0"/>
        <w:rPr>
          <w:rFonts w:hint="eastAsia" w:ascii="宋体" w:hAnsi="宋体" w:cs="宋体"/>
          <w:color w:val="auto"/>
          <w:sz w:val="24"/>
        </w:rPr>
      </w:pPr>
    </w:p>
    <w:p w14:paraId="1895DC6F">
      <w:pPr>
        <w:pStyle w:val="11"/>
        <w:ind w:left="0" w:leftChars="0" w:firstLine="0" w:firstLineChars="0"/>
        <w:rPr>
          <w:rFonts w:hint="eastAsia" w:ascii="宋体" w:hAnsi="宋体" w:cs="宋体"/>
          <w:color w:val="auto"/>
          <w:sz w:val="24"/>
        </w:rPr>
      </w:pPr>
    </w:p>
    <w:p w14:paraId="3A6D2C33">
      <w:pPr>
        <w:pStyle w:val="11"/>
        <w:ind w:left="0" w:leftChars="0" w:firstLine="0" w:firstLineChars="0"/>
        <w:rPr>
          <w:rFonts w:hint="eastAsia" w:ascii="宋体" w:hAnsi="宋体" w:cs="宋体"/>
          <w:color w:val="auto"/>
          <w:sz w:val="24"/>
        </w:rPr>
      </w:pPr>
    </w:p>
    <w:p w14:paraId="4ADEEC7E">
      <w:pPr>
        <w:pStyle w:val="11"/>
        <w:ind w:left="0" w:leftChars="0" w:firstLine="0" w:firstLineChars="0"/>
        <w:rPr>
          <w:rFonts w:hint="eastAsia" w:ascii="宋体" w:hAnsi="宋体" w:cs="宋体"/>
          <w:color w:val="auto"/>
          <w:sz w:val="24"/>
        </w:rPr>
      </w:pPr>
    </w:p>
    <w:p w14:paraId="2AE8C485">
      <w:pPr>
        <w:pStyle w:val="11"/>
        <w:ind w:left="0" w:leftChars="0" w:firstLine="0" w:firstLineChars="0"/>
        <w:rPr>
          <w:rFonts w:hint="eastAsia" w:ascii="宋体" w:hAnsi="宋体" w:cs="宋体"/>
          <w:color w:val="auto"/>
          <w:sz w:val="24"/>
        </w:rPr>
      </w:pPr>
    </w:p>
    <w:p w14:paraId="659E3B61">
      <w:pPr>
        <w:pStyle w:val="11"/>
        <w:ind w:left="0" w:leftChars="0" w:firstLine="0" w:firstLineChars="0"/>
        <w:rPr>
          <w:rFonts w:hint="eastAsia" w:ascii="宋体" w:hAnsi="宋体" w:cs="宋体"/>
          <w:color w:val="auto"/>
          <w:sz w:val="24"/>
        </w:rPr>
      </w:pPr>
    </w:p>
    <w:p w14:paraId="14C488AF">
      <w:pPr>
        <w:pStyle w:val="11"/>
        <w:ind w:left="0" w:leftChars="0" w:firstLine="0" w:firstLineChars="0"/>
        <w:rPr>
          <w:rFonts w:hint="eastAsia" w:ascii="宋体" w:hAnsi="宋体" w:cs="宋体"/>
          <w:color w:val="auto"/>
          <w:sz w:val="24"/>
        </w:rPr>
      </w:pPr>
    </w:p>
    <w:p w14:paraId="453B8DFC">
      <w:pPr>
        <w:pStyle w:val="11"/>
        <w:ind w:left="0" w:leftChars="0" w:firstLine="0" w:firstLineChars="0"/>
        <w:rPr>
          <w:rFonts w:hint="eastAsia" w:ascii="宋体" w:hAnsi="宋体" w:cs="宋体"/>
          <w:color w:val="auto"/>
          <w:sz w:val="24"/>
        </w:rPr>
      </w:pPr>
    </w:p>
    <w:p w14:paraId="06C9BDDF">
      <w:pPr>
        <w:pStyle w:val="11"/>
        <w:ind w:left="0" w:leftChars="0" w:firstLine="0" w:firstLineChars="0"/>
        <w:rPr>
          <w:rFonts w:hint="eastAsia" w:ascii="宋体" w:hAnsi="宋体" w:cs="宋体"/>
          <w:color w:val="auto"/>
          <w:sz w:val="24"/>
        </w:rPr>
      </w:pPr>
    </w:p>
    <w:p w14:paraId="32092579">
      <w:pPr>
        <w:pStyle w:val="11"/>
        <w:ind w:left="0" w:leftChars="0" w:firstLine="0" w:firstLineChars="0"/>
        <w:rPr>
          <w:rFonts w:hint="eastAsia" w:ascii="宋体" w:hAnsi="宋体" w:cs="宋体"/>
          <w:color w:val="auto"/>
          <w:sz w:val="24"/>
        </w:rPr>
      </w:pPr>
    </w:p>
    <w:p w14:paraId="37E3E4EB">
      <w:pPr>
        <w:pStyle w:val="11"/>
        <w:ind w:left="0" w:leftChars="0" w:firstLine="0" w:firstLineChars="0"/>
        <w:rPr>
          <w:rFonts w:hint="eastAsia" w:ascii="宋体" w:hAnsi="宋体" w:cs="宋体"/>
          <w:color w:val="auto"/>
          <w:sz w:val="24"/>
        </w:rPr>
      </w:pPr>
    </w:p>
    <w:p w14:paraId="4819AA42">
      <w:pPr>
        <w:pStyle w:val="11"/>
        <w:ind w:left="0" w:leftChars="0" w:firstLine="0" w:firstLineChars="0"/>
        <w:rPr>
          <w:rFonts w:hint="eastAsia" w:ascii="宋体" w:hAnsi="宋体" w:cs="宋体"/>
          <w:color w:val="auto"/>
          <w:sz w:val="24"/>
        </w:rPr>
      </w:pPr>
    </w:p>
    <w:p w14:paraId="0FE566FC">
      <w:pPr>
        <w:pStyle w:val="11"/>
        <w:ind w:left="0" w:leftChars="0" w:firstLine="0" w:firstLineChars="0"/>
        <w:rPr>
          <w:rFonts w:hint="eastAsia" w:ascii="宋体" w:hAnsi="宋体" w:cs="宋体"/>
          <w:color w:val="auto"/>
          <w:sz w:val="24"/>
        </w:rPr>
      </w:pPr>
    </w:p>
    <w:p w14:paraId="58E76233">
      <w:pPr>
        <w:rPr>
          <w:rFonts w:hint="eastAsia" w:ascii="宋体" w:hAnsi="宋体" w:cs="宋体"/>
          <w:color w:val="auto"/>
          <w:sz w:val="24"/>
        </w:rPr>
      </w:pPr>
    </w:p>
    <w:p w14:paraId="7C53876E">
      <w:pPr>
        <w:keepNext w:val="0"/>
        <w:keepLines w:val="0"/>
        <w:pageBreakBefore w:val="0"/>
        <w:widowControl w:val="0"/>
        <w:numPr>
          <w:ilvl w:val="0"/>
          <w:numId w:val="6"/>
        </w:numPr>
        <w:kinsoku/>
        <w:wordWrap/>
        <w:overflowPunct/>
        <w:topLinePunct w:val="0"/>
        <w:autoSpaceDE/>
        <w:autoSpaceDN/>
        <w:bidi w:val="0"/>
        <w:adjustRightInd/>
        <w:snapToGrid/>
        <w:jc w:val="center"/>
        <w:textAlignment w:val="auto"/>
        <w:outlineLvl w:val="1"/>
        <w:rPr>
          <w:rFonts w:hint="eastAsia" w:ascii="宋体" w:hAnsi="宋体" w:cs="宋体"/>
          <w:b/>
          <w:color w:val="auto"/>
          <w:kern w:val="0"/>
          <w:sz w:val="32"/>
          <w:szCs w:val="32"/>
        </w:rPr>
      </w:pPr>
      <w:r>
        <w:rPr>
          <w:rFonts w:hint="eastAsia" w:ascii="宋体" w:hAnsi="宋体" w:cs="宋体"/>
          <w:b/>
          <w:color w:val="auto"/>
          <w:kern w:val="0"/>
          <w:sz w:val="32"/>
          <w:szCs w:val="32"/>
        </w:rPr>
        <w:t>谈判一览表</w:t>
      </w:r>
    </w:p>
    <w:p w14:paraId="422C8E9F">
      <w:pPr>
        <w:pStyle w:val="11"/>
        <w:numPr>
          <w:ilvl w:val="0"/>
          <w:numId w:val="0"/>
        </w:numPr>
        <w:rPr>
          <w:rFonts w:hint="eastAsia"/>
          <w:color w:val="auto"/>
        </w:rPr>
      </w:pPr>
    </w:p>
    <w:p w14:paraId="0B42890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Autospacing="0" w:afterAutospacing="0" w:line="360" w:lineRule="auto"/>
        <w:ind w:left="0" w:leftChars="0" w:right="0" w:rightChars="0" w:firstLine="0" w:firstLineChars="0"/>
        <w:jc w:val="both"/>
        <w:textAlignment w:val="auto"/>
        <w:outlineLvl w:val="9"/>
        <w:rPr>
          <w:rFonts w:hint="eastAsia" w:ascii="宋体" w:hAnsi="宋体" w:eastAsia="宋体" w:cs="宋体"/>
          <w:b w:val="0"/>
          <w:bCs/>
          <w:snapToGrid w:val="0"/>
          <w:color w:val="auto"/>
          <w:kern w:val="0"/>
          <w:sz w:val="28"/>
          <w:szCs w:val="28"/>
          <w:lang w:val="en-US" w:eastAsia="zh-CN" w:bidi="ar"/>
        </w:rPr>
      </w:pPr>
      <w:r>
        <w:rPr>
          <w:rFonts w:hint="eastAsia" w:cs="宋体"/>
          <w:snapToGrid w:val="0"/>
          <w:color w:val="auto"/>
          <w:kern w:val="0"/>
          <w:sz w:val="24"/>
          <w:szCs w:val="24"/>
          <w:lang w:val="en-US" w:eastAsia="zh-CN" w:bidi="ar"/>
        </w:rPr>
        <w:t>项目</w:t>
      </w:r>
      <w:r>
        <w:rPr>
          <w:rFonts w:hint="eastAsia" w:ascii="宋体" w:hAnsi="宋体" w:eastAsia="宋体" w:cs="宋体"/>
          <w:snapToGrid w:val="0"/>
          <w:color w:val="auto"/>
          <w:kern w:val="0"/>
          <w:sz w:val="24"/>
          <w:szCs w:val="24"/>
          <w:lang w:val="en-US" w:eastAsia="zh-CN" w:bidi="ar"/>
        </w:rPr>
        <w:t>编号：</w:t>
      </w:r>
    </w:p>
    <w:tbl>
      <w:tblPr>
        <w:tblStyle w:val="19"/>
        <w:tblW w:w="9070" w:type="dxa"/>
        <w:tblInd w:w="136"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480"/>
        <w:gridCol w:w="6590"/>
      </w:tblGrid>
      <w:tr w14:paraId="31F969C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886" w:hRule="atLeast"/>
        </w:trPr>
        <w:tc>
          <w:tcPr>
            <w:tcW w:w="2480" w:type="dxa"/>
            <w:noWrap w:val="0"/>
            <w:vAlign w:val="center"/>
          </w:tcPr>
          <w:p w14:paraId="4156E417">
            <w:pPr>
              <w:pStyle w:val="6"/>
              <w:keepNext w:val="0"/>
              <w:keepLines w:val="0"/>
              <w:suppressLineNumbers w:val="0"/>
              <w:spacing w:before="0" w:beforeAutospacing="0" w:after="0" w:afterAutospacing="0" w:line="440" w:lineRule="exact"/>
              <w:ind w:left="0" w:right="0" w:firstLine="0"/>
              <w:jc w:val="center"/>
              <w:rPr>
                <w:rFonts w:hint="eastAsia" w:ascii="宋体" w:hAnsi="宋体" w:eastAsia="宋体"/>
                <w:color w:val="auto"/>
                <w:sz w:val="21"/>
                <w:szCs w:val="21"/>
              </w:rPr>
            </w:pPr>
            <w:r>
              <w:rPr>
                <w:rFonts w:hint="eastAsia" w:ascii="宋体" w:hAnsi="宋体" w:eastAsia="宋体"/>
                <w:color w:val="auto"/>
                <w:sz w:val="21"/>
                <w:szCs w:val="21"/>
              </w:rPr>
              <w:t>项目名称</w:t>
            </w:r>
          </w:p>
        </w:tc>
        <w:tc>
          <w:tcPr>
            <w:tcW w:w="6590" w:type="dxa"/>
            <w:noWrap w:val="0"/>
            <w:vAlign w:val="center"/>
          </w:tcPr>
          <w:p w14:paraId="5B789122">
            <w:pPr>
              <w:pStyle w:val="6"/>
              <w:keepNext w:val="0"/>
              <w:keepLines w:val="0"/>
              <w:suppressLineNumbers w:val="0"/>
              <w:spacing w:before="0" w:beforeAutospacing="0" w:after="0" w:afterAutospacing="0" w:line="440" w:lineRule="exact"/>
              <w:ind w:left="0" w:right="0" w:firstLine="0"/>
              <w:rPr>
                <w:rFonts w:hint="eastAsia" w:ascii="宋体" w:hAnsi="宋体" w:eastAsia="宋体"/>
                <w:color w:val="auto"/>
                <w:szCs w:val="21"/>
              </w:rPr>
            </w:pPr>
          </w:p>
        </w:tc>
      </w:tr>
      <w:tr w14:paraId="38CE046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751" w:hRule="atLeast"/>
        </w:trPr>
        <w:tc>
          <w:tcPr>
            <w:tcW w:w="2480" w:type="dxa"/>
            <w:noWrap w:val="0"/>
            <w:vAlign w:val="center"/>
          </w:tcPr>
          <w:p w14:paraId="3B8DFCD5">
            <w:pPr>
              <w:pStyle w:val="6"/>
              <w:keepNext w:val="0"/>
              <w:keepLines w:val="0"/>
              <w:suppressLineNumbers w:val="0"/>
              <w:spacing w:before="0" w:beforeAutospacing="0" w:after="0" w:afterAutospacing="0" w:line="440" w:lineRule="exact"/>
              <w:ind w:left="0" w:right="0" w:firstLine="0"/>
              <w:jc w:val="center"/>
              <w:rPr>
                <w:rFonts w:hint="eastAsia" w:ascii="宋体" w:hAnsi="宋体" w:eastAsia="宋体"/>
                <w:color w:val="auto"/>
                <w:sz w:val="21"/>
                <w:szCs w:val="21"/>
              </w:rPr>
            </w:pPr>
            <w:r>
              <w:rPr>
                <w:rFonts w:hint="eastAsia" w:ascii="宋体" w:hAnsi="宋体" w:eastAsia="宋体"/>
                <w:color w:val="auto"/>
                <w:sz w:val="21"/>
                <w:szCs w:val="21"/>
                <w:lang w:val="en-US" w:eastAsia="zh-CN"/>
              </w:rPr>
              <w:t>供应商</w:t>
            </w:r>
            <w:r>
              <w:rPr>
                <w:rFonts w:hint="eastAsia" w:ascii="宋体" w:hAnsi="宋体" w:eastAsia="宋体"/>
                <w:color w:val="auto"/>
                <w:sz w:val="21"/>
                <w:szCs w:val="21"/>
              </w:rPr>
              <w:t>位名称</w:t>
            </w:r>
          </w:p>
        </w:tc>
        <w:tc>
          <w:tcPr>
            <w:tcW w:w="6590" w:type="dxa"/>
            <w:noWrap w:val="0"/>
            <w:vAlign w:val="center"/>
          </w:tcPr>
          <w:p w14:paraId="4E1257BA">
            <w:pPr>
              <w:pStyle w:val="6"/>
              <w:keepNext w:val="0"/>
              <w:keepLines w:val="0"/>
              <w:suppressLineNumbers w:val="0"/>
              <w:spacing w:before="0" w:beforeAutospacing="0" w:after="0" w:afterAutospacing="0" w:line="440" w:lineRule="exact"/>
              <w:ind w:left="0" w:right="0" w:firstLine="0"/>
              <w:rPr>
                <w:rFonts w:hint="eastAsia" w:ascii="宋体" w:hAnsi="宋体" w:eastAsia="宋体"/>
                <w:color w:val="auto"/>
                <w:sz w:val="21"/>
                <w:szCs w:val="21"/>
              </w:rPr>
            </w:pPr>
          </w:p>
        </w:tc>
      </w:tr>
      <w:tr w14:paraId="65C6CD3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021" w:hRule="atLeast"/>
        </w:trPr>
        <w:tc>
          <w:tcPr>
            <w:tcW w:w="2480" w:type="dxa"/>
            <w:tcBorders>
              <w:bottom w:val="single" w:color="auto" w:sz="4" w:space="0"/>
            </w:tcBorders>
            <w:noWrap w:val="0"/>
            <w:vAlign w:val="center"/>
          </w:tcPr>
          <w:p w14:paraId="78893317">
            <w:pPr>
              <w:pStyle w:val="6"/>
              <w:keepNext w:val="0"/>
              <w:keepLines w:val="0"/>
              <w:suppressLineNumbers w:val="0"/>
              <w:spacing w:before="0" w:beforeAutospacing="0" w:after="0" w:afterAutospacing="0" w:line="440" w:lineRule="exact"/>
              <w:ind w:left="0" w:right="0" w:firstLine="0"/>
              <w:jc w:val="center"/>
              <w:rPr>
                <w:rFonts w:hint="eastAsia" w:ascii="宋体" w:hAnsi="宋体" w:eastAsia="宋体"/>
                <w:color w:val="auto"/>
                <w:sz w:val="21"/>
                <w:szCs w:val="21"/>
              </w:rPr>
            </w:pPr>
            <w:r>
              <w:rPr>
                <w:rFonts w:hint="eastAsia" w:ascii="宋体" w:hAnsi="宋体" w:eastAsia="宋体"/>
                <w:color w:val="auto"/>
                <w:sz w:val="21"/>
                <w:szCs w:val="21"/>
              </w:rPr>
              <w:t>投标总报价</w:t>
            </w:r>
          </w:p>
        </w:tc>
        <w:tc>
          <w:tcPr>
            <w:tcW w:w="6590" w:type="dxa"/>
            <w:tcBorders>
              <w:bottom w:val="single" w:color="auto" w:sz="4" w:space="0"/>
            </w:tcBorders>
            <w:noWrap w:val="0"/>
            <w:vAlign w:val="center"/>
          </w:tcPr>
          <w:p w14:paraId="0860BE22">
            <w:pPr>
              <w:pStyle w:val="6"/>
              <w:keepNext w:val="0"/>
              <w:keepLines w:val="0"/>
              <w:suppressLineNumbers w:val="0"/>
              <w:spacing w:before="0" w:beforeAutospacing="0" w:after="0" w:afterAutospacing="0" w:line="440" w:lineRule="exact"/>
              <w:ind w:left="0" w:right="0" w:firstLine="0"/>
              <w:rPr>
                <w:rFonts w:hint="eastAsia" w:ascii="宋体" w:hAnsi="宋体" w:eastAsia="宋体"/>
                <w:color w:val="auto"/>
                <w:sz w:val="21"/>
                <w:szCs w:val="21"/>
              </w:rPr>
            </w:pPr>
            <w:r>
              <w:rPr>
                <w:rFonts w:hint="eastAsia" w:ascii="宋体" w:hAnsi="宋体" w:eastAsia="宋体"/>
                <w:color w:val="auto"/>
                <w:sz w:val="21"/>
                <w:szCs w:val="21"/>
              </w:rPr>
              <w:t>大写：</w:t>
            </w:r>
            <w:r>
              <w:rPr>
                <w:rFonts w:hint="eastAsia" w:ascii="宋体" w:hAnsi="宋体" w:eastAsia="宋体"/>
                <w:color w:val="auto"/>
                <w:sz w:val="21"/>
                <w:szCs w:val="21"/>
                <w:u w:val="single"/>
              </w:rPr>
              <w:t xml:space="preserve">              </w:t>
            </w:r>
            <w:r>
              <w:rPr>
                <w:rFonts w:hint="eastAsia" w:ascii="宋体" w:hAnsi="宋体" w:eastAsia="宋体"/>
                <w:color w:val="auto"/>
                <w:sz w:val="21"/>
                <w:szCs w:val="21"/>
              </w:rPr>
              <w:t xml:space="preserve">    </w:t>
            </w:r>
          </w:p>
          <w:p w14:paraId="0DC9F216">
            <w:pPr>
              <w:pStyle w:val="6"/>
              <w:keepNext w:val="0"/>
              <w:keepLines w:val="0"/>
              <w:suppressLineNumbers w:val="0"/>
              <w:spacing w:before="0" w:beforeAutospacing="0" w:after="0" w:afterAutospacing="0" w:line="440" w:lineRule="exact"/>
              <w:ind w:left="0" w:right="0" w:firstLine="0"/>
              <w:rPr>
                <w:rFonts w:hint="eastAsia" w:ascii="宋体" w:hAnsi="宋体" w:eastAsia="宋体"/>
                <w:color w:val="auto"/>
                <w:sz w:val="21"/>
                <w:szCs w:val="21"/>
              </w:rPr>
            </w:pPr>
            <w:r>
              <w:rPr>
                <w:rFonts w:hint="eastAsia" w:ascii="宋体" w:hAnsi="宋体" w:eastAsia="宋体"/>
                <w:color w:val="auto"/>
                <w:sz w:val="21"/>
                <w:szCs w:val="21"/>
              </w:rPr>
              <w:t>小写：</w:t>
            </w:r>
            <w:r>
              <w:rPr>
                <w:rFonts w:hint="eastAsia" w:ascii="宋体" w:hAnsi="宋体" w:eastAsia="宋体"/>
                <w:color w:val="auto"/>
                <w:sz w:val="21"/>
                <w:szCs w:val="21"/>
                <w:u w:val="single"/>
              </w:rPr>
              <w:t xml:space="preserve">               </w:t>
            </w:r>
            <w:r>
              <w:rPr>
                <w:rFonts w:hint="eastAsia" w:ascii="宋体" w:hAnsi="宋体" w:eastAsia="宋体"/>
                <w:color w:val="auto"/>
                <w:sz w:val="21"/>
                <w:szCs w:val="21"/>
              </w:rPr>
              <w:t xml:space="preserve">  </w:t>
            </w:r>
          </w:p>
        </w:tc>
      </w:tr>
      <w:tr w14:paraId="373A6DB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871" w:hRule="atLeast"/>
        </w:trPr>
        <w:tc>
          <w:tcPr>
            <w:tcW w:w="2480" w:type="dxa"/>
            <w:noWrap w:val="0"/>
            <w:vAlign w:val="center"/>
          </w:tcPr>
          <w:p w14:paraId="3DFAF014">
            <w:pPr>
              <w:pStyle w:val="6"/>
              <w:keepNext w:val="0"/>
              <w:keepLines w:val="0"/>
              <w:suppressLineNumbers w:val="0"/>
              <w:spacing w:before="0" w:beforeAutospacing="0" w:after="0" w:afterAutospacing="0" w:line="440" w:lineRule="exact"/>
              <w:ind w:left="0" w:right="0" w:firstLine="0"/>
              <w:jc w:val="center"/>
              <w:rPr>
                <w:rFonts w:hint="eastAsia" w:ascii="宋体" w:hAnsi="宋体" w:eastAsia="宋体"/>
                <w:color w:val="auto"/>
                <w:sz w:val="21"/>
                <w:szCs w:val="21"/>
              </w:rPr>
            </w:pPr>
            <w:r>
              <w:rPr>
                <w:rFonts w:hint="eastAsia" w:ascii="宋体" w:hAnsi="宋体" w:eastAsia="宋体"/>
                <w:color w:val="auto"/>
                <w:sz w:val="21"/>
                <w:szCs w:val="21"/>
              </w:rPr>
              <w:t>质量标准</w:t>
            </w:r>
          </w:p>
        </w:tc>
        <w:tc>
          <w:tcPr>
            <w:tcW w:w="6590" w:type="dxa"/>
            <w:noWrap w:val="0"/>
            <w:vAlign w:val="center"/>
          </w:tcPr>
          <w:p w14:paraId="55079535">
            <w:pPr>
              <w:pStyle w:val="6"/>
              <w:keepNext w:val="0"/>
              <w:keepLines w:val="0"/>
              <w:suppressLineNumbers w:val="0"/>
              <w:spacing w:before="0" w:beforeAutospacing="0" w:after="0" w:afterAutospacing="0" w:line="440" w:lineRule="exact"/>
              <w:ind w:left="0" w:right="0" w:firstLine="0"/>
              <w:rPr>
                <w:rFonts w:hint="eastAsia" w:ascii="宋体" w:hAnsi="宋体" w:eastAsia="宋体"/>
                <w:color w:val="auto"/>
                <w:sz w:val="21"/>
                <w:szCs w:val="21"/>
              </w:rPr>
            </w:pPr>
          </w:p>
        </w:tc>
      </w:tr>
      <w:tr w14:paraId="476C8FE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826" w:hRule="atLeast"/>
        </w:trPr>
        <w:tc>
          <w:tcPr>
            <w:tcW w:w="2480" w:type="dxa"/>
            <w:noWrap w:val="0"/>
            <w:vAlign w:val="center"/>
          </w:tcPr>
          <w:p w14:paraId="53E4F6CA">
            <w:pPr>
              <w:pStyle w:val="6"/>
              <w:keepNext w:val="0"/>
              <w:keepLines w:val="0"/>
              <w:suppressLineNumbers w:val="0"/>
              <w:spacing w:before="0" w:beforeAutospacing="0" w:after="0" w:afterAutospacing="0" w:line="440" w:lineRule="exact"/>
              <w:ind w:left="0" w:right="0" w:firstLine="0"/>
              <w:rPr>
                <w:rFonts w:hint="eastAsia" w:ascii="宋体" w:hAnsi="宋体" w:eastAsia="宋体"/>
                <w:color w:val="auto"/>
                <w:sz w:val="21"/>
                <w:szCs w:val="21"/>
              </w:rPr>
            </w:pPr>
            <w:r>
              <w:rPr>
                <w:rFonts w:hint="eastAsia" w:ascii="宋体" w:hAnsi="宋体" w:eastAsia="宋体"/>
                <w:color w:val="auto"/>
                <w:sz w:val="21"/>
                <w:szCs w:val="21"/>
              </w:rPr>
              <w:t xml:space="preserve">     </w:t>
            </w:r>
            <w:r>
              <w:rPr>
                <w:rFonts w:hint="eastAsia" w:ascii="宋体" w:hAnsi="宋体" w:eastAsia="宋体"/>
                <w:color w:val="auto"/>
                <w:sz w:val="21"/>
                <w:szCs w:val="21"/>
                <w:lang w:val="en-US" w:eastAsia="zh-CN"/>
              </w:rPr>
              <w:t xml:space="preserve"> </w:t>
            </w:r>
            <w:r>
              <w:rPr>
                <w:rFonts w:hint="eastAsia" w:ascii="宋体" w:hAnsi="宋体" w:eastAsia="宋体"/>
                <w:color w:val="auto"/>
                <w:sz w:val="21"/>
                <w:szCs w:val="21"/>
              </w:rPr>
              <w:t xml:space="preserve"> </w:t>
            </w:r>
            <w:r>
              <w:rPr>
                <w:rFonts w:hint="eastAsia" w:ascii="宋体" w:hAnsi="宋体" w:eastAsia="宋体"/>
                <w:color w:val="auto"/>
                <w:sz w:val="21"/>
                <w:szCs w:val="21"/>
                <w:lang w:val="en-US" w:eastAsia="zh-CN"/>
              </w:rPr>
              <w:t>工</w:t>
            </w:r>
            <w:r>
              <w:rPr>
                <w:rFonts w:hint="eastAsia" w:ascii="宋体" w:hAnsi="宋体" w:eastAsia="宋体"/>
                <w:color w:val="auto"/>
                <w:sz w:val="21"/>
                <w:szCs w:val="21"/>
              </w:rPr>
              <w:t>期</w:t>
            </w:r>
          </w:p>
        </w:tc>
        <w:tc>
          <w:tcPr>
            <w:tcW w:w="6590" w:type="dxa"/>
            <w:noWrap w:val="0"/>
            <w:vAlign w:val="center"/>
          </w:tcPr>
          <w:p w14:paraId="7C281CE9">
            <w:pPr>
              <w:pStyle w:val="6"/>
              <w:keepNext w:val="0"/>
              <w:keepLines w:val="0"/>
              <w:suppressLineNumbers w:val="0"/>
              <w:spacing w:before="0" w:beforeAutospacing="0" w:after="0" w:afterAutospacing="0" w:line="440" w:lineRule="exact"/>
              <w:ind w:left="0" w:right="0" w:firstLine="0"/>
              <w:rPr>
                <w:rFonts w:hint="eastAsia" w:ascii="宋体" w:hAnsi="宋体" w:eastAsia="宋体"/>
                <w:color w:val="auto"/>
                <w:sz w:val="21"/>
                <w:szCs w:val="21"/>
              </w:rPr>
            </w:pPr>
            <w:r>
              <w:rPr>
                <w:rFonts w:hint="eastAsia" w:ascii="宋体" w:hAnsi="宋体" w:eastAsia="宋体"/>
                <w:color w:val="auto"/>
                <w:sz w:val="21"/>
                <w:szCs w:val="21"/>
              </w:rPr>
              <w:t xml:space="preserve"> </w:t>
            </w:r>
          </w:p>
        </w:tc>
      </w:tr>
      <w:tr w14:paraId="7237D5A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71" w:hRule="atLeast"/>
        </w:trPr>
        <w:tc>
          <w:tcPr>
            <w:tcW w:w="2480" w:type="dxa"/>
            <w:noWrap w:val="0"/>
            <w:vAlign w:val="center"/>
          </w:tcPr>
          <w:p w14:paraId="3DE3E610">
            <w:pPr>
              <w:pStyle w:val="6"/>
              <w:keepNext w:val="0"/>
              <w:keepLines w:val="0"/>
              <w:suppressLineNumbers w:val="0"/>
              <w:spacing w:before="0" w:beforeAutospacing="0" w:after="0" w:afterAutospacing="0" w:line="440" w:lineRule="exact"/>
              <w:ind w:left="0" w:right="0" w:firstLine="0"/>
              <w:jc w:val="center"/>
              <w:rPr>
                <w:rFonts w:hint="eastAsia" w:ascii="宋体" w:hAnsi="宋体" w:eastAsia="宋体"/>
                <w:color w:val="auto"/>
                <w:sz w:val="21"/>
                <w:szCs w:val="21"/>
                <w:lang w:eastAsia="zh-CN"/>
              </w:rPr>
            </w:pPr>
            <w:r>
              <w:rPr>
                <w:rFonts w:hint="eastAsia" w:ascii="宋体" w:hAnsi="宋体" w:eastAsia="宋体"/>
                <w:color w:val="auto"/>
                <w:sz w:val="21"/>
                <w:szCs w:val="21"/>
                <w:lang w:eastAsia="zh-CN"/>
              </w:rPr>
              <w:t>投标有效期</w:t>
            </w:r>
          </w:p>
        </w:tc>
        <w:tc>
          <w:tcPr>
            <w:tcW w:w="6590" w:type="dxa"/>
            <w:noWrap w:val="0"/>
            <w:vAlign w:val="center"/>
          </w:tcPr>
          <w:p w14:paraId="3024F5D1">
            <w:pPr>
              <w:pStyle w:val="6"/>
              <w:keepNext w:val="0"/>
              <w:keepLines w:val="0"/>
              <w:suppressLineNumbers w:val="0"/>
              <w:spacing w:before="0" w:beforeAutospacing="0" w:after="0" w:afterAutospacing="0" w:line="440" w:lineRule="exact"/>
              <w:ind w:left="0" w:right="0" w:firstLine="0"/>
              <w:rPr>
                <w:rFonts w:hint="eastAsia" w:ascii="宋体" w:hAnsi="宋体" w:eastAsia="宋体" w:cs="宋体"/>
                <w:snapToGrid w:val="0"/>
                <w:color w:val="auto"/>
                <w:kern w:val="0"/>
                <w:sz w:val="24"/>
                <w:szCs w:val="24"/>
                <w:u w:val="single"/>
                <w:lang w:val="en-US" w:eastAsia="zh-CN" w:bidi="ar"/>
              </w:rPr>
            </w:pPr>
          </w:p>
        </w:tc>
      </w:tr>
      <w:tr w14:paraId="1A21429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86" w:hRule="atLeast"/>
        </w:trPr>
        <w:tc>
          <w:tcPr>
            <w:tcW w:w="2480" w:type="dxa"/>
            <w:noWrap w:val="0"/>
            <w:vAlign w:val="center"/>
          </w:tcPr>
          <w:p w14:paraId="2A252937">
            <w:pPr>
              <w:pStyle w:val="6"/>
              <w:keepNext w:val="0"/>
              <w:keepLines w:val="0"/>
              <w:suppressLineNumbers w:val="0"/>
              <w:spacing w:before="0" w:beforeAutospacing="0" w:after="0" w:afterAutospacing="0" w:line="440" w:lineRule="exact"/>
              <w:ind w:left="0" w:right="0" w:firstLine="0"/>
              <w:jc w:val="center"/>
              <w:rPr>
                <w:rFonts w:hint="eastAsia" w:ascii="宋体" w:hAnsi="宋体" w:eastAsia="宋体"/>
                <w:color w:val="auto"/>
                <w:sz w:val="21"/>
                <w:szCs w:val="21"/>
              </w:rPr>
            </w:pPr>
            <w:r>
              <w:rPr>
                <w:rFonts w:hint="eastAsia" w:ascii="宋体" w:hAnsi="宋体" w:eastAsia="宋体"/>
                <w:color w:val="auto"/>
                <w:sz w:val="21"/>
                <w:szCs w:val="21"/>
              </w:rPr>
              <w:t>备      注</w:t>
            </w:r>
          </w:p>
        </w:tc>
        <w:tc>
          <w:tcPr>
            <w:tcW w:w="6590" w:type="dxa"/>
            <w:noWrap w:val="0"/>
            <w:vAlign w:val="center"/>
          </w:tcPr>
          <w:p w14:paraId="0EAE289D">
            <w:pPr>
              <w:pStyle w:val="6"/>
              <w:keepNext w:val="0"/>
              <w:keepLines w:val="0"/>
              <w:suppressLineNumbers w:val="0"/>
              <w:spacing w:before="0" w:beforeAutospacing="0" w:after="0" w:afterAutospacing="0" w:line="440" w:lineRule="exact"/>
              <w:ind w:left="0" w:right="0" w:firstLine="0"/>
              <w:rPr>
                <w:rFonts w:hint="eastAsia" w:ascii="宋体" w:hAnsi="宋体" w:eastAsia="宋体"/>
                <w:color w:val="auto"/>
                <w:sz w:val="21"/>
                <w:szCs w:val="21"/>
              </w:rPr>
            </w:pPr>
          </w:p>
        </w:tc>
      </w:tr>
    </w:tbl>
    <w:p w14:paraId="220D04BD">
      <w:pPr>
        <w:pStyle w:val="36"/>
        <w:rPr>
          <w:rFonts w:hint="eastAsia"/>
          <w:color w:val="auto"/>
        </w:rPr>
      </w:pPr>
    </w:p>
    <w:p w14:paraId="1ED74E71">
      <w:pPr>
        <w:ind w:firstLine="720"/>
        <w:jc w:val="left"/>
        <w:rPr>
          <w:rFonts w:hint="eastAsia" w:ascii="宋体" w:hAnsi="宋体" w:eastAsia="宋体" w:cs="宋体"/>
          <w:color w:val="auto"/>
          <w:sz w:val="22"/>
          <w:szCs w:val="13"/>
          <w:lang w:val="en-US" w:eastAsia="zh-CN"/>
        </w:rPr>
      </w:pPr>
      <w:r>
        <w:rPr>
          <w:rFonts w:hint="eastAsia" w:ascii="宋体" w:hAnsi="宋体" w:eastAsia="宋体" w:cs="宋体"/>
          <w:color w:val="auto"/>
          <w:sz w:val="22"/>
          <w:szCs w:val="13"/>
          <w:lang w:val="en-US" w:eastAsia="zh-CN"/>
        </w:rPr>
        <w:t>备注：需附报价明细表</w:t>
      </w:r>
    </w:p>
    <w:p w14:paraId="2E1D45CF">
      <w:pPr>
        <w:pStyle w:val="36"/>
        <w:rPr>
          <w:rFonts w:hint="eastAsia"/>
          <w:color w:val="auto"/>
        </w:rPr>
      </w:pPr>
    </w:p>
    <w:p w14:paraId="66E9727F">
      <w:pPr>
        <w:pStyle w:val="36"/>
        <w:rPr>
          <w:rFonts w:hint="eastAsia"/>
          <w:color w:val="auto"/>
        </w:rPr>
      </w:pPr>
    </w:p>
    <w:p w14:paraId="39835302">
      <w:pPr>
        <w:pStyle w:val="36"/>
        <w:rPr>
          <w:rFonts w:hint="eastAsia"/>
          <w:color w:val="auto"/>
        </w:rPr>
      </w:pPr>
    </w:p>
    <w:p w14:paraId="46B7F754">
      <w:pPr>
        <w:pStyle w:val="36"/>
        <w:rPr>
          <w:rFonts w:hint="eastAsia"/>
          <w:color w:val="auto"/>
        </w:rPr>
      </w:pPr>
    </w:p>
    <w:p w14:paraId="3CB2C454">
      <w:pPr>
        <w:pStyle w:val="36"/>
        <w:rPr>
          <w:rFonts w:hint="eastAsia"/>
          <w:color w:val="auto"/>
        </w:rPr>
      </w:pPr>
    </w:p>
    <w:p w14:paraId="71A591BD">
      <w:pPr>
        <w:pStyle w:val="36"/>
        <w:rPr>
          <w:rFonts w:hint="eastAsia"/>
          <w:color w:val="auto"/>
        </w:rPr>
      </w:pPr>
    </w:p>
    <w:p w14:paraId="711088C8">
      <w:pPr>
        <w:pStyle w:val="36"/>
        <w:rPr>
          <w:rFonts w:hint="eastAsia"/>
          <w:color w:val="auto"/>
        </w:rPr>
      </w:pPr>
    </w:p>
    <w:p w14:paraId="2FC63C12">
      <w:pPr>
        <w:spacing w:line="360" w:lineRule="auto"/>
        <w:ind w:right="960" w:firstLine="4320" w:firstLineChars="1800"/>
        <w:rPr>
          <w:rFonts w:hint="eastAsia" w:ascii="宋体" w:hAnsi="宋体" w:cs="宋体"/>
          <w:color w:val="auto"/>
          <w:sz w:val="24"/>
        </w:rPr>
      </w:pPr>
      <w:r>
        <w:rPr>
          <w:rFonts w:hint="eastAsia" w:ascii="宋体" w:hAnsi="宋体" w:cs="宋体"/>
          <w:color w:val="auto"/>
          <w:sz w:val="24"/>
        </w:rPr>
        <w:t xml:space="preserve">供应商代表签字：                 </w:t>
      </w:r>
    </w:p>
    <w:p w14:paraId="17488406">
      <w:pPr>
        <w:spacing w:line="360" w:lineRule="auto"/>
        <w:rPr>
          <w:rFonts w:hint="eastAsia" w:ascii="宋体" w:hAnsi="宋体" w:cs="宋体"/>
          <w:color w:val="auto"/>
          <w:sz w:val="24"/>
        </w:rPr>
      </w:pPr>
      <w:r>
        <w:rPr>
          <w:rFonts w:hint="eastAsia" w:ascii="宋体" w:hAnsi="宋体" w:cs="宋体"/>
          <w:color w:val="auto"/>
          <w:sz w:val="24"/>
        </w:rPr>
        <w:t xml:space="preserve">                                    供应商：  （全称并加盖公章） </w:t>
      </w:r>
    </w:p>
    <w:p w14:paraId="52E5DBE9">
      <w:pPr>
        <w:spacing w:line="360" w:lineRule="auto"/>
        <w:jc w:val="right"/>
        <w:rPr>
          <w:rFonts w:hint="eastAsia" w:ascii="宋体" w:hAnsi="宋体" w:cs="宋体"/>
          <w:color w:val="auto"/>
          <w:sz w:val="24"/>
        </w:rPr>
      </w:pPr>
      <w:r>
        <w:rPr>
          <w:rFonts w:hint="eastAsia" w:ascii="宋体" w:hAnsi="宋体" w:cs="宋体"/>
          <w:color w:val="auto"/>
          <w:sz w:val="24"/>
        </w:rPr>
        <w:t>年    月    日</w:t>
      </w:r>
    </w:p>
    <w:p w14:paraId="396C6B1B">
      <w:pPr>
        <w:numPr>
          <w:ilvl w:val="0"/>
          <w:numId w:val="0"/>
        </w:numPr>
        <w:jc w:val="center"/>
        <w:rPr>
          <w:rFonts w:hint="eastAsia" w:ascii="宋体" w:hAnsi="宋体" w:cs="宋体"/>
          <w:b/>
          <w:color w:val="auto"/>
          <w:kern w:val="0"/>
          <w:sz w:val="32"/>
          <w:szCs w:val="32"/>
          <w:lang w:eastAsia="zh-CN"/>
        </w:rPr>
      </w:pPr>
    </w:p>
    <w:p w14:paraId="1AA95E0C">
      <w:pPr>
        <w:numPr>
          <w:ilvl w:val="0"/>
          <w:numId w:val="0"/>
        </w:numPr>
        <w:jc w:val="center"/>
        <w:rPr>
          <w:rFonts w:hint="eastAsia" w:ascii="宋体" w:hAnsi="宋体" w:cs="宋体"/>
          <w:b/>
          <w:color w:val="auto"/>
          <w:kern w:val="0"/>
          <w:sz w:val="32"/>
          <w:szCs w:val="32"/>
          <w:lang w:eastAsia="zh-CN"/>
        </w:rPr>
      </w:pPr>
    </w:p>
    <w:p w14:paraId="71A03D51">
      <w:pPr>
        <w:spacing w:after="0"/>
        <w:rPr>
          <w:color w:val="auto"/>
        </w:rPr>
        <w:sectPr>
          <w:footerReference r:id="rId7" w:type="default"/>
          <w:pgSz w:w="11910" w:h="16840"/>
          <w:pgMar w:top="1580" w:right="840" w:bottom="1180" w:left="1540" w:header="0" w:footer="910" w:gutter="0"/>
          <w:pgNumType w:fmt="decimal"/>
          <w:cols w:space="720" w:num="1"/>
        </w:sectPr>
      </w:pPr>
    </w:p>
    <w:p w14:paraId="238B39CD">
      <w:pPr>
        <w:jc w:val="both"/>
        <w:rPr>
          <w:rFonts w:hint="eastAsia" w:ascii="宋体" w:hAnsi="宋体" w:cs="宋体"/>
          <w:b/>
          <w:color w:val="auto"/>
          <w:kern w:val="0"/>
          <w:sz w:val="32"/>
          <w:szCs w:val="32"/>
        </w:rPr>
      </w:pPr>
    </w:p>
    <w:p w14:paraId="2FF2AECC">
      <w:pPr>
        <w:keepNext w:val="0"/>
        <w:keepLines w:val="0"/>
        <w:pageBreakBefore w:val="0"/>
        <w:widowControl w:val="0"/>
        <w:kinsoku/>
        <w:wordWrap/>
        <w:overflowPunct/>
        <w:topLinePunct w:val="0"/>
        <w:autoSpaceDE/>
        <w:autoSpaceDN/>
        <w:bidi w:val="0"/>
        <w:adjustRightInd/>
        <w:snapToGrid/>
        <w:jc w:val="center"/>
        <w:textAlignment w:val="auto"/>
        <w:outlineLvl w:val="1"/>
        <w:rPr>
          <w:rFonts w:hint="eastAsia" w:ascii="宋体" w:hAnsi="宋体" w:cs="宋体"/>
          <w:b/>
          <w:color w:val="auto"/>
          <w:kern w:val="0"/>
          <w:sz w:val="32"/>
          <w:szCs w:val="32"/>
        </w:rPr>
      </w:pPr>
      <w:r>
        <w:rPr>
          <w:rFonts w:hint="eastAsia" w:ascii="宋体" w:hAnsi="宋体" w:cs="宋体"/>
          <w:b/>
          <w:color w:val="auto"/>
          <w:kern w:val="0"/>
          <w:sz w:val="32"/>
          <w:szCs w:val="32"/>
        </w:rPr>
        <w:t>（</w:t>
      </w:r>
      <w:r>
        <w:rPr>
          <w:rFonts w:hint="eastAsia" w:ascii="宋体" w:hAnsi="宋体" w:cs="宋体"/>
          <w:b/>
          <w:color w:val="auto"/>
          <w:kern w:val="0"/>
          <w:sz w:val="32"/>
          <w:szCs w:val="32"/>
          <w:lang w:val="en-US" w:eastAsia="zh-CN"/>
        </w:rPr>
        <w:t>三</w:t>
      </w:r>
      <w:r>
        <w:rPr>
          <w:rFonts w:hint="eastAsia" w:ascii="宋体" w:hAnsi="宋体" w:cs="宋体"/>
          <w:b/>
          <w:color w:val="auto"/>
          <w:kern w:val="0"/>
          <w:sz w:val="32"/>
          <w:szCs w:val="32"/>
        </w:rPr>
        <w:t>）法定代表人身份证明</w:t>
      </w:r>
    </w:p>
    <w:p w14:paraId="4F0E247D">
      <w:pPr>
        <w:spacing w:line="480" w:lineRule="auto"/>
        <w:rPr>
          <w:rFonts w:hint="eastAsia" w:ascii="宋体" w:hAnsi="宋体" w:cs="宋体"/>
          <w:bCs/>
          <w:color w:val="auto"/>
          <w:sz w:val="24"/>
        </w:rPr>
      </w:pPr>
      <w:r>
        <w:rPr>
          <w:rFonts w:hint="eastAsia" w:ascii="宋体" w:hAnsi="宋体" w:cs="宋体"/>
          <w:bCs/>
          <w:color w:val="auto"/>
          <w:sz w:val="24"/>
        </w:rPr>
        <w:t>供应商名称：</w:t>
      </w:r>
      <w:r>
        <w:rPr>
          <w:rFonts w:hint="eastAsia" w:ascii="宋体" w:hAnsi="宋体" w:cs="宋体"/>
          <w:bCs/>
          <w:color w:val="auto"/>
          <w:sz w:val="24"/>
          <w:u w:val="single"/>
        </w:rPr>
        <w:t xml:space="preserve">                                            </w:t>
      </w:r>
      <w:r>
        <w:rPr>
          <w:rFonts w:hint="eastAsia" w:ascii="宋体" w:hAnsi="宋体" w:cs="宋体"/>
          <w:bCs/>
          <w:color w:val="auto"/>
          <w:sz w:val="24"/>
        </w:rPr>
        <w:t xml:space="preserve"> </w:t>
      </w:r>
    </w:p>
    <w:p w14:paraId="25271C60">
      <w:pPr>
        <w:spacing w:line="480" w:lineRule="auto"/>
        <w:rPr>
          <w:rFonts w:hint="eastAsia" w:ascii="宋体" w:hAnsi="宋体" w:cs="宋体"/>
          <w:bCs/>
          <w:color w:val="auto"/>
          <w:sz w:val="24"/>
        </w:rPr>
      </w:pPr>
      <w:r>
        <w:rPr>
          <w:rFonts w:hint="eastAsia" w:ascii="宋体" w:hAnsi="宋体" w:cs="宋体"/>
          <w:bCs/>
          <w:color w:val="auto"/>
          <w:sz w:val="24"/>
        </w:rPr>
        <w:t>地址：</w:t>
      </w:r>
      <w:r>
        <w:rPr>
          <w:rFonts w:hint="eastAsia" w:ascii="宋体" w:hAnsi="宋体" w:cs="宋体"/>
          <w:bCs/>
          <w:color w:val="auto"/>
          <w:sz w:val="24"/>
          <w:u w:val="single"/>
        </w:rPr>
        <w:t xml:space="preserve">                                                  </w:t>
      </w:r>
    </w:p>
    <w:p w14:paraId="1A5C5DDC">
      <w:pPr>
        <w:spacing w:line="480" w:lineRule="auto"/>
        <w:rPr>
          <w:rFonts w:hint="eastAsia" w:ascii="宋体" w:hAnsi="宋体" w:cs="宋体"/>
          <w:bCs/>
          <w:color w:val="auto"/>
          <w:sz w:val="24"/>
        </w:rPr>
      </w:pPr>
      <w:r>
        <w:rPr>
          <w:rFonts w:hint="eastAsia" w:ascii="宋体" w:hAnsi="宋体" w:cs="宋体"/>
          <w:bCs/>
          <w:color w:val="auto"/>
          <w:sz w:val="24"/>
        </w:rPr>
        <w:t>成立时间：</w:t>
      </w:r>
      <w:r>
        <w:rPr>
          <w:rFonts w:hint="eastAsia" w:ascii="宋体" w:hAnsi="宋体" w:cs="宋体"/>
          <w:bCs/>
          <w:color w:val="auto"/>
          <w:sz w:val="24"/>
          <w:u w:val="single"/>
        </w:rPr>
        <w:t xml:space="preserve">    </w:t>
      </w:r>
      <w:r>
        <w:rPr>
          <w:rFonts w:hint="eastAsia" w:ascii="宋体" w:hAnsi="宋体" w:cs="宋体"/>
          <w:bCs/>
          <w:color w:val="auto"/>
          <w:sz w:val="24"/>
        </w:rPr>
        <w:t>年</w:t>
      </w:r>
      <w:r>
        <w:rPr>
          <w:rFonts w:hint="eastAsia" w:ascii="宋体" w:hAnsi="宋体" w:cs="宋体"/>
          <w:bCs/>
          <w:color w:val="auto"/>
          <w:sz w:val="24"/>
          <w:u w:val="single"/>
        </w:rPr>
        <w:t xml:space="preserve">    </w:t>
      </w:r>
      <w:r>
        <w:rPr>
          <w:rFonts w:hint="eastAsia" w:ascii="宋体" w:hAnsi="宋体" w:cs="宋体"/>
          <w:bCs/>
          <w:color w:val="auto"/>
          <w:sz w:val="24"/>
        </w:rPr>
        <w:t>月</w:t>
      </w:r>
      <w:r>
        <w:rPr>
          <w:rFonts w:hint="eastAsia" w:ascii="宋体" w:hAnsi="宋体" w:cs="宋体"/>
          <w:bCs/>
          <w:color w:val="auto"/>
          <w:sz w:val="24"/>
          <w:u w:val="single"/>
        </w:rPr>
        <w:t xml:space="preserve">    </w:t>
      </w:r>
      <w:r>
        <w:rPr>
          <w:rFonts w:hint="eastAsia" w:ascii="宋体" w:hAnsi="宋体" w:cs="宋体"/>
          <w:bCs/>
          <w:color w:val="auto"/>
          <w:sz w:val="24"/>
        </w:rPr>
        <w:t>日</w:t>
      </w:r>
    </w:p>
    <w:p w14:paraId="4F319AD2">
      <w:pPr>
        <w:spacing w:line="480" w:lineRule="auto"/>
        <w:rPr>
          <w:rFonts w:hint="eastAsia" w:ascii="宋体" w:hAnsi="宋体" w:cs="宋体"/>
          <w:bCs/>
          <w:color w:val="auto"/>
          <w:sz w:val="24"/>
          <w:u w:val="single"/>
        </w:rPr>
      </w:pPr>
      <w:r>
        <w:rPr>
          <w:rFonts w:hint="eastAsia" w:ascii="宋体" w:hAnsi="宋体" w:cs="宋体"/>
          <w:bCs/>
          <w:color w:val="auto"/>
          <w:sz w:val="24"/>
        </w:rPr>
        <w:t>经营期限：</w:t>
      </w:r>
      <w:r>
        <w:rPr>
          <w:rFonts w:hint="eastAsia" w:ascii="宋体" w:hAnsi="宋体" w:cs="宋体"/>
          <w:bCs/>
          <w:color w:val="auto"/>
          <w:sz w:val="24"/>
          <w:u w:val="single"/>
        </w:rPr>
        <w:t xml:space="preserve">                                              </w:t>
      </w:r>
    </w:p>
    <w:p w14:paraId="5CA04E2F">
      <w:pPr>
        <w:spacing w:line="480" w:lineRule="auto"/>
        <w:rPr>
          <w:rFonts w:hint="eastAsia" w:ascii="宋体" w:hAnsi="宋体" w:cs="宋体"/>
          <w:bCs/>
          <w:color w:val="auto"/>
          <w:sz w:val="24"/>
        </w:rPr>
      </w:pPr>
      <w:r>
        <w:rPr>
          <w:rFonts w:hint="eastAsia" w:ascii="宋体" w:hAnsi="宋体" w:cs="宋体"/>
          <w:bCs/>
          <w:color w:val="auto"/>
          <w:sz w:val="24"/>
        </w:rPr>
        <w:t>姓名：</w:t>
      </w:r>
      <w:r>
        <w:rPr>
          <w:rFonts w:hint="eastAsia" w:ascii="宋体" w:hAnsi="宋体" w:cs="宋体"/>
          <w:bCs/>
          <w:color w:val="auto"/>
          <w:sz w:val="24"/>
          <w:u w:val="single"/>
        </w:rPr>
        <w:t xml:space="preserve">        </w:t>
      </w:r>
      <w:r>
        <w:rPr>
          <w:rFonts w:hint="eastAsia" w:ascii="宋体" w:hAnsi="宋体" w:cs="宋体"/>
          <w:bCs/>
          <w:color w:val="auto"/>
          <w:sz w:val="24"/>
        </w:rPr>
        <w:t>，性别：</w:t>
      </w:r>
      <w:r>
        <w:rPr>
          <w:rFonts w:hint="eastAsia" w:ascii="宋体" w:hAnsi="宋体" w:cs="宋体"/>
          <w:bCs/>
          <w:color w:val="auto"/>
          <w:sz w:val="24"/>
          <w:u w:val="single"/>
        </w:rPr>
        <w:t xml:space="preserve">       </w:t>
      </w:r>
      <w:r>
        <w:rPr>
          <w:rFonts w:hint="eastAsia" w:ascii="宋体" w:hAnsi="宋体" w:cs="宋体"/>
          <w:bCs/>
          <w:color w:val="auto"/>
          <w:sz w:val="24"/>
        </w:rPr>
        <w:t>，年龄：</w:t>
      </w:r>
      <w:r>
        <w:rPr>
          <w:rFonts w:hint="eastAsia" w:ascii="宋体" w:hAnsi="宋体" w:cs="宋体"/>
          <w:bCs/>
          <w:color w:val="auto"/>
          <w:sz w:val="24"/>
          <w:u w:val="single"/>
        </w:rPr>
        <w:t xml:space="preserve">       </w:t>
      </w:r>
      <w:r>
        <w:rPr>
          <w:rFonts w:hint="eastAsia" w:ascii="宋体" w:hAnsi="宋体" w:cs="宋体"/>
          <w:bCs/>
          <w:color w:val="auto"/>
          <w:sz w:val="24"/>
        </w:rPr>
        <w:t>，职务：</w:t>
      </w:r>
      <w:r>
        <w:rPr>
          <w:rFonts w:hint="eastAsia" w:ascii="宋体" w:hAnsi="宋体" w:cs="宋体"/>
          <w:bCs/>
          <w:color w:val="auto"/>
          <w:sz w:val="24"/>
          <w:u w:val="single"/>
        </w:rPr>
        <w:t xml:space="preserve">      </w:t>
      </w:r>
      <w:r>
        <w:rPr>
          <w:rFonts w:hint="eastAsia" w:ascii="宋体" w:hAnsi="宋体" w:cs="宋体"/>
          <w:bCs/>
          <w:color w:val="auto"/>
          <w:sz w:val="24"/>
        </w:rPr>
        <w:t xml:space="preserve">系  </w:t>
      </w:r>
      <w:r>
        <w:rPr>
          <w:rFonts w:hint="eastAsia" w:ascii="宋体" w:hAnsi="宋体" w:cs="宋体"/>
          <w:bCs/>
          <w:color w:val="auto"/>
          <w:sz w:val="24"/>
          <w:u w:val="single"/>
        </w:rPr>
        <w:t>（供应商名称）</w:t>
      </w:r>
      <w:r>
        <w:rPr>
          <w:rFonts w:hint="eastAsia" w:ascii="宋体" w:hAnsi="宋体" w:cs="宋体"/>
          <w:bCs/>
          <w:color w:val="auto"/>
          <w:sz w:val="24"/>
        </w:rPr>
        <w:t>的法定代表人。</w:t>
      </w:r>
    </w:p>
    <w:p w14:paraId="4E48BA64">
      <w:pPr>
        <w:spacing w:line="480" w:lineRule="auto"/>
        <w:ind w:firstLine="600" w:firstLineChars="250"/>
        <w:rPr>
          <w:rFonts w:hint="eastAsia" w:ascii="宋体" w:hAnsi="宋体" w:cs="宋体"/>
          <w:bCs/>
          <w:color w:val="auto"/>
          <w:sz w:val="24"/>
        </w:rPr>
      </w:pPr>
      <w:r>
        <w:rPr>
          <w:rFonts w:hint="eastAsia" w:ascii="宋体" w:hAnsi="宋体" w:cs="宋体"/>
          <w:bCs/>
          <w:color w:val="auto"/>
          <w:sz w:val="24"/>
        </w:rPr>
        <w:t>特此证明。</w:t>
      </w:r>
    </w:p>
    <w:p w14:paraId="6BD9F554">
      <w:pPr>
        <w:spacing w:line="480" w:lineRule="auto"/>
        <w:jc w:val="center"/>
        <w:rPr>
          <w:rFonts w:hint="eastAsia" w:ascii="宋体" w:hAnsi="宋体" w:cs="宋体"/>
          <w:bCs/>
          <w:color w:val="auto"/>
          <w:sz w:val="24"/>
        </w:rPr>
      </w:pPr>
    </w:p>
    <w:p w14:paraId="59A58EEC">
      <w:pPr>
        <w:spacing w:line="480" w:lineRule="auto"/>
        <w:jc w:val="center"/>
        <w:rPr>
          <w:rFonts w:hint="eastAsia" w:ascii="宋体" w:hAnsi="宋体" w:cs="宋体"/>
          <w:bCs/>
          <w:color w:val="auto"/>
          <w:sz w:val="24"/>
        </w:rPr>
      </w:pPr>
      <w:r>
        <w:rPr>
          <w:rFonts w:hint="eastAsia" w:ascii="宋体" w:hAnsi="宋体" w:cs="宋体"/>
          <w:bCs/>
          <w:color w:val="auto"/>
          <w:sz w:val="24"/>
        </w:rPr>
        <w:t>此处请粘贴法定代表人身份证正面和反面复印件</w:t>
      </w:r>
    </w:p>
    <w:p w14:paraId="50C0F532">
      <w:pPr>
        <w:spacing w:line="480" w:lineRule="auto"/>
        <w:rPr>
          <w:rFonts w:hint="eastAsia" w:ascii="宋体" w:hAnsi="宋体" w:cs="宋体"/>
          <w:bCs/>
          <w:color w:val="auto"/>
          <w:sz w:val="24"/>
        </w:rPr>
      </w:pPr>
    </w:p>
    <w:p w14:paraId="5603AD03">
      <w:pPr>
        <w:spacing w:line="480" w:lineRule="auto"/>
        <w:rPr>
          <w:rFonts w:hint="eastAsia" w:ascii="宋体" w:hAnsi="宋体" w:cs="宋体"/>
          <w:bCs/>
          <w:color w:val="auto"/>
          <w:sz w:val="24"/>
        </w:rPr>
      </w:pPr>
    </w:p>
    <w:p w14:paraId="50AC3FED">
      <w:pPr>
        <w:spacing w:line="480" w:lineRule="auto"/>
        <w:rPr>
          <w:rFonts w:hint="eastAsia" w:ascii="宋体" w:hAnsi="宋体" w:cs="宋体"/>
          <w:bCs/>
          <w:color w:val="auto"/>
          <w:sz w:val="24"/>
        </w:rPr>
      </w:pPr>
    </w:p>
    <w:p w14:paraId="112A779E">
      <w:pPr>
        <w:spacing w:line="480" w:lineRule="auto"/>
        <w:rPr>
          <w:rFonts w:hint="eastAsia" w:ascii="宋体" w:hAnsi="宋体" w:cs="宋体"/>
          <w:b/>
          <w:color w:val="auto"/>
          <w:sz w:val="24"/>
        </w:rPr>
      </w:pPr>
    </w:p>
    <w:p w14:paraId="00BAB037">
      <w:pPr>
        <w:spacing w:line="480" w:lineRule="auto"/>
        <w:jc w:val="right"/>
        <w:rPr>
          <w:rFonts w:hint="eastAsia" w:ascii="宋体" w:hAnsi="宋体" w:cs="宋体"/>
          <w:b/>
          <w:color w:val="auto"/>
          <w:sz w:val="24"/>
        </w:rPr>
      </w:pPr>
      <w:r>
        <w:rPr>
          <w:rFonts w:hint="eastAsia" w:ascii="宋体" w:hAnsi="宋体" w:cs="宋体"/>
          <w:b/>
          <w:color w:val="auto"/>
          <w:sz w:val="24"/>
        </w:rPr>
        <w:t>供应商：</w:t>
      </w:r>
      <w:r>
        <w:rPr>
          <w:rFonts w:hint="eastAsia" w:ascii="宋体" w:hAnsi="宋体" w:cs="宋体"/>
          <w:b/>
          <w:color w:val="auto"/>
          <w:sz w:val="24"/>
          <w:u w:val="single"/>
        </w:rPr>
        <w:t xml:space="preserve">        </w:t>
      </w:r>
      <w:r>
        <w:rPr>
          <w:rFonts w:hint="eastAsia" w:ascii="宋体" w:hAnsi="宋体" w:cs="宋体"/>
          <w:b/>
          <w:color w:val="auto"/>
          <w:sz w:val="24"/>
        </w:rPr>
        <w:t>（全称并加盖公章）</w:t>
      </w:r>
    </w:p>
    <w:p w14:paraId="1D76E794">
      <w:pPr>
        <w:spacing w:line="480" w:lineRule="auto"/>
        <w:jc w:val="right"/>
        <w:rPr>
          <w:rFonts w:hint="eastAsia" w:ascii="宋体" w:hAnsi="宋体" w:cs="宋体"/>
          <w:b/>
          <w:color w:val="auto"/>
          <w:sz w:val="24"/>
        </w:rPr>
      </w:pPr>
      <w:r>
        <w:rPr>
          <w:rFonts w:hint="eastAsia" w:ascii="宋体" w:hAnsi="宋体" w:cs="宋体"/>
          <w:b/>
          <w:color w:val="auto"/>
          <w:sz w:val="24"/>
        </w:rPr>
        <w:t xml:space="preserve">                                             年    月    日</w:t>
      </w:r>
    </w:p>
    <w:p w14:paraId="6D7F661E">
      <w:pPr>
        <w:rPr>
          <w:rFonts w:hint="eastAsia" w:ascii="宋体" w:hAnsi="宋体" w:cs="宋体"/>
          <w:bCs/>
          <w:color w:val="auto"/>
          <w:sz w:val="28"/>
          <w:szCs w:val="28"/>
        </w:rPr>
      </w:pPr>
    </w:p>
    <w:p w14:paraId="0C292B58">
      <w:pPr>
        <w:rPr>
          <w:rFonts w:hint="eastAsia" w:ascii="宋体" w:hAnsi="宋体" w:cs="宋体"/>
          <w:bCs/>
          <w:color w:val="auto"/>
          <w:sz w:val="28"/>
          <w:szCs w:val="28"/>
        </w:rPr>
      </w:pPr>
    </w:p>
    <w:p w14:paraId="6E063446">
      <w:pPr>
        <w:pStyle w:val="36"/>
        <w:rPr>
          <w:rFonts w:hint="eastAsia" w:hAnsi="宋体"/>
          <w:bCs/>
          <w:color w:val="auto"/>
          <w:sz w:val="28"/>
          <w:szCs w:val="28"/>
        </w:rPr>
      </w:pPr>
    </w:p>
    <w:p w14:paraId="77A0F307">
      <w:pPr>
        <w:pStyle w:val="36"/>
        <w:rPr>
          <w:rFonts w:hint="eastAsia" w:hAnsi="宋体"/>
          <w:bCs/>
          <w:color w:val="auto"/>
          <w:sz w:val="28"/>
          <w:szCs w:val="28"/>
        </w:rPr>
      </w:pPr>
    </w:p>
    <w:p w14:paraId="60643F83">
      <w:pPr>
        <w:pStyle w:val="36"/>
        <w:rPr>
          <w:rFonts w:hint="eastAsia" w:hAnsi="宋体"/>
          <w:bCs/>
          <w:color w:val="auto"/>
          <w:sz w:val="28"/>
          <w:szCs w:val="28"/>
        </w:rPr>
      </w:pPr>
    </w:p>
    <w:p w14:paraId="60612E13">
      <w:pPr>
        <w:pStyle w:val="36"/>
        <w:rPr>
          <w:rFonts w:hint="eastAsia" w:hAnsi="宋体"/>
          <w:bCs/>
          <w:color w:val="auto"/>
          <w:sz w:val="28"/>
          <w:szCs w:val="28"/>
        </w:rPr>
      </w:pPr>
    </w:p>
    <w:p w14:paraId="2D56FD85">
      <w:pPr>
        <w:jc w:val="center"/>
        <w:rPr>
          <w:rFonts w:hint="eastAsia" w:ascii="宋体" w:hAnsi="宋体" w:cs="宋体"/>
          <w:b/>
          <w:color w:val="auto"/>
          <w:kern w:val="0"/>
          <w:sz w:val="32"/>
          <w:szCs w:val="32"/>
        </w:rPr>
      </w:pPr>
    </w:p>
    <w:p w14:paraId="7CBDCB58">
      <w:pPr>
        <w:jc w:val="center"/>
        <w:rPr>
          <w:rFonts w:hint="eastAsia" w:ascii="宋体" w:hAnsi="宋体" w:cs="宋体"/>
          <w:b/>
          <w:color w:val="auto"/>
          <w:kern w:val="0"/>
          <w:sz w:val="32"/>
          <w:szCs w:val="32"/>
        </w:rPr>
      </w:pPr>
    </w:p>
    <w:p w14:paraId="152DC816">
      <w:pPr>
        <w:jc w:val="center"/>
        <w:rPr>
          <w:rFonts w:hint="eastAsia" w:ascii="宋体" w:hAnsi="宋体" w:cs="宋体"/>
          <w:b/>
          <w:color w:val="auto"/>
          <w:kern w:val="0"/>
          <w:sz w:val="32"/>
          <w:szCs w:val="32"/>
        </w:rPr>
      </w:pPr>
    </w:p>
    <w:p w14:paraId="6D785F96">
      <w:pPr>
        <w:jc w:val="both"/>
        <w:rPr>
          <w:rFonts w:hint="eastAsia" w:ascii="宋体" w:hAnsi="宋体" w:cs="宋体"/>
          <w:b/>
          <w:color w:val="auto"/>
          <w:kern w:val="0"/>
          <w:sz w:val="32"/>
          <w:szCs w:val="32"/>
        </w:rPr>
      </w:pPr>
    </w:p>
    <w:p w14:paraId="52BF36CF">
      <w:pPr>
        <w:keepNext w:val="0"/>
        <w:keepLines w:val="0"/>
        <w:pageBreakBefore w:val="0"/>
        <w:widowControl w:val="0"/>
        <w:kinsoku/>
        <w:wordWrap/>
        <w:overflowPunct/>
        <w:topLinePunct w:val="0"/>
        <w:autoSpaceDE/>
        <w:autoSpaceDN/>
        <w:bidi w:val="0"/>
        <w:adjustRightInd/>
        <w:snapToGrid/>
        <w:jc w:val="center"/>
        <w:textAlignment w:val="auto"/>
        <w:outlineLvl w:val="1"/>
        <w:rPr>
          <w:rFonts w:hint="eastAsia" w:ascii="宋体" w:hAnsi="宋体" w:cs="宋体"/>
          <w:b/>
          <w:color w:val="auto"/>
          <w:kern w:val="0"/>
          <w:sz w:val="32"/>
          <w:szCs w:val="32"/>
        </w:rPr>
      </w:pPr>
      <w:r>
        <w:rPr>
          <w:rFonts w:hint="eastAsia" w:ascii="宋体" w:hAnsi="宋体" w:cs="宋体"/>
          <w:b/>
          <w:color w:val="auto"/>
          <w:kern w:val="0"/>
          <w:sz w:val="32"/>
          <w:szCs w:val="32"/>
        </w:rPr>
        <w:t>（</w:t>
      </w:r>
      <w:r>
        <w:rPr>
          <w:rFonts w:hint="eastAsia" w:ascii="宋体" w:hAnsi="宋体" w:cs="宋体"/>
          <w:b/>
          <w:color w:val="auto"/>
          <w:kern w:val="0"/>
          <w:sz w:val="32"/>
          <w:szCs w:val="32"/>
          <w:lang w:val="en-US" w:eastAsia="zh-CN"/>
        </w:rPr>
        <w:t>四</w:t>
      </w:r>
      <w:r>
        <w:rPr>
          <w:rFonts w:hint="eastAsia" w:ascii="宋体" w:hAnsi="宋体" w:cs="宋体"/>
          <w:b/>
          <w:color w:val="auto"/>
          <w:kern w:val="0"/>
          <w:sz w:val="32"/>
          <w:szCs w:val="32"/>
        </w:rPr>
        <w:t>）法定代表人授权书</w:t>
      </w:r>
    </w:p>
    <w:p w14:paraId="4D432D34">
      <w:pPr>
        <w:spacing w:line="480" w:lineRule="auto"/>
        <w:ind w:firstLine="480" w:firstLineChars="200"/>
        <w:rPr>
          <w:rFonts w:hint="eastAsia" w:ascii="宋体" w:hAnsi="宋体" w:cs="宋体"/>
          <w:bCs/>
          <w:color w:val="auto"/>
          <w:sz w:val="24"/>
        </w:rPr>
      </w:pPr>
      <w:r>
        <w:rPr>
          <w:rFonts w:hint="eastAsia" w:ascii="宋体" w:hAnsi="宋体" w:cs="宋体"/>
          <w:bCs/>
          <w:color w:val="auto"/>
          <w:sz w:val="24"/>
        </w:rPr>
        <w:t>我</w:t>
      </w:r>
      <w:r>
        <w:rPr>
          <w:rFonts w:hint="eastAsia" w:ascii="宋体" w:hAnsi="宋体" w:cs="宋体"/>
          <w:bCs/>
          <w:color w:val="auto"/>
          <w:sz w:val="24"/>
          <w:u w:val="single"/>
        </w:rPr>
        <w:t>（姓名）</w:t>
      </w:r>
      <w:r>
        <w:rPr>
          <w:rFonts w:hint="eastAsia" w:ascii="宋体" w:hAnsi="宋体" w:cs="宋体"/>
          <w:bCs/>
          <w:color w:val="auto"/>
          <w:sz w:val="24"/>
        </w:rPr>
        <w:t>系</w:t>
      </w:r>
      <w:r>
        <w:rPr>
          <w:rFonts w:hint="eastAsia" w:ascii="宋体" w:hAnsi="宋体" w:cs="宋体"/>
          <w:bCs/>
          <w:color w:val="auto"/>
          <w:sz w:val="24"/>
          <w:u w:val="single"/>
        </w:rPr>
        <w:t>（供应商名称）</w:t>
      </w:r>
      <w:r>
        <w:rPr>
          <w:rFonts w:hint="eastAsia" w:ascii="宋体" w:hAnsi="宋体" w:cs="宋体"/>
          <w:bCs/>
          <w:color w:val="auto"/>
          <w:sz w:val="24"/>
        </w:rPr>
        <w:t>的法定代表人，现委托</w:t>
      </w:r>
      <w:r>
        <w:rPr>
          <w:rFonts w:hint="eastAsia" w:ascii="宋体" w:hAnsi="宋体" w:cs="宋体"/>
          <w:bCs/>
          <w:color w:val="auto"/>
          <w:sz w:val="24"/>
          <w:u w:val="single"/>
        </w:rPr>
        <w:t>（姓名）</w:t>
      </w:r>
      <w:r>
        <w:rPr>
          <w:rFonts w:hint="eastAsia" w:ascii="宋体" w:hAnsi="宋体" w:cs="宋体"/>
          <w:bCs/>
          <w:color w:val="auto"/>
          <w:sz w:val="24"/>
        </w:rPr>
        <w:t xml:space="preserve">为我方代理人。代理人根据本授权，以我方的名义参加 </w:t>
      </w:r>
      <w:r>
        <w:rPr>
          <w:rFonts w:hint="eastAsia" w:ascii="宋体" w:hAnsi="宋体" w:cs="宋体"/>
          <w:bCs/>
          <w:color w:val="auto"/>
          <w:sz w:val="24"/>
          <w:u w:val="single"/>
        </w:rPr>
        <w:t xml:space="preserve"> （项目名称）</w:t>
      </w:r>
      <w:r>
        <w:rPr>
          <w:rFonts w:hint="eastAsia" w:ascii="宋体" w:hAnsi="宋体" w:cs="宋体"/>
          <w:bCs/>
          <w:color w:val="auto"/>
          <w:sz w:val="24"/>
          <w:u w:val="single"/>
          <w:lang w:val="en-US" w:eastAsia="zh-CN"/>
        </w:rPr>
        <w:t xml:space="preserve">       </w:t>
      </w:r>
      <w:r>
        <w:rPr>
          <w:rFonts w:hint="eastAsia" w:ascii="宋体" w:hAnsi="宋体" w:cs="宋体"/>
          <w:bCs/>
          <w:color w:val="auto"/>
          <w:sz w:val="24"/>
        </w:rPr>
        <w:t>（</w:t>
      </w:r>
      <w:r>
        <w:rPr>
          <w:rFonts w:hint="eastAsia" w:ascii="宋体" w:hAnsi="宋体" w:cs="宋体"/>
          <w:bCs/>
          <w:color w:val="auto"/>
          <w:sz w:val="24"/>
          <w:lang w:val="en-US" w:eastAsia="zh-CN"/>
        </w:rPr>
        <w:t>项目</w:t>
      </w:r>
      <w:r>
        <w:rPr>
          <w:rFonts w:hint="eastAsia" w:ascii="宋体" w:hAnsi="宋体" w:cs="宋体"/>
          <w:bCs/>
          <w:color w:val="auto"/>
          <w:sz w:val="24"/>
        </w:rPr>
        <w:t>编号：</w:t>
      </w:r>
      <w:r>
        <w:rPr>
          <w:rFonts w:hint="eastAsia" w:ascii="宋体" w:hAnsi="宋体" w:cs="宋体"/>
          <w:bCs/>
          <w:color w:val="auto"/>
          <w:sz w:val="24"/>
          <w:u w:val="single"/>
        </w:rPr>
        <w:t xml:space="preserve">          </w:t>
      </w:r>
      <w:r>
        <w:rPr>
          <w:rFonts w:hint="eastAsia" w:ascii="宋体" w:hAnsi="宋体" w:cs="宋体"/>
          <w:bCs/>
          <w:color w:val="auto"/>
          <w:sz w:val="24"/>
        </w:rPr>
        <w:t>）的谈判活动，并代表我方全权办理针对上述项目处理与之有关的一切事务和签署相关文件。</w:t>
      </w:r>
    </w:p>
    <w:p w14:paraId="08624F5F">
      <w:pPr>
        <w:spacing w:line="480" w:lineRule="auto"/>
        <w:ind w:firstLine="480" w:firstLineChars="200"/>
        <w:rPr>
          <w:rFonts w:hint="eastAsia" w:ascii="宋体" w:hAnsi="宋体" w:cs="宋体"/>
          <w:bCs/>
          <w:color w:val="auto"/>
          <w:sz w:val="24"/>
        </w:rPr>
      </w:pPr>
      <w:r>
        <w:rPr>
          <w:rFonts w:hint="eastAsia" w:ascii="宋体" w:hAnsi="宋体" w:cs="宋体"/>
          <w:bCs/>
          <w:color w:val="auto"/>
          <w:sz w:val="24"/>
        </w:rPr>
        <w:t>我方对代理人的签名负全部责任。在撤销授权的书面通知以前，本授权书一直有效。代理人在授权书有效期内签署的所有文件不因授权的撤销而失效。</w:t>
      </w:r>
    </w:p>
    <w:p w14:paraId="4302B4F9">
      <w:pPr>
        <w:spacing w:line="480" w:lineRule="auto"/>
        <w:ind w:firstLine="480" w:firstLineChars="200"/>
        <w:rPr>
          <w:rFonts w:hint="eastAsia" w:ascii="宋体" w:hAnsi="宋体" w:cs="宋体"/>
          <w:bCs/>
          <w:color w:val="auto"/>
          <w:sz w:val="24"/>
        </w:rPr>
      </w:pPr>
      <w:r>
        <w:rPr>
          <w:rFonts w:hint="eastAsia" w:ascii="宋体" w:hAnsi="宋体" w:cs="宋体"/>
          <w:bCs/>
          <w:color w:val="auto"/>
          <w:sz w:val="24"/>
        </w:rPr>
        <w:t>如果本次采购活动现场变更采购方式，本授权书有效。代理人无转委托权。</w:t>
      </w:r>
    </w:p>
    <w:p w14:paraId="517F1204">
      <w:pPr>
        <w:spacing w:line="480" w:lineRule="auto"/>
        <w:rPr>
          <w:rFonts w:hint="eastAsia" w:ascii="宋体" w:hAnsi="宋体" w:cs="宋体"/>
          <w:bCs/>
          <w:color w:val="auto"/>
          <w:sz w:val="24"/>
        </w:rPr>
      </w:pPr>
      <w:r>
        <w:rPr>
          <w:rFonts w:hint="eastAsia" w:ascii="宋体" w:hAnsi="宋体" w:cs="宋体"/>
          <w:bCs/>
          <w:color w:val="auto"/>
          <w:sz w:val="24"/>
        </w:rPr>
        <w:t>委托期限：</w:t>
      </w:r>
      <w:r>
        <w:rPr>
          <w:rFonts w:hint="eastAsia" w:ascii="宋体" w:hAnsi="宋体" w:cs="宋体"/>
          <w:bCs/>
          <w:color w:val="auto"/>
          <w:sz w:val="24"/>
          <w:u w:val="single"/>
        </w:rPr>
        <w:t xml:space="preserve">                            </w:t>
      </w:r>
      <w:r>
        <w:rPr>
          <w:rFonts w:hint="eastAsia" w:ascii="宋体" w:hAnsi="宋体" w:cs="宋体"/>
          <w:bCs/>
          <w:color w:val="auto"/>
          <w:sz w:val="24"/>
        </w:rPr>
        <w:t xml:space="preserve">                 </w:t>
      </w:r>
    </w:p>
    <w:p w14:paraId="13621CCF">
      <w:pPr>
        <w:spacing w:line="480" w:lineRule="auto"/>
        <w:rPr>
          <w:rFonts w:hint="eastAsia" w:ascii="宋体" w:hAnsi="宋体" w:cs="宋体"/>
          <w:bCs/>
          <w:color w:val="auto"/>
          <w:sz w:val="24"/>
          <w:u w:val="single"/>
        </w:rPr>
      </w:pPr>
      <w:r>
        <w:rPr>
          <w:rFonts w:hint="eastAsia" w:ascii="宋体" w:hAnsi="宋体" w:cs="宋体"/>
          <w:bCs/>
          <w:color w:val="auto"/>
          <w:sz w:val="24"/>
        </w:rPr>
        <w:t>委托代理人签名：</w:t>
      </w:r>
      <w:r>
        <w:rPr>
          <w:rFonts w:hint="eastAsia" w:ascii="宋体" w:hAnsi="宋体" w:cs="宋体"/>
          <w:bCs/>
          <w:color w:val="auto"/>
          <w:sz w:val="24"/>
          <w:u w:val="single"/>
        </w:rPr>
        <w:t xml:space="preserve">                </w:t>
      </w:r>
      <w:r>
        <w:rPr>
          <w:rFonts w:hint="eastAsia" w:ascii="宋体" w:hAnsi="宋体" w:cs="宋体"/>
          <w:bCs/>
          <w:color w:val="auto"/>
          <w:sz w:val="24"/>
        </w:rPr>
        <w:t>法定代表人签名：</w:t>
      </w:r>
      <w:r>
        <w:rPr>
          <w:rFonts w:hint="eastAsia" w:ascii="宋体" w:hAnsi="宋体" w:cs="宋体"/>
          <w:bCs/>
          <w:color w:val="auto"/>
          <w:sz w:val="24"/>
          <w:u w:val="single"/>
        </w:rPr>
        <w:t xml:space="preserve">           </w:t>
      </w:r>
    </w:p>
    <w:p w14:paraId="102A1B98">
      <w:pPr>
        <w:spacing w:line="480" w:lineRule="auto"/>
        <w:rPr>
          <w:rFonts w:hint="eastAsia" w:ascii="宋体" w:hAnsi="宋体" w:cs="宋体"/>
          <w:bCs/>
          <w:color w:val="auto"/>
          <w:sz w:val="24"/>
          <w:u w:val="single"/>
        </w:rPr>
      </w:pPr>
      <w:r>
        <w:rPr>
          <w:rFonts w:hint="eastAsia" w:ascii="宋体" w:hAnsi="宋体" w:cs="宋体"/>
          <w:bCs/>
          <w:color w:val="auto"/>
          <w:sz w:val="24"/>
        </w:rPr>
        <w:t>职务：</w:t>
      </w:r>
      <w:r>
        <w:rPr>
          <w:rFonts w:hint="eastAsia" w:ascii="宋体" w:hAnsi="宋体" w:cs="宋体"/>
          <w:bCs/>
          <w:color w:val="auto"/>
          <w:sz w:val="24"/>
          <w:u w:val="single"/>
        </w:rPr>
        <w:t xml:space="preserve">                    </w:t>
      </w:r>
      <w:r>
        <w:rPr>
          <w:rFonts w:hint="eastAsia" w:ascii="宋体" w:hAnsi="宋体" w:cs="宋体"/>
          <w:bCs/>
          <w:color w:val="auto"/>
          <w:sz w:val="24"/>
        </w:rPr>
        <w:t xml:space="preserve">        职务：</w:t>
      </w:r>
      <w:r>
        <w:rPr>
          <w:rFonts w:hint="eastAsia" w:ascii="宋体" w:hAnsi="宋体" w:cs="宋体"/>
          <w:bCs/>
          <w:color w:val="auto"/>
          <w:sz w:val="24"/>
          <w:u w:val="single"/>
        </w:rPr>
        <w:t xml:space="preserve">               </w:t>
      </w:r>
    </w:p>
    <w:p w14:paraId="161ABF94">
      <w:pPr>
        <w:spacing w:line="480" w:lineRule="auto"/>
        <w:rPr>
          <w:rFonts w:hint="eastAsia" w:ascii="宋体" w:hAnsi="宋体" w:cs="宋体"/>
          <w:bCs/>
          <w:color w:val="auto"/>
          <w:sz w:val="24"/>
          <w:u w:val="single"/>
        </w:rPr>
      </w:pPr>
      <w:r>
        <w:rPr>
          <w:rFonts w:hint="eastAsia" w:ascii="宋体" w:hAnsi="宋体" w:cs="宋体"/>
          <w:bCs/>
          <w:color w:val="auto"/>
          <w:sz w:val="24"/>
        </w:rPr>
        <w:t>委托代理人身份证号码：</w:t>
      </w:r>
      <w:r>
        <w:rPr>
          <w:rFonts w:hint="eastAsia" w:ascii="宋体" w:hAnsi="宋体" w:cs="宋体"/>
          <w:bCs/>
          <w:color w:val="auto"/>
          <w:sz w:val="24"/>
          <w:u w:val="single"/>
        </w:rPr>
        <w:t xml:space="preserve">                                      </w:t>
      </w:r>
    </w:p>
    <w:p w14:paraId="6CCAD705">
      <w:pPr>
        <w:spacing w:line="480" w:lineRule="auto"/>
        <w:jc w:val="center"/>
        <w:rPr>
          <w:rFonts w:hint="eastAsia" w:ascii="宋体" w:hAnsi="宋体" w:cs="宋体"/>
          <w:bCs/>
          <w:color w:val="auto"/>
          <w:sz w:val="24"/>
        </w:rPr>
      </w:pPr>
    </w:p>
    <w:p w14:paraId="6EB84F19">
      <w:pPr>
        <w:spacing w:line="480" w:lineRule="auto"/>
        <w:jc w:val="center"/>
        <w:rPr>
          <w:rFonts w:hint="eastAsia" w:ascii="宋体" w:hAnsi="宋体" w:cs="宋体"/>
          <w:bCs/>
          <w:color w:val="auto"/>
          <w:sz w:val="24"/>
        </w:rPr>
      </w:pPr>
      <w:r>
        <w:rPr>
          <w:rFonts w:hint="eastAsia" w:ascii="宋体" w:hAnsi="宋体" w:cs="宋体"/>
          <w:bCs/>
          <w:color w:val="auto"/>
          <w:sz w:val="24"/>
        </w:rPr>
        <w:t>此处请粘贴委托代理人</w:t>
      </w:r>
      <w:r>
        <w:rPr>
          <w:rFonts w:hint="eastAsia" w:ascii="新宋体" w:hAnsi="新宋体" w:eastAsia="新宋体" w:cs="新宋体"/>
          <w:color w:val="auto"/>
          <w:sz w:val="24"/>
        </w:rPr>
        <w:t>身份证正面和反面复印件</w:t>
      </w:r>
    </w:p>
    <w:p w14:paraId="6D91586B">
      <w:pPr>
        <w:spacing w:line="480" w:lineRule="auto"/>
        <w:rPr>
          <w:rFonts w:hint="eastAsia" w:ascii="宋体" w:hAnsi="宋体" w:cs="宋体"/>
          <w:b/>
          <w:color w:val="auto"/>
          <w:sz w:val="24"/>
        </w:rPr>
      </w:pPr>
    </w:p>
    <w:p w14:paraId="1A3435A9">
      <w:pPr>
        <w:spacing w:line="480" w:lineRule="auto"/>
        <w:jc w:val="right"/>
        <w:rPr>
          <w:rFonts w:hint="eastAsia" w:ascii="宋体" w:hAnsi="宋体" w:cs="宋体"/>
          <w:b/>
          <w:color w:val="auto"/>
          <w:sz w:val="24"/>
        </w:rPr>
      </w:pPr>
      <w:r>
        <w:rPr>
          <w:rFonts w:hint="eastAsia" w:ascii="宋体" w:hAnsi="宋体" w:cs="宋体"/>
          <w:b/>
          <w:color w:val="auto"/>
          <w:sz w:val="24"/>
        </w:rPr>
        <w:t>供应商：</w:t>
      </w:r>
      <w:r>
        <w:rPr>
          <w:rFonts w:hint="eastAsia" w:ascii="宋体" w:hAnsi="宋体" w:cs="宋体"/>
          <w:b/>
          <w:color w:val="auto"/>
          <w:sz w:val="24"/>
          <w:u w:val="single"/>
        </w:rPr>
        <w:t xml:space="preserve">                       </w:t>
      </w:r>
      <w:r>
        <w:rPr>
          <w:rFonts w:hint="eastAsia" w:ascii="宋体" w:hAnsi="宋体" w:cs="宋体"/>
          <w:b/>
          <w:color w:val="auto"/>
          <w:sz w:val="24"/>
        </w:rPr>
        <w:t xml:space="preserve">（全称并加盖公章）                     </w:t>
      </w:r>
    </w:p>
    <w:p w14:paraId="0CD1D183">
      <w:pPr>
        <w:spacing w:line="480" w:lineRule="auto"/>
        <w:rPr>
          <w:rFonts w:hint="eastAsia"/>
          <w:color w:val="auto"/>
        </w:rPr>
      </w:pPr>
      <w:r>
        <w:rPr>
          <w:rFonts w:hint="eastAsia" w:ascii="宋体" w:hAnsi="宋体" w:cs="宋体"/>
          <w:b/>
          <w:color w:val="auto"/>
          <w:sz w:val="24"/>
        </w:rPr>
        <w:t xml:space="preserve">                                             年    月    日</w:t>
      </w:r>
    </w:p>
    <w:p w14:paraId="4A09CCC3">
      <w:pPr>
        <w:pStyle w:val="36"/>
        <w:rPr>
          <w:rFonts w:hint="eastAsia"/>
          <w:color w:val="auto"/>
        </w:rPr>
      </w:pPr>
    </w:p>
    <w:p w14:paraId="7E6AB77F">
      <w:pPr>
        <w:jc w:val="both"/>
        <w:rPr>
          <w:rFonts w:hint="eastAsia" w:ascii="宋体" w:hAnsi="宋体" w:cs="宋体"/>
          <w:b/>
          <w:color w:val="auto"/>
          <w:kern w:val="0"/>
          <w:sz w:val="32"/>
          <w:szCs w:val="32"/>
        </w:rPr>
      </w:pPr>
    </w:p>
    <w:p w14:paraId="70E92520">
      <w:pPr>
        <w:jc w:val="center"/>
        <w:rPr>
          <w:rFonts w:hint="eastAsia" w:ascii="宋体" w:hAnsi="宋体" w:cs="宋体"/>
          <w:b/>
          <w:color w:val="auto"/>
          <w:kern w:val="0"/>
          <w:sz w:val="32"/>
          <w:szCs w:val="32"/>
        </w:rPr>
      </w:pPr>
    </w:p>
    <w:p w14:paraId="072E1564">
      <w:pPr>
        <w:keepNext w:val="0"/>
        <w:keepLines w:val="0"/>
        <w:pageBreakBefore w:val="0"/>
        <w:kinsoku/>
        <w:overflowPunct/>
        <w:topLinePunct w:val="0"/>
        <w:autoSpaceDE/>
        <w:autoSpaceDN/>
        <w:bidi w:val="0"/>
        <w:jc w:val="center"/>
        <w:textAlignment w:val="auto"/>
        <w:outlineLvl w:val="9"/>
        <w:rPr>
          <w:rFonts w:hint="eastAsia" w:ascii="宋体" w:hAnsi="宋体" w:cs="宋体"/>
          <w:b/>
          <w:color w:val="auto"/>
          <w:kern w:val="0"/>
          <w:sz w:val="32"/>
          <w:szCs w:val="32"/>
        </w:rPr>
      </w:pPr>
    </w:p>
    <w:p w14:paraId="7639FE34">
      <w:pPr>
        <w:keepNext w:val="0"/>
        <w:keepLines w:val="0"/>
        <w:pageBreakBefore w:val="0"/>
        <w:kinsoku/>
        <w:overflowPunct/>
        <w:topLinePunct w:val="0"/>
        <w:autoSpaceDE/>
        <w:autoSpaceDN/>
        <w:bidi w:val="0"/>
        <w:jc w:val="center"/>
        <w:textAlignment w:val="auto"/>
        <w:outlineLvl w:val="9"/>
        <w:rPr>
          <w:rFonts w:hint="eastAsia" w:ascii="宋体" w:hAnsi="宋体" w:cs="宋体"/>
          <w:b/>
          <w:color w:val="auto"/>
          <w:kern w:val="0"/>
          <w:sz w:val="32"/>
          <w:szCs w:val="32"/>
        </w:rPr>
      </w:pPr>
    </w:p>
    <w:p w14:paraId="5211560B">
      <w:pPr>
        <w:pStyle w:val="2"/>
        <w:keepNext w:val="0"/>
        <w:keepLines w:val="0"/>
        <w:pageBreakBefore w:val="0"/>
        <w:kinsoku/>
        <w:overflowPunct/>
        <w:topLinePunct w:val="0"/>
        <w:autoSpaceDE/>
        <w:autoSpaceDN/>
        <w:bidi w:val="0"/>
        <w:textAlignment w:val="auto"/>
        <w:outlineLvl w:val="9"/>
        <w:rPr>
          <w:rFonts w:hint="eastAsia" w:ascii="宋体" w:hAnsi="宋体" w:cs="宋体"/>
          <w:b/>
          <w:color w:val="auto"/>
          <w:kern w:val="0"/>
          <w:sz w:val="32"/>
          <w:szCs w:val="32"/>
        </w:rPr>
      </w:pPr>
    </w:p>
    <w:p w14:paraId="241ACE3F">
      <w:pPr>
        <w:pStyle w:val="18"/>
        <w:keepNext w:val="0"/>
        <w:keepLines w:val="0"/>
        <w:pageBreakBefore w:val="0"/>
        <w:kinsoku/>
        <w:overflowPunct/>
        <w:topLinePunct w:val="0"/>
        <w:autoSpaceDE/>
        <w:autoSpaceDN/>
        <w:bidi w:val="0"/>
        <w:textAlignment w:val="auto"/>
        <w:outlineLvl w:val="9"/>
        <w:rPr>
          <w:rFonts w:hint="eastAsia"/>
          <w:color w:val="auto"/>
        </w:rPr>
      </w:pPr>
    </w:p>
    <w:p w14:paraId="345A7AB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50" w:beforeAutospacing="0" w:after="157" w:afterLines="50" w:afterAutospacing="0" w:line="360" w:lineRule="auto"/>
        <w:ind w:left="0" w:leftChars="0" w:right="0" w:rightChars="0" w:firstLine="0" w:firstLineChars="0"/>
        <w:jc w:val="both"/>
        <w:textAlignment w:val="auto"/>
        <w:outlineLvl w:val="9"/>
        <w:rPr>
          <w:rFonts w:hint="eastAsia" w:ascii="宋体" w:hAnsi="宋体" w:cs="宋体"/>
          <w:b/>
          <w:bCs w:val="0"/>
          <w:snapToGrid w:val="0"/>
          <w:color w:val="auto"/>
          <w:kern w:val="0"/>
          <w:sz w:val="28"/>
          <w:szCs w:val="28"/>
          <w:lang w:val="en-US" w:eastAsia="zh-CN" w:bidi="ar"/>
        </w:rPr>
      </w:pPr>
    </w:p>
    <w:p w14:paraId="2B65479E">
      <w:pPr>
        <w:pStyle w:val="2"/>
        <w:keepNext w:val="0"/>
        <w:keepLines w:val="0"/>
        <w:pageBreakBefore w:val="0"/>
        <w:kinsoku/>
        <w:overflowPunct/>
        <w:topLinePunct w:val="0"/>
        <w:autoSpaceDE/>
        <w:autoSpaceDN/>
        <w:bidi w:val="0"/>
        <w:textAlignment w:val="auto"/>
        <w:outlineLvl w:val="9"/>
        <w:rPr>
          <w:rFonts w:hint="eastAsia" w:ascii="宋体" w:hAnsi="宋体" w:cs="宋体"/>
          <w:b/>
          <w:bCs w:val="0"/>
          <w:snapToGrid w:val="0"/>
          <w:color w:val="auto"/>
          <w:kern w:val="0"/>
          <w:sz w:val="28"/>
          <w:szCs w:val="28"/>
          <w:lang w:val="en-US" w:eastAsia="zh-CN" w:bidi="ar"/>
        </w:rPr>
      </w:pPr>
    </w:p>
    <w:p w14:paraId="79EEBD5C">
      <w:pPr>
        <w:pStyle w:val="18"/>
        <w:keepNext w:val="0"/>
        <w:keepLines w:val="0"/>
        <w:pageBreakBefore w:val="0"/>
        <w:kinsoku/>
        <w:overflowPunct/>
        <w:topLinePunct w:val="0"/>
        <w:autoSpaceDE/>
        <w:autoSpaceDN/>
        <w:bidi w:val="0"/>
        <w:textAlignment w:val="auto"/>
        <w:outlineLvl w:val="9"/>
        <w:rPr>
          <w:rFonts w:hint="eastAsia"/>
          <w:color w:val="auto"/>
          <w:lang w:val="en-US" w:eastAsia="zh-CN"/>
        </w:rPr>
      </w:pPr>
    </w:p>
    <w:p w14:paraId="2090E35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50" w:beforeAutospacing="0" w:after="157" w:afterLines="50" w:afterAutospacing="0" w:line="360" w:lineRule="auto"/>
        <w:ind w:right="0" w:rightChars="0" w:firstLine="3092" w:firstLineChars="1100"/>
        <w:jc w:val="both"/>
        <w:textAlignment w:val="auto"/>
        <w:outlineLvl w:val="1"/>
        <w:rPr>
          <w:rFonts w:hint="eastAsia" w:ascii="宋体" w:hAnsi="宋体" w:eastAsia="宋体" w:cs="宋体"/>
          <w:b/>
          <w:bCs w:val="0"/>
          <w:snapToGrid w:val="0"/>
          <w:color w:val="auto"/>
          <w:kern w:val="0"/>
          <w:sz w:val="28"/>
          <w:szCs w:val="28"/>
          <w:lang w:val="en-US" w:eastAsia="zh-CN" w:bidi="ar"/>
        </w:rPr>
      </w:pPr>
      <w:r>
        <w:rPr>
          <w:rFonts w:hint="eastAsia" w:ascii="宋体" w:hAnsi="宋体" w:cs="宋体"/>
          <w:b/>
          <w:bCs w:val="0"/>
          <w:snapToGrid w:val="0"/>
          <w:color w:val="auto"/>
          <w:kern w:val="0"/>
          <w:sz w:val="28"/>
          <w:szCs w:val="28"/>
          <w:lang w:val="en-US" w:eastAsia="zh-CN" w:bidi="ar"/>
        </w:rPr>
        <w:t>（五）</w:t>
      </w:r>
      <w:r>
        <w:rPr>
          <w:rFonts w:hint="eastAsia" w:ascii="宋体" w:hAnsi="宋体" w:eastAsia="宋体" w:cs="宋体"/>
          <w:b/>
          <w:bCs w:val="0"/>
          <w:snapToGrid w:val="0"/>
          <w:color w:val="auto"/>
          <w:kern w:val="0"/>
          <w:sz w:val="28"/>
          <w:szCs w:val="28"/>
          <w:lang w:val="en-US" w:eastAsia="zh-CN" w:bidi="ar"/>
        </w:rPr>
        <w:t>商务响应表</w:t>
      </w:r>
    </w:p>
    <w:p w14:paraId="13D0CE2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autoSpaceDN/>
        <w:bidi w:val="0"/>
        <w:adjustRightInd w:val="0"/>
        <w:snapToGrid w:val="0"/>
        <w:spacing w:before="50" w:beforeAutospacing="0" w:after="156" w:afterLines="50" w:afterAutospacing="0" w:line="360" w:lineRule="auto"/>
        <w:ind w:left="0" w:right="0"/>
        <w:jc w:val="left"/>
        <w:rPr>
          <w:rFonts w:hint="eastAsia" w:ascii="宋体" w:hAnsi="宋体" w:eastAsia="宋体" w:cs="宋体"/>
          <w:color w:val="auto"/>
          <w:sz w:val="24"/>
          <w:szCs w:val="24"/>
        </w:rPr>
      </w:pPr>
      <w:r>
        <w:rPr>
          <w:rFonts w:hint="eastAsia" w:ascii="宋体" w:hAnsi="宋体" w:cs="宋体"/>
          <w:snapToGrid w:val="0"/>
          <w:color w:val="auto"/>
          <w:kern w:val="0"/>
          <w:sz w:val="24"/>
          <w:szCs w:val="24"/>
          <w:lang w:val="en-US" w:eastAsia="zh-CN" w:bidi="ar"/>
        </w:rPr>
        <w:t xml:space="preserve">项目编号：                      </w:t>
      </w:r>
      <w:r>
        <w:rPr>
          <w:rFonts w:hint="eastAsia" w:ascii="宋体" w:hAnsi="宋体" w:eastAsia="宋体" w:cs="宋体"/>
          <w:snapToGrid w:val="0"/>
          <w:color w:val="auto"/>
          <w:kern w:val="0"/>
          <w:sz w:val="24"/>
          <w:szCs w:val="24"/>
          <w:u w:val="single"/>
          <w:lang w:val="en-US" w:eastAsia="zh-CN" w:bidi="ar"/>
        </w:rPr>
        <w:t xml:space="preserve">            </w:t>
      </w:r>
      <w:r>
        <w:rPr>
          <w:rFonts w:hint="eastAsia" w:ascii="宋体" w:hAnsi="宋体" w:eastAsia="宋体" w:cs="宋体"/>
          <w:snapToGrid w:val="0"/>
          <w:color w:val="auto"/>
          <w:kern w:val="0"/>
          <w:sz w:val="24"/>
          <w:szCs w:val="24"/>
          <w:lang w:val="en-US" w:eastAsia="zh-CN" w:bidi="ar"/>
        </w:rPr>
        <w:t xml:space="preserve">    </w:t>
      </w:r>
    </w:p>
    <w:tbl>
      <w:tblPr>
        <w:tblStyle w:val="19"/>
        <w:tblW w:w="85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802"/>
        <w:gridCol w:w="2443"/>
        <w:gridCol w:w="1259"/>
        <w:gridCol w:w="3018"/>
      </w:tblGrid>
      <w:tr w14:paraId="0BE07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1802" w:type="dxa"/>
            <w:tcBorders>
              <w:top w:val="single" w:color="auto" w:sz="4" w:space="0"/>
              <w:left w:val="single" w:color="auto" w:sz="4" w:space="0"/>
              <w:bottom w:val="single" w:color="auto" w:sz="4" w:space="0"/>
              <w:right w:val="single" w:color="auto" w:sz="4" w:space="0"/>
            </w:tcBorders>
            <w:noWrap w:val="0"/>
            <w:vAlign w:val="top"/>
          </w:tcPr>
          <w:p w14:paraId="3091F1F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autoSpaceDN/>
              <w:bidi w:val="0"/>
              <w:adjustRightInd w:val="0"/>
              <w:snapToGrid w:val="0"/>
              <w:spacing w:before="156" w:beforeLines="50" w:beforeAutospacing="0" w:after="0" w:afterAutospacing="0" w:line="360" w:lineRule="auto"/>
              <w:ind w:left="0" w:right="0"/>
              <w:jc w:val="left"/>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项目</w:t>
            </w:r>
          </w:p>
        </w:tc>
        <w:tc>
          <w:tcPr>
            <w:tcW w:w="2443" w:type="dxa"/>
            <w:tcBorders>
              <w:top w:val="single" w:color="auto" w:sz="4" w:space="0"/>
              <w:left w:val="nil"/>
              <w:bottom w:val="single" w:color="auto" w:sz="4" w:space="0"/>
              <w:right w:val="single" w:color="auto" w:sz="4" w:space="0"/>
            </w:tcBorders>
            <w:noWrap w:val="0"/>
            <w:vAlign w:val="top"/>
          </w:tcPr>
          <w:p w14:paraId="7E238C2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autoSpaceDN/>
              <w:bidi w:val="0"/>
              <w:adjustRightInd w:val="0"/>
              <w:snapToGrid w:val="0"/>
              <w:spacing w:before="156" w:beforeLines="50" w:beforeAutospacing="0" w:after="0" w:afterAutospacing="0" w:line="360" w:lineRule="auto"/>
              <w:ind w:left="0" w:right="0"/>
              <w:jc w:val="left"/>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招标文件要求</w:t>
            </w:r>
          </w:p>
        </w:tc>
        <w:tc>
          <w:tcPr>
            <w:tcW w:w="1259" w:type="dxa"/>
            <w:tcBorders>
              <w:top w:val="single" w:color="auto" w:sz="4" w:space="0"/>
              <w:left w:val="nil"/>
              <w:bottom w:val="single" w:color="auto" w:sz="4" w:space="0"/>
              <w:right w:val="single" w:color="auto" w:sz="4" w:space="0"/>
            </w:tcBorders>
            <w:noWrap w:val="0"/>
            <w:vAlign w:val="top"/>
          </w:tcPr>
          <w:p w14:paraId="26F7538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autoSpaceDN/>
              <w:bidi w:val="0"/>
              <w:adjustRightInd w:val="0"/>
              <w:snapToGrid w:val="0"/>
              <w:spacing w:before="156" w:beforeLines="50" w:beforeAutospacing="0" w:after="0" w:afterAutospacing="0" w:line="360" w:lineRule="auto"/>
              <w:ind w:left="0" w:right="0"/>
              <w:jc w:val="left"/>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是否响应</w:t>
            </w:r>
          </w:p>
        </w:tc>
        <w:tc>
          <w:tcPr>
            <w:tcW w:w="3018" w:type="dxa"/>
            <w:tcBorders>
              <w:top w:val="single" w:color="auto" w:sz="4" w:space="0"/>
              <w:left w:val="nil"/>
              <w:bottom w:val="single" w:color="auto" w:sz="4" w:space="0"/>
              <w:right w:val="single" w:color="auto" w:sz="4" w:space="0"/>
            </w:tcBorders>
            <w:noWrap w:val="0"/>
            <w:vAlign w:val="top"/>
          </w:tcPr>
          <w:p w14:paraId="414F2DA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autoSpaceDN/>
              <w:bidi w:val="0"/>
              <w:adjustRightInd w:val="0"/>
              <w:snapToGrid w:val="0"/>
              <w:spacing w:before="156" w:beforeLines="50" w:beforeAutospacing="0" w:after="0" w:afterAutospacing="0" w:line="360" w:lineRule="auto"/>
              <w:ind w:left="0" w:right="0"/>
              <w:jc w:val="left"/>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投标人的承诺或说明</w:t>
            </w:r>
          </w:p>
        </w:tc>
      </w:tr>
      <w:tr w14:paraId="61BB9A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3" w:hRule="atLeast"/>
        </w:trPr>
        <w:tc>
          <w:tcPr>
            <w:tcW w:w="1802" w:type="dxa"/>
            <w:tcBorders>
              <w:top w:val="single" w:color="auto" w:sz="4" w:space="0"/>
              <w:left w:val="single" w:color="auto" w:sz="4" w:space="0"/>
              <w:bottom w:val="single" w:color="auto" w:sz="4" w:space="0"/>
              <w:right w:val="single" w:color="auto" w:sz="4" w:space="0"/>
            </w:tcBorders>
            <w:noWrap w:val="0"/>
            <w:vAlign w:val="center"/>
          </w:tcPr>
          <w:p w14:paraId="63D3F0BB">
            <w:pPr>
              <w:pStyle w:val="16"/>
              <w:jc w:val="center"/>
              <w:rPr>
                <w:rFonts w:hint="eastAsia" w:ascii="宋体" w:hAnsi="宋体" w:eastAsia="宋体" w:cs="宋体"/>
                <w:color w:val="auto"/>
                <w:sz w:val="24"/>
                <w:szCs w:val="24"/>
              </w:rPr>
            </w:pPr>
            <w:r>
              <w:rPr>
                <w:rFonts w:hint="eastAsia" w:cs="宋体"/>
                <w:sz w:val="21"/>
                <w:szCs w:val="21"/>
                <w:lang w:val="en-US" w:eastAsia="zh-CN"/>
              </w:rPr>
              <w:t>工</w:t>
            </w:r>
            <w:r>
              <w:rPr>
                <w:rFonts w:cs="宋体"/>
                <w:sz w:val="21"/>
                <w:szCs w:val="21"/>
              </w:rPr>
              <w:t>期</w:t>
            </w:r>
          </w:p>
        </w:tc>
        <w:tc>
          <w:tcPr>
            <w:tcW w:w="2443" w:type="dxa"/>
            <w:tcBorders>
              <w:top w:val="single" w:color="auto" w:sz="4" w:space="0"/>
              <w:left w:val="single" w:color="auto" w:sz="4" w:space="0"/>
              <w:bottom w:val="single" w:color="auto" w:sz="4" w:space="0"/>
              <w:right w:val="single" w:color="auto" w:sz="4" w:space="0"/>
            </w:tcBorders>
            <w:noWrap w:val="0"/>
            <w:vAlign w:val="top"/>
          </w:tcPr>
          <w:p w14:paraId="011FB75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autoSpaceDN/>
              <w:bidi w:val="0"/>
              <w:adjustRightInd w:val="0"/>
              <w:snapToGrid w:val="0"/>
              <w:spacing w:before="156" w:beforeLines="50" w:beforeAutospacing="0" w:after="0" w:afterAutospacing="0" w:line="360" w:lineRule="auto"/>
              <w:ind w:left="0" w:right="0"/>
              <w:jc w:val="left"/>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 </w:t>
            </w:r>
          </w:p>
        </w:tc>
        <w:tc>
          <w:tcPr>
            <w:tcW w:w="1259" w:type="dxa"/>
            <w:tcBorders>
              <w:top w:val="single" w:color="auto" w:sz="4" w:space="0"/>
              <w:left w:val="single" w:color="auto" w:sz="4" w:space="0"/>
              <w:bottom w:val="single" w:color="auto" w:sz="4" w:space="0"/>
              <w:right w:val="single" w:color="auto" w:sz="4" w:space="0"/>
            </w:tcBorders>
            <w:noWrap w:val="0"/>
            <w:vAlign w:val="top"/>
          </w:tcPr>
          <w:p w14:paraId="4BAD79F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autoSpaceDN/>
              <w:bidi w:val="0"/>
              <w:adjustRightInd w:val="0"/>
              <w:snapToGrid w:val="0"/>
              <w:spacing w:before="156" w:beforeLines="50" w:beforeAutospacing="0" w:after="0" w:afterAutospacing="0" w:line="360" w:lineRule="auto"/>
              <w:ind w:left="0" w:right="0"/>
              <w:jc w:val="left"/>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 </w:t>
            </w:r>
          </w:p>
        </w:tc>
        <w:tc>
          <w:tcPr>
            <w:tcW w:w="3018" w:type="dxa"/>
            <w:tcBorders>
              <w:top w:val="single" w:color="auto" w:sz="4" w:space="0"/>
              <w:left w:val="single" w:color="auto" w:sz="4" w:space="0"/>
              <w:bottom w:val="single" w:color="auto" w:sz="4" w:space="0"/>
              <w:right w:val="single" w:color="auto" w:sz="4" w:space="0"/>
            </w:tcBorders>
            <w:noWrap w:val="0"/>
            <w:vAlign w:val="top"/>
          </w:tcPr>
          <w:p w14:paraId="0C12530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autoSpaceDN/>
              <w:bidi w:val="0"/>
              <w:adjustRightInd w:val="0"/>
              <w:snapToGrid w:val="0"/>
              <w:spacing w:before="156" w:beforeLines="50" w:beforeAutospacing="0" w:after="0" w:afterAutospacing="0" w:line="360" w:lineRule="auto"/>
              <w:ind w:left="0" w:right="0"/>
              <w:jc w:val="left"/>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 </w:t>
            </w:r>
          </w:p>
        </w:tc>
      </w:tr>
      <w:tr w14:paraId="0F3AC7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2" w:hRule="atLeast"/>
        </w:trPr>
        <w:tc>
          <w:tcPr>
            <w:tcW w:w="1802" w:type="dxa"/>
            <w:tcBorders>
              <w:top w:val="single" w:color="auto" w:sz="4" w:space="0"/>
              <w:left w:val="single" w:color="auto" w:sz="4" w:space="0"/>
              <w:bottom w:val="single" w:color="auto" w:sz="4" w:space="0"/>
              <w:right w:val="single" w:color="auto" w:sz="4" w:space="0"/>
            </w:tcBorders>
            <w:noWrap w:val="0"/>
            <w:vAlign w:val="center"/>
          </w:tcPr>
          <w:p w14:paraId="5A790F97">
            <w:pPr>
              <w:pStyle w:val="16"/>
              <w:jc w:val="center"/>
              <w:rPr>
                <w:rFonts w:hint="eastAsia" w:ascii="宋体" w:hAnsi="宋体" w:eastAsia="宋体" w:cs="宋体"/>
                <w:color w:val="auto"/>
                <w:sz w:val="24"/>
                <w:szCs w:val="24"/>
              </w:rPr>
            </w:pPr>
            <w:r>
              <w:rPr>
                <w:rFonts w:cs="宋体"/>
                <w:sz w:val="21"/>
                <w:szCs w:val="21"/>
              </w:rPr>
              <w:t>质量标准</w:t>
            </w:r>
          </w:p>
        </w:tc>
        <w:tc>
          <w:tcPr>
            <w:tcW w:w="2443" w:type="dxa"/>
            <w:tcBorders>
              <w:top w:val="single" w:color="auto" w:sz="4" w:space="0"/>
              <w:left w:val="single" w:color="auto" w:sz="4" w:space="0"/>
              <w:bottom w:val="single" w:color="auto" w:sz="4" w:space="0"/>
              <w:right w:val="single" w:color="auto" w:sz="4" w:space="0"/>
            </w:tcBorders>
            <w:noWrap w:val="0"/>
            <w:vAlign w:val="top"/>
          </w:tcPr>
          <w:p w14:paraId="77366B8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autoSpaceDN/>
              <w:bidi w:val="0"/>
              <w:adjustRightInd w:val="0"/>
              <w:snapToGrid w:val="0"/>
              <w:spacing w:before="156" w:beforeLines="50" w:beforeAutospacing="0" w:after="0" w:afterAutospacing="0" w:line="360" w:lineRule="auto"/>
              <w:ind w:left="0" w:right="0"/>
              <w:jc w:val="left"/>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 </w:t>
            </w:r>
          </w:p>
        </w:tc>
        <w:tc>
          <w:tcPr>
            <w:tcW w:w="1259" w:type="dxa"/>
            <w:tcBorders>
              <w:top w:val="single" w:color="auto" w:sz="4" w:space="0"/>
              <w:left w:val="single" w:color="auto" w:sz="4" w:space="0"/>
              <w:bottom w:val="single" w:color="auto" w:sz="4" w:space="0"/>
              <w:right w:val="single" w:color="auto" w:sz="4" w:space="0"/>
            </w:tcBorders>
            <w:noWrap w:val="0"/>
            <w:vAlign w:val="top"/>
          </w:tcPr>
          <w:p w14:paraId="01A8535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autoSpaceDN/>
              <w:bidi w:val="0"/>
              <w:adjustRightInd w:val="0"/>
              <w:snapToGrid w:val="0"/>
              <w:spacing w:before="156" w:beforeLines="50" w:beforeAutospacing="0" w:after="0" w:afterAutospacing="0" w:line="360" w:lineRule="auto"/>
              <w:ind w:left="0" w:right="0"/>
              <w:jc w:val="left"/>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 </w:t>
            </w:r>
          </w:p>
        </w:tc>
        <w:tc>
          <w:tcPr>
            <w:tcW w:w="3018" w:type="dxa"/>
            <w:tcBorders>
              <w:top w:val="single" w:color="auto" w:sz="4" w:space="0"/>
              <w:left w:val="single" w:color="auto" w:sz="4" w:space="0"/>
              <w:bottom w:val="single" w:color="auto" w:sz="4" w:space="0"/>
              <w:right w:val="single" w:color="auto" w:sz="4" w:space="0"/>
            </w:tcBorders>
            <w:noWrap w:val="0"/>
            <w:vAlign w:val="top"/>
          </w:tcPr>
          <w:p w14:paraId="1D7235F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autoSpaceDN/>
              <w:bidi w:val="0"/>
              <w:adjustRightInd w:val="0"/>
              <w:snapToGrid w:val="0"/>
              <w:spacing w:before="156" w:beforeLines="50" w:beforeAutospacing="0" w:after="0" w:afterAutospacing="0" w:line="360" w:lineRule="auto"/>
              <w:ind w:left="0" w:right="0"/>
              <w:jc w:val="left"/>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 </w:t>
            </w:r>
          </w:p>
        </w:tc>
      </w:tr>
      <w:tr w14:paraId="4CA03C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802" w:type="dxa"/>
            <w:tcBorders>
              <w:top w:val="single" w:color="auto" w:sz="4" w:space="0"/>
              <w:left w:val="single" w:color="auto" w:sz="4" w:space="0"/>
              <w:bottom w:val="single" w:color="auto" w:sz="4" w:space="0"/>
              <w:right w:val="single" w:color="auto" w:sz="4" w:space="0"/>
            </w:tcBorders>
            <w:noWrap w:val="0"/>
            <w:vAlign w:val="center"/>
          </w:tcPr>
          <w:p w14:paraId="56D69BC8">
            <w:pPr>
              <w:pStyle w:val="16"/>
              <w:jc w:val="center"/>
              <w:rPr>
                <w:rFonts w:hint="eastAsia" w:ascii="宋体" w:hAnsi="宋体" w:eastAsia="宋体" w:cs="宋体"/>
                <w:color w:val="auto"/>
                <w:sz w:val="24"/>
                <w:szCs w:val="24"/>
              </w:rPr>
            </w:pPr>
            <w:r>
              <w:rPr>
                <w:rFonts w:cs="宋体"/>
                <w:sz w:val="21"/>
                <w:szCs w:val="21"/>
              </w:rPr>
              <w:t>合同签订时间</w:t>
            </w:r>
          </w:p>
        </w:tc>
        <w:tc>
          <w:tcPr>
            <w:tcW w:w="2443" w:type="dxa"/>
            <w:tcBorders>
              <w:top w:val="single" w:color="auto" w:sz="4" w:space="0"/>
              <w:left w:val="single" w:color="auto" w:sz="4" w:space="0"/>
              <w:bottom w:val="single" w:color="auto" w:sz="4" w:space="0"/>
              <w:right w:val="single" w:color="auto" w:sz="4" w:space="0"/>
            </w:tcBorders>
            <w:noWrap w:val="0"/>
            <w:vAlign w:val="top"/>
          </w:tcPr>
          <w:p w14:paraId="248B1EF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autoSpaceDN/>
              <w:bidi w:val="0"/>
              <w:adjustRightInd w:val="0"/>
              <w:snapToGrid w:val="0"/>
              <w:spacing w:before="156" w:beforeLines="50" w:beforeAutospacing="0" w:after="0" w:afterAutospacing="0" w:line="360" w:lineRule="auto"/>
              <w:ind w:left="0" w:right="0"/>
              <w:jc w:val="left"/>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 </w:t>
            </w:r>
          </w:p>
        </w:tc>
        <w:tc>
          <w:tcPr>
            <w:tcW w:w="1259" w:type="dxa"/>
            <w:tcBorders>
              <w:top w:val="single" w:color="auto" w:sz="4" w:space="0"/>
              <w:left w:val="single" w:color="auto" w:sz="4" w:space="0"/>
              <w:bottom w:val="single" w:color="auto" w:sz="4" w:space="0"/>
              <w:right w:val="single" w:color="auto" w:sz="4" w:space="0"/>
            </w:tcBorders>
            <w:noWrap w:val="0"/>
            <w:vAlign w:val="top"/>
          </w:tcPr>
          <w:p w14:paraId="7A23F4A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autoSpaceDN/>
              <w:bidi w:val="0"/>
              <w:adjustRightInd w:val="0"/>
              <w:snapToGrid w:val="0"/>
              <w:spacing w:before="156" w:beforeLines="50" w:beforeAutospacing="0" w:after="0" w:afterAutospacing="0" w:line="360" w:lineRule="auto"/>
              <w:ind w:left="86" w:right="0"/>
              <w:jc w:val="left"/>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 </w:t>
            </w:r>
          </w:p>
        </w:tc>
        <w:tc>
          <w:tcPr>
            <w:tcW w:w="3018" w:type="dxa"/>
            <w:tcBorders>
              <w:top w:val="single" w:color="auto" w:sz="4" w:space="0"/>
              <w:left w:val="single" w:color="auto" w:sz="4" w:space="0"/>
              <w:bottom w:val="single" w:color="auto" w:sz="4" w:space="0"/>
              <w:right w:val="single" w:color="auto" w:sz="4" w:space="0"/>
            </w:tcBorders>
            <w:noWrap w:val="0"/>
            <w:vAlign w:val="top"/>
          </w:tcPr>
          <w:p w14:paraId="41FD555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autoSpaceDN/>
              <w:bidi w:val="0"/>
              <w:adjustRightInd w:val="0"/>
              <w:snapToGrid w:val="0"/>
              <w:spacing w:before="156" w:beforeLines="50" w:beforeAutospacing="0" w:after="0" w:afterAutospacing="0" w:line="360" w:lineRule="auto"/>
              <w:ind w:left="86" w:right="0"/>
              <w:jc w:val="left"/>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 </w:t>
            </w:r>
          </w:p>
        </w:tc>
      </w:tr>
      <w:tr w14:paraId="5728F5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802" w:type="dxa"/>
            <w:tcBorders>
              <w:top w:val="single" w:color="auto" w:sz="4" w:space="0"/>
              <w:left w:val="single" w:color="auto" w:sz="4" w:space="0"/>
              <w:bottom w:val="single" w:color="auto" w:sz="4" w:space="0"/>
              <w:right w:val="single" w:color="auto" w:sz="4" w:space="0"/>
            </w:tcBorders>
            <w:noWrap w:val="0"/>
            <w:vAlign w:val="center"/>
          </w:tcPr>
          <w:p w14:paraId="60CB0203">
            <w:pPr>
              <w:pStyle w:val="16"/>
              <w:jc w:val="center"/>
              <w:rPr>
                <w:rFonts w:hint="eastAsia" w:ascii="宋体" w:hAnsi="宋体" w:eastAsia="宋体" w:cs="宋体"/>
                <w:snapToGrid w:val="0"/>
                <w:color w:val="auto"/>
                <w:kern w:val="0"/>
                <w:sz w:val="24"/>
                <w:szCs w:val="24"/>
                <w:highlight w:val="none"/>
                <w:lang w:val="en-US" w:eastAsia="zh-CN" w:bidi="ar"/>
              </w:rPr>
            </w:pPr>
            <w:r>
              <w:rPr>
                <w:rFonts w:cs="宋体"/>
                <w:sz w:val="21"/>
                <w:szCs w:val="21"/>
              </w:rPr>
              <w:t>付款方式</w:t>
            </w:r>
          </w:p>
        </w:tc>
        <w:tc>
          <w:tcPr>
            <w:tcW w:w="2443" w:type="dxa"/>
            <w:tcBorders>
              <w:top w:val="single" w:color="auto" w:sz="4" w:space="0"/>
              <w:left w:val="single" w:color="auto" w:sz="4" w:space="0"/>
              <w:bottom w:val="single" w:color="auto" w:sz="4" w:space="0"/>
              <w:right w:val="single" w:color="auto" w:sz="4" w:space="0"/>
            </w:tcBorders>
            <w:noWrap w:val="0"/>
            <w:vAlign w:val="top"/>
          </w:tcPr>
          <w:p w14:paraId="6E0659B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autoSpaceDN/>
              <w:bidi w:val="0"/>
              <w:adjustRightInd w:val="0"/>
              <w:snapToGrid w:val="0"/>
              <w:spacing w:before="156" w:beforeLines="50" w:beforeAutospacing="0" w:after="0" w:afterAutospacing="0" w:line="360" w:lineRule="auto"/>
              <w:ind w:left="0" w:right="0"/>
              <w:jc w:val="left"/>
              <w:rPr>
                <w:rFonts w:hint="eastAsia" w:ascii="宋体" w:hAnsi="宋体" w:eastAsia="宋体" w:cs="宋体"/>
                <w:snapToGrid w:val="0"/>
                <w:color w:val="auto"/>
                <w:kern w:val="0"/>
                <w:sz w:val="24"/>
                <w:szCs w:val="24"/>
                <w:lang w:val="en-US" w:eastAsia="zh-CN" w:bidi="ar"/>
              </w:rPr>
            </w:pPr>
          </w:p>
        </w:tc>
        <w:tc>
          <w:tcPr>
            <w:tcW w:w="1259" w:type="dxa"/>
            <w:tcBorders>
              <w:top w:val="single" w:color="auto" w:sz="4" w:space="0"/>
              <w:left w:val="single" w:color="auto" w:sz="4" w:space="0"/>
              <w:bottom w:val="single" w:color="auto" w:sz="4" w:space="0"/>
              <w:right w:val="single" w:color="auto" w:sz="4" w:space="0"/>
            </w:tcBorders>
            <w:noWrap w:val="0"/>
            <w:vAlign w:val="top"/>
          </w:tcPr>
          <w:p w14:paraId="4EB577A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autoSpaceDN/>
              <w:bidi w:val="0"/>
              <w:adjustRightInd w:val="0"/>
              <w:snapToGrid w:val="0"/>
              <w:spacing w:before="156" w:beforeLines="50" w:beforeAutospacing="0" w:after="0" w:afterAutospacing="0" w:line="360" w:lineRule="auto"/>
              <w:ind w:left="86" w:right="0"/>
              <w:jc w:val="left"/>
              <w:rPr>
                <w:rFonts w:hint="eastAsia" w:ascii="宋体" w:hAnsi="宋体" w:eastAsia="宋体" w:cs="宋体"/>
                <w:snapToGrid w:val="0"/>
                <w:color w:val="auto"/>
                <w:kern w:val="0"/>
                <w:sz w:val="24"/>
                <w:szCs w:val="24"/>
                <w:lang w:val="en-US" w:eastAsia="zh-CN" w:bidi="ar"/>
              </w:rPr>
            </w:pPr>
          </w:p>
        </w:tc>
        <w:tc>
          <w:tcPr>
            <w:tcW w:w="3018" w:type="dxa"/>
            <w:tcBorders>
              <w:top w:val="single" w:color="auto" w:sz="4" w:space="0"/>
              <w:left w:val="single" w:color="auto" w:sz="4" w:space="0"/>
              <w:bottom w:val="single" w:color="auto" w:sz="4" w:space="0"/>
              <w:right w:val="single" w:color="auto" w:sz="4" w:space="0"/>
            </w:tcBorders>
            <w:noWrap w:val="0"/>
            <w:vAlign w:val="top"/>
          </w:tcPr>
          <w:p w14:paraId="7416304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autoSpaceDN/>
              <w:bidi w:val="0"/>
              <w:adjustRightInd w:val="0"/>
              <w:snapToGrid w:val="0"/>
              <w:spacing w:before="156" w:beforeLines="50" w:beforeAutospacing="0" w:after="0" w:afterAutospacing="0" w:line="360" w:lineRule="auto"/>
              <w:ind w:left="86" w:right="0"/>
              <w:jc w:val="left"/>
              <w:rPr>
                <w:rFonts w:hint="eastAsia" w:ascii="宋体" w:hAnsi="宋体" w:eastAsia="宋体" w:cs="宋体"/>
                <w:snapToGrid w:val="0"/>
                <w:color w:val="auto"/>
                <w:kern w:val="0"/>
                <w:sz w:val="24"/>
                <w:szCs w:val="24"/>
                <w:lang w:val="en-US" w:eastAsia="zh-CN" w:bidi="ar"/>
              </w:rPr>
            </w:pPr>
          </w:p>
        </w:tc>
      </w:tr>
      <w:tr w14:paraId="008A1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802" w:type="dxa"/>
            <w:tcBorders>
              <w:top w:val="single" w:color="auto" w:sz="4" w:space="0"/>
              <w:left w:val="single" w:color="auto" w:sz="4" w:space="0"/>
              <w:bottom w:val="single" w:color="auto" w:sz="4" w:space="0"/>
              <w:right w:val="single" w:color="auto" w:sz="4" w:space="0"/>
            </w:tcBorders>
            <w:noWrap w:val="0"/>
            <w:vAlign w:val="center"/>
          </w:tcPr>
          <w:p w14:paraId="266748F4">
            <w:pPr>
              <w:pStyle w:val="16"/>
              <w:jc w:val="center"/>
              <w:rPr>
                <w:rFonts w:hint="eastAsia" w:ascii="宋体" w:hAnsi="宋体" w:eastAsia="宋体" w:cs="宋体"/>
                <w:snapToGrid w:val="0"/>
                <w:color w:val="auto"/>
                <w:kern w:val="0"/>
                <w:sz w:val="24"/>
                <w:szCs w:val="24"/>
                <w:highlight w:val="none"/>
                <w:lang w:val="en-US" w:eastAsia="zh-CN" w:bidi="ar"/>
              </w:rPr>
            </w:pPr>
            <w:r>
              <w:rPr>
                <w:rFonts w:cs="宋体"/>
                <w:sz w:val="21"/>
                <w:szCs w:val="21"/>
              </w:rPr>
              <w:t>验收条件及标准</w:t>
            </w:r>
          </w:p>
        </w:tc>
        <w:tc>
          <w:tcPr>
            <w:tcW w:w="2443" w:type="dxa"/>
            <w:tcBorders>
              <w:top w:val="single" w:color="auto" w:sz="4" w:space="0"/>
              <w:left w:val="single" w:color="auto" w:sz="4" w:space="0"/>
              <w:bottom w:val="single" w:color="auto" w:sz="4" w:space="0"/>
              <w:right w:val="single" w:color="auto" w:sz="4" w:space="0"/>
            </w:tcBorders>
            <w:noWrap w:val="0"/>
            <w:vAlign w:val="top"/>
          </w:tcPr>
          <w:p w14:paraId="271A667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autoSpaceDN/>
              <w:bidi w:val="0"/>
              <w:adjustRightInd w:val="0"/>
              <w:snapToGrid w:val="0"/>
              <w:spacing w:before="156" w:beforeLines="50" w:beforeAutospacing="0" w:after="0" w:afterAutospacing="0" w:line="360" w:lineRule="auto"/>
              <w:ind w:left="0" w:right="0"/>
              <w:jc w:val="left"/>
              <w:rPr>
                <w:rFonts w:hint="eastAsia" w:ascii="宋体" w:hAnsi="宋体" w:eastAsia="宋体" w:cs="宋体"/>
                <w:snapToGrid w:val="0"/>
                <w:color w:val="auto"/>
                <w:kern w:val="0"/>
                <w:sz w:val="24"/>
                <w:szCs w:val="24"/>
                <w:lang w:val="en-US" w:eastAsia="zh-CN" w:bidi="ar"/>
              </w:rPr>
            </w:pPr>
          </w:p>
        </w:tc>
        <w:tc>
          <w:tcPr>
            <w:tcW w:w="1259" w:type="dxa"/>
            <w:tcBorders>
              <w:top w:val="single" w:color="auto" w:sz="4" w:space="0"/>
              <w:left w:val="single" w:color="auto" w:sz="4" w:space="0"/>
              <w:bottom w:val="single" w:color="auto" w:sz="4" w:space="0"/>
              <w:right w:val="single" w:color="auto" w:sz="4" w:space="0"/>
            </w:tcBorders>
            <w:noWrap w:val="0"/>
            <w:vAlign w:val="top"/>
          </w:tcPr>
          <w:p w14:paraId="198BCBE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autoSpaceDN/>
              <w:bidi w:val="0"/>
              <w:adjustRightInd w:val="0"/>
              <w:snapToGrid w:val="0"/>
              <w:spacing w:before="156" w:beforeLines="50" w:beforeAutospacing="0" w:after="0" w:afterAutospacing="0" w:line="360" w:lineRule="auto"/>
              <w:ind w:left="86" w:right="0"/>
              <w:jc w:val="left"/>
              <w:rPr>
                <w:rFonts w:hint="eastAsia" w:ascii="宋体" w:hAnsi="宋体" w:eastAsia="宋体" w:cs="宋体"/>
                <w:snapToGrid w:val="0"/>
                <w:color w:val="auto"/>
                <w:kern w:val="0"/>
                <w:sz w:val="24"/>
                <w:szCs w:val="24"/>
                <w:lang w:val="en-US" w:eastAsia="zh-CN" w:bidi="ar"/>
              </w:rPr>
            </w:pPr>
          </w:p>
        </w:tc>
        <w:tc>
          <w:tcPr>
            <w:tcW w:w="3018" w:type="dxa"/>
            <w:tcBorders>
              <w:top w:val="single" w:color="auto" w:sz="4" w:space="0"/>
              <w:left w:val="single" w:color="auto" w:sz="4" w:space="0"/>
              <w:bottom w:val="single" w:color="auto" w:sz="4" w:space="0"/>
              <w:right w:val="single" w:color="auto" w:sz="4" w:space="0"/>
            </w:tcBorders>
            <w:noWrap w:val="0"/>
            <w:vAlign w:val="top"/>
          </w:tcPr>
          <w:p w14:paraId="190249E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autoSpaceDN/>
              <w:bidi w:val="0"/>
              <w:adjustRightInd w:val="0"/>
              <w:snapToGrid w:val="0"/>
              <w:spacing w:before="156" w:beforeLines="50" w:beforeAutospacing="0" w:after="0" w:afterAutospacing="0" w:line="360" w:lineRule="auto"/>
              <w:ind w:left="86" w:right="0"/>
              <w:jc w:val="left"/>
              <w:rPr>
                <w:rFonts w:hint="eastAsia" w:ascii="宋体" w:hAnsi="宋体" w:eastAsia="宋体" w:cs="宋体"/>
                <w:snapToGrid w:val="0"/>
                <w:color w:val="auto"/>
                <w:kern w:val="0"/>
                <w:sz w:val="24"/>
                <w:szCs w:val="24"/>
                <w:lang w:val="en-US" w:eastAsia="zh-CN" w:bidi="ar"/>
              </w:rPr>
            </w:pPr>
          </w:p>
        </w:tc>
      </w:tr>
      <w:tr w14:paraId="296E87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802" w:type="dxa"/>
            <w:tcBorders>
              <w:top w:val="single" w:color="auto" w:sz="4" w:space="0"/>
              <w:left w:val="single" w:color="auto" w:sz="4" w:space="0"/>
              <w:bottom w:val="single" w:color="auto" w:sz="4" w:space="0"/>
              <w:right w:val="single" w:color="auto" w:sz="4" w:space="0"/>
            </w:tcBorders>
            <w:noWrap w:val="0"/>
            <w:vAlign w:val="center"/>
          </w:tcPr>
          <w:p w14:paraId="07FF7109">
            <w:pPr>
              <w:pStyle w:val="16"/>
              <w:jc w:val="center"/>
              <w:rPr>
                <w:rFonts w:hint="eastAsia" w:ascii="宋体" w:hAnsi="宋体" w:eastAsia="宋体" w:cs="宋体"/>
                <w:snapToGrid w:val="0"/>
                <w:color w:val="auto"/>
                <w:kern w:val="0"/>
                <w:sz w:val="24"/>
                <w:szCs w:val="24"/>
                <w:highlight w:val="none"/>
                <w:lang w:val="en-US" w:eastAsia="zh-CN" w:bidi="ar"/>
              </w:rPr>
            </w:pPr>
            <w:r>
              <w:rPr>
                <w:rFonts w:cs="宋体"/>
                <w:sz w:val="21"/>
                <w:szCs w:val="21"/>
              </w:rPr>
              <w:t>验收方法及方案</w:t>
            </w:r>
          </w:p>
        </w:tc>
        <w:tc>
          <w:tcPr>
            <w:tcW w:w="2443" w:type="dxa"/>
            <w:tcBorders>
              <w:top w:val="single" w:color="auto" w:sz="4" w:space="0"/>
              <w:left w:val="single" w:color="auto" w:sz="4" w:space="0"/>
              <w:bottom w:val="single" w:color="auto" w:sz="4" w:space="0"/>
              <w:right w:val="single" w:color="auto" w:sz="4" w:space="0"/>
            </w:tcBorders>
            <w:noWrap w:val="0"/>
            <w:vAlign w:val="top"/>
          </w:tcPr>
          <w:p w14:paraId="7D7CB1E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autoSpaceDN/>
              <w:bidi w:val="0"/>
              <w:adjustRightInd w:val="0"/>
              <w:snapToGrid w:val="0"/>
              <w:spacing w:before="156" w:beforeLines="50" w:beforeAutospacing="0" w:after="0" w:afterAutospacing="0" w:line="360" w:lineRule="auto"/>
              <w:ind w:left="0" w:right="0"/>
              <w:jc w:val="left"/>
              <w:rPr>
                <w:rFonts w:hint="eastAsia" w:ascii="宋体" w:hAnsi="宋体" w:eastAsia="宋体" w:cs="宋体"/>
                <w:snapToGrid w:val="0"/>
                <w:color w:val="auto"/>
                <w:kern w:val="0"/>
                <w:sz w:val="24"/>
                <w:szCs w:val="24"/>
                <w:lang w:val="en-US" w:eastAsia="zh-CN" w:bidi="ar"/>
              </w:rPr>
            </w:pPr>
          </w:p>
        </w:tc>
        <w:tc>
          <w:tcPr>
            <w:tcW w:w="1259" w:type="dxa"/>
            <w:tcBorders>
              <w:top w:val="single" w:color="auto" w:sz="4" w:space="0"/>
              <w:left w:val="single" w:color="auto" w:sz="4" w:space="0"/>
              <w:bottom w:val="single" w:color="auto" w:sz="4" w:space="0"/>
              <w:right w:val="single" w:color="auto" w:sz="4" w:space="0"/>
            </w:tcBorders>
            <w:noWrap w:val="0"/>
            <w:vAlign w:val="top"/>
          </w:tcPr>
          <w:p w14:paraId="0EFC952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autoSpaceDN/>
              <w:bidi w:val="0"/>
              <w:adjustRightInd w:val="0"/>
              <w:snapToGrid w:val="0"/>
              <w:spacing w:before="156" w:beforeLines="50" w:beforeAutospacing="0" w:after="0" w:afterAutospacing="0" w:line="360" w:lineRule="auto"/>
              <w:ind w:left="86" w:right="0"/>
              <w:jc w:val="left"/>
              <w:rPr>
                <w:rFonts w:hint="eastAsia" w:ascii="宋体" w:hAnsi="宋体" w:eastAsia="宋体" w:cs="宋体"/>
                <w:snapToGrid w:val="0"/>
                <w:color w:val="auto"/>
                <w:kern w:val="0"/>
                <w:sz w:val="24"/>
                <w:szCs w:val="24"/>
                <w:lang w:val="en-US" w:eastAsia="zh-CN" w:bidi="ar"/>
              </w:rPr>
            </w:pPr>
          </w:p>
        </w:tc>
        <w:tc>
          <w:tcPr>
            <w:tcW w:w="3018" w:type="dxa"/>
            <w:tcBorders>
              <w:top w:val="single" w:color="auto" w:sz="4" w:space="0"/>
              <w:left w:val="single" w:color="auto" w:sz="4" w:space="0"/>
              <w:bottom w:val="single" w:color="auto" w:sz="4" w:space="0"/>
              <w:right w:val="single" w:color="auto" w:sz="4" w:space="0"/>
            </w:tcBorders>
            <w:noWrap w:val="0"/>
            <w:vAlign w:val="top"/>
          </w:tcPr>
          <w:p w14:paraId="4BDEE42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autoSpaceDN/>
              <w:bidi w:val="0"/>
              <w:adjustRightInd w:val="0"/>
              <w:snapToGrid w:val="0"/>
              <w:spacing w:before="156" w:beforeLines="50" w:beforeAutospacing="0" w:after="0" w:afterAutospacing="0" w:line="360" w:lineRule="auto"/>
              <w:ind w:left="86" w:right="0"/>
              <w:jc w:val="left"/>
              <w:rPr>
                <w:rFonts w:hint="eastAsia" w:ascii="宋体" w:hAnsi="宋体" w:eastAsia="宋体" w:cs="宋体"/>
                <w:snapToGrid w:val="0"/>
                <w:color w:val="auto"/>
                <w:kern w:val="0"/>
                <w:sz w:val="24"/>
                <w:szCs w:val="24"/>
                <w:lang w:val="en-US" w:eastAsia="zh-CN" w:bidi="ar"/>
              </w:rPr>
            </w:pPr>
          </w:p>
        </w:tc>
      </w:tr>
    </w:tbl>
    <w:p w14:paraId="6C795A5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autoSpaceDN/>
        <w:bidi w:val="0"/>
        <w:adjustRightInd w:val="0"/>
        <w:snapToGrid w:val="0"/>
        <w:spacing w:before="0" w:beforeAutospacing="0" w:after="0" w:afterAutospacing="0" w:line="360" w:lineRule="auto"/>
        <w:ind w:left="420" w:leftChars="0" w:right="0" w:firstLine="2100" w:firstLineChars="1000"/>
        <w:jc w:val="left"/>
        <w:rPr>
          <w:rFonts w:hint="eastAsia" w:ascii="宋体" w:hAnsi="宋体" w:eastAsia="宋体" w:cs="宋体"/>
          <w:color w:val="auto"/>
          <w:sz w:val="24"/>
          <w:szCs w:val="24"/>
        </w:rPr>
      </w:pPr>
      <w:r>
        <w:rPr>
          <w:rFonts w:hint="eastAsia" w:ascii="宋体" w:hAnsi="宋体" w:eastAsia="宋体" w:cs="宋体"/>
          <w:color w:val="auto"/>
        </w:rPr>
        <w:t>供应商代表签字</w:t>
      </w:r>
      <w:r>
        <w:rPr>
          <w:rFonts w:hint="eastAsia" w:ascii="宋体" w:hAnsi="宋体" w:eastAsia="宋体" w:cs="宋体"/>
          <w:snapToGrid w:val="0"/>
          <w:color w:val="auto"/>
          <w:kern w:val="0"/>
          <w:sz w:val="24"/>
          <w:szCs w:val="24"/>
          <w:lang w:val="en-US" w:eastAsia="zh-CN" w:bidi="ar"/>
        </w:rPr>
        <w:t xml:space="preserve">： </w:t>
      </w:r>
      <w:r>
        <w:rPr>
          <w:rFonts w:hint="eastAsia" w:ascii="宋体" w:hAnsi="宋体" w:eastAsia="宋体" w:cs="宋体"/>
          <w:snapToGrid w:val="0"/>
          <w:color w:val="auto"/>
          <w:kern w:val="0"/>
          <w:sz w:val="24"/>
          <w:szCs w:val="24"/>
          <w:u w:val="single"/>
          <w:lang w:val="en-US" w:eastAsia="zh-CN" w:bidi="ar"/>
        </w:rPr>
        <w:t xml:space="preserve">                </w:t>
      </w:r>
      <w:r>
        <w:rPr>
          <w:rFonts w:hint="eastAsia" w:ascii="宋体" w:hAnsi="宋体" w:eastAsia="宋体" w:cs="宋体"/>
          <w:snapToGrid w:val="0"/>
          <w:color w:val="auto"/>
          <w:kern w:val="0"/>
          <w:sz w:val="24"/>
          <w:szCs w:val="24"/>
          <w:lang w:val="en-US" w:eastAsia="zh-CN" w:bidi="ar"/>
        </w:rPr>
        <w:t xml:space="preserve"> </w:t>
      </w:r>
    </w:p>
    <w:p w14:paraId="1FB41DF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autoSpaceDN/>
        <w:bidi w:val="0"/>
        <w:adjustRightInd w:val="0"/>
        <w:snapToGrid w:val="0"/>
        <w:spacing w:before="156" w:beforeAutospacing="0" w:after="156" w:afterAutospacing="0" w:line="360" w:lineRule="auto"/>
        <w:ind w:left="0" w:right="0" w:firstLine="2280" w:firstLineChars="950"/>
        <w:jc w:val="left"/>
        <w:rPr>
          <w:rFonts w:hint="eastAsia" w:ascii="宋体" w:hAnsi="宋体" w:eastAsia="宋体" w:cs="宋体"/>
          <w:color w:val="auto"/>
          <w:sz w:val="24"/>
          <w:szCs w:val="24"/>
        </w:rPr>
      </w:pPr>
      <w:r>
        <w:rPr>
          <w:rFonts w:hint="eastAsia" w:ascii="宋体" w:hAnsi="宋体" w:eastAsia="宋体" w:cs="宋体"/>
          <w:color w:val="auto"/>
          <w:sz w:val="24"/>
          <w:highlight w:val="none"/>
        </w:rPr>
        <w:t>供应商</w:t>
      </w:r>
      <w:r>
        <w:rPr>
          <w:rFonts w:hint="eastAsia" w:ascii="宋体" w:hAnsi="宋体" w:eastAsia="宋体" w:cs="宋体"/>
          <w:snapToGrid w:val="0"/>
          <w:color w:val="auto"/>
          <w:kern w:val="0"/>
          <w:sz w:val="24"/>
          <w:szCs w:val="24"/>
          <w:lang w:val="en-US" w:eastAsia="zh-CN" w:bidi="ar"/>
        </w:rPr>
        <w:t>：</w:t>
      </w:r>
      <w:r>
        <w:rPr>
          <w:rFonts w:hint="eastAsia" w:ascii="宋体" w:hAnsi="宋体" w:eastAsia="宋体" w:cs="宋体"/>
          <w:snapToGrid w:val="0"/>
          <w:color w:val="auto"/>
          <w:kern w:val="0"/>
          <w:sz w:val="24"/>
          <w:szCs w:val="24"/>
          <w:u w:val="single"/>
          <w:lang w:val="en-US" w:eastAsia="zh-CN" w:bidi="ar"/>
        </w:rPr>
        <w:t xml:space="preserve">                       </w:t>
      </w:r>
      <w:r>
        <w:rPr>
          <w:rFonts w:hint="eastAsia" w:ascii="宋体" w:hAnsi="宋体" w:eastAsia="宋体" w:cs="宋体"/>
          <w:snapToGrid w:val="0"/>
          <w:color w:val="auto"/>
          <w:kern w:val="0"/>
          <w:sz w:val="24"/>
          <w:szCs w:val="24"/>
          <w:lang w:val="en-US" w:eastAsia="zh-CN" w:bidi="ar"/>
        </w:rPr>
        <w:t>（全称并加盖公章）</w:t>
      </w:r>
    </w:p>
    <w:p w14:paraId="54B712E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autoSpaceDN/>
        <w:bidi w:val="0"/>
        <w:adjustRightInd w:val="0"/>
        <w:snapToGrid w:val="0"/>
        <w:spacing w:before="156" w:beforeAutospacing="0" w:after="156" w:afterAutospacing="0" w:line="360" w:lineRule="auto"/>
        <w:ind w:left="0" w:right="0" w:firstLine="420"/>
        <w:jc w:val="left"/>
        <w:rPr>
          <w:rFonts w:hint="eastAsia" w:ascii="宋体" w:hAnsi="宋体" w:eastAsia="宋体" w:cs="宋体"/>
          <w:color w:val="auto"/>
          <w:sz w:val="24"/>
          <w:szCs w:val="24"/>
        </w:rPr>
      </w:pPr>
      <w:r>
        <w:rPr>
          <w:rFonts w:hint="eastAsia" w:ascii="宋体" w:hAnsi="宋体" w:eastAsia="宋体" w:cs="宋体"/>
          <w:b/>
          <w:snapToGrid w:val="0"/>
          <w:color w:val="auto"/>
          <w:kern w:val="0"/>
          <w:sz w:val="24"/>
          <w:szCs w:val="24"/>
          <w:lang w:val="en-US" w:eastAsia="zh-CN" w:bidi="ar"/>
        </w:rPr>
        <w:t xml:space="preserve"> </w:t>
      </w:r>
    </w:p>
    <w:p w14:paraId="38B9749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autoSpaceDN/>
        <w:bidi w:val="0"/>
        <w:adjustRightInd w:val="0"/>
        <w:snapToGrid w:val="0"/>
        <w:spacing w:before="0" w:beforeAutospacing="0" w:after="0" w:afterAutospacing="0" w:line="360" w:lineRule="auto"/>
        <w:ind w:left="0" w:right="0" w:firstLine="4800" w:firstLineChars="2000"/>
        <w:jc w:val="left"/>
        <w:rPr>
          <w:rFonts w:hint="eastAsia" w:ascii="宋体" w:hAnsi="宋体" w:eastAsia="宋体" w:cs="宋体"/>
          <w:b/>
          <w:bCs w:val="0"/>
          <w:snapToGrid w:val="0"/>
          <w:color w:val="auto"/>
          <w:kern w:val="0"/>
          <w:sz w:val="28"/>
          <w:szCs w:val="28"/>
          <w:lang w:val="en-US" w:eastAsia="zh-CN" w:bidi="ar"/>
        </w:rPr>
      </w:pPr>
      <w:r>
        <w:rPr>
          <w:rFonts w:hint="eastAsia" w:ascii="宋体" w:hAnsi="宋体" w:eastAsia="宋体" w:cs="宋体"/>
          <w:snapToGrid w:val="0"/>
          <w:color w:val="auto"/>
          <w:kern w:val="0"/>
          <w:sz w:val="24"/>
          <w:szCs w:val="24"/>
          <w:lang w:val="en-US" w:eastAsia="zh-CN" w:bidi="ar"/>
        </w:rPr>
        <w:t xml:space="preserve"> </w:t>
      </w:r>
      <w:r>
        <w:rPr>
          <w:rFonts w:hint="eastAsia" w:ascii="宋体" w:hAnsi="宋体" w:cs="宋体"/>
          <w:snapToGrid w:val="0"/>
          <w:color w:val="auto"/>
          <w:kern w:val="0"/>
          <w:sz w:val="24"/>
          <w:szCs w:val="24"/>
          <w:lang w:val="en-US" w:eastAsia="zh-CN" w:bidi="ar"/>
        </w:rPr>
        <w:t xml:space="preserve">     </w:t>
      </w:r>
      <w:r>
        <w:rPr>
          <w:rFonts w:hint="eastAsia" w:ascii="宋体" w:hAnsi="宋体" w:cs="宋体"/>
          <w:snapToGrid w:val="0"/>
          <w:color w:val="auto"/>
          <w:kern w:val="0"/>
          <w:sz w:val="24"/>
          <w:szCs w:val="24"/>
          <w:u w:val="single"/>
          <w:lang w:val="en-US" w:eastAsia="zh-CN" w:bidi="ar"/>
        </w:rPr>
        <w:t xml:space="preserve">     </w:t>
      </w:r>
      <w:r>
        <w:rPr>
          <w:rFonts w:hint="eastAsia" w:ascii="宋体" w:hAnsi="宋体" w:eastAsia="宋体" w:cs="宋体"/>
          <w:snapToGrid w:val="0"/>
          <w:color w:val="auto"/>
          <w:kern w:val="0"/>
          <w:sz w:val="24"/>
          <w:szCs w:val="24"/>
          <w:lang w:val="en-US" w:eastAsia="zh-CN" w:bidi="ar"/>
        </w:rPr>
        <w:t xml:space="preserve">年 </w:t>
      </w:r>
      <w:r>
        <w:rPr>
          <w:rFonts w:hint="eastAsia" w:ascii="宋体" w:hAnsi="宋体" w:eastAsia="宋体" w:cs="宋体"/>
          <w:snapToGrid w:val="0"/>
          <w:color w:val="auto"/>
          <w:kern w:val="0"/>
          <w:sz w:val="24"/>
          <w:szCs w:val="24"/>
          <w:u w:val="single"/>
          <w:lang w:val="en-US" w:eastAsia="zh-CN" w:bidi="ar"/>
        </w:rPr>
        <w:t xml:space="preserve">   </w:t>
      </w:r>
      <w:r>
        <w:rPr>
          <w:rFonts w:hint="eastAsia" w:ascii="宋体" w:hAnsi="宋体" w:eastAsia="宋体" w:cs="宋体"/>
          <w:snapToGrid w:val="0"/>
          <w:color w:val="auto"/>
          <w:kern w:val="0"/>
          <w:sz w:val="24"/>
          <w:szCs w:val="24"/>
          <w:lang w:val="en-US" w:eastAsia="zh-CN" w:bidi="ar"/>
        </w:rPr>
        <w:t xml:space="preserve">月 </w:t>
      </w:r>
      <w:r>
        <w:rPr>
          <w:rFonts w:hint="eastAsia" w:ascii="宋体" w:hAnsi="宋体" w:eastAsia="宋体" w:cs="宋体"/>
          <w:snapToGrid w:val="0"/>
          <w:color w:val="auto"/>
          <w:kern w:val="0"/>
          <w:sz w:val="24"/>
          <w:szCs w:val="24"/>
          <w:u w:val="single"/>
          <w:lang w:val="en-US" w:eastAsia="zh-CN" w:bidi="ar"/>
        </w:rPr>
        <w:t xml:space="preserve">   </w:t>
      </w:r>
      <w:r>
        <w:rPr>
          <w:rFonts w:hint="eastAsia" w:ascii="宋体" w:hAnsi="宋体" w:eastAsia="宋体" w:cs="宋体"/>
          <w:snapToGrid w:val="0"/>
          <w:color w:val="auto"/>
          <w:kern w:val="0"/>
          <w:sz w:val="24"/>
          <w:szCs w:val="24"/>
          <w:lang w:val="en-US" w:eastAsia="zh-CN" w:bidi="ar"/>
        </w:rPr>
        <w:t>日</w:t>
      </w:r>
    </w:p>
    <w:p w14:paraId="64CD21E9">
      <w:pPr>
        <w:jc w:val="center"/>
        <w:rPr>
          <w:rFonts w:hint="eastAsia" w:ascii="宋体" w:hAnsi="宋体" w:cs="宋体"/>
          <w:b/>
          <w:color w:val="auto"/>
          <w:kern w:val="0"/>
          <w:sz w:val="32"/>
          <w:szCs w:val="32"/>
        </w:rPr>
      </w:pPr>
    </w:p>
    <w:p w14:paraId="40541C6A">
      <w:pPr>
        <w:jc w:val="center"/>
        <w:rPr>
          <w:rFonts w:hint="eastAsia" w:ascii="宋体" w:hAnsi="宋体" w:cs="宋体"/>
          <w:b/>
          <w:color w:val="auto"/>
          <w:kern w:val="0"/>
          <w:sz w:val="32"/>
          <w:szCs w:val="32"/>
        </w:rPr>
      </w:pPr>
    </w:p>
    <w:p w14:paraId="27F2E145">
      <w:pPr>
        <w:jc w:val="center"/>
        <w:rPr>
          <w:rFonts w:hint="eastAsia" w:ascii="宋体" w:hAnsi="宋体" w:cs="宋体"/>
          <w:b/>
          <w:color w:val="auto"/>
          <w:kern w:val="0"/>
          <w:sz w:val="32"/>
          <w:szCs w:val="32"/>
        </w:rPr>
      </w:pPr>
    </w:p>
    <w:p w14:paraId="52E3B8C2">
      <w:pPr>
        <w:jc w:val="center"/>
        <w:rPr>
          <w:rFonts w:hint="eastAsia" w:ascii="宋体" w:hAnsi="宋体" w:cs="宋体"/>
          <w:b/>
          <w:color w:val="auto"/>
          <w:kern w:val="0"/>
          <w:sz w:val="32"/>
          <w:szCs w:val="32"/>
        </w:rPr>
      </w:pPr>
    </w:p>
    <w:p w14:paraId="495B5694">
      <w:pPr>
        <w:jc w:val="center"/>
        <w:rPr>
          <w:rFonts w:hint="eastAsia" w:ascii="宋体" w:hAnsi="宋体" w:cs="宋体"/>
          <w:b/>
          <w:color w:val="auto"/>
          <w:kern w:val="0"/>
          <w:sz w:val="32"/>
          <w:szCs w:val="32"/>
        </w:rPr>
      </w:pPr>
    </w:p>
    <w:p w14:paraId="4EE77765">
      <w:pPr>
        <w:jc w:val="center"/>
        <w:rPr>
          <w:rFonts w:hint="eastAsia" w:ascii="宋体" w:hAnsi="宋体" w:cs="宋体"/>
          <w:b/>
          <w:color w:val="auto"/>
          <w:kern w:val="0"/>
          <w:sz w:val="32"/>
          <w:szCs w:val="32"/>
        </w:rPr>
      </w:pPr>
    </w:p>
    <w:p w14:paraId="4A3777F0">
      <w:pPr>
        <w:jc w:val="center"/>
        <w:rPr>
          <w:rFonts w:hint="eastAsia" w:ascii="宋体" w:hAnsi="宋体" w:cs="宋体"/>
          <w:b/>
          <w:color w:val="auto"/>
          <w:kern w:val="0"/>
          <w:sz w:val="32"/>
          <w:szCs w:val="32"/>
        </w:rPr>
      </w:pPr>
    </w:p>
    <w:p w14:paraId="1BC0FFB5">
      <w:pPr>
        <w:jc w:val="center"/>
        <w:rPr>
          <w:rFonts w:hint="eastAsia" w:ascii="宋体" w:hAnsi="宋体" w:cs="宋体"/>
          <w:b/>
          <w:color w:val="auto"/>
          <w:kern w:val="0"/>
          <w:sz w:val="32"/>
          <w:szCs w:val="32"/>
        </w:rPr>
      </w:pPr>
    </w:p>
    <w:p w14:paraId="7768C18F">
      <w:pPr>
        <w:jc w:val="center"/>
        <w:rPr>
          <w:rFonts w:hint="eastAsia" w:ascii="宋体" w:hAnsi="宋体" w:cs="宋体"/>
          <w:b/>
          <w:color w:val="auto"/>
          <w:kern w:val="0"/>
          <w:sz w:val="32"/>
          <w:szCs w:val="32"/>
        </w:rPr>
      </w:pPr>
    </w:p>
    <w:p w14:paraId="1346A036">
      <w:pPr>
        <w:pStyle w:val="2"/>
        <w:ind w:left="0" w:leftChars="0" w:firstLine="0" w:firstLineChars="0"/>
        <w:rPr>
          <w:rFonts w:hint="eastAsia" w:ascii="宋体" w:hAnsi="宋体" w:cs="宋体"/>
          <w:b/>
          <w:color w:val="auto"/>
          <w:kern w:val="0"/>
          <w:sz w:val="32"/>
          <w:szCs w:val="32"/>
          <w:lang w:val="en-US" w:eastAsia="zh-CN"/>
        </w:rPr>
      </w:pPr>
    </w:p>
    <w:p w14:paraId="121B6420">
      <w:pPr>
        <w:rPr>
          <w:rFonts w:hint="eastAsia" w:ascii="宋体" w:hAnsi="宋体" w:cs="宋体"/>
          <w:b/>
          <w:color w:val="auto"/>
          <w:kern w:val="0"/>
          <w:sz w:val="32"/>
          <w:szCs w:val="32"/>
          <w:lang w:val="en-US" w:eastAsia="zh-CN"/>
        </w:rPr>
      </w:pPr>
    </w:p>
    <w:p w14:paraId="1B09239D">
      <w:pPr>
        <w:pStyle w:val="2"/>
        <w:rPr>
          <w:rFonts w:hint="eastAsia" w:ascii="宋体" w:hAnsi="宋体" w:cs="宋体"/>
          <w:b/>
          <w:color w:val="auto"/>
          <w:kern w:val="0"/>
          <w:sz w:val="32"/>
          <w:szCs w:val="32"/>
          <w:lang w:val="en-US" w:eastAsia="zh-CN"/>
        </w:rPr>
      </w:pPr>
    </w:p>
    <w:p w14:paraId="73C51A02">
      <w:pPr>
        <w:pStyle w:val="2"/>
        <w:ind w:left="0" w:leftChars="0" w:firstLine="0" w:firstLineChars="0"/>
        <w:rPr>
          <w:rFonts w:hint="eastAsia"/>
          <w:lang w:val="en-US" w:eastAsia="zh-CN"/>
        </w:rPr>
      </w:pPr>
    </w:p>
    <w:p w14:paraId="04BB817D">
      <w:pPr>
        <w:pStyle w:val="2"/>
        <w:numPr>
          <w:ilvl w:val="0"/>
          <w:numId w:val="7"/>
        </w:numPr>
        <w:rPr>
          <w:rFonts w:hint="default" w:ascii="宋体" w:hAnsi="宋体" w:cs="宋体"/>
          <w:b/>
          <w:color w:val="auto"/>
          <w:kern w:val="0"/>
          <w:sz w:val="32"/>
          <w:szCs w:val="32"/>
          <w:lang w:val="en-US" w:eastAsia="zh-CN"/>
        </w:rPr>
      </w:pPr>
      <w:r>
        <w:rPr>
          <w:rFonts w:hint="eastAsia" w:ascii="宋体" w:hAnsi="宋体" w:cs="宋体"/>
          <w:b/>
          <w:color w:val="auto"/>
          <w:kern w:val="0"/>
          <w:sz w:val="32"/>
          <w:szCs w:val="32"/>
          <w:lang w:val="en-US" w:eastAsia="zh-CN"/>
        </w:rPr>
        <w:t xml:space="preserve"> 施工方案（格式自拟）</w:t>
      </w:r>
    </w:p>
    <w:p w14:paraId="42033893">
      <w:pPr>
        <w:pStyle w:val="18"/>
        <w:rPr>
          <w:rFonts w:hint="eastAsia" w:ascii="宋体" w:hAnsi="宋体" w:cs="宋体"/>
          <w:b/>
          <w:color w:val="auto"/>
          <w:kern w:val="0"/>
          <w:sz w:val="32"/>
          <w:szCs w:val="32"/>
        </w:rPr>
      </w:pPr>
    </w:p>
    <w:p w14:paraId="450A972D">
      <w:pPr>
        <w:pStyle w:val="18"/>
        <w:rPr>
          <w:rFonts w:hint="eastAsia" w:ascii="宋体" w:hAnsi="宋体" w:cs="宋体"/>
          <w:b/>
          <w:color w:val="auto"/>
          <w:kern w:val="0"/>
          <w:sz w:val="32"/>
          <w:szCs w:val="32"/>
        </w:rPr>
      </w:pPr>
    </w:p>
    <w:p w14:paraId="27006C64">
      <w:pPr>
        <w:pStyle w:val="18"/>
        <w:rPr>
          <w:rFonts w:hint="eastAsia" w:ascii="宋体" w:hAnsi="宋体" w:cs="宋体"/>
          <w:b/>
          <w:color w:val="auto"/>
          <w:kern w:val="0"/>
          <w:sz w:val="32"/>
          <w:szCs w:val="32"/>
        </w:rPr>
      </w:pPr>
    </w:p>
    <w:p w14:paraId="05A065F2">
      <w:pPr>
        <w:pStyle w:val="18"/>
        <w:rPr>
          <w:rFonts w:hint="eastAsia" w:ascii="宋体" w:hAnsi="宋体" w:cs="宋体"/>
          <w:b/>
          <w:color w:val="auto"/>
          <w:kern w:val="0"/>
          <w:sz w:val="32"/>
          <w:szCs w:val="32"/>
        </w:rPr>
      </w:pPr>
    </w:p>
    <w:p w14:paraId="73203D77">
      <w:pPr>
        <w:rPr>
          <w:rFonts w:hint="eastAsia" w:ascii="宋体" w:hAnsi="宋体" w:cs="宋体"/>
          <w:b/>
          <w:color w:val="auto"/>
          <w:kern w:val="0"/>
          <w:sz w:val="32"/>
          <w:szCs w:val="32"/>
        </w:rPr>
      </w:pPr>
    </w:p>
    <w:p w14:paraId="04C0A0E2">
      <w:pPr>
        <w:pStyle w:val="2"/>
        <w:rPr>
          <w:rFonts w:hint="eastAsia" w:ascii="宋体" w:hAnsi="宋体" w:cs="宋体"/>
          <w:b/>
          <w:color w:val="auto"/>
          <w:kern w:val="0"/>
          <w:sz w:val="32"/>
          <w:szCs w:val="32"/>
        </w:rPr>
      </w:pPr>
    </w:p>
    <w:p w14:paraId="44A64975">
      <w:pPr>
        <w:rPr>
          <w:rFonts w:hint="eastAsia" w:ascii="宋体" w:hAnsi="宋体" w:cs="宋体"/>
          <w:b/>
          <w:color w:val="auto"/>
          <w:kern w:val="0"/>
          <w:sz w:val="32"/>
          <w:szCs w:val="32"/>
        </w:rPr>
      </w:pPr>
    </w:p>
    <w:p w14:paraId="4972D2D3">
      <w:pPr>
        <w:pStyle w:val="2"/>
        <w:rPr>
          <w:rFonts w:hint="eastAsia" w:ascii="宋体" w:hAnsi="宋体" w:cs="宋体"/>
          <w:b/>
          <w:color w:val="auto"/>
          <w:kern w:val="0"/>
          <w:sz w:val="32"/>
          <w:szCs w:val="32"/>
        </w:rPr>
      </w:pPr>
    </w:p>
    <w:p w14:paraId="2F352915">
      <w:pPr>
        <w:rPr>
          <w:rFonts w:hint="eastAsia" w:ascii="宋体" w:hAnsi="宋体" w:cs="宋体"/>
          <w:b/>
          <w:color w:val="auto"/>
          <w:kern w:val="0"/>
          <w:sz w:val="32"/>
          <w:szCs w:val="32"/>
        </w:rPr>
      </w:pPr>
    </w:p>
    <w:p w14:paraId="05ABF830">
      <w:pPr>
        <w:pStyle w:val="2"/>
        <w:rPr>
          <w:rFonts w:hint="eastAsia" w:ascii="宋体" w:hAnsi="宋体" w:cs="宋体"/>
          <w:b/>
          <w:color w:val="auto"/>
          <w:kern w:val="0"/>
          <w:sz w:val="32"/>
          <w:szCs w:val="32"/>
        </w:rPr>
      </w:pPr>
    </w:p>
    <w:p w14:paraId="598DF716">
      <w:pPr>
        <w:rPr>
          <w:rFonts w:hint="eastAsia" w:ascii="宋体" w:hAnsi="宋体" w:cs="宋体"/>
          <w:b/>
          <w:color w:val="auto"/>
          <w:kern w:val="0"/>
          <w:sz w:val="32"/>
          <w:szCs w:val="32"/>
        </w:rPr>
      </w:pPr>
    </w:p>
    <w:p w14:paraId="78E82E13">
      <w:pPr>
        <w:pStyle w:val="2"/>
        <w:rPr>
          <w:rFonts w:hint="eastAsia" w:ascii="宋体" w:hAnsi="宋体" w:cs="宋体"/>
          <w:b/>
          <w:color w:val="auto"/>
          <w:kern w:val="0"/>
          <w:sz w:val="32"/>
          <w:szCs w:val="32"/>
        </w:rPr>
      </w:pPr>
    </w:p>
    <w:p w14:paraId="38EF5818">
      <w:pPr>
        <w:rPr>
          <w:rFonts w:hint="eastAsia" w:ascii="宋体" w:hAnsi="宋体" w:cs="宋体"/>
          <w:b/>
          <w:color w:val="auto"/>
          <w:kern w:val="0"/>
          <w:sz w:val="32"/>
          <w:szCs w:val="32"/>
        </w:rPr>
      </w:pPr>
    </w:p>
    <w:p w14:paraId="033D782F">
      <w:pPr>
        <w:pStyle w:val="2"/>
        <w:rPr>
          <w:rFonts w:hint="eastAsia" w:ascii="宋体" w:hAnsi="宋体" w:cs="宋体"/>
          <w:b/>
          <w:color w:val="auto"/>
          <w:kern w:val="0"/>
          <w:sz w:val="32"/>
          <w:szCs w:val="32"/>
        </w:rPr>
      </w:pPr>
    </w:p>
    <w:p w14:paraId="0CADCCED">
      <w:pPr>
        <w:rPr>
          <w:rFonts w:hint="eastAsia" w:ascii="宋体" w:hAnsi="宋体" w:cs="宋体"/>
          <w:b/>
          <w:color w:val="auto"/>
          <w:kern w:val="0"/>
          <w:sz w:val="32"/>
          <w:szCs w:val="32"/>
        </w:rPr>
      </w:pPr>
    </w:p>
    <w:p w14:paraId="797B9AAD">
      <w:pPr>
        <w:pStyle w:val="2"/>
        <w:rPr>
          <w:rFonts w:hint="eastAsia" w:ascii="宋体" w:hAnsi="宋体" w:cs="宋体"/>
          <w:b/>
          <w:color w:val="auto"/>
          <w:kern w:val="0"/>
          <w:sz w:val="32"/>
          <w:szCs w:val="32"/>
        </w:rPr>
      </w:pPr>
    </w:p>
    <w:p w14:paraId="52B3497C">
      <w:pPr>
        <w:rPr>
          <w:rFonts w:hint="eastAsia" w:ascii="宋体" w:hAnsi="宋体" w:cs="宋体"/>
          <w:b/>
          <w:color w:val="auto"/>
          <w:kern w:val="0"/>
          <w:sz w:val="32"/>
          <w:szCs w:val="32"/>
        </w:rPr>
      </w:pPr>
    </w:p>
    <w:p w14:paraId="694F169B">
      <w:pPr>
        <w:pStyle w:val="2"/>
        <w:rPr>
          <w:rFonts w:hint="eastAsia" w:ascii="宋体" w:hAnsi="宋体" w:cs="宋体"/>
          <w:b/>
          <w:color w:val="auto"/>
          <w:kern w:val="0"/>
          <w:sz w:val="32"/>
          <w:szCs w:val="32"/>
        </w:rPr>
      </w:pPr>
    </w:p>
    <w:p w14:paraId="6BFE2F7A">
      <w:pPr>
        <w:rPr>
          <w:rFonts w:hint="eastAsia" w:ascii="宋体" w:hAnsi="宋体" w:cs="宋体"/>
          <w:b/>
          <w:color w:val="auto"/>
          <w:kern w:val="0"/>
          <w:sz w:val="32"/>
          <w:szCs w:val="32"/>
        </w:rPr>
      </w:pPr>
    </w:p>
    <w:p w14:paraId="02662D7E">
      <w:pPr>
        <w:pStyle w:val="2"/>
        <w:rPr>
          <w:rFonts w:hint="eastAsia" w:ascii="宋体" w:hAnsi="宋体" w:cs="宋体"/>
          <w:b/>
          <w:color w:val="auto"/>
          <w:kern w:val="0"/>
          <w:sz w:val="32"/>
          <w:szCs w:val="32"/>
        </w:rPr>
      </w:pPr>
    </w:p>
    <w:p w14:paraId="13CA3A41">
      <w:pPr>
        <w:rPr>
          <w:rFonts w:hint="eastAsia" w:ascii="宋体" w:hAnsi="宋体" w:cs="宋体"/>
          <w:b/>
          <w:color w:val="auto"/>
          <w:kern w:val="0"/>
          <w:sz w:val="32"/>
          <w:szCs w:val="32"/>
        </w:rPr>
      </w:pPr>
    </w:p>
    <w:p w14:paraId="6B644F94">
      <w:pPr>
        <w:pStyle w:val="2"/>
        <w:rPr>
          <w:rFonts w:hint="eastAsia" w:ascii="宋体" w:hAnsi="宋体" w:cs="宋体"/>
          <w:b/>
          <w:color w:val="auto"/>
          <w:kern w:val="0"/>
          <w:sz w:val="32"/>
          <w:szCs w:val="32"/>
        </w:rPr>
      </w:pPr>
    </w:p>
    <w:p w14:paraId="042F38C8">
      <w:pPr>
        <w:rPr>
          <w:rFonts w:hint="eastAsia" w:ascii="宋体" w:hAnsi="宋体" w:cs="宋体"/>
          <w:b/>
          <w:color w:val="auto"/>
          <w:kern w:val="0"/>
          <w:sz w:val="32"/>
          <w:szCs w:val="32"/>
        </w:rPr>
      </w:pPr>
    </w:p>
    <w:p w14:paraId="6EE72F3F">
      <w:pPr>
        <w:pStyle w:val="2"/>
        <w:rPr>
          <w:rFonts w:hint="eastAsia" w:ascii="宋体" w:hAnsi="宋体" w:cs="宋体"/>
          <w:b/>
          <w:color w:val="auto"/>
          <w:kern w:val="0"/>
          <w:sz w:val="32"/>
          <w:szCs w:val="32"/>
        </w:rPr>
      </w:pPr>
    </w:p>
    <w:p w14:paraId="566B1977">
      <w:pPr>
        <w:rPr>
          <w:rFonts w:hint="eastAsia" w:ascii="宋体" w:hAnsi="宋体" w:cs="宋体"/>
          <w:b/>
          <w:color w:val="auto"/>
          <w:kern w:val="0"/>
          <w:sz w:val="32"/>
          <w:szCs w:val="32"/>
        </w:rPr>
      </w:pPr>
    </w:p>
    <w:p w14:paraId="3F98987B">
      <w:pPr>
        <w:pStyle w:val="2"/>
        <w:rPr>
          <w:rFonts w:hint="eastAsia" w:ascii="宋体" w:hAnsi="宋体" w:cs="宋体"/>
          <w:b/>
          <w:color w:val="auto"/>
          <w:kern w:val="0"/>
          <w:sz w:val="32"/>
          <w:szCs w:val="32"/>
        </w:rPr>
      </w:pPr>
    </w:p>
    <w:p w14:paraId="0B18D847">
      <w:pPr>
        <w:rPr>
          <w:rFonts w:hint="eastAsia"/>
        </w:rPr>
      </w:pPr>
    </w:p>
    <w:p w14:paraId="50B0DB86">
      <w:pPr>
        <w:jc w:val="center"/>
        <w:rPr>
          <w:rFonts w:hint="eastAsia" w:ascii="宋体" w:hAnsi="宋体" w:cs="宋体"/>
          <w:b/>
          <w:color w:val="auto"/>
          <w:kern w:val="0"/>
          <w:sz w:val="32"/>
          <w:szCs w:val="32"/>
        </w:rPr>
      </w:pPr>
    </w:p>
    <w:p w14:paraId="288D4FB4">
      <w:pPr>
        <w:keepNext w:val="0"/>
        <w:keepLines w:val="0"/>
        <w:pageBreakBefore w:val="0"/>
        <w:widowControl w:val="0"/>
        <w:kinsoku/>
        <w:wordWrap/>
        <w:overflowPunct/>
        <w:topLinePunct w:val="0"/>
        <w:autoSpaceDE/>
        <w:autoSpaceDN/>
        <w:bidi w:val="0"/>
        <w:adjustRightInd/>
        <w:snapToGrid/>
        <w:jc w:val="center"/>
        <w:textAlignment w:val="auto"/>
        <w:outlineLvl w:val="1"/>
        <w:rPr>
          <w:rFonts w:hint="eastAsia" w:ascii="宋体" w:hAnsi="宋体" w:cs="宋体"/>
          <w:b/>
          <w:color w:val="auto"/>
          <w:kern w:val="0"/>
          <w:sz w:val="32"/>
          <w:szCs w:val="32"/>
        </w:rPr>
      </w:pPr>
      <w:r>
        <w:rPr>
          <w:rFonts w:hint="eastAsia" w:ascii="宋体" w:hAnsi="宋体" w:cs="宋体"/>
          <w:b/>
          <w:color w:val="auto"/>
          <w:kern w:val="0"/>
          <w:sz w:val="32"/>
          <w:szCs w:val="32"/>
        </w:rPr>
        <w:t>（</w:t>
      </w:r>
      <w:r>
        <w:rPr>
          <w:rFonts w:hint="eastAsia" w:ascii="宋体" w:hAnsi="宋体" w:cs="宋体"/>
          <w:b/>
          <w:color w:val="auto"/>
          <w:kern w:val="0"/>
          <w:sz w:val="32"/>
          <w:szCs w:val="32"/>
          <w:lang w:val="en-US" w:eastAsia="zh-CN"/>
        </w:rPr>
        <w:t>七</w:t>
      </w:r>
      <w:r>
        <w:rPr>
          <w:rFonts w:hint="eastAsia" w:ascii="宋体" w:hAnsi="宋体" w:cs="宋体"/>
          <w:b/>
          <w:color w:val="auto"/>
          <w:kern w:val="0"/>
          <w:sz w:val="32"/>
          <w:szCs w:val="32"/>
        </w:rPr>
        <w:t>）资格审查资料</w:t>
      </w:r>
    </w:p>
    <w:p w14:paraId="64091FCB">
      <w:pPr>
        <w:autoSpaceDE w:val="0"/>
        <w:autoSpaceDN w:val="0"/>
        <w:adjustRightInd w:val="0"/>
        <w:spacing w:line="420" w:lineRule="exact"/>
        <w:jc w:val="left"/>
        <w:rPr>
          <w:rFonts w:hint="eastAsia" w:ascii="宋体" w:hAnsi="宋体"/>
          <w:color w:val="auto"/>
          <w:kern w:val="0"/>
          <w:sz w:val="24"/>
        </w:rPr>
      </w:pPr>
    </w:p>
    <w:p w14:paraId="0F6967DA">
      <w:pPr>
        <w:pStyle w:val="36"/>
        <w:rPr>
          <w:rFonts w:hint="eastAsia"/>
          <w:color w:val="auto"/>
        </w:rPr>
      </w:pPr>
    </w:p>
    <w:p w14:paraId="0B5DC8C1">
      <w:pPr>
        <w:pStyle w:val="36"/>
        <w:rPr>
          <w:rFonts w:hint="eastAsia"/>
          <w:color w:val="auto"/>
        </w:rPr>
      </w:pPr>
    </w:p>
    <w:p w14:paraId="49DAE834">
      <w:pPr>
        <w:pStyle w:val="36"/>
        <w:rPr>
          <w:rFonts w:hint="eastAsia"/>
          <w:color w:val="auto"/>
        </w:rPr>
      </w:pPr>
    </w:p>
    <w:p w14:paraId="51FFC3CE">
      <w:pPr>
        <w:pStyle w:val="36"/>
        <w:rPr>
          <w:rFonts w:hint="eastAsia"/>
          <w:color w:val="auto"/>
        </w:rPr>
      </w:pPr>
    </w:p>
    <w:p w14:paraId="09943ED2">
      <w:pPr>
        <w:pStyle w:val="36"/>
        <w:rPr>
          <w:rFonts w:hint="eastAsia"/>
          <w:color w:val="auto"/>
        </w:rPr>
      </w:pPr>
    </w:p>
    <w:p w14:paraId="70B0132C">
      <w:pPr>
        <w:pStyle w:val="36"/>
        <w:rPr>
          <w:rFonts w:hint="eastAsia"/>
          <w:color w:val="auto"/>
        </w:rPr>
      </w:pPr>
    </w:p>
    <w:p w14:paraId="76FCB8B9">
      <w:pPr>
        <w:pStyle w:val="36"/>
        <w:rPr>
          <w:rFonts w:hint="eastAsia"/>
          <w:color w:val="auto"/>
        </w:rPr>
      </w:pPr>
    </w:p>
    <w:p w14:paraId="19533848">
      <w:pPr>
        <w:pStyle w:val="36"/>
        <w:rPr>
          <w:rFonts w:hint="eastAsia"/>
          <w:color w:val="auto"/>
        </w:rPr>
      </w:pPr>
    </w:p>
    <w:p w14:paraId="02BD9955">
      <w:pPr>
        <w:pStyle w:val="36"/>
        <w:rPr>
          <w:rFonts w:hint="eastAsia"/>
          <w:color w:val="auto"/>
        </w:rPr>
      </w:pPr>
    </w:p>
    <w:p w14:paraId="6BDCE8F1">
      <w:pPr>
        <w:pStyle w:val="36"/>
        <w:rPr>
          <w:rFonts w:hint="eastAsia"/>
          <w:color w:val="auto"/>
        </w:rPr>
      </w:pPr>
    </w:p>
    <w:p w14:paraId="6F47DC0D">
      <w:pPr>
        <w:pStyle w:val="36"/>
        <w:rPr>
          <w:rFonts w:hint="eastAsia"/>
          <w:color w:val="auto"/>
        </w:rPr>
      </w:pPr>
    </w:p>
    <w:p w14:paraId="69C06F43">
      <w:pPr>
        <w:pStyle w:val="36"/>
        <w:rPr>
          <w:rFonts w:hint="eastAsia" w:asciiTheme="minorEastAsia" w:hAnsiTheme="minorEastAsia" w:eastAsiaTheme="minorEastAsia" w:cstheme="minorEastAsia"/>
          <w:color w:val="auto"/>
          <w:sz w:val="30"/>
          <w:szCs w:val="30"/>
          <w:lang w:val="en-US" w:eastAsia="zh-CN"/>
        </w:rPr>
        <w:sectPr>
          <w:footerReference r:id="rId8" w:type="default"/>
          <w:pgSz w:w="11910" w:h="16840"/>
          <w:pgMar w:top="1500" w:right="640" w:bottom="1180" w:left="860" w:header="0" w:footer="990" w:gutter="0"/>
          <w:pgNumType w:fmt="decimal"/>
          <w:cols w:space="720" w:num="1"/>
        </w:sectPr>
      </w:pPr>
    </w:p>
    <w:p w14:paraId="1A4A9479">
      <w:pPr>
        <w:keepNext w:val="0"/>
        <w:keepLines w:val="0"/>
        <w:pageBreakBefore w:val="0"/>
        <w:widowControl w:val="0"/>
        <w:kinsoku/>
        <w:wordWrap/>
        <w:overflowPunct/>
        <w:topLinePunct w:val="0"/>
        <w:autoSpaceDE/>
        <w:autoSpaceDN/>
        <w:bidi w:val="0"/>
        <w:adjustRightInd/>
        <w:snapToGrid/>
        <w:jc w:val="center"/>
        <w:textAlignment w:val="auto"/>
        <w:outlineLvl w:val="1"/>
        <w:rPr>
          <w:rFonts w:hint="eastAsia" w:ascii="宋体" w:hAnsi="宋体" w:cs="宋体"/>
          <w:b/>
          <w:color w:val="auto"/>
          <w:kern w:val="0"/>
          <w:sz w:val="32"/>
          <w:szCs w:val="32"/>
        </w:rPr>
      </w:pPr>
      <w:r>
        <w:rPr>
          <w:rFonts w:hint="eastAsia" w:ascii="宋体" w:hAnsi="宋体" w:cs="宋体"/>
          <w:b/>
          <w:color w:val="auto"/>
          <w:sz w:val="32"/>
          <w:szCs w:val="32"/>
        </w:rPr>
        <w:t>（</w:t>
      </w:r>
      <w:r>
        <w:rPr>
          <w:rFonts w:hint="eastAsia" w:ascii="宋体" w:hAnsi="宋体" w:cs="宋体"/>
          <w:b/>
          <w:color w:val="auto"/>
          <w:sz w:val="32"/>
          <w:szCs w:val="32"/>
          <w:lang w:val="en-US" w:eastAsia="zh-CN"/>
        </w:rPr>
        <w:t>八</w:t>
      </w:r>
      <w:r>
        <w:rPr>
          <w:rFonts w:hint="eastAsia" w:ascii="宋体" w:hAnsi="宋体" w:cs="宋体"/>
          <w:b/>
          <w:color w:val="auto"/>
          <w:sz w:val="32"/>
          <w:szCs w:val="32"/>
        </w:rPr>
        <w:t>）</w:t>
      </w:r>
      <w:r>
        <w:rPr>
          <w:rFonts w:hint="eastAsia" w:ascii="宋体" w:hAnsi="宋体" w:cs="宋体"/>
          <w:b/>
          <w:color w:val="auto"/>
          <w:kern w:val="0"/>
          <w:sz w:val="32"/>
          <w:szCs w:val="32"/>
        </w:rPr>
        <w:t>供应商自觉抵制政府采购领域商业贿赂行为承诺书</w:t>
      </w:r>
    </w:p>
    <w:p w14:paraId="208519C3">
      <w:pPr>
        <w:spacing w:line="480" w:lineRule="auto"/>
        <w:rPr>
          <w:rFonts w:hint="eastAsia" w:ascii="宋体" w:hAnsi="宋体" w:eastAsia="宋体" w:cs="宋体"/>
          <w:color w:val="auto"/>
          <w:spacing w:val="-20"/>
          <w:kern w:val="0"/>
          <w:sz w:val="24"/>
          <w:u w:val="single"/>
          <w:lang w:val="en-US" w:eastAsia="zh-CN"/>
        </w:rPr>
      </w:pPr>
      <w:r>
        <w:rPr>
          <w:rFonts w:hint="eastAsia" w:ascii="宋体" w:hAnsi="宋体" w:cs="宋体"/>
          <w:color w:val="auto"/>
          <w:spacing w:val="-20"/>
          <w:kern w:val="0"/>
          <w:sz w:val="24"/>
        </w:rPr>
        <w:t>致：</w:t>
      </w:r>
      <w:r>
        <w:rPr>
          <w:rFonts w:hint="eastAsia" w:ascii="宋体" w:hAnsi="宋体" w:cs="宋体"/>
          <w:color w:val="auto"/>
          <w:spacing w:val="-20"/>
          <w:kern w:val="0"/>
          <w:sz w:val="24"/>
          <w:lang w:val="en-US" w:eastAsia="zh-CN"/>
        </w:rPr>
        <w:t xml:space="preserve"> </w:t>
      </w:r>
      <w:r>
        <w:rPr>
          <w:rFonts w:hint="eastAsia" w:ascii="宋体" w:hAnsi="宋体" w:cs="宋体"/>
          <w:color w:val="auto"/>
          <w:spacing w:val="-20"/>
          <w:kern w:val="0"/>
          <w:sz w:val="24"/>
          <w:u w:val="single"/>
          <w:lang w:val="en-US" w:eastAsia="zh-CN"/>
        </w:rPr>
        <w:t xml:space="preserve">                  </w:t>
      </w:r>
      <w:r>
        <w:rPr>
          <w:rFonts w:hint="eastAsia" w:ascii="宋体" w:hAnsi="宋体" w:cs="宋体"/>
          <w:color w:val="auto"/>
          <w:spacing w:val="-20"/>
          <w:kern w:val="0"/>
          <w:sz w:val="24"/>
          <w:lang w:eastAsia="zh-CN"/>
        </w:rPr>
        <w:t>：</w:t>
      </w:r>
    </w:p>
    <w:p w14:paraId="1ED20E72">
      <w:pPr>
        <w:spacing w:line="480" w:lineRule="auto"/>
        <w:ind w:firstLine="400" w:firstLineChars="200"/>
        <w:rPr>
          <w:rFonts w:hint="eastAsia" w:ascii="宋体" w:hAnsi="宋体" w:cs="宋体"/>
          <w:color w:val="auto"/>
          <w:spacing w:val="-20"/>
          <w:kern w:val="0"/>
          <w:sz w:val="24"/>
        </w:rPr>
      </w:pPr>
      <w:r>
        <w:rPr>
          <w:rFonts w:hint="eastAsia" w:ascii="宋体" w:hAnsi="宋体" w:cs="宋体"/>
          <w:color w:val="auto"/>
          <w:spacing w:val="-20"/>
          <w:kern w:val="0"/>
          <w:sz w:val="24"/>
        </w:rPr>
        <w:t>进一步规范政府采购行为，营造公平竞争的政府采购市场环境，维护政府采购制度良好声誉，在参与贵单位组织的采购活动中，我方庄重承诺：</w:t>
      </w:r>
    </w:p>
    <w:p w14:paraId="37154EFC">
      <w:pPr>
        <w:spacing w:line="480" w:lineRule="auto"/>
        <w:rPr>
          <w:rFonts w:hint="eastAsia" w:ascii="宋体" w:hAnsi="宋体" w:cs="宋体"/>
          <w:color w:val="auto"/>
          <w:spacing w:val="-20"/>
          <w:kern w:val="0"/>
          <w:sz w:val="24"/>
        </w:rPr>
      </w:pPr>
      <w:r>
        <w:rPr>
          <w:rFonts w:hint="eastAsia" w:ascii="宋体" w:hAnsi="宋体" w:cs="宋体"/>
          <w:color w:val="auto"/>
          <w:spacing w:val="-20"/>
          <w:kern w:val="0"/>
          <w:sz w:val="24"/>
        </w:rPr>
        <w:t>一、依法参与采购活动，遵纪守法，诚信经营，公平竞争。</w:t>
      </w:r>
    </w:p>
    <w:p w14:paraId="578F06A0">
      <w:pPr>
        <w:spacing w:line="480" w:lineRule="auto"/>
        <w:rPr>
          <w:rFonts w:hint="eastAsia" w:ascii="宋体" w:hAnsi="宋体" w:cs="宋体"/>
          <w:color w:val="auto"/>
          <w:spacing w:val="-20"/>
          <w:kern w:val="0"/>
          <w:sz w:val="24"/>
        </w:rPr>
      </w:pPr>
      <w:r>
        <w:rPr>
          <w:rFonts w:hint="eastAsia" w:ascii="宋体" w:hAnsi="宋体" w:cs="宋体"/>
          <w:color w:val="auto"/>
          <w:spacing w:val="-20"/>
          <w:kern w:val="0"/>
          <w:sz w:val="24"/>
        </w:rPr>
        <w:t>二、不向采购人、采购代理机构和评审专家提供任何形式的商业贿赂，对索取或接受商业贿赂的单位和个人，及时向财政部门和纪检监察机关举报。</w:t>
      </w:r>
    </w:p>
    <w:p w14:paraId="19732DC0">
      <w:pPr>
        <w:spacing w:line="480" w:lineRule="auto"/>
        <w:rPr>
          <w:rFonts w:hint="eastAsia" w:ascii="宋体" w:hAnsi="宋体" w:cs="宋体"/>
          <w:color w:val="auto"/>
          <w:spacing w:val="-20"/>
          <w:kern w:val="0"/>
          <w:sz w:val="24"/>
        </w:rPr>
      </w:pPr>
      <w:r>
        <w:rPr>
          <w:rFonts w:hint="eastAsia" w:ascii="宋体" w:hAnsi="宋体" w:cs="宋体"/>
          <w:color w:val="auto"/>
          <w:spacing w:val="-20"/>
          <w:kern w:val="0"/>
          <w:sz w:val="24"/>
        </w:rPr>
        <w:t>三、不以提供虚假资质文件等形式参与采购活动，不以虚假材料谋取成交。</w:t>
      </w:r>
    </w:p>
    <w:p w14:paraId="7562BAB2">
      <w:pPr>
        <w:spacing w:line="480" w:lineRule="auto"/>
        <w:rPr>
          <w:rFonts w:hint="eastAsia" w:ascii="宋体" w:hAnsi="宋体" w:cs="宋体"/>
          <w:color w:val="auto"/>
          <w:spacing w:val="-20"/>
          <w:kern w:val="0"/>
          <w:sz w:val="24"/>
        </w:rPr>
      </w:pPr>
      <w:r>
        <w:rPr>
          <w:rFonts w:hint="eastAsia" w:ascii="宋体" w:hAnsi="宋体" w:cs="宋体"/>
          <w:color w:val="auto"/>
          <w:spacing w:val="-20"/>
          <w:kern w:val="0"/>
          <w:sz w:val="24"/>
        </w:rPr>
        <w:t>四、不采取不正当手段诋毁、排挤其它供应商，与其它参与采购活动的供应商保持良性的竞争关系。</w:t>
      </w:r>
    </w:p>
    <w:p w14:paraId="3CBE28A9">
      <w:pPr>
        <w:spacing w:line="480" w:lineRule="auto"/>
        <w:rPr>
          <w:rFonts w:hint="eastAsia" w:ascii="宋体" w:hAnsi="宋体" w:cs="宋体"/>
          <w:color w:val="auto"/>
          <w:spacing w:val="-20"/>
          <w:kern w:val="0"/>
          <w:sz w:val="24"/>
        </w:rPr>
      </w:pPr>
      <w:r>
        <w:rPr>
          <w:rFonts w:hint="eastAsia" w:ascii="宋体" w:hAnsi="宋体" w:cs="宋体"/>
          <w:color w:val="auto"/>
          <w:spacing w:val="-20"/>
          <w:kern w:val="0"/>
          <w:sz w:val="24"/>
        </w:rPr>
        <w:t>五、不与采购人、采购代理机构和评审专家恶意串通，自觉维护政府采购公平竞争的市场秩序。</w:t>
      </w:r>
    </w:p>
    <w:p w14:paraId="777AE391">
      <w:pPr>
        <w:spacing w:line="480" w:lineRule="auto"/>
        <w:rPr>
          <w:rFonts w:hint="eastAsia" w:ascii="宋体" w:hAnsi="宋体" w:cs="宋体"/>
          <w:color w:val="auto"/>
          <w:spacing w:val="-20"/>
          <w:kern w:val="0"/>
          <w:sz w:val="24"/>
        </w:rPr>
      </w:pPr>
      <w:r>
        <w:rPr>
          <w:rFonts w:hint="eastAsia" w:ascii="宋体" w:hAnsi="宋体" w:cs="宋体"/>
          <w:color w:val="auto"/>
          <w:spacing w:val="-20"/>
          <w:kern w:val="0"/>
          <w:sz w:val="24"/>
        </w:rPr>
        <w:t>六、不与其它供应商串通采取围标、陪标等商业欺诈手段谋取成交，积极维护国家利益、社会公共利益和采购人的合法权益。</w:t>
      </w:r>
    </w:p>
    <w:p w14:paraId="388D77F0">
      <w:pPr>
        <w:spacing w:line="480" w:lineRule="auto"/>
        <w:rPr>
          <w:rFonts w:hint="eastAsia" w:ascii="宋体" w:hAnsi="宋体" w:cs="宋体"/>
          <w:color w:val="auto"/>
          <w:spacing w:val="-20"/>
          <w:kern w:val="0"/>
          <w:sz w:val="24"/>
        </w:rPr>
      </w:pPr>
      <w:r>
        <w:rPr>
          <w:rFonts w:hint="eastAsia" w:ascii="宋体" w:hAnsi="宋体" w:cs="宋体"/>
          <w:color w:val="auto"/>
          <w:spacing w:val="-20"/>
          <w:kern w:val="0"/>
          <w:sz w:val="24"/>
        </w:rPr>
        <w:t>七、严格履行政府采购合同约定义务，不在政府采购合同执行过程中采取降低质量或标准、减少数量、拖延交付时间等方式损害采购人的利益，并自觉承担违约责任。</w:t>
      </w:r>
    </w:p>
    <w:p w14:paraId="6911D9D6">
      <w:pPr>
        <w:spacing w:line="480" w:lineRule="auto"/>
        <w:rPr>
          <w:rFonts w:hint="eastAsia" w:ascii="宋体" w:hAnsi="宋体" w:cs="宋体"/>
          <w:color w:val="auto"/>
          <w:spacing w:val="-20"/>
          <w:kern w:val="0"/>
          <w:sz w:val="24"/>
        </w:rPr>
      </w:pPr>
      <w:r>
        <w:rPr>
          <w:rFonts w:hint="eastAsia" w:ascii="宋体" w:hAnsi="宋体" w:cs="宋体"/>
          <w:color w:val="auto"/>
          <w:spacing w:val="-20"/>
          <w:kern w:val="0"/>
          <w:sz w:val="24"/>
        </w:rPr>
        <w:t>八、自觉接受并积极配合相关监督部门实施的监督检查，如实反映情况，及时提供有关证明材料。</w:t>
      </w:r>
    </w:p>
    <w:p w14:paraId="1A47A42F">
      <w:pPr>
        <w:spacing w:line="480" w:lineRule="auto"/>
        <w:rPr>
          <w:rFonts w:hint="eastAsia" w:ascii="宋体" w:hAnsi="宋体" w:cs="宋体"/>
          <w:b/>
          <w:color w:val="auto"/>
          <w:sz w:val="24"/>
        </w:rPr>
      </w:pPr>
    </w:p>
    <w:p w14:paraId="50980B9B">
      <w:pPr>
        <w:spacing w:line="480" w:lineRule="auto"/>
        <w:ind w:firstLine="2409" w:firstLineChars="1000"/>
        <w:rPr>
          <w:rFonts w:hint="eastAsia" w:ascii="宋体" w:hAnsi="宋体" w:cs="宋体"/>
          <w:b/>
          <w:color w:val="auto"/>
          <w:sz w:val="24"/>
        </w:rPr>
      </w:pPr>
      <w:r>
        <w:rPr>
          <w:rFonts w:hint="eastAsia" w:ascii="宋体" w:hAnsi="宋体" w:cs="宋体"/>
          <w:b/>
          <w:color w:val="auto"/>
          <w:sz w:val="24"/>
        </w:rPr>
        <w:t>供应商代表签字：</w:t>
      </w:r>
      <w:r>
        <w:rPr>
          <w:rFonts w:hint="eastAsia" w:ascii="宋体" w:hAnsi="宋体" w:cs="宋体"/>
          <w:b/>
          <w:color w:val="auto"/>
          <w:sz w:val="24"/>
          <w:u w:val="single"/>
        </w:rPr>
        <w:t xml:space="preserve">                 </w:t>
      </w:r>
    </w:p>
    <w:p w14:paraId="3EEAA200">
      <w:pPr>
        <w:spacing w:line="480" w:lineRule="auto"/>
        <w:jc w:val="right"/>
        <w:rPr>
          <w:rFonts w:hint="eastAsia" w:ascii="宋体" w:hAnsi="宋体" w:cs="宋体"/>
          <w:b/>
          <w:color w:val="auto"/>
          <w:sz w:val="24"/>
        </w:rPr>
      </w:pPr>
      <w:r>
        <w:rPr>
          <w:rFonts w:hint="eastAsia" w:ascii="宋体" w:hAnsi="宋体" w:cs="宋体"/>
          <w:b/>
          <w:color w:val="auto"/>
          <w:sz w:val="24"/>
        </w:rPr>
        <w:t xml:space="preserve">  供应商：</w:t>
      </w:r>
      <w:r>
        <w:rPr>
          <w:rFonts w:hint="eastAsia" w:ascii="宋体" w:hAnsi="宋体" w:cs="宋体"/>
          <w:b/>
          <w:color w:val="auto"/>
          <w:sz w:val="24"/>
          <w:u w:val="single"/>
        </w:rPr>
        <w:t xml:space="preserve">                       </w:t>
      </w:r>
      <w:r>
        <w:rPr>
          <w:rFonts w:hint="eastAsia" w:ascii="宋体" w:hAnsi="宋体" w:cs="宋体"/>
          <w:b/>
          <w:color w:val="auto"/>
          <w:sz w:val="24"/>
        </w:rPr>
        <w:t>（全称并加盖公章）</w:t>
      </w:r>
    </w:p>
    <w:p w14:paraId="3409DD59">
      <w:pPr>
        <w:spacing w:line="480" w:lineRule="auto"/>
        <w:rPr>
          <w:rFonts w:hint="eastAsia" w:ascii="宋体" w:hAnsi="宋体" w:cs="宋体"/>
          <w:b/>
          <w:color w:val="auto"/>
          <w:sz w:val="24"/>
        </w:rPr>
      </w:pPr>
      <w:r>
        <w:rPr>
          <w:rFonts w:hint="eastAsia" w:ascii="宋体" w:hAnsi="宋体" w:cs="宋体"/>
          <w:b/>
          <w:color w:val="auto"/>
          <w:sz w:val="24"/>
        </w:rPr>
        <w:t xml:space="preserve">                                 </w:t>
      </w:r>
    </w:p>
    <w:p w14:paraId="7A7FA086">
      <w:pPr>
        <w:spacing w:line="480" w:lineRule="auto"/>
        <w:rPr>
          <w:rFonts w:hint="eastAsia" w:ascii="宋体" w:hAnsi="宋体" w:cs="宋体"/>
          <w:b/>
          <w:color w:val="auto"/>
          <w:sz w:val="24"/>
        </w:rPr>
      </w:pPr>
      <w:r>
        <w:rPr>
          <w:rFonts w:hint="eastAsia" w:ascii="宋体" w:hAnsi="宋体" w:cs="宋体"/>
          <w:b/>
          <w:color w:val="auto"/>
          <w:sz w:val="24"/>
        </w:rPr>
        <w:t xml:space="preserve">                                             年    月    日</w:t>
      </w:r>
    </w:p>
    <w:p w14:paraId="39C8AF29">
      <w:pPr>
        <w:pStyle w:val="36"/>
        <w:rPr>
          <w:rFonts w:hint="eastAsia" w:hAnsi="宋体"/>
          <w:b/>
          <w:color w:val="auto"/>
        </w:rPr>
      </w:pPr>
    </w:p>
    <w:p w14:paraId="79FF15E9">
      <w:pPr>
        <w:numPr>
          <w:ilvl w:val="0"/>
          <w:numId w:val="0"/>
        </w:numPr>
        <w:jc w:val="both"/>
        <w:rPr>
          <w:rFonts w:hint="eastAsia" w:ascii="宋体" w:hAnsi="宋体" w:cs="宋体"/>
          <w:b/>
          <w:color w:val="auto"/>
          <w:kern w:val="0"/>
          <w:sz w:val="32"/>
          <w:szCs w:val="32"/>
        </w:rPr>
      </w:pPr>
      <w:r>
        <w:rPr>
          <w:rFonts w:hint="eastAsia" w:ascii="宋体" w:hAnsi="宋体" w:cs="宋体"/>
          <w:b/>
          <w:color w:val="auto"/>
          <w:kern w:val="0"/>
          <w:sz w:val="32"/>
          <w:szCs w:val="32"/>
        </w:rPr>
        <w:br w:type="page"/>
      </w:r>
      <w:r>
        <w:rPr>
          <w:rFonts w:hint="eastAsia" w:ascii="宋体" w:hAnsi="宋体" w:cs="宋体"/>
          <w:b/>
          <w:color w:val="auto"/>
          <w:kern w:val="0"/>
          <w:sz w:val="32"/>
          <w:szCs w:val="32"/>
          <w:lang w:eastAsia="zh-CN"/>
        </w:rPr>
        <w:t>（</w:t>
      </w:r>
      <w:r>
        <w:rPr>
          <w:rFonts w:hint="eastAsia" w:ascii="宋体" w:hAnsi="宋体" w:cs="宋体"/>
          <w:b/>
          <w:color w:val="auto"/>
          <w:kern w:val="0"/>
          <w:sz w:val="32"/>
          <w:szCs w:val="32"/>
          <w:lang w:val="en-US" w:eastAsia="zh-CN"/>
        </w:rPr>
        <w:t>九</w:t>
      </w:r>
      <w:r>
        <w:rPr>
          <w:rFonts w:hint="eastAsia" w:ascii="宋体" w:hAnsi="宋体" w:cs="宋体"/>
          <w:b/>
          <w:color w:val="auto"/>
          <w:kern w:val="0"/>
          <w:sz w:val="32"/>
          <w:szCs w:val="32"/>
          <w:lang w:eastAsia="zh-CN"/>
        </w:rPr>
        <w:t>）</w:t>
      </w:r>
      <w:r>
        <w:rPr>
          <w:rFonts w:hint="eastAsia" w:ascii="宋体" w:hAnsi="宋体" w:cs="宋体"/>
          <w:b/>
          <w:color w:val="auto"/>
          <w:kern w:val="0"/>
          <w:sz w:val="32"/>
          <w:szCs w:val="32"/>
        </w:rPr>
        <w:t>供应商认为需要提供的其他材料</w:t>
      </w:r>
    </w:p>
    <w:p w14:paraId="7B8E6248">
      <w:pPr>
        <w:pStyle w:val="2"/>
        <w:rPr>
          <w:rFonts w:hint="eastAsia" w:ascii="宋体" w:hAnsi="宋体" w:cs="宋体"/>
          <w:b/>
          <w:color w:val="auto"/>
          <w:kern w:val="0"/>
          <w:sz w:val="32"/>
          <w:szCs w:val="32"/>
        </w:rPr>
      </w:pPr>
    </w:p>
    <w:p w14:paraId="4789078D">
      <w:pPr>
        <w:rPr>
          <w:rFonts w:hint="eastAsia" w:ascii="宋体" w:hAnsi="宋体" w:cs="宋体"/>
          <w:b/>
          <w:color w:val="auto"/>
          <w:kern w:val="0"/>
          <w:sz w:val="32"/>
          <w:szCs w:val="32"/>
        </w:rPr>
      </w:pPr>
    </w:p>
    <w:p w14:paraId="3838F85B">
      <w:pPr>
        <w:pStyle w:val="2"/>
        <w:rPr>
          <w:rFonts w:hint="eastAsia" w:ascii="宋体" w:hAnsi="宋体" w:cs="宋体"/>
          <w:b/>
          <w:color w:val="auto"/>
          <w:kern w:val="0"/>
          <w:sz w:val="32"/>
          <w:szCs w:val="32"/>
        </w:rPr>
      </w:pPr>
    </w:p>
    <w:p w14:paraId="16EDC272">
      <w:pPr>
        <w:rPr>
          <w:rFonts w:hint="eastAsia" w:ascii="宋体" w:hAnsi="宋体" w:cs="宋体"/>
          <w:b/>
          <w:color w:val="auto"/>
          <w:kern w:val="0"/>
          <w:sz w:val="32"/>
          <w:szCs w:val="32"/>
        </w:rPr>
      </w:pPr>
    </w:p>
    <w:p w14:paraId="0673BFF4">
      <w:pPr>
        <w:pStyle w:val="2"/>
        <w:rPr>
          <w:rFonts w:hint="eastAsia" w:ascii="宋体" w:hAnsi="宋体" w:cs="宋体"/>
          <w:b/>
          <w:color w:val="auto"/>
          <w:kern w:val="0"/>
          <w:sz w:val="32"/>
          <w:szCs w:val="32"/>
        </w:rPr>
      </w:pPr>
    </w:p>
    <w:p w14:paraId="3088EDD9">
      <w:pPr>
        <w:rPr>
          <w:rFonts w:hint="eastAsia" w:ascii="宋体" w:hAnsi="宋体" w:cs="宋体"/>
          <w:b/>
          <w:color w:val="auto"/>
          <w:kern w:val="0"/>
          <w:sz w:val="32"/>
          <w:szCs w:val="32"/>
        </w:rPr>
      </w:pPr>
    </w:p>
    <w:p w14:paraId="5E253E51">
      <w:pPr>
        <w:pStyle w:val="2"/>
        <w:rPr>
          <w:rFonts w:hint="eastAsia" w:ascii="宋体" w:hAnsi="宋体" w:cs="宋体"/>
          <w:b/>
          <w:color w:val="auto"/>
          <w:kern w:val="0"/>
          <w:sz w:val="32"/>
          <w:szCs w:val="32"/>
        </w:rPr>
      </w:pPr>
    </w:p>
    <w:p w14:paraId="40F9B6C5">
      <w:pPr>
        <w:rPr>
          <w:rFonts w:hint="eastAsia" w:ascii="宋体" w:hAnsi="宋体" w:cs="宋体"/>
          <w:b/>
          <w:color w:val="auto"/>
          <w:kern w:val="0"/>
          <w:sz w:val="32"/>
          <w:szCs w:val="32"/>
        </w:rPr>
      </w:pPr>
    </w:p>
    <w:p w14:paraId="3293DAE6">
      <w:pPr>
        <w:pStyle w:val="2"/>
        <w:rPr>
          <w:rFonts w:hint="eastAsia" w:ascii="宋体" w:hAnsi="宋体" w:cs="宋体"/>
          <w:b/>
          <w:color w:val="auto"/>
          <w:kern w:val="0"/>
          <w:sz w:val="32"/>
          <w:szCs w:val="32"/>
        </w:rPr>
      </w:pPr>
    </w:p>
    <w:p w14:paraId="041B33DA">
      <w:pPr>
        <w:rPr>
          <w:rFonts w:hint="eastAsia" w:ascii="宋体" w:hAnsi="宋体" w:cs="宋体"/>
          <w:b/>
          <w:color w:val="auto"/>
          <w:kern w:val="0"/>
          <w:sz w:val="32"/>
          <w:szCs w:val="32"/>
        </w:rPr>
      </w:pPr>
    </w:p>
    <w:p w14:paraId="42266D2B">
      <w:pPr>
        <w:pStyle w:val="2"/>
        <w:rPr>
          <w:rFonts w:hint="eastAsia" w:ascii="宋体" w:hAnsi="宋体" w:cs="宋体"/>
          <w:b/>
          <w:color w:val="auto"/>
          <w:kern w:val="0"/>
          <w:sz w:val="32"/>
          <w:szCs w:val="32"/>
        </w:rPr>
      </w:pPr>
    </w:p>
    <w:p w14:paraId="127A3751">
      <w:pPr>
        <w:rPr>
          <w:rFonts w:hint="eastAsia" w:ascii="宋体" w:hAnsi="宋体" w:cs="宋体"/>
          <w:b/>
          <w:color w:val="auto"/>
          <w:kern w:val="0"/>
          <w:sz w:val="32"/>
          <w:szCs w:val="32"/>
        </w:rPr>
      </w:pPr>
    </w:p>
    <w:p w14:paraId="3A02E539">
      <w:pPr>
        <w:pStyle w:val="2"/>
        <w:rPr>
          <w:rFonts w:hint="eastAsia" w:ascii="宋体" w:hAnsi="宋体" w:cs="宋体"/>
          <w:b/>
          <w:color w:val="auto"/>
          <w:kern w:val="0"/>
          <w:sz w:val="32"/>
          <w:szCs w:val="32"/>
        </w:rPr>
      </w:pPr>
    </w:p>
    <w:p w14:paraId="13055FEA">
      <w:pPr>
        <w:rPr>
          <w:rFonts w:hint="eastAsia" w:ascii="宋体" w:hAnsi="宋体" w:cs="宋体"/>
          <w:b/>
          <w:color w:val="auto"/>
          <w:kern w:val="0"/>
          <w:sz w:val="32"/>
          <w:szCs w:val="32"/>
        </w:rPr>
      </w:pPr>
    </w:p>
    <w:p w14:paraId="7153A8A6">
      <w:pPr>
        <w:pStyle w:val="2"/>
        <w:rPr>
          <w:rFonts w:hint="eastAsia" w:ascii="宋体" w:hAnsi="宋体" w:cs="宋体"/>
          <w:b/>
          <w:color w:val="auto"/>
          <w:kern w:val="0"/>
          <w:sz w:val="32"/>
          <w:szCs w:val="32"/>
        </w:rPr>
      </w:pPr>
    </w:p>
    <w:p w14:paraId="5084E15C">
      <w:pPr>
        <w:rPr>
          <w:rFonts w:hint="eastAsia" w:ascii="宋体" w:hAnsi="宋体" w:cs="宋体"/>
          <w:b/>
          <w:color w:val="auto"/>
          <w:kern w:val="0"/>
          <w:sz w:val="32"/>
          <w:szCs w:val="32"/>
        </w:rPr>
      </w:pPr>
    </w:p>
    <w:p w14:paraId="1A69366C">
      <w:pPr>
        <w:pStyle w:val="2"/>
        <w:rPr>
          <w:rFonts w:hint="eastAsia" w:ascii="宋体" w:hAnsi="宋体" w:cs="宋体"/>
          <w:b/>
          <w:color w:val="auto"/>
          <w:kern w:val="0"/>
          <w:sz w:val="32"/>
          <w:szCs w:val="32"/>
        </w:rPr>
      </w:pPr>
    </w:p>
    <w:p w14:paraId="5318A40C">
      <w:pPr>
        <w:rPr>
          <w:rFonts w:hint="eastAsia" w:ascii="宋体" w:hAnsi="宋体" w:cs="宋体"/>
          <w:b/>
          <w:color w:val="auto"/>
          <w:kern w:val="0"/>
          <w:sz w:val="32"/>
          <w:szCs w:val="32"/>
        </w:rPr>
      </w:pPr>
    </w:p>
    <w:p w14:paraId="78DF6DA0">
      <w:pPr>
        <w:pStyle w:val="2"/>
        <w:rPr>
          <w:rFonts w:hint="eastAsia" w:ascii="宋体" w:hAnsi="宋体" w:cs="宋体"/>
          <w:b/>
          <w:color w:val="auto"/>
          <w:kern w:val="0"/>
          <w:sz w:val="32"/>
          <w:szCs w:val="32"/>
        </w:rPr>
      </w:pPr>
    </w:p>
    <w:p w14:paraId="6A5B632D">
      <w:pPr>
        <w:rPr>
          <w:rFonts w:hint="eastAsia" w:ascii="宋体" w:hAnsi="宋体" w:cs="宋体"/>
          <w:b/>
          <w:color w:val="auto"/>
          <w:kern w:val="0"/>
          <w:sz w:val="32"/>
          <w:szCs w:val="32"/>
        </w:rPr>
      </w:pPr>
    </w:p>
    <w:p w14:paraId="7CCE1E64">
      <w:pPr>
        <w:pStyle w:val="2"/>
        <w:rPr>
          <w:rFonts w:hint="eastAsia"/>
        </w:rPr>
      </w:pPr>
    </w:p>
    <w:p w14:paraId="23B94B21">
      <w:pPr>
        <w:numPr>
          <w:ilvl w:val="0"/>
          <w:numId w:val="0"/>
        </w:numPr>
        <w:jc w:val="both"/>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lang w:val="en-US" w:eastAsia="zh-CN"/>
        </w:rPr>
        <w:t>（十）驻马店市政府采购供应商信用承诺函</w:t>
      </w:r>
    </w:p>
    <w:p w14:paraId="425D9403">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32"/>
          <w:szCs w:val="32"/>
          <w:lang w:val="en-US" w:eastAsia="zh-CN"/>
        </w:rPr>
      </w:pPr>
    </w:p>
    <w:p w14:paraId="29E1D7B3">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致（采购人及政府采购代理机构）  ：</w:t>
      </w:r>
    </w:p>
    <w:p w14:paraId="07CD824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单位名称（自然人姓名）：       </w:t>
      </w:r>
    </w:p>
    <w:p w14:paraId="093E35CE">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统一社会信用代码（身份证号码）：    </w:t>
      </w:r>
    </w:p>
    <w:p w14:paraId="3D80DA8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法定代表人（负责人）：        </w:t>
      </w:r>
    </w:p>
    <w:p w14:paraId="61A3AC4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联系地址和电话：   </w:t>
      </w:r>
    </w:p>
    <w:p w14:paraId="1D2B2CA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我单位（本人）自愿参加本次政府采购活动，严格遵守《中华人民共和国政府采购法》及相关法律法规，坚守公开、公平、公正和诚实信用的原则，依法诚信经营，无条件遵守本次政府采购活动的各项规定。我单位（本人）郑重承诺，我单位（本人）符合《中华人民共和国政府采购法》第二十二条规定的条件：</w:t>
      </w:r>
    </w:p>
    <w:p w14:paraId="1F06737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（一）具有独立承担民事责任的能力；</w:t>
      </w:r>
    </w:p>
    <w:p w14:paraId="4968EBD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（二）具有良好的商业信誉和健全的财务会计制度；</w:t>
      </w:r>
    </w:p>
    <w:p w14:paraId="7173435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（三）具有履行合同所必需的设备和专业技术能力；</w:t>
      </w:r>
    </w:p>
    <w:p w14:paraId="3E31DDA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（四）有依法缴纳税收和社会保障资金的良好记录；</w:t>
      </w:r>
    </w:p>
    <w:p w14:paraId="44260BE3">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（五）参加政府采购活动前三年内，在经营活动中没有重大违法记录；</w:t>
      </w:r>
    </w:p>
    <w:p w14:paraId="6FD71E2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（六）未被列入严重失信主体名单、失信被执行人、税收违法黑名单、政府采购严重违法失信行为记录名单，未曾作出虚假承诺；</w:t>
      </w:r>
    </w:p>
    <w:p w14:paraId="6727B20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（七）符合法律、行政法规规定的其他条件。</w:t>
      </w:r>
    </w:p>
    <w:p w14:paraId="4396C29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我单位（本人）保证上述承诺事项的真实性，如有弄虚作假或其他违法违规行为，愿意承担一切法律责任，并承担因此所造成的一切损失。</w:t>
      </w:r>
    </w:p>
    <w:p w14:paraId="6A69A9F5">
      <w:pPr>
        <w:keepNext w:val="0"/>
        <w:keepLines w:val="0"/>
        <w:pageBreakBefore w:val="0"/>
        <w:widowControl w:val="0"/>
        <w:kinsoku/>
        <w:wordWrap/>
        <w:overflowPunct/>
        <w:topLinePunct w:val="0"/>
        <w:autoSpaceDE/>
        <w:autoSpaceDN/>
        <w:bidi w:val="0"/>
        <w:adjustRightInd/>
        <w:snapToGrid/>
        <w:spacing w:line="600" w:lineRule="exact"/>
        <w:ind w:firstLine="4480" w:firstLineChars="1400"/>
        <w:textAlignment w:val="auto"/>
        <w:rPr>
          <w:rFonts w:hint="eastAsia" w:ascii="仿宋" w:hAnsi="仿宋" w:eastAsia="仿宋" w:cs="仿宋"/>
          <w:sz w:val="32"/>
          <w:szCs w:val="32"/>
          <w:lang w:val="en-US" w:eastAsia="zh-CN"/>
        </w:rPr>
      </w:pPr>
    </w:p>
    <w:p w14:paraId="189287F8">
      <w:pPr>
        <w:keepNext w:val="0"/>
        <w:keepLines w:val="0"/>
        <w:pageBreakBefore w:val="0"/>
        <w:widowControl w:val="0"/>
        <w:kinsoku/>
        <w:wordWrap/>
        <w:overflowPunct/>
        <w:topLinePunct w:val="0"/>
        <w:autoSpaceDE/>
        <w:autoSpaceDN/>
        <w:bidi w:val="0"/>
        <w:adjustRightInd/>
        <w:snapToGrid/>
        <w:spacing w:line="600" w:lineRule="exact"/>
        <w:ind w:firstLine="4480" w:firstLineChars="14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供应商名称（盖章）：</w:t>
      </w:r>
    </w:p>
    <w:p w14:paraId="21CF430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法定代表人、负责人、自然人或授权代表(签字)：</w:t>
      </w:r>
    </w:p>
    <w:p w14:paraId="148ABAAF">
      <w:pPr>
        <w:keepNext w:val="0"/>
        <w:keepLines w:val="0"/>
        <w:pageBreakBefore w:val="0"/>
        <w:widowControl w:val="0"/>
        <w:kinsoku/>
        <w:wordWrap/>
        <w:overflowPunct/>
        <w:topLinePunct w:val="0"/>
        <w:autoSpaceDE/>
        <w:autoSpaceDN/>
        <w:bidi w:val="0"/>
        <w:adjustRightInd/>
        <w:snapToGrid/>
        <w:spacing w:line="600" w:lineRule="exact"/>
        <w:ind w:firstLine="4160" w:firstLineChars="13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日期：     年       月       日</w:t>
      </w:r>
    </w:p>
    <w:p w14:paraId="1128C41A">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32"/>
          <w:szCs w:val="32"/>
          <w:lang w:val="en-US" w:eastAsia="zh-CN"/>
        </w:rPr>
      </w:pPr>
    </w:p>
    <w:p w14:paraId="5F37CD39">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 w:hAnsi="仿宋" w:eastAsia="仿宋" w:cs="仿宋"/>
          <w:sz w:val="32"/>
          <w:szCs w:val="32"/>
          <w:lang w:val="en-US" w:eastAsia="zh-CN"/>
        </w:rPr>
      </w:pPr>
    </w:p>
    <w:p w14:paraId="4AF0EEB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注：1.供应商须在投标（响应性）文件中按此模板提供承诺函，未提供视为未实质性响应招标文件要求，按无效投标（响应）处理。</w:t>
      </w:r>
    </w:p>
    <w:p w14:paraId="515A880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2.供应商的法定代表人或者授权代表的签字或盖章应真实、有效，如由授权代表签字或盖章的，应提供“法定代表人授权书”。</w:t>
      </w:r>
    </w:p>
    <w:p w14:paraId="3B951951">
      <w:pPr>
        <w:keepNext w:val="0"/>
        <w:keepLines w:val="0"/>
        <w:pageBreakBefore w:val="0"/>
        <w:widowControl w:val="0"/>
        <w:kinsoku/>
        <w:wordWrap/>
        <w:overflowPunct/>
        <w:topLinePunct w:val="0"/>
        <w:autoSpaceDE/>
        <w:autoSpaceDN/>
        <w:bidi w:val="0"/>
        <w:adjustRightInd/>
        <w:snapToGrid/>
        <w:jc w:val="both"/>
        <w:textAlignment w:val="auto"/>
        <w:outlineLvl w:val="1"/>
        <w:rPr>
          <w:rFonts w:hint="eastAsia" w:ascii="宋体" w:hAnsi="宋体" w:cs="宋体"/>
          <w:b/>
          <w:color w:val="auto"/>
          <w:kern w:val="0"/>
          <w:sz w:val="32"/>
          <w:szCs w:val="32"/>
        </w:rPr>
      </w:pPr>
    </w:p>
    <w:p w14:paraId="57D11889">
      <w:pPr>
        <w:spacing w:line="360" w:lineRule="auto"/>
        <w:jc w:val="center"/>
        <w:rPr>
          <w:rFonts w:hint="eastAsia" w:ascii="宋体" w:hAnsi="宋体" w:cs="宋体"/>
          <w:b/>
          <w:color w:val="auto"/>
          <w:sz w:val="32"/>
          <w:szCs w:val="32"/>
        </w:rPr>
      </w:pPr>
    </w:p>
    <w:p w14:paraId="0033B946">
      <w:pPr>
        <w:spacing w:line="360" w:lineRule="auto"/>
        <w:jc w:val="center"/>
        <w:rPr>
          <w:rFonts w:hint="eastAsia" w:ascii="宋体" w:hAnsi="宋体" w:cs="宋体"/>
          <w:b/>
          <w:color w:val="auto"/>
          <w:sz w:val="32"/>
          <w:szCs w:val="32"/>
        </w:rPr>
      </w:pPr>
    </w:p>
    <w:p w14:paraId="26A79F79">
      <w:pPr>
        <w:pStyle w:val="2"/>
        <w:rPr>
          <w:rFonts w:hint="eastAsia"/>
        </w:rPr>
      </w:pPr>
    </w:p>
    <w:p w14:paraId="566960F9">
      <w:pPr>
        <w:pStyle w:val="2"/>
        <w:rPr>
          <w:rFonts w:hint="eastAsia" w:ascii="宋体" w:hAnsi="宋体" w:cs="宋体"/>
          <w:b/>
          <w:color w:val="auto"/>
          <w:sz w:val="32"/>
          <w:szCs w:val="32"/>
        </w:rPr>
      </w:pPr>
    </w:p>
    <w:p w14:paraId="5EE49EE5">
      <w:pPr>
        <w:rPr>
          <w:rFonts w:hint="eastAsia" w:ascii="宋体" w:hAnsi="宋体" w:cs="宋体"/>
          <w:b/>
          <w:color w:val="auto"/>
          <w:sz w:val="32"/>
          <w:szCs w:val="32"/>
        </w:rPr>
      </w:pPr>
    </w:p>
    <w:p w14:paraId="5218ADBF">
      <w:pPr>
        <w:pStyle w:val="36"/>
        <w:numPr>
          <w:ilvl w:val="0"/>
          <w:numId w:val="0"/>
        </w:numPr>
        <w:spacing w:line="480" w:lineRule="exact"/>
        <w:ind w:leftChars="0"/>
        <w:jc w:val="center"/>
        <w:outlineLvl w:val="1"/>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中小企业声明函</w:t>
      </w:r>
    </w:p>
    <w:p w14:paraId="7805DA2C">
      <w:pPr>
        <w:spacing w:line="360" w:lineRule="auto"/>
        <w:ind w:firstLine="542" w:firstLineChars="225"/>
        <w:jc w:val="left"/>
        <w:rPr>
          <w:rFonts w:hint="eastAsia" w:ascii="宋体" w:hAnsi="宋体" w:eastAsia="宋体" w:cs="宋体"/>
          <w:b/>
          <w:color w:val="000000" w:themeColor="text1"/>
          <w:kern w:val="0"/>
          <w:sz w:val="24"/>
          <w:lang w:val="en-US" w:eastAsia="zh-CN"/>
          <w14:textFill>
            <w14:solidFill>
              <w14:schemeClr w14:val="tx1"/>
            </w14:solidFill>
          </w14:textFill>
        </w:rPr>
      </w:pPr>
    </w:p>
    <w:p w14:paraId="66D4BF90">
      <w:pPr>
        <w:keepNext w:val="0"/>
        <w:keepLines w:val="0"/>
        <w:pageBreakBefore w:val="0"/>
        <w:kinsoku/>
        <w:overflowPunct/>
        <w:topLinePunct w:val="0"/>
        <w:autoSpaceDE/>
        <w:autoSpaceDN/>
        <w:bidi w:val="0"/>
        <w:spacing w:line="300" w:lineRule="auto"/>
        <w:ind w:firstLine="2761" w:firstLineChars="1146"/>
        <w:rPr>
          <w:rFonts w:hint="eastAsia" w:ascii="宋体" w:hAnsi="宋体" w:eastAsia="宋体" w:cs="宋体"/>
          <w:b/>
          <w:color w:val="auto"/>
          <w:sz w:val="24"/>
          <w:szCs w:val="24"/>
        </w:rPr>
      </w:pPr>
      <w:r>
        <w:rPr>
          <w:rFonts w:hint="eastAsia" w:ascii="宋体" w:hAnsi="宋体" w:eastAsia="宋体" w:cs="宋体"/>
          <w:b/>
          <w:color w:val="auto"/>
          <w:sz w:val="24"/>
          <w:szCs w:val="24"/>
        </w:rPr>
        <w:t>中小企业声明函（</w:t>
      </w:r>
      <w:r>
        <w:rPr>
          <w:rFonts w:hint="eastAsia" w:ascii="宋体" w:hAnsi="宋体" w:cs="宋体"/>
          <w:b/>
          <w:color w:val="auto"/>
          <w:sz w:val="24"/>
          <w:szCs w:val="24"/>
          <w:lang w:val="en-US" w:eastAsia="zh-CN"/>
        </w:rPr>
        <w:t>工程、服务</w:t>
      </w:r>
      <w:r>
        <w:rPr>
          <w:rFonts w:hint="eastAsia" w:ascii="宋体" w:hAnsi="宋体" w:eastAsia="宋体" w:cs="宋体"/>
          <w:b/>
          <w:color w:val="auto"/>
          <w:sz w:val="24"/>
          <w:szCs w:val="24"/>
        </w:rPr>
        <w:t>） （格式）</w:t>
      </w:r>
    </w:p>
    <w:p w14:paraId="54EBBA65">
      <w:pPr>
        <w:keepNext w:val="0"/>
        <w:keepLines w:val="0"/>
        <w:pageBreakBefore w:val="0"/>
        <w:kinsoku/>
        <w:overflowPunct/>
        <w:topLinePunct w:val="0"/>
        <w:autoSpaceDE/>
        <w:autoSpaceDN/>
        <w:bidi w:val="0"/>
        <w:spacing w:line="300" w:lineRule="auto"/>
        <w:ind w:firstLine="480" w:firstLineChars="200"/>
        <w:rPr>
          <w:rFonts w:hint="eastAsia" w:ascii="宋体" w:hAnsi="宋体" w:eastAsia="宋体" w:cs="宋体"/>
          <w:color w:val="auto"/>
          <w:sz w:val="24"/>
          <w:szCs w:val="24"/>
        </w:rPr>
      </w:pPr>
    </w:p>
    <w:p w14:paraId="3230B3AF">
      <w:pPr>
        <w:widowControl/>
        <w:shd w:val="clear" w:color="auto" w:fill="FFFFFF"/>
        <w:wordWrap w:val="0"/>
        <w:spacing w:line="360" w:lineRule="auto"/>
        <w:ind w:firstLine="480"/>
        <w:jc w:val="left"/>
        <w:rPr>
          <w:rFonts w:ascii="宋体"/>
          <w:color w:val="auto"/>
          <w:kern w:val="0"/>
          <w:sz w:val="24"/>
        </w:rPr>
      </w:pPr>
      <w:r>
        <w:rPr>
          <w:rFonts w:hint="eastAsia" w:ascii="宋体" w:hAnsi="宋体"/>
          <w:color w:val="auto"/>
          <w:kern w:val="0"/>
          <w:sz w:val="24"/>
        </w:rPr>
        <w:t>本公司郑重声明，根据《政府采购促进中小企业发展暂行办法》（财库</w:t>
      </w:r>
      <w:r>
        <w:rPr>
          <w:rFonts w:ascii="宋体" w:hAnsi="宋体"/>
          <w:color w:val="auto"/>
          <w:kern w:val="0"/>
          <w:sz w:val="24"/>
        </w:rPr>
        <w:t>[2020]46</w:t>
      </w:r>
      <w:r>
        <w:rPr>
          <w:rFonts w:hint="eastAsia" w:ascii="宋体" w:hAnsi="宋体"/>
          <w:color w:val="auto"/>
          <w:kern w:val="0"/>
          <w:sz w:val="24"/>
        </w:rPr>
        <w:t>号）的规定，，本公司参加</w:t>
      </w:r>
      <w:r>
        <w:rPr>
          <w:rFonts w:hint="eastAsia" w:ascii="宋体" w:hAnsi="宋体"/>
          <w:color w:val="auto"/>
          <w:kern w:val="0"/>
          <w:sz w:val="24"/>
          <w:u w:val="single"/>
        </w:rPr>
        <w:t>（单位名称）</w:t>
      </w:r>
      <w:r>
        <w:rPr>
          <w:rFonts w:hint="eastAsia" w:ascii="宋体" w:hAnsi="宋体"/>
          <w:color w:val="auto"/>
          <w:kern w:val="0"/>
          <w:sz w:val="24"/>
        </w:rPr>
        <w:t>的</w:t>
      </w:r>
      <w:r>
        <w:rPr>
          <w:rFonts w:hint="eastAsia" w:ascii="宋体" w:hAnsi="宋体"/>
          <w:color w:val="auto"/>
          <w:kern w:val="0"/>
          <w:sz w:val="24"/>
          <w:u w:val="single"/>
        </w:rPr>
        <w:t>（项目名称）</w:t>
      </w:r>
      <w:r>
        <w:rPr>
          <w:rFonts w:hint="eastAsia" w:ascii="宋体" w:hAnsi="宋体"/>
          <w:color w:val="auto"/>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61326B37">
      <w:pPr>
        <w:widowControl/>
        <w:shd w:val="clear" w:color="auto" w:fill="FFFFFF"/>
        <w:wordWrap w:val="0"/>
        <w:spacing w:line="360" w:lineRule="auto"/>
        <w:ind w:firstLine="480"/>
        <w:jc w:val="left"/>
        <w:rPr>
          <w:rFonts w:hint="eastAsia" w:ascii="宋体" w:hAnsi="宋体" w:cs="Times New Roman"/>
          <w:color w:val="auto"/>
          <w:kern w:val="0"/>
          <w:sz w:val="24"/>
        </w:rPr>
      </w:pPr>
      <w:r>
        <w:rPr>
          <w:rFonts w:hint="eastAsia" w:ascii="宋体" w:hAnsi="宋体" w:cs="Times New Roman"/>
          <w:color w:val="auto"/>
          <w:kern w:val="0"/>
          <w:sz w:val="24"/>
        </w:rPr>
        <w:t xml:space="preserve">  1.</w:t>
      </w:r>
      <w:r>
        <w:rPr>
          <w:rFonts w:hint="eastAsia" w:ascii="宋体" w:hAnsi="宋体" w:cs="Times New Roman"/>
          <w:color w:val="auto"/>
          <w:kern w:val="0"/>
          <w:sz w:val="24"/>
          <w:u w:val="single"/>
        </w:rPr>
        <w:t>（标的名称）</w:t>
      </w:r>
      <w:r>
        <w:rPr>
          <w:rFonts w:hint="eastAsia" w:ascii="宋体" w:hAnsi="宋体" w:cs="Times New Roman"/>
          <w:color w:val="auto"/>
          <w:kern w:val="0"/>
          <w:sz w:val="24"/>
        </w:rPr>
        <w:t>，属于</w:t>
      </w:r>
      <w:r>
        <w:rPr>
          <w:rFonts w:hint="eastAsia" w:ascii="宋体" w:hAnsi="宋体" w:cs="Times New Roman"/>
          <w:color w:val="auto"/>
          <w:kern w:val="0"/>
          <w:sz w:val="24"/>
          <w:u w:val="single"/>
        </w:rPr>
        <w:t>（</w:t>
      </w:r>
      <w:r>
        <w:rPr>
          <w:rFonts w:hint="eastAsia" w:ascii="宋体" w:hAnsi="宋体" w:cs="Times New Roman"/>
          <w:color w:val="auto"/>
          <w:kern w:val="0"/>
          <w:sz w:val="24"/>
          <w:u w:val="single"/>
          <w:lang w:val="en-US" w:eastAsia="zh-CN"/>
        </w:rPr>
        <w:t xml:space="preserve">     </w:t>
      </w:r>
      <w:r>
        <w:rPr>
          <w:rFonts w:hint="eastAsia" w:ascii="宋体" w:hAnsi="宋体" w:cs="Times New Roman"/>
          <w:color w:val="auto"/>
          <w:kern w:val="0"/>
          <w:sz w:val="24"/>
          <w:u w:val="single"/>
        </w:rPr>
        <w:t>所属行业</w:t>
      </w:r>
      <w:r>
        <w:rPr>
          <w:rFonts w:hint="eastAsia" w:ascii="宋体" w:hAnsi="宋体" w:cs="Times New Roman"/>
          <w:color w:val="auto"/>
          <w:kern w:val="0"/>
          <w:sz w:val="24"/>
          <w:u w:val="single"/>
          <w:lang w:val="en-US" w:eastAsia="zh-CN"/>
        </w:rPr>
        <w:t xml:space="preserve">     </w:t>
      </w:r>
      <w:r>
        <w:rPr>
          <w:rFonts w:hint="eastAsia" w:ascii="宋体" w:hAnsi="宋体" w:cs="Times New Roman"/>
          <w:color w:val="auto"/>
          <w:kern w:val="0"/>
          <w:sz w:val="24"/>
          <w:u w:val="single"/>
        </w:rPr>
        <w:t>）</w:t>
      </w:r>
      <w:r>
        <w:rPr>
          <w:rFonts w:hint="eastAsia" w:ascii="宋体" w:hAnsi="宋体" w:cs="Times New Roman"/>
          <w:color w:val="auto"/>
          <w:kern w:val="0"/>
          <w:sz w:val="24"/>
        </w:rPr>
        <w:t>；承建（承接）企业为</w:t>
      </w:r>
      <w:r>
        <w:rPr>
          <w:rFonts w:hint="eastAsia" w:ascii="宋体" w:hAnsi="宋体" w:cs="Times New Roman"/>
          <w:color w:val="auto"/>
          <w:kern w:val="0"/>
          <w:sz w:val="24"/>
          <w:u w:val="single"/>
        </w:rPr>
        <w:t>（企业名称）</w:t>
      </w:r>
      <w:r>
        <w:rPr>
          <w:rFonts w:hint="eastAsia" w:ascii="宋体" w:hAnsi="宋体" w:cs="Times New Roman"/>
          <w:color w:val="auto"/>
          <w:kern w:val="0"/>
          <w:sz w:val="24"/>
        </w:rPr>
        <w:t>，从业人员</w:t>
      </w:r>
      <w:r>
        <w:rPr>
          <w:rFonts w:hint="eastAsia" w:ascii="宋体" w:hAnsi="宋体" w:cs="Times New Roman"/>
          <w:color w:val="auto"/>
          <w:kern w:val="0"/>
          <w:sz w:val="24"/>
          <w:u w:val="single"/>
        </w:rPr>
        <w:t xml:space="preserve">     </w:t>
      </w:r>
      <w:r>
        <w:rPr>
          <w:rFonts w:hint="eastAsia" w:ascii="宋体" w:hAnsi="宋体" w:cs="Times New Roman"/>
          <w:color w:val="auto"/>
          <w:kern w:val="0"/>
          <w:sz w:val="24"/>
        </w:rPr>
        <w:t>人，营业收入为</w:t>
      </w:r>
      <w:r>
        <w:rPr>
          <w:rFonts w:hint="eastAsia" w:ascii="宋体" w:hAnsi="宋体" w:cs="Times New Roman"/>
          <w:color w:val="auto"/>
          <w:kern w:val="0"/>
          <w:sz w:val="24"/>
          <w:u w:val="single"/>
        </w:rPr>
        <w:t xml:space="preserve">        </w:t>
      </w:r>
      <w:r>
        <w:rPr>
          <w:rFonts w:hint="eastAsia" w:ascii="宋体" w:hAnsi="宋体" w:cs="Times New Roman"/>
          <w:color w:val="auto"/>
          <w:kern w:val="0"/>
          <w:sz w:val="24"/>
        </w:rPr>
        <w:t xml:space="preserve">万元，资产总额为 </w:t>
      </w:r>
      <w:r>
        <w:rPr>
          <w:rFonts w:hint="eastAsia" w:ascii="宋体" w:hAnsi="宋体" w:cs="Times New Roman"/>
          <w:color w:val="auto"/>
          <w:kern w:val="0"/>
          <w:sz w:val="24"/>
          <w:u w:val="single"/>
        </w:rPr>
        <w:t xml:space="preserve">    </w:t>
      </w:r>
      <w:r>
        <w:rPr>
          <w:rFonts w:hint="eastAsia" w:ascii="宋体" w:hAnsi="宋体" w:cs="Times New Roman"/>
          <w:color w:val="auto"/>
          <w:kern w:val="0"/>
          <w:sz w:val="24"/>
        </w:rPr>
        <w:t>万元，属于</w:t>
      </w:r>
      <w:r>
        <w:rPr>
          <w:rFonts w:hint="eastAsia" w:ascii="宋体" w:hAnsi="宋体" w:cs="Times New Roman"/>
          <w:color w:val="auto"/>
          <w:kern w:val="0"/>
          <w:sz w:val="24"/>
          <w:u w:val="single"/>
        </w:rPr>
        <w:t>（中型企业、小型企业、微型企业）</w:t>
      </w:r>
      <w:r>
        <w:rPr>
          <w:rFonts w:hint="eastAsia" w:ascii="宋体" w:hAnsi="宋体" w:cs="Times New Roman"/>
          <w:color w:val="auto"/>
          <w:kern w:val="0"/>
          <w:sz w:val="24"/>
        </w:rPr>
        <w:t>；</w:t>
      </w:r>
    </w:p>
    <w:p w14:paraId="39E3B897">
      <w:pPr>
        <w:widowControl/>
        <w:shd w:val="clear" w:color="auto" w:fill="FFFFFF"/>
        <w:wordWrap w:val="0"/>
        <w:spacing w:line="360" w:lineRule="auto"/>
        <w:jc w:val="left"/>
        <w:rPr>
          <w:rFonts w:ascii="宋体"/>
          <w:color w:val="auto"/>
          <w:kern w:val="0"/>
          <w:sz w:val="24"/>
        </w:rPr>
      </w:pPr>
      <w:r>
        <w:rPr>
          <w:rFonts w:ascii="宋体" w:hAnsi="宋体"/>
          <w:color w:val="auto"/>
          <w:kern w:val="0"/>
          <w:sz w:val="24"/>
        </w:rPr>
        <w:t xml:space="preserve">  2.</w:t>
      </w:r>
      <w:r>
        <w:rPr>
          <w:rFonts w:hint="eastAsia" w:ascii="宋体" w:hAnsi="宋体" w:cs="Times New Roman"/>
          <w:color w:val="auto"/>
          <w:kern w:val="0"/>
          <w:sz w:val="24"/>
          <w:u w:val="single"/>
        </w:rPr>
        <w:t>（标的名称）</w:t>
      </w:r>
      <w:r>
        <w:rPr>
          <w:rFonts w:hint="eastAsia" w:ascii="宋体" w:hAnsi="宋体" w:cs="Times New Roman"/>
          <w:color w:val="auto"/>
          <w:kern w:val="0"/>
          <w:sz w:val="24"/>
        </w:rPr>
        <w:t>，属于</w:t>
      </w:r>
      <w:r>
        <w:rPr>
          <w:rFonts w:hint="eastAsia" w:ascii="宋体" w:hAnsi="宋体" w:cs="Times New Roman"/>
          <w:color w:val="auto"/>
          <w:kern w:val="0"/>
          <w:sz w:val="24"/>
          <w:u w:val="single"/>
        </w:rPr>
        <w:t>（</w:t>
      </w:r>
      <w:r>
        <w:rPr>
          <w:rFonts w:hint="eastAsia" w:ascii="宋体" w:hAnsi="宋体" w:cs="Times New Roman"/>
          <w:color w:val="auto"/>
          <w:kern w:val="0"/>
          <w:sz w:val="24"/>
          <w:u w:val="single"/>
          <w:lang w:val="en-US" w:eastAsia="zh-CN"/>
        </w:rPr>
        <w:t xml:space="preserve">        </w:t>
      </w:r>
      <w:r>
        <w:rPr>
          <w:rFonts w:hint="eastAsia" w:ascii="宋体" w:hAnsi="宋体" w:cs="Times New Roman"/>
          <w:color w:val="auto"/>
          <w:kern w:val="0"/>
          <w:sz w:val="24"/>
          <w:u w:val="single"/>
        </w:rPr>
        <w:t>所属行业</w:t>
      </w:r>
      <w:r>
        <w:rPr>
          <w:rFonts w:hint="eastAsia" w:ascii="宋体" w:hAnsi="宋体" w:cs="Times New Roman"/>
          <w:color w:val="auto"/>
          <w:kern w:val="0"/>
          <w:sz w:val="24"/>
          <w:u w:val="single"/>
          <w:lang w:val="en-US" w:eastAsia="zh-CN"/>
        </w:rPr>
        <w:t xml:space="preserve">     </w:t>
      </w:r>
      <w:r>
        <w:rPr>
          <w:rFonts w:hint="eastAsia" w:ascii="宋体" w:hAnsi="宋体" w:cs="Times New Roman"/>
          <w:color w:val="auto"/>
          <w:kern w:val="0"/>
          <w:sz w:val="24"/>
          <w:u w:val="single"/>
        </w:rPr>
        <w:t>）</w:t>
      </w:r>
      <w:r>
        <w:rPr>
          <w:rFonts w:hint="eastAsia" w:ascii="宋体" w:hAnsi="宋体" w:cs="Times New Roman"/>
          <w:color w:val="auto"/>
          <w:kern w:val="0"/>
          <w:sz w:val="24"/>
        </w:rPr>
        <w:t>；承建（承接）企业为</w:t>
      </w:r>
      <w:r>
        <w:rPr>
          <w:rFonts w:hint="eastAsia" w:ascii="宋体" w:hAnsi="宋体" w:cs="Times New Roman"/>
          <w:color w:val="auto"/>
          <w:kern w:val="0"/>
          <w:sz w:val="24"/>
          <w:u w:val="single"/>
        </w:rPr>
        <w:t>（企业名称）</w:t>
      </w:r>
      <w:r>
        <w:rPr>
          <w:rFonts w:hint="eastAsia" w:ascii="宋体" w:hAnsi="宋体" w:cs="Times New Roman"/>
          <w:color w:val="auto"/>
          <w:kern w:val="0"/>
          <w:sz w:val="24"/>
        </w:rPr>
        <w:t>，从业人员</w:t>
      </w:r>
      <w:r>
        <w:rPr>
          <w:rFonts w:hint="eastAsia" w:ascii="宋体" w:hAnsi="宋体" w:cs="Times New Roman"/>
          <w:color w:val="auto"/>
          <w:kern w:val="0"/>
          <w:sz w:val="24"/>
          <w:u w:val="single"/>
        </w:rPr>
        <w:t xml:space="preserve">     </w:t>
      </w:r>
      <w:r>
        <w:rPr>
          <w:rFonts w:hint="eastAsia" w:ascii="宋体" w:hAnsi="宋体" w:cs="Times New Roman"/>
          <w:color w:val="auto"/>
          <w:kern w:val="0"/>
          <w:sz w:val="24"/>
        </w:rPr>
        <w:t>人，营业收入为</w:t>
      </w:r>
      <w:r>
        <w:rPr>
          <w:rFonts w:hint="eastAsia" w:ascii="宋体" w:hAnsi="宋体" w:cs="Times New Roman"/>
          <w:color w:val="auto"/>
          <w:kern w:val="0"/>
          <w:sz w:val="24"/>
          <w:u w:val="single"/>
        </w:rPr>
        <w:t xml:space="preserve">        </w:t>
      </w:r>
      <w:r>
        <w:rPr>
          <w:rFonts w:hint="eastAsia" w:ascii="宋体" w:hAnsi="宋体" w:cs="Times New Roman"/>
          <w:color w:val="auto"/>
          <w:kern w:val="0"/>
          <w:sz w:val="24"/>
        </w:rPr>
        <w:t xml:space="preserve">万元，资产总额为 </w:t>
      </w:r>
      <w:r>
        <w:rPr>
          <w:rFonts w:hint="eastAsia" w:ascii="宋体" w:hAnsi="宋体" w:cs="Times New Roman"/>
          <w:color w:val="auto"/>
          <w:kern w:val="0"/>
          <w:sz w:val="24"/>
          <w:u w:val="single"/>
        </w:rPr>
        <w:t xml:space="preserve">    </w:t>
      </w:r>
      <w:r>
        <w:rPr>
          <w:rFonts w:hint="eastAsia" w:ascii="宋体" w:hAnsi="宋体" w:cs="Times New Roman"/>
          <w:color w:val="auto"/>
          <w:kern w:val="0"/>
          <w:sz w:val="24"/>
        </w:rPr>
        <w:t>万元，属于</w:t>
      </w:r>
      <w:r>
        <w:rPr>
          <w:rFonts w:hint="eastAsia" w:ascii="宋体" w:hAnsi="宋体" w:cs="Times New Roman"/>
          <w:color w:val="auto"/>
          <w:kern w:val="0"/>
          <w:sz w:val="24"/>
          <w:u w:val="single"/>
        </w:rPr>
        <w:t>（中型企业、小型企业、微型企业）</w:t>
      </w:r>
      <w:r>
        <w:rPr>
          <w:rFonts w:hint="eastAsia" w:ascii="宋体" w:hAnsi="宋体"/>
          <w:color w:val="auto"/>
          <w:kern w:val="0"/>
          <w:sz w:val="24"/>
        </w:rPr>
        <w:t>；</w:t>
      </w:r>
    </w:p>
    <w:p w14:paraId="0070BA54">
      <w:pPr>
        <w:widowControl/>
        <w:shd w:val="clear" w:color="auto" w:fill="FFFFFF"/>
        <w:spacing w:line="450" w:lineRule="atLeast"/>
        <w:ind w:firstLine="480" w:firstLineChars="200"/>
        <w:jc w:val="left"/>
        <w:rPr>
          <w:rFonts w:ascii="宋体" w:hAnsi="宋体" w:eastAsia="宋体" w:cs="宋体"/>
          <w:color w:val="auto"/>
          <w:kern w:val="0"/>
          <w:sz w:val="24"/>
        </w:rPr>
      </w:pPr>
    </w:p>
    <w:p w14:paraId="2C4BEDB8">
      <w:pPr>
        <w:pStyle w:val="2"/>
        <w:ind w:firstLine="240"/>
        <w:rPr>
          <w:rFonts w:ascii="宋体" w:hAnsi="宋体" w:eastAsia="宋体" w:cs="宋体"/>
          <w:color w:val="auto"/>
          <w:sz w:val="24"/>
        </w:rPr>
      </w:pPr>
      <w:r>
        <w:rPr>
          <w:rFonts w:hint="eastAsia" w:ascii="宋体" w:hAnsi="宋体" w:eastAsia="宋体" w:cs="宋体"/>
          <w:color w:val="auto"/>
          <w:sz w:val="24"/>
        </w:rPr>
        <w:t xml:space="preserve">   ......</w:t>
      </w:r>
    </w:p>
    <w:p w14:paraId="2E29979E">
      <w:pPr>
        <w:pStyle w:val="18"/>
        <w:tabs>
          <w:tab w:val="left" w:pos="0"/>
          <w:tab w:val="left" w:pos="993"/>
          <w:tab w:val="left" w:pos="1134"/>
        </w:tabs>
        <w:ind w:firstLine="480"/>
        <w:rPr>
          <w:rFonts w:ascii="宋体" w:hAnsi="宋体" w:cs="宋体"/>
          <w:color w:val="auto"/>
        </w:rPr>
      </w:pPr>
      <w:r>
        <w:rPr>
          <w:rFonts w:hint="eastAsia" w:ascii="宋体" w:hAnsi="宋体" w:cs="宋体"/>
          <w:color w:val="auto"/>
        </w:rPr>
        <w:t>以上企业，不属于大企业的分支机构，不存在控股股东为大企业的情形，也不存在与大企业的负责人为同一人的情形。</w:t>
      </w:r>
    </w:p>
    <w:p w14:paraId="2DE2BBCD">
      <w:pPr>
        <w:pStyle w:val="18"/>
        <w:tabs>
          <w:tab w:val="left" w:pos="0"/>
          <w:tab w:val="left" w:pos="993"/>
          <w:tab w:val="left" w:pos="1134"/>
        </w:tabs>
        <w:ind w:firstLine="480"/>
        <w:rPr>
          <w:rFonts w:ascii="宋体" w:hAnsi="宋体" w:cs="宋体"/>
          <w:color w:val="auto"/>
        </w:rPr>
      </w:pPr>
      <w:r>
        <w:rPr>
          <w:rFonts w:hint="eastAsia" w:ascii="宋体" w:hAnsi="宋体" w:cs="宋体"/>
          <w:color w:val="auto"/>
        </w:rPr>
        <w:t>本企业对上述声明的真实性负责。如有虚假，将依法承担相应责任。</w:t>
      </w:r>
    </w:p>
    <w:p w14:paraId="7931D657">
      <w:pPr>
        <w:widowControl/>
        <w:shd w:val="clear" w:color="auto" w:fill="FFFFFF"/>
        <w:spacing w:line="460" w:lineRule="atLeast"/>
        <w:ind w:firstLine="2400"/>
        <w:rPr>
          <w:rFonts w:ascii="宋体" w:hAnsi="宋体" w:eastAsia="宋体" w:cs="宋体"/>
          <w:color w:val="auto"/>
          <w:kern w:val="0"/>
          <w:sz w:val="24"/>
        </w:rPr>
      </w:pPr>
      <w:r>
        <w:rPr>
          <w:rFonts w:hint="eastAsia" w:ascii="宋体" w:hAnsi="宋体" w:eastAsia="宋体" w:cs="宋体"/>
          <w:color w:val="auto"/>
          <w:kern w:val="0"/>
          <w:sz w:val="24"/>
        </w:rPr>
        <w:t>      投标人：</w:t>
      </w:r>
      <w:r>
        <w:rPr>
          <w:rFonts w:hint="eastAsia" w:ascii="宋体" w:hAnsi="宋体" w:eastAsia="宋体" w:cs="宋体"/>
          <w:color w:val="auto"/>
          <w:kern w:val="0"/>
          <w:sz w:val="24"/>
          <w:u w:val="single"/>
        </w:rPr>
        <w:t>     </w:t>
      </w:r>
      <w:r>
        <w:rPr>
          <w:rFonts w:hint="eastAsia" w:ascii="宋体" w:hAnsi="宋体" w:eastAsia="宋体" w:cs="宋体"/>
          <w:color w:val="auto"/>
          <w:kern w:val="0"/>
          <w:sz w:val="24"/>
        </w:rPr>
        <w:t>（全称并加盖公章）</w:t>
      </w:r>
    </w:p>
    <w:p w14:paraId="57715412">
      <w:pPr>
        <w:widowControl/>
        <w:shd w:val="clear" w:color="auto" w:fill="FFFFFF"/>
        <w:spacing w:line="460" w:lineRule="atLeast"/>
        <w:ind w:left="3959" w:leftChars="228" w:hanging="3480" w:hangingChars="1450"/>
        <w:rPr>
          <w:rFonts w:ascii="宋体" w:hAnsi="宋体" w:eastAsia="宋体" w:cs="宋体"/>
          <w:color w:val="auto"/>
          <w:kern w:val="0"/>
          <w:sz w:val="24"/>
          <w:u w:val="single"/>
        </w:rPr>
      </w:pPr>
      <w:r>
        <w:rPr>
          <w:rFonts w:hint="eastAsia" w:ascii="宋体" w:hAnsi="宋体" w:eastAsia="宋体" w:cs="宋体"/>
          <w:color w:val="auto"/>
          <w:kern w:val="0"/>
          <w:sz w:val="24"/>
        </w:rPr>
        <w:t>               日期：</w:t>
      </w:r>
      <w:r>
        <w:rPr>
          <w:rFonts w:hint="eastAsia" w:ascii="宋体" w:hAnsi="宋体" w:eastAsia="宋体" w:cs="宋体"/>
          <w:color w:val="auto"/>
          <w:kern w:val="0"/>
          <w:sz w:val="24"/>
          <w:u w:val="single"/>
        </w:rPr>
        <w:t xml:space="preserve">                       </w:t>
      </w:r>
    </w:p>
    <w:p w14:paraId="577DAE7F">
      <w:pPr>
        <w:widowControl/>
        <w:wordWrap w:val="0"/>
        <w:spacing w:line="360" w:lineRule="auto"/>
        <w:ind w:firstLine="4920" w:firstLineChars="2050"/>
        <w:jc w:val="left"/>
        <w:rPr>
          <w:rFonts w:ascii="宋体" w:hAnsi="宋体" w:eastAsia="宋体" w:cs="宋体"/>
          <w:color w:val="auto"/>
          <w:kern w:val="0"/>
          <w:sz w:val="24"/>
        </w:rPr>
      </w:pPr>
    </w:p>
    <w:p w14:paraId="74BF22AC">
      <w:pPr>
        <w:pStyle w:val="2"/>
        <w:ind w:firstLine="240"/>
        <w:rPr>
          <w:rFonts w:ascii="宋体" w:hAnsi="宋体" w:eastAsia="宋体" w:cs="宋体"/>
          <w:color w:val="auto"/>
          <w:sz w:val="24"/>
        </w:rPr>
      </w:pPr>
    </w:p>
    <w:p w14:paraId="5A6957C0">
      <w:pPr>
        <w:pStyle w:val="18"/>
        <w:tabs>
          <w:tab w:val="left" w:pos="0"/>
          <w:tab w:val="left" w:pos="993"/>
          <w:tab w:val="left" w:pos="1134"/>
        </w:tabs>
        <w:rPr>
          <w:rFonts w:ascii="宋体" w:hAnsi="宋体" w:cs="宋体"/>
          <w:color w:val="auto"/>
        </w:rPr>
      </w:pPr>
    </w:p>
    <w:p w14:paraId="40A935D2">
      <w:pPr>
        <w:keepNext w:val="0"/>
        <w:keepLines w:val="0"/>
        <w:pageBreakBefore w:val="0"/>
        <w:widowControl/>
        <w:kinsoku/>
        <w:wordWrap w:val="0"/>
        <w:overflowPunct/>
        <w:topLinePunct w:val="0"/>
        <w:autoSpaceDE/>
        <w:autoSpaceDN/>
        <w:bidi w:val="0"/>
        <w:spacing w:line="30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注：①从业人员、营业收入、资产总额填报上一年度数据，无上一年度数据的新成立企业可不填报。</w:t>
      </w:r>
    </w:p>
    <w:p w14:paraId="2AEFBF13">
      <w:pPr>
        <w:pStyle w:val="2"/>
        <w:rPr>
          <w:rFonts w:hint="eastAsia" w:ascii="宋体" w:hAnsi="宋体" w:eastAsia="宋体" w:cs="宋体"/>
          <w:b w:val="0"/>
          <w:bCs/>
          <w:color w:val="000000" w:themeColor="text1"/>
          <w:sz w:val="24"/>
          <w:highlight w:val="none"/>
          <w:lang w:val="en-US" w:eastAsia="zh-CN"/>
          <w14:textFill>
            <w14:solidFill>
              <w14:schemeClr w14:val="tx1"/>
            </w14:solidFill>
          </w14:textFill>
        </w:rPr>
      </w:pPr>
    </w:p>
    <w:p w14:paraId="21F894DA">
      <w:pPr>
        <w:rPr>
          <w:rFonts w:hint="eastAsia" w:ascii="宋体" w:hAnsi="宋体" w:eastAsia="宋体" w:cs="宋体"/>
          <w:b w:val="0"/>
          <w:bCs/>
          <w:color w:val="000000" w:themeColor="text1"/>
          <w:sz w:val="24"/>
          <w:highlight w:val="none"/>
          <w:lang w:val="en-US" w:eastAsia="zh-CN"/>
          <w14:textFill>
            <w14:solidFill>
              <w14:schemeClr w14:val="tx1"/>
            </w14:solidFill>
          </w14:textFill>
        </w:rPr>
      </w:pPr>
    </w:p>
    <w:p w14:paraId="73D499B9">
      <w:pPr>
        <w:pStyle w:val="2"/>
        <w:rPr>
          <w:rFonts w:hint="eastAsia" w:ascii="宋体" w:hAnsi="宋体" w:eastAsia="宋体" w:cs="宋体"/>
          <w:b w:val="0"/>
          <w:bCs/>
          <w:color w:val="000000" w:themeColor="text1"/>
          <w:sz w:val="24"/>
          <w:highlight w:val="none"/>
          <w:lang w:val="en-US" w:eastAsia="zh-CN"/>
          <w14:textFill>
            <w14:solidFill>
              <w14:schemeClr w14:val="tx1"/>
            </w14:solidFill>
          </w14:textFill>
        </w:rPr>
      </w:pPr>
    </w:p>
    <w:p w14:paraId="4FDEF4A0">
      <w:pPr>
        <w:rPr>
          <w:rFonts w:hint="eastAsia" w:ascii="宋体" w:hAnsi="宋体" w:eastAsia="宋体" w:cs="宋体"/>
          <w:b w:val="0"/>
          <w:bCs/>
          <w:color w:val="000000" w:themeColor="text1"/>
          <w:sz w:val="24"/>
          <w:highlight w:val="none"/>
          <w:lang w:val="en-US" w:eastAsia="zh-CN"/>
          <w14:textFill>
            <w14:solidFill>
              <w14:schemeClr w14:val="tx1"/>
            </w14:solidFill>
          </w14:textFill>
        </w:rPr>
      </w:pPr>
    </w:p>
    <w:p w14:paraId="1D4AC55C">
      <w:pPr>
        <w:pStyle w:val="2"/>
        <w:rPr>
          <w:rFonts w:hint="eastAsia"/>
        </w:rPr>
      </w:pPr>
    </w:p>
    <w:p w14:paraId="6383833C">
      <w:pPr>
        <w:keepNext w:val="0"/>
        <w:keepLines w:val="0"/>
        <w:pageBreakBefore w:val="0"/>
        <w:widowControl/>
        <w:kinsoku/>
        <w:overflowPunct/>
        <w:topLinePunct w:val="0"/>
        <w:autoSpaceDE/>
        <w:autoSpaceDN/>
        <w:bidi w:val="0"/>
        <w:spacing w:line="300" w:lineRule="auto"/>
        <w:jc w:val="center"/>
        <w:rPr>
          <w:rFonts w:hint="eastAsia" w:ascii="宋体" w:hAnsi="宋体" w:eastAsia="宋体" w:cs="宋体"/>
          <w:color w:val="auto"/>
          <w:kern w:val="0"/>
          <w:sz w:val="24"/>
          <w:szCs w:val="24"/>
        </w:rPr>
      </w:pPr>
      <w:r>
        <w:rPr>
          <w:rFonts w:hint="eastAsia" w:ascii="宋体" w:hAnsi="宋体" w:eastAsia="宋体" w:cs="宋体"/>
          <w:b/>
          <w:color w:val="auto"/>
          <w:kern w:val="0"/>
          <w:sz w:val="24"/>
          <w:szCs w:val="24"/>
        </w:rPr>
        <w:t>残疾人福利性单位声明函（格式）</w:t>
      </w:r>
    </w:p>
    <w:p w14:paraId="310E2A5C">
      <w:pPr>
        <w:spacing w:line="360" w:lineRule="auto"/>
        <w:ind w:firstLine="504" w:firstLineChars="200"/>
        <w:rPr>
          <w:rFonts w:ascii="宋体" w:hAnsi="宋体" w:eastAsia="宋体" w:cs="宋体"/>
          <w:color w:val="auto"/>
          <w:spacing w:val="6"/>
          <w:sz w:val="24"/>
          <w:szCs w:val="24"/>
        </w:rPr>
      </w:pPr>
      <w:r>
        <w:rPr>
          <w:rFonts w:hint="eastAsia" w:ascii="宋体" w:hAnsi="宋体" w:eastAsia="宋体" w:cs="宋体"/>
          <w:color w:val="auto"/>
          <w:spacing w:val="6"/>
          <w:sz w:val="24"/>
          <w:szCs w:val="24"/>
        </w:rPr>
        <w:t>本单位郑重声明，根据《财政部 民政部 中国残疾人联合会关于促进残疾人就业政府采购政策的通知》（财库</w:t>
      </w:r>
      <w:r>
        <w:rPr>
          <w:rFonts w:hint="eastAsia" w:ascii="宋体" w:hAnsi="宋体" w:eastAsia="宋体" w:cs="宋体"/>
          <w:color w:val="auto"/>
          <w:sz w:val="24"/>
          <w:szCs w:val="24"/>
        </w:rPr>
        <w:t>〔2017〕 141</w:t>
      </w:r>
      <w:r>
        <w:rPr>
          <w:rFonts w:hint="eastAsia" w:ascii="宋体" w:hAnsi="宋体" w:eastAsia="宋体" w:cs="宋体"/>
          <w:color w:val="auto"/>
          <w:spacing w:val="6"/>
          <w:sz w:val="24"/>
          <w:szCs w:val="24"/>
        </w:rPr>
        <w:t>号）的规定，本单位为符合条件的残疾人福利性单位，且本单位参加</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单位的</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项目采购活动提供本单位制造的货物（由本单位承担工程/提供服务），或者提供其他残疾人福利性单位制造的货物（不包括使用非残疾人福利性单位注册商标的货物）。</w:t>
      </w:r>
    </w:p>
    <w:p w14:paraId="197E42A8">
      <w:pPr>
        <w:spacing w:line="360" w:lineRule="auto"/>
        <w:ind w:firstLine="504" w:firstLineChars="200"/>
        <w:rPr>
          <w:rFonts w:ascii="宋体" w:hAnsi="宋体" w:eastAsia="宋体" w:cs="宋体"/>
          <w:color w:val="auto"/>
          <w:spacing w:val="6"/>
          <w:sz w:val="24"/>
          <w:szCs w:val="24"/>
        </w:rPr>
      </w:pPr>
      <w:r>
        <w:rPr>
          <w:rFonts w:hint="eastAsia" w:ascii="宋体" w:hAnsi="宋体" w:eastAsia="宋体" w:cs="宋体"/>
          <w:color w:val="auto"/>
          <w:spacing w:val="6"/>
          <w:sz w:val="24"/>
          <w:szCs w:val="24"/>
        </w:rPr>
        <w:t>本单位对上述声明的真实性负责。如有虚假，将依法承担相应责任。</w:t>
      </w:r>
    </w:p>
    <w:p w14:paraId="22BE3DB0">
      <w:pPr>
        <w:spacing w:line="360" w:lineRule="auto"/>
        <w:ind w:firstLine="504" w:firstLineChars="200"/>
        <w:rPr>
          <w:rFonts w:ascii="宋体" w:hAnsi="宋体" w:eastAsia="宋体" w:cs="宋体"/>
          <w:color w:val="auto"/>
          <w:spacing w:val="6"/>
          <w:sz w:val="24"/>
          <w:szCs w:val="24"/>
        </w:rPr>
      </w:pPr>
    </w:p>
    <w:p w14:paraId="049A8D89">
      <w:pPr>
        <w:tabs>
          <w:tab w:val="left" w:pos="4860"/>
        </w:tabs>
        <w:spacing w:line="360" w:lineRule="auto"/>
        <w:ind w:right="1560" w:firstLine="504" w:firstLineChars="200"/>
        <w:jc w:val="center"/>
        <w:rPr>
          <w:rFonts w:ascii="宋体" w:hAnsi="宋体" w:eastAsia="宋体" w:cs="宋体"/>
          <w:color w:val="auto"/>
          <w:spacing w:val="6"/>
          <w:sz w:val="24"/>
          <w:szCs w:val="24"/>
        </w:rPr>
      </w:pPr>
      <w:r>
        <w:rPr>
          <w:rFonts w:hint="eastAsia" w:ascii="宋体" w:hAnsi="宋体" w:eastAsia="宋体" w:cs="宋体"/>
          <w:color w:val="auto"/>
          <w:spacing w:val="6"/>
          <w:sz w:val="24"/>
          <w:szCs w:val="24"/>
        </w:rPr>
        <w:t xml:space="preserve">               单位名称（盖章）：</w:t>
      </w:r>
    </w:p>
    <w:p w14:paraId="0039B78E">
      <w:pPr>
        <w:tabs>
          <w:tab w:val="left" w:pos="4860"/>
        </w:tabs>
        <w:spacing w:line="360" w:lineRule="auto"/>
        <w:ind w:right="1560" w:firstLine="504" w:firstLineChars="200"/>
        <w:jc w:val="center"/>
        <w:rPr>
          <w:rFonts w:ascii="宋体" w:hAnsi="宋体" w:eastAsia="宋体" w:cs="宋体"/>
          <w:color w:val="auto"/>
          <w:spacing w:val="6"/>
          <w:sz w:val="24"/>
          <w:szCs w:val="24"/>
        </w:rPr>
      </w:pPr>
      <w:r>
        <w:rPr>
          <w:rFonts w:hint="eastAsia" w:ascii="宋体" w:hAnsi="宋体" w:eastAsia="宋体" w:cs="宋体"/>
          <w:color w:val="auto"/>
          <w:spacing w:val="6"/>
          <w:sz w:val="24"/>
          <w:szCs w:val="24"/>
        </w:rPr>
        <w:t xml:space="preserve">       日  期：</w:t>
      </w:r>
    </w:p>
    <w:p w14:paraId="0C653AC4">
      <w:pPr>
        <w:tabs>
          <w:tab w:val="left" w:pos="840"/>
        </w:tabs>
        <w:autoSpaceDE w:val="0"/>
        <w:autoSpaceDN w:val="0"/>
        <w:adjustRightInd w:val="0"/>
        <w:spacing w:line="360" w:lineRule="auto"/>
        <w:jc w:val="center"/>
        <w:rPr>
          <w:rFonts w:ascii="宋体" w:hAnsi="宋体" w:eastAsia="宋体" w:cs="宋体"/>
          <w:b/>
          <w:color w:val="auto"/>
          <w:sz w:val="24"/>
          <w:szCs w:val="24"/>
        </w:rPr>
      </w:pPr>
    </w:p>
    <w:p w14:paraId="785968A5">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《财政部民政部中国残疾人联合会关于促进残疾人就业政府采购政策的通知》（财库（2017〔141〕号）的规定：</w:t>
      </w:r>
    </w:p>
    <w:p w14:paraId="313E0080">
      <w:pPr>
        <w:spacing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1. 享受政府采购支持政策的残疾人福利性单位应当同时满足以下条件：</w:t>
      </w:r>
    </w:p>
    <w:p w14:paraId="0E0485AD">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（1）安置的残疾人占本单位在职职工人数的比例不低于25%（含25%），并且安置的残疾人人数不少于10人（含10人）；</w:t>
      </w:r>
    </w:p>
    <w:p w14:paraId="21096860">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（2）依法与安置的每位残疾人签订了一年以上（含一年）的劳动合同或服务协议；</w:t>
      </w:r>
    </w:p>
    <w:p w14:paraId="4992B7BD">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（3）为安置的每位残疾人按月足额缴纳了基本养老保险、基本医疗保险、失业保险、工伤保险和生育保险等社会保险费；</w:t>
      </w:r>
    </w:p>
    <w:p w14:paraId="559B8442">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（4）通过银行等金融机构向安置的每位残疾人，按月支付了不低于单位所在区县适用的经省级人民政府批准的月最低工资标准的工资；</w:t>
      </w:r>
    </w:p>
    <w:p w14:paraId="45C165CE">
      <w:pPr>
        <w:spacing w:line="360" w:lineRule="auto"/>
        <w:rPr>
          <w:rFonts w:ascii="宋体" w:hAnsi="宋体" w:eastAsia="宋体" w:cs="宋体"/>
          <w:color w:val="auto"/>
          <w:sz w:val="24"/>
          <w:szCs w:val="24"/>
        </w:rPr>
      </w:pPr>
      <w:r>
        <w:rPr>
          <w:rFonts w:hint="eastAsia" w:ascii="宋体" w:hAnsi="宋体" w:eastAsia="宋体" w:cs="宋体"/>
          <w:color w:val="auto"/>
          <w:sz w:val="24"/>
          <w:szCs w:val="24"/>
        </w:rPr>
        <w:t>（5）提供本单位制造的货物、承担的工程或者服务（以下简称产品），或者提供其他残疾人福利性单位制造的货物（不包括使用非残疾人福利性单位注册商标的货物）。</w:t>
      </w:r>
    </w:p>
    <w:p w14:paraId="0C22F514">
      <w:pPr>
        <w:keepNext w:val="0"/>
        <w:keepLines w:val="0"/>
        <w:pageBreakBefore w:val="0"/>
        <w:widowControl/>
        <w:kinsoku/>
        <w:wordWrap w:val="0"/>
        <w:overflowPunct/>
        <w:topLinePunct w:val="0"/>
        <w:autoSpaceDE/>
        <w:autoSpaceDN/>
        <w:bidi w:val="0"/>
        <w:spacing w:line="300" w:lineRule="auto"/>
        <w:ind w:firstLine="2280" w:firstLineChars="950"/>
        <w:jc w:val="left"/>
        <w:rPr>
          <w:rFonts w:hint="eastAsia" w:ascii="宋体" w:hAnsi="宋体" w:eastAsia="宋体" w:cs="宋体"/>
          <w:color w:val="auto"/>
          <w:kern w:val="0"/>
          <w:sz w:val="24"/>
          <w:szCs w:val="24"/>
        </w:rPr>
      </w:pPr>
      <w:r>
        <w:rPr>
          <w:rFonts w:hint="eastAsia" w:ascii="宋体" w:hAnsi="宋体" w:eastAsia="宋体" w:cs="宋体"/>
          <w:color w:val="auto"/>
          <w:sz w:val="24"/>
          <w:szCs w:val="24"/>
        </w:rPr>
        <w:t>2. 成交人为残疾人福利性单位的，采购人或者其委托的采购代理机构应当随中标、成交结果同时公告其《残疾人福利性单位声明函》，接受社会监督。</w:t>
      </w:r>
      <w:r>
        <w:rPr>
          <w:rFonts w:hint="eastAsia" w:ascii="宋体" w:hAnsi="宋体" w:eastAsia="宋体" w:cs="宋体"/>
          <w:color w:val="auto"/>
          <w:kern w:val="0"/>
          <w:sz w:val="24"/>
          <w:szCs w:val="24"/>
        </w:rPr>
        <w:t xml:space="preserve">  </w:t>
      </w:r>
    </w:p>
    <w:p w14:paraId="53DBF2BA">
      <w:pPr>
        <w:spacing w:line="360" w:lineRule="auto"/>
        <w:jc w:val="center"/>
      </w:pPr>
      <w:r>
        <w:rPr>
          <w:rFonts w:hint="eastAsia" w:ascii="宋体" w:hAnsi="宋体" w:eastAsia="宋体" w:cs="宋体"/>
          <w:color w:val="auto"/>
          <w:kern w:val="0"/>
          <w:sz w:val="24"/>
          <w:szCs w:val="24"/>
        </w:rPr>
        <w:t>年   月    日</w:t>
      </w:r>
    </w:p>
    <w:sectPr>
      <w:headerReference r:id="rId9" w:type="default"/>
      <w:footerReference r:id="rId10"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新宋体">
    <w:panose1 w:val="02010609030101010101"/>
    <w:charset w:val="86"/>
    <w:family w:val="modern"/>
    <w:pitch w:val="default"/>
    <w:sig w:usb0="00000283" w:usb1="288F0000" w:usb2="0000000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2850E6">
    <w:pPr>
      <w:pStyle w:val="12"/>
      <w:jc w:val="both"/>
      <w:rPr>
        <w:rFonts w:eastAsia="仿宋_GB2312"/>
        <w:sz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7B9FF5">
    <w:pPr>
      <w:jc w:val="center"/>
      <w:rPr>
        <w:rFonts w:hint="eastAsia"/>
      </w:rPr>
    </w:pPr>
  </w:p>
  <w:p w14:paraId="5DF28098">
    <w:pPr>
      <w:jc w:val="center"/>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9AF091">
    <w:pPr>
      <w:pStyle w:val="12"/>
      <w:jc w:val="both"/>
      <w:rPr>
        <w:rFonts w:eastAsia="仿宋_GB2312"/>
        <w:sz w:val="24"/>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CE0C5E8">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14:paraId="4CE0C5E8">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986B2">
    <w:pPr>
      <w:jc w:val="center"/>
      <w:rPr>
        <w:rFonts w:hint="eastAsia"/>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B1163EA">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qMvz03AgAAbw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RFTmeUaKbQ8Mv3b5cf&#10;vy4/v5JZlKexfoGoB4u40L41LYZmuPe4jKzb0qn4Cz4Efoh7voor2kB4fDSfzudjuDh8wwH42eNz&#10;63x4J4wi0cipQ/eSqOy086ELHUJiNm22tZSpg1KTBhRevxmnB1cPwKWOsSLNQg8TKXWlRyu0+7bn&#10;uTfFGTSd6ebEW76tUcqO+XDPHAYD5WN1wh0+pTRIaXqLksq4L/+6j/HoF7yUNBi0nGrsFSXyvUYf&#10;ARgGww3GfjD0Ud0aTO4EK2l5MvHABTmYpTPqM/ZpHXPAxTRHppyGwbwN3bBjH7lYr1PQ0br6UHUP&#10;MIWWhZ1+sDymiVJ5uz4GSJsUjwJ1qqBT8YA5TD3rdyYO+p/nFPX4P7H6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ajL89NwIAAG8EAAAOAAAAAAAAAAEAIAAAAB8BAABkcnMvZTJvRG9jLnht&#10;bFBLBQYAAAAABgAGAFkBAADIBQAAAAA=&#10;">
              <v:fill on="f" focussize="0,0"/>
              <v:stroke on="f" weight="0.5pt"/>
              <v:imagedata o:title=""/>
              <o:lock v:ext="edit" aspectratio="f"/>
              <v:textbox inset="0mm,0mm,0mm,0mm" style="mso-fit-shape-to-text:t;">
                <w:txbxContent>
                  <w:p w14:paraId="3B1163EA">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p w14:paraId="2CAA3361">
    <w:pPr>
      <w:jc w:val="center"/>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CFDB46">
    <w:pPr>
      <w:pStyle w:val="12"/>
      <w:jc w:val="both"/>
      <w:rPr>
        <w:rFonts w:eastAsia="仿宋_GB2312"/>
        <w:sz w:val="24"/>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6108C1">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96108C1">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586A2C">
    <w:pPr>
      <w:pStyle w:val="12"/>
      <w:jc w:val="both"/>
      <w:rPr>
        <w:rFonts w:eastAsia="仿宋_GB2312"/>
        <w:sz w:val="24"/>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56208F">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54</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356208F">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54</w:t>
                    </w:r>
                    <w:r>
                      <w:rPr>
                        <w:rFonts w:hint="eastAsia"/>
                        <w:lang w:eastAsia="zh-CN"/>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D8ADA">
    <w:pPr>
      <w:pStyle w:val="12"/>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F5ACED">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58</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2F5ACED">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58</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3428CB">
    <w:pPr>
      <w:pStyle w:val="14"/>
      <w:rPr>
        <w:rFonts w:hint="eastAsia"/>
      </w:rPr>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B64B8A7"/>
    <w:multiLevelType w:val="singleLevel"/>
    <w:tmpl w:val="FB64B8A7"/>
    <w:lvl w:ilvl="0" w:tentative="0">
      <w:start w:val="3"/>
      <w:numFmt w:val="decimal"/>
      <w:suff w:val="space"/>
      <w:lvlText w:val="%1."/>
      <w:lvlJc w:val="left"/>
    </w:lvl>
  </w:abstractNum>
  <w:abstractNum w:abstractNumId="1">
    <w:nsid w:val="32E0C3D6"/>
    <w:multiLevelType w:val="singleLevel"/>
    <w:tmpl w:val="32E0C3D6"/>
    <w:lvl w:ilvl="0" w:tentative="0">
      <w:start w:val="5"/>
      <w:numFmt w:val="decimal"/>
      <w:suff w:val="nothing"/>
      <w:lvlText w:val="%1、"/>
      <w:lvlJc w:val="left"/>
    </w:lvl>
  </w:abstractNum>
  <w:abstractNum w:abstractNumId="2">
    <w:nsid w:val="3405F5B0"/>
    <w:multiLevelType w:val="singleLevel"/>
    <w:tmpl w:val="3405F5B0"/>
    <w:lvl w:ilvl="0" w:tentative="0">
      <w:start w:val="1"/>
      <w:numFmt w:val="chineseCounting"/>
      <w:suff w:val="space"/>
      <w:lvlText w:val="第%1章"/>
      <w:lvlJc w:val="left"/>
      <w:rPr>
        <w:rFonts w:hint="eastAsia"/>
      </w:rPr>
    </w:lvl>
  </w:abstractNum>
  <w:abstractNum w:abstractNumId="3">
    <w:nsid w:val="57EA6D67"/>
    <w:multiLevelType w:val="singleLevel"/>
    <w:tmpl w:val="57EA6D67"/>
    <w:lvl w:ilvl="0" w:tentative="0">
      <w:start w:val="1"/>
      <w:numFmt w:val="chineseCounting"/>
      <w:suff w:val="nothing"/>
      <w:lvlText w:val="%1、"/>
      <w:lvlJc w:val="left"/>
    </w:lvl>
  </w:abstractNum>
  <w:abstractNum w:abstractNumId="4">
    <w:nsid w:val="5B865BFB"/>
    <w:multiLevelType w:val="singleLevel"/>
    <w:tmpl w:val="5B865BFB"/>
    <w:lvl w:ilvl="0" w:tentative="0">
      <w:start w:val="2"/>
      <w:numFmt w:val="chineseCounting"/>
      <w:suff w:val="nothing"/>
      <w:lvlText w:val="（%1）"/>
      <w:lvlJc w:val="left"/>
      <w:rPr>
        <w:rFonts w:hint="eastAsia"/>
      </w:rPr>
    </w:lvl>
  </w:abstractNum>
  <w:abstractNum w:abstractNumId="5">
    <w:nsid w:val="67F2CA69"/>
    <w:multiLevelType w:val="singleLevel"/>
    <w:tmpl w:val="67F2CA69"/>
    <w:lvl w:ilvl="0" w:tentative="0">
      <w:start w:val="6"/>
      <w:numFmt w:val="chineseCounting"/>
      <w:suff w:val="nothing"/>
      <w:lvlText w:val="（%1）"/>
      <w:lvlJc w:val="left"/>
      <w:rPr>
        <w:rFonts w:hint="eastAsia"/>
      </w:rPr>
    </w:lvl>
  </w:abstractNum>
  <w:abstractNum w:abstractNumId="6">
    <w:nsid w:val="75DF2DDE"/>
    <w:multiLevelType w:val="singleLevel"/>
    <w:tmpl w:val="75DF2DDE"/>
    <w:lvl w:ilvl="0" w:tentative="0">
      <w:start w:val="4"/>
      <w:numFmt w:val="chineseCounting"/>
      <w:suff w:val="space"/>
      <w:lvlText w:val="第%1章"/>
      <w:lvlJc w:val="left"/>
      <w:rPr>
        <w:rFonts w:hint="eastAsia"/>
      </w:rPr>
    </w:lvl>
  </w:abstractNum>
  <w:num w:numId="1">
    <w:abstractNumId w:val="2"/>
  </w:num>
  <w:num w:numId="2">
    <w:abstractNumId w:val="1"/>
  </w:num>
  <w:num w:numId="3">
    <w:abstractNumId w:val="3"/>
  </w:num>
  <w:num w:numId="4">
    <w:abstractNumId w:val="0"/>
  </w:num>
  <w:num w:numId="5">
    <w:abstractNumId w:val="6"/>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2ZmQ3OWZjNmVhMjExNTA4OTQxNmI4ODg2ZmY4ZTAifQ=="/>
  </w:docVars>
  <w:rsids>
    <w:rsidRoot w:val="1C1C614C"/>
    <w:rsid w:val="000763E1"/>
    <w:rsid w:val="003B2A7F"/>
    <w:rsid w:val="00602A7F"/>
    <w:rsid w:val="00804C38"/>
    <w:rsid w:val="00C373E8"/>
    <w:rsid w:val="00CF15D3"/>
    <w:rsid w:val="00FD0998"/>
    <w:rsid w:val="01020E7F"/>
    <w:rsid w:val="012975C9"/>
    <w:rsid w:val="017D0BAB"/>
    <w:rsid w:val="0184722B"/>
    <w:rsid w:val="01CF74C6"/>
    <w:rsid w:val="01E85132"/>
    <w:rsid w:val="01F73F18"/>
    <w:rsid w:val="02054F52"/>
    <w:rsid w:val="020A5D12"/>
    <w:rsid w:val="025A4D25"/>
    <w:rsid w:val="02A50F30"/>
    <w:rsid w:val="02A604E3"/>
    <w:rsid w:val="02DA5248"/>
    <w:rsid w:val="03036A21"/>
    <w:rsid w:val="03514767"/>
    <w:rsid w:val="036A214B"/>
    <w:rsid w:val="036E771D"/>
    <w:rsid w:val="037426D4"/>
    <w:rsid w:val="03813774"/>
    <w:rsid w:val="03D05530"/>
    <w:rsid w:val="03D74451"/>
    <w:rsid w:val="03DA13AD"/>
    <w:rsid w:val="042C79CB"/>
    <w:rsid w:val="044C3C1E"/>
    <w:rsid w:val="04785EAF"/>
    <w:rsid w:val="047E71F6"/>
    <w:rsid w:val="04B0202B"/>
    <w:rsid w:val="04BE551A"/>
    <w:rsid w:val="04DA1F1C"/>
    <w:rsid w:val="04EE5831"/>
    <w:rsid w:val="052B780C"/>
    <w:rsid w:val="05411675"/>
    <w:rsid w:val="056D706A"/>
    <w:rsid w:val="05761DFB"/>
    <w:rsid w:val="05830E81"/>
    <w:rsid w:val="05965A3C"/>
    <w:rsid w:val="05C668FB"/>
    <w:rsid w:val="05E627FF"/>
    <w:rsid w:val="05FF0D1A"/>
    <w:rsid w:val="06156810"/>
    <w:rsid w:val="06180416"/>
    <w:rsid w:val="06190220"/>
    <w:rsid w:val="066E17F4"/>
    <w:rsid w:val="0671603F"/>
    <w:rsid w:val="06746DD1"/>
    <w:rsid w:val="06872E61"/>
    <w:rsid w:val="06CD1FC6"/>
    <w:rsid w:val="072136A0"/>
    <w:rsid w:val="07431F3D"/>
    <w:rsid w:val="074F5A1D"/>
    <w:rsid w:val="076C1292"/>
    <w:rsid w:val="07836350"/>
    <w:rsid w:val="078A5937"/>
    <w:rsid w:val="07CB76B9"/>
    <w:rsid w:val="07FD7978"/>
    <w:rsid w:val="080579A3"/>
    <w:rsid w:val="084D609E"/>
    <w:rsid w:val="08595C04"/>
    <w:rsid w:val="08B20A6F"/>
    <w:rsid w:val="08BC6888"/>
    <w:rsid w:val="08C62BC6"/>
    <w:rsid w:val="08DA3409"/>
    <w:rsid w:val="08FB208F"/>
    <w:rsid w:val="093079B5"/>
    <w:rsid w:val="097A46A9"/>
    <w:rsid w:val="0980147D"/>
    <w:rsid w:val="09BA2EAF"/>
    <w:rsid w:val="09EF744D"/>
    <w:rsid w:val="0A3928DE"/>
    <w:rsid w:val="0A3F424E"/>
    <w:rsid w:val="0A4A2868"/>
    <w:rsid w:val="0A4E530E"/>
    <w:rsid w:val="0A675C9E"/>
    <w:rsid w:val="0A780826"/>
    <w:rsid w:val="0A8841B8"/>
    <w:rsid w:val="0A895977"/>
    <w:rsid w:val="0A934B8E"/>
    <w:rsid w:val="0AAE7C55"/>
    <w:rsid w:val="0ABC57ED"/>
    <w:rsid w:val="0AC7698F"/>
    <w:rsid w:val="0ACD531B"/>
    <w:rsid w:val="0ACF6877"/>
    <w:rsid w:val="0B146D72"/>
    <w:rsid w:val="0B515D61"/>
    <w:rsid w:val="0B6D7317"/>
    <w:rsid w:val="0BAF1174"/>
    <w:rsid w:val="0BBF4506"/>
    <w:rsid w:val="0BEB1157"/>
    <w:rsid w:val="0C3A2858"/>
    <w:rsid w:val="0C863CE9"/>
    <w:rsid w:val="0CB33BD6"/>
    <w:rsid w:val="0CC30289"/>
    <w:rsid w:val="0CF27CFF"/>
    <w:rsid w:val="0D054BBF"/>
    <w:rsid w:val="0D5531CD"/>
    <w:rsid w:val="0D7A3C8C"/>
    <w:rsid w:val="0D85728F"/>
    <w:rsid w:val="0D8F387C"/>
    <w:rsid w:val="0DAA2F10"/>
    <w:rsid w:val="0DBF5977"/>
    <w:rsid w:val="0DE046A2"/>
    <w:rsid w:val="0DEC3BA8"/>
    <w:rsid w:val="0DFB3460"/>
    <w:rsid w:val="0E373DD7"/>
    <w:rsid w:val="0E381972"/>
    <w:rsid w:val="0E427A7C"/>
    <w:rsid w:val="0E4D22B9"/>
    <w:rsid w:val="0E6D2CA4"/>
    <w:rsid w:val="0E7627EF"/>
    <w:rsid w:val="0E7B2823"/>
    <w:rsid w:val="0E8511C2"/>
    <w:rsid w:val="0EBD1314"/>
    <w:rsid w:val="0EC95263"/>
    <w:rsid w:val="0ECE7C48"/>
    <w:rsid w:val="0F4944AE"/>
    <w:rsid w:val="0F52433B"/>
    <w:rsid w:val="0F5C62AA"/>
    <w:rsid w:val="0F7C3AE7"/>
    <w:rsid w:val="0F8E27CD"/>
    <w:rsid w:val="0F945716"/>
    <w:rsid w:val="0FB10E88"/>
    <w:rsid w:val="0FB72E51"/>
    <w:rsid w:val="0FC24482"/>
    <w:rsid w:val="0FC75893"/>
    <w:rsid w:val="0FD660E2"/>
    <w:rsid w:val="0FE05EC5"/>
    <w:rsid w:val="0FE86951"/>
    <w:rsid w:val="0FF40587"/>
    <w:rsid w:val="100B3F63"/>
    <w:rsid w:val="10457BE7"/>
    <w:rsid w:val="10646120"/>
    <w:rsid w:val="1068498D"/>
    <w:rsid w:val="1093387D"/>
    <w:rsid w:val="11383C16"/>
    <w:rsid w:val="11A9339B"/>
    <w:rsid w:val="12015A49"/>
    <w:rsid w:val="120B24D6"/>
    <w:rsid w:val="121266F7"/>
    <w:rsid w:val="121F4896"/>
    <w:rsid w:val="12822211"/>
    <w:rsid w:val="12994109"/>
    <w:rsid w:val="12BB0C26"/>
    <w:rsid w:val="12E073E8"/>
    <w:rsid w:val="12F27651"/>
    <w:rsid w:val="130B419B"/>
    <w:rsid w:val="133D607C"/>
    <w:rsid w:val="135F6941"/>
    <w:rsid w:val="13656E87"/>
    <w:rsid w:val="1381369B"/>
    <w:rsid w:val="1393782A"/>
    <w:rsid w:val="13B20626"/>
    <w:rsid w:val="13EA3950"/>
    <w:rsid w:val="13F10894"/>
    <w:rsid w:val="13F5708B"/>
    <w:rsid w:val="13F618CE"/>
    <w:rsid w:val="13FD003C"/>
    <w:rsid w:val="140979EB"/>
    <w:rsid w:val="141D3861"/>
    <w:rsid w:val="146E5BD4"/>
    <w:rsid w:val="147507D0"/>
    <w:rsid w:val="14A37DF4"/>
    <w:rsid w:val="14BC7A2B"/>
    <w:rsid w:val="14DD2F99"/>
    <w:rsid w:val="14E643DD"/>
    <w:rsid w:val="14F3535D"/>
    <w:rsid w:val="150D43D1"/>
    <w:rsid w:val="15167EEF"/>
    <w:rsid w:val="152C5762"/>
    <w:rsid w:val="154756DA"/>
    <w:rsid w:val="155A25DD"/>
    <w:rsid w:val="157C41C3"/>
    <w:rsid w:val="158A51C7"/>
    <w:rsid w:val="158E38E3"/>
    <w:rsid w:val="159B482C"/>
    <w:rsid w:val="15B3446F"/>
    <w:rsid w:val="15EF3843"/>
    <w:rsid w:val="161D4025"/>
    <w:rsid w:val="162E0A01"/>
    <w:rsid w:val="164B15D3"/>
    <w:rsid w:val="166B6B71"/>
    <w:rsid w:val="16B945B2"/>
    <w:rsid w:val="16BC67B5"/>
    <w:rsid w:val="16D6443F"/>
    <w:rsid w:val="170D203B"/>
    <w:rsid w:val="172D524B"/>
    <w:rsid w:val="17750ABC"/>
    <w:rsid w:val="17A5432E"/>
    <w:rsid w:val="17E42E27"/>
    <w:rsid w:val="17F01C6D"/>
    <w:rsid w:val="180862E0"/>
    <w:rsid w:val="1833182E"/>
    <w:rsid w:val="18420719"/>
    <w:rsid w:val="18470C21"/>
    <w:rsid w:val="184A50FB"/>
    <w:rsid w:val="18600795"/>
    <w:rsid w:val="18B37DC2"/>
    <w:rsid w:val="18C02726"/>
    <w:rsid w:val="18CE3CBB"/>
    <w:rsid w:val="190D755C"/>
    <w:rsid w:val="19270B72"/>
    <w:rsid w:val="1963511F"/>
    <w:rsid w:val="199675D9"/>
    <w:rsid w:val="19AD1617"/>
    <w:rsid w:val="19D12F00"/>
    <w:rsid w:val="19DB0FBB"/>
    <w:rsid w:val="19DB55EC"/>
    <w:rsid w:val="19DD7430"/>
    <w:rsid w:val="1A0068F5"/>
    <w:rsid w:val="1A226249"/>
    <w:rsid w:val="1A273270"/>
    <w:rsid w:val="1A2C2CD7"/>
    <w:rsid w:val="1A3B4D2A"/>
    <w:rsid w:val="1A512D78"/>
    <w:rsid w:val="1A632F1D"/>
    <w:rsid w:val="1A715D7B"/>
    <w:rsid w:val="1A842C15"/>
    <w:rsid w:val="1A883182"/>
    <w:rsid w:val="1B0E0712"/>
    <w:rsid w:val="1B0E6A96"/>
    <w:rsid w:val="1B664D8E"/>
    <w:rsid w:val="1B9D63A5"/>
    <w:rsid w:val="1BAE3DB7"/>
    <w:rsid w:val="1BDE2B04"/>
    <w:rsid w:val="1C0C4118"/>
    <w:rsid w:val="1C0C5403"/>
    <w:rsid w:val="1C124D5D"/>
    <w:rsid w:val="1C1C614C"/>
    <w:rsid w:val="1C7A279E"/>
    <w:rsid w:val="1CDB203B"/>
    <w:rsid w:val="1CDF5CD7"/>
    <w:rsid w:val="1CFD0EC7"/>
    <w:rsid w:val="1CFE203E"/>
    <w:rsid w:val="1D0A50B7"/>
    <w:rsid w:val="1D246489"/>
    <w:rsid w:val="1D523410"/>
    <w:rsid w:val="1D7806EE"/>
    <w:rsid w:val="1D7D2658"/>
    <w:rsid w:val="1D7F06DA"/>
    <w:rsid w:val="1D920013"/>
    <w:rsid w:val="1DE33F77"/>
    <w:rsid w:val="1E314F41"/>
    <w:rsid w:val="1E4B3DE1"/>
    <w:rsid w:val="1EB61972"/>
    <w:rsid w:val="1EF02A90"/>
    <w:rsid w:val="1F25643E"/>
    <w:rsid w:val="1F3B1037"/>
    <w:rsid w:val="1F3E165B"/>
    <w:rsid w:val="1F421DC7"/>
    <w:rsid w:val="1F787B99"/>
    <w:rsid w:val="1F8163E3"/>
    <w:rsid w:val="1F9570D4"/>
    <w:rsid w:val="1FB20AEB"/>
    <w:rsid w:val="1FB81B47"/>
    <w:rsid w:val="1FBE7272"/>
    <w:rsid w:val="206E2931"/>
    <w:rsid w:val="20785CE4"/>
    <w:rsid w:val="207A5DD9"/>
    <w:rsid w:val="2085497B"/>
    <w:rsid w:val="20870068"/>
    <w:rsid w:val="209E0E3E"/>
    <w:rsid w:val="20A54933"/>
    <w:rsid w:val="20E572FE"/>
    <w:rsid w:val="20F43AD1"/>
    <w:rsid w:val="2134159C"/>
    <w:rsid w:val="215F3A06"/>
    <w:rsid w:val="217F2BEB"/>
    <w:rsid w:val="21CE0F9A"/>
    <w:rsid w:val="21D24C43"/>
    <w:rsid w:val="22086C18"/>
    <w:rsid w:val="223A719D"/>
    <w:rsid w:val="224B4273"/>
    <w:rsid w:val="22916F6D"/>
    <w:rsid w:val="22925BEB"/>
    <w:rsid w:val="229F425F"/>
    <w:rsid w:val="22B1520F"/>
    <w:rsid w:val="22C14069"/>
    <w:rsid w:val="22F22533"/>
    <w:rsid w:val="23013532"/>
    <w:rsid w:val="23061FD3"/>
    <w:rsid w:val="230A6EC0"/>
    <w:rsid w:val="23113100"/>
    <w:rsid w:val="23143EAE"/>
    <w:rsid w:val="231D5A21"/>
    <w:rsid w:val="232E5BB4"/>
    <w:rsid w:val="234D6B79"/>
    <w:rsid w:val="23A010CA"/>
    <w:rsid w:val="24244A62"/>
    <w:rsid w:val="242B106E"/>
    <w:rsid w:val="244C1A51"/>
    <w:rsid w:val="24533FD3"/>
    <w:rsid w:val="24612273"/>
    <w:rsid w:val="247B288B"/>
    <w:rsid w:val="249F7F2C"/>
    <w:rsid w:val="24D410B4"/>
    <w:rsid w:val="250255F5"/>
    <w:rsid w:val="250D06F5"/>
    <w:rsid w:val="251D626C"/>
    <w:rsid w:val="253E0283"/>
    <w:rsid w:val="256537A5"/>
    <w:rsid w:val="25752D5E"/>
    <w:rsid w:val="258B3273"/>
    <w:rsid w:val="25D2723E"/>
    <w:rsid w:val="25F20553"/>
    <w:rsid w:val="26520225"/>
    <w:rsid w:val="26605CAA"/>
    <w:rsid w:val="26780A7F"/>
    <w:rsid w:val="26870ABF"/>
    <w:rsid w:val="27074365"/>
    <w:rsid w:val="27195224"/>
    <w:rsid w:val="272A0FB5"/>
    <w:rsid w:val="272A421B"/>
    <w:rsid w:val="27334AAD"/>
    <w:rsid w:val="27412164"/>
    <w:rsid w:val="27461110"/>
    <w:rsid w:val="27B04622"/>
    <w:rsid w:val="27C16106"/>
    <w:rsid w:val="282E4539"/>
    <w:rsid w:val="2834597F"/>
    <w:rsid w:val="28874B36"/>
    <w:rsid w:val="28A40311"/>
    <w:rsid w:val="28A7533D"/>
    <w:rsid w:val="28CD6278"/>
    <w:rsid w:val="28F2235F"/>
    <w:rsid w:val="29045433"/>
    <w:rsid w:val="29517EF2"/>
    <w:rsid w:val="296C0D12"/>
    <w:rsid w:val="296C63BC"/>
    <w:rsid w:val="296E4E98"/>
    <w:rsid w:val="29801046"/>
    <w:rsid w:val="29911DBE"/>
    <w:rsid w:val="29E64B3B"/>
    <w:rsid w:val="29F37ADF"/>
    <w:rsid w:val="2A057C60"/>
    <w:rsid w:val="2A241C04"/>
    <w:rsid w:val="2A2F6285"/>
    <w:rsid w:val="2A351BC0"/>
    <w:rsid w:val="2A4C6C29"/>
    <w:rsid w:val="2A617FEA"/>
    <w:rsid w:val="2A700FC6"/>
    <w:rsid w:val="2A9C109A"/>
    <w:rsid w:val="2AA83F45"/>
    <w:rsid w:val="2AD40418"/>
    <w:rsid w:val="2AF86933"/>
    <w:rsid w:val="2B3F0D7F"/>
    <w:rsid w:val="2B444BE7"/>
    <w:rsid w:val="2B4A33FA"/>
    <w:rsid w:val="2B7104E3"/>
    <w:rsid w:val="2B8557E2"/>
    <w:rsid w:val="2BB700DA"/>
    <w:rsid w:val="2BD86ECF"/>
    <w:rsid w:val="2BE37AB4"/>
    <w:rsid w:val="2C0D064A"/>
    <w:rsid w:val="2C13676C"/>
    <w:rsid w:val="2C422F57"/>
    <w:rsid w:val="2C616A0E"/>
    <w:rsid w:val="2C66022A"/>
    <w:rsid w:val="2C7C560E"/>
    <w:rsid w:val="2C8A316D"/>
    <w:rsid w:val="2CA132CB"/>
    <w:rsid w:val="2CAA11BD"/>
    <w:rsid w:val="2CF21752"/>
    <w:rsid w:val="2CF47088"/>
    <w:rsid w:val="2D147381"/>
    <w:rsid w:val="2D3F43CF"/>
    <w:rsid w:val="2D4D021F"/>
    <w:rsid w:val="2D773075"/>
    <w:rsid w:val="2D7D450B"/>
    <w:rsid w:val="2D833E1B"/>
    <w:rsid w:val="2D8E52B9"/>
    <w:rsid w:val="2DDC15AD"/>
    <w:rsid w:val="2E0616B3"/>
    <w:rsid w:val="2E430DD2"/>
    <w:rsid w:val="2E570E50"/>
    <w:rsid w:val="2E5A2D30"/>
    <w:rsid w:val="2E5D4657"/>
    <w:rsid w:val="2E6A39A3"/>
    <w:rsid w:val="2E983B45"/>
    <w:rsid w:val="2EC203E6"/>
    <w:rsid w:val="2F095265"/>
    <w:rsid w:val="2F243347"/>
    <w:rsid w:val="2F472929"/>
    <w:rsid w:val="2FBF34C1"/>
    <w:rsid w:val="2FF80B67"/>
    <w:rsid w:val="300F73F8"/>
    <w:rsid w:val="3027455C"/>
    <w:rsid w:val="304244E9"/>
    <w:rsid w:val="3046743D"/>
    <w:rsid w:val="30575995"/>
    <w:rsid w:val="30E07F9B"/>
    <w:rsid w:val="310370E4"/>
    <w:rsid w:val="310A5E8D"/>
    <w:rsid w:val="310D59FA"/>
    <w:rsid w:val="3139172E"/>
    <w:rsid w:val="31470ADE"/>
    <w:rsid w:val="315E73C9"/>
    <w:rsid w:val="31620218"/>
    <w:rsid w:val="3167494D"/>
    <w:rsid w:val="31944E51"/>
    <w:rsid w:val="31992DBA"/>
    <w:rsid w:val="319A00B7"/>
    <w:rsid w:val="31B73E6B"/>
    <w:rsid w:val="32301796"/>
    <w:rsid w:val="323B75EA"/>
    <w:rsid w:val="32865BF4"/>
    <w:rsid w:val="32990DA2"/>
    <w:rsid w:val="32E77169"/>
    <w:rsid w:val="32F519CC"/>
    <w:rsid w:val="33137CB1"/>
    <w:rsid w:val="33283469"/>
    <w:rsid w:val="339D04F0"/>
    <w:rsid w:val="33A90F13"/>
    <w:rsid w:val="33C930FF"/>
    <w:rsid w:val="33FC556D"/>
    <w:rsid w:val="341E72D4"/>
    <w:rsid w:val="342503CA"/>
    <w:rsid w:val="3428750B"/>
    <w:rsid w:val="343042BA"/>
    <w:rsid w:val="3441096A"/>
    <w:rsid w:val="346E112E"/>
    <w:rsid w:val="347721EF"/>
    <w:rsid w:val="34A5124E"/>
    <w:rsid w:val="34AA65AC"/>
    <w:rsid w:val="34FB50C2"/>
    <w:rsid w:val="354B4CEB"/>
    <w:rsid w:val="35702B4E"/>
    <w:rsid w:val="35801157"/>
    <w:rsid w:val="35AF7E20"/>
    <w:rsid w:val="36346FE0"/>
    <w:rsid w:val="36395C11"/>
    <w:rsid w:val="366B178C"/>
    <w:rsid w:val="368A71F8"/>
    <w:rsid w:val="368D4AE1"/>
    <w:rsid w:val="36A1098A"/>
    <w:rsid w:val="36AE727E"/>
    <w:rsid w:val="37105CAE"/>
    <w:rsid w:val="37391F30"/>
    <w:rsid w:val="373C3726"/>
    <w:rsid w:val="377F2732"/>
    <w:rsid w:val="3787766C"/>
    <w:rsid w:val="37A92F90"/>
    <w:rsid w:val="37BA4D62"/>
    <w:rsid w:val="37E5532F"/>
    <w:rsid w:val="37F36BD3"/>
    <w:rsid w:val="37FA0233"/>
    <w:rsid w:val="3815259B"/>
    <w:rsid w:val="3824575B"/>
    <w:rsid w:val="38420A8C"/>
    <w:rsid w:val="387F4725"/>
    <w:rsid w:val="38911FEE"/>
    <w:rsid w:val="38D973CD"/>
    <w:rsid w:val="38DE5CC1"/>
    <w:rsid w:val="38E27111"/>
    <w:rsid w:val="38E73173"/>
    <w:rsid w:val="390E3858"/>
    <w:rsid w:val="39214E97"/>
    <w:rsid w:val="39230613"/>
    <w:rsid w:val="39483D0A"/>
    <w:rsid w:val="39903C84"/>
    <w:rsid w:val="39B469EA"/>
    <w:rsid w:val="39BB751F"/>
    <w:rsid w:val="39EA7C56"/>
    <w:rsid w:val="39F05479"/>
    <w:rsid w:val="3A130C5C"/>
    <w:rsid w:val="3A435D4D"/>
    <w:rsid w:val="3A584F94"/>
    <w:rsid w:val="3A5F797A"/>
    <w:rsid w:val="3AA03D87"/>
    <w:rsid w:val="3AB75075"/>
    <w:rsid w:val="3ABF05E2"/>
    <w:rsid w:val="3AFE2352"/>
    <w:rsid w:val="3B2F6624"/>
    <w:rsid w:val="3B440D68"/>
    <w:rsid w:val="3B872595"/>
    <w:rsid w:val="3BC400BE"/>
    <w:rsid w:val="3BDA7C20"/>
    <w:rsid w:val="3BEC3FC8"/>
    <w:rsid w:val="3BF770DE"/>
    <w:rsid w:val="3C1045B2"/>
    <w:rsid w:val="3C1C5568"/>
    <w:rsid w:val="3CAF3123"/>
    <w:rsid w:val="3CF040A1"/>
    <w:rsid w:val="3D075DE8"/>
    <w:rsid w:val="3D342CA6"/>
    <w:rsid w:val="3D3B262F"/>
    <w:rsid w:val="3D4E30E5"/>
    <w:rsid w:val="3D6F25B6"/>
    <w:rsid w:val="3DCB5DF4"/>
    <w:rsid w:val="3DF919A5"/>
    <w:rsid w:val="3E061172"/>
    <w:rsid w:val="3E1E75F6"/>
    <w:rsid w:val="3E472B9D"/>
    <w:rsid w:val="3E5C2672"/>
    <w:rsid w:val="3EA52BA6"/>
    <w:rsid w:val="3ECE1CA9"/>
    <w:rsid w:val="3F0349FD"/>
    <w:rsid w:val="3F6348ED"/>
    <w:rsid w:val="3F6F6210"/>
    <w:rsid w:val="3F726AB4"/>
    <w:rsid w:val="3F8459F3"/>
    <w:rsid w:val="3F9E137D"/>
    <w:rsid w:val="3FCA71B0"/>
    <w:rsid w:val="3FD47EC6"/>
    <w:rsid w:val="40047725"/>
    <w:rsid w:val="40207BDB"/>
    <w:rsid w:val="403C2AF4"/>
    <w:rsid w:val="4044032A"/>
    <w:rsid w:val="405E3AFF"/>
    <w:rsid w:val="40621F24"/>
    <w:rsid w:val="40F463A2"/>
    <w:rsid w:val="4101197E"/>
    <w:rsid w:val="41485991"/>
    <w:rsid w:val="415F64F9"/>
    <w:rsid w:val="4182620D"/>
    <w:rsid w:val="41B477A8"/>
    <w:rsid w:val="42433462"/>
    <w:rsid w:val="42791D03"/>
    <w:rsid w:val="42835A3D"/>
    <w:rsid w:val="42DC4CA9"/>
    <w:rsid w:val="43183FC0"/>
    <w:rsid w:val="437D27DE"/>
    <w:rsid w:val="438B1B5D"/>
    <w:rsid w:val="438D66A3"/>
    <w:rsid w:val="438F17B8"/>
    <w:rsid w:val="43AE24A1"/>
    <w:rsid w:val="43C255FE"/>
    <w:rsid w:val="440109C0"/>
    <w:rsid w:val="442E549F"/>
    <w:rsid w:val="446D5802"/>
    <w:rsid w:val="4472497F"/>
    <w:rsid w:val="448614C6"/>
    <w:rsid w:val="44997D85"/>
    <w:rsid w:val="44A15FD3"/>
    <w:rsid w:val="44C030B4"/>
    <w:rsid w:val="45065DF1"/>
    <w:rsid w:val="4517434D"/>
    <w:rsid w:val="452B40B7"/>
    <w:rsid w:val="453027BA"/>
    <w:rsid w:val="4542454A"/>
    <w:rsid w:val="45437293"/>
    <w:rsid w:val="4550228F"/>
    <w:rsid w:val="457D0F38"/>
    <w:rsid w:val="45934188"/>
    <w:rsid w:val="45FD191F"/>
    <w:rsid w:val="461B1364"/>
    <w:rsid w:val="46237B8A"/>
    <w:rsid w:val="4642264B"/>
    <w:rsid w:val="464C4813"/>
    <w:rsid w:val="46682DE6"/>
    <w:rsid w:val="466A6773"/>
    <w:rsid w:val="46701D19"/>
    <w:rsid w:val="46AD1711"/>
    <w:rsid w:val="46AD63E3"/>
    <w:rsid w:val="470C19CD"/>
    <w:rsid w:val="471B0512"/>
    <w:rsid w:val="47336E06"/>
    <w:rsid w:val="474A1E00"/>
    <w:rsid w:val="47502F22"/>
    <w:rsid w:val="47775F74"/>
    <w:rsid w:val="479D23A8"/>
    <w:rsid w:val="47B7437C"/>
    <w:rsid w:val="47C76A1D"/>
    <w:rsid w:val="47D87B81"/>
    <w:rsid w:val="47EB46BE"/>
    <w:rsid w:val="48220BC9"/>
    <w:rsid w:val="486D7B5D"/>
    <w:rsid w:val="488817D2"/>
    <w:rsid w:val="48CD1BF6"/>
    <w:rsid w:val="493C207B"/>
    <w:rsid w:val="49682DCB"/>
    <w:rsid w:val="49711290"/>
    <w:rsid w:val="497B1767"/>
    <w:rsid w:val="497F3C86"/>
    <w:rsid w:val="497F74BF"/>
    <w:rsid w:val="498016EA"/>
    <w:rsid w:val="49960185"/>
    <w:rsid w:val="4997720C"/>
    <w:rsid w:val="49A81287"/>
    <w:rsid w:val="49E37051"/>
    <w:rsid w:val="49E764E8"/>
    <w:rsid w:val="49ED6B54"/>
    <w:rsid w:val="4A1A47DD"/>
    <w:rsid w:val="4A4145B5"/>
    <w:rsid w:val="4A451524"/>
    <w:rsid w:val="4A495B53"/>
    <w:rsid w:val="4A655A0A"/>
    <w:rsid w:val="4A670B82"/>
    <w:rsid w:val="4A9375C6"/>
    <w:rsid w:val="4AC84C1D"/>
    <w:rsid w:val="4ADB09BB"/>
    <w:rsid w:val="4B4538D8"/>
    <w:rsid w:val="4B825949"/>
    <w:rsid w:val="4B8805F6"/>
    <w:rsid w:val="4BB178F0"/>
    <w:rsid w:val="4BC02DAB"/>
    <w:rsid w:val="4C351010"/>
    <w:rsid w:val="4C4369D6"/>
    <w:rsid w:val="4C575977"/>
    <w:rsid w:val="4C614D9F"/>
    <w:rsid w:val="4C694798"/>
    <w:rsid w:val="4C7045FD"/>
    <w:rsid w:val="4C707C7F"/>
    <w:rsid w:val="4C723FE0"/>
    <w:rsid w:val="4CCB154D"/>
    <w:rsid w:val="4CD07C03"/>
    <w:rsid w:val="4CF07A16"/>
    <w:rsid w:val="4CF5470F"/>
    <w:rsid w:val="4D3D2DBF"/>
    <w:rsid w:val="4D6158EC"/>
    <w:rsid w:val="4D687664"/>
    <w:rsid w:val="4DA96D36"/>
    <w:rsid w:val="4DBF23E9"/>
    <w:rsid w:val="4DC91205"/>
    <w:rsid w:val="4DD05BC8"/>
    <w:rsid w:val="4E013EFB"/>
    <w:rsid w:val="4E017BF1"/>
    <w:rsid w:val="4E0665AB"/>
    <w:rsid w:val="4E1D63A9"/>
    <w:rsid w:val="4E272165"/>
    <w:rsid w:val="4E456610"/>
    <w:rsid w:val="4E5C29BE"/>
    <w:rsid w:val="4E710623"/>
    <w:rsid w:val="4E7E6966"/>
    <w:rsid w:val="4E816700"/>
    <w:rsid w:val="4E8670B3"/>
    <w:rsid w:val="4E8704DE"/>
    <w:rsid w:val="4EA92C5F"/>
    <w:rsid w:val="4EB46B4B"/>
    <w:rsid w:val="4ED8354B"/>
    <w:rsid w:val="4ED8369F"/>
    <w:rsid w:val="4EDA5A19"/>
    <w:rsid w:val="4EE91DE7"/>
    <w:rsid w:val="4EF15BE5"/>
    <w:rsid w:val="4F0516BA"/>
    <w:rsid w:val="4F0E123A"/>
    <w:rsid w:val="4F0F758A"/>
    <w:rsid w:val="4F282D71"/>
    <w:rsid w:val="4F4F0A6D"/>
    <w:rsid w:val="4F7C4DDB"/>
    <w:rsid w:val="4F80572E"/>
    <w:rsid w:val="4F9D1A3C"/>
    <w:rsid w:val="4F9F07EB"/>
    <w:rsid w:val="4FC73BB0"/>
    <w:rsid w:val="4FCA6E97"/>
    <w:rsid w:val="4FCB10D2"/>
    <w:rsid w:val="4FEB28D8"/>
    <w:rsid w:val="500F1C4D"/>
    <w:rsid w:val="500F4A1E"/>
    <w:rsid w:val="50322163"/>
    <w:rsid w:val="50686A87"/>
    <w:rsid w:val="507F00CA"/>
    <w:rsid w:val="50885E4A"/>
    <w:rsid w:val="50A13664"/>
    <w:rsid w:val="50A60B85"/>
    <w:rsid w:val="50D121AA"/>
    <w:rsid w:val="51252F41"/>
    <w:rsid w:val="5142319D"/>
    <w:rsid w:val="51504BA4"/>
    <w:rsid w:val="517A6743"/>
    <w:rsid w:val="51876B4F"/>
    <w:rsid w:val="518D599A"/>
    <w:rsid w:val="51946729"/>
    <w:rsid w:val="51B61074"/>
    <w:rsid w:val="51B74C99"/>
    <w:rsid w:val="51EB545F"/>
    <w:rsid w:val="51F94897"/>
    <w:rsid w:val="520143BB"/>
    <w:rsid w:val="521066FC"/>
    <w:rsid w:val="523A4359"/>
    <w:rsid w:val="523B303D"/>
    <w:rsid w:val="52B612FD"/>
    <w:rsid w:val="52C73771"/>
    <w:rsid w:val="52CB2497"/>
    <w:rsid w:val="52E156DF"/>
    <w:rsid w:val="52E21799"/>
    <w:rsid w:val="535032A9"/>
    <w:rsid w:val="53510C68"/>
    <w:rsid w:val="535E2A98"/>
    <w:rsid w:val="53816305"/>
    <w:rsid w:val="53D078FE"/>
    <w:rsid w:val="542C4453"/>
    <w:rsid w:val="544241EF"/>
    <w:rsid w:val="54471961"/>
    <w:rsid w:val="54A92AE8"/>
    <w:rsid w:val="54C10CB1"/>
    <w:rsid w:val="54DF473F"/>
    <w:rsid w:val="55011B1D"/>
    <w:rsid w:val="55142160"/>
    <w:rsid w:val="553376CA"/>
    <w:rsid w:val="55C2783C"/>
    <w:rsid w:val="55C50F8E"/>
    <w:rsid w:val="55CB19EF"/>
    <w:rsid w:val="55DA3AE3"/>
    <w:rsid w:val="55E85A30"/>
    <w:rsid w:val="55F37AD0"/>
    <w:rsid w:val="5624798F"/>
    <w:rsid w:val="562F7C6B"/>
    <w:rsid w:val="56356561"/>
    <w:rsid w:val="564913CB"/>
    <w:rsid w:val="56561AC8"/>
    <w:rsid w:val="56723AD9"/>
    <w:rsid w:val="56964E43"/>
    <w:rsid w:val="56AC7D41"/>
    <w:rsid w:val="56AE76B3"/>
    <w:rsid w:val="56B16A6D"/>
    <w:rsid w:val="56D4330E"/>
    <w:rsid w:val="56EB4708"/>
    <w:rsid w:val="57023B29"/>
    <w:rsid w:val="57361582"/>
    <w:rsid w:val="5742644B"/>
    <w:rsid w:val="574D4E97"/>
    <w:rsid w:val="576D7F17"/>
    <w:rsid w:val="576E73D0"/>
    <w:rsid w:val="577E55E0"/>
    <w:rsid w:val="579149B2"/>
    <w:rsid w:val="57C32A34"/>
    <w:rsid w:val="57C57C38"/>
    <w:rsid w:val="57DB3316"/>
    <w:rsid w:val="57E12C81"/>
    <w:rsid w:val="57E23035"/>
    <w:rsid w:val="58000828"/>
    <w:rsid w:val="580C29FF"/>
    <w:rsid w:val="582C5D59"/>
    <w:rsid w:val="583F08FA"/>
    <w:rsid w:val="584974BC"/>
    <w:rsid w:val="585E28A3"/>
    <w:rsid w:val="588E1BC5"/>
    <w:rsid w:val="589915AB"/>
    <w:rsid w:val="58CC5055"/>
    <w:rsid w:val="58DE77FA"/>
    <w:rsid w:val="5911358D"/>
    <w:rsid w:val="59197606"/>
    <w:rsid w:val="595E4430"/>
    <w:rsid w:val="59935AD5"/>
    <w:rsid w:val="59A0210D"/>
    <w:rsid w:val="59BF2829"/>
    <w:rsid w:val="59DB49AB"/>
    <w:rsid w:val="59DC7ACC"/>
    <w:rsid w:val="59E92D94"/>
    <w:rsid w:val="59F45520"/>
    <w:rsid w:val="5A312A61"/>
    <w:rsid w:val="5A4A7587"/>
    <w:rsid w:val="5A4D0104"/>
    <w:rsid w:val="5A592A30"/>
    <w:rsid w:val="5A7A3B75"/>
    <w:rsid w:val="5B225C40"/>
    <w:rsid w:val="5B272783"/>
    <w:rsid w:val="5B2D7122"/>
    <w:rsid w:val="5B364E1E"/>
    <w:rsid w:val="5B44356A"/>
    <w:rsid w:val="5B677762"/>
    <w:rsid w:val="5B893156"/>
    <w:rsid w:val="5B8A6AE9"/>
    <w:rsid w:val="5B9B762E"/>
    <w:rsid w:val="5B9E26C2"/>
    <w:rsid w:val="5BA640D9"/>
    <w:rsid w:val="5BBD2126"/>
    <w:rsid w:val="5BC13A6B"/>
    <w:rsid w:val="5BC457EB"/>
    <w:rsid w:val="5BFA7321"/>
    <w:rsid w:val="5C085324"/>
    <w:rsid w:val="5C0F44D1"/>
    <w:rsid w:val="5C57309B"/>
    <w:rsid w:val="5C6977C2"/>
    <w:rsid w:val="5C706443"/>
    <w:rsid w:val="5C8E6B29"/>
    <w:rsid w:val="5CB07C04"/>
    <w:rsid w:val="5D1A47C3"/>
    <w:rsid w:val="5D3706D5"/>
    <w:rsid w:val="5D923795"/>
    <w:rsid w:val="5D955496"/>
    <w:rsid w:val="5DB81428"/>
    <w:rsid w:val="5E0616D6"/>
    <w:rsid w:val="5E3C2E1D"/>
    <w:rsid w:val="5E415F16"/>
    <w:rsid w:val="5E451F43"/>
    <w:rsid w:val="5E6B564C"/>
    <w:rsid w:val="5E7821DC"/>
    <w:rsid w:val="5E87443C"/>
    <w:rsid w:val="5E9B03C7"/>
    <w:rsid w:val="5EB72EC7"/>
    <w:rsid w:val="5EDC59C6"/>
    <w:rsid w:val="5EEE0719"/>
    <w:rsid w:val="5EFC1356"/>
    <w:rsid w:val="5F03441B"/>
    <w:rsid w:val="5F363104"/>
    <w:rsid w:val="5F7469BE"/>
    <w:rsid w:val="5F9A030B"/>
    <w:rsid w:val="5FBB6E5A"/>
    <w:rsid w:val="5FC767FA"/>
    <w:rsid w:val="5FDE1727"/>
    <w:rsid w:val="5FE27A76"/>
    <w:rsid w:val="6030127E"/>
    <w:rsid w:val="60327E48"/>
    <w:rsid w:val="608B12AC"/>
    <w:rsid w:val="60A54389"/>
    <w:rsid w:val="60AD72EE"/>
    <w:rsid w:val="60C45638"/>
    <w:rsid w:val="60D056F1"/>
    <w:rsid w:val="60D15C93"/>
    <w:rsid w:val="60D35F81"/>
    <w:rsid w:val="60DC7024"/>
    <w:rsid w:val="610B6A9A"/>
    <w:rsid w:val="610B78AA"/>
    <w:rsid w:val="61270B15"/>
    <w:rsid w:val="614152B8"/>
    <w:rsid w:val="617C6294"/>
    <w:rsid w:val="61C306BC"/>
    <w:rsid w:val="61C72FB0"/>
    <w:rsid w:val="61CE77FD"/>
    <w:rsid w:val="620C0C8E"/>
    <w:rsid w:val="622E1E46"/>
    <w:rsid w:val="625703AA"/>
    <w:rsid w:val="62722E58"/>
    <w:rsid w:val="627319A1"/>
    <w:rsid w:val="628142C4"/>
    <w:rsid w:val="628D1D46"/>
    <w:rsid w:val="62974F8E"/>
    <w:rsid w:val="62CF02C2"/>
    <w:rsid w:val="62F075D1"/>
    <w:rsid w:val="6317684E"/>
    <w:rsid w:val="635553B3"/>
    <w:rsid w:val="635D061D"/>
    <w:rsid w:val="637B00E6"/>
    <w:rsid w:val="63853477"/>
    <w:rsid w:val="63B251A7"/>
    <w:rsid w:val="63C661B5"/>
    <w:rsid w:val="63E2356D"/>
    <w:rsid w:val="63E458E8"/>
    <w:rsid w:val="640F4D55"/>
    <w:rsid w:val="64187B57"/>
    <w:rsid w:val="64230F79"/>
    <w:rsid w:val="642A2621"/>
    <w:rsid w:val="643C3A2E"/>
    <w:rsid w:val="645B3234"/>
    <w:rsid w:val="648149EC"/>
    <w:rsid w:val="64997FA7"/>
    <w:rsid w:val="64A35DA2"/>
    <w:rsid w:val="64B51205"/>
    <w:rsid w:val="64CA3709"/>
    <w:rsid w:val="65161DA8"/>
    <w:rsid w:val="655A7C8F"/>
    <w:rsid w:val="659823C5"/>
    <w:rsid w:val="659B48DE"/>
    <w:rsid w:val="65CE50A4"/>
    <w:rsid w:val="66171429"/>
    <w:rsid w:val="66247CC6"/>
    <w:rsid w:val="662B63BD"/>
    <w:rsid w:val="666730CB"/>
    <w:rsid w:val="66E51B74"/>
    <w:rsid w:val="67144E2A"/>
    <w:rsid w:val="672B5F18"/>
    <w:rsid w:val="672F04F8"/>
    <w:rsid w:val="67465A5E"/>
    <w:rsid w:val="67686B4D"/>
    <w:rsid w:val="67B11925"/>
    <w:rsid w:val="67C17B9B"/>
    <w:rsid w:val="681C0345"/>
    <w:rsid w:val="682678AB"/>
    <w:rsid w:val="686028FA"/>
    <w:rsid w:val="68711BE0"/>
    <w:rsid w:val="68750331"/>
    <w:rsid w:val="68817825"/>
    <w:rsid w:val="68834966"/>
    <w:rsid w:val="68862518"/>
    <w:rsid w:val="68913829"/>
    <w:rsid w:val="689420AB"/>
    <w:rsid w:val="68954FAB"/>
    <w:rsid w:val="68BB1E56"/>
    <w:rsid w:val="68D45F2D"/>
    <w:rsid w:val="68F16EFD"/>
    <w:rsid w:val="6906050F"/>
    <w:rsid w:val="690F02BE"/>
    <w:rsid w:val="69547E17"/>
    <w:rsid w:val="69BD71B7"/>
    <w:rsid w:val="69D32BC7"/>
    <w:rsid w:val="69EC3611"/>
    <w:rsid w:val="6A205625"/>
    <w:rsid w:val="6A26361F"/>
    <w:rsid w:val="6A3B6594"/>
    <w:rsid w:val="6A411C9E"/>
    <w:rsid w:val="6A5519FC"/>
    <w:rsid w:val="6A62089A"/>
    <w:rsid w:val="6A6A4ED1"/>
    <w:rsid w:val="6A713363"/>
    <w:rsid w:val="6A875D1C"/>
    <w:rsid w:val="6AB4555C"/>
    <w:rsid w:val="6AB76D13"/>
    <w:rsid w:val="6AE021CF"/>
    <w:rsid w:val="6AED4708"/>
    <w:rsid w:val="6AF744B4"/>
    <w:rsid w:val="6AF77A8A"/>
    <w:rsid w:val="6B133DE7"/>
    <w:rsid w:val="6B4D3373"/>
    <w:rsid w:val="6B4D6375"/>
    <w:rsid w:val="6B5E3ECE"/>
    <w:rsid w:val="6B6026A1"/>
    <w:rsid w:val="6B62708C"/>
    <w:rsid w:val="6B7A47DC"/>
    <w:rsid w:val="6B800F8C"/>
    <w:rsid w:val="6B8B0C2D"/>
    <w:rsid w:val="6B8D25A3"/>
    <w:rsid w:val="6B9C3314"/>
    <w:rsid w:val="6BEC17AD"/>
    <w:rsid w:val="6C0E03AC"/>
    <w:rsid w:val="6C2E7154"/>
    <w:rsid w:val="6C466BD3"/>
    <w:rsid w:val="6C603E66"/>
    <w:rsid w:val="6C93103F"/>
    <w:rsid w:val="6C991821"/>
    <w:rsid w:val="6CEE07CB"/>
    <w:rsid w:val="6D546983"/>
    <w:rsid w:val="6D5F1D51"/>
    <w:rsid w:val="6D8729F0"/>
    <w:rsid w:val="6DA07ED3"/>
    <w:rsid w:val="6DCC5B8D"/>
    <w:rsid w:val="6DF0347F"/>
    <w:rsid w:val="6EC466C2"/>
    <w:rsid w:val="6F234981"/>
    <w:rsid w:val="6F3167E3"/>
    <w:rsid w:val="6F411DBC"/>
    <w:rsid w:val="6F69246C"/>
    <w:rsid w:val="6F8B3C1F"/>
    <w:rsid w:val="6FA64340"/>
    <w:rsid w:val="6FB917C8"/>
    <w:rsid w:val="6FBC771B"/>
    <w:rsid w:val="70040DAE"/>
    <w:rsid w:val="700A2303"/>
    <w:rsid w:val="701E38E9"/>
    <w:rsid w:val="702450EB"/>
    <w:rsid w:val="70352D60"/>
    <w:rsid w:val="707527A2"/>
    <w:rsid w:val="708E730A"/>
    <w:rsid w:val="70AA69CF"/>
    <w:rsid w:val="70E647F4"/>
    <w:rsid w:val="70ED280D"/>
    <w:rsid w:val="7101460E"/>
    <w:rsid w:val="710701ED"/>
    <w:rsid w:val="71070954"/>
    <w:rsid w:val="711B06FA"/>
    <w:rsid w:val="71276A76"/>
    <w:rsid w:val="71415986"/>
    <w:rsid w:val="714D7AC8"/>
    <w:rsid w:val="7163309F"/>
    <w:rsid w:val="71684646"/>
    <w:rsid w:val="716F34E4"/>
    <w:rsid w:val="71AB210A"/>
    <w:rsid w:val="71C56F76"/>
    <w:rsid w:val="71CE6F0F"/>
    <w:rsid w:val="71D25DF8"/>
    <w:rsid w:val="71EF6763"/>
    <w:rsid w:val="72181581"/>
    <w:rsid w:val="721E249A"/>
    <w:rsid w:val="72245CE6"/>
    <w:rsid w:val="72517C76"/>
    <w:rsid w:val="7279125F"/>
    <w:rsid w:val="727F6987"/>
    <w:rsid w:val="72DF439E"/>
    <w:rsid w:val="72EA363C"/>
    <w:rsid w:val="7302697F"/>
    <w:rsid w:val="734B716E"/>
    <w:rsid w:val="73693629"/>
    <w:rsid w:val="736F3D67"/>
    <w:rsid w:val="737E3A52"/>
    <w:rsid w:val="73BC1B82"/>
    <w:rsid w:val="73DC0B5F"/>
    <w:rsid w:val="73E63494"/>
    <w:rsid w:val="741E46D8"/>
    <w:rsid w:val="742259BA"/>
    <w:rsid w:val="743854C0"/>
    <w:rsid w:val="745F48D5"/>
    <w:rsid w:val="74603715"/>
    <w:rsid w:val="74815C1A"/>
    <w:rsid w:val="74C467F8"/>
    <w:rsid w:val="74F73103"/>
    <w:rsid w:val="7596288B"/>
    <w:rsid w:val="75B43AAC"/>
    <w:rsid w:val="75BB0322"/>
    <w:rsid w:val="75BE55C2"/>
    <w:rsid w:val="75CB5BE7"/>
    <w:rsid w:val="76103A99"/>
    <w:rsid w:val="76541AB4"/>
    <w:rsid w:val="76704E7A"/>
    <w:rsid w:val="76790C36"/>
    <w:rsid w:val="767A50D9"/>
    <w:rsid w:val="76D165AD"/>
    <w:rsid w:val="76DF7938"/>
    <w:rsid w:val="76FD03F6"/>
    <w:rsid w:val="7730723A"/>
    <w:rsid w:val="7751773A"/>
    <w:rsid w:val="776C603A"/>
    <w:rsid w:val="77826824"/>
    <w:rsid w:val="77857E5E"/>
    <w:rsid w:val="778F373C"/>
    <w:rsid w:val="77A569EE"/>
    <w:rsid w:val="77FD3238"/>
    <w:rsid w:val="781A5494"/>
    <w:rsid w:val="78352781"/>
    <w:rsid w:val="783A1FC3"/>
    <w:rsid w:val="787253F7"/>
    <w:rsid w:val="78AF38D1"/>
    <w:rsid w:val="78B54268"/>
    <w:rsid w:val="78C42C34"/>
    <w:rsid w:val="78D266DD"/>
    <w:rsid w:val="78E93E00"/>
    <w:rsid w:val="79134B33"/>
    <w:rsid w:val="79245E38"/>
    <w:rsid w:val="796F5723"/>
    <w:rsid w:val="799A7049"/>
    <w:rsid w:val="79AE29EA"/>
    <w:rsid w:val="79D42556"/>
    <w:rsid w:val="79D77C64"/>
    <w:rsid w:val="79F5033A"/>
    <w:rsid w:val="79FD0F4F"/>
    <w:rsid w:val="7A2E433C"/>
    <w:rsid w:val="7A7A47F5"/>
    <w:rsid w:val="7A807CC3"/>
    <w:rsid w:val="7A823340"/>
    <w:rsid w:val="7A964C87"/>
    <w:rsid w:val="7B017CCB"/>
    <w:rsid w:val="7B2348CB"/>
    <w:rsid w:val="7B30793B"/>
    <w:rsid w:val="7B6E7B22"/>
    <w:rsid w:val="7B8F1BF3"/>
    <w:rsid w:val="7BA22F5C"/>
    <w:rsid w:val="7BAA0A5F"/>
    <w:rsid w:val="7BAC061C"/>
    <w:rsid w:val="7BD3227E"/>
    <w:rsid w:val="7BDB555D"/>
    <w:rsid w:val="7BE102A7"/>
    <w:rsid w:val="7BE665CF"/>
    <w:rsid w:val="7BF22243"/>
    <w:rsid w:val="7C026A30"/>
    <w:rsid w:val="7C2D589C"/>
    <w:rsid w:val="7C3A2FAF"/>
    <w:rsid w:val="7C6B7531"/>
    <w:rsid w:val="7C9F1F1D"/>
    <w:rsid w:val="7CFA33BB"/>
    <w:rsid w:val="7D114679"/>
    <w:rsid w:val="7D1D2E4B"/>
    <w:rsid w:val="7D504889"/>
    <w:rsid w:val="7DAA56A0"/>
    <w:rsid w:val="7DAE3D7F"/>
    <w:rsid w:val="7DCC032D"/>
    <w:rsid w:val="7DD66896"/>
    <w:rsid w:val="7DFF6DB0"/>
    <w:rsid w:val="7E09450F"/>
    <w:rsid w:val="7E1D0298"/>
    <w:rsid w:val="7E662BF4"/>
    <w:rsid w:val="7E980F13"/>
    <w:rsid w:val="7EB558B1"/>
    <w:rsid w:val="7EB8168C"/>
    <w:rsid w:val="7EC3482F"/>
    <w:rsid w:val="7EDD080C"/>
    <w:rsid w:val="7EE25B42"/>
    <w:rsid w:val="7F614A38"/>
    <w:rsid w:val="7F85088C"/>
    <w:rsid w:val="7F8B7108"/>
    <w:rsid w:val="7F904C37"/>
    <w:rsid w:val="7FBA64ED"/>
    <w:rsid w:val="7FC3379C"/>
    <w:rsid w:val="7FEC61B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autoRedefine/>
    <w:qFormat/>
    <w:uiPriority w:val="1"/>
    <w:pPr>
      <w:ind w:left="260" w:right="985"/>
      <w:outlineLvl w:val="1"/>
    </w:pPr>
    <w:rPr>
      <w:rFonts w:ascii="Microsoft JhengHei" w:hAnsi="Microsoft JhengHei" w:eastAsia="Microsoft JhengHei" w:cs="Microsoft JhengHei"/>
      <w:b/>
      <w:bCs/>
      <w:sz w:val="36"/>
      <w:szCs w:val="36"/>
      <w:lang w:val="zh-CN" w:eastAsia="zh-CN" w:bidi="zh-CN"/>
    </w:rPr>
  </w:style>
  <w:style w:type="paragraph" w:styleId="5">
    <w:name w:val="heading 2"/>
    <w:basedOn w:val="1"/>
    <w:next w:val="6"/>
    <w:autoRedefine/>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21">
    <w:name w:val="Default Paragraph Font"/>
    <w:autoRedefine/>
    <w:semiHidden/>
    <w:qFormat/>
    <w:uiPriority w:val="0"/>
  </w:style>
  <w:style w:type="table" w:default="1" w:styleId="19">
    <w:name w:val="Normal Table"/>
    <w:autoRedefine/>
    <w:semiHidden/>
    <w:qFormat/>
    <w:uiPriority w:val="0"/>
    <w:tblPr>
      <w:tblCellMar>
        <w:top w:w="0" w:type="dxa"/>
        <w:left w:w="108" w:type="dxa"/>
        <w:bottom w:w="0" w:type="dxa"/>
        <w:right w:w="108" w:type="dxa"/>
      </w:tblCellMar>
    </w:tblPr>
  </w:style>
  <w:style w:type="paragraph" w:styleId="2">
    <w:name w:val="Body Text First Indent"/>
    <w:basedOn w:val="3"/>
    <w:next w:val="1"/>
    <w:autoRedefine/>
    <w:qFormat/>
    <w:uiPriority w:val="0"/>
    <w:pPr>
      <w:ind w:firstLine="420" w:firstLineChars="100"/>
    </w:pPr>
  </w:style>
  <w:style w:type="paragraph" w:styleId="3">
    <w:name w:val="Body Text"/>
    <w:basedOn w:val="1"/>
    <w:next w:val="1"/>
    <w:autoRedefine/>
    <w:unhideWhenUsed/>
    <w:qFormat/>
    <w:uiPriority w:val="99"/>
    <w:pPr>
      <w:spacing w:after="120"/>
    </w:pPr>
  </w:style>
  <w:style w:type="paragraph" w:customStyle="1" w:styleId="6">
    <w:name w:val="文档正文"/>
    <w:basedOn w:val="1"/>
    <w:autoRedefine/>
    <w:qFormat/>
    <w:uiPriority w:val="0"/>
    <w:pPr>
      <w:adjustRightInd w:val="0"/>
      <w:spacing w:line="480" w:lineRule="atLeast"/>
      <w:ind w:firstLine="567"/>
      <w:textAlignment w:val="baseline"/>
    </w:pPr>
    <w:rPr>
      <w:rFonts w:ascii="仿宋_GB2312" w:eastAsia="仿宋_GB2312"/>
      <w:kern w:val="0"/>
      <w:sz w:val="28"/>
      <w:szCs w:val="20"/>
    </w:rPr>
  </w:style>
  <w:style w:type="paragraph" w:styleId="7">
    <w:name w:val="Normal Indent"/>
    <w:basedOn w:val="1"/>
    <w:next w:val="1"/>
    <w:autoRedefine/>
    <w:qFormat/>
    <w:uiPriority w:val="0"/>
    <w:pPr>
      <w:adjustRightInd w:val="0"/>
      <w:ind w:firstLine="420"/>
      <w:jc w:val="left"/>
    </w:pPr>
    <w:rPr>
      <w:rFonts w:ascii="Times New Roman" w:hAnsi="Times New Roman" w:eastAsia="楷体_GB2312" w:cs="Times New Roman"/>
      <w:sz w:val="24"/>
      <w:szCs w:val="20"/>
    </w:rPr>
  </w:style>
  <w:style w:type="paragraph" w:styleId="8">
    <w:name w:val="Body Text Indent"/>
    <w:basedOn w:val="1"/>
    <w:next w:val="9"/>
    <w:autoRedefine/>
    <w:semiHidden/>
    <w:qFormat/>
    <w:uiPriority w:val="0"/>
    <w:pPr>
      <w:spacing w:after="120"/>
      <w:ind w:left="420" w:leftChars="200"/>
    </w:pPr>
  </w:style>
  <w:style w:type="paragraph" w:customStyle="1" w:styleId="9">
    <w:name w:val="目录 51"/>
    <w:next w:val="1"/>
    <w:autoRedefine/>
    <w:qFormat/>
    <w:uiPriority w:val="0"/>
    <w:pPr>
      <w:wordWrap w:val="0"/>
      <w:ind w:left="1700"/>
      <w:jc w:val="both"/>
    </w:pPr>
    <w:rPr>
      <w:rFonts w:ascii="Times New Roman" w:hAnsi="Times New Roman" w:eastAsia="Calibri" w:cs="Times New Roman"/>
      <w:sz w:val="21"/>
      <w:lang w:val="en-US" w:eastAsia="zh-CN" w:bidi="ar-SA"/>
    </w:rPr>
  </w:style>
  <w:style w:type="paragraph" w:styleId="10">
    <w:name w:val="Plain Text"/>
    <w:basedOn w:val="1"/>
    <w:autoRedefine/>
    <w:unhideWhenUsed/>
    <w:qFormat/>
    <w:uiPriority w:val="99"/>
    <w:rPr>
      <w:rFonts w:ascii="宋体" w:hAnsi="Courier New" w:cs="Courier New"/>
      <w:szCs w:val="21"/>
    </w:rPr>
  </w:style>
  <w:style w:type="paragraph" w:styleId="11">
    <w:name w:val="Body Text Indent 2"/>
    <w:basedOn w:val="1"/>
    <w:autoRedefine/>
    <w:qFormat/>
    <w:uiPriority w:val="0"/>
    <w:pPr>
      <w:ind w:firstLine="720"/>
    </w:pPr>
    <w:rPr>
      <w:sz w:val="28"/>
    </w:rPr>
  </w:style>
  <w:style w:type="paragraph" w:styleId="12">
    <w:name w:val="footer"/>
    <w:basedOn w:val="1"/>
    <w:autoRedefine/>
    <w:qFormat/>
    <w:uiPriority w:val="0"/>
    <w:pPr>
      <w:tabs>
        <w:tab w:val="center" w:pos="4153"/>
        <w:tab w:val="right" w:pos="8306"/>
      </w:tabs>
      <w:snapToGrid w:val="0"/>
      <w:jc w:val="left"/>
    </w:pPr>
    <w:rPr>
      <w:sz w:val="18"/>
    </w:rPr>
  </w:style>
  <w:style w:type="paragraph" w:styleId="13">
    <w:name w:val="envelope return"/>
    <w:basedOn w:val="1"/>
    <w:autoRedefine/>
    <w:qFormat/>
    <w:uiPriority w:val="0"/>
    <w:pPr>
      <w:snapToGrid w:val="0"/>
    </w:pPr>
    <w:rPr>
      <w:rFonts w:ascii="Arial" w:hAnsi="Arial"/>
    </w:rPr>
  </w:style>
  <w:style w:type="paragraph" w:styleId="1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15">
    <w:name w:val="Body Text 2"/>
    <w:basedOn w:val="1"/>
    <w:next w:val="3"/>
    <w:autoRedefine/>
    <w:qFormat/>
    <w:uiPriority w:val="0"/>
    <w:pPr>
      <w:spacing w:line="360" w:lineRule="auto"/>
    </w:pPr>
    <w:rPr>
      <w:rFonts w:ascii="Times New Roman" w:hAnsi="Times New Roman" w:eastAsia="宋体" w:cs="Times New Roman"/>
      <w:sz w:val="24"/>
      <w:szCs w:val="20"/>
    </w:rPr>
  </w:style>
  <w:style w:type="paragraph" w:styleId="16">
    <w:name w:val="Normal (Web)"/>
    <w:basedOn w:val="1"/>
    <w:autoRedefine/>
    <w:unhideWhenUsed/>
    <w:qFormat/>
    <w:uiPriority w:val="99"/>
    <w:pPr>
      <w:jc w:val="left"/>
    </w:pPr>
    <w:rPr>
      <w:kern w:val="0"/>
      <w:sz w:val="24"/>
      <w:szCs w:val="20"/>
    </w:rPr>
  </w:style>
  <w:style w:type="paragraph" w:styleId="17">
    <w:name w:val="Title"/>
    <w:basedOn w:val="1"/>
    <w:next w:val="1"/>
    <w:autoRedefine/>
    <w:qFormat/>
    <w:uiPriority w:val="10"/>
    <w:pPr>
      <w:spacing w:before="240" w:beforeLines="0" w:after="60" w:afterLines="0"/>
      <w:jc w:val="center"/>
      <w:outlineLvl w:val="0"/>
    </w:pPr>
    <w:rPr>
      <w:rFonts w:ascii="Cambria" w:hAnsi="Cambria"/>
      <w:b/>
      <w:bCs/>
      <w:sz w:val="32"/>
      <w:szCs w:val="32"/>
    </w:rPr>
  </w:style>
  <w:style w:type="paragraph" w:styleId="18">
    <w:name w:val="Body Text First Indent 2"/>
    <w:basedOn w:val="8"/>
    <w:next w:val="1"/>
    <w:autoRedefine/>
    <w:semiHidden/>
    <w:qFormat/>
    <w:uiPriority w:val="0"/>
    <w:pPr>
      <w:ind w:firstLine="420" w:firstLineChars="200"/>
    </w:pPr>
  </w:style>
  <w:style w:type="table" w:styleId="20">
    <w:name w:val="Table Grid"/>
    <w:basedOn w:val="1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autoRedefine/>
    <w:qFormat/>
    <w:uiPriority w:val="0"/>
  </w:style>
  <w:style w:type="character" w:styleId="23">
    <w:name w:val="FollowedHyperlink"/>
    <w:basedOn w:val="21"/>
    <w:autoRedefine/>
    <w:qFormat/>
    <w:uiPriority w:val="0"/>
    <w:rPr>
      <w:color w:val="800080"/>
      <w:u w:val="none"/>
    </w:rPr>
  </w:style>
  <w:style w:type="character" w:styleId="24">
    <w:name w:val="Emphasis"/>
    <w:basedOn w:val="21"/>
    <w:autoRedefine/>
    <w:qFormat/>
    <w:uiPriority w:val="0"/>
  </w:style>
  <w:style w:type="character" w:styleId="25">
    <w:name w:val="HTML Definition"/>
    <w:basedOn w:val="21"/>
    <w:autoRedefine/>
    <w:qFormat/>
    <w:uiPriority w:val="0"/>
  </w:style>
  <w:style w:type="character" w:styleId="26">
    <w:name w:val="HTML Typewriter"/>
    <w:basedOn w:val="21"/>
    <w:autoRedefine/>
    <w:qFormat/>
    <w:uiPriority w:val="0"/>
    <w:rPr>
      <w:rFonts w:ascii="monospace" w:hAnsi="monospace" w:eastAsia="monospace" w:cs="monospace"/>
      <w:sz w:val="20"/>
    </w:rPr>
  </w:style>
  <w:style w:type="character" w:styleId="27">
    <w:name w:val="HTML Acronym"/>
    <w:basedOn w:val="21"/>
    <w:autoRedefine/>
    <w:qFormat/>
    <w:uiPriority w:val="0"/>
  </w:style>
  <w:style w:type="character" w:styleId="28">
    <w:name w:val="HTML Variable"/>
    <w:basedOn w:val="21"/>
    <w:autoRedefine/>
    <w:qFormat/>
    <w:uiPriority w:val="0"/>
  </w:style>
  <w:style w:type="character" w:styleId="29">
    <w:name w:val="Hyperlink"/>
    <w:basedOn w:val="21"/>
    <w:autoRedefine/>
    <w:qFormat/>
    <w:uiPriority w:val="0"/>
    <w:rPr>
      <w:color w:val="0000FF"/>
      <w:u w:val="none"/>
    </w:rPr>
  </w:style>
  <w:style w:type="character" w:styleId="30">
    <w:name w:val="HTML Code"/>
    <w:basedOn w:val="21"/>
    <w:autoRedefine/>
    <w:qFormat/>
    <w:uiPriority w:val="0"/>
    <w:rPr>
      <w:rFonts w:hint="default" w:ascii="monospace" w:hAnsi="monospace" w:eastAsia="monospace" w:cs="monospace"/>
      <w:sz w:val="20"/>
    </w:rPr>
  </w:style>
  <w:style w:type="character" w:styleId="31">
    <w:name w:val="HTML Cite"/>
    <w:basedOn w:val="21"/>
    <w:autoRedefine/>
    <w:qFormat/>
    <w:uiPriority w:val="0"/>
  </w:style>
  <w:style w:type="character" w:styleId="32">
    <w:name w:val="HTML Keyboard"/>
    <w:basedOn w:val="21"/>
    <w:autoRedefine/>
    <w:qFormat/>
    <w:uiPriority w:val="0"/>
    <w:rPr>
      <w:rFonts w:hint="default" w:ascii="monospace" w:hAnsi="monospace" w:eastAsia="monospace" w:cs="monospace"/>
      <w:sz w:val="20"/>
    </w:rPr>
  </w:style>
  <w:style w:type="character" w:styleId="33">
    <w:name w:val="HTML Sample"/>
    <w:basedOn w:val="21"/>
    <w:autoRedefine/>
    <w:qFormat/>
    <w:uiPriority w:val="0"/>
    <w:rPr>
      <w:rFonts w:hint="default" w:ascii="monospace" w:hAnsi="monospace" w:eastAsia="monospace" w:cs="monospace"/>
    </w:rPr>
  </w:style>
  <w:style w:type="paragraph" w:customStyle="1" w:styleId="34">
    <w:name w:val="正文缩进1"/>
    <w:basedOn w:val="1"/>
    <w:autoRedefine/>
    <w:qFormat/>
    <w:uiPriority w:val="0"/>
    <w:pPr>
      <w:widowControl/>
      <w:ind w:firstLine="420"/>
      <w:jc w:val="left"/>
    </w:pPr>
    <w:rPr>
      <w:rFonts w:ascii="Times New Roman" w:hAnsi="Times New Roman"/>
      <w:kern w:val="0"/>
      <w:szCs w:val="20"/>
    </w:rPr>
  </w:style>
  <w:style w:type="paragraph" w:customStyle="1" w:styleId="35">
    <w:name w:val="无间隔1"/>
    <w:basedOn w:val="1"/>
    <w:next w:val="7"/>
    <w:autoRedefine/>
    <w:qFormat/>
    <w:uiPriority w:val="1"/>
    <w:pPr>
      <w:widowControl w:val="0"/>
      <w:adjustRightInd/>
      <w:snapToGrid/>
      <w:spacing w:after="0" w:line="400" w:lineRule="exact"/>
      <w:jc w:val="both"/>
    </w:pPr>
    <w:rPr>
      <w:rFonts w:ascii="Times New Roman" w:hAnsi="Times New Roman" w:eastAsia="宋体" w:cs="Times New Roman"/>
      <w:kern w:val="2"/>
      <w:sz w:val="24"/>
      <w:szCs w:val="24"/>
    </w:rPr>
  </w:style>
  <w:style w:type="paragraph" w:customStyle="1" w:styleId="36">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7">
    <w:name w:val="Table Paragraph"/>
    <w:basedOn w:val="1"/>
    <w:autoRedefine/>
    <w:qFormat/>
    <w:uiPriority w:val="1"/>
    <w:rPr>
      <w:rFonts w:ascii="宋体" w:hAnsi="宋体" w:eastAsia="宋体" w:cs="宋体"/>
      <w:lang w:val="zh-CN" w:eastAsia="zh-CN" w:bidi="zh-CN"/>
    </w:rPr>
  </w:style>
  <w:style w:type="paragraph" w:customStyle="1" w:styleId="38">
    <w:name w:val="正文文本4"/>
    <w:basedOn w:val="1"/>
    <w:autoRedefine/>
    <w:qFormat/>
    <w:uiPriority w:val="0"/>
    <w:pPr>
      <w:spacing w:before="119" w:beforeLines="0"/>
    </w:pPr>
  </w:style>
  <w:style w:type="paragraph" w:styleId="39">
    <w:name w:val="List Paragraph"/>
    <w:basedOn w:val="1"/>
    <w:autoRedefine/>
    <w:qFormat/>
    <w:uiPriority w:val="1"/>
    <w:pPr>
      <w:ind w:left="260" w:firstLine="480"/>
    </w:pPr>
    <w:rPr>
      <w:rFonts w:ascii="宋体" w:hAnsi="宋体" w:eastAsia="宋体" w:cs="宋体"/>
      <w:lang w:val="zh-CN" w:eastAsia="zh-CN" w:bidi="zh-CN"/>
    </w:rPr>
  </w:style>
  <w:style w:type="character" w:customStyle="1" w:styleId="40">
    <w:name w:val="font11"/>
    <w:basedOn w:val="21"/>
    <w:autoRedefine/>
    <w:qFormat/>
    <w:uiPriority w:val="0"/>
    <w:rPr>
      <w:rFonts w:hint="eastAsia" w:ascii="宋体" w:hAnsi="宋体" w:eastAsia="宋体" w:cs="宋体"/>
      <w:color w:val="000000"/>
      <w:sz w:val="20"/>
      <w:szCs w:val="20"/>
      <w:u w:val="none"/>
    </w:rPr>
  </w:style>
  <w:style w:type="character" w:customStyle="1" w:styleId="41">
    <w:name w:val="font31"/>
    <w:basedOn w:val="21"/>
    <w:autoRedefine/>
    <w:qFormat/>
    <w:uiPriority w:val="0"/>
    <w:rPr>
      <w:rFonts w:hint="eastAsia" w:ascii="宋体" w:hAnsi="宋体" w:eastAsia="宋体" w:cs="宋体"/>
      <w:color w:val="000000"/>
      <w:sz w:val="20"/>
      <w:szCs w:val="20"/>
      <w:u w:val="none"/>
    </w:rPr>
  </w:style>
  <w:style w:type="character" w:customStyle="1" w:styleId="42">
    <w:name w:val="font21"/>
    <w:basedOn w:val="21"/>
    <w:autoRedefine/>
    <w:qFormat/>
    <w:uiPriority w:val="0"/>
    <w:rPr>
      <w:rFonts w:hint="eastAsia" w:ascii="宋体" w:hAnsi="宋体" w:eastAsia="宋体" w:cs="宋体"/>
      <w:color w:val="333333"/>
      <w:sz w:val="18"/>
      <w:szCs w:val="18"/>
      <w:u w:val="none"/>
    </w:rPr>
  </w:style>
  <w:style w:type="character" w:customStyle="1" w:styleId="43">
    <w:name w:val="xiadan"/>
    <w:basedOn w:val="21"/>
    <w:autoRedefine/>
    <w:qFormat/>
    <w:uiPriority w:val="0"/>
    <w:rPr>
      <w:shd w:val="clear" w:fill="E4393C"/>
    </w:rPr>
  </w:style>
  <w:style w:type="character" w:customStyle="1" w:styleId="44">
    <w:name w:val="first-child"/>
    <w:basedOn w:val="21"/>
    <w:autoRedefine/>
    <w:qFormat/>
    <w:uiPriority w:val="0"/>
    <w:rPr>
      <w:color w:val="1F3149"/>
      <w:sz w:val="24"/>
      <w:szCs w:val="24"/>
    </w:rPr>
  </w:style>
  <w:style w:type="character" w:customStyle="1" w:styleId="45">
    <w:name w:val="first-child1"/>
    <w:basedOn w:val="21"/>
    <w:autoRedefine/>
    <w:qFormat/>
    <w:uiPriority w:val="0"/>
    <w:rPr>
      <w:color w:val="1F3149"/>
      <w:sz w:val="24"/>
      <w:szCs w:val="24"/>
    </w:rPr>
  </w:style>
  <w:style w:type="character" w:customStyle="1" w:styleId="46">
    <w:name w:val="first-child2"/>
    <w:basedOn w:val="21"/>
    <w:autoRedefine/>
    <w:qFormat/>
    <w:uiPriority w:val="0"/>
  </w:style>
  <w:style w:type="character" w:customStyle="1" w:styleId="47">
    <w:name w:val="first-child3"/>
    <w:basedOn w:val="21"/>
    <w:autoRedefine/>
    <w:qFormat/>
    <w:uiPriority w:val="0"/>
  </w:style>
  <w:style w:type="character" w:customStyle="1" w:styleId="48">
    <w:name w:val="icon_gys"/>
    <w:basedOn w:val="21"/>
    <w:autoRedefine/>
    <w:qFormat/>
    <w:uiPriority w:val="0"/>
    <w:rPr>
      <w:sz w:val="21"/>
      <w:szCs w:val="21"/>
    </w:rPr>
  </w:style>
  <w:style w:type="character" w:customStyle="1" w:styleId="49">
    <w:name w:val="icon_ds"/>
    <w:basedOn w:val="21"/>
    <w:autoRedefine/>
    <w:qFormat/>
    <w:uiPriority w:val="0"/>
    <w:rPr>
      <w:sz w:val="21"/>
      <w:szCs w:val="21"/>
    </w:rPr>
  </w:style>
  <w:style w:type="character" w:customStyle="1" w:styleId="50">
    <w:name w:val="icon_ds1"/>
    <w:basedOn w:val="21"/>
    <w:autoRedefine/>
    <w:qFormat/>
    <w:uiPriority w:val="0"/>
  </w:style>
  <w:style w:type="character" w:customStyle="1" w:styleId="51">
    <w:name w:val="fr"/>
    <w:basedOn w:val="21"/>
    <w:autoRedefine/>
    <w:qFormat/>
    <w:uiPriority w:val="0"/>
  </w:style>
  <w:style w:type="character" w:customStyle="1" w:styleId="52">
    <w:name w:val="color-blue"/>
    <w:basedOn w:val="21"/>
    <w:autoRedefine/>
    <w:qFormat/>
    <w:uiPriority w:val="0"/>
    <w:rPr>
      <w:color w:val="3F88CA"/>
      <w:sz w:val="18"/>
      <w:szCs w:val="18"/>
      <w:bdr w:val="single" w:color="3F88CA" w:sz="6" w:space="0"/>
    </w:rPr>
  </w:style>
  <w:style w:type="character" w:customStyle="1" w:styleId="53">
    <w:name w:val="color-yellow"/>
    <w:basedOn w:val="21"/>
    <w:autoRedefine/>
    <w:qFormat/>
    <w:uiPriority w:val="0"/>
    <w:rPr>
      <w:color w:val="FAAD14"/>
      <w:sz w:val="18"/>
      <w:szCs w:val="18"/>
      <w:bdr w:val="single" w:color="FAAD14" w:sz="6" w:space="0"/>
    </w:rPr>
  </w:style>
  <w:style w:type="character" w:customStyle="1" w:styleId="54">
    <w:name w:val="color-yellow1"/>
    <w:basedOn w:val="21"/>
    <w:autoRedefine/>
    <w:qFormat/>
    <w:uiPriority w:val="0"/>
    <w:rPr>
      <w:color w:val="FAAD14"/>
      <w:sz w:val="18"/>
      <w:szCs w:val="18"/>
      <w:bdr w:val="single" w:color="FAAD14" w:sz="6" w:space="0"/>
    </w:rPr>
  </w:style>
  <w:style w:type="character" w:customStyle="1" w:styleId="55">
    <w:name w:val="first-child4"/>
    <w:basedOn w:val="21"/>
    <w:autoRedefine/>
    <w:qFormat/>
    <w:uiPriority w:val="0"/>
  </w:style>
  <w:style w:type="paragraph" w:customStyle="1" w:styleId="56">
    <w:name w:val="No Spacing"/>
    <w:basedOn w:val="1"/>
    <w:autoRedefine/>
    <w:qFormat/>
    <w:uiPriority w:val="1"/>
    <w:pPr>
      <w:spacing w:after="0" w:line="400" w:lineRule="exact"/>
    </w:pPr>
    <w:rPr>
      <w:rFonts w:eastAsia="宋体"/>
      <w:sz w:val="24"/>
    </w:rPr>
  </w:style>
  <w:style w:type="paragraph" w:customStyle="1" w:styleId="57">
    <w:name w:val=" Char"/>
    <w:basedOn w:val="1"/>
    <w:autoRedefine/>
    <w:qFormat/>
    <w:uiPriority w:val="0"/>
    <w:rPr>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45</Pages>
  <Words>19091</Words>
  <Characters>20829</Characters>
  <Lines>0</Lines>
  <Paragraphs>0</Paragraphs>
  <TotalTime>0</TotalTime>
  <ScaleCrop>false</ScaleCrop>
  <LinksUpToDate>false</LinksUpToDate>
  <CharactersWithSpaces>23146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2019-09-24T01:54:00Z</dcterms:created>
  <dc:creator>              Jaso</dc:creator>
  <cp:lastModifiedBy>东东</cp:lastModifiedBy>
  <cp:lastPrinted>2026-10-19T07:50:00Z</cp:lastPrinted>
  <dcterms:modified xsi:type="dcterms:W3CDTF">2026-10-22T02:33:58Z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29C765B519F24F1D95006A3EEF73337C_13</vt:lpwstr>
  </property>
  <property fmtid="{D5CDD505-2E9C-101B-9397-08002B2CF9AE}" pid="4" name="KSOTemplateDocerSaveRecord">
    <vt:lpwstr>eyJoZGlkIjoiMGMwNTNiMTQ3NWVhODk0ODAyNTk3OTgzNGZkNDRiMmYiLCJ1c2VySWQiOiIyNTc3NjEwNDQifQ==</vt:lpwstr>
  </property>
</Properties>
</file>