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E1850F">
      <w:pPr>
        <w:pStyle w:val="17"/>
        <w:ind w:left="0" w:leftChars="0" w:firstLine="0" w:firstLineChars="0"/>
        <w:jc w:val="center"/>
        <w:rPr>
          <w:rFonts w:hint="eastAsia" w:eastAsia="宋体"/>
          <w:color w:val="auto"/>
          <w:sz w:val="22"/>
          <w:szCs w:val="28"/>
          <w:lang w:eastAsia="zh-CN"/>
        </w:rPr>
      </w:pPr>
      <w:r>
        <w:rPr>
          <w:rFonts w:hint="eastAsia"/>
          <w:b/>
          <w:bCs/>
          <w:color w:val="auto"/>
          <w:sz w:val="60"/>
          <w:szCs w:val="52"/>
          <w:lang w:eastAsia="zh-CN"/>
        </w:rPr>
        <w:t>2026年平舆县东皇街道办事处人居环境整治项目</w:t>
      </w:r>
    </w:p>
    <w:p w14:paraId="1E12E710">
      <w:pPr>
        <w:pStyle w:val="4"/>
        <w:rPr>
          <w:rFonts w:hint="eastAsia"/>
          <w:color w:val="auto"/>
        </w:rPr>
      </w:pPr>
    </w:p>
    <w:p w14:paraId="4D02BC51">
      <w:pPr>
        <w:pStyle w:val="4"/>
        <w:rPr>
          <w:rFonts w:hint="eastAsia"/>
          <w:color w:val="auto"/>
        </w:rPr>
      </w:pPr>
    </w:p>
    <w:p w14:paraId="6C479E88">
      <w:pPr>
        <w:pStyle w:val="4"/>
        <w:rPr>
          <w:rFonts w:hint="eastAsia"/>
          <w:color w:val="auto"/>
        </w:rPr>
      </w:pPr>
    </w:p>
    <w:p w14:paraId="034F40DE">
      <w:pPr>
        <w:pStyle w:val="17"/>
        <w:rPr>
          <w:rFonts w:hint="eastAsia"/>
          <w:color w:val="auto"/>
        </w:rPr>
      </w:pPr>
    </w:p>
    <w:p w14:paraId="183D3B8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kern w:val="0"/>
          <w:sz w:val="72"/>
          <w:szCs w:val="40"/>
        </w:rPr>
      </w:pPr>
      <w:r>
        <w:rPr>
          <w:rFonts w:hint="eastAsia" w:ascii="宋体" w:hAnsi="宋体" w:eastAsia="宋体" w:cs="宋体"/>
          <w:b/>
          <w:bCs/>
          <w:color w:val="auto"/>
          <w:kern w:val="0"/>
          <w:sz w:val="72"/>
          <w:szCs w:val="40"/>
        </w:rPr>
        <w:t>竞争性谈判文件</w:t>
      </w:r>
    </w:p>
    <w:p w14:paraId="4CFBA005">
      <w:pPr>
        <w:widowControl/>
        <w:spacing w:before="156" w:after="156" w:line="500" w:lineRule="exact"/>
        <w:contextualSpacing/>
        <w:jc w:val="left"/>
        <w:rPr>
          <w:rFonts w:hint="eastAsia" w:ascii="宋体" w:hAnsi="宋体" w:eastAsia="宋体" w:cs="宋体"/>
          <w:b/>
          <w:bCs/>
          <w:color w:val="auto"/>
          <w:kern w:val="0"/>
          <w:sz w:val="32"/>
        </w:rPr>
      </w:pPr>
    </w:p>
    <w:p w14:paraId="7C381F6C">
      <w:pPr>
        <w:pStyle w:val="16"/>
        <w:rPr>
          <w:rFonts w:hint="eastAsia" w:ascii="宋体" w:hAnsi="宋体" w:eastAsia="宋体" w:cs="宋体"/>
          <w:b/>
          <w:bCs/>
          <w:color w:val="auto"/>
          <w:kern w:val="0"/>
          <w:sz w:val="32"/>
        </w:rPr>
      </w:pPr>
    </w:p>
    <w:p w14:paraId="5716CDA8">
      <w:pPr>
        <w:rPr>
          <w:rFonts w:hint="eastAsia"/>
          <w:color w:val="auto"/>
        </w:rPr>
      </w:pPr>
    </w:p>
    <w:p w14:paraId="5953C07C">
      <w:pPr>
        <w:pStyle w:val="17"/>
        <w:rPr>
          <w:rFonts w:hint="eastAsia"/>
          <w:color w:val="auto"/>
        </w:rPr>
      </w:pPr>
    </w:p>
    <w:p w14:paraId="55D23EA4">
      <w:pPr>
        <w:pStyle w:val="17"/>
        <w:ind w:left="0" w:leftChars="0" w:firstLine="0" w:firstLineChars="0"/>
        <w:rPr>
          <w:rFonts w:hint="eastAsia"/>
          <w:color w:val="auto"/>
        </w:rPr>
      </w:pPr>
    </w:p>
    <w:p w14:paraId="12F58AEB">
      <w:pPr>
        <w:pStyle w:val="4"/>
        <w:rPr>
          <w:rFonts w:hint="eastAsia"/>
          <w:color w:val="auto"/>
        </w:rPr>
      </w:pPr>
    </w:p>
    <w:p w14:paraId="2BE6E3F2">
      <w:pPr>
        <w:pStyle w:val="4"/>
        <w:rPr>
          <w:rFonts w:hint="eastAsia"/>
          <w:color w:val="auto"/>
        </w:rPr>
      </w:pPr>
    </w:p>
    <w:p w14:paraId="5F852B65">
      <w:pPr>
        <w:pStyle w:val="4"/>
        <w:rPr>
          <w:rFonts w:hint="eastAsia"/>
          <w:color w:val="auto"/>
        </w:rPr>
      </w:pPr>
    </w:p>
    <w:p w14:paraId="4720A8ED">
      <w:pPr>
        <w:pStyle w:val="4"/>
        <w:rPr>
          <w:rFonts w:hint="eastAsia"/>
          <w:color w:val="auto"/>
        </w:rPr>
      </w:pPr>
    </w:p>
    <w:p w14:paraId="68501A94">
      <w:pPr>
        <w:pStyle w:val="17"/>
        <w:ind w:left="0" w:leftChars="0" w:firstLine="0" w:firstLineChars="0"/>
        <w:rPr>
          <w:rFonts w:hint="eastAsia"/>
          <w:color w:val="auto"/>
        </w:rPr>
      </w:pPr>
    </w:p>
    <w:p w14:paraId="7FA13832">
      <w:pPr>
        <w:pStyle w:val="4"/>
        <w:rPr>
          <w:rFonts w:hint="eastAsia"/>
          <w:color w:val="auto"/>
        </w:rPr>
      </w:pPr>
    </w:p>
    <w:p w14:paraId="16ED737A">
      <w:pPr>
        <w:keepNext w:val="0"/>
        <w:keepLines w:val="0"/>
        <w:pageBreakBefore w:val="0"/>
        <w:widowControl w:val="0"/>
        <w:kinsoku/>
        <w:wordWrap/>
        <w:overflowPunct/>
        <w:topLinePunct w:val="0"/>
        <w:autoSpaceDE/>
        <w:autoSpaceDN/>
        <w:bidi w:val="0"/>
        <w:adjustRightInd/>
        <w:snapToGrid/>
        <w:spacing w:line="480" w:lineRule="auto"/>
        <w:ind w:firstLine="964" w:firstLineChars="300"/>
        <w:textAlignment w:val="auto"/>
        <w:rPr>
          <w:rFonts w:hint="default" w:eastAsia="宋体"/>
          <w:b/>
          <w:bCs/>
          <w:color w:val="auto"/>
          <w:sz w:val="32"/>
          <w:szCs w:val="40"/>
          <w:lang w:val="en-US" w:eastAsia="zh-CN"/>
        </w:rPr>
      </w:pPr>
      <w:r>
        <w:rPr>
          <w:rFonts w:hint="eastAsia"/>
          <w:b/>
          <w:bCs/>
          <w:color w:val="auto"/>
          <w:sz w:val="32"/>
          <w:szCs w:val="40"/>
        </w:rPr>
        <w:t xml:space="preserve">采 </w:t>
      </w:r>
      <w:r>
        <w:rPr>
          <w:rFonts w:hint="eastAsia"/>
          <w:b/>
          <w:bCs/>
          <w:color w:val="auto"/>
          <w:sz w:val="32"/>
          <w:szCs w:val="40"/>
          <w:lang w:val="en-US" w:eastAsia="zh-CN"/>
        </w:rPr>
        <w:t xml:space="preserve">  </w:t>
      </w:r>
      <w:r>
        <w:rPr>
          <w:rFonts w:hint="eastAsia"/>
          <w:b/>
          <w:bCs/>
          <w:color w:val="auto"/>
          <w:sz w:val="32"/>
          <w:szCs w:val="40"/>
        </w:rPr>
        <w:t>购</w:t>
      </w:r>
      <w:r>
        <w:rPr>
          <w:rFonts w:hint="eastAsia"/>
          <w:b/>
          <w:bCs/>
          <w:color w:val="auto"/>
          <w:sz w:val="32"/>
          <w:szCs w:val="40"/>
          <w:lang w:val="en-US" w:eastAsia="zh-CN"/>
        </w:rPr>
        <w:t xml:space="preserve">  </w:t>
      </w:r>
      <w:r>
        <w:rPr>
          <w:rFonts w:hint="eastAsia"/>
          <w:b/>
          <w:bCs/>
          <w:color w:val="auto"/>
          <w:sz w:val="32"/>
          <w:szCs w:val="40"/>
        </w:rPr>
        <w:t xml:space="preserve"> 人：平舆县东皇街道办事处</w:t>
      </w:r>
    </w:p>
    <w:p w14:paraId="2B2C4160">
      <w:pPr>
        <w:keepNext w:val="0"/>
        <w:keepLines w:val="0"/>
        <w:pageBreakBefore w:val="0"/>
        <w:widowControl w:val="0"/>
        <w:kinsoku/>
        <w:wordWrap/>
        <w:overflowPunct/>
        <w:topLinePunct w:val="0"/>
        <w:autoSpaceDE/>
        <w:autoSpaceDN/>
        <w:bidi w:val="0"/>
        <w:adjustRightInd/>
        <w:snapToGrid/>
        <w:spacing w:line="480" w:lineRule="auto"/>
        <w:ind w:firstLine="964" w:firstLineChars="300"/>
        <w:textAlignment w:val="auto"/>
        <w:rPr>
          <w:rFonts w:hint="eastAsia" w:ascii="宋体" w:hAnsi="宋体" w:eastAsia="宋体" w:cs="宋体"/>
          <w:b/>
          <w:color w:val="auto"/>
          <w:kern w:val="0"/>
          <w:sz w:val="32"/>
        </w:rPr>
      </w:pPr>
      <w:r>
        <w:rPr>
          <w:rFonts w:hint="eastAsia"/>
          <w:b/>
          <w:bCs/>
          <w:color w:val="auto"/>
          <w:sz w:val="32"/>
          <w:szCs w:val="40"/>
        </w:rPr>
        <w:t xml:space="preserve">采购代理机构：河南中博项目管理有限公司 </w:t>
      </w:r>
      <w:r>
        <w:rPr>
          <w:rFonts w:hint="eastAsia" w:ascii="宋体" w:hAnsi="宋体" w:eastAsia="宋体" w:cs="宋体"/>
          <w:b/>
          <w:color w:val="auto"/>
          <w:kern w:val="0"/>
          <w:sz w:val="32"/>
        </w:rPr>
        <w:t xml:space="preserve">              </w:t>
      </w:r>
    </w:p>
    <w:p w14:paraId="487C1452">
      <w:pPr>
        <w:keepNext w:val="0"/>
        <w:keepLines w:val="0"/>
        <w:pageBreakBefore w:val="0"/>
        <w:widowControl w:val="0"/>
        <w:kinsoku/>
        <w:wordWrap/>
        <w:overflowPunct/>
        <w:topLinePunct w:val="0"/>
        <w:autoSpaceDE/>
        <w:autoSpaceDN/>
        <w:bidi w:val="0"/>
        <w:adjustRightInd/>
        <w:snapToGrid/>
        <w:spacing w:line="480" w:lineRule="auto"/>
        <w:ind w:firstLine="964" w:firstLineChars="300"/>
        <w:textAlignment w:val="auto"/>
        <w:rPr>
          <w:rStyle w:val="41"/>
          <w:rFonts w:hint="eastAsia" w:ascii="宋体" w:hAnsi="宋体" w:cs="宋体"/>
          <w:color w:val="auto"/>
          <w:sz w:val="36"/>
          <w:szCs w:val="36"/>
          <w:highlight w:val="none"/>
        </w:rPr>
      </w:pPr>
      <w:r>
        <w:rPr>
          <w:rFonts w:hint="eastAsia" w:ascii="宋体" w:hAnsi="宋体" w:eastAsia="宋体" w:cs="宋体"/>
          <w:b/>
          <w:color w:val="auto"/>
          <w:kern w:val="0"/>
          <w:sz w:val="32"/>
          <w:lang w:eastAsia="zh-CN"/>
        </w:rPr>
        <w:t>日</w:t>
      </w:r>
      <w:r>
        <w:rPr>
          <w:rFonts w:hint="eastAsia" w:ascii="宋体" w:hAnsi="宋体" w:eastAsia="宋体" w:cs="宋体"/>
          <w:b/>
          <w:color w:val="auto"/>
          <w:kern w:val="0"/>
          <w:sz w:val="32"/>
          <w:lang w:val="en-US" w:eastAsia="zh-CN"/>
        </w:rPr>
        <w:t xml:space="preserve">        </w:t>
      </w:r>
      <w:r>
        <w:rPr>
          <w:rFonts w:hint="eastAsia" w:ascii="宋体" w:hAnsi="宋体" w:eastAsia="宋体" w:cs="宋体"/>
          <w:b/>
          <w:color w:val="auto"/>
          <w:kern w:val="0"/>
          <w:sz w:val="32"/>
          <w:lang w:eastAsia="zh-CN"/>
        </w:rPr>
        <w:t>期：</w:t>
      </w:r>
      <w:r>
        <w:rPr>
          <w:rFonts w:hint="eastAsia" w:ascii="宋体" w:hAnsi="宋体" w:eastAsia="宋体" w:cs="宋体"/>
          <w:b/>
          <w:color w:val="auto"/>
          <w:kern w:val="0"/>
          <w:sz w:val="32"/>
        </w:rPr>
        <w:t>二</w:t>
      </w:r>
      <w:r>
        <w:rPr>
          <w:rFonts w:hint="eastAsia" w:ascii="宋体" w:hAnsi="宋体" w:eastAsia="宋体" w:cs="宋体"/>
          <w:b/>
          <w:color w:val="auto"/>
          <w:kern w:val="0"/>
          <w:sz w:val="32"/>
          <w:lang w:eastAsia="zh-CN"/>
        </w:rPr>
        <w:t>〇</w:t>
      </w:r>
      <w:r>
        <w:rPr>
          <w:rFonts w:hint="eastAsia" w:ascii="宋体" w:hAnsi="宋体" w:eastAsia="宋体" w:cs="宋体"/>
          <w:b/>
          <w:color w:val="auto"/>
          <w:kern w:val="0"/>
          <w:sz w:val="32"/>
        </w:rPr>
        <w:t>二</w:t>
      </w:r>
      <w:r>
        <w:rPr>
          <w:rFonts w:hint="eastAsia" w:ascii="宋体" w:hAnsi="宋体" w:cs="宋体"/>
          <w:b/>
          <w:color w:val="auto"/>
          <w:kern w:val="0"/>
          <w:sz w:val="32"/>
          <w:lang w:val="en-US" w:eastAsia="zh-CN"/>
        </w:rPr>
        <w:t>六</w:t>
      </w:r>
      <w:r>
        <w:rPr>
          <w:rFonts w:hint="eastAsia" w:ascii="宋体" w:hAnsi="宋体" w:eastAsia="宋体" w:cs="宋体"/>
          <w:b/>
          <w:color w:val="auto"/>
          <w:kern w:val="0"/>
          <w:sz w:val="32"/>
        </w:rPr>
        <w:t>年</w:t>
      </w:r>
      <w:r>
        <w:rPr>
          <w:rFonts w:hint="eastAsia" w:ascii="宋体" w:hAnsi="宋体" w:cs="宋体"/>
          <w:b/>
          <w:color w:val="auto"/>
          <w:kern w:val="0"/>
          <w:sz w:val="32"/>
          <w:lang w:val="en-US" w:eastAsia="zh-CN"/>
        </w:rPr>
        <w:t>十</w:t>
      </w:r>
      <w:r>
        <w:rPr>
          <w:rFonts w:hint="eastAsia" w:ascii="宋体" w:hAnsi="宋体" w:eastAsia="宋体" w:cs="宋体"/>
          <w:b/>
          <w:color w:val="auto"/>
          <w:kern w:val="0"/>
          <w:sz w:val="32"/>
        </w:rPr>
        <w:t>月</w:t>
      </w:r>
    </w:p>
    <w:p w14:paraId="10E738F3">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44"/>
          <w:szCs w:val="52"/>
          <w:highlight w:val="none"/>
        </w:rPr>
      </w:pPr>
    </w:p>
    <w:p w14:paraId="5FDE0F86">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44"/>
          <w:szCs w:val="52"/>
          <w:highlight w:val="none"/>
        </w:rPr>
      </w:pPr>
    </w:p>
    <w:p w14:paraId="02CD1154">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44"/>
          <w:szCs w:val="52"/>
          <w:highlight w:val="none"/>
        </w:rPr>
      </w:pPr>
      <w:r>
        <w:rPr>
          <w:rFonts w:hint="eastAsia" w:ascii="宋体" w:hAnsi="宋体" w:eastAsia="宋体" w:cs="宋体"/>
          <w:b/>
          <w:bCs/>
          <w:color w:val="auto"/>
          <w:sz w:val="44"/>
          <w:szCs w:val="52"/>
          <w:highlight w:val="none"/>
        </w:rPr>
        <w:t>目</w:t>
      </w:r>
      <w:r>
        <w:rPr>
          <w:rFonts w:hint="eastAsia" w:ascii="宋体" w:hAnsi="宋体" w:eastAsia="宋体" w:cs="宋体"/>
          <w:b/>
          <w:bCs/>
          <w:color w:val="auto"/>
          <w:sz w:val="44"/>
          <w:szCs w:val="52"/>
          <w:highlight w:val="none"/>
          <w:lang w:val="en-US" w:eastAsia="zh-CN"/>
        </w:rPr>
        <w:t xml:space="preserve">   </w:t>
      </w:r>
      <w:r>
        <w:rPr>
          <w:rFonts w:hint="eastAsia" w:ascii="宋体" w:hAnsi="宋体" w:eastAsia="宋体" w:cs="宋体"/>
          <w:b/>
          <w:bCs/>
          <w:color w:val="auto"/>
          <w:sz w:val="44"/>
          <w:szCs w:val="52"/>
          <w:highlight w:val="none"/>
        </w:rPr>
        <w:t>录</w:t>
      </w:r>
    </w:p>
    <w:p w14:paraId="6ECACE1C">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kern w:val="0"/>
          <w:sz w:val="28"/>
          <w:szCs w:val="28"/>
          <w:highlight w:val="none"/>
        </w:rPr>
      </w:pPr>
    </w:p>
    <w:p w14:paraId="1DC18B92">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TOC \o "1-1" \h \u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_Toc28830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bCs/>
          <w:color w:val="auto"/>
          <w:kern w:val="0"/>
          <w:sz w:val="28"/>
          <w:szCs w:val="28"/>
          <w:highlight w:val="none"/>
        </w:rPr>
        <w:t>第一章</w:t>
      </w:r>
      <w:r>
        <w:rPr>
          <w:rFonts w:hint="eastAsia" w:ascii="宋体" w:hAnsi="宋体" w:eastAsia="宋体" w:cs="宋体"/>
          <w:bCs/>
          <w:color w:val="auto"/>
          <w:kern w:val="0"/>
          <w:sz w:val="28"/>
          <w:szCs w:val="28"/>
          <w:highlight w:val="none"/>
          <w:lang w:val="en-US" w:eastAsia="zh-CN"/>
        </w:rPr>
        <w:t xml:space="preserve">  </w:t>
      </w:r>
      <w:r>
        <w:rPr>
          <w:rFonts w:hint="eastAsia" w:ascii="宋体" w:hAnsi="宋体" w:eastAsia="宋体" w:cs="宋体"/>
          <w:bCs/>
          <w:color w:val="auto"/>
          <w:kern w:val="0"/>
          <w:sz w:val="28"/>
          <w:szCs w:val="28"/>
          <w:highlight w:val="none"/>
        </w:rPr>
        <w:t>竞争性谈判公告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_Toc28830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kern w:val="0"/>
          <w:sz w:val="28"/>
          <w:szCs w:val="28"/>
          <w:highlight w:val="none"/>
        </w:rPr>
        <w:fldChar w:fldCharType="end"/>
      </w:r>
    </w:p>
    <w:p w14:paraId="3F6C3E8F">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_Toc15898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color w:val="auto"/>
          <w:sz w:val="28"/>
          <w:szCs w:val="28"/>
          <w:highlight w:val="none"/>
        </w:rPr>
        <w:t>第二章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_Toc15898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kern w:val="0"/>
          <w:sz w:val="28"/>
          <w:szCs w:val="28"/>
          <w:highlight w:val="none"/>
        </w:rPr>
        <w:fldChar w:fldCharType="end"/>
      </w:r>
    </w:p>
    <w:p w14:paraId="3B357BEF">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_Toc19843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bCs/>
          <w:color w:val="auto"/>
          <w:kern w:val="0"/>
          <w:sz w:val="28"/>
          <w:szCs w:val="28"/>
          <w:highlight w:val="none"/>
        </w:rPr>
        <w:t>第三章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_Toc19843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kern w:val="0"/>
          <w:sz w:val="28"/>
          <w:szCs w:val="28"/>
          <w:highlight w:val="none"/>
        </w:rPr>
        <w:fldChar w:fldCharType="end"/>
      </w:r>
    </w:p>
    <w:p w14:paraId="6B57F462">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_Toc16220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color w:val="auto"/>
          <w:kern w:val="0"/>
          <w:sz w:val="28"/>
          <w:szCs w:val="28"/>
          <w:highlight w:val="none"/>
        </w:rPr>
        <w:t>第四</w:t>
      </w:r>
      <w:r>
        <w:rPr>
          <w:rFonts w:hint="eastAsia" w:ascii="宋体" w:hAnsi="宋体" w:eastAsia="宋体" w:cs="宋体"/>
          <w:bCs/>
          <w:color w:val="auto"/>
          <w:kern w:val="0"/>
          <w:sz w:val="28"/>
          <w:szCs w:val="28"/>
          <w:highlight w:val="none"/>
        </w:rPr>
        <w:t>章  合同主要条款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_Toc16220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kern w:val="0"/>
          <w:sz w:val="28"/>
          <w:szCs w:val="28"/>
          <w:highlight w:val="none"/>
        </w:rPr>
        <w:fldChar w:fldCharType="end"/>
      </w:r>
    </w:p>
    <w:p w14:paraId="365EF2AC">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_Toc12930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bCs/>
          <w:color w:val="auto"/>
          <w:kern w:val="0"/>
          <w:sz w:val="28"/>
          <w:szCs w:val="28"/>
          <w:highlight w:val="none"/>
        </w:rPr>
        <w:t>第五章  附件--</w:t>
      </w:r>
      <w:r>
        <w:rPr>
          <w:rFonts w:hint="eastAsia" w:ascii="宋体" w:hAnsi="宋体" w:eastAsia="宋体" w:cs="宋体"/>
          <w:color w:val="auto"/>
          <w:kern w:val="0"/>
          <w:sz w:val="28"/>
          <w:szCs w:val="28"/>
          <w:highlight w:val="none"/>
        </w:rPr>
        <w:t>响应性</w:t>
      </w:r>
      <w:r>
        <w:rPr>
          <w:rFonts w:hint="eastAsia" w:ascii="宋体" w:hAnsi="宋体" w:eastAsia="宋体" w:cs="宋体"/>
          <w:bCs/>
          <w:color w:val="auto"/>
          <w:kern w:val="0"/>
          <w:sz w:val="28"/>
          <w:szCs w:val="28"/>
          <w:highlight w:val="none"/>
        </w:rPr>
        <w:t>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_Toc12930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kern w:val="0"/>
          <w:sz w:val="28"/>
          <w:szCs w:val="28"/>
          <w:highlight w:val="none"/>
        </w:rPr>
        <w:fldChar w:fldCharType="end"/>
      </w:r>
    </w:p>
    <w:p w14:paraId="351F3478">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_Toc17457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bCs/>
          <w:color w:val="auto"/>
          <w:kern w:val="0"/>
          <w:sz w:val="28"/>
          <w:szCs w:val="28"/>
          <w:highlight w:val="none"/>
        </w:rPr>
        <w:t>第六章  政府采购政策</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_Toc17457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kern w:val="0"/>
          <w:sz w:val="28"/>
          <w:szCs w:val="28"/>
          <w:highlight w:val="none"/>
        </w:rPr>
        <w:fldChar w:fldCharType="end"/>
      </w:r>
    </w:p>
    <w:p w14:paraId="48E68492">
      <w:pPr>
        <w:pStyle w:val="13"/>
        <w:keepNext w:val="0"/>
        <w:keepLines w:val="0"/>
        <w:pageBreakBefore w:val="0"/>
        <w:tabs>
          <w:tab w:val="right" w:leader="dot" w:pos="8306"/>
        </w:tabs>
        <w:kinsoku/>
        <w:overflowPunct/>
        <w:topLinePunct w:val="0"/>
        <w:autoSpaceDE/>
        <w:autoSpaceDN/>
        <w:bidi w:val="0"/>
        <w:adjustRightInd/>
        <w:snapToGrid/>
        <w:spacing w:line="52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fldChar w:fldCharType="begin"/>
      </w:r>
      <w:r>
        <w:rPr>
          <w:rFonts w:hint="eastAsia" w:ascii="宋体" w:hAnsi="宋体" w:eastAsia="宋体" w:cs="宋体"/>
          <w:color w:val="auto"/>
          <w:kern w:val="0"/>
          <w:sz w:val="28"/>
          <w:szCs w:val="28"/>
          <w:highlight w:val="none"/>
        </w:rPr>
        <w:instrText xml:space="preserve"> HYPERLINK \l _Toc15921 </w:instrText>
      </w:r>
      <w:r>
        <w:rPr>
          <w:rFonts w:hint="eastAsia" w:ascii="宋体" w:hAnsi="宋体" w:eastAsia="宋体" w:cs="宋体"/>
          <w:color w:val="auto"/>
          <w:kern w:val="0"/>
          <w:sz w:val="28"/>
          <w:szCs w:val="28"/>
          <w:highlight w:val="none"/>
        </w:rPr>
        <w:fldChar w:fldCharType="separate"/>
      </w:r>
      <w:r>
        <w:rPr>
          <w:rFonts w:hint="eastAsia" w:ascii="宋体" w:hAnsi="宋体" w:eastAsia="宋体" w:cs="宋体"/>
          <w:bCs/>
          <w:color w:val="auto"/>
          <w:kern w:val="0"/>
          <w:sz w:val="28"/>
          <w:szCs w:val="28"/>
          <w:highlight w:val="none"/>
        </w:rPr>
        <w:t>第七章  工程量清单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_Toc15921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kern w:val="0"/>
          <w:sz w:val="28"/>
          <w:szCs w:val="28"/>
          <w:highlight w:val="none"/>
        </w:rPr>
        <w:fldChar w:fldCharType="end"/>
      </w:r>
    </w:p>
    <w:p w14:paraId="2753D7F0">
      <w:pPr>
        <w:keepNext w:val="0"/>
        <w:keepLines w:val="0"/>
        <w:pageBreakBefore w:val="0"/>
        <w:widowControl/>
        <w:kinsoku/>
        <w:wordWrap w:val="0"/>
        <w:overflowPunct/>
        <w:topLinePunct w:val="0"/>
        <w:autoSpaceDE/>
        <w:autoSpaceDN/>
        <w:bidi w:val="0"/>
        <w:adjustRightInd/>
        <w:snapToGrid/>
        <w:spacing w:before="156" w:beforeLines="50" w:line="520" w:lineRule="exact"/>
        <w:jc w:val="left"/>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fldChar w:fldCharType="end"/>
      </w:r>
    </w:p>
    <w:p w14:paraId="49C400AA">
      <w:pPr>
        <w:tabs>
          <w:tab w:val="left" w:pos="180"/>
          <w:tab w:val="left" w:pos="540"/>
        </w:tabs>
        <w:spacing w:line="480" w:lineRule="auto"/>
        <w:ind w:left="959" w:leftChars="456" w:hanging="1"/>
        <w:rPr>
          <w:rFonts w:hint="eastAsia" w:ascii="宋体" w:hAnsi="宋体" w:eastAsia="宋体" w:cs="宋体"/>
          <w:b/>
          <w:color w:val="auto"/>
          <w:kern w:val="0"/>
          <w:sz w:val="24"/>
          <w:highlight w:val="none"/>
        </w:rPr>
      </w:pPr>
    </w:p>
    <w:p w14:paraId="3D1AFFBD">
      <w:pPr>
        <w:jc w:val="center"/>
        <w:outlineLvl w:val="0"/>
        <w:rPr>
          <w:rFonts w:hint="eastAsia" w:ascii="宋体" w:hAnsi="宋体" w:eastAsia="宋体" w:cs="宋体"/>
          <w:b/>
          <w:bCs/>
          <w:color w:val="auto"/>
          <w:kern w:val="0"/>
          <w:sz w:val="32"/>
          <w:szCs w:val="32"/>
          <w:highlight w:val="none"/>
        </w:rPr>
        <w:sectPr>
          <w:footerReference r:id="rId5" w:type="first"/>
          <w:headerReference r:id="rId3" w:type="default"/>
          <w:footerReference r:id="rId4" w:type="default"/>
          <w:pgSz w:w="11906" w:h="16838"/>
          <w:pgMar w:top="1440" w:right="1800" w:bottom="1440" w:left="1800" w:header="851" w:footer="992" w:gutter="0"/>
          <w:pgNumType w:fmt="decimal" w:start="1"/>
          <w:cols w:space="720" w:num="1"/>
          <w:titlePg/>
          <w:docGrid w:type="lines" w:linePitch="312" w:charSpace="0"/>
        </w:sectPr>
      </w:pPr>
      <w:bookmarkStart w:id="0" w:name="_Toc28830"/>
      <w:bookmarkStart w:id="1" w:name="OLE_LINK1"/>
      <w:bookmarkStart w:id="2" w:name="OLE_LINK2"/>
      <w:bookmarkStart w:id="3" w:name="OLE_LINK3"/>
    </w:p>
    <w:p w14:paraId="54F3BA7A">
      <w:pPr>
        <w:numPr>
          <w:ilvl w:val="0"/>
          <w:numId w:val="0"/>
        </w:numPr>
        <w:jc w:val="center"/>
        <w:outlineLvl w:val="0"/>
        <w:rPr>
          <w:rFonts w:hint="eastAsia" w:ascii="宋体" w:hAnsi="宋体" w:eastAsia="宋体" w:cs="宋体"/>
          <w:b/>
          <w:bCs/>
          <w:color w:val="auto"/>
          <w:kern w:val="0"/>
          <w:sz w:val="32"/>
          <w:szCs w:val="32"/>
          <w:highlight w:val="none"/>
        </w:rPr>
      </w:pPr>
      <w:bookmarkStart w:id="4" w:name="OLE_LINK5"/>
      <w:r>
        <w:rPr>
          <w:rFonts w:hint="eastAsia" w:ascii="宋体" w:hAnsi="宋体" w:eastAsia="宋体" w:cs="宋体"/>
          <w:b/>
          <w:bCs/>
          <w:color w:val="auto"/>
          <w:kern w:val="0"/>
          <w:sz w:val="32"/>
          <w:szCs w:val="32"/>
          <w:highlight w:val="none"/>
          <w:lang w:eastAsia="zh-CN"/>
        </w:rPr>
        <w:t>第一章</w:t>
      </w:r>
      <w:r>
        <w:rPr>
          <w:rFonts w:hint="eastAsia" w:ascii="宋体" w:hAnsi="宋体" w:eastAsia="宋体" w:cs="宋体"/>
          <w:b/>
          <w:bCs/>
          <w:color w:val="auto"/>
          <w:kern w:val="0"/>
          <w:sz w:val="32"/>
          <w:szCs w:val="32"/>
          <w:highlight w:val="none"/>
          <w:lang w:val="en-US" w:eastAsia="zh-CN"/>
        </w:rPr>
        <w:t xml:space="preserve">  </w:t>
      </w:r>
      <w:r>
        <w:rPr>
          <w:rFonts w:hint="eastAsia" w:ascii="宋体" w:hAnsi="宋体" w:eastAsia="宋体" w:cs="宋体"/>
          <w:b/>
          <w:bCs/>
          <w:color w:val="auto"/>
          <w:kern w:val="0"/>
          <w:sz w:val="32"/>
          <w:szCs w:val="32"/>
          <w:highlight w:val="none"/>
        </w:rPr>
        <w:t>竞争性谈判公告</w:t>
      </w:r>
      <w:bookmarkEnd w:id="0"/>
    </w:p>
    <w:bookmarkEnd w:id="4"/>
    <w:p w14:paraId="497BB554">
      <w:pPr>
        <w:pStyle w:val="17"/>
        <w:widowControl w:val="0"/>
        <w:numPr>
          <w:ilvl w:val="0"/>
          <w:numId w:val="0"/>
        </w:numPr>
        <w:spacing w:before="0" w:beforeAutospacing="0" w:after="120" w:afterAutospacing="0"/>
        <w:jc w:val="center"/>
        <w:rPr>
          <w:rFonts w:hint="eastAsia"/>
          <w:b/>
          <w:bCs/>
          <w:color w:val="auto"/>
          <w:spacing w:val="-6"/>
          <w:sz w:val="24"/>
          <w:szCs w:val="32"/>
          <w:highlight w:val="none"/>
          <w:lang w:val="en-US" w:eastAsia="zh-CN"/>
        </w:rPr>
      </w:pPr>
      <w:r>
        <w:rPr>
          <w:rFonts w:hint="eastAsia"/>
          <w:b/>
          <w:bCs/>
          <w:color w:val="auto"/>
          <w:spacing w:val="-6"/>
          <w:sz w:val="24"/>
          <w:szCs w:val="32"/>
          <w:highlight w:val="none"/>
          <w:lang w:val="en-US" w:eastAsia="zh-CN"/>
        </w:rPr>
        <w:t>2026年平舆县东皇街道办事处人居环境整治项目-</w:t>
      </w:r>
    </w:p>
    <w:p w14:paraId="6EE8D55D">
      <w:pPr>
        <w:pStyle w:val="17"/>
        <w:widowControl w:val="0"/>
        <w:numPr>
          <w:ilvl w:val="0"/>
          <w:numId w:val="0"/>
        </w:numPr>
        <w:spacing w:before="0" w:beforeAutospacing="0" w:after="120" w:afterAutospacing="0"/>
        <w:jc w:val="center"/>
        <w:rPr>
          <w:rFonts w:hint="default"/>
          <w:b/>
          <w:bCs/>
          <w:color w:val="auto"/>
          <w:sz w:val="24"/>
          <w:szCs w:val="32"/>
          <w:highlight w:val="none"/>
          <w:lang w:val="en-US"/>
        </w:rPr>
      </w:pPr>
      <w:r>
        <w:rPr>
          <w:rFonts w:hint="eastAsia"/>
          <w:b/>
          <w:bCs/>
          <w:color w:val="auto"/>
          <w:spacing w:val="-6"/>
          <w:sz w:val="24"/>
          <w:szCs w:val="32"/>
          <w:highlight w:val="none"/>
          <w:lang w:val="en-US" w:eastAsia="zh-CN"/>
        </w:rPr>
        <w:t>竞争性谈判公告</w:t>
      </w:r>
    </w:p>
    <w:p w14:paraId="61AC6AB4">
      <w:pPr>
        <w:keepNext w:val="0"/>
        <w:keepLines w:val="0"/>
        <w:pageBreakBefore w:val="0"/>
        <w:pBdr>
          <w:top w:val="single" w:color="auto" w:sz="4" w:space="1"/>
          <w:left w:val="single" w:color="auto" w:sz="4" w:space="4"/>
          <w:bottom w:val="single" w:color="auto" w:sz="4" w:space="1"/>
          <w:right w:val="single" w:color="auto" w:sz="4" w:space="4"/>
        </w:pBdr>
        <w:kinsoku/>
        <w:overflowPunct/>
        <w:topLinePunct w:val="0"/>
        <w:autoSpaceDE/>
        <w:autoSpaceDN/>
        <w:bidi w:val="0"/>
        <w:spacing w:line="480" w:lineRule="exact"/>
        <w:rPr>
          <w:rFonts w:hint="eastAsia" w:ascii="宋体" w:hAnsi="宋体" w:eastAsia="宋体" w:cs="宋体"/>
          <w:b w:val="0"/>
          <w:bCs w:val="0"/>
          <w:i w:val="0"/>
          <w:iCs w:val="0"/>
          <w:caps w:val="0"/>
          <w:color w:val="auto"/>
          <w:spacing w:val="0"/>
          <w:sz w:val="21"/>
          <w:szCs w:val="21"/>
          <w:highlight w:val="none"/>
          <w:shd w:val="clear" w:color="auto" w:fill="FFFFFF"/>
        </w:rPr>
      </w:pPr>
      <w:r>
        <w:rPr>
          <w:rFonts w:hint="eastAsia" w:ascii="宋体" w:hAnsi="宋体" w:eastAsia="宋体" w:cs="宋体"/>
          <w:b w:val="0"/>
          <w:bCs w:val="0"/>
          <w:i w:val="0"/>
          <w:iCs w:val="0"/>
          <w:caps w:val="0"/>
          <w:color w:val="auto"/>
          <w:spacing w:val="0"/>
          <w:sz w:val="21"/>
          <w:szCs w:val="21"/>
          <w:highlight w:val="none"/>
          <w:shd w:val="clear" w:color="auto" w:fill="FFFFFF"/>
        </w:rPr>
        <w:t>项目概况</w:t>
      </w:r>
    </w:p>
    <w:p w14:paraId="7AF3D95B">
      <w:pPr>
        <w:keepNext w:val="0"/>
        <w:keepLines w:val="0"/>
        <w:pageBreakBefore w:val="0"/>
        <w:pBdr>
          <w:top w:val="single" w:color="auto" w:sz="4" w:space="1"/>
          <w:left w:val="single" w:color="auto" w:sz="4" w:space="4"/>
          <w:bottom w:val="single" w:color="auto" w:sz="4" w:space="1"/>
          <w:right w:val="single" w:color="auto" w:sz="4" w:space="4"/>
        </w:pBdr>
        <w:kinsoku/>
        <w:overflowPunct/>
        <w:topLinePunct w:val="0"/>
        <w:autoSpaceDE/>
        <w:autoSpaceDN/>
        <w:bidi w:val="0"/>
        <w:spacing w:line="480" w:lineRule="exact"/>
        <w:ind w:firstLine="420" w:firstLineChars="200"/>
        <w:rPr>
          <w:rFonts w:hint="eastAsia" w:ascii="宋体" w:hAnsi="宋体" w:eastAsia="宋体" w:cs="宋体"/>
          <w:b/>
          <w:bCs/>
          <w:color w:val="auto"/>
          <w:sz w:val="21"/>
          <w:szCs w:val="21"/>
          <w:highlight w:val="none"/>
          <w:u w:val="none"/>
        </w:rPr>
      </w:pPr>
      <w:r>
        <w:rPr>
          <w:rFonts w:hint="eastAsia" w:ascii="宋体" w:hAnsi="宋体" w:eastAsia="宋体" w:cs="宋体"/>
          <w:color w:val="auto"/>
          <w:sz w:val="21"/>
          <w:szCs w:val="21"/>
          <w:highlight w:val="none"/>
          <w:u w:val="none"/>
          <w:lang w:eastAsia="zh-CN"/>
        </w:rPr>
        <w:t>2026年平舆县东皇街道办事处人居环境整治项目的潜在投标人应在</w:t>
      </w:r>
      <w:r>
        <w:rPr>
          <w:rFonts w:hint="eastAsia" w:ascii="宋体" w:hAnsi="宋体" w:eastAsia="宋体" w:cs="宋体"/>
          <w:color w:val="auto"/>
          <w:sz w:val="21"/>
          <w:szCs w:val="21"/>
          <w:highlight w:val="none"/>
          <w:u w:val="single"/>
        </w:rPr>
        <w:t>驻马店市公共资源交易中心</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none"/>
          <w:lang w:eastAsia="zh-CN"/>
        </w:rPr>
        <w:fldChar w:fldCharType="begin"/>
      </w:r>
      <w:r>
        <w:rPr>
          <w:rFonts w:hint="eastAsia" w:ascii="宋体" w:hAnsi="宋体" w:eastAsia="宋体" w:cs="宋体"/>
          <w:color w:val="auto"/>
          <w:sz w:val="21"/>
          <w:szCs w:val="21"/>
          <w:highlight w:val="none"/>
          <w:u w:val="none"/>
          <w:lang w:eastAsia="zh-CN"/>
        </w:rPr>
        <w:instrText xml:space="preserve"> HYPERLINK "http://www.zmdggzy.gov.cn/）网站获取谈判文件，并于2022年" </w:instrText>
      </w:r>
      <w:r>
        <w:rPr>
          <w:rFonts w:hint="eastAsia" w:ascii="宋体" w:hAnsi="宋体" w:eastAsia="宋体" w:cs="宋体"/>
          <w:color w:val="auto"/>
          <w:sz w:val="21"/>
          <w:szCs w:val="21"/>
          <w:highlight w:val="none"/>
          <w:u w:val="none"/>
          <w:lang w:eastAsia="zh-CN"/>
        </w:rPr>
        <w:fldChar w:fldCharType="separate"/>
      </w:r>
      <w:r>
        <w:rPr>
          <w:rFonts w:hint="eastAsia" w:ascii="宋体" w:hAnsi="宋体" w:eastAsia="宋体" w:cs="宋体"/>
          <w:color w:val="auto"/>
          <w:sz w:val="21"/>
          <w:szCs w:val="21"/>
          <w:highlight w:val="none"/>
          <w:u w:val="none"/>
          <w:lang w:eastAsia="zh-CN"/>
        </w:rPr>
        <w:t>https://ggzy.zhumadian.gov.cn）网站获取招标文件，并于202</w:t>
      </w:r>
      <w:r>
        <w:rPr>
          <w:rFonts w:hint="eastAsia" w:ascii="宋体" w:hAnsi="宋体" w:cs="宋体"/>
          <w:color w:val="auto"/>
          <w:sz w:val="21"/>
          <w:szCs w:val="21"/>
          <w:highlight w:val="none"/>
          <w:u w:val="none"/>
          <w:lang w:val="en-US" w:eastAsia="zh-CN"/>
        </w:rPr>
        <w:t>6</w:t>
      </w:r>
      <w:r>
        <w:rPr>
          <w:rFonts w:hint="eastAsia" w:ascii="宋体" w:hAnsi="宋体" w:eastAsia="宋体" w:cs="宋体"/>
          <w:color w:val="auto"/>
          <w:sz w:val="21"/>
          <w:szCs w:val="21"/>
          <w:highlight w:val="none"/>
          <w:u w:val="none"/>
          <w:lang w:eastAsia="zh-CN"/>
        </w:rPr>
        <w:t>年</w:t>
      </w:r>
      <w:r>
        <w:rPr>
          <w:rFonts w:hint="eastAsia" w:ascii="宋体" w:hAnsi="宋体" w:eastAsia="宋体" w:cs="宋体"/>
          <w:color w:val="auto"/>
          <w:sz w:val="21"/>
          <w:szCs w:val="21"/>
          <w:highlight w:val="none"/>
          <w:u w:val="none"/>
          <w:lang w:eastAsia="zh-CN"/>
        </w:rPr>
        <w:fldChar w:fldCharType="end"/>
      </w:r>
      <w:r>
        <w:rPr>
          <w:rFonts w:hint="eastAsia" w:ascii="宋体" w:hAnsi="宋体" w:cs="宋体"/>
          <w:color w:val="auto"/>
          <w:sz w:val="21"/>
          <w:szCs w:val="21"/>
          <w:highlight w:val="none"/>
          <w:u w:val="none"/>
          <w:lang w:val="en-US" w:eastAsia="zh-CN"/>
        </w:rPr>
        <w:t>10</w:t>
      </w:r>
      <w:r>
        <w:rPr>
          <w:rFonts w:hint="eastAsia" w:ascii="宋体" w:hAnsi="宋体" w:eastAsia="宋体" w:cs="宋体"/>
          <w:bCs/>
          <w:color w:val="auto"/>
          <w:sz w:val="21"/>
          <w:szCs w:val="21"/>
          <w:highlight w:val="none"/>
          <w:u w:val="none"/>
        </w:rPr>
        <w:t>月</w:t>
      </w:r>
      <w:r>
        <w:rPr>
          <w:rFonts w:hint="eastAsia" w:ascii="宋体" w:hAnsi="宋体" w:cs="宋体"/>
          <w:bCs/>
          <w:color w:val="auto"/>
          <w:sz w:val="21"/>
          <w:szCs w:val="21"/>
          <w:highlight w:val="none"/>
          <w:u w:val="none"/>
          <w:lang w:val="en-US" w:eastAsia="zh-CN"/>
        </w:rPr>
        <w:t>30</w:t>
      </w:r>
      <w:r>
        <w:rPr>
          <w:rFonts w:hint="eastAsia" w:ascii="宋体" w:hAnsi="宋体" w:eastAsia="宋体" w:cs="宋体"/>
          <w:bCs/>
          <w:color w:val="auto"/>
          <w:sz w:val="21"/>
          <w:szCs w:val="21"/>
          <w:highlight w:val="none"/>
          <w:u w:val="none"/>
        </w:rPr>
        <w:t>日</w:t>
      </w:r>
      <w:r>
        <w:rPr>
          <w:rFonts w:hint="eastAsia" w:ascii="宋体" w:hAnsi="宋体" w:cs="宋体"/>
          <w:bCs/>
          <w:color w:val="auto"/>
          <w:sz w:val="21"/>
          <w:szCs w:val="21"/>
          <w:highlight w:val="none"/>
          <w:u w:val="none"/>
          <w:lang w:val="en-US" w:eastAsia="zh-CN"/>
        </w:rPr>
        <w:t>15</w:t>
      </w:r>
      <w:r>
        <w:rPr>
          <w:rFonts w:hint="eastAsia" w:ascii="宋体" w:hAnsi="宋体" w:eastAsia="宋体" w:cs="宋体"/>
          <w:bCs/>
          <w:color w:val="auto"/>
          <w:sz w:val="21"/>
          <w:szCs w:val="21"/>
          <w:highlight w:val="none"/>
          <w:u w:val="none"/>
          <w:lang w:eastAsia="zh-CN"/>
        </w:rPr>
        <w:t>时</w:t>
      </w:r>
      <w:r>
        <w:rPr>
          <w:rFonts w:hint="eastAsia" w:ascii="宋体" w:hAnsi="宋体" w:cs="宋体"/>
          <w:bCs/>
          <w:color w:val="auto"/>
          <w:sz w:val="21"/>
          <w:szCs w:val="21"/>
          <w:highlight w:val="none"/>
          <w:u w:val="none"/>
          <w:lang w:val="en-US" w:eastAsia="zh-CN"/>
        </w:rPr>
        <w:t>20</w:t>
      </w:r>
      <w:r>
        <w:rPr>
          <w:rFonts w:hint="eastAsia" w:ascii="宋体" w:hAnsi="宋体" w:eastAsia="宋体" w:cs="宋体"/>
          <w:bCs/>
          <w:color w:val="auto"/>
          <w:sz w:val="21"/>
          <w:szCs w:val="21"/>
          <w:highlight w:val="none"/>
          <w:u w:val="none"/>
        </w:rPr>
        <w:t>分（北京时间）前递交响应文件</w:t>
      </w:r>
      <w:r>
        <w:rPr>
          <w:rFonts w:hint="eastAsia" w:ascii="宋体" w:hAnsi="宋体" w:eastAsia="宋体" w:cs="宋体"/>
          <w:color w:val="auto"/>
          <w:sz w:val="21"/>
          <w:szCs w:val="21"/>
          <w:highlight w:val="none"/>
          <w:u w:val="none"/>
        </w:rPr>
        <w:t>。</w:t>
      </w:r>
    </w:p>
    <w:p w14:paraId="2D188DFE">
      <w:pPr>
        <w:keepNext w:val="0"/>
        <w:keepLines w:val="0"/>
        <w:pageBreakBefore w:val="0"/>
        <w:widowControl/>
        <w:kinsoku/>
        <w:overflowPunct/>
        <w:topLinePunct w:val="0"/>
        <w:autoSpaceDE/>
        <w:autoSpaceDN/>
        <w:bidi w:val="0"/>
        <w:adjustRightInd w:val="0"/>
        <w:spacing w:line="480" w:lineRule="exact"/>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一、项目基本情况</w:t>
      </w:r>
    </w:p>
    <w:p w14:paraId="6C730989">
      <w:pPr>
        <w:keepNext w:val="0"/>
        <w:keepLines w:val="0"/>
        <w:pageBreakBefore w:val="0"/>
        <w:kinsoku/>
        <w:overflowPunct/>
        <w:topLinePunct w:val="0"/>
        <w:autoSpaceDE/>
        <w:autoSpaceDN/>
        <w:bidi w:val="0"/>
        <w:spacing w:line="480" w:lineRule="exact"/>
        <w:ind w:firstLine="420" w:firstLineChars="20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项目编号：舆政采购-2026-10-17</w:t>
      </w:r>
    </w:p>
    <w:p w14:paraId="1C69D80B">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cs="宋体"/>
          <w:bCs/>
          <w:color w:val="auto"/>
          <w:sz w:val="21"/>
          <w:szCs w:val="21"/>
          <w:highlight w:val="none"/>
          <w:lang w:eastAsia="zh-CN"/>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项目名称：</w:t>
      </w:r>
      <w:r>
        <w:rPr>
          <w:rFonts w:hint="eastAsia" w:ascii="宋体" w:hAnsi="宋体" w:cs="宋体"/>
          <w:bCs/>
          <w:color w:val="auto"/>
          <w:sz w:val="21"/>
          <w:szCs w:val="21"/>
          <w:highlight w:val="none"/>
          <w:lang w:eastAsia="zh-CN"/>
        </w:rPr>
        <w:t>2026年平舆县东皇街道办事处人居环境整治项目</w:t>
      </w:r>
    </w:p>
    <w:p w14:paraId="3EEBF3A9">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采购方式：竞争性谈判</w:t>
      </w:r>
    </w:p>
    <w:p w14:paraId="119A3F56">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预算金额</w:t>
      </w:r>
      <w:r>
        <w:rPr>
          <w:rFonts w:hint="eastAsia" w:ascii="宋体" w:hAnsi="宋体" w:eastAsia="宋体" w:cs="宋体"/>
          <w:bCs/>
          <w:color w:val="000000" w:themeColor="text1"/>
          <w:sz w:val="21"/>
          <w:szCs w:val="21"/>
          <w:highlight w:val="none"/>
          <w14:textFill>
            <w14:solidFill>
              <w14:schemeClr w14:val="tx1"/>
            </w14:solidFill>
          </w14:textFill>
        </w:rPr>
        <w:t xml:space="preserve">：600000.00元 </w:t>
      </w:r>
    </w:p>
    <w:p w14:paraId="2CCCF52C">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最高限价：</w:t>
      </w:r>
      <w:r>
        <w:rPr>
          <w:rFonts w:hint="eastAsia" w:ascii="宋体" w:hAnsi="宋体" w:cs="宋体"/>
          <w:bCs/>
          <w:color w:val="auto"/>
          <w:sz w:val="21"/>
          <w:szCs w:val="21"/>
          <w:highlight w:val="none"/>
          <w:lang w:val="en-US" w:eastAsia="zh-CN"/>
        </w:rPr>
        <w:t xml:space="preserve">593620.72 </w:t>
      </w:r>
      <w:r>
        <w:rPr>
          <w:rFonts w:hint="eastAsia" w:ascii="宋体" w:hAnsi="宋体" w:eastAsia="宋体" w:cs="宋体"/>
          <w:bCs/>
          <w:color w:val="auto"/>
          <w:sz w:val="21"/>
          <w:szCs w:val="21"/>
          <w:highlight w:val="none"/>
        </w:rPr>
        <w:t>元</w:t>
      </w:r>
    </w:p>
    <w:tbl>
      <w:tblPr>
        <w:tblStyle w:val="18"/>
        <w:tblW w:w="9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3"/>
        <w:gridCol w:w="1411"/>
        <w:gridCol w:w="1967"/>
        <w:gridCol w:w="1229"/>
        <w:gridCol w:w="1323"/>
        <w:gridCol w:w="1296"/>
        <w:gridCol w:w="1472"/>
      </w:tblGrid>
      <w:tr w14:paraId="3A85C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333" w:type="dxa"/>
            <w:noWrap w:val="0"/>
            <w:vAlign w:val="center"/>
          </w:tcPr>
          <w:p w14:paraId="725B0D01">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序号</w:t>
            </w:r>
          </w:p>
        </w:tc>
        <w:tc>
          <w:tcPr>
            <w:tcW w:w="1411" w:type="dxa"/>
            <w:noWrap w:val="0"/>
            <w:vAlign w:val="center"/>
          </w:tcPr>
          <w:p w14:paraId="09F9E9F1">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包号</w:t>
            </w:r>
          </w:p>
        </w:tc>
        <w:tc>
          <w:tcPr>
            <w:tcW w:w="1967" w:type="dxa"/>
            <w:noWrap w:val="0"/>
            <w:vAlign w:val="center"/>
          </w:tcPr>
          <w:p w14:paraId="4B1194DC">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包名称</w:t>
            </w:r>
          </w:p>
        </w:tc>
        <w:tc>
          <w:tcPr>
            <w:tcW w:w="1229" w:type="dxa"/>
            <w:noWrap w:val="0"/>
            <w:vAlign w:val="center"/>
          </w:tcPr>
          <w:p w14:paraId="39832B74">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包预算（元）</w:t>
            </w:r>
          </w:p>
        </w:tc>
        <w:tc>
          <w:tcPr>
            <w:tcW w:w="1323" w:type="dxa"/>
            <w:noWrap w:val="0"/>
            <w:vAlign w:val="center"/>
          </w:tcPr>
          <w:p w14:paraId="048ECA9B">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包最高限价（元）</w:t>
            </w:r>
          </w:p>
        </w:tc>
        <w:tc>
          <w:tcPr>
            <w:tcW w:w="1296" w:type="dxa"/>
            <w:noWrap w:val="0"/>
            <w:vAlign w:val="center"/>
          </w:tcPr>
          <w:p w14:paraId="0DAD7276">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是否专门面向中小企业</w:t>
            </w:r>
          </w:p>
        </w:tc>
        <w:tc>
          <w:tcPr>
            <w:tcW w:w="1472" w:type="dxa"/>
            <w:noWrap w:val="0"/>
            <w:vAlign w:val="center"/>
          </w:tcPr>
          <w:p w14:paraId="49F64FFC">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采购预留金额（元）</w:t>
            </w:r>
          </w:p>
        </w:tc>
      </w:tr>
      <w:tr w14:paraId="49086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333" w:type="dxa"/>
            <w:noWrap w:val="0"/>
            <w:vAlign w:val="center"/>
          </w:tcPr>
          <w:p w14:paraId="4B3A4B71">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411" w:type="dxa"/>
            <w:noWrap w:val="0"/>
            <w:vAlign w:val="center"/>
          </w:tcPr>
          <w:p w14:paraId="77785816">
            <w:pPr>
              <w:keepNext w:val="0"/>
              <w:keepLines w:val="0"/>
              <w:pageBreakBefore w:val="0"/>
              <w:widowControl/>
              <w:kinsoku/>
              <w:overflowPunct/>
              <w:topLinePunct w:val="0"/>
              <w:autoSpaceDE/>
              <w:autoSpaceDN/>
              <w:bidi w:val="0"/>
              <w:adjustRightInd w:val="0"/>
              <w:spacing w:line="480" w:lineRule="exact"/>
              <w:jc w:val="left"/>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t>2026-CG-</w:t>
            </w:r>
            <w:r>
              <w:rPr>
                <w:rFonts w:hint="eastAsia" w:ascii="宋体" w:hAnsi="宋体" w:cs="宋体"/>
                <w:bCs/>
                <w:color w:val="auto"/>
                <w:sz w:val="21"/>
                <w:szCs w:val="21"/>
                <w:highlight w:val="none"/>
                <w:lang w:val="en-US" w:eastAsia="zh-CN"/>
              </w:rPr>
              <w:t>J058-078A</w:t>
            </w:r>
          </w:p>
        </w:tc>
        <w:tc>
          <w:tcPr>
            <w:tcW w:w="1967" w:type="dxa"/>
            <w:noWrap w:val="0"/>
            <w:vAlign w:val="center"/>
          </w:tcPr>
          <w:p w14:paraId="73C0B071">
            <w:pPr>
              <w:keepNext w:val="0"/>
              <w:keepLines w:val="0"/>
              <w:pageBreakBefore w:val="0"/>
              <w:widowControl/>
              <w:kinsoku/>
              <w:overflowPunct/>
              <w:topLinePunct w:val="0"/>
              <w:autoSpaceDE/>
              <w:autoSpaceDN/>
              <w:bidi w:val="0"/>
              <w:adjustRightInd w:val="0"/>
              <w:spacing w:line="480" w:lineRule="exact"/>
              <w:jc w:val="left"/>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2026年平舆县东皇街道办事处人居环境整治项目A包</w:t>
            </w:r>
          </w:p>
        </w:tc>
        <w:tc>
          <w:tcPr>
            <w:tcW w:w="1229" w:type="dxa"/>
            <w:noWrap w:val="0"/>
            <w:vAlign w:val="center"/>
          </w:tcPr>
          <w:p w14:paraId="30AC334C">
            <w:pPr>
              <w:keepNext w:val="0"/>
              <w:keepLines w:val="0"/>
              <w:pageBreakBefore w:val="0"/>
              <w:widowControl/>
              <w:kinsoku/>
              <w:overflowPunct/>
              <w:topLinePunct w:val="0"/>
              <w:autoSpaceDE/>
              <w:autoSpaceDN/>
              <w:bidi w:val="0"/>
              <w:adjustRightInd w:val="0"/>
              <w:spacing w:line="480" w:lineRule="exact"/>
              <w:jc w:val="center"/>
              <w:rPr>
                <w:rFonts w:hint="default" w:ascii="宋体" w:hAnsi="宋体" w:eastAsia="宋体" w:cs="宋体"/>
                <w:bCs/>
                <w:color w:val="auto"/>
                <w:sz w:val="21"/>
                <w:szCs w:val="21"/>
                <w:highlight w:val="none"/>
                <w:lang w:val="en-US"/>
              </w:rPr>
            </w:pPr>
            <w:r>
              <w:rPr>
                <w:rFonts w:hint="eastAsia" w:ascii="宋体" w:hAnsi="宋体" w:eastAsia="宋体" w:cs="宋体"/>
                <w:bCs/>
                <w:color w:val="000000" w:themeColor="text1"/>
                <w:sz w:val="21"/>
                <w:szCs w:val="21"/>
                <w:highlight w:val="none"/>
                <w14:textFill>
                  <w14:solidFill>
                    <w14:schemeClr w14:val="tx1"/>
                  </w14:solidFill>
                </w14:textFill>
              </w:rPr>
              <w:t>600000.00</w:t>
            </w:r>
          </w:p>
        </w:tc>
        <w:tc>
          <w:tcPr>
            <w:tcW w:w="1323" w:type="dxa"/>
            <w:noWrap w:val="0"/>
            <w:vAlign w:val="center"/>
          </w:tcPr>
          <w:p w14:paraId="39E6D694">
            <w:pPr>
              <w:keepNext w:val="0"/>
              <w:keepLines w:val="0"/>
              <w:pageBreakBefore w:val="0"/>
              <w:widowControl/>
              <w:kinsoku/>
              <w:overflowPunct/>
              <w:topLinePunct w:val="0"/>
              <w:autoSpaceDE/>
              <w:autoSpaceDN/>
              <w:bidi w:val="0"/>
              <w:adjustRightInd w:val="0"/>
              <w:spacing w:line="480" w:lineRule="exact"/>
              <w:jc w:val="center"/>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593620.72 </w:t>
            </w:r>
          </w:p>
        </w:tc>
        <w:tc>
          <w:tcPr>
            <w:tcW w:w="1296" w:type="dxa"/>
            <w:noWrap w:val="0"/>
            <w:vAlign w:val="center"/>
          </w:tcPr>
          <w:p w14:paraId="147C96B8">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是</w:t>
            </w:r>
          </w:p>
        </w:tc>
        <w:tc>
          <w:tcPr>
            <w:tcW w:w="1472" w:type="dxa"/>
            <w:noWrap w:val="0"/>
            <w:vAlign w:val="center"/>
          </w:tcPr>
          <w:p w14:paraId="550A598B">
            <w:pPr>
              <w:keepNext w:val="0"/>
              <w:keepLines w:val="0"/>
              <w:pageBreakBefore w:val="0"/>
              <w:widowControl/>
              <w:kinsoku/>
              <w:overflowPunct/>
              <w:topLinePunct w:val="0"/>
              <w:autoSpaceDE/>
              <w:autoSpaceDN/>
              <w:bidi w:val="0"/>
              <w:adjustRightInd w:val="0"/>
              <w:spacing w:line="480" w:lineRule="exact"/>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000000" w:themeColor="text1"/>
                <w:sz w:val="21"/>
                <w:szCs w:val="21"/>
                <w:highlight w:val="none"/>
                <w14:textFill>
                  <w14:solidFill>
                    <w14:schemeClr w14:val="tx1"/>
                  </w14:solidFill>
                </w14:textFill>
              </w:rPr>
              <w:t>600000.00</w:t>
            </w:r>
          </w:p>
        </w:tc>
      </w:tr>
    </w:tbl>
    <w:p w14:paraId="26DFA88D">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bookmarkStart w:id="5" w:name="_Toc35393799"/>
      <w:bookmarkStart w:id="6" w:name="_Toc28359090"/>
      <w:bookmarkStart w:id="7" w:name="_Toc28359013"/>
      <w:bookmarkStart w:id="8" w:name="_Toc35393630"/>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采购需求（包括但不限于标的的名称、数量、简要技术需求或服务要求等）</w:t>
      </w:r>
    </w:p>
    <w:p w14:paraId="1395BC2E">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（1）建设地点：</w:t>
      </w:r>
      <w:r>
        <w:rPr>
          <w:rFonts w:hint="eastAsia" w:ascii="宋体" w:hAnsi="宋体" w:cs="宋体"/>
          <w:bCs/>
          <w:color w:val="auto"/>
          <w:sz w:val="21"/>
          <w:szCs w:val="21"/>
          <w:highlight w:val="none"/>
          <w:lang w:eastAsia="zh-CN"/>
        </w:rPr>
        <w:t>平舆县</w:t>
      </w:r>
      <w:r>
        <w:rPr>
          <w:rFonts w:hint="eastAsia" w:ascii="宋体" w:hAnsi="宋体" w:eastAsia="宋体" w:cs="宋体"/>
          <w:bCs/>
          <w:color w:val="auto"/>
          <w:sz w:val="21"/>
          <w:szCs w:val="21"/>
          <w:highlight w:val="none"/>
        </w:rPr>
        <w:t xml:space="preserve">县境内 </w:t>
      </w:r>
    </w:p>
    <w:p w14:paraId="67A11DD9">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（2）建设内容：具体内容详见工程量清单、图</w:t>
      </w:r>
      <w:r>
        <w:rPr>
          <w:rFonts w:hint="eastAsia" w:ascii="宋体" w:hAnsi="宋体" w:eastAsia="宋体" w:cs="宋体"/>
          <w:bCs/>
          <w:color w:val="auto"/>
          <w:sz w:val="21"/>
          <w:szCs w:val="21"/>
          <w:highlight w:val="none"/>
          <w:lang w:val="en-US" w:eastAsia="zh-CN"/>
        </w:rPr>
        <w:t>纸等。</w:t>
      </w:r>
    </w:p>
    <w:p w14:paraId="4F6C990B">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（3）工期要求：</w:t>
      </w:r>
      <w:r>
        <w:rPr>
          <w:rFonts w:hint="eastAsia" w:ascii="宋体" w:hAnsi="宋体" w:cs="宋体"/>
          <w:bCs/>
          <w:color w:val="auto"/>
          <w:sz w:val="21"/>
          <w:szCs w:val="21"/>
          <w:highlight w:val="none"/>
          <w:lang w:val="en-US" w:eastAsia="zh-CN"/>
        </w:rPr>
        <w:t>30日历天</w:t>
      </w:r>
      <w:r>
        <w:rPr>
          <w:rFonts w:hint="eastAsia" w:ascii="宋体" w:hAnsi="宋体" w:eastAsia="宋体" w:cs="宋体"/>
          <w:bCs/>
          <w:color w:val="auto"/>
          <w:sz w:val="21"/>
          <w:szCs w:val="21"/>
          <w:highlight w:val="none"/>
        </w:rPr>
        <w:t xml:space="preserve"> </w:t>
      </w:r>
    </w:p>
    <w:p w14:paraId="4FB0EA4A">
      <w:pPr>
        <w:keepNext w:val="0"/>
        <w:keepLines w:val="0"/>
        <w:pageBreakBefore w:val="0"/>
        <w:widowControl/>
        <w:kinsoku/>
        <w:overflowPunct/>
        <w:topLinePunct w:val="0"/>
        <w:autoSpaceDE/>
        <w:autoSpaceDN/>
        <w:bidi w:val="0"/>
        <w:adjustRightInd w:val="0"/>
        <w:spacing w:line="48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（4）质量标准：合格</w:t>
      </w:r>
    </w:p>
    <w:p w14:paraId="092BFECD">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合同履行期限：</w:t>
      </w:r>
      <w:r>
        <w:rPr>
          <w:rFonts w:hint="eastAsia" w:ascii="宋体" w:hAnsi="宋体" w:cs="宋体"/>
          <w:bCs/>
          <w:color w:val="auto"/>
          <w:sz w:val="21"/>
          <w:szCs w:val="21"/>
          <w:highlight w:val="none"/>
          <w:lang w:val="en-US" w:eastAsia="zh-CN"/>
        </w:rPr>
        <w:t>30日历天</w:t>
      </w:r>
      <w:r>
        <w:rPr>
          <w:rFonts w:hint="eastAsia" w:ascii="宋体" w:hAnsi="宋体" w:eastAsia="宋体" w:cs="宋体"/>
          <w:bCs/>
          <w:color w:val="auto"/>
          <w:sz w:val="21"/>
          <w:szCs w:val="21"/>
          <w:highlight w:val="none"/>
        </w:rPr>
        <w:t xml:space="preserve"> </w:t>
      </w:r>
    </w:p>
    <w:p w14:paraId="76833862">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本项目是否接受联合体投标：否</w:t>
      </w:r>
    </w:p>
    <w:p w14:paraId="5E22A4E0">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8</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是否接受进口产品：否</w:t>
      </w:r>
    </w:p>
    <w:p w14:paraId="6AFAD0DC">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w:t>
      </w:r>
      <w:r>
        <w:rPr>
          <w:rFonts w:hint="eastAsia" w:ascii="宋体" w:hAnsi="宋体" w:eastAsia="宋体" w:cs="宋体"/>
          <w:bCs/>
          <w:color w:val="auto"/>
          <w:sz w:val="21"/>
          <w:szCs w:val="21"/>
          <w:highlight w:val="none"/>
          <w:lang w:eastAsia="zh-CN"/>
        </w:rPr>
        <w:t>、是否专门面向中小企业：</w:t>
      </w:r>
      <w:r>
        <w:rPr>
          <w:rFonts w:hint="eastAsia" w:ascii="宋体" w:hAnsi="宋体" w:cs="宋体"/>
          <w:bCs/>
          <w:color w:val="auto"/>
          <w:sz w:val="21"/>
          <w:szCs w:val="21"/>
          <w:highlight w:val="none"/>
          <w:lang w:eastAsia="zh-CN"/>
        </w:rPr>
        <w:t>是</w:t>
      </w:r>
    </w:p>
    <w:p w14:paraId="125FD381">
      <w:pPr>
        <w:keepNext w:val="0"/>
        <w:keepLines w:val="0"/>
        <w:pageBreakBefore w:val="0"/>
        <w:widowControl/>
        <w:kinsoku/>
        <w:overflowPunct/>
        <w:topLinePunct w:val="0"/>
        <w:autoSpaceDE/>
        <w:autoSpaceDN/>
        <w:bidi w:val="0"/>
        <w:adjustRightInd w:val="0"/>
        <w:spacing w:line="480" w:lineRule="exac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二、申请人的资格要求</w:t>
      </w:r>
      <w:bookmarkEnd w:id="5"/>
      <w:bookmarkEnd w:id="6"/>
      <w:bookmarkEnd w:id="7"/>
      <w:bookmarkEnd w:id="8"/>
    </w:p>
    <w:p w14:paraId="3D381303">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auto"/>
          <w:szCs w:val="21"/>
          <w:highlight w:val="none"/>
          <w:lang w:eastAsia="zh-CN"/>
        </w:rPr>
      </w:pPr>
      <w:bookmarkStart w:id="9" w:name="_Toc35393800"/>
      <w:bookmarkStart w:id="10" w:name="_Toc35393631"/>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满足《中华人民共和国政府采购法》第二十二条规定</w:t>
      </w:r>
      <w:r>
        <w:rPr>
          <w:rFonts w:hint="eastAsia" w:ascii="宋体" w:hAnsi="宋体" w:eastAsia="宋体" w:cs="宋体"/>
          <w:color w:val="auto"/>
          <w:szCs w:val="21"/>
          <w:highlight w:val="none"/>
          <w:lang w:eastAsia="zh-CN"/>
        </w:rPr>
        <w:t>；（根据驻财购【2022】15号文件规定实行承诺制）</w:t>
      </w:r>
    </w:p>
    <w:p w14:paraId="6225AD7B">
      <w:pPr>
        <w:pStyle w:val="33"/>
        <w:keepNext w:val="0"/>
        <w:keepLines w:val="0"/>
        <w:pageBreakBefore w:val="0"/>
        <w:kinsoku/>
        <w:overflowPunct/>
        <w:topLinePunct w:val="0"/>
        <w:autoSpaceDE/>
        <w:autoSpaceDN/>
        <w:bidi w:val="0"/>
        <w:spacing w:line="480" w:lineRule="exact"/>
        <w:ind w:firstLine="420" w:firstLineChars="200"/>
        <w:jc w:val="both"/>
        <w:rPr>
          <w:rStyle w:val="34"/>
          <w:rFonts w:hint="eastAsia" w:ascii="宋体" w:hAnsi="宋体" w:eastAsia="宋体" w:cs="宋体"/>
          <w:color w:val="auto"/>
          <w:sz w:val="21"/>
          <w:szCs w:val="21"/>
          <w:highlight w:val="none"/>
          <w:lang w:val="en-US" w:eastAsia="zh-CN"/>
        </w:rPr>
      </w:pPr>
      <w:r>
        <w:rPr>
          <w:rStyle w:val="34"/>
          <w:rFonts w:hint="eastAsia" w:ascii="宋体" w:hAnsi="宋体" w:eastAsia="宋体" w:cs="宋体"/>
          <w:color w:val="auto"/>
          <w:sz w:val="21"/>
          <w:szCs w:val="21"/>
          <w:highlight w:val="none"/>
          <w:lang w:val="en-US" w:eastAsia="zh-CN"/>
        </w:rPr>
        <w:t>2、采购项目需要落实的政府采购政策：落实《政府采购促进中小企业发展管理办法》财库【2020】46号文件规定:本项目实行中小微企业价格折扣（监狱企业、残疾人福利性企业视同小微企业）。</w:t>
      </w:r>
    </w:p>
    <w:p w14:paraId="263FE6A2">
      <w:pPr>
        <w:pStyle w:val="33"/>
        <w:keepNext w:val="0"/>
        <w:keepLines w:val="0"/>
        <w:pageBreakBefore w:val="0"/>
        <w:kinsoku/>
        <w:overflowPunct/>
        <w:topLinePunct w:val="0"/>
        <w:autoSpaceDE/>
        <w:autoSpaceDN/>
        <w:bidi w:val="0"/>
        <w:spacing w:line="480" w:lineRule="exact"/>
        <w:ind w:firstLine="420" w:firstLineChars="200"/>
        <w:jc w:val="both"/>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3、本项目的特定资格要求</w:t>
      </w:r>
    </w:p>
    <w:p w14:paraId="3EA465CC">
      <w:pPr>
        <w:pStyle w:val="33"/>
        <w:keepNext w:val="0"/>
        <w:keepLines w:val="0"/>
        <w:pageBreakBefore w:val="0"/>
        <w:kinsoku/>
        <w:overflowPunct/>
        <w:topLinePunct w:val="0"/>
        <w:autoSpaceDE/>
        <w:autoSpaceDN/>
        <w:bidi w:val="0"/>
        <w:spacing w:line="480" w:lineRule="exact"/>
        <w:ind w:firstLine="420" w:firstLineChars="200"/>
        <w:jc w:val="both"/>
        <w:rPr>
          <w:rStyle w:val="34"/>
          <w:rFonts w:hint="eastAsia" w:ascii="宋体" w:hAnsi="宋体" w:eastAsia="宋体" w:cs="宋体"/>
          <w:color w:val="auto"/>
          <w:sz w:val="21"/>
          <w:szCs w:val="21"/>
          <w:highlight w:val="none"/>
        </w:rPr>
      </w:pPr>
      <w:r>
        <w:rPr>
          <w:rStyle w:val="34"/>
          <w:rFonts w:hint="eastAsia" w:hAnsi="宋体" w:cs="宋体"/>
          <w:color w:val="auto"/>
          <w:sz w:val="21"/>
          <w:szCs w:val="21"/>
          <w:highlight w:val="none"/>
          <w:lang w:val="en-US" w:eastAsia="zh-CN"/>
        </w:rPr>
        <w:t>3.1</w:t>
      </w:r>
      <w:r>
        <w:rPr>
          <w:rStyle w:val="34"/>
          <w:rFonts w:hint="eastAsia" w:ascii="宋体" w:hAnsi="宋体" w:eastAsia="宋体" w:cs="宋体"/>
          <w:color w:val="auto"/>
          <w:sz w:val="21"/>
          <w:szCs w:val="21"/>
          <w:highlight w:val="none"/>
        </w:rPr>
        <w:t>符合《中华人民共和国政府采购法》第二十二条规定（根据驻财购【2022】15号文件规定实行承诺制）</w:t>
      </w:r>
    </w:p>
    <w:p w14:paraId="73E415BD">
      <w:pPr>
        <w:keepNext w:val="0"/>
        <w:keepLines w:val="0"/>
        <w:pageBreakBefore w:val="0"/>
        <w:widowControl/>
        <w:kinsoku/>
        <w:overflowPunct/>
        <w:topLinePunct w:val="0"/>
        <w:autoSpaceDE/>
        <w:autoSpaceDN/>
        <w:bidi w:val="0"/>
        <w:adjustRightInd w:val="0"/>
        <w:spacing w:line="480" w:lineRule="exact"/>
        <w:ind w:firstLine="420" w:firstLineChars="200"/>
        <w:rPr>
          <w:rStyle w:val="34"/>
          <w:rFonts w:hint="eastAsia" w:ascii="宋体" w:hAnsi="宋体" w:cs="宋体"/>
          <w:color w:val="auto"/>
          <w:kern w:val="0"/>
          <w:sz w:val="21"/>
          <w:szCs w:val="21"/>
          <w:highlight w:val="none"/>
          <w:lang w:val="en-US" w:eastAsia="zh-CN" w:bidi="ar-SA"/>
        </w:rPr>
      </w:pPr>
      <w:r>
        <w:rPr>
          <w:rStyle w:val="34"/>
          <w:rFonts w:hint="eastAsia" w:ascii="宋体" w:hAnsi="宋体" w:eastAsia="宋体" w:cs="宋体"/>
          <w:color w:val="auto"/>
          <w:kern w:val="0"/>
          <w:sz w:val="21"/>
          <w:szCs w:val="21"/>
          <w:highlight w:val="none"/>
          <w:lang w:val="en-US" w:eastAsia="zh-CN" w:bidi="ar-SA"/>
        </w:rPr>
        <w:t>3.</w:t>
      </w:r>
      <w:r>
        <w:rPr>
          <w:rStyle w:val="34"/>
          <w:rFonts w:hint="eastAsia" w:ascii="宋体" w:hAnsi="宋体" w:cs="宋体"/>
          <w:color w:val="auto"/>
          <w:kern w:val="0"/>
          <w:sz w:val="21"/>
          <w:szCs w:val="21"/>
          <w:highlight w:val="none"/>
          <w:lang w:val="en-US" w:eastAsia="zh-CN" w:bidi="ar-SA"/>
        </w:rPr>
        <w:t>2供应商须具备建设行政主管部门颁发的市政公用工程工程施工总承包贰级及以上资质，具有有效的安全生产许可证，并在人员、设备、资金等方面具有相应的施工能力。</w:t>
      </w:r>
    </w:p>
    <w:p w14:paraId="3CB4C8F6">
      <w:pPr>
        <w:keepNext w:val="0"/>
        <w:keepLines w:val="0"/>
        <w:pageBreakBefore w:val="0"/>
        <w:widowControl/>
        <w:kinsoku/>
        <w:overflowPunct/>
        <w:topLinePunct w:val="0"/>
        <w:autoSpaceDE/>
        <w:autoSpaceDN/>
        <w:bidi w:val="0"/>
        <w:adjustRightInd w:val="0"/>
        <w:spacing w:line="480" w:lineRule="exact"/>
        <w:ind w:firstLine="420" w:firstLineChars="200"/>
        <w:rPr>
          <w:rStyle w:val="34"/>
          <w:rFonts w:hint="eastAsia" w:ascii="宋体" w:hAnsi="宋体" w:eastAsia="宋体" w:cs="宋体"/>
          <w:color w:val="auto"/>
          <w:kern w:val="0"/>
          <w:sz w:val="21"/>
          <w:szCs w:val="21"/>
          <w:highlight w:val="none"/>
          <w:lang w:val="en-US" w:eastAsia="zh-CN" w:bidi="ar-SA"/>
        </w:rPr>
      </w:pPr>
      <w:r>
        <w:rPr>
          <w:rStyle w:val="34"/>
          <w:rFonts w:hint="eastAsia" w:ascii="宋体" w:hAnsi="宋体" w:cs="宋体"/>
          <w:color w:val="auto"/>
          <w:kern w:val="0"/>
          <w:sz w:val="21"/>
          <w:szCs w:val="21"/>
          <w:highlight w:val="none"/>
          <w:lang w:val="en-US" w:eastAsia="zh-CN" w:bidi="ar-SA"/>
        </w:rPr>
        <w:t>3.3拟派项目经理应具有市政公用工程专业贰级及以上注册建造师证书和有效的安全生产考核合格证书，无在建工程项目（出具承诺，</w:t>
      </w:r>
      <w:bookmarkStart w:id="25" w:name="_GoBack"/>
      <w:bookmarkEnd w:id="25"/>
      <w:r>
        <w:rPr>
          <w:rStyle w:val="34"/>
          <w:rFonts w:hint="eastAsia" w:ascii="宋体" w:hAnsi="宋体" w:cs="宋体"/>
          <w:color w:val="auto"/>
          <w:kern w:val="0"/>
          <w:sz w:val="21"/>
          <w:szCs w:val="21"/>
          <w:highlight w:val="none"/>
          <w:lang w:val="en-US" w:eastAsia="zh-CN" w:bidi="ar-SA"/>
        </w:rPr>
        <w:t>格式自拟），</w:t>
      </w:r>
      <w:r>
        <w:rPr>
          <w:rStyle w:val="34"/>
          <w:rFonts w:hint="eastAsia" w:ascii="宋体" w:hAnsi="宋体" w:eastAsia="宋体" w:cs="宋体"/>
          <w:color w:val="auto"/>
          <w:kern w:val="0"/>
          <w:sz w:val="21"/>
          <w:szCs w:val="21"/>
          <w:highlight w:val="none"/>
          <w:lang w:val="en-US" w:eastAsia="zh-CN" w:bidi="ar-SA"/>
        </w:rPr>
        <w:br w:type="textWrapping"/>
      </w:r>
      <w:r>
        <w:rPr>
          <w:rStyle w:val="34"/>
          <w:rFonts w:hint="eastAsia" w:ascii="宋体" w:hAnsi="宋体" w:cs="宋体"/>
          <w:color w:val="auto"/>
          <w:kern w:val="0"/>
          <w:sz w:val="21"/>
          <w:szCs w:val="21"/>
          <w:highlight w:val="none"/>
          <w:lang w:val="en-US" w:eastAsia="zh-CN" w:bidi="ar-SA"/>
        </w:rPr>
        <w:t xml:space="preserve">    </w:t>
      </w:r>
      <w:r>
        <w:rPr>
          <w:rStyle w:val="34"/>
          <w:rFonts w:hint="eastAsia" w:ascii="宋体" w:hAnsi="宋体" w:eastAsia="宋体" w:cs="宋体"/>
          <w:color w:val="auto"/>
          <w:kern w:val="0"/>
          <w:sz w:val="21"/>
          <w:szCs w:val="21"/>
          <w:highlight w:val="none"/>
          <w:lang w:val="en-US" w:eastAsia="zh-CN" w:bidi="ar-SA"/>
        </w:rPr>
        <w:t>3.4根据《关于在政府采购活动中查询及使用信用记录有关问题的通知》(财库[2016]125号)的规定，对列入失信被执行人、重大税收违法失信主体、政府采购严重违法失信行为记录名单的投标者，拒绝参与本项目政府采购活动；【查询渠道：“信用中国”网站（www.creditchina.gov.cn）、中国政府采购网（www.ccgp.gov.cn）】（查询日期须在公告发布之后）；</w:t>
      </w:r>
    </w:p>
    <w:p w14:paraId="6CE600B1">
      <w:pPr>
        <w:keepNext w:val="0"/>
        <w:keepLines w:val="0"/>
        <w:pageBreakBefore w:val="0"/>
        <w:widowControl/>
        <w:kinsoku/>
        <w:overflowPunct/>
        <w:topLinePunct w:val="0"/>
        <w:autoSpaceDE/>
        <w:autoSpaceDN/>
        <w:bidi w:val="0"/>
        <w:adjustRightInd w:val="0"/>
        <w:spacing w:line="480" w:lineRule="exac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三、</w:t>
      </w:r>
      <w:bookmarkEnd w:id="9"/>
      <w:bookmarkEnd w:id="10"/>
      <w:r>
        <w:rPr>
          <w:rFonts w:hint="eastAsia" w:ascii="宋体" w:hAnsi="宋体" w:eastAsia="宋体" w:cs="宋体"/>
          <w:b/>
          <w:bCs/>
          <w:color w:val="auto"/>
          <w:kern w:val="0"/>
          <w:sz w:val="21"/>
          <w:szCs w:val="21"/>
          <w:highlight w:val="none"/>
        </w:rPr>
        <w:t>获取采购文件</w:t>
      </w:r>
    </w:p>
    <w:p w14:paraId="26EC45ED">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iCs/>
          <w:color w:val="auto"/>
          <w:sz w:val="21"/>
          <w:szCs w:val="21"/>
          <w:highlight w:val="none"/>
          <w:lang w:bidi="ar"/>
        </w:rPr>
      </w:pPr>
      <w:r>
        <w:rPr>
          <w:rFonts w:hint="eastAsia" w:ascii="宋体" w:hAnsi="宋体" w:eastAsia="宋体" w:cs="宋体"/>
          <w:bCs/>
          <w:iCs/>
          <w:color w:val="auto"/>
          <w:sz w:val="21"/>
          <w:szCs w:val="21"/>
          <w:highlight w:val="none"/>
          <w:lang w:bidi="ar"/>
        </w:rPr>
        <w:t>1.时间：202</w:t>
      </w:r>
      <w:r>
        <w:rPr>
          <w:rFonts w:hint="eastAsia" w:ascii="宋体" w:hAnsi="宋体" w:cs="宋体"/>
          <w:bCs/>
          <w:iCs/>
          <w:color w:val="auto"/>
          <w:sz w:val="21"/>
          <w:szCs w:val="21"/>
          <w:highlight w:val="none"/>
          <w:lang w:val="en-US" w:eastAsia="zh-CN" w:bidi="ar"/>
        </w:rPr>
        <w:t>6</w:t>
      </w:r>
      <w:r>
        <w:rPr>
          <w:rFonts w:hint="eastAsia" w:ascii="宋体" w:hAnsi="宋体" w:eastAsia="宋体" w:cs="宋体"/>
          <w:bCs/>
          <w:iCs/>
          <w:color w:val="auto"/>
          <w:sz w:val="21"/>
          <w:szCs w:val="21"/>
          <w:highlight w:val="none"/>
          <w:lang w:bidi="ar"/>
        </w:rPr>
        <w:t>年</w:t>
      </w:r>
      <w:r>
        <w:rPr>
          <w:rFonts w:hint="eastAsia" w:ascii="宋体" w:hAnsi="宋体" w:cs="宋体"/>
          <w:bCs/>
          <w:iCs/>
          <w:color w:val="auto"/>
          <w:sz w:val="21"/>
          <w:szCs w:val="21"/>
          <w:highlight w:val="none"/>
          <w:lang w:val="en-US" w:eastAsia="zh-CN" w:bidi="ar"/>
        </w:rPr>
        <w:t>10</w:t>
      </w:r>
      <w:r>
        <w:rPr>
          <w:rFonts w:hint="eastAsia" w:ascii="宋体" w:hAnsi="宋体" w:eastAsia="宋体" w:cs="宋体"/>
          <w:bCs/>
          <w:iCs/>
          <w:color w:val="auto"/>
          <w:sz w:val="21"/>
          <w:szCs w:val="21"/>
          <w:highlight w:val="none"/>
          <w:lang w:bidi="ar"/>
        </w:rPr>
        <w:t>月</w:t>
      </w:r>
      <w:r>
        <w:rPr>
          <w:rFonts w:hint="eastAsia" w:ascii="宋体" w:hAnsi="宋体" w:cs="宋体"/>
          <w:bCs/>
          <w:iCs/>
          <w:color w:val="auto"/>
          <w:sz w:val="21"/>
          <w:szCs w:val="21"/>
          <w:highlight w:val="none"/>
          <w:lang w:val="en-US" w:eastAsia="zh-CN" w:bidi="ar"/>
        </w:rPr>
        <w:t>27</w:t>
      </w:r>
      <w:r>
        <w:rPr>
          <w:rFonts w:hint="eastAsia" w:ascii="宋体" w:hAnsi="宋体" w:eastAsia="宋体" w:cs="宋体"/>
          <w:bCs/>
          <w:iCs/>
          <w:color w:val="auto"/>
          <w:sz w:val="21"/>
          <w:szCs w:val="21"/>
          <w:highlight w:val="none"/>
          <w:lang w:bidi="ar"/>
        </w:rPr>
        <w:t>日至202</w:t>
      </w:r>
      <w:r>
        <w:rPr>
          <w:rFonts w:hint="eastAsia" w:ascii="宋体" w:hAnsi="宋体" w:cs="宋体"/>
          <w:bCs/>
          <w:iCs/>
          <w:color w:val="auto"/>
          <w:sz w:val="21"/>
          <w:szCs w:val="21"/>
          <w:highlight w:val="none"/>
          <w:lang w:val="en-US" w:eastAsia="zh-CN" w:bidi="ar"/>
        </w:rPr>
        <w:t>6</w:t>
      </w:r>
      <w:r>
        <w:rPr>
          <w:rFonts w:hint="eastAsia" w:ascii="宋体" w:hAnsi="宋体" w:eastAsia="宋体" w:cs="宋体"/>
          <w:bCs/>
          <w:iCs/>
          <w:color w:val="auto"/>
          <w:sz w:val="21"/>
          <w:szCs w:val="21"/>
          <w:highlight w:val="none"/>
          <w:lang w:bidi="ar"/>
        </w:rPr>
        <w:t>年</w:t>
      </w:r>
      <w:r>
        <w:rPr>
          <w:rFonts w:hint="eastAsia" w:ascii="宋体" w:hAnsi="宋体" w:cs="宋体"/>
          <w:bCs/>
          <w:iCs/>
          <w:color w:val="auto"/>
          <w:sz w:val="21"/>
          <w:szCs w:val="21"/>
          <w:highlight w:val="none"/>
          <w:lang w:val="en-US" w:eastAsia="zh-CN" w:bidi="ar"/>
        </w:rPr>
        <w:t>10</w:t>
      </w:r>
      <w:r>
        <w:rPr>
          <w:rFonts w:hint="eastAsia" w:ascii="宋体" w:hAnsi="宋体" w:eastAsia="宋体" w:cs="宋体"/>
          <w:bCs/>
          <w:iCs/>
          <w:color w:val="auto"/>
          <w:sz w:val="21"/>
          <w:szCs w:val="21"/>
          <w:highlight w:val="none"/>
          <w:lang w:bidi="ar"/>
        </w:rPr>
        <w:t>月</w:t>
      </w:r>
      <w:r>
        <w:rPr>
          <w:rFonts w:hint="eastAsia" w:ascii="宋体" w:hAnsi="宋体" w:cs="宋体"/>
          <w:bCs/>
          <w:iCs/>
          <w:color w:val="auto"/>
          <w:sz w:val="21"/>
          <w:szCs w:val="21"/>
          <w:highlight w:val="none"/>
          <w:lang w:val="en-US" w:eastAsia="zh-CN" w:bidi="ar"/>
        </w:rPr>
        <w:t>29</w:t>
      </w:r>
      <w:r>
        <w:rPr>
          <w:rFonts w:hint="eastAsia" w:ascii="宋体" w:hAnsi="宋体" w:eastAsia="宋体" w:cs="宋体"/>
          <w:bCs/>
          <w:iCs/>
          <w:color w:val="auto"/>
          <w:sz w:val="21"/>
          <w:szCs w:val="21"/>
          <w:highlight w:val="none"/>
          <w:lang w:bidi="ar"/>
        </w:rPr>
        <w:t>日，每天上午08:00至12:00，下午12:00至</w:t>
      </w:r>
      <w:r>
        <w:rPr>
          <w:rFonts w:hint="eastAsia" w:ascii="宋体" w:hAnsi="宋体" w:cs="宋体"/>
          <w:bCs/>
          <w:iCs/>
          <w:color w:val="auto"/>
          <w:sz w:val="21"/>
          <w:szCs w:val="21"/>
          <w:highlight w:val="none"/>
          <w:lang w:val="en-US" w:eastAsia="zh-CN" w:bidi="ar"/>
        </w:rPr>
        <w:t>17</w:t>
      </w:r>
      <w:r>
        <w:rPr>
          <w:rFonts w:hint="eastAsia" w:ascii="宋体" w:hAnsi="宋体" w:eastAsia="宋体" w:cs="宋体"/>
          <w:bCs/>
          <w:iCs/>
          <w:color w:val="auto"/>
          <w:sz w:val="21"/>
          <w:szCs w:val="21"/>
          <w:highlight w:val="none"/>
          <w:lang w:bidi="ar"/>
        </w:rPr>
        <w:t>:</w:t>
      </w:r>
      <w:r>
        <w:rPr>
          <w:rFonts w:hint="eastAsia" w:ascii="宋体" w:hAnsi="宋体" w:cs="宋体"/>
          <w:bCs/>
          <w:iCs/>
          <w:color w:val="auto"/>
          <w:sz w:val="21"/>
          <w:szCs w:val="21"/>
          <w:highlight w:val="none"/>
          <w:lang w:val="en-US" w:eastAsia="zh-CN" w:bidi="ar"/>
        </w:rPr>
        <w:t>3</w:t>
      </w:r>
      <w:r>
        <w:rPr>
          <w:rFonts w:hint="eastAsia" w:ascii="宋体" w:hAnsi="宋体" w:eastAsia="宋体" w:cs="宋体"/>
          <w:bCs/>
          <w:iCs/>
          <w:color w:val="auto"/>
          <w:sz w:val="21"/>
          <w:szCs w:val="21"/>
          <w:highlight w:val="none"/>
          <w:lang w:bidi="ar"/>
        </w:rPr>
        <w:t>0（北京时间，法定节假日除外。）</w:t>
      </w:r>
    </w:p>
    <w:p w14:paraId="19D965B7">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iCs/>
          <w:color w:val="auto"/>
          <w:sz w:val="21"/>
          <w:szCs w:val="21"/>
          <w:highlight w:val="none"/>
          <w:lang w:bidi="ar"/>
        </w:rPr>
        <w:t>2.地点：驻马店市公共资源交易中心（</w:t>
      </w:r>
      <w:r>
        <w:rPr>
          <w:rFonts w:hint="eastAsia" w:ascii="宋体" w:hAnsi="宋体" w:eastAsia="宋体" w:cs="宋体"/>
          <w:bCs/>
          <w:iCs/>
          <w:color w:val="auto"/>
          <w:sz w:val="21"/>
          <w:szCs w:val="21"/>
          <w:highlight w:val="none"/>
          <w:lang w:eastAsia="zh-CN" w:bidi="ar"/>
        </w:rPr>
        <w:t>https://ggzy.zhumadian.gov.cn</w:t>
      </w:r>
      <w:r>
        <w:rPr>
          <w:rFonts w:hint="eastAsia" w:ascii="宋体" w:hAnsi="宋体" w:eastAsia="宋体" w:cs="宋体"/>
          <w:bCs/>
          <w:iCs/>
          <w:color w:val="auto"/>
          <w:sz w:val="21"/>
          <w:szCs w:val="21"/>
          <w:highlight w:val="none"/>
          <w:lang w:bidi="ar"/>
        </w:rPr>
        <w:t>）</w:t>
      </w:r>
      <w:r>
        <w:rPr>
          <w:rFonts w:hint="eastAsia" w:ascii="宋体" w:hAnsi="宋体" w:eastAsia="宋体" w:cs="宋体"/>
          <w:bCs/>
          <w:color w:val="auto"/>
          <w:sz w:val="21"/>
          <w:szCs w:val="21"/>
          <w:highlight w:val="none"/>
        </w:rPr>
        <w:t>网站。</w:t>
      </w:r>
    </w:p>
    <w:p w14:paraId="3441B6C1">
      <w:pPr>
        <w:keepNext w:val="0"/>
        <w:keepLines w:val="0"/>
        <w:pageBreakBefore w:val="0"/>
        <w:kinsoku/>
        <w:overflowPunct/>
        <w:topLinePunct w:val="0"/>
        <w:autoSpaceDE/>
        <w:autoSpaceDN/>
        <w:bidi w:val="0"/>
        <w:snapToGrid w:val="0"/>
        <w:spacing w:line="48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iCs/>
          <w:color w:val="auto"/>
          <w:sz w:val="21"/>
          <w:szCs w:val="21"/>
          <w:highlight w:val="none"/>
          <w:lang w:bidi="ar"/>
        </w:rPr>
        <w:t>3.方式：</w:t>
      </w:r>
      <w:r>
        <w:rPr>
          <w:rFonts w:hint="eastAsia" w:ascii="宋体" w:hAnsi="宋体" w:eastAsia="宋体" w:cs="宋体"/>
          <w:bCs/>
          <w:color w:val="auto"/>
          <w:sz w:val="21"/>
          <w:szCs w:val="21"/>
          <w:highlight w:val="none"/>
        </w:rPr>
        <w:t>驻马店市公共资源交易中心（</w:t>
      </w:r>
      <w:r>
        <w:rPr>
          <w:rFonts w:hint="eastAsia" w:ascii="宋体" w:hAnsi="宋体" w:eastAsia="宋体" w:cs="宋体"/>
          <w:bCs/>
          <w:iCs/>
          <w:color w:val="auto"/>
          <w:sz w:val="21"/>
          <w:szCs w:val="21"/>
          <w:highlight w:val="none"/>
          <w:lang w:eastAsia="zh-CN" w:bidi="ar"/>
        </w:rPr>
        <w:t>https://ggzy.zhumadian.gov.cn</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下载电子版文件。</w:t>
      </w:r>
      <w:r>
        <w:rPr>
          <w:rFonts w:hint="eastAsia" w:ascii="宋体" w:hAnsi="宋体" w:eastAsia="宋体" w:cs="宋体"/>
          <w:bCs/>
          <w:color w:val="auto"/>
          <w:sz w:val="21"/>
          <w:szCs w:val="21"/>
          <w:highlight w:val="none"/>
        </w:rPr>
        <w:t>投标供应商未按规定在网上下载谈判文件的，其投标将被拒绝。</w:t>
      </w:r>
    </w:p>
    <w:p w14:paraId="3B5FA870">
      <w:pPr>
        <w:pStyle w:val="15"/>
        <w:keepNext w:val="0"/>
        <w:keepLines w:val="0"/>
        <w:pageBreakBefore w:val="0"/>
        <w:shd w:val="clear" w:color="auto" w:fill="FFFFFF"/>
        <w:kinsoku/>
        <w:overflowPunct/>
        <w:topLinePunct w:val="0"/>
        <w:autoSpaceDE/>
        <w:autoSpaceDN/>
        <w:bidi w:val="0"/>
        <w:spacing w:before="0" w:beforeAutospacing="0" w:after="0" w:afterAutospacing="0" w:line="480" w:lineRule="exact"/>
        <w:ind w:firstLine="420" w:firstLineChars="200"/>
        <w:jc w:val="both"/>
        <w:rPr>
          <w:rFonts w:hint="eastAsia" w:ascii="宋体" w:hAnsi="宋体" w:eastAsia="宋体" w:cs="宋体"/>
          <w:bCs/>
          <w:color w:val="auto"/>
          <w:sz w:val="21"/>
          <w:szCs w:val="21"/>
          <w:highlight w:val="none"/>
        </w:rPr>
      </w:pPr>
      <w:r>
        <w:rPr>
          <w:rFonts w:hint="eastAsia" w:ascii="宋体" w:hAnsi="宋体" w:eastAsia="宋体" w:cs="宋体"/>
          <w:bCs/>
          <w:iCs/>
          <w:color w:val="auto"/>
          <w:kern w:val="2"/>
          <w:sz w:val="21"/>
          <w:szCs w:val="21"/>
          <w:highlight w:val="none"/>
          <w:lang w:bidi="ar"/>
        </w:rPr>
        <w:t>4.</w:t>
      </w:r>
      <w:r>
        <w:rPr>
          <w:rFonts w:hint="eastAsia" w:ascii="宋体" w:hAnsi="宋体" w:eastAsia="宋体" w:cs="宋体"/>
          <w:bCs/>
          <w:color w:val="auto"/>
          <w:sz w:val="21"/>
          <w:szCs w:val="21"/>
          <w:highlight w:val="none"/>
        </w:rPr>
        <w:t>售价：0元</w:t>
      </w:r>
    </w:p>
    <w:p w14:paraId="1728121D">
      <w:pPr>
        <w:keepNext w:val="0"/>
        <w:keepLines w:val="0"/>
        <w:pageBreakBefore w:val="0"/>
        <w:kinsoku/>
        <w:overflowPunct/>
        <w:topLinePunct w:val="0"/>
        <w:autoSpaceDE/>
        <w:autoSpaceDN/>
        <w:bidi w:val="0"/>
        <w:spacing w:line="48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四、响应文件提交</w:t>
      </w:r>
    </w:p>
    <w:p w14:paraId="665AE305">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1.时间</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eastAsia="zh-CN"/>
        </w:rPr>
        <w:fldChar w:fldCharType="begin"/>
      </w:r>
      <w:r>
        <w:rPr>
          <w:rFonts w:hint="eastAsia" w:ascii="宋体" w:hAnsi="宋体" w:eastAsia="宋体" w:cs="宋体"/>
          <w:color w:val="auto"/>
          <w:sz w:val="21"/>
          <w:szCs w:val="21"/>
          <w:highlight w:val="none"/>
          <w:u w:val="none"/>
          <w:lang w:eastAsia="zh-CN"/>
        </w:rPr>
        <w:instrText xml:space="preserve"> HYPERLINK "http://www.zmdggzy.gov.cn/）网站获取谈判文件，并于2022年" </w:instrText>
      </w:r>
      <w:r>
        <w:rPr>
          <w:rFonts w:hint="eastAsia" w:ascii="宋体" w:hAnsi="宋体" w:eastAsia="宋体" w:cs="宋体"/>
          <w:color w:val="auto"/>
          <w:sz w:val="21"/>
          <w:szCs w:val="21"/>
          <w:highlight w:val="none"/>
          <w:u w:val="none"/>
          <w:lang w:eastAsia="zh-CN"/>
        </w:rPr>
        <w:fldChar w:fldCharType="separate"/>
      </w:r>
      <w:r>
        <w:rPr>
          <w:rFonts w:hint="eastAsia" w:ascii="宋体" w:hAnsi="宋体" w:eastAsia="宋体" w:cs="宋体"/>
          <w:color w:val="auto"/>
          <w:sz w:val="21"/>
          <w:szCs w:val="21"/>
          <w:highlight w:val="none"/>
          <w:u w:val="none"/>
          <w:lang w:eastAsia="zh-CN"/>
        </w:rPr>
        <w:t>202</w:t>
      </w:r>
      <w:r>
        <w:rPr>
          <w:rFonts w:hint="eastAsia" w:ascii="宋体" w:hAnsi="宋体" w:cs="宋体"/>
          <w:color w:val="auto"/>
          <w:sz w:val="21"/>
          <w:szCs w:val="21"/>
          <w:highlight w:val="none"/>
          <w:u w:val="none"/>
          <w:lang w:val="en-US" w:eastAsia="zh-CN"/>
        </w:rPr>
        <w:t>6</w:t>
      </w:r>
      <w:r>
        <w:rPr>
          <w:rFonts w:hint="eastAsia" w:ascii="宋体" w:hAnsi="宋体" w:eastAsia="宋体" w:cs="宋体"/>
          <w:color w:val="auto"/>
          <w:sz w:val="21"/>
          <w:szCs w:val="21"/>
          <w:highlight w:val="none"/>
          <w:u w:val="none"/>
          <w:lang w:eastAsia="zh-CN"/>
        </w:rPr>
        <w:t>年</w:t>
      </w:r>
      <w:r>
        <w:rPr>
          <w:rFonts w:hint="eastAsia" w:ascii="宋体" w:hAnsi="宋体" w:eastAsia="宋体" w:cs="宋体"/>
          <w:color w:val="auto"/>
          <w:sz w:val="21"/>
          <w:szCs w:val="21"/>
          <w:highlight w:val="none"/>
          <w:u w:val="none"/>
          <w:lang w:eastAsia="zh-CN"/>
        </w:rPr>
        <w:fldChar w:fldCharType="end"/>
      </w:r>
      <w:r>
        <w:rPr>
          <w:rFonts w:hint="eastAsia" w:ascii="宋体" w:hAnsi="宋体" w:cs="宋体"/>
          <w:color w:val="auto"/>
          <w:sz w:val="21"/>
          <w:szCs w:val="21"/>
          <w:highlight w:val="none"/>
          <w:u w:val="none"/>
          <w:lang w:val="en-US" w:eastAsia="zh-CN"/>
        </w:rPr>
        <w:t>10</w:t>
      </w:r>
      <w:r>
        <w:rPr>
          <w:rFonts w:hint="eastAsia" w:ascii="宋体" w:hAnsi="宋体" w:eastAsia="宋体" w:cs="宋体"/>
          <w:bCs/>
          <w:color w:val="auto"/>
          <w:sz w:val="21"/>
          <w:szCs w:val="21"/>
          <w:highlight w:val="none"/>
          <w:u w:val="none"/>
        </w:rPr>
        <w:t>月</w:t>
      </w:r>
      <w:r>
        <w:rPr>
          <w:rFonts w:hint="eastAsia" w:ascii="宋体" w:hAnsi="宋体" w:cs="宋体"/>
          <w:bCs/>
          <w:color w:val="auto"/>
          <w:sz w:val="21"/>
          <w:szCs w:val="21"/>
          <w:highlight w:val="none"/>
          <w:u w:val="none"/>
          <w:lang w:val="en-US" w:eastAsia="zh-CN"/>
        </w:rPr>
        <w:t>30</w:t>
      </w:r>
      <w:r>
        <w:rPr>
          <w:rFonts w:hint="eastAsia" w:ascii="宋体" w:hAnsi="宋体" w:eastAsia="宋体" w:cs="宋体"/>
          <w:bCs/>
          <w:color w:val="auto"/>
          <w:sz w:val="21"/>
          <w:szCs w:val="21"/>
          <w:highlight w:val="none"/>
          <w:u w:val="none"/>
        </w:rPr>
        <w:t>日</w:t>
      </w:r>
      <w:r>
        <w:rPr>
          <w:rFonts w:hint="eastAsia" w:ascii="宋体" w:hAnsi="宋体" w:cs="宋体"/>
          <w:bCs/>
          <w:color w:val="auto"/>
          <w:sz w:val="21"/>
          <w:szCs w:val="21"/>
          <w:highlight w:val="none"/>
          <w:u w:val="none"/>
          <w:lang w:val="en-US" w:eastAsia="zh-CN"/>
        </w:rPr>
        <w:t>15</w:t>
      </w:r>
      <w:r>
        <w:rPr>
          <w:rFonts w:hint="eastAsia" w:ascii="宋体" w:hAnsi="宋体" w:eastAsia="宋体" w:cs="宋体"/>
          <w:bCs/>
          <w:color w:val="auto"/>
          <w:sz w:val="21"/>
          <w:szCs w:val="21"/>
          <w:highlight w:val="none"/>
          <w:u w:val="none"/>
          <w:lang w:eastAsia="zh-CN"/>
        </w:rPr>
        <w:t>时</w:t>
      </w:r>
      <w:r>
        <w:rPr>
          <w:rFonts w:hint="eastAsia" w:ascii="宋体" w:hAnsi="宋体" w:cs="宋体"/>
          <w:bCs/>
          <w:color w:val="auto"/>
          <w:sz w:val="21"/>
          <w:szCs w:val="21"/>
          <w:highlight w:val="none"/>
          <w:u w:val="none"/>
          <w:lang w:val="en-US" w:eastAsia="zh-CN"/>
        </w:rPr>
        <w:t>20</w:t>
      </w:r>
      <w:r>
        <w:rPr>
          <w:rFonts w:hint="eastAsia" w:ascii="宋体" w:hAnsi="宋体" w:eastAsia="宋体" w:cs="宋体"/>
          <w:bCs/>
          <w:color w:val="auto"/>
          <w:sz w:val="21"/>
          <w:szCs w:val="21"/>
          <w:highlight w:val="none"/>
          <w:u w:val="none"/>
        </w:rPr>
        <w:t>分（北京时间）</w:t>
      </w:r>
    </w:p>
    <w:p w14:paraId="5874AC36">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2.地点：</w:t>
      </w:r>
      <w:r>
        <w:rPr>
          <w:rFonts w:hint="eastAsia" w:ascii="宋体" w:hAnsi="宋体" w:cs="宋体"/>
          <w:color w:val="auto"/>
          <w:sz w:val="21"/>
          <w:szCs w:val="21"/>
          <w:highlight w:val="none"/>
          <w:u w:val="none"/>
        </w:rPr>
        <w:t>平舆县公共资源交易中心不见面开标厅</w:t>
      </w:r>
    </w:p>
    <w:p w14:paraId="6DFDD16D">
      <w:pPr>
        <w:keepNext w:val="0"/>
        <w:keepLines w:val="0"/>
        <w:pageBreakBefore w:val="0"/>
        <w:widowControl/>
        <w:kinsoku/>
        <w:wordWrap w:val="0"/>
        <w:overflowPunct/>
        <w:topLinePunct w:val="0"/>
        <w:autoSpaceDE/>
        <w:autoSpaceDN/>
        <w:bidi w:val="0"/>
        <w:snapToGrid w:val="0"/>
        <w:spacing w:line="480" w:lineRule="exact"/>
        <w:outlineLvl w:val="9"/>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u w:val="none"/>
        </w:rPr>
        <w:t>五、</w:t>
      </w:r>
      <w:r>
        <w:rPr>
          <w:rFonts w:hint="eastAsia" w:ascii="宋体" w:hAnsi="宋体" w:eastAsia="宋体" w:cs="宋体"/>
          <w:b/>
          <w:bCs/>
          <w:color w:val="auto"/>
          <w:kern w:val="0"/>
          <w:sz w:val="21"/>
          <w:szCs w:val="21"/>
          <w:highlight w:val="none"/>
          <w:u w:val="none"/>
        </w:rPr>
        <w:t>响应文件开启</w:t>
      </w:r>
    </w:p>
    <w:p w14:paraId="50D94867">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1.时间：</w:t>
      </w:r>
      <w:r>
        <w:rPr>
          <w:rFonts w:hint="eastAsia" w:ascii="宋体" w:hAnsi="宋体" w:eastAsia="宋体" w:cs="宋体"/>
          <w:color w:val="auto"/>
          <w:sz w:val="21"/>
          <w:szCs w:val="21"/>
          <w:highlight w:val="none"/>
          <w:u w:val="none"/>
          <w:lang w:eastAsia="zh-CN"/>
        </w:rPr>
        <w:fldChar w:fldCharType="begin"/>
      </w:r>
      <w:r>
        <w:rPr>
          <w:rFonts w:hint="eastAsia" w:ascii="宋体" w:hAnsi="宋体" w:eastAsia="宋体" w:cs="宋体"/>
          <w:color w:val="auto"/>
          <w:sz w:val="21"/>
          <w:szCs w:val="21"/>
          <w:highlight w:val="none"/>
          <w:u w:val="none"/>
          <w:lang w:eastAsia="zh-CN"/>
        </w:rPr>
        <w:instrText xml:space="preserve"> HYPERLINK "http://www.zmdggzy.gov.cn/）网站获取谈判文件，并于2022年" </w:instrText>
      </w:r>
      <w:r>
        <w:rPr>
          <w:rFonts w:hint="eastAsia" w:ascii="宋体" w:hAnsi="宋体" w:eastAsia="宋体" w:cs="宋体"/>
          <w:color w:val="auto"/>
          <w:sz w:val="21"/>
          <w:szCs w:val="21"/>
          <w:highlight w:val="none"/>
          <w:u w:val="none"/>
          <w:lang w:eastAsia="zh-CN"/>
        </w:rPr>
        <w:fldChar w:fldCharType="separate"/>
      </w:r>
      <w:r>
        <w:rPr>
          <w:rFonts w:hint="eastAsia" w:ascii="宋体" w:hAnsi="宋体" w:eastAsia="宋体" w:cs="宋体"/>
          <w:color w:val="auto"/>
          <w:sz w:val="21"/>
          <w:szCs w:val="21"/>
          <w:highlight w:val="none"/>
          <w:u w:val="none"/>
          <w:lang w:eastAsia="zh-CN"/>
        </w:rPr>
        <w:t>202</w:t>
      </w:r>
      <w:r>
        <w:rPr>
          <w:rFonts w:hint="eastAsia" w:ascii="宋体" w:hAnsi="宋体" w:cs="宋体"/>
          <w:color w:val="auto"/>
          <w:sz w:val="21"/>
          <w:szCs w:val="21"/>
          <w:highlight w:val="none"/>
          <w:u w:val="none"/>
          <w:lang w:val="en-US" w:eastAsia="zh-CN"/>
        </w:rPr>
        <w:t>6</w:t>
      </w:r>
      <w:r>
        <w:rPr>
          <w:rFonts w:hint="eastAsia" w:ascii="宋体" w:hAnsi="宋体" w:eastAsia="宋体" w:cs="宋体"/>
          <w:color w:val="auto"/>
          <w:sz w:val="21"/>
          <w:szCs w:val="21"/>
          <w:highlight w:val="none"/>
          <w:u w:val="none"/>
          <w:lang w:eastAsia="zh-CN"/>
        </w:rPr>
        <w:t>年</w:t>
      </w:r>
      <w:r>
        <w:rPr>
          <w:rFonts w:hint="eastAsia" w:ascii="宋体" w:hAnsi="宋体" w:eastAsia="宋体" w:cs="宋体"/>
          <w:color w:val="auto"/>
          <w:sz w:val="21"/>
          <w:szCs w:val="21"/>
          <w:highlight w:val="none"/>
          <w:u w:val="none"/>
          <w:lang w:eastAsia="zh-CN"/>
        </w:rPr>
        <w:fldChar w:fldCharType="end"/>
      </w:r>
      <w:r>
        <w:rPr>
          <w:rFonts w:hint="eastAsia" w:ascii="宋体" w:hAnsi="宋体" w:cs="宋体"/>
          <w:color w:val="auto"/>
          <w:sz w:val="21"/>
          <w:szCs w:val="21"/>
          <w:highlight w:val="none"/>
          <w:u w:val="none"/>
          <w:lang w:val="en-US" w:eastAsia="zh-CN"/>
        </w:rPr>
        <w:t>10</w:t>
      </w:r>
      <w:r>
        <w:rPr>
          <w:rFonts w:hint="eastAsia" w:ascii="宋体" w:hAnsi="宋体" w:eastAsia="宋体" w:cs="宋体"/>
          <w:bCs/>
          <w:color w:val="auto"/>
          <w:sz w:val="21"/>
          <w:szCs w:val="21"/>
          <w:highlight w:val="none"/>
          <w:u w:val="none"/>
        </w:rPr>
        <w:t>月</w:t>
      </w:r>
      <w:r>
        <w:rPr>
          <w:rFonts w:hint="eastAsia" w:ascii="宋体" w:hAnsi="宋体" w:cs="宋体"/>
          <w:bCs/>
          <w:color w:val="auto"/>
          <w:sz w:val="21"/>
          <w:szCs w:val="21"/>
          <w:highlight w:val="none"/>
          <w:u w:val="none"/>
          <w:lang w:val="en-US" w:eastAsia="zh-CN"/>
        </w:rPr>
        <w:t>30</w:t>
      </w:r>
      <w:r>
        <w:rPr>
          <w:rFonts w:hint="eastAsia" w:ascii="宋体" w:hAnsi="宋体" w:eastAsia="宋体" w:cs="宋体"/>
          <w:bCs/>
          <w:color w:val="auto"/>
          <w:sz w:val="21"/>
          <w:szCs w:val="21"/>
          <w:highlight w:val="none"/>
          <w:u w:val="none"/>
        </w:rPr>
        <w:t>日</w:t>
      </w:r>
      <w:r>
        <w:rPr>
          <w:rFonts w:hint="eastAsia" w:ascii="宋体" w:hAnsi="宋体" w:cs="宋体"/>
          <w:bCs/>
          <w:color w:val="auto"/>
          <w:sz w:val="21"/>
          <w:szCs w:val="21"/>
          <w:highlight w:val="none"/>
          <w:u w:val="none"/>
          <w:lang w:val="en-US" w:eastAsia="zh-CN"/>
        </w:rPr>
        <w:t>15</w:t>
      </w:r>
      <w:r>
        <w:rPr>
          <w:rFonts w:hint="eastAsia" w:ascii="宋体" w:hAnsi="宋体" w:eastAsia="宋体" w:cs="宋体"/>
          <w:bCs/>
          <w:color w:val="auto"/>
          <w:sz w:val="21"/>
          <w:szCs w:val="21"/>
          <w:highlight w:val="none"/>
          <w:u w:val="none"/>
          <w:lang w:eastAsia="zh-CN"/>
        </w:rPr>
        <w:t>时</w:t>
      </w:r>
      <w:r>
        <w:rPr>
          <w:rFonts w:hint="eastAsia" w:ascii="宋体" w:hAnsi="宋体" w:cs="宋体"/>
          <w:bCs/>
          <w:color w:val="auto"/>
          <w:sz w:val="21"/>
          <w:szCs w:val="21"/>
          <w:highlight w:val="none"/>
          <w:u w:val="none"/>
          <w:lang w:val="en-US" w:eastAsia="zh-CN"/>
        </w:rPr>
        <w:t>20</w:t>
      </w:r>
      <w:r>
        <w:rPr>
          <w:rFonts w:hint="eastAsia" w:ascii="宋体" w:hAnsi="宋体" w:eastAsia="宋体" w:cs="宋体"/>
          <w:bCs/>
          <w:color w:val="auto"/>
          <w:sz w:val="21"/>
          <w:szCs w:val="21"/>
          <w:highlight w:val="none"/>
          <w:u w:val="none"/>
        </w:rPr>
        <w:t>分（北京时间）</w:t>
      </w:r>
    </w:p>
    <w:p w14:paraId="5B102F10">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2.地点：</w:t>
      </w:r>
      <w:r>
        <w:rPr>
          <w:rFonts w:hint="eastAsia" w:ascii="宋体" w:hAnsi="宋体" w:cs="宋体"/>
          <w:color w:val="auto"/>
          <w:sz w:val="21"/>
          <w:szCs w:val="21"/>
          <w:highlight w:val="none"/>
        </w:rPr>
        <w:t>平舆县公共资源交易中心不见面开标厅</w:t>
      </w:r>
    </w:p>
    <w:p w14:paraId="4D94D63D">
      <w:pPr>
        <w:keepNext w:val="0"/>
        <w:keepLines w:val="0"/>
        <w:pageBreakBefore w:val="0"/>
        <w:widowControl/>
        <w:kinsoku/>
        <w:wordWrap w:val="0"/>
        <w:overflowPunct/>
        <w:topLinePunct w:val="0"/>
        <w:autoSpaceDE/>
        <w:autoSpaceDN/>
        <w:bidi w:val="0"/>
        <w:snapToGrid w:val="0"/>
        <w:spacing w:line="480" w:lineRule="exac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六、发布公告的媒介及招标公告期限</w:t>
      </w:r>
    </w:p>
    <w:p w14:paraId="2D7A8A48">
      <w:pPr>
        <w:keepNext w:val="0"/>
        <w:keepLines w:val="0"/>
        <w:pageBreakBefore w:val="0"/>
        <w:widowControl/>
        <w:kinsoku/>
        <w:wordWrap w:val="0"/>
        <w:overflowPunct/>
        <w:topLinePunct w:val="0"/>
        <w:autoSpaceDE/>
        <w:autoSpaceDN/>
        <w:bidi w:val="0"/>
        <w:snapToGrid w:val="0"/>
        <w:spacing w:line="480" w:lineRule="exact"/>
        <w:ind w:firstLine="420" w:firstLineChars="200"/>
        <w:outlineLvl w:val="9"/>
        <w:rPr>
          <w:rStyle w:val="34"/>
          <w:rFonts w:hint="eastAsia" w:ascii="宋体" w:hAnsi="宋体" w:eastAsia="宋体" w:cs="宋体"/>
          <w:color w:val="auto"/>
          <w:kern w:val="0"/>
          <w:szCs w:val="21"/>
          <w:highlight w:val="none"/>
        </w:rPr>
      </w:pPr>
      <w:r>
        <w:rPr>
          <w:rStyle w:val="34"/>
          <w:rFonts w:hint="eastAsia" w:ascii="宋体" w:hAnsi="宋体" w:eastAsia="宋体" w:cs="宋体"/>
          <w:color w:val="auto"/>
          <w:szCs w:val="21"/>
          <w:highlight w:val="none"/>
        </w:rPr>
        <w:t>本次公告在《河南省政府采购网》、《驻马店市公共资源交易中心网》上发布，招标公告期限为三</w:t>
      </w:r>
      <w:r>
        <w:rPr>
          <w:rStyle w:val="34"/>
          <w:rFonts w:hint="eastAsia" w:ascii="宋体" w:hAnsi="宋体" w:eastAsia="宋体" w:cs="宋体"/>
          <w:color w:val="auto"/>
          <w:kern w:val="0"/>
          <w:szCs w:val="21"/>
          <w:highlight w:val="none"/>
        </w:rPr>
        <w:t>个工作日。</w:t>
      </w:r>
    </w:p>
    <w:p w14:paraId="6451E73A">
      <w:pPr>
        <w:keepNext w:val="0"/>
        <w:keepLines w:val="0"/>
        <w:pageBreakBefore w:val="0"/>
        <w:widowControl/>
        <w:kinsoku/>
        <w:wordWrap w:val="0"/>
        <w:overflowPunct/>
        <w:topLinePunct w:val="0"/>
        <w:autoSpaceDE/>
        <w:autoSpaceDN/>
        <w:bidi w:val="0"/>
        <w:snapToGrid w:val="0"/>
        <w:spacing w:line="480" w:lineRule="exac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七、其他补充事宜</w:t>
      </w:r>
    </w:p>
    <w:p w14:paraId="6FBBAA31">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1.本项目使用远程不见面交易的模式。供应商应于响应文件提交截止时间前将加密电子响应文件(.zmdtf格式)在驻马店市公共资源交易中心电子交易平台加密上传，逾期上传其响应将被拒绝。</w:t>
      </w:r>
    </w:p>
    <w:p w14:paraId="6781AB62">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2.供应商注册:供应商首先通过“驻马店市公共资源交易中心（</w:t>
      </w:r>
      <w:r>
        <w:rPr>
          <w:rFonts w:hint="eastAsia" w:ascii="宋体" w:hAnsi="宋体" w:eastAsia="宋体" w:cs="宋体"/>
          <w:bCs/>
          <w:color w:val="auto"/>
          <w:szCs w:val="21"/>
          <w:highlight w:val="none"/>
          <w:shd w:val="clear" w:color="auto" w:fill="FFFFFF"/>
        </w:rPr>
        <w:t>https://ggzy.zhumadian.gov.cn</w:t>
      </w:r>
      <w:r>
        <w:rPr>
          <w:rFonts w:hint="eastAsia" w:ascii="宋体" w:hAnsi="宋体" w:eastAsia="宋体" w:cs="宋体"/>
          <w:color w:val="auto"/>
          <w:kern w:val="0"/>
          <w:szCs w:val="21"/>
          <w:highlight w:val="none"/>
        </w:rPr>
        <w:t>）”网站“投标供应商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p w14:paraId="128DFF47">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3.特别提醒：</w:t>
      </w:r>
    </w:p>
    <w:p w14:paraId="5072E346">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3.1因驻马店不见面交易系统具备视频直播、语音通话等，对网络带宽及硬件要求相对较高的功能，故供应商在参与使用不见面交易系统开标的项目时，需确认是否满足如下要求：（1）网络要求：网络带宽 4M 以上。（2）硬件要求：电脑要求内存 4G 及以上，且需配套网络摄像头、麦克风、音箱等，并确保其均能正常运转。操作系统要求 Windows7 及以上，IE 浏览器IE11 及以上。（3）人员要求：对于参与驻马店不见面交易系统开标的投标企业代表，要求能熟练掌握电脑基础操作。</w:t>
      </w:r>
    </w:p>
    <w:p w14:paraId="54749B51">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3.2不见面开标需要使用 CA 数字证书登陆不见面开标大厅，并且使用 CA 锁来解密招投标文件，各交易主体务必关注 CA 数字证书的过期时间，提前办理相关延期业务，避免因为过期而无法解密。</w:t>
      </w:r>
    </w:p>
    <w:p w14:paraId="0365FE21">
      <w:pPr>
        <w:keepNext w:val="0"/>
        <w:keepLines w:val="0"/>
        <w:pageBreakBefore w:val="0"/>
        <w:kinsoku/>
        <w:overflowPunct/>
        <w:topLinePunct w:val="0"/>
        <w:autoSpaceDE/>
        <w:autoSpaceDN/>
        <w:bidi w:val="0"/>
        <w:snapToGrid w:val="0"/>
        <w:spacing w:line="480" w:lineRule="exact"/>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3.3不见面开标操作手册下载地址：（https://ggzy.zhumadian.gov.cn/TPFront/InfoDetail/?InfoID=6e085538-6be5-4d25-80b2-12f5fc669ba1&amp;CategoryNum=026005）</w:t>
      </w:r>
    </w:p>
    <w:p w14:paraId="4680F44F">
      <w:pPr>
        <w:keepNext w:val="0"/>
        <w:keepLines w:val="0"/>
        <w:pageBreakBefore w:val="0"/>
        <w:kinsoku/>
        <w:overflowPunct/>
        <w:topLinePunct w:val="0"/>
        <w:autoSpaceDE/>
        <w:autoSpaceDN/>
        <w:bidi w:val="0"/>
        <w:spacing w:line="4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八、凡对本次采购提出询问，请按以下方式联系。</w:t>
      </w:r>
    </w:p>
    <w:p w14:paraId="5D7409E6">
      <w:pPr>
        <w:keepNext w:val="0"/>
        <w:keepLines w:val="0"/>
        <w:pageBreakBefore w:val="0"/>
        <w:kinsoku/>
        <w:wordWrap/>
        <w:overflowPunct/>
        <w:topLinePunct w:val="0"/>
        <w:autoSpaceDE/>
        <w:autoSpaceDN/>
        <w:bidi w:val="0"/>
        <w:adjustRightInd/>
        <w:snapToGrid/>
        <w:spacing w:line="520" w:lineRule="exact"/>
        <w:ind w:firstLine="420" w:firstLineChars="200"/>
        <w:textAlignment w:val="auto"/>
        <w:rPr>
          <w:rFonts w:hint="eastAsia" w:ascii="宋体" w:hAnsi="宋体" w:eastAsia="宋体" w:cs="宋体"/>
          <w:color w:val="auto"/>
          <w:sz w:val="21"/>
          <w:szCs w:val="21"/>
          <w:highlight w:val="none"/>
        </w:rPr>
      </w:pPr>
      <w:bookmarkStart w:id="11" w:name="_Toc28359019"/>
      <w:bookmarkStart w:id="12" w:name="_Toc28359096"/>
      <w:bookmarkStart w:id="13" w:name="_Toc35393637"/>
      <w:bookmarkStart w:id="14" w:name="_Toc35393806"/>
      <w:r>
        <w:rPr>
          <w:rFonts w:hint="eastAsia" w:ascii="宋体" w:hAnsi="宋体" w:eastAsia="宋体" w:cs="宋体"/>
          <w:color w:val="auto"/>
          <w:sz w:val="21"/>
          <w:szCs w:val="21"/>
          <w:highlight w:val="none"/>
        </w:rPr>
        <w:t>1.采购人信息</w:t>
      </w:r>
      <w:bookmarkEnd w:id="11"/>
      <w:bookmarkEnd w:id="12"/>
      <w:bookmarkEnd w:id="13"/>
      <w:bookmarkEnd w:id="14"/>
    </w:p>
    <w:p w14:paraId="408C62C5">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名称：平舆县东皇街道办事处</w:t>
      </w:r>
    </w:p>
    <w:p w14:paraId="49B2BDA6">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地址：平舆县东皇街道办事处</w:t>
      </w:r>
    </w:p>
    <w:p w14:paraId="379DF39D">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联系人：贺现华</w:t>
      </w:r>
    </w:p>
    <w:p w14:paraId="79DE8827">
      <w:pPr>
        <w:keepNext w:val="0"/>
        <w:keepLines w:val="0"/>
        <w:pageBreakBefore w:val="0"/>
        <w:kinsoku/>
        <w:overflowPunct/>
        <w:topLinePunct w:val="0"/>
        <w:autoSpaceDE/>
        <w:autoSpaceDN/>
        <w:bidi w:val="0"/>
        <w:snapToGrid w:val="0"/>
        <w:spacing w:line="480" w:lineRule="exact"/>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联系方式：18739625120</w:t>
      </w:r>
    </w:p>
    <w:p w14:paraId="16E090D5">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2.采购代理机构信息（如有）</w:t>
      </w:r>
    </w:p>
    <w:p w14:paraId="116495F3">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名称：河南中博项目管理有限公司</w:t>
      </w:r>
    </w:p>
    <w:p w14:paraId="726B4F51">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地址：驻马店市洪河大道与乐山路交叉口置地百佳广场B栋12楼</w:t>
      </w:r>
    </w:p>
    <w:p w14:paraId="5695E679">
      <w:pPr>
        <w:keepNext w:val="0"/>
        <w:keepLines w:val="0"/>
        <w:pageBreakBefore w:val="0"/>
        <w:kinsoku/>
        <w:overflowPunct/>
        <w:topLinePunct w:val="0"/>
        <w:autoSpaceDE/>
        <w:autoSpaceDN/>
        <w:bidi w:val="0"/>
        <w:snapToGrid w:val="0"/>
        <w:spacing w:line="480" w:lineRule="exact"/>
        <w:ind w:firstLine="420" w:firstLineChars="200"/>
        <w:jc w:val="left"/>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项目联系人：</w:t>
      </w:r>
      <w:r>
        <w:rPr>
          <w:rFonts w:hint="eastAsia" w:ascii="宋体" w:hAnsi="宋体" w:cs="宋体"/>
          <w:color w:val="auto"/>
          <w:kern w:val="0"/>
          <w:szCs w:val="21"/>
          <w:highlight w:val="none"/>
          <w:lang w:val="en-US" w:eastAsia="zh-CN"/>
        </w:rPr>
        <w:t>邱亚南</w:t>
      </w:r>
    </w:p>
    <w:p w14:paraId="0514CEBE">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电　　 话：0396-3668183</w:t>
      </w:r>
    </w:p>
    <w:p w14:paraId="33D9D7B2">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3.项目联系方式</w:t>
      </w:r>
    </w:p>
    <w:p w14:paraId="240C4893">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项目联系人：</w:t>
      </w:r>
      <w:r>
        <w:rPr>
          <w:rFonts w:hint="eastAsia" w:ascii="宋体" w:hAnsi="宋体" w:cs="宋体"/>
          <w:color w:val="auto"/>
          <w:kern w:val="0"/>
          <w:szCs w:val="21"/>
          <w:highlight w:val="none"/>
          <w:lang w:val="en-US" w:eastAsia="zh-CN"/>
        </w:rPr>
        <w:t>邱亚南</w:t>
      </w:r>
    </w:p>
    <w:p w14:paraId="47B880C7">
      <w:pPr>
        <w:keepNext w:val="0"/>
        <w:keepLines w:val="0"/>
        <w:pageBreakBefore w:val="0"/>
        <w:kinsoku/>
        <w:overflowPunct/>
        <w:topLinePunct w:val="0"/>
        <w:autoSpaceDE/>
        <w:autoSpaceDN/>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　　 话：0396-3668183</w:t>
      </w:r>
    </w:p>
    <w:p w14:paraId="6C131B41">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b w:val="0"/>
          <w:bCs w:val="0"/>
          <w:color w:val="auto"/>
          <w:sz w:val="21"/>
          <w:szCs w:val="21"/>
          <w:highlight w:val="none"/>
          <w:lang w:val="en-US" w:eastAsia="zh-CN"/>
        </w:rPr>
      </w:pPr>
    </w:p>
    <w:p w14:paraId="404E916D">
      <w:pPr>
        <w:keepNext w:val="0"/>
        <w:keepLines w:val="0"/>
        <w:pageBreakBefore w:val="0"/>
        <w:kinsoku/>
        <w:overflowPunct/>
        <w:topLinePunct w:val="0"/>
        <w:autoSpaceDE/>
        <w:autoSpaceDN/>
        <w:bidi w:val="0"/>
        <w:spacing w:line="480" w:lineRule="exact"/>
        <w:ind w:firstLine="420" w:firstLineChars="200"/>
        <w:rPr>
          <w:rFonts w:hint="eastAsia" w:ascii="宋体" w:hAnsi="宋体" w:eastAsia="宋体" w:cs="宋体"/>
          <w:b w:val="0"/>
          <w:bCs w:val="0"/>
          <w:color w:val="auto"/>
          <w:sz w:val="21"/>
          <w:szCs w:val="21"/>
          <w:highlight w:val="none"/>
        </w:rPr>
      </w:pPr>
    </w:p>
    <w:p w14:paraId="7CD754A0">
      <w:pPr>
        <w:widowControl/>
        <w:spacing w:line="480" w:lineRule="exact"/>
        <w:ind w:firstLine="420" w:firstLineChars="200"/>
        <w:textAlignment w:val="baseline"/>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w:t>
      </w:r>
    </w:p>
    <w:p w14:paraId="0B48377E">
      <w:pPr>
        <w:widowControl/>
        <w:spacing w:line="360" w:lineRule="auto"/>
        <w:ind w:firstLine="480" w:firstLineChars="200"/>
        <w:jc w:val="left"/>
        <w:outlineLvl w:val="9"/>
        <w:rPr>
          <w:rStyle w:val="34"/>
          <w:rFonts w:hint="eastAsia" w:ascii="宋体" w:hAnsi="宋体" w:eastAsia="宋体" w:cs="宋体"/>
          <w:color w:val="auto"/>
          <w:sz w:val="24"/>
          <w:highlight w:val="none"/>
          <w:lang w:bidi="ar"/>
        </w:rPr>
      </w:pPr>
      <w:r>
        <w:rPr>
          <w:rStyle w:val="34"/>
          <w:rFonts w:hint="eastAsia" w:ascii="宋体" w:hAnsi="宋体" w:eastAsia="宋体" w:cs="宋体"/>
          <w:color w:val="auto"/>
          <w:sz w:val="24"/>
          <w:highlight w:val="none"/>
          <w:lang w:bidi="ar"/>
        </w:rPr>
        <w:t>　</w:t>
      </w:r>
      <w:bookmarkEnd w:id="1"/>
      <w:bookmarkEnd w:id="2"/>
      <w:bookmarkEnd w:id="3"/>
    </w:p>
    <w:p w14:paraId="2381AC31">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651694B6">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24BC65B3">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358F2FBE">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6B5E60DC">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44BF3825">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570C52E4">
      <w:pPr>
        <w:widowControl/>
        <w:spacing w:line="360" w:lineRule="auto"/>
        <w:ind w:firstLine="643" w:firstLineChars="200"/>
        <w:jc w:val="left"/>
        <w:outlineLvl w:val="9"/>
        <w:rPr>
          <w:rFonts w:hint="eastAsia" w:ascii="宋体" w:hAnsi="宋体" w:eastAsia="宋体" w:cs="宋体"/>
          <w:b/>
          <w:bCs/>
          <w:color w:val="auto"/>
          <w:kern w:val="0"/>
          <w:sz w:val="32"/>
          <w:szCs w:val="32"/>
          <w:highlight w:val="none"/>
        </w:rPr>
      </w:pPr>
    </w:p>
    <w:p w14:paraId="717BADFF">
      <w:pPr>
        <w:pStyle w:val="9"/>
        <w:rPr>
          <w:rFonts w:hint="eastAsia" w:ascii="宋体" w:hAnsi="宋体" w:eastAsia="宋体" w:cs="宋体"/>
          <w:b/>
          <w:bCs/>
          <w:color w:val="auto"/>
          <w:kern w:val="0"/>
          <w:sz w:val="32"/>
          <w:szCs w:val="32"/>
          <w:highlight w:val="none"/>
        </w:rPr>
      </w:pPr>
    </w:p>
    <w:p w14:paraId="18C08C84">
      <w:pPr>
        <w:pStyle w:val="9"/>
        <w:rPr>
          <w:rFonts w:hint="eastAsia" w:ascii="宋体" w:hAnsi="宋体" w:eastAsia="宋体" w:cs="宋体"/>
          <w:b/>
          <w:bCs/>
          <w:color w:val="auto"/>
          <w:kern w:val="0"/>
          <w:sz w:val="32"/>
          <w:szCs w:val="32"/>
          <w:highlight w:val="none"/>
        </w:rPr>
      </w:pPr>
    </w:p>
    <w:p w14:paraId="44429483">
      <w:pPr>
        <w:pStyle w:val="9"/>
        <w:rPr>
          <w:rFonts w:hint="eastAsia" w:ascii="宋体" w:hAnsi="宋体" w:eastAsia="宋体" w:cs="宋体"/>
          <w:b/>
          <w:bCs/>
          <w:color w:val="auto"/>
          <w:kern w:val="0"/>
          <w:sz w:val="32"/>
          <w:szCs w:val="32"/>
          <w:highlight w:val="none"/>
        </w:rPr>
      </w:pPr>
    </w:p>
    <w:p w14:paraId="7D8D8F97">
      <w:pPr>
        <w:pStyle w:val="9"/>
        <w:rPr>
          <w:rFonts w:hint="eastAsia" w:ascii="宋体" w:hAnsi="宋体" w:eastAsia="宋体" w:cs="宋体"/>
          <w:b/>
          <w:bCs/>
          <w:color w:val="auto"/>
          <w:kern w:val="0"/>
          <w:sz w:val="32"/>
          <w:szCs w:val="32"/>
          <w:highlight w:val="none"/>
        </w:rPr>
      </w:pPr>
    </w:p>
    <w:p w14:paraId="2A47AB0E">
      <w:pPr>
        <w:widowControl/>
        <w:spacing w:line="360" w:lineRule="auto"/>
        <w:jc w:val="center"/>
        <w:outlineLvl w:val="0"/>
        <w:rPr>
          <w:rFonts w:hint="eastAsia" w:ascii="宋体" w:hAnsi="宋体" w:eastAsia="宋体" w:cs="宋体"/>
          <w:color w:val="auto"/>
          <w:kern w:val="0"/>
          <w:sz w:val="24"/>
          <w:highlight w:val="none"/>
        </w:rPr>
      </w:pPr>
      <w:bookmarkStart w:id="15" w:name="_Toc15898"/>
      <w:r>
        <w:rPr>
          <w:rStyle w:val="35"/>
          <w:rFonts w:hint="eastAsia" w:ascii="宋体" w:hAnsi="宋体" w:eastAsia="宋体" w:cs="宋体"/>
          <w:color w:val="auto"/>
          <w:highlight w:val="none"/>
        </w:rPr>
        <w:t>第二章</w:t>
      </w:r>
      <w:r>
        <w:rPr>
          <w:rStyle w:val="35"/>
          <w:rFonts w:hint="eastAsia" w:ascii="宋体" w:hAnsi="宋体" w:eastAsia="宋体" w:cs="宋体"/>
          <w:color w:val="auto"/>
          <w:highlight w:val="none"/>
          <w:lang w:val="en-US" w:eastAsia="zh-CN"/>
        </w:rPr>
        <w:t xml:space="preserve">  </w:t>
      </w:r>
      <w:r>
        <w:rPr>
          <w:rStyle w:val="35"/>
          <w:rFonts w:hint="eastAsia" w:ascii="宋体" w:hAnsi="宋体" w:eastAsia="宋体" w:cs="宋体"/>
          <w:color w:val="auto"/>
          <w:highlight w:val="none"/>
        </w:rPr>
        <w:t>采购需求</w:t>
      </w:r>
      <w:bookmarkEnd w:id="15"/>
    </w:p>
    <w:p w14:paraId="23702386">
      <w:pPr>
        <w:widowControl/>
        <w:spacing w:line="38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1、项目说明</w:t>
      </w:r>
    </w:p>
    <w:p w14:paraId="2D1AA218">
      <w:pPr>
        <w:spacing w:line="380" w:lineRule="exact"/>
        <w:ind w:firstLine="420" w:firstLineChars="200"/>
        <w:jc w:val="left"/>
        <w:rPr>
          <w:rFonts w:hint="eastAsia" w:ascii="宋体" w:hAnsi="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1.1、项目名称:</w:t>
      </w:r>
      <w:r>
        <w:rPr>
          <w:rFonts w:hint="eastAsia" w:ascii="宋体" w:hAnsi="宋体" w:cs="宋体"/>
          <w:color w:val="auto"/>
          <w:kern w:val="0"/>
          <w:sz w:val="21"/>
          <w:szCs w:val="21"/>
          <w:highlight w:val="none"/>
          <w:lang w:eastAsia="zh-CN"/>
        </w:rPr>
        <w:t>2026年平舆县东皇街道办事处人居环境整治项目</w:t>
      </w:r>
    </w:p>
    <w:p w14:paraId="4E525F9F">
      <w:pPr>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1.2、建设地点：</w:t>
      </w:r>
      <w:r>
        <w:rPr>
          <w:rStyle w:val="34"/>
          <w:rFonts w:hint="eastAsia" w:ascii="宋体" w:hAnsi="宋体" w:cs="宋体"/>
          <w:color w:val="auto"/>
          <w:sz w:val="21"/>
          <w:szCs w:val="21"/>
          <w:highlight w:val="none"/>
          <w:lang w:eastAsia="zh-CN"/>
        </w:rPr>
        <w:t>平舆县</w:t>
      </w:r>
      <w:r>
        <w:rPr>
          <w:rFonts w:hint="eastAsia" w:ascii="宋体" w:hAnsi="宋体" w:eastAsia="宋体" w:cs="宋体"/>
          <w:color w:val="auto"/>
          <w:kern w:val="0"/>
          <w:sz w:val="21"/>
          <w:szCs w:val="21"/>
          <w:highlight w:val="none"/>
        </w:rPr>
        <w:t>境内。</w:t>
      </w:r>
    </w:p>
    <w:p w14:paraId="005638CD">
      <w:pPr>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1.3、建设内</w:t>
      </w:r>
      <w:r>
        <w:rPr>
          <w:rFonts w:hint="eastAsia" w:ascii="宋体" w:hAnsi="宋体" w:eastAsia="宋体" w:cs="宋体"/>
          <w:color w:val="auto"/>
          <w:sz w:val="21"/>
          <w:szCs w:val="21"/>
          <w:highlight w:val="none"/>
          <w:lang w:val="zh-CN"/>
        </w:rPr>
        <w:t>容：工程量清单、图纸及谈判文件所含全部内容。</w:t>
      </w:r>
    </w:p>
    <w:p w14:paraId="0584CE77">
      <w:pPr>
        <w:spacing w:line="38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2、承包方式和质量标准</w:t>
      </w:r>
    </w:p>
    <w:p w14:paraId="6FA55951">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2.1、承包方式：包工、包料、包质量、包安全、包工期。</w:t>
      </w:r>
    </w:p>
    <w:p w14:paraId="1271FD6E">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2.2、质量标准：合格。</w:t>
      </w:r>
    </w:p>
    <w:p w14:paraId="52A74A9E">
      <w:pPr>
        <w:widowControl/>
        <w:spacing w:line="38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3、谈判范围及工期</w:t>
      </w:r>
    </w:p>
    <w:p w14:paraId="0ED0577B">
      <w:pPr>
        <w:spacing w:line="380" w:lineRule="exact"/>
        <w:ind w:firstLine="411" w:firstLineChars="19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3.1、谈判范</w:t>
      </w:r>
      <w:r>
        <w:rPr>
          <w:rFonts w:hint="eastAsia" w:ascii="宋体" w:hAnsi="宋体" w:eastAsia="宋体" w:cs="宋体"/>
          <w:color w:val="auto"/>
          <w:sz w:val="21"/>
          <w:szCs w:val="21"/>
          <w:highlight w:val="none"/>
          <w:lang w:val="zh-CN"/>
        </w:rPr>
        <w:t>围：工程量清单、图纸及谈判文件所含全部内容。</w:t>
      </w:r>
    </w:p>
    <w:p w14:paraId="6C302BAB">
      <w:pPr>
        <w:spacing w:line="380" w:lineRule="exact"/>
        <w:ind w:firstLine="420" w:firstLineChars="200"/>
        <w:jc w:val="left"/>
        <w:rPr>
          <w:rFonts w:hint="eastAsia" w:ascii="宋体" w:hAnsi="宋体" w:eastAsia="宋体" w:cs="宋体"/>
          <w:color w:val="auto"/>
          <w:sz w:val="21"/>
          <w:szCs w:val="21"/>
          <w:highlight w:val="none"/>
          <w:lang w:val="zh-CN"/>
        </w:rPr>
      </w:pPr>
      <w:r>
        <w:rPr>
          <w:rFonts w:hint="eastAsia" w:ascii="宋体" w:hAnsi="宋体" w:eastAsia="宋体" w:cs="宋体"/>
          <w:color w:val="auto"/>
          <w:kern w:val="0"/>
          <w:sz w:val="21"/>
          <w:szCs w:val="21"/>
          <w:highlight w:val="none"/>
        </w:rPr>
        <w:t>3.2、要求工期：</w:t>
      </w:r>
      <w:r>
        <w:rPr>
          <w:rFonts w:hint="eastAsia" w:ascii="宋体" w:hAnsi="宋体" w:cs="宋体"/>
          <w:color w:val="auto"/>
          <w:kern w:val="0"/>
          <w:sz w:val="21"/>
          <w:szCs w:val="21"/>
          <w:highlight w:val="none"/>
          <w:lang w:val="en-US" w:eastAsia="zh-CN"/>
        </w:rPr>
        <w:t>30日历天</w:t>
      </w:r>
      <w:r>
        <w:rPr>
          <w:rFonts w:hint="eastAsia" w:ascii="宋体" w:hAnsi="宋体" w:eastAsia="宋体" w:cs="宋体"/>
          <w:color w:val="auto"/>
          <w:sz w:val="21"/>
          <w:szCs w:val="21"/>
          <w:highlight w:val="none"/>
          <w:lang w:val="zh-CN"/>
        </w:rPr>
        <w:t>。</w:t>
      </w:r>
    </w:p>
    <w:p w14:paraId="67637211">
      <w:pPr>
        <w:widowControl/>
        <w:spacing w:line="380" w:lineRule="exact"/>
        <w:jc w:val="left"/>
        <w:rPr>
          <w:rFonts w:hint="default" w:ascii="宋体" w:hAnsi="宋体" w:eastAsia="宋体" w:cs="宋体"/>
          <w:color w:val="auto"/>
          <w:spacing w:val="4"/>
          <w:kern w:val="0"/>
          <w:sz w:val="21"/>
          <w:szCs w:val="21"/>
          <w:highlight w:val="none"/>
          <w:lang w:val="en-US" w:eastAsia="zh-CN"/>
        </w:rPr>
      </w:pPr>
      <w:r>
        <w:rPr>
          <w:rFonts w:hint="eastAsia" w:ascii="宋体" w:hAnsi="宋体" w:eastAsia="宋体" w:cs="宋体"/>
          <w:color w:val="auto"/>
          <w:kern w:val="0"/>
          <w:sz w:val="21"/>
          <w:szCs w:val="21"/>
          <w:highlight w:val="none"/>
        </w:rPr>
        <w:t>4、付款方式</w:t>
      </w:r>
      <w:r>
        <w:rPr>
          <w:rFonts w:hint="eastAsia" w:ascii="宋体" w:hAnsi="宋体" w:eastAsia="宋体" w:cs="宋体"/>
          <w:color w:val="auto"/>
          <w:spacing w:val="4"/>
          <w:kern w:val="0"/>
          <w:sz w:val="21"/>
          <w:szCs w:val="21"/>
          <w:highlight w:val="none"/>
        </w:rPr>
        <w:t>：</w:t>
      </w:r>
      <w:r>
        <w:rPr>
          <w:rFonts w:hint="eastAsia" w:ascii="宋体" w:hAnsi="宋体" w:cs="宋体"/>
          <w:color w:val="auto"/>
          <w:spacing w:val="4"/>
          <w:kern w:val="0"/>
          <w:sz w:val="21"/>
          <w:szCs w:val="21"/>
          <w:highlight w:val="none"/>
          <w:lang w:val="en-US" w:eastAsia="zh-CN"/>
        </w:rPr>
        <w:t>签订合同约定</w:t>
      </w:r>
    </w:p>
    <w:p w14:paraId="457F622B">
      <w:pPr>
        <w:widowControl/>
        <w:spacing w:line="38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5、采购需求</w:t>
      </w:r>
    </w:p>
    <w:p w14:paraId="0C64CE3E">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1）施工设备进入工地时间:合同签署后3日内。</w:t>
      </w:r>
    </w:p>
    <w:p w14:paraId="70E17E5C">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2）按照设计图纸（如有）、工程量清单和国家有关标准施工。</w:t>
      </w:r>
    </w:p>
    <w:p w14:paraId="31F9B758">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3）材料设备的采购、竣工验收，按双方订立的有关协议及国家有关规定执行。</w:t>
      </w:r>
    </w:p>
    <w:p w14:paraId="057AACE3">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4）本工程项目部所有人员为响应文件中配备人员，未经发包人同意不得随意调整，不称职的施工管理人员发包人有权要求承包人更换。</w:t>
      </w:r>
    </w:p>
    <w:p w14:paraId="3D5563F6">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5）成交供应商须到有关部门办理有关施工手续,费用由成交供应商负担。</w:t>
      </w:r>
    </w:p>
    <w:p w14:paraId="57E58549">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6）成交供应商负责本工程施工现场的管理、监督、协调、技术文件的整理、归档。</w:t>
      </w:r>
    </w:p>
    <w:p w14:paraId="7C9FAEE7">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7）在施工过程中,成交供应商应接受采购人、监理人的检查, 向采购人、监理人报告施工进度和质量。</w:t>
      </w:r>
    </w:p>
    <w:p w14:paraId="2514551E">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工程施工必须按采购人提供的设计图纸或工程量清单的全部内容(含技术要求说明和设计修改通知单)及国家有关标准、规范进行,并对此做出书面保证。如有修改,应取得采购人和工程设计单位的书面同意,，对修改的内容应作详细记录,并作为绘制竣工图纸的依据。</w:t>
      </w:r>
    </w:p>
    <w:p w14:paraId="3734FA55">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9）施工现场的电源、水源及其他外部条件由采购人协调,费用由成交供应商承担。</w:t>
      </w:r>
    </w:p>
    <w:p w14:paraId="3618C2BF">
      <w:pPr>
        <w:widowControl/>
        <w:spacing w:line="43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6、工程的竣工验收</w:t>
      </w:r>
    </w:p>
    <w:p w14:paraId="057096FD">
      <w:pPr>
        <w:widowControl/>
        <w:spacing w:line="43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工程竣工后,成交供应商应向采购人提交下列技术资料</w:t>
      </w:r>
    </w:p>
    <w:p w14:paraId="796C8A8F">
      <w:pPr>
        <w:widowControl/>
        <w:spacing w:line="43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1）检验合格证</w:t>
      </w:r>
    </w:p>
    <w:p w14:paraId="53E971A4">
      <w:pPr>
        <w:widowControl/>
        <w:spacing w:line="43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2）竣工报告及竣工通知书</w:t>
      </w:r>
    </w:p>
    <w:p w14:paraId="07925B21">
      <w:pPr>
        <w:widowControl/>
        <w:spacing w:line="43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3)其它相关技术资料</w:t>
      </w:r>
    </w:p>
    <w:p w14:paraId="27054511">
      <w:pPr>
        <w:widowControl/>
        <w:spacing w:line="43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4)工程竣工后,成交供应商负责向采购人办理有关验收手续。</w:t>
      </w:r>
    </w:p>
    <w:p w14:paraId="15E81F13">
      <w:pPr>
        <w:widowControl/>
        <w:spacing w:line="43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7、工程建设标准</w:t>
      </w:r>
    </w:p>
    <w:p w14:paraId="7A6FB1EB">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依据谈判文件的要求，本项目采用的材料、设备、施工须达到现行中华人民共和国以及省、自治区、直辖市或行业的工程建设标准、规范等的要求。主要的“规范和标准”如下：</w:t>
      </w:r>
    </w:p>
    <w:p w14:paraId="4E81EAF5">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1、依据设计文件的要求，本招标工程项目的材料、设备、施工须达到现行中华人民共和国以及省、自治区、直辖市或行业的工程建设标准、规范的要求。</w:t>
      </w:r>
    </w:p>
    <w:p w14:paraId="52995281">
      <w:pPr>
        <w:widowControl/>
        <w:spacing w:line="38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2、其他与本工程有关的现行工程技术、质量评定标准、施工验收标准及规范、标准图集等，规范如有变化，以最新发布的为准。</w:t>
      </w:r>
    </w:p>
    <w:p w14:paraId="3CE77247">
      <w:pPr>
        <w:pStyle w:val="9"/>
        <w:rPr>
          <w:rFonts w:hint="eastAsia" w:ascii="宋体" w:hAnsi="宋体" w:eastAsia="宋体" w:cs="宋体"/>
          <w:color w:val="auto"/>
          <w:kern w:val="0"/>
          <w:sz w:val="21"/>
          <w:szCs w:val="21"/>
          <w:highlight w:val="none"/>
        </w:rPr>
      </w:pPr>
    </w:p>
    <w:p w14:paraId="1E0E312D">
      <w:pPr>
        <w:pStyle w:val="9"/>
        <w:rPr>
          <w:rFonts w:hint="eastAsia" w:ascii="宋体" w:hAnsi="宋体" w:eastAsia="宋体" w:cs="宋体"/>
          <w:color w:val="auto"/>
          <w:kern w:val="0"/>
          <w:sz w:val="21"/>
          <w:szCs w:val="21"/>
          <w:highlight w:val="none"/>
        </w:rPr>
      </w:pPr>
    </w:p>
    <w:p w14:paraId="70322899">
      <w:pPr>
        <w:pStyle w:val="9"/>
        <w:rPr>
          <w:rFonts w:hint="eastAsia" w:ascii="宋体" w:hAnsi="宋体" w:eastAsia="宋体" w:cs="宋体"/>
          <w:color w:val="auto"/>
          <w:kern w:val="0"/>
          <w:sz w:val="21"/>
          <w:szCs w:val="21"/>
          <w:highlight w:val="none"/>
        </w:rPr>
      </w:pPr>
    </w:p>
    <w:p w14:paraId="116CC1F6">
      <w:pPr>
        <w:pStyle w:val="9"/>
        <w:rPr>
          <w:rFonts w:hint="eastAsia" w:ascii="宋体" w:hAnsi="宋体" w:eastAsia="宋体" w:cs="宋体"/>
          <w:color w:val="auto"/>
          <w:kern w:val="0"/>
          <w:sz w:val="21"/>
          <w:szCs w:val="21"/>
          <w:highlight w:val="none"/>
        </w:rPr>
      </w:pPr>
    </w:p>
    <w:p w14:paraId="2659627B">
      <w:pPr>
        <w:pStyle w:val="9"/>
        <w:rPr>
          <w:rFonts w:hint="eastAsia" w:ascii="宋体" w:hAnsi="宋体" w:eastAsia="宋体" w:cs="宋体"/>
          <w:color w:val="auto"/>
          <w:kern w:val="0"/>
          <w:sz w:val="21"/>
          <w:szCs w:val="21"/>
          <w:highlight w:val="none"/>
        </w:rPr>
      </w:pPr>
    </w:p>
    <w:p w14:paraId="07B2A8EE">
      <w:pPr>
        <w:pStyle w:val="9"/>
        <w:rPr>
          <w:rFonts w:hint="eastAsia" w:ascii="宋体" w:hAnsi="宋体" w:eastAsia="宋体" w:cs="宋体"/>
          <w:color w:val="auto"/>
          <w:kern w:val="0"/>
          <w:sz w:val="21"/>
          <w:szCs w:val="21"/>
          <w:highlight w:val="none"/>
        </w:rPr>
      </w:pPr>
    </w:p>
    <w:p w14:paraId="63A37DB2">
      <w:pPr>
        <w:pStyle w:val="9"/>
        <w:rPr>
          <w:rFonts w:hint="eastAsia" w:ascii="宋体" w:hAnsi="宋体" w:eastAsia="宋体" w:cs="宋体"/>
          <w:color w:val="auto"/>
          <w:kern w:val="0"/>
          <w:sz w:val="21"/>
          <w:szCs w:val="21"/>
          <w:highlight w:val="none"/>
        </w:rPr>
      </w:pPr>
    </w:p>
    <w:p w14:paraId="743E035D">
      <w:pPr>
        <w:pStyle w:val="9"/>
        <w:rPr>
          <w:rFonts w:hint="eastAsia" w:ascii="宋体" w:hAnsi="宋体" w:eastAsia="宋体" w:cs="宋体"/>
          <w:color w:val="auto"/>
          <w:kern w:val="0"/>
          <w:sz w:val="21"/>
          <w:szCs w:val="21"/>
          <w:highlight w:val="none"/>
        </w:rPr>
      </w:pPr>
    </w:p>
    <w:p w14:paraId="15B77C92">
      <w:pPr>
        <w:pStyle w:val="9"/>
        <w:rPr>
          <w:rFonts w:hint="eastAsia" w:ascii="宋体" w:hAnsi="宋体" w:eastAsia="宋体" w:cs="宋体"/>
          <w:color w:val="auto"/>
          <w:kern w:val="0"/>
          <w:sz w:val="21"/>
          <w:szCs w:val="21"/>
          <w:highlight w:val="none"/>
        </w:rPr>
      </w:pPr>
    </w:p>
    <w:p w14:paraId="2A337E80">
      <w:pPr>
        <w:pStyle w:val="9"/>
        <w:rPr>
          <w:rFonts w:hint="eastAsia" w:ascii="宋体" w:hAnsi="宋体" w:eastAsia="宋体" w:cs="宋体"/>
          <w:color w:val="auto"/>
          <w:kern w:val="0"/>
          <w:sz w:val="21"/>
          <w:szCs w:val="21"/>
          <w:highlight w:val="none"/>
        </w:rPr>
      </w:pPr>
    </w:p>
    <w:p w14:paraId="54DE3947">
      <w:pPr>
        <w:pStyle w:val="9"/>
        <w:rPr>
          <w:rFonts w:hint="eastAsia" w:ascii="宋体" w:hAnsi="宋体" w:eastAsia="宋体" w:cs="宋体"/>
          <w:color w:val="auto"/>
          <w:kern w:val="0"/>
          <w:sz w:val="21"/>
          <w:szCs w:val="21"/>
          <w:highlight w:val="none"/>
        </w:rPr>
      </w:pPr>
    </w:p>
    <w:p w14:paraId="7627C94D">
      <w:pPr>
        <w:pStyle w:val="9"/>
        <w:rPr>
          <w:rFonts w:hint="eastAsia" w:ascii="宋体" w:hAnsi="宋体" w:eastAsia="宋体" w:cs="宋体"/>
          <w:color w:val="auto"/>
          <w:kern w:val="0"/>
          <w:sz w:val="21"/>
          <w:szCs w:val="21"/>
          <w:highlight w:val="none"/>
        </w:rPr>
      </w:pPr>
    </w:p>
    <w:p w14:paraId="4EA622A8">
      <w:pPr>
        <w:pStyle w:val="9"/>
        <w:rPr>
          <w:rFonts w:hint="eastAsia" w:ascii="宋体" w:hAnsi="宋体" w:eastAsia="宋体" w:cs="宋体"/>
          <w:color w:val="auto"/>
          <w:kern w:val="0"/>
          <w:sz w:val="21"/>
          <w:szCs w:val="21"/>
          <w:highlight w:val="none"/>
        </w:rPr>
      </w:pPr>
    </w:p>
    <w:p w14:paraId="07EF0097">
      <w:pPr>
        <w:pStyle w:val="9"/>
        <w:rPr>
          <w:rFonts w:hint="eastAsia" w:ascii="宋体" w:hAnsi="宋体" w:eastAsia="宋体" w:cs="宋体"/>
          <w:color w:val="auto"/>
          <w:kern w:val="0"/>
          <w:sz w:val="21"/>
          <w:szCs w:val="21"/>
          <w:highlight w:val="none"/>
        </w:rPr>
      </w:pPr>
    </w:p>
    <w:p w14:paraId="00396D2A">
      <w:pPr>
        <w:pStyle w:val="9"/>
        <w:rPr>
          <w:rFonts w:hint="eastAsia" w:ascii="宋体" w:hAnsi="宋体" w:eastAsia="宋体" w:cs="宋体"/>
          <w:color w:val="auto"/>
          <w:kern w:val="0"/>
          <w:sz w:val="21"/>
          <w:szCs w:val="21"/>
          <w:highlight w:val="none"/>
        </w:rPr>
      </w:pPr>
    </w:p>
    <w:p w14:paraId="2FFD3E71">
      <w:pPr>
        <w:pStyle w:val="9"/>
        <w:rPr>
          <w:rFonts w:hint="eastAsia" w:ascii="宋体" w:hAnsi="宋体" w:eastAsia="宋体" w:cs="宋体"/>
          <w:color w:val="auto"/>
          <w:kern w:val="0"/>
          <w:sz w:val="21"/>
          <w:szCs w:val="21"/>
          <w:highlight w:val="none"/>
        </w:rPr>
      </w:pPr>
    </w:p>
    <w:p w14:paraId="54D42B4E">
      <w:pPr>
        <w:pStyle w:val="9"/>
        <w:rPr>
          <w:rFonts w:hint="eastAsia" w:ascii="宋体" w:hAnsi="宋体" w:eastAsia="宋体" w:cs="宋体"/>
          <w:color w:val="auto"/>
          <w:kern w:val="0"/>
          <w:sz w:val="21"/>
          <w:szCs w:val="21"/>
          <w:highlight w:val="none"/>
        </w:rPr>
      </w:pPr>
    </w:p>
    <w:p w14:paraId="6C9E4FDC">
      <w:pPr>
        <w:pStyle w:val="9"/>
        <w:rPr>
          <w:rFonts w:hint="eastAsia" w:ascii="宋体" w:hAnsi="宋体" w:eastAsia="宋体" w:cs="宋体"/>
          <w:color w:val="auto"/>
          <w:kern w:val="0"/>
          <w:sz w:val="21"/>
          <w:szCs w:val="21"/>
          <w:highlight w:val="none"/>
        </w:rPr>
      </w:pPr>
    </w:p>
    <w:p w14:paraId="65C63088">
      <w:pPr>
        <w:pStyle w:val="9"/>
        <w:rPr>
          <w:rFonts w:hint="eastAsia" w:ascii="宋体" w:hAnsi="宋体" w:eastAsia="宋体" w:cs="宋体"/>
          <w:color w:val="auto"/>
          <w:kern w:val="0"/>
          <w:sz w:val="21"/>
          <w:szCs w:val="21"/>
          <w:highlight w:val="none"/>
        </w:rPr>
      </w:pPr>
    </w:p>
    <w:p w14:paraId="00C37C3D">
      <w:pPr>
        <w:pStyle w:val="9"/>
        <w:rPr>
          <w:rFonts w:hint="eastAsia" w:ascii="宋体" w:hAnsi="宋体" w:eastAsia="宋体" w:cs="宋体"/>
          <w:color w:val="auto"/>
          <w:kern w:val="0"/>
          <w:sz w:val="21"/>
          <w:szCs w:val="21"/>
          <w:highlight w:val="none"/>
        </w:rPr>
      </w:pPr>
    </w:p>
    <w:p w14:paraId="502C4D15">
      <w:pPr>
        <w:pStyle w:val="9"/>
        <w:rPr>
          <w:rFonts w:hint="eastAsia" w:ascii="宋体" w:hAnsi="宋体" w:eastAsia="宋体" w:cs="宋体"/>
          <w:color w:val="auto"/>
          <w:kern w:val="0"/>
          <w:sz w:val="21"/>
          <w:szCs w:val="21"/>
          <w:highlight w:val="none"/>
        </w:rPr>
      </w:pPr>
    </w:p>
    <w:p w14:paraId="7ED1898E">
      <w:pPr>
        <w:pStyle w:val="9"/>
        <w:rPr>
          <w:rFonts w:hint="eastAsia" w:ascii="宋体" w:hAnsi="宋体" w:eastAsia="宋体" w:cs="宋体"/>
          <w:color w:val="auto"/>
          <w:kern w:val="0"/>
          <w:sz w:val="21"/>
          <w:szCs w:val="21"/>
          <w:highlight w:val="none"/>
        </w:rPr>
      </w:pPr>
    </w:p>
    <w:p w14:paraId="2D357DD8">
      <w:pPr>
        <w:pStyle w:val="9"/>
        <w:rPr>
          <w:rFonts w:hint="eastAsia" w:ascii="宋体" w:hAnsi="宋体" w:eastAsia="宋体" w:cs="宋体"/>
          <w:color w:val="auto"/>
          <w:kern w:val="0"/>
          <w:sz w:val="21"/>
          <w:szCs w:val="21"/>
          <w:highlight w:val="none"/>
        </w:rPr>
      </w:pPr>
    </w:p>
    <w:p w14:paraId="611E8737">
      <w:pPr>
        <w:pStyle w:val="9"/>
        <w:rPr>
          <w:rFonts w:hint="eastAsia" w:ascii="宋体" w:hAnsi="宋体" w:eastAsia="宋体" w:cs="宋体"/>
          <w:color w:val="auto"/>
          <w:kern w:val="0"/>
          <w:sz w:val="21"/>
          <w:szCs w:val="21"/>
          <w:highlight w:val="none"/>
        </w:rPr>
      </w:pPr>
    </w:p>
    <w:p w14:paraId="45642843">
      <w:pPr>
        <w:pStyle w:val="9"/>
        <w:rPr>
          <w:rFonts w:hint="eastAsia" w:ascii="宋体" w:hAnsi="宋体" w:eastAsia="宋体" w:cs="宋体"/>
          <w:color w:val="auto"/>
          <w:kern w:val="0"/>
          <w:sz w:val="21"/>
          <w:szCs w:val="21"/>
          <w:highlight w:val="none"/>
        </w:rPr>
      </w:pPr>
    </w:p>
    <w:p w14:paraId="51D72F5F">
      <w:pPr>
        <w:pStyle w:val="9"/>
        <w:rPr>
          <w:rFonts w:hint="eastAsia" w:ascii="宋体" w:hAnsi="宋体" w:eastAsia="宋体" w:cs="宋体"/>
          <w:color w:val="auto"/>
          <w:kern w:val="0"/>
          <w:sz w:val="21"/>
          <w:szCs w:val="21"/>
          <w:highlight w:val="none"/>
        </w:rPr>
      </w:pPr>
    </w:p>
    <w:p w14:paraId="1521EB17">
      <w:pPr>
        <w:pStyle w:val="9"/>
        <w:rPr>
          <w:rFonts w:hint="eastAsia" w:ascii="宋体" w:hAnsi="宋体" w:eastAsia="宋体" w:cs="宋体"/>
          <w:color w:val="auto"/>
          <w:kern w:val="0"/>
          <w:sz w:val="21"/>
          <w:szCs w:val="21"/>
          <w:highlight w:val="none"/>
        </w:rPr>
      </w:pPr>
    </w:p>
    <w:p w14:paraId="71CE2F65">
      <w:pPr>
        <w:pStyle w:val="9"/>
        <w:rPr>
          <w:rFonts w:hint="eastAsia" w:ascii="宋体" w:hAnsi="宋体" w:eastAsia="宋体" w:cs="宋体"/>
          <w:color w:val="auto"/>
          <w:kern w:val="0"/>
          <w:sz w:val="21"/>
          <w:szCs w:val="21"/>
          <w:highlight w:val="none"/>
        </w:rPr>
      </w:pPr>
    </w:p>
    <w:p w14:paraId="61A46A74">
      <w:pPr>
        <w:pStyle w:val="9"/>
        <w:rPr>
          <w:rFonts w:hint="eastAsia" w:ascii="宋体" w:hAnsi="宋体" w:eastAsia="宋体" w:cs="宋体"/>
          <w:color w:val="auto"/>
          <w:kern w:val="0"/>
          <w:sz w:val="21"/>
          <w:szCs w:val="21"/>
          <w:highlight w:val="none"/>
        </w:rPr>
      </w:pPr>
    </w:p>
    <w:p w14:paraId="47759BFA">
      <w:pPr>
        <w:pStyle w:val="9"/>
        <w:rPr>
          <w:rFonts w:hint="eastAsia" w:ascii="宋体" w:hAnsi="宋体" w:eastAsia="宋体" w:cs="宋体"/>
          <w:color w:val="auto"/>
          <w:kern w:val="0"/>
          <w:sz w:val="21"/>
          <w:szCs w:val="21"/>
          <w:highlight w:val="none"/>
        </w:rPr>
      </w:pPr>
    </w:p>
    <w:p w14:paraId="425B82F8">
      <w:pPr>
        <w:pStyle w:val="9"/>
        <w:rPr>
          <w:rFonts w:hint="eastAsia" w:ascii="宋体" w:hAnsi="宋体" w:eastAsia="宋体" w:cs="宋体"/>
          <w:color w:val="auto"/>
          <w:kern w:val="0"/>
          <w:sz w:val="21"/>
          <w:szCs w:val="21"/>
          <w:highlight w:val="none"/>
        </w:rPr>
      </w:pPr>
    </w:p>
    <w:p w14:paraId="5FD42DA4">
      <w:pPr>
        <w:pStyle w:val="9"/>
        <w:rPr>
          <w:rFonts w:hint="eastAsia" w:ascii="宋体" w:hAnsi="宋体" w:eastAsia="宋体" w:cs="宋体"/>
          <w:color w:val="auto"/>
          <w:kern w:val="0"/>
          <w:sz w:val="21"/>
          <w:szCs w:val="21"/>
          <w:highlight w:val="none"/>
        </w:rPr>
      </w:pPr>
    </w:p>
    <w:p w14:paraId="38B7EAFD">
      <w:pPr>
        <w:pStyle w:val="9"/>
        <w:rPr>
          <w:rFonts w:hint="eastAsia" w:ascii="宋体" w:hAnsi="宋体" w:eastAsia="宋体" w:cs="宋体"/>
          <w:color w:val="auto"/>
          <w:kern w:val="0"/>
          <w:sz w:val="21"/>
          <w:szCs w:val="21"/>
          <w:highlight w:val="none"/>
        </w:rPr>
      </w:pPr>
    </w:p>
    <w:p w14:paraId="0B00F356">
      <w:pPr>
        <w:pStyle w:val="9"/>
        <w:rPr>
          <w:rFonts w:hint="eastAsia" w:ascii="宋体" w:hAnsi="宋体" w:eastAsia="宋体" w:cs="宋体"/>
          <w:color w:val="auto"/>
          <w:kern w:val="0"/>
          <w:sz w:val="21"/>
          <w:szCs w:val="21"/>
          <w:highlight w:val="none"/>
        </w:rPr>
      </w:pPr>
    </w:p>
    <w:p w14:paraId="6BDAC3BE">
      <w:pPr>
        <w:pStyle w:val="9"/>
        <w:rPr>
          <w:rFonts w:hint="eastAsia" w:ascii="宋体" w:hAnsi="宋体" w:eastAsia="宋体" w:cs="宋体"/>
          <w:color w:val="auto"/>
          <w:kern w:val="0"/>
          <w:sz w:val="21"/>
          <w:szCs w:val="21"/>
          <w:highlight w:val="none"/>
        </w:rPr>
      </w:pPr>
    </w:p>
    <w:p w14:paraId="2116965A">
      <w:pPr>
        <w:pStyle w:val="9"/>
        <w:rPr>
          <w:rFonts w:hint="eastAsia" w:ascii="宋体" w:hAnsi="宋体" w:eastAsia="宋体" w:cs="宋体"/>
          <w:color w:val="auto"/>
          <w:kern w:val="0"/>
          <w:sz w:val="21"/>
          <w:szCs w:val="21"/>
          <w:highlight w:val="none"/>
        </w:rPr>
      </w:pPr>
    </w:p>
    <w:p w14:paraId="1A6B3FEA">
      <w:pPr>
        <w:pStyle w:val="9"/>
        <w:rPr>
          <w:rFonts w:hint="eastAsia" w:ascii="宋体" w:hAnsi="宋体" w:eastAsia="宋体" w:cs="宋体"/>
          <w:color w:val="auto"/>
          <w:kern w:val="0"/>
          <w:sz w:val="21"/>
          <w:szCs w:val="21"/>
          <w:highlight w:val="none"/>
        </w:rPr>
      </w:pPr>
    </w:p>
    <w:p w14:paraId="1E656FD0">
      <w:pPr>
        <w:pStyle w:val="9"/>
        <w:rPr>
          <w:rFonts w:hint="eastAsia" w:ascii="宋体" w:hAnsi="宋体" w:eastAsia="宋体" w:cs="宋体"/>
          <w:color w:val="auto"/>
          <w:kern w:val="0"/>
          <w:sz w:val="21"/>
          <w:szCs w:val="21"/>
          <w:highlight w:val="none"/>
        </w:rPr>
      </w:pPr>
    </w:p>
    <w:p w14:paraId="67D3F0C4">
      <w:pPr>
        <w:pStyle w:val="9"/>
        <w:rPr>
          <w:rFonts w:hint="eastAsia" w:ascii="宋体" w:hAnsi="宋体" w:eastAsia="宋体" w:cs="宋体"/>
          <w:color w:val="auto"/>
          <w:kern w:val="0"/>
          <w:sz w:val="21"/>
          <w:szCs w:val="21"/>
          <w:highlight w:val="none"/>
        </w:rPr>
      </w:pPr>
    </w:p>
    <w:p w14:paraId="348BAFE4">
      <w:pPr>
        <w:pStyle w:val="9"/>
        <w:rPr>
          <w:rFonts w:hint="eastAsia" w:ascii="宋体" w:hAnsi="宋体" w:eastAsia="宋体" w:cs="宋体"/>
          <w:color w:val="auto"/>
          <w:kern w:val="0"/>
          <w:sz w:val="21"/>
          <w:szCs w:val="21"/>
          <w:highlight w:val="none"/>
        </w:rPr>
      </w:pPr>
    </w:p>
    <w:p w14:paraId="30E795EC">
      <w:pPr>
        <w:pStyle w:val="9"/>
        <w:rPr>
          <w:rFonts w:hint="eastAsia" w:ascii="宋体" w:hAnsi="宋体" w:eastAsia="宋体" w:cs="宋体"/>
          <w:color w:val="auto"/>
          <w:kern w:val="0"/>
          <w:sz w:val="21"/>
          <w:szCs w:val="21"/>
          <w:highlight w:val="none"/>
        </w:rPr>
      </w:pPr>
    </w:p>
    <w:p w14:paraId="4930760A">
      <w:pPr>
        <w:pStyle w:val="9"/>
        <w:rPr>
          <w:rFonts w:hint="eastAsia" w:ascii="宋体" w:hAnsi="宋体" w:eastAsia="宋体" w:cs="宋体"/>
          <w:color w:val="auto"/>
          <w:kern w:val="0"/>
          <w:sz w:val="21"/>
          <w:szCs w:val="21"/>
          <w:highlight w:val="none"/>
        </w:rPr>
      </w:pPr>
    </w:p>
    <w:p w14:paraId="032A4FE0">
      <w:pPr>
        <w:pStyle w:val="9"/>
        <w:rPr>
          <w:rFonts w:hint="eastAsia"/>
          <w:color w:val="auto"/>
          <w:highlight w:val="none"/>
        </w:rPr>
      </w:pPr>
    </w:p>
    <w:p w14:paraId="62CD5066">
      <w:pPr>
        <w:spacing w:line="500" w:lineRule="exact"/>
        <w:jc w:val="center"/>
        <w:outlineLvl w:val="0"/>
        <w:rPr>
          <w:rFonts w:hint="eastAsia" w:ascii="宋体" w:hAnsi="宋体" w:eastAsia="宋体" w:cs="宋体"/>
          <w:b/>
          <w:bCs/>
          <w:color w:val="auto"/>
          <w:kern w:val="0"/>
          <w:sz w:val="32"/>
          <w:szCs w:val="32"/>
          <w:highlight w:val="none"/>
        </w:rPr>
      </w:pPr>
      <w:bookmarkStart w:id="16" w:name="_Toc19843"/>
      <w:r>
        <w:rPr>
          <w:rFonts w:hint="eastAsia" w:ascii="宋体" w:hAnsi="宋体" w:eastAsia="宋体" w:cs="宋体"/>
          <w:b/>
          <w:bCs/>
          <w:color w:val="auto"/>
          <w:kern w:val="0"/>
          <w:sz w:val="32"/>
          <w:szCs w:val="32"/>
          <w:highlight w:val="none"/>
        </w:rPr>
        <w:t>第三章  供应商须知</w:t>
      </w:r>
      <w:bookmarkEnd w:id="16"/>
    </w:p>
    <w:p w14:paraId="3C335958">
      <w:pPr>
        <w:spacing w:line="500" w:lineRule="exact"/>
        <w:jc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供应商须知前附表</w:t>
      </w:r>
    </w:p>
    <w:tbl>
      <w:tblPr>
        <w:tblStyle w:val="18"/>
        <w:tblW w:w="94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869"/>
        <w:gridCol w:w="8572"/>
      </w:tblGrid>
      <w:tr w14:paraId="709AE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409" w:hRule="atLeast"/>
          <w:jc w:val="center"/>
        </w:trPr>
        <w:tc>
          <w:tcPr>
            <w:tcW w:w="869" w:type="dxa"/>
            <w:shd w:val="clear" w:color="auto" w:fill="FFFFFF"/>
            <w:noWrap w:val="0"/>
            <w:tcMar>
              <w:top w:w="0" w:type="dxa"/>
              <w:left w:w="108" w:type="dxa"/>
              <w:bottom w:w="0" w:type="dxa"/>
              <w:right w:w="108" w:type="dxa"/>
            </w:tcMar>
            <w:vAlign w:val="center"/>
          </w:tcPr>
          <w:p w14:paraId="57D6DFCE">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8572" w:type="dxa"/>
            <w:shd w:val="clear" w:color="auto" w:fill="FFFFFF"/>
            <w:noWrap w:val="0"/>
            <w:tcMar>
              <w:top w:w="0" w:type="dxa"/>
              <w:left w:w="108" w:type="dxa"/>
              <w:bottom w:w="0" w:type="dxa"/>
              <w:right w:w="108" w:type="dxa"/>
            </w:tcMar>
            <w:vAlign w:val="center"/>
          </w:tcPr>
          <w:p w14:paraId="162B5159">
            <w:pPr>
              <w:widowControl/>
              <w:spacing w:line="460" w:lineRule="atLeast"/>
              <w:ind w:firstLine="324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内容、要求</w:t>
            </w:r>
          </w:p>
        </w:tc>
      </w:tr>
      <w:tr w14:paraId="095D6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90" w:hRule="atLeast"/>
          <w:jc w:val="center"/>
        </w:trPr>
        <w:tc>
          <w:tcPr>
            <w:tcW w:w="869" w:type="dxa"/>
            <w:shd w:val="clear" w:color="auto" w:fill="FFFFFF"/>
            <w:noWrap w:val="0"/>
            <w:tcMar>
              <w:top w:w="0" w:type="dxa"/>
              <w:left w:w="108" w:type="dxa"/>
              <w:bottom w:w="0" w:type="dxa"/>
              <w:right w:w="108" w:type="dxa"/>
            </w:tcMar>
            <w:vAlign w:val="center"/>
          </w:tcPr>
          <w:p w14:paraId="75D40D2A">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8572" w:type="dxa"/>
            <w:shd w:val="clear" w:color="auto" w:fill="FFFFFF"/>
            <w:noWrap w:val="0"/>
            <w:tcMar>
              <w:top w:w="0" w:type="dxa"/>
              <w:left w:w="108" w:type="dxa"/>
              <w:bottom w:w="0" w:type="dxa"/>
              <w:right w:w="108" w:type="dxa"/>
            </w:tcMar>
            <w:vAlign w:val="center"/>
          </w:tcPr>
          <w:p w14:paraId="00C48280">
            <w:pPr>
              <w:widowControl/>
              <w:spacing w:line="460" w:lineRule="atLeast"/>
              <w:rPr>
                <w:rFonts w:hint="eastAsia" w:ascii="宋体" w:hAnsi="宋体" w:cs="宋体"/>
                <w:bCs/>
                <w:color w:val="auto"/>
                <w:sz w:val="21"/>
                <w:szCs w:val="21"/>
                <w:highlight w:val="none"/>
                <w:lang w:eastAsia="zh-CN"/>
              </w:rPr>
            </w:pPr>
            <w:r>
              <w:rPr>
                <w:rFonts w:hint="eastAsia" w:ascii="宋体" w:hAnsi="宋体" w:eastAsia="宋体" w:cs="宋体"/>
                <w:color w:val="auto"/>
                <w:kern w:val="0"/>
                <w:sz w:val="21"/>
                <w:szCs w:val="21"/>
                <w:highlight w:val="none"/>
              </w:rPr>
              <w:t>1.1项目名称：</w:t>
            </w:r>
            <w:r>
              <w:rPr>
                <w:rFonts w:hint="eastAsia" w:ascii="宋体" w:hAnsi="宋体" w:cs="宋体"/>
                <w:bCs/>
                <w:color w:val="auto"/>
                <w:sz w:val="21"/>
                <w:szCs w:val="21"/>
                <w:highlight w:val="none"/>
                <w:lang w:eastAsia="zh-CN"/>
              </w:rPr>
              <w:t>2026年平舆县东皇街道办事处人居环境整治项目</w:t>
            </w:r>
          </w:p>
          <w:p w14:paraId="4F031A20">
            <w:pPr>
              <w:widowControl/>
              <w:spacing w:line="460" w:lineRule="atLeas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1.2采购人名称：平舆县东皇街道办事处</w:t>
            </w:r>
          </w:p>
          <w:p w14:paraId="09F19EEA">
            <w:pPr>
              <w:widowControl/>
              <w:spacing w:line="460" w:lineRule="atLeast"/>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1.3项目编号：</w:t>
            </w:r>
            <w:r>
              <w:rPr>
                <w:rFonts w:hint="eastAsia" w:ascii="宋体" w:hAnsi="宋体" w:cs="宋体"/>
                <w:color w:val="auto"/>
                <w:kern w:val="0"/>
                <w:sz w:val="21"/>
                <w:szCs w:val="21"/>
                <w:highlight w:val="none"/>
                <w:lang w:val="en-US" w:eastAsia="zh-CN"/>
              </w:rPr>
              <w:t>详见公告</w:t>
            </w:r>
          </w:p>
        </w:tc>
      </w:tr>
      <w:tr w14:paraId="7B7D4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3" w:hRule="atLeast"/>
          <w:jc w:val="center"/>
        </w:trPr>
        <w:tc>
          <w:tcPr>
            <w:tcW w:w="869" w:type="dxa"/>
            <w:shd w:val="clear" w:color="auto" w:fill="FFFFFF"/>
            <w:noWrap w:val="0"/>
            <w:tcMar>
              <w:top w:w="0" w:type="dxa"/>
              <w:left w:w="108" w:type="dxa"/>
              <w:bottom w:w="0" w:type="dxa"/>
              <w:right w:w="108" w:type="dxa"/>
            </w:tcMar>
            <w:vAlign w:val="center"/>
          </w:tcPr>
          <w:p w14:paraId="65F6ED74">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8572" w:type="dxa"/>
            <w:shd w:val="clear" w:color="auto" w:fill="FFFFFF"/>
            <w:noWrap w:val="0"/>
            <w:tcMar>
              <w:top w:w="0" w:type="dxa"/>
              <w:left w:w="108" w:type="dxa"/>
              <w:bottom w:w="0" w:type="dxa"/>
              <w:right w:w="108" w:type="dxa"/>
            </w:tcMar>
            <w:vAlign w:val="center"/>
          </w:tcPr>
          <w:p w14:paraId="7D0167FC">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合格供应商：</w:t>
            </w:r>
            <w:r>
              <w:rPr>
                <w:rStyle w:val="34"/>
                <w:rFonts w:hint="eastAsia" w:ascii="宋体" w:hAnsi="宋体" w:eastAsia="宋体" w:cs="宋体"/>
                <w:bCs/>
                <w:color w:val="auto"/>
                <w:kern w:val="0"/>
                <w:sz w:val="21"/>
                <w:szCs w:val="21"/>
                <w:highlight w:val="none"/>
              </w:rPr>
              <w:t>具备竞争性谈判文件规定的条件。</w:t>
            </w:r>
          </w:p>
        </w:tc>
      </w:tr>
      <w:tr w14:paraId="1FE59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05" w:hRule="atLeast"/>
          <w:jc w:val="center"/>
        </w:trPr>
        <w:tc>
          <w:tcPr>
            <w:tcW w:w="869" w:type="dxa"/>
            <w:shd w:val="clear" w:color="auto" w:fill="FFFFFF"/>
            <w:noWrap w:val="0"/>
            <w:tcMar>
              <w:top w:w="0" w:type="dxa"/>
              <w:left w:w="108" w:type="dxa"/>
              <w:bottom w:w="0" w:type="dxa"/>
              <w:right w:w="108" w:type="dxa"/>
            </w:tcMar>
            <w:vAlign w:val="center"/>
          </w:tcPr>
          <w:p w14:paraId="3AD88093">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8572" w:type="dxa"/>
            <w:shd w:val="clear" w:color="auto" w:fill="FFFFFF"/>
            <w:noWrap w:val="0"/>
            <w:tcMar>
              <w:top w:w="0" w:type="dxa"/>
              <w:left w:w="108" w:type="dxa"/>
              <w:bottom w:w="0" w:type="dxa"/>
              <w:right w:w="108" w:type="dxa"/>
            </w:tcMar>
            <w:vAlign w:val="center"/>
          </w:tcPr>
          <w:p w14:paraId="21AC9CF0">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谈判报价及费用：</w:t>
            </w:r>
          </w:p>
          <w:p w14:paraId="4088B2A0">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3.1本次谈判应以人民币报价。</w:t>
            </w:r>
          </w:p>
          <w:p w14:paraId="5B7980EE">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3.2供应商的最后一轮报价均超过采购预算，采购人不能支付的，本项目谈判废止。</w:t>
            </w:r>
          </w:p>
          <w:p w14:paraId="5C3E176A">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3.3</w:t>
            </w:r>
            <w:r>
              <w:rPr>
                <w:rFonts w:hint="eastAsia" w:ascii="宋体" w:hAnsi="宋体" w:eastAsia="宋体" w:cs="宋体"/>
                <w:color w:val="auto"/>
                <w:sz w:val="21"/>
                <w:szCs w:val="21"/>
                <w:highlight w:val="none"/>
              </w:rPr>
              <w:t>代理服务费：按照驻马店市政府采购电子商城采购合同金额收取</w:t>
            </w:r>
          </w:p>
        </w:tc>
      </w:tr>
      <w:tr w14:paraId="50202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6" w:hRule="atLeast"/>
          <w:jc w:val="center"/>
        </w:trPr>
        <w:tc>
          <w:tcPr>
            <w:tcW w:w="869" w:type="dxa"/>
            <w:shd w:val="clear" w:color="auto" w:fill="FFFFFF"/>
            <w:noWrap w:val="0"/>
            <w:tcMar>
              <w:top w:w="0" w:type="dxa"/>
              <w:left w:w="108" w:type="dxa"/>
              <w:bottom w:w="0" w:type="dxa"/>
              <w:right w:w="108" w:type="dxa"/>
            </w:tcMar>
            <w:vAlign w:val="center"/>
          </w:tcPr>
          <w:p w14:paraId="48EBAC17">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8572" w:type="dxa"/>
            <w:shd w:val="clear" w:color="auto" w:fill="FFFFFF"/>
            <w:noWrap w:val="0"/>
            <w:tcMar>
              <w:top w:w="0" w:type="dxa"/>
              <w:left w:w="108" w:type="dxa"/>
              <w:bottom w:w="0" w:type="dxa"/>
              <w:right w:w="108" w:type="dxa"/>
            </w:tcMar>
            <w:vAlign w:val="center"/>
          </w:tcPr>
          <w:p w14:paraId="7AC8C801">
            <w:pPr>
              <w:spacing w:line="5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现场踏勘或标前答疑：</w:t>
            </w:r>
            <w:r>
              <w:rPr>
                <w:rStyle w:val="34"/>
                <w:rFonts w:hint="eastAsia" w:ascii="宋体" w:hAnsi="宋体" w:eastAsia="宋体" w:cs="宋体"/>
                <w:bCs/>
                <w:color w:val="auto"/>
                <w:kern w:val="0"/>
                <w:sz w:val="21"/>
                <w:szCs w:val="21"/>
                <w:highlight w:val="none"/>
              </w:rPr>
              <w:t>本项目不组织现场踏勘或标前答疑会</w:t>
            </w:r>
          </w:p>
        </w:tc>
      </w:tr>
      <w:tr w14:paraId="49C35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62" w:hRule="atLeast"/>
          <w:jc w:val="center"/>
        </w:trPr>
        <w:tc>
          <w:tcPr>
            <w:tcW w:w="869" w:type="dxa"/>
            <w:shd w:val="clear" w:color="auto" w:fill="FFFFFF"/>
            <w:noWrap w:val="0"/>
            <w:tcMar>
              <w:top w:w="0" w:type="dxa"/>
              <w:left w:w="108" w:type="dxa"/>
              <w:bottom w:w="0" w:type="dxa"/>
              <w:right w:w="108" w:type="dxa"/>
            </w:tcMar>
            <w:vAlign w:val="center"/>
          </w:tcPr>
          <w:p w14:paraId="05CEFE78">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8572" w:type="dxa"/>
            <w:shd w:val="clear" w:color="auto" w:fill="FFFFFF"/>
            <w:noWrap w:val="0"/>
            <w:tcMar>
              <w:top w:w="0" w:type="dxa"/>
              <w:left w:w="108" w:type="dxa"/>
              <w:bottom w:w="0" w:type="dxa"/>
              <w:right w:w="108" w:type="dxa"/>
            </w:tcMar>
            <w:vAlign w:val="center"/>
          </w:tcPr>
          <w:p w14:paraId="41AC0A99">
            <w:pPr>
              <w:widowControl/>
              <w:snapToGrid w:val="0"/>
              <w:spacing w:before="93" w:beforeLines="30" w:line="312" w:lineRule="auto"/>
              <w:jc w:val="left"/>
              <w:textAlignment w:val="bottom"/>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响应性文件组成：</w:t>
            </w:r>
          </w:p>
          <w:p w14:paraId="3742FDDC">
            <w:pPr>
              <w:widowControl/>
              <w:snapToGrid w:val="0"/>
              <w:spacing w:before="93" w:beforeLines="30" w:line="312" w:lineRule="auto"/>
              <w:jc w:val="left"/>
              <w:textAlignment w:val="bottom"/>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加密的电子投标文件壹份（*.zmdtf 格式，在会员系统指定位置上传）；</w:t>
            </w:r>
          </w:p>
        </w:tc>
      </w:tr>
      <w:tr w14:paraId="3DC0C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20" w:hRule="atLeast"/>
          <w:jc w:val="center"/>
        </w:trPr>
        <w:tc>
          <w:tcPr>
            <w:tcW w:w="869" w:type="dxa"/>
            <w:shd w:val="clear" w:color="auto" w:fill="FFFFFF"/>
            <w:noWrap w:val="0"/>
            <w:tcMar>
              <w:top w:w="0" w:type="dxa"/>
              <w:left w:w="108" w:type="dxa"/>
              <w:bottom w:w="0" w:type="dxa"/>
              <w:right w:w="108" w:type="dxa"/>
            </w:tcMar>
            <w:vAlign w:val="center"/>
          </w:tcPr>
          <w:p w14:paraId="124C3FDA">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8572" w:type="dxa"/>
            <w:shd w:val="clear" w:color="auto" w:fill="FFFFFF"/>
            <w:noWrap w:val="0"/>
            <w:tcMar>
              <w:top w:w="0" w:type="dxa"/>
              <w:left w:w="108" w:type="dxa"/>
              <w:bottom w:w="0" w:type="dxa"/>
              <w:right w:w="108" w:type="dxa"/>
            </w:tcMar>
            <w:vAlign w:val="center"/>
          </w:tcPr>
          <w:p w14:paraId="455B7196">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递交响应性文件截止时间及地点：详见竞争性谈判公告。</w:t>
            </w:r>
          </w:p>
        </w:tc>
      </w:tr>
      <w:tr w14:paraId="79739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20" w:hRule="atLeast"/>
          <w:jc w:val="center"/>
        </w:trPr>
        <w:tc>
          <w:tcPr>
            <w:tcW w:w="869" w:type="dxa"/>
            <w:shd w:val="clear" w:color="auto" w:fill="FFFFFF"/>
            <w:noWrap w:val="0"/>
            <w:tcMar>
              <w:top w:w="0" w:type="dxa"/>
              <w:left w:w="108" w:type="dxa"/>
              <w:bottom w:w="0" w:type="dxa"/>
              <w:right w:w="108" w:type="dxa"/>
            </w:tcMar>
            <w:vAlign w:val="center"/>
          </w:tcPr>
          <w:p w14:paraId="20825DFB">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8572" w:type="dxa"/>
            <w:shd w:val="clear" w:color="auto" w:fill="FFFFFF"/>
            <w:noWrap w:val="0"/>
            <w:tcMar>
              <w:top w:w="0" w:type="dxa"/>
              <w:left w:w="108" w:type="dxa"/>
              <w:bottom w:w="0" w:type="dxa"/>
              <w:right w:w="108" w:type="dxa"/>
            </w:tcMar>
            <w:vAlign w:val="center"/>
          </w:tcPr>
          <w:p w14:paraId="7A3C4B08">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谈判时间及地点：详见竞争性谈判公告。</w:t>
            </w:r>
          </w:p>
        </w:tc>
      </w:tr>
      <w:tr w14:paraId="0FEE8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5" w:hRule="atLeast"/>
          <w:jc w:val="center"/>
        </w:trPr>
        <w:tc>
          <w:tcPr>
            <w:tcW w:w="869" w:type="dxa"/>
            <w:shd w:val="clear" w:color="auto" w:fill="FFFFFF"/>
            <w:noWrap w:val="0"/>
            <w:tcMar>
              <w:top w:w="0" w:type="dxa"/>
              <w:left w:w="108" w:type="dxa"/>
              <w:bottom w:w="0" w:type="dxa"/>
              <w:right w:w="108" w:type="dxa"/>
            </w:tcMar>
            <w:vAlign w:val="center"/>
          </w:tcPr>
          <w:p w14:paraId="5F99E799">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p>
        </w:tc>
        <w:tc>
          <w:tcPr>
            <w:tcW w:w="8572" w:type="dxa"/>
            <w:shd w:val="clear" w:color="auto" w:fill="FFFFFF"/>
            <w:noWrap w:val="0"/>
            <w:tcMar>
              <w:top w:w="0" w:type="dxa"/>
              <w:left w:w="108" w:type="dxa"/>
              <w:bottom w:w="0" w:type="dxa"/>
              <w:right w:w="108" w:type="dxa"/>
            </w:tcMar>
            <w:vAlign w:val="center"/>
          </w:tcPr>
          <w:p w14:paraId="29CCF173">
            <w:pPr>
              <w:widowControl/>
              <w:spacing w:line="460" w:lineRule="atLeas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价法，(含成交供应商和成交候选供应商数量，不超过3个。按最后一轮报价由低到高的顺序，排在后面的报价明显高于排在前面的报价，且明显不合理，可以不推荐或确定为成交候选供应商)：本次谈判将按照最低评标价法，即在符合采购需求、质量和服务相等的前提下，以供应商最后一轮的报价按最终评定价最低的供应商作为成交供应商。</w:t>
            </w:r>
          </w:p>
        </w:tc>
      </w:tr>
      <w:tr w14:paraId="5D9BB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94" w:hRule="atLeast"/>
          <w:jc w:val="center"/>
        </w:trPr>
        <w:tc>
          <w:tcPr>
            <w:tcW w:w="869" w:type="dxa"/>
            <w:shd w:val="clear" w:color="auto" w:fill="FFFFFF"/>
            <w:noWrap w:val="0"/>
            <w:tcMar>
              <w:top w:w="0" w:type="dxa"/>
              <w:left w:w="108" w:type="dxa"/>
              <w:bottom w:w="0" w:type="dxa"/>
              <w:right w:w="108" w:type="dxa"/>
            </w:tcMar>
            <w:vAlign w:val="center"/>
          </w:tcPr>
          <w:p w14:paraId="2D38EE80">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w:t>
            </w:r>
          </w:p>
        </w:tc>
        <w:tc>
          <w:tcPr>
            <w:tcW w:w="8572" w:type="dxa"/>
            <w:shd w:val="clear" w:color="auto" w:fill="FFFFFF"/>
            <w:noWrap w:val="0"/>
            <w:tcMar>
              <w:top w:w="0" w:type="dxa"/>
              <w:left w:w="108" w:type="dxa"/>
              <w:bottom w:w="0" w:type="dxa"/>
              <w:right w:w="108" w:type="dxa"/>
            </w:tcMar>
            <w:vAlign w:val="center"/>
          </w:tcPr>
          <w:p w14:paraId="30E2A1C5">
            <w:pPr>
              <w:widowControl/>
              <w:spacing w:line="460" w:lineRule="atLeast"/>
              <w:textAlignment w:val="bottom"/>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成交公告及成交通知书：本项目由谈判小组根据全体谈判小组成员签字的原始评标记录和评标结果编写评标报告，采购代理机构应当履行核对评标结果职责，并在评审评标结束后2个工作日内将评标报告通过公共资源电子交易系统提交采购人，采购人应当在收到评审报告1个工作日内通过公共资源电子交易系统线上确定中标人。</w:t>
            </w:r>
          </w:p>
        </w:tc>
      </w:tr>
      <w:tr w14:paraId="3D66E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16" w:hRule="atLeast"/>
          <w:jc w:val="center"/>
        </w:trPr>
        <w:tc>
          <w:tcPr>
            <w:tcW w:w="869" w:type="dxa"/>
            <w:shd w:val="clear" w:color="auto" w:fill="FFFFFF"/>
            <w:noWrap w:val="0"/>
            <w:tcMar>
              <w:top w:w="0" w:type="dxa"/>
              <w:left w:w="108" w:type="dxa"/>
              <w:bottom w:w="0" w:type="dxa"/>
              <w:right w:w="108" w:type="dxa"/>
            </w:tcMar>
            <w:vAlign w:val="center"/>
          </w:tcPr>
          <w:p w14:paraId="6F1CE65B">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w:t>
            </w:r>
          </w:p>
        </w:tc>
        <w:tc>
          <w:tcPr>
            <w:tcW w:w="8572" w:type="dxa"/>
            <w:shd w:val="clear" w:color="auto" w:fill="FFFFFF"/>
            <w:noWrap w:val="0"/>
            <w:tcMar>
              <w:top w:w="0" w:type="dxa"/>
              <w:left w:w="108" w:type="dxa"/>
              <w:bottom w:w="0" w:type="dxa"/>
              <w:right w:w="108" w:type="dxa"/>
            </w:tcMar>
            <w:vAlign w:val="center"/>
          </w:tcPr>
          <w:p w14:paraId="6ECAEDC1">
            <w:pPr>
              <w:snapToGrid w:val="0"/>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谈判保证金交纳与退还：本项目不收取谈判保证金。</w:t>
            </w:r>
          </w:p>
        </w:tc>
      </w:tr>
      <w:tr w14:paraId="469FB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00" w:hRule="atLeast"/>
          <w:jc w:val="center"/>
        </w:trPr>
        <w:tc>
          <w:tcPr>
            <w:tcW w:w="869" w:type="dxa"/>
            <w:shd w:val="clear" w:color="auto" w:fill="FFFFFF"/>
            <w:noWrap w:val="0"/>
            <w:tcMar>
              <w:top w:w="0" w:type="dxa"/>
              <w:left w:w="108" w:type="dxa"/>
              <w:bottom w:w="0" w:type="dxa"/>
              <w:right w:w="108" w:type="dxa"/>
            </w:tcMar>
            <w:vAlign w:val="center"/>
          </w:tcPr>
          <w:p w14:paraId="0C078DE8">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w:t>
            </w:r>
          </w:p>
        </w:tc>
        <w:tc>
          <w:tcPr>
            <w:tcW w:w="8572" w:type="dxa"/>
            <w:shd w:val="clear" w:color="auto" w:fill="FFFFFF"/>
            <w:noWrap w:val="0"/>
            <w:tcMar>
              <w:top w:w="0" w:type="dxa"/>
              <w:left w:w="108" w:type="dxa"/>
              <w:bottom w:w="0" w:type="dxa"/>
              <w:right w:w="108" w:type="dxa"/>
            </w:tcMar>
            <w:vAlign w:val="center"/>
          </w:tcPr>
          <w:p w14:paraId="6FDB85E6">
            <w:pPr>
              <w:snapToGrid w:val="0"/>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签订合同：成交通知书发出之日起 </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个工作日内。</w:t>
            </w:r>
          </w:p>
        </w:tc>
      </w:tr>
      <w:tr w14:paraId="0528C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85" w:hRule="atLeast"/>
          <w:jc w:val="center"/>
        </w:trPr>
        <w:tc>
          <w:tcPr>
            <w:tcW w:w="869" w:type="dxa"/>
            <w:shd w:val="clear" w:color="auto" w:fill="FFFFFF"/>
            <w:noWrap w:val="0"/>
            <w:tcMar>
              <w:top w:w="0" w:type="dxa"/>
              <w:left w:w="108" w:type="dxa"/>
              <w:bottom w:w="0" w:type="dxa"/>
              <w:right w:w="108" w:type="dxa"/>
            </w:tcMar>
            <w:vAlign w:val="center"/>
          </w:tcPr>
          <w:p w14:paraId="304ED8DA">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w:t>
            </w:r>
          </w:p>
        </w:tc>
        <w:tc>
          <w:tcPr>
            <w:tcW w:w="8572" w:type="dxa"/>
            <w:shd w:val="clear" w:color="auto" w:fill="FFFFFF"/>
            <w:noWrap w:val="0"/>
            <w:tcMar>
              <w:top w:w="0" w:type="dxa"/>
              <w:left w:w="108" w:type="dxa"/>
              <w:bottom w:w="0" w:type="dxa"/>
              <w:right w:w="108" w:type="dxa"/>
            </w:tcMar>
            <w:vAlign w:val="center"/>
          </w:tcPr>
          <w:p w14:paraId="4329DFA9">
            <w:pPr>
              <w:snapToGrid w:val="0"/>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履约保证金的收取及退还: 本项目不收取履约保证金。 </w:t>
            </w:r>
          </w:p>
        </w:tc>
      </w:tr>
      <w:tr w14:paraId="5FEB0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1" w:hRule="atLeast"/>
          <w:jc w:val="center"/>
        </w:trPr>
        <w:tc>
          <w:tcPr>
            <w:tcW w:w="869" w:type="dxa"/>
            <w:shd w:val="clear" w:color="auto" w:fill="FFFFFF"/>
            <w:noWrap w:val="0"/>
            <w:tcMar>
              <w:top w:w="0" w:type="dxa"/>
              <w:left w:w="108" w:type="dxa"/>
              <w:bottom w:w="0" w:type="dxa"/>
              <w:right w:w="108" w:type="dxa"/>
            </w:tcMar>
            <w:vAlign w:val="center"/>
          </w:tcPr>
          <w:p w14:paraId="6CB27465">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w:t>
            </w:r>
          </w:p>
        </w:tc>
        <w:tc>
          <w:tcPr>
            <w:tcW w:w="8572" w:type="dxa"/>
            <w:shd w:val="clear" w:color="auto" w:fill="FFFFFF"/>
            <w:noWrap w:val="0"/>
            <w:tcMar>
              <w:top w:w="0" w:type="dxa"/>
              <w:left w:w="108" w:type="dxa"/>
              <w:bottom w:w="0" w:type="dxa"/>
              <w:right w:w="108" w:type="dxa"/>
            </w:tcMar>
            <w:vAlign w:val="center"/>
          </w:tcPr>
          <w:p w14:paraId="03166829">
            <w:pPr>
              <w:snapToGrid w:val="0"/>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w:t>
            </w:r>
            <w:r>
              <w:rPr>
                <w:rFonts w:hint="eastAsia" w:ascii="宋体" w:hAnsi="宋体" w:eastAsia="宋体" w:cs="宋体"/>
                <w:color w:val="auto"/>
                <w:sz w:val="21"/>
                <w:szCs w:val="21"/>
                <w:highlight w:val="none"/>
                <w:lang w:eastAsia="zh-CN"/>
              </w:rPr>
              <w:t>财政资金</w:t>
            </w:r>
            <w:r>
              <w:rPr>
                <w:rFonts w:hint="eastAsia" w:ascii="宋体" w:hAnsi="宋体" w:eastAsia="宋体" w:cs="宋体"/>
                <w:color w:val="auto"/>
                <w:sz w:val="21"/>
                <w:szCs w:val="21"/>
                <w:highlight w:val="none"/>
              </w:rPr>
              <w:t>。</w:t>
            </w:r>
          </w:p>
        </w:tc>
      </w:tr>
      <w:tr w14:paraId="0D1F5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11" w:hRule="atLeast"/>
          <w:jc w:val="center"/>
        </w:trPr>
        <w:tc>
          <w:tcPr>
            <w:tcW w:w="869" w:type="dxa"/>
            <w:shd w:val="clear" w:color="auto" w:fill="FFFFFF"/>
            <w:noWrap w:val="0"/>
            <w:tcMar>
              <w:top w:w="0" w:type="dxa"/>
              <w:left w:w="108" w:type="dxa"/>
              <w:bottom w:w="0" w:type="dxa"/>
              <w:right w:w="108" w:type="dxa"/>
            </w:tcMar>
            <w:vAlign w:val="center"/>
          </w:tcPr>
          <w:p w14:paraId="08F80D5C">
            <w:pPr>
              <w:widowControl/>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w:t>
            </w:r>
          </w:p>
        </w:tc>
        <w:tc>
          <w:tcPr>
            <w:tcW w:w="8572" w:type="dxa"/>
            <w:shd w:val="clear" w:color="auto" w:fill="FFFFFF"/>
            <w:noWrap w:val="0"/>
            <w:tcMar>
              <w:top w:w="0" w:type="dxa"/>
              <w:left w:w="108" w:type="dxa"/>
              <w:bottom w:w="0" w:type="dxa"/>
              <w:right w:w="108" w:type="dxa"/>
            </w:tcMar>
            <w:vAlign w:val="center"/>
          </w:tcPr>
          <w:p w14:paraId="16B7800E">
            <w:pPr>
              <w:snapToGrid w:val="0"/>
              <w:spacing w:line="40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付款方式：</w:t>
            </w:r>
            <w:r>
              <w:rPr>
                <w:rFonts w:hint="eastAsia" w:ascii="宋体" w:hAnsi="宋体" w:eastAsia="宋体" w:cs="宋体"/>
                <w:color w:val="auto"/>
                <w:sz w:val="21"/>
                <w:szCs w:val="21"/>
                <w:highlight w:val="none"/>
                <w:lang w:eastAsia="zh-CN"/>
              </w:rPr>
              <w:t>详见采购需求</w:t>
            </w:r>
          </w:p>
        </w:tc>
      </w:tr>
      <w:tr w14:paraId="6FAB7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5" w:hRule="atLeast"/>
          <w:jc w:val="center"/>
        </w:trPr>
        <w:tc>
          <w:tcPr>
            <w:tcW w:w="869" w:type="dxa"/>
            <w:shd w:val="clear" w:color="auto" w:fill="FFFFFF"/>
            <w:noWrap w:val="0"/>
            <w:tcMar>
              <w:top w:w="0" w:type="dxa"/>
              <w:left w:w="108" w:type="dxa"/>
              <w:bottom w:w="0" w:type="dxa"/>
              <w:right w:w="108" w:type="dxa"/>
            </w:tcMar>
            <w:vAlign w:val="center"/>
          </w:tcPr>
          <w:p w14:paraId="2F46CDA1">
            <w:pPr>
              <w:spacing w:line="460" w:lineRule="atLeas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15</w:t>
            </w:r>
          </w:p>
        </w:tc>
        <w:tc>
          <w:tcPr>
            <w:tcW w:w="8572" w:type="dxa"/>
            <w:shd w:val="clear" w:color="auto" w:fill="FFFFFF"/>
            <w:noWrap w:val="0"/>
            <w:tcMar>
              <w:top w:w="0" w:type="dxa"/>
              <w:left w:w="108" w:type="dxa"/>
              <w:bottom w:w="0" w:type="dxa"/>
              <w:right w:w="108" w:type="dxa"/>
            </w:tcMar>
            <w:vAlign w:val="center"/>
          </w:tcPr>
          <w:p w14:paraId="16BD8DD7">
            <w:pPr>
              <w:snapToGrid w:val="0"/>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响应文件有效期：递交响应文件截止期结束后60日。成交供应商的响应文件是合同的组成部分,有效期至合同完全履行止。</w:t>
            </w:r>
          </w:p>
        </w:tc>
      </w:tr>
      <w:tr w14:paraId="357F8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83" w:hRule="atLeast"/>
          <w:jc w:val="center"/>
        </w:trPr>
        <w:tc>
          <w:tcPr>
            <w:tcW w:w="869" w:type="dxa"/>
            <w:shd w:val="clear" w:color="auto" w:fill="FFFFFF"/>
            <w:noWrap w:val="0"/>
            <w:tcMar>
              <w:top w:w="0" w:type="dxa"/>
              <w:left w:w="108" w:type="dxa"/>
              <w:bottom w:w="0" w:type="dxa"/>
              <w:right w:w="108" w:type="dxa"/>
            </w:tcMar>
            <w:vAlign w:val="center"/>
          </w:tcPr>
          <w:p w14:paraId="74FFAEFD">
            <w:pPr>
              <w:snapToGrid w:val="0"/>
              <w:spacing w:line="360" w:lineRule="auto"/>
              <w:jc w:val="center"/>
              <w:rPr>
                <w:rFonts w:hint="eastAsia" w:ascii="宋体" w:hAnsi="宋体" w:eastAsia="宋体" w:cs="宋体"/>
                <w:color w:val="auto"/>
                <w:sz w:val="21"/>
                <w:szCs w:val="21"/>
                <w:highlight w:val="none"/>
              </w:rPr>
            </w:pPr>
            <w:r>
              <w:rPr>
                <w:rStyle w:val="34"/>
                <w:rFonts w:hint="eastAsia" w:ascii="宋体" w:hAnsi="宋体" w:eastAsia="宋体" w:cs="宋体"/>
                <w:color w:val="auto"/>
                <w:kern w:val="0"/>
                <w:sz w:val="21"/>
                <w:szCs w:val="21"/>
                <w:highlight w:val="none"/>
              </w:rPr>
              <w:t>16</w:t>
            </w:r>
          </w:p>
        </w:tc>
        <w:tc>
          <w:tcPr>
            <w:tcW w:w="8572" w:type="dxa"/>
            <w:shd w:val="clear" w:color="auto" w:fill="FFFFFF"/>
            <w:noWrap w:val="0"/>
            <w:tcMar>
              <w:top w:w="0" w:type="dxa"/>
              <w:left w:w="108" w:type="dxa"/>
              <w:bottom w:w="0" w:type="dxa"/>
              <w:right w:w="108" w:type="dxa"/>
            </w:tcMar>
            <w:vAlign w:val="center"/>
          </w:tcPr>
          <w:p w14:paraId="18334F61">
            <w:pPr>
              <w:snapToGrid w:val="0"/>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质疑和投诉：详见第三章供应商须知第9条。</w:t>
            </w:r>
          </w:p>
        </w:tc>
      </w:tr>
      <w:tr w14:paraId="46ABE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2C4D1D0F">
            <w:pPr>
              <w:snapToGrid w:val="0"/>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17</w:t>
            </w:r>
          </w:p>
        </w:tc>
        <w:tc>
          <w:tcPr>
            <w:tcW w:w="8572" w:type="dxa"/>
            <w:shd w:val="clear" w:color="auto" w:fill="FFFFFF"/>
            <w:noWrap w:val="0"/>
            <w:tcMar>
              <w:top w:w="0" w:type="dxa"/>
              <w:left w:w="108" w:type="dxa"/>
              <w:bottom w:w="0" w:type="dxa"/>
              <w:right w:w="108" w:type="dxa"/>
            </w:tcMar>
            <w:vAlign w:val="center"/>
          </w:tcPr>
          <w:p w14:paraId="3F1EC3A5">
            <w:pPr>
              <w:widowControl/>
              <w:snapToGrid w:val="0"/>
              <w:spacing w:line="4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本项目使用远程不见面交易的模式。供应商应于提交响应文件截止时间前将加密电子响应文件(.zmdtf格式)在驻马店市公共资源交易中心电子交易平台加密上传，逾期上传其响应将被拒绝。</w:t>
            </w:r>
          </w:p>
        </w:tc>
      </w:tr>
      <w:tr w14:paraId="308A7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69AD0F52">
            <w:pPr>
              <w:snapToGrid w:val="0"/>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18</w:t>
            </w:r>
          </w:p>
        </w:tc>
        <w:tc>
          <w:tcPr>
            <w:tcW w:w="8572" w:type="dxa"/>
            <w:shd w:val="clear" w:color="auto" w:fill="FFFFFF"/>
            <w:noWrap w:val="0"/>
            <w:tcMar>
              <w:top w:w="0" w:type="dxa"/>
              <w:left w:w="108" w:type="dxa"/>
              <w:bottom w:w="0" w:type="dxa"/>
              <w:right w:w="108" w:type="dxa"/>
            </w:tcMar>
            <w:vAlign w:val="center"/>
          </w:tcPr>
          <w:p w14:paraId="62DBB9F6">
            <w:pPr>
              <w:widowControl/>
              <w:snapToGrid w:val="0"/>
              <w:spacing w:line="4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供应商注册:</w:t>
            </w:r>
          </w:p>
          <w:p w14:paraId="6F7213B2">
            <w:pPr>
              <w:widowControl/>
              <w:snapToGrid w:val="0"/>
              <w:spacing w:line="4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供应商首先通过“驻马店市公共资源交易中心（https://ggzy.zhumadian.gov.cn）”网站“投标供应商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tc>
      </w:tr>
      <w:tr w14:paraId="6692C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02" w:hRule="atLeast"/>
          <w:jc w:val="center"/>
        </w:trPr>
        <w:tc>
          <w:tcPr>
            <w:tcW w:w="869" w:type="dxa"/>
            <w:shd w:val="clear" w:color="auto" w:fill="FFFFFF"/>
            <w:noWrap w:val="0"/>
            <w:tcMar>
              <w:top w:w="0" w:type="dxa"/>
              <w:left w:w="108" w:type="dxa"/>
              <w:bottom w:w="0" w:type="dxa"/>
              <w:right w:w="108" w:type="dxa"/>
            </w:tcMar>
            <w:vAlign w:val="center"/>
          </w:tcPr>
          <w:p w14:paraId="059D5FE6">
            <w:pPr>
              <w:snapToGrid w:val="0"/>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19</w:t>
            </w:r>
          </w:p>
        </w:tc>
        <w:tc>
          <w:tcPr>
            <w:tcW w:w="8572" w:type="dxa"/>
            <w:shd w:val="clear" w:color="auto" w:fill="FFFFFF"/>
            <w:noWrap w:val="0"/>
            <w:tcMar>
              <w:top w:w="0" w:type="dxa"/>
              <w:left w:w="108" w:type="dxa"/>
              <w:bottom w:w="0" w:type="dxa"/>
              <w:right w:w="108" w:type="dxa"/>
            </w:tcMar>
            <w:vAlign w:val="center"/>
          </w:tcPr>
          <w:p w14:paraId="52556F35">
            <w:pPr>
              <w:widowControl/>
              <w:snapToGrid w:val="0"/>
              <w:spacing w:line="400" w:lineRule="exact"/>
              <w:contextualSpacing/>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eastAsia="zh-CN"/>
              </w:rPr>
              <w:t>竞争性谈判</w:t>
            </w:r>
            <w:r>
              <w:rPr>
                <w:rFonts w:hint="eastAsia" w:ascii="宋体" w:hAnsi="宋体" w:eastAsia="宋体" w:cs="宋体"/>
                <w:b/>
                <w:bCs/>
                <w:color w:val="auto"/>
                <w:kern w:val="0"/>
                <w:sz w:val="21"/>
                <w:szCs w:val="21"/>
                <w:highlight w:val="none"/>
              </w:rPr>
              <w:t xml:space="preserve">文件下载: </w:t>
            </w:r>
          </w:p>
          <w:p w14:paraId="256AB403">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凡有意参加谈判者，登录“驻马店市公共资源交易中心（</w:t>
            </w:r>
            <w:r>
              <w:rPr>
                <w:rFonts w:hint="eastAsia" w:ascii="宋体" w:hAnsi="宋体" w:eastAsia="宋体" w:cs="宋体"/>
                <w:color w:val="auto"/>
                <w:kern w:val="0"/>
                <w:sz w:val="21"/>
                <w:szCs w:val="21"/>
                <w:highlight w:val="none"/>
                <w:lang w:eastAsia="zh-CN"/>
              </w:rPr>
              <w:t>https://ggzy.zhumadian.gov.cn</w:t>
            </w:r>
            <w:r>
              <w:rPr>
                <w:rFonts w:hint="eastAsia" w:ascii="宋体" w:hAnsi="宋体" w:eastAsia="宋体" w:cs="宋体"/>
                <w:color w:val="auto"/>
                <w:kern w:val="0"/>
                <w:sz w:val="21"/>
                <w:szCs w:val="21"/>
                <w:highlight w:val="none"/>
              </w:rPr>
              <w:t>）”网站，凭领取的企业身份认证锁（CA密钥）登录系统进行网上免费下载采购文件。供应商未按规定在网上下载采购文件的，其谈判将被拒绝。</w:t>
            </w:r>
          </w:p>
        </w:tc>
      </w:tr>
      <w:tr w14:paraId="56BFF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6A76612A">
            <w:pPr>
              <w:snapToGrid w:val="0"/>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20</w:t>
            </w:r>
          </w:p>
        </w:tc>
        <w:tc>
          <w:tcPr>
            <w:tcW w:w="8572" w:type="dxa"/>
            <w:shd w:val="clear" w:color="auto" w:fill="FFFFFF"/>
            <w:noWrap w:val="0"/>
            <w:tcMar>
              <w:top w:w="0" w:type="dxa"/>
              <w:left w:w="108" w:type="dxa"/>
              <w:bottom w:w="0" w:type="dxa"/>
              <w:right w:w="108" w:type="dxa"/>
            </w:tcMar>
            <w:vAlign w:val="center"/>
          </w:tcPr>
          <w:p w14:paraId="3D87912F">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响应文件制作:</w:t>
            </w:r>
          </w:p>
          <w:p w14:paraId="46E151F4">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1、供应商通过“驻马店市公共资源交易中心（</w:t>
            </w:r>
            <w:r>
              <w:rPr>
                <w:rFonts w:hint="eastAsia" w:ascii="宋体" w:hAnsi="宋体" w:eastAsia="宋体" w:cs="宋体"/>
                <w:bCs/>
                <w:iCs/>
                <w:color w:val="auto"/>
                <w:sz w:val="21"/>
                <w:szCs w:val="21"/>
                <w:highlight w:val="none"/>
                <w:lang w:eastAsia="zh-CN" w:bidi="ar"/>
              </w:rPr>
              <w:t>https://ggzy.zhumadian.gov.cn</w:t>
            </w:r>
            <w:r>
              <w:rPr>
                <w:rStyle w:val="34"/>
                <w:rFonts w:hint="eastAsia" w:ascii="宋体" w:hAnsi="宋体" w:eastAsia="宋体" w:cs="宋体"/>
                <w:color w:val="auto"/>
                <w:sz w:val="21"/>
                <w:szCs w:val="21"/>
                <w:highlight w:val="none"/>
              </w:rPr>
              <w:t>）”网站下载中心（政府采购类）：下载“新点投标文件制作软件（驻马店）”。</w:t>
            </w:r>
          </w:p>
          <w:p w14:paraId="4AD0404A">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2、供应商凭 CA 密钥登陆交易系统下载谈判文件(.zmdzf 格 式)。</w:t>
            </w:r>
          </w:p>
          <w:p w14:paraId="73B7D2AF">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3、供应商须在提交响应文件截止时间前制作并提交。加密的电子响应文件（.zmdtf 格式）,应在提交响应文件截止时间前通过“驻马店市公共资源交易中心（</w:t>
            </w:r>
            <w:r>
              <w:rPr>
                <w:rFonts w:hint="eastAsia" w:ascii="宋体" w:hAnsi="宋体" w:eastAsia="宋体" w:cs="宋体"/>
                <w:bCs/>
                <w:iCs/>
                <w:color w:val="auto"/>
                <w:sz w:val="21"/>
                <w:szCs w:val="21"/>
                <w:highlight w:val="none"/>
                <w:lang w:eastAsia="zh-CN" w:bidi="ar"/>
              </w:rPr>
              <w:t>https://ggzy.zhumadian.gov.cn</w:t>
            </w:r>
            <w:r>
              <w:rPr>
                <w:rStyle w:val="34"/>
                <w:rFonts w:hint="eastAsia" w:ascii="宋体" w:hAnsi="宋体" w:eastAsia="宋体" w:cs="宋体"/>
                <w:color w:val="auto"/>
                <w:sz w:val="21"/>
                <w:szCs w:val="21"/>
                <w:highlight w:val="none"/>
              </w:rPr>
              <w:t>）”电子交易平台内上传；</w:t>
            </w:r>
          </w:p>
          <w:p w14:paraId="145FFF4C">
            <w:pPr>
              <w:widowControl/>
              <w:snapToGrid w:val="0"/>
              <w:spacing w:line="400" w:lineRule="exact"/>
              <w:contextualSpacing/>
              <w:jc w:val="left"/>
              <w:rPr>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4、加密的电子响应文件为“驻马店市公共资源交易中心（</w:t>
            </w:r>
            <w:r>
              <w:rPr>
                <w:rStyle w:val="34"/>
                <w:rFonts w:hint="eastAsia" w:ascii="宋体" w:hAnsi="宋体" w:eastAsia="宋体" w:cs="宋体"/>
                <w:color w:val="auto"/>
                <w:sz w:val="21"/>
                <w:szCs w:val="21"/>
                <w:highlight w:val="none"/>
                <w:lang w:eastAsia="zh-CN"/>
              </w:rPr>
              <w:t>https://ggzy.zhumadian.gov.cn</w:t>
            </w:r>
            <w:r>
              <w:rPr>
                <w:rStyle w:val="34"/>
                <w:rFonts w:hint="eastAsia" w:ascii="宋体" w:hAnsi="宋体" w:eastAsia="宋体" w:cs="宋体"/>
                <w:color w:val="auto"/>
                <w:sz w:val="21"/>
                <w:szCs w:val="21"/>
                <w:highlight w:val="none"/>
              </w:rPr>
              <w:t>）”网站提供的“新点投标文件制作软件（驻马店）”制作生成的加密版响应文件。</w:t>
            </w:r>
          </w:p>
          <w:p w14:paraId="5A899F40">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5、供应商在编制电子响应文件时，生成后的电子响应文件须按采购文件的格式要求完成电子签字或盖章。</w:t>
            </w:r>
            <w:r>
              <w:rPr>
                <w:rStyle w:val="34"/>
                <w:rFonts w:hint="eastAsia" w:ascii="宋体" w:hAnsi="宋体" w:eastAsia="宋体" w:cs="宋体"/>
                <w:color w:val="auto"/>
                <w:kern w:val="0"/>
                <w:sz w:val="21"/>
                <w:szCs w:val="21"/>
                <w:highlight w:val="none"/>
              </w:rPr>
              <w:t>无法直接完成电子签字或盖章的</w:t>
            </w:r>
            <w:r>
              <w:rPr>
                <w:rStyle w:val="34"/>
                <w:rFonts w:hint="eastAsia" w:ascii="宋体" w:hAnsi="宋体" w:eastAsia="宋体" w:cs="宋体"/>
                <w:color w:val="auto"/>
                <w:sz w:val="21"/>
                <w:szCs w:val="21"/>
                <w:highlight w:val="none"/>
              </w:rPr>
              <w:t>响应文件</w:t>
            </w:r>
            <w:r>
              <w:rPr>
                <w:rStyle w:val="34"/>
                <w:rFonts w:hint="eastAsia" w:ascii="宋体" w:hAnsi="宋体" w:eastAsia="宋体" w:cs="宋体"/>
                <w:color w:val="auto"/>
                <w:kern w:val="0"/>
                <w:sz w:val="21"/>
                <w:szCs w:val="21"/>
                <w:highlight w:val="none"/>
              </w:rPr>
              <w:t>格式内容，供应商须将盖章签字后的扫描图片替换到相应格式中。</w:t>
            </w:r>
          </w:p>
          <w:p w14:paraId="34F44867">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6、采购文件格式所要求包含的全部资料应全部制作在响应文件内，严格按照本项目采购文件所有格式如实填写（不涉及的内容除外），不应存在漏项或缺项，否则将存在响应文件被拒绝的风险。供应商需提供报名期间加盖单位公章的投标报名回执单，构成响应文件的组成部分。</w:t>
            </w:r>
          </w:p>
          <w:p w14:paraId="2E50E705">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7、响应文件以外的任何资料采购人和采购代理机构将拒收。</w:t>
            </w:r>
          </w:p>
          <w:p w14:paraId="129BC07B">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8、供应商编辑电子响应文件时，根据采购文件要求用法定代表人 CA 密钥和企业CA 密钥进行签章制作；最后一步生成电子响应文件（.zmdtf 格式和.nzmdtf 格式）时，只能用本单位的企业 CA 密钥。</w:t>
            </w:r>
          </w:p>
          <w:p w14:paraId="42B98126">
            <w:pPr>
              <w:widowControl/>
              <w:snapToGrid w:val="0"/>
              <w:spacing w:line="400" w:lineRule="exact"/>
              <w:contextualSpacing/>
              <w:jc w:val="left"/>
              <w:rPr>
                <w:rStyle w:val="34"/>
                <w:rFonts w:hint="eastAsia" w:ascii="宋体" w:hAnsi="宋体" w:eastAsia="宋体" w:cs="宋体"/>
                <w:color w:val="auto"/>
                <w:sz w:val="21"/>
                <w:szCs w:val="21"/>
                <w:highlight w:val="none"/>
              </w:rPr>
            </w:pPr>
            <w:r>
              <w:rPr>
                <w:rStyle w:val="34"/>
                <w:rFonts w:hint="eastAsia" w:ascii="宋体" w:hAnsi="宋体" w:eastAsia="宋体" w:cs="宋体"/>
                <w:color w:val="auto"/>
                <w:sz w:val="21"/>
                <w:szCs w:val="21"/>
                <w:highlight w:val="none"/>
              </w:rPr>
              <w:t>9、电子响应文件制作流程，可参考驻马店市公共资源交易中心官方网站的，下载中心板块的视频https://ggzy.zhumadian.gov.cn/TPFront/InfoDetail/?InfoID=844e0ea7-2b6c-425d-99f6-91bd5b500e5e&amp;CategoryNum=026002</w:t>
            </w:r>
          </w:p>
        </w:tc>
      </w:tr>
      <w:tr w14:paraId="2685B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91" w:hRule="atLeast"/>
          <w:jc w:val="center"/>
        </w:trPr>
        <w:tc>
          <w:tcPr>
            <w:tcW w:w="869" w:type="dxa"/>
            <w:shd w:val="clear" w:color="auto" w:fill="FFFFFF"/>
            <w:noWrap w:val="0"/>
            <w:tcMar>
              <w:top w:w="0" w:type="dxa"/>
              <w:left w:w="108" w:type="dxa"/>
              <w:bottom w:w="0" w:type="dxa"/>
              <w:right w:w="108" w:type="dxa"/>
            </w:tcMar>
            <w:vAlign w:val="center"/>
          </w:tcPr>
          <w:p w14:paraId="5264D51F">
            <w:pPr>
              <w:snapToGrid w:val="0"/>
              <w:spacing w:line="360" w:lineRule="auto"/>
              <w:jc w:val="center"/>
              <w:rPr>
                <w:rFonts w:hint="eastAsia" w:ascii="宋体" w:hAnsi="宋体" w:eastAsia="宋体" w:cs="宋体"/>
                <w:color w:val="auto"/>
                <w:sz w:val="21"/>
                <w:szCs w:val="21"/>
                <w:highlight w:val="none"/>
              </w:rPr>
            </w:pPr>
            <w:r>
              <w:rPr>
                <w:rStyle w:val="34"/>
                <w:rFonts w:hint="eastAsia" w:ascii="宋体" w:hAnsi="宋体" w:eastAsia="宋体" w:cs="宋体"/>
                <w:color w:val="auto"/>
                <w:kern w:val="0"/>
                <w:sz w:val="21"/>
                <w:szCs w:val="21"/>
                <w:highlight w:val="none"/>
              </w:rPr>
              <w:t>21</w:t>
            </w:r>
          </w:p>
        </w:tc>
        <w:tc>
          <w:tcPr>
            <w:tcW w:w="8572" w:type="dxa"/>
            <w:shd w:val="clear" w:color="auto" w:fill="FFFFFF"/>
            <w:noWrap w:val="0"/>
            <w:tcMar>
              <w:top w:w="0" w:type="dxa"/>
              <w:left w:w="108" w:type="dxa"/>
              <w:bottom w:w="0" w:type="dxa"/>
              <w:right w:w="108" w:type="dxa"/>
            </w:tcMar>
            <w:vAlign w:val="center"/>
          </w:tcPr>
          <w:p w14:paraId="59E269C6">
            <w:pPr>
              <w:snapToGrid w:val="0"/>
              <w:spacing w:line="360" w:lineRule="auto"/>
              <w:jc w:val="left"/>
              <w:rPr>
                <w:rFonts w:hint="eastAsia" w:ascii="宋体" w:hAnsi="宋体" w:eastAsia="宋体" w:cs="宋体"/>
                <w:color w:val="auto"/>
                <w:kern w:val="0"/>
                <w:sz w:val="21"/>
                <w:szCs w:val="21"/>
                <w:highlight w:val="none"/>
              </w:rPr>
            </w:pPr>
            <w:r>
              <w:rPr>
                <w:rStyle w:val="34"/>
                <w:rFonts w:hint="eastAsia" w:ascii="宋体" w:hAnsi="宋体" w:eastAsia="宋体" w:cs="宋体"/>
                <w:b/>
                <w:color w:val="auto"/>
                <w:kern w:val="0"/>
                <w:sz w:val="21"/>
                <w:szCs w:val="21"/>
                <w:highlight w:val="none"/>
              </w:rPr>
              <w:t>响应文件上传:</w:t>
            </w:r>
            <w:r>
              <w:rPr>
                <w:rStyle w:val="34"/>
                <w:rFonts w:hint="eastAsia" w:ascii="宋体" w:hAnsi="宋体" w:eastAsia="宋体" w:cs="宋体"/>
                <w:color w:val="auto"/>
                <w:kern w:val="0"/>
                <w:sz w:val="21"/>
                <w:szCs w:val="21"/>
                <w:highlight w:val="none"/>
              </w:rPr>
              <w:t>详见第三章供应商须知第21条</w:t>
            </w:r>
          </w:p>
        </w:tc>
      </w:tr>
      <w:tr w14:paraId="746AA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7C059EE7">
            <w:pPr>
              <w:snapToGrid w:val="0"/>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22</w:t>
            </w:r>
          </w:p>
        </w:tc>
        <w:tc>
          <w:tcPr>
            <w:tcW w:w="8572" w:type="dxa"/>
            <w:shd w:val="clear" w:color="auto" w:fill="FFFFFF"/>
            <w:noWrap w:val="0"/>
            <w:tcMar>
              <w:top w:w="0" w:type="dxa"/>
              <w:left w:w="108" w:type="dxa"/>
              <w:bottom w:w="0" w:type="dxa"/>
              <w:right w:w="108" w:type="dxa"/>
            </w:tcMar>
            <w:vAlign w:val="center"/>
          </w:tcPr>
          <w:p w14:paraId="37049410">
            <w:pPr>
              <w:widowControl/>
              <w:snapToGrid w:val="0"/>
              <w:spacing w:line="400" w:lineRule="exact"/>
              <w:contextualSpacing/>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 xml:space="preserve">采购文件的澄清与变更: </w:t>
            </w:r>
          </w:p>
          <w:p w14:paraId="566A2998">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采购人、采购代理机构对已发出的采购文件进行的澄清、更正或更改，澄清、更正或更改的内容将作为采购文件的组成部分。采购代理机构将通过网站“变更公告”和“答疑文件”告知供应商。各供应商须下载采购文件和最新的答疑文件，以此编制响应文件。</w:t>
            </w:r>
          </w:p>
          <w:p w14:paraId="69EA8D17">
            <w:pPr>
              <w:spacing w:line="40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2、因驻马店市公共资源交易中心电子交易平台在开启前具有保密性，供应商在响应文件提交截止时间前须自行查看项目进展、变更通知、澄清及回复，因供应商未及时查看而造成的后果自负。</w:t>
            </w:r>
          </w:p>
        </w:tc>
      </w:tr>
      <w:tr w14:paraId="440D1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387" w:hRule="atLeast"/>
          <w:jc w:val="center"/>
        </w:trPr>
        <w:tc>
          <w:tcPr>
            <w:tcW w:w="869" w:type="dxa"/>
            <w:shd w:val="clear" w:color="auto" w:fill="FFFFFF"/>
            <w:noWrap w:val="0"/>
            <w:tcMar>
              <w:top w:w="0" w:type="dxa"/>
              <w:left w:w="108" w:type="dxa"/>
              <w:bottom w:w="0" w:type="dxa"/>
              <w:right w:w="108" w:type="dxa"/>
            </w:tcMar>
            <w:vAlign w:val="center"/>
          </w:tcPr>
          <w:p w14:paraId="5120C280">
            <w:pPr>
              <w:snapToGrid w:val="0"/>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23</w:t>
            </w:r>
          </w:p>
        </w:tc>
        <w:tc>
          <w:tcPr>
            <w:tcW w:w="8572" w:type="dxa"/>
            <w:shd w:val="clear" w:color="auto" w:fill="FFFFFF"/>
            <w:noWrap w:val="0"/>
            <w:tcMar>
              <w:top w:w="0" w:type="dxa"/>
              <w:left w:w="108" w:type="dxa"/>
              <w:bottom w:w="0" w:type="dxa"/>
              <w:right w:w="108" w:type="dxa"/>
            </w:tcMar>
            <w:vAlign w:val="center"/>
          </w:tcPr>
          <w:p w14:paraId="2B1ADB76">
            <w:pPr>
              <w:widowControl/>
              <w:snapToGrid w:val="0"/>
              <w:spacing w:line="400" w:lineRule="exact"/>
              <w:contextualSpacing/>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开启：</w:t>
            </w:r>
          </w:p>
          <w:p w14:paraId="0B17214E">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1、谈判当日，供应商无需到达谈判现场，仅需在任意地点使用企业CA 密钥登入驻马店市公共资源交易中心电子交易平台不见面开标大厅（http://ggzy.zhumadian.gov.cn:9190/BidOpening/bidopeninghallaction/hall/login）及相应的配套硬件设备（摄像头、话筒、麦克风等）参加谈判活动。</w:t>
            </w:r>
          </w:p>
          <w:p w14:paraId="288C1163">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2、解密时，供应商必须使用能正确解密响应文件的CA 密钥在规定的时间内完成远程解密，因供应商原因未能解密、解密失败或解密超时，视为供应商撤销其响应文件，系统内响应文件将被退回；因采购人原因或网上电子交易平台发生故障，导致供应商无法按时完成响应文件解密或谈判评审工作无法进行的，可根据实际情况报请批准后相应延迟解密时间或调整谈判评审时间（友情提示：若供应商已领取副锁（含多把副锁）请注意正副锁的使用差别）。</w:t>
            </w:r>
          </w:p>
          <w:p w14:paraId="524B7B2B">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3、远程解密前，供应商务必在驻马店市公共资源交易中心电子交易平台</w:t>
            </w:r>
            <w:r>
              <w:rPr>
                <w:rFonts w:hint="eastAsia" w:ascii="宋体" w:hAnsi="宋体" w:cs="宋体"/>
                <w:color w:val="auto"/>
                <w:kern w:val="0"/>
                <w:szCs w:val="21"/>
                <w:highlight w:val="none"/>
              </w:rPr>
              <w:t>（http://ggzy.zhumadian.gov.cn:8820/TPBidder/）</w:t>
            </w:r>
            <w:r>
              <w:rPr>
                <w:rFonts w:hint="eastAsia" w:ascii="宋体" w:hAnsi="宋体" w:eastAsia="宋体" w:cs="宋体"/>
                <w:color w:val="auto"/>
                <w:kern w:val="0"/>
                <w:sz w:val="21"/>
                <w:szCs w:val="21"/>
                <w:highlight w:val="none"/>
              </w:rPr>
              <w:t>投标文件上传模块中使用“模拟解密”功能，验证本机远程自助解密环境。</w:t>
            </w:r>
          </w:p>
          <w:p w14:paraId="232831E8">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4、特别提醒： 因驻马店市公共资源交易中心电子交易平台不见面交易系统具备视频直播、语音通话等，对网络带宽及硬件要求相对较高的功能，故供应商在参与使用不见面交易系统开标的项目时，需确认是否满足如下要求：</w:t>
            </w:r>
          </w:p>
          <w:p w14:paraId="21DA3849">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（1）网络要求：网络带宽4M以上。</w:t>
            </w:r>
          </w:p>
          <w:p w14:paraId="0E2F0392">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（2）硬件要求：电脑要求内存4G及以上，且需配套网络摄像头、麦克风、音箱等，并确保其均能正常运转。操作系统要求Windows7及以上，IE浏览器IE11及以上。</w:t>
            </w:r>
          </w:p>
          <w:p w14:paraId="01118D28">
            <w:pPr>
              <w:widowControl/>
              <w:snapToGrid w:val="0"/>
              <w:spacing w:line="400" w:lineRule="exact"/>
              <w:contextualSpacing/>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（3）人员要求：对于参与驻马店市公共资源交易中心电子交易平台不见面交易系统谈判的供应商，要求能熟练掌握电脑基础操作。不见面开标操作手册下载地址：</w:t>
            </w:r>
          </w:p>
          <w:p w14:paraId="00156BC7">
            <w:pPr>
              <w:spacing w:line="40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https://ggzy.zhumadian.gov.cn/TPFront/InfoDetail/?InfoID=6e085538-6be5-4d25-80b2-12f5fc669ba1&amp;CategoryNum=026005</w:t>
            </w:r>
            <w:r>
              <w:rPr>
                <w:rFonts w:hint="eastAsia" w:ascii="宋体" w:hAnsi="宋体" w:eastAsia="宋体" w:cs="宋体"/>
                <w:color w:val="auto"/>
                <w:kern w:val="0"/>
                <w:sz w:val="21"/>
                <w:szCs w:val="21"/>
                <w:highlight w:val="none"/>
              </w:rPr>
              <w:t>）</w:t>
            </w:r>
          </w:p>
        </w:tc>
      </w:tr>
      <w:tr w14:paraId="1A024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25" w:hRule="atLeast"/>
          <w:jc w:val="center"/>
        </w:trPr>
        <w:tc>
          <w:tcPr>
            <w:tcW w:w="869" w:type="dxa"/>
            <w:shd w:val="clear" w:color="auto" w:fill="FFFFFF"/>
            <w:noWrap w:val="0"/>
            <w:tcMar>
              <w:top w:w="0" w:type="dxa"/>
              <w:left w:w="108" w:type="dxa"/>
              <w:bottom w:w="0" w:type="dxa"/>
              <w:right w:w="108" w:type="dxa"/>
            </w:tcMar>
            <w:vAlign w:val="center"/>
          </w:tcPr>
          <w:p w14:paraId="50E6CD73">
            <w:pPr>
              <w:snapToGrid w:val="0"/>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w:t>
            </w:r>
          </w:p>
        </w:tc>
        <w:tc>
          <w:tcPr>
            <w:tcW w:w="8572" w:type="dxa"/>
            <w:shd w:val="clear" w:color="auto" w:fill="FFFFFF"/>
            <w:noWrap w:val="0"/>
            <w:tcMar>
              <w:top w:w="0" w:type="dxa"/>
              <w:left w:w="108" w:type="dxa"/>
              <w:bottom w:w="0" w:type="dxa"/>
              <w:right w:w="108" w:type="dxa"/>
            </w:tcMar>
            <w:vAlign w:val="center"/>
          </w:tcPr>
          <w:p w14:paraId="1989F87B">
            <w:pPr>
              <w:autoSpaceDE w:val="0"/>
              <w:autoSpaceDN w:val="0"/>
              <w:snapToGrid w:val="0"/>
              <w:spacing w:line="400" w:lineRule="exact"/>
              <w:textAlignment w:val="bottom"/>
              <w:rPr>
                <w:rFonts w:hint="eastAsia" w:ascii="宋体" w:hAnsi="宋体" w:eastAsia="宋体" w:cs="宋体"/>
                <w:color w:val="auto"/>
                <w:sz w:val="21"/>
                <w:szCs w:val="21"/>
                <w:highlight w:val="none"/>
              </w:rPr>
            </w:pPr>
            <w:r>
              <w:rPr>
                <w:rStyle w:val="34"/>
                <w:rFonts w:hint="eastAsia" w:ascii="宋体" w:hAnsi="宋体" w:eastAsia="宋体" w:cs="宋体"/>
                <w:b/>
                <w:color w:val="auto"/>
                <w:kern w:val="0"/>
                <w:sz w:val="21"/>
                <w:szCs w:val="21"/>
                <w:highlight w:val="none"/>
              </w:rPr>
              <w:t>评审：</w:t>
            </w:r>
            <w:r>
              <w:rPr>
                <w:rStyle w:val="34"/>
                <w:rFonts w:hint="eastAsia" w:ascii="宋体" w:hAnsi="宋体" w:eastAsia="宋体" w:cs="宋体"/>
                <w:color w:val="auto"/>
                <w:kern w:val="0"/>
                <w:sz w:val="21"/>
                <w:szCs w:val="21"/>
                <w:highlight w:val="none"/>
              </w:rPr>
              <w:t>详见第三章供应商须知第25、26、27、28、29条</w:t>
            </w:r>
          </w:p>
        </w:tc>
      </w:tr>
      <w:tr w14:paraId="07361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839" w:hRule="atLeast"/>
          <w:jc w:val="center"/>
        </w:trPr>
        <w:tc>
          <w:tcPr>
            <w:tcW w:w="869" w:type="dxa"/>
            <w:shd w:val="clear" w:color="auto" w:fill="FFFFFF"/>
            <w:noWrap w:val="0"/>
            <w:tcMar>
              <w:top w:w="0" w:type="dxa"/>
              <w:left w:w="108" w:type="dxa"/>
              <w:bottom w:w="0" w:type="dxa"/>
              <w:right w:w="108" w:type="dxa"/>
            </w:tcMar>
            <w:vAlign w:val="center"/>
          </w:tcPr>
          <w:p w14:paraId="0A36B136">
            <w:pPr>
              <w:snapToGrid w:val="0"/>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w:t>
            </w:r>
          </w:p>
        </w:tc>
        <w:tc>
          <w:tcPr>
            <w:tcW w:w="8572" w:type="dxa"/>
            <w:shd w:val="clear" w:color="auto" w:fill="FFFFFF"/>
            <w:noWrap w:val="0"/>
            <w:tcMar>
              <w:top w:w="0" w:type="dxa"/>
              <w:left w:w="108" w:type="dxa"/>
              <w:bottom w:w="0" w:type="dxa"/>
              <w:right w:w="108" w:type="dxa"/>
            </w:tcMar>
            <w:vAlign w:val="center"/>
          </w:tcPr>
          <w:p w14:paraId="1E7412E4">
            <w:pPr>
              <w:autoSpaceDE w:val="0"/>
              <w:autoSpaceDN w:val="0"/>
              <w:spacing w:line="400" w:lineRule="exact"/>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解释：构成本竞争性谈判文件的各个组成文件应互为解释，互为说明；如有不明确或不一致，构成合同文件组成内容的，以合同文件约定内容为准；除竞争性谈判文件中有特殊规定外，仅适用于谈判阶段的规定，按竞争性谈判公告、供应商须知、响应性文件格式的先后顺序解释；同一组成文件中就同一事项的规定或约定不一致的，以编排顺序在后者为准；当竞争性谈判文件与竞争性谈判文件的澄清、修改或补充通知就同一内容的表述不一致时，以最后发出的书面文件为准。合同文件约定或后者明显错误的除外。</w:t>
            </w:r>
          </w:p>
          <w:p w14:paraId="308A6C43">
            <w:pPr>
              <w:autoSpaceDE w:val="0"/>
              <w:autoSpaceDN w:val="0"/>
              <w:snapToGrid w:val="0"/>
              <w:spacing w:line="400" w:lineRule="exact"/>
              <w:textAlignment w:val="bottom"/>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按本款前述规定仍不能形成结论的，由采购人负责解释。</w:t>
            </w:r>
          </w:p>
        </w:tc>
      </w:tr>
    </w:tbl>
    <w:p w14:paraId="2D1B41F8">
      <w:pPr>
        <w:keepNext w:val="0"/>
        <w:keepLines w:val="0"/>
        <w:pageBreakBefore w:val="0"/>
        <w:widowControl/>
        <w:kinsoku/>
        <w:overflowPunct/>
        <w:topLinePunct w:val="0"/>
        <w:bidi w:val="0"/>
        <w:snapToGrid w:val="0"/>
        <w:spacing w:line="480" w:lineRule="exact"/>
        <w:ind w:firstLine="3654" w:firstLineChars="1300"/>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一、说明</w:t>
      </w:r>
    </w:p>
    <w:p w14:paraId="3512965B">
      <w:pPr>
        <w:keepNext w:val="0"/>
        <w:keepLines w:val="0"/>
        <w:pageBreakBefore w:val="0"/>
        <w:widowControl/>
        <w:kinsoku/>
        <w:wordWrap w:val="0"/>
        <w:overflowPunct/>
        <w:topLinePunct w:val="0"/>
        <w:bidi w:val="0"/>
        <w:snapToGrid w:val="0"/>
        <w:spacing w:line="480" w:lineRule="exact"/>
        <w:jc w:val="left"/>
        <w:outlineLvl w:val="9"/>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1.适用范围</w:t>
      </w:r>
      <w:r>
        <w:rPr>
          <w:rFonts w:hint="eastAsia" w:ascii="宋体" w:hAnsi="宋体" w:eastAsia="宋体" w:cs="宋体"/>
          <w:b/>
          <w:color w:val="auto"/>
          <w:kern w:val="0"/>
          <w:szCs w:val="21"/>
          <w:highlight w:val="none"/>
          <w:lang w:eastAsia="zh-CN"/>
        </w:rPr>
        <w:t>：</w:t>
      </w:r>
    </w:p>
    <w:p w14:paraId="7ACFF86B">
      <w:pPr>
        <w:keepNext w:val="0"/>
        <w:keepLines w:val="0"/>
        <w:pageBreakBefore w:val="0"/>
        <w:kinsoku/>
        <w:overflowPunct/>
        <w:topLinePunct w:val="0"/>
        <w:bidi w:val="0"/>
        <w:spacing w:line="480" w:lineRule="exact"/>
        <w:ind w:firstLine="420" w:firstLineChars="200"/>
        <w:rPr>
          <w:rFonts w:hint="eastAsia" w:ascii="宋体" w:hAnsi="宋体" w:eastAsia="宋体" w:cs="宋体"/>
          <w:color w:val="auto"/>
          <w:kern w:val="0"/>
          <w:szCs w:val="21"/>
          <w:highlight w:val="none"/>
        </w:rPr>
      </w:pPr>
      <w:r>
        <w:rPr>
          <w:rStyle w:val="34"/>
          <w:rFonts w:hint="eastAsia" w:ascii="宋体" w:hAnsi="宋体" w:eastAsia="宋体" w:cs="宋体"/>
          <w:color w:val="auto"/>
          <w:szCs w:val="21"/>
          <w:highlight w:val="none"/>
        </w:rPr>
        <w:t>本采购文件仅适用于竞争性谈判公告中所叙述项目的工程采购</w:t>
      </w:r>
      <w:r>
        <w:rPr>
          <w:rFonts w:hint="eastAsia" w:ascii="宋体" w:hAnsi="宋体" w:eastAsia="宋体" w:cs="宋体"/>
          <w:color w:val="auto"/>
          <w:kern w:val="0"/>
          <w:szCs w:val="21"/>
          <w:highlight w:val="none"/>
        </w:rPr>
        <w:t>及相关伴随服务。</w:t>
      </w:r>
    </w:p>
    <w:p w14:paraId="7544D72C">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2.定义</w:t>
      </w:r>
      <w:r>
        <w:rPr>
          <w:rFonts w:hint="eastAsia" w:ascii="宋体" w:hAnsi="宋体" w:eastAsia="宋体" w:cs="宋体"/>
          <w:b/>
          <w:color w:val="auto"/>
          <w:kern w:val="0"/>
          <w:szCs w:val="21"/>
          <w:highlight w:val="none"/>
          <w:lang w:eastAsia="zh-CN"/>
        </w:rPr>
        <w:t>：</w:t>
      </w:r>
    </w:p>
    <w:p w14:paraId="2C471301">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 “采购人”系指本次采购项目的业主方。</w:t>
      </w:r>
    </w:p>
    <w:p w14:paraId="2F12B57A">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 “采购代理机构”系指本次采购项目活动组织方。</w:t>
      </w:r>
    </w:p>
    <w:p w14:paraId="56379C51">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 “供应商”系指购买了本竞争性谈判文件，且已经提交本次响应性文件工程承包方。</w:t>
      </w:r>
    </w:p>
    <w:p w14:paraId="1EBEFB2A">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2.4 “供应商代表”系指代表供应商参加本次谈判活动的供应商的法定代表人或其委托代理人。</w:t>
      </w:r>
    </w:p>
    <w:p w14:paraId="75097D19">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 “竞争性谈判文件有效期” 系指本次采购项目递交响应性文件截止之日起至合同签订之日止的期限。成交供应商的竞争性谈判文件有效期至合同完全履行止。</w:t>
      </w:r>
    </w:p>
    <w:p w14:paraId="2F237191">
      <w:pPr>
        <w:keepNext w:val="0"/>
        <w:keepLines w:val="0"/>
        <w:pageBreakBefore w:val="0"/>
        <w:kinsoku/>
        <w:overflowPunct/>
        <w:topLinePunct w:val="0"/>
        <w:bidi w:val="0"/>
        <w:spacing w:line="480" w:lineRule="exact"/>
        <w:rPr>
          <w:rStyle w:val="34"/>
          <w:rFonts w:hint="eastAsia" w:ascii="宋体" w:hAnsi="宋体" w:eastAsia="宋体" w:cs="宋体"/>
          <w:b/>
          <w:color w:val="auto"/>
          <w:szCs w:val="21"/>
          <w:highlight w:val="none"/>
        </w:rPr>
      </w:pPr>
      <w:r>
        <w:rPr>
          <w:rStyle w:val="34"/>
          <w:rFonts w:hint="eastAsia" w:ascii="宋体" w:hAnsi="宋体" w:eastAsia="宋体" w:cs="宋体"/>
          <w:b/>
          <w:color w:val="auto"/>
          <w:szCs w:val="21"/>
          <w:highlight w:val="none"/>
        </w:rPr>
        <w:t>3.采购预算（最高限价）：</w:t>
      </w:r>
      <w:r>
        <w:rPr>
          <w:rStyle w:val="34"/>
          <w:rFonts w:hint="eastAsia" w:ascii="宋体" w:hAnsi="宋体" w:cs="宋体"/>
          <w:b/>
          <w:color w:val="auto"/>
          <w:szCs w:val="21"/>
          <w:highlight w:val="none"/>
          <w:lang w:val="en-US" w:eastAsia="zh-CN"/>
        </w:rPr>
        <w:t>详见公告</w:t>
      </w:r>
      <w:r>
        <w:rPr>
          <w:rStyle w:val="34"/>
          <w:rFonts w:hint="eastAsia" w:ascii="宋体" w:hAnsi="宋体" w:eastAsia="宋体" w:cs="宋体"/>
          <w:b/>
          <w:color w:val="auto"/>
          <w:szCs w:val="21"/>
          <w:highlight w:val="none"/>
        </w:rPr>
        <w:t>。</w:t>
      </w:r>
    </w:p>
    <w:p w14:paraId="325728C5">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4.供应商应提交的证明文件</w:t>
      </w:r>
      <w:r>
        <w:rPr>
          <w:rFonts w:hint="eastAsia" w:ascii="宋体" w:hAnsi="宋体" w:eastAsia="宋体" w:cs="宋体"/>
          <w:b/>
          <w:color w:val="auto"/>
          <w:kern w:val="0"/>
          <w:szCs w:val="21"/>
          <w:highlight w:val="none"/>
          <w:lang w:eastAsia="zh-CN"/>
        </w:rPr>
        <w:t>：</w:t>
      </w:r>
    </w:p>
    <w:p w14:paraId="27997387">
      <w:pPr>
        <w:keepNext w:val="0"/>
        <w:keepLines w:val="0"/>
        <w:pageBreakBefore w:val="0"/>
        <w:widowControl/>
        <w:kinsoku/>
        <w:wordWrap w:val="0"/>
        <w:overflowPunct/>
        <w:topLinePunct w:val="0"/>
        <w:autoSpaceDE/>
        <w:autoSpaceDN/>
        <w:bidi w:val="0"/>
        <w:snapToGrid/>
        <w:spacing w:line="360" w:lineRule="auto"/>
        <w:ind w:firstLine="420" w:firstLineChars="200"/>
        <w:jc w:val="left"/>
        <w:textAlignment w:val="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4.1满足《中华人民共和国政府采购法》第二十二条规定</w:t>
      </w:r>
      <w:r>
        <w:rPr>
          <w:rFonts w:hint="eastAsia" w:ascii="宋体" w:hAnsi="宋体" w:eastAsia="宋体" w:cs="宋体"/>
          <w:color w:val="auto"/>
          <w:kern w:val="0"/>
          <w:szCs w:val="21"/>
          <w:highlight w:val="none"/>
          <w:lang w:eastAsia="zh-CN"/>
        </w:rPr>
        <w:t>；</w:t>
      </w:r>
    </w:p>
    <w:p w14:paraId="4932C25F">
      <w:pPr>
        <w:pStyle w:val="17"/>
        <w:keepNext w:val="0"/>
        <w:keepLines w:val="0"/>
        <w:pageBreakBefore w:val="0"/>
        <w:kinsoku/>
        <w:overflowPunct/>
        <w:topLinePunct w:val="0"/>
        <w:autoSpaceDE/>
        <w:autoSpaceDN/>
        <w:bidi w:val="0"/>
        <w:snapToGrid/>
        <w:spacing w:line="360" w:lineRule="auto"/>
        <w:ind w:left="0" w:leftChars="0" w:firstLine="420" w:firstLineChars="200"/>
        <w:textAlignment w:val="auto"/>
        <w:rPr>
          <w:rStyle w:val="34"/>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highlight w:val="none"/>
          <w:lang w:val="en-US" w:eastAsia="zh-CN"/>
        </w:rPr>
        <w:t>注：根据《关于推行政府采购资格审查环节信用承诺制的通知》（驻财购[2022]15号）的规定，供应商在投标时无需提交上述证明材料，按照规定提供《政府采购供应商信用承诺函》备查。采购人有权在发放中标通知书前要求中标（成交）供应商提供证明材料，以备核实供应商承诺事</w:t>
      </w:r>
      <w:r>
        <w:rPr>
          <w:rStyle w:val="34"/>
          <w:rFonts w:hint="eastAsia" w:ascii="宋体" w:hAnsi="宋体" w:eastAsia="宋体" w:cs="宋体"/>
          <w:color w:val="auto"/>
          <w:kern w:val="0"/>
          <w:sz w:val="21"/>
          <w:szCs w:val="21"/>
          <w:highlight w:val="none"/>
          <w:lang w:val="en-US" w:eastAsia="zh-CN" w:bidi="ar-SA"/>
        </w:rPr>
        <w:t>项的真实性。</w:t>
      </w:r>
    </w:p>
    <w:p w14:paraId="42758E18">
      <w:pPr>
        <w:keepNext w:val="0"/>
        <w:keepLines w:val="0"/>
        <w:pageBreakBefore w:val="0"/>
        <w:widowControl/>
        <w:kinsoku/>
        <w:wordWrap w:val="0"/>
        <w:overflowPunct/>
        <w:topLinePunct w:val="0"/>
        <w:autoSpaceDE/>
        <w:autoSpaceDN/>
        <w:bidi w:val="0"/>
        <w:snapToGrid/>
        <w:spacing w:line="360" w:lineRule="auto"/>
        <w:ind w:firstLine="420" w:firstLineChars="200"/>
        <w:jc w:val="left"/>
        <w:textAlignment w:val="auto"/>
        <w:rPr>
          <w:rFonts w:hint="eastAsia" w:ascii="宋体" w:hAnsi="宋体" w:eastAsia="宋体" w:cs="宋体"/>
          <w:color w:val="auto"/>
          <w:kern w:val="0"/>
          <w:szCs w:val="21"/>
          <w:highlight w:val="none"/>
        </w:rPr>
      </w:pPr>
      <w:r>
        <w:rPr>
          <w:rStyle w:val="34"/>
          <w:rFonts w:hint="eastAsia" w:ascii="宋体" w:hAnsi="宋体" w:eastAsia="宋体" w:cs="宋体"/>
          <w:color w:val="auto"/>
          <w:kern w:val="0"/>
          <w:sz w:val="21"/>
          <w:szCs w:val="21"/>
          <w:highlight w:val="none"/>
          <w:lang w:val="en-US" w:eastAsia="zh-CN" w:bidi="ar-SA"/>
        </w:rPr>
        <w:t>4.2法定代表人本人投标的，提供身</w:t>
      </w:r>
      <w:r>
        <w:rPr>
          <w:rFonts w:hint="eastAsia" w:ascii="宋体" w:hAnsi="宋体" w:eastAsia="宋体" w:cs="宋体"/>
          <w:color w:val="auto"/>
          <w:kern w:val="0"/>
          <w:szCs w:val="21"/>
          <w:highlight w:val="none"/>
        </w:rPr>
        <w:t>份证证明；法定代表人委托代理人投标的，提供法定代表人授权委托书、委托代理人的身份证证明、社保及劳动合同证明材料；</w:t>
      </w:r>
    </w:p>
    <w:p w14:paraId="0AD6E816">
      <w:pPr>
        <w:keepNext w:val="0"/>
        <w:keepLines w:val="0"/>
        <w:pageBreakBefore w:val="0"/>
        <w:widowControl/>
        <w:kinsoku/>
        <w:overflowPunct/>
        <w:topLinePunct w:val="0"/>
        <w:autoSpaceDE/>
        <w:autoSpaceDN/>
        <w:bidi w:val="0"/>
        <w:adjustRightInd w:val="0"/>
        <w:snapToGrid/>
        <w:spacing w:line="360" w:lineRule="auto"/>
        <w:ind w:firstLine="420" w:firstLineChars="200"/>
        <w:textAlignment w:val="auto"/>
        <w:rPr>
          <w:rStyle w:val="34"/>
          <w:rFonts w:hint="eastAsia" w:ascii="宋体" w:hAnsi="宋体" w:cs="宋体"/>
          <w:color w:val="auto"/>
          <w:kern w:val="0"/>
          <w:sz w:val="21"/>
          <w:szCs w:val="21"/>
          <w:highlight w:val="none"/>
          <w:lang w:val="en-US" w:eastAsia="zh-CN" w:bidi="ar-SA"/>
        </w:rPr>
      </w:pPr>
      <w:r>
        <w:rPr>
          <w:rStyle w:val="34"/>
          <w:rFonts w:hint="eastAsia" w:ascii="宋体" w:hAnsi="宋体" w:cs="宋体"/>
          <w:color w:val="auto"/>
          <w:kern w:val="0"/>
          <w:sz w:val="21"/>
          <w:szCs w:val="21"/>
          <w:highlight w:val="none"/>
          <w:lang w:val="en-US" w:eastAsia="zh-CN" w:bidi="ar-SA"/>
        </w:rPr>
        <w:t>4.3供应商须具备建设行政主管部门颁发的市政公用工程工程施工总承包贰级及以上资质，具有有效的安全生产许可证，并在人员、设备、资金等方面具有相应的施工能力。</w:t>
      </w:r>
    </w:p>
    <w:p w14:paraId="2613107C">
      <w:pPr>
        <w:keepNext w:val="0"/>
        <w:keepLines w:val="0"/>
        <w:pageBreakBefore w:val="0"/>
        <w:widowControl/>
        <w:kinsoku/>
        <w:overflowPunct/>
        <w:topLinePunct w:val="0"/>
        <w:autoSpaceDE/>
        <w:autoSpaceDN/>
        <w:bidi w:val="0"/>
        <w:adjustRightInd w:val="0"/>
        <w:snapToGrid/>
        <w:spacing w:line="360" w:lineRule="auto"/>
        <w:ind w:firstLine="420" w:firstLineChars="200"/>
        <w:textAlignment w:val="auto"/>
        <w:rPr>
          <w:rStyle w:val="34"/>
          <w:rFonts w:hint="eastAsia" w:ascii="宋体" w:hAnsi="宋体" w:eastAsia="宋体" w:cs="宋体"/>
          <w:color w:val="auto"/>
          <w:kern w:val="0"/>
          <w:sz w:val="21"/>
          <w:szCs w:val="21"/>
          <w:highlight w:val="none"/>
          <w:lang w:val="en-US" w:eastAsia="zh-CN" w:bidi="ar-SA"/>
        </w:rPr>
      </w:pPr>
      <w:r>
        <w:rPr>
          <w:rStyle w:val="34"/>
          <w:rFonts w:hint="eastAsia" w:ascii="宋体" w:hAnsi="宋体" w:cs="宋体"/>
          <w:color w:val="auto"/>
          <w:kern w:val="0"/>
          <w:sz w:val="21"/>
          <w:szCs w:val="21"/>
          <w:highlight w:val="none"/>
          <w:lang w:val="en-US" w:eastAsia="zh-CN" w:bidi="ar-SA"/>
        </w:rPr>
        <w:t>4.4拟派项目经理应具有市政公用工程专业贰级及以上注册建造师证书和有效的安全生产考核合格证书，无在建工程项目（出具承诺，格式自拟），</w:t>
      </w:r>
      <w:r>
        <w:rPr>
          <w:rStyle w:val="34"/>
          <w:rFonts w:hint="eastAsia" w:ascii="宋体" w:hAnsi="宋体" w:eastAsia="宋体" w:cs="宋体"/>
          <w:color w:val="auto"/>
          <w:kern w:val="0"/>
          <w:sz w:val="21"/>
          <w:szCs w:val="21"/>
          <w:highlight w:val="none"/>
          <w:lang w:val="en-US" w:eastAsia="zh-CN" w:bidi="ar-SA"/>
        </w:rPr>
        <w:br w:type="textWrapping"/>
      </w:r>
      <w:r>
        <w:rPr>
          <w:rStyle w:val="34"/>
          <w:rFonts w:hint="eastAsia" w:ascii="宋体" w:hAnsi="宋体" w:cs="宋体"/>
          <w:color w:val="auto"/>
          <w:kern w:val="0"/>
          <w:sz w:val="21"/>
          <w:szCs w:val="21"/>
          <w:highlight w:val="none"/>
          <w:lang w:val="en-US" w:eastAsia="zh-CN" w:bidi="ar-SA"/>
        </w:rPr>
        <w:t xml:space="preserve"> </w:t>
      </w:r>
      <w:r>
        <w:rPr>
          <w:rStyle w:val="34"/>
          <w:rFonts w:hint="eastAsia" w:ascii="宋体" w:hAnsi="宋体" w:eastAsia="宋体" w:cs="宋体"/>
          <w:color w:val="auto"/>
          <w:kern w:val="0"/>
          <w:sz w:val="21"/>
          <w:szCs w:val="21"/>
          <w:highlight w:val="none"/>
          <w:lang w:val="en-US" w:eastAsia="zh-CN" w:bidi="ar-SA"/>
        </w:rPr>
        <w:t xml:space="preserve">  4.</w:t>
      </w:r>
      <w:r>
        <w:rPr>
          <w:rStyle w:val="34"/>
          <w:rFonts w:hint="eastAsia" w:ascii="宋体" w:hAnsi="宋体" w:cs="宋体"/>
          <w:color w:val="auto"/>
          <w:kern w:val="0"/>
          <w:sz w:val="21"/>
          <w:szCs w:val="21"/>
          <w:highlight w:val="none"/>
          <w:lang w:val="en-US" w:eastAsia="zh-CN" w:bidi="ar-SA"/>
        </w:rPr>
        <w:t>5</w:t>
      </w:r>
      <w:r>
        <w:rPr>
          <w:rStyle w:val="34"/>
          <w:rFonts w:hint="eastAsia" w:ascii="宋体" w:hAnsi="宋体" w:eastAsia="宋体" w:cs="宋体"/>
          <w:color w:val="auto"/>
          <w:kern w:val="0"/>
          <w:sz w:val="21"/>
          <w:szCs w:val="21"/>
          <w:highlight w:val="none"/>
          <w:lang w:val="en-US" w:eastAsia="zh-CN" w:bidi="ar-SA"/>
        </w:rPr>
        <w:t>根据《关于在政府采购活动中查询及使用信用记录有关问题的通知》(财库[2016]125号)的规定，对列入失信被执行人、重大税收违法失信主体、政府采购严重违法失信行为记录名单的投标者，拒绝参与本项目政府采购活动；【查询渠道：“信用中国”网站（www.creditchina.gov.cn）、中国政府采购网（www.ccgp.gov.cn）】（查询日期须在公告发布之后）；</w:t>
      </w:r>
    </w:p>
    <w:p w14:paraId="62BC288A">
      <w:pPr>
        <w:keepNext w:val="0"/>
        <w:keepLines w:val="0"/>
        <w:pageBreakBefore w:val="0"/>
        <w:widowControl/>
        <w:kinsoku/>
        <w:wordWrap w:val="0"/>
        <w:overflowPunct/>
        <w:topLinePunct w:val="0"/>
        <w:autoSpaceDE/>
        <w:autoSpaceDN/>
        <w:bidi w:val="0"/>
        <w:snapToGrid/>
        <w:spacing w:line="360"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cs="宋体"/>
          <w:color w:val="auto"/>
          <w:kern w:val="0"/>
          <w:szCs w:val="21"/>
          <w:highlight w:val="none"/>
          <w:lang w:val="en-US" w:eastAsia="zh-CN"/>
        </w:rPr>
        <w:t>6</w:t>
      </w:r>
      <w:r>
        <w:rPr>
          <w:rFonts w:hint="eastAsia" w:ascii="宋体" w:hAnsi="宋体" w:eastAsia="宋体" w:cs="宋体"/>
          <w:color w:val="auto"/>
          <w:kern w:val="0"/>
          <w:szCs w:val="21"/>
          <w:highlight w:val="none"/>
        </w:rPr>
        <w:t>竞争性谈判文件要求的其他相关资料。</w:t>
      </w:r>
    </w:p>
    <w:p w14:paraId="25289F4D">
      <w:pPr>
        <w:keepNext w:val="0"/>
        <w:keepLines w:val="0"/>
        <w:pageBreakBefore w:val="0"/>
        <w:widowControl/>
        <w:shd w:val="clear" w:color="auto" w:fill="FFFFFF"/>
        <w:kinsoku/>
        <w:overflowPunct/>
        <w:topLinePunct w:val="0"/>
        <w:bidi w:val="0"/>
        <w:spacing w:line="480" w:lineRule="exact"/>
        <w:ind w:firstLine="482"/>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注：以上为必须提供的材料。本项目采用不见面交易，供应商在响应文件提交截止时间前应及时完善主体诚信库中企业信息及扫描件，提交并自行核验通过。</w:t>
      </w:r>
      <w:r>
        <w:rPr>
          <w:rFonts w:hint="eastAsia" w:ascii="宋体" w:hAnsi="宋体" w:eastAsia="宋体" w:cs="宋体"/>
          <w:b/>
          <w:color w:val="auto"/>
          <w:kern w:val="0"/>
          <w:highlight w:val="none"/>
        </w:rPr>
        <w:t>同时在“资格审查及评审材料”菜单下按分包挑选该包所用资格审查材料，以供评审过程中磋商小组查阅。</w:t>
      </w:r>
      <w:r>
        <w:rPr>
          <w:rFonts w:hint="eastAsia" w:ascii="宋体" w:hAnsi="宋体" w:eastAsia="宋体" w:cs="宋体"/>
          <w:b/>
          <w:bCs/>
          <w:color w:val="auto"/>
          <w:kern w:val="0"/>
          <w:szCs w:val="21"/>
          <w:highlight w:val="none"/>
        </w:rPr>
        <w:t>供应商应确保主体诚信库信息与电子响应文件信息一致，上传的资料要真实并清晰可辨。评审时以电子响应性文件</w:t>
      </w:r>
      <w:r>
        <w:rPr>
          <w:rFonts w:hint="eastAsia" w:ascii="宋体" w:hAnsi="宋体" w:eastAsia="宋体" w:cs="宋体"/>
          <w:b/>
          <w:color w:val="auto"/>
          <w:kern w:val="0"/>
          <w:highlight w:val="none"/>
        </w:rPr>
        <w:t>及“资格审查及评审材料”菜单中选取的企业信息为准。</w:t>
      </w:r>
    </w:p>
    <w:p w14:paraId="50BEAC42">
      <w:pPr>
        <w:keepNext w:val="0"/>
        <w:keepLines w:val="0"/>
        <w:pageBreakBefore w:val="0"/>
        <w:widowControl/>
        <w:kinsoku/>
        <w:wordWrap w:val="0"/>
        <w:overflowPunct/>
        <w:topLinePunct w:val="0"/>
        <w:bidi w:val="0"/>
        <w:snapToGrid w:val="0"/>
        <w:spacing w:line="480" w:lineRule="exact"/>
        <w:jc w:val="left"/>
        <w:outlineLvl w:val="9"/>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5.谈判费用</w:t>
      </w:r>
      <w:r>
        <w:rPr>
          <w:rFonts w:hint="eastAsia" w:ascii="宋体" w:hAnsi="宋体" w:eastAsia="宋体" w:cs="宋体"/>
          <w:b/>
          <w:color w:val="auto"/>
          <w:kern w:val="0"/>
          <w:szCs w:val="21"/>
          <w:highlight w:val="none"/>
          <w:lang w:eastAsia="zh-CN"/>
        </w:rPr>
        <w:t>：</w:t>
      </w:r>
    </w:p>
    <w:p w14:paraId="24E51BA7">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不论谈判结果如何，供应商均应自行承担所有与谈判有关的全部费用。</w:t>
      </w:r>
    </w:p>
    <w:p w14:paraId="61505C1B">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6.联合体参加谈判</w:t>
      </w:r>
      <w:r>
        <w:rPr>
          <w:rFonts w:hint="eastAsia" w:ascii="宋体" w:hAnsi="宋体" w:eastAsia="宋体" w:cs="宋体"/>
          <w:b/>
          <w:color w:val="auto"/>
          <w:kern w:val="0"/>
          <w:szCs w:val="21"/>
          <w:highlight w:val="none"/>
          <w:lang w:eastAsia="zh-CN"/>
        </w:rPr>
        <w:t>：</w:t>
      </w:r>
    </w:p>
    <w:p w14:paraId="3346F07C">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本项目不接受联合体。</w:t>
      </w:r>
    </w:p>
    <w:p w14:paraId="46427CE6">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7.转包与分包</w:t>
      </w:r>
      <w:r>
        <w:rPr>
          <w:rFonts w:hint="eastAsia" w:ascii="宋体" w:hAnsi="宋体" w:eastAsia="宋体" w:cs="宋体"/>
          <w:b/>
          <w:color w:val="auto"/>
          <w:kern w:val="0"/>
          <w:szCs w:val="21"/>
          <w:highlight w:val="none"/>
          <w:lang w:eastAsia="zh-CN"/>
        </w:rPr>
        <w:t>：</w:t>
      </w:r>
    </w:p>
    <w:p w14:paraId="303A7331">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7.1 本项目不允许采取转包方式履行合同。</w:t>
      </w:r>
    </w:p>
    <w:p w14:paraId="62B732C3">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7.2本项目不允许采取分包方式履行合同。</w:t>
      </w:r>
    </w:p>
    <w:p w14:paraId="11F76EEB">
      <w:pPr>
        <w:keepNext w:val="0"/>
        <w:keepLines w:val="0"/>
        <w:pageBreakBefore w:val="0"/>
        <w:widowControl/>
        <w:kinsoku/>
        <w:wordWrap w:val="0"/>
        <w:overflowPunct/>
        <w:topLinePunct w:val="0"/>
        <w:bidi w:val="0"/>
        <w:snapToGrid w:val="0"/>
        <w:spacing w:line="480" w:lineRule="exact"/>
        <w:jc w:val="left"/>
        <w:outlineLvl w:val="9"/>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8.特别说明：</w:t>
      </w:r>
    </w:p>
    <w:p w14:paraId="061F7322">
      <w:pPr>
        <w:wordWrap w:val="0"/>
        <w:snapToGrid w:val="0"/>
        <w:spacing w:line="48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 xml:space="preserve">8.1供应商参加谈判所使用的资格、信誉、荣誉、业绩与企业认证必须为本法人所拥有，须出具书面声明。 </w:t>
      </w:r>
    </w:p>
    <w:p w14:paraId="147B8BD1">
      <w:pPr>
        <w:widowControl/>
        <w:wordWrap w:val="0"/>
        <w:snapToGrid w:val="0"/>
        <w:spacing w:line="48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8.2供应商代表只能接受一个供应商的委托参加谈判。</w:t>
      </w:r>
    </w:p>
    <w:p w14:paraId="35F39A80">
      <w:pPr>
        <w:widowControl/>
        <w:wordWrap w:val="0"/>
        <w:snapToGrid w:val="0"/>
        <w:spacing w:line="480" w:lineRule="exact"/>
        <w:ind w:firstLine="420" w:firstLineChars="200"/>
        <w:jc w:val="left"/>
        <w:rPr>
          <w:rFonts w:ascii="宋体" w:hAnsi="宋体" w:cs="宋体"/>
          <w:color w:val="auto"/>
          <w:kern w:val="0"/>
          <w:szCs w:val="21"/>
        </w:rPr>
      </w:pPr>
      <w:r>
        <w:rPr>
          <w:rStyle w:val="34"/>
          <w:rFonts w:hint="eastAsia" w:ascii="宋体" w:hAnsi="宋体" w:cs="宋体"/>
          <w:color w:val="auto"/>
          <w:szCs w:val="21"/>
        </w:rPr>
        <w:t>8.3《政府采购法》第二十二条第五款“参加政府采购活动前三年内，在经营活动中没有重大违法记录”，“重大违法记录”是指供应商因违法经营受到刑事处罚或者责令停产停</w:t>
      </w:r>
      <w:r>
        <w:rPr>
          <w:rFonts w:hint="eastAsia" w:ascii="宋体" w:hAnsi="宋体" w:cs="宋体"/>
          <w:color w:val="auto"/>
          <w:kern w:val="0"/>
          <w:szCs w:val="21"/>
        </w:rPr>
        <w:t>业、吊销许可证或者执照、较大数额罚款等行政处罚。</w:t>
      </w:r>
    </w:p>
    <w:p w14:paraId="2A81D8D2">
      <w:pPr>
        <w:widowControl/>
        <w:wordWrap w:val="0"/>
        <w:snapToGrid w:val="0"/>
        <w:spacing w:line="480" w:lineRule="exact"/>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8.4关联企业中, 同一个法定代表人的两个及两个以上法人，母公司、全资子公司及其控股公司，都不得同时参与谈判活动。单位负责人为同一人或者存在直接控股、管理关系的不同供应商，不得参加同一合同项下的谈判活动。供应商需要提供国家企业信息公示系统查询截图，一经发现关联，将导致谈判同时被拒绝。</w:t>
      </w:r>
    </w:p>
    <w:p w14:paraId="5E745589">
      <w:pPr>
        <w:widowControl/>
        <w:wordWrap w:val="0"/>
        <w:snapToGrid w:val="0"/>
        <w:spacing w:line="480" w:lineRule="exact"/>
        <w:ind w:firstLine="420" w:firstLineChars="20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8.5</w:t>
      </w:r>
      <w:r>
        <w:rPr>
          <w:rFonts w:hint="eastAsia" w:ascii="宋体" w:hAnsi="宋体" w:cs="宋体"/>
          <w:color w:val="000000" w:themeColor="text1"/>
          <w:kern w:val="0"/>
          <w:szCs w:val="21"/>
          <w14:textFill>
            <w14:solidFill>
              <w14:schemeClr w14:val="tx1"/>
            </w14:solidFill>
          </w14:textFill>
        </w:rPr>
        <w:t>根据&lt;&lt;河南省住房和城乡建设厅关于进一步规范建设工程企业资质管理的通知&gt;&gt;(豫建行规(2024)7号)规定，被全国或河南省建筑市场监管公共服务平台标注为资质异常的，不能使用标注异常资质承揽本工程，具体要求详见豫建行规(2024)7号相关内容，提供全国或河南省建筑市场监管公共服务平台查询证明材料（查询时间为招标公告发布之日后，投标截止时间前，查询结果需显示网页时间，并将查询结果附在投标文件中）；</w:t>
      </w:r>
    </w:p>
    <w:p w14:paraId="5312DD36">
      <w:pPr>
        <w:widowControl/>
        <w:wordWrap w:val="0"/>
        <w:snapToGrid w:val="0"/>
        <w:spacing w:line="480" w:lineRule="exact"/>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8.</w:t>
      </w:r>
      <w:r>
        <w:rPr>
          <w:rFonts w:hint="eastAsia" w:ascii="宋体" w:hAnsi="宋体" w:cs="宋体"/>
          <w:color w:val="000000" w:themeColor="text1"/>
          <w:kern w:val="0"/>
          <w:szCs w:val="21"/>
          <w:lang w:val="en-US" w:eastAsia="zh-CN"/>
          <w14:textFill>
            <w14:solidFill>
              <w14:schemeClr w14:val="tx1"/>
            </w14:solidFill>
          </w14:textFill>
        </w:rPr>
        <w:t>6</w:t>
      </w:r>
      <w:r>
        <w:rPr>
          <w:rFonts w:hint="eastAsia" w:ascii="宋体" w:hAnsi="宋体" w:cs="宋体"/>
          <w:color w:val="000000" w:themeColor="text1"/>
          <w:kern w:val="0"/>
          <w:szCs w:val="21"/>
          <w14:textFill>
            <w14:solidFill>
              <w14:schemeClr w14:val="tx1"/>
            </w14:solidFill>
          </w14:textFill>
        </w:rPr>
        <w:t>供应商应承诺在谈判活动中提供虚假材料或从事其他违法活动的,其响应文件无效，并由相关部门查处。</w:t>
      </w:r>
    </w:p>
    <w:p w14:paraId="594FBF1E">
      <w:pPr>
        <w:keepNext w:val="0"/>
        <w:keepLines w:val="0"/>
        <w:pageBreakBefore w:val="0"/>
        <w:widowControl/>
        <w:kinsoku/>
        <w:wordWrap w:val="0"/>
        <w:overflowPunct/>
        <w:topLinePunct w:val="0"/>
        <w:bidi w:val="0"/>
        <w:snapToGrid w:val="0"/>
        <w:spacing w:line="480" w:lineRule="exact"/>
        <w:jc w:val="left"/>
        <w:outlineLvl w:val="9"/>
        <w:rPr>
          <w:rFonts w:hint="eastAsia" w:ascii="宋体" w:hAnsi="宋体" w:eastAsia="宋体" w:cs="宋体"/>
          <w:b/>
          <w:bCs/>
          <w:color w:val="auto"/>
          <w:kern w:val="0"/>
          <w:szCs w:val="21"/>
          <w:highlight w:val="none"/>
          <w:lang w:eastAsia="zh-CN"/>
        </w:rPr>
      </w:pPr>
      <w:r>
        <w:rPr>
          <w:rFonts w:hint="eastAsia" w:ascii="宋体" w:hAnsi="宋体" w:eastAsia="宋体" w:cs="宋体"/>
          <w:b/>
          <w:bCs/>
          <w:color w:val="auto"/>
          <w:kern w:val="0"/>
          <w:szCs w:val="21"/>
          <w:highlight w:val="none"/>
        </w:rPr>
        <w:t>9.质疑和投诉</w:t>
      </w:r>
      <w:r>
        <w:rPr>
          <w:rFonts w:hint="eastAsia" w:ascii="宋体" w:hAnsi="宋体" w:eastAsia="宋体" w:cs="宋体"/>
          <w:b/>
          <w:bCs/>
          <w:color w:val="auto"/>
          <w:kern w:val="0"/>
          <w:szCs w:val="21"/>
          <w:highlight w:val="none"/>
          <w:lang w:eastAsia="zh-CN"/>
        </w:rPr>
        <w:t>：</w:t>
      </w:r>
    </w:p>
    <w:p w14:paraId="0E15A36D">
      <w:pPr>
        <w:keepNext w:val="0"/>
        <w:keepLines w:val="0"/>
        <w:pageBreakBefore w:val="0"/>
        <w:kinsoku/>
        <w:wordWrap w:val="0"/>
        <w:overflowPunct/>
        <w:topLinePunct w:val="0"/>
        <w:bidi w:val="0"/>
        <w:spacing w:line="480" w:lineRule="exact"/>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9.1供应商认为谈判文件使自己的合法权益受到损害的，</w:t>
      </w:r>
      <w:r>
        <w:rPr>
          <w:rFonts w:hint="eastAsia" w:ascii="宋体" w:hAnsi="宋体" w:eastAsia="宋体" w:cs="宋体"/>
          <w:color w:val="auto"/>
          <w:kern w:val="0"/>
          <w:szCs w:val="21"/>
          <w:highlight w:val="none"/>
        </w:rPr>
        <w:t>应当在递交响应性文件截止时间3日前向采购人</w:t>
      </w:r>
      <w:r>
        <w:rPr>
          <w:rFonts w:hint="eastAsia" w:ascii="宋体" w:hAnsi="宋体" w:eastAsia="宋体" w:cs="宋体"/>
          <w:bCs/>
          <w:color w:val="auto"/>
          <w:kern w:val="0"/>
          <w:szCs w:val="21"/>
          <w:highlight w:val="none"/>
        </w:rPr>
        <w:t>提出质疑；供应商认为谈判过程和中标结果使自己的合法权益受到</w:t>
      </w:r>
      <w:r>
        <w:rPr>
          <w:rFonts w:hint="eastAsia" w:ascii="宋体" w:hAnsi="宋体" w:eastAsia="宋体" w:cs="宋体"/>
          <w:bCs/>
          <w:color w:val="auto"/>
          <w:kern w:val="0"/>
          <w:szCs w:val="21"/>
          <w:highlight w:val="none"/>
          <w:lang w:eastAsia="zh-CN"/>
        </w:rPr>
        <w:t>损害</w:t>
      </w:r>
      <w:r>
        <w:rPr>
          <w:rFonts w:hint="eastAsia" w:ascii="宋体" w:hAnsi="宋体" w:eastAsia="宋体" w:cs="宋体"/>
          <w:bCs/>
          <w:color w:val="auto"/>
          <w:kern w:val="0"/>
          <w:szCs w:val="21"/>
          <w:highlight w:val="none"/>
        </w:rPr>
        <w:t>的，应当在知道或者应知其权益受到损害之日起7个工作日内提出质疑。所有质疑均须</w:t>
      </w:r>
      <w:r>
        <w:rPr>
          <w:rFonts w:hint="eastAsia" w:ascii="宋体" w:hAnsi="宋体" w:eastAsia="宋体" w:cs="宋体"/>
          <w:color w:val="auto"/>
          <w:kern w:val="0"/>
          <w:szCs w:val="21"/>
          <w:highlight w:val="none"/>
        </w:rPr>
        <w:t>按照</w:t>
      </w:r>
      <w:r>
        <w:rPr>
          <w:rFonts w:hint="eastAsia" w:ascii="宋体" w:hAnsi="宋体" w:eastAsia="宋体" w:cs="宋体"/>
          <w:color w:val="auto"/>
          <w:szCs w:val="21"/>
          <w:highlight w:val="none"/>
          <w:lang w:val="zh-CN"/>
        </w:rPr>
        <w:t>财政部令第94号《政府采购质疑和投诉办法》</w:t>
      </w:r>
      <w:r>
        <w:rPr>
          <w:rFonts w:hint="eastAsia" w:ascii="宋体" w:hAnsi="宋体" w:eastAsia="宋体" w:cs="宋体"/>
          <w:color w:val="auto"/>
          <w:kern w:val="0"/>
          <w:szCs w:val="21"/>
          <w:highlight w:val="none"/>
        </w:rPr>
        <w:t>之规定的内容和格式提交，逾期或不按规定提出的不予受理。供应商对</w:t>
      </w:r>
      <w:r>
        <w:rPr>
          <w:rFonts w:hint="eastAsia" w:ascii="宋体" w:hAnsi="宋体" w:eastAsia="宋体" w:cs="宋体"/>
          <w:bCs/>
          <w:color w:val="auto"/>
          <w:kern w:val="0"/>
          <w:szCs w:val="21"/>
          <w:highlight w:val="none"/>
        </w:rPr>
        <w:t>采购人</w:t>
      </w:r>
      <w:r>
        <w:rPr>
          <w:rFonts w:hint="eastAsia" w:ascii="宋体" w:hAnsi="宋体" w:eastAsia="宋体" w:cs="宋体"/>
          <w:color w:val="auto"/>
          <w:kern w:val="0"/>
          <w:szCs w:val="21"/>
          <w:highlight w:val="none"/>
        </w:rPr>
        <w:t>的质疑答复不满意或</w:t>
      </w:r>
      <w:r>
        <w:rPr>
          <w:rFonts w:hint="eastAsia" w:ascii="宋体" w:hAnsi="宋体" w:eastAsia="宋体" w:cs="宋体"/>
          <w:bCs/>
          <w:color w:val="auto"/>
          <w:kern w:val="0"/>
          <w:szCs w:val="21"/>
          <w:highlight w:val="none"/>
        </w:rPr>
        <w:t>采购人</w:t>
      </w:r>
      <w:r>
        <w:rPr>
          <w:rFonts w:hint="eastAsia" w:ascii="宋体" w:hAnsi="宋体" w:eastAsia="宋体" w:cs="宋体"/>
          <w:color w:val="auto"/>
          <w:kern w:val="0"/>
          <w:szCs w:val="21"/>
          <w:highlight w:val="none"/>
        </w:rPr>
        <w:t>未在规定时间内作出答复的，可以在答复期满后15个工作日内向同级财政部门投诉。</w:t>
      </w:r>
    </w:p>
    <w:p w14:paraId="77CC47B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9.2质疑、投诉应当采用书面形式，质疑书、投诉书均应明确阐述竞争性谈判文件、谈判过程和中标结果中使自己合法权益受到损害的实质性内容，提供相关事实、依据和证据及其来源或线索，便于有关单位调查、答复和处理。</w:t>
      </w:r>
    </w:p>
    <w:p w14:paraId="6D14CCB7">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10.供应商的风险</w:t>
      </w:r>
      <w:r>
        <w:rPr>
          <w:rFonts w:hint="eastAsia" w:ascii="宋体" w:hAnsi="宋体" w:eastAsia="宋体" w:cs="宋体"/>
          <w:b/>
          <w:color w:val="auto"/>
          <w:kern w:val="0"/>
          <w:szCs w:val="21"/>
          <w:highlight w:val="none"/>
          <w:lang w:eastAsia="zh-CN"/>
        </w:rPr>
        <w:t>：</w:t>
      </w:r>
    </w:p>
    <w:p w14:paraId="68CE7BF5">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供应商没有按照</w:t>
      </w:r>
      <w:r>
        <w:rPr>
          <w:rFonts w:hint="eastAsia" w:ascii="宋体" w:hAnsi="宋体" w:eastAsia="宋体" w:cs="宋体"/>
          <w:bCs/>
          <w:color w:val="auto"/>
          <w:kern w:val="0"/>
          <w:szCs w:val="21"/>
          <w:highlight w:val="none"/>
        </w:rPr>
        <w:t>竞争性谈判</w:t>
      </w:r>
      <w:r>
        <w:rPr>
          <w:rFonts w:hint="eastAsia" w:ascii="宋体" w:hAnsi="宋体" w:eastAsia="宋体" w:cs="宋体"/>
          <w:color w:val="auto"/>
          <w:kern w:val="0"/>
          <w:szCs w:val="21"/>
          <w:highlight w:val="none"/>
        </w:rPr>
        <w:t>文件要求提供全部资料，或者供应商没有对响应性文件在各方面都作出实质性响应是供应商的风险，并可能导致其响应被拒绝。</w:t>
      </w:r>
    </w:p>
    <w:p w14:paraId="08177DB6">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bCs/>
          <w:color w:val="auto"/>
          <w:kern w:val="0"/>
          <w:szCs w:val="21"/>
          <w:highlight w:val="none"/>
        </w:rPr>
      </w:pPr>
    </w:p>
    <w:p w14:paraId="67B7958F">
      <w:pPr>
        <w:keepNext w:val="0"/>
        <w:keepLines w:val="0"/>
        <w:pageBreakBefore w:val="0"/>
        <w:widowControl/>
        <w:kinsoku/>
        <w:wordWrap w:val="0"/>
        <w:overflowPunct/>
        <w:topLinePunct w:val="0"/>
        <w:bidi w:val="0"/>
        <w:snapToGrid w:val="0"/>
        <w:spacing w:line="480" w:lineRule="exact"/>
        <w:jc w:val="center"/>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二、采购文件</w:t>
      </w:r>
    </w:p>
    <w:p w14:paraId="27C43038">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rPr>
      </w:pPr>
    </w:p>
    <w:p w14:paraId="3DDBC46D">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11.采购文件的构成，本采购文件由以下部分组成：</w:t>
      </w:r>
    </w:p>
    <w:p w14:paraId="6B14C29E">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11.1竞争性谈判公告</w:t>
      </w:r>
    </w:p>
    <w:p w14:paraId="3CF6F5CB">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11.2采购需求</w:t>
      </w:r>
    </w:p>
    <w:p w14:paraId="39DF735F">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11.3</w:t>
      </w:r>
      <w:r>
        <w:rPr>
          <w:rFonts w:hint="eastAsia" w:ascii="宋体" w:hAnsi="宋体" w:eastAsia="宋体" w:cs="宋体"/>
          <w:color w:val="auto"/>
          <w:szCs w:val="21"/>
          <w:highlight w:val="none"/>
        </w:rPr>
        <w:t>供应商</w:t>
      </w:r>
      <w:r>
        <w:rPr>
          <w:rFonts w:hint="eastAsia" w:ascii="宋体" w:hAnsi="宋体" w:eastAsia="宋体" w:cs="宋体"/>
          <w:color w:val="auto"/>
          <w:kern w:val="0"/>
          <w:szCs w:val="21"/>
          <w:highlight w:val="none"/>
        </w:rPr>
        <w:t>须知</w:t>
      </w:r>
    </w:p>
    <w:p w14:paraId="489C0AF9">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11.4合同主要条款</w:t>
      </w:r>
    </w:p>
    <w:p w14:paraId="272E4741">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11.5响应性文件格式</w:t>
      </w:r>
    </w:p>
    <w:p w14:paraId="70F3A41D">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11.6</w:t>
      </w:r>
      <w:r>
        <w:rPr>
          <w:rFonts w:hint="eastAsia" w:ascii="宋体" w:hAnsi="宋体" w:eastAsia="宋体" w:cs="宋体"/>
          <w:color w:val="auto"/>
          <w:szCs w:val="21"/>
          <w:highlight w:val="none"/>
        </w:rPr>
        <w:t>政府采购政策</w:t>
      </w:r>
    </w:p>
    <w:p w14:paraId="48ACAA19">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11.7工程量清单</w:t>
      </w:r>
    </w:p>
    <w:p w14:paraId="4A899292">
      <w:pPr>
        <w:keepNext w:val="0"/>
        <w:keepLines w:val="0"/>
        <w:pageBreakBefore w:val="0"/>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12.采购文件的澄清与修改</w:t>
      </w:r>
      <w:r>
        <w:rPr>
          <w:rFonts w:hint="eastAsia" w:ascii="宋体" w:hAnsi="宋体" w:eastAsia="宋体" w:cs="宋体"/>
          <w:b/>
          <w:color w:val="auto"/>
          <w:kern w:val="0"/>
          <w:szCs w:val="21"/>
          <w:highlight w:val="none"/>
          <w:lang w:eastAsia="zh-CN"/>
        </w:rPr>
        <w:t>：</w:t>
      </w:r>
    </w:p>
    <w:p w14:paraId="426793F8">
      <w:pPr>
        <w:keepNext w:val="0"/>
        <w:keepLines w:val="0"/>
        <w:pageBreakBefore w:val="0"/>
        <w:kinsoku/>
        <w:wordWrap w:val="0"/>
        <w:overflowPunct/>
        <w:topLinePunct w:val="0"/>
        <w:bidi w:val="0"/>
        <w:snapToGrid w:val="0"/>
        <w:spacing w:line="480" w:lineRule="exact"/>
        <w:ind w:firstLine="310" w:firstLineChars="147"/>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 xml:space="preserve"> </w:t>
      </w:r>
      <w:r>
        <w:rPr>
          <w:rFonts w:hint="eastAsia" w:ascii="宋体" w:hAnsi="宋体" w:eastAsia="宋体" w:cs="宋体"/>
          <w:color w:val="auto"/>
          <w:kern w:val="0"/>
          <w:szCs w:val="21"/>
          <w:highlight w:val="none"/>
        </w:rPr>
        <w:t>12.1采购代理机构对已发出的竞争性谈判文件进行必要澄清、修改或补充的，应当在竞争性谈判文件要求提交响应性文件截止时间3个工作</w:t>
      </w:r>
      <w:r>
        <w:rPr>
          <w:rFonts w:hint="eastAsia" w:ascii="宋体" w:hAnsi="宋体" w:eastAsia="宋体" w:cs="宋体"/>
          <w:bCs/>
          <w:color w:val="auto"/>
          <w:kern w:val="0"/>
          <w:szCs w:val="21"/>
          <w:highlight w:val="none"/>
        </w:rPr>
        <w:t>日（如至原定截止时间不足</w:t>
      </w:r>
      <w:r>
        <w:rPr>
          <w:rFonts w:hint="eastAsia" w:ascii="宋体" w:hAnsi="宋体" w:eastAsia="宋体" w:cs="宋体"/>
          <w:color w:val="auto"/>
          <w:kern w:val="0"/>
          <w:szCs w:val="21"/>
          <w:highlight w:val="none"/>
        </w:rPr>
        <w:t>3个工作</w:t>
      </w:r>
      <w:r>
        <w:rPr>
          <w:rFonts w:hint="eastAsia" w:ascii="宋体" w:hAnsi="宋体" w:eastAsia="宋体" w:cs="宋体"/>
          <w:bCs/>
          <w:color w:val="auto"/>
          <w:kern w:val="0"/>
          <w:szCs w:val="21"/>
          <w:highlight w:val="none"/>
        </w:rPr>
        <w:t>日，则需延长谈判开始时间，谈判文件发售时间</w:t>
      </w:r>
      <w:r>
        <w:rPr>
          <w:rFonts w:hint="eastAsia" w:ascii="宋体" w:hAnsi="宋体" w:eastAsia="宋体" w:cs="宋体"/>
          <w:color w:val="auto"/>
          <w:kern w:val="0"/>
          <w:szCs w:val="21"/>
          <w:highlight w:val="none"/>
        </w:rPr>
        <w:t>可以相应延长</w:t>
      </w:r>
      <w:r>
        <w:rPr>
          <w:rFonts w:hint="eastAsia" w:ascii="宋体" w:hAnsi="宋体" w:eastAsia="宋体" w:cs="宋体"/>
          <w:bCs/>
          <w:color w:val="auto"/>
          <w:kern w:val="0"/>
          <w:szCs w:val="21"/>
          <w:highlight w:val="none"/>
        </w:rPr>
        <w:t>）</w:t>
      </w:r>
      <w:r>
        <w:rPr>
          <w:rFonts w:hint="eastAsia" w:ascii="宋体" w:hAnsi="宋体" w:eastAsia="宋体" w:cs="宋体"/>
          <w:color w:val="auto"/>
          <w:kern w:val="0"/>
          <w:szCs w:val="21"/>
          <w:highlight w:val="none"/>
        </w:rPr>
        <w:t>前，在</w:t>
      </w:r>
      <w:r>
        <w:rPr>
          <w:rStyle w:val="34"/>
          <w:rFonts w:hint="eastAsia" w:ascii="宋体" w:hAnsi="宋体" w:eastAsia="宋体" w:cs="宋体"/>
          <w:color w:val="auto"/>
          <w:szCs w:val="21"/>
          <w:highlight w:val="none"/>
        </w:rPr>
        <w:t>《河南省政府采购网》、《驻马店市公共资源交易中心网》</w:t>
      </w:r>
      <w:r>
        <w:rPr>
          <w:rFonts w:hint="eastAsia" w:ascii="宋体" w:hAnsi="宋体" w:eastAsia="宋体" w:cs="宋体"/>
          <w:color w:val="auto"/>
          <w:kern w:val="0"/>
          <w:szCs w:val="21"/>
          <w:highlight w:val="none"/>
        </w:rPr>
        <w:fldChar w:fldCharType="begin"/>
      </w:r>
      <w:r>
        <w:rPr>
          <w:rFonts w:hint="eastAsia" w:ascii="宋体" w:hAnsi="宋体" w:eastAsia="宋体" w:cs="宋体"/>
          <w:color w:val="auto"/>
          <w:kern w:val="0"/>
          <w:szCs w:val="21"/>
          <w:highlight w:val="none"/>
        </w:rPr>
        <w:instrText xml:space="preserve"> HYPERLINK "http://www.sxztb.gov.cn/" </w:instrText>
      </w:r>
      <w:r>
        <w:rPr>
          <w:rFonts w:hint="eastAsia" w:ascii="宋体" w:hAnsi="宋体" w:eastAsia="宋体" w:cs="宋体"/>
          <w:color w:val="auto"/>
          <w:kern w:val="0"/>
          <w:szCs w:val="21"/>
          <w:highlight w:val="none"/>
        </w:rPr>
        <w:fldChar w:fldCharType="separate"/>
      </w:r>
      <w:r>
        <w:rPr>
          <w:rFonts w:hint="eastAsia" w:ascii="宋体" w:hAnsi="宋体" w:eastAsia="宋体" w:cs="宋体"/>
          <w:color w:val="auto"/>
          <w:kern w:val="0"/>
          <w:szCs w:val="21"/>
          <w:highlight w:val="none"/>
        </w:rPr>
        <w:fldChar w:fldCharType="end"/>
      </w:r>
      <w:r>
        <w:rPr>
          <w:rFonts w:hint="eastAsia" w:ascii="宋体" w:hAnsi="宋体" w:eastAsia="宋体" w:cs="宋体"/>
          <w:color w:val="auto"/>
          <w:kern w:val="0"/>
          <w:szCs w:val="21"/>
          <w:highlight w:val="none"/>
        </w:rPr>
        <w:t>等相关媒体上发布更正公告。竞争性谈判文件发售期间对竞争性谈判文件进行的澄清、修改或补充不受上述限制。</w:t>
      </w:r>
    </w:p>
    <w:p w14:paraId="59ED5E27">
      <w:pPr>
        <w:keepNext w:val="0"/>
        <w:keepLines w:val="0"/>
        <w:pageBreakBefore w:val="0"/>
        <w:kinsoku/>
        <w:wordWrap w:val="0"/>
        <w:overflowPunct/>
        <w:topLinePunct w:val="0"/>
        <w:bidi w:val="0"/>
        <w:snapToGrid w:val="0"/>
        <w:spacing w:line="480" w:lineRule="exact"/>
        <w:ind w:firstLine="420" w:firstLineChars="200"/>
        <w:jc w:val="left"/>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12.2采购</w:t>
      </w:r>
      <w:r>
        <w:rPr>
          <w:rFonts w:hint="eastAsia" w:ascii="宋体" w:hAnsi="宋体" w:eastAsia="宋体" w:cs="宋体"/>
          <w:bCs/>
          <w:color w:val="auto"/>
          <w:kern w:val="0"/>
          <w:szCs w:val="21"/>
          <w:highlight w:val="none"/>
        </w:rPr>
        <w:t>人所做的修改将以在</w:t>
      </w:r>
      <w:r>
        <w:rPr>
          <w:rFonts w:hint="eastAsia" w:ascii="宋体" w:hAnsi="宋体" w:eastAsia="宋体" w:cs="宋体"/>
          <w:bCs/>
          <w:iCs/>
          <w:color w:val="auto"/>
          <w:sz w:val="21"/>
          <w:szCs w:val="21"/>
          <w:highlight w:val="none"/>
          <w:lang w:bidi="ar"/>
        </w:rPr>
        <w:t>驻马店市公共资源交易中心（</w:t>
      </w:r>
      <w:r>
        <w:rPr>
          <w:rFonts w:hint="eastAsia" w:ascii="宋体" w:hAnsi="宋体" w:eastAsia="宋体" w:cs="宋体"/>
          <w:bCs/>
          <w:iCs/>
          <w:color w:val="auto"/>
          <w:sz w:val="21"/>
          <w:szCs w:val="21"/>
          <w:highlight w:val="none"/>
          <w:lang w:eastAsia="zh-CN" w:bidi="ar"/>
        </w:rPr>
        <w:t>https://ggzy.zhumadian.gov.cn</w:t>
      </w:r>
      <w:r>
        <w:rPr>
          <w:rFonts w:hint="eastAsia" w:ascii="宋体" w:hAnsi="宋体" w:eastAsia="宋体" w:cs="宋体"/>
          <w:bCs/>
          <w:iCs/>
          <w:color w:val="auto"/>
          <w:sz w:val="21"/>
          <w:szCs w:val="21"/>
          <w:highlight w:val="none"/>
          <w:lang w:bidi="ar"/>
        </w:rPr>
        <w:t>）</w:t>
      </w:r>
      <w:r>
        <w:rPr>
          <w:rFonts w:hint="eastAsia" w:ascii="宋体" w:hAnsi="宋体" w:eastAsia="宋体" w:cs="宋体"/>
          <w:bCs/>
          <w:color w:val="auto"/>
          <w:kern w:val="0"/>
          <w:szCs w:val="21"/>
          <w:highlight w:val="none"/>
        </w:rPr>
        <w:t>公布为准。供应商应及时关注</w:t>
      </w:r>
      <w:r>
        <w:rPr>
          <w:rFonts w:hint="eastAsia" w:ascii="宋体" w:hAnsi="宋体" w:eastAsia="宋体" w:cs="宋体"/>
          <w:bCs/>
          <w:iCs/>
          <w:color w:val="auto"/>
          <w:sz w:val="21"/>
          <w:szCs w:val="21"/>
          <w:highlight w:val="none"/>
          <w:lang w:bidi="ar"/>
        </w:rPr>
        <w:t>驻马店市公共资源交易中心（</w:t>
      </w:r>
      <w:r>
        <w:rPr>
          <w:rFonts w:hint="eastAsia" w:ascii="宋体" w:hAnsi="宋体" w:eastAsia="宋体" w:cs="宋体"/>
          <w:bCs/>
          <w:iCs/>
          <w:color w:val="auto"/>
          <w:sz w:val="21"/>
          <w:szCs w:val="21"/>
          <w:highlight w:val="none"/>
          <w:lang w:eastAsia="zh-CN" w:bidi="ar"/>
        </w:rPr>
        <w:t>https://ggzy.zhumadian.gov.cn</w:t>
      </w:r>
      <w:r>
        <w:rPr>
          <w:rFonts w:hint="eastAsia" w:ascii="宋体" w:hAnsi="宋体" w:eastAsia="宋体" w:cs="宋体"/>
          <w:bCs/>
          <w:iCs/>
          <w:color w:val="auto"/>
          <w:sz w:val="21"/>
          <w:szCs w:val="21"/>
          <w:highlight w:val="none"/>
          <w:lang w:bidi="ar"/>
        </w:rPr>
        <w:t>）</w:t>
      </w:r>
      <w:r>
        <w:rPr>
          <w:rFonts w:hint="eastAsia" w:ascii="宋体" w:hAnsi="宋体" w:eastAsia="宋体" w:cs="宋体"/>
          <w:bCs/>
          <w:color w:val="auto"/>
          <w:kern w:val="0"/>
          <w:szCs w:val="21"/>
          <w:highlight w:val="none"/>
        </w:rPr>
        <w:t>相关信息，竞争性谈判文件澄清、修改或补充的内容为</w:t>
      </w:r>
      <w:r>
        <w:rPr>
          <w:rFonts w:hint="eastAsia" w:ascii="宋体" w:hAnsi="宋体" w:eastAsia="宋体" w:cs="宋体"/>
          <w:color w:val="auto"/>
          <w:kern w:val="0"/>
          <w:szCs w:val="21"/>
          <w:highlight w:val="none"/>
        </w:rPr>
        <w:t>竞争性谈判文件的组成部分</w:t>
      </w:r>
      <w:r>
        <w:rPr>
          <w:rFonts w:hint="eastAsia" w:ascii="宋体" w:hAnsi="宋体" w:eastAsia="宋体" w:cs="宋体"/>
          <w:bCs/>
          <w:color w:val="auto"/>
          <w:kern w:val="0"/>
          <w:szCs w:val="21"/>
          <w:highlight w:val="none"/>
        </w:rPr>
        <w:t>，具有约束作用。</w:t>
      </w:r>
    </w:p>
    <w:p w14:paraId="30E38FA2">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12.3</w:t>
      </w:r>
      <w:r>
        <w:rPr>
          <w:rFonts w:hint="eastAsia" w:ascii="宋体" w:hAnsi="宋体" w:eastAsia="宋体" w:cs="宋体"/>
          <w:color w:val="auto"/>
          <w:szCs w:val="21"/>
          <w:highlight w:val="none"/>
        </w:rPr>
        <w:t>竞争性谈判文件</w:t>
      </w:r>
      <w:r>
        <w:rPr>
          <w:rFonts w:hint="eastAsia" w:ascii="宋体" w:hAnsi="宋体" w:eastAsia="宋体" w:cs="宋体"/>
          <w:color w:val="auto"/>
          <w:kern w:val="0"/>
          <w:szCs w:val="21"/>
          <w:highlight w:val="none"/>
        </w:rPr>
        <w:t>的澄清、修改、补充等内容均以在</w:t>
      </w:r>
      <w:r>
        <w:rPr>
          <w:rFonts w:hint="eastAsia" w:ascii="宋体" w:hAnsi="宋体" w:eastAsia="宋体" w:cs="宋体"/>
          <w:bCs/>
          <w:iCs/>
          <w:color w:val="auto"/>
          <w:sz w:val="21"/>
          <w:szCs w:val="21"/>
          <w:highlight w:val="none"/>
          <w:lang w:bidi="ar"/>
        </w:rPr>
        <w:t>驻马店市公共资源交易中心（</w:t>
      </w:r>
      <w:r>
        <w:rPr>
          <w:rFonts w:hint="eastAsia" w:ascii="宋体" w:hAnsi="宋体" w:eastAsia="宋体" w:cs="宋体"/>
          <w:bCs/>
          <w:iCs/>
          <w:color w:val="auto"/>
          <w:sz w:val="21"/>
          <w:szCs w:val="21"/>
          <w:highlight w:val="none"/>
          <w:lang w:eastAsia="zh-CN" w:bidi="ar"/>
        </w:rPr>
        <w:t>https://ggzy.zhumadian.gov.cn</w:t>
      </w:r>
      <w:r>
        <w:rPr>
          <w:rFonts w:hint="eastAsia" w:ascii="宋体" w:hAnsi="宋体" w:eastAsia="宋体" w:cs="宋体"/>
          <w:bCs/>
          <w:iCs/>
          <w:color w:val="auto"/>
          <w:sz w:val="21"/>
          <w:szCs w:val="21"/>
          <w:highlight w:val="none"/>
          <w:lang w:bidi="ar"/>
        </w:rPr>
        <w:t>）</w:t>
      </w:r>
      <w:r>
        <w:rPr>
          <w:rFonts w:hint="eastAsia" w:ascii="宋体" w:hAnsi="宋体" w:eastAsia="宋体" w:cs="宋体"/>
          <w:color w:val="auto"/>
          <w:kern w:val="0"/>
          <w:szCs w:val="21"/>
          <w:highlight w:val="none"/>
        </w:rPr>
        <w:t>为准。当</w:t>
      </w:r>
      <w:r>
        <w:rPr>
          <w:rFonts w:hint="eastAsia" w:ascii="宋体" w:hAnsi="宋体" w:eastAsia="宋体" w:cs="宋体"/>
          <w:color w:val="auto"/>
          <w:szCs w:val="21"/>
          <w:highlight w:val="none"/>
        </w:rPr>
        <w:t>竞争性谈判文件</w:t>
      </w:r>
      <w:r>
        <w:rPr>
          <w:rFonts w:hint="eastAsia" w:ascii="宋体" w:hAnsi="宋体" w:eastAsia="宋体" w:cs="宋体"/>
          <w:color w:val="auto"/>
          <w:kern w:val="0"/>
          <w:szCs w:val="21"/>
          <w:highlight w:val="none"/>
        </w:rPr>
        <w:t>、</w:t>
      </w:r>
      <w:r>
        <w:rPr>
          <w:rFonts w:hint="eastAsia" w:ascii="宋体" w:hAnsi="宋体" w:eastAsia="宋体" w:cs="宋体"/>
          <w:color w:val="auto"/>
          <w:szCs w:val="21"/>
          <w:highlight w:val="none"/>
        </w:rPr>
        <w:t>谈判文件</w:t>
      </w:r>
      <w:r>
        <w:rPr>
          <w:rFonts w:hint="eastAsia" w:ascii="宋体" w:hAnsi="宋体" w:eastAsia="宋体" w:cs="宋体"/>
          <w:color w:val="auto"/>
          <w:kern w:val="0"/>
          <w:szCs w:val="21"/>
          <w:highlight w:val="none"/>
        </w:rPr>
        <w:t>的澄清、修改、补充等在同一内容上表述不一致时，以最后发在</w:t>
      </w:r>
      <w:r>
        <w:rPr>
          <w:rFonts w:hint="eastAsia" w:ascii="宋体" w:hAnsi="宋体" w:eastAsia="宋体" w:cs="宋体"/>
          <w:bCs/>
          <w:iCs/>
          <w:color w:val="auto"/>
          <w:sz w:val="21"/>
          <w:szCs w:val="21"/>
          <w:highlight w:val="none"/>
          <w:lang w:bidi="ar"/>
        </w:rPr>
        <w:t>驻马店市公共资源交易中心（</w:t>
      </w:r>
      <w:r>
        <w:rPr>
          <w:rFonts w:hint="eastAsia" w:ascii="宋体" w:hAnsi="宋体" w:eastAsia="宋体" w:cs="宋体"/>
          <w:bCs/>
          <w:iCs/>
          <w:color w:val="auto"/>
          <w:sz w:val="21"/>
          <w:szCs w:val="21"/>
          <w:highlight w:val="none"/>
          <w:lang w:eastAsia="zh-CN" w:bidi="ar"/>
        </w:rPr>
        <w:t>https://ggzy.zhumadian.gov.cn</w:t>
      </w:r>
      <w:r>
        <w:rPr>
          <w:rFonts w:hint="eastAsia" w:ascii="宋体" w:hAnsi="宋体" w:eastAsia="宋体" w:cs="宋体"/>
          <w:bCs/>
          <w:iCs/>
          <w:color w:val="auto"/>
          <w:sz w:val="21"/>
          <w:szCs w:val="21"/>
          <w:highlight w:val="none"/>
          <w:lang w:bidi="ar"/>
        </w:rPr>
        <w:t>）</w:t>
      </w:r>
      <w:r>
        <w:rPr>
          <w:rFonts w:hint="eastAsia" w:ascii="宋体" w:hAnsi="宋体" w:eastAsia="宋体" w:cs="宋体"/>
          <w:color w:val="auto"/>
          <w:kern w:val="0"/>
          <w:szCs w:val="21"/>
          <w:highlight w:val="none"/>
        </w:rPr>
        <w:t>文件为准。</w:t>
      </w:r>
    </w:p>
    <w:p w14:paraId="0F14DFA0">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12.4采购代理机构可以视采购具体情况延长递交响应性文件截止时间和开始谈判时间，但至少应当在竞争性谈判文件要求提交响应性文件的截止时间3个工作日前，在《河南省政府采购网》、《驻马店市公共资源交易中心网》</w:t>
      </w:r>
      <w:r>
        <w:rPr>
          <w:rFonts w:hint="eastAsia" w:ascii="宋体" w:hAnsi="宋体" w:eastAsia="宋体" w:cs="宋体"/>
          <w:color w:val="auto"/>
          <w:kern w:val="0"/>
          <w:szCs w:val="21"/>
          <w:highlight w:val="none"/>
        </w:rPr>
        <w:fldChar w:fldCharType="begin"/>
      </w:r>
      <w:r>
        <w:rPr>
          <w:rFonts w:hint="eastAsia" w:ascii="宋体" w:hAnsi="宋体" w:eastAsia="宋体" w:cs="宋体"/>
          <w:color w:val="auto"/>
          <w:kern w:val="0"/>
          <w:szCs w:val="21"/>
          <w:highlight w:val="none"/>
        </w:rPr>
        <w:instrText xml:space="preserve"> HYPERLINK "http://www.sxztb.gov.cn/" </w:instrText>
      </w:r>
      <w:r>
        <w:rPr>
          <w:rFonts w:hint="eastAsia" w:ascii="宋体" w:hAnsi="宋体" w:eastAsia="宋体" w:cs="宋体"/>
          <w:color w:val="auto"/>
          <w:kern w:val="0"/>
          <w:szCs w:val="21"/>
          <w:highlight w:val="none"/>
        </w:rPr>
        <w:fldChar w:fldCharType="separate"/>
      </w:r>
      <w:r>
        <w:rPr>
          <w:rFonts w:hint="eastAsia" w:ascii="宋体" w:hAnsi="宋体" w:eastAsia="宋体" w:cs="宋体"/>
          <w:color w:val="auto"/>
          <w:kern w:val="0"/>
          <w:szCs w:val="21"/>
          <w:highlight w:val="none"/>
        </w:rPr>
        <w:fldChar w:fldCharType="end"/>
      </w:r>
      <w:r>
        <w:rPr>
          <w:rFonts w:hint="eastAsia" w:ascii="宋体" w:hAnsi="宋体" w:eastAsia="宋体" w:cs="宋体"/>
          <w:color w:val="auto"/>
          <w:kern w:val="0"/>
          <w:szCs w:val="21"/>
          <w:highlight w:val="none"/>
        </w:rPr>
        <w:t>等相关媒体上发布更正公告。</w:t>
      </w:r>
    </w:p>
    <w:p w14:paraId="7BDE6168">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12.5供应商在获取谈判文件后，应仔细检查谈判文件的所有内容，如有残缺等问题应在获得谈判文件2日内向采购人或代理机构提出，否则，由此引起的损失由供应商自己承担。供应商同时应认真审阅文件中所有的事项、格式、条款和规范要求等，如有疑问或理解不清等问题应及时向采购人或代理机构提出，开标后不再受理针对本谈判文件的相关质疑，如因理解出现偏差，最终解释以采购人或代理机构解释为准；若供应商的响应性文件不按谈判文件要求提交全部资料或响应性文件没有对谈判文件做出实质性响应，其风险由供应商自行承担。</w:t>
      </w:r>
    </w:p>
    <w:p w14:paraId="6609FB2C">
      <w:pPr>
        <w:keepNext w:val="0"/>
        <w:keepLines w:val="0"/>
        <w:pageBreakBefore w:val="0"/>
        <w:widowControl/>
        <w:kinsoku/>
        <w:wordWrap w:val="0"/>
        <w:overflowPunct/>
        <w:topLinePunct w:val="0"/>
        <w:bidi w:val="0"/>
        <w:snapToGrid w:val="0"/>
        <w:spacing w:line="480" w:lineRule="exact"/>
        <w:jc w:val="center"/>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三、响应性文件的编制</w:t>
      </w:r>
    </w:p>
    <w:p w14:paraId="45109171">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13.要求</w:t>
      </w:r>
    </w:p>
    <w:p w14:paraId="128CFA46">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13.1供应商应仔细阅读竞争性谈判文件的所有内容，按照竞争性谈判文件提供的格式编写响应性文件，不得缺少或留空任何竞争性谈判文件要求填写的表格或提交的资料。竞争性谈判文件提供格式的按格式填列，未提供格式的可自行拟定，自拟格式出具的证明文件须有法定代表人或授权代理人签字。响应性文件应对竞争性谈判文件的要求作出实质性响应（包括供应商资格要求、技术要求、商务要求和响应性文件中对响应的要求），供应商应承诺对所提供的全部资料的合法性、真实性负责。</w:t>
      </w:r>
    </w:p>
    <w:p w14:paraId="651E1146">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13.2供应商应完整签署响应性文件格式附件中《竞争性谈判响应书》和《抵制商业贿赂承诺》，不得随意增减或修改内容。否则视为对竞争性谈判文件未作出实质性响应。</w:t>
      </w:r>
    </w:p>
    <w:p w14:paraId="270DD681">
      <w:pPr>
        <w:keepNext w:val="0"/>
        <w:keepLines w:val="0"/>
        <w:pageBreakBefore w:val="0"/>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14.响应性文件的语言和计量单位</w:t>
      </w:r>
      <w:r>
        <w:rPr>
          <w:rFonts w:hint="eastAsia" w:ascii="宋体" w:hAnsi="宋体" w:eastAsia="宋体" w:cs="宋体"/>
          <w:b/>
          <w:color w:val="auto"/>
          <w:kern w:val="0"/>
          <w:szCs w:val="21"/>
          <w:highlight w:val="none"/>
          <w:lang w:eastAsia="zh-CN"/>
        </w:rPr>
        <w:t>：</w:t>
      </w:r>
    </w:p>
    <w:p w14:paraId="0E568392">
      <w:pPr>
        <w:keepNext w:val="0"/>
        <w:keepLines w:val="0"/>
        <w:pageBreakBefore w:val="0"/>
        <w:kinsoku/>
        <w:wordWrap w:val="0"/>
        <w:overflowPunct/>
        <w:topLinePunct w:val="0"/>
        <w:bidi w:val="0"/>
        <w:spacing w:line="480" w:lineRule="exact"/>
        <w:ind w:firstLine="420" w:firstLineChars="200"/>
        <w:jc w:val="left"/>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14.1响应性文件以及供应商与采购人、代理机构就有关谈判事宜的所有来往函电均应使用简体中文书写。</w:t>
      </w:r>
    </w:p>
    <w:p w14:paraId="589378CE">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14.2关于计量单位，竞争性谈判文件已有明确规定的，使用竞争性谈判文件规定的计量单位；竞争性谈判文件没有规定的，应采用中华人民共和国法定计量单位。否则视为对竞争性谈判文件未作出实质性响应。</w:t>
      </w:r>
    </w:p>
    <w:p w14:paraId="21EC27A6">
      <w:pPr>
        <w:keepNext w:val="0"/>
        <w:keepLines w:val="0"/>
        <w:pageBreakBefore w:val="0"/>
        <w:widowControl/>
        <w:tabs>
          <w:tab w:val="left" w:pos="567"/>
        </w:tabs>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14.3</w:t>
      </w:r>
      <w:r>
        <w:rPr>
          <w:rFonts w:hint="eastAsia" w:ascii="宋体" w:hAnsi="宋体" w:eastAsia="宋体" w:cs="宋体"/>
          <w:color w:val="auto"/>
          <w:spacing w:val="10"/>
          <w:kern w:val="0"/>
          <w:szCs w:val="21"/>
          <w:highlight w:val="none"/>
        </w:rPr>
        <w:t>原版为外文的证书类文件，以及由外国人做出的本人签名、外国公司的名称或外国印章等可以是外文，但应当提供中文翻译文件并加盖供应商公章。必要时谈判小组可以要求供应商提供附有公证书的中文翻译文件或者与原版文件签章相一致的中文翻译文件。</w:t>
      </w:r>
    </w:p>
    <w:p w14:paraId="66EEB64A">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15.响应性文件的组成</w:t>
      </w:r>
      <w:r>
        <w:rPr>
          <w:rFonts w:hint="eastAsia" w:ascii="宋体" w:hAnsi="宋体" w:eastAsia="宋体" w:cs="宋体"/>
          <w:color w:val="auto"/>
          <w:kern w:val="0"/>
          <w:szCs w:val="21"/>
          <w:highlight w:val="none"/>
        </w:rPr>
        <w:t>。</w:t>
      </w:r>
      <w:r>
        <w:rPr>
          <w:rFonts w:hint="eastAsia" w:ascii="宋体" w:hAnsi="宋体" w:eastAsia="宋体" w:cs="宋体"/>
          <w:b/>
          <w:color w:val="auto"/>
          <w:kern w:val="0"/>
          <w:szCs w:val="21"/>
          <w:highlight w:val="none"/>
        </w:rPr>
        <w:t>响应性文件应包括下列部分：</w:t>
      </w:r>
    </w:p>
    <w:p w14:paraId="37B18A50">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15.1竞争性谈判响应书</w:t>
      </w:r>
    </w:p>
    <w:p w14:paraId="79BCB40E">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15.2响应文件汇总表</w:t>
      </w:r>
    </w:p>
    <w:p w14:paraId="600ED8E2">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15.3初次报价一览表</w:t>
      </w:r>
    </w:p>
    <w:p w14:paraId="51CBA63F">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15.4项目预算书</w:t>
      </w:r>
    </w:p>
    <w:p w14:paraId="15F96C8F">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15.5施工组织设计</w:t>
      </w:r>
    </w:p>
    <w:p w14:paraId="3B43EAF7">
      <w:pPr>
        <w:keepNext w:val="0"/>
        <w:keepLines w:val="0"/>
        <w:pageBreakBefore w:val="0"/>
        <w:widowControl/>
        <w:kinsoku/>
        <w:wordWrap w:val="0"/>
        <w:overflowPunct/>
        <w:topLinePunct w:val="0"/>
        <w:bidi w:val="0"/>
        <w:spacing w:line="480" w:lineRule="exact"/>
        <w:ind w:left="482"/>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15.6法定代表人身份证明</w:t>
      </w:r>
    </w:p>
    <w:p w14:paraId="66205EB9">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15.7法定代表人授权书</w:t>
      </w:r>
    </w:p>
    <w:p w14:paraId="03A0FF40">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15.8证明文件</w:t>
      </w:r>
    </w:p>
    <w:p w14:paraId="79D66ECD">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15.9抵制商业贿赂承诺</w:t>
      </w:r>
    </w:p>
    <w:p w14:paraId="163BF93A">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16.响应性文件有效期</w:t>
      </w:r>
      <w:r>
        <w:rPr>
          <w:rFonts w:hint="eastAsia" w:ascii="宋体" w:hAnsi="宋体" w:eastAsia="宋体" w:cs="宋体"/>
          <w:b/>
          <w:color w:val="auto"/>
          <w:kern w:val="0"/>
          <w:szCs w:val="21"/>
          <w:highlight w:val="none"/>
          <w:lang w:eastAsia="zh-CN"/>
        </w:rPr>
        <w:t>：</w:t>
      </w:r>
    </w:p>
    <w:p w14:paraId="717C175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16.1响应性文件从竞争性谈判公告第四项所规定的递交响应性文件截止期之后开始生效，在供应商</w:t>
      </w:r>
      <w:r>
        <w:rPr>
          <w:rFonts w:hint="eastAsia" w:ascii="宋体" w:hAnsi="宋体" w:eastAsia="宋体" w:cs="宋体"/>
          <w:bCs/>
          <w:color w:val="auto"/>
          <w:kern w:val="0"/>
          <w:szCs w:val="21"/>
          <w:highlight w:val="none"/>
        </w:rPr>
        <w:t>须知前附表</w:t>
      </w:r>
      <w:r>
        <w:rPr>
          <w:rFonts w:hint="eastAsia" w:ascii="宋体" w:hAnsi="宋体" w:eastAsia="宋体" w:cs="宋体"/>
          <w:color w:val="auto"/>
          <w:kern w:val="0"/>
          <w:szCs w:val="21"/>
          <w:highlight w:val="none"/>
        </w:rPr>
        <w:t>第15项所规定的期限内保持有效。有效期不足将导致其响应性文件被拒绝。成交供应商的响应性文件有效期至合同完全履行止。</w:t>
      </w:r>
    </w:p>
    <w:p w14:paraId="5AF4C539">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16.2特殊情况下采购代理机构可于响应性文件有效期满之前书面要求供应商同意延长有效期，供应商应在采购代理机构规定的期限内予以答复。供应商可以拒绝上述要求。供应商答复不明确或者逾期未答复的，均视为拒绝上述要求。对于接受该要求的供应商，既不要求也不允许其修改响应性文件。</w:t>
      </w:r>
    </w:p>
    <w:p w14:paraId="2102C180">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17.谈判报价</w:t>
      </w:r>
      <w:r>
        <w:rPr>
          <w:rFonts w:hint="eastAsia" w:ascii="宋体" w:hAnsi="宋体" w:eastAsia="宋体" w:cs="宋体"/>
          <w:b/>
          <w:color w:val="auto"/>
          <w:kern w:val="0"/>
          <w:szCs w:val="21"/>
          <w:highlight w:val="none"/>
          <w:lang w:eastAsia="zh-CN"/>
        </w:rPr>
        <w:t>：</w:t>
      </w:r>
    </w:p>
    <w:p w14:paraId="047C3D3A">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17.1所有谈判报价均以人民币元为计算单位。供应商的报价为工程报价、服务费、税金、及其他所有费用的总和。</w:t>
      </w:r>
    </w:p>
    <w:p w14:paraId="7B7F456E">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17.1.1工程报价为供应商在工程量清单基础上进行报价，应包括成交后为完成合同规定的全部工程需支付的一切费用和拟获得的利润,并考虑了应承担的风险。</w:t>
      </w:r>
    </w:p>
    <w:p w14:paraId="7289A36D">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17.2施工企业报价的依据：清单报价编制依据：                  </w:t>
      </w:r>
    </w:p>
    <w:p w14:paraId="3D003A8F">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1）招标文件、答疑纪要及有关书面通知；</w:t>
      </w:r>
    </w:p>
    <w:p w14:paraId="1C214C90">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2）经业主确认的施工图纸、设计变更、工程量清单；</w:t>
      </w:r>
    </w:p>
    <w:p w14:paraId="458F1D6C">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3）现行的计价依据和政策；</w:t>
      </w:r>
    </w:p>
    <w:p w14:paraId="5F52DCDB">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建设工程工程量清单计价规范》(CB50500-2013)、《河南省通用安装工程预算定额》(HA02-31-2016)、《河南省房屋与装饰工程预算定额》(HA01-31-2016)、《河南省市政工程预算定额》(HAAl-31-2016)及与之配套的相关计价文件。</w:t>
      </w:r>
    </w:p>
    <w:p w14:paraId="4B1F5789">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2.工程材料价格执行驻马店建设工程造价信息最新季度发布价。</w:t>
      </w:r>
    </w:p>
    <w:p w14:paraId="2F1A9C2C">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3.本报价包括施工图纸中发包内容（有补遗及招标答疑纪要时以补遗及招标答疑纪要修改内容为准）。</w:t>
      </w:r>
    </w:p>
    <w:p w14:paraId="244BD8B7">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4.</w:t>
      </w:r>
      <w:r>
        <w:rPr>
          <w:rFonts w:hint="eastAsia" w:ascii="宋体" w:hAnsi="宋体" w:eastAsia="宋体" w:cs="宋体"/>
          <w:color w:val="auto"/>
          <w:kern w:val="0"/>
          <w:szCs w:val="21"/>
          <w:highlight w:val="none"/>
        </w:rPr>
        <w:t>材料价格：材料价格可以参考驻马店市</w:t>
      </w:r>
      <w:r>
        <w:rPr>
          <w:rFonts w:hint="eastAsia" w:ascii="宋体" w:hAnsi="宋体" w:cs="宋体"/>
          <w:color w:val="auto"/>
          <w:kern w:val="0"/>
          <w:szCs w:val="21"/>
          <w:highlight w:val="none"/>
          <w:lang w:val="en-US" w:eastAsia="zh-CN"/>
        </w:rPr>
        <w:t>最新</w:t>
      </w:r>
      <w:r>
        <w:rPr>
          <w:rFonts w:hint="eastAsia" w:ascii="宋体" w:hAnsi="宋体" w:eastAsia="宋体" w:cs="宋体"/>
          <w:color w:val="auto"/>
          <w:kern w:val="0"/>
          <w:szCs w:val="21"/>
          <w:highlight w:val="none"/>
        </w:rPr>
        <w:t>度建设工程造价信息，或投标人根据建筑材料市场情况自主确定。</w:t>
      </w:r>
    </w:p>
    <w:p w14:paraId="04B4833C">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cs="宋体"/>
          <w:color w:val="auto"/>
          <w:kern w:val="0"/>
          <w:szCs w:val="21"/>
          <w:highlight w:val="none"/>
          <w:lang w:val="en-US" w:eastAsia="zh-CN"/>
        </w:rPr>
        <w:t>5.</w:t>
      </w:r>
      <w:r>
        <w:rPr>
          <w:rFonts w:hint="eastAsia" w:ascii="宋体" w:hAnsi="宋体" w:eastAsia="宋体" w:cs="宋体"/>
          <w:color w:val="auto"/>
          <w:kern w:val="0"/>
          <w:szCs w:val="21"/>
          <w:highlight w:val="none"/>
        </w:rPr>
        <w:t>承包价的确定和调整</w:t>
      </w:r>
    </w:p>
    <w:p w14:paraId="0E659CC0">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18.谈判保证金</w:t>
      </w:r>
      <w:r>
        <w:rPr>
          <w:rFonts w:hint="eastAsia" w:ascii="宋体" w:hAnsi="宋体" w:eastAsia="宋体" w:cs="宋体"/>
          <w:b/>
          <w:color w:val="auto"/>
          <w:kern w:val="0"/>
          <w:szCs w:val="21"/>
          <w:highlight w:val="none"/>
          <w:lang w:eastAsia="zh-CN"/>
        </w:rPr>
        <w:t>：</w:t>
      </w:r>
    </w:p>
    <w:p w14:paraId="2F095EBF">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 xml:space="preserve">本项目不收取保证金。但供应商应以声明函的形式对如下内容进行声明：1、一旦中标非不可抗力不得放弃；2、投标人在招投标过程中，应保证所递交的资料真实性。3、如恶意放弃中标或弄虚作假自愿接受禁止参与驻马店市地区投标活动三年的处罚。 </w:t>
      </w:r>
    </w:p>
    <w:p w14:paraId="759C9161">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19.响应性文件的签署</w:t>
      </w:r>
      <w:r>
        <w:rPr>
          <w:rFonts w:hint="eastAsia" w:ascii="宋体" w:hAnsi="宋体" w:eastAsia="宋体" w:cs="宋体"/>
          <w:b/>
          <w:color w:val="auto"/>
          <w:kern w:val="0"/>
          <w:szCs w:val="21"/>
          <w:highlight w:val="none"/>
          <w:lang w:eastAsia="zh-CN"/>
        </w:rPr>
        <w:t>：</w:t>
      </w:r>
    </w:p>
    <w:p w14:paraId="39CCA920">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19.1供应商应按本竞争性谈判文件规定的格式、要求和顺序编制、上传响应性文件。除了响应性文件封面以外，每个页面都要在明显位置编制页码，按流水顺序填写，字迹必须清晰可认，响应性文件的目录必须编序。响应性文件内容不完整、编排混乱导致被误读、漏读或者查找不到相关内容的，由供应商负责。</w:t>
      </w:r>
    </w:p>
    <w:p w14:paraId="132EC14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19.2加密的电子响应文件（.zmdtf格式）是根据“驻马店市公共资源交易中心电子交易平台”下载的电子采购文件，制作生成的加密版响应文件。</w:t>
      </w:r>
    </w:p>
    <w:p w14:paraId="3E54BFBC">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19.3未按本文件规定的格式填写响应性文件或响应性文件字迹模糊不清，导致谈判小组无法认定是否实质性响应竞争性谈判文件的,其响应性文件将被作为无效响应性文件。</w:t>
      </w:r>
    </w:p>
    <w:p w14:paraId="5C4AF6E0">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19.4供应商在编制电子响应文件时，根据采购文件的要求用法定代表人CA密钥和企业CA密钥进行签章制作。生成电子响应文件时，只能用本单位的企业CA密钥。生成后的电子响应文件须按采购文件的格式要求完成电子签字或盖章。</w:t>
      </w:r>
    </w:p>
    <w:p w14:paraId="4268D079">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19.5不接受电报、电传和传真的响应文件。</w:t>
      </w:r>
    </w:p>
    <w:p w14:paraId="0ADDC9D7">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19.6全套响应文件应无涂改和行间插字，除非这些改动是为改正供应商造成的必须修改的错误而进行的。有改动时，修改处应由供应商代表签署证明或加盖公章，但非供应商出具的材料，供应商改动无效。未按本须知规定的格式填写响应文件或响应文件字迹模糊不清，导致谈判小组无法认定是否实质性响应采购文件的,其响应文件将被作为无效响应文件。</w:t>
      </w:r>
    </w:p>
    <w:p w14:paraId="7A0EE895">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19.7电子响应文件制作流程。可参考驻马店市公共资源交易中心官方网站的下载中心板块的视频（https://ggzy.zhumadian.gov.cn/TPFront/InfoDetail/?InfoID=844e0ea7-2b6c-425d-99f6-91bd5b500e5e&amp;CategoryNum=026002）</w:t>
      </w:r>
    </w:p>
    <w:p w14:paraId="6F5CD59C">
      <w:pPr>
        <w:keepNext w:val="0"/>
        <w:keepLines w:val="0"/>
        <w:pageBreakBefore w:val="0"/>
        <w:widowControl/>
        <w:kinsoku/>
        <w:wordWrap w:val="0"/>
        <w:overflowPunct/>
        <w:topLinePunct w:val="0"/>
        <w:bidi w:val="0"/>
        <w:spacing w:line="480" w:lineRule="exact"/>
        <w:ind w:firstLine="1676" w:firstLineChars="795"/>
        <w:jc w:val="left"/>
        <w:rPr>
          <w:rFonts w:hint="eastAsia" w:ascii="宋体" w:hAnsi="宋体" w:eastAsia="宋体" w:cs="宋体"/>
          <w:b/>
          <w:color w:val="auto"/>
          <w:kern w:val="0"/>
          <w:szCs w:val="21"/>
          <w:highlight w:val="none"/>
        </w:rPr>
      </w:pPr>
    </w:p>
    <w:p w14:paraId="7FD28C62">
      <w:pPr>
        <w:keepNext w:val="0"/>
        <w:keepLines w:val="0"/>
        <w:pageBreakBefore w:val="0"/>
        <w:widowControl/>
        <w:kinsoku/>
        <w:wordWrap w:val="0"/>
        <w:overflowPunct/>
        <w:topLinePunct w:val="0"/>
        <w:bidi w:val="0"/>
        <w:spacing w:line="480" w:lineRule="exact"/>
        <w:ind w:firstLine="3092" w:firstLineChars="1100"/>
        <w:jc w:val="left"/>
        <w:outlineLvl w:val="1"/>
        <w:rPr>
          <w:rFonts w:hint="eastAsia" w:ascii="宋体" w:hAnsi="宋体" w:eastAsia="宋体" w:cs="宋体"/>
          <w:color w:val="auto"/>
          <w:sz w:val="28"/>
          <w:szCs w:val="28"/>
          <w:highlight w:val="none"/>
        </w:rPr>
      </w:pPr>
      <w:r>
        <w:rPr>
          <w:rFonts w:hint="eastAsia" w:ascii="宋体" w:hAnsi="宋体" w:eastAsia="宋体" w:cs="宋体"/>
          <w:b/>
          <w:color w:val="auto"/>
          <w:kern w:val="0"/>
          <w:sz w:val="28"/>
          <w:szCs w:val="28"/>
          <w:highlight w:val="none"/>
        </w:rPr>
        <w:t>四、响应性文件的递交</w:t>
      </w:r>
    </w:p>
    <w:p w14:paraId="7E24D9CA">
      <w:pPr>
        <w:keepNext w:val="0"/>
        <w:keepLines w:val="0"/>
        <w:pageBreakBefore w:val="0"/>
        <w:kinsoku/>
        <w:overflowPunct/>
        <w:topLinePunct w:val="0"/>
        <w:bidi w:val="0"/>
        <w:snapToGrid w:val="0"/>
        <w:spacing w:line="480" w:lineRule="exact"/>
        <w:rPr>
          <w:rFonts w:hint="eastAsia" w:ascii="宋体" w:hAnsi="宋体" w:eastAsia="宋体" w:cs="宋体"/>
          <w:b/>
          <w:color w:val="auto"/>
          <w:szCs w:val="21"/>
          <w:highlight w:val="none"/>
        </w:rPr>
      </w:pPr>
    </w:p>
    <w:p w14:paraId="6A9F9F04">
      <w:pPr>
        <w:keepNext w:val="0"/>
        <w:keepLines w:val="0"/>
        <w:pageBreakBefore w:val="0"/>
        <w:kinsoku/>
        <w:overflowPunct/>
        <w:topLinePunct w:val="0"/>
        <w:bidi w:val="0"/>
        <w:snapToGrid w:val="0"/>
        <w:spacing w:line="480" w:lineRule="exact"/>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20.响应性文件的密封、标记</w:t>
      </w:r>
      <w:r>
        <w:rPr>
          <w:rFonts w:hint="eastAsia" w:ascii="宋体" w:hAnsi="宋体" w:eastAsia="宋体" w:cs="宋体"/>
          <w:b/>
          <w:color w:val="auto"/>
          <w:szCs w:val="21"/>
          <w:highlight w:val="none"/>
          <w:lang w:eastAsia="zh-CN"/>
        </w:rPr>
        <w:t>：</w:t>
      </w:r>
    </w:p>
    <w:p w14:paraId="6CE69437">
      <w:pPr>
        <w:keepNext w:val="0"/>
        <w:keepLines w:val="0"/>
        <w:pageBreakBefore w:val="0"/>
        <w:kinsoku/>
        <w:overflowPunct/>
        <w:topLinePunct w:val="0"/>
        <w:bidi w:val="0"/>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20.1网上上传的电子响应性文件应使用数字证书认证并加密；如网上上传的响应文件未按要求加密和数字证书认证的，采购人将不予受理。</w:t>
      </w:r>
    </w:p>
    <w:p w14:paraId="2F61AA1C">
      <w:pPr>
        <w:keepNext w:val="0"/>
        <w:keepLines w:val="0"/>
        <w:pageBreakBefore w:val="0"/>
        <w:kinsoku/>
        <w:overflowPunct/>
        <w:topLinePunct w:val="0"/>
        <w:bidi w:val="0"/>
        <w:spacing w:line="480" w:lineRule="exact"/>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21.响应文件的上传、提交</w:t>
      </w:r>
      <w:r>
        <w:rPr>
          <w:rFonts w:hint="eastAsia" w:ascii="宋体" w:hAnsi="宋体" w:eastAsia="宋体" w:cs="宋体"/>
          <w:b/>
          <w:color w:val="auto"/>
          <w:szCs w:val="21"/>
          <w:highlight w:val="none"/>
          <w:lang w:eastAsia="zh-CN"/>
        </w:rPr>
        <w:t>：</w:t>
      </w:r>
    </w:p>
    <w:p w14:paraId="6CA61FE1">
      <w:pPr>
        <w:keepNext w:val="0"/>
        <w:keepLines w:val="0"/>
        <w:pageBreakBefore w:val="0"/>
        <w:kinsoku/>
        <w:overflowPunct/>
        <w:topLinePunct w:val="0"/>
        <w:bidi w:val="0"/>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21.1供应商应在竞争性谈判公告中规定的响应文件提交截止时间前将制作好的电子响应文件加密上传至驻马店公共资源交易中心电子交易平台，</w:t>
      </w:r>
      <w:r>
        <w:rPr>
          <w:rFonts w:hint="eastAsia" w:ascii="宋体" w:hAnsi="宋体" w:eastAsia="宋体" w:cs="宋体"/>
          <w:b/>
          <w:bCs/>
          <w:color w:val="auto"/>
          <w:szCs w:val="21"/>
          <w:highlight w:val="none"/>
        </w:rPr>
        <w:t>逾期上传其响应将被拒绝。</w:t>
      </w:r>
    </w:p>
    <w:p w14:paraId="4B6F00BD">
      <w:pPr>
        <w:keepNext w:val="0"/>
        <w:keepLines w:val="0"/>
        <w:pageBreakBefore w:val="0"/>
        <w:kinsoku/>
        <w:overflowPunct/>
        <w:topLinePunct w:val="0"/>
        <w:bidi w:val="0"/>
        <w:spacing w:line="480" w:lineRule="exact"/>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22.响应性文件的修改和撤回</w:t>
      </w:r>
      <w:r>
        <w:rPr>
          <w:rFonts w:hint="eastAsia" w:ascii="宋体" w:hAnsi="宋体" w:eastAsia="宋体" w:cs="宋体"/>
          <w:b/>
          <w:color w:val="auto"/>
          <w:szCs w:val="21"/>
          <w:highlight w:val="none"/>
          <w:lang w:eastAsia="zh-CN"/>
        </w:rPr>
        <w:t>：</w:t>
      </w:r>
    </w:p>
    <w:p w14:paraId="68C85EE7">
      <w:pPr>
        <w:keepNext w:val="0"/>
        <w:keepLines w:val="0"/>
        <w:pageBreakBefore w:val="0"/>
        <w:kinsoku/>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22.1在供应商须知前附表规定的响应性文件递交截止时间前，供应商可以多次修改或撤回已递交的响应性文件，最终响应性文件以响应性截止时间前完成上传至驻马店公共资源交易中心交易系统最后一份响应性文件为准。</w:t>
      </w:r>
    </w:p>
    <w:p w14:paraId="4C53E938">
      <w:pPr>
        <w:keepNext w:val="0"/>
        <w:keepLines w:val="0"/>
        <w:pageBreakBefore w:val="0"/>
        <w:kinsoku/>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22.2供应商在响应文件提交截止期后不得修改、撤回响应文件。供应商在响应文件提交截止时间后修改响应文件的，将被拒绝接受。</w:t>
      </w:r>
    </w:p>
    <w:p w14:paraId="227D91B6">
      <w:pPr>
        <w:keepNext w:val="0"/>
        <w:keepLines w:val="0"/>
        <w:pageBreakBefore w:val="0"/>
        <w:widowControl/>
        <w:kinsoku/>
        <w:overflowPunct/>
        <w:topLinePunct w:val="0"/>
        <w:bidi w:val="0"/>
        <w:spacing w:line="480" w:lineRule="exact"/>
        <w:jc w:val="center"/>
        <w:rPr>
          <w:rFonts w:hint="eastAsia" w:ascii="宋体" w:hAnsi="宋体" w:eastAsia="宋体" w:cs="宋体"/>
          <w:b/>
          <w:color w:val="auto"/>
          <w:kern w:val="0"/>
          <w:szCs w:val="21"/>
          <w:highlight w:val="none"/>
        </w:rPr>
      </w:pPr>
    </w:p>
    <w:p w14:paraId="77D78A51">
      <w:pPr>
        <w:keepNext w:val="0"/>
        <w:keepLines w:val="0"/>
        <w:pageBreakBefore w:val="0"/>
        <w:widowControl/>
        <w:kinsoku/>
        <w:wordWrap w:val="0"/>
        <w:overflowPunct/>
        <w:topLinePunct w:val="0"/>
        <w:bidi w:val="0"/>
        <w:spacing w:line="480" w:lineRule="exact"/>
        <w:ind w:firstLine="2530" w:firstLineChars="900"/>
        <w:jc w:val="left"/>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五、响应文件的开启（解密）</w:t>
      </w:r>
    </w:p>
    <w:p w14:paraId="5F92BEDF">
      <w:pPr>
        <w:keepNext w:val="0"/>
        <w:keepLines w:val="0"/>
        <w:pageBreakBefore w:val="0"/>
        <w:kinsoku/>
        <w:wordWrap w:val="0"/>
        <w:overflowPunct/>
        <w:topLinePunct w:val="0"/>
        <w:bidi w:val="0"/>
        <w:spacing w:line="480" w:lineRule="exact"/>
        <w:rPr>
          <w:rFonts w:hint="eastAsia" w:ascii="宋体" w:hAnsi="宋体" w:eastAsia="宋体" w:cs="宋体"/>
          <w:b/>
          <w:bCs/>
          <w:color w:val="auto"/>
          <w:kern w:val="0"/>
          <w:szCs w:val="21"/>
          <w:highlight w:val="none"/>
        </w:rPr>
      </w:pPr>
    </w:p>
    <w:p w14:paraId="014A1B65">
      <w:pPr>
        <w:keepNext w:val="0"/>
        <w:keepLines w:val="0"/>
        <w:pageBreakBefore w:val="0"/>
        <w:kinsoku/>
        <w:wordWrap w:val="0"/>
        <w:overflowPunct/>
        <w:topLinePunct w:val="0"/>
        <w:bidi w:val="0"/>
        <w:spacing w:line="480" w:lineRule="exact"/>
        <w:rPr>
          <w:rFonts w:hint="eastAsia" w:ascii="宋体" w:hAnsi="宋体" w:eastAsia="宋体" w:cs="宋体"/>
          <w:b/>
          <w:bCs/>
          <w:color w:val="auto"/>
          <w:kern w:val="0"/>
          <w:szCs w:val="21"/>
          <w:highlight w:val="none"/>
          <w:lang w:eastAsia="zh-CN"/>
        </w:rPr>
      </w:pPr>
      <w:r>
        <w:rPr>
          <w:rFonts w:hint="eastAsia" w:ascii="宋体" w:hAnsi="宋体" w:eastAsia="宋体" w:cs="宋体"/>
          <w:b/>
          <w:bCs/>
          <w:color w:val="auto"/>
          <w:kern w:val="0"/>
          <w:szCs w:val="21"/>
          <w:highlight w:val="none"/>
        </w:rPr>
        <w:t>23.开启（解密）</w:t>
      </w:r>
      <w:r>
        <w:rPr>
          <w:rFonts w:hint="eastAsia" w:ascii="宋体" w:hAnsi="宋体" w:eastAsia="宋体" w:cs="宋体"/>
          <w:b/>
          <w:bCs/>
          <w:color w:val="auto"/>
          <w:kern w:val="0"/>
          <w:szCs w:val="21"/>
          <w:highlight w:val="none"/>
          <w:lang w:eastAsia="zh-CN"/>
        </w:rPr>
        <w:t>：</w:t>
      </w:r>
    </w:p>
    <w:p w14:paraId="2D2440C0">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23.1在竞争性谈判公告中规定的时间、地点开启（解密）。</w:t>
      </w:r>
    </w:p>
    <w:p w14:paraId="332D79CC">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23.2开启（解密）由采购代理机构主持，采购人、供应商和有关方面代表参加。</w:t>
      </w:r>
    </w:p>
    <w:p w14:paraId="3953AA2C">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23.3开启（解密）时，首先，各供应商应在规定时间内对本单位的加密响应文件进行解密，然后代理机构工作人员对所有响应文件进行解密。如供应商自身原因解密失败，其谈判将被拒绝。</w:t>
      </w:r>
    </w:p>
    <w:p w14:paraId="1977381F">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23.4供应商有下列情形之一的，采购代理机构将拒绝接受其响应文件：</w:t>
      </w:r>
    </w:p>
    <w:p w14:paraId="4C6146FC">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23.4.1在竞争性谈判文件规定的提交响应文件截止时间之后上传、提交响应文件的。</w:t>
      </w:r>
    </w:p>
    <w:p w14:paraId="108753BE">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23.4.2响应文件未按竞争性谈判文件规定加密的。</w:t>
      </w:r>
    </w:p>
    <w:p w14:paraId="7D2F938C">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23.4.3未进行网上下载竞争性谈判文件参加谈判的。</w:t>
      </w:r>
    </w:p>
    <w:p w14:paraId="34D109F1">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23.4.4一个供应商不只提交一套响应文件的。</w:t>
      </w:r>
    </w:p>
    <w:p w14:paraId="5D209823">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23.4.5 未在谈判公告规定中响应文件提交/上传的截止时间前签到的。</w:t>
      </w:r>
    </w:p>
    <w:p w14:paraId="0D62A058">
      <w:pPr>
        <w:keepNext w:val="0"/>
        <w:keepLines w:val="0"/>
        <w:pageBreakBefore w:val="0"/>
        <w:widowControl/>
        <w:kinsoku/>
        <w:wordWrap w:val="0"/>
        <w:overflowPunct/>
        <w:topLinePunct w:val="0"/>
        <w:bidi w:val="0"/>
        <w:spacing w:line="480" w:lineRule="exact"/>
        <w:ind w:firstLine="3373" w:firstLineChars="1200"/>
        <w:jc w:val="left"/>
        <w:rPr>
          <w:rFonts w:hint="eastAsia" w:ascii="宋体" w:hAnsi="宋体" w:eastAsia="宋体" w:cs="宋体"/>
          <w:b/>
          <w:color w:val="auto"/>
          <w:kern w:val="0"/>
          <w:sz w:val="28"/>
          <w:szCs w:val="28"/>
          <w:highlight w:val="none"/>
        </w:rPr>
      </w:pPr>
    </w:p>
    <w:p w14:paraId="3BE24E6E">
      <w:pPr>
        <w:keepNext w:val="0"/>
        <w:keepLines w:val="0"/>
        <w:pageBreakBefore w:val="0"/>
        <w:widowControl/>
        <w:kinsoku/>
        <w:wordWrap w:val="0"/>
        <w:overflowPunct/>
        <w:topLinePunct w:val="0"/>
        <w:bidi w:val="0"/>
        <w:spacing w:line="480" w:lineRule="exact"/>
        <w:ind w:firstLine="3373" w:firstLineChars="1200"/>
        <w:jc w:val="left"/>
        <w:outlineLvl w:val="1"/>
        <w:rPr>
          <w:rFonts w:hint="eastAsia" w:ascii="宋体" w:hAnsi="宋体" w:eastAsia="宋体" w:cs="宋体"/>
          <w:color w:val="auto"/>
          <w:kern w:val="0"/>
          <w:szCs w:val="21"/>
          <w:highlight w:val="none"/>
        </w:rPr>
      </w:pPr>
      <w:r>
        <w:rPr>
          <w:rFonts w:hint="eastAsia" w:ascii="宋体" w:hAnsi="宋体" w:eastAsia="宋体" w:cs="宋体"/>
          <w:b/>
          <w:color w:val="auto"/>
          <w:kern w:val="0"/>
          <w:sz w:val="28"/>
          <w:szCs w:val="28"/>
          <w:highlight w:val="none"/>
        </w:rPr>
        <w:t>六、开标</w:t>
      </w:r>
    </w:p>
    <w:p w14:paraId="27989A7E">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p>
    <w:p w14:paraId="6D73367B">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采购人在规定的投标截止时间（开标时间）和供应商须知前附表规定的地点开标。供应商的法定代表人或其委托代理人无需到达开标现场，仅需在任意地点通过驻马店不见面开标系统</w:t>
      </w:r>
    </w:p>
    <w:p w14:paraId="2130070A">
      <w:pPr>
        <w:keepNext w:val="0"/>
        <w:keepLines w:val="0"/>
        <w:pageBreakBefore w:val="0"/>
        <w:kinsoku/>
        <w:wordWrap w:val="0"/>
        <w:overflowPunct/>
        <w:topLinePunct w:val="0"/>
        <w:bidi w:val="0"/>
        <w:spacing w:line="480" w:lineRule="exact"/>
        <w:ind w:firstLine="420" w:firstLineChars="200"/>
        <w:rPr>
          <w:rFonts w:hint="eastAsia" w:ascii="宋体" w:hAnsi="宋体" w:eastAsia="宋体" w:cs="宋体"/>
          <w:b/>
          <w:color w:val="auto"/>
          <w:kern w:val="0"/>
          <w:sz w:val="28"/>
          <w:szCs w:val="28"/>
          <w:highlight w:val="none"/>
        </w:rPr>
      </w:pPr>
      <w:r>
        <w:rPr>
          <w:rFonts w:hint="eastAsia" w:ascii="宋体" w:hAnsi="宋体" w:eastAsia="宋体" w:cs="宋体"/>
          <w:color w:val="auto"/>
          <w:kern w:val="0"/>
          <w:szCs w:val="21"/>
          <w:highlight w:val="none"/>
        </w:rPr>
        <w:t>（http://ggzy.zhumadian.gov.cn:9190/BidOpening/bidopeninghallaction/hall/login）及相应的配套硬件设备（摄像头、话筒、麦克风等），使用CA密钥完成远程解密、评标办法与系数抽取、文件传输、提疑澄清、开标唱标、结果公布等交互环节。法定代表人或法定代表人授权委托人参与远程交互，中途不得更换，在废标、澄清、提疑、传送文件等特殊情况下需要交互时，供应商一端参与交互的人员将均被视为是供应商的授权委托人或法定代表人，供应商不得以不承认交互人员的资格或身份等为借口抵赖推脱，供应商自行承担随意更换人员所导致的一切后果。供应商须在供应商须知前附表规定的时间内完成解密。</w:t>
      </w:r>
    </w:p>
    <w:p w14:paraId="712C1512">
      <w:pPr>
        <w:keepNext w:val="0"/>
        <w:keepLines w:val="0"/>
        <w:pageBreakBefore w:val="0"/>
        <w:widowControl/>
        <w:kinsoku/>
        <w:overflowPunct/>
        <w:topLinePunct w:val="0"/>
        <w:bidi w:val="0"/>
        <w:spacing w:line="480" w:lineRule="exact"/>
        <w:jc w:val="center"/>
        <w:rPr>
          <w:rFonts w:hint="eastAsia" w:ascii="宋体" w:hAnsi="宋体" w:eastAsia="宋体" w:cs="宋体"/>
          <w:b/>
          <w:color w:val="auto"/>
          <w:kern w:val="0"/>
          <w:szCs w:val="21"/>
          <w:highlight w:val="none"/>
        </w:rPr>
      </w:pPr>
    </w:p>
    <w:p w14:paraId="6301E2CB">
      <w:pPr>
        <w:keepNext w:val="0"/>
        <w:keepLines w:val="0"/>
        <w:pageBreakBefore w:val="0"/>
        <w:widowControl/>
        <w:kinsoku/>
        <w:overflowPunct/>
        <w:topLinePunct w:val="0"/>
        <w:bidi w:val="0"/>
        <w:spacing w:line="480" w:lineRule="exact"/>
        <w:jc w:val="center"/>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七、谈判</w:t>
      </w:r>
    </w:p>
    <w:p w14:paraId="5B0AAD7C">
      <w:pPr>
        <w:keepNext w:val="0"/>
        <w:keepLines w:val="0"/>
        <w:pageBreakBefore w:val="0"/>
        <w:widowControl/>
        <w:tabs>
          <w:tab w:val="left" w:pos="3330"/>
        </w:tabs>
        <w:kinsoku/>
        <w:wordWrap w:val="0"/>
        <w:overflowPunct/>
        <w:topLinePunct w:val="0"/>
        <w:bidi w:val="0"/>
        <w:spacing w:line="480" w:lineRule="exact"/>
        <w:ind w:firstLine="422" w:firstLineChars="200"/>
        <w:jc w:val="left"/>
        <w:rPr>
          <w:rFonts w:hint="eastAsia" w:ascii="宋体" w:hAnsi="宋体" w:eastAsia="宋体" w:cs="宋体"/>
          <w:b/>
          <w:color w:val="auto"/>
          <w:kern w:val="0"/>
          <w:szCs w:val="21"/>
          <w:highlight w:val="none"/>
        </w:rPr>
      </w:pPr>
    </w:p>
    <w:p w14:paraId="01C55D36">
      <w:pPr>
        <w:keepNext w:val="0"/>
        <w:keepLines w:val="0"/>
        <w:pageBreakBefore w:val="0"/>
        <w:widowControl/>
        <w:tabs>
          <w:tab w:val="left" w:pos="3330"/>
        </w:tabs>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24.组建谈判小组</w:t>
      </w:r>
      <w:r>
        <w:rPr>
          <w:rFonts w:hint="eastAsia" w:ascii="宋体" w:hAnsi="宋体" w:eastAsia="宋体" w:cs="宋体"/>
          <w:b/>
          <w:color w:val="auto"/>
          <w:kern w:val="0"/>
          <w:szCs w:val="21"/>
          <w:highlight w:val="none"/>
          <w:lang w:eastAsia="zh-CN"/>
        </w:rPr>
        <w:t>：</w:t>
      </w:r>
    </w:p>
    <w:p w14:paraId="7E9888C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采购代理机构根据采购项目的特点依法组建谈判小组。谈判小组由采购人代表和有关技术、经济等方面的专家组成，成员为</w:t>
      </w:r>
      <w:r>
        <w:rPr>
          <w:rFonts w:hint="eastAsia" w:ascii="宋体" w:hAnsi="宋体" w:eastAsia="宋体" w:cs="宋体"/>
          <w:color w:val="auto"/>
          <w:kern w:val="0"/>
          <w:szCs w:val="21"/>
          <w:highlight w:val="none"/>
          <w:u w:val="single"/>
        </w:rPr>
        <w:t xml:space="preserve">  3  </w:t>
      </w:r>
      <w:r>
        <w:rPr>
          <w:rFonts w:hint="eastAsia" w:ascii="宋体" w:hAnsi="宋体" w:eastAsia="宋体" w:cs="宋体"/>
          <w:color w:val="auto"/>
          <w:kern w:val="0"/>
          <w:szCs w:val="21"/>
          <w:highlight w:val="none"/>
        </w:rPr>
        <w:t>人及以上单数（采购人代表不可担任谈判小组组长）。</w:t>
      </w:r>
    </w:p>
    <w:p w14:paraId="6A60EEAE">
      <w:pPr>
        <w:keepNext w:val="0"/>
        <w:keepLines w:val="0"/>
        <w:pageBreakBefore w:val="0"/>
        <w:widowControl/>
        <w:kinsoku/>
        <w:wordWrap w:val="0"/>
        <w:overflowPunct/>
        <w:topLinePunct w:val="0"/>
        <w:bidi w:val="0"/>
        <w:snapToGrid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25.谈判</w:t>
      </w:r>
      <w:r>
        <w:rPr>
          <w:rFonts w:hint="eastAsia" w:ascii="宋体" w:hAnsi="宋体" w:eastAsia="宋体" w:cs="宋体"/>
          <w:b/>
          <w:color w:val="auto"/>
          <w:kern w:val="0"/>
          <w:szCs w:val="21"/>
          <w:highlight w:val="none"/>
          <w:lang w:eastAsia="zh-CN"/>
        </w:rPr>
        <w:t>：</w:t>
      </w:r>
    </w:p>
    <w:p w14:paraId="3C74D615">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25.1采购人在规定的响应性文件截止时间（开标时间）和供应商须知前附表规定的地点开标。供应商的法定代表人或其委托代理人无需到达开标现场，仅需在任意地点通过驻马店不见面开标系统（http://ggzy.zhumadian.gov.cn:9190/BidOpening/bidopeninghallaction/hall/login）及相应的配套硬件设备（摄像头、话筒、麦克风等），使用CA密钥完成远程解密、文件传输、提疑澄清、结果公布等交互环节。供应商必须使用能正确解密响应性文件的“CA锁”在规定的时间内完成远程解密，因供应商人原因未能解密、解密失败或解密超时，视为供应商撤销其响应性文件，系统内响应性文件将被退回；因采购人原因或网上招投标平台发生故障，导致无法按时完成响应性文件解密或开、评标工作无法进行的，可根据实际情况相应延迟解密时间或调整开、评标时间（友情提示：若供应商已领取副锁（含多把副锁）请注意正副锁的使用差别）。</w:t>
      </w:r>
    </w:p>
    <w:p w14:paraId="05850EA7">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25.2开标程序</w:t>
      </w:r>
    </w:p>
    <w:p w14:paraId="32523193">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工程采用远程不见面电子开标。响应性文件递交截止时间到达后，各供应商按时对电子响应性文件进行解密。解密完成后各供应商的电子响应性文件的实质性内容将自动显示在网页中。供应商在投标截止时间前未上传电子响应性文件的将被视为放弃投标。</w:t>
      </w:r>
    </w:p>
    <w:p w14:paraId="05688834">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（2）远程开标前，各供应商务必在驻马店市公共资源交易电子交易平台响应性文件上传模块中使用“模拟解密功能”，验证本机远程自助解密环境。</w:t>
      </w:r>
    </w:p>
    <w:p w14:paraId="1D6F2646">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25.3开标时出现下列情况的，采购人将拒绝其响应性文件。</w:t>
      </w:r>
    </w:p>
    <w:p w14:paraId="2133A94E">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（1）经检查数字证书无效的响应性文件；</w:t>
      </w:r>
    </w:p>
    <w:p w14:paraId="2553EBDD">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（2）供应商未按供应商须知表规定的时间内因供应商自身原因，导致电子响应性文件上传件出现问题的；</w:t>
      </w:r>
    </w:p>
    <w:p w14:paraId="12A06E58">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25..4电子开标过程中当出现以下情况时，导致系统无法正常运行，根据实际情况延迟评标或调整谈判时间：</w:t>
      </w:r>
    </w:p>
    <w:p w14:paraId="72F67A48">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（1）系统服务器发生故障，无法访问或无法使用系统；</w:t>
      </w:r>
    </w:p>
    <w:p w14:paraId="589EDF24">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（2）系统的软件或数据库出现错误，不能进行正常操作；</w:t>
      </w:r>
    </w:p>
    <w:p w14:paraId="170DA8C2">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（3）系统发现有安全漏洞，有潜在的泄密危险；</w:t>
      </w:r>
    </w:p>
    <w:p w14:paraId="71325A12">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（4）出现断电事故；</w:t>
      </w:r>
    </w:p>
    <w:p w14:paraId="34E031A1">
      <w:pPr>
        <w:keepNext w:val="0"/>
        <w:keepLines w:val="0"/>
        <w:pageBreakBefore w:val="0"/>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（5）其他无法保证采购过程正常进行的情形。</w:t>
      </w:r>
    </w:p>
    <w:p w14:paraId="1D22C569">
      <w:pPr>
        <w:keepNext w:val="0"/>
        <w:keepLines w:val="0"/>
        <w:pageBreakBefore w:val="0"/>
        <w:kinsoku/>
        <w:overflowPunct/>
        <w:topLinePunct w:val="0"/>
        <w:autoSpaceDE w:val="0"/>
        <w:autoSpaceDN w:val="0"/>
        <w:bidi w:val="0"/>
        <w:adjustRightInd w:val="0"/>
        <w:spacing w:line="480" w:lineRule="exact"/>
        <w:ind w:firstLine="315" w:firstLineChars="150"/>
        <w:jc w:val="left"/>
        <w:outlineLvl w:val="9"/>
        <w:rPr>
          <w:rFonts w:hint="eastAsia" w:ascii="宋体" w:hAnsi="宋体" w:eastAsia="宋体" w:cs="宋体"/>
          <w:bCs/>
          <w:color w:val="auto"/>
          <w:kern w:val="0"/>
          <w:szCs w:val="21"/>
          <w:highlight w:val="none"/>
        </w:rPr>
      </w:pPr>
      <w:bookmarkStart w:id="17" w:name="_Toc17123"/>
      <w:bookmarkStart w:id="18" w:name="_Toc47455062"/>
      <w:r>
        <w:rPr>
          <w:rFonts w:hint="eastAsia" w:ascii="宋体" w:hAnsi="宋体" w:eastAsia="宋体" w:cs="宋体"/>
          <w:bCs/>
          <w:color w:val="auto"/>
          <w:kern w:val="0"/>
          <w:szCs w:val="21"/>
          <w:highlight w:val="none"/>
        </w:rPr>
        <w:t>25.5开标异议</w:t>
      </w:r>
      <w:bookmarkEnd w:id="17"/>
      <w:bookmarkEnd w:id="18"/>
    </w:p>
    <w:p w14:paraId="18DB14F5">
      <w:pPr>
        <w:keepNext w:val="0"/>
        <w:keepLines w:val="0"/>
        <w:pageBreakBefore w:val="0"/>
        <w:kinsoku/>
        <w:overflowPunct/>
        <w:topLinePunct w:val="0"/>
        <w:autoSpaceDE w:val="0"/>
        <w:autoSpaceDN w:val="0"/>
        <w:bidi w:val="0"/>
        <w:adjustRightInd w:val="0"/>
        <w:spacing w:line="480" w:lineRule="exact"/>
        <w:ind w:firstLine="315" w:firstLineChars="150"/>
        <w:jc w:val="left"/>
        <w:outlineLvl w:val="9"/>
        <w:rPr>
          <w:rFonts w:hint="eastAsia" w:ascii="宋体" w:hAnsi="宋体" w:eastAsia="宋体" w:cs="宋体"/>
          <w:color w:val="auto"/>
          <w:szCs w:val="21"/>
          <w:highlight w:val="none"/>
        </w:rPr>
      </w:pPr>
      <w:bookmarkStart w:id="19" w:name="_Toc47455063"/>
      <w:bookmarkStart w:id="20" w:name="_Toc557"/>
      <w:r>
        <w:rPr>
          <w:rFonts w:hint="eastAsia" w:ascii="宋体" w:hAnsi="宋体" w:eastAsia="宋体" w:cs="宋体"/>
          <w:color w:val="auto"/>
          <w:szCs w:val="21"/>
          <w:highlight w:val="none"/>
        </w:rPr>
        <w:t>供应对开标有异议的，应当场提出，采购人当场做出答复，并制作记录。</w:t>
      </w:r>
      <w:bookmarkEnd w:id="19"/>
      <w:bookmarkEnd w:id="20"/>
    </w:p>
    <w:p w14:paraId="4A9EFA96">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26.响应性文件的初审</w:t>
      </w:r>
      <w:r>
        <w:rPr>
          <w:rFonts w:hint="eastAsia" w:ascii="宋体" w:hAnsi="宋体" w:eastAsia="宋体" w:cs="宋体"/>
          <w:b/>
          <w:color w:val="auto"/>
          <w:kern w:val="0"/>
          <w:szCs w:val="21"/>
          <w:highlight w:val="none"/>
          <w:lang w:eastAsia="zh-CN"/>
        </w:rPr>
        <w:t>：</w:t>
      </w:r>
    </w:p>
    <w:p w14:paraId="028C9A25">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26.1谈判小组会将对响应性文件进行检查，以确定响应性文件是否完整、有无计算上的错误、是否已正确签署等。响应性文件如果出现计算或表达上的错误，修正错误的原则如下：</w:t>
      </w:r>
    </w:p>
    <w:p w14:paraId="40B3006A">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大写金额与小写金额不一致的，以大写金额为准；总价金额与按单价汇总金额不一致的，以单价金额计算结果为准，除非谈判小组认为单价有明显的小数点错误，此时应以总价为准，并修改单价；对不同文字文本响应性文件的解释发生异议的，以中文文本为准。上述修正错误的原则及方法调整或修正响应性文件的报价，供应商同意后，调整后的报价对供应商起约束作用。如果供应商不接受修正后的报价，则其响应性文件将被作为无效响应。</w:t>
      </w:r>
    </w:p>
    <w:p w14:paraId="52305401">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26.2 资格性检查和符合性检查。</w:t>
      </w:r>
    </w:p>
    <w:p w14:paraId="22602B81">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26.2.1资格性检查。谈判小组将依据响应性文件按竞争性谈判公告第二项及第三章供应商须知说明第4条要求，对供应商进行资格审查, 以确定其是否具备谈判资格。如果供应商不具备资格、不满足竞争性谈判文件所规定的资格标准或提供资格证明文件不全, 将被视为未实质性响应竞争性谈判文件。在谈判过程中，谈判小组会有权要求供应商按竞争性谈判文件的规定提供相关资格证明材料的原件以供审查。供应商应在谈判小组规定的时限内提供。供应商拒不提供的，或者不能在规定时限内提供的，视为其不具备该资格条件。</w:t>
      </w:r>
    </w:p>
    <w:p w14:paraId="54B6C0F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26.2.2 符合性检查。谈判小组将从响应性文件的有效性、完整性和对竞争性谈判文件的响应程度进行审查，以确定是否符合对竞争性谈判文件的实质性要求作出响应（采购人可根据具体项目的情况对实质性要求作特别的具体规定）。实质性偏离是指：（1）实质性影响合同的范围、质量和履行。（2）实质性违背竞争性谈判文件，限制了采购人的权利。（3）不公正地影响了其它作出实质性响应的供应商的竞争地位。对没有实质性响应竞争性谈判文件的供应商，将不进入下一阶段谈判。凡有下列情况之一者，其响应性文件也将被视为未实质性响应竞争性谈判文件：</w:t>
      </w:r>
    </w:p>
    <w:p w14:paraId="389A95E2">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(1)响应性文件未按规定签字、盖章的。</w:t>
      </w:r>
    </w:p>
    <w:p w14:paraId="5F9FA986">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(2)供应商代表未能出具有效身份证明，或与身份不符的。 </w:t>
      </w:r>
    </w:p>
    <w:p w14:paraId="0D751167">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(3)资格证明文件不全的，或不符合竞争性谈判文件标明的资格要求的。</w:t>
      </w:r>
    </w:p>
    <w:p w14:paraId="24D8BDB7">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(4)响应性文件有效期、工期等不满足竞争性谈判文件要求的。</w:t>
      </w:r>
    </w:p>
    <w:p w14:paraId="490AD58F">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(5)预算书未加盖本公司预算员印章或工程造价咨询单位公章及预算员印章的。</w:t>
      </w:r>
    </w:p>
    <w:p w14:paraId="20E4D97B">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(6)未按竞争性谈判文件提供的格式填列、项目不齐全或内容虚假的。</w:t>
      </w:r>
    </w:p>
    <w:p w14:paraId="42DFFC49">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(7)响应性文件的实质性内容未使用中文表述，或意思表述不明确，或前后矛盾，或使用计量单位不符合竞争性谈判文件要求的。</w:t>
      </w:r>
    </w:p>
    <w:p w14:paraId="2E56D25B">
      <w:pPr>
        <w:keepNext w:val="0"/>
        <w:keepLines w:val="0"/>
        <w:pageBreakBefore w:val="0"/>
        <w:widowControl/>
        <w:kinsoku/>
        <w:wordWrap w:val="0"/>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w:t>
      </w:r>
      <w:r>
        <w:rPr>
          <w:rFonts w:hint="eastAsia" w:ascii="宋体" w:hAnsi="宋体" w:eastAsia="宋体" w:cs="宋体"/>
          <w:snapToGrid w:val="0"/>
          <w:color w:val="auto"/>
          <w:kern w:val="0"/>
          <w:szCs w:val="21"/>
          <w:highlight w:val="none"/>
        </w:rPr>
        <w:t>响应性文件的关键内容字迹模糊、无法辨认,或</w:t>
      </w:r>
      <w:r>
        <w:rPr>
          <w:rFonts w:hint="eastAsia" w:ascii="宋体" w:hAnsi="宋体" w:eastAsia="宋体" w:cs="宋体"/>
          <w:color w:val="auto"/>
          <w:kern w:val="0"/>
          <w:szCs w:val="21"/>
          <w:highlight w:val="none"/>
        </w:rPr>
        <w:t>响应性文件中经修正的内容字迹模糊</w:t>
      </w:r>
      <w:r>
        <w:rPr>
          <w:rFonts w:hint="eastAsia" w:ascii="宋体" w:hAnsi="宋体" w:eastAsia="宋体" w:cs="宋体"/>
          <w:snapToGrid w:val="0"/>
          <w:color w:val="auto"/>
          <w:kern w:val="0"/>
          <w:szCs w:val="21"/>
          <w:highlight w:val="none"/>
        </w:rPr>
        <w:t>无法</w:t>
      </w:r>
      <w:r>
        <w:rPr>
          <w:rFonts w:hint="eastAsia" w:ascii="宋体" w:hAnsi="宋体" w:eastAsia="宋体" w:cs="宋体"/>
          <w:color w:val="auto"/>
          <w:kern w:val="0"/>
          <w:szCs w:val="21"/>
          <w:highlight w:val="none"/>
        </w:rPr>
        <w:t>辩认，或修改处未按规定签名盖章的。</w:t>
      </w:r>
    </w:p>
    <w:p w14:paraId="327C9EF6">
      <w:pPr>
        <w:pStyle w:val="17"/>
        <w:keepNext w:val="0"/>
        <w:keepLines w:val="0"/>
        <w:pageBreakBefore w:val="0"/>
        <w:kinsoku/>
        <w:overflowPunct/>
        <w:topLinePunct w:val="0"/>
        <w:bidi w:val="0"/>
        <w:spacing w:line="480" w:lineRule="exact"/>
        <w:ind w:left="0" w:leftChars="0"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w:t>
      </w:r>
      <w:r>
        <w:rPr>
          <w:rFonts w:hint="eastAsia" w:ascii="宋体" w:hAnsi="宋体" w:eastAsia="宋体" w:cs="宋体"/>
          <w:color w:val="auto"/>
          <w:kern w:val="0"/>
          <w:szCs w:val="21"/>
          <w:highlight w:val="none"/>
          <w:lang w:val="en-US" w:eastAsia="zh-CN"/>
        </w:rPr>
        <w:t>施工组织设计与本项目不符合或</w:t>
      </w:r>
      <w:r>
        <w:rPr>
          <w:rFonts w:hint="eastAsia" w:ascii="宋体" w:hAnsi="宋体" w:eastAsia="宋体" w:cs="宋体"/>
          <w:color w:val="auto"/>
          <w:kern w:val="0"/>
          <w:szCs w:val="21"/>
          <w:highlight w:val="none"/>
        </w:rPr>
        <w:t>不满足竞争性谈判文件要求的。</w:t>
      </w:r>
    </w:p>
    <w:p w14:paraId="0AAEDCBE">
      <w:pPr>
        <w:pStyle w:val="17"/>
        <w:keepNext w:val="0"/>
        <w:keepLines w:val="0"/>
        <w:pageBreakBefore w:val="0"/>
        <w:kinsoku/>
        <w:overflowPunct/>
        <w:topLinePunct w:val="0"/>
        <w:bidi w:val="0"/>
        <w:spacing w:line="480" w:lineRule="exact"/>
        <w:ind w:left="0" w:leftChars="0"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10</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不符合竞争性谈判文件中规定的其它实质性条款。</w:t>
      </w:r>
    </w:p>
    <w:p w14:paraId="54DB5D93">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谈判小组将拒绝被确定为没有实质性响应竞争性谈判文件的响应性文件。谈判小组决定供应商是否实质性响应竞争性谈判文件只根据响应性文件本身的内容，而不寻求其他的外部证据。</w:t>
      </w:r>
    </w:p>
    <w:p w14:paraId="41C52C6D">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26.2.3对资格性检查和符合性检查不合格的供应商，将现场告知其理由。</w:t>
      </w:r>
    </w:p>
    <w:p w14:paraId="6A42236B">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26.3在评审过程中，谈判小组发现供应商有下列情形之一的，视为供应商相互串通。具体表现形式如下：</w:t>
      </w:r>
    </w:p>
    <w:p w14:paraId="066F99B9">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26.3.1不同供应商的响应性文件异常一致的。</w:t>
      </w:r>
    </w:p>
    <w:p w14:paraId="1BCCC41D">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26.3.2不同供应商的响应性文件由同一单位或个人编制的。</w:t>
      </w:r>
    </w:p>
    <w:p w14:paraId="4C29CC00">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26.3.3不同供应商的响应性文件载明的项目管理成员为同一人的。</w:t>
      </w:r>
    </w:p>
    <w:p w14:paraId="0A79B540">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26.3.4不同供应商授权同一人作为供应商代表的。</w:t>
      </w:r>
    </w:p>
    <w:p w14:paraId="3017DD09">
      <w:pPr>
        <w:keepNext w:val="0"/>
        <w:keepLines w:val="0"/>
        <w:pageBreakBefore w:val="0"/>
        <w:widowControl/>
        <w:kinsoku/>
        <w:wordWrap w:val="0"/>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26.3.5有证据证明供应商与采购人、采购代理机构或其他供应商串通的其他情形的。</w:t>
      </w:r>
    </w:p>
    <w:p w14:paraId="422181B5">
      <w:pPr>
        <w:keepNext w:val="0"/>
        <w:keepLines w:val="0"/>
        <w:pageBreakBefore w:val="0"/>
        <w:widowControl/>
        <w:kinsoku/>
        <w:wordWrap w:val="0"/>
        <w:overflowPunct/>
        <w:topLinePunct w:val="0"/>
        <w:bidi w:val="0"/>
        <w:adjustRightInd w:val="0"/>
        <w:spacing w:line="480" w:lineRule="exact"/>
        <w:ind w:firstLine="420" w:firstLineChars="200"/>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26.3.6谈判小组认定的其他串通情形。</w:t>
      </w:r>
    </w:p>
    <w:p w14:paraId="4830C6C5">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27.响应性文件的澄清</w:t>
      </w:r>
      <w:r>
        <w:rPr>
          <w:rFonts w:hint="eastAsia" w:ascii="宋体" w:hAnsi="宋体" w:eastAsia="宋体" w:cs="宋体"/>
          <w:b/>
          <w:color w:val="auto"/>
          <w:kern w:val="0"/>
          <w:szCs w:val="21"/>
          <w:highlight w:val="none"/>
          <w:lang w:eastAsia="zh-CN"/>
        </w:rPr>
        <w:t>：</w:t>
      </w:r>
    </w:p>
    <w:p w14:paraId="535B6936">
      <w:pPr>
        <w:keepNext w:val="0"/>
        <w:keepLines w:val="0"/>
        <w:pageBreakBefore w:val="0"/>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对响应性文件中含义不明确、同类问题表述不一致或者有明显文字和计算错误的内容，谈判小组可以供应商作出必要的澄清。供应商的澄清应当在谈判小组规定的时间内作出，由供应商代表签章。但澄清事项不得超出响应性文件的范围，不得实质性改变响应性文件的内容，不得通过澄清等方式对供应商实行差别对待。谈判小组不得接受供应商主动提出的澄清和解释。</w:t>
      </w:r>
    </w:p>
    <w:p w14:paraId="73C6B67B">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28.谈判</w:t>
      </w:r>
      <w:r>
        <w:rPr>
          <w:rFonts w:hint="eastAsia" w:ascii="宋体" w:hAnsi="宋体" w:eastAsia="宋体" w:cs="宋体"/>
          <w:b/>
          <w:color w:val="auto"/>
          <w:kern w:val="0"/>
          <w:szCs w:val="21"/>
          <w:highlight w:val="none"/>
          <w:lang w:eastAsia="zh-CN"/>
        </w:rPr>
        <w:t>：</w:t>
      </w:r>
    </w:p>
    <w:p w14:paraId="0B803B5B">
      <w:pPr>
        <w:keepNext w:val="0"/>
        <w:keepLines w:val="0"/>
        <w:pageBreakBefore w:val="0"/>
        <w:kinsoku/>
        <w:overflowPunct/>
        <w:topLinePunct w:val="0"/>
        <w:bidi w:val="0"/>
        <w:snapToGrid w:val="0"/>
        <w:spacing w:line="480" w:lineRule="exact"/>
        <w:ind w:right="150"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28.1对资格性检查和符合性检查合格的</w:t>
      </w:r>
      <w:r>
        <w:rPr>
          <w:rFonts w:hint="eastAsia" w:ascii="宋体" w:hAnsi="宋体" w:eastAsia="宋体" w:cs="宋体"/>
          <w:color w:val="000000" w:themeColor="text1"/>
          <w:kern w:val="0"/>
          <w:szCs w:val="21"/>
          <w:highlight w:val="none"/>
          <w14:textFill>
            <w14:solidFill>
              <w14:schemeClr w14:val="tx1"/>
            </w14:solidFill>
          </w14:textFill>
        </w:rPr>
        <w:t>供应商，进入本次谈判程序。</w:t>
      </w:r>
    </w:p>
    <w:p w14:paraId="25CE5666">
      <w:pPr>
        <w:keepNext w:val="0"/>
        <w:keepLines w:val="0"/>
        <w:pageBreakBefore w:val="0"/>
        <w:shd w:val="clear" w:color="auto" w:fill="FFFFFF"/>
        <w:kinsoku/>
        <w:overflowPunct/>
        <w:topLinePunct w:val="0"/>
        <w:bidi w:val="0"/>
        <w:snapToGrid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28.2谈判小组通过随机方式确定参加谈判供应商的谈判顺序，谈判小组所有成员集中与供应商按照顺序分别单独进行谈判。在谈判中，谈判的任何一方不得透露与谈判有关的其他供应商的技术资料、价格和其他信息。在谈判过程中，谈判小组可以根据谈判文件和谈判情况实质性变动采购需求中的技术、服务要求及合同条款，但不得变动谈判文件的其他内容。实质性变动的内容须经采购人代表确认。谈判文件有实质性变动的，谈判小组应当通知所有参加谈判供应商。</w:t>
      </w:r>
    </w:p>
    <w:p w14:paraId="79E59130">
      <w:pPr>
        <w:keepNext w:val="0"/>
        <w:keepLines w:val="0"/>
        <w:pageBreakBefore w:val="0"/>
        <w:kinsoku/>
        <w:overflowPunct/>
        <w:topLinePunct w:val="0"/>
        <w:bidi w:val="0"/>
        <w:spacing w:line="48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28.</w:t>
      </w:r>
      <w:r>
        <w:rPr>
          <w:rFonts w:hint="eastAsia" w:ascii="宋体" w:hAnsi="宋体" w:eastAsia="宋体" w:cs="宋体"/>
          <w:color w:val="000000" w:themeColor="text1"/>
          <w:szCs w:val="21"/>
          <w:highlight w:val="none"/>
          <w14:textFill>
            <w14:solidFill>
              <w14:schemeClr w14:val="tx1"/>
            </w14:solidFill>
          </w14:textFill>
        </w:rPr>
        <w:t>3本次谈判通过网上交易系统进行</w:t>
      </w:r>
      <w:r>
        <w:rPr>
          <w:rFonts w:hint="eastAsia" w:ascii="宋体" w:hAnsi="宋体" w:eastAsia="宋体" w:cs="宋体"/>
          <w:color w:val="000000" w:themeColor="text1"/>
          <w:szCs w:val="21"/>
          <w:highlight w:val="none"/>
          <w:u w:val="single"/>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轮次报价，并给予每个供应商相同的机会。响应文件报价为第一轮报价，以后轮次报价不得高于上一轮次报价（除谈判文件有实质性变动外），否则将被视为未实质性响应竞争性谈判文件。供应商应当在规定的时限内进行二次报价，谈判报价以供应商的最后一轮次报价为准。</w:t>
      </w:r>
    </w:p>
    <w:p w14:paraId="6F86D681">
      <w:pPr>
        <w:keepNext w:val="0"/>
        <w:keepLines w:val="0"/>
        <w:pageBreakBefore w:val="0"/>
        <w:widowControl/>
        <w:shd w:val="clear" w:color="auto" w:fill="FFFFFF"/>
        <w:kinsoku/>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28.4在确定成交供应商之前，谈判小组认为供应商的报价明显低于其他通过符合性审查供应商的报价，有可能影响</w:t>
      </w:r>
      <w:r>
        <w:rPr>
          <w:rFonts w:hint="eastAsia" w:ascii="宋体" w:hAnsi="宋体" w:eastAsia="宋体" w:cs="宋体"/>
          <w:color w:val="000000" w:themeColor="text1"/>
          <w:kern w:val="0"/>
          <w:szCs w:val="21"/>
          <w:highlight w:val="none"/>
          <w:lang w:eastAsia="zh-CN"/>
          <w14:textFill>
            <w14:solidFill>
              <w14:schemeClr w14:val="tx1"/>
            </w14:solidFill>
          </w14:textFill>
        </w:rPr>
        <w:t>工程</w:t>
      </w:r>
      <w:r>
        <w:rPr>
          <w:rFonts w:hint="eastAsia" w:ascii="宋体" w:hAnsi="宋体" w:eastAsia="宋体" w:cs="宋体"/>
          <w:color w:val="000000" w:themeColor="text1"/>
          <w:kern w:val="0"/>
          <w:szCs w:val="21"/>
          <w:highlight w:val="none"/>
          <w14:textFill>
            <w14:solidFill>
              <w14:schemeClr w14:val="tx1"/>
            </w14:solidFill>
          </w14:textFill>
        </w:rPr>
        <w:t>质量或者不能诚信履约的，应当要求其通过驻马店公共资源交易中心电子交易平台不见面交易系统在合理的时间内提供书面说明，必要时提交相关证明村料；不能证明其报价合理性的，谈判小组应当将其作为无效响应处理。</w:t>
      </w:r>
    </w:p>
    <w:p w14:paraId="5BF7AB46">
      <w:pPr>
        <w:keepNext w:val="0"/>
        <w:keepLines w:val="0"/>
        <w:pageBreakBefore w:val="0"/>
        <w:widowControl/>
        <w:shd w:val="clear" w:color="auto" w:fill="FFFFFF"/>
        <w:kinsoku/>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28.</w:t>
      </w:r>
      <w:r>
        <w:rPr>
          <w:rFonts w:hint="eastAsia" w:ascii="宋体" w:hAnsi="宋体" w:eastAsia="宋体" w:cs="宋体"/>
          <w:color w:val="000000" w:themeColor="text1"/>
          <w:kern w:val="0"/>
          <w:szCs w:val="21"/>
          <w:highlight w:val="none"/>
          <w:lang w:val="en-US" w:eastAsia="zh-CN"/>
          <w14:textFill>
            <w14:solidFill>
              <w14:schemeClr w14:val="tx1"/>
            </w14:solidFill>
          </w14:textFill>
        </w:rPr>
        <w:t>5</w:t>
      </w:r>
      <w:r>
        <w:rPr>
          <w:rFonts w:hint="eastAsia" w:ascii="宋体" w:hAnsi="宋体" w:eastAsia="宋体" w:cs="宋体"/>
          <w:color w:val="000000" w:themeColor="text1"/>
          <w:kern w:val="0"/>
          <w:szCs w:val="21"/>
          <w:highlight w:val="none"/>
          <w14:textFill>
            <w14:solidFill>
              <w14:schemeClr w14:val="tx1"/>
            </w14:solidFill>
          </w14:textFill>
        </w:rPr>
        <w:t xml:space="preserve"> 根据《关于推动解决政府采购异常低价问题的通知》财库〔2026〕2 号要求：</w:t>
      </w:r>
    </w:p>
    <w:p w14:paraId="78DE5206">
      <w:pPr>
        <w:keepNext w:val="0"/>
        <w:keepLines w:val="0"/>
        <w:pageBreakBefore w:val="0"/>
        <w:widowControl/>
        <w:shd w:val="clear" w:color="auto" w:fill="FFFFFF"/>
        <w:kinsoku/>
        <w:overflowPunct/>
        <w:topLinePunct w:val="0"/>
        <w:bidi w:val="0"/>
        <w:spacing w:line="48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（一）政府采购评审中出现下列情形之一的，评审委员会应当启动异常低价投标（响</w:t>
      </w:r>
    </w:p>
    <w:p w14:paraId="6AC1D6B9">
      <w:pPr>
        <w:keepNext w:val="0"/>
        <w:keepLines w:val="0"/>
        <w:pageBreakBefore w:val="0"/>
        <w:widowControl/>
        <w:shd w:val="clear" w:color="auto" w:fill="FFFFFF"/>
        <w:kinsoku/>
        <w:overflowPunct/>
        <w:topLinePunct w:val="0"/>
        <w:bidi w:val="0"/>
        <w:spacing w:line="480" w:lineRule="exac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应）审查程序：</w:t>
      </w:r>
    </w:p>
    <w:p w14:paraId="6246F0BF">
      <w:pPr>
        <w:keepNext w:val="0"/>
        <w:keepLines w:val="0"/>
        <w:pageBreakBefore w:val="0"/>
        <w:widowControl/>
        <w:shd w:val="clear" w:color="auto" w:fill="FFFFFF"/>
        <w:kinsoku/>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1.</w:t>
      </w:r>
      <w:r>
        <w:rPr>
          <w:rFonts w:hint="eastAsia" w:ascii="宋体" w:hAnsi="宋体" w:eastAsia="宋体" w:cs="宋体"/>
          <w:color w:val="000000" w:themeColor="text1"/>
          <w:kern w:val="0"/>
          <w:szCs w:val="21"/>
          <w:highlight w:val="none"/>
          <w14:textFill>
            <w14:solidFill>
              <w14:schemeClr w14:val="tx1"/>
            </w14:solidFill>
          </w14:textFill>
        </w:rPr>
        <w:t>投标（响应）报价低于全部通过符合性审查供应商投标（响应）报价平均值 50%的，即投标（响应）报价&lt;全部通过符合性审查供应商投标（响应）报价平均值×50%；</w:t>
      </w:r>
    </w:p>
    <w:p w14:paraId="3ACB08A7">
      <w:pPr>
        <w:keepNext w:val="0"/>
        <w:keepLines w:val="0"/>
        <w:pageBreakBefore w:val="0"/>
        <w:widowControl/>
        <w:shd w:val="clear" w:color="auto" w:fill="FFFFFF"/>
        <w:kinsoku/>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2.</w:t>
      </w:r>
      <w:r>
        <w:rPr>
          <w:rFonts w:hint="eastAsia" w:ascii="宋体" w:hAnsi="宋体" w:eastAsia="宋体" w:cs="宋体"/>
          <w:color w:val="000000" w:themeColor="text1"/>
          <w:kern w:val="0"/>
          <w:szCs w:val="21"/>
          <w:highlight w:val="none"/>
          <w14:textFill>
            <w14:solidFill>
              <w14:schemeClr w14:val="tx1"/>
            </w14:solidFill>
          </w14:textFill>
        </w:rPr>
        <w:t xml:space="preserve">投标（响应）报价低于通过符合性审查的次低报价供应商投标（响应）报价 50% 的，即投标（响应）报价&lt;通过符合性审查的次低报价供应商投标（响应）报价×50%； </w:t>
      </w:r>
    </w:p>
    <w:p w14:paraId="680B6AF2">
      <w:pPr>
        <w:keepNext w:val="0"/>
        <w:keepLines w:val="0"/>
        <w:pageBreakBefore w:val="0"/>
        <w:widowControl/>
        <w:numPr>
          <w:ilvl w:val="0"/>
          <w:numId w:val="1"/>
        </w:numPr>
        <w:shd w:val="clear" w:color="auto" w:fill="FFFFFF"/>
        <w:kinsoku/>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 xml:space="preserve">投标（响应）报价低于采购项目最高限价 45%的，即投标（响应）报价&lt;采购项目最高限价×45%； </w:t>
      </w:r>
    </w:p>
    <w:p w14:paraId="6C78797F">
      <w:pPr>
        <w:keepNext w:val="0"/>
        <w:keepLines w:val="0"/>
        <w:pageBreakBefore w:val="0"/>
        <w:widowControl/>
        <w:numPr>
          <w:ilvl w:val="0"/>
          <w:numId w:val="0"/>
        </w:numPr>
        <w:shd w:val="clear" w:color="auto" w:fill="FFFFFF"/>
        <w:kinsoku/>
        <w:overflowPunct/>
        <w:topLinePunct w:val="0"/>
        <w:bidi w:val="0"/>
        <w:spacing w:line="48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4.评审委员会基于专业判断，认为供应商报价过低，有可能影响产品质量或者不能诚信履约的其他情形。 相关法律法规对供应商报价有规定的，从其规定。 （二）评审委员会启动异常低价投标（响应）审查后，属于前述第 1 项至第 4 项情 形的，应当要求相关供应商在评审现场合理的时间内对投标（响应）价格作出解释，提 供项目具体成本测算等与报价合理性相关的书面说明及必要的证明材料，包括但不限于 原材料成本、人工成本、制造费用等，给予相关供应商的合理时间一般不少于 30 分钟。 其中，属于第 3 项情形，供应商已随投标（响应）文件一并提交相关书面说明及必要的 证明材料的，在评审现场可不再重复提交。 评审委员会依据专业经验，参考同类项目中标（成交）价格、类似产品市场价格水 平、行业人工费用标准、国家有关部门指导行业协会发布的行业平均成本等情况，对报价合理性进行判断。投标（响应）供应商不能提供书面说明、证明材料，或者提供的书 面说明、证明材料不能证明其报价合理性的，评审委员会应当将其作为无效投标（响应）处理。 采购人、采购代理机构应当为评审委员会在评审现场及时获取同类项目中标（成交）价格、类似产品市场价格水平、行业人工费用标准、国家有关部门指导行业协会发布的 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 录，并随供应商提供的相关书面说明及证明材料，以及评审委员会有关互联网浏览、查询历史一并归档。</w:t>
      </w:r>
    </w:p>
    <w:p w14:paraId="52575A74">
      <w:pPr>
        <w:keepNext w:val="0"/>
        <w:keepLines w:val="0"/>
        <w:pageBreakBefore w:val="0"/>
        <w:kinsoku/>
        <w:overflowPunct/>
        <w:topLinePunct w:val="0"/>
        <w:bidi w:val="0"/>
        <w:snapToGrid w:val="0"/>
        <w:spacing w:line="4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29.谈判过程及保密原则</w:t>
      </w:r>
    </w:p>
    <w:p w14:paraId="3E81B9CF">
      <w:pPr>
        <w:keepNext w:val="0"/>
        <w:keepLines w:val="0"/>
        <w:pageBreakBefore w:val="0"/>
        <w:kinsoku/>
        <w:overflowPunct/>
        <w:topLinePunct w:val="0"/>
        <w:bidi w:val="0"/>
        <w:snapToGrid w:val="0"/>
        <w:spacing w:line="480" w:lineRule="exact"/>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 29.1凡与本次谈判有关人员对属于审查、澄清、评价和谈判中的有关资料等，均不得向供应商或其他人员透露。否则,将按有关规定追究相关人员的责任。</w:t>
      </w:r>
    </w:p>
    <w:p w14:paraId="0E72B0FE">
      <w:pPr>
        <w:keepNext w:val="0"/>
        <w:keepLines w:val="0"/>
        <w:pageBreakBefore w:val="0"/>
        <w:kinsoku/>
        <w:overflowPunct/>
        <w:topLinePunct w:val="0"/>
        <w:bidi w:val="0"/>
        <w:snapToGrid w:val="0"/>
        <w:spacing w:line="480" w:lineRule="exact"/>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 29.2 在谈判期间，供应商试图影响或干预评审的任何行为，将导致其丧失参加谈判的资格，并承担相应的法律责任。</w:t>
      </w:r>
    </w:p>
    <w:p w14:paraId="6F96FFEB">
      <w:pPr>
        <w:keepNext w:val="0"/>
        <w:keepLines w:val="0"/>
        <w:pageBreakBefore w:val="0"/>
        <w:widowControl/>
        <w:kinsoku/>
        <w:wordWrap w:val="0"/>
        <w:overflowPunct/>
        <w:topLinePunct w:val="0"/>
        <w:bidi w:val="0"/>
        <w:spacing w:line="480" w:lineRule="exact"/>
        <w:ind w:firstLine="2791" w:firstLineChars="993"/>
        <w:rPr>
          <w:rFonts w:hint="eastAsia" w:ascii="宋体" w:hAnsi="宋体" w:eastAsia="宋体" w:cs="宋体"/>
          <w:b/>
          <w:color w:val="auto"/>
          <w:kern w:val="0"/>
          <w:sz w:val="28"/>
          <w:szCs w:val="28"/>
          <w:highlight w:val="none"/>
        </w:rPr>
      </w:pPr>
    </w:p>
    <w:p w14:paraId="0033A201">
      <w:pPr>
        <w:keepNext w:val="0"/>
        <w:keepLines w:val="0"/>
        <w:pageBreakBefore w:val="0"/>
        <w:widowControl/>
        <w:kinsoku/>
        <w:wordWrap w:val="0"/>
        <w:overflowPunct/>
        <w:topLinePunct w:val="0"/>
        <w:bidi w:val="0"/>
        <w:spacing w:line="480" w:lineRule="exact"/>
        <w:ind w:firstLine="2791" w:firstLineChars="993"/>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八、确定成交供应商</w:t>
      </w:r>
    </w:p>
    <w:p w14:paraId="1BA37563">
      <w:pPr>
        <w:keepNext w:val="0"/>
        <w:keepLines w:val="0"/>
        <w:pageBreakBefore w:val="0"/>
        <w:widowControl/>
        <w:kinsoku/>
        <w:overflowPunct/>
        <w:topLinePunct w:val="0"/>
        <w:bidi w:val="0"/>
        <w:snapToGrid w:val="0"/>
        <w:spacing w:line="480" w:lineRule="exact"/>
        <w:jc w:val="left"/>
        <w:rPr>
          <w:rFonts w:hint="eastAsia" w:ascii="宋体" w:hAnsi="宋体" w:eastAsia="宋体" w:cs="宋体"/>
          <w:b/>
          <w:color w:val="auto"/>
          <w:kern w:val="0"/>
          <w:szCs w:val="21"/>
          <w:highlight w:val="none"/>
        </w:rPr>
      </w:pPr>
    </w:p>
    <w:p w14:paraId="3DD108AC">
      <w:pPr>
        <w:keepNext w:val="0"/>
        <w:keepLines w:val="0"/>
        <w:pageBreakBefore w:val="0"/>
        <w:widowControl/>
        <w:kinsoku/>
        <w:overflowPunct/>
        <w:topLinePunct w:val="0"/>
        <w:bidi w:val="0"/>
        <w:snapToGrid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30.成交原则</w:t>
      </w:r>
    </w:p>
    <w:p w14:paraId="5D61D27B">
      <w:pPr>
        <w:keepNext w:val="0"/>
        <w:keepLines w:val="0"/>
        <w:pageBreakBefore w:val="0"/>
        <w:widowControl/>
        <w:shd w:val="clear" w:color="auto" w:fill="FFFFFF"/>
        <w:kinsoku/>
        <w:overflowPunct/>
        <w:topLinePunct w:val="0"/>
        <w:bidi w:val="0"/>
        <w:spacing w:line="480" w:lineRule="exact"/>
        <w:ind w:firstLine="48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次谈判将按照最低评标价法确定成交供应商，即在符合采购需求、质量和服务相等的前提下，以供应商最后一轮报价按政府采购相关规定调整后的最终评定价作为成交供应商的依据，按最终评定价由低到高排列。最终评定价相同的，按最后一轮报价由低到高排列。最终评定价与最后一轮的报价均相同的，按技术指标优劣排列。最终评定价、最后一轮报价与技术指标均相同的，按服务优劣排列。以上全部相同的，通过随机抽取产生。</w:t>
      </w:r>
    </w:p>
    <w:p w14:paraId="23D23C56">
      <w:pPr>
        <w:keepNext w:val="0"/>
        <w:keepLines w:val="0"/>
        <w:pageBreakBefore w:val="0"/>
        <w:widowControl/>
        <w:kinsoku/>
        <w:overflowPunct/>
        <w:topLinePunct w:val="0"/>
        <w:bidi w:val="0"/>
        <w:spacing w:line="480" w:lineRule="exact"/>
        <w:jc w:val="left"/>
        <w:rPr>
          <w:rFonts w:hint="eastAsia" w:ascii="宋体" w:hAnsi="宋体" w:eastAsia="宋体" w:cs="宋体"/>
          <w:color w:val="auto"/>
          <w:kern w:val="0"/>
          <w:szCs w:val="21"/>
          <w:highlight w:val="none"/>
          <w:lang w:eastAsia="zh-CN"/>
        </w:rPr>
      </w:pPr>
      <w:r>
        <w:rPr>
          <w:rFonts w:hint="eastAsia" w:ascii="宋体" w:hAnsi="宋体" w:eastAsia="宋体" w:cs="宋体"/>
          <w:b/>
          <w:color w:val="auto"/>
          <w:kern w:val="0"/>
          <w:szCs w:val="21"/>
          <w:highlight w:val="none"/>
        </w:rPr>
        <w:t>31.价格调整</w:t>
      </w:r>
      <w:r>
        <w:rPr>
          <w:rFonts w:hint="eastAsia" w:ascii="宋体" w:hAnsi="宋体" w:cs="宋体"/>
          <w:b/>
          <w:color w:val="auto"/>
          <w:kern w:val="0"/>
          <w:szCs w:val="21"/>
          <w:highlight w:val="none"/>
          <w:lang w:eastAsia="zh-CN"/>
        </w:rPr>
        <w:t>（采购标的对应的中小企业划分标准所属行业为：建筑业）</w:t>
      </w:r>
    </w:p>
    <w:p w14:paraId="00ED7E37">
      <w:pPr>
        <w:keepNext w:val="0"/>
        <w:keepLines w:val="0"/>
        <w:pageBreakBefore w:val="0"/>
        <w:widowControl/>
        <w:tabs>
          <w:tab w:val="left" w:pos="2472"/>
        </w:tabs>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31.1谈判小组根据政府采购相关规定，对供应商提供的材料符合价格折扣条件的，按照“价格调整要素及价格折扣幅度列表”对供应商报价进行调整。</w:t>
      </w:r>
    </w:p>
    <w:p w14:paraId="0909F753">
      <w:pPr>
        <w:keepNext w:val="0"/>
        <w:keepLines w:val="0"/>
        <w:pageBreakBefore w:val="0"/>
        <w:widowControl/>
        <w:tabs>
          <w:tab w:val="left" w:pos="2472"/>
        </w:tabs>
        <w:kinsoku/>
        <w:overflowPunct/>
        <w:topLinePunct w:val="0"/>
        <w:bidi w:val="0"/>
        <w:spacing w:before="156" w:after="156" w:line="480" w:lineRule="exact"/>
        <w:ind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31.2价格调整要素及价格折扣幅度列表：</w:t>
      </w:r>
    </w:p>
    <w:tbl>
      <w:tblPr>
        <w:tblStyle w:val="18"/>
        <w:tblW w:w="0" w:type="auto"/>
        <w:jc w:val="center"/>
        <w:shd w:val="clear" w:color="auto" w:fill="FFFFFF"/>
        <w:tblLayout w:type="fixed"/>
        <w:tblCellMar>
          <w:top w:w="0" w:type="dxa"/>
          <w:left w:w="0" w:type="dxa"/>
          <w:bottom w:w="0" w:type="dxa"/>
          <w:right w:w="0" w:type="dxa"/>
        </w:tblCellMar>
      </w:tblPr>
      <w:tblGrid>
        <w:gridCol w:w="3168"/>
        <w:gridCol w:w="5616"/>
      </w:tblGrid>
      <w:tr w14:paraId="3903DD33">
        <w:tblPrEx>
          <w:shd w:val="clear" w:color="auto" w:fill="FFFFFF"/>
          <w:tblCellMar>
            <w:top w:w="0" w:type="dxa"/>
            <w:left w:w="0" w:type="dxa"/>
            <w:bottom w:w="0" w:type="dxa"/>
            <w:right w:w="0" w:type="dxa"/>
          </w:tblCellMar>
        </w:tblPrEx>
        <w:trPr>
          <w:cantSplit/>
          <w:jc w:val="center"/>
        </w:trPr>
        <w:tc>
          <w:tcPr>
            <w:tcW w:w="3168" w:type="dxa"/>
            <w:tcBorders>
              <w:top w:val="single" w:color="auto" w:sz="8" w:space="0"/>
              <w:left w:val="single" w:color="auto" w:sz="8"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417477EB">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评标价格要素</w:t>
            </w:r>
          </w:p>
        </w:tc>
        <w:tc>
          <w:tcPr>
            <w:tcW w:w="5616" w:type="dxa"/>
            <w:tcBorders>
              <w:top w:val="single" w:color="auto" w:sz="8" w:space="0"/>
              <w:left w:val="nil"/>
              <w:bottom w:val="single" w:color="auto" w:sz="4" w:space="0"/>
              <w:right w:val="single" w:color="auto" w:sz="8" w:space="0"/>
            </w:tcBorders>
            <w:shd w:val="clear" w:color="auto" w:fill="FFFFFF"/>
            <w:noWrap w:val="0"/>
            <w:tcMar>
              <w:top w:w="0" w:type="dxa"/>
              <w:left w:w="108" w:type="dxa"/>
              <w:bottom w:w="0" w:type="dxa"/>
              <w:right w:w="108" w:type="dxa"/>
            </w:tcMar>
            <w:vAlign w:val="top"/>
          </w:tcPr>
          <w:p w14:paraId="548153DA">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价格折扣幅度</w:t>
            </w:r>
          </w:p>
        </w:tc>
      </w:tr>
      <w:tr w14:paraId="093FBB97">
        <w:tblPrEx>
          <w:shd w:val="clear" w:color="auto" w:fill="FFFFFF"/>
          <w:tblCellMar>
            <w:top w:w="0" w:type="dxa"/>
            <w:left w:w="0" w:type="dxa"/>
            <w:bottom w:w="0" w:type="dxa"/>
            <w:right w:w="0" w:type="dxa"/>
          </w:tblCellMar>
        </w:tblPrEx>
        <w:trPr>
          <w:cantSplit/>
          <w:jc w:val="center"/>
        </w:trPr>
        <w:tc>
          <w:tcPr>
            <w:tcW w:w="3168" w:type="dxa"/>
            <w:tcBorders>
              <w:top w:val="single" w:color="auto" w:sz="4" w:space="0"/>
              <w:left w:val="single" w:color="auto" w:sz="4"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45D5D26D">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节能产品</w:t>
            </w:r>
          </w:p>
        </w:tc>
        <w:tc>
          <w:tcPr>
            <w:tcW w:w="5616" w:type="dxa"/>
            <w:tcBorders>
              <w:top w:val="single" w:color="auto" w:sz="4" w:space="0"/>
              <w:left w:val="nil"/>
              <w:bottom w:val="single" w:color="auto" w:sz="4" w:space="0"/>
              <w:right w:val="single" w:color="auto" w:sz="4" w:space="0"/>
            </w:tcBorders>
            <w:shd w:val="clear" w:color="auto" w:fill="FFFFFF"/>
            <w:noWrap w:val="0"/>
            <w:tcMar>
              <w:top w:w="0" w:type="dxa"/>
              <w:left w:w="108" w:type="dxa"/>
              <w:bottom w:w="0" w:type="dxa"/>
              <w:right w:w="108" w:type="dxa"/>
            </w:tcMar>
            <w:vAlign w:val="top"/>
          </w:tcPr>
          <w:p w14:paraId="39C8CD31">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3%</w:t>
            </w:r>
          </w:p>
        </w:tc>
      </w:tr>
      <w:tr w14:paraId="13C89610">
        <w:tblPrEx>
          <w:shd w:val="clear" w:color="auto" w:fill="FFFFFF"/>
          <w:tblCellMar>
            <w:top w:w="0" w:type="dxa"/>
            <w:left w:w="0" w:type="dxa"/>
            <w:bottom w:w="0" w:type="dxa"/>
            <w:right w:w="0" w:type="dxa"/>
          </w:tblCellMar>
        </w:tblPrEx>
        <w:trPr>
          <w:cantSplit/>
          <w:jc w:val="center"/>
        </w:trPr>
        <w:tc>
          <w:tcPr>
            <w:tcW w:w="3168" w:type="dxa"/>
            <w:tcBorders>
              <w:top w:val="single" w:color="auto" w:sz="4" w:space="0"/>
              <w:left w:val="single" w:color="auto" w:sz="4"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31ED2B6F">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环境标志产品</w:t>
            </w:r>
          </w:p>
        </w:tc>
        <w:tc>
          <w:tcPr>
            <w:tcW w:w="5616" w:type="dxa"/>
            <w:tcBorders>
              <w:top w:val="single" w:color="auto" w:sz="4" w:space="0"/>
              <w:left w:val="nil"/>
              <w:bottom w:val="single" w:color="auto" w:sz="4" w:space="0"/>
              <w:right w:val="single" w:color="auto" w:sz="4" w:space="0"/>
            </w:tcBorders>
            <w:shd w:val="clear" w:color="auto" w:fill="FFFFFF"/>
            <w:noWrap w:val="0"/>
            <w:tcMar>
              <w:top w:w="0" w:type="dxa"/>
              <w:left w:w="108" w:type="dxa"/>
              <w:bottom w:w="0" w:type="dxa"/>
              <w:right w:w="108" w:type="dxa"/>
            </w:tcMar>
            <w:vAlign w:val="top"/>
          </w:tcPr>
          <w:p w14:paraId="06255313">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3%</w:t>
            </w:r>
          </w:p>
        </w:tc>
      </w:tr>
      <w:tr w14:paraId="37D3E354">
        <w:tblPrEx>
          <w:shd w:val="clear" w:color="auto" w:fill="FFFFFF"/>
          <w:tblCellMar>
            <w:top w:w="0" w:type="dxa"/>
            <w:left w:w="0" w:type="dxa"/>
            <w:bottom w:w="0" w:type="dxa"/>
            <w:right w:w="0" w:type="dxa"/>
          </w:tblCellMar>
        </w:tblPrEx>
        <w:trPr>
          <w:cantSplit/>
          <w:jc w:val="center"/>
        </w:trPr>
        <w:tc>
          <w:tcPr>
            <w:tcW w:w="3168" w:type="dxa"/>
            <w:tcBorders>
              <w:top w:val="single" w:color="auto" w:sz="4" w:space="0"/>
              <w:left w:val="single" w:color="auto" w:sz="4"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42648471">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小微企业投标，且投标产品出自小型或微型企业。监狱企业视同小型、微型企业。</w:t>
            </w:r>
          </w:p>
        </w:tc>
        <w:tc>
          <w:tcPr>
            <w:tcW w:w="5616" w:type="dxa"/>
            <w:tcBorders>
              <w:top w:val="single" w:color="auto" w:sz="4" w:space="0"/>
              <w:left w:val="nil"/>
              <w:bottom w:val="single" w:color="auto" w:sz="4" w:space="0"/>
              <w:right w:val="single" w:color="auto" w:sz="4" w:space="0"/>
            </w:tcBorders>
            <w:shd w:val="clear" w:color="auto" w:fill="FFFFFF"/>
            <w:noWrap w:val="0"/>
            <w:tcMar>
              <w:top w:w="0" w:type="dxa"/>
              <w:left w:w="108" w:type="dxa"/>
              <w:bottom w:w="0" w:type="dxa"/>
              <w:right w:w="108" w:type="dxa"/>
            </w:tcMar>
            <w:vAlign w:val="top"/>
          </w:tcPr>
          <w:p w14:paraId="4B8D7041">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cs="宋体"/>
                <w:color w:val="auto"/>
                <w:szCs w:val="21"/>
                <w:highlight w:val="none"/>
                <w:lang w:val="en-US" w:eastAsia="zh-CN"/>
              </w:rPr>
              <w:t>20%</w:t>
            </w:r>
            <w:r>
              <w:rPr>
                <w:rFonts w:hint="eastAsia" w:ascii="宋体" w:hAnsi="宋体" w:eastAsia="宋体" w:cs="宋体"/>
                <w:color w:val="auto"/>
                <w:szCs w:val="21"/>
                <w:highlight w:val="none"/>
              </w:rPr>
              <w:t xml:space="preserve"> </w:t>
            </w:r>
          </w:p>
        </w:tc>
      </w:tr>
      <w:tr w14:paraId="008E18E2">
        <w:tblPrEx>
          <w:shd w:val="clear" w:color="auto" w:fill="FFFFFF"/>
          <w:tblCellMar>
            <w:top w:w="0" w:type="dxa"/>
            <w:left w:w="0" w:type="dxa"/>
            <w:bottom w:w="0" w:type="dxa"/>
            <w:right w:w="0" w:type="dxa"/>
          </w:tblCellMar>
        </w:tblPrEx>
        <w:trPr>
          <w:cantSplit/>
          <w:jc w:val="center"/>
        </w:trPr>
        <w:tc>
          <w:tcPr>
            <w:tcW w:w="3168" w:type="dxa"/>
            <w:tcBorders>
              <w:top w:val="single" w:color="auto" w:sz="4" w:space="0"/>
              <w:left w:val="single" w:color="auto" w:sz="4" w:space="0"/>
              <w:bottom w:val="single" w:color="auto" w:sz="4" w:space="0"/>
              <w:right w:val="single" w:color="auto" w:sz="8" w:space="0"/>
            </w:tcBorders>
            <w:shd w:val="clear" w:color="auto" w:fill="FFFFFF"/>
            <w:noWrap w:val="0"/>
            <w:tcMar>
              <w:top w:w="0" w:type="dxa"/>
              <w:left w:w="108" w:type="dxa"/>
              <w:bottom w:w="0" w:type="dxa"/>
              <w:right w:w="108" w:type="dxa"/>
            </w:tcMar>
            <w:vAlign w:val="top"/>
          </w:tcPr>
          <w:p w14:paraId="75E8CD24">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w:t>
            </w:r>
          </w:p>
        </w:tc>
        <w:tc>
          <w:tcPr>
            <w:tcW w:w="5616" w:type="dxa"/>
            <w:tcBorders>
              <w:top w:val="single" w:color="auto" w:sz="4" w:space="0"/>
              <w:left w:val="nil"/>
              <w:bottom w:val="single" w:color="auto" w:sz="4" w:space="0"/>
              <w:right w:val="single" w:color="auto" w:sz="4" w:space="0"/>
            </w:tcBorders>
            <w:shd w:val="clear" w:color="auto" w:fill="FFFFFF"/>
            <w:noWrap w:val="0"/>
            <w:tcMar>
              <w:top w:w="0" w:type="dxa"/>
              <w:left w:w="108" w:type="dxa"/>
              <w:bottom w:w="0" w:type="dxa"/>
              <w:right w:w="108" w:type="dxa"/>
            </w:tcMar>
            <w:vAlign w:val="top"/>
          </w:tcPr>
          <w:p w14:paraId="7A99E733">
            <w:pPr>
              <w:keepNext w:val="0"/>
              <w:keepLines w:val="0"/>
              <w:pageBreakBefore w:val="0"/>
              <w:kinsoku/>
              <w:overflowPunct/>
              <w:topLinePunct w:val="0"/>
              <w:bidi w:val="0"/>
              <w:spacing w:line="480" w:lineRule="exac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投标人或所投产品按规定享受其他国家政策支持、扶持的，由投标人提供相关法律法规政策依据，每项按0.5%折扣。</w:t>
            </w:r>
          </w:p>
        </w:tc>
      </w:tr>
    </w:tbl>
    <w:p w14:paraId="4AADEF06">
      <w:pPr>
        <w:keepNext w:val="0"/>
        <w:keepLines w:val="0"/>
        <w:pageBreakBefore w:val="0"/>
        <w:widowControl/>
        <w:shd w:val="clear" w:color="auto" w:fill="FFFFFF"/>
        <w:kinsoku/>
        <w:overflowPunct/>
        <w:topLinePunct w:val="0"/>
        <w:bidi w:val="0"/>
        <w:spacing w:line="480" w:lineRule="exact"/>
        <w:ind w:firstLine="48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注：供应商认为按规定享受其他国家政策支持、扶持的，由供应商提供相关法律法规依据，每项按0.5%折扣。</w:t>
      </w:r>
    </w:p>
    <w:p w14:paraId="36654D24">
      <w:pPr>
        <w:keepNext w:val="0"/>
        <w:keepLines w:val="0"/>
        <w:pageBreakBefore w:val="0"/>
        <w:widowControl/>
        <w:kinsoku/>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 3对最后一轮报价进行调整，调整后的报价作为最终评定价。</w:t>
      </w:r>
    </w:p>
    <w:p w14:paraId="07845AB8">
      <w:pPr>
        <w:keepNext w:val="0"/>
        <w:keepLines w:val="0"/>
        <w:pageBreakBefore w:val="0"/>
        <w:widowControl/>
        <w:kinsoku/>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最终评定价=最后一轮报价×（1-∑价格折扣幅度）</w:t>
      </w:r>
    </w:p>
    <w:p w14:paraId="7951C6DD">
      <w:pPr>
        <w:keepNext w:val="0"/>
        <w:keepLines w:val="0"/>
        <w:pageBreakBefore w:val="0"/>
        <w:widowControl/>
        <w:kinsoku/>
        <w:overflowPunct/>
        <w:topLinePunct w:val="0"/>
        <w:bidi w:val="0"/>
        <w:snapToGrid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32.确定成交供应商和成交候选供应商</w:t>
      </w:r>
    </w:p>
    <w:p w14:paraId="417AE1E5">
      <w:pPr>
        <w:keepNext w:val="0"/>
        <w:keepLines w:val="0"/>
        <w:pageBreakBefore w:val="0"/>
        <w:widowControl/>
        <w:kinsoku/>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本项目由采购人授权谈判小组直接确定1名成交供应商。</w:t>
      </w:r>
    </w:p>
    <w:p w14:paraId="0B0F96C7">
      <w:pPr>
        <w:keepNext w:val="0"/>
        <w:keepLines w:val="0"/>
        <w:pageBreakBefore w:val="0"/>
        <w:widowControl/>
        <w:kinsoku/>
        <w:overflowPunct/>
        <w:topLinePunct w:val="0"/>
        <w:bidi w:val="0"/>
        <w:snapToGrid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33.</w:t>
      </w:r>
      <w:r>
        <w:rPr>
          <w:rFonts w:hint="eastAsia" w:ascii="宋体" w:hAnsi="宋体" w:eastAsia="宋体" w:cs="宋体"/>
          <w:color w:val="auto"/>
          <w:kern w:val="0"/>
          <w:szCs w:val="21"/>
          <w:highlight w:val="none"/>
        </w:rPr>
        <w:t xml:space="preserve"> </w:t>
      </w:r>
      <w:r>
        <w:rPr>
          <w:rFonts w:hint="eastAsia" w:ascii="宋体" w:hAnsi="宋体" w:eastAsia="宋体" w:cs="宋体"/>
          <w:b/>
          <w:color w:val="auto"/>
          <w:kern w:val="0"/>
          <w:szCs w:val="21"/>
          <w:highlight w:val="none"/>
        </w:rPr>
        <w:t>成交通知书及成交公告</w:t>
      </w:r>
    </w:p>
    <w:p w14:paraId="169209DA">
      <w:pPr>
        <w:keepNext w:val="0"/>
        <w:keepLines w:val="0"/>
        <w:pageBreakBefore w:val="0"/>
        <w:widowControl/>
        <w:kinsoku/>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33.1谈判结束后，采购代理机构在《河南省政府采购网》、《驻马店市公共资源交易中心网》</w:t>
      </w:r>
      <w:r>
        <w:rPr>
          <w:rFonts w:hint="eastAsia" w:ascii="宋体" w:hAnsi="宋体" w:eastAsia="宋体" w:cs="宋体"/>
          <w:color w:val="auto"/>
          <w:kern w:val="0"/>
          <w:szCs w:val="21"/>
          <w:highlight w:val="none"/>
        </w:rPr>
        <w:fldChar w:fldCharType="begin"/>
      </w:r>
      <w:r>
        <w:rPr>
          <w:rFonts w:hint="eastAsia" w:ascii="宋体" w:hAnsi="宋体" w:eastAsia="宋体" w:cs="宋体"/>
          <w:color w:val="auto"/>
          <w:kern w:val="0"/>
          <w:szCs w:val="21"/>
          <w:highlight w:val="none"/>
        </w:rPr>
        <w:instrText xml:space="preserve"> HYPERLINK "http://www.sxztb.gov.cn/" </w:instrText>
      </w:r>
      <w:r>
        <w:rPr>
          <w:rFonts w:hint="eastAsia" w:ascii="宋体" w:hAnsi="宋体" w:eastAsia="宋体" w:cs="宋体"/>
          <w:color w:val="auto"/>
          <w:kern w:val="0"/>
          <w:szCs w:val="21"/>
          <w:highlight w:val="none"/>
        </w:rPr>
        <w:fldChar w:fldCharType="separate"/>
      </w:r>
      <w:r>
        <w:rPr>
          <w:rFonts w:hint="eastAsia" w:ascii="宋体" w:hAnsi="宋体" w:eastAsia="宋体" w:cs="宋体"/>
          <w:color w:val="auto"/>
          <w:kern w:val="0"/>
          <w:szCs w:val="21"/>
          <w:highlight w:val="none"/>
        </w:rPr>
        <w:fldChar w:fldCharType="end"/>
      </w:r>
      <w:r>
        <w:rPr>
          <w:rFonts w:hint="eastAsia" w:ascii="宋体" w:hAnsi="宋体" w:eastAsia="宋体" w:cs="宋体"/>
          <w:color w:val="auto"/>
          <w:kern w:val="0"/>
          <w:szCs w:val="21"/>
          <w:highlight w:val="none"/>
        </w:rPr>
        <w:t>上发布成交公告，同时向成交供应商发出成交通知书。</w:t>
      </w:r>
    </w:p>
    <w:p w14:paraId="253781FC">
      <w:pPr>
        <w:keepNext w:val="0"/>
        <w:keepLines w:val="0"/>
        <w:pageBreakBefore w:val="0"/>
        <w:widowControl/>
        <w:kinsoku/>
        <w:overflowPunct/>
        <w:topLinePunct w:val="0"/>
        <w:bidi w:val="0"/>
        <w:adjustRightInd w:val="0"/>
        <w:spacing w:line="480" w:lineRule="exact"/>
        <w:ind w:firstLine="417" w:firstLineChars="199"/>
        <w:jc w:val="left"/>
        <w:textAlignment w:val="baseline"/>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33.2成交供应商在宣布成交结果后的</w:t>
      </w:r>
      <w:r>
        <w:rPr>
          <w:rFonts w:hint="eastAsia" w:ascii="宋体" w:hAnsi="宋体" w:cs="宋体"/>
          <w:color w:val="auto"/>
          <w:kern w:val="0"/>
          <w:szCs w:val="21"/>
          <w:highlight w:val="none"/>
          <w:lang w:val="en-US" w:eastAsia="zh-CN"/>
        </w:rPr>
        <w:t>五</w:t>
      </w:r>
      <w:r>
        <w:rPr>
          <w:rFonts w:hint="eastAsia" w:ascii="宋体" w:hAnsi="宋体" w:eastAsia="宋体" w:cs="宋体"/>
          <w:color w:val="auto"/>
          <w:kern w:val="0"/>
          <w:szCs w:val="21"/>
          <w:highlight w:val="none"/>
        </w:rPr>
        <w:t>个工作日内不领取成交通知书的，视为成交后自动放弃成交资格，承担由此引起的一切后果。成交供应商在有效的最后一轮报价中报价最低,非不可抗力放弃成交资格的，视为供应商恶意串通。</w:t>
      </w:r>
    </w:p>
    <w:p w14:paraId="48303B9A">
      <w:pPr>
        <w:keepNext w:val="0"/>
        <w:keepLines w:val="0"/>
        <w:pageBreakBefore w:val="0"/>
        <w:widowControl/>
        <w:kinsoku/>
        <w:overflowPunct/>
        <w:topLinePunct w:val="0"/>
        <w:bidi w:val="0"/>
        <w:snapToGrid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33.3成交通知书对采购人和成交供应商具有同等法律效力。成交通知书发出后，采购人改变成交结果，或者成交供应商放弃成交，应按相关法律、规章、规范性文件的要求承担相应的法律责任。</w:t>
      </w:r>
    </w:p>
    <w:p w14:paraId="37A615FB">
      <w:pPr>
        <w:keepNext w:val="0"/>
        <w:keepLines w:val="0"/>
        <w:pageBreakBefore w:val="0"/>
        <w:widowControl/>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33.4成交通知书将作为签订合同的依据。合同签订后，成交通知书成为合同的一部分。</w:t>
      </w:r>
    </w:p>
    <w:p w14:paraId="00DC8F6F">
      <w:pPr>
        <w:keepNext w:val="0"/>
        <w:keepLines w:val="0"/>
        <w:pageBreakBefore w:val="0"/>
        <w:widowControl/>
        <w:kinsoku/>
        <w:overflowPunct/>
        <w:topLinePunct w:val="0"/>
        <w:bidi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34.采购代理机构宣布谈判废止的权利</w:t>
      </w:r>
    </w:p>
    <w:p w14:paraId="62D114A8">
      <w:pPr>
        <w:keepNext w:val="0"/>
        <w:keepLines w:val="0"/>
        <w:pageBreakBefore w:val="0"/>
        <w:widowControl/>
        <w:tabs>
          <w:tab w:val="left" w:pos="420"/>
        </w:tabs>
        <w:kinsoku/>
        <w:overflowPunct/>
        <w:topLinePunct w:val="0"/>
        <w:bidi w:val="0"/>
        <w:spacing w:line="480" w:lineRule="exact"/>
        <w:ind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34.1出现下列情况之一时，采购代理机构有权宣布谈判废止，并将理由通知所有供应商：</w:t>
      </w:r>
    </w:p>
    <w:p w14:paraId="2AECB0D6">
      <w:pPr>
        <w:keepNext w:val="0"/>
        <w:keepLines w:val="0"/>
        <w:pageBreakBefore w:val="0"/>
        <w:widowControl/>
        <w:tabs>
          <w:tab w:val="left" w:pos="420"/>
        </w:tabs>
        <w:kinsoku/>
        <w:overflowPunct/>
        <w:topLinePunct w:val="0"/>
        <w:bidi w:val="0"/>
        <w:spacing w:line="480" w:lineRule="exact"/>
        <w:ind w:left="1010" w:leftChars="186" w:hanging="619" w:hangingChars="295"/>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34.1.1出现影响采购公正的违法、违规行为的。</w:t>
      </w:r>
    </w:p>
    <w:p w14:paraId="7DB6D6F8">
      <w:pPr>
        <w:keepNext w:val="0"/>
        <w:keepLines w:val="0"/>
        <w:pageBreakBefore w:val="0"/>
        <w:widowControl/>
        <w:tabs>
          <w:tab w:val="left" w:pos="420"/>
        </w:tabs>
        <w:kinsoku/>
        <w:overflowPunct/>
        <w:topLinePunct w:val="0"/>
        <w:bidi w:val="0"/>
        <w:spacing w:line="480" w:lineRule="exact"/>
        <w:ind w:left="1010" w:leftChars="186" w:hanging="619" w:hangingChars="295"/>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34.1.2供应商的最后一轮报价均超过了采购</w:t>
      </w:r>
      <w:r>
        <w:rPr>
          <w:rFonts w:hint="eastAsia" w:ascii="宋体" w:hAnsi="宋体" w:eastAsia="宋体" w:cs="宋体"/>
          <w:color w:val="auto"/>
          <w:kern w:val="0"/>
          <w:szCs w:val="21"/>
          <w:highlight w:val="none"/>
          <w:lang w:eastAsia="zh-CN"/>
        </w:rPr>
        <w:t>预算的</w:t>
      </w:r>
      <w:r>
        <w:rPr>
          <w:rFonts w:hint="eastAsia" w:ascii="宋体" w:hAnsi="宋体" w:eastAsia="宋体" w:cs="宋体"/>
          <w:color w:val="auto"/>
          <w:kern w:val="0"/>
          <w:szCs w:val="21"/>
          <w:highlight w:val="none"/>
        </w:rPr>
        <w:t>，采购人不能支付的。</w:t>
      </w:r>
    </w:p>
    <w:p w14:paraId="328D3CC0">
      <w:pPr>
        <w:keepNext w:val="0"/>
        <w:keepLines w:val="0"/>
        <w:pageBreakBefore w:val="0"/>
        <w:widowControl/>
        <w:tabs>
          <w:tab w:val="left" w:pos="420"/>
        </w:tabs>
        <w:kinsoku/>
        <w:overflowPunct/>
        <w:topLinePunct w:val="0"/>
        <w:bidi w:val="0"/>
        <w:spacing w:line="480" w:lineRule="exact"/>
        <w:ind w:left="1010" w:leftChars="186" w:hanging="619" w:hangingChars="295"/>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34.1.3因重大变故，采购任务取消的。</w:t>
      </w:r>
    </w:p>
    <w:p w14:paraId="726D9B02">
      <w:pPr>
        <w:keepNext w:val="0"/>
        <w:keepLines w:val="0"/>
        <w:pageBreakBefore w:val="0"/>
        <w:widowControl/>
        <w:kinsoku/>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34.2投标截止时间结束后参加投标人不足3家的、谈判期间符合专业条件的供应商或者对竞争性谈判文件文件作出实质响应的投标人不足3家的，按废标处理。</w:t>
      </w:r>
    </w:p>
    <w:p w14:paraId="04C2C1CB">
      <w:pPr>
        <w:keepNext w:val="0"/>
        <w:keepLines w:val="0"/>
        <w:pageBreakBefore w:val="0"/>
        <w:widowControl/>
        <w:kinsoku/>
        <w:wordWrap w:val="0"/>
        <w:overflowPunct/>
        <w:topLinePunct w:val="0"/>
        <w:bidi w:val="0"/>
        <w:spacing w:line="480" w:lineRule="exact"/>
        <w:ind w:firstLine="3353" w:firstLineChars="1193"/>
        <w:outlineLvl w:val="1"/>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九、合同授予</w:t>
      </w:r>
    </w:p>
    <w:p w14:paraId="2AA6F82B">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rPr>
      </w:pPr>
    </w:p>
    <w:p w14:paraId="41A8CF3F">
      <w:pPr>
        <w:keepNext w:val="0"/>
        <w:keepLines w:val="0"/>
        <w:pageBreakBefore w:val="0"/>
        <w:widowControl/>
        <w:kinsoku/>
        <w:wordWrap w:val="0"/>
        <w:overflowPunct/>
        <w:topLinePunct w:val="0"/>
        <w:bidi w:val="0"/>
        <w:spacing w:line="48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35.签订合同</w:t>
      </w:r>
    </w:p>
    <w:p w14:paraId="7EF330CF">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35.1采购人、成交供应商在成交通知书发出之日起</w:t>
      </w:r>
      <w:r>
        <w:rPr>
          <w:rFonts w:hint="eastAsia" w:ascii="宋体" w:hAnsi="宋体" w:cs="宋体"/>
          <w:color w:val="auto"/>
          <w:kern w:val="0"/>
          <w:szCs w:val="21"/>
          <w:highlight w:val="none"/>
          <w:lang w:val="en-US" w:eastAsia="zh-CN"/>
        </w:rPr>
        <w:t>2</w:t>
      </w:r>
      <w:r>
        <w:rPr>
          <w:rFonts w:hint="eastAsia" w:ascii="宋体" w:hAnsi="宋体" w:eastAsia="宋体" w:cs="宋体"/>
          <w:color w:val="auto"/>
          <w:kern w:val="0"/>
          <w:szCs w:val="21"/>
          <w:highlight w:val="none"/>
        </w:rPr>
        <w:t>个工作日内，根据竞争性谈判文件确定的事项和成交供应商响应性文件,由成交供应商与采购人签订合同。双方所签订的合同不得对竞争性谈判文件和成交供应商响应性文件作实质性修改。成交供应商逾期未签订合同，视为成交后无正当理由不与采购人签订合同，并按照有关法律规定承担相应的法律责任。采购人逾期不与成交供应商签订合同的，按政府采购的有关规定处理。</w:t>
      </w:r>
    </w:p>
    <w:p w14:paraId="3D408E1E">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35.2竞争性谈判文件、竞争性谈判文件的修改文件、成交供应商的响应性文件、补充或修改的文件及澄清或承诺文件等，均为双方签订合同的组成部分，并与合同一并作为本竞争性谈判文件所列采购项目的互补性法律文件，与合同具有同等法律效力。供应商应提供能通过采购人组织的验收承 诺，否则视为不响应谈判文件。</w:t>
      </w:r>
    </w:p>
    <w:p w14:paraId="0F4C8682">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35.3成交供应商放弃成交、因不可抗力不能履行合同、不按照竞争性谈判文件要求提交履约保证金，或者被查实存在影响成交结果的违法行为等情形，不符合成交条件的，采购人可以按照谈判小组提出的成交候选供应商名单排序依次确定其他成交候选供应商为成交供应商，也可以重新组织采购。</w:t>
      </w:r>
    </w:p>
    <w:p w14:paraId="2BBB334A">
      <w:pPr>
        <w:keepNext w:val="0"/>
        <w:keepLines w:val="0"/>
        <w:pageBreakBefore w:val="0"/>
        <w:widowControl/>
        <w:kinsoku/>
        <w:wordWrap w:val="0"/>
        <w:overflowPunct/>
        <w:topLinePunct w:val="0"/>
        <w:bidi w:val="0"/>
        <w:spacing w:line="4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35.4成交供应商应在成交公告发布后3个工作日内向采购人提供纸质版投标文件3份，须作出响应。采购人应在采购合同签订之日起</w:t>
      </w: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rPr>
        <w:t>个工作日内通过河南省电子化政府采购系统实行网上备案。</w:t>
      </w:r>
    </w:p>
    <w:p w14:paraId="2BE78221">
      <w:pPr>
        <w:pStyle w:val="36"/>
        <w:rPr>
          <w:rFonts w:hint="eastAsia" w:ascii="宋体" w:hAnsi="宋体" w:eastAsia="宋体" w:cs="宋体"/>
          <w:color w:val="auto"/>
          <w:kern w:val="0"/>
          <w:szCs w:val="21"/>
          <w:highlight w:val="none"/>
        </w:rPr>
      </w:pPr>
    </w:p>
    <w:p w14:paraId="4C1FD8BE">
      <w:pPr>
        <w:pStyle w:val="36"/>
        <w:rPr>
          <w:rFonts w:hint="eastAsia" w:ascii="宋体" w:hAnsi="宋体" w:eastAsia="宋体" w:cs="宋体"/>
          <w:color w:val="auto"/>
          <w:kern w:val="0"/>
          <w:szCs w:val="21"/>
          <w:highlight w:val="none"/>
        </w:rPr>
      </w:pPr>
    </w:p>
    <w:p w14:paraId="598D4DBC">
      <w:pPr>
        <w:pStyle w:val="36"/>
        <w:rPr>
          <w:rFonts w:hint="eastAsia" w:ascii="宋体" w:hAnsi="宋体" w:eastAsia="宋体" w:cs="宋体"/>
          <w:color w:val="auto"/>
          <w:kern w:val="0"/>
          <w:szCs w:val="21"/>
          <w:highlight w:val="none"/>
        </w:rPr>
      </w:pPr>
    </w:p>
    <w:p w14:paraId="1835D468">
      <w:pPr>
        <w:pStyle w:val="36"/>
        <w:rPr>
          <w:rFonts w:hint="eastAsia" w:ascii="宋体" w:hAnsi="宋体" w:eastAsia="宋体" w:cs="宋体"/>
          <w:color w:val="auto"/>
          <w:kern w:val="0"/>
          <w:szCs w:val="21"/>
          <w:highlight w:val="none"/>
        </w:rPr>
      </w:pPr>
    </w:p>
    <w:p w14:paraId="5EF8C619">
      <w:pPr>
        <w:pStyle w:val="36"/>
        <w:rPr>
          <w:rFonts w:hint="eastAsia" w:ascii="宋体" w:hAnsi="宋体" w:eastAsia="宋体" w:cs="宋体"/>
          <w:color w:val="auto"/>
          <w:kern w:val="0"/>
          <w:szCs w:val="21"/>
          <w:highlight w:val="none"/>
        </w:rPr>
      </w:pPr>
    </w:p>
    <w:p w14:paraId="2DDA7C51">
      <w:pPr>
        <w:pStyle w:val="36"/>
        <w:rPr>
          <w:rFonts w:hint="eastAsia" w:ascii="宋体" w:hAnsi="宋体" w:eastAsia="宋体" w:cs="宋体"/>
          <w:color w:val="auto"/>
          <w:kern w:val="0"/>
          <w:szCs w:val="21"/>
          <w:highlight w:val="none"/>
        </w:rPr>
      </w:pPr>
    </w:p>
    <w:p w14:paraId="40007227">
      <w:pPr>
        <w:pStyle w:val="36"/>
        <w:rPr>
          <w:rFonts w:hint="eastAsia" w:ascii="宋体" w:hAnsi="宋体" w:eastAsia="宋体" w:cs="宋体"/>
          <w:color w:val="auto"/>
          <w:kern w:val="0"/>
          <w:szCs w:val="21"/>
          <w:highlight w:val="none"/>
        </w:rPr>
      </w:pPr>
    </w:p>
    <w:p w14:paraId="26F017FD">
      <w:pPr>
        <w:pStyle w:val="36"/>
        <w:rPr>
          <w:rFonts w:hint="eastAsia" w:ascii="宋体" w:hAnsi="宋体" w:eastAsia="宋体" w:cs="宋体"/>
          <w:color w:val="auto"/>
          <w:kern w:val="0"/>
          <w:szCs w:val="21"/>
          <w:highlight w:val="none"/>
        </w:rPr>
      </w:pPr>
    </w:p>
    <w:p w14:paraId="632F1BE2">
      <w:pPr>
        <w:pStyle w:val="36"/>
        <w:rPr>
          <w:rFonts w:hint="eastAsia" w:ascii="宋体" w:hAnsi="宋体" w:eastAsia="宋体" w:cs="宋体"/>
          <w:color w:val="auto"/>
          <w:kern w:val="0"/>
          <w:szCs w:val="21"/>
          <w:highlight w:val="none"/>
        </w:rPr>
      </w:pPr>
    </w:p>
    <w:p w14:paraId="7928767C">
      <w:pPr>
        <w:pStyle w:val="36"/>
        <w:rPr>
          <w:rFonts w:hint="eastAsia" w:ascii="宋体" w:hAnsi="宋体" w:eastAsia="宋体" w:cs="宋体"/>
          <w:color w:val="auto"/>
          <w:kern w:val="0"/>
          <w:szCs w:val="21"/>
          <w:highlight w:val="none"/>
        </w:rPr>
      </w:pPr>
    </w:p>
    <w:p w14:paraId="2C50F96A">
      <w:pPr>
        <w:pStyle w:val="36"/>
        <w:rPr>
          <w:rFonts w:hint="eastAsia" w:ascii="宋体" w:hAnsi="宋体" w:eastAsia="宋体" w:cs="宋体"/>
          <w:color w:val="auto"/>
          <w:kern w:val="0"/>
          <w:szCs w:val="21"/>
          <w:highlight w:val="none"/>
        </w:rPr>
      </w:pPr>
    </w:p>
    <w:p w14:paraId="27A148E8">
      <w:pPr>
        <w:pStyle w:val="36"/>
        <w:rPr>
          <w:rFonts w:hint="eastAsia" w:ascii="宋体" w:hAnsi="宋体" w:eastAsia="宋体" w:cs="宋体"/>
          <w:color w:val="auto"/>
          <w:kern w:val="0"/>
          <w:szCs w:val="21"/>
          <w:highlight w:val="none"/>
        </w:rPr>
      </w:pPr>
    </w:p>
    <w:p w14:paraId="71758A9A">
      <w:pPr>
        <w:pStyle w:val="36"/>
        <w:rPr>
          <w:rFonts w:hint="eastAsia" w:ascii="宋体" w:hAnsi="宋体" w:eastAsia="宋体" w:cs="宋体"/>
          <w:color w:val="auto"/>
          <w:kern w:val="0"/>
          <w:szCs w:val="21"/>
          <w:highlight w:val="none"/>
        </w:rPr>
      </w:pPr>
    </w:p>
    <w:p w14:paraId="578E7AA5">
      <w:pPr>
        <w:pStyle w:val="36"/>
        <w:rPr>
          <w:rFonts w:hint="eastAsia" w:ascii="宋体" w:hAnsi="宋体" w:eastAsia="宋体" w:cs="宋体"/>
          <w:color w:val="auto"/>
          <w:kern w:val="0"/>
          <w:szCs w:val="21"/>
          <w:highlight w:val="none"/>
        </w:rPr>
      </w:pPr>
    </w:p>
    <w:p w14:paraId="632C1522">
      <w:pPr>
        <w:pStyle w:val="36"/>
        <w:rPr>
          <w:rFonts w:hint="eastAsia" w:ascii="宋体" w:hAnsi="宋体" w:eastAsia="宋体" w:cs="宋体"/>
          <w:color w:val="auto"/>
          <w:kern w:val="0"/>
          <w:szCs w:val="21"/>
          <w:highlight w:val="none"/>
        </w:rPr>
      </w:pPr>
    </w:p>
    <w:p w14:paraId="14B1E659">
      <w:pPr>
        <w:pStyle w:val="36"/>
        <w:rPr>
          <w:rFonts w:hint="eastAsia" w:ascii="宋体" w:hAnsi="宋体" w:eastAsia="宋体" w:cs="宋体"/>
          <w:color w:val="auto"/>
          <w:kern w:val="0"/>
          <w:szCs w:val="21"/>
          <w:highlight w:val="none"/>
        </w:rPr>
      </w:pPr>
    </w:p>
    <w:p w14:paraId="45C7C000">
      <w:pPr>
        <w:pStyle w:val="36"/>
        <w:rPr>
          <w:rFonts w:hint="eastAsia" w:ascii="宋体" w:hAnsi="宋体" w:eastAsia="宋体" w:cs="宋体"/>
          <w:color w:val="auto"/>
          <w:kern w:val="0"/>
          <w:szCs w:val="21"/>
          <w:highlight w:val="none"/>
        </w:rPr>
      </w:pPr>
    </w:p>
    <w:p w14:paraId="594FCB20">
      <w:pPr>
        <w:pStyle w:val="36"/>
        <w:rPr>
          <w:rFonts w:hint="eastAsia" w:ascii="宋体" w:hAnsi="宋体" w:eastAsia="宋体" w:cs="宋体"/>
          <w:color w:val="auto"/>
          <w:kern w:val="0"/>
          <w:szCs w:val="21"/>
          <w:highlight w:val="none"/>
        </w:rPr>
      </w:pPr>
    </w:p>
    <w:p w14:paraId="0AE03062">
      <w:pPr>
        <w:pStyle w:val="36"/>
        <w:rPr>
          <w:rFonts w:hint="eastAsia" w:ascii="宋体" w:hAnsi="宋体" w:eastAsia="宋体" w:cs="宋体"/>
          <w:color w:val="auto"/>
          <w:kern w:val="0"/>
          <w:szCs w:val="21"/>
          <w:highlight w:val="none"/>
        </w:rPr>
      </w:pPr>
    </w:p>
    <w:p w14:paraId="1E5EA13D">
      <w:pPr>
        <w:pStyle w:val="36"/>
        <w:rPr>
          <w:rFonts w:hint="eastAsia" w:ascii="宋体" w:hAnsi="宋体" w:eastAsia="宋体" w:cs="宋体"/>
          <w:color w:val="auto"/>
          <w:kern w:val="0"/>
          <w:szCs w:val="21"/>
          <w:highlight w:val="none"/>
        </w:rPr>
      </w:pPr>
    </w:p>
    <w:p w14:paraId="3FCCA8E4">
      <w:pPr>
        <w:pStyle w:val="36"/>
        <w:rPr>
          <w:rFonts w:hint="eastAsia" w:ascii="宋体" w:hAnsi="宋体" w:eastAsia="宋体" w:cs="宋体"/>
          <w:color w:val="auto"/>
          <w:kern w:val="0"/>
          <w:szCs w:val="21"/>
          <w:highlight w:val="none"/>
        </w:rPr>
      </w:pPr>
    </w:p>
    <w:p w14:paraId="2D88FF36">
      <w:pPr>
        <w:pStyle w:val="36"/>
        <w:rPr>
          <w:rFonts w:hint="eastAsia" w:ascii="宋体" w:hAnsi="宋体" w:eastAsia="宋体" w:cs="宋体"/>
          <w:color w:val="auto"/>
          <w:kern w:val="0"/>
          <w:szCs w:val="21"/>
          <w:highlight w:val="none"/>
        </w:rPr>
      </w:pPr>
    </w:p>
    <w:p w14:paraId="76163808">
      <w:pPr>
        <w:widowControl/>
        <w:wordWrap w:val="0"/>
        <w:snapToGrid w:val="0"/>
        <w:spacing w:line="460" w:lineRule="exact"/>
        <w:jc w:val="center"/>
        <w:outlineLvl w:val="0"/>
        <w:rPr>
          <w:rFonts w:hint="eastAsia" w:ascii="宋体" w:hAnsi="宋体" w:eastAsia="宋体" w:cs="宋体"/>
          <w:color w:val="auto"/>
          <w:kern w:val="0"/>
          <w:sz w:val="24"/>
          <w:highlight w:val="none"/>
        </w:rPr>
      </w:pPr>
      <w:bookmarkStart w:id="21" w:name="_Toc16220"/>
      <w:r>
        <w:rPr>
          <w:rFonts w:hint="eastAsia" w:ascii="宋体" w:hAnsi="宋体" w:eastAsia="宋体" w:cs="宋体"/>
          <w:b/>
          <w:color w:val="auto"/>
          <w:kern w:val="0"/>
          <w:sz w:val="32"/>
          <w:szCs w:val="32"/>
          <w:highlight w:val="none"/>
        </w:rPr>
        <w:t>第四</w:t>
      </w:r>
      <w:r>
        <w:rPr>
          <w:rFonts w:hint="eastAsia" w:ascii="宋体" w:hAnsi="宋体" w:eastAsia="宋体" w:cs="宋体"/>
          <w:b/>
          <w:bCs/>
          <w:color w:val="auto"/>
          <w:kern w:val="0"/>
          <w:sz w:val="32"/>
          <w:szCs w:val="32"/>
          <w:highlight w:val="none"/>
        </w:rPr>
        <w:t>章  合同主要条款</w:t>
      </w:r>
      <w:bookmarkEnd w:id="21"/>
    </w:p>
    <w:p w14:paraId="7FAD044E">
      <w:pPr>
        <w:widowControl/>
        <w:wordWrap w:val="0"/>
        <w:spacing w:line="460" w:lineRule="exact"/>
        <w:ind w:firstLine="480" w:firstLineChars="20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（采购人可根据采购项目的实际情况增减条款和内容）</w:t>
      </w:r>
    </w:p>
    <w:p w14:paraId="38F5A9D9">
      <w:pPr>
        <w:widowControl/>
        <w:wordWrap w:val="0"/>
        <w:spacing w:line="460" w:lineRule="exact"/>
        <w:ind w:firstLine="480" w:firstLineChars="20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合同格式（参考合同）</w:t>
      </w:r>
    </w:p>
    <w:p w14:paraId="5A9AC4E8">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第一部分  协议书格式</w:t>
      </w:r>
    </w:p>
    <w:p w14:paraId="1166B2EE">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发包人（全称）</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（简称发包人）</w:t>
      </w:r>
    </w:p>
    <w:p w14:paraId="4C492640">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承包人（全称）</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（简称承包人） </w:t>
      </w:r>
    </w:p>
    <w:p w14:paraId="111B1EE1">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依照《中华人民共和国民法典》及其他有关法律、行政法规，遵循平等、自愿、公平和诚实信用的原则，双方就本建设工程施工事项协商一致，订立本合同。</w:t>
      </w:r>
    </w:p>
    <w:p w14:paraId="3F92A908">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一、工程概况</w:t>
      </w:r>
    </w:p>
    <w:p w14:paraId="768206FC">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工程名称：</w:t>
      </w:r>
    </w:p>
    <w:p w14:paraId="7AAE7F82">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工程地点：</w:t>
      </w:r>
    </w:p>
    <w:p w14:paraId="53E44CE2">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工程内容： </w:t>
      </w:r>
    </w:p>
    <w:p w14:paraId="2C2738F5">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资金来源：     </w:t>
      </w:r>
    </w:p>
    <w:p w14:paraId="7CF81A76">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二、工程承包范围 </w:t>
      </w:r>
    </w:p>
    <w:p w14:paraId="3FBAC7DE">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承包范围：</w:t>
      </w:r>
    </w:p>
    <w:p w14:paraId="591CAFC0">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三、合同工期</w:t>
      </w:r>
    </w:p>
    <w:p w14:paraId="5D7BC591">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开工日期：      年      月       日</w:t>
      </w:r>
    </w:p>
    <w:p w14:paraId="647CB2FD">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竣工日期：     年      月       日</w:t>
      </w:r>
    </w:p>
    <w:p w14:paraId="4F751FCC">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合同工期总日历天数       天。</w:t>
      </w:r>
    </w:p>
    <w:p w14:paraId="08EA31CD">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四、质量标准</w:t>
      </w:r>
    </w:p>
    <w:p w14:paraId="40B0C545">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工程质量标准：符合国家验收标准及地方有关验收合格标准</w:t>
      </w:r>
    </w:p>
    <w:p w14:paraId="4802B02C">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五、合同价款</w:t>
      </w:r>
    </w:p>
    <w:p w14:paraId="07A05426">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金额（大写） ：              元(人民币)</w:t>
      </w:r>
    </w:p>
    <w:p w14:paraId="5C6FEC45">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 ：              万元</w:t>
      </w:r>
    </w:p>
    <w:p w14:paraId="78977056">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六、组成合同的文件</w:t>
      </w:r>
    </w:p>
    <w:p w14:paraId="1680DCD4">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组成本合同的文件包括：</w:t>
      </w:r>
    </w:p>
    <w:p w14:paraId="36ABE13B">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1、本合同协议书 </w:t>
      </w:r>
    </w:p>
    <w:p w14:paraId="251CABD7">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2、本合同专用条款</w:t>
      </w:r>
    </w:p>
    <w:p w14:paraId="4823C384">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3、明确双方权利、义务的纪要、协议</w:t>
      </w:r>
    </w:p>
    <w:p w14:paraId="2E7183D3">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4、本合同通用条款 </w:t>
      </w:r>
    </w:p>
    <w:p w14:paraId="1EDEC44A">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5、投标书、招标文件和中标通知书</w:t>
      </w:r>
    </w:p>
    <w:p w14:paraId="50D1B311">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6、施工图纸</w:t>
      </w:r>
    </w:p>
    <w:p w14:paraId="75A75727">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7、标准、规范及有关技术文件、技术要求 </w:t>
      </w:r>
    </w:p>
    <w:p w14:paraId="49E30E40">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8、工程报价表</w:t>
      </w:r>
    </w:p>
    <w:p w14:paraId="66AE4E8C">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双方有关工程的洽商、变更等书面协议或文件视为本合同的组成部分。</w:t>
      </w:r>
    </w:p>
    <w:p w14:paraId="4C314AD4">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七、本协议书中有关词语含义与本合同第二部分《通用条款》中分别赋予它们的定义相同。</w:t>
      </w:r>
    </w:p>
    <w:p w14:paraId="5EC62049">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八、承包人向发包人承诺按照合同约定进行施工、竣工并在质量保修期内承担工程质量保修责任。</w:t>
      </w:r>
    </w:p>
    <w:p w14:paraId="1ACF4539">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九、发包人向承包人承诺按照合同约定的期限和方式支付合同价款及其他应当支付的款项。</w:t>
      </w:r>
    </w:p>
    <w:p w14:paraId="05FB3C5D">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十、合同生效</w:t>
      </w:r>
    </w:p>
    <w:p w14:paraId="58811248">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合同订立时间：                         </w:t>
      </w:r>
    </w:p>
    <w:p w14:paraId="6A5C7EBE">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合同订立地点：                         </w:t>
      </w:r>
    </w:p>
    <w:p w14:paraId="0CC913BF">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本合同双方约定：                    后生效。</w:t>
      </w:r>
    </w:p>
    <w:p w14:paraId="4A9D3EE2">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  包  人：（公章）                承  包  人：（公章）</w:t>
      </w:r>
    </w:p>
    <w:p w14:paraId="629969ED">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住      所：                        住      所：</w:t>
      </w:r>
    </w:p>
    <w:p w14:paraId="47804784">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法定代表人：                        法定代表人：          </w:t>
      </w:r>
    </w:p>
    <w:p w14:paraId="0D7F1ECE">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委托代表人：                        委托代表人：          </w:t>
      </w:r>
    </w:p>
    <w:p w14:paraId="69B8A7A3">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电      话：                        电      话：</w:t>
      </w:r>
    </w:p>
    <w:p w14:paraId="60780FF6">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传      真：                        传      真：</w:t>
      </w:r>
    </w:p>
    <w:p w14:paraId="00517A7D">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开户银行：                          开户银行：</w:t>
      </w:r>
    </w:p>
    <w:p w14:paraId="060442F6">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帐     号：                         帐     号：    </w:t>
      </w:r>
    </w:p>
    <w:p w14:paraId="2E3CF101">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邮政编码：                          邮政编码：</w:t>
      </w:r>
    </w:p>
    <w:p w14:paraId="63CB4BC3">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p>
    <w:p w14:paraId="2A3397DA">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年  月  日</w:t>
      </w:r>
    </w:p>
    <w:p w14:paraId="1E8777B7">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23B7DBB2">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44DD1696">
      <w:pPr>
        <w:widowControl/>
        <w:spacing w:line="460" w:lineRule="exact"/>
        <w:ind w:firstLine="480" w:firstLineChars="200"/>
        <w:jc w:val="center"/>
        <w:outlineLvl w:val="0"/>
        <w:rPr>
          <w:rFonts w:hint="eastAsia" w:ascii="宋体" w:hAnsi="宋体" w:eastAsia="宋体" w:cs="宋体"/>
          <w:b/>
          <w:bCs/>
          <w:color w:val="auto"/>
          <w:kern w:val="0"/>
          <w:sz w:val="32"/>
          <w:szCs w:val="32"/>
          <w:highlight w:val="none"/>
        </w:rPr>
      </w:pPr>
      <w:r>
        <w:rPr>
          <w:rFonts w:hint="eastAsia" w:ascii="宋体" w:hAnsi="宋体" w:eastAsia="宋体" w:cs="宋体"/>
          <w:color w:val="auto"/>
          <w:kern w:val="0"/>
          <w:sz w:val="24"/>
          <w:highlight w:val="none"/>
        </w:rPr>
        <w:br w:type="page"/>
      </w:r>
      <w:bookmarkStart w:id="22" w:name="_Toc12930"/>
      <w:r>
        <w:rPr>
          <w:rFonts w:hint="eastAsia" w:ascii="宋体" w:hAnsi="宋体" w:eastAsia="宋体" w:cs="宋体"/>
          <w:b/>
          <w:bCs/>
          <w:color w:val="auto"/>
          <w:kern w:val="0"/>
          <w:sz w:val="32"/>
          <w:szCs w:val="32"/>
          <w:highlight w:val="none"/>
        </w:rPr>
        <w:t>第五章  附件--</w:t>
      </w:r>
      <w:r>
        <w:rPr>
          <w:rFonts w:hint="eastAsia" w:ascii="宋体" w:hAnsi="宋体" w:eastAsia="宋体" w:cs="宋体"/>
          <w:b/>
          <w:color w:val="auto"/>
          <w:kern w:val="0"/>
          <w:sz w:val="32"/>
          <w:szCs w:val="32"/>
          <w:highlight w:val="none"/>
        </w:rPr>
        <w:t>响应性</w:t>
      </w:r>
      <w:r>
        <w:rPr>
          <w:rFonts w:hint="eastAsia" w:ascii="宋体" w:hAnsi="宋体" w:eastAsia="宋体" w:cs="宋体"/>
          <w:b/>
          <w:bCs/>
          <w:color w:val="auto"/>
          <w:kern w:val="0"/>
          <w:sz w:val="32"/>
          <w:szCs w:val="32"/>
          <w:highlight w:val="none"/>
        </w:rPr>
        <w:t>文件格式</w:t>
      </w:r>
      <w:bookmarkEnd w:id="22"/>
    </w:p>
    <w:p w14:paraId="5100CAF9">
      <w:pPr>
        <w:widowControl/>
        <w:wordWrap w:val="0"/>
        <w:spacing w:line="460" w:lineRule="exact"/>
        <w:ind w:firstLine="480" w:firstLineChars="200"/>
        <w:jc w:val="left"/>
        <w:rPr>
          <w:rFonts w:hint="eastAsia" w:ascii="宋体" w:hAnsi="宋体" w:eastAsia="宋体" w:cs="宋体"/>
          <w:color w:val="auto"/>
          <w:kern w:val="0"/>
          <w:sz w:val="24"/>
          <w:highlight w:val="none"/>
        </w:rPr>
      </w:pPr>
    </w:p>
    <w:tbl>
      <w:tblPr>
        <w:tblStyle w:val="18"/>
        <w:tblpPr w:leftFromText="180" w:rightFromText="180" w:topFromText="100" w:bottomFromText="100" w:vertAnchor="text" w:horzAnchor="margin" w:tblpY="12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00BA1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tcBorders>
              <w:top w:val="single" w:color="auto" w:sz="4" w:space="0"/>
              <w:left w:val="single" w:color="auto" w:sz="4" w:space="0"/>
              <w:bottom w:val="single" w:color="auto" w:sz="4" w:space="0"/>
              <w:right w:val="single" w:color="auto" w:sz="4" w:space="0"/>
            </w:tcBorders>
            <w:noWrap w:val="0"/>
            <w:vAlign w:val="top"/>
          </w:tcPr>
          <w:p w14:paraId="31CB82ED">
            <w:pPr>
              <w:widowControl/>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注释： </w:t>
            </w:r>
          </w:p>
          <w:p w14:paraId="3AC9FFFF">
            <w:pPr>
              <w:widowControl/>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《响应性文件格式》是供应商的部分响应性文件格式和签订合同时所需文件的格式。供应商应按照这些格式文件制作响应性文件。</w:t>
            </w:r>
          </w:p>
          <w:p w14:paraId="34AE165E">
            <w:pPr>
              <w:widowControl/>
              <w:spacing w:line="195" w:lineRule="atLeast"/>
              <w:ind w:firstLine="480" w:firstLineChars="200"/>
              <w:jc w:val="left"/>
              <w:rPr>
                <w:rFonts w:hint="eastAsia" w:ascii="宋体" w:hAnsi="宋体" w:eastAsia="宋体" w:cs="宋体"/>
                <w:color w:val="auto"/>
                <w:kern w:val="0"/>
                <w:sz w:val="24"/>
                <w:highlight w:val="none"/>
              </w:rPr>
            </w:pPr>
          </w:p>
        </w:tc>
      </w:tr>
    </w:tbl>
    <w:p w14:paraId="0295178D">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33E6B32F">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5AF471D7">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5B94E02A">
      <w:pPr>
        <w:widowControl/>
        <w:wordWrap w:val="0"/>
        <w:spacing w:line="460" w:lineRule="exact"/>
        <w:ind w:firstLine="480" w:firstLineChars="200"/>
        <w:jc w:val="left"/>
        <w:rPr>
          <w:rFonts w:hint="eastAsia" w:ascii="宋体" w:hAnsi="宋体" w:eastAsia="宋体" w:cs="宋体"/>
          <w:b/>
          <w:bCs/>
          <w:color w:val="auto"/>
          <w:kern w:val="0"/>
          <w:sz w:val="32"/>
          <w:szCs w:val="32"/>
          <w:highlight w:val="none"/>
        </w:rPr>
      </w:pPr>
      <w:r>
        <w:rPr>
          <w:rFonts w:hint="eastAsia" w:ascii="宋体" w:hAnsi="宋体" w:eastAsia="宋体" w:cs="宋体"/>
          <w:color w:val="auto"/>
          <w:kern w:val="0"/>
          <w:sz w:val="24"/>
          <w:highlight w:val="none"/>
        </w:rPr>
        <w:t xml:space="preserve">  </w:t>
      </w:r>
    </w:p>
    <w:p w14:paraId="43919F70">
      <w:pPr>
        <w:widowControl/>
        <w:wordWrap w:val="0"/>
        <w:snapToGrid w:val="0"/>
        <w:spacing w:line="460" w:lineRule="exact"/>
        <w:ind w:firstLine="643" w:firstLineChars="200"/>
        <w:jc w:val="center"/>
        <w:rPr>
          <w:rFonts w:hint="eastAsia" w:ascii="宋体" w:hAnsi="宋体" w:eastAsia="宋体" w:cs="宋体"/>
          <w:b/>
          <w:bCs/>
          <w:color w:val="auto"/>
          <w:kern w:val="0"/>
          <w:sz w:val="32"/>
          <w:szCs w:val="32"/>
          <w:highlight w:val="none"/>
        </w:rPr>
      </w:pPr>
    </w:p>
    <w:p w14:paraId="0A031EC1">
      <w:pPr>
        <w:widowControl/>
        <w:wordWrap w:val="0"/>
        <w:snapToGrid w:val="0"/>
        <w:spacing w:line="460" w:lineRule="exact"/>
        <w:ind w:firstLine="643" w:firstLineChars="200"/>
        <w:jc w:val="center"/>
        <w:rPr>
          <w:rFonts w:hint="eastAsia" w:ascii="宋体" w:hAnsi="宋体" w:eastAsia="宋体" w:cs="宋体"/>
          <w:b/>
          <w:bCs/>
          <w:color w:val="auto"/>
          <w:kern w:val="0"/>
          <w:sz w:val="32"/>
          <w:szCs w:val="32"/>
          <w:highlight w:val="none"/>
        </w:rPr>
      </w:pPr>
      <w:r>
        <w:rPr>
          <w:rFonts w:hint="eastAsia" w:ascii="宋体" w:hAnsi="宋体" w:eastAsia="宋体" w:cs="宋体"/>
          <w:b/>
          <w:bCs/>
          <w:color w:val="auto"/>
          <w:kern w:val="0"/>
          <w:sz w:val="32"/>
          <w:szCs w:val="32"/>
          <w:highlight w:val="none"/>
        </w:rPr>
        <w:t>目    录</w:t>
      </w:r>
    </w:p>
    <w:p w14:paraId="6760486E">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225203FE">
      <w:pPr>
        <w:widowControl/>
        <w:wordWrap w:val="0"/>
        <w:snapToGrid w:val="0"/>
        <w:spacing w:line="360" w:lineRule="auto"/>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color w:val="auto"/>
          <w:kern w:val="0"/>
          <w:sz w:val="24"/>
          <w:highlight w:val="none"/>
        </w:rPr>
        <w:t>附件1 响应性</w:t>
      </w:r>
      <w:r>
        <w:rPr>
          <w:rFonts w:hint="eastAsia" w:ascii="宋体" w:hAnsi="宋体" w:eastAsia="宋体" w:cs="宋体"/>
          <w:bCs/>
          <w:color w:val="auto"/>
          <w:kern w:val="0"/>
          <w:sz w:val="24"/>
          <w:highlight w:val="none"/>
        </w:rPr>
        <w:t>文件封面</w:t>
      </w:r>
      <w:r>
        <w:rPr>
          <w:rFonts w:hint="eastAsia" w:ascii="宋体" w:hAnsi="宋体" w:eastAsia="宋体" w:cs="宋体"/>
          <w:color w:val="auto"/>
          <w:kern w:val="0"/>
          <w:sz w:val="24"/>
          <w:highlight w:val="none"/>
        </w:rPr>
        <w:t>（格式）</w:t>
      </w:r>
    </w:p>
    <w:p w14:paraId="28B2654A">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附件2 竞争性谈判响应书（格式）</w:t>
      </w:r>
    </w:p>
    <w:p w14:paraId="45B72556">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附件3 响应性文件汇总表（格式）</w:t>
      </w:r>
    </w:p>
    <w:p w14:paraId="2ED7BAD6">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附件4初次报价一览表（格式）</w:t>
      </w:r>
    </w:p>
    <w:p w14:paraId="5751732B">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附件5 项目预算书</w:t>
      </w:r>
    </w:p>
    <w:p w14:paraId="554F81D7">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附件6 施工组织设计</w:t>
      </w:r>
    </w:p>
    <w:p w14:paraId="014E19D5">
      <w:pPr>
        <w:widowControl/>
        <w:wordWrap w:val="0"/>
        <w:snapToGrid w:val="0"/>
        <w:spacing w:line="360" w:lineRule="auto"/>
        <w:ind w:left="482"/>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szCs w:val="20"/>
          <w:highlight w:val="none"/>
        </w:rPr>
        <w:t>附件7</w:t>
      </w:r>
      <w:r>
        <w:rPr>
          <w:rFonts w:hint="eastAsia" w:ascii="宋体" w:hAnsi="宋体" w:eastAsia="宋体" w:cs="宋体"/>
          <w:color w:val="auto"/>
          <w:kern w:val="0"/>
          <w:sz w:val="24"/>
          <w:highlight w:val="none"/>
        </w:rPr>
        <w:t>法定代表人身份证明（格式）</w:t>
      </w:r>
    </w:p>
    <w:p w14:paraId="000500AB">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附件8 法定代表人授权书（格式）</w:t>
      </w:r>
    </w:p>
    <w:p w14:paraId="466898D1">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附件9 证明文件（格式）</w:t>
      </w:r>
    </w:p>
    <w:p w14:paraId="765F21E6">
      <w:pPr>
        <w:widowControl/>
        <w:wordWrap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附件10 抵制商业贿赂承诺（格式）</w:t>
      </w:r>
    </w:p>
    <w:p w14:paraId="514A1975">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p>
    <w:p w14:paraId="1CD093CD">
      <w:pPr>
        <w:widowControl/>
        <w:wordWrap w:val="0"/>
        <w:snapToGrid w:val="0"/>
        <w:spacing w:line="460" w:lineRule="exact"/>
        <w:ind w:firstLine="482" w:firstLineChars="200"/>
        <w:jc w:val="center"/>
        <w:outlineLvl w:val="9"/>
        <w:rPr>
          <w:rFonts w:hint="eastAsia" w:ascii="宋体" w:hAnsi="宋体" w:eastAsia="宋体" w:cs="宋体"/>
          <w:b/>
          <w:bCs/>
          <w:color w:val="auto"/>
          <w:kern w:val="0"/>
          <w:sz w:val="24"/>
          <w:highlight w:val="none"/>
        </w:rPr>
      </w:pPr>
    </w:p>
    <w:p w14:paraId="7AF8375C">
      <w:pPr>
        <w:widowControl/>
        <w:wordWrap w:val="0"/>
        <w:snapToGrid w:val="0"/>
        <w:spacing w:line="460" w:lineRule="exact"/>
        <w:ind w:firstLine="482" w:firstLineChars="200"/>
        <w:jc w:val="center"/>
        <w:outlineLvl w:val="9"/>
        <w:rPr>
          <w:rFonts w:hint="eastAsia" w:ascii="宋体" w:hAnsi="宋体" w:eastAsia="宋体" w:cs="宋体"/>
          <w:b/>
          <w:bCs/>
          <w:color w:val="auto"/>
          <w:kern w:val="0"/>
          <w:sz w:val="24"/>
          <w:highlight w:val="none"/>
        </w:rPr>
      </w:pPr>
    </w:p>
    <w:p w14:paraId="755DE6EE">
      <w:pPr>
        <w:pStyle w:val="32"/>
        <w:rPr>
          <w:rFonts w:hint="eastAsia" w:ascii="宋体" w:hAnsi="宋体" w:eastAsia="宋体" w:cs="宋体"/>
          <w:b/>
          <w:bCs/>
          <w:color w:val="auto"/>
          <w:kern w:val="0"/>
          <w:sz w:val="24"/>
          <w:highlight w:val="none"/>
        </w:rPr>
      </w:pPr>
    </w:p>
    <w:p w14:paraId="7B8689EB">
      <w:pPr>
        <w:pStyle w:val="32"/>
        <w:rPr>
          <w:rFonts w:hint="eastAsia" w:ascii="宋体" w:hAnsi="宋体" w:eastAsia="宋体" w:cs="宋体"/>
          <w:b/>
          <w:bCs/>
          <w:color w:val="auto"/>
          <w:kern w:val="0"/>
          <w:sz w:val="24"/>
          <w:highlight w:val="none"/>
        </w:rPr>
      </w:pPr>
    </w:p>
    <w:p w14:paraId="3A2A63A6">
      <w:pPr>
        <w:pStyle w:val="32"/>
        <w:rPr>
          <w:rFonts w:hint="eastAsia" w:ascii="宋体" w:hAnsi="宋体" w:eastAsia="宋体" w:cs="宋体"/>
          <w:b/>
          <w:bCs/>
          <w:color w:val="auto"/>
          <w:kern w:val="0"/>
          <w:sz w:val="24"/>
          <w:highlight w:val="none"/>
        </w:rPr>
      </w:pPr>
    </w:p>
    <w:p w14:paraId="3AC78D1C">
      <w:pPr>
        <w:pStyle w:val="32"/>
        <w:rPr>
          <w:rFonts w:hint="eastAsia" w:ascii="宋体" w:hAnsi="宋体" w:eastAsia="宋体" w:cs="宋体"/>
          <w:b/>
          <w:bCs/>
          <w:color w:val="auto"/>
          <w:kern w:val="0"/>
          <w:sz w:val="24"/>
          <w:highlight w:val="none"/>
        </w:rPr>
      </w:pPr>
    </w:p>
    <w:p w14:paraId="2E53FA56">
      <w:pPr>
        <w:widowControl/>
        <w:wordWrap w:val="0"/>
        <w:snapToGrid w:val="0"/>
        <w:spacing w:line="460" w:lineRule="exact"/>
        <w:jc w:val="left"/>
        <w:outlineLvl w:val="9"/>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 xml:space="preserve">附件1                   </w:t>
      </w:r>
      <w:r>
        <w:rPr>
          <w:rFonts w:hint="eastAsia" w:ascii="宋体" w:hAnsi="宋体" w:eastAsia="宋体" w:cs="宋体"/>
          <w:b/>
          <w:color w:val="auto"/>
          <w:kern w:val="0"/>
          <w:sz w:val="24"/>
          <w:highlight w:val="none"/>
        </w:rPr>
        <w:t>竞争性谈判响应性</w:t>
      </w:r>
      <w:r>
        <w:rPr>
          <w:rFonts w:hint="eastAsia" w:ascii="宋体" w:hAnsi="宋体" w:eastAsia="宋体" w:cs="宋体"/>
          <w:b/>
          <w:bCs/>
          <w:color w:val="auto"/>
          <w:kern w:val="0"/>
          <w:sz w:val="24"/>
          <w:highlight w:val="none"/>
        </w:rPr>
        <w:t>文件封面</w:t>
      </w:r>
      <w:r>
        <w:rPr>
          <w:rFonts w:hint="eastAsia" w:ascii="宋体" w:hAnsi="宋体" w:eastAsia="宋体" w:cs="宋体"/>
          <w:bCs/>
          <w:color w:val="auto"/>
          <w:kern w:val="0"/>
          <w:sz w:val="24"/>
          <w:highlight w:val="none"/>
        </w:rPr>
        <w:t>（格式）</w:t>
      </w:r>
    </w:p>
    <w:p w14:paraId="2B0190FA">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64B9F1FD">
      <w:pPr>
        <w:widowControl/>
        <w:wordWrap w:val="0"/>
        <w:spacing w:line="480" w:lineRule="auto"/>
        <w:ind w:firstLine="723" w:firstLineChars="200"/>
        <w:jc w:val="center"/>
        <w:rPr>
          <w:rFonts w:hint="eastAsia" w:ascii="宋体" w:hAnsi="宋体" w:eastAsia="宋体" w:cs="宋体"/>
          <w:b/>
          <w:color w:val="auto"/>
          <w:kern w:val="0"/>
          <w:sz w:val="36"/>
          <w:szCs w:val="36"/>
          <w:highlight w:val="none"/>
        </w:rPr>
      </w:pPr>
    </w:p>
    <w:p w14:paraId="587CBACE">
      <w:pPr>
        <w:widowControl/>
        <w:wordWrap w:val="0"/>
        <w:spacing w:line="480" w:lineRule="auto"/>
        <w:ind w:firstLine="723" w:firstLineChars="200"/>
        <w:jc w:val="center"/>
        <w:rPr>
          <w:rFonts w:hint="eastAsia" w:ascii="宋体" w:hAnsi="宋体" w:eastAsia="宋体" w:cs="宋体"/>
          <w:b/>
          <w:color w:val="auto"/>
          <w:kern w:val="0"/>
          <w:sz w:val="36"/>
          <w:szCs w:val="36"/>
          <w:highlight w:val="none"/>
        </w:rPr>
      </w:pPr>
    </w:p>
    <w:p w14:paraId="45A9F553">
      <w:pPr>
        <w:widowControl/>
        <w:wordWrap w:val="0"/>
        <w:spacing w:line="480" w:lineRule="auto"/>
        <w:ind w:firstLine="723" w:firstLineChars="200"/>
        <w:jc w:val="center"/>
        <w:rPr>
          <w:rFonts w:hint="eastAsia" w:ascii="宋体" w:hAnsi="宋体" w:eastAsia="宋体" w:cs="宋体"/>
          <w:b/>
          <w:color w:val="auto"/>
          <w:kern w:val="0"/>
          <w:sz w:val="36"/>
          <w:szCs w:val="36"/>
          <w:highlight w:val="none"/>
        </w:rPr>
      </w:pPr>
    </w:p>
    <w:p w14:paraId="5ACD9ECA">
      <w:pPr>
        <w:widowControl/>
        <w:wordWrap w:val="0"/>
        <w:spacing w:line="480" w:lineRule="auto"/>
        <w:ind w:firstLine="723" w:firstLineChars="200"/>
        <w:jc w:val="center"/>
        <w:rPr>
          <w:rFonts w:hint="eastAsia" w:ascii="宋体" w:hAnsi="宋体" w:eastAsia="宋体" w:cs="宋体"/>
          <w:b/>
          <w:color w:val="auto"/>
          <w:kern w:val="0"/>
          <w:sz w:val="36"/>
          <w:szCs w:val="36"/>
          <w:highlight w:val="none"/>
        </w:rPr>
      </w:pPr>
      <w:r>
        <w:rPr>
          <w:rFonts w:hint="eastAsia" w:ascii="宋体" w:hAnsi="宋体" w:eastAsia="宋体" w:cs="宋体"/>
          <w:b/>
          <w:color w:val="auto"/>
          <w:kern w:val="0"/>
          <w:sz w:val="36"/>
          <w:szCs w:val="36"/>
          <w:highlight w:val="none"/>
        </w:rPr>
        <w:t xml:space="preserve"> 政府采购项目</w:t>
      </w:r>
    </w:p>
    <w:p w14:paraId="6009EABF">
      <w:pPr>
        <w:widowControl/>
        <w:wordWrap w:val="0"/>
        <w:spacing w:line="480" w:lineRule="auto"/>
        <w:ind w:firstLine="723" w:firstLineChars="200"/>
        <w:jc w:val="center"/>
        <w:rPr>
          <w:rFonts w:hint="eastAsia" w:ascii="宋体" w:hAnsi="宋体" w:eastAsia="宋体" w:cs="宋体"/>
          <w:b/>
          <w:color w:val="auto"/>
          <w:kern w:val="0"/>
          <w:sz w:val="36"/>
          <w:szCs w:val="36"/>
          <w:highlight w:val="none"/>
        </w:rPr>
      </w:pPr>
      <w:r>
        <w:rPr>
          <w:rFonts w:hint="eastAsia" w:ascii="宋体" w:hAnsi="宋体" w:eastAsia="宋体" w:cs="宋体"/>
          <w:b/>
          <w:color w:val="auto"/>
          <w:kern w:val="0"/>
          <w:sz w:val="36"/>
          <w:szCs w:val="36"/>
          <w:highlight w:val="none"/>
        </w:rPr>
        <w:t>竞争性谈判响应性文件</w:t>
      </w:r>
    </w:p>
    <w:p w14:paraId="44A0B3E3">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0A813661">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008D3021">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2116E9CC">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31F7DA3A">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543E81E5">
      <w:pPr>
        <w:widowControl/>
        <w:wordWrap w:val="0"/>
        <w:spacing w:line="460" w:lineRule="exact"/>
        <w:ind w:firstLine="482" w:firstLineChars="200"/>
        <w:jc w:val="center"/>
        <w:outlineLvl w:val="9"/>
        <w:rPr>
          <w:rFonts w:hint="eastAsia" w:ascii="宋体" w:hAnsi="宋体" w:eastAsia="宋体" w:cs="宋体"/>
          <w:b/>
          <w:color w:val="auto"/>
          <w:kern w:val="0"/>
          <w:sz w:val="24"/>
          <w:highlight w:val="none"/>
        </w:rPr>
      </w:pPr>
    </w:p>
    <w:p w14:paraId="6E25870F">
      <w:pPr>
        <w:outlineLvl w:val="9"/>
        <w:rPr>
          <w:rFonts w:hint="eastAsia" w:ascii="宋体" w:hAnsi="宋体" w:eastAsia="宋体" w:cs="宋体"/>
          <w:b/>
          <w:color w:val="auto"/>
          <w:kern w:val="0"/>
          <w:sz w:val="24"/>
          <w:highlight w:val="none"/>
        </w:rPr>
      </w:pPr>
    </w:p>
    <w:p w14:paraId="56306911">
      <w:pPr>
        <w:outlineLvl w:val="9"/>
        <w:rPr>
          <w:rFonts w:hint="eastAsia" w:ascii="宋体" w:hAnsi="宋体" w:eastAsia="宋体" w:cs="宋体"/>
          <w:b/>
          <w:color w:val="auto"/>
          <w:kern w:val="0"/>
          <w:sz w:val="24"/>
          <w:highlight w:val="none"/>
        </w:rPr>
      </w:pPr>
    </w:p>
    <w:p w14:paraId="5DF2DA2C">
      <w:pPr>
        <w:outlineLvl w:val="9"/>
        <w:rPr>
          <w:rFonts w:hint="eastAsia" w:ascii="宋体" w:hAnsi="宋体" w:eastAsia="宋体" w:cs="宋体"/>
          <w:color w:val="auto"/>
          <w:highlight w:val="none"/>
        </w:rPr>
      </w:pPr>
    </w:p>
    <w:p w14:paraId="5A4D6FC1">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1343D7C6">
      <w:pPr>
        <w:widowControl/>
        <w:wordWrap w:val="0"/>
        <w:spacing w:line="480" w:lineRule="auto"/>
        <w:jc w:val="left"/>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项目名称：</w:t>
      </w:r>
      <w:r>
        <w:rPr>
          <w:rFonts w:hint="eastAsia" w:ascii="宋体" w:hAnsi="宋体" w:eastAsia="宋体" w:cs="宋体"/>
          <w:b/>
          <w:color w:val="auto"/>
          <w:kern w:val="0"/>
          <w:sz w:val="32"/>
          <w:szCs w:val="32"/>
          <w:highlight w:val="none"/>
          <w:u w:val="single"/>
        </w:rPr>
        <w:t xml:space="preserve">                                </w:t>
      </w:r>
    </w:p>
    <w:p w14:paraId="54A9BF97">
      <w:pPr>
        <w:widowControl/>
        <w:wordWrap w:val="0"/>
        <w:spacing w:line="480" w:lineRule="auto"/>
        <w:jc w:val="left"/>
        <w:rPr>
          <w:rFonts w:hint="eastAsia" w:ascii="宋体" w:hAnsi="宋体" w:eastAsia="宋体" w:cs="宋体"/>
          <w:b/>
          <w:color w:val="auto"/>
          <w:kern w:val="0"/>
          <w:sz w:val="32"/>
          <w:szCs w:val="32"/>
          <w:highlight w:val="none"/>
          <w:u w:val="single"/>
        </w:rPr>
      </w:pPr>
      <w:r>
        <w:rPr>
          <w:rFonts w:hint="eastAsia" w:ascii="宋体" w:hAnsi="宋体" w:eastAsia="宋体" w:cs="宋体"/>
          <w:b/>
          <w:color w:val="auto"/>
          <w:kern w:val="0"/>
          <w:sz w:val="32"/>
          <w:szCs w:val="32"/>
          <w:highlight w:val="none"/>
        </w:rPr>
        <w:t>项目编号：</w:t>
      </w:r>
      <w:r>
        <w:rPr>
          <w:rFonts w:hint="eastAsia" w:ascii="宋体" w:hAnsi="宋体" w:eastAsia="宋体" w:cs="宋体"/>
          <w:b/>
          <w:color w:val="auto"/>
          <w:kern w:val="0"/>
          <w:sz w:val="32"/>
          <w:szCs w:val="32"/>
          <w:highlight w:val="none"/>
          <w:u w:val="single"/>
        </w:rPr>
        <w:t xml:space="preserve">                                </w:t>
      </w:r>
    </w:p>
    <w:p w14:paraId="032AB0C5">
      <w:pPr>
        <w:widowControl/>
        <w:wordWrap w:val="0"/>
        <w:spacing w:line="480" w:lineRule="auto"/>
        <w:jc w:val="left"/>
        <w:outlineLvl w:val="9"/>
        <w:rPr>
          <w:rFonts w:hint="eastAsia" w:ascii="宋体" w:hAnsi="宋体" w:eastAsia="宋体" w:cs="宋体"/>
          <w:b/>
          <w:color w:val="auto"/>
          <w:kern w:val="0"/>
          <w:sz w:val="24"/>
          <w:highlight w:val="none"/>
        </w:rPr>
      </w:pPr>
    </w:p>
    <w:p w14:paraId="64D2FEE9">
      <w:pPr>
        <w:outlineLvl w:val="9"/>
        <w:rPr>
          <w:rFonts w:hint="eastAsia" w:ascii="宋体" w:hAnsi="宋体" w:eastAsia="宋体" w:cs="宋体"/>
          <w:color w:val="auto"/>
          <w:highlight w:val="none"/>
        </w:rPr>
      </w:pPr>
    </w:p>
    <w:p w14:paraId="70E89E80">
      <w:pPr>
        <w:widowControl/>
        <w:wordWrap w:val="0"/>
        <w:spacing w:line="480" w:lineRule="auto"/>
        <w:jc w:val="left"/>
        <w:rPr>
          <w:rFonts w:hint="eastAsia" w:ascii="宋体" w:hAnsi="宋体" w:eastAsia="宋体" w:cs="宋体"/>
          <w:b/>
          <w:color w:val="auto"/>
          <w:kern w:val="0"/>
          <w:sz w:val="32"/>
          <w:szCs w:val="32"/>
          <w:highlight w:val="none"/>
          <w:u w:val="single"/>
        </w:rPr>
      </w:pPr>
      <w:r>
        <w:rPr>
          <w:rFonts w:hint="eastAsia" w:ascii="宋体" w:hAnsi="宋体" w:eastAsia="宋体" w:cs="宋体"/>
          <w:b/>
          <w:color w:val="auto"/>
          <w:kern w:val="0"/>
          <w:sz w:val="32"/>
          <w:szCs w:val="32"/>
          <w:highlight w:val="none"/>
        </w:rPr>
        <w:t>供应商名称：</w:t>
      </w:r>
      <w:r>
        <w:rPr>
          <w:rFonts w:hint="eastAsia" w:ascii="宋体" w:hAnsi="宋体" w:eastAsia="宋体" w:cs="宋体"/>
          <w:b/>
          <w:color w:val="auto"/>
          <w:kern w:val="0"/>
          <w:sz w:val="32"/>
          <w:szCs w:val="32"/>
          <w:highlight w:val="none"/>
          <w:u w:val="single"/>
        </w:rPr>
        <w:t xml:space="preserve">                              </w:t>
      </w:r>
    </w:p>
    <w:p w14:paraId="05371977">
      <w:pPr>
        <w:widowControl/>
        <w:wordWrap w:val="0"/>
        <w:spacing w:line="480" w:lineRule="auto"/>
        <w:jc w:val="left"/>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供应商地址：</w:t>
      </w:r>
      <w:r>
        <w:rPr>
          <w:rFonts w:hint="eastAsia" w:ascii="宋体" w:hAnsi="宋体" w:eastAsia="宋体" w:cs="宋体"/>
          <w:b/>
          <w:color w:val="auto"/>
          <w:kern w:val="0"/>
          <w:sz w:val="32"/>
          <w:szCs w:val="32"/>
          <w:highlight w:val="none"/>
          <w:u w:val="single"/>
        </w:rPr>
        <w:t xml:space="preserve">                              </w:t>
      </w:r>
    </w:p>
    <w:p w14:paraId="3121CBDB">
      <w:pPr>
        <w:widowControl/>
        <w:wordWrap w:val="0"/>
        <w:spacing w:line="480" w:lineRule="auto"/>
        <w:jc w:val="left"/>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日      期：</w:t>
      </w:r>
      <w:r>
        <w:rPr>
          <w:rFonts w:hint="eastAsia" w:ascii="宋体" w:hAnsi="宋体" w:eastAsia="宋体" w:cs="宋体"/>
          <w:b/>
          <w:color w:val="auto"/>
          <w:kern w:val="0"/>
          <w:sz w:val="32"/>
          <w:szCs w:val="32"/>
          <w:highlight w:val="none"/>
          <w:u w:val="single"/>
        </w:rPr>
        <w:t xml:space="preserve">         </w:t>
      </w:r>
      <w:r>
        <w:rPr>
          <w:rFonts w:hint="eastAsia" w:ascii="宋体" w:hAnsi="宋体" w:eastAsia="宋体" w:cs="宋体"/>
          <w:b/>
          <w:color w:val="auto"/>
          <w:kern w:val="0"/>
          <w:sz w:val="32"/>
          <w:szCs w:val="32"/>
          <w:highlight w:val="none"/>
          <w:u w:val="single"/>
          <w:lang w:val="en-US" w:eastAsia="zh-CN"/>
        </w:rPr>
        <w:t xml:space="preserve">             </w:t>
      </w:r>
      <w:r>
        <w:rPr>
          <w:rFonts w:hint="eastAsia" w:ascii="宋体" w:hAnsi="宋体" w:eastAsia="宋体" w:cs="宋体"/>
          <w:b/>
          <w:color w:val="auto"/>
          <w:kern w:val="0"/>
          <w:sz w:val="32"/>
          <w:szCs w:val="32"/>
          <w:highlight w:val="none"/>
          <w:u w:val="single"/>
        </w:rPr>
        <w:t xml:space="preserve">        </w:t>
      </w:r>
    </w:p>
    <w:p w14:paraId="3AD1C116">
      <w:pPr>
        <w:widowControl/>
        <w:wordWrap w:val="0"/>
        <w:spacing w:line="460" w:lineRule="exact"/>
        <w:ind w:firstLine="482" w:firstLineChars="200"/>
        <w:jc w:val="left"/>
        <w:rPr>
          <w:rFonts w:hint="eastAsia" w:ascii="宋体" w:hAnsi="宋体" w:eastAsia="宋体" w:cs="宋体"/>
          <w:b/>
          <w:color w:val="auto"/>
          <w:kern w:val="0"/>
          <w:sz w:val="24"/>
          <w:highlight w:val="none"/>
        </w:rPr>
      </w:pPr>
    </w:p>
    <w:p w14:paraId="750E7516">
      <w:pPr>
        <w:widowControl/>
        <w:wordWrap w:val="0"/>
        <w:spacing w:line="460" w:lineRule="exact"/>
        <w:ind w:firstLine="482" w:firstLineChars="200"/>
        <w:jc w:val="left"/>
        <w:rPr>
          <w:rFonts w:hint="eastAsia" w:ascii="宋体" w:hAnsi="宋体" w:eastAsia="宋体" w:cs="宋体"/>
          <w:b/>
          <w:color w:val="auto"/>
          <w:kern w:val="0"/>
          <w:sz w:val="24"/>
          <w:highlight w:val="none"/>
        </w:rPr>
      </w:pPr>
    </w:p>
    <w:p w14:paraId="5A9F433C">
      <w:pPr>
        <w:widowControl/>
        <w:wordWrap w:val="0"/>
        <w:spacing w:line="460" w:lineRule="exact"/>
        <w:ind w:firstLine="482" w:firstLineChars="200"/>
        <w:jc w:val="left"/>
        <w:rPr>
          <w:rFonts w:hint="eastAsia" w:ascii="宋体" w:hAnsi="宋体" w:eastAsia="宋体" w:cs="宋体"/>
          <w:b/>
          <w:color w:val="auto"/>
          <w:kern w:val="0"/>
          <w:sz w:val="24"/>
          <w:highlight w:val="none"/>
        </w:rPr>
      </w:pPr>
    </w:p>
    <w:p w14:paraId="53933AB5">
      <w:pPr>
        <w:widowControl/>
        <w:wordWrap w:val="0"/>
        <w:spacing w:line="460" w:lineRule="exact"/>
        <w:jc w:val="left"/>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附件2                      竞争性谈判响应书</w:t>
      </w:r>
    </w:p>
    <w:p w14:paraId="668B00EF">
      <w:pPr>
        <w:widowControl/>
        <w:wordWrap w:val="0"/>
        <w:spacing w:line="460" w:lineRule="exact"/>
        <w:jc w:val="left"/>
        <w:rPr>
          <w:rFonts w:hint="eastAsia" w:ascii="宋体" w:hAnsi="宋体" w:eastAsia="宋体" w:cs="宋体"/>
          <w:color w:val="auto"/>
          <w:kern w:val="0"/>
          <w:sz w:val="24"/>
          <w:highlight w:val="none"/>
        </w:rPr>
      </w:pPr>
    </w:p>
    <w:p w14:paraId="60465626">
      <w:pPr>
        <w:widowControl/>
        <w:wordWrap w:val="0"/>
        <w:snapToGrid w:val="0"/>
        <w:spacing w:line="46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（采购人）</w:t>
      </w:r>
    </w:p>
    <w:p w14:paraId="67DD536E">
      <w:pPr>
        <w:widowControl/>
        <w:wordWrap w:val="0"/>
        <w:spacing w:line="460" w:lineRule="exact"/>
        <w:ind w:firstLine="600" w:firstLineChars="25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（供应商名称）现委托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（姓名）为我方代理人，参加贵方组织的</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项目（项目编号：</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）的竞争性谈判。现正式提交下述文件1份：</w:t>
      </w:r>
    </w:p>
    <w:p w14:paraId="7DA2FF0D">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1、竞争性谈判响应书</w:t>
      </w:r>
    </w:p>
    <w:p w14:paraId="4ED111D0">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2、响应性文件汇总表</w:t>
      </w:r>
    </w:p>
    <w:p w14:paraId="222A4A1D">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3、初次报价一览表</w:t>
      </w:r>
    </w:p>
    <w:p w14:paraId="4C834768">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4、项目预算书</w:t>
      </w:r>
    </w:p>
    <w:p w14:paraId="796FCDA3">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5、施工组织设计</w:t>
      </w:r>
    </w:p>
    <w:p w14:paraId="19049A00">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6、法定代表人身份证明</w:t>
      </w:r>
    </w:p>
    <w:p w14:paraId="5E79F12E">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7、法定代表人授权书</w:t>
      </w:r>
    </w:p>
    <w:p w14:paraId="7AC1D8FF">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8、证明文件。</w:t>
      </w:r>
    </w:p>
    <w:p w14:paraId="29890990">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9、抵制商业贿赂承诺。</w:t>
      </w:r>
    </w:p>
    <w:p w14:paraId="58526866">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为便于贵方公正、择优地确定成交供应商及其提供工程和服务，我方就本次竞争性谈判有关事项郑重声明并宣布同意如下：</w:t>
      </w:r>
    </w:p>
    <w:p w14:paraId="01B4C8DF">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1、我方承诺已经具备竞争性谈判文件中规定的参加政府采购活动的供应商应当具备的条件。我方愿意向贵方提供任何与本竞争性谈判项目有关的数据、情况和技术资料，并根据需要提供一切承诺的证明材料。</w:t>
      </w:r>
    </w:p>
    <w:p w14:paraId="1FDC838B">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2、我方承诺在竞争性谈判活动中提供的各种材料真实有效。</w:t>
      </w:r>
    </w:p>
    <w:p w14:paraId="3134A2BD">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3、一旦我方确认为成交供应商，我方保证按照合同规定的工期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内完成并移交全部工程，并承诺质量达到</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标准。</w:t>
      </w:r>
    </w:p>
    <w:p w14:paraId="5F10F9A9">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4、我方同意在响应性文件有效期内遵守本响应性文件中的承诺且在此期限期满之前均具有约束力。如果我方成交，响应性文件有效期与合同履行期相同。</w:t>
      </w:r>
    </w:p>
    <w:p w14:paraId="274E2435">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5、我方已详细审查全部竞争性谈判文件，包括修改文件（如有的话）和有关附件，将自行承担因对全部竞争性谈判文件理解不正确或误解而产生的相应后果。</w:t>
      </w:r>
    </w:p>
    <w:p w14:paraId="37E23C1E">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6、我方保证尊重谈判小组的评审结果，完全理解本采购项目最低报价不作为成交的保证。</w:t>
      </w:r>
    </w:p>
    <w:p w14:paraId="3C762EF4">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7、我方理解并遵守竞争性谈判文件的全部规定，接受竞争性谈判文件中政府采购合同的全部条款且无任何异议。</w:t>
      </w:r>
    </w:p>
    <w:p w14:paraId="3BC24CCB">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8、如果发生供应商须知第26.2.1、26.2.2项所述情况，同意我方被认定为未实质性响应竞争性谈判文件。</w:t>
      </w:r>
    </w:p>
    <w:p w14:paraId="218C3632">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9、如果发生供应商须知第26.3、33.2项所述情况，同意谈判小组认定我方的行为属于恶意串通行为，并自愿接受监管部门的处罚。</w:t>
      </w:r>
    </w:p>
    <w:p w14:paraId="49423364">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10、如果发生供应商须知第29.2项所述情况，同意我方被认定为丧失参加谈判的资格，并承担相应的法律责任。</w:t>
      </w:r>
    </w:p>
    <w:p w14:paraId="7D8310EF">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11、如果被确定为成交供应商，我方同意按竞争性谈判文件的规定领取成交通知书并缴纳服务费。否则，视为我方成交后自动放弃成交资格，承担由此引起的一切后果。</w:t>
      </w:r>
    </w:p>
    <w:p w14:paraId="046F4BEF">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12、如果被确定为成交供应商，我方同意在领取成交通知书之日起</w:t>
      </w:r>
      <w:r>
        <w:rPr>
          <w:rFonts w:hint="eastAsia" w:ascii="宋体" w:hAnsi="宋体" w:eastAsia="宋体" w:cs="宋体"/>
          <w:color w:val="auto"/>
          <w:kern w:val="0"/>
          <w:sz w:val="24"/>
          <w:highlight w:val="none"/>
          <w:u w:val="single"/>
        </w:rPr>
        <w:t xml:space="preserve"> </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rPr>
        <w:t>日内，按照竞争性谈判文件的规定与采购人签订采购合同。否则，视为我方成交后无正当理由不与采购人签订合同并承担相应法律责任。</w:t>
      </w:r>
    </w:p>
    <w:p w14:paraId="5C3698C9">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13、我方最近3年内的被公开披露或查处的违法违规行为有：</w:t>
      </w:r>
    </w:p>
    <w:p w14:paraId="50EAB26D">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u w:val="single"/>
        </w:rPr>
        <w:t>　　　　　　　　　　　　　　　　　　　　　　　　　　　</w:t>
      </w:r>
      <w:r>
        <w:rPr>
          <w:rFonts w:hint="eastAsia" w:ascii="宋体" w:hAnsi="宋体" w:eastAsia="宋体" w:cs="宋体"/>
          <w:color w:val="auto"/>
          <w:kern w:val="0"/>
          <w:sz w:val="24"/>
          <w:highlight w:val="none"/>
        </w:rPr>
        <w:t>。</w:t>
      </w:r>
    </w:p>
    <w:p w14:paraId="04137D48">
      <w:pPr>
        <w:widowControl/>
        <w:tabs>
          <w:tab w:val="left" w:pos="939"/>
        </w:tabs>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14、以上事项如有虚假或隐瞒，我方愿意承担一切后果和责任。</w:t>
      </w:r>
    </w:p>
    <w:p w14:paraId="687D1C12">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15、与本响应有关的一切正式往来通讯请寄：</w:t>
      </w:r>
    </w:p>
    <w:p w14:paraId="7E5DDB8C">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p>
    <w:p w14:paraId="09A2A161">
      <w:pPr>
        <w:widowControl/>
        <w:wordWrap w:val="0"/>
        <w:spacing w:line="460" w:lineRule="exact"/>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地址：</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邮编：</w:t>
      </w:r>
      <w:r>
        <w:rPr>
          <w:rFonts w:hint="eastAsia" w:ascii="宋体" w:hAnsi="宋体" w:eastAsia="宋体" w:cs="宋体"/>
          <w:color w:val="auto"/>
          <w:kern w:val="0"/>
          <w:sz w:val="24"/>
          <w:highlight w:val="none"/>
          <w:u w:val="single"/>
        </w:rPr>
        <w:t xml:space="preserve">                   </w:t>
      </w:r>
    </w:p>
    <w:p w14:paraId="1C6B10A8">
      <w:pPr>
        <w:widowControl/>
        <w:wordWrap w:val="0"/>
        <w:spacing w:line="460" w:lineRule="exact"/>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电话：</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传真：</w:t>
      </w:r>
      <w:r>
        <w:rPr>
          <w:rFonts w:hint="eastAsia" w:ascii="宋体" w:hAnsi="宋体" w:eastAsia="宋体" w:cs="宋体"/>
          <w:color w:val="auto"/>
          <w:kern w:val="0"/>
          <w:sz w:val="24"/>
          <w:highlight w:val="none"/>
          <w:u w:val="single"/>
        </w:rPr>
        <w:t xml:space="preserve">                   </w:t>
      </w:r>
    </w:p>
    <w:p w14:paraId="32B75EFA">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p>
    <w:p w14:paraId="2BA8D061">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27F632AC">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57834E68">
      <w:pPr>
        <w:widowControl/>
        <w:wordWrap w:val="0"/>
        <w:spacing w:line="460" w:lineRule="exact"/>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供应商法定代表人签字或盖章： </w:t>
      </w:r>
      <w:r>
        <w:rPr>
          <w:rFonts w:hint="eastAsia" w:ascii="宋体" w:hAnsi="宋体" w:eastAsia="宋体" w:cs="宋体"/>
          <w:color w:val="auto"/>
          <w:kern w:val="0"/>
          <w:sz w:val="24"/>
          <w:highlight w:val="none"/>
          <w:u w:val="single"/>
        </w:rPr>
        <w:t xml:space="preserve">                   </w:t>
      </w:r>
    </w:p>
    <w:p w14:paraId="4C7602F4">
      <w:pPr>
        <w:widowControl/>
        <w:wordWrap w:val="0"/>
        <w:spacing w:line="46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（全称并加盖公章）</w:t>
      </w:r>
    </w:p>
    <w:p w14:paraId="0C0A93B8">
      <w:pPr>
        <w:widowControl/>
        <w:wordWrap w:val="0"/>
        <w:spacing w:line="46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日期：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412526C8">
      <w:pPr>
        <w:widowControl/>
        <w:wordWrap w:val="0"/>
        <w:snapToGrid w:val="0"/>
        <w:spacing w:before="50" w:after="50" w:line="480" w:lineRule="auto"/>
        <w:jc w:val="left"/>
        <w:rPr>
          <w:rFonts w:hint="eastAsia" w:ascii="宋体" w:hAnsi="宋体" w:eastAsia="宋体" w:cs="宋体"/>
          <w:b/>
          <w:color w:val="auto"/>
          <w:kern w:val="0"/>
          <w:sz w:val="24"/>
          <w:highlight w:val="none"/>
        </w:rPr>
      </w:pPr>
    </w:p>
    <w:p w14:paraId="5A10B86F">
      <w:pPr>
        <w:widowControl/>
        <w:wordWrap w:val="0"/>
        <w:snapToGrid w:val="0"/>
        <w:spacing w:before="50" w:after="50" w:line="480" w:lineRule="auto"/>
        <w:jc w:val="left"/>
        <w:rPr>
          <w:rFonts w:hint="eastAsia" w:ascii="宋体" w:hAnsi="宋体" w:eastAsia="宋体" w:cs="宋体"/>
          <w:b/>
          <w:color w:val="auto"/>
          <w:kern w:val="0"/>
          <w:sz w:val="24"/>
          <w:highlight w:val="none"/>
        </w:rPr>
      </w:pPr>
    </w:p>
    <w:p w14:paraId="3A844AC1">
      <w:pPr>
        <w:widowControl/>
        <w:wordWrap w:val="0"/>
        <w:snapToGrid w:val="0"/>
        <w:spacing w:before="50" w:after="50" w:line="480" w:lineRule="auto"/>
        <w:jc w:val="left"/>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附件3                     响应文件汇总表</w:t>
      </w:r>
    </w:p>
    <w:tbl>
      <w:tblPr>
        <w:tblStyle w:val="18"/>
        <w:tblW w:w="9666" w:type="dxa"/>
        <w:jc w:val="center"/>
        <w:tblLayout w:type="fixed"/>
        <w:tblCellMar>
          <w:top w:w="0" w:type="dxa"/>
          <w:left w:w="0" w:type="dxa"/>
          <w:bottom w:w="0" w:type="dxa"/>
          <w:right w:w="0" w:type="dxa"/>
        </w:tblCellMar>
      </w:tblPr>
      <w:tblGrid>
        <w:gridCol w:w="2175"/>
        <w:gridCol w:w="1615"/>
        <w:gridCol w:w="1188"/>
        <w:gridCol w:w="977"/>
        <w:gridCol w:w="1636"/>
        <w:gridCol w:w="2075"/>
      </w:tblGrid>
      <w:tr w14:paraId="6003DFF4">
        <w:tblPrEx>
          <w:tblCellMar>
            <w:top w:w="0" w:type="dxa"/>
            <w:left w:w="0" w:type="dxa"/>
            <w:bottom w:w="0" w:type="dxa"/>
            <w:right w:w="0" w:type="dxa"/>
          </w:tblCellMar>
        </w:tblPrEx>
        <w:trPr>
          <w:trHeight w:val="1173" w:hRule="atLeast"/>
          <w:jc w:val="center"/>
        </w:trPr>
        <w:tc>
          <w:tcPr>
            <w:tcW w:w="217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B12551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7491" w:type="dxa"/>
            <w:gridSpan w:val="5"/>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FC5B909">
            <w:pPr>
              <w:ind w:firstLine="480" w:firstLineChars="200"/>
              <w:jc w:val="center"/>
              <w:outlineLvl w:val="9"/>
              <w:rPr>
                <w:rFonts w:hint="eastAsia" w:ascii="宋体" w:hAnsi="宋体" w:eastAsia="宋体" w:cs="宋体"/>
                <w:color w:val="auto"/>
                <w:kern w:val="0"/>
                <w:sz w:val="24"/>
                <w:highlight w:val="none"/>
              </w:rPr>
            </w:pPr>
          </w:p>
        </w:tc>
      </w:tr>
      <w:tr w14:paraId="0B939EBE">
        <w:tblPrEx>
          <w:tblCellMar>
            <w:top w:w="0" w:type="dxa"/>
            <w:left w:w="0" w:type="dxa"/>
            <w:bottom w:w="0" w:type="dxa"/>
            <w:right w:w="0" w:type="dxa"/>
          </w:tblCellMar>
        </w:tblPrEx>
        <w:trPr>
          <w:trHeight w:val="622"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6D57DA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p>
        </w:tc>
        <w:tc>
          <w:tcPr>
            <w:tcW w:w="3780" w:type="dxa"/>
            <w:gridSpan w:val="3"/>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34DF7C7E">
            <w:pPr>
              <w:ind w:firstLine="480" w:firstLineChars="200"/>
              <w:jc w:val="center"/>
              <w:outlineLvl w:val="9"/>
              <w:rPr>
                <w:rFonts w:hint="eastAsia" w:ascii="宋体" w:hAnsi="宋体" w:eastAsia="宋体" w:cs="宋体"/>
                <w:color w:val="auto"/>
                <w:kern w:val="0"/>
                <w:sz w:val="24"/>
                <w:highlight w:val="none"/>
              </w:rPr>
            </w:pPr>
          </w:p>
        </w:tc>
        <w:tc>
          <w:tcPr>
            <w:tcW w:w="1636"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56E4BBFA">
            <w:pPr>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资质等级</w:t>
            </w:r>
          </w:p>
          <w:p w14:paraId="116324B5">
            <w:pPr>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（专业及等级）</w:t>
            </w:r>
          </w:p>
        </w:tc>
        <w:tc>
          <w:tcPr>
            <w:tcW w:w="207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5C26E1ED">
            <w:pPr>
              <w:outlineLvl w:val="9"/>
              <w:rPr>
                <w:rFonts w:hint="eastAsia" w:ascii="宋体" w:hAnsi="宋体" w:eastAsia="宋体" w:cs="宋体"/>
                <w:color w:val="auto"/>
                <w:kern w:val="0"/>
                <w:sz w:val="24"/>
                <w:highlight w:val="none"/>
              </w:rPr>
            </w:pPr>
          </w:p>
        </w:tc>
      </w:tr>
      <w:tr w14:paraId="460796CC">
        <w:tblPrEx>
          <w:tblCellMar>
            <w:top w:w="0" w:type="dxa"/>
            <w:left w:w="0" w:type="dxa"/>
            <w:bottom w:w="0" w:type="dxa"/>
            <w:right w:w="0" w:type="dxa"/>
          </w:tblCellMar>
        </w:tblPrEx>
        <w:trPr>
          <w:trHeight w:val="1119"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3507ECC">
            <w:pPr>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工  期</w:t>
            </w:r>
          </w:p>
        </w:tc>
        <w:tc>
          <w:tcPr>
            <w:tcW w:w="3780" w:type="dxa"/>
            <w:gridSpan w:val="3"/>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1853C45D">
            <w:pPr>
              <w:ind w:firstLine="480" w:firstLineChars="200"/>
              <w:jc w:val="center"/>
              <w:outlineLvl w:val="9"/>
              <w:rPr>
                <w:rFonts w:hint="eastAsia" w:ascii="宋体" w:hAnsi="宋体" w:eastAsia="宋体" w:cs="宋体"/>
                <w:color w:val="auto"/>
                <w:kern w:val="0"/>
                <w:sz w:val="24"/>
                <w:highlight w:val="none"/>
              </w:rPr>
            </w:pPr>
          </w:p>
        </w:tc>
        <w:tc>
          <w:tcPr>
            <w:tcW w:w="1636"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4C722870">
            <w:pPr>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质量标准</w:t>
            </w:r>
          </w:p>
        </w:tc>
        <w:tc>
          <w:tcPr>
            <w:tcW w:w="207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1D0B3CB2">
            <w:pPr>
              <w:ind w:firstLine="480" w:firstLineChars="200"/>
              <w:jc w:val="center"/>
              <w:outlineLvl w:val="9"/>
              <w:rPr>
                <w:rFonts w:hint="eastAsia" w:ascii="宋体" w:hAnsi="宋体" w:eastAsia="宋体" w:cs="宋体"/>
                <w:color w:val="auto"/>
                <w:kern w:val="0"/>
                <w:sz w:val="24"/>
                <w:highlight w:val="none"/>
              </w:rPr>
            </w:pPr>
          </w:p>
        </w:tc>
      </w:tr>
      <w:tr w14:paraId="46493473">
        <w:tblPrEx>
          <w:tblCellMar>
            <w:top w:w="0" w:type="dxa"/>
            <w:left w:w="0" w:type="dxa"/>
            <w:bottom w:w="0" w:type="dxa"/>
            <w:right w:w="0" w:type="dxa"/>
          </w:tblCellMar>
        </w:tblPrEx>
        <w:trPr>
          <w:trHeight w:val="1027"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3404D65">
            <w:pPr>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项目经理</w:t>
            </w:r>
          </w:p>
        </w:tc>
        <w:tc>
          <w:tcPr>
            <w:tcW w:w="161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41B5CDF">
            <w:pPr>
              <w:ind w:firstLine="480" w:firstLineChars="200"/>
              <w:jc w:val="center"/>
              <w:outlineLvl w:val="9"/>
              <w:rPr>
                <w:rFonts w:hint="eastAsia" w:ascii="宋体" w:hAnsi="宋体" w:eastAsia="宋体" w:cs="宋体"/>
                <w:color w:val="auto"/>
                <w:kern w:val="0"/>
                <w:sz w:val="24"/>
                <w:highlight w:val="none"/>
              </w:rPr>
            </w:pPr>
          </w:p>
        </w:tc>
        <w:tc>
          <w:tcPr>
            <w:tcW w:w="1188"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471E328">
            <w:pPr>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资格级别（专业及等级）</w:t>
            </w:r>
          </w:p>
        </w:tc>
        <w:tc>
          <w:tcPr>
            <w:tcW w:w="977"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12241CE">
            <w:pPr>
              <w:jc w:val="left"/>
              <w:outlineLvl w:val="9"/>
              <w:rPr>
                <w:rFonts w:hint="eastAsia" w:ascii="宋体" w:hAnsi="宋体" w:eastAsia="宋体" w:cs="宋体"/>
                <w:color w:val="auto"/>
                <w:kern w:val="0"/>
                <w:sz w:val="24"/>
                <w:highlight w:val="none"/>
              </w:rPr>
            </w:pPr>
          </w:p>
        </w:tc>
        <w:tc>
          <w:tcPr>
            <w:tcW w:w="1636"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4B04D98F">
            <w:pPr>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证书编号</w:t>
            </w:r>
          </w:p>
        </w:tc>
        <w:tc>
          <w:tcPr>
            <w:tcW w:w="207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33FD67A2">
            <w:pPr>
              <w:ind w:firstLine="480" w:firstLineChars="200"/>
              <w:jc w:val="center"/>
              <w:outlineLvl w:val="9"/>
              <w:rPr>
                <w:rFonts w:hint="eastAsia" w:ascii="宋体" w:hAnsi="宋体" w:eastAsia="宋体" w:cs="宋体"/>
                <w:color w:val="auto"/>
                <w:kern w:val="0"/>
                <w:sz w:val="24"/>
                <w:highlight w:val="none"/>
              </w:rPr>
            </w:pPr>
          </w:p>
        </w:tc>
      </w:tr>
      <w:tr w14:paraId="1073C4BE">
        <w:tblPrEx>
          <w:tblCellMar>
            <w:top w:w="0" w:type="dxa"/>
            <w:left w:w="0" w:type="dxa"/>
            <w:bottom w:w="0" w:type="dxa"/>
            <w:right w:w="0" w:type="dxa"/>
          </w:tblCellMar>
        </w:tblPrEx>
        <w:trPr>
          <w:cantSplit/>
          <w:trHeight w:val="1124"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962861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工程量清单报价</w:t>
            </w:r>
          </w:p>
          <w:p w14:paraId="6951136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（大写）</w:t>
            </w:r>
          </w:p>
        </w:tc>
        <w:tc>
          <w:tcPr>
            <w:tcW w:w="7491" w:type="dxa"/>
            <w:gridSpan w:val="5"/>
            <w:tcBorders>
              <w:top w:val="nil"/>
              <w:left w:val="nil"/>
              <w:bottom w:val="single" w:color="auto" w:sz="4" w:space="0"/>
              <w:right w:val="single" w:color="000000" w:sz="4" w:space="0"/>
            </w:tcBorders>
            <w:noWrap w:val="0"/>
            <w:tcMar>
              <w:top w:w="15" w:type="dxa"/>
              <w:left w:w="15" w:type="dxa"/>
              <w:bottom w:w="0" w:type="dxa"/>
              <w:right w:w="15" w:type="dxa"/>
            </w:tcMar>
            <w:vAlign w:val="center"/>
          </w:tcPr>
          <w:p w14:paraId="3517A41F">
            <w:pPr>
              <w:ind w:firstLine="480" w:firstLineChars="200"/>
              <w:jc w:val="center"/>
              <w:outlineLvl w:val="9"/>
              <w:rPr>
                <w:rFonts w:hint="eastAsia" w:ascii="宋体" w:hAnsi="宋体" w:eastAsia="宋体" w:cs="宋体"/>
                <w:color w:val="auto"/>
                <w:kern w:val="0"/>
                <w:sz w:val="24"/>
                <w:highlight w:val="none"/>
              </w:rPr>
            </w:pPr>
          </w:p>
        </w:tc>
      </w:tr>
      <w:tr w14:paraId="3E5DC104">
        <w:tblPrEx>
          <w:tblCellMar>
            <w:top w:w="0" w:type="dxa"/>
            <w:left w:w="0" w:type="dxa"/>
            <w:bottom w:w="0" w:type="dxa"/>
            <w:right w:w="0" w:type="dxa"/>
          </w:tblCellMar>
        </w:tblPrEx>
        <w:trPr>
          <w:trHeight w:val="994"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30AC6D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报价中未含内容及要求配合条件</w:t>
            </w:r>
          </w:p>
        </w:tc>
        <w:tc>
          <w:tcPr>
            <w:tcW w:w="7491" w:type="dxa"/>
            <w:gridSpan w:val="5"/>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6372090F">
            <w:pPr>
              <w:ind w:firstLine="480" w:firstLineChars="200"/>
              <w:jc w:val="center"/>
              <w:outlineLvl w:val="9"/>
              <w:rPr>
                <w:rFonts w:hint="eastAsia" w:ascii="宋体" w:hAnsi="宋体" w:eastAsia="宋体" w:cs="宋体"/>
                <w:color w:val="auto"/>
                <w:kern w:val="0"/>
                <w:sz w:val="24"/>
                <w:highlight w:val="none"/>
              </w:rPr>
            </w:pPr>
          </w:p>
        </w:tc>
      </w:tr>
      <w:tr w14:paraId="376D3659">
        <w:tblPrEx>
          <w:tblCellMar>
            <w:top w:w="0" w:type="dxa"/>
            <w:left w:w="0" w:type="dxa"/>
            <w:bottom w:w="0" w:type="dxa"/>
            <w:right w:w="0" w:type="dxa"/>
          </w:tblCellMar>
        </w:tblPrEx>
        <w:trPr>
          <w:trHeight w:val="1110"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9225B6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对报价需要</w:t>
            </w:r>
          </w:p>
          <w:p w14:paraId="29BC59C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说明的问题</w:t>
            </w:r>
          </w:p>
        </w:tc>
        <w:tc>
          <w:tcPr>
            <w:tcW w:w="7491" w:type="dxa"/>
            <w:gridSpan w:val="5"/>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4678A2B8">
            <w:pPr>
              <w:jc w:val="center"/>
              <w:outlineLvl w:val="9"/>
              <w:rPr>
                <w:rFonts w:hint="eastAsia" w:ascii="宋体" w:hAnsi="宋体" w:eastAsia="宋体" w:cs="宋体"/>
                <w:color w:val="auto"/>
                <w:kern w:val="0"/>
                <w:sz w:val="24"/>
                <w:highlight w:val="none"/>
              </w:rPr>
            </w:pPr>
          </w:p>
        </w:tc>
      </w:tr>
      <w:tr w14:paraId="26FA2747">
        <w:tblPrEx>
          <w:tblCellMar>
            <w:top w:w="0" w:type="dxa"/>
            <w:left w:w="0" w:type="dxa"/>
            <w:bottom w:w="0" w:type="dxa"/>
            <w:right w:w="0" w:type="dxa"/>
          </w:tblCellMar>
        </w:tblPrEx>
        <w:trPr>
          <w:trHeight w:val="1091" w:hRule="atLeast"/>
          <w:jc w:val="center"/>
        </w:trPr>
        <w:tc>
          <w:tcPr>
            <w:tcW w:w="2175"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6D1D18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c>
          <w:tcPr>
            <w:tcW w:w="7491" w:type="dxa"/>
            <w:gridSpan w:val="5"/>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14:paraId="7097E2B2">
            <w:pPr>
              <w:ind w:firstLine="480" w:firstLineChars="200"/>
              <w:jc w:val="center"/>
              <w:outlineLvl w:val="9"/>
              <w:rPr>
                <w:rFonts w:hint="eastAsia" w:ascii="宋体" w:hAnsi="宋体" w:eastAsia="宋体" w:cs="宋体"/>
                <w:color w:val="auto"/>
                <w:kern w:val="0"/>
                <w:sz w:val="24"/>
                <w:highlight w:val="none"/>
              </w:rPr>
            </w:pPr>
          </w:p>
        </w:tc>
      </w:tr>
    </w:tbl>
    <w:p w14:paraId="21E63017">
      <w:pPr>
        <w:widowControl/>
        <w:wordWrap w:val="0"/>
        <w:snapToGrid w:val="0"/>
        <w:spacing w:before="50" w:after="50" w:line="480" w:lineRule="auto"/>
        <w:jc w:val="left"/>
        <w:rPr>
          <w:rFonts w:hint="eastAsia" w:ascii="宋体" w:hAnsi="宋体" w:eastAsia="宋体" w:cs="宋体"/>
          <w:b/>
          <w:color w:val="auto"/>
          <w:kern w:val="0"/>
          <w:sz w:val="24"/>
          <w:highlight w:val="none"/>
        </w:rPr>
      </w:pPr>
    </w:p>
    <w:p w14:paraId="1456418A">
      <w:pPr>
        <w:widowControl/>
        <w:wordWrap w:val="0"/>
        <w:snapToGrid w:val="0"/>
        <w:spacing w:before="50" w:after="50" w:line="480" w:lineRule="auto"/>
        <w:jc w:val="left"/>
        <w:rPr>
          <w:rFonts w:hint="eastAsia" w:ascii="宋体" w:hAnsi="宋体" w:eastAsia="宋体" w:cs="宋体"/>
          <w:b/>
          <w:color w:val="auto"/>
          <w:kern w:val="0"/>
          <w:sz w:val="24"/>
          <w:highlight w:val="none"/>
        </w:rPr>
      </w:pPr>
    </w:p>
    <w:p w14:paraId="69EF8325">
      <w:pPr>
        <w:widowControl/>
        <w:wordWrap w:val="0"/>
        <w:spacing w:line="460" w:lineRule="exact"/>
        <w:ind w:firstLine="1440" w:firstLineChars="600"/>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供应商法定代表人签字或盖章： </w:t>
      </w:r>
      <w:r>
        <w:rPr>
          <w:rFonts w:hint="eastAsia" w:ascii="宋体" w:hAnsi="宋体" w:eastAsia="宋体" w:cs="宋体"/>
          <w:color w:val="auto"/>
          <w:kern w:val="0"/>
          <w:sz w:val="24"/>
          <w:highlight w:val="none"/>
          <w:u w:val="single"/>
        </w:rPr>
        <w:t xml:space="preserve">                </w:t>
      </w:r>
    </w:p>
    <w:p w14:paraId="38A7F31B">
      <w:pPr>
        <w:widowControl/>
        <w:wordWrap w:val="0"/>
        <w:spacing w:line="460" w:lineRule="exact"/>
        <w:jc w:val="righ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（全称并加盖公章）         </w:t>
      </w:r>
    </w:p>
    <w:p w14:paraId="6AA3A663">
      <w:pPr>
        <w:widowControl/>
        <w:spacing w:line="460" w:lineRule="exact"/>
        <w:ind w:firstLine="1440" w:firstLineChars="600"/>
        <w:jc w:val="left"/>
        <w:rPr>
          <w:rFonts w:hint="eastAsia" w:ascii="宋体" w:hAnsi="宋体" w:eastAsia="宋体" w:cs="宋体"/>
          <w:b/>
          <w:color w:val="auto"/>
          <w:kern w:val="0"/>
          <w:sz w:val="24"/>
          <w:highlight w:val="none"/>
        </w:rPr>
      </w:pPr>
      <w:r>
        <w:rPr>
          <w:rFonts w:hint="eastAsia" w:ascii="宋体" w:hAnsi="宋体" w:eastAsia="宋体" w:cs="宋体"/>
          <w:color w:val="auto"/>
          <w:kern w:val="0"/>
          <w:sz w:val="24"/>
          <w:highlight w:val="none"/>
        </w:rPr>
        <w:t>日期：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年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月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日  </w:t>
      </w:r>
    </w:p>
    <w:p w14:paraId="161B3D40">
      <w:pPr>
        <w:widowControl/>
        <w:wordWrap w:val="0"/>
        <w:snapToGrid w:val="0"/>
        <w:spacing w:before="50" w:after="50" w:line="480" w:lineRule="auto"/>
        <w:jc w:val="left"/>
        <w:rPr>
          <w:rFonts w:hint="eastAsia" w:ascii="宋体" w:hAnsi="宋体" w:eastAsia="宋体" w:cs="宋体"/>
          <w:b/>
          <w:color w:val="auto"/>
          <w:kern w:val="0"/>
          <w:sz w:val="24"/>
          <w:highlight w:val="none"/>
        </w:rPr>
      </w:pPr>
    </w:p>
    <w:p w14:paraId="43918112">
      <w:pPr>
        <w:outlineLvl w:val="9"/>
        <w:rPr>
          <w:rFonts w:hint="eastAsia" w:ascii="宋体" w:hAnsi="宋体" w:eastAsia="宋体" w:cs="宋体"/>
          <w:color w:val="auto"/>
          <w:highlight w:val="none"/>
        </w:rPr>
      </w:pPr>
    </w:p>
    <w:p w14:paraId="65309F1D">
      <w:pPr>
        <w:widowControl/>
        <w:wordWrap w:val="0"/>
        <w:snapToGrid w:val="0"/>
        <w:spacing w:before="50" w:after="50" w:line="480" w:lineRule="auto"/>
        <w:jc w:val="left"/>
        <w:rPr>
          <w:rFonts w:hint="eastAsia" w:ascii="宋体" w:hAnsi="宋体" w:eastAsia="宋体" w:cs="宋体"/>
          <w:b/>
          <w:color w:val="auto"/>
          <w:kern w:val="0"/>
          <w:sz w:val="24"/>
          <w:highlight w:val="none"/>
        </w:rPr>
      </w:pPr>
    </w:p>
    <w:p w14:paraId="462CCA9D">
      <w:pPr>
        <w:widowControl/>
        <w:wordWrap w:val="0"/>
        <w:snapToGrid w:val="0"/>
        <w:spacing w:before="50" w:after="50" w:line="480" w:lineRule="auto"/>
        <w:jc w:val="left"/>
        <w:rPr>
          <w:rFonts w:hint="eastAsia" w:ascii="宋体" w:hAnsi="宋体" w:eastAsia="宋体" w:cs="宋体"/>
          <w:color w:val="auto"/>
          <w:kern w:val="0"/>
          <w:sz w:val="24"/>
          <w:highlight w:val="none"/>
        </w:rPr>
      </w:pPr>
      <w:r>
        <w:rPr>
          <w:rFonts w:hint="eastAsia" w:ascii="宋体" w:hAnsi="宋体" w:eastAsia="宋体" w:cs="宋体"/>
          <w:b/>
          <w:color w:val="auto"/>
          <w:kern w:val="0"/>
          <w:sz w:val="24"/>
          <w:highlight w:val="none"/>
        </w:rPr>
        <w:t>附件4                       初次报价一览表</w:t>
      </w:r>
      <w:r>
        <w:rPr>
          <w:rFonts w:hint="eastAsia" w:ascii="宋体" w:hAnsi="宋体" w:eastAsia="宋体" w:cs="宋体"/>
          <w:color w:val="auto"/>
          <w:kern w:val="0"/>
          <w:sz w:val="24"/>
          <w:highlight w:val="none"/>
        </w:rPr>
        <w:t xml:space="preserve">        </w:t>
      </w:r>
    </w:p>
    <w:p w14:paraId="4DC7CBA9">
      <w:pPr>
        <w:widowControl/>
        <w:wordWrap w:val="0"/>
        <w:snapToGrid w:val="0"/>
        <w:spacing w:before="50" w:after="50" w:line="48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项目名称及编号：</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w:t>
      </w:r>
    </w:p>
    <w:p w14:paraId="76164D07">
      <w:pPr>
        <w:widowControl/>
        <w:wordWrap w:val="0"/>
        <w:snapToGrid w:val="0"/>
        <w:spacing w:before="50" w:after="50" w:line="480" w:lineRule="auto"/>
        <w:jc w:val="left"/>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highlight w:val="none"/>
        </w:rPr>
        <w:t xml:space="preserve">                                             货币单位：元</w:t>
      </w:r>
    </w:p>
    <w:tbl>
      <w:tblPr>
        <w:tblStyle w:val="18"/>
        <w:tblW w:w="87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9"/>
        <w:gridCol w:w="6591"/>
      </w:tblGrid>
      <w:tr w14:paraId="230D4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4" w:hRule="atLeast"/>
        </w:trPr>
        <w:tc>
          <w:tcPr>
            <w:tcW w:w="2139" w:type="dxa"/>
            <w:noWrap w:val="0"/>
            <w:vAlign w:val="center"/>
          </w:tcPr>
          <w:p w14:paraId="1C45F7D5">
            <w:pPr>
              <w:tabs>
                <w:tab w:val="left" w:pos="3150"/>
              </w:tabs>
              <w:ind w:left="480" w:hanging="480" w:hanging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总报价</w:t>
            </w:r>
          </w:p>
        </w:tc>
        <w:tc>
          <w:tcPr>
            <w:tcW w:w="6591" w:type="dxa"/>
            <w:noWrap w:val="0"/>
            <w:vAlign w:val="center"/>
          </w:tcPr>
          <w:p w14:paraId="728AD2FF">
            <w:pPr>
              <w:tabs>
                <w:tab w:val="left" w:pos="3150"/>
              </w:tabs>
              <w:rPr>
                <w:rFonts w:hint="eastAsia" w:ascii="宋体" w:hAnsi="宋体" w:eastAsia="宋体" w:cs="宋体"/>
                <w:color w:val="auto"/>
                <w:sz w:val="24"/>
                <w:highlight w:val="none"/>
                <w:u w:val="single"/>
              </w:rPr>
            </w:pPr>
          </w:p>
          <w:p w14:paraId="494D3D03">
            <w:pPr>
              <w:tabs>
                <w:tab w:val="left" w:pos="3150"/>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大写：</w:t>
            </w:r>
            <w:r>
              <w:rPr>
                <w:rFonts w:hint="eastAsia" w:ascii="宋体" w:hAnsi="宋体" w:eastAsia="宋体" w:cs="宋体"/>
                <w:color w:val="auto"/>
                <w:sz w:val="24"/>
                <w:highlight w:val="none"/>
                <w:u w:val="single"/>
              </w:rPr>
              <w:t xml:space="preserve">                       </w:t>
            </w:r>
          </w:p>
          <w:p w14:paraId="1CD492F6">
            <w:pPr>
              <w:tabs>
                <w:tab w:val="left" w:pos="3150"/>
              </w:tabs>
              <w:ind w:firstLine="240" w:firstLineChars="100"/>
              <w:rPr>
                <w:rFonts w:hint="eastAsia" w:ascii="宋体" w:hAnsi="宋体" w:eastAsia="宋体" w:cs="宋体"/>
                <w:color w:val="auto"/>
                <w:sz w:val="24"/>
                <w:highlight w:val="none"/>
              </w:rPr>
            </w:pPr>
          </w:p>
          <w:p w14:paraId="0DCB4EF4">
            <w:pPr>
              <w:tabs>
                <w:tab w:val="left" w:pos="3150"/>
              </w:tabs>
              <w:ind w:firstLine="240" w:firstLineChars="100"/>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小写</w:t>
            </w:r>
            <w:r>
              <w:rPr>
                <w:rFonts w:hint="eastAsia" w:ascii="宋体" w:hAnsi="宋体" w:eastAsia="宋体" w:cs="宋体"/>
                <w:color w:val="auto"/>
                <w:szCs w:val="21"/>
                <w:highlight w:val="none"/>
                <w:shd w:val="clear" w:color="auto" w:fill="FFFFFF"/>
              </w:rPr>
              <w:t>：</w:t>
            </w:r>
            <w:r>
              <w:rPr>
                <w:rFonts w:hint="eastAsia" w:ascii="宋体" w:hAnsi="宋体" w:eastAsia="宋体" w:cs="宋体"/>
                <w:bCs/>
                <w:color w:val="auto"/>
                <w:sz w:val="24"/>
                <w:highlight w:val="none"/>
                <w:u w:val="single"/>
              </w:rPr>
              <w:t xml:space="preserve">                       </w:t>
            </w:r>
          </w:p>
        </w:tc>
      </w:tr>
    </w:tbl>
    <w:p w14:paraId="60883A6D">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注:供应商按格式填列，不得自行更改，否则引起的不利后果由供应商承担。</w:t>
      </w:r>
    </w:p>
    <w:p w14:paraId="6AC043F3">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5DBEC6F6">
      <w:pPr>
        <w:widowControl/>
        <w:wordWrap w:val="0"/>
        <w:spacing w:line="46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p>
    <w:p w14:paraId="57468A4C">
      <w:pPr>
        <w:widowControl/>
        <w:wordWrap w:val="0"/>
        <w:spacing w:line="460" w:lineRule="exact"/>
        <w:jc w:val="center"/>
        <w:rPr>
          <w:rFonts w:hint="eastAsia" w:ascii="宋体" w:hAnsi="宋体" w:eastAsia="宋体" w:cs="宋体"/>
          <w:color w:val="auto"/>
          <w:kern w:val="0"/>
          <w:sz w:val="24"/>
          <w:highlight w:val="none"/>
        </w:rPr>
      </w:pPr>
    </w:p>
    <w:p w14:paraId="1D56C0CC">
      <w:pPr>
        <w:widowControl/>
        <w:wordWrap w:val="0"/>
        <w:spacing w:line="460" w:lineRule="exact"/>
        <w:jc w:val="center"/>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    供应商法定代表人签字或盖章： </w:t>
      </w:r>
      <w:r>
        <w:rPr>
          <w:rFonts w:hint="eastAsia" w:ascii="宋体" w:hAnsi="宋体" w:eastAsia="宋体" w:cs="宋体"/>
          <w:color w:val="auto"/>
          <w:kern w:val="0"/>
          <w:sz w:val="24"/>
          <w:highlight w:val="none"/>
          <w:u w:val="single"/>
        </w:rPr>
        <w:t xml:space="preserve">                </w:t>
      </w:r>
    </w:p>
    <w:p w14:paraId="38AFAE51">
      <w:pPr>
        <w:widowControl/>
        <w:wordWrap w:val="0"/>
        <w:spacing w:line="460" w:lineRule="exact"/>
        <w:jc w:val="righ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（全称并加盖公章）     </w:t>
      </w:r>
    </w:p>
    <w:p w14:paraId="555FDC9A">
      <w:pPr>
        <w:widowControl/>
        <w:wordWrap w:val="0"/>
        <w:spacing w:line="460" w:lineRule="exact"/>
        <w:ind w:firstLine="1680" w:firstLineChars="7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日  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年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月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日   </w:t>
      </w:r>
    </w:p>
    <w:p w14:paraId="536B2F5E">
      <w:pPr>
        <w:widowControl/>
        <w:snapToGrid w:val="0"/>
        <w:spacing w:before="50" w:after="50" w:line="360" w:lineRule="auto"/>
        <w:ind w:right="-817" w:rightChars="-389"/>
        <w:rPr>
          <w:rFonts w:hint="eastAsia" w:ascii="宋体" w:hAnsi="宋体" w:eastAsia="宋体" w:cs="宋体"/>
          <w:b/>
          <w:color w:val="auto"/>
          <w:kern w:val="0"/>
          <w:sz w:val="24"/>
          <w:highlight w:val="none"/>
        </w:rPr>
      </w:pPr>
    </w:p>
    <w:p w14:paraId="79AC8A89">
      <w:pPr>
        <w:widowControl/>
        <w:snapToGrid w:val="0"/>
        <w:spacing w:before="50" w:after="50" w:line="360" w:lineRule="auto"/>
        <w:ind w:right="-817" w:rightChars="-389"/>
        <w:rPr>
          <w:rFonts w:hint="eastAsia" w:ascii="宋体" w:hAnsi="宋体" w:eastAsia="宋体" w:cs="宋体"/>
          <w:b/>
          <w:color w:val="auto"/>
          <w:kern w:val="0"/>
          <w:sz w:val="24"/>
          <w:highlight w:val="none"/>
        </w:rPr>
      </w:pPr>
    </w:p>
    <w:p w14:paraId="12CA02E8">
      <w:pPr>
        <w:widowControl/>
        <w:wordWrap w:val="0"/>
        <w:snapToGrid w:val="0"/>
        <w:spacing w:before="50" w:after="50" w:line="460" w:lineRule="exact"/>
        <w:ind w:left="-40" w:leftChars="-19" w:right="-817" w:rightChars="-389" w:firstLine="240" w:firstLineChars="100"/>
        <w:jc w:val="center"/>
        <w:rPr>
          <w:rFonts w:hint="eastAsia" w:ascii="宋体" w:hAnsi="宋体" w:eastAsia="宋体" w:cs="宋体"/>
          <w:color w:val="auto"/>
          <w:kern w:val="0"/>
          <w:sz w:val="24"/>
          <w:szCs w:val="20"/>
          <w:highlight w:val="none"/>
        </w:rPr>
      </w:pPr>
    </w:p>
    <w:p w14:paraId="103C22DC">
      <w:pPr>
        <w:widowControl/>
        <w:wordWrap w:val="0"/>
        <w:snapToGrid w:val="0"/>
        <w:spacing w:before="50" w:after="50" w:line="460" w:lineRule="exact"/>
        <w:ind w:left="-40" w:leftChars="-19" w:right="-817" w:rightChars="-389" w:firstLine="240" w:firstLineChars="100"/>
        <w:jc w:val="center"/>
        <w:rPr>
          <w:rFonts w:hint="eastAsia" w:ascii="宋体" w:hAnsi="宋体" w:eastAsia="宋体" w:cs="宋体"/>
          <w:color w:val="auto"/>
          <w:kern w:val="0"/>
          <w:sz w:val="24"/>
          <w:szCs w:val="20"/>
          <w:highlight w:val="none"/>
        </w:rPr>
      </w:pPr>
    </w:p>
    <w:p w14:paraId="00FEECD4">
      <w:pPr>
        <w:widowControl/>
        <w:wordWrap w:val="0"/>
        <w:snapToGrid w:val="0"/>
        <w:spacing w:before="50" w:after="50" w:line="480" w:lineRule="auto"/>
        <w:ind w:left="-2" w:leftChars="-72" w:right="-817" w:rightChars="-389" w:hanging="149" w:hangingChars="62"/>
        <w:jc w:val="left"/>
        <w:rPr>
          <w:rFonts w:hint="eastAsia" w:ascii="宋体" w:hAnsi="宋体" w:eastAsia="宋体" w:cs="宋体"/>
          <w:b/>
          <w:color w:val="auto"/>
          <w:kern w:val="0"/>
          <w:sz w:val="24"/>
          <w:highlight w:val="none"/>
        </w:rPr>
      </w:pPr>
    </w:p>
    <w:p w14:paraId="151B8482">
      <w:pPr>
        <w:widowControl/>
        <w:wordWrap w:val="0"/>
        <w:spacing w:line="460" w:lineRule="exact"/>
        <w:jc w:val="left"/>
        <w:rPr>
          <w:rFonts w:hint="eastAsia" w:ascii="宋体" w:hAnsi="宋体" w:eastAsia="宋体" w:cs="宋体"/>
          <w:b/>
          <w:color w:val="auto"/>
          <w:kern w:val="0"/>
          <w:sz w:val="24"/>
          <w:highlight w:val="none"/>
        </w:rPr>
      </w:pPr>
    </w:p>
    <w:p w14:paraId="19FE0C00">
      <w:pPr>
        <w:widowControl/>
        <w:wordWrap w:val="0"/>
        <w:spacing w:line="460" w:lineRule="exact"/>
        <w:jc w:val="left"/>
        <w:rPr>
          <w:rFonts w:hint="eastAsia" w:ascii="宋体" w:hAnsi="宋体" w:eastAsia="宋体" w:cs="宋体"/>
          <w:color w:val="auto"/>
          <w:kern w:val="0"/>
          <w:sz w:val="24"/>
          <w:highlight w:val="none"/>
        </w:rPr>
      </w:pPr>
      <w:r>
        <w:rPr>
          <w:rFonts w:hint="eastAsia" w:ascii="宋体" w:hAnsi="宋体" w:eastAsia="宋体" w:cs="宋体"/>
          <w:b/>
          <w:color w:val="auto"/>
          <w:kern w:val="0"/>
          <w:sz w:val="24"/>
          <w:highlight w:val="none"/>
        </w:rPr>
        <w:br w:type="page"/>
      </w:r>
      <w:r>
        <w:rPr>
          <w:rFonts w:hint="eastAsia" w:ascii="宋体" w:hAnsi="宋体" w:eastAsia="宋体" w:cs="宋体"/>
          <w:b/>
          <w:color w:val="auto"/>
          <w:kern w:val="0"/>
          <w:sz w:val="24"/>
          <w:highlight w:val="none"/>
        </w:rPr>
        <w:t xml:space="preserve">附件5                         项目预算书              </w:t>
      </w:r>
    </w:p>
    <w:p w14:paraId="74919F10">
      <w:pPr>
        <w:widowControl/>
        <w:tabs>
          <w:tab w:val="left" w:pos="3390"/>
          <w:tab w:val="center" w:pos="4201"/>
        </w:tabs>
        <w:wordWrap w:val="0"/>
        <w:spacing w:line="460" w:lineRule="exact"/>
        <w:ind w:firstLine="482" w:firstLineChars="200"/>
        <w:jc w:val="left"/>
        <w:rPr>
          <w:rFonts w:hint="eastAsia" w:ascii="宋体" w:hAnsi="宋体" w:eastAsia="宋体" w:cs="宋体"/>
          <w:b/>
          <w:color w:val="auto"/>
          <w:kern w:val="0"/>
          <w:sz w:val="24"/>
          <w:highlight w:val="none"/>
        </w:rPr>
      </w:pPr>
    </w:p>
    <w:p w14:paraId="3EBB8B96">
      <w:pPr>
        <w:widowControl/>
        <w:tabs>
          <w:tab w:val="left" w:pos="3390"/>
          <w:tab w:val="center" w:pos="4201"/>
        </w:tabs>
        <w:wordWrap w:val="0"/>
        <w:spacing w:line="460" w:lineRule="exact"/>
        <w:ind w:firstLine="482" w:firstLineChars="200"/>
        <w:jc w:val="left"/>
        <w:rPr>
          <w:rFonts w:hint="eastAsia" w:ascii="宋体" w:hAnsi="宋体" w:eastAsia="宋体" w:cs="宋体"/>
          <w:b/>
          <w:color w:val="auto"/>
          <w:kern w:val="0"/>
          <w:sz w:val="24"/>
          <w:highlight w:val="none"/>
        </w:rPr>
      </w:pPr>
    </w:p>
    <w:p w14:paraId="6841B332">
      <w:pPr>
        <w:widowControl/>
        <w:tabs>
          <w:tab w:val="left" w:pos="3390"/>
          <w:tab w:val="center" w:pos="4201"/>
        </w:tabs>
        <w:wordWrap w:val="0"/>
        <w:spacing w:line="460" w:lineRule="exact"/>
        <w:ind w:firstLine="482" w:firstLineChars="200"/>
        <w:jc w:val="left"/>
        <w:rPr>
          <w:rFonts w:hint="eastAsia" w:ascii="宋体" w:hAnsi="宋体" w:eastAsia="宋体" w:cs="宋体"/>
          <w:b/>
          <w:color w:val="auto"/>
          <w:kern w:val="0"/>
          <w:sz w:val="24"/>
          <w:highlight w:val="none"/>
        </w:rPr>
      </w:pPr>
    </w:p>
    <w:p w14:paraId="7FEBFF10">
      <w:pPr>
        <w:widowControl/>
        <w:tabs>
          <w:tab w:val="left" w:pos="3390"/>
          <w:tab w:val="center" w:pos="4201"/>
        </w:tabs>
        <w:wordWrap w:val="0"/>
        <w:spacing w:line="460" w:lineRule="exact"/>
        <w:ind w:firstLine="482" w:firstLineChars="200"/>
        <w:jc w:val="left"/>
        <w:rPr>
          <w:rFonts w:hint="eastAsia" w:ascii="宋体" w:hAnsi="宋体" w:eastAsia="宋体" w:cs="宋体"/>
          <w:b/>
          <w:color w:val="auto"/>
          <w:kern w:val="0"/>
          <w:sz w:val="24"/>
          <w:highlight w:val="none"/>
        </w:rPr>
      </w:pPr>
    </w:p>
    <w:p w14:paraId="46886411">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08AA66BF">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0F5FD9FA">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0037C016">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208F2284">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226643A8">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798EFEF3">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5CCA610E">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1AC25581">
      <w:pPr>
        <w:widowControl/>
        <w:tabs>
          <w:tab w:val="left" w:pos="3390"/>
          <w:tab w:val="center" w:pos="4201"/>
        </w:tabs>
        <w:wordWrap w:val="0"/>
        <w:spacing w:line="460" w:lineRule="exact"/>
        <w:ind w:firstLine="600" w:firstLineChars="200"/>
        <w:jc w:val="left"/>
        <w:rPr>
          <w:rFonts w:hint="eastAsia" w:ascii="宋体" w:hAnsi="宋体" w:eastAsia="宋体" w:cs="宋体"/>
          <w:bCs/>
          <w:color w:val="auto"/>
          <w:kern w:val="0"/>
          <w:sz w:val="30"/>
          <w:szCs w:val="30"/>
          <w:highlight w:val="none"/>
          <w:lang w:val="en-GB"/>
        </w:rPr>
      </w:pPr>
    </w:p>
    <w:p w14:paraId="492D4F62">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47666E32">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7D9A6607">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2D6FC8AB">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26112AEC">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r>
        <w:rPr>
          <w:rFonts w:hint="eastAsia" w:ascii="宋体" w:hAnsi="宋体" w:eastAsia="宋体" w:cs="宋体"/>
          <w:bCs/>
          <w:color w:val="auto"/>
          <w:kern w:val="0"/>
          <w:sz w:val="24"/>
          <w:highlight w:val="none"/>
          <w:lang w:val="en-GB"/>
        </w:rPr>
        <w:t xml:space="preserve">预算员签名（盖章）：            </w:t>
      </w:r>
    </w:p>
    <w:p w14:paraId="1C199824">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623BBCE9">
      <w:pPr>
        <w:widowControl/>
        <w:tabs>
          <w:tab w:val="left" w:pos="3390"/>
          <w:tab w:val="center" w:pos="4201"/>
        </w:tabs>
        <w:wordWrap w:val="0"/>
        <w:spacing w:line="460" w:lineRule="exact"/>
        <w:ind w:firstLine="480" w:firstLineChars="200"/>
        <w:jc w:val="left"/>
        <w:rPr>
          <w:rFonts w:hint="eastAsia" w:ascii="宋体" w:hAnsi="宋体" w:eastAsia="宋体" w:cs="宋体"/>
          <w:b/>
          <w:color w:val="auto"/>
          <w:kern w:val="0"/>
          <w:sz w:val="24"/>
          <w:highlight w:val="none"/>
        </w:rPr>
      </w:pPr>
      <w:r>
        <w:rPr>
          <w:rFonts w:hint="eastAsia" w:ascii="宋体" w:hAnsi="宋体" w:eastAsia="宋体" w:cs="宋体"/>
          <w:bCs/>
          <w:color w:val="auto"/>
          <w:kern w:val="0"/>
          <w:sz w:val="24"/>
          <w:highlight w:val="none"/>
          <w:lang w:val="en-GB"/>
        </w:rPr>
        <w:t>供应商：</w:t>
      </w:r>
      <w:r>
        <w:rPr>
          <w:rFonts w:hint="eastAsia" w:ascii="宋体" w:hAnsi="宋体" w:eastAsia="宋体" w:cs="宋体"/>
          <w:bCs/>
          <w:color w:val="auto"/>
          <w:kern w:val="0"/>
          <w:sz w:val="24"/>
          <w:highlight w:val="none"/>
          <w:u w:val="single"/>
          <w:lang w:val="en-GB"/>
        </w:rPr>
        <w:t xml:space="preserve">                             </w:t>
      </w:r>
      <w:r>
        <w:rPr>
          <w:rFonts w:hint="eastAsia" w:ascii="宋体" w:hAnsi="宋体" w:eastAsia="宋体" w:cs="宋体"/>
          <w:color w:val="auto"/>
          <w:kern w:val="0"/>
          <w:sz w:val="24"/>
          <w:highlight w:val="none"/>
        </w:rPr>
        <w:t>（全称并加盖公章</w:t>
      </w:r>
      <w:r>
        <w:rPr>
          <w:rFonts w:hint="eastAsia" w:ascii="宋体" w:hAnsi="宋体" w:eastAsia="宋体" w:cs="宋体"/>
          <w:bCs/>
          <w:color w:val="auto"/>
          <w:kern w:val="0"/>
          <w:sz w:val="24"/>
          <w:highlight w:val="none"/>
          <w:lang w:val="en-GB"/>
        </w:rPr>
        <w:t>）</w:t>
      </w:r>
    </w:p>
    <w:p w14:paraId="66232F26">
      <w:pPr>
        <w:widowControl/>
        <w:wordWrap w:val="0"/>
        <w:snapToGrid w:val="0"/>
        <w:spacing w:before="50" w:after="156" w:afterLines="50" w:line="480" w:lineRule="auto"/>
        <w:jc w:val="left"/>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 xml:space="preserve">               </w:t>
      </w:r>
    </w:p>
    <w:p w14:paraId="14CE8E42">
      <w:pPr>
        <w:widowControl/>
        <w:wordWrap w:val="0"/>
        <w:snapToGrid w:val="0"/>
        <w:spacing w:before="50" w:after="156" w:afterLines="50" w:line="480" w:lineRule="auto"/>
        <w:ind w:firstLine="480" w:firstLineChars="200"/>
        <w:jc w:val="left"/>
        <w:rPr>
          <w:rFonts w:hint="eastAsia" w:ascii="宋体" w:hAnsi="宋体" w:eastAsia="宋体" w:cs="宋体"/>
          <w:b w:val="0"/>
          <w:bCs/>
          <w:color w:val="auto"/>
          <w:kern w:val="0"/>
          <w:sz w:val="24"/>
          <w:highlight w:val="none"/>
        </w:rPr>
      </w:pPr>
      <w:r>
        <w:rPr>
          <w:rFonts w:hint="eastAsia" w:ascii="宋体" w:hAnsi="宋体" w:eastAsia="宋体" w:cs="宋体"/>
          <w:b w:val="0"/>
          <w:bCs/>
          <w:color w:val="auto"/>
          <w:kern w:val="0"/>
          <w:sz w:val="24"/>
          <w:highlight w:val="none"/>
        </w:rPr>
        <w:t>日  期：      年     月      日</w:t>
      </w:r>
    </w:p>
    <w:p w14:paraId="3BD748B4">
      <w:pPr>
        <w:widowControl/>
        <w:wordWrap w:val="0"/>
        <w:spacing w:line="460" w:lineRule="exact"/>
        <w:jc w:val="left"/>
        <w:rPr>
          <w:rFonts w:hint="eastAsia" w:ascii="宋体" w:hAnsi="宋体" w:eastAsia="宋体" w:cs="宋体"/>
          <w:bCs/>
          <w:color w:val="auto"/>
          <w:kern w:val="0"/>
          <w:sz w:val="30"/>
          <w:szCs w:val="30"/>
          <w:highlight w:val="none"/>
          <w:lang w:val="en-GB"/>
        </w:rPr>
      </w:pPr>
    </w:p>
    <w:p w14:paraId="20544A55">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4BB06721">
      <w:pPr>
        <w:pStyle w:val="14"/>
        <w:rPr>
          <w:rFonts w:hint="eastAsia" w:ascii="宋体" w:hAnsi="宋体" w:eastAsia="宋体" w:cs="宋体"/>
          <w:color w:val="auto"/>
          <w:highlight w:val="none"/>
          <w:lang w:val="en-GB"/>
        </w:rPr>
      </w:pPr>
    </w:p>
    <w:p w14:paraId="0FE8988E">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0508B150">
      <w:pPr>
        <w:widowControl/>
        <w:tabs>
          <w:tab w:val="left" w:pos="3390"/>
          <w:tab w:val="center" w:pos="4201"/>
        </w:tabs>
        <w:wordWrap w:val="0"/>
        <w:spacing w:line="460" w:lineRule="exact"/>
        <w:ind w:firstLine="480" w:firstLineChars="200"/>
        <w:jc w:val="left"/>
        <w:rPr>
          <w:rFonts w:hint="eastAsia" w:ascii="宋体" w:hAnsi="宋体" w:eastAsia="宋体" w:cs="宋体"/>
          <w:bCs/>
          <w:color w:val="auto"/>
          <w:kern w:val="0"/>
          <w:sz w:val="24"/>
          <w:highlight w:val="none"/>
          <w:lang w:val="en-GB"/>
        </w:rPr>
      </w:pPr>
    </w:p>
    <w:p w14:paraId="7E7DD918">
      <w:pPr>
        <w:widowControl/>
        <w:wordWrap w:val="0"/>
        <w:spacing w:before="50" w:after="50" w:line="480" w:lineRule="auto"/>
        <w:jc w:val="left"/>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br w:type="page"/>
      </w:r>
      <w:r>
        <w:rPr>
          <w:rFonts w:hint="eastAsia" w:ascii="宋体" w:hAnsi="宋体" w:eastAsia="宋体" w:cs="宋体"/>
          <w:b/>
          <w:color w:val="auto"/>
          <w:kern w:val="0"/>
          <w:sz w:val="24"/>
          <w:highlight w:val="none"/>
        </w:rPr>
        <w:t xml:space="preserve">附件6    </w:t>
      </w:r>
      <w:r>
        <w:rPr>
          <w:rFonts w:hint="eastAsia" w:ascii="宋体" w:hAnsi="宋体" w:eastAsia="宋体" w:cs="宋体"/>
          <w:color w:val="auto"/>
          <w:kern w:val="0"/>
          <w:sz w:val="24"/>
          <w:highlight w:val="none"/>
        </w:rPr>
        <w:t xml:space="preserve">                </w:t>
      </w:r>
      <w:r>
        <w:rPr>
          <w:rFonts w:hint="eastAsia" w:ascii="宋体" w:hAnsi="宋体" w:eastAsia="宋体" w:cs="宋体"/>
          <w:b/>
          <w:color w:val="auto"/>
          <w:kern w:val="0"/>
          <w:sz w:val="24"/>
          <w:highlight w:val="none"/>
        </w:rPr>
        <w:t>施工组织设计</w:t>
      </w:r>
    </w:p>
    <w:p w14:paraId="29D13C4D">
      <w:pPr>
        <w:widowControl/>
        <w:wordWrap w:val="0"/>
        <w:spacing w:before="50" w:after="50" w:line="480" w:lineRule="auto"/>
        <w:jc w:val="left"/>
        <w:rPr>
          <w:rFonts w:hint="eastAsia" w:ascii="宋体" w:hAnsi="宋体" w:eastAsia="宋体" w:cs="宋体"/>
          <w:bCs/>
          <w:color w:val="auto"/>
          <w:kern w:val="0"/>
          <w:sz w:val="24"/>
          <w:highlight w:val="none"/>
        </w:rPr>
      </w:pPr>
      <w:r>
        <w:rPr>
          <w:rFonts w:hint="eastAsia" w:ascii="宋体" w:hAnsi="宋体" w:eastAsia="宋体" w:cs="宋体"/>
          <w:b/>
          <w:color w:val="auto"/>
          <w:kern w:val="0"/>
          <w:sz w:val="24"/>
          <w:highlight w:val="none"/>
        </w:rPr>
        <w:t>包含但不限于以下内容：</w:t>
      </w:r>
    </w:p>
    <w:p w14:paraId="01EEF65D">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1）各分部分项工程的主要施工方法；</w:t>
      </w:r>
    </w:p>
    <w:p w14:paraId="0A9C6A33">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2）拟投入的主要物资计划；</w:t>
      </w:r>
    </w:p>
    <w:p w14:paraId="4BBB8B76">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3）工程投入的主要机械设备情况，主要施工机械进场计划；</w:t>
      </w:r>
    </w:p>
    <w:p w14:paraId="6DA6E2C6">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4）劳动力安排计划；</w:t>
      </w:r>
    </w:p>
    <w:p w14:paraId="53B86A16">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5）确保工程质量的技术组织措施；</w:t>
      </w:r>
    </w:p>
    <w:p w14:paraId="61C0F7D0">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6）确保安全生产的技术组织措施；</w:t>
      </w:r>
    </w:p>
    <w:p w14:paraId="45B2B23D">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7）确保文明施工的技术组织措施；</w:t>
      </w:r>
    </w:p>
    <w:p w14:paraId="4EBBE8C9">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8）确保工期的技术组织措施；</w:t>
      </w:r>
    </w:p>
    <w:p w14:paraId="08E722C8">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9）施工总平面布置图；</w:t>
      </w:r>
    </w:p>
    <w:p w14:paraId="118B85B5">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10）确保报价完成工程建设的技术和管理措施；</w:t>
      </w:r>
    </w:p>
    <w:p w14:paraId="2667BBAF">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11）施工总进度表或施工网络图；</w:t>
      </w:r>
    </w:p>
    <w:p w14:paraId="35F42B6B">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12）组织机构设置及管理人员配备；</w:t>
      </w:r>
    </w:p>
    <w:p w14:paraId="7F406FB4">
      <w:pPr>
        <w:widowControl/>
        <w:snapToGrid w:val="0"/>
        <w:spacing w:before="50" w:after="50" w:line="44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13）有必要说明的其他内容。</w:t>
      </w:r>
    </w:p>
    <w:p w14:paraId="20F183BD">
      <w:pPr>
        <w:ind w:firstLine="480" w:firstLineChars="200"/>
        <w:jc w:val="left"/>
        <w:outlineLvl w:val="9"/>
        <w:rPr>
          <w:rFonts w:hint="eastAsia" w:ascii="宋体" w:hAnsi="宋体" w:eastAsia="宋体" w:cs="宋体"/>
          <w:color w:val="auto"/>
          <w:kern w:val="0"/>
          <w:sz w:val="24"/>
          <w:highlight w:val="none"/>
          <w:lang w:val="zh-CN"/>
        </w:rPr>
      </w:pPr>
    </w:p>
    <w:p w14:paraId="22C73CB0">
      <w:pPr>
        <w:ind w:firstLine="600" w:firstLineChars="200"/>
        <w:jc w:val="left"/>
        <w:outlineLvl w:val="9"/>
        <w:rPr>
          <w:rFonts w:hint="eastAsia" w:ascii="宋体" w:hAnsi="宋体" w:eastAsia="宋体" w:cs="宋体"/>
          <w:color w:val="auto"/>
          <w:kern w:val="0"/>
          <w:sz w:val="30"/>
          <w:szCs w:val="30"/>
          <w:highlight w:val="none"/>
          <w:lang w:val="zh-CN"/>
        </w:rPr>
      </w:pPr>
    </w:p>
    <w:p w14:paraId="20077157">
      <w:pPr>
        <w:widowControl/>
        <w:wordWrap w:val="0"/>
        <w:spacing w:line="460" w:lineRule="exact"/>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供应商代表签字： </w:t>
      </w:r>
      <w:r>
        <w:rPr>
          <w:rFonts w:hint="eastAsia" w:ascii="宋体" w:hAnsi="宋体" w:eastAsia="宋体" w:cs="宋体"/>
          <w:color w:val="auto"/>
          <w:kern w:val="0"/>
          <w:sz w:val="24"/>
          <w:highlight w:val="none"/>
          <w:u w:val="single"/>
        </w:rPr>
        <w:t xml:space="preserve">                 </w:t>
      </w:r>
    </w:p>
    <w:p w14:paraId="2FBBB47B">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（全称并加盖公章）</w:t>
      </w:r>
    </w:p>
    <w:p w14:paraId="03E138EF">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日  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年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月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54453A51">
      <w:pPr>
        <w:widowControl/>
        <w:wordWrap w:val="0"/>
        <w:snapToGrid w:val="0"/>
        <w:spacing w:before="156" w:beforeLines="50" w:line="480" w:lineRule="auto"/>
        <w:jc w:val="left"/>
        <w:rPr>
          <w:rFonts w:hint="eastAsia" w:ascii="宋体" w:hAnsi="宋体" w:eastAsia="宋体" w:cs="宋体"/>
          <w:b/>
          <w:color w:val="auto"/>
          <w:kern w:val="0"/>
          <w:sz w:val="24"/>
          <w:highlight w:val="none"/>
        </w:rPr>
      </w:pPr>
    </w:p>
    <w:p w14:paraId="3B73E0B3">
      <w:pPr>
        <w:widowControl/>
        <w:wordWrap w:val="0"/>
        <w:snapToGrid w:val="0"/>
        <w:spacing w:before="156" w:beforeLines="50" w:line="480" w:lineRule="auto"/>
        <w:jc w:val="left"/>
        <w:rPr>
          <w:rFonts w:hint="eastAsia" w:ascii="宋体" w:hAnsi="宋体" w:eastAsia="宋体" w:cs="宋体"/>
          <w:b/>
          <w:color w:val="auto"/>
          <w:kern w:val="0"/>
          <w:sz w:val="24"/>
          <w:highlight w:val="none"/>
        </w:rPr>
      </w:pPr>
    </w:p>
    <w:p w14:paraId="622AB997">
      <w:pPr>
        <w:widowControl/>
        <w:wordWrap w:val="0"/>
        <w:snapToGrid w:val="0"/>
        <w:spacing w:before="156" w:beforeLines="50" w:line="480" w:lineRule="auto"/>
        <w:jc w:val="left"/>
        <w:rPr>
          <w:rFonts w:hint="eastAsia" w:ascii="宋体" w:hAnsi="宋体" w:eastAsia="宋体" w:cs="宋体"/>
          <w:b/>
          <w:color w:val="auto"/>
          <w:kern w:val="0"/>
          <w:sz w:val="24"/>
          <w:highlight w:val="none"/>
        </w:rPr>
      </w:pPr>
    </w:p>
    <w:p w14:paraId="05DCBD70">
      <w:pPr>
        <w:widowControl/>
        <w:wordWrap w:val="0"/>
        <w:snapToGrid w:val="0"/>
        <w:spacing w:before="156" w:beforeLines="50" w:line="480" w:lineRule="auto"/>
        <w:jc w:val="left"/>
        <w:rPr>
          <w:rFonts w:hint="eastAsia" w:ascii="宋体" w:hAnsi="宋体" w:eastAsia="宋体" w:cs="宋体"/>
          <w:b/>
          <w:color w:val="auto"/>
          <w:kern w:val="0"/>
          <w:sz w:val="24"/>
          <w:highlight w:val="none"/>
        </w:rPr>
      </w:pPr>
    </w:p>
    <w:p w14:paraId="15F56E65">
      <w:pPr>
        <w:outlineLvl w:val="9"/>
        <w:rPr>
          <w:rFonts w:hint="eastAsia" w:ascii="宋体" w:hAnsi="宋体" w:eastAsia="宋体" w:cs="宋体"/>
          <w:color w:val="auto"/>
          <w:highlight w:val="none"/>
        </w:rPr>
      </w:pPr>
    </w:p>
    <w:p w14:paraId="5B937C58">
      <w:pPr>
        <w:widowControl/>
        <w:wordWrap w:val="0"/>
        <w:snapToGrid w:val="0"/>
        <w:spacing w:before="156" w:beforeLines="50" w:line="480" w:lineRule="auto"/>
        <w:jc w:val="left"/>
        <w:rPr>
          <w:rFonts w:hint="eastAsia" w:ascii="宋体" w:hAnsi="宋体" w:eastAsia="宋体" w:cs="宋体"/>
          <w:color w:val="auto"/>
          <w:kern w:val="0"/>
          <w:sz w:val="24"/>
          <w:szCs w:val="20"/>
          <w:highlight w:val="none"/>
        </w:rPr>
      </w:pPr>
      <w:r>
        <w:rPr>
          <w:rFonts w:hint="eastAsia" w:ascii="宋体" w:hAnsi="宋体" w:eastAsia="宋体" w:cs="宋体"/>
          <w:b/>
          <w:color w:val="auto"/>
          <w:kern w:val="0"/>
          <w:sz w:val="24"/>
          <w:highlight w:val="none"/>
        </w:rPr>
        <w:t>附件7</w:t>
      </w:r>
      <w:r>
        <w:rPr>
          <w:rFonts w:hint="eastAsia" w:ascii="宋体" w:hAnsi="宋体" w:eastAsia="宋体" w:cs="宋体"/>
          <w:b/>
          <w:color w:val="auto"/>
          <w:kern w:val="0"/>
          <w:sz w:val="32"/>
          <w:szCs w:val="32"/>
          <w:highlight w:val="none"/>
        </w:rPr>
        <w:t xml:space="preserve">            </w:t>
      </w:r>
      <w:r>
        <w:rPr>
          <w:rFonts w:hint="eastAsia" w:ascii="宋体" w:hAnsi="宋体" w:eastAsia="宋体" w:cs="宋体"/>
          <w:b/>
          <w:color w:val="auto"/>
          <w:kern w:val="0"/>
          <w:sz w:val="24"/>
          <w:highlight w:val="none"/>
        </w:rPr>
        <w:t xml:space="preserve"> 法定代表人身份证明</w:t>
      </w:r>
      <w:r>
        <w:rPr>
          <w:rFonts w:hint="eastAsia" w:ascii="宋体" w:hAnsi="宋体" w:eastAsia="宋体" w:cs="宋体"/>
          <w:color w:val="auto"/>
          <w:kern w:val="0"/>
          <w:sz w:val="24"/>
          <w:highlight w:val="none"/>
        </w:rPr>
        <w:t>（格式）</w:t>
      </w:r>
    </w:p>
    <w:p w14:paraId="42D18EA6">
      <w:pPr>
        <w:widowControl/>
        <w:wordWrap w:val="0"/>
        <w:spacing w:line="460" w:lineRule="exact"/>
        <w:jc w:val="left"/>
        <w:rPr>
          <w:rFonts w:hint="eastAsia" w:ascii="宋体" w:hAnsi="宋体" w:eastAsia="宋体" w:cs="宋体"/>
          <w:color w:val="auto"/>
          <w:kern w:val="0"/>
          <w:sz w:val="24"/>
          <w:highlight w:val="none"/>
        </w:rPr>
      </w:pPr>
    </w:p>
    <w:p w14:paraId="71225429">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szCs w:val="20"/>
          <w:highlight w:val="none"/>
        </w:rPr>
        <w:t>供应商</w:t>
      </w:r>
      <w:r>
        <w:rPr>
          <w:rFonts w:hint="eastAsia" w:ascii="宋体" w:hAnsi="宋体" w:eastAsia="宋体" w:cs="宋体"/>
          <w:color w:val="auto"/>
          <w:kern w:val="0"/>
          <w:sz w:val="24"/>
          <w:highlight w:val="none"/>
        </w:rPr>
        <w:t>名称：</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w:t>
      </w:r>
    </w:p>
    <w:p w14:paraId="53FCFA06">
      <w:pPr>
        <w:widowControl/>
        <w:wordWrap w:val="0"/>
        <w:spacing w:line="460" w:lineRule="exact"/>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地址：</w:t>
      </w:r>
      <w:r>
        <w:rPr>
          <w:rFonts w:hint="eastAsia" w:ascii="宋体" w:hAnsi="宋体" w:eastAsia="宋体" w:cs="宋体"/>
          <w:color w:val="auto"/>
          <w:kern w:val="0"/>
          <w:sz w:val="24"/>
          <w:highlight w:val="none"/>
          <w:u w:val="single"/>
        </w:rPr>
        <w:t xml:space="preserve">                               </w:t>
      </w:r>
    </w:p>
    <w:p w14:paraId="3A7A966F">
      <w:pPr>
        <w:widowControl/>
        <w:wordWrap w:val="0"/>
        <w:spacing w:line="460" w:lineRule="exact"/>
        <w:ind w:firstLine="480" w:firstLineChars="200"/>
        <w:jc w:val="left"/>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highlight w:val="none"/>
        </w:rPr>
        <w:t>成立时间：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szCs w:val="20"/>
          <w:highlight w:val="none"/>
        </w:rPr>
        <w:t>年</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月</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日</w:t>
      </w:r>
    </w:p>
    <w:p w14:paraId="6888B186">
      <w:pPr>
        <w:widowControl/>
        <w:wordWrap w:val="0"/>
        <w:spacing w:line="460" w:lineRule="exact"/>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szCs w:val="20"/>
          <w:highlight w:val="none"/>
        </w:rPr>
        <w:t>经营期限：</w:t>
      </w:r>
      <w:r>
        <w:rPr>
          <w:rFonts w:hint="eastAsia" w:ascii="宋体" w:hAnsi="宋体" w:eastAsia="宋体" w:cs="宋体"/>
          <w:color w:val="auto"/>
          <w:kern w:val="0"/>
          <w:sz w:val="24"/>
          <w:highlight w:val="none"/>
          <w:u w:val="single"/>
        </w:rPr>
        <w:t xml:space="preserve">                           </w:t>
      </w:r>
    </w:p>
    <w:p w14:paraId="4BCE0E85">
      <w:pPr>
        <w:widowControl/>
        <w:wordWrap w:val="0"/>
        <w:spacing w:line="460" w:lineRule="exact"/>
        <w:ind w:firstLine="480" w:firstLineChars="200"/>
        <w:jc w:val="left"/>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highlight w:val="none"/>
        </w:rPr>
        <w:t>姓名：</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，性别：</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，年龄：</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，职务：</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 xml:space="preserve"> 系</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（供应商名称）的法定代表人。</w:t>
      </w:r>
    </w:p>
    <w:p w14:paraId="7F3599B1">
      <w:pPr>
        <w:widowControl/>
        <w:wordWrap w:val="0"/>
        <w:spacing w:line="460" w:lineRule="exact"/>
        <w:jc w:val="left"/>
        <w:rPr>
          <w:rFonts w:hint="eastAsia" w:ascii="宋体" w:hAnsi="宋体" w:eastAsia="宋体" w:cs="宋体"/>
          <w:color w:val="auto"/>
          <w:kern w:val="0"/>
          <w:sz w:val="24"/>
          <w:szCs w:val="20"/>
          <w:highlight w:val="none"/>
        </w:rPr>
      </w:pPr>
    </w:p>
    <w:p w14:paraId="31DD3A26">
      <w:pPr>
        <w:widowControl/>
        <w:wordWrap w:val="0"/>
        <w:spacing w:line="460" w:lineRule="exact"/>
        <w:ind w:firstLine="480" w:firstLineChars="200"/>
        <w:jc w:val="left"/>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特此证明。</w:t>
      </w:r>
    </w:p>
    <w:p w14:paraId="27BE103F">
      <w:pPr>
        <w:spacing w:line="460" w:lineRule="exact"/>
        <w:rPr>
          <w:rStyle w:val="34"/>
          <w:rFonts w:hint="eastAsia" w:ascii="宋体" w:hAnsi="宋体" w:eastAsia="宋体" w:cs="宋体"/>
          <w:color w:val="auto"/>
          <w:sz w:val="24"/>
          <w:highlight w:val="none"/>
        </w:rPr>
      </w:pPr>
      <w:r>
        <w:rPr>
          <w:rStyle w:val="34"/>
          <w:rFonts w:hint="eastAsia" w:ascii="宋体" w:hAnsi="宋体" w:eastAsia="宋体" w:cs="宋体"/>
          <w:color w:val="auto"/>
          <w:sz w:val="24"/>
          <w:highlight w:val="none"/>
        </w:rPr>
        <w:t>附：法定代表人</w:t>
      </w:r>
      <w:r>
        <w:rPr>
          <w:rStyle w:val="34"/>
          <w:rFonts w:hint="eastAsia" w:ascii="宋体" w:hAnsi="宋体" w:eastAsia="宋体" w:cs="宋体"/>
          <w:b/>
          <w:color w:val="auto"/>
          <w:sz w:val="24"/>
          <w:highlight w:val="none"/>
          <w:lang w:val="zh-CN"/>
        </w:rPr>
        <w:t>（二代身份证需正反面）</w:t>
      </w:r>
      <w:r>
        <w:rPr>
          <w:rStyle w:val="34"/>
          <w:rFonts w:hint="eastAsia" w:ascii="宋体" w:hAnsi="宋体" w:eastAsia="宋体" w:cs="宋体"/>
          <w:b/>
          <w:color w:val="auto"/>
          <w:sz w:val="24"/>
          <w:highlight w:val="none"/>
        </w:rPr>
        <w:t>（不附为无效授权）</w:t>
      </w:r>
    </w:p>
    <w:p w14:paraId="76CC4AEF">
      <w:pPr>
        <w:spacing w:line="460" w:lineRule="exact"/>
        <w:rPr>
          <w:rStyle w:val="34"/>
          <w:rFonts w:hint="eastAsia" w:ascii="宋体" w:hAnsi="宋体" w:eastAsia="宋体" w:cs="宋体"/>
          <w:color w:val="auto"/>
          <w:sz w:val="24"/>
          <w:highlight w:val="none"/>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25216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0" w:hRule="atLeast"/>
        </w:trPr>
        <w:tc>
          <w:tcPr>
            <w:tcW w:w="4261" w:type="dxa"/>
            <w:noWrap w:val="0"/>
            <w:vAlign w:val="top"/>
          </w:tcPr>
          <w:p w14:paraId="7D1A73BA">
            <w:pPr>
              <w:jc w:val="center"/>
              <w:rPr>
                <w:rStyle w:val="34"/>
                <w:rFonts w:hint="eastAsia" w:ascii="宋体" w:hAnsi="宋体" w:eastAsia="宋体" w:cs="宋体"/>
                <w:color w:val="auto"/>
                <w:szCs w:val="21"/>
                <w:highlight w:val="none"/>
              </w:rPr>
            </w:pPr>
            <w:r>
              <w:rPr>
                <w:rStyle w:val="34"/>
                <w:rFonts w:hint="eastAsia" w:ascii="宋体" w:hAnsi="宋体" w:eastAsia="宋体" w:cs="宋体"/>
                <w:color w:val="auto"/>
                <w:szCs w:val="21"/>
                <w:highlight w:val="none"/>
              </w:rPr>
              <w:t>身份证正面扫描件贴于此处</w:t>
            </w:r>
          </w:p>
          <w:p w14:paraId="18B335F0">
            <w:pPr>
              <w:spacing w:line="460" w:lineRule="exact"/>
              <w:rPr>
                <w:rFonts w:hint="eastAsia" w:ascii="宋体" w:hAnsi="宋体" w:eastAsia="宋体" w:cs="宋体"/>
                <w:color w:val="auto"/>
                <w:highlight w:val="none"/>
              </w:rPr>
            </w:pPr>
          </w:p>
        </w:tc>
        <w:tc>
          <w:tcPr>
            <w:tcW w:w="4261" w:type="dxa"/>
            <w:noWrap w:val="0"/>
            <w:vAlign w:val="top"/>
          </w:tcPr>
          <w:p w14:paraId="0E120396">
            <w:pPr>
              <w:jc w:val="center"/>
              <w:rPr>
                <w:rStyle w:val="34"/>
                <w:rFonts w:hint="eastAsia" w:ascii="宋体" w:hAnsi="宋体" w:eastAsia="宋体" w:cs="宋体"/>
                <w:color w:val="auto"/>
                <w:szCs w:val="21"/>
                <w:highlight w:val="none"/>
              </w:rPr>
            </w:pPr>
            <w:r>
              <w:rPr>
                <w:rStyle w:val="34"/>
                <w:rFonts w:hint="eastAsia" w:ascii="宋体" w:hAnsi="宋体" w:eastAsia="宋体" w:cs="宋体"/>
                <w:color w:val="auto"/>
                <w:szCs w:val="21"/>
                <w:highlight w:val="none"/>
              </w:rPr>
              <w:t>身份证背面扫描件贴于此处</w:t>
            </w:r>
          </w:p>
          <w:p w14:paraId="6CBE5760">
            <w:pPr>
              <w:spacing w:line="460" w:lineRule="exact"/>
              <w:rPr>
                <w:rFonts w:hint="eastAsia" w:ascii="宋体" w:hAnsi="宋体" w:eastAsia="宋体" w:cs="宋体"/>
                <w:color w:val="auto"/>
                <w:highlight w:val="none"/>
              </w:rPr>
            </w:pPr>
          </w:p>
        </w:tc>
      </w:tr>
    </w:tbl>
    <w:p w14:paraId="542E5A7E">
      <w:pPr>
        <w:spacing w:line="460" w:lineRule="exact"/>
        <w:rPr>
          <w:rStyle w:val="34"/>
          <w:rFonts w:hint="eastAsia" w:ascii="宋体" w:hAnsi="宋体" w:eastAsia="宋体" w:cs="宋体"/>
          <w:color w:val="auto"/>
          <w:sz w:val="24"/>
          <w:highlight w:val="none"/>
        </w:rPr>
      </w:pPr>
    </w:p>
    <w:p w14:paraId="5AA7E5F9">
      <w:pPr>
        <w:spacing w:line="460" w:lineRule="exact"/>
        <w:rPr>
          <w:rStyle w:val="34"/>
          <w:rFonts w:hint="eastAsia" w:ascii="宋体" w:hAnsi="宋体" w:eastAsia="宋体" w:cs="宋体"/>
          <w:color w:val="auto"/>
          <w:sz w:val="24"/>
          <w:highlight w:val="none"/>
        </w:rPr>
      </w:pPr>
    </w:p>
    <w:p w14:paraId="6AFE30D8">
      <w:pPr>
        <w:spacing w:line="460" w:lineRule="exact"/>
        <w:rPr>
          <w:rStyle w:val="34"/>
          <w:rFonts w:hint="eastAsia" w:ascii="宋体" w:hAnsi="宋体" w:eastAsia="宋体" w:cs="宋体"/>
          <w:color w:val="auto"/>
          <w:sz w:val="24"/>
          <w:highlight w:val="none"/>
        </w:rPr>
      </w:pPr>
      <w:r>
        <w:rPr>
          <w:rStyle w:val="34"/>
          <w:rFonts w:hint="eastAsia" w:ascii="宋体" w:hAnsi="宋体" w:eastAsia="宋体" w:cs="宋体"/>
          <w:color w:val="auto"/>
          <w:sz w:val="24"/>
          <w:highlight w:val="none"/>
        </w:rPr>
        <w:t xml:space="preserve">                          供应商：</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（盖单位公章）</w:t>
      </w:r>
    </w:p>
    <w:p w14:paraId="4999A432">
      <w:pPr>
        <w:spacing w:line="460" w:lineRule="exact"/>
        <w:rPr>
          <w:rStyle w:val="34"/>
          <w:rFonts w:hint="eastAsia" w:ascii="宋体" w:hAnsi="宋体" w:eastAsia="宋体" w:cs="宋体"/>
          <w:color w:val="auto"/>
          <w:sz w:val="24"/>
          <w:highlight w:val="none"/>
        </w:rPr>
      </w:pPr>
      <w:r>
        <w:rPr>
          <w:rStyle w:val="34"/>
          <w:rFonts w:hint="eastAsia" w:ascii="宋体" w:hAnsi="宋体" w:eastAsia="宋体" w:cs="宋体"/>
          <w:color w:val="auto"/>
          <w:sz w:val="24"/>
          <w:highlight w:val="none"/>
        </w:rPr>
        <w:t xml:space="preserve">                          日  期：</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 xml:space="preserve"> 年 </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月</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 xml:space="preserve"> 日</w:t>
      </w:r>
    </w:p>
    <w:p w14:paraId="7B3D1ED4">
      <w:pPr>
        <w:widowControl/>
        <w:wordWrap w:val="0"/>
        <w:snapToGrid w:val="0"/>
        <w:spacing w:line="460" w:lineRule="exact"/>
        <w:ind w:firstLine="2760" w:firstLineChars="1150"/>
        <w:jc w:val="left"/>
        <w:rPr>
          <w:rFonts w:hint="eastAsia" w:ascii="宋体" w:hAnsi="宋体" w:eastAsia="宋体" w:cs="宋体"/>
          <w:color w:val="auto"/>
          <w:kern w:val="0"/>
          <w:sz w:val="24"/>
          <w:highlight w:val="none"/>
        </w:rPr>
      </w:pPr>
    </w:p>
    <w:p w14:paraId="451BBA61">
      <w:pPr>
        <w:widowControl/>
        <w:wordWrap w:val="0"/>
        <w:spacing w:line="460" w:lineRule="exact"/>
        <w:ind w:left="3780" w:leftChars="1800" w:firstLine="480" w:firstLineChars="200"/>
        <w:jc w:val="left"/>
        <w:rPr>
          <w:rFonts w:hint="eastAsia" w:ascii="宋体" w:hAnsi="宋体" w:eastAsia="宋体" w:cs="宋体"/>
          <w:color w:val="auto"/>
          <w:kern w:val="0"/>
          <w:sz w:val="24"/>
          <w:highlight w:val="none"/>
        </w:rPr>
      </w:pPr>
    </w:p>
    <w:p w14:paraId="1E04C2EC">
      <w:pPr>
        <w:widowControl/>
        <w:wordWrap w:val="0"/>
        <w:snapToGrid w:val="0"/>
        <w:spacing w:line="460" w:lineRule="exact"/>
        <w:ind w:firstLine="643" w:firstLineChars="200"/>
        <w:jc w:val="center"/>
        <w:rPr>
          <w:rFonts w:hint="eastAsia" w:ascii="宋体" w:hAnsi="宋体" w:eastAsia="宋体" w:cs="宋体"/>
          <w:b/>
          <w:color w:val="auto"/>
          <w:kern w:val="0"/>
          <w:sz w:val="32"/>
          <w:szCs w:val="32"/>
          <w:highlight w:val="none"/>
        </w:rPr>
      </w:pPr>
    </w:p>
    <w:p w14:paraId="4F4D88A8">
      <w:pPr>
        <w:widowControl/>
        <w:wordWrap w:val="0"/>
        <w:spacing w:line="460" w:lineRule="exact"/>
        <w:jc w:val="left"/>
        <w:rPr>
          <w:rFonts w:hint="eastAsia" w:ascii="宋体" w:hAnsi="宋体" w:eastAsia="宋体" w:cs="宋体"/>
          <w:b/>
          <w:color w:val="auto"/>
          <w:kern w:val="0"/>
          <w:sz w:val="24"/>
          <w:highlight w:val="none"/>
        </w:rPr>
      </w:pPr>
    </w:p>
    <w:p w14:paraId="4D926D02">
      <w:pPr>
        <w:widowControl/>
        <w:wordWrap w:val="0"/>
        <w:spacing w:line="460" w:lineRule="exact"/>
        <w:jc w:val="left"/>
        <w:rPr>
          <w:rFonts w:hint="eastAsia" w:ascii="宋体" w:hAnsi="宋体" w:eastAsia="宋体" w:cs="宋体"/>
          <w:b/>
          <w:color w:val="auto"/>
          <w:kern w:val="0"/>
          <w:sz w:val="24"/>
          <w:highlight w:val="none"/>
        </w:rPr>
      </w:pPr>
    </w:p>
    <w:p w14:paraId="2A79AD0C">
      <w:pPr>
        <w:widowControl/>
        <w:wordWrap w:val="0"/>
        <w:spacing w:line="460" w:lineRule="exact"/>
        <w:jc w:val="left"/>
        <w:rPr>
          <w:rFonts w:hint="eastAsia" w:ascii="宋体" w:hAnsi="宋体" w:eastAsia="宋体" w:cs="宋体"/>
          <w:color w:val="auto"/>
          <w:kern w:val="0"/>
          <w:sz w:val="24"/>
          <w:highlight w:val="none"/>
        </w:rPr>
      </w:pPr>
      <w:r>
        <w:rPr>
          <w:rFonts w:hint="eastAsia" w:ascii="宋体" w:hAnsi="宋体" w:eastAsia="宋体" w:cs="宋体"/>
          <w:b/>
          <w:color w:val="auto"/>
          <w:kern w:val="0"/>
          <w:sz w:val="24"/>
          <w:highlight w:val="none"/>
        </w:rPr>
        <w:br w:type="page"/>
      </w:r>
      <w:r>
        <w:rPr>
          <w:rFonts w:hint="eastAsia" w:ascii="宋体" w:hAnsi="宋体" w:eastAsia="宋体" w:cs="宋体"/>
          <w:b/>
          <w:color w:val="auto"/>
          <w:kern w:val="0"/>
          <w:sz w:val="24"/>
          <w:highlight w:val="none"/>
        </w:rPr>
        <w:t>附件8                法定代表人授权书</w:t>
      </w:r>
      <w:r>
        <w:rPr>
          <w:rFonts w:hint="eastAsia" w:ascii="宋体" w:hAnsi="宋体" w:eastAsia="宋体" w:cs="宋体"/>
          <w:color w:val="auto"/>
          <w:kern w:val="0"/>
          <w:sz w:val="24"/>
          <w:highlight w:val="none"/>
        </w:rPr>
        <w:t>（格式）</w:t>
      </w:r>
    </w:p>
    <w:p w14:paraId="307B54AB">
      <w:pPr>
        <w:widowControl/>
        <w:tabs>
          <w:tab w:val="left" w:pos="420"/>
          <w:tab w:val="left" w:pos="2160"/>
        </w:tabs>
        <w:wordWrap w:val="0"/>
        <w:spacing w:line="460" w:lineRule="exact"/>
        <w:ind w:firstLine="480" w:firstLineChars="200"/>
        <w:jc w:val="left"/>
        <w:rPr>
          <w:rFonts w:hint="eastAsia" w:ascii="宋体" w:hAnsi="宋体" w:eastAsia="宋体" w:cs="宋体"/>
          <w:color w:val="auto"/>
          <w:kern w:val="0"/>
          <w:sz w:val="24"/>
          <w:highlight w:val="none"/>
        </w:rPr>
      </w:pPr>
    </w:p>
    <w:p w14:paraId="7304FB47">
      <w:pPr>
        <w:widowControl/>
        <w:wordWrap w:val="0"/>
        <w:snapToGrid w:val="0"/>
        <w:spacing w:line="460" w:lineRule="exact"/>
        <w:jc w:val="left"/>
        <w:rPr>
          <w:rFonts w:hint="eastAsia" w:ascii="宋体" w:hAnsi="宋体" w:eastAsia="宋体" w:cs="宋体"/>
          <w:b/>
          <w:bCs/>
          <w:color w:val="auto"/>
          <w:kern w:val="0"/>
          <w:sz w:val="24"/>
          <w:highlight w:val="none"/>
        </w:rPr>
      </w:pPr>
      <w:r>
        <w:rPr>
          <w:rFonts w:hint="eastAsia" w:ascii="宋体" w:hAnsi="宋体" w:eastAsia="宋体" w:cs="宋体"/>
          <w:bCs/>
          <w:color w:val="auto"/>
          <w:kern w:val="0"/>
          <w:sz w:val="24"/>
          <w:highlight w:val="none"/>
        </w:rPr>
        <w:t>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（采购人）</w:t>
      </w:r>
    </w:p>
    <w:p w14:paraId="5D7D6A92">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我</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（姓名）系</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（供应商名称）的法定代表人，现委托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（姓名）为我方代理人。代理人根据本授权，以我方的名义参加</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项目（项目编号：</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）的竞争性谈判活动，并代表我方全权办理针对上述项目的响应性文件递交、参加谈判、签约等具体事务和签署相关文件。</w:t>
      </w:r>
    </w:p>
    <w:p w14:paraId="3CD5D633">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我方对代理人的签名负全部责任。在撤销授权的书面通知以前，本授权书一直有效。代理人在授权书有效期内签署的所有文件不因授权的撤销而失效。</w:t>
      </w:r>
    </w:p>
    <w:p w14:paraId="38514011">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代理人无转委托权。</w:t>
      </w:r>
    </w:p>
    <w:p w14:paraId="15E16E1B">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委托期限：</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w:t>
      </w:r>
    </w:p>
    <w:p w14:paraId="3757C528">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p>
    <w:p w14:paraId="54B1ADAE">
      <w:pPr>
        <w:widowControl/>
        <w:wordWrap w:val="0"/>
        <w:snapToGrid w:val="0"/>
        <w:spacing w:line="460" w:lineRule="exact"/>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委托代理人签名：</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法定代表人签名：</w:t>
      </w:r>
      <w:r>
        <w:rPr>
          <w:rFonts w:hint="eastAsia" w:ascii="宋体" w:hAnsi="宋体" w:eastAsia="宋体" w:cs="宋体"/>
          <w:color w:val="auto"/>
          <w:kern w:val="0"/>
          <w:sz w:val="24"/>
          <w:highlight w:val="none"/>
          <w:u w:val="single"/>
        </w:rPr>
        <w:t xml:space="preserve">          </w:t>
      </w:r>
    </w:p>
    <w:p w14:paraId="24C902C0">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职务：</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职务：</w:t>
      </w:r>
      <w:r>
        <w:rPr>
          <w:rFonts w:hint="eastAsia" w:ascii="宋体" w:hAnsi="宋体" w:eastAsia="宋体" w:cs="宋体"/>
          <w:color w:val="auto"/>
          <w:kern w:val="0"/>
          <w:sz w:val="24"/>
          <w:highlight w:val="none"/>
          <w:u w:val="single"/>
        </w:rPr>
        <w:t xml:space="preserve">                    </w:t>
      </w:r>
    </w:p>
    <w:p w14:paraId="395ADD9C">
      <w:pPr>
        <w:spacing w:line="460" w:lineRule="exact"/>
        <w:ind w:left="479" w:leftChars="228"/>
        <w:jc w:val="left"/>
        <w:rPr>
          <w:rStyle w:val="34"/>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委托代理人身份证号码：</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w:t>
      </w:r>
      <w:r>
        <w:rPr>
          <w:rStyle w:val="34"/>
          <w:rFonts w:hint="eastAsia" w:ascii="宋体" w:hAnsi="宋体" w:eastAsia="宋体" w:cs="宋体"/>
          <w:color w:val="auto"/>
          <w:sz w:val="24"/>
          <w:highlight w:val="none"/>
        </w:rPr>
        <w:t>附：委托代理人身份证扫描件</w:t>
      </w:r>
      <w:r>
        <w:rPr>
          <w:rStyle w:val="34"/>
          <w:rFonts w:hint="eastAsia" w:ascii="宋体" w:hAnsi="宋体" w:eastAsia="宋体" w:cs="宋体"/>
          <w:b/>
          <w:color w:val="auto"/>
          <w:sz w:val="24"/>
          <w:highlight w:val="none"/>
          <w:lang w:val="zh-CN"/>
        </w:rPr>
        <w:t>（二代身份证需正反面）</w:t>
      </w:r>
      <w:r>
        <w:rPr>
          <w:rStyle w:val="34"/>
          <w:rFonts w:hint="eastAsia" w:ascii="宋体" w:hAnsi="宋体" w:eastAsia="宋体" w:cs="宋体"/>
          <w:b/>
          <w:color w:val="auto"/>
          <w:sz w:val="24"/>
          <w:highlight w:val="none"/>
        </w:rPr>
        <w:t>（不附为无效授权）</w:t>
      </w:r>
    </w:p>
    <w:p w14:paraId="4176ABEF">
      <w:pPr>
        <w:spacing w:line="460" w:lineRule="exact"/>
        <w:ind w:firstLine="720" w:firstLineChars="300"/>
        <w:rPr>
          <w:rStyle w:val="34"/>
          <w:rFonts w:hint="eastAsia" w:ascii="宋体" w:hAnsi="宋体" w:eastAsia="宋体" w:cs="宋体"/>
          <w:color w:val="auto"/>
          <w:sz w:val="24"/>
          <w:highlight w:val="none"/>
        </w:rPr>
      </w:pPr>
      <w:r>
        <w:rPr>
          <w:rStyle w:val="34"/>
          <w:rFonts w:hint="eastAsia" w:ascii="宋体" w:hAnsi="宋体" w:eastAsia="宋体" w:cs="宋体"/>
          <w:color w:val="auto"/>
          <w:sz w:val="24"/>
          <w:highlight w:val="none"/>
        </w:rPr>
        <w:t>特此授权。</w:t>
      </w:r>
    </w:p>
    <w:p w14:paraId="2A2101D0">
      <w:pPr>
        <w:pStyle w:val="36"/>
        <w:rPr>
          <w:rFonts w:hint="eastAsia" w:ascii="宋体" w:hAnsi="宋体" w:eastAsia="宋体" w:cs="宋体"/>
          <w:color w:val="auto"/>
          <w:highlight w:val="none"/>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3E199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0" w:hRule="atLeast"/>
        </w:trPr>
        <w:tc>
          <w:tcPr>
            <w:tcW w:w="4261" w:type="dxa"/>
            <w:noWrap w:val="0"/>
            <w:vAlign w:val="top"/>
          </w:tcPr>
          <w:p w14:paraId="5BA9FD15">
            <w:pPr>
              <w:jc w:val="center"/>
              <w:rPr>
                <w:rStyle w:val="34"/>
                <w:rFonts w:hint="eastAsia" w:ascii="宋体" w:hAnsi="宋体" w:eastAsia="宋体" w:cs="宋体"/>
                <w:color w:val="auto"/>
                <w:szCs w:val="21"/>
                <w:highlight w:val="none"/>
              </w:rPr>
            </w:pPr>
            <w:r>
              <w:rPr>
                <w:rStyle w:val="34"/>
                <w:rFonts w:hint="eastAsia" w:ascii="宋体" w:hAnsi="宋体" w:eastAsia="宋体" w:cs="宋体"/>
                <w:color w:val="auto"/>
                <w:szCs w:val="21"/>
                <w:highlight w:val="none"/>
              </w:rPr>
              <w:t>身份证正面扫描件贴于此处</w:t>
            </w:r>
          </w:p>
          <w:p w14:paraId="5F0C60E1">
            <w:pPr>
              <w:spacing w:line="460" w:lineRule="exact"/>
              <w:rPr>
                <w:rFonts w:hint="eastAsia" w:ascii="宋体" w:hAnsi="宋体" w:eastAsia="宋体" w:cs="宋体"/>
                <w:color w:val="auto"/>
                <w:highlight w:val="none"/>
              </w:rPr>
            </w:pPr>
          </w:p>
        </w:tc>
        <w:tc>
          <w:tcPr>
            <w:tcW w:w="4261" w:type="dxa"/>
            <w:noWrap w:val="0"/>
            <w:vAlign w:val="top"/>
          </w:tcPr>
          <w:p w14:paraId="03F68704">
            <w:pPr>
              <w:jc w:val="center"/>
              <w:rPr>
                <w:rStyle w:val="34"/>
                <w:rFonts w:hint="eastAsia" w:ascii="宋体" w:hAnsi="宋体" w:eastAsia="宋体" w:cs="宋体"/>
                <w:color w:val="auto"/>
                <w:szCs w:val="21"/>
                <w:highlight w:val="none"/>
              </w:rPr>
            </w:pPr>
            <w:r>
              <w:rPr>
                <w:rStyle w:val="34"/>
                <w:rFonts w:hint="eastAsia" w:ascii="宋体" w:hAnsi="宋体" w:eastAsia="宋体" w:cs="宋体"/>
                <w:color w:val="auto"/>
                <w:szCs w:val="21"/>
                <w:highlight w:val="none"/>
              </w:rPr>
              <w:t>身份证背面扫描件贴于此处</w:t>
            </w:r>
          </w:p>
          <w:p w14:paraId="40C731C7">
            <w:pPr>
              <w:spacing w:line="460" w:lineRule="exact"/>
              <w:rPr>
                <w:rFonts w:hint="eastAsia" w:ascii="宋体" w:hAnsi="宋体" w:eastAsia="宋体" w:cs="宋体"/>
                <w:color w:val="auto"/>
                <w:highlight w:val="none"/>
              </w:rPr>
            </w:pPr>
          </w:p>
        </w:tc>
      </w:tr>
    </w:tbl>
    <w:p w14:paraId="136F323B">
      <w:pPr>
        <w:spacing w:line="460" w:lineRule="exact"/>
        <w:rPr>
          <w:rStyle w:val="34"/>
          <w:rFonts w:hint="eastAsia" w:ascii="宋体" w:hAnsi="宋体" w:eastAsia="宋体" w:cs="宋体"/>
          <w:color w:val="auto"/>
          <w:sz w:val="24"/>
          <w:highlight w:val="none"/>
        </w:rPr>
      </w:pPr>
    </w:p>
    <w:p w14:paraId="52527814">
      <w:pPr>
        <w:spacing w:line="460" w:lineRule="exact"/>
        <w:ind w:firstLine="1680" w:firstLineChars="700"/>
        <w:rPr>
          <w:rStyle w:val="34"/>
          <w:rFonts w:hint="eastAsia" w:ascii="宋体" w:hAnsi="宋体" w:eastAsia="宋体" w:cs="宋体"/>
          <w:color w:val="auto"/>
          <w:sz w:val="24"/>
          <w:highlight w:val="none"/>
        </w:rPr>
      </w:pPr>
      <w:r>
        <w:rPr>
          <w:rStyle w:val="34"/>
          <w:rFonts w:hint="eastAsia" w:ascii="宋体" w:hAnsi="宋体" w:eastAsia="宋体" w:cs="宋体"/>
          <w:color w:val="auto"/>
          <w:sz w:val="24"/>
          <w:highlight w:val="none"/>
        </w:rPr>
        <w:t>供应商名称：</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（盖单位公章）</w:t>
      </w:r>
    </w:p>
    <w:p w14:paraId="0271DB7F">
      <w:pPr>
        <w:spacing w:line="460" w:lineRule="exact"/>
        <w:ind w:firstLine="1680" w:firstLineChars="700"/>
        <w:rPr>
          <w:rStyle w:val="34"/>
          <w:rFonts w:hint="eastAsia" w:ascii="宋体" w:hAnsi="宋体" w:eastAsia="宋体" w:cs="宋体"/>
          <w:color w:val="auto"/>
          <w:sz w:val="24"/>
          <w:highlight w:val="none"/>
        </w:rPr>
      </w:pPr>
      <w:r>
        <w:rPr>
          <w:rStyle w:val="34"/>
          <w:rFonts w:hint="eastAsia" w:ascii="宋体" w:hAnsi="宋体" w:eastAsia="宋体" w:cs="宋体"/>
          <w:color w:val="auto"/>
          <w:sz w:val="24"/>
          <w:highlight w:val="none"/>
        </w:rPr>
        <w:t>法定代表人：</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（签字或盖章）</w:t>
      </w:r>
    </w:p>
    <w:p w14:paraId="2AE1F387">
      <w:pPr>
        <w:spacing w:line="460" w:lineRule="exact"/>
        <w:ind w:firstLine="1680" w:firstLineChars="700"/>
        <w:rPr>
          <w:rStyle w:val="34"/>
          <w:rFonts w:hint="eastAsia" w:ascii="宋体" w:hAnsi="宋体" w:eastAsia="宋体" w:cs="宋体"/>
          <w:color w:val="auto"/>
          <w:sz w:val="24"/>
          <w:highlight w:val="none"/>
        </w:rPr>
      </w:pPr>
      <w:r>
        <w:rPr>
          <w:rStyle w:val="34"/>
          <w:rFonts w:hint="eastAsia" w:ascii="宋体" w:hAnsi="宋体" w:eastAsia="宋体" w:cs="宋体"/>
          <w:color w:val="auto"/>
          <w:sz w:val="24"/>
          <w:highlight w:val="none"/>
        </w:rPr>
        <w:t>委托代理人：</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（签字或盖章）</w:t>
      </w:r>
    </w:p>
    <w:p w14:paraId="68F81ADE">
      <w:pPr>
        <w:spacing w:line="460" w:lineRule="exact"/>
        <w:ind w:firstLine="1680" w:firstLineChars="700"/>
        <w:rPr>
          <w:rStyle w:val="34"/>
          <w:rFonts w:hint="eastAsia" w:ascii="宋体" w:hAnsi="宋体" w:eastAsia="宋体" w:cs="宋体"/>
          <w:color w:val="auto"/>
          <w:sz w:val="24"/>
          <w:highlight w:val="none"/>
        </w:rPr>
      </w:pPr>
      <w:r>
        <w:rPr>
          <w:rStyle w:val="34"/>
          <w:rFonts w:hint="eastAsia" w:ascii="宋体" w:hAnsi="宋体" w:eastAsia="宋体" w:cs="宋体"/>
          <w:color w:val="auto"/>
          <w:sz w:val="24"/>
          <w:highlight w:val="none"/>
        </w:rPr>
        <w:t>日      期：</w:t>
      </w:r>
      <w:r>
        <w:rPr>
          <w:rStyle w:val="34"/>
          <w:rFonts w:hint="eastAsia" w:ascii="宋体" w:hAnsi="宋体" w:eastAsia="宋体" w:cs="宋体"/>
          <w:color w:val="auto"/>
          <w:sz w:val="24"/>
          <w:highlight w:val="none"/>
          <w:u w:val="single"/>
        </w:rPr>
        <w:t xml:space="preserve"> </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年</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月</w:t>
      </w:r>
      <w:r>
        <w:rPr>
          <w:rStyle w:val="34"/>
          <w:rFonts w:hint="eastAsia" w:ascii="宋体" w:hAnsi="宋体" w:eastAsia="宋体" w:cs="宋体"/>
          <w:color w:val="auto"/>
          <w:sz w:val="24"/>
          <w:highlight w:val="none"/>
          <w:u w:val="single" w:color="000000"/>
        </w:rPr>
        <w:t xml:space="preserve">    </w:t>
      </w:r>
      <w:r>
        <w:rPr>
          <w:rStyle w:val="34"/>
          <w:rFonts w:hint="eastAsia" w:ascii="宋体" w:hAnsi="宋体" w:eastAsia="宋体" w:cs="宋体"/>
          <w:color w:val="auto"/>
          <w:sz w:val="24"/>
          <w:highlight w:val="none"/>
        </w:rPr>
        <w:t>日</w:t>
      </w:r>
    </w:p>
    <w:p w14:paraId="32C9DF03">
      <w:pPr>
        <w:widowControl/>
        <w:wordWrap w:val="0"/>
        <w:snapToGrid w:val="0"/>
        <w:spacing w:before="156" w:after="156"/>
        <w:jc w:val="left"/>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 xml:space="preserve">附件9 </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8"/>
          <w:szCs w:val="28"/>
          <w:highlight w:val="none"/>
        </w:rPr>
        <w:t xml:space="preserve"> </w:t>
      </w:r>
      <w:r>
        <w:rPr>
          <w:rFonts w:hint="eastAsia" w:ascii="宋体" w:hAnsi="宋体" w:eastAsia="宋体" w:cs="宋体"/>
          <w:color w:val="auto"/>
          <w:kern w:val="0"/>
          <w:sz w:val="24"/>
          <w:highlight w:val="none"/>
        </w:rPr>
        <w:t xml:space="preserve"> </w:t>
      </w:r>
      <w:r>
        <w:rPr>
          <w:rFonts w:hint="eastAsia" w:ascii="宋体" w:hAnsi="宋体" w:eastAsia="宋体" w:cs="宋体"/>
          <w:b/>
          <w:color w:val="auto"/>
          <w:kern w:val="0"/>
          <w:sz w:val="24"/>
          <w:highlight w:val="none"/>
        </w:rPr>
        <w:t>证明文件</w:t>
      </w:r>
    </w:p>
    <w:p w14:paraId="75EA51B2">
      <w:pPr>
        <w:spacing w:line="48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9.1竞争性谈判文件中要求提供的资格证明文件</w:t>
      </w:r>
    </w:p>
    <w:p w14:paraId="4F256126">
      <w:pPr>
        <w:keepNext w:val="0"/>
        <w:keepLines w:val="0"/>
        <w:pageBreakBefore w:val="0"/>
        <w:widowControl/>
        <w:kinsoku/>
        <w:wordWrap/>
        <w:overflowPunct/>
        <w:topLinePunct w:val="0"/>
        <w:autoSpaceDE/>
        <w:autoSpaceDN/>
        <w:bidi w:val="0"/>
        <w:adjustRightInd/>
        <w:snapToGrid/>
        <w:spacing w:line="480" w:lineRule="exact"/>
        <w:jc w:val="center"/>
        <w:textAlignment w:val="auto"/>
        <w:rPr>
          <w:rFonts w:hint="eastAsia" w:ascii="宋体" w:hAnsi="宋体" w:eastAsia="宋体" w:cs="宋体"/>
          <w:b w:val="0"/>
          <w:bCs/>
          <w:color w:val="auto"/>
          <w:kern w:val="0"/>
          <w:sz w:val="24"/>
          <w:highlight w:val="none"/>
        </w:rPr>
      </w:pPr>
      <w:r>
        <w:rPr>
          <w:rFonts w:hint="eastAsia" w:ascii="宋体" w:hAnsi="宋体" w:eastAsia="宋体" w:cs="宋体"/>
          <w:b w:val="0"/>
          <w:bCs/>
          <w:color w:val="auto"/>
          <w:kern w:val="0"/>
          <w:sz w:val="24"/>
          <w:szCs w:val="24"/>
          <w:highlight w:val="none"/>
          <w:lang w:val="en-US" w:eastAsia="zh-CN"/>
        </w:rPr>
        <w:t>9.1.1</w:t>
      </w:r>
      <w:r>
        <w:rPr>
          <w:rFonts w:hint="eastAsia" w:ascii="宋体" w:hAnsi="宋体" w:eastAsia="宋体" w:cs="宋体"/>
          <w:b w:val="0"/>
          <w:bCs/>
          <w:color w:val="auto"/>
          <w:kern w:val="0"/>
          <w:sz w:val="24"/>
          <w:szCs w:val="24"/>
          <w:highlight w:val="none"/>
        </w:rPr>
        <w:t>驻马店市政府采购供应商信用承诺函</w:t>
      </w:r>
    </w:p>
    <w:p w14:paraId="6C07606C">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default" w:ascii="宋体" w:hAnsi="宋体" w:eastAsia="宋体" w:cs="宋体"/>
          <w:color w:val="auto"/>
          <w:kern w:val="0"/>
          <w:sz w:val="21"/>
          <w:szCs w:val="21"/>
          <w:highlight w:val="none"/>
          <w:u w:val="single"/>
          <w:lang w:val="en-US" w:eastAsia="zh-CN"/>
        </w:rPr>
      </w:pPr>
      <w:r>
        <w:rPr>
          <w:rFonts w:hint="eastAsia" w:ascii="宋体" w:hAnsi="宋体" w:cs="宋体"/>
          <w:color w:val="auto"/>
          <w:kern w:val="0"/>
          <w:sz w:val="21"/>
          <w:szCs w:val="21"/>
          <w:highlight w:val="none"/>
        </w:rPr>
        <w:t>致</w:t>
      </w:r>
      <w:r>
        <w:rPr>
          <w:rFonts w:hint="eastAsia" w:ascii="宋体" w:hAnsi="宋体" w:cs="宋体"/>
          <w:color w:val="auto"/>
          <w:kern w:val="0"/>
          <w:sz w:val="21"/>
          <w:szCs w:val="21"/>
          <w:highlight w:val="none"/>
          <w:u w:val="single"/>
          <w:lang w:val="en-US" w:eastAsia="zh-CN"/>
        </w:rPr>
        <w:t xml:space="preserve">              </w:t>
      </w:r>
      <w:r>
        <w:rPr>
          <w:rFonts w:hint="eastAsia" w:ascii="宋体" w:hAnsi="宋体" w:cs="宋体"/>
          <w:color w:val="auto"/>
          <w:kern w:val="0"/>
          <w:sz w:val="21"/>
          <w:szCs w:val="21"/>
          <w:highlight w:val="none"/>
          <w:u w:val="none"/>
          <w:lang w:val="en-US" w:eastAsia="zh-CN"/>
        </w:rPr>
        <w:t>（</w:t>
      </w:r>
      <w:r>
        <w:rPr>
          <w:rFonts w:hint="eastAsia" w:ascii="宋体" w:hAnsi="宋体" w:cs="宋体"/>
          <w:color w:val="auto"/>
          <w:kern w:val="0"/>
          <w:sz w:val="21"/>
          <w:szCs w:val="21"/>
          <w:highlight w:val="none"/>
          <w:u w:val="none"/>
        </w:rPr>
        <w:t>采购人</w:t>
      </w:r>
      <w:r>
        <w:rPr>
          <w:rFonts w:hint="eastAsia" w:ascii="宋体" w:hAnsi="宋体" w:cs="宋体"/>
          <w:color w:val="auto"/>
          <w:kern w:val="0"/>
          <w:sz w:val="21"/>
          <w:szCs w:val="21"/>
          <w:highlight w:val="none"/>
          <w:u w:val="none"/>
          <w:lang w:val="en-US" w:eastAsia="zh-CN"/>
        </w:rPr>
        <w:t>）</w:t>
      </w:r>
      <w:r>
        <w:rPr>
          <w:rFonts w:hint="eastAsia" w:ascii="宋体" w:hAnsi="宋体" w:cs="宋体"/>
          <w:color w:val="auto"/>
          <w:kern w:val="0"/>
          <w:sz w:val="21"/>
          <w:szCs w:val="21"/>
          <w:highlight w:val="none"/>
        </w:rPr>
        <w:t>：</w:t>
      </w:r>
    </w:p>
    <w:p w14:paraId="2FBD9EFE">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单位名称（自然人姓名）：</w:t>
      </w:r>
      <w:r>
        <w:rPr>
          <w:rFonts w:hint="eastAsia" w:ascii="宋体" w:hAnsi="宋体" w:cs="宋体"/>
          <w:color w:val="auto"/>
          <w:kern w:val="0"/>
          <w:sz w:val="21"/>
          <w:szCs w:val="21"/>
          <w:highlight w:val="none"/>
          <w:u w:val="single"/>
          <w:lang w:val="en-US" w:eastAsia="zh-CN"/>
        </w:rPr>
        <w:t xml:space="preserve">                       </w:t>
      </w:r>
      <w:r>
        <w:rPr>
          <w:rFonts w:hint="eastAsia" w:ascii="宋体" w:hAnsi="宋体" w:cs="宋体"/>
          <w:color w:val="auto"/>
          <w:kern w:val="0"/>
          <w:sz w:val="21"/>
          <w:szCs w:val="21"/>
          <w:highlight w:val="none"/>
        </w:rPr>
        <w:t>       </w:t>
      </w:r>
    </w:p>
    <w:p w14:paraId="18C76F33">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统一社会信用代码（身份证号码）：</w:t>
      </w:r>
      <w:r>
        <w:rPr>
          <w:rFonts w:hint="eastAsia" w:ascii="宋体" w:hAnsi="宋体" w:cs="宋体"/>
          <w:color w:val="auto"/>
          <w:kern w:val="0"/>
          <w:sz w:val="21"/>
          <w:szCs w:val="21"/>
          <w:highlight w:val="none"/>
          <w:u w:val="single"/>
          <w:lang w:val="en-US" w:eastAsia="zh-CN"/>
        </w:rPr>
        <w:t xml:space="preserve">                       </w:t>
      </w:r>
      <w:r>
        <w:rPr>
          <w:rFonts w:hint="eastAsia" w:ascii="宋体" w:hAnsi="宋体" w:cs="宋体"/>
          <w:color w:val="auto"/>
          <w:kern w:val="0"/>
          <w:sz w:val="21"/>
          <w:szCs w:val="21"/>
          <w:highlight w:val="none"/>
        </w:rPr>
        <w:t>    </w:t>
      </w:r>
    </w:p>
    <w:p w14:paraId="6F9EBD75">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法定代表人（负责人）：</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        </w:t>
      </w:r>
    </w:p>
    <w:p w14:paraId="1F6E296C">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联系地址和电话：</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   </w:t>
      </w:r>
    </w:p>
    <w:p w14:paraId="4C206202">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eastAsia="宋体" w:cs="宋体"/>
          <w:color w:val="auto"/>
          <w:kern w:val="0"/>
          <w:sz w:val="21"/>
          <w:szCs w:val="21"/>
          <w:highlight w:val="none"/>
        </w:rPr>
        <w:t>我单位自愿参加本次政府采购活动，严格遵守《中华人民共和国政</w:t>
      </w:r>
      <w:r>
        <w:rPr>
          <w:rFonts w:hint="eastAsia" w:ascii="宋体" w:hAnsi="宋体" w:cs="宋体"/>
          <w:color w:val="auto"/>
          <w:kern w:val="0"/>
          <w:sz w:val="21"/>
          <w:szCs w:val="21"/>
          <w:highlight w:val="none"/>
        </w:rPr>
        <w:t>府采购法》及相关法律法规，坚守公开、公平、公正和诚实信用的原则，依法诚信经营，无条件遵守本次政府采购活动的各项规定。我单位（本人）郑重承诺，我单位（本人）符合《中华人民共和国政府采购法》第二十二条规定的条件：</w:t>
      </w:r>
    </w:p>
    <w:p w14:paraId="69FF98B4">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（一）具有独立承担民事责任的能力；</w:t>
      </w:r>
    </w:p>
    <w:p w14:paraId="5B102E94">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（二）具有良好的商业信誉和健全的财务会计制度；</w:t>
      </w:r>
    </w:p>
    <w:p w14:paraId="5E3A65A4">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（三）具有履行合同所必需的设备和专业技术能力；</w:t>
      </w:r>
    </w:p>
    <w:p w14:paraId="19CC6744">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（四）有依法缴纳税收和社会保障资金的良好记录；</w:t>
      </w:r>
    </w:p>
    <w:p w14:paraId="5ADB2E36">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（五）参加政府采购活动前三年内，在经营活动中没有重大违法记录；</w:t>
      </w:r>
    </w:p>
    <w:p w14:paraId="77986D03">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w:t>
      </w:r>
      <w:r>
        <w:rPr>
          <w:rFonts w:hint="eastAsia" w:ascii="宋体" w:hAnsi="宋体" w:cs="宋体"/>
          <w:color w:val="auto"/>
          <w:kern w:val="0"/>
          <w:sz w:val="21"/>
          <w:szCs w:val="21"/>
          <w:highlight w:val="none"/>
          <w:lang w:eastAsia="zh-CN"/>
        </w:rPr>
        <w:t>六</w:t>
      </w:r>
      <w:r>
        <w:rPr>
          <w:rFonts w:hint="eastAsia" w:ascii="宋体" w:hAnsi="宋体" w:cs="宋体"/>
          <w:color w:val="auto"/>
          <w:kern w:val="0"/>
          <w:sz w:val="21"/>
          <w:szCs w:val="21"/>
          <w:highlight w:val="none"/>
        </w:rPr>
        <w:t>）符合法律、行政法规规定的其他条件。</w:t>
      </w:r>
    </w:p>
    <w:p w14:paraId="18E34C91">
      <w:pPr>
        <w:keepNext w:val="0"/>
        <w:keepLines w:val="0"/>
        <w:pageBreakBefore w:val="0"/>
        <w:widowControl/>
        <w:kinsoku/>
        <w:wordWrap/>
        <w:overflowPunct/>
        <w:topLinePunct w:val="0"/>
        <w:autoSpaceDE/>
        <w:autoSpaceDN/>
        <w:bidi w:val="0"/>
        <w:adjustRightInd/>
        <w:snapToGrid/>
        <w:spacing w:line="480" w:lineRule="exact"/>
        <w:ind w:firstLine="420" w:firstLineChars="200"/>
        <w:jc w:val="left"/>
        <w:textAlignment w:val="auto"/>
        <w:rPr>
          <w:rFonts w:ascii="宋体" w:hAnsi="宋体" w:cs="宋体"/>
          <w:color w:val="auto"/>
          <w:kern w:val="0"/>
          <w:sz w:val="21"/>
          <w:szCs w:val="21"/>
          <w:highlight w:val="none"/>
        </w:rPr>
      </w:pPr>
      <w:r>
        <w:rPr>
          <w:rFonts w:hint="eastAsia" w:ascii="宋体" w:hAnsi="宋体" w:cs="宋体"/>
          <w:color w:val="auto"/>
          <w:kern w:val="0"/>
          <w:sz w:val="21"/>
          <w:szCs w:val="21"/>
          <w:highlight w:val="none"/>
        </w:rPr>
        <w:t>我单位（本人）保证上述承诺事项的真实性，如有弄虚作假或其他违法违规行为，愿意承担一切法律责任，并承担因此所造成的一切损失。</w:t>
      </w:r>
    </w:p>
    <w:p w14:paraId="235AA74E">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ascii="宋体" w:hAnsi="宋体" w:cs="宋体"/>
          <w:color w:val="auto"/>
          <w:kern w:val="0"/>
          <w:sz w:val="21"/>
          <w:szCs w:val="21"/>
          <w:highlight w:val="none"/>
        </w:rPr>
      </w:pPr>
    </w:p>
    <w:p w14:paraId="495F7FC9">
      <w:pPr>
        <w:keepNext w:val="0"/>
        <w:keepLines w:val="0"/>
        <w:pageBreakBefore w:val="0"/>
        <w:widowControl/>
        <w:kinsoku/>
        <w:wordWrap/>
        <w:overflowPunct/>
        <w:topLinePunct w:val="0"/>
        <w:autoSpaceDE/>
        <w:autoSpaceDN/>
        <w:bidi w:val="0"/>
        <w:adjustRightInd/>
        <w:snapToGrid/>
        <w:spacing w:line="480" w:lineRule="exact"/>
        <w:ind w:firstLine="1680" w:firstLineChars="800"/>
        <w:jc w:val="left"/>
        <w:textAlignment w:val="auto"/>
        <w:rPr>
          <w:rFonts w:hint="eastAsia" w:ascii="宋体" w:hAnsi="宋体" w:cs="宋体"/>
          <w:color w:val="auto"/>
          <w:kern w:val="0"/>
          <w:sz w:val="21"/>
          <w:szCs w:val="21"/>
          <w:highlight w:val="none"/>
        </w:rPr>
      </w:pPr>
    </w:p>
    <w:p w14:paraId="7AD369DE">
      <w:pPr>
        <w:keepNext w:val="0"/>
        <w:keepLines w:val="0"/>
        <w:pageBreakBefore w:val="0"/>
        <w:widowControl/>
        <w:kinsoku/>
        <w:wordWrap/>
        <w:overflowPunct/>
        <w:topLinePunct w:val="0"/>
        <w:autoSpaceDE/>
        <w:autoSpaceDN/>
        <w:bidi w:val="0"/>
        <w:adjustRightInd/>
        <w:snapToGrid/>
        <w:spacing w:line="480" w:lineRule="exact"/>
        <w:ind w:firstLine="1680" w:firstLineChars="800"/>
        <w:jc w:val="left"/>
        <w:textAlignment w:val="auto"/>
        <w:rPr>
          <w:rFonts w:hint="default" w:ascii="宋体" w:hAnsi="宋体" w:eastAsia="宋体" w:cs="宋体"/>
          <w:color w:val="auto"/>
          <w:kern w:val="0"/>
          <w:sz w:val="21"/>
          <w:szCs w:val="21"/>
          <w:highlight w:val="none"/>
          <w:u w:val="single"/>
          <w:lang w:val="en-US" w:eastAsia="zh-CN"/>
        </w:rPr>
      </w:pPr>
      <w:r>
        <w:rPr>
          <w:rFonts w:hint="eastAsia" w:ascii="宋体" w:hAnsi="宋体" w:cs="宋体"/>
          <w:color w:val="auto"/>
          <w:kern w:val="0"/>
          <w:sz w:val="21"/>
          <w:szCs w:val="21"/>
          <w:highlight w:val="none"/>
        </w:rPr>
        <w:t>供应商名称（盖章）：</w:t>
      </w:r>
      <w:r>
        <w:rPr>
          <w:rFonts w:hint="eastAsia" w:ascii="宋体" w:hAnsi="宋体" w:cs="宋体"/>
          <w:color w:val="auto"/>
          <w:kern w:val="0"/>
          <w:sz w:val="21"/>
          <w:szCs w:val="21"/>
          <w:highlight w:val="none"/>
          <w:u w:val="single"/>
          <w:lang w:val="en-US" w:eastAsia="zh-CN"/>
        </w:rPr>
        <w:t xml:space="preserve">              </w:t>
      </w:r>
    </w:p>
    <w:p w14:paraId="1135C3B2">
      <w:pPr>
        <w:keepNext w:val="0"/>
        <w:keepLines w:val="0"/>
        <w:pageBreakBefore w:val="0"/>
        <w:widowControl/>
        <w:kinsoku/>
        <w:wordWrap/>
        <w:overflowPunct/>
        <w:topLinePunct w:val="0"/>
        <w:autoSpaceDE/>
        <w:autoSpaceDN/>
        <w:bidi w:val="0"/>
        <w:adjustRightInd/>
        <w:snapToGrid/>
        <w:spacing w:line="480" w:lineRule="exact"/>
        <w:ind w:firstLine="1680" w:firstLineChars="800"/>
        <w:jc w:val="left"/>
        <w:textAlignment w:val="auto"/>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法定代表人、负责人、自然人或授权代表(签字)：</w:t>
      </w:r>
    </w:p>
    <w:p w14:paraId="5DC31C09">
      <w:pPr>
        <w:keepNext w:val="0"/>
        <w:keepLines w:val="0"/>
        <w:pageBreakBefore w:val="0"/>
        <w:widowControl/>
        <w:kinsoku/>
        <w:wordWrap/>
        <w:overflowPunct/>
        <w:topLinePunct w:val="0"/>
        <w:autoSpaceDE/>
        <w:autoSpaceDN/>
        <w:bidi w:val="0"/>
        <w:adjustRightInd/>
        <w:snapToGrid/>
        <w:spacing w:line="480" w:lineRule="exact"/>
        <w:ind w:firstLine="1680" w:firstLineChars="800"/>
        <w:jc w:val="left"/>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rPr>
        <w:t>日  期： 年  月 日</w:t>
      </w:r>
    </w:p>
    <w:p w14:paraId="300A8995">
      <w:pPr>
        <w:spacing w:line="480" w:lineRule="auto"/>
        <w:rPr>
          <w:rFonts w:hint="eastAsia" w:ascii="宋体" w:hAnsi="宋体" w:eastAsia="宋体" w:cs="宋体"/>
          <w:color w:val="auto"/>
          <w:kern w:val="0"/>
          <w:sz w:val="24"/>
          <w:highlight w:val="none"/>
        </w:rPr>
      </w:pPr>
    </w:p>
    <w:p w14:paraId="54524B5E">
      <w:pPr>
        <w:spacing w:line="480" w:lineRule="auto"/>
        <w:rPr>
          <w:rFonts w:hint="eastAsia" w:ascii="宋体" w:hAnsi="宋体" w:eastAsia="宋体" w:cs="宋体"/>
          <w:color w:val="auto"/>
          <w:kern w:val="0"/>
          <w:sz w:val="24"/>
          <w:highlight w:val="none"/>
        </w:rPr>
      </w:pPr>
    </w:p>
    <w:p w14:paraId="3B34029C">
      <w:pPr>
        <w:spacing w:line="480" w:lineRule="auto"/>
        <w:rPr>
          <w:rFonts w:hint="eastAsia" w:ascii="宋体" w:hAnsi="宋体" w:eastAsia="宋体" w:cs="宋体"/>
          <w:color w:val="auto"/>
          <w:kern w:val="0"/>
          <w:sz w:val="24"/>
          <w:highlight w:val="none"/>
        </w:rPr>
      </w:pPr>
    </w:p>
    <w:p w14:paraId="17B3F89C">
      <w:pPr>
        <w:rPr>
          <w:rFonts w:hint="eastAsia" w:ascii="宋体" w:hAnsi="宋体" w:eastAsia="宋体" w:cs="宋体"/>
          <w:b/>
          <w:bCs/>
          <w:color w:val="auto"/>
          <w:sz w:val="24"/>
          <w:highlight w:val="none"/>
        </w:rPr>
      </w:pPr>
      <w:r>
        <w:rPr>
          <w:rFonts w:hint="eastAsia" w:ascii="宋体" w:hAnsi="宋体" w:eastAsia="宋体" w:cs="宋体"/>
          <w:color w:val="auto"/>
          <w:sz w:val="24"/>
          <w:szCs w:val="32"/>
          <w:highlight w:val="none"/>
        </w:rPr>
        <w:t xml:space="preserve">附表9.2.1                        </w:t>
      </w:r>
      <w:r>
        <w:rPr>
          <w:rFonts w:hint="eastAsia" w:ascii="宋体" w:hAnsi="宋体" w:eastAsia="宋体" w:cs="宋体"/>
          <w:b/>
          <w:bCs/>
          <w:color w:val="auto"/>
          <w:sz w:val="24"/>
          <w:highlight w:val="none"/>
        </w:rPr>
        <w:t>供应商一般情况</w:t>
      </w:r>
    </w:p>
    <w:p w14:paraId="43CBA189">
      <w:pPr>
        <w:outlineLvl w:val="9"/>
        <w:rPr>
          <w:rFonts w:hint="eastAsia" w:ascii="宋体" w:hAnsi="宋体" w:eastAsia="宋体" w:cs="宋体"/>
          <w:color w:val="auto"/>
          <w:highlight w:val="none"/>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3780"/>
        <w:gridCol w:w="4500"/>
      </w:tblGrid>
      <w:tr w14:paraId="7C4DB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2F56ADB3">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8280" w:type="dxa"/>
            <w:gridSpan w:val="2"/>
            <w:noWrap w:val="0"/>
            <w:vAlign w:val="top"/>
          </w:tcPr>
          <w:p w14:paraId="1CEA4CA0">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企业名称</w:t>
            </w:r>
          </w:p>
        </w:tc>
      </w:tr>
      <w:tr w14:paraId="1E29D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58E084DA">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8280" w:type="dxa"/>
            <w:gridSpan w:val="2"/>
            <w:noWrap w:val="0"/>
            <w:vAlign w:val="top"/>
          </w:tcPr>
          <w:p w14:paraId="17813EE0">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地址（总部）</w:t>
            </w:r>
          </w:p>
        </w:tc>
      </w:tr>
      <w:tr w14:paraId="199CA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8" w:type="dxa"/>
            <w:noWrap w:val="0"/>
            <w:vAlign w:val="top"/>
          </w:tcPr>
          <w:p w14:paraId="7F2DEA3D">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3780" w:type="dxa"/>
            <w:noWrap w:val="0"/>
            <w:vAlign w:val="top"/>
          </w:tcPr>
          <w:p w14:paraId="185D339D">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电话：</w:t>
            </w:r>
          </w:p>
        </w:tc>
        <w:tc>
          <w:tcPr>
            <w:tcW w:w="4500" w:type="dxa"/>
            <w:noWrap w:val="0"/>
            <w:vAlign w:val="top"/>
          </w:tcPr>
          <w:p w14:paraId="634996FA">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p>
        </w:tc>
      </w:tr>
      <w:tr w14:paraId="23FC5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8" w:type="dxa"/>
            <w:noWrap w:val="0"/>
            <w:vAlign w:val="top"/>
          </w:tcPr>
          <w:p w14:paraId="4E375ED3">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3780" w:type="dxa"/>
            <w:noWrap w:val="0"/>
            <w:vAlign w:val="top"/>
          </w:tcPr>
          <w:p w14:paraId="7FBE537C">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传真：</w:t>
            </w:r>
          </w:p>
        </w:tc>
        <w:tc>
          <w:tcPr>
            <w:tcW w:w="4500" w:type="dxa"/>
            <w:noWrap w:val="0"/>
            <w:vAlign w:val="top"/>
          </w:tcPr>
          <w:p w14:paraId="635E46C0">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电子邮箱：</w:t>
            </w:r>
          </w:p>
        </w:tc>
      </w:tr>
      <w:tr w14:paraId="11C25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8" w:type="dxa"/>
            <w:noWrap w:val="0"/>
            <w:vAlign w:val="top"/>
          </w:tcPr>
          <w:p w14:paraId="2B6380D8">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3780" w:type="dxa"/>
            <w:noWrap w:val="0"/>
            <w:vAlign w:val="top"/>
          </w:tcPr>
          <w:p w14:paraId="476036EF">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注册地</w:t>
            </w:r>
          </w:p>
        </w:tc>
        <w:tc>
          <w:tcPr>
            <w:tcW w:w="4500" w:type="dxa"/>
            <w:noWrap w:val="0"/>
            <w:vAlign w:val="top"/>
          </w:tcPr>
          <w:p w14:paraId="5E55F3A4">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注册年份：</w:t>
            </w:r>
          </w:p>
        </w:tc>
      </w:tr>
      <w:tr w14:paraId="6FF0B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52687A8D">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8280" w:type="dxa"/>
            <w:gridSpan w:val="2"/>
            <w:noWrap w:val="0"/>
            <w:vAlign w:val="top"/>
          </w:tcPr>
          <w:p w14:paraId="7C432934">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公司资质等极：</w:t>
            </w:r>
          </w:p>
        </w:tc>
      </w:tr>
      <w:tr w14:paraId="16B5D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629A9AAF">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8280" w:type="dxa"/>
            <w:gridSpan w:val="2"/>
            <w:noWrap w:val="0"/>
            <w:vAlign w:val="top"/>
          </w:tcPr>
          <w:p w14:paraId="6C160EED">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公司（是否通过，何种）质量保证体系认证：</w:t>
            </w:r>
          </w:p>
        </w:tc>
      </w:tr>
      <w:tr w14:paraId="2F830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restart"/>
            <w:noWrap w:val="0"/>
            <w:vAlign w:val="center"/>
          </w:tcPr>
          <w:p w14:paraId="79DEF24A">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8280" w:type="dxa"/>
            <w:gridSpan w:val="2"/>
            <w:noWrap w:val="0"/>
            <w:vAlign w:val="top"/>
          </w:tcPr>
          <w:p w14:paraId="11682474">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主营范围</w:t>
            </w:r>
          </w:p>
        </w:tc>
      </w:tr>
      <w:tr w14:paraId="21AB8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continue"/>
            <w:noWrap w:val="0"/>
            <w:vAlign w:val="top"/>
          </w:tcPr>
          <w:p w14:paraId="382533B2">
            <w:pPr>
              <w:snapToGrid w:val="0"/>
              <w:spacing w:line="500" w:lineRule="exact"/>
              <w:jc w:val="center"/>
              <w:rPr>
                <w:rFonts w:hint="eastAsia" w:ascii="宋体" w:hAnsi="宋体" w:eastAsia="宋体" w:cs="宋体"/>
                <w:color w:val="auto"/>
                <w:sz w:val="24"/>
                <w:highlight w:val="none"/>
              </w:rPr>
            </w:pPr>
          </w:p>
        </w:tc>
        <w:tc>
          <w:tcPr>
            <w:tcW w:w="8280" w:type="dxa"/>
            <w:gridSpan w:val="2"/>
            <w:noWrap w:val="0"/>
            <w:vAlign w:val="top"/>
          </w:tcPr>
          <w:p w14:paraId="415E7E43">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r>
      <w:tr w14:paraId="20B6B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continue"/>
            <w:noWrap w:val="0"/>
            <w:vAlign w:val="top"/>
          </w:tcPr>
          <w:p w14:paraId="2BBC4C3B">
            <w:pPr>
              <w:snapToGrid w:val="0"/>
              <w:spacing w:line="500" w:lineRule="exact"/>
              <w:jc w:val="center"/>
              <w:rPr>
                <w:rFonts w:hint="eastAsia" w:ascii="宋体" w:hAnsi="宋体" w:eastAsia="宋体" w:cs="宋体"/>
                <w:color w:val="auto"/>
                <w:sz w:val="24"/>
                <w:highlight w:val="none"/>
              </w:rPr>
            </w:pPr>
          </w:p>
        </w:tc>
        <w:tc>
          <w:tcPr>
            <w:tcW w:w="8280" w:type="dxa"/>
            <w:gridSpan w:val="2"/>
            <w:noWrap w:val="0"/>
            <w:vAlign w:val="top"/>
          </w:tcPr>
          <w:p w14:paraId="4C97F8A9">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r>
      <w:tr w14:paraId="20475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continue"/>
            <w:noWrap w:val="0"/>
            <w:vAlign w:val="top"/>
          </w:tcPr>
          <w:p w14:paraId="0B37551D">
            <w:pPr>
              <w:snapToGrid w:val="0"/>
              <w:spacing w:line="500" w:lineRule="exact"/>
              <w:jc w:val="center"/>
              <w:rPr>
                <w:rFonts w:hint="eastAsia" w:ascii="宋体" w:hAnsi="宋体" w:eastAsia="宋体" w:cs="宋体"/>
                <w:color w:val="auto"/>
                <w:sz w:val="24"/>
                <w:highlight w:val="none"/>
              </w:rPr>
            </w:pPr>
          </w:p>
        </w:tc>
        <w:tc>
          <w:tcPr>
            <w:tcW w:w="8280" w:type="dxa"/>
            <w:gridSpan w:val="2"/>
            <w:noWrap w:val="0"/>
            <w:vAlign w:val="top"/>
          </w:tcPr>
          <w:p w14:paraId="5D132DE9">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r>
      <w:tr w14:paraId="2521F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vMerge w:val="continue"/>
            <w:noWrap w:val="0"/>
            <w:vAlign w:val="top"/>
          </w:tcPr>
          <w:p w14:paraId="498BE5D0">
            <w:pPr>
              <w:snapToGrid w:val="0"/>
              <w:spacing w:line="500" w:lineRule="exact"/>
              <w:jc w:val="center"/>
              <w:rPr>
                <w:rFonts w:hint="eastAsia" w:ascii="宋体" w:hAnsi="宋体" w:eastAsia="宋体" w:cs="宋体"/>
                <w:color w:val="auto"/>
                <w:sz w:val="24"/>
                <w:highlight w:val="none"/>
              </w:rPr>
            </w:pPr>
          </w:p>
        </w:tc>
        <w:tc>
          <w:tcPr>
            <w:tcW w:w="8280" w:type="dxa"/>
            <w:gridSpan w:val="2"/>
            <w:noWrap w:val="0"/>
            <w:vAlign w:val="top"/>
          </w:tcPr>
          <w:p w14:paraId="4F47632A">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r>
      <w:tr w14:paraId="61734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48" w:type="dxa"/>
            <w:noWrap w:val="0"/>
            <w:vAlign w:val="top"/>
          </w:tcPr>
          <w:p w14:paraId="7665A793">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3780" w:type="dxa"/>
            <w:noWrap w:val="0"/>
            <w:vAlign w:val="top"/>
          </w:tcPr>
          <w:p w14:paraId="1088A8C1">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作为总承包人经历年数</w:t>
            </w:r>
          </w:p>
        </w:tc>
        <w:tc>
          <w:tcPr>
            <w:tcW w:w="4500" w:type="dxa"/>
            <w:noWrap w:val="0"/>
            <w:vAlign w:val="top"/>
          </w:tcPr>
          <w:p w14:paraId="33C7DC81">
            <w:pPr>
              <w:snapToGrid w:val="0"/>
              <w:spacing w:line="500" w:lineRule="exact"/>
              <w:rPr>
                <w:rFonts w:hint="eastAsia" w:ascii="宋体" w:hAnsi="宋体" w:eastAsia="宋体" w:cs="宋体"/>
                <w:color w:val="auto"/>
                <w:sz w:val="24"/>
                <w:highlight w:val="none"/>
              </w:rPr>
            </w:pPr>
          </w:p>
        </w:tc>
      </w:tr>
      <w:tr w14:paraId="5DF37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648" w:type="dxa"/>
            <w:noWrap w:val="0"/>
            <w:vAlign w:val="top"/>
          </w:tcPr>
          <w:p w14:paraId="568EC4E9">
            <w:pPr>
              <w:snapToGrid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p>
        </w:tc>
        <w:tc>
          <w:tcPr>
            <w:tcW w:w="8280" w:type="dxa"/>
            <w:gridSpan w:val="2"/>
            <w:noWrap w:val="0"/>
            <w:vAlign w:val="top"/>
          </w:tcPr>
          <w:p w14:paraId="70DEFF02">
            <w:pPr>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其他需要说明的情况</w:t>
            </w:r>
          </w:p>
        </w:tc>
      </w:tr>
    </w:tbl>
    <w:p w14:paraId="2152D1A8">
      <w:pPr>
        <w:widowControl/>
        <w:wordWrap w:val="0"/>
        <w:spacing w:line="460" w:lineRule="exact"/>
        <w:ind w:firstLine="1800" w:firstLineChars="750"/>
        <w:jc w:val="left"/>
        <w:rPr>
          <w:rFonts w:hint="eastAsia" w:ascii="宋体" w:hAnsi="宋体" w:eastAsia="宋体" w:cs="宋体"/>
          <w:color w:val="auto"/>
          <w:kern w:val="0"/>
          <w:sz w:val="24"/>
          <w:highlight w:val="none"/>
        </w:rPr>
      </w:pPr>
    </w:p>
    <w:p w14:paraId="01B59AA9">
      <w:pPr>
        <w:widowControl/>
        <w:wordWrap w:val="0"/>
        <w:spacing w:line="460" w:lineRule="exact"/>
        <w:ind w:firstLine="1800" w:firstLineChars="75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供应商法定代表人签字或盖章：</w:t>
      </w:r>
      <w:r>
        <w:rPr>
          <w:rFonts w:hint="eastAsia" w:ascii="宋体" w:hAnsi="宋体" w:eastAsia="宋体" w:cs="宋体"/>
          <w:color w:val="auto"/>
          <w:kern w:val="0"/>
          <w:sz w:val="24"/>
          <w:highlight w:val="none"/>
          <w:u w:val="single"/>
        </w:rPr>
        <w:t xml:space="preserve">                 </w:t>
      </w:r>
    </w:p>
    <w:p w14:paraId="5E969D6B">
      <w:pPr>
        <w:widowControl/>
        <w:wordWrap w:val="0"/>
        <w:spacing w:line="460" w:lineRule="exact"/>
        <w:ind w:firstLine="1800" w:firstLineChars="750"/>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供应商：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（全称并加盖公章）                     </w:t>
      </w:r>
      <w:r>
        <w:rPr>
          <w:rFonts w:hint="eastAsia" w:ascii="宋体" w:hAnsi="宋体" w:eastAsia="宋体" w:cs="宋体"/>
          <w:color w:val="auto"/>
          <w:kern w:val="0"/>
          <w:sz w:val="24"/>
          <w:highlight w:val="none"/>
        </w:rPr>
        <w:t>日  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1028AF47">
      <w:pPr>
        <w:snapToGrid w:val="0"/>
        <w:spacing w:line="700" w:lineRule="exact"/>
        <w:rPr>
          <w:rFonts w:hint="eastAsia" w:ascii="宋体" w:hAnsi="宋体" w:eastAsia="宋体" w:cs="宋体"/>
          <w:color w:val="auto"/>
          <w:sz w:val="24"/>
          <w:highlight w:val="none"/>
        </w:rPr>
      </w:pPr>
    </w:p>
    <w:p w14:paraId="28BCEF18">
      <w:pPr>
        <w:snapToGrid w:val="0"/>
        <w:spacing w:line="700" w:lineRule="exact"/>
        <w:rPr>
          <w:rFonts w:hint="eastAsia" w:ascii="宋体" w:hAnsi="宋体" w:eastAsia="宋体" w:cs="宋体"/>
          <w:color w:val="auto"/>
          <w:sz w:val="24"/>
          <w:highlight w:val="none"/>
        </w:rPr>
      </w:pPr>
    </w:p>
    <w:p w14:paraId="1FA46CF6">
      <w:pPr>
        <w:pStyle w:val="36"/>
        <w:rPr>
          <w:rFonts w:hint="eastAsia" w:ascii="宋体" w:hAnsi="宋体" w:eastAsia="宋体" w:cs="宋体"/>
          <w:color w:val="auto"/>
          <w:highlight w:val="none"/>
        </w:rPr>
      </w:pPr>
    </w:p>
    <w:p w14:paraId="34835E51">
      <w:pPr>
        <w:rPr>
          <w:rFonts w:hint="eastAsia" w:ascii="宋体" w:hAnsi="宋体" w:eastAsia="宋体" w:cs="宋体"/>
          <w:b/>
          <w:color w:val="auto"/>
          <w:sz w:val="24"/>
          <w:highlight w:val="none"/>
        </w:rPr>
      </w:pPr>
      <w:r>
        <w:rPr>
          <w:rFonts w:hint="eastAsia" w:ascii="宋体" w:hAnsi="宋体" w:eastAsia="宋体" w:cs="宋体"/>
          <w:color w:val="auto"/>
          <w:sz w:val="24"/>
          <w:szCs w:val="32"/>
          <w:highlight w:val="none"/>
        </w:rPr>
        <w:t>附表9.2.</w:t>
      </w:r>
      <w:r>
        <w:rPr>
          <w:rFonts w:hint="eastAsia" w:ascii="宋体" w:hAnsi="宋体" w:cs="宋体"/>
          <w:color w:val="auto"/>
          <w:sz w:val="24"/>
          <w:szCs w:val="32"/>
          <w:highlight w:val="none"/>
          <w:lang w:val="en-US" w:eastAsia="zh-CN"/>
        </w:rPr>
        <w:t>2</w:t>
      </w:r>
      <w:r>
        <w:rPr>
          <w:rFonts w:hint="eastAsia" w:ascii="宋体" w:hAnsi="宋体" w:eastAsia="宋体" w:cs="宋体"/>
          <w:color w:val="auto"/>
          <w:sz w:val="24"/>
          <w:szCs w:val="32"/>
          <w:highlight w:val="none"/>
        </w:rPr>
        <w:t xml:space="preserve"> </w:t>
      </w:r>
      <w:r>
        <w:rPr>
          <w:rFonts w:hint="eastAsia" w:ascii="宋体" w:hAnsi="宋体" w:eastAsia="宋体" w:cs="宋体"/>
          <w:color w:val="auto"/>
          <w:highlight w:val="none"/>
        </w:rPr>
        <w:t xml:space="preserve">                   </w:t>
      </w:r>
      <w:r>
        <w:rPr>
          <w:rFonts w:hint="eastAsia" w:ascii="宋体" w:hAnsi="宋体" w:eastAsia="宋体" w:cs="宋体"/>
          <w:b/>
          <w:color w:val="auto"/>
          <w:sz w:val="24"/>
          <w:highlight w:val="none"/>
        </w:rPr>
        <w:t>项目管理机构配备情况表</w:t>
      </w:r>
    </w:p>
    <w:p w14:paraId="027E07DE">
      <w:pPr>
        <w:outlineLvl w:val="9"/>
        <w:rPr>
          <w:rFonts w:hint="eastAsia" w:ascii="宋体" w:hAnsi="宋体" w:eastAsia="宋体" w:cs="宋体"/>
          <w:color w:val="auto"/>
          <w:highlight w:val="none"/>
        </w:rPr>
      </w:pPr>
    </w:p>
    <w:tbl>
      <w:tblPr>
        <w:tblStyle w:val="1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68"/>
        <w:gridCol w:w="432"/>
        <w:gridCol w:w="540"/>
        <w:gridCol w:w="900"/>
        <w:gridCol w:w="1095"/>
        <w:gridCol w:w="840"/>
        <w:gridCol w:w="840"/>
        <w:gridCol w:w="1257"/>
        <w:gridCol w:w="1116"/>
        <w:gridCol w:w="1440"/>
      </w:tblGrid>
      <w:tr w14:paraId="7B97D5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4" w:hRule="atLeast"/>
        </w:trPr>
        <w:tc>
          <w:tcPr>
            <w:tcW w:w="468" w:type="dxa"/>
            <w:vMerge w:val="restart"/>
            <w:noWrap w:val="0"/>
            <w:vAlign w:val="center"/>
          </w:tcPr>
          <w:p w14:paraId="69E1A0F2">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姓名</w:t>
            </w:r>
          </w:p>
        </w:tc>
        <w:tc>
          <w:tcPr>
            <w:tcW w:w="432" w:type="dxa"/>
            <w:vMerge w:val="restart"/>
            <w:noWrap w:val="0"/>
            <w:vAlign w:val="center"/>
          </w:tcPr>
          <w:p w14:paraId="695CB627">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职务</w:t>
            </w:r>
          </w:p>
        </w:tc>
        <w:tc>
          <w:tcPr>
            <w:tcW w:w="540" w:type="dxa"/>
            <w:vMerge w:val="restart"/>
            <w:noWrap w:val="0"/>
            <w:vAlign w:val="center"/>
          </w:tcPr>
          <w:p w14:paraId="69621F2F">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职称</w:t>
            </w:r>
          </w:p>
        </w:tc>
        <w:tc>
          <w:tcPr>
            <w:tcW w:w="4932" w:type="dxa"/>
            <w:gridSpan w:val="5"/>
            <w:noWrap w:val="0"/>
            <w:vAlign w:val="center"/>
          </w:tcPr>
          <w:p w14:paraId="25AE873E">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执业或职业资格证明</w:t>
            </w:r>
          </w:p>
        </w:tc>
        <w:tc>
          <w:tcPr>
            <w:tcW w:w="2556" w:type="dxa"/>
            <w:gridSpan w:val="2"/>
            <w:noWrap w:val="0"/>
            <w:vAlign w:val="center"/>
          </w:tcPr>
          <w:p w14:paraId="74D48ABF">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已承担在建工程情况</w:t>
            </w:r>
          </w:p>
        </w:tc>
      </w:tr>
      <w:tr w14:paraId="2B8F3A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39" w:hRule="atLeast"/>
        </w:trPr>
        <w:tc>
          <w:tcPr>
            <w:tcW w:w="468" w:type="dxa"/>
            <w:vMerge w:val="continue"/>
            <w:noWrap w:val="0"/>
            <w:vAlign w:val="center"/>
          </w:tcPr>
          <w:p w14:paraId="6A57B5C5">
            <w:pPr>
              <w:snapToGrid w:val="0"/>
              <w:spacing w:line="400" w:lineRule="atLeast"/>
              <w:jc w:val="center"/>
              <w:rPr>
                <w:rFonts w:hint="eastAsia" w:ascii="宋体" w:hAnsi="宋体" w:eastAsia="宋体" w:cs="宋体"/>
                <w:bCs/>
                <w:color w:val="auto"/>
                <w:sz w:val="24"/>
                <w:highlight w:val="none"/>
              </w:rPr>
            </w:pPr>
          </w:p>
        </w:tc>
        <w:tc>
          <w:tcPr>
            <w:tcW w:w="432" w:type="dxa"/>
            <w:vMerge w:val="continue"/>
            <w:noWrap w:val="0"/>
            <w:vAlign w:val="center"/>
          </w:tcPr>
          <w:p w14:paraId="1EC71B4D">
            <w:pPr>
              <w:snapToGrid w:val="0"/>
              <w:spacing w:line="400" w:lineRule="atLeast"/>
              <w:jc w:val="center"/>
              <w:rPr>
                <w:rFonts w:hint="eastAsia" w:ascii="宋体" w:hAnsi="宋体" w:eastAsia="宋体" w:cs="宋体"/>
                <w:bCs/>
                <w:color w:val="auto"/>
                <w:sz w:val="24"/>
                <w:highlight w:val="none"/>
              </w:rPr>
            </w:pPr>
          </w:p>
        </w:tc>
        <w:tc>
          <w:tcPr>
            <w:tcW w:w="540" w:type="dxa"/>
            <w:vMerge w:val="continue"/>
            <w:noWrap w:val="0"/>
            <w:vAlign w:val="center"/>
          </w:tcPr>
          <w:p w14:paraId="16BA3976">
            <w:pPr>
              <w:snapToGrid w:val="0"/>
              <w:spacing w:line="400" w:lineRule="atLeast"/>
              <w:jc w:val="center"/>
              <w:rPr>
                <w:rFonts w:hint="eastAsia" w:ascii="宋体" w:hAnsi="宋体" w:eastAsia="宋体" w:cs="宋体"/>
                <w:bCs/>
                <w:color w:val="auto"/>
                <w:sz w:val="24"/>
                <w:highlight w:val="none"/>
              </w:rPr>
            </w:pPr>
          </w:p>
        </w:tc>
        <w:tc>
          <w:tcPr>
            <w:tcW w:w="900" w:type="dxa"/>
            <w:noWrap w:val="0"/>
            <w:vAlign w:val="center"/>
          </w:tcPr>
          <w:p w14:paraId="7D986C2B">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证书名称</w:t>
            </w:r>
          </w:p>
        </w:tc>
        <w:tc>
          <w:tcPr>
            <w:tcW w:w="1095" w:type="dxa"/>
            <w:noWrap w:val="0"/>
            <w:vAlign w:val="center"/>
          </w:tcPr>
          <w:p w14:paraId="4B4498BF">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级别</w:t>
            </w:r>
          </w:p>
        </w:tc>
        <w:tc>
          <w:tcPr>
            <w:tcW w:w="840" w:type="dxa"/>
            <w:noWrap w:val="0"/>
            <w:vAlign w:val="center"/>
          </w:tcPr>
          <w:p w14:paraId="65655209">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证号</w:t>
            </w:r>
          </w:p>
        </w:tc>
        <w:tc>
          <w:tcPr>
            <w:tcW w:w="840" w:type="dxa"/>
            <w:noWrap w:val="0"/>
            <w:vAlign w:val="center"/>
          </w:tcPr>
          <w:p w14:paraId="0702351B">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专业</w:t>
            </w:r>
          </w:p>
        </w:tc>
        <w:tc>
          <w:tcPr>
            <w:tcW w:w="1257" w:type="dxa"/>
            <w:noWrap w:val="0"/>
            <w:vAlign w:val="center"/>
          </w:tcPr>
          <w:p w14:paraId="2181B81A">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原服务企业</w:t>
            </w:r>
          </w:p>
        </w:tc>
        <w:tc>
          <w:tcPr>
            <w:tcW w:w="1116" w:type="dxa"/>
            <w:noWrap w:val="0"/>
            <w:vAlign w:val="center"/>
          </w:tcPr>
          <w:p w14:paraId="43285AA2">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项目数</w:t>
            </w:r>
          </w:p>
        </w:tc>
        <w:tc>
          <w:tcPr>
            <w:tcW w:w="1440" w:type="dxa"/>
            <w:noWrap w:val="0"/>
            <w:vAlign w:val="center"/>
          </w:tcPr>
          <w:p w14:paraId="0B67EF56">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主要项目</w:t>
            </w:r>
          </w:p>
          <w:p w14:paraId="29A39357">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名称</w:t>
            </w:r>
          </w:p>
        </w:tc>
      </w:tr>
      <w:tr w14:paraId="293260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1DED805E">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38040697">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7805E5A3">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057C0A02">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462BAA75">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34C96E63">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329CF275">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23732D35">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506362DC">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793E3278">
            <w:pPr>
              <w:snapToGrid w:val="0"/>
              <w:spacing w:line="400" w:lineRule="atLeast"/>
              <w:rPr>
                <w:rFonts w:hint="eastAsia" w:ascii="宋体" w:hAnsi="宋体" w:eastAsia="宋体" w:cs="宋体"/>
                <w:bCs/>
                <w:color w:val="auto"/>
                <w:sz w:val="24"/>
                <w:highlight w:val="none"/>
              </w:rPr>
            </w:pPr>
          </w:p>
        </w:tc>
      </w:tr>
      <w:tr w14:paraId="2DBD2F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78F9DF2C">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3B6C796E">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3EC2087E">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14E3D23A">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0F80C30F">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559ABF14">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756A862C">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0D85CCCD">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42BD2119">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6CB889E9">
            <w:pPr>
              <w:snapToGrid w:val="0"/>
              <w:spacing w:line="400" w:lineRule="atLeast"/>
              <w:rPr>
                <w:rFonts w:hint="eastAsia" w:ascii="宋体" w:hAnsi="宋体" w:eastAsia="宋体" w:cs="宋体"/>
                <w:bCs/>
                <w:color w:val="auto"/>
                <w:sz w:val="24"/>
                <w:highlight w:val="none"/>
              </w:rPr>
            </w:pPr>
          </w:p>
        </w:tc>
      </w:tr>
      <w:tr w14:paraId="56A850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72E10645">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5B50EFA8">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64E6205B">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69BF4280">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29467DD7">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0C59C8EE">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00630324">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520F2394">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235D678D">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13E27E6E">
            <w:pPr>
              <w:snapToGrid w:val="0"/>
              <w:spacing w:line="400" w:lineRule="atLeast"/>
              <w:rPr>
                <w:rFonts w:hint="eastAsia" w:ascii="宋体" w:hAnsi="宋体" w:eastAsia="宋体" w:cs="宋体"/>
                <w:bCs/>
                <w:color w:val="auto"/>
                <w:sz w:val="24"/>
                <w:highlight w:val="none"/>
              </w:rPr>
            </w:pPr>
          </w:p>
        </w:tc>
      </w:tr>
      <w:tr w14:paraId="5C3BA1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3E9F49EA">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49FFBC90">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67C6C312">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5AC6CE4E">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5BE9EBC2">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6B8A3E76">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255A2F1E">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7FA33790">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75366FA9">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5B7AE975">
            <w:pPr>
              <w:snapToGrid w:val="0"/>
              <w:spacing w:line="400" w:lineRule="atLeast"/>
              <w:rPr>
                <w:rFonts w:hint="eastAsia" w:ascii="宋体" w:hAnsi="宋体" w:eastAsia="宋体" w:cs="宋体"/>
                <w:bCs/>
                <w:color w:val="auto"/>
                <w:sz w:val="24"/>
                <w:highlight w:val="none"/>
              </w:rPr>
            </w:pPr>
          </w:p>
        </w:tc>
      </w:tr>
      <w:tr w14:paraId="14A148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0C7266CD">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18144767">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0EBCB70D">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508E40F7">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79829D4C">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5D52B379">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69A49F98">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61DC80F7">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729188FF">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185EF61A">
            <w:pPr>
              <w:snapToGrid w:val="0"/>
              <w:spacing w:line="400" w:lineRule="atLeast"/>
              <w:rPr>
                <w:rFonts w:hint="eastAsia" w:ascii="宋体" w:hAnsi="宋体" w:eastAsia="宋体" w:cs="宋体"/>
                <w:bCs/>
                <w:color w:val="auto"/>
                <w:sz w:val="24"/>
                <w:highlight w:val="none"/>
              </w:rPr>
            </w:pPr>
          </w:p>
        </w:tc>
      </w:tr>
      <w:tr w14:paraId="4B103B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009EB722">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4891851F">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4BFA951E">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62FDF2FF">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4AD50634">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1904C8CF">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6EC78063">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1411EB03">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31329CD8">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5D6DEE4B">
            <w:pPr>
              <w:snapToGrid w:val="0"/>
              <w:spacing w:line="400" w:lineRule="atLeast"/>
              <w:rPr>
                <w:rFonts w:hint="eastAsia" w:ascii="宋体" w:hAnsi="宋体" w:eastAsia="宋体" w:cs="宋体"/>
                <w:bCs/>
                <w:color w:val="auto"/>
                <w:sz w:val="24"/>
                <w:highlight w:val="none"/>
              </w:rPr>
            </w:pPr>
          </w:p>
        </w:tc>
      </w:tr>
      <w:tr w14:paraId="363506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19F82688">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0F47E9BB">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7D5F5C91">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12385524">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7B892626">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73E9FE22">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1E94994A">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797302C9">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602FEE58">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3DC3EC62">
            <w:pPr>
              <w:snapToGrid w:val="0"/>
              <w:spacing w:line="400" w:lineRule="atLeast"/>
              <w:rPr>
                <w:rFonts w:hint="eastAsia" w:ascii="宋体" w:hAnsi="宋体" w:eastAsia="宋体" w:cs="宋体"/>
                <w:bCs/>
                <w:color w:val="auto"/>
                <w:sz w:val="24"/>
                <w:highlight w:val="none"/>
              </w:rPr>
            </w:pPr>
          </w:p>
        </w:tc>
      </w:tr>
      <w:tr w14:paraId="6C90BC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6B4150C3">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70C27AB9">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1B634B9D">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001C0781">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3A01D79E">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2E20C5CA">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164C3991">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290C6F99">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2A9C6517">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5E34D221">
            <w:pPr>
              <w:snapToGrid w:val="0"/>
              <w:spacing w:line="400" w:lineRule="atLeast"/>
              <w:rPr>
                <w:rFonts w:hint="eastAsia" w:ascii="宋体" w:hAnsi="宋体" w:eastAsia="宋体" w:cs="宋体"/>
                <w:bCs/>
                <w:color w:val="auto"/>
                <w:sz w:val="24"/>
                <w:highlight w:val="none"/>
              </w:rPr>
            </w:pPr>
          </w:p>
        </w:tc>
      </w:tr>
      <w:tr w14:paraId="221930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26D887EF">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493FA6A1">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10BB4784">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62DC3995">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76B72056">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5CA543F6">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455CF6DB">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3DCB8A17">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3085F0DA">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67B333C7">
            <w:pPr>
              <w:snapToGrid w:val="0"/>
              <w:spacing w:line="400" w:lineRule="atLeast"/>
              <w:rPr>
                <w:rFonts w:hint="eastAsia" w:ascii="宋体" w:hAnsi="宋体" w:eastAsia="宋体" w:cs="宋体"/>
                <w:bCs/>
                <w:color w:val="auto"/>
                <w:sz w:val="24"/>
                <w:highlight w:val="none"/>
              </w:rPr>
            </w:pPr>
          </w:p>
        </w:tc>
      </w:tr>
      <w:tr w14:paraId="74E7AF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17BD549A">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0D5D565E">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6348EEE6">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678F83EF">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6619D191">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2C02D228">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364416D9">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304461AD">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40AD1C4B">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3338E1DE">
            <w:pPr>
              <w:snapToGrid w:val="0"/>
              <w:spacing w:line="400" w:lineRule="atLeast"/>
              <w:rPr>
                <w:rFonts w:hint="eastAsia" w:ascii="宋体" w:hAnsi="宋体" w:eastAsia="宋体" w:cs="宋体"/>
                <w:bCs/>
                <w:color w:val="auto"/>
                <w:sz w:val="24"/>
                <w:highlight w:val="none"/>
              </w:rPr>
            </w:pPr>
          </w:p>
        </w:tc>
      </w:tr>
      <w:tr w14:paraId="04175A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6AF9CE59">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643E0C3C">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79B3D758">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6A37AEAB">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0546BD3E">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0A59CB67">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17DF5882">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146353D2">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780BFE66">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14125310">
            <w:pPr>
              <w:snapToGrid w:val="0"/>
              <w:spacing w:line="400" w:lineRule="atLeast"/>
              <w:rPr>
                <w:rFonts w:hint="eastAsia" w:ascii="宋体" w:hAnsi="宋体" w:eastAsia="宋体" w:cs="宋体"/>
                <w:bCs/>
                <w:color w:val="auto"/>
                <w:sz w:val="24"/>
                <w:highlight w:val="none"/>
              </w:rPr>
            </w:pPr>
          </w:p>
        </w:tc>
      </w:tr>
      <w:tr w14:paraId="6839DC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68" w:type="dxa"/>
            <w:noWrap w:val="0"/>
            <w:vAlign w:val="top"/>
          </w:tcPr>
          <w:p w14:paraId="23D02F6B">
            <w:pPr>
              <w:snapToGrid w:val="0"/>
              <w:spacing w:line="400" w:lineRule="atLeast"/>
              <w:rPr>
                <w:rFonts w:hint="eastAsia" w:ascii="宋体" w:hAnsi="宋体" w:eastAsia="宋体" w:cs="宋体"/>
                <w:bCs/>
                <w:color w:val="auto"/>
                <w:sz w:val="24"/>
                <w:highlight w:val="none"/>
              </w:rPr>
            </w:pPr>
          </w:p>
        </w:tc>
        <w:tc>
          <w:tcPr>
            <w:tcW w:w="432" w:type="dxa"/>
            <w:noWrap w:val="0"/>
            <w:vAlign w:val="top"/>
          </w:tcPr>
          <w:p w14:paraId="37D0CFF2">
            <w:pPr>
              <w:snapToGrid w:val="0"/>
              <w:spacing w:line="400" w:lineRule="atLeast"/>
              <w:rPr>
                <w:rFonts w:hint="eastAsia" w:ascii="宋体" w:hAnsi="宋体" w:eastAsia="宋体" w:cs="宋体"/>
                <w:bCs/>
                <w:color w:val="auto"/>
                <w:sz w:val="24"/>
                <w:highlight w:val="none"/>
              </w:rPr>
            </w:pPr>
          </w:p>
        </w:tc>
        <w:tc>
          <w:tcPr>
            <w:tcW w:w="540" w:type="dxa"/>
            <w:noWrap w:val="0"/>
            <w:vAlign w:val="top"/>
          </w:tcPr>
          <w:p w14:paraId="36736A7C">
            <w:pPr>
              <w:snapToGrid w:val="0"/>
              <w:spacing w:line="400" w:lineRule="atLeast"/>
              <w:rPr>
                <w:rFonts w:hint="eastAsia" w:ascii="宋体" w:hAnsi="宋体" w:eastAsia="宋体" w:cs="宋体"/>
                <w:bCs/>
                <w:color w:val="auto"/>
                <w:sz w:val="24"/>
                <w:highlight w:val="none"/>
              </w:rPr>
            </w:pPr>
          </w:p>
        </w:tc>
        <w:tc>
          <w:tcPr>
            <w:tcW w:w="900" w:type="dxa"/>
            <w:noWrap w:val="0"/>
            <w:vAlign w:val="top"/>
          </w:tcPr>
          <w:p w14:paraId="67C73519">
            <w:pPr>
              <w:snapToGrid w:val="0"/>
              <w:spacing w:line="400" w:lineRule="atLeast"/>
              <w:rPr>
                <w:rFonts w:hint="eastAsia" w:ascii="宋体" w:hAnsi="宋体" w:eastAsia="宋体" w:cs="宋体"/>
                <w:bCs/>
                <w:color w:val="auto"/>
                <w:sz w:val="24"/>
                <w:highlight w:val="none"/>
              </w:rPr>
            </w:pPr>
          </w:p>
        </w:tc>
        <w:tc>
          <w:tcPr>
            <w:tcW w:w="1095" w:type="dxa"/>
            <w:noWrap w:val="0"/>
            <w:vAlign w:val="top"/>
          </w:tcPr>
          <w:p w14:paraId="56D71951">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479608D4">
            <w:pPr>
              <w:snapToGrid w:val="0"/>
              <w:spacing w:line="400" w:lineRule="atLeast"/>
              <w:rPr>
                <w:rFonts w:hint="eastAsia" w:ascii="宋体" w:hAnsi="宋体" w:eastAsia="宋体" w:cs="宋体"/>
                <w:bCs/>
                <w:color w:val="auto"/>
                <w:sz w:val="24"/>
                <w:highlight w:val="none"/>
              </w:rPr>
            </w:pPr>
          </w:p>
        </w:tc>
        <w:tc>
          <w:tcPr>
            <w:tcW w:w="840" w:type="dxa"/>
            <w:noWrap w:val="0"/>
            <w:vAlign w:val="top"/>
          </w:tcPr>
          <w:p w14:paraId="41049B69">
            <w:pPr>
              <w:snapToGrid w:val="0"/>
              <w:spacing w:line="400" w:lineRule="atLeast"/>
              <w:rPr>
                <w:rFonts w:hint="eastAsia" w:ascii="宋体" w:hAnsi="宋体" w:eastAsia="宋体" w:cs="宋体"/>
                <w:bCs/>
                <w:color w:val="auto"/>
                <w:sz w:val="24"/>
                <w:highlight w:val="none"/>
              </w:rPr>
            </w:pPr>
          </w:p>
        </w:tc>
        <w:tc>
          <w:tcPr>
            <w:tcW w:w="1257" w:type="dxa"/>
            <w:noWrap w:val="0"/>
            <w:vAlign w:val="top"/>
          </w:tcPr>
          <w:p w14:paraId="610D241C">
            <w:pPr>
              <w:snapToGrid w:val="0"/>
              <w:spacing w:line="400" w:lineRule="atLeast"/>
              <w:rPr>
                <w:rFonts w:hint="eastAsia" w:ascii="宋体" w:hAnsi="宋体" w:eastAsia="宋体" w:cs="宋体"/>
                <w:bCs/>
                <w:color w:val="auto"/>
                <w:sz w:val="24"/>
                <w:highlight w:val="none"/>
              </w:rPr>
            </w:pPr>
          </w:p>
        </w:tc>
        <w:tc>
          <w:tcPr>
            <w:tcW w:w="1116" w:type="dxa"/>
            <w:noWrap w:val="0"/>
            <w:vAlign w:val="top"/>
          </w:tcPr>
          <w:p w14:paraId="796420DA">
            <w:pPr>
              <w:snapToGrid w:val="0"/>
              <w:spacing w:line="400" w:lineRule="atLeast"/>
              <w:rPr>
                <w:rFonts w:hint="eastAsia" w:ascii="宋体" w:hAnsi="宋体" w:eastAsia="宋体" w:cs="宋体"/>
                <w:bCs/>
                <w:color w:val="auto"/>
                <w:sz w:val="24"/>
                <w:highlight w:val="none"/>
              </w:rPr>
            </w:pPr>
          </w:p>
        </w:tc>
        <w:tc>
          <w:tcPr>
            <w:tcW w:w="1440" w:type="dxa"/>
            <w:noWrap w:val="0"/>
            <w:vAlign w:val="top"/>
          </w:tcPr>
          <w:p w14:paraId="657425EE">
            <w:pPr>
              <w:snapToGrid w:val="0"/>
              <w:spacing w:line="400" w:lineRule="atLeast"/>
              <w:rPr>
                <w:rFonts w:hint="eastAsia" w:ascii="宋体" w:hAnsi="宋体" w:eastAsia="宋体" w:cs="宋体"/>
                <w:bCs/>
                <w:color w:val="auto"/>
                <w:sz w:val="24"/>
                <w:highlight w:val="none"/>
              </w:rPr>
            </w:pPr>
          </w:p>
        </w:tc>
      </w:tr>
      <w:tr w14:paraId="4144F8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463" w:hRule="atLeast"/>
        </w:trPr>
        <w:tc>
          <w:tcPr>
            <w:tcW w:w="8928" w:type="dxa"/>
            <w:gridSpan w:val="10"/>
            <w:noWrap w:val="0"/>
            <w:vAlign w:val="top"/>
          </w:tcPr>
          <w:p w14:paraId="4F52ADF9">
            <w:pPr>
              <w:snapToGrid w:val="0"/>
              <w:spacing w:line="400" w:lineRule="atLeas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一旦我公司成交，将实行项目经理负责制，并配备上述项目管理机构。我方保证上述填报内容真实，若不真实，愿按有关规定接受处理。项目管理班子机构设置、职责分工等情况另附资料说明。</w:t>
            </w:r>
          </w:p>
        </w:tc>
      </w:tr>
    </w:tbl>
    <w:p w14:paraId="5FF8BEB8">
      <w:pPr>
        <w:widowControl/>
        <w:wordWrap w:val="0"/>
        <w:spacing w:line="460" w:lineRule="exact"/>
        <w:ind w:firstLine="1800" w:firstLineChars="750"/>
        <w:jc w:val="left"/>
        <w:rPr>
          <w:rFonts w:hint="eastAsia" w:ascii="宋体" w:hAnsi="宋体" w:eastAsia="宋体" w:cs="宋体"/>
          <w:color w:val="auto"/>
          <w:kern w:val="0"/>
          <w:sz w:val="24"/>
          <w:highlight w:val="none"/>
        </w:rPr>
      </w:pPr>
    </w:p>
    <w:p w14:paraId="737843B0">
      <w:pPr>
        <w:widowControl/>
        <w:wordWrap w:val="0"/>
        <w:spacing w:line="460" w:lineRule="exact"/>
        <w:ind w:firstLine="1800" w:firstLineChars="750"/>
        <w:jc w:val="left"/>
        <w:rPr>
          <w:rFonts w:hint="eastAsia" w:ascii="宋体" w:hAnsi="宋体" w:eastAsia="宋体" w:cs="宋体"/>
          <w:color w:val="auto"/>
          <w:kern w:val="0"/>
          <w:sz w:val="24"/>
          <w:highlight w:val="none"/>
        </w:rPr>
      </w:pPr>
    </w:p>
    <w:p w14:paraId="69852BC7">
      <w:pPr>
        <w:widowControl/>
        <w:wordWrap w:val="0"/>
        <w:spacing w:line="460" w:lineRule="exact"/>
        <w:ind w:firstLine="2520" w:firstLineChars="105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供应商代表签字： </w:t>
      </w:r>
      <w:r>
        <w:rPr>
          <w:rFonts w:hint="eastAsia" w:ascii="宋体" w:hAnsi="宋体" w:eastAsia="宋体" w:cs="宋体"/>
          <w:color w:val="auto"/>
          <w:kern w:val="0"/>
          <w:sz w:val="24"/>
          <w:highlight w:val="none"/>
          <w:u w:val="single"/>
        </w:rPr>
        <w:t xml:space="preserve">                </w:t>
      </w:r>
    </w:p>
    <w:p w14:paraId="70519EFF">
      <w:pPr>
        <w:widowControl/>
        <w:wordWrap w:val="0"/>
        <w:spacing w:line="460" w:lineRule="exact"/>
        <w:ind w:firstLine="2400" w:firstLineChars="10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（全称并加盖公章）                     日  期：</w:t>
      </w:r>
      <w:r>
        <w:rPr>
          <w:rFonts w:hint="eastAsia" w:ascii="宋体" w:hAnsi="宋体" w:eastAsia="宋体" w:cs="宋体"/>
          <w:color w:val="auto"/>
          <w:kern w:val="0"/>
          <w:sz w:val="24"/>
          <w:highlight w:val="none"/>
          <w:u w:val="single"/>
        </w:rPr>
        <w:t xml:space="preserve">   </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2DEA5FDB">
      <w:pPr>
        <w:widowControl/>
        <w:spacing w:line="460" w:lineRule="exact"/>
        <w:ind w:firstLine="480" w:firstLineChars="200"/>
        <w:jc w:val="center"/>
        <w:rPr>
          <w:rFonts w:hint="eastAsia" w:ascii="宋体" w:hAnsi="宋体" w:eastAsia="宋体" w:cs="宋体"/>
          <w:color w:val="auto"/>
          <w:kern w:val="0"/>
          <w:sz w:val="24"/>
          <w:highlight w:val="none"/>
        </w:rPr>
      </w:pPr>
    </w:p>
    <w:p w14:paraId="18EF42F6">
      <w:pPr>
        <w:widowControl/>
        <w:spacing w:line="460" w:lineRule="exact"/>
        <w:ind w:firstLine="480" w:firstLineChars="200"/>
        <w:jc w:val="left"/>
        <w:rPr>
          <w:rFonts w:hint="eastAsia" w:ascii="宋体" w:hAnsi="宋体" w:eastAsia="宋体" w:cs="宋体"/>
          <w:color w:val="auto"/>
          <w:sz w:val="24"/>
          <w:highlight w:val="none"/>
        </w:rPr>
      </w:pPr>
    </w:p>
    <w:p w14:paraId="59777EFC">
      <w:pPr>
        <w:widowControl/>
        <w:spacing w:line="460" w:lineRule="exact"/>
        <w:ind w:firstLine="480" w:firstLineChars="200"/>
        <w:jc w:val="left"/>
        <w:rPr>
          <w:rFonts w:hint="eastAsia" w:ascii="宋体" w:hAnsi="宋体" w:eastAsia="宋体" w:cs="宋体"/>
          <w:color w:val="auto"/>
          <w:sz w:val="24"/>
          <w:highlight w:val="none"/>
        </w:rPr>
      </w:pPr>
    </w:p>
    <w:p w14:paraId="0B341DF9">
      <w:pPr>
        <w:pStyle w:val="36"/>
        <w:rPr>
          <w:rFonts w:hint="eastAsia" w:ascii="宋体" w:hAnsi="宋体" w:eastAsia="宋体" w:cs="宋体"/>
          <w:color w:val="auto"/>
          <w:highlight w:val="none"/>
        </w:rPr>
      </w:pPr>
    </w:p>
    <w:p w14:paraId="4DA36897">
      <w:pPr>
        <w:widowControl/>
        <w:spacing w:line="460" w:lineRule="exact"/>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t>附表9.2.</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项目经理简历表</w:t>
      </w:r>
    </w:p>
    <w:p w14:paraId="7BA86C79">
      <w:pPr>
        <w:snapToGrid w:val="0"/>
        <w:spacing w:line="600" w:lineRule="exact"/>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 </w:t>
      </w:r>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28"/>
        <w:gridCol w:w="1938"/>
        <w:gridCol w:w="312"/>
        <w:gridCol w:w="934"/>
        <w:gridCol w:w="1468"/>
        <w:gridCol w:w="1629"/>
        <w:gridCol w:w="1432"/>
      </w:tblGrid>
      <w:tr w14:paraId="6AB2C6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center"/>
          </w:tcPr>
          <w:p w14:paraId="5AAE1352">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姓名</w:t>
            </w:r>
          </w:p>
        </w:tc>
        <w:tc>
          <w:tcPr>
            <w:tcW w:w="2250" w:type="dxa"/>
            <w:gridSpan w:val="2"/>
            <w:noWrap w:val="0"/>
            <w:vAlign w:val="center"/>
          </w:tcPr>
          <w:p w14:paraId="48C4D616">
            <w:pPr>
              <w:snapToGrid w:val="0"/>
              <w:spacing w:line="400" w:lineRule="atLeast"/>
              <w:jc w:val="center"/>
              <w:rPr>
                <w:rFonts w:hint="eastAsia" w:ascii="宋体" w:hAnsi="宋体" w:eastAsia="宋体" w:cs="宋体"/>
                <w:bCs/>
                <w:color w:val="auto"/>
                <w:sz w:val="24"/>
                <w:highlight w:val="none"/>
              </w:rPr>
            </w:pPr>
          </w:p>
        </w:tc>
        <w:tc>
          <w:tcPr>
            <w:tcW w:w="934" w:type="dxa"/>
            <w:noWrap w:val="0"/>
            <w:vAlign w:val="center"/>
          </w:tcPr>
          <w:p w14:paraId="7C6493FF">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性别</w:t>
            </w:r>
          </w:p>
        </w:tc>
        <w:tc>
          <w:tcPr>
            <w:tcW w:w="1468" w:type="dxa"/>
            <w:noWrap w:val="0"/>
            <w:vAlign w:val="center"/>
          </w:tcPr>
          <w:p w14:paraId="54813187">
            <w:pPr>
              <w:snapToGrid w:val="0"/>
              <w:spacing w:line="400" w:lineRule="atLeast"/>
              <w:jc w:val="center"/>
              <w:rPr>
                <w:rFonts w:hint="eastAsia" w:ascii="宋体" w:hAnsi="宋体" w:eastAsia="宋体" w:cs="宋体"/>
                <w:bCs/>
                <w:color w:val="auto"/>
                <w:sz w:val="24"/>
                <w:highlight w:val="none"/>
              </w:rPr>
            </w:pPr>
          </w:p>
        </w:tc>
        <w:tc>
          <w:tcPr>
            <w:tcW w:w="1629" w:type="dxa"/>
            <w:noWrap w:val="0"/>
            <w:vAlign w:val="center"/>
          </w:tcPr>
          <w:p w14:paraId="5C554458">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年龄</w:t>
            </w:r>
          </w:p>
        </w:tc>
        <w:tc>
          <w:tcPr>
            <w:tcW w:w="1432" w:type="dxa"/>
            <w:noWrap w:val="0"/>
            <w:vAlign w:val="center"/>
          </w:tcPr>
          <w:p w14:paraId="14723C99">
            <w:pPr>
              <w:snapToGrid w:val="0"/>
              <w:spacing w:line="400" w:lineRule="atLeast"/>
              <w:jc w:val="center"/>
              <w:rPr>
                <w:rFonts w:hint="eastAsia" w:ascii="宋体" w:hAnsi="宋体" w:eastAsia="宋体" w:cs="宋体"/>
                <w:bCs/>
                <w:color w:val="auto"/>
                <w:sz w:val="24"/>
                <w:highlight w:val="none"/>
              </w:rPr>
            </w:pPr>
          </w:p>
        </w:tc>
      </w:tr>
      <w:tr w14:paraId="4A17A8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center"/>
          </w:tcPr>
          <w:p w14:paraId="38FE0E7F">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职务</w:t>
            </w:r>
          </w:p>
        </w:tc>
        <w:tc>
          <w:tcPr>
            <w:tcW w:w="2250" w:type="dxa"/>
            <w:gridSpan w:val="2"/>
            <w:noWrap w:val="0"/>
            <w:vAlign w:val="center"/>
          </w:tcPr>
          <w:p w14:paraId="069BF279">
            <w:pPr>
              <w:snapToGrid w:val="0"/>
              <w:spacing w:line="400" w:lineRule="atLeast"/>
              <w:jc w:val="center"/>
              <w:rPr>
                <w:rFonts w:hint="eastAsia" w:ascii="宋体" w:hAnsi="宋体" w:eastAsia="宋体" w:cs="宋体"/>
                <w:bCs/>
                <w:color w:val="auto"/>
                <w:sz w:val="24"/>
                <w:highlight w:val="none"/>
              </w:rPr>
            </w:pPr>
          </w:p>
        </w:tc>
        <w:tc>
          <w:tcPr>
            <w:tcW w:w="934" w:type="dxa"/>
            <w:noWrap w:val="0"/>
            <w:vAlign w:val="center"/>
          </w:tcPr>
          <w:p w14:paraId="429A37CF">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职称</w:t>
            </w:r>
          </w:p>
        </w:tc>
        <w:tc>
          <w:tcPr>
            <w:tcW w:w="1468" w:type="dxa"/>
            <w:noWrap w:val="0"/>
            <w:vAlign w:val="center"/>
          </w:tcPr>
          <w:p w14:paraId="7B27C0FE">
            <w:pPr>
              <w:snapToGrid w:val="0"/>
              <w:spacing w:line="400" w:lineRule="atLeast"/>
              <w:jc w:val="center"/>
              <w:rPr>
                <w:rFonts w:hint="eastAsia" w:ascii="宋体" w:hAnsi="宋体" w:eastAsia="宋体" w:cs="宋体"/>
                <w:bCs/>
                <w:color w:val="auto"/>
                <w:sz w:val="24"/>
                <w:highlight w:val="none"/>
              </w:rPr>
            </w:pPr>
          </w:p>
        </w:tc>
        <w:tc>
          <w:tcPr>
            <w:tcW w:w="1629" w:type="dxa"/>
            <w:noWrap w:val="0"/>
            <w:vAlign w:val="center"/>
          </w:tcPr>
          <w:p w14:paraId="45779F46">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学历</w:t>
            </w:r>
          </w:p>
        </w:tc>
        <w:tc>
          <w:tcPr>
            <w:tcW w:w="1432" w:type="dxa"/>
            <w:noWrap w:val="0"/>
            <w:vAlign w:val="center"/>
          </w:tcPr>
          <w:p w14:paraId="7FA2D1B2">
            <w:pPr>
              <w:snapToGrid w:val="0"/>
              <w:spacing w:line="400" w:lineRule="atLeast"/>
              <w:jc w:val="center"/>
              <w:rPr>
                <w:rFonts w:hint="eastAsia" w:ascii="宋体" w:hAnsi="宋体" w:eastAsia="宋体" w:cs="宋体"/>
                <w:bCs/>
                <w:color w:val="auto"/>
                <w:sz w:val="24"/>
                <w:highlight w:val="none"/>
              </w:rPr>
            </w:pPr>
          </w:p>
        </w:tc>
      </w:tr>
      <w:tr w14:paraId="4DD34F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3678" w:type="dxa"/>
            <w:gridSpan w:val="3"/>
            <w:noWrap w:val="0"/>
            <w:vAlign w:val="center"/>
          </w:tcPr>
          <w:p w14:paraId="14CBE208">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参加工作时间</w:t>
            </w:r>
          </w:p>
        </w:tc>
        <w:tc>
          <w:tcPr>
            <w:tcW w:w="934" w:type="dxa"/>
            <w:noWrap w:val="0"/>
            <w:vAlign w:val="center"/>
          </w:tcPr>
          <w:p w14:paraId="0DA617A6">
            <w:pPr>
              <w:snapToGrid w:val="0"/>
              <w:spacing w:line="400" w:lineRule="atLeast"/>
              <w:jc w:val="center"/>
              <w:rPr>
                <w:rFonts w:hint="eastAsia" w:ascii="宋体" w:hAnsi="宋体" w:eastAsia="宋体" w:cs="宋体"/>
                <w:bCs/>
                <w:color w:val="auto"/>
                <w:sz w:val="24"/>
                <w:highlight w:val="none"/>
              </w:rPr>
            </w:pPr>
          </w:p>
        </w:tc>
        <w:tc>
          <w:tcPr>
            <w:tcW w:w="3097" w:type="dxa"/>
            <w:gridSpan w:val="2"/>
            <w:noWrap w:val="0"/>
            <w:vAlign w:val="center"/>
          </w:tcPr>
          <w:p w14:paraId="76F933B2">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任职年限</w:t>
            </w:r>
          </w:p>
        </w:tc>
        <w:tc>
          <w:tcPr>
            <w:tcW w:w="1432" w:type="dxa"/>
            <w:noWrap w:val="0"/>
            <w:vAlign w:val="top"/>
          </w:tcPr>
          <w:p w14:paraId="28385E0F">
            <w:pPr>
              <w:snapToGrid w:val="0"/>
              <w:spacing w:line="400" w:lineRule="atLeast"/>
              <w:rPr>
                <w:rFonts w:hint="eastAsia" w:ascii="宋体" w:hAnsi="宋体" w:eastAsia="宋体" w:cs="宋体"/>
                <w:bCs/>
                <w:color w:val="auto"/>
                <w:sz w:val="24"/>
                <w:highlight w:val="none"/>
              </w:rPr>
            </w:pPr>
          </w:p>
        </w:tc>
      </w:tr>
      <w:tr w14:paraId="6511F0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3678" w:type="dxa"/>
            <w:gridSpan w:val="3"/>
            <w:noWrap w:val="0"/>
            <w:vAlign w:val="center"/>
          </w:tcPr>
          <w:p w14:paraId="1CE97D44">
            <w:pPr>
              <w:snapToGrid w:val="0"/>
              <w:spacing w:line="400" w:lineRule="atLeas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项目负责人资格证书编号</w:t>
            </w:r>
          </w:p>
        </w:tc>
        <w:tc>
          <w:tcPr>
            <w:tcW w:w="5463" w:type="dxa"/>
            <w:gridSpan w:val="4"/>
            <w:noWrap w:val="0"/>
            <w:vAlign w:val="top"/>
          </w:tcPr>
          <w:p w14:paraId="7EF91D59">
            <w:pPr>
              <w:snapToGrid w:val="0"/>
              <w:spacing w:line="400" w:lineRule="atLeast"/>
              <w:rPr>
                <w:rFonts w:hint="eastAsia" w:ascii="宋体" w:hAnsi="宋体" w:eastAsia="宋体" w:cs="宋体"/>
                <w:bCs/>
                <w:color w:val="auto"/>
                <w:sz w:val="24"/>
                <w:highlight w:val="none"/>
              </w:rPr>
            </w:pPr>
          </w:p>
        </w:tc>
      </w:tr>
      <w:tr w14:paraId="52E96A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9141" w:type="dxa"/>
            <w:gridSpan w:val="7"/>
            <w:noWrap w:val="0"/>
            <w:vAlign w:val="center"/>
          </w:tcPr>
          <w:p w14:paraId="4FCCCAD8">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在建和已完工程项目情况</w:t>
            </w:r>
          </w:p>
        </w:tc>
      </w:tr>
      <w:tr w14:paraId="3F3D8B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center"/>
          </w:tcPr>
          <w:p w14:paraId="20C879E6">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建设单位</w:t>
            </w:r>
          </w:p>
        </w:tc>
        <w:tc>
          <w:tcPr>
            <w:tcW w:w="1938" w:type="dxa"/>
            <w:noWrap w:val="0"/>
            <w:vAlign w:val="center"/>
          </w:tcPr>
          <w:p w14:paraId="76701EDD">
            <w:pPr>
              <w:snapToGrid w:val="0"/>
              <w:spacing w:line="400" w:lineRule="atLeast"/>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项目名称</w:t>
            </w:r>
          </w:p>
        </w:tc>
        <w:tc>
          <w:tcPr>
            <w:tcW w:w="1246" w:type="dxa"/>
            <w:gridSpan w:val="2"/>
            <w:noWrap w:val="0"/>
            <w:vAlign w:val="center"/>
          </w:tcPr>
          <w:p w14:paraId="71EF9E33">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建设 规模</w:t>
            </w:r>
          </w:p>
        </w:tc>
        <w:tc>
          <w:tcPr>
            <w:tcW w:w="1468" w:type="dxa"/>
            <w:noWrap w:val="0"/>
            <w:vAlign w:val="center"/>
          </w:tcPr>
          <w:p w14:paraId="4D8A2D3B">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开、竣工日期</w:t>
            </w:r>
          </w:p>
        </w:tc>
        <w:tc>
          <w:tcPr>
            <w:tcW w:w="1629" w:type="dxa"/>
            <w:noWrap w:val="0"/>
            <w:vAlign w:val="center"/>
          </w:tcPr>
          <w:p w14:paraId="077C2CF4">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在建或  已完工</w:t>
            </w:r>
          </w:p>
        </w:tc>
        <w:tc>
          <w:tcPr>
            <w:tcW w:w="1432" w:type="dxa"/>
            <w:noWrap w:val="0"/>
            <w:vAlign w:val="center"/>
          </w:tcPr>
          <w:p w14:paraId="59D75DAF">
            <w:pPr>
              <w:snapToGrid w:val="0"/>
              <w:spacing w:line="400" w:lineRule="atLeas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工程质量</w:t>
            </w:r>
          </w:p>
        </w:tc>
      </w:tr>
      <w:tr w14:paraId="6B3023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7CBA9108">
            <w:pPr>
              <w:snapToGrid w:val="0"/>
              <w:spacing w:line="400" w:lineRule="atLeast"/>
              <w:rPr>
                <w:rFonts w:hint="eastAsia" w:ascii="宋体" w:hAnsi="宋体" w:eastAsia="宋体" w:cs="宋体"/>
                <w:bCs/>
                <w:color w:val="auto"/>
                <w:sz w:val="24"/>
                <w:highlight w:val="none"/>
              </w:rPr>
            </w:pPr>
          </w:p>
        </w:tc>
        <w:tc>
          <w:tcPr>
            <w:tcW w:w="1938" w:type="dxa"/>
            <w:noWrap w:val="0"/>
            <w:vAlign w:val="top"/>
          </w:tcPr>
          <w:p w14:paraId="62416526">
            <w:pPr>
              <w:snapToGrid w:val="0"/>
              <w:spacing w:line="400" w:lineRule="atLeast"/>
              <w:rPr>
                <w:rFonts w:hint="eastAsia" w:ascii="宋体" w:hAnsi="宋体" w:eastAsia="宋体" w:cs="宋体"/>
                <w:bCs/>
                <w:color w:val="auto"/>
                <w:sz w:val="24"/>
                <w:highlight w:val="none"/>
              </w:rPr>
            </w:pPr>
          </w:p>
        </w:tc>
        <w:tc>
          <w:tcPr>
            <w:tcW w:w="1246" w:type="dxa"/>
            <w:gridSpan w:val="2"/>
            <w:noWrap w:val="0"/>
            <w:vAlign w:val="top"/>
          </w:tcPr>
          <w:p w14:paraId="2819FC4E">
            <w:pPr>
              <w:snapToGrid w:val="0"/>
              <w:spacing w:line="400" w:lineRule="atLeast"/>
              <w:rPr>
                <w:rFonts w:hint="eastAsia" w:ascii="宋体" w:hAnsi="宋体" w:eastAsia="宋体" w:cs="宋体"/>
                <w:bCs/>
                <w:color w:val="auto"/>
                <w:sz w:val="24"/>
                <w:highlight w:val="none"/>
              </w:rPr>
            </w:pPr>
          </w:p>
        </w:tc>
        <w:tc>
          <w:tcPr>
            <w:tcW w:w="1468" w:type="dxa"/>
            <w:noWrap w:val="0"/>
            <w:vAlign w:val="top"/>
          </w:tcPr>
          <w:p w14:paraId="537C3CAF">
            <w:pPr>
              <w:snapToGrid w:val="0"/>
              <w:spacing w:line="400" w:lineRule="atLeast"/>
              <w:rPr>
                <w:rFonts w:hint="eastAsia" w:ascii="宋体" w:hAnsi="宋体" w:eastAsia="宋体" w:cs="宋体"/>
                <w:bCs/>
                <w:color w:val="auto"/>
                <w:sz w:val="24"/>
                <w:highlight w:val="none"/>
              </w:rPr>
            </w:pPr>
          </w:p>
        </w:tc>
        <w:tc>
          <w:tcPr>
            <w:tcW w:w="1629" w:type="dxa"/>
            <w:noWrap w:val="0"/>
            <w:vAlign w:val="top"/>
          </w:tcPr>
          <w:p w14:paraId="1D7A715B">
            <w:pPr>
              <w:snapToGrid w:val="0"/>
              <w:spacing w:line="400" w:lineRule="atLeast"/>
              <w:rPr>
                <w:rFonts w:hint="eastAsia" w:ascii="宋体" w:hAnsi="宋体" w:eastAsia="宋体" w:cs="宋体"/>
                <w:bCs/>
                <w:color w:val="auto"/>
                <w:sz w:val="24"/>
                <w:highlight w:val="none"/>
              </w:rPr>
            </w:pPr>
          </w:p>
        </w:tc>
        <w:tc>
          <w:tcPr>
            <w:tcW w:w="1432" w:type="dxa"/>
            <w:noWrap w:val="0"/>
            <w:vAlign w:val="top"/>
          </w:tcPr>
          <w:p w14:paraId="4D19E92E">
            <w:pPr>
              <w:snapToGrid w:val="0"/>
              <w:spacing w:line="400" w:lineRule="atLeast"/>
              <w:rPr>
                <w:rFonts w:hint="eastAsia" w:ascii="宋体" w:hAnsi="宋体" w:eastAsia="宋体" w:cs="宋体"/>
                <w:bCs/>
                <w:color w:val="auto"/>
                <w:sz w:val="24"/>
                <w:highlight w:val="none"/>
              </w:rPr>
            </w:pPr>
          </w:p>
        </w:tc>
      </w:tr>
      <w:tr w14:paraId="62CC63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6F7DD2DF">
            <w:pPr>
              <w:snapToGrid w:val="0"/>
              <w:spacing w:line="400" w:lineRule="atLeast"/>
              <w:rPr>
                <w:rFonts w:hint="eastAsia" w:ascii="宋体" w:hAnsi="宋体" w:eastAsia="宋体" w:cs="宋体"/>
                <w:bCs/>
                <w:color w:val="auto"/>
                <w:sz w:val="24"/>
                <w:highlight w:val="none"/>
              </w:rPr>
            </w:pPr>
          </w:p>
        </w:tc>
        <w:tc>
          <w:tcPr>
            <w:tcW w:w="1938" w:type="dxa"/>
            <w:noWrap w:val="0"/>
            <w:vAlign w:val="top"/>
          </w:tcPr>
          <w:p w14:paraId="5D4549FA">
            <w:pPr>
              <w:snapToGrid w:val="0"/>
              <w:spacing w:line="400" w:lineRule="atLeast"/>
              <w:rPr>
                <w:rFonts w:hint="eastAsia" w:ascii="宋体" w:hAnsi="宋体" w:eastAsia="宋体" w:cs="宋体"/>
                <w:bCs/>
                <w:color w:val="auto"/>
                <w:sz w:val="24"/>
                <w:highlight w:val="none"/>
              </w:rPr>
            </w:pPr>
          </w:p>
        </w:tc>
        <w:tc>
          <w:tcPr>
            <w:tcW w:w="1246" w:type="dxa"/>
            <w:gridSpan w:val="2"/>
            <w:noWrap w:val="0"/>
            <w:vAlign w:val="top"/>
          </w:tcPr>
          <w:p w14:paraId="7721FDA7">
            <w:pPr>
              <w:snapToGrid w:val="0"/>
              <w:spacing w:line="400" w:lineRule="atLeast"/>
              <w:rPr>
                <w:rFonts w:hint="eastAsia" w:ascii="宋体" w:hAnsi="宋体" w:eastAsia="宋体" w:cs="宋体"/>
                <w:bCs/>
                <w:color w:val="auto"/>
                <w:sz w:val="24"/>
                <w:highlight w:val="none"/>
              </w:rPr>
            </w:pPr>
          </w:p>
        </w:tc>
        <w:tc>
          <w:tcPr>
            <w:tcW w:w="1468" w:type="dxa"/>
            <w:noWrap w:val="0"/>
            <w:vAlign w:val="top"/>
          </w:tcPr>
          <w:p w14:paraId="7AE54D2E">
            <w:pPr>
              <w:snapToGrid w:val="0"/>
              <w:spacing w:line="400" w:lineRule="atLeast"/>
              <w:rPr>
                <w:rFonts w:hint="eastAsia" w:ascii="宋体" w:hAnsi="宋体" w:eastAsia="宋体" w:cs="宋体"/>
                <w:bCs/>
                <w:color w:val="auto"/>
                <w:sz w:val="24"/>
                <w:highlight w:val="none"/>
              </w:rPr>
            </w:pPr>
          </w:p>
        </w:tc>
        <w:tc>
          <w:tcPr>
            <w:tcW w:w="1629" w:type="dxa"/>
            <w:noWrap w:val="0"/>
            <w:vAlign w:val="top"/>
          </w:tcPr>
          <w:p w14:paraId="4C9439AA">
            <w:pPr>
              <w:snapToGrid w:val="0"/>
              <w:spacing w:line="400" w:lineRule="atLeast"/>
              <w:rPr>
                <w:rFonts w:hint="eastAsia" w:ascii="宋体" w:hAnsi="宋体" w:eastAsia="宋体" w:cs="宋体"/>
                <w:bCs/>
                <w:color w:val="auto"/>
                <w:sz w:val="24"/>
                <w:highlight w:val="none"/>
              </w:rPr>
            </w:pPr>
          </w:p>
        </w:tc>
        <w:tc>
          <w:tcPr>
            <w:tcW w:w="1432" w:type="dxa"/>
            <w:noWrap w:val="0"/>
            <w:vAlign w:val="top"/>
          </w:tcPr>
          <w:p w14:paraId="3AB49A77">
            <w:pPr>
              <w:snapToGrid w:val="0"/>
              <w:spacing w:line="400" w:lineRule="atLeast"/>
              <w:rPr>
                <w:rFonts w:hint="eastAsia" w:ascii="宋体" w:hAnsi="宋体" w:eastAsia="宋体" w:cs="宋体"/>
                <w:bCs/>
                <w:color w:val="auto"/>
                <w:sz w:val="24"/>
                <w:highlight w:val="none"/>
              </w:rPr>
            </w:pPr>
          </w:p>
        </w:tc>
      </w:tr>
      <w:tr w14:paraId="261E33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17D1B0A2">
            <w:pPr>
              <w:snapToGrid w:val="0"/>
              <w:spacing w:line="400" w:lineRule="atLeast"/>
              <w:rPr>
                <w:rFonts w:hint="eastAsia" w:ascii="宋体" w:hAnsi="宋体" w:eastAsia="宋体" w:cs="宋体"/>
                <w:bCs/>
                <w:color w:val="auto"/>
                <w:sz w:val="24"/>
                <w:highlight w:val="none"/>
              </w:rPr>
            </w:pPr>
          </w:p>
        </w:tc>
        <w:tc>
          <w:tcPr>
            <w:tcW w:w="1938" w:type="dxa"/>
            <w:noWrap w:val="0"/>
            <w:vAlign w:val="top"/>
          </w:tcPr>
          <w:p w14:paraId="20894680">
            <w:pPr>
              <w:snapToGrid w:val="0"/>
              <w:spacing w:line="400" w:lineRule="atLeast"/>
              <w:rPr>
                <w:rFonts w:hint="eastAsia" w:ascii="宋体" w:hAnsi="宋体" w:eastAsia="宋体" w:cs="宋体"/>
                <w:bCs/>
                <w:color w:val="auto"/>
                <w:sz w:val="24"/>
                <w:highlight w:val="none"/>
              </w:rPr>
            </w:pPr>
          </w:p>
        </w:tc>
        <w:tc>
          <w:tcPr>
            <w:tcW w:w="1246" w:type="dxa"/>
            <w:gridSpan w:val="2"/>
            <w:noWrap w:val="0"/>
            <w:vAlign w:val="top"/>
          </w:tcPr>
          <w:p w14:paraId="44971DF5">
            <w:pPr>
              <w:snapToGrid w:val="0"/>
              <w:spacing w:line="400" w:lineRule="atLeast"/>
              <w:rPr>
                <w:rFonts w:hint="eastAsia" w:ascii="宋体" w:hAnsi="宋体" w:eastAsia="宋体" w:cs="宋体"/>
                <w:bCs/>
                <w:color w:val="auto"/>
                <w:sz w:val="24"/>
                <w:highlight w:val="none"/>
              </w:rPr>
            </w:pPr>
          </w:p>
        </w:tc>
        <w:tc>
          <w:tcPr>
            <w:tcW w:w="1468" w:type="dxa"/>
            <w:noWrap w:val="0"/>
            <w:vAlign w:val="top"/>
          </w:tcPr>
          <w:p w14:paraId="12D26FA4">
            <w:pPr>
              <w:snapToGrid w:val="0"/>
              <w:spacing w:line="400" w:lineRule="atLeast"/>
              <w:rPr>
                <w:rFonts w:hint="eastAsia" w:ascii="宋体" w:hAnsi="宋体" w:eastAsia="宋体" w:cs="宋体"/>
                <w:bCs/>
                <w:color w:val="auto"/>
                <w:sz w:val="24"/>
                <w:highlight w:val="none"/>
              </w:rPr>
            </w:pPr>
          </w:p>
        </w:tc>
        <w:tc>
          <w:tcPr>
            <w:tcW w:w="1629" w:type="dxa"/>
            <w:noWrap w:val="0"/>
            <w:vAlign w:val="top"/>
          </w:tcPr>
          <w:p w14:paraId="134BDBB0">
            <w:pPr>
              <w:snapToGrid w:val="0"/>
              <w:spacing w:line="400" w:lineRule="atLeast"/>
              <w:rPr>
                <w:rFonts w:hint="eastAsia" w:ascii="宋体" w:hAnsi="宋体" w:eastAsia="宋体" w:cs="宋体"/>
                <w:bCs/>
                <w:color w:val="auto"/>
                <w:sz w:val="24"/>
                <w:highlight w:val="none"/>
              </w:rPr>
            </w:pPr>
          </w:p>
        </w:tc>
        <w:tc>
          <w:tcPr>
            <w:tcW w:w="1432" w:type="dxa"/>
            <w:noWrap w:val="0"/>
            <w:vAlign w:val="top"/>
          </w:tcPr>
          <w:p w14:paraId="3DD7065E">
            <w:pPr>
              <w:snapToGrid w:val="0"/>
              <w:spacing w:line="400" w:lineRule="atLeast"/>
              <w:rPr>
                <w:rFonts w:hint="eastAsia" w:ascii="宋体" w:hAnsi="宋体" w:eastAsia="宋体" w:cs="宋体"/>
                <w:bCs/>
                <w:color w:val="auto"/>
                <w:sz w:val="24"/>
                <w:highlight w:val="none"/>
              </w:rPr>
            </w:pPr>
          </w:p>
        </w:tc>
      </w:tr>
      <w:tr w14:paraId="2ADD66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08552A40">
            <w:pPr>
              <w:snapToGrid w:val="0"/>
              <w:spacing w:line="400" w:lineRule="atLeast"/>
              <w:rPr>
                <w:rFonts w:hint="eastAsia" w:ascii="宋体" w:hAnsi="宋体" w:eastAsia="宋体" w:cs="宋体"/>
                <w:bCs/>
                <w:color w:val="auto"/>
                <w:sz w:val="24"/>
                <w:highlight w:val="none"/>
              </w:rPr>
            </w:pPr>
          </w:p>
        </w:tc>
        <w:tc>
          <w:tcPr>
            <w:tcW w:w="1938" w:type="dxa"/>
            <w:noWrap w:val="0"/>
            <w:vAlign w:val="top"/>
          </w:tcPr>
          <w:p w14:paraId="0D33187B">
            <w:pPr>
              <w:snapToGrid w:val="0"/>
              <w:spacing w:line="400" w:lineRule="atLeast"/>
              <w:rPr>
                <w:rFonts w:hint="eastAsia" w:ascii="宋体" w:hAnsi="宋体" w:eastAsia="宋体" w:cs="宋体"/>
                <w:bCs/>
                <w:color w:val="auto"/>
                <w:sz w:val="24"/>
                <w:highlight w:val="none"/>
              </w:rPr>
            </w:pPr>
          </w:p>
        </w:tc>
        <w:tc>
          <w:tcPr>
            <w:tcW w:w="1246" w:type="dxa"/>
            <w:gridSpan w:val="2"/>
            <w:noWrap w:val="0"/>
            <w:vAlign w:val="top"/>
          </w:tcPr>
          <w:p w14:paraId="5A558046">
            <w:pPr>
              <w:snapToGrid w:val="0"/>
              <w:spacing w:line="400" w:lineRule="atLeast"/>
              <w:rPr>
                <w:rFonts w:hint="eastAsia" w:ascii="宋体" w:hAnsi="宋体" w:eastAsia="宋体" w:cs="宋体"/>
                <w:bCs/>
                <w:color w:val="auto"/>
                <w:sz w:val="24"/>
                <w:highlight w:val="none"/>
              </w:rPr>
            </w:pPr>
          </w:p>
        </w:tc>
        <w:tc>
          <w:tcPr>
            <w:tcW w:w="1468" w:type="dxa"/>
            <w:noWrap w:val="0"/>
            <w:vAlign w:val="top"/>
          </w:tcPr>
          <w:p w14:paraId="156A7486">
            <w:pPr>
              <w:snapToGrid w:val="0"/>
              <w:spacing w:line="400" w:lineRule="atLeast"/>
              <w:rPr>
                <w:rFonts w:hint="eastAsia" w:ascii="宋体" w:hAnsi="宋体" w:eastAsia="宋体" w:cs="宋体"/>
                <w:bCs/>
                <w:color w:val="auto"/>
                <w:sz w:val="24"/>
                <w:highlight w:val="none"/>
              </w:rPr>
            </w:pPr>
          </w:p>
        </w:tc>
        <w:tc>
          <w:tcPr>
            <w:tcW w:w="1629" w:type="dxa"/>
            <w:noWrap w:val="0"/>
            <w:vAlign w:val="top"/>
          </w:tcPr>
          <w:p w14:paraId="72DB8F5C">
            <w:pPr>
              <w:snapToGrid w:val="0"/>
              <w:spacing w:line="400" w:lineRule="atLeast"/>
              <w:rPr>
                <w:rFonts w:hint="eastAsia" w:ascii="宋体" w:hAnsi="宋体" w:eastAsia="宋体" w:cs="宋体"/>
                <w:bCs/>
                <w:color w:val="auto"/>
                <w:sz w:val="24"/>
                <w:highlight w:val="none"/>
              </w:rPr>
            </w:pPr>
          </w:p>
        </w:tc>
        <w:tc>
          <w:tcPr>
            <w:tcW w:w="1432" w:type="dxa"/>
            <w:noWrap w:val="0"/>
            <w:vAlign w:val="top"/>
          </w:tcPr>
          <w:p w14:paraId="7A337824">
            <w:pPr>
              <w:snapToGrid w:val="0"/>
              <w:spacing w:line="400" w:lineRule="atLeast"/>
              <w:rPr>
                <w:rFonts w:hint="eastAsia" w:ascii="宋体" w:hAnsi="宋体" w:eastAsia="宋体" w:cs="宋体"/>
                <w:bCs/>
                <w:color w:val="auto"/>
                <w:sz w:val="24"/>
                <w:highlight w:val="none"/>
              </w:rPr>
            </w:pPr>
          </w:p>
        </w:tc>
      </w:tr>
      <w:tr w14:paraId="1337E5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0DFB5743">
            <w:pPr>
              <w:snapToGrid w:val="0"/>
              <w:spacing w:line="400" w:lineRule="atLeast"/>
              <w:rPr>
                <w:rFonts w:hint="eastAsia" w:ascii="宋体" w:hAnsi="宋体" w:eastAsia="宋体" w:cs="宋体"/>
                <w:bCs/>
                <w:color w:val="auto"/>
                <w:sz w:val="24"/>
                <w:highlight w:val="none"/>
              </w:rPr>
            </w:pPr>
          </w:p>
        </w:tc>
        <w:tc>
          <w:tcPr>
            <w:tcW w:w="1938" w:type="dxa"/>
            <w:noWrap w:val="0"/>
            <w:vAlign w:val="top"/>
          </w:tcPr>
          <w:p w14:paraId="69A737EB">
            <w:pPr>
              <w:snapToGrid w:val="0"/>
              <w:spacing w:line="400" w:lineRule="atLeast"/>
              <w:rPr>
                <w:rFonts w:hint="eastAsia" w:ascii="宋体" w:hAnsi="宋体" w:eastAsia="宋体" w:cs="宋体"/>
                <w:bCs/>
                <w:color w:val="auto"/>
                <w:sz w:val="24"/>
                <w:highlight w:val="none"/>
              </w:rPr>
            </w:pPr>
          </w:p>
        </w:tc>
        <w:tc>
          <w:tcPr>
            <w:tcW w:w="1246" w:type="dxa"/>
            <w:gridSpan w:val="2"/>
            <w:noWrap w:val="0"/>
            <w:vAlign w:val="top"/>
          </w:tcPr>
          <w:p w14:paraId="15BAC962">
            <w:pPr>
              <w:snapToGrid w:val="0"/>
              <w:spacing w:line="400" w:lineRule="atLeast"/>
              <w:rPr>
                <w:rFonts w:hint="eastAsia" w:ascii="宋体" w:hAnsi="宋体" w:eastAsia="宋体" w:cs="宋体"/>
                <w:bCs/>
                <w:color w:val="auto"/>
                <w:sz w:val="24"/>
                <w:highlight w:val="none"/>
              </w:rPr>
            </w:pPr>
          </w:p>
        </w:tc>
        <w:tc>
          <w:tcPr>
            <w:tcW w:w="1468" w:type="dxa"/>
            <w:noWrap w:val="0"/>
            <w:vAlign w:val="top"/>
          </w:tcPr>
          <w:p w14:paraId="39B1FBE0">
            <w:pPr>
              <w:snapToGrid w:val="0"/>
              <w:spacing w:line="400" w:lineRule="atLeast"/>
              <w:rPr>
                <w:rFonts w:hint="eastAsia" w:ascii="宋体" w:hAnsi="宋体" w:eastAsia="宋体" w:cs="宋体"/>
                <w:bCs/>
                <w:color w:val="auto"/>
                <w:sz w:val="24"/>
                <w:highlight w:val="none"/>
              </w:rPr>
            </w:pPr>
          </w:p>
        </w:tc>
        <w:tc>
          <w:tcPr>
            <w:tcW w:w="1629" w:type="dxa"/>
            <w:noWrap w:val="0"/>
            <w:vAlign w:val="top"/>
          </w:tcPr>
          <w:p w14:paraId="6CE7345C">
            <w:pPr>
              <w:snapToGrid w:val="0"/>
              <w:spacing w:line="400" w:lineRule="atLeast"/>
              <w:rPr>
                <w:rFonts w:hint="eastAsia" w:ascii="宋体" w:hAnsi="宋体" w:eastAsia="宋体" w:cs="宋体"/>
                <w:bCs/>
                <w:color w:val="auto"/>
                <w:sz w:val="24"/>
                <w:highlight w:val="none"/>
              </w:rPr>
            </w:pPr>
          </w:p>
        </w:tc>
        <w:tc>
          <w:tcPr>
            <w:tcW w:w="1432" w:type="dxa"/>
            <w:noWrap w:val="0"/>
            <w:vAlign w:val="top"/>
          </w:tcPr>
          <w:p w14:paraId="201E0A65">
            <w:pPr>
              <w:snapToGrid w:val="0"/>
              <w:spacing w:line="400" w:lineRule="atLeast"/>
              <w:rPr>
                <w:rFonts w:hint="eastAsia" w:ascii="宋体" w:hAnsi="宋体" w:eastAsia="宋体" w:cs="宋体"/>
                <w:bCs/>
                <w:color w:val="auto"/>
                <w:sz w:val="24"/>
                <w:highlight w:val="none"/>
              </w:rPr>
            </w:pPr>
          </w:p>
        </w:tc>
      </w:tr>
      <w:tr w14:paraId="239771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6ED48F36">
            <w:pPr>
              <w:snapToGrid w:val="0"/>
              <w:spacing w:line="400" w:lineRule="atLeast"/>
              <w:rPr>
                <w:rFonts w:hint="eastAsia" w:ascii="宋体" w:hAnsi="宋体" w:eastAsia="宋体" w:cs="宋体"/>
                <w:bCs/>
                <w:color w:val="auto"/>
                <w:sz w:val="24"/>
                <w:highlight w:val="none"/>
              </w:rPr>
            </w:pPr>
          </w:p>
        </w:tc>
        <w:tc>
          <w:tcPr>
            <w:tcW w:w="1938" w:type="dxa"/>
            <w:noWrap w:val="0"/>
            <w:vAlign w:val="top"/>
          </w:tcPr>
          <w:p w14:paraId="74DDA33E">
            <w:pPr>
              <w:snapToGrid w:val="0"/>
              <w:spacing w:line="400" w:lineRule="atLeast"/>
              <w:rPr>
                <w:rFonts w:hint="eastAsia" w:ascii="宋体" w:hAnsi="宋体" w:eastAsia="宋体" w:cs="宋体"/>
                <w:bCs/>
                <w:color w:val="auto"/>
                <w:sz w:val="24"/>
                <w:highlight w:val="none"/>
              </w:rPr>
            </w:pPr>
          </w:p>
        </w:tc>
        <w:tc>
          <w:tcPr>
            <w:tcW w:w="1246" w:type="dxa"/>
            <w:gridSpan w:val="2"/>
            <w:noWrap w:val="0"/>
            <w:vAlign w:val="top"/>
          </w:tcPr>
          <w:p w14:paraId="488060E4">
            <w:pPr>
              <w:snapToGrid w:val="0"/>
              <w:spacing w:line="400" w:lineRule="atLeast"/>
              <w:rPr>
                <w:rFonts w:hint="eastAsia" w:ascii="宋体" w:hAnsi="宋体" w:eastAsia="宋体" w:cs="宋体"/>
                <w:bCs/>
                <w:color w:val="auto"/>
                <w:sz w:val="24"/>
                <w:highlight w:val="none"/>
              </w:rPr>
            </w:pPr>
          </w:p>
        </w:tc>
        <w:tc>
          <w:tcPr>
            <w:tcW w:w="1468" w:type="dxa"/>
            <w:noWrap w:val="0"/>
            <w:vAlign w:val="top"/>
          </w:tcPr>
          <w:p w14:paraId="3371F960">
            <w:pPr>
              <w:snapToGrid w:val="0"/>
              <w:spacing w:line="400" w:lineRule="atLeast"/>
              <w:rPr>
                <w:rFonts w:hint="eastAsia" w:ascii="宋体" w:hAnsi="宋体" w:eastAsia="宋体" w:cs="宋体"/>
                <w:bCs/>
                <w:color w:val="auto"/>
                <w:sz w:val="24"/>
                <w:highlight w:val="none"/>
              </w:rPr>
            </w:pPr>
          </w:p>
        </w:tc>
        <w:tc>
          <w:tcPr>
            <w:tcW w:w="1629" w:type="dxa"/>
            <w:noWrap w:val="0"/>
            <w:vAlign w:val="top"/>
          </w:tcPr>
          <w:p w14:paraId="68F8ADBB">
            <w:pPr>
              <w:snapToGrid w:val="0"/>
              <w:spacing w:line="400" w:lineRule="atLeast"/>
              <w:rPr>
                <w:rFonts w:hint="eastAsia" w:ascii="宋体" w:hAnsi="宋体" w:eastAsia="宋体" w:cs="宋体"/>
                <w:bCs/>
                <w:color w:val="auto"/>
                <w:sz w:val="24"/>
                <w:highlight w:val="none"/>
              </w:rPr>
            </w:pPr>
          </w:p>
        </w:tc>
        <w:tc>
          <w:tcPr>
            <w:tcW w:w="1432" w:type="dxa"/>
            <w:noWrap w:val="0"/>
            <w:vAlign w:val="top"/>
          </w:tcPr>
          <w:p w14:paraId="3E3E6E7B">
            <w:pPr>
              <w:snapToGrid w:val="0"/>
              <w:spacing w:line="400" w:lineRule="atLeast"/>
              <w:rPr>
                <w:rFonts w:hint="eastAsia" w:ascii="宋体" w:hAnsi="宋体" w:eastAsia="宋体" w:cs="宋体"/>
                <w:bCs/>
                <w:color w:val="auto"/>
                <w:sz w:val="24"/>
                <w:highlight w:val="none"/>
              </w:rPr>
            </w:pPr>
          </w:p>
        </w:tc>
      </w:tr>
      <w:tr w14:paraId="688E09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4" w:hRule="atLeast"/>
          <w:jc w:val="center"/>
        </w:trPr>
        <w:tc>
          <w:tcPr>
            <w:tcW w:w="1428" w:type="dxa"/>
            <w:noWrap w:val="0"/>
            <w:vAlign w:val="top"/>
          </w:tcPr>
          <w:p w14:paraId="070A4B4B">
            <w:pPr>
              <w:snapToGrid w:val="0"/>
              <w:spacing w:line="400" w:lineRule="atLeast"/>
              <w:rPr>
                <w:rFonts w:hint="eastAsia" w:ascii="宋体" w:hAnsi="宋体" w:eastAsia="宋体" w:cs="宋体"/>
                <w:bCs/>
                <w:color w:val="auto"/>
                <w:sz w:val="24"/>
                <w:highlight w:val="none"/>
              </w:rPr>
            </w:pPr>
          </w:p>
        </w:tc>
        <w:tc>
          <w:tcPr>
            <w:tcW w:w="1938" w:type="dxa"/>
            <w:noWrap w:val="0"/>
            <w:vAlign w:val="top"/>
          </w:tcPr>
          <w:p w14:paraId="0C06F592">
            <w:pPr>
              <w:snapToGrid w:val="0"/>
              <w:spacing w:line="400" w:lineRule="atLeast"/>
              <w:rPr>
                <w:rFonts w:hint="eastAsia" w:ascii="宋体" w:hAnsi="宋体" w:eastAsia="宋体" w:cs="宋体"/>
                <w:bCs/>
                <w:color w:val="auto"/>
                <w:sz w:val="24"/>
                <w:highlight w:val="none"/>
              </w:rPr>
            </w:pPr>
          </w:p>
        </w:tc>
        <w:tc>
          <w:tcPr>
            <w:tcW w:w="1246" w:type="dxa"/>
            <w:gridSpan w:val="2"/>
            <w:noWrap w:val="0"/>
            <w:vAlign w:val="top"/>
          </w:tcPr>
          <w:p w14:paraId="38EDC306">
            <w:pPr>
              <w:snapToGrid w:val="0"/>
              <w:spacing w:line="400" w:lineRule="atLeast"/>
              <w:rPr>
                <w:rFonts w:hint="eastAsia" w:ascii="宋体" w:hAnsi="宋体" w:eastAsia="宋体" w:cs="宋体"/>
                <w:bCs/>
                <w:color w:val="auto"/>
                <w:sz w:val="24"/>
                <w:highlight w:val="none"/>
              </w:rPr>
            </w:pPr>
          </w:p>
        </w:tc>
        <w:tc>
          <w:tcPr>
            <w:tcW w:w="1468" w:type="dxa"/>
            <w:noWrap w:val="0"/>
            <w:vAlign w:val="top"/>
          </w:tcPr>
          <w:p w14:paraId="61F6300D">
            <w:pPr>
              <w:snapToGrid w:val="0"/>
              <w:spacing w:line="400" w:lineRule="atLeast"/>
              <w:rPr>
                <w:rFonts w:hint="eastAsia" w:ascii="宋体" w:hAnsi="宋体" w:eastAsia="宋体" w:cs="宋体"/>
                <w:bCs/>
                <w:color w:val="auto"/>
                <w:sz w:val="24"/>
                <w:highlight w:val="none"/>
              </w:rPr>
            </w:pPr>
          </w:p>
        </w:tc>
        <w:tc>
          <w:tcPr>
            <w:tcW w:w="1629" w:type="dxa"/>
            <w:noWrap w:val="0"/>
            <w:vAlign w:val="top"/>
          </w:tcPr>
          <w:p w14:paraId="3C72503C">
            <w:pPr>
              <w:snapToGrid w:val="0"/>
              <w:spacing w:line="400" w:lineRule="atLeast"/>
              <w:rPr>
                <w:rFonts w:hint="eastAsia" w:ascii="宋体" w:hAnsi="宋体" w:eastAsia="宋体" w:cs="宋体"/>
                <w:bCs/>
                <w:color w:val="auto"/>
                <w:sz w:val="24"/>
                <w:highlight w:val="none"/>
              </w:rPr>
            </w:pPr>
          </w:p>
        </w:tc>
        <w:tc>
          <w:tcPr>
            <w:tcW w:w="1432" w:type="dxa"/>
            <w:noWrap w:val="0"/>
            <w:vAlign w:val="top"/>
          </w:tcPr>
          <w:p w14:paraId="3CF3FE03">
            <w:pPr>
              <w:snapToGrid w:val="0"/>
              <w:spacing w:line="400" w:lineRule="atLeast"/>
              <w:rPr>
                <w:rFonts w:hint="eastAsia" w:ascii="宋体" w:hAnsi="宋体" w:eastAsia="宋体" w:cs="宋体"/>
                <w:bCs/>
                <w:color w:val="auto"/>
                <w:sz w:val="24"/>
                <w:highlight w:val="none"/>
              </w:rPr>
            </w:pPr>
          </w:p>
        </w:tc>
      </w:tr>
    </w:tbl>
    <w:p w14:paraId="08B2F722">
      <w:pPr>
        <w:widowControl/>
        <w:wordWrap w:val="0"/>
        <w:spacing w:line="460" w:lineRule="exact"/>
        <w:ind w:firstLine="3600" w:firstLineChars="15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 xml:space="preserve">供应商代表签字： </w:t>
      </w:r>
      <w:r>
        <w:rPr>
          <w:rFonts w:hint="eastAsia" w:ascii="宋体" w:hAnsi="宋体" w:eastAsia="宋体" w:cs="宋体"/>
          <w:color w:val="auto"/>
          <w:kern w:val="0"/>
          <w:sz w:val="24"/>
          <w:highlight w:val="none"/>
          <w:u w:val="single"/>
        </w:rPr>
        <w:t xml:space="preserve">                </w:t>
      </w:r>
    </w:p>
    <w:p w14:paraId="331F0A25">
      <w:pPr>
        <w:widowControl/>
        <w:wordWrap w:val="0"/>
        <w:spacing w:line="460" w:lineRule="exact"/>
        <w:ind w:firstLine="2400" w:firstLineChars="10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（全称并加盖公章）                              日  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年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月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7DA1118A">
      <w:pPr>
        <w:widowControl/>
        <w:wordWrap w:val="0"/>
        <w:spacing w:line="460" w:lineRule="exact"/>
        <w:ind w:firstLine="480" w:firstLineChars="200"/>
        <w:jc w:val="right"/>
        <w:rPr>
          <w:rFonts w:hint="eastAsia" w:ascii="宋体" w:hAnsi="宋体" w:eastAsia="宋体" w:cs="宋体"/>
          <w:color w:val="auto"/>
          <w:kern w:val="0"/>
          <w:sz w:val="24"/>
          <w:highlight w:val="none"/>
        </w:rPr>
      </w:pPr>
    </w:p>
    <w:p w14:paraId="419E66D5">
      <w:pPr>
        <w:widowControl/>
        <w:spacing w:line="460" w:lineRule="exact"/>
        <w:ind w:firstLine="480" w:firstLineChars="200"/>
        <w:jc w:val="left"/>
        <w:rPr>
          <w:rFonts w:hint="eastAsia" w:ascii="宋体" w:hAnsi="宋体" w:eastAsia="宋体" w:cs="宋体"/>
          <w:bCs/>
          <w:color w:val="auto"/>
          <w:sz w:val="24"/>
          <w:highlight w:val="none"/>
        </w:rPr>
      </w:pPr>
    </w:p>
    <w:p w14:paraId="2E5CB38C">
      <w:pPr>
        <w:widowControl/>
        <w:spacing w:line="460" w:lineRule="exact"/>
        <w:jc w:val="left"/>
        <w:rPr>
          <w:rFonts w:hint="eastAsia" w:ascii="宋体" w:hAnsi="宋体" w:eastAsia="宋体" w:cs="宋体"/>
          <w:bCs/>
          <w:color w:val="auto"/>
          <w:sz w:val="24"/>
          <w:highlight w:val="none"/>
        </w:rPr>
      </w:pPr>
    </w:p>
    <w:p w14:paraId="6151916D">
      <w:pPr>
        <w:pStyle w:val="36"/>
        <w:rPr>
          <w:rFonts w:hint="eastAsia" w:ascii="宋体" w:hAnsi="宋体" w:eastAsia="宋体" w:cs="宋体"/>
          <w:color w:val="auto"/>
          <w:highlight w:val="none"/>
        </w:rPr>
      </w:pPr>
    </w:p>
    <w:p w14:paraId="70A42F94">
      <w:pPr>
        <w:outlineLvl w:val="9"/>
        <w:rPr>
          <w:rFonts w:hint="eastAsia" w:ascii="宋体" w:hAnsi="宋体" w:eastAsia="宋体" w:cs="宋体"/>
          <w:color w:val="auto"/>
          <w:highlight w:val="none"/>
        </w:rPr>
      </w:pPr>
    </w:p>
    <w:p w14:paraId="11C2FF76">
      <w:pP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4"/>
          <w:highlight w:val="none"/>
        </w:rPr>
        <w:t xml:space="preserve">附件10       </w:t>
      </w:r>
      <w:r>
        <w:rPr>
          <w:rFonts w:hint="eastAsia" w:ascii="宋体" w:hAnsi="宋体" w:eastAsia="宋体" w:cs="宋体"/>
          <w:b/>
          <w:color w:val="auto"/>
          <w:kern w:val="0"/>
          <w:sz w:val="28"/>
          <w:szCs w:val="28"/>
          <w:highlight w:val="none"/>
        </w:rPr>
        <w:t>供应商自觉抵制政府采购领域贿赂行为承诺书</w:t>
      </w:r>
    </w:p>
    <w:p w14:paraId="0B656E15">
      <w:pPr>
        <w:widowControl/>
        <w:wordWrap w:val="0"/>
        <w:spacing w:line="360" w:lineRule="auto"/>
        <w:jc w:val="left"/>
        <w:rPr>
          <w:rFonts w:hint="eastAsia" w:ascii="宋体" w:hAnsi="宋体" w:eastAsia="宋体" w:cs="宋体"/>
          <w:bCs/>
          <w:color w:val="auto"/>
          <w:kern w:val="0"/>
          <w:sz w:val="24"/>
          <w:highlight w:val="none"/>
        </w:rPr>
      </w:pPr>
    </w:p>
    <w:p w14:paraId="11FBFBE2">
      <w:pPr>
        <w:widowControl/>
        <w:wordWrap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bCs/>
          <w:color w:val="auto"/>
          <w:kern w:val="0"/>
          <w:sz w:val="24"/>
          <w:highlight w:val="none"/>
        </w:rPr>
        <w:t>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（采购人）</w:t>
      </w:r>
    </w:p>
    <w:p w14:paraId="6BA91CEF">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为进一步规范政府采购行为，营造公平竞争的政府采购市场环境，维护政府采购制度良好声誉，在参与贵单位组织的竞争性谈判活动中，我方庄重承诺：</w:t>
      </w:r>
    </w:p>
    <w:p w14:paraId="354AB4C9">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一、依法参与竞争性谈判活动，遵纪守法，诚信经营，公平竞争。</w:t>
      </w:r>
    </w:p>
    <w:p w14:paraId="09156117">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二、不向采购人、采购代理机构和谈判小组成员提供任何形式的商业贿赂，对索取或接受商业贿赂的单位和个人，及时向财政部门和纪检监察机关举报。</w:t>
      </w:r>
    </w:p>
    <w:p w14:paraId="1BB8D63C">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三、不以提供虚假资质文件等形式参与竞争性谈判活动，不以虚假材料谋取成交。</w:t>
      </w:r>
    </w:p>
    <w:p w14:paraId="3F274202">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四、不采取不正当手段诋毁、排挤其它供应商，与其它参与竞争性谈判活动的供应商保持良性的竞争关系。</w:t>
      </w:r>
    </w:p>
    <w:p w14:paraId="3EEC4B6E">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五、不与采购人、采购代理机构和谈判小组成员恶意串通，积极维护国家利益、社会公共利益和采购人的合法权益。</w:t>
      </w:r>
    </w:p>
    <w:p w14:paraId="2CF8A788">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六、严格履行政府采购合同约定义务，不在政府采购合同执行过程中采取降低质量或标准、减少数量、拖延交付时间等方式损害采购人的利益，并自觉承担违约责任。</w:t>
      </w:r>
    </w:p>
    <w:p w14:paraId="186FE057">
      <w:pPr>
        <w:widowControl/>
        <w:wordWrap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七、自觉接受并积极配合相关监督部门实施的监督检查，如实反映情况，及时提供有关证明材料。</w:t>
      </w:r>
    </w:p>
    <w:p w14:paraId="1D013915">
      <w:pPr>
        <w:widowControl/>
        <w:wordWrap w:val="0"/>
        <w:spacing w:line="240" w:lineRule="exact"/>
        <w:ind w:firstLine="240" w:firstLineChars="100"/>
        <w:jc w:val="left"/>
        <w:rPr>
          <w:rFonts w:hint="eastAsia" w:ascii="宋体" w:hAnsi="宋体" w:eastAsia="宋体" w:cs="宋体"/>
          <w:color w:val="auto"/>
          <w:kern w:val="0"/>
          <w:sz w:val="24"/>
          <w:highlight w:val="none"/>
        </w:rPr>
      </w:pPr>
    </w:p>
    <w:p w14:paraId="31049C60">
      <w:pPr>
        <w:widowControl/>
        <w:wordWrap w:val="0"/>
        <w:spacing w:line="460" w:lineRule="exact"/>
        <w:ind w:firstLine="1800" w:firstLineChars="75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供应商法定代表人签字或盖章：</w:t>
      </w:r>
      <w:r>
        <w:rPr>
          <w:rFonts w:hint="eastAsia" w:ascii="宋体" w:hAnsi="宋体" w:eastAsia="宋体" w:cs="宋体"/>
          <w:color w:val="auto"/>
          <w:kern w:val="0"/>
          <w:sz w:val="24"/>
          <w:highlight w:val="none"/>
          <w:u w:val="single"/>
        </w:rPr>
        <w:t xml:space="preserve">                 </w:t>
      </w:r>
    </w:p>
    <w:p w14:paraId="35B64FCB">
      <w:pPr>
        <w:widowControl/>
        <w:wordWrap w:val="0"/>
        <w:spacing w:line="460" w:lineRule="exact"/>
        <w:ind w:firstLine="1800" w:firstLineChars="750"/>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供应商：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（全称并加盖公章）                     </w:t>
      </w:r>
      <w:r>
        <w:rPr>
          <w:rFonts w:hint="eastAsia" w:ascii="宋体" w:hAnsi="宋体" w:eastAsia="宋体" w:cs="宋体"/>
          <w:color w:val="auto"/>
          <w:kern w:val="0"/>
          <w:sz w:val="24"/>
          <w:highlight w:val="none"/>
        </w:rPr>
        <w:t>日  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334E470C">
      <w:pPr>
        <w:widowControl/>
        <w:wordWrap w:val="0"/>
        <w:spacing w:line="460" w:lineRule="exact"/>
        <w:jc w:val="left"/>
        <w:rPr>
          <w:rFonts w:hint="eastAsia" w:ascii="宋体" w:hAnsi="宋体" w:eastAsia="宋体" w:cs="宋体"/>
          <w:color w:val="auto"/>
          <w:kern w:val="0"/>
          <w:sz w:val="24"/>
          <w:highlight w:val="none"/>
        </w:rPr>
      </w:pPr>
    </w:p>
    <w:p w14:paraId="64E9E865">
      <w:pPr>
        <w:pStyle w:val="5"/>
        <w:rPr>
          <w:rFonts w:hint="eastAsia" w:ascii="宋体" w:hAnsi="宋体" w:eastAsia="宋体" w:cs="宋体"/>
          <w:color w:val="auto"/>
          <w:kern w:val="0"/>
          <w:sz w:val="24"/>
          <w:highlight w:val="none"/>
        </w:rPr>
      </w:pPr>
    </w:p>
    <w:p w14:paraId="2EF69F9C">
      <w:pPr>
        <w:pStyle w:val="6"/>
        <w:rPr>
          <w:rFonts w:hint="eastAsia" w:ascii="宋体" w:hAnsi="宋体" w:eastAsia="宋体" w:cs="宋体"/>
          <w:color w:val="auto"/>
          <w:highlight w:val="none"/>
        </w:rPr>
      </w:pPr>
    </w:p>
    <w:p w14:paraId="2D23040F">
      <w:pPr>
        <w:widowControl/>
        <w:spacing w:line="360" w:lineRule="auto"/>
        <w:jc w:val="center"/>
        <w:rPr>
          <w:rFonts w:hint="eastAsia" w:ascii="宋体" w:hAnsi="宋体" w:eastAsia="宋体" w:cs="宋体"/>
          <w:b/>
          <w:bCs/>
          <w:color w:val="auto"/>
          <w:kern w:val="0"/>
          <w:sz w:val="32"/>
          <w:szCs w:val="32"/>
          <w:highlight w:val="none"/>
        </w:rPr>
      </w:pPr>
    </w:p>
    <w:p w14:paraId="7BF6CAE1">
      <w:pPr>
        <w:pStyle w:val="36"/>
        <w:rPr>
          <w:rFonts w:hint="eastAsia" w:ascii="宋体" w:hAnsi="宋体" w:eastAsia="宋体" w:cs="宋体"/>
          <w:b/>
          <w:bCs/>
          <w:color w:val="auto"/>
          <w:kern w:val="0"/>
          <w:sz w:val="32"/>
          <w:szCs w:val="32"/>
          <w:highlight w:val="none"/>
        </w:rPr>
      </w:pPr>
    </w:p>
    <w:p w14:paraId="2149316D">
      <w:pPr>
        <w:outlineLvl w:val="9"/>
        <w:rPr>
          <w:rFonts w:hint="eastAsia" w:ascii="宋体" w:hAnsi="宋体" w:eastAsia="宋体" w:cs="宋体"/>
          <w:color w:val="auto"/>
          <w:highlight w:val="none"/>
        </w:rPr>
      </w:pPr>
    </w:p>
    <w:p w14:paraId="61D80AD8">
      <w:pPr>
        <w:widowControl/>
        <w:spacing w:line="360" w:lineRule="auto"/>
        <w:jc w:val="center"/>
        <w:outlineLvl w:val="0"/>
        <w:rPr>
          <w:rFonts w:hint="eastAsia" w:ascii="宋体" w:hAnsi="宋体" w:eastAsia="宋体" w:cs="宋体"/>
          <w:b/>
          <w:bCs/>
          <w:color w:val="auto"/>
          <w:kern w:val="0"/>
          <w:sz w:val="32"/>
          <w:szCs w:val="32"/>
          <w:highlight w:val="none"/>
        </w:rPr>
      </w:pPr>
      <w:bookmarkStart w:id="23" w:name="_Toc17457"/>
      <w:r>
        <w:rPr>
          <w:rFonts w:hint="eastAsia" w:ascii="宋体" w:hAnsi="宋体" w:eastAsia="宋体" w:cs="宋体"/>
          <w:b/>
          <w:bCs/>
          <w:color w:val="auto"/>
          <w:kern w:val="0"/>
          <w:sz w:val="32"/>
          <w:szCs w:val="32"/>
          <w:highlight w:val="none"/>
        </w:rPr>
        <w:t>第六章  政府采购政策</w:t>
      </w:r>
      <w:bookmarkEnd w:id="23"/>
    </w:p>
    <w:p w14:paraId="001A2412">
      <w:pPr>
        <w:spacing w:line="595" w:lineRule="exact"/>
        <w:ind w:right="-20"/>
        <w:jc w:val="center"/>
        <w:rPr>
          <w:rStyle w:val="34"/>
          <w:rFonts w:hint="eastAsia" w:ascii="宋体" w:hAnsi="宋体" w:eastAsia="宋体" w:cs="宋体"/>
          <w:color w:val="auto"/>
          <w:spacing w:val="2"/>
          <w:kern w:val="0"/>
          <w:sz w:val="24"/>
          <w:highlight w:val="none"/>
        </w:rPr>
      </w:pPr>
      <w:r>
        <w:rPr>
          <w:rStyle w:val="34"/>
          <w:rFonts w:hint="eastAsia" w:ascii="宋体" w:hAnsi="宋体" w:eastAsia="宋体" w:cs="宋体"/>
          <w:color w:val="auto"/>
          <w:spacing w:val="2"/>
          <w:kern w:val="0"/>
          <w:sz w:val="24"/>
          <w:highlight w:val="none"/>
        </w:rPr>
        <w:t>政府采购政策、服务需满足的要求，以及投标人须提供的证明材料</w:t>
      </w:r>
    </w:p>
    <w:p w14:paraId="0A88589D">
      <w:pPr>
        <w:tabs>
          <w:tab w:val="left" w:pos="5010"/>
        </w:tabs>
        <w:spacing w:line="360" w:lineRule="auto"/>
        <w:jc w:val="center"/>
        <w:rPr>
          <w:rStyle w:val="34"/>
          <w:rFonts w:hint="eastAsia" w:ascii="宋体" w:hAnsi="宋体" w:eastAsia="宋体" w:cs="宋体"/>
          <w:b/>
          <w:bCs/>
          <w:color w:val="auto"/>
          <w:sz w:val="24"/>
          <w:highlight w:val="none"/>
        </w:rPr>
      </w:pPr>
      <w:r>
        <w:rPr>
          <w:rStyle w:val="34"/>
          <w:rFonts w:hint="eastAsia" w:ascii="宋体" w:hAnsi="宋体" w:eastAsia="宋体" w:cs="宋体"/>
          <w:b/>
          <w:bCs/>
          <w:color w:val="auto"/>
          <w:sz w:val="24"/>
          <w:highlight w:val="none"/>
        </w:rPr>
        <w:t>一、关于小、微企业及产品</w:t>
      </w:r>
    </w:p>
    <w:p w14:paraId="48FCF29A">
      <w:pPr>
        <w:spacing w:line="360" w:lineRule="auto"/>
        <w:jc w:val="left"/>
        <w:rPr>
          <w:rStyle w:val="34"/>
          <w:rFonts w:hint="eastAsia" w:ascii="宋体" w:hAnsi="宋体" w:eastAsia="宋体" w:cs="宋体"/>
          <w:b/>
          <w:bCs/>
          <w:color w:val="auto"/>
          <w:highlight w:val="none"/>
        </w:rPr>
      </w:pPr>
      <w:r>
        <w:rPr>
          <w:rStyle w:val="34"/>
          <w:rFonts w:hint="eastAsia" w:ascii="宋体" w:hAnsi="宋体" w:eastAsia="宋体" w:cs="宋体"/>
          <w:b/>
          <w:bCs/>
          <w:color w:val="auto"/>
          <w:highlight w:val="none"/>
        </w:rPr>
        <w:t>1、政府采购政策：</w:t>
      </w:r>
    </w:p>
    <w:p w14:paraId="3DEE836F">
      <w:pPr>
        <w:spacing w:line="360" w:lineRule="auto"/>
        <w:jc w:val="left"/>
        <w:rPr>
          <w:rStyle w:val="34"/>
          <w:rFonts w:hint="eastAsia" w:ascii="宋体" w:hAnsi="宋体" w:eastAsia="宋体" w:cs="宋体"/>
          <w:color w:val="auto"/>
          <w:highlight w:val="none"/>
        </w:rPr>
      </w:pPr>
      <w:r>
        <w:rPr>
          <w:rStyle w:val="34"/>
          <w:rFonts w:hint="eastAsia" w:ascii="宋体" w:hAnsi="宋体" w:eastAsia="宋体" w:cs="宋体"/>
          <w:color w:val="auto"/>
          <w:highlight w:val="none"/>
        </w:rPr>
        <w:t>1.1《政府采购促进中小企业发展暂行办法》（财库[2020]46号）</w:t>
      </w:r>
    </w:p>
    <w:p w14:paraId="2548FC4C">
      <w:pPr>
        <w:pStyle w:val="37"/>
        <w:rPr>
          <w:rStyle w:val="34"/>
          <w:rFonts w:hint="eastAsia" w:ascii="宋体" w:hAnsi="宋体" w:eastAsia="宋体" w:cs="宋体"/>
          <w:color w:val="auto"/>
          <w:kern w:val="2"/>
          <w:sz w:val="21"/>
          <w:szCs w:val="24"/>
          <w:highlight w:val="none"/>
          <w:lang w:val="en-US" w:eastAsia="zh-CN" w:bidi="ar-SA"/>
        </w:rPr>
      </w:pPr>
      <w:r>
        <w:rPr>
          <w:rStyle w:val="34"/>
          <w:rFonts w:hint="eastAsia" w:ascii="宋体" w:hAnsi="宋体" w:eastAsia="宋体" w:cs="宋体"/>
          <w:color w:val="auto"/>
          <w:kern w:val="2"/>
          <w:sz w:val="21"/>
          <w:szCs w:val="24"/>
          <w:highlight w:val="none"/>
          <w:lang w:val="en-US" w:eastAsia="zh-CN" w:bidi="ar-SA"/>
        </w:rPr>
        <w:t>1.2 附声明函（无声明函评审时不予价格扣除优惠）</w:t>
      </w:r>
    </w:p>
    <w:p w14:paraId="5F3C15D4">
      <w:pPr>
        <w:pStyle w:val="37"/>
        <w:rPr>
          <w:rStyle w:val="34"/>
          <w:rFonts w:hint="eastAsia" w:ascii="宋体" w:hAnsi="宋体" w:eastAsia="宋体" w:cs="宋体"/>
          <w:color w:val="auto"/>
          <w:kern w:val="2"/>
          <w:sz w:val="21"/>
          <w:szCs w:val="24"/>
          <w:highlight w:val="none"/>
          <w:lang w:val="en-US" w:eastAsia="zh-CN" w:bidi="ar-SA"/>
        </w:rPr>
      </w:pPr>
    </w:p>
    <w:p w14:paraId="21AFCEDB">
      <w:pPr>
        <w:pStyle w:val="39"/>
        <w:jc w:val="center"/>
        <w:rPr>
          <w:rStyle w:val="34"/>
          <w:rFonts w:hint="eastAsia" w:ascii="宋体" w:hAnsi="宋体" w:eastAsia="宋体" w:cs="宋体"/>
          <w:b/>
          <w:color w:val="auto"/>
          <w:sz w:val="32"/>
          <w:highlight w:val="none"/>
        </w:rPr>
      </w:pPr>
      <w:r>
        <w:rPr>
          <w:rStyle w:val="34"/>
          <w:rFonts w:hint="eastAsia" w:ascii="宋体" w:hAnsi="宋体" w:eastAsia="宋体" w:cs="宋体"/>
          <w:b/>
          <w:color w:val="auto"/>
          <w:sz w:val="32"/>
          <w:highlight w:val="none"/>
        </w:rPr>
        <w:t>中小企业声明函（工程）</w:t>
      </w:r>
    </w:p>
    <w:p w14:paraId="75C117F4">
      <w:pPr>
        <w:shd w:val="clear" w:color="auto" w:fill="FFFFFF"/>
        <w:spacing w:line="360" w:lineRule="auto"/>
        <w:ind w:firstLine="480"/>
        <w:rPr>
          <w:rStyle w:val="34"/>
          <w:rFonts w:hint="eastAsia" w:ascii="宋体" w:hAnsi="宋体" w:eastAsia="宋体" w:cs="宋体"/>
          <w:color w:val="auto"/>
          <w:kern w:val="0"/>
          <w:sz w:val="24"/>
          <w:highlight w:val="none"/>
        </w:rPr>
      </w:pPr>
      <w:r>
        <w:rPr>
          <w:rStyle w:val="34"/>
          <w:rFonts w:hint="eastAsia" w:ascii="宋体" w:hAnsi="宋体" w:eastAsia="宋体" w:cs="宋体"/>
          <w:color w:val="auto"/>
          <w:kern w:val="0"/>
          <w:sz w:val="24"/>
          <w:highlight w:val="none"/>
        </w:rPr>
        <w:t>本公司（联合体）郑重声明，根据《政府采购促进中小企业发展管理办法》（财库﹝2020﹞46 号）的规定，本公司（联合体）参加</w:t>
      </w:r>
      <w:r>
        <w:rPr>
          <w:rStyle w:val="34"/>
          <w:rFonts w:hint="eastAsia" w:ascii="宋体" w:hAnsi="宋体" w:eastAsia="宋体" w:cs="宋体"/>
          <w:color w:val="auto"/>
          <w:kern w:val="0"/>
          <w:sz w:val="24"/>
          <w:highlight w:val="none"/>
          <w:u w:val="single" w:color="000000"/>
        </w:rPr>
        <w:t>（单位名称）</w:t>
      </w:r>
      <w:r>
        <w:rPr>
          <w:rStyle w:val="34"/>
          <w:rFonts w:hint="eastAsia" w:ascii="宋体" w:hAnsi="宋体" w:eastAsia="宋体" w:cs="宋体"/>
          <w:color w:val="auto"/>
          <w:kern w:val="0"/>
          <w:sz w:val="24"/>
          <w:highlight w:val="none"/>
        </w:rPr>
        <w:t>的</w:t>
      </w:r>
      <w:r>
        <w:rPr>
          <w:rStyle w:val="34"/>
          <w:rFonts w:hint="eastAsia" w:ascii="宋体" w:hAnsi="宋体" w:eastAsia="宋体" w:cs="宋体"/>
          <w:color w:val="auto"/>
          <w:kern w:val="0"/>
          <w:sz w:val="24"/>
          <w:highlight w:val="none"/>
          <w:u w:val="single" w:color="000000"/>
        </w:rPr>
        <w:t>（项目名称）</w:t>
      </w:r>
      <w:r>
        <w:rPr>
          <w:rStyle w:val="34"/>
          <w:rFonts w:hint="eastAsia" w:ascii="宋体" w:hAnsi="宋体" w:eastAsia="宋体" w:cs="宋体"/>
          <w:color w:val="auto"/>
          <w:kern w:val="0"/>
          <w:sz w:val="24"/>
          <w:highlight w:val="none"/>
        </w:rPr>
        <w:t>采购活动，工程的施工单位全部为符合政策要求的中小企业（或者：服务全部由符合政策要求的中小企业承接）。相关企业（含联合 体中的中小企业、签订分包意向协议的中小企业）的具体情况如下：</w:t>
      </w:r>
    </w:p>
    <w:p w14:paraId="6F9EB2D3">
      <w:pPr>
        <w:shd w:val="clear" w:color="auto" w:fill="FFFFFF"/>
        <w:spacing w:line="360" w:lineRule="auto"/>
        <w:ind w:firstLine="480"/>
        <w:rPr>
          <w:rStyle w:val="34"/>
          <w:rFonts w:hint="eastAsia" w:ascii="宋体" w:hAnsi="宋体" w:eastAsia="宋体" w:cs="宋体"/>
          <w:color w:val="auto"/>
          <w:kern w:val="0"/>
          <w:sz w:val="24"/>
          <w:highlight w:val="none"/>
        </w:rPr>
      </w:pPr>
      <w:r>
        <w:rPr>
          <w:rStyle w:val="34"/>
          <w:rFonts w:hint="eastAsia" w:ascii="宋体" w:hAnsi="宋体" w:eastAsia="宋体" w:cs="宋体"/>
          <w:color w:val="auto"/>
          <w:kern w:val="0"/>
          <w:sz w:val="24"/>
          <w:highlight w:val="none"/>
        </w:rPr>
        <w:t>1.</w:t>
      </w:r>
      <w:r>
        <w:rPr>
          <w:rStyle w:val="34"/>
          <w:rFonts w:hint="eastAsia" w:ascii="宋体" w:hAnsi="宋体" w:eastAsia="宋体" w:cs="宋体"/>
          <w:color w:val="auto"/>
          <w:kern w:val="0"/>
          <w:sz w:val="24"/>
          <w:highlight w:val="none"/>
          <w:u w:val="single" w:color="000000"/>
        </w:rPr>
        <w:t>（标的名称）</w:t>
      </w:r>
      <w:r>
        <w:rPr>
          <w:rStyle w:val="34"/>
          <w:rFonts w:hint="eastAsia" w:ascii="宋体" w:hAnsi="宋体" w:eastAsia="宋体" w:cs="宋体"/>
          <w:color w:val="auto"/>
          <w:kern w:val="0"/>
          <w:sz w:val="24"/>
          <w:highlight w:val="none"/>
        </w:rPr>
        <w:t>，属于</w:t>
      </w:r>
      <w:r>
        <w:rPr>
          <w:rStyle w:val="34"/>
          <w:rFonts w:hint="eastAsia" w:ascii="宋体" w:hAnsi="宋体" w:eastAsia="宋体" w:cs="宋体"/>
          <w:color w:val="auto"/>
          <w:kern w:val="0"/>
          <w:sz w:val="24"/>
          <w:highlight w:val="none"/>
          <w:u w:val="single" w:color="000000"/>
        </w:rPr>
        <w:t>（采购文件中明确的所属行业）</w:t>
      </w:r>
      <w:r>
        <w:rPr>
          <w:rStyle w:val="34"/>
          <w:rFonts w:hint="eastAsia" w:ascii="宋体" w:hAnsi="宋体" w:eastAsia="宋体" w:cs="宋体"/>
          <w:color w:val="auto"/>
          <w:kern w:val="0"/>
          <w:sz w:val="24"/>
          <w:highlight w:val="none"/>
        </w:rPr>
        <w:t>；承建（承接）企业为</w:t>
      </w:r>
      <w:r>
        <w:rPr>
          <w:rStyle w:val="34"/>
          <w:rFonts w:hint="eastAsia" w:ascii="宋体" w:hAnsi="宋体" w:eastAsia="宋体" w:cs="宋体"/>
          <w:color w:val="auto"/>
          <w:kern w:val="0"/>
          <w:sz w:val="24"/>
          <w:highlight w:val="none"/>
          <w:u w:val="single" w:color="000000"/>
        </w:rPr>
        <w:t>（企业名称）</w:t>
      </w:r>
      <w:r>
        <w:rPr>
          <w:rStyle w:val="34"/>
          <w:rFonts w:hint="eastAsia" w:ascii="宋体" w:hAnsi="宋体" w:eastAsia="宋体" w:cs="宋体"/>
          <w:color w:val="auto"/>
          <w:kern w:val="0"/>
          <w:sz w:val="24"/>
          <w:highlight w:val="none"/>
        </w:rPr>
        <w:t>，从业人员</w:t>
      </w:r>
      <w:r>
        <w:rPr>
          <w:rStyle w:val="34"/>
          <w:rFonts w:hint="eastAsia" w:ascii="宋体" w:hAnsi="宋体" w:eastAsia="宋体" w:cs="宋体"/>
          <w:color w:val="auto"/>
          <w:kern w:val="0"/>
          <w:sz w:val="24"/>
          <w:highlight w:val="none"/>
          <w:u w:val="single" w:color="000000"/>
        </w:rPr>
        <w:t xml:space="preserve"> </w:t>
      </w:r>
      <w:r>
        <w:rPr>
          <w:rStyle w:val="34"/>
          <w:rFonts w:hint="eastAsia" w:ascii="宋体" w:hAnsi="宋体" w:eastAsia="宋体" w:cs="宋体"/>
          <w:color w:val="auto"/>
          <w:kern w:val="0"/>
          <w:sz w:val="24"/>
          <w:highlight w:val="none"/>
          <w:u w:val="single" w:color="000000"/>
        </w:rPr>
        <w:tab/>
      </w:r>
      <w:r>
        <w:rPr>
          <w:rStyle w:val="34"/>
          <w:rFonts w:hint="eastAsia" w:ascii="宋体" w:hAnsi="宋体" w:eastAsia="宋体" w:cs="宋体"/>
          <w:color w:val="auto"/>
          <w:kern w:val="0"/>
          <w:sz w:val="24"/>
          <w:highlight w:val="none"/>
        </w:rPr>
        <w:t xml:space="preserve">人，营业收入为 </w:t>
      </w:r>
      <w:r>
        <w:rPr>
          <w:rStyle w:val="34"/>
          <w:rFonts w:hint="eastAsia" w:ascii="宋体" w:hAnsi="宋体" w:eastAsia="宋体" w:cs="宋体"/>
          <w:color w:val="auto"/>
          <w:kern w:val="0"/>
          <w:sz w:val="24"/>
          <w:highlight w:val="none"/>
          <w:u w:val="single" w:color="000000"/>
        </w:rPr>
        <w:tab/>
      </w:r>
      <w:r>
        <w:rPr>
          <w:rStyle w:val="34"/>
          <w:rFonts w:hint="eastAsia" w:ascii="宋体" w:hAnsi="宋体" w:eastAsia="宋体" w:cs="宋体"/>
          <w:color w:val="auto"/>
          <w:kern w:val="0"/>
          <w:sz w:val="24"/>
          <w:highlight w:val="none"/>
          <w:u w:val="single" w:color="000000"/>
        </w:rPr>
        <w:t xml:space="preserve"> </w:t>
      </w:r>
      <w:r>
        <w:rPr>
          <w:rStyle w:val="34"/>
          <w:rFonts w:hint="eastAsia" w:ascii="宋体" w:hAnsi="宋体" w:eastAsia="宋体" w:cs="宋体"/>
          <w:color w:val="auto"/>
          <w:kern w:val="0"/>
          <w:sz w:val="24"/>
          <w:highlight w:val="none"/>
        </w:rPr>
        <w:t xml:space="preserve"> 万元，资产总额为</w:t>
      </w:r>
      <w:r>
        <w:rPr>
          <w:rStyle w:val="34"/>
          <w:rFonts w:hint="eastAsia" w:ascii="宋体" w:hAnsi="宋体" w:eastAsia="宋体" w:cs="宋体"/>
          <w:color w:val="auto"/>
          <w:kern w:val="0"/>
          <w:sz w:val="24"/>
          <w:highlight w:val="none"/>
          <w:u w:val="single" w:color="000000"/>
        </w:rPr>
        <w:t xml:space="preserve"> </w:t>
      </w:r>
      <w:r>
        <w:rPr>
          <w:rStyle w:val="34"/>
          <w:rFonts w:hint="eastAsia" w:ascii="宋体" w:hAnsi="宋体" w:eastAsia="宋体" w:cs="宋体"/>
          <w:color w:val="auto"/>
          <w:kern w:val="0"/>
          <w:sz w:val="24"/>
          <w:highlight w:val="none"/>
          <w:u w:val="single" w:color="000000"/>
        </w:rPr>
        <w:tab/>
      </w:r>
      <w:r>
        <w:rPr>
          <w:rStyle w:val="34"/>
          <w:rFonts w:hint="eastAsia" w:ascii="宋体" w:hAnsi="宋体" w:eastAsia="宋体" w:cs="宋体"/>
          <w:color w:val="auto"/>
          <w:kern w:val="0"/>
          <w:sz w:val="24"/>
          <w:highlight w:val="none"/>
          <w:u w:val="single" w:color="000000"/>
        </w:rPr>
        <w:t xml:space="preserve">  </w:t>
      </w:r>
      <w:r>
        <w:rPr>
          <w:rStyle w:val="34"/>
          <w:rFonts w:hint="eastAsia" w:ascii="宋体" w:hAnsi="宋体" w:eastAsia="宋体" w:cs="宋体"/>
          <w:color w:val="auto"/>
          <w:kern w:val="0"/>
          <w:sz w:val="24"/>
          <w:highlight w:val="none"/>
        </w:rPr>
        <w:t>万元1，属于</w:t>
      </w:r>
      <w:r>
        <w:rPr>
          <w:rStyle w:val="34"/>
          <w:rFonts w:hint="eastAsia" w:ascii="宋体" w:hAnsi="宋体" w:eastAsia="宋体" w:cs="宋体"/>
          <w:color w:val="auto"/>
          <w:kern w:val="0"/>
          <w:sz w:val="24"/>
          <w:highlight w:val="none"/>
          <w:u w:val="single" w:color="000000"/>
        </w:rPr>
        <w:t>（中型企业、小型企业、微型企业）</w:t>
      </w:r>
      <w:r>
        <w:rPr>
          <w:rStyle w:val="34"/>
          <w:rFonts w:hint="eastAsia" w:ascii="宋体" w:hAnsi="宋体" w:eastAsia="宋体" w:cs="宋体"/>
          <w:color w:val="auto"/>
          <w:kern w:val="0"/>
          <w:sz w:val="24"/>
          <w:highlight w:val="none"/>
        </w:rPr>
        <w:t>；</w:t>
      </w:r>
    </w:p>
    <w:p w14:paraId="1110F943">
      <w:pPr>
        <w:shd w:val="clear" w:color="auto" w:fill="FFFFFF"/>
        <w:spacing w:line="360" w:lineRule="auto"/>
        <w:ind w:firstLine="480"/>
        <w:rPr>
          <w:rStyle w:val="34"/>
          <w:rFonts w:hint="eastAsia" w:ascii="宋体" w:hAnsi="宋体" w:eastAsia="宋体" w:cs="宋体"/>
          <w:color w:val="auto"/>
          <w:kern w:val="0"/>
          <w:sz w:val="24"/>
          <w:highlight w:val="none"/>
        </w:rPr>
      </w:pPr>
      <w:r>
        <w:rPr>
          <w:rStyle w:val="34"/>
          <w:rFonts w:hint="eastAsia" w:ascii="宋体" w:hAnsi="宋体" w:eastAsia="宋体" w:cs="宋体"/>
          <w:color w:val="auto"/>
          <w:kern w:val="0"/>
          <w:sz w:val="24"/>
          <w:highlight w:val="none"/>
        </w:rPr>
        <w:t>2.</w:t>
      </w:r>
      <w:r>
        <w:rPr>
          <w:rStyle w:val="34"/>
          <w:rFonts w:hint="eastAsia" w:ascii="宋体" w:hAnsi="宋体" w:eastAsia="宋体" w:cs="宋体"/>
          <w:color w:val="auto"/>
          <w:kern w:val="0"/>
          <w:sz w:val="24"/>
          <w:highlight w:val="none"/>
          <w:u w:val="single" w:color="000000"/>
        </w:rPr>
        <w:t>（标的名称）</w:t>
      </w:r>
      <w:r>
        <w:rPr>
          <w:rStyle w:val="34"/>
          <w:rFonts w:hint="eastAsia" w:ascii="宋体" w:hAnsi="宋体" w:eastAsia="宋体" w:cs="宋体"/>
          <w:color w:val="auto"/>
          <w:kern w:val="0"/>
          <w:sz w:val="24"/>
          <w:highlight w:val="none"/>
        </w:rPr>
        <w:t>，属于</w:t>
      </w:r>
      <w:r>
        <w:rPr>
          <w:rStyle w:val="34"/>
          <w:rFonts w:hint="eastAsia" w:ascii="宋体" w:hAnsi="宋体" w:eastAsia="宋体" w:cs="宋体"/>
          <w:color w:val="auto"/>
          <w:kern w:val="0"/>
          <w:sz w:val="24"/>
          <w:highlight w:val="none"/>
          <w:u w:val="single" w:color="000000"/>
        </w:rPr>
        <w:t>（采购文件中明确的所属行业）</w:t>
      </w:r>
      <w:r>
        <w:rPr>
          <w:rStyle w:val="34"/>
          <w:rFonts w:hint="eastAsia" w:ascii="宋体" w:hAnsi="宋体" w:eastAsia="宋体" w:cs="宋体"/>
          <w:color w:val="auto"/>
          <w:kern w:val="0"/>
          <w:sz w:val="24"/>
          <w:highlight w:val="none"/>
        </w:rPr>
        <w:t>；承建（承接）企业为</w:t>
      </w:r>
      <w:r>
        <w:rPr>
          <w:rStyle w:val="34"/>
          <w:rFonts w:hint="eastAsia" w:ascii="宋体" w:hAnsi="宋体" w:eastAsia="宋体" w:cs="宋体"/>
          <w:color w:val="auto"/>
          <w:kern w:val="0"/>
          <w:sz w:val="24"/>
          <w:highlight w:val="none"/>
          <w:u w:val="single" w:color="000000"/>
        </w:rPr>
        <w:t>（企业名称），</w:t>
      </w:r>
      <w:r>
        <w:rPr>
          <w:rStyle w:val="34"/>
          <w:rFonts w:hint="eastAsia" w:ascii="宋体" w:hAnsi="宋体" w:eastAsia="宋体" w:cs="宋体"/>
          <w:color w:val="auto"/>
          <w:kern w:val="0"/>
          <w:sz w:val="24"/>
          <w:highlight w:val="none"/>
        </w:rPr>
        <w:t>从业人员</w:t>
      </w:r>
      <w:r>
        <w:rPr>
          <w:rStyle w:val="34"/>
          <w:rFonts w:hint="eastAsia" w:ascii="宋体" w:hAnsi="宋体" w:eastAsia="宋体" w:cs="宋体"/>
          <w:color w:val="auto"/>
          <w:kern w:val="0"/>
          <w:sz w:val="24"/>
          <w:highlight w:val="none"/>
          <w:u w:val="single" w:color="000000"/>
        </w:rPr>
        <w:t xml:space="preserve"> </w:t>
      </w:r>
      <w:r>
        <w:rPr>
          <w:rStyle w:val="34"/>
          <w:rFonts w:hint="eastAsia" w:ascii="宋体" w:hAnsi="宋体" w:eastAsia="宋体" w:cs="宋体"/>
          <w:color w:val="auto"/>
          <w:kern w:val="0"/>
          <w:sz w:val="24"/>
          <w:highlight w:val="none"/>
          <w:u w:val="single" w:color="000000"/>
        </w:rPr>
        <w:tab/>
      </w:r>
      <w:r>
        <w:rPr>
          <w:rStyle w:val="34"/>
          <w:rFonts w:hint="eastAsia" w:ascii="宋体" w:hAnsi="宋体" w:eastAsia="宋体" w:cs="宋体"/>
          <w:color w:val="auto"/>
          <w:kern w:val="0"/>
          <w:sz w:val="24"/>
          <w:highlight w:val="none"/>
        </w:rPr>
        <w:t xml:space="preserve">人，营业收入为 </w:t>
      </w:r>
      <w:r>
        <w:rPr>
          <w:rStyle w:val="34"/>
          <w:rFonts w:hint="eastAsia" w:ascii="宋体" w:hAnsi="宋体" w:eastAsia="宋体" w:cs="宋体"/>
          <w:color w:val="auto"/>
          <w:kern w:val="0"/>
          <w:sz w:val="24"/>
          <w:highlight w:val="none"/>
          <w:u w:val="single" w:color="000000"/>
        </w:rPr>
        <w:tab/>
      </w:r>
      <w:r>
        <w:rPr>
          <w:rStyle w:val="34"/>
          <w:rFonts w:hint="eastAsia" w:ascii="宋体" w:hAnsi="宋体" w:eastAsia="宋体" w:cs="宋体"/>
          <w:color w:val="auto"/>
          <w:kern w:val="0"/>
          <w:sz w:val="24"/>
          <w:highlight w:val="none"/>
          <w:u w:val="single" w:color="000000"/>
        </w:rPr>
        <w:t xml:space="preserve"> </w:t>
      </w:r>
      <w:r>
        <w:rPr>
          <w:rStyle w:val="34"/>
          <w:rFonts w:hint="eastAsia" w:ascii="宋体" w:hAnsi="宋体" w:eastAsia="宋体" w:cs="宋体"/>
          <w:color w:val="auto"/>
          <w:kern w:val="0"/>
          <w:sz w:val="24"/>
          <w:highlight w:val="none"/>
        </w:rPr>
        <w:t xml:space="preserve">万元，资产总额为 </w:t>
      </w:r>
      <w:r>
        <w:rPr>
          <w:rStyle w:val="34"/>
          <w:rFonts w:hint="eastAsia" w:ascii="宋体" w:hAnsi="宋体" w:eastAsia="宋体" w:cs="宋体"/>
          <w:color w:val="auto"/>
          <w:kern w:val="0"/>
          <w:sz w:val="24"/>
          <w:highlight w:val="none"/>
          <w:u w:val="single" w:color="000000"/>
        </w:rPr>
        <w:tab/>
      </w:r>
      <w:r>
        <w:rPr>
          <w:rStyle w:val="34"/>
          <w:rFonts w:hint="eastAsia" w:ascii="宋体" w:hAnsi="宋体" w:eastAsia="宋体" w:cs="宋体"/>
          <w:color w:val="auto"/>
          <w:kern w:val="0"/>
          <w:sz w:val="24"/>
          <w:highlight w:val="none"/>
        </w:rPr>
        <w:t xml:space="preserve"> 万元，属于</w:t>
      </w:r>
      <w:r>
        <w:rPr>
          <w:rStyle w:val="34"/>
          <w:rFonts w:hint="eastAsia" w:ascii="宋体" w:hAnsi="宋体" w:eastAsia="宋体" w:cs="宋体"/>
          <w:color w:val="auto"/>
          <w:kern w:val="0"/>
          <w:sz w:val="24"/>
          <w:highlight w:val="none"/>
          <w:u w:val="single" w:color="000000"/>
        </w:rPr>
        <w:t>（中型企业、小型企业、微型企业）</w:t>
      </w:r>
      <w:r>
        <w:rPr>
          <w:rStyle w:val="34"/>
          <w:rFonts w:hint="eastAsia" w:ascii="宋体" w:hAnsi="宋体" w:eastAsia="宋体" w:cs="宋体"/>
          <w:color w:val="auto"/>
          <w:kern w:val="0"/>
          <w:sz w:val="24"/>
          <w:highlight w:val="none"/>
        </w:rPr>
        <w:t>；</w:t>
      </w:r>
    </w:p>
    <w:p w14:paraId="64E421C1">
      <w:pPr>
        <w:shd w:val="clear" w:color="auto" w:fill="FFFFFF"/>
        <w:spacing w:line="360" w:lineRule="auto"/>
        <w:ind w:firstLine="480"/>
        <w:rPr>
          <w:rStyle w:val="34"/>
          <w:rFonts w:hint="eastAsia" w:ascii="宋体" w:hAnsi="宋体" w:eastAsia="宋体" w:cs="宋体"/>
          <w:color w:val="auto"/>
          <w:kern w:val="0"/>
          <w:sz w:val="24"/>
          <w:highlight w:val="none"/>
        </w:rPr>
      </w:pPr>
      <w:r>
        <w:rPr>
          <w:rStyle w:val="34"/>
          <w:rFonts w:hint="eastAsia" w:ascii="宋体" w:hAnsi="宋体" w:eastAsia="宋体" w:cs="宋体"/>
          <w:color w:val="auto"/>
          <w:kern w:val="0"/>
          <w:sz w:val="24"/>
          <w:highlight w:val="none"/>
        </w:rPr>
        <w:t>……</w:t>
      </w:r>
    </w:p>
    <w:p w14:paraId="5933ADA5">
      <w:pPr>
        <w:shd w:val="clear" w:color="auto" w:fill="FFFFFF"/>
        <w:spacing w:line="360" w:lineRule="auto"/>
        <w:ind w:firstLine="480"/>
        <w:rPr>
          <w:rStyle w:val="34"/>
          <w:rFonts w:hint="eastAsia" w:ascii="宋体" w:hAnsi="宋体" w:eastAsia="宋体" w:cs="宋体"/>
          <w:color w:val="auto"/>
          <w:kern w:val="0"/>
          <w:sz w:val="24"/>
          <w:highlight w:val="none"/>
        </w:rPr>
      </w:pPr>
      <w:r>
        <w:rPr>
          <w:rStyle w:val="34"/>
          <w:rFonts w:hint="eastAsia" w:ascii="宋体" w:hAnsi="宋体" w:eastAsia="宋体" w:cs="宋体"/>
          <w:color w:val="auto"/>
          <w:kern w:val="0"/>
          <w:sz w:val="24"/>
          <w:highlight w:val="none"/>
        </w:rPr>
        <w:t>以上企业，不属于大企业的分支机构，不存在控股股东为大企业的情形，也不存在与大企业的负责人为同一人的情形。</w:t>
      </w:r>
    </w:p>
    <w:p w14:paraId="7F2CF078">
      <w:pPr>
        <w:shd w:val="clear" w:color="auto" w:fill="FFFFFF"/>
        <w:spacing w:line="360" w:lineRule="auto"/>
        <w:ind w:firstLine="480"/>
        <w:rPr>
          <w:rStyle w:val="34"/>
          <w:rFonts w:hint="eastAsia" w:ascii="宋体" w:hAnsi="宋体" w:eastAsia="宋体" w:cs="宋体"/>
          <w:color w:val="auto"/>
          <w:kern w:val="0"/>
          <w:sz w:val="24"/>
          <w:highlight w:val="none"/>
        </w:rPr>
      </w:pPr>
      <w:r>
        <w:rPr>
          <w:rStyle w:val="34"/>
          <w:rFonts w:hint="eastAsia" w:ascii="宋体" w:hAnsi="宋体" w:eastAsia="宋体" w:cs="宋体"/>
          <w:color w:val="auto"/>
          <w:kern w:val="0"/>
          <w:sz w:val="24"/>
          <w:highlight w:val="none"/>
        </w:rPr>
        <w:t>本企业对上述声明内容的真实性负责。如有虚假，将依法承担相应责任。</w:t>
      </w:r>
    </w:p>
    <w:p w14:paraId="2ED2592A">
      <w:pPr>
        <w:shd w:val="clear" w:color="auto" w:fill="FFFFFF"/>
        <w:spacing w:line="360" w:lineRule="auto"/>
        <w:ind w:firstLine="480"/>
        <w:rPr>
          <w:rStyle w:val="34"/>
          <w:rFonts w:hint="eastAsia" w:ascii="宋体" w:hAnsi="宋体" w:eastAsia="宋体" w:cs="宋体"/>
          <w:color w:val="auto"/>
          <w:kern w:val="0"/>
          <w:sz w:val="24"/>
          <w:highlight w:val="none"/>
        </w:rPr>
      </w:pPr>
    </w:p>
    <w:p w14:paraId="2F828ACA">
      <w:pPr>
        <w:shd w:val="clear" w:color="auto" w:fill="FFFFFF"/>
        <w:spacing w:line="360" w:lineRule="auto"/>
        <w:ind w:firstLine="3360" w:firstLineChars="1400"/>
        <w:rPr>
          <w:rStyle w:val="34"/>
          <w:rFonts w:hint="eastAsia" w:ascii="宋体" w:hAnsi="宋体" w:eastAsia="宋体" w:cs="宋体"/>
          <w:color w:val="auto"/>
          <w:kern w:val="0"/>
          <w:sz w:val="24"/>
          <w:highlight w:val="none"/>
        </w:rPr>
      </w:pPr>
      <w:r>
        <w:rPr>
          <w:rStyle w:val="34"/>
          <w:rFonts w:hint="eastAsia" w:ascii="宋体" w:hAnsi="宋体" w:eastAsia="宋体" w:cs="宋体"/>
          <w:color w:val="auto"/>
          <w:kern w:val="0"/>
          <w:sz w:val="24"/>
          <w:highlight w:val="none"/>
        </w:rPr>
        <w:t>企业名称（盖章）：</w:t>
      </w:r>
    </w:p>
    <w:p w14:paraId="57212C89">
      <w:pPr>
        <w:shd w:val="clear" w:color="auto" w:fill="FFFFFF"/>
        <w:spacing w:line="360" w:lineRule="auto"/>
        <w:ind w:firstLine="3360" w:firstLineChars="1400"/>
        <w:rPr>
          <w:rStyle w:val="34"/>
          <w:rFonts w:hint="eastAsia" w:ascii="宋体" w:hAnsi="宋体" w:eastAsia="宋体" w:cs="宋体"/>
          <w:color w:val="auto"/>
          <w:kern w:val="0"/>
          <w:sz w:val="24"/>
          <w:highlight w:val="none"/>
        </w:rPr>
      </w:pPr>
      <w:r>
        <w:rPr>
          <w:rStyle w:val="34"/>
          <w:rFonts w:hint="eastAsia" w:ascii="宋体" w:hAnsi="宋体" w:eastAsia="宋体" w:cs="宋体"/>
          <w:color w:val="auto"/>
          <w:kern w:val="0"/>
          <w:sz w:val="24"/>
          <w:highlight w:val="none"/>
        </w:rPr>
        <w:t>日期：</w:t>
      </w:r>
    </w:p>
    <w:p w14:paraId="50268615">
      <w:pPr>
        <w:tabs>
          <w:tab w:val="left" w:pos="5010"/>
        </w:tabs>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r>
      <w:r>
        <w:rPr>
          <w:rFonts w:hint="eastAsia" w:ascii="宋体" w:hAnsi="宋体" w:eastAsia="宋体" w:cs="宋体"/>
          <w:b/>
          <w:bCs/>
          <w:color w:val="auto"/>
          <w:sz w:val="24"/>
          <w:highlight w:val="none"/>
        </w:rPr>
        <w:t>二、关于监狱企业</w:t>
      </w:r>
    </w:p>
    <w:p w14:paraId="56ED1431">
      <w:pPr>
        <w:spacing w:line="360" w:lineRule="auto"/>
        <w:jc w:val="left"/>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1、政府采购政策</w:t>
      </w:r>
    </w:p>
    <w:p w14:paraId="65A8F600">
      <w:pPr>
        <w:spacing w:line="360" w:lineRule="auto"/>
        <w:jc w:val="lef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财政部、司法部关于政府采购支持监狱企业发展有关问题的通知（财库【2014】68号）</w:t>
      </w:r>
    </w:p>
    <w:p w14:paraId="3382CC2D">
      <w:pPr>
        <w:autoSpaceDE w:val="0"/>
        <w:autoSpaceDN w:val="0"/>
        <w:adjustRightInd w:val="0"/>
        <w:spacing w:line="360" w:lineRule="auto"/>
        <w:jc w:val="left"/>
        <w:rPr>
          <w:rFonts w:hint="eastAsia" w:ascii="宋体" w:hAnsi="宋体" w:eastAsia="宋体" w:cs="宋体"/>
          <w:color w:val="auto"/>
          <w:kern w:val="0"/>
          <w:sz w:val="24"/>
          <w:szCs w:val="32"/>
          <w:highlight w:val="none"/>
        </w:rPr>
      </w:pPr>
      <w:r>
        <w:rPr>
          <w:rFonts w:hint="eastAsia" w:ascii="宋体" w:hAnsi="宋体" w:eastAsia="宋体" w:cs="宋体"/>
          <w:color w:val="auto"/>
          <w:kern w:val="0"/>
          <w:sz w:val="24"/>
          <w:szCs w:val="32"/>
          <w:highlight w:val="none"/>
        </w:rPr>
        <w:t>关于监狱企业：视同小微企业。</w:t>
      </w:r>
    </w:p>
    <w:p w14:paraId="437A20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color w:val="auto"/>
          <w:kern w:val="0"/>
          <w:sz w:val="32"/>
          <w:szCs w:val="32"/>
          <w:highlight w:val="none"/>
        </w:rPr>
      </w:pPr>
    </w:p>
    <w:p w14:paraId="59C5FDB8">
      <w:pPr>
        <w:spacing w:line="360" w:lineRule="auto"/>
        <w:jc w:val="left"/>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2、附证明材料</w:t>
      </w:r>
    </w:p>
    <w:p w14:paraId="4BD2B16D">
      <w:pPr>
        <w:spacing w:line="360" w:lineRule="auto"/>
        <w:jc w:val="lef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提供由省级以上监狱管理局、戒毒管理局（含新疆生产建设兵团）出具的属于监狱企业的证明文件。</w:t>
      </w:r>
    </w:p>
    <w:p w14:paraId="4F11AA84">
      <w:pPr>
        <w:spacing w:line="360" w:lineRule="auto"/>
        <w:jc w:val="left"/>
        <w:rPr>
          <w:rFonts w:hint="eastAsia" w:ascii="宋体" w:hAnsi="宋体" w:eastAsia="宋体" w:cs="宋体"/>
          <w:color w:val="auto"/>
          <w:highlight w:val="none"/>
        </w:rPr>
      </w:pPr>
    </w:p>
    <w:p w14:paraId="1A6F28EF">
      <w:pPr>
        <w:tabs>
          <w:tab w:val="left" w:pos="5010"/>
        </w:tabs>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三、关于</w:t>
      </w:r>
      <w:r>
        <w:rPr>
          <w:rFonts w:hint="eastAsia" w:ascii="宋体" w:hAnsi="宋体" w:eastAsia="宋体" w:cs="宋体"/>
          <w:b/>
          <w:bCs/>
          <w:color w:val="auto"/>
          <w:kern w:val="0"/>
          <w:sz w:val="24"/>
          <w:highlight w:val="none"/>
        </w:rPr>
        <w:t>促进残疾人就业的政府采购政策</w:t>
      </w:r>
    </w:p>
    <w:p w14:paraId="1A13AFC3">
      <w:pPr>
        <w:spacing w:line="360" w:lineRule="auto"/>
        <w:jc w:val="center"/>
        <w:rPr>
          <w:rFonts w:hint="eastAsia" w:ascii="宋体" w:hAnsi="宋体" w:eastAsia="宋体" w:cs="宋体"/>
          <w:color w:val="auto"/>
          <w:highlight w:val="none"/>
        </w:rPr>
      </w:pPr>
    </w:p>
    <w:p w14:paraId="44AF6195">
      <w:pPr>
        <w:numPr>
          <w:ilvl w:val="0"/>
          <w:numId w:val="2"/>
        </w:numPr>
        <w:spacing w:line="360" w:lineRule="auto"/>
        <w:jc w:val="left"/>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政府采购政策</w:t>
      </w:r>
    </w:p>
    <w:p w14:paraId="0596F9EE">
      <w:pPr>
        <w:spacing w:line="360" w:lineRule="auto"/>
        <w:ind w:left="360"/>
        <w:jc w:val="left"/>
        <w:rPr>
          <w:rFonts w:hint="eastAsia" w:ascii="宋体" w:hAnsi="宋体" w:eastAsia="宋体" w:cs="宋体"/>
          <w:color w:val="auto"/>
          <w:spacing w:val="6"/>
          <w:sz w:val="24"/>
          <w:szCs w:val="32"/>
          <w:highlight w:val="none"/>
        </w:rPr>
      </w:pPr>
      <w:r>
        <w:rPr>
          <w:rFonts w:hint="eastAsia" w:ascii="宋体" w:hAnsi="宋体" w:eastAsia="宋体" w:cs="宋体"/>
          <w:color w:val="auto"/>
          <w:spacing w:val="6"/>
          <w:sz w:val="24"/>
          <w:szCs w:val="32"/>
          <w:highlight w:val="none"/>
        </w:rPr>
        <w:t>关于促进残疾人就业政府采购政策的通知（财库〔2017〕141号）</w:t>
      </w:r>
    </w:p>
    <w:p w14:paraId="10219DC8">
      <w:pPr>
        <w:autoSpaceDE w:val="0"/>
        <w:autoSpaceDN w:val="0"/>
        <w:adjustRightInd w:val="0"/>
        <w:spacing w:line="360" w:lineRule="auto"/>
        <w:ind w:firstLine="360" w:firstLineChars="150"/>
        <w:jc w:val="left"/>
        <w:rPr>
          <w:rFonts w:hint="eastAsia" w:ascii="宋体" w:hAnsi="宋体" w:eastAsia="宋体" w:cs="宋体"/>
          <w:color w:val="auto"/>
          <w:kern w:val="0"/>
          <w:sz w:val="24"/>
          <w:szCs w:val="32"/>
          <w:highlight w:val="none"/>
        </w:rPr>
      </w:pPr>
      <w:r>
        <w:rPr>
          <w:rFonts w:hint="eastAsia" w:ascii="宋体" w:hAnsi="宋体" w:eastAsia="宋体" w:cs="宋体"/>
          <w:color w:val="auto"/>
          <w:kern w:val="0"/>
          <w:sz w:val="24"/>
          <w:szCs w:val="32"/>
          <w:highlight w:val="none"/>
        </w:rPr>
        <w:t>关于残疾人福利性单位：视同小微企业。残疾人福利性单位属于小型、微型企业的，不重复享受政策。</w:t>
      </w:r>
    </w:p>
    <w:p w14:paraId="501E9978">
      <w:pPr>
        <w:spacing w:line="360" w:lineRule="auto"/>
        <w:ind w:left="360"/>
        <w:jc w:val="left"/>
        <w:rPr>
          <w:rFonts w:hint="eastAsia" w:ascii="宋体" w:hAnsi="宋体" w:eastAsia="宋体" w:cs="宋体"/>
          <w:color w:val="auto"/>
          <w:spacing w:val="6"/>
          <w:sz w:val="24"/>
          <w:szCs w:val="32"/>
          <w:highlight w:val="none"/>
        </w:rPr>
      </w:pPr>
    </w:p>
    <w:p w14:paraId="5D2CD84E">
      <w:pPr>
        <w:numPr>
          <w:ilvl w:val="0"/>
          <w:numId w:val="2"/>
        </w:numPr>
        <w:spacing w:line="360" w:lineRule="auto"/>
        <w:ind w:left="360" w:leftChars="0" w:hanging="360" w:firstLineChars="0"/>
        <w:jc w:val="left"/>
        <w:rPr>
          <w:rFonts w:hint="eastAsia" w:ascii="宋体" w:hAnsi="宋体" w:eastAsia="宋体" w:cs="宋体"/>
          <w:b/>
          <w:bCs/>
          <w:color w:val="auto"/>
          <w:kern w:val="0"/>
          <w:sz w:val="24"/>
          <w:szCs w:val="32"/>
          <w:highlight w:val="none"/>
        </w:rPr>
      </w:pPr>
      <w:r>
        <w:rPr>
          <w:rFonts w:hint="eastAsia" w:ascii="宋体" w:hAnsi="宋体" w:eastAsia="宋体" w:cs="宋体"/>
          <w:b/>
          <w:bCs/>
          <w:color w:val="auto"/>
          <w:kern w:val="0"/>
          <w:sz w:val="24"/>
          <w:szCs w:val="32"/>
          <w:highlight w:val="none"/>
        </w:rPr>
        <w:t>附声明函</w:t>
      </w:r>
      <w:r>
        <w:rPr>
          <w:rFonts w:hint="eastAsia" w:ascii="宋体" w:hAnsi="宋体" w:eastAsia="宋体" w:cs="宋体"/>
          <w:b/>
          <w:bCs/>
          <w:color w:val="auto"/>
          <w:kern w:val="0"/>
          <w:sz w:val="24"/>
          <w:szCs w:val="32"/>
          <w:highlight w:val="none"/>
          <w:lang w:val="en-US" w:eastAsia="zh-CN"/>
        </w:rPr>
        <w:t>（无声明函评审时不予价格扣除优惠）</w:t>
      </w:r>
    </w:p>
    <w:p w14:paraId="5F5F241F">
      <w:pPr>
        <w:pStyle w:val="16"/>
        <w:numPr>
          <w:ilvl w:val="0"/>
          <w:numId w:val="0"/>
        </w:numPr>
        <w:ind w:leftChars="0"/>
        <w:rPr>
          <w:rFonts w:hint="eastAsia"/>
          <w:color w:val="auto"/>
          <w:highlight w:val="none"/>
        </w:rPr>
      </w:pPr>
    </w:p>
    <w:p w14:paraId="3EEC116D">
      <w:pPr>
        <w:numPr>
          <w:ilvl w:val="0"/>
          <w:numId w:val="3"/>
        </w:numPr>
        <w:tabs>
          <w:tab w:val="left" w:pos="5010"/>
        </w:tabs>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其他政府采购政策及证明材料</w:t>
      </w:r>
    </w:p>
    <w:p w14:paraId="2C94180F">
      <w:pPr>
        <w:ind w:firstLine="2860" w:firstLineChars="1300"/>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8"/>
          <w:highlight w:val="none"/>
        </w:rPr>
        <w:t>参照执行最新相关采购政策</w:t>
      </w:r>
    </w:p>
    <w:p w14:paraId="103B871B">
      <w:pPr>
        <w:widowControl/>
        <w:spacing w:line="360" w:lineRule="auto"/>
        <w:ind w:firstLine="316" w:firstLineChars="150"/>
        <w:rPr>
          <w:rFonts w:hint="eastAsia" w:ascii="宋体" w:hAnsi="宋体" w:eastAsia="宋体" w:cs="宋体"/>
          <w:b/>
          <w:bCs/>
          <w:color w:val="auto"/>
          <w:kern w:val="0"/>
          <w:szCs w:val="21"/>
          <w:highlight w:val="none"/>
        </w:rPr>
      </w:pPr>
    </w:p>
    <w:p w14:paraId="10ACB5F6">
      <w:pPr>
        <w:widowControl/>
        <w:spacing w:line="360" w:lineRule="auto"/>
        <w:ind w:firstLine="316" w:firstLineChars="150"/>
        <w:rPr>
          <w:rFonts w:hint="eastAsia" w:ascii="宋体" w:hAnsi="宋体" w:eastAsia="宋体" w:cs="宋体"/>
          <w:b/>
          <w:bCs/>
          <w:color w:val="auto"/>
          <w:kern w:val="0"/>
          <w:szCs w:val="21"/>
          <w:highlight w:val="none"/>
        </w:rPr>
      </w:pPr>
    </w:p>
    <w:p w14:paraId="2385B6F9">
      <w:pPr>
        <w:widowControl/>
        <w:spacing w:line="360" w:lineRule="auto"/>
        <w:ind w:firstLine="316" w:firstLineChars="150"/>
        <w:rPr>
          <w:rFonts w:hint="eastAsia" w:ascii="宋体" w:hAnsi="宋体" w:eastAsia="宋体" w:cs="宋体"/>
          <w:b/>
          <w:bCs/>
          <w:color w:val="auto"/>
          <w:kern w:val="0"/>
          <w:szCs w:val="21"/>
          <w:highlight w:val="none"/>
        </w:rPr>
      </w:pPr>
    </w:p>
    <w:p w14:paraId="15DADE19">
      <w:pPr>
        <w:widowControl/>
        <w:spacing w:line="360" w:lineRule="auto"/>
        <w:ind w:firstLine="316" w:firstLineChars="150"/>
        <w:rPr>
          <w:rFonts w:hint="eastAsia" w:ascii="宋体" w:hAnsi="宋体" w:eastAsia="宋体" w:cs="宋体"/>
          <w:b/>
          <w:bCs/>
          <w:color w:val="auto"/>
          <w:kern w:val="0"/>
          <w:szCs w:val="21"/>
          <w:highlight w:val="none"/>
        </w:rPr>
      </w:pPr>
    </w:p>
    <w:p w14:paraId="56988439">
      <w:pPr>
        <w:widowControl/>
        <w:spacing w:line="360" w:lineRule="auto"/>
        <w:ind w:firstLine="316" w:firstLineChars="150"/>
        <w:rPr>
          <w:rFonts w:hint="eastAsia" w:ascii="宋体" w:hAnsi="宋体" w:eastAsia="宋体" w:cs="宋体"/>
          <w:b/>
          <w:bCs/>
          <w:color w:val="auto"/>
          <w:kern w:val="0"/>
          <w:szCs w:val="21"/>
          <w:highlight w:val="none"/>
        </w:rPr>
      </w:pPr>
    </w:p>
    <w:p w14:paraId="5AA15047">
      <w:pPr>
        <w:widowControl/>
        <w:spacing w:line="360" w:lineRule="auto"/>
        <w:ind w:firstLine="316" w:firstLineChars="150"/>
        <w:rPr>
          <w:rFonts w:hint="eastAsia" w:ascii="宋体" w:hAnsi="宋体" w:eastAsia="宋体" w:cs="宋体"/>
          <w:b/>
          <w:bCs/>
          <w:color w:val="auto"/>
          <w:kern w:val="0"/>
          <w:szCs w:val="21"/>
          <w:highlight w:val="none"/>
        </w:rPr>
      </w:pPr>
    </w:p>
    <w:p w14:paraId="35AACE68">
      <w:pPr>
        <w:widowControl/>
        <w:spacing w:line="360" w:lineRule="auto"/>
        <w:ind w:firstLine="316" w:firstLineChars="150"/>
        <w:rPr>
          <w:rFonts w:hint="eastAsia" w:ascii="宋体" w:hAnsi="宋体" w:eastAsia="宋体" w:cs="宋体"/>
          <w:b/>
          <w:bCs/>
          <w:color w:val="auto"/>
          <w:kern w:val="0"/>
          <w:szCs w:val="21"/>
          <w:highlight w:val="none"/>
        </w:rPr>
      </w:pPr>
    </w:p>
    <w:p w14:paraId="24FCBCA5">
      <w:pPr>
        <w:widowControl/>
        <w:spacing w:line="360" w:lineRule="auto"/>
        <w:ind w:firstLine="316" w:firstLineChars="150"/>
        <w:rPr>
          <w:rFonts w:hint="eastAsia" w:ascii="宋体" w:hAnsi="宋体" w:eastAsia="宋体" w:cs="宋体"/>
          <w:b/>
          <w:bCs/>
          <w:color w:val="auto"/>
          <w:kern w:val="0"/>
          <w:szCs w:val="21"/>
          <w:highlight w:val="none"/>
        </w:rPr>
      </w:pPr>
    </w:p>
    <w:p w14:paraId="459E742D">
      <w:pPr>
        <w:widowControl/>
        <w:numPr>
          <w:ilvl w:val="0"/>
          <w:numId w:val="0"/>
        </w:numPr>
        <w:spacing w:line="360" w:lineRule="auto"/>
        <w:jc w:val="center"/>
        <w:outlineLvl w:val="0"/>
        <w:rPr>
          <w:rFonts w:hint="eastAsia" w:ascii="宋体" w:hAnsi="宋体" w:eastAsia="宋体" w:cs="宋体"/>
          <w:b/>
          <w:bCs/>
          <w:color w:val="auto"/>
          <w:kern w:val="0"/>
          <w:sz w:val="32"/>
          <w:szCs w:val="32"/>
          <w:highlight w:val="none"/>
        </w:rPr>
      </w:pPr>
      <w:bookmarkStart w:id="24" w:name="_Toc15921"/>
      <w:r>
        <w:rPr>
          <w:rFonts w:hint="eastAsia" w:ascii="宋体" w:hAnsi="宋体" w:eastAsia="宋体" w:cs="宋体"/>
          <w:b/>
          <w:bCs/>
          <w:color w:val="auto"/>
          <w:kern w:val="0"/>
          <w:sz w:val="32"/>
          <w:szCs w:val="32"/>
          <w:highlight w:val="none"/>
          <w:lang w:eastAsia="zh-CN"/>
        </w:rPr>
        <w:t>第七章</w:t>
      </w:r>
      <w:r>
        <w:rPr>
          <w:rFonts w:hint="eastAsia" w:ascii="宋体" w:hAnsi="宋体" w:eastAsia="宋体" w:cs="宋体"/>
          <w:b/>
          <w:bCs/>
          <w:color w:val="auto"/>
          <w:kern w:val="0"/>
          <w:sz w:val="32"/>
          <w:szCs w:val="32"/>
          <w:highlight w:val="none"/>
          <w:lang w:val="en-US" w:eastAsia="zh-CN"/>
        </w:rPr>
        <w:t xml:space="preserve">  </w:t>
      </w:r>
      <w:r>
        <w:rPr>
          <w:rFonts w:hint="eastAsia" w:ascii="宋体" w:hAnsi="宋体" w:eastAsia="宋体" w:cs="宋体"/>
          <w:b/>
          <w:bCs/>
          <w:color w:val="auto"/>
          <w:kern w:val="0"/>
          <w:sz w:val="32"/>
          <w:szCs w:val="32"/>
          <w:highlight w:val="none"/>
        </w:rPr>
        <w:t>工程量清单</w:t>
      </w:r>
      <w:bookmarkEnd w:id="24"/>
    </w:p>
    <w:p w14:paraId="6BCBAB4E">
      <w:pPr>
        <w:pStyle w:val="17"/>
        <w:widowControl w:val="0"/>
        <w:numPr>
          <w:ilvl w:val="0"/>
          <w:numId w:val="0"/>
        </w:numPr>
        <w:spacing w:before="0" w:beforeAutospacing="0" w:after="120" w:afterAutospacing="0"/>
        <w:jc w:val="both"/>
        <w:rPr>
          <w:rFonts w:hint="eastAsia"/>
          <w:color w:val="auto"/>
          <w:highlight w:val="none"/>
        </w:rPr>
      </w:pPr>
    </w:p>
    <w:p w14:paraId="2072C674">
      <w:pPr>
        <w:jc w:val="center"/>
        <w:rPr>
          <w:rFonts w:hint="eastAsia"/>
          <w:color w:val="auto"/>
          <w:sz w:val="24"/>
          <w:szCs w:val="32"/>
          <w:highlight w:val="none"/>
        </w:rPr>
      </w:pPr>
      <w:r>
        <w:rPr>
          <w:rFonts w:hint="eastAsia"/>
          <w:color w:val="auto"/>
          <w:sz w:val="24"/>
          <w:szCs w:val="32"/>
          <w:highlight w:val="none"/>
          <w:lang w:val="en-US" w:eastAsia="zh-CN"/>
        </w:rPr>
        <w:t>工程量清单详见附件</w:t>
      </w:r>
    </w:p>
    <w:p w14:paraId="18B8AC64">
      <w:pPr>
        <w:rPr>
          <w:color w:val="auto"/>
          <w:highlight w:val="none"/>
        </w:rPr>
      </w:pPr>
    </w:p>
    <w:p w14:paraId="063D0A45">
      <w:pPr>
        <w:rPr>
          <w:color w:val="auto"/>
          <w:highlight w:val="none"/>
        </w:rPr>
      </w:pPr>
    </w:p>
    <w:p w14:paraId="3E0ED1B7">
      <w:pPr>
        <w:rPr>
          <w:color w:val="auto"/>
          <w:highlight w:val="none"/>
        </w:rPr>
      </w:pPr>
    </w:p>
    <w:p w14:paraId="48E17203">
      <w:pPr>
        <w:rPr>
          <w:color w:val="auto"/>
          <w:highlight w:val="none"/>
        </w:rPr>
      </w:pPr>
    </w:p>
    <w:p w14:paraId="7D10DC0C">
      <w:pPr>
        <w:rPr>
          <w:color w:val="auto"/>
          <w:highlight w:val="none"/>
        </w:rPr>
      </w:pPr>
    </w:p>
    <w:p w14:paraId="1EB628EE">
      <w:pPr>
        <w:pStyle w:val="17"/>
        <w:rPr>
          <w:color w:val="auto"/>
          <w:highlight w:val="none"/>
        </w:rPr>
      </w:pPr>
    </w:p>
    <w:p w14:paraId="17AB387E">
      <w:pPr>
        <w:rPr>
          <w:color w:val="auto"/>
        </w:rPr>
      </w:pPr>
    </w:p>
    <w:sectPr>
      <w:footerReference r:id="rId7" w:type="first"/>
      <w:footerReference r:id="rId6" w:type="default"/>
      <w:pgSz w:w="11906" w:h="16838"/>
      <w:pgMar w:top="1440" w:right="1800" w:bottom="1440" w:left="1800" w:header="851" w:footer="992" w:gutter="0"/>
      <w:pgNumType w:fmt="decimal"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63147">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07058">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4C30D">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60AC729">
                          <w:pPr>
                            <w:pStyle w:val="9"/>
                          </w:pPr>
                          <w:r>
                            <w:t xml:space="preserve">第 </w:t>
                          </w:r>
                          <w:r>
                            <w:fldChar w:fldCharType="begin"/>
                          </w:r>
                          <w:r>
                            <w:instrText xml:space="preserve"> PAGE  \* MERGEFORMAT </w:instrText>
                          </w:r>
                          <w:r>
                            <w:fldChar w:fldCharType="separate"/>
                          </w:r>
                          <w:r>
                            <w:t>2</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14:paraId="560AC729">
                    <w:pPr>
                      <w:pStyle w:val="9"/>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45355">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88B39A2">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188B39A2">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AF5C6">
    <w:pPr>
      <w:pStyle w:val="11"/>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873D5D"/>
    <w:multiLevelType w:val="multilevel"/>
    <w:tmpl w:val="10873D5D"/>
    <w:lvl w:ilvl="0" w:tentative="0">
      <w:start w:val="1"/>
      <w:numFmt w:val="decimal"/>
      <w:lvlText w:val="%1、"/>
      <w:lvlJc w:val="left"/>
      <w:pPr>
        <w:ind w:left="360" w:hanging="360"/>
      </w:pPr>
      <w:rPr>
        <w:rFonts w:ascii="Times New Roman" w:hAnsi="Times New Roman" w:eastAsia="宋体" w:cs="Times New Roman"/>
      </w:rPr>
    </w:lvl>
    <w:lvl w:ilvl="1" w:tentative="0">
      <w:start w:val="1"/>
      <w:numFmt w:val="lowerLetter"/>
      <w:lvlText w:val="%2)"/>
      <w:lvlJc w:val="left"/>
      <w:pPr>
        <w:ind w:left="840" w:hanging="420"/>
      </w:pPr>
      <w:rPr>
        <w:rFonts w:ascii="Times New Roman" w:hAnsi="Times New Roman" w:eastAsia="宋体" w:cs="Times New Roman"/>
      </w:rPr>
    </w:lvl>
    <w:lvl w:ilvl="2" w:tentative="0">
      <w:start w:val="1"/>
      <w:numFmt w:val="lowerRoman"/>
      <w:lvlText w:val="%3."/>
      <w:lvlJc w:val="right"/>
      <w:pPr>
        <w:ind w:left="1260" w:hanging="420"/>
      </w:pPr>
      <w:rPr>
        <w:rFonts w:ascii="Times New Roman" w:hAnsi="Times New Roman" w:eastAsia="宋体" w:cs="Times New Roman"/>
      </w:rPr>
    </w:lvl>
    <w:lvl w:ilvl="3" w:tentative="0">
      <w:start w:val="1"/>
      <w:numFmt w:val="decimal"/>
      <w:lvlText w:val="%4."/>
      <w:lvlJc w:val="left"/>
      <w:pPr>
        <w:ind w:left="1680" w:hanging="420"/>
      </w:pPr>
      <w:rPr>
        <w:rFonts w:ascii="Times New Roman" w:hAnsi="Times New Roman" w:eastAsia="宋体" w:cs="Times New Roman"/>
      </w:rPr>
    </w:lvl>
    <w:lvl w:ilvl="4" w:tentative="0">
      <w:start w:val="1"/>
      <w:numFmt w:val="lowerLetter"/>
      <w:lvlText w:val="%5)"/>
      <w:lvlJc w:val="left"/>
      <w:pPr>
        <w:ind w:left="2100" w:hanging="420"/>
      </w:pPr>
      <w:rPr>
        <w:rFonts w:ascii="Times New Roman" w:hAnsi="Times New Roman" w:eastAsia="宋体" w:cs="Times New Roman"/>
      </w:rPr>
    </w:lvl>
    <w:lvl w:ilvl="5" w:tentative="0">
      <w:start w:val="1"/>
      <w:numFmt w:val="lowerRoman"/>
      <w:lvlText w:val="%6."/>
      <w:lvlJc w:val="right"/>
      <w:pPr>
        <w:ind w:left="2520" w:hanging="420"/>
      </w:pPr>
      <w:rPr>
        <w:rFonts w:ascii="Times New Roman" w:hAnsi="Times New Roman" w:eastAsia="宋体" w:cs="Times New Roman"/>
      </w:rPr>
    </w:lvl>
    <w:lvl w:ilvl="6" w:tentative="0">
      <w:start w:val="1"/>
      <w:numFmt w:val="decimal"/>
      <w:lvlText w:val="%7."/>
      <w:lvlJc w:val="left"/>
      <w:pPr>
        <w:ind w:left="2940" w:hanging="420"/>
      </w:pPr>
      <w:rPr>
        <w:rFonts w:ascii="Times New Roman" w:hAnsi="Times New Roman" w:eastAsia="宋体" w:cs="Times New Roman"/>
      </w:rPr>
    </w:lvl>
    <w:lvl w:ilvl="7" w:tentative="0">
      <w:start w:val="1"/>
      <w:numFmt w:val="lowerLetter"/>
      <w:lvlText w:val="%8)"/>
      <w:lvlJc w:val="left"/>
      <w:pPr>
        <w:ind w:left="3360" w:hanging="420"/>
      </w:pPr>
      <w:rPr>
        <w:rFonts w:ascii="Times New Roman" w:hAnsi="Times New Roman" w:eastAsia="宋体" w:cs="Times New Roman"/>
      </w:rPr>
    </w:lvl>
    <w:lvl w:ilvl="8" w:tentative="0">
      <w:start w:val="1"/>
      <w:numFmt w:val="lowerRoman"/>
      <w:lvlText w:val="%9."/>
      <w:lvlJc w:val="right"/>
      <w:pPr>
        <w:ind w:left="3780" w:hanging="420"/>
      </w:pPr>
      <w:rPr>
        <w:rFonts w:ascii="Times New Roman" w:hAnsi="Times New Roman" w:eastAsia="宋体" w:cs="Times New Roman"/>
      </w:rPr>
    </w:lvl>
  </w:abstractNum>
  <w:abstractNum w:abstractNumId="1">
    <w:nsid w:val="191DE087"/>
    <w:multiLevelType w:val="singleLevel"/>
    <w:tmpl w:val="191DE087"/>
    <w:lvl w:ilvl="0" w:tentative="0">
      <w:start w:val="4"/>
      <w:numFmt w:val="chineseCounting"/>
      <w:suff w:val="nothing"/>
      <w:lvlText w:val="%1、"/>
      <w:lvlJc w:val="left"/>
      <w:rPr>
        <w:rFonts w:hint="eastAsia"/>
      </w:rPr>
    </w:lvl>
  </w:abstractNum>
  <w:abstractNum w:abstractNumId="2">
    <w:nsid w:val="45956B08"/>
    <w:multiLevelType w:val="singleLevel"/>
    <w:tmpl w:val="45956B08"/>
    <w:lvl w:ilvl="0" w:tentative="0">
      <w:start w:val="3"/>
      <w:numFmt w:val="decimal"/>
      <w:lvlText w:val="%1."/>
      <w:lvlJc w:val="left"/>
      <w:pPr>
        <w:tabs>
          <w:tab w:val="left" w:pos="312"/>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2OWY3MzNkOWU2MzJhOTU2NzljYTQyY2YxOGVhZjcifQ=="/>
  </w:docVars>
  <w:rsids>
    <w:rsidRoot w:val="0188319E"/>
    <w:rsid w:val="0188319E"/>
    <w:rsid w:val="018E69FF"/>
    <w:rsid w:val="02CD7FA1"/>
    <w:rsid w:val="02ED6E0E"/>
    <w:rsid w:val="04561A95"/>
    <w:rsid w:val="05F41565"/>
    <w:rsid w:val="075A6886"/>
    <w:rsid w:val="0764271A"/>
    <w:rsid w:val="080364DB"/>
    <w:rsid w:val="08370C3C"/>
    <w:rsid w:val="0863604B"/>
    <w:rsid w:val="08741FF0"/>
    <w:rsid w:val="094E589A"/>
    <w:rsid w:val="0A310FDA"/>
    <w:rsid w:val="0A8677CC"/>
    <w:rsid w:val="0B61144B"/>
    <w:rsid w:val="0C283141"/>
    <w:rsid w:val="0CA72CA6"/>
    <w:rsid w:val="0DF51C7F"/>
    <w:rsid w:val="0E0E5498"/>
    <w:rsid w:val="0E2826F4"/>
    <w:rsid w:val="0F472C58"/>
    <w:rsid w:val="10CD7582"/>
    <w:rsid w:val="111331E7"/>
    <w:rsid w:val="14264FE0"/>
    <w:rsid w:val="14E530ED"/>
    <w:rsid w:val="158A1ABD"/>
    <w:rsid w:val="179D0C33"/>
    <w:rsid w:val="18B623EC"/>
    <w:rsid w:val="19CC487B"/>
    <w:rsid w:val="1A2E0D1A"/>
    <w:rsid w:val="1E8209AA"/>
    <w:rsid w:val="1E87306D"/>
    <w:rsid w:val="1E8A4938"/>
    <w:rsid w:val="1F8D0609"/>
    <w:rsid w:val="20AF45AF"/>
    <w:rsid w:val="21336F8E"/>
    <w:rsid w:val="21797D5E"/>
    <w:rsid w:val="222B4FF9"/>
    <w:rsid w:val="22C44CF2"/>
    <w:rsid w:val="258754F0"/>
    <w:rsid w:val="26931C41"/>
    <w:rsid w:val="28C817CD"/>
    <w:rsid w:val="29F85218"/>
    <w:rsid w:val="2A1B69F6"/>
    <w:rsid w:val="2A461B38"/>
    <w:rsid w:val="2A5243BA"/>
    <w:rsid w:val="2AC33130"/>
    <w:rsid w:val="2AE5754B"/>
    <w:rsid w:val="2C026866"/>
    <w:rsid w:val="2C576226"/>
    <w:rsid w:val="2D8172D3"/>
    <w:rsid w:val="2E19342C"/>
    <w:rsid w:val="2F4D1B62"/>
    <w:rsid w:val="2F8C271A"/>
    <w:rsid w:val="31E463A8"/>
    <w:rsid w:val="32002EBC"/>
    <w:rsid w:val="324960C0"/>
    <w:rsid w:val="338D63E3"/>
    <w:rsid w:val="339F1A33"/>
    <w:rsid w:val="33A707E6"/>
    <w:rsid w:val="357A3683"/>
    <w:rsid w:val="36D6243D"/>
    <w:rsid w:val="37E70666"/>
    <w:rsid w:val="3942200C"/>
    <w:rsid w:val="39F257E0"/>
    <w:rsid w:val="3A706705"/>
    <w:rsid w:val="3ACB500D"/>
    <w:rsid w:val="3EDA7110"/>
    <w:rsid w:val="3F9E0326"/>
    <w:rsid w:val="40474A77"/>
    <w:rsid w:val="411405F4"/>
    <w:rsid w:val="43082139"/>
    <w:rsid w:val="43162980"/>
    <w:rsid w:val="472F0202"/>
    <w:rsid w:val="492D2391"/>
    <w:rsid w:val="49D16A54"/>
    <w:rsid w:val="4B1F3F5B"/>
    <w:rsid w:val="4BA6642B"/>
    <w:rsid w:val="4D4D3AB4"/>
    <w:rsid w:val="4DEE7533"/>
    <w:rsid w:val="4E456899"/>
    <w:rsid w:val="4F557F9D"/>
    <w:rsid w:val="4FA44732"/>
    <w:rsid w:val="4FAB21D1"/>
    <w:rsid w:val="51CE0489"/>
    <w:rsid w:val="52864A22"/>
    <w:rsid w:val="52B557A0"/>
    <w:rsid w:val="533E1332"/>
    <w:rsid w:val="53A8245E"/>
    <w:rsid w:val="53B8319F"/>
    <w:rsid w:val="55287EB0"/>
    <w:rsid w:val="56AF48B6"/>
    <w:rsid w:val="56DA2D2F"/>
    <w:rsid w:val="576823F0"/>
    <w:rsid w:val="57EC1669"/>
    <w:rsid w:val="58EF6C58"/>
    <w:rsid w:val="597D4C6F"/>
    <w:rsid w:val="5C364687"/>
    <w:rsid w:val="5CD845BF"/>
    <w:rsid w:val="5E055233"/>
    <w:rsid w:val="5E142ED4"/>
    <w:rsid w:val="5F3062DF"/>
    <w:rsid w:val="5FF53085"/>
    <w:rsid w:val="600532C8"/>
    <w:rsid w:val="60AA20C1"/>
    <w:rsid w:val="639C03E7"/>
    <w:rsid w:val="63EC7B1C"/>
    <w:rsid w:val="65031DA0"/>
    <w:rsid w:val="66475B41"/>
    <w:rsid w:val="68814E24"/>
    <w:rsid w:val="69A51678"/>
    <w:rsid w:val="6A0436D7"/>
    <w:rsid w:val="6E91041D"/>
    <w:rsid w:val="6E997E2D"/>
    <w:rsid w:val="702F1CE4"/>
    <w:rsid w:val="71B55D5F"/>
    <w:rsid w:val="726E0800"/>
    <w:rsid w:val="732D4BB8"/>
    <w:rsid w:val="738467A2"/>
    <w:rsid w:val="73D239B1"/>
    <w:rsid w:val="752E2C14"/>
    <w:rsid w:val="75A90742"/>
    <w:rsid w:val="761C37B5"/>
    <w:rsid w:val="76E063E5"/>
    <w:rsid w:val="775766A7"/>
    <w:rsid w:val="78394EB6"/>
    <w:rsid w:val="789B64A6"/>
    <w:rsid w:val="78AF75C8"/>
    <w:rsid w:val="79267423"/>
    <w:rsid w:val="79AC4244"/>
    <w:rsid w:val="7C484CEC"/>
    <w:rsid w:val="7CCB6EF9"/>
    <w:rsid w:val="7D4A45B8"/>
    <w:rsid w:val="7F6539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1"/>
    <w:autoRedefine/>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35"/>
    <w:autoRedefine/>
    <w:qFormat/>
    <w:uiPriority w:val="0"/>
    <w:pPr>
      <w:keepNext/>
      <w:keepLines/>
      <w:spacing w:before="260" w:beforeLines="0" w:beforeAutospacing="0" w:after="260" w:afterLines="0" w:afterAutospacing="0" w:line="413" w:lineRule="auto"/>
      <w:outlineLvl w:val="1"/>
    </w:pPr>
    <w:rPr>
      <w:rFonts w:ascii="Arial" w:hAnsi="Arial"/>
      <w:b/>
      <w:kern w:val="0"/>
      <w:sz w:val="32"/>
      <w:szCs w:val="20"/>
    </w:rPr>
  </w:style>
  <w:style w:type="character" w:default="1" w:styleId="19">
    <w:name w:val="Default Paragraph Font"/>
    <w:autoRedefine/>
    <w:semiHidden/>
    <w:qFormat/>
    <w:uiPriority w:val="0"/>
  </w:style>
  <w:style w:type="table" w:default="1" w:styleId="18">
    <w:name w:val="Normal Table"/>
    <w:autoRedefine/>
    <w:semiHidden/>
    <w:qFormat/>
    <w:uiPriority w:val="0"/>
    <w:tblPr>
      <w:tblCellMar>
        <w:top w:w="0" w:type="dxa"/>
        <w:left w:w="108" w:type="dxa"/>
        <w:bottom w:w="0" w:type="dxa"/>
        <w:right w:w="108" w:type="dxa"/>
      </w:tblCellMar>
    </w:tblPr>
  </w:style>
  <w:style w:type="paragraph" w:styleId="4">
    <w:name w:val="Normal Indent"/>
    <w:basedOn w:val="1"/>
    <w:autoRedefine/>
    <w:qFormat/>
    <w:uiPriority w:val="0"/>
    <w:pPr>
      <w:widowControl/>
      <w:spacing w:before="100" w:beforeAutospacing="1" w:after="100" w:afterAutospacing="1"/>
      <w:jc w:val="left"/>
    </w:pPr>
    <w:rPr>
      <w:rFonts w:ascii="宋体" w:hAnsi="宋体" w:cs="宋体"/>
      <w:kern w:val="0"/>
      <w:sz w:val="24"/>
    </w:rPr>
  </w:style>
  <w:style w:type="paragraph" w:styleId="5">
    <w:name w:val="Body Text"/>
    <w:basedOn w:val="1"/>
    <w:next w:val="6"/>
    <w:autoRedefine/>
    <w:qFormat/>
    <w:uiPriority w:val="0"/>
    <w:pPr>
      <w:spacing w:after="120"/>
    </w:pPr>
  </w:style>
  <w:style w:type="paragraph" w:styleId="6">
    <w:name w:val="Body Text 2"/>
    <w:basedOn w:val="1"/>
    <w:next w:val="5"/>
    <w:autoRedefine/>
    <w:qFormat/>
    <w:uiPriority w:val="0"/>
    <w:pPr>
      <w:spacing w:after="120" w:afterLines="0" w:line="480" w:lineRule="auto"/>
    </w:pPr>
  </w:style>
  <w:style w:type="paragraph" w:styleId="7">
    <w:name w:val="Body Text Indent"/>
    <w:basedOn w:val="1"/>
    <w:next w:val="8"/>
    <w:autoRedefine/>
    <w:qFormat/>
    <w:uiPriority w:val="0"/>
    <w:pPr>
      <w:widowControl/>
      <w:spacing w:before="100" w:beforeAutospacing="1" w:after="100" w:afterAutospacing="1"/>
      <w:jc w:val="left"/>
    </w:pPr>
    <w:rPr>
      <w:rFonts w:ascii="宋体" w:hAnsi="宋体" w:cs="宋体"/>
      <w:kern w:val="0"/>
      <w:sz w:val="24"/>
    </w:rPr>
  </w:style>
  <w:style w:type="paragraph" w:customStyle="1" w:styleId="8">
    <w:name w:val="目录 51"/>
    <w:next w:val="1"/>
    <w:autoRedefine/>
    <w:qFormat/>
    <w:uiPriority w:val="0"/>
    <w:pPr>
      <w:wordWrap w:val="0"/>
      <w:ind w:left="1700"/>
      <w:jc w:val="both"/>
    </w:pPr>
    <w:rPr>
      <w:rFonts w:ascii="Calibri" w:hAnsi="Calibri" w:eastAsia="Calibri" w:cs="Times New Roman"/>
      <w:sz w:val="21"/>
      <w:lang w:val="en-US" w:eastAsia="zh-CN" w:bidi="ar-SA"/>
    </w:rPr>
  </w:style>
  <w:style w:type="paragraph" w:styleId="9">
    <w:name w:val="footer"/>
    <w:basedOn w:val="1"/>
    <w:autoRedefine/>
    <w:qFormat/>
    <w:uiPriority w:val="99"/>
    <w:pPr>
      <w:tabs>
        <w:tab w:val="center" w:pos="4153"/>
        <w:tab w:val="right" w:pos="8306"/>
      </w:tabs>
      <w:snapToGrid w:val="0"/>
      <w:jc w:val="left"/>
    </w:pPr>
    <w:rPr>
      <w:sz w:val="18"/>
      <w:szCs w:val="18"/>
    </w:rPr>
  </w:style>
  <w:style w:type="paragraph" w:styleId="10">
    <w:name w:val="envelope return"/>
    <w:basedOn w:val="1"/>
    <w:autoRedefine/>
    <w:qFormat/>
    <w:uiPriority w:val="0"/>
    <w:pPr>
      <w:snapToGrid w:val="0"/>
    </w:pPr>
    <w:rPr>
      <w:rFonts w:ascii="Arial" w:hAnsi="Arial"/>
    </w:rPr>
  </w:style>
  <w:style w:type="paragraph" w:styleId="11">
    <w:name w:val="header"/>
    <w:basedOn w:val="1"/>
    <w:next w:val="12"/>
    <w:autoRedefine/>
    <w:qFormat/>
    <w:uiPriority w:val="99"/>
    <w:pPr>
      <w:pBdr>
        <w:bottom w:val="single" w:color="auto" w:sz="6" w:space="1"/>
      </w:pBdr>
      <w:tabs>
        <w:tab w:val="center" w:pos="4153"/>
        <w:tab w:val="right" w:pos="8306"/>
      </w:tabs>
      <w:snapToGrid w:val="0"/>
      <w:jc w:val="center"/>
    </w:pPr>
    <w:rPr>
      <w:kern w:val="0"/>
      <w:sz w:val="18"/>
      <w:szCs w:val="18"/>
    </w:rPr>
  </w:style>
  <w:style w:type="paragraph" w:styleId="12">
    <w:name w:val="Quote"/>
    <w:basedOn w:val="1"/>
    <w:next w:val="1"/>
    <w:autoRedefine/>
    <w:qFormat/>
    <w:uiPriority w:val="99"/>
    <w:pPr>
      <w:ind w:left="864" w:right="864"/>
      <w:jc w:val="center"/>
    </w:pPr>
    <w:rPr>
      <w:rFonts w:ascii="Times New Roman" w:hAnsi="Times New Roman" w:cs="Times New Roman"/>
      <w:i/>
      <w:iCs/>
      <w:color w:val="404040"/>
      <w:szCs w:val="21"/>
    </w:rPr>
  </w:style>
  <w:style w:type="paragraph" w:styleId="13">
    <w:name w:val="toc 1"/>
    <w:basedOn w:val="1"/>
    <w:next w:val="1"/>
    <w:autoRedefine/>
    <w:qFormat/>
    <w:uiPriority w:val="0"/>
  </w:style>
  <w:style w:type="paragraph" w:styleId="14">
    <w:name w:val="Body Text Indent 3"/>
    <w:basedOn w:val="1"/>
    <w:autoRedefine/>
    <w:qFormat/>
    <w:uiPriority w:val="0"/>
    <w:pPr>
      <w:spacing w:after="120"/>
      <w:ind w:left="420" w:leftChars="200"/>
    </w:pPr>
    <w:rPr>
      <w:sz w:val="16"/>
      <w:szCs w:val="16"/>
    </w:rPr>
  </w:style>
  <w:style w:type="paragraph" w:styleId="15">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16">
    <w:name w:val="Body Text First Indent"/>
    <w:basedOn w:val="5"/>
    <w:next w:val="17"/>
    <w:autoRedefine/>
    <w:qFormat/>
    <w:uiPriority w:val="0"/>
    <w:pPr>
      <w:adjustRightInd/>
      <w:spacing w:after="120"/>
      <w:ind w:firstLine="420"/>
      <w:jc w:val="both"/>
      <w:textAlignment w:val="auto"/>
    </w:pPr>
    <w:rPr>
      <w:rFonts w:ascii="Times New Roman"/>
      <w:kern w:val="2"/>
      <w:sz w:val="32"/>
    </w:rPr>
  </w:style>
  <w:style w:type="paragraph" w:styleId="17">
    <w:name w:val="Body Text First Indent 2"/>
    <w:basedOn w:val="7"/>
    <w:next w:val="4"/>
    <w:autoRedefine/>
    <w:qFormat/>
    <w:uiPriority w:val="0"/>
    <w:pPr>
      <w:widowControl w:val="0"/>
      <w:spacing w:before="0" w:beforeAutospacing="0" w:after="120" w:afterAutospacing="0"/>
      <w:ind w:left="420" w:leftChars="200" w:firstLine="420" w:firstLineChars="200"/>
      <w:jc w:val="both"/>
    </w:pPr>
    <w:rPr>
      <w:rFonts w:ascii="Calibri" w:hAnsi="Calibri" w:cs="Times New Roman"/>
      <w:kern w:val="2"/>
      <w:sz w:val="21"/>
    </w:rPr>
  </w:style>
  <w:style w:type="character" w:styleId="20">
    <w:name w:val="Strong"/>
    <w:basedOn w:val="19"/>
    <w:qFormat/>
    <w:uiPriority w:val="0"/>
  </w:style>
  <w:style w:type="character" w:styleId="21">
    <w:name w:val="FollowedHyperlink"/>
    <w:basedOn w:val="19"/>
    <w:qFormat/>
    <w:uiPriority w:val="0"/>
    <w:rPr>
      <w:color w:val="800080"/>
      <w:u w:val="none"/>
    </w:rPr>
  </w:style>
  <w:style w:type="character" w:styleId="22">
    <w:name w:val="Emphasis"/>
    <w:basedOn w:val="19"/>
    <w:qFormat/>
    <w:uiPriority w:val="0"/>
  </w:style>
  <w:style w:type="character" w:styleId="23">
    <w:name w:val="HTML Definition"/>
    <w:basedOn w:val="19"/>
    <w:qFormat/>
    <w:uiPriority w:val="0"/>
  </w:style>
  <w:style w:type="character" w:styleId="24">
    <w:name w:val="HTML Typewriter"/>
    <w:basedOn w:val="19"/>
    <w:qFormat/>
    <w:uiPriority w:val="0"/>
    <w:rPr>
      <w:rFonts w:hint="default" w:ascii="monospace" w:hAnsi="monospace" w:eastAsia="monospace" w:cs="monospace"/>
      <w:sz w:val="20"/>
    </w:rPr>
  </w:style>
  <w:style w:type="character" w:styleId="25">
    <w:name w:val="HTML Acronym"/>
    <w:basedOn w:val="19"/>
    <w:qFormat/>
    <w:uiPriority w:val="0"/>
  </w:style>
  <w:style w:type="character" w:styleId="26">
    <w:name w:val="HTML Variable"/>
    <w:basedOn w:val="19"/>
    <w:qFormat/>
    <w:uiPriority w:val="0"/>
  </w:style>
  <w:style w:type="character" w:styleId="27">
    <w:name w:val="Hyperlink"/>
    <w:basedOn w:val="19"/>
    <w:qFormat/>
    <w:uiPriority w:val="0"/>
    <w:rPr>
      <w:color w:val="0000FF"/>
      <w:u w:val="none"/>
    </w:rPr>
  </w:style>
  <w:style w:type="character" w:styleId="28">
    <w:name w:val="HTML Code"/>
    <w:basedOn w:val="19"/>
    <w:qFormat/>
    <w:uiPriority w:val="0"/>
    <w:rPr>
      <w:rFonts w:hint="default" w:ascii="monospace" w:hAnsi="monospace" w:eastAsia="monospace" w:cs="monospace"/>
      <w:sz w:val="20"/>
    </w:rPr>
  </w:style>
  <w:style w:type="character" w:styleId="29">
    <w:name w:val="HTML Cite"/>
    <w:basedOn w:val="19"/>
    <w:qFormat/>
    <w:uiPriority w:val="0"/>
  </w:style>
  <w:style w:type="character" w:styleId="30">
    <w:name w:val="HTML Keyboard"/>
    <w:basedOn w:val="19"/>
    <w:qFormat/>
    <w:uiPriority w:val="0"/>
    <w:rPr>
      <w:rFonts w:hint="default" w:ascii="monospace" w:hAnsi="monospace" w:eastAsia="monospace" w:cs="monospace"/>
      <w:sz w:val="20"/>
    </w:rPr>
  </w:style>
  <w:style w:type="character" w:styleId="31">
    <w:name w:val="HTML Sample"/>
    <w:basedOn w:val="19"/>
    <w:qFormat/>
    <w:uiPriority w:val="0"/>
    <w:rPr>
      <w:rFonts w:ascii="monospace" w:hAnsi="monospace" w:eastAsia="monospace" w:cs="monospace"/>
    </w:rPr>
  </w:style>
  <w:style w:type="paragraph" w:customStyle="1" w:styleId="32">
    <w:name w:val="无间隔1"/>
    <w:basedOn w:val="1"/>
    <w:autoRedefine/>
    <w:qFormat/>
    <w:uiPriority w:val="1"/>
    <w:pPr>
      <w:spacing w:line="400" w:lineRule="exact"/>
    </w:pPr>
    <w:rPr>
      <w:sz w:val="24"/>
    </w:rPr>
  </w:style>
  <w:style w:type="paragraph" w:customStyle="1" w:styleId="33">
    <w:name w:val="UserStyle_1"/>
    <w:autoRedefine/>
    <w:qFormat/>
    <w:uiPriority w:val="0"/>
    <w:pPr>
      <w:textAlignment w:val="baseline"/>
    </w:pPr>
    <w:rPr>
      <w:rFonts w:ascii="宋体" w:hAnsi="Times New Roman" w:eastAsia="宋体" w:cs="Times New Roman"/>
      <w:color w:val="000000"/>
      <w:sz w:val="24"/>
      <w:szCs w:val="24"/>
      <w:lang w:val="en-US" w:eastAsia="zh-CN" w:bidi="ar-SA"/>
    </w:rPr>
  </w:style>
  <w:style w:type="character" w:customStyle="1" w:styleId="34">
    <w:name w:val="NormalCharacter"/>
    <w:autoRedefine/>
    <w:qFormat/>
    <w:uiPriority w:val="0"/>
  </w:style>
  <w:style w:type="character" w:customStyle="1" w:styleId="35">
    <w:name w:val="标题 2 字符"/>
    <w:link w:val="3"/>
    <w:autoRedefine/>
    <w:qFormat/>
    <w:uiPriority w:val="0"/>
    <w:rPr>
      <w:rFonts w:ascii="Arial" w:hAnsi="Arial"/>
      <w:b/>
      <w:kern w:val="0"/>
      <w:sz w:val="32"/>
      <w:szCs w:val="20"/>
    </w:rPr>
  </w:style>
  <w:style w:type="paragraph" w:customStyle="1" w:styleId="36">
    <w:name w:val="Default"/>
    <w:autoRedefine/>
    <w:unhideWhenUsed/>
    <w:qFormat/>
    <w:uiPriority w:val="0"/>
    <w:pPr>
      <w:widowControl w:val="0"/>
      <w:autoSpaceDE w:val="0"/>
      <w:autoSpaceDN w:val="0"/>
      <w:adjustRightInd w:val="0"/>
    </w:pPr>
    <w:rPr>
      <w:rFonts w:ascii="黑体" w:hAnsi="Times New Roman" w:eastAsia="黑体" w:cs="黑体"/>
      <w:sz w:val="21"/>
      <w:szCs w:val="21"/>
      <w:lang w:val="en-US" w:eastAsia="zh-CN" w:bidi="ar-SA"/>
    </w:rPr>
  </w:style>
  <w:style w:type="paragraph" w:customStyle="1" w:styleId="37">
    <w:name w:val="BodyText"/>
    <w:basedOn w:val="1"/>
    <w:next w:val="38"/>
    <w:autoRedefine/>
    <w:qFormat/>
    <w:uiPriority w:val="0"/>
    <w:rPr>
      <w:rFonts w:ascii="Times New Roman" w:hAnsi="Times New Roman" w:eastAsia="仿宋_GB2312" w:cs="Times New Roman"/>
      <w:sz w:val="32"/>
      <w:szCs w:val="32"/>
      <w:lang w:val="en-US" w:eastAsia="zh-CN" w:bidi="ar-SA"/>
    </w:rPr>
  </w:style>
  <w:style w:type="paragraph" w:customStyle="1" w:styleId="38">
    <w:name w:val="BodyText2"/>
    <w:basedOn w:val="1"/>
    <w:next w:val="37"/>
    <w:autoRedefine/>
    <w:qFormat/>
    <w:uiPriority w:val="0"/>
    <w:rPr>
      <w:rFonts w:ascii="Times New Roman" w:hAnsi="Times New Roman" w:eastAsia="宋体" w:cs="Times New Roman"/>
      <w:sz w:val="28"/>
      <w:lang w:val="en-US" w:eastAsia="zh-CN" w:bidi="ar-SA"/>
    </w:rPr>
  </w:style>
  <w:style w:type="paragraph" w:customStyle="1" w:styleId="39">
    <w:name w:val="Heading1"/>
    <w:basedOn w:val="1"/>
    <w:next w:val="1"/>
    <w:autoRedefine/>
    <w:qFormat/>
    <w:uiPriority w:val="0"/>
    <w:pPr>
      <w:keepNext/>
      <w:keepLines/>
      <w:spacing w:before="340" w:after="330" w:line="576" w:lineRule="auto"/>
    </w:pPr>
    <w:rPr>
      <w:rFonts w:ascii="Times New Roman" w:hAnsi="Times New Roman" w:eastAsia="宋体" w:cs="Times New Roman"/>
      <w:kern w:val="44"/>
      <w:sz w:val="44"/>
      <w:lang w:val="en-US" w:eastAsia="zh-CN" w:bidi="ar-SA"/>
    </w:rPr>
  </w:style>
  <w:style w:type="paragraph" w:customStyle="1" w:styleId="40">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character" w:customStyle="1" w:styleId="41">
    <w:name w:val="标题 1 Char"/>
    <w:link w:val="2"/>
    <w:autoRedefine/>
    <w:qFormat/>
    <w:uiPriority w:val="0"/>
    <w:rPr>
      <w:b/>
      <w:kern w:val="44"/>
      <w:sz w:val="44"/>
    </w:rPr>
  </w:style>
  <w:style w:type="paragraph" w:customStyle="1" w:styleId="42">
    <w:name w:val="正文1"/>
    <w:next w:val="43"/>
    <w:autoRedefine/>
    <w:qFormat/>
    <w:uiPriority w:val="0"/>
    <w:pPr>
      <w:widowControl w:val="0"/>
      <w:suppressAutoHyphens w:val="0"/>
      <w:bidi w:val="0"/>
      <w:spacing w:before="0" w:after="0"/>
      <w:jc w:val="both"/>
    </w:pPr>
    <w:rPr>
      <w:rFonts w:ascii="Times New Roman" w:hAnsi="Times New Roman" w:eastAsia="宋体" w:cs="Times New Roman"/>
      <w:color w:val="auto"/>
      <w:kern w:val="2"/>
      <w:sz w:val="21"/>
      <w:szCs w:val="24"/>
      <w:lang w:val="en-US" w:eastAsia="zh-CN" w:bidi="ar-SA"/>
    </w:rPr>
  </w:style>
  <w:style w:type="paragraph" w:customStyle="1" w:styleId="43">
    <w:name w:val="正文文本缩进 21"/>
    <w:basedOn w:val="42"/>
    <w:autoRedefine/>
    <w:qFormat/>
    <w:uiPriority w:val="0"/>
    <w:pPr>
      <w:spacing w:before="0" w:after="120" w:line="480" w:lineRule="auto"/>
      <w:ind w:left="420" w:firstLine="0"/>
    </w:pPr>
    <w:rPr>
      <w:rFonts w:ascii="Calibri" w:hAnsi="Calibri" w:eastAsia="宋体" w:cs="Times New Roman"/>
    </w:rPr>
  </w:style>
  <w:style w:type="character" w:customStyle="1" w:styleId="44">
    <w:name w:val="color-blue"/>
    <w:basedOn w:val="19"/>
    <w:qFormat/>
    <w:uiPriority w:val="0"/>
    <w:rPr>
      <w:color w:val="3F88CA"/>
      <w:sz w:val="18"/>
      <w:szCs w:val="18"/>
      <w:bdr w:val="single" w:color="3F88CA" w:sz="6" w:space="0"/>
    </w:rPr>
  </w:style>
  <w:style w:type="character" w:customStyle="1" w:styleId="45">
    <w:name w:val="fr"/>
    <w:basedOn w:val="19"/>
    <w:qFormat/>
    <w:uiPriority w:val="0"/>
  </w:style>
  <w:style w:type="character" w:customStyle="1" w:styleId="46">
    <w:name w:val="first-child"/>
    <w:basedOn w:val="19"/>
    <w:qFormat/>
    <w:uiPriority w:val="0"/>
    <w:rPr>
      <w:color w:val="1F3149"/>
      <w:sz w:val="24"/>
      <w:szCs w:val="24"/>
    </w:rPr>
  </w:style>
  <w:style w:type="character" w:customStyle="1" w:styleId="47">
    <w:name w:val="first-child1"/>
    <w:basedOn w:val="19"/>
    <w:qFormat/>
    <w:uiPriority w:val="0"/>
    <w:rPr>
      <w:color w:val="1F3149"/>
      <w:sz w:val="24"/>
      <w:szCs w:val="24"/>
    </w:rPr>
  </w:style>
  <w:style w:type="character" w:customStyle="1" w:styleId="48">
    <w:name w:val="first-child2"/>
    <w:basedOn w:val="19"/>
    <w:qFormat/>
    <w:uiPriority w:val="0"/>
  </w:style>
  <w:style w:type="character" w:customStyle="1" w:styleId="49">
    <w:name w:val="first-child3"/>
    <w:basedOn w:val="19"/>
    <w:qFormat/>
    <w:uiPriority w:val="0"/>
  </w:style>
  <w:style w:type="character" w:customStyle="1" w:styleId="50">
    <w:name w:val="xiadan"/>
    <w:basedOn w:val="19"/>
    <w:qFormat/>
    <w:uiPriority w:val="0"/>
    <w:rPr>
      <w:shd w:val="clear" w:fill="E4393C"/>
    </w:rPr>
  </w:style>
  <w:style w:type="character" w:customStyle="1" w:styleId="51">
    <w:name w:val="icon_ds"/>
    <w:basedOn w:val="19"/>
    <w:qFormat/>
    <w:uiPriority w:val="0"/>
  </w:style>
  <w:style w:type="character" w:customStyle="1" w:styleId="52">
    <w:name w:val="icon_ds1"/>
    <w:basedOn w:val="19"/>
    <w:qFormat/>
    <w:uiPriority w:val="0"/>
    <w:rPr>
      <w:sz w:val="21"/>
      <w:szCs w:val="21"/>
    </w:rPr>
  </w:style>
  <w:style w:type="character" w:customStyle="1" w:styleId="53">
    <w:name w:val="icon_gys"/>
    <w:basedOn w:val="19"/>
    <w:qFormat/>
    <w:uiPriority w:val="0"/>
    <w:rPr>
      <w:sz w:val="21"/>
      <w:szCs w:val="21"/>
    </w:rPr>
  </w:style>
  <w:style w:type="character" w:customStyle="1" w:styleId="54">
    <w:name w:val="color-yellow"/>
    <w:basedOn w:val="19"/>
    <w:qFormat/>
    <w:uiPriority w:val="0"/>
    <w:rPr>
      <w:color w:val="FAAD14"/>
      <w:sz w:val="18"/>
      <w:szCs w:val="18"/>
      <w:bdr w:val="single" w:color="FAAD14" w:sz="6" w:space="0"/>
    </w:rPr>
  </w:style>
  <w:style w:type="character" w:customStyle="1" w:styleId="55">
    <w:name w:val="color-yellow1"/>
    <w:basedOn w:val="19"/>
    <w:qFormat/>
    <w:uiPriority w:val="0"/>
    <w:rPr>
      <w:color w:val="FAAD14"/>
      <w:sz w:val="18"/>
      <w:szCs w:val="18"/>
      <w:bdr w:val="single" w:color="FAAD14" w:sz="6" w:space="0"/>
    </w:rPr>
  </w:style>
  <w:style w:type="character" w:customStyle="1" w:styleId="56">
    <w:name w:val="fr2"/>
    <w:basedOn w:val="19"/>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47</Pages>
  <Words>613</Words>
  <Characters>740</Characters>
  <Lines>0</Lines>
  <Paragraphs>0</Paragraphs>
  <TotalTime>2</TotalTime>
  <ScaleCrop>false</ScaleCrop>
  <LinksUpToDate>false</LinksUpToDate>
  <CharactersWithSpaces>801</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2023-07-07T05:21:00Z</dcterms:created>
  <dc:creator>静雅</dc:creator>
  <cp:lastModifiedBy>Administrator</cp:lastModifiedBy>
  <dcterms:modified xsi:type="dcterms:W3CDTF">2026-10-26T02:03:00Z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D33530DACE7145509A601B16D5F86DDF_13</vt:lpwstr>
  </property>
  <property fmtid="{D5CDD505-2E9C-101B-9397-08002B2CF9AE}" pid="4" name="KSOTemplateDocerSaveRecord">
    <vt:lpwstr>eyJoZGlkIjoiMGJjZjBiOTYxNDYzMTVjMjVhNzc2Nzk2YTlmYzlhYmQiLCJ1c2VySWQiOiI4MDM5MzcwIn0=</vt:lpwstr>
  </property>
</Properties>
</file>