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79683">
      <w:pPr>
        <w:shd w:val="clear" w:color="auto" w:fill="FFFFFF"/>
        <w:spacing w:line="360" w:lineRule="auto"/>
        <w:rPr>
          <w:rStyle w:val="66"/>
          <w:rFonts w:hint="eastAsia" w:ascii="黑体" w:hAnsi="Times New Roman" w:eastAsia="黑体" w:cs="Times New Roman"/>
          <w:b/>
          <w:bCs/>
          <w:kern w:val="0"/>
          <w:sz w:val="48"/>
          <w:szCs w:val="48"/>
          <w:lang w:eastAsia="zh-CN"/>
        </w:rPr>
      </w:pPr>
    </w:p>
    <w:p w14:paraId="051C2D6A">
      <w:pPr>
        <w:shd w:val="clear" w:color="auto" w:fill="FFFFFF"/>
        <w:spacing w:line="360" w:lineRule="auto"/>
        <w:jc w:val="center"/>
        <w:rPr>
          <w:rStyle w:val="66"/>
          <w:rFonts w:ascii="黑体" w:hAnsi="Times New Roman" w:eastAsia="黑体" w:cs="Times New Roman"/>
          <w:b/>
          <w:bCs/>
          <w:kern w:val="0"/>
          <w:sz w:val="48"/>
          <w:szCs w:val="48"/>
        </w:rPr>
      </w:pPr>
      <w:r>
        <w:rPr>
          <w:rStyle w:val="66"/>
          <w:rFonts w:ascii="黑体" w:hAnsi="Times New Roman" w:eastAsia="黑体" w:cs="Times New Roman"/>
          <w:b/>
          <w:bCs/>
          <w:kern w:val="0"/>
          <w:sz w:val="48"/>
          <w:szCs w:val="48"/>
        </w:rPr>
        <w:t>驻马店市政府采购服务项目</w:t>
      </w:r>
    </w:p>
    <w:p w14:paraId="1E5DEF50">
      <w:pPr>
        <w:snapToGrid w:val="0"/>
        <w:spacing w:line="360" w:lineRule="auto"/>
        <w:rPr>
          <w:rStyle w:val="21"/>
          <w:rFonts w:ascii="宋体" w:hAnsi="宋体"/>
          <w:b/>
          <w:spacing w:val="0"/>
          <w:sz w:val="32"/>
          <w:szCs w:val="32"/>
        </w:rPr>
      </w:pPr>
    </w:p>
    <w:p w14:paraId="55694A2E">
      <w:pPr>
        <w:snapToGrid w:val="0"/>
        <w:spacing w:line="360" w:lineRule="auto"/>
        <w:rPr>
          <w:rStyle w:val="66"/>
          <w:rFonts w:ascii="宋体" w:hAnsi="宋体"/>
          <w:b/>
          <w:sz w:val="10"/>
          <w:szCs w:val="10"/>
        </w:rPr>
      </w:pPr>
    </w:p>
    <w:p w14:paraId="1CDBCFC6">
      <w:pPr>
        <w:spacing w:line="360" w:lineRule="auto"/>
        <w:jc w:val="center"/>
        <w:rPr>
          <w:rStyle w:val="66"/>
          <w:rFonts w:ascii="宋体" w:hAnsi="宋体"/>
          <w:b/>
          <w:sz w:val="80"/>
          <w:szCs w:val="80"/>
        </w:rPr>
      </w:pPr>
      <w:r>
        <w:rPr>
          <w:rStyle w:val="66"/>
          <w:rFonts w:ascii="宋体" w:hAnsi="宋体"/>
          <w:b/>
          <w:sz w:val="80"/>
          <w:szCs w:val="80"/>
        </w:rPr>
        <w:t>竞争性谈判文件</w:t>
      </w:r>
    </w:p>
    <w:p w14:paraId="792554B3">
      <w:pPr>
        <w:spacing w:line="360" w:lineRule="auto"/>
        <w:rPr>
          <w:rStyle w:val="66"/>
          <w:rFonts w:ascii="宋体" w:hAnsi="宋体"/>
          <w:b/>
          <w:sz w:val="28"/>
          <w:szCs w:val="28"/>
        </w:rPr>
      </w:pPr>
    </w:p>
    <w:p w14:paraId="602539C1">
      <w:pPr>
        <w:pStyle w:val="15"/>
        <w:ind w:left="0" w:leftChars="0" w:firstLine="0" w:firstLineChars="0"/>
        <w:rPr>
          <w:rFonts w:hint="eastAsia" w:eastAsia="宋体"/>
          <w:lang w:eastAsia="zh-CN"/>
        </w:rPr>
      </w:pPr>
    </w:p>
    <w:p w14:paraId="5B3A3A0C">
      <w:pPr>
        <w:snapToGrid w:val="0"/>
        <w:spacing w:line="360" w:lineRule="auto"/>
        <w:jc w:val="center"/>
        <w:rPr>
          <w:rStyle w:val="66"/>
          <w:rFonts w:ascii="宋体" w:hAnsi="宋体"/>
          <w:b/>
        </w:rPr>
      </w:pPr>
    </w:p>
    <w:p w14:paraId="7E860A26">
      <w:pPr>
        <w:snapToGrid w:val="0"/>
        <w:spacing w:line="360" w:lineRule="auto"/>
        <w:jc w:val="center"/>
        <w:rPr>
          <w:rStyle w:val="66"/>
          <w:rFonts w:ascii="宋体" w:hAnsi="宋体"/>
          <w:b/>
        </w:rPr>
      </w:pPr>
      <w:r>
        <w:rPr>
          <w:rFonts w:ascii="宋体" w:hAnsi="宋体"/>
          <w:b/>
        </w:rPr>
        <w:drawing>
          <wp:anchor distT="0" distB="0" distL="114300" distR="114300" simplePos="0" relativeHeight="251659264" behindDoc="0" locked="0" layoutInCell="1" allowOverlap="1">
            <wp:simplePos x="0" y="0"/>
            <wp:positionH relativeFrom="column">
              <wp:posOffset>1483995</wp:posOffset>
            </wp:positionH>
            <wp:positionV relativeFrom="paragraph">
              <wp:posOffset>120650</wp:posOffset>
            </wp:positionV>
            <wp:extent cx="2115185" cy="2046605"/>
            <wp:effectExtent l="0" t="0" r="3175" b="10795"/>
            <wp:wrapSquare wrapText="bothSides"/>
            <wp:docPr id="5" name="图片 5" descr="1677571094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775710944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115185" cy="2046605"/>
                    </a:xfrm>
                    <a:prstGeom prst="rect">
                      <a:avLst/>
                    </a:prstGeom>
                    <a:noFill/>
                    <a:ln>
                      <a:noFill/>
                    </a:ln>
                  </pic:spPr>
                </pic:pic>
              </a:graphicData>
            </a:graphic>
          </wp:anchor>
        </w:drawing>
      </w:r>
    </w:p>
    <w:p w14:paraId="2707D22E">
      <w:pPr>
        <w:snapToGrid w:val="0"/>
        <w:spacing w:line="360" w:lineRule="auto"/>
        <w:jc w:val="center"/>
        <w:rPr>
          <w:rStyle w:val="66"/>
          <w:rFonts w:ascii="宋体" w:hAnsi="宋体"/>
          <w:b/>
        </w:rPr>
      </w:pPr>
    </w:p>
    <w:p w14:paraId="5CA815C3">
      <w:pPr>
        <w:snapToGrid w:val="0"/>
        <w:spacing w:line="360" w:lineRule="auto"/>
        <w:jc w:val="center"/>
        <w:rPr>
          <w:rStyle w:val="66"/>
          <w:rFonts w:ascii="宋体" w:hAnsi="宋体"/>
          <w:b/>
        </w:rPr>
      </w:pPr>
    </w:p>
    <w:p w14:paraId="0B4997B3">
      <w:pPr>
        <w:snapToGrid w:val="0"/>
        <w:spacing w:line="360" w:lineRule="auto"/>
        <w:jc w:val="center"/>
        <w:rPr>
          <w:rStyle w:val="66"/>
          <w:rFonts w:ascii="宋体" w:hAnsi="宋体"/>
          <w:b/>
        </w:rPr>
      </w:pPr>
    </w:p>
    <w:p w14:paraId="6CEF1FA3">
      <w:pPr>
        <w:spacing w:line="360" w:lineRule="auto"/>
        <w:rPr>
          <w:rStyle w:val="66"/>
          <w:rFonts w:ascii="宋体" w:hAnsi="宋体"/>
        </w:rPr>
      </w:pPr>
    </w:p>
    <w:p w14:paraId="3D10340C">
      <w:pPr>
        <w:spacing w:line="360" w:lineRule="auto"/>
        <w:rPr>
          <w:rStyle w:val="66"/>
          <w:rFonts w:ascii="宋体" w:hAnsi="宋体"/>
          <w:b/>
          <w:sz w:val="32"/>
          <w:szCs w:val="32"/>
        </w:rPr>
      </w:pPr>
    </w:p>
    <w:p w14:paraId="2B5D6E87">
      <w:pPr>
        <w:snapToGrid w:val="0"/>
        <w:spacing w:line="360" w:lineRule="auto"/>
        <w:ind w:firstLine="602" w:firstLineChars="200"/>
        <w:jc w:val="left"/>
        <w:rPr>
          <w:rStyle w:val="66"/>
          <w:rFonts w:ascii="宋体" w:hAnsi="宋体"/>
          <w:b/>
          <w:bCs/>
          <w:kern w:val="0"/>
          <w:sz w:val="30"/>
          <w:szCs w:val="30"/>
        </w:rPr>
      </w:pPr>
    </w:p>
    <w:p w14:paraId="3DAE4C73">
      <w:pPr>
        <w:snapToGrid w:val="0"/>
        <w:spacing w:line="360" w:lineRule="auto"/>
        <w:ind w:firstLine="602" w:firstLineChars="200"/>
        <w:jc w:val="left"/>
        <w:rPr>
          <w:rStyle w:val="66"/>
          <w:rFonts w:ascii="宋体" w:hAnsi="宋体"/>
          <w:b/>
          <w:bCs/>
          <w:kern w:val="0"/>
          <w:sz w:val="30"/>
          <w:szCs w:val="30"/>
        </w:rPr>
      </w:pPr>
    </w:p>
    <w:p w14:paraId="0F5B0725">
      <w:pPr>
        <w:snapToGrid w:val="0"/>
        <w:spacing w:line="360" w:lineRule="auto"/>
        <w:ind w:firstLine="602" w:firstLineChars="200"/>
        <w:jc w:val="left"/>
        <w:rPr>
          <w:rStyle w:val="66"/>
          <w:rFonts w:ascii="宋体" w:hAnsi="宋体"/>
          <w:b/>
          <w:bCs/>
          <w:kern w:val="0"/>
          <w:sz w:val="30"/>
          <w:szCs w:val="30"/>
        </w:rPr>
      </w:pPr>
    </w:p>
    <w:p w14:paraId="70018C0F">
      <w:pPr>
        <w:snapToGrid w:val="0"/>
        <w:spacing w:line="360" w:lineRule="auto"/>
        <w:ind w:firstLine="602" w:firstLineChars="200"/>
        <w:jc w:val="left"/>
        <w:rPr>
          <w:rStyle w:val="21"/>
          <w:rFonts w:hint="default" w:eastAsia="宋体"/>
          <w:sz w:val="21"/>
          <w:szCs w:val="21"/>
          <w:lang w:val="en-US" w:eastAsia="zh-CN"/>
        </w:rPr>
      </w:pPr>
      <w:r>
        <w:rPr>
          <w:rStyle w:val="66"/>
          <w:rFonts w:ascii="宋体" w:hAnsi="宋体"/>
          <w:b/>
          <w:bCs/>
          <w:kern w:val="0"/>
          <w:sz w:val="30"/>
          <w:szCs w:val="30"/>
        </w:rPr>
        <w:t>采购编号：</w:t>
      </w:r>
      <w:r>
        <w:rPr>
          <w:rStyle w:val="66"/>
          <w:rFonts w:hint="eastAsia" w:ascii="宋体" w:hAnsi="宋体"/>
          <w:b/>
          <w:bCs/>
          <w:sz w:val="30"/>
          <w:szCs w:val="30"/>
          <w:lang w:eastAsia="zh-CN"/>
        </w:rPr>
        <w:t>正阳竞谈-202</w:t>
      </w:r>
      <w:r>
        <w:rPr>
          <w:rStyle w:val="66"/>
          <w:rFonts w:hint="eastAsia" w:ascii="宋体" w:hAnsi="宋体"/>
          <w:b/>
          <w:bCs/>
          <w:sz w:val="30"/>
          <w:szCs w:val="30"/>
          <w:lang w:val="en-US" w:eastAsia="zh-CN"/>
        </w:rPr>
        <w:t>6</w:t>
      </w:r>
      <w:r>
        <w:rPr>
          <w:rStyle w:val="66"/>
          <w:rFonts w:hint="eastAsia" w:ascii="宋体" w:hAnsi="宋体"/>
          <w:b/>
          <w:bCs/>
          <w:sz w:val="30"/>
          <w:szCs w:val="30"/>
          <w:lang w:eastAsia="zh-CN"/>
        </w:rPr>
        <w:t>-</w:t>
      </w:r>
      <w:r>
        <w:rPr>
          <w:rStyle w:val="66"/>
          <w:rFonts w:hint="eastAsia" w:ascii="宋体" w:hAnsi="宋体"/>
          <w:b/>
          <w:bCs/>
          <w:sz w:val="30"/>
          <w:szCs w:val="30"/>
          <w:lang w:val="en-US" w:eastAsia="zh-CN"/>
        </w:rPr>
        <w:t>71</w:t>
      </w:r>
    </w:p>
    <w:p w14:paraId="3DAF0894">
      <w:pPr>
        <w:shd w:val="clear" w:color="auto" w:fill="FFFFFF"/>
        <w:spacing w:line="360" w:lineRule="auto"/>
        <w:ind w:left="2102" w:leftChars="284" w:hanging="1506" w:hangingChars="500"/>
        <w:jc w:val="left"/>
        <w:rPr>
          <w:rFonts w:hint="default"/>
          <w:lang w:val="en-US" w:eastAsia="zh-CN"/>
        </w:rPr>
      </w:pPr>
      <w:r>
        <w:rPr>
          <w:rStyle w:val="66"/>
          <w:rFonts w:ascii="宋体" w:hAnsi="宋体"/>
          <w:b/>
          <w:bCs/>
          <w:kern w:val="0"/>
          <w:sz w:val="30"/>
          <w:szCs w:val="30"/>
        </w:rPr>
        <w:t>项目名称：</w:t>
      </w:r>
      <w:r>
        <w:rPr>
          <w:rStyle w:val="66"/>
          <w:rFonts w:hint="eastAsia" w:ascii="宋体" w:hAnsi="宋体"/>
          <w:b/>
          <w:bCs/>
          <w:kern w:val="0"/>
          <w:sz w:val="30"/>
          <w:szCs w:val="30"/>
          <w:lang w:eastAsia="zh-CN"/>
        </w:rPr>
        <w:t>正阳县自然资源局正阳县区域评估项目</w:t>
      </w:r>
    </w:p>
    <w:p w14:paraId="18DD64DE">
      <w:pPr>
        <w:shd w:val="clear" w:color="auto" w:fill="FFFFFF"/>
        <w:spacing w:line="360" w:lineRule="auto"/>
        <w:ind w:firstLine="602" w:firstLineChars="200"/>
        <w:jc w:val="left"/>
        <w:rPr>
          <w:rStyle w:val="66"/>
          <w:rFonts w:ascii="宋体" w:hAnsi="宋体"/>
          <w:b/>
          <w:bCs/>
          <w:kern w:val="0"/>
          <w:sz w:val="30"/>
          <w:szCs w:val="30"/>
          <w:lang w:val="zh-CN"/>
        </w:rPr>
      </w:pPr>
      <w:r>
        <w:rPr>
          <w:rStyle w:val="66"/>
          <w:rFonts w:ascii="宋体" w:hAnsi="宋体"/>
          <w:b/>
          <w:bCs/>
          <w:kern w:val="0"/>
          <w:sz w:val="30"/>
          <w:szCs w:val="30"/>
          <w:lang w:val="zh-CN"/>
        </w:rPr>
        <w:t>采 购 人：</w:t>
      </w:r>
      <w:r>
        <w:rPr>
          <w:rStyle w:val="66"/>
          <w:rFonts w:hint="eastAsia" w:ascii="宋体" w:hAnsi="宋体"/>
          <w:b/>
          <w:bCs/>
          <w:kern w:val="0"/>
          <w:sz w:val="30"/>
          <w:szCs w:val="30"/>
          <w:lang w:val="zh-CN"/>
        </w:rPr>
        <w:t>正阳县自然资源局</w:t>
      </w:r>
    </w:p>
    <w:p w14:paraId="4E6BAC1D">
      <w:pPr>
        <w:shd w:val="clear" w:color="auto" w:fill="FFFFFF"/>
        <w:spacing w:line="360" w:lineRule="auto"/>
        <w:ind w:firstLine="602" w:firstLineChars="200"/>
        <w:jc w:val="left"/>
        <w:rPr>
          <w:rStyle w:val="66"/>
          <w:rFonts w:ascii="宋体" w:hAnsi="宋体"/>
          <w:b/>
          <w:bCs/>
          <w:kern w:val="0"/>
          <w:sz w:val="30"/>
          <w:szCs w:val="30"/>
          <w:lang w:val="zh-CN"/>
        </w:rPr>
      </w:pPr>
      <w:r>
        <w:rPr>
          <w:rStyle w:val="66"/>
          <w:rFonts w:ascii="宋体" w:hAnsi="宋体"/>
          <w:b/>
          <w:bCs/>
          <w:kern w:val="0"/>
          <w:sz w:val="30"/>
          <w:szCs w:val="30"/>
          <w:lang w:val="zh-CN"/>
        </w:rPr>
        <w:t>采购代理机构：河南卓尚工程咨询有限公司</w:t>
      </w:r>
    </w:p>
    <w:p w14:paraId="5C41AAB9">
      <w:pPr>
        <w:shd w:val="clear" w:color="auto" w:fill="FFFFFF"/>
        <w:spacing w:line="360" w:lineRule="auto"/>
        <w:ind w:firstLine="602" w:firstLineChars="200"/>
        <w:jc w:val="left"/>
        <w:rPr>
          <w:rStyle w:val="66"/>
          <w:rFonts w:ascii="宋体" w:hAnsi="宋体"/>
          <w:b/>
          <w:bCs/>
          <w:kern w:val="0"/>
          <w:sz w:val="30"/>
          <w:szCs w:val="30"/>
          <w:lang w:val="zh-CN"/>
        </w:rPr>
      </w:pPr>
      <w:r>
        <w:rPr>
          <w:rStyle w:val="66"/>
          <w:rFonts w:ascii="宋体" w:hAnsi="宋体"/>
          <w:b/>
          <w:bCs/>
          <w:kern w:val="0"/>
          <w:sz w:val="30"/>
          <w:szCs w:val="30"/>
          <w:lang w:val="zh-CN"/>
        </w:rPr>
        <w:t>日         期：</w:t>
      </w:r>
      <w:r>
        <w:rPr>
          <w:rStyle w:val="66"/>
          <w:rFonts w:ascii="宋体" w:hAnsi="宋体"/>
          <w:b/>
          <w:bCs/>
          <w:kern w:val="0"/>
          <w:sz w:val="30"/>
          <w:szCs w:val="30"/>
        </w:rPr>
        <w:t>202</w:t>
      </w:r>
      <w:r>
        <w:rPr>
          <w:rStyle w:val="66"/>
          <w:rFonts w:hint="eastAsia" w:ascii="宋体" w:hAnsi="宋体"/>
          <w:b/>
          <w:bCs/>
          <w:kern w:val="0"/>
          <w:sz w:val="30"/>
          <w:szCs w:val="30"/>
          <w:lang w:val="en-US" w:eastAsia="zh-CN"/>
        </w:rPr>
        <w:t>6</w:t>
      </w:r>
      <w:r>
        <w:rPr>
          <w:rStyle w:val="66"/>
          <w:rFonts w:ascii="宋体" w:hAnsi="宋体"/>
          <w:b/>
          <w:bCs/>
          <w:kern w:val="0"/>
          <w:sz w:val="30"/>
          <w:szCs w:val="30"/>
          <w:lang w:val="zh-CN"/>
        </w:rPr>
        <w:t>年</w:t>
      </w:r>
      <w:r>
        <w:rPr>
          <w:rStyle w:val="66"/>
          <w:rFonts w:hint="eastAsia" w:ascii="宋体" w:hAnsi="宋体"/>
          <w:b/>
          <w:bCs/>
          <w:kern w:val="0"/>
          <w:sz w:val="30"/>
          <w:szCs w:val="30"/>
          <w:lang w:val="en-US" w:eastAsia="zh-CN"/>
        </w:rPr>
        <w:t>11</w:t>
      </w:r>
      <w:r>
        <w:rPr>
          <w:rStyle w:val="66"/>
          <w:rFonts w:ascii="宋体" w:hAnsi="宋体"/>
          <w:b/>
          <w:bCs/>
          <w:kern w:val="0"/>
          <w:sz w:val="30"/>
          <w:szCs w:val="30"/>
          <w:lang w:val="zh-CN"/>
        </w:rPr>
        <w:t>月</w:t>
      </w:r>
    </w:p>
    <w:p w14:paraId="0600E2CD">
      <w:pPr>
        <w:shd w:val="clear" w:color="auto" w:fill="FFFFFF"/>
        <w:spacing w:before="156" w:after="156" w:line="360" w:lineRule="auto"/>
        <w:jc w:val="left"/>
        <w:rPr>
          <w:rStyle w:val="66"/>
          <w:rFonts w:ascii="黑体" w:hAnsi="宋体" w:eastAsia="黑体"/>
          <w:b/>
          <w:bCs/>
          <w:kern w:val="0"/>
          <w:sz w:val="32"/>
          <w:szCs w:val="32"/>
        </w:rPr>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p>
    <w:p w14:paraId="483F1752">
      <w:pPr>
        <w:shd w:val="clear" w:color="auto" w:fill="FFFFFF"/>
        <w:spacing w:before="156" w:after="156" w:line="360" w:lineRule="auto"/>
        <w:rPr>
          <w:rStyle w:val="21"/>
          <w:rFonts w:ascii="宋体" w:hAnsi="宋体"/>
          <w:kern w:val="0"/>
          <w:szCs w:val="24"/>
        </w:rPr>
      </w:pPr>
    </w:p>
    <w:p w14:paraId="2888184A">
      <w:pPr>
        <w:spacing w:line="360" w:lineRule="auto"/>
        <w:jc w:val="center"/>
        <w:rPr>
          <w:rStyle w:val="21"/>
          <w:rFonts w:ascii="宋体" w:hAnsi="宋体"/>
          <w:sz w:val="21"/>
          <w:szCs w:val="24"/>
        </w:rPr>
      </w:pPr>
      <w:r>
        <w:rPr>
          <w:rStyle w:val="21"/>
          <w:rFonts w:ascii="宋体" w:hAnsi="宋体"/>
          <w:sz w:val="21"/>
          <w:szCs w:val="24"/>
        </w:rPr>
        <w:t>目录</w:t>
      </w:r>
    </w:p>
    <w:p w14:paraId="1E23722E">
      <w:pPr>
        <w:pStyle w:val="11"/>
        <w:tabs>
          <w:tab w:val="right" w:leader="dot" w:pos="8306"/>
        </w:tabs>
      </w:pPr>
      <w:r>
        <w:fldChar w:fldCharType="begin"/>
      </w:r>
      <w:r>
        <w:instrText xml:space="preserve">TOC \o "1-1" \h \u </w:instrText>
      </w:r>
      <w:r>
        <w:fldChar w:fldCharType="separate"/>
      </w:r>
      <w:r>
        <w:fldChar w:fldCharType="begin"/>
      </w:r>
      <w:r>
        <w:instrText xml:space="preserve"> HYPERLINK \l "_Toc30569" </w:instrText>
      </w:r>
      <w:r>
        <w:fldChar w:fldCharType="separate"/>
      </w:r>
      <w:r>
        <w:rPr>
          <w:rFonts w:hint="eastAsia" w:ascii="宋体" w:hAnsi="宋体"/>
          <w:bCs/>
          <w:spacing w:val="6"/>
          <w:kern w:val="0"/>
          <w:szCs w:val="32"/>
        </w:rPr>
        <w:t xml:space="preserve">第一章  </w:t>
      </w:r>
      <w:r>
        <w:rPr>
          <w:rFonts w:ascii="宋体" w:hAnsi="宋体"/>
          <w:bCs/>
          <w:spacing w:val="6"/>
          <w:kern w:val="0"/>
          <w:szCs w:val="32"/>
        </w:rPr>
        <w:t>竞争性谈判公告</w:t>
      </w:r>
      <w:r>
        <w:tab/>
      </w:r>
      <w:r>
        <w:fldChar w:fldCharType="begin"/>
      </w:r>
      <w:r>
        <w:instrText xml:space="preserve"> PAGEREF _Toc30569 \h </w:instrText>
      </w:r>
      <w:r>
        <w:fldChar w:fldCharType="separate"/>
      </w:r>
      <w:r>
        <w:t>2</w:t>
      </w:r>
      <w:r>
        <w:fldChar w:fldCharType="end"/>
      </w:r>
      <w:r>
        <w:fldChar w:fldCharType="end"/>
      </w:r>
    </w:p>
    <w:p w14:paraId="6C5B8475">
      <w:pPr>
        <w:pStyle w:val="11"/>
        <w:tabs>
          <w:tab w:val="right" w:leader="dot" w:pos="8306"/>
        </w:tabs>
      </w:pPr>
      <w:r>
        <w:fldChar w:fldCharType="begin"/>
      </w:r>
      <w:r>
        <w:instrText xml:space="preserve"> HYPERLINK \l "_Toc9892" </w:instrText>
      </w:r>
      <w:r>
        <w:fldChar w:fldCharType="separate"/>
      </w:r>
      <w:r>
        <w:rPr>
          <w:rFonts w:ascii="宋体" w:hAnsi="宋体"/>
          <w:bCs/>
          <w:spacing w:val="6"/>
          <w:kern w:val="0"/>
          <w:szCs w:val="32"/>
        </w:rPr>
        <w:t>第二章  采购需求</w:t>
      </w:r>
      <w:r>
        <w:tab/>
      </w:r>
      <w:r>
        <w:fldChar w:fldCharType="begin"/>
      </w:r>
      <w:r>
        <w:instrText xml:space="preserve"> PAGEREF _Toc9892 \h </w:instrText>
      </w:r>
      <w:r>
        <w:fldChar w:fldCharType="separate"/>
      </w:r>
      <w:r>
        <w:t>5</w:t>
      </w:r>
      <w:r>
        <w:fldChar w:fldCharType="end"/>
      </w:r>
      <w:r>
        <w:fldChar w:fldCharType="end"/>
      </w:r>
    </w:p>
    <w:p w14:paraId="241101D7">
      <w:pPr>
        <w:pStyle w:val="11"/>
        <w:tabs>
          <w:tab w:val="right" w:leader="dot" w:pos="8306"/>
        </w:tabs>
      </w:pPr>
      <w:r>
        <w:fldChar w:fldCharType="begin"/>
      </w:r>
      <w:r>
        <w:instrText xml:space="preserve"> HYPERLINK \l "_Toc29777" </w:instrText>
      </w:r>
      <w:r>
        <w:fldChar w:fldCharType="separate"/>
      </w:r>
      <w:r>
        <w:rPr>
          <w:rFonts w:ascii="宋体" w:hAnsi="宋体"/>
          <w:bCs/>
          <w:spacing w:val="6"/>
          <w:kern w:val="0"/>
          <w:szCs w:val="32"/>
        </w:rPr>
        <w:t>第三章  供应商须知</w:t>
      </w:r>
      <w:r>
        <w:tab/>
      </w:r>
      <w:r>
        <w:fldChar w:fldCharType="begin"/>
      </w:r>
      <w:r>
        <w:instrText xml:space="preserve"> PAGEREF _Toc29777 \h </w:instrText>
      </w:r>
      <w:r>
        <w:fldChar w:fldCharType="separate"/>
      </w:r>
      <w:r>
        <w:t>5</w:t>
      </w:r>
      <w:r>
        <w:fldChar w:fldCharType="end"/>
      </w:r>
      <w:r>
        <w:fldChar w:fldCharType="end"/>
      </w:r>
    </w:p>
    <w:p w14:paraId="07212ECD">
      <w:pPr>
        <w:pStyle w:val="11"/>
        <w:tabs>
          <w:tab w:val="right" w:leader="dot" w:pos="8306"/>
        </w:tabs>
        <w:rPr>
          <w:b w:val="0"/>
          <w:bCs w:val="0"/>
        </w:rPr>
      </w:pPr>
      <w:r>
        <w:rPr>
          <w:b w:val="0"/>
          <w:bCs w:val="0"/>
        </w:rPr>
        <w:fldChar w:fldCharType="begin"/>
      </w:r>
      <w:r>
        <w:rPr>
          <w:b w:val="0"/>
          <w:bCs w:val="0"/>
        </w:rPr>
        <w:instrText xml:space="preserve"> HYPERLINK \l "_Toc25631" </w:instrText>
      </w:r>
      <w:r>
        <w:rPr>
          <w:b w:val="0"/>
          <w:bCs w:val="0"/>
        </w:rPr>
        <w:fldChar w:fldCharType="separate"/>
      </w:r>
      <w:r>
        <w:rPr>
          <w:rFonts w:ascii="宋体" w:hAnsi="宋体"/>
          <w:b w:val="0"/>
          <w:bCs w:val="0"/>
          <w:spacing w:val="6"/>
          <w:kern w:val="0"/>
          <w:szCs w:val="32"/>
        </w:rPr>
        <w:t xml:space="preserve">第四章 </w:t>
      </w:r>
      <w:r>
        <w:rPr>
          <w:rFonts w:hint="eastAsia" w:ascii="宋体" w:hAnsi="宋体"/>
          <w:b w:val="0"/>
          <w:bCs w:val="0"/>
          <w:spacing w:val="6"/>
          <w:kern w:val="0"/>
          <w:szCs w:val="32"/>
        </w:rPr>
        <w:t xml:space="preserve"> </w:t>
      </w:r>
      <w:r>
        <w:rPr>
          <w:rFonts w:ascii="宋体" w:hAnsi="宋体"/>
          <w:b w:val="0"/>
          <w:bCs w:val="0"/>
          <w:spacing w:val="6"/>
          <w:kern w:val="0"/>
          <w:szCs w:val="32"/>
        </w:rPr>
        <w:t>政府采购合同（主要条款）</w:t>
      </w:r>
      <w:r>
        <w:rPr>
          <w:b w:val="0"/>
          <w:bCs w:val="0"/>
        </w:rPr>
        <w:tab/>
      </w:r>
      <w:r>
        <w:rPr>
          <w:b w:val="0"/>
          <w:bCs w:val="0"/>
        </w:rPr>
        <w:fldChar w:fldCharType="begin"/>
      </w:r>
      <w:r>
        <w:rPr>
          <w:b w:val="0"/>
          <w:bCs w:val="0"/>
        </w:rPr>
        <w:instrText xml:space="preserve"> PAGEREF _Toc25631 \h </w:instrText>
      </w:r>
      <w:r>
        <w:rPr>
          <w:b w:val="0"/>
          <w:bCs w:val="0"/>
        </w:rPr>
        <w:fldChar w:fldCharType="separate"/>
      </w:r>
      <w:r>
        <w:rPr>
          <w:b w:val="0"/>
          <w:bCs w:val="0"/>
        </w:rPr>
        <w:t>26</w:t>
      </w:r>
      <w:r>
        <w:rPr>
          <w:b w:val="0"/>
          <w:bCs w:val="0"/>
        </w:rPr>
        <w:fldChar w:fldCharType="end"/>
      </w:r>
      <w:r>
        <w:rPr>
          <w:b w:val="0"/>
          <w:bCs w:val="0"/>
        </w:rPr>
        <w:fldChar w:fldCharType="end"/>
      </w:r>
    </w:p>
    <w:p w14:paraId="66D75F75">
      <w:pPr>
        <w:pStyle w:val="11"/>
        <w:tabs>
          <w:tab w:val="right" w:leader="dot" w:pos="8306"/>
        </w:tabs>
      </w:pPr>
      <w:r>
        <w:rPr>
          <w:b w:val="0"/>
          <w:bCs w:val="0"/>
        </w:rPr>
        <w:fldChar w:fldCharType="begin"/>
      </w:r>
      <w:r>
        <w:rPr>
          <w:b w:val="0"/>
          <w:bCs w:val="0"/>
        </w:rPr>
        <w:instrText xml:space="preserve"> HYPERLINK \l "_Toc2402" </w:instrText>
      </w:r>
      <w:r>
        <w:rPr>
          <w:b w:val="0"/>
          <w:bCs w:val="0"/>
        </w:rPr>
        <w:fldChar w:fldCharType="separate"/>
      </w:r>
      <w:r>
        <w:rPr>
          <w:rFonts w:ascii="黑体" w:hAnsi="Calibri" w:eastAsia="黑体" w:cs="Times New Roman"/>
          <w:b w:val="0"/>
          <w:bCs w:val="0"/>
          <w:kern w:val="0"/>
          <w:szCs w:val="32"/>
        </w:rPr>
        <w:t>第五章 </w:t>
      </w:r>
      <w:r>
        <w:rPr>
          <w:rFonts w:ascii="黑体" w:hAnsi="Calibri" w:eastAsia="黑体" w:cs="Times New Roman"/>
          <w:b w:val="0"/>
          <w:bCs w:val="0"/>
          <w:kern w:val="0"/>
        </w:rPr>
        <w:t> </w:t>
      </w:r>
      <w:r>
        <w:rPr>
          <w:rFonts w:hint="eastAsia" w:ascii="黑体" w:hAnsi="Calibri" w:eastAsia="黑体" w:cs="Times New Roman"/>
          <w:b w:val="0"/>
          <w:bCs w:val="0"/>
          <w:kern w:val="0"/>
        </w:rPr>
        <w:t xml:space="preserve">  </w:t>
      </w:r>
      <w:r>
        <w:rPr>
          <w:rFonts w:ascii="黑体" w:hAnsi="Calibri" w:eastAsia="黑体" w:cs="Times New Roman"/>
          <w:b w:val="0"/>
          <w:bCs w:val="0"/>
          <w:kern w:val="0"/>
          <w:szCs w:val="32"/>
        </w:rPr>
        <w:t>附件--响应性文件格式</w:t>
      </w:r>
      <w:r>
        <w:rPr>
          <w:b w:val="0"/>
          <w:bCs w:val="0"/>
        </w:rPr>
        <w:tab/>
      </w:r>
      <w:r>
        <w:rPr>
          <w:b w:val="0"/>
          <w:bCs w:val="0"/>
        </w:rPr>
        <w:fldChar w:fldCharType="begin"/>
      </w:r>
      <w:r>
        <w:rPr>
          <w:b w:val="0"/>
          <w:bCs w:val="0"/>
        </w:rPr>
        <w:instrText xml:space="preserve"> PAGEREF _Toc2402 \h </w:instrText>
      </w:r>
      <w:r>
        <w:rPr>
          <w:b w:val="0"/>
          <w:bCs w:val="0"/>
        </w:rPr>
        <w:fldChar w:fldCharType="separate"/>
      </w:r>
      <w:r>
        <w:rPr>
          <w:b w:val="0"/>
          <w:bCs w:val="0"/>
        </w:rPr>
        <w:t>30</w:t>
      </w:r>
      <w:r>
        <w:rPr>
          <w:b w:val="0"/>
          <w:bCs w:val="0"/>
        </w:rPr>
        <w:fldChar w:fldCharType="end"/>
      </w:r>
      <w:r>
        <w:rPr>
          <w:b w:val="0"/>
          <w:bCs w:val="0"/>
        </w:rPr>
        <w:fldChar w:fldCharType="end"/>
      </w:r>
    </w:p>
    <w:p w14:paraId="27FD01E9">
      <w:pPr>
        <w:pStyle w:val="15"/>
        <w:ind w:firstLine="200"/>
      </w:pPr>
      <w:r>
        <w:fldChar w:fldCharType="end"/>
      </w:r>
    </w:p>
    <w:p w14:paraId="36EC162F">
      <w:pPr>
        <w:shd w:val="clear" w:color="auto" w:fill="FFFFFF"/>
        <w:spacing w:line="360" w:lineRule="auto"/>
        <w:jc w:val="center"/>
        <w:rPr>
          <w:rStyle w:val="21"/>
          <w:rFonts w:ascii="黑体" w:hAnsi="宋体" w:eastAsia="黑体"/>
          <w:b/>
          <w:bCs/>
          <w:kern w:val="0"/>
          <w:sz w:val="32"/>
          <w:szCs w:val="32"/>
        </w:rPr>
      </w:pPr>
    </w:p>
    <w:p w14:paraId="002CC447">
      <w:pPr>
        <w:shd w:val="clear" w:color="auto" w:fill="FFFFFF"/>
        <w:spacing w:line="360" w:lineRule="auto"/>
        <w:jc w:val="center"/>
        <w:rPr>
          <w:rStyle w:val="21"/>
          <w:rFonts w:ascii="黑体" w:hAnsi="宋体" w:eastAsia="黑体"/>
          <w:b/>
          <w:bCs/>
          <w:kern w:val="0"/>
          <w:sz w:val="32"/>
          <w:szCs w:val="32"/>
        </w:rPr>
      </w:pPr>
    </w:p>
    <w:p w14:paraId="0BB785C3">
      <w:pPr>
        <w:shd w:val="clear" w:color="auto" w:fill="FFFFFF"/>
        <w:spacing w:line="360" w:lineRule="auto"/>
        <w:jc w:val="center"/>
        <w:rPr>
          <w:rStyle w:val="21"/>
          <w:rFonts w:ascii="黑体" w:hAnsi="宋体" w:eastAsia="黑体"/>
          <w:b/>
          <w:bCs/>
          <w:kern w:val="0"/>
          <w:sz w:val="32"/>
          <w:szCs w:val="32"/>
        </w:rPr>
      </w:pPr>
    </w:p>
    <w:p w14:paraId="2AE5486A">
      <w:pPr>
        <w:shd w:val="clear" w:color="auto" w:fill="FFFFFF"/>
        <w:spacing w:line="360" w:lineRule="auto"/>
        <w:jc w:val="center"/>
        <w:rPr>
          <w:rStyle w:val="21"/>
          <w:rFonts w:ascii="黑体" w:hAnsi="宋体" w:eastAsia="黑体"/>
          <w:b/>
          <w:bCs/>
          <w:kern w:val="0"/>
          <w:sz w:val="32"/>
          <w:szCs w:val="32"/>
        </w:rPr>
      </w:pPr>
    </w:p>
    <w:p w14:paraId="62ED93E1">
      <w:pPr>
        <w:shd w:val="clear" w:color="auto" w:fill="FFFFFF"/>
        <w:spacing w:line="360" w:lineRule="auto"/>
        <w:jc w:val="center"/>
        <w:rPr>
          <w:rStyle w:val="21"/>
          <w:rFonts w:ascii="黑体" w:hAnsi="宋体" w:eastAsia="黑体"/>
          <w:b/>
          <w:bCs/>
          <w:kern w:val="0"/>
          <w:sz w:val="32"/>
          <w:szCs w:val="32"/>
        </w:rPr>
      </w:pPr>
    </w:p>
    <w:p w14:paraId="75696F5F">
      <w:pPr>
        <w:shd w:val="clear" w:color="auto" w:fill="FFFFFF"/>
        <w:spacing w:line="360" w:lineRule="auto"/>
        <w:jc w:val="center"/>
        <w:rPr>
          <w:rStyle w:val="21"/>
          <w:rFonts w:ascii="黑体" w:hAnsi="宋体" w:eastAsia="黑体"/>
          <w:b/>
          <w:bCs/>
          <w:kern w:val="0"/>
          <w:sz w:val="32"/>
          <w:szCs w:val="32"/>
        </w:rPr>
      </w:pPr>
    </w:p>
    <w:p w14:paraId="489EC01C">
      <w:pPr>
        <w:shd w:val="clear" w:color="auto" w:fill="FFFFFF"/>
        <w:spacing w:line="360" w:lineRule="auto"/>
        <w:jc w:val="center"/>
        <w:rPr>
          <w:rStyle w:val="21"/>
          <w:rFonts w:ascii="黑体" w:hAnsi="宋体" w:eastAsia="黑体"/>
          <w:b/>
          <w:bCs/>
          <w:kern w:val="0"/>
          <w:sz w:val="32"/>
          <w:szCs w:val="32"/>
        </w:rPr>
      </w:pPr>
    </w:p>
    <w:p w14:paraId="3169A4F9">
      <w:pPr>
        <w:shd w:val="clear" w:color="auto" w:fill="FFFFFF"/>
        <w:spacing w:line="360" w:lineRule="auto"/>
        <w:jc w:val="center"/>
        <w:rPr>
          <w:rStyle w:val="21"/>
          <w:rFonts w:ascii="黑体" w:hAnsi="宋体" w:eastAsia="黑体"/>
          <w:b/>
          <w:bCs/>
          <w:kern w:val="0"/>
          <w:sz w:val="32"/>
          <w:szCs w:val="32"/>
        </w:rPr>
      </w:pPr>
    </w:p>
    <w:p w14:paraId="42565F9E">
      <w:pPr>
        <w:shd w:val="clear" w:color="auto" w:fill="FFFFFF"/>
        <w:spacing w:line="360" w:lineRule="auto"/>
        <w:ind w:firstLine="2000" w:firstLineChars="600"/>
        <w:rPr>
          <w:rStyle w:val="21"/>
          <w:rFonts w:ascii="黑体" w:hAnsi="宋体" w:eastAsia="黑体"/>
          <w:b/>
          <w:bCs/>
          <w:kern w:val="0"/>
          <w:sz w:val="32"/>
          <w:szCs w:val="32"/>
        </w:rPr>
      </w:pPr>
    </w:p>
    <w:p w14:paraId="2A1269DC">
      <w:pPr>
        <w:shd w:val="clear" w:color="auto" w:fill="FFFFFF"/>
        <w:spacing w:line="360" w:lineRule="auto"/>
        <w:ind w:firstLine="2999" w:firstLineChars="900"/>
        <w:rPr>
          <w:rStyle w:val="21"/>
          <w:rFonts w:ascii="宋体" w:hAnsi="宋体"/>
          <w:b/>
          <w:bCs/>
          <w:kern w:val="0"/>
          <w:sz w:val="32"/>
          <w:szCs w:val="32"/>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14:paraId="0068109B">
      <w:pPr>
        <w:shd w:val="clear" w:color="auto" w:fill="FFFFFF"/>
        <w:snapToGrid w:val="0"/>
        <w:jc w:val="center"/>
        <w:outlineLvl w:val="0"/>
        <w:rPr>
          <w:rFonts w:ascii="宋体" w:hAnsi="宋体"/>
          <w:b/>
          <w:bCs/>
          <w:spacing w:val="6"/>
          <w:kern w:val="0"/>
          <w:sz w:val="32"/>
          <w:szCs w:val="32"/>
        </w:rPr>
      </w:pPr>
      <w:bookmarkStart w:id="0" w:name="_Toc30569"/>
      <w:r>
        <w:rPr>
          <w:rStyle w:val="21"/>
          <w:rFonts w:hint="eastAsia" w:ascii="宋体" w:hAnsi="宋体"/>
          <w:b/>
          <w:bCs/>
          <w:kern w:val="0"/>
          <w:sz w:val="32"/>
          <w:szCs w:val="32"/>
        </w:rPr>
        <w:t>第一</w:t>
      </w:r>
      <w:r>
        <w:rPr>
          <w:rStyle w:val="21"/>
          <w:rFonts w:ascii="宋体" w:hAnsi="宋体"/>
          <w:b/>
          <w:bCs/>
          <w:kern w:val="0"/>
          <w:sz w:val="32"/>
          <w:szCs w:val="32"/>
        </w:rPr>
        <w:t>章 竞争性谈判公告</w:t>
      </w:r>
      <w:bookmarkEnd w:id="0"/>
    </w:p>
    <w:p w14:paraId="23735981">
      <w:pPr>
        <w:shd w:val="clear" w:color="auto" w:fill="FFFFFF"/>
        <w:snapToGrid w:val="0"/>
        <w:jc w:val="center"/>
        <w:rPr>
          <w:rStyle w:val="21"/>
          <w:rFonts w:hint="eastAsia" w:ascii="宋体" w:hAnsi="宋体" w:eastAsia="宋体"/>
          <w:b/>
          <w:bCs/>
          <w:kern w:val="0"/>
          <w:sz w:val="21"/>
          <w:szCs w:val="21"/>
          <w:lang w:eastAsia="zh-CN"/>
        </w:rPr>
      </w:pPr>
      <w:bookmarkStart w:id="1" w:name="_Toc9892"/>
      <w:r>
        <w:rPr>
          <w:rStyle w:val="21"/>
          <w:rFonts w:hint="eastAsia" w:ascii="宋体" w:hAnsi="宋体"/>
          <w:b/>
          <w:bCs/>
          <w:kern w:val="0"/>
          <w:sz w:val="21"/>
          <w:szCs w:val="21"/>
          <w:lang w:eastAsia="zh-CN"/>
        </w:rPr>
        <w:t>正阳县自然资源局正阳县区域评估项目</w:t>
      </w:r>
    </w:p>
    <w:p w14:paraId="50258DE2">
      <w:pPr>
        <w:shd w:val="clear" w:color="auto" w:fill="FFFFFF"/>
        <w:snapToGrid w:val="0"/>
        <w:jc w:val="center"/>
        <w:rPr>
          <w:rStyle w:val="21"/>
          <w:rFonts w:ascii="宋体" w:hAnsi="宋体"/>
          <w:b/>
          <w:bCs/>
          <w:kern w:val="0"/>
          <w:sz w:val="21"/>
          <w:szCs w:val="21"/>
        </w:rPr>
      </w:pPr>
      <w:r>
        <w:rPr>
          <w:rStyle w:val="21"/>
          <w:rFonts w:ascii="宋体" w:hAnsi="宋体"/>
          <w:b/>
          <w:bCs/>
          <w:kern w:val="0"/>
          <w:sz w:val="21"/>
          <w:szCs w:val="21"/>
        </w:rPr>
        <w:t>竞争性谈判公告</w:t>
      </w:r>
    </w:p>
    <w:p w14:paraId="5060341D">
      <w:pPr>
        <w:pBdr>
          <w:top w:val="single" w:color="000000" w:sz="4" w:space="1"/>
          <w:left w:val="single" w:color="000000" w:sz="4" w:space="4"/>
          <w:bottom w:val="single" w:color="000000" w:sz="4" w:space="1"/>
          <w:right w:val="single" w:color="000000" w:sz="4" w:space="4"/>
        </w:pBdr>
        <w:snapToGrid w:val="0"/>
        <w:rPr>
          <w:rStyle w:val="21"/>
          <w:rFonts w:ascii="宋体" w:hAnsi="宋体"/>
          <w:sz w:val="21"/>
          <w:szCs w:val="21"/>
        </w:rPr>
      </w:pPr>
      <w:r>
        <w:rPr>
          <w:rStyle w:val="21"/>
          <w:rFonts w:ascii="宋体" w:hAnsi="宋体"/>
          <w:sz w:val="21"/>
          <w:szCs w:val="21"/>
        </w:rPr>
        <w:t>项目概况:</w:t>
      </w:r>
      <w:r>
        <w:rPr>
          <w:rStyle w:val="21"/>
          <w:rFonts w:hint="eastAsia" w:ascii="宋体" w:hAnsi="宋体"/>
          <w:sz w:val="21"/>
          <w:szCs w:val="21"/>
          <w:u w:val="single"/>
        </w:rPr>
        <w:t xml:space="preserve"> </w:t>
      </w:r>
      <w:r>
        <w:rPr>
          <w:rStyle w:val="21"/>
          <w:rFonts w:hint="eastAsia" w:ascii="宋体" w:hAnsi="宋体"/>
          <w:sz w:val="21"/>
          <w:szCs w:val="21"/>
          <w:u w:val="single"/>
          <w:lang w:eastAsia="zh-CN"/>
        </w:rPr>
        <w:t>正阳县自然资源局正阳县区域评估项目</w:t>
      </w:r>
      <w:r>
        <w:rPr>
          <w:rStyle w:val="21"/>
          <w:rFonts w:ascii="宋体" w:hAnsi="宋体"/>
          <w:sz w:val="21"/>
          <w:szCs w:val="21"/>
        </w:rPr>
        <w:t>的潜在供应商应凭CA密钥在驻马店市公共资源电子交易系统中下载谈判文件及相关资料，并于20</w:t>
      </w:r>
      <w:r>
        <w:rPr>
          <w:rStyle w:val="21"/>
          <w:rFonts w:hint="eastAsia" w:ascii="宋体" w:hAnsi="宋体"/>
          <w:sz w:val="21"/>
          <w:szCs w:val="21"/>
        </w:rPr>
        <w:t>2</w:t>
      </w:r>
      <w:r>
        <w:rPr>
          <w:rStyle w:val="21"/>
          <w:rFonts w:hint="eastAsia" w:ascii="宋体" w:hAnsi="宋体"/>
          <w:sz w:val="21"/>
          <w:szCs w:val="21"/>
          <w:lang w:val="en-US" w:eastAsia="zh-CN"/>
        </w:rPr>
        <w:t>6</w:t>
      </w:r>
      <w:r>
        <w:rPr>
          <w:rStyle w:val="21"/>
          <w:rFonts w:ascii="宋体" w:hAnsi="宋体"/>
          <w:sz w:val="21"/>
          <w:szCs w:val="21"/>
        </w:rPr>
        <w:t>年</w:t>
      </w:r>
      <w:r>
        <w:rPr>
          <w:rStyle w:val="21"/>
          <w:rFonts w:hint="eastAsia" w:ascii="宋体" w:hAnsi="宋体"/>
          <w:sz w:val="21"/>
          <w:szCs w:val="21"/>
          <w:lang w:val="en-US" w:eastAsia="zh-CN"/>
        </w:rPr>
        <w:t>11</w:t>
      </w:r>
      <w:r>
        <w:rPr>
          <w:rStyle w:val="21"/>
          <w:rFonts w:ascii="宋体" w:hAnsi="宋体"/>
          <w:sz w:val="21"/>
          <w:szCs w:val="21"/>
        </w:rPr>
        <w:t>月</w:t>
      </w:r>
      <w:r>
        <w:rPr>
          <w:rStyle w:val="21"/>
          <w:rFonts w:hint="eastAsia" w:ascii="宋体" w:hAnsi="宋体"/>
          <w:sz w:val="21"/>
          <w:szCs w:val="21"/>
          <w:lang w:val="en-US" w:eastAsia="zh-CN"/>
        </w:rPr>
        <w:t>10</w:t>
      </w:r>
      <w:r>
        <w:rPr>
          <w:rStyle w:val="21"/>
          <w:rFonts w:ascii="宋体" w:hAnsi="宋体"/>
          <w:sz w:val="21"/>
          <w:szCs w:val="21"/>
        </w:rPr>
        <w:t>日</w:t>
      </w:r>
      <w:r>
        <w:rPr>
          <w:rStyle w:val="21"/>
          <w:rFonts w:hint="eastAsia" w:ascii="宋体" w:hAnsi="宋体"/>
          <w:sz w:val="21"/>
          <w:szCs w:val="21"/>
        </w:rPr>
        <w:t>09</w:t>
      </w:r>
      <w:r>
        <w:rPr>
          <w:rStyle w:val="21"/>
          <w:rFonts w:ascii="宋体" w:hAnsi="宋体"/>
          <w:sz w:val="21"/>
          <w:szCs w:val="21"/>
        </w:rPr>
        <w:t>点00分（北京时间）前提交响应文件。</w:t>
      </w:r>
    </w:p>
    <w:p w14:paraId="7DF20C65">
      <w:pPr>
        <w:snapToGrid w:val="0"/>
        <w:ind w:firstLine="480"/>
        <w:jc w:val="left"/>
        <w:rPr>
          <w:rStyle w:val="21"/>
          <w:rFonts w:ascii="宋体" w:hAnsi="宋体"/>
          <w:b/>
          <w:bCs/>
          <w:kern w:val="0"/>
          <w:szCs w:val="24"/>
        </w:rPr>
      </w:pPr>
      <w:r>
        <w:rPr>
          <w:rStyle w:val="21"/>
          <w:rFonts w:ascii="黑体" w:hAnsi="黑体"/>
          <w:b/>
          <w:bCs/>
          <w:szCs w:val="24"/>
        </w:rPr>
        <w:t>一、项目基本情况</w:t>
      </w:r>
    </w:p>
    <w:p w14:paraId="662E6682">
      <w:pPr>
        <w:snapToGrid w:val="0"/>
        <w:spacing w:line="360" w:lineRule="auto"/>
        <w:ind w:firstLine="480"/>
        <w:jc w:val="left"/>
        <w:rPr>
          <w:rStyle w:val="21"/>
          <w:rFonts w:hint="default" w:eastAsia="宋体"/>
          <w:sz w:val="21"/>
          <w:szCs w:val="21"/>
          <w:lang w:val="en-US" w:eastAsia="zh-CN"/>
        </w:rPr>
      </w:pPr>
      <w:r>
        <w:rPr>
          <w:rStyle w:val="21"/>
          <w:rFonts w:ascii="宋体" w:hAnsi="宋体"/>
          <w:kern w:val="0"/>
          <w:sz w:val="21"/>
          <w:szCs w:val="21"/>
        </w:rPr>
        <w:t>1、</w:t>
      </w:r>
      <w:r>
        <w:rPr>
          <w:rStyle w:val="21"/>
          <w:rFonts w:hint="eastAsia" w:ascii="宋体" w:hAnsi="宋体"/>
          <w:kern w:val="0"/>
          <w:sz w:val="21"/>
          <w:szCs w:val="21"/>
        </w:rPr>
        <w:t>采购</w:t>
      </w:r>
      <w:r>
        <w:rPr>
          <w:rStyle w:val="21"/>
          <w:rFonts w:ascii="宋体" w:hAnsi="宋体"/>
          <w:kern w:val="0"/>
          <w:sz w:val="21"/>
          <w:szCs w:val="21"/>
        </w:rPr>
        <w:t>编号：</w:t>
      </w:r>
      <w:r>
        <w:rPr>
          <w:rStyle w:val="21"/>
          <w:rFonts w:hint="eastAsia" w:ascii="宋体" w:hAnsi="宋体"/>
          <w:kern w:val="0"/>
          <w:sz w:val="21"/>
          <w:szCs w:val="21"/>
          <w:lang w:eastAsia="zh-CN"/>
        </w:rPr>
        <w:t>正阳竞谈-202</w:t>
      </w:r>
      <w:r>
        <w:rPr>
          <w:rStyle w:val="21"/>
          <w:rFonts w:hint="eastAsia" w:ascii="宋体" w:hAnsi="宋体"/>
          <w:kern w:val="0"/>
          <w:sz w:val="21"/>
          <w:szCs w:val="21"/>
          <w:lang w:val="en-US" w:eastAsia="zh-CN"/>
        </w:rPr>
        <w:t>6</w:t>
      </w:r>
      <w:r>
        <w:rPr>
          <w:rStyle w:val="21"/>
          <w:rFonts w:hint="eastAsia" w:ascii="宋体" w:hAnsi="宋体"/>
          <w:kern w:val="0"/>
          <w:sz w:val="21"/>
          <w:szCs w:val="21"/>
          <w:lang w:eastAsia="zh-CN"/>
        </w:rPr>
        <w:t>-</w:t>
      </w:r>
      <w:r>
        <w:rPr>
          <w:rStyle w:val="21"/>
          <w:rFonts w:hint="eastAsia" w:ascii="宋体" w:hAnsi="宋体"/>
          <w:kern w:val="0"/>
          <w:sz w:val="21"/>
          <w:szCs w:val="21"/>
          <w:lang w:val="en-US" w:eastAsia="zh-CN"/>
        </w:rPr>
        <w:t>71</w:t>
      </w:r>
    </w:p>
    <w:p w14:paraId="696226AE">
      <w:pPr>
        <w:snapToGrid w:val="0"/>
        <w:spacing w:line="360" w:lineRule="auto"/>
        <w:ind w:firstLine="444" w:firstLineChars="200"/>
        <w:jc w:val="left"/>
        <w:rPr>
          <w:rStyle w:val="21"/>
          <w:rFonts w:hint="eastAsia" w:eastAsia="宋体"/>
          <w:sz w:val="20"/>
          <w:lang w:eastAsia="zh-CN"/>
        </w:rPr>
      </w:pPr>
      <w:r>
        <w:rPr>
          <w:rStyle w:val="21"/>
          <w:rFonts w:ascii="宋体" w:hAnsi="宋体"/>
          <w:kern w:val="0"/>
          <w:sz w:val="21"/>
          <w:szCs w:val="21"/>
        </w:rPr>
        <w:t>2、项目名称：</w:t>
      </w:r>
      <w:r>
        <w:rPr>
          <w:rStyle w:val="21"/>
          <w:rFonts w:hint="eastAsia" w:ascii="宋体" w:hAnsi="宋体"/>
          <w:kern w:val="0"/>
          <w:sz w:val="20"/>
          <w:lang w:eastAsia="zh-CN"/>
        </w:rPr>
        <w:t>正阳县自然资源局正阳县区域评估项目</w:t>
      </w:r>
    </w:p>
    <w:p w14:paraId="53A67798">
      <w:pPr>
        <w:snapToGrid w:val="0"/>
        <w:spacing w:line="360" w:lineRule="auto"/>
        <w:ind w:firstLine="480"/>
        <w:jc w:val="left"/>
        <w:rPr>
          <w:rStyle w:val="21"/>
          <w:rFonts w:ascii="宋体" w:hAnsi="宋体"/>
          <w:kern w:val="0"/>
          <w:sz w:val="21"/>
          <w:szCs w:val="21"/>
        </w:rPr>
      </w:pPr>
      <w:r>
        <w:rPr>
          <w:rStyle w:val="21"/>
          <w:rFonts w:ascii="宋体" w:hAnsi="宋体"/>
          <w:kern w:val="0"/>
          <w:sz w:val="21"/>
          <w:szCs w:val="21"/>
        </w:rPr>
        <w:t>3、采购方式：竞争性谈判</w:t>
      </w:r>
    </w:p>
    <w:p w14:paraId="39B011EE">
      <w:pPr>
        <w:snapToGrid w:val="0"/>
        <w:spacing w:line="360" w:lineRule="auto"/>
        <w:ind w:firstLine="480"/>
        <w:jc w:val="left"/>
        <w:rPr>
          <w:rStyle w:val="21"/>
          <w:rFonts w:ascii="宋体" w:hAnsi="宋体"/>
          <w:kern w:val="0"/>
          <w:sz w:val="21"/>
          <w:szCs w:val="21"/>
        </w:rPr>
      </w:pPr>
      <w:r>
        <w:rPr>
          <w:rStyle w:val="21"/>
          <w:rFonts w:ascii="宋体" w:hAnsi="宋体"/>
          <w:kern w:val="0"/>
          <w:sz w:val="21"/>
          <w:szCs w:val="21"/>
        </w:rPr>
        <w:t>4、预算金额：</w:t>
      </w:r>
      <w:r>
        <w:rPr>
          <w:rStyle w:val="21"/>
          <w:rFonts w:hint="eastAsia" w:ascii="宋体" w:hAnsi="宋体"/>
          <w:kern w:val="0"/>
          <w:sz w:val="21"/>
          <w:szCs w:val="21"/>
          <w:lang w:val="en-US" w:eastAsia="zh-CN"/>
        </w:rPr>
        <w:t>65</w:t>
      </w:r>
      <w:r>
        <w:rPr>
          <w:rStyle w:val="21"/>
          <w:rFonts w:hint="eastAsia" w:ascii="宋体" w:hAnsi="宋体"/>
          <w:kern w:val="0"/>
          <w:sz w:val="21"/>
          <w:szCs w:val="21"/>
        </w:rPr>
        <w:t>0000.00</w:t>
      </w:r>
      <w:r>
        <w:rPr>
          <w:rStyle w:val="21"/>
          <w:rFonts w:ascii="宋体" w:hAnsi="宋体"/>
          <w:kern w:val="0"/>
          <w:sz w:val="21"/>
          <w:szCs w:val="21"/>
        </w:rPr>
        <w:t>元</w:t>
      </w:r>
    </w:p>
    <w:p w14:paraId="46866B0E">
      <w:pPr>
        <w:snapToGrid w:val="0"/>
        <w:spacing w:line="360" w:lineRule="auto"/>
        <w:ind w:left="2100" w:leftChars="400" w:hanging="1260" w:hangingChars="600"/>
        <w:jc w:val="left"/>
        <w:rPr>
          <w:rStyle w:val="21"/>
          <w:rFonts w:ascii="宋体" w:hAnsi="宋体"/>
          <w:kern w:val="0"/>
          <w:sz w:val="21"/>
          <w:szCs w:val="21"/>
        </w:rPr>
      </w:pPr>
      <w:r>
        <w:rPr>
          <w:rFonts w:hint="eastAsia"/>
        </w:rPr>
        <w:t>最高限价：</w:t>
      </w:r>
      <w:r>
        <w:rPr>
          <w:rFonts w:hint="eastAsia"/>
          <w:lang w:val="en-US" w:eastAsia="zh-CN"/>
        </w:rPr>
        <w:t>6</w:t>
      </w:r>
      <w:r>
        <w:rPr>
          <w:rStyle w:val="21"/>
          <w:rFonts w:hint="eastAsia" w:ascii="宋体" w:hAnsi="宋体"/>
          <w:kern w:val="0"/>
          <w:sz w:val="21"/>
          <w:szCs w:val="21"/>
          <w:lang w:val="en-US" w:eastAsia="zh-CN"/>
        </w:rPr>
        <w:t>5</w:t>
      </w:r>
      <w:r>
        <w:rPr>
          <w:rStyle w:val="21"/>
          <w:rFonts w:hint="eastAsia" w:ascii="宋体" w:hAnsi="宋体"/>
          <w:kern w:val="0"/>
          <w:sz w:val="21"/>
          <w:szCs w:val="21"/>
        </w:rPr>
        <w:t>00</w:t>
      </w:r>
      <w:r>
        <w:rPr>
          <w:rStyle w:val="21"/>
          <w:rFonts w:hint="eastAsia" w:ascii="宋体" w:hAnsi="宋体"/>
          <w:kern w:val="0"/>
          <w:sz w:val="21"/>
          <w:szCs w:val="21"/>
          <w:lang w:val="en-US" w:eastAsia="zh-CN"/>
        </w:rPr>
        <w:t>0</w:t>
      </w:r>
      <w:r>
        <w:rPr>
          <w:rStyle w:val="21"/>
          <w:rFonts w:hint="eastAsia" w:ascii="宋体" w:hAnsi="宋体"/>
          <w:kern w:val="0"/>
          <w:sz w:val="21"/>
          <w:szCs w:val="21"/>
        </w:rPr>
        <w:t>0.00</w:t>
      </w:r>
      <w:r>
        <w:rPr>
          <w:rStyle w:val="21"/>
          <w:rFonts w:ascii="宋体" w:hAnsi="宋体"/>
          <w:kern w:val="0"/>
          <w:sz w:val="21"/>
          <w:szCs w:val="21"/>
        </w:rPr>
        <w:t>元</w:t>
      </w:r>
    </w:p>
    <w:tbl>
      <w:tblPr>
        <w:tblStyle w:val="18"/>
        <w:tblW w:w="9505" w:type="dxa"/>
        <w:tblInd w:w="-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1328"/>
        <w:gridCol w:w="2245"/>
        <w:gridCol w:w="1391"/>
        <w:gridCol w:w="1432"/>
        <w:gridCol w:w="1190"/>
        <w:gridCol w:w="1442"/>
      </w:tblGrid>
      <w:tr w14:paraId="3A4D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477" w:type="dxa"/>
          </w:tcPr>
          <w:p w14:paraId="66784507">
            <w:pPr>
              <w:pStyle w:val="15"/>
              <w:widowControl w:val="0"/>
              <w:ind w:firstLine="0" w:firstLineChars="0"/>
              <w:rPr>
                <w:rStyle w:val="21"/>
                <w:rFonts w:ascii="宋体" w:hAnsi="宋体" w:cs="宋体"/>
                <w:sz w:val="20"/>
              </w:rPr>
            </w:pPr>
            <w:r>
              <w:rPr>
                <w:rStyle w:val="21"/>
                <w:rFonts w:hint="eastAsia" w:ascii="宋体" w:hAnsi="宋体" w:cs="宋体"/>
                <w:sz w:val="20"/>
              </w:rPr>
              <w:t>序号</w:t>
            </w:r>
          </w:p>
        </w:tc>
        <w:tc>
          <w:tcPr>
            <w:tcW w:w="1328" w:type="dxa"/>
          </w:tcPr>
          <w:p w14:paraId="5736E1FD">
            <w:pPr>
              <w:pStyle w:val="15"/>
              <w:widowControl w:val="0"/>
              <w:ind w:firstLine="212"/>
              <w:rPr>
                <w:rStyle w:val="21"/>
                <w:rFonts w:ascii="宋体" w:hAnsi="宋体" w:cs="宋体"/>
                <w:sz w:val="20"/>
              </w:rPr>
            </w:pPr>
            <w:r>
              <w:rPr>
                <w:rStyle w:val="21"/>
                <w:rFonts w:hint="eastAsia" w:ascii="宋体" w:hAnsi="宋体" w:cs="宋体"/>
                <w:sz w:val="20"/>
              </w:rPr>
              <w:t>包号</w:t>
            </w:r>
          </w:p>
        </w:tc>
        <w:tc>
          <w:tcPr>
            <w:tcW w:w="2245" w:type="dxa"/>
          </w:tcPr>
          <w:p w14:paraId="3F7FD1D0">
            <w:pPr>
              <w:pStyle w:val="15"/>
              <w:widowControl w:val="0"/>
              <w:ind w:firstLine="212"/>
              <w:rPr>
                <w:rStyle w:val="21"/>
                <w:rFonts w:ascii="宋体" w:hAnsi="宋体" w:cs="宋体"/>
                <w:sz w:val="20"/>
              </w:rPr>
            </w:pPr>
            <w:r>
              <w:rPr>
                <w:rStyle w:val="21"/>
                <w:rFonts w:hint="eastAsia" w:ascii="宋体" w:hAnsi="宋体" w:cs="宋体"/>
                <w:sz w:val="20"/>
              </w:rPr>
              <w:t>包名称</w:t>
            </w:r>
          </w:p>
        </w:tc>
        <w:tc>
          <w:tcPr>
            <w:tcW w:w="1391" w:type="dxa"/>
          </w:tcPr>
          <w:p w14:paraId="2EB5DD76">
            <w:pPr>
              <w:pStyle w:val="15"/>
              <w:widowControl w:val="0"/>
              <w:ind w:firstLine="0" w:firstLineChars="0"/>
              <w:rPr>
                <w:rStyle w:val="21"/>
                <w:rFonts w:ascii="宋体" w:hAnsi="宋体" w:cs="宋体"/>
                <w:sz w:val="20"/>
              </w:rPr>
            </w:pPr>
            <w:r>
              <w:rPr>
                <w:rStyle w:val="21"/>
                <w:rFonts w:hint="eastAsia" w:ascii="宋体" w:hAnsi="宋体" w:cs="宋体"/>
                <w:sz w:val="20"/>
              </w:rPr>
              <w:t>包预算（元）</w:t>
            </w:r>
          </w:p>
        </w:tc>
        <w:tc>
          <w:tcPr>
            <w:tcW w:w="1432" w:type="dxa"/>
          </w:tcPr>
          <w:p w14:paraId="621312C4">
            <w:pPr>
              <w:pStyle w:val="15"/>
              <w:widowControl w:val="0"/>
              <w:ind w:firstLine="0" w:firstLineChars="0"/>
              <w:rPr>
                <w:rStyle w:val="21"/>
                <w:rFonts w:ascii="宋体" w:hAnsi="宋体" w:cs="宋体"/>
                <w:sz w:val="20"/>
              </w:rPr>
            </w:pPr>
            <w:r>
              <w:rPr>
                <w:rStyle w:val="21"/>
                <w:rFonts w:hint="eastAsia" w:ascii="宋体" w:hAnsi="宋体" w:cs="宋体"/>
                <w:sz w:val="20"/>
              </w:rPr>
              <w:t>包最高限价（元）</w:t>
            </w:r>
          </w:p>
        </w:tc>
        <w:tc>
          <w:tcPr>
            <w:tcW w:w="1190" w:type="dxa"/>
          </w:tcPr>
          <w:p w14:paraId="659E822A">
            <w:pPr>
              <w:pStyle w:val="15"/>
              <w:widowControl w:val="0"/>
              <w:ind w:firstLine="0" w:firstLineChars="0"/>
              <w:rPr>
                <w:rStyle w:val="21"/>
                <w:rFonts w:ascii="宋体" w:hAnsi="宋体" w:cs="宋体"/>
                <w:sz w:val="20"/>
              </w:rPr>
            </w:pPr>
            <w:r>
              <w:rPr>
                <w:rStyle w:val="21"/>
                <w:rFonts w:hint="eastAsia" w:ascii="宋体" w:hAnsi="宋体" w:cs="宋体"/>
                <w:sz w:val="20"/>
              </w:rPr>
              <w:t>是否专门面向中小企业</w:t>
            </w:r>
          </w:p>
        </w:tc>
        <w:tc>
          <w:tcPr>
            <w:tcW w:w="1442" w:type="dxa"/>
          </w:tcPr>
          <w:p w14:paraId="2494024F">
            <w:pPr>
              <w:pStyle w:val="15"/>
              <w:widowControl w:val="0"/>
              <w:ind w:firstLine="0" w:firstLineChars="0"/>
              <w:rPr>
                <w:rStyle w:val="21"/>
                <w:rFonts w:ascii="宋体" w:hAnsi="宋体" w:cs="宋体"/>
                <w:sz w:val="20"/>
              </w:rPr>
            </w:pPr>
            <w:r>
              <w:rPr>
                <w:rStyle w:val="21"/>
                <w:rFonts w:hint="eastAsia" w:ascii="宋体" w:hAnsi="宋体" w:cs="宋体"/>
                <w:sz w:val="20"/>
              </w:rPr>
              <w:t>采购预留金额（元）</w:t>
            </w:r>
          </w:p>
        </w:tc>
      </w:tr>
      <w:tr w14:paraId="43B0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477" w:type="dxa"/>
          </w:tcPr>
          <w:p w14:paraId="28D32186">
            <w:pPr>
              <w:pStyle w:val="15"/>
              <w:widowControl w:val="0"/>
              <w:ind w:left="0" w:leftChars="0" w:firstLine="0" w:firstLineChars="0"/>
            </w:pPr>
            <w:r>
              <w:rPr>
                <w:rFonts w:hint="eastAsia"/>
              </w:rPr>
              <w:t>1</w:t>
            </w:r>
          </w:p>
        </w:tc>
        <w:tc>
          <w:tcPr>
            <w:tcW w:w="1328" w:type="dxa"/>
          </w:tcPr>
          <w:p w14:paraId="250C1452">
            <w:pPr>
              <w:pStyle w:val="15"/>
              <w:widowControl w:val="0"/>
              <w:ind w:firstLine="0" w:firstLineChars="0"/>
              <w:rPr>
                <w:rFonts w:hint="eastAsia" w:eastAsia="宋体"/>
                <w:lang w:eastAsia="zh-CN"/>
              </w:rPr>
            </w:pPr>
            <w:r>
              <w:rPr>
                <w:rStyle w:val="21"/>
                <w:rFonts w:hint="eastAsia" w:ascii="宋体" w:hAnsi="宋体"/>
                <w:kern w:val="0"/>
                <w:sz w:val="21"/>
                <w:szCs w:val="21"/>
                <w:lang w:eastAsia="zh-CN"/>
              </w:rPr>
              <w:t>正阳竞谈-202</w:t>
            </w:r>
            <w:r>
              <w:rPr>
                <w:rStyle w:val="21"/>
                <w:rFonts w:hint="eastAsia" w:ascii="宋体" w:hAnsi="宋体"/>
                <w:kern w:val="0"/>
                <w:sz w:val="21"/>
                <w:szCs w:val="21"/>
                <w:lang w:val="en-US" w:eastAsia="zh-CN"/>
              </w:rPr>
              <w:t>6</w:t>
            </w:r>
            <w:r>
              <w:rPr>
                <w:rStyle w:val="21"/>
                <w:rFonts w:hint="eastAsia" w:ascii="宋体" w:hAnsi="宋体"/>
                <w:kern w:val="0"/>
                <w:sz w:val="21"/>
                <w:szCs w:val="21"/>
                <w:lang w:eastAsia="zh-CN"/>
              </w:rPr>
              <w:t>-</w:t>
            </w:r>
            <w:r>
              <w:rPr>
                <w:rStyle w:val="21"/>
                <w:rFonts w:hint="eastAsia" w:ascii="宋体" w:hAnsi="宋体"/>
                <w:kern w:val="0"/>
                <w:sz w:val="21"/>
                <w:szCs w:val="21"/>
                <w:lang w:val="en-US" w:eastAsia="zh-CN"/>
              </w:rPr>
              <w:t>71</w:t>
            </w:r>
          </w:p>
        </w:tc>
        <w:tc>
          <w:tcPr>
            <w:tcW w:w="2245" w:type="dxa"/>
          </w:tcPr>
          <w:p w14:paraId="667BA940">
            <w:pPr>
              <w:widowControl w:val="0"/>
              <w:snapToGrid w:val="0"/>
              <w:spacing w:line="360" w:lineRule="auto"/>
              <w:jc w:val="left"/>
              <w:rPr>
                <w:rFonts w:hint="eastAsia" w:eastAsia="宋体"/>
                <w:lang w:eastAsia="zh-CN"/>
              </w:rPr>
            </w:pPr>
            <w:r>
              <w:rPr>
                <w:rStyle w:val="21"/>
                <w:rFonts w:hint="eastAsia" w:ascii="宋体" w:hAnsi="宋体"/>
                <w:kern w:val="0"/>
                <w:sz w:val="20"/>
                <w:lang w:eastAsia="zh-CN"/>
              </w:rPr>
              <w:t>正阳县自然资源局正阳县区域评估项目</w:t>
            </w:r>
          </w:p>
        </w:tc>
        <w:tc>
          <w:tcPr>
            <w:tcW w:w="1391" w:type="dxa"/>
          </w:tcPr>
          <w:p w14:paraId="753EBE68">
            <w:pPr>
              <w:pStyle w:val="15"/>
              <w:widowControl w:val="0"/>
              <w:ind w:firstLine="0" w:firstLineChars="0"/>
              <w:rPr>
                <w:rFonts w:hint="default" w:eastAsia="宋体"/>
                <w:lang w:val="en-US" w:eastAsia="zh-CN"/>
              </w:rPr>
            </w:pPr>
            <w:r>
              <w:rPr>
                <w:rFonts w:hint="eastAsia"/>
                <w:lang w:val="en-US" w:eastAsia="zh-CN"/>
              </w:rPr>
              <w:t>650000.00</w:t>
            </w:r>
          </w:p>
        </w:tc>
        <w:tc>
          <w:tcPr>
            <w:tcW w:w="1432" w:type="dxa"/>
          </w:tcPr>
          <w:p w14:paraId="743AE275">
            <w:pPr>
              <w:pStyle w:val="15"/>
              <w:widowControl w:val="0"/>
              <w:ind w:firstLine="0" w:firstLineChars="0"/>
              <w:rPr>
                <w:rFonts w:hint="default" w:eastAsia="宋体"/>
                <w:lang w:val="en-US" w:eastAsia="zh-CN"/>
              </w:rPr>
            </w:pPr>
            <w:r>
              <w:rPr>
                <w:rFonts w:hint="eastAsia"/>
                <w:lang w:val="en-US" w:eastAsia="zh-CN"/>
              </w:rPr>
              <w:t>650000.00</w:t>
            </w:r>
          </w:p>
        </w:tc>
        <w:tc>
          <w:tcPr>
            <w:tcW w:w="1190" w:type="dxa"/>
          </w:tcPr>
          <w:p w14:paraId="3BC2957C">
            <w:pPr>
              <w:pStyle w:val="15"/>
              <w:widowControl w:val="0"/>
              <w:ind w:firstLine="200"/>
            </w:pPr>
            <w:r>
              <w:rPr>
                <w:rFonts w:hint="eastAsia"/>
              </w:rPr>
              <w:t>是</w:t>
            </w:r>
          </w:p>
        </w:tc>
        <w:tc>
          <w:tcPr>
            <w:tcW w:w="1442" w:type="dxa"/>
          </w:tcPr>
          <w:p w14:paraId="074BCADB">
            <w:pPr>
              <w:pStyle w:val="15"/>
              <w:widowControl w:val="0"/>
              <w:ind w:firstLine="0" w:firstLineChars="0"/>
            </w:pPr>
            <w:r>
              <w:rPr>
                <w:rFonts w:hint="eastAsia"/>
                <w:lang w:val="en-US" w:eastAsia="zh-CN"/>
              </w:rPr>
              <w:t>650000.00</w:t>
            </w:r>
          </w:p>
        </w:tc>
      </w:tr>
    </w:tbl>
    <w:p w14:paraId="5590D51A">
      <w:pPr>
        <w:pStyle w:val="89"/>
        <w:spacing w:line="380" w:lineRule="exact"/>
        <w:ind w:left="0" w:leftChars="0" w:firstLine="0" w:firstLineChars="0"/>
        <w:rPr>
          <w:rStyle w:val="21"/>
          <w:rFonts w:hint="eastAsia" w:ascii="宋体" w:hAnsi="宋体" w:eastAsia="宋体"/>
          <w:color w:val="auto"/>
          <w:kern w:val="0"/>
          <w:sz w:val="21"/>
          <w:szCs w:val="21"/>
          <w:lang w:eastAsia="zh-CN"/>
        </w:rPr>
      </w:pPr>
      <w:r>
        <w:rPr>
          <w:rStyle w:val="21"/>
          <w:rFonts w:hint="eastAsia" w:ascii="宋体" w:hAnsi="宋体" w:eastAsia="宋体"/>
          <w:kern w:val="0"/>
          <w:sz w:val="21"/>
          <w:szCs w:val="21"/>
        </w:rPr>
        <w:t>5、</w:t>
      </w:r>
      <w:r>
        <w:rPr>
          <w:rStyle w:val="21"/>
          <w:rFonts w:ascii="宋体" w:hAnsi="宋体" w:eastAsia="宋体"/>
          <w:kern w:val="0"/>
          <w:sz w:val="21"/>
          <w:szCs w:val="21"/>
        </w:rPr>
        <w:t>采购需求：</w:t>
      </w:r>
      <w:r>
        <w:rPr>
          <w:rStyle w:val="21"/>
          <w:rFonts w:hint="eastAsia" w:ascii="宋体" w:hAnsi="宋体" w:eastAsia="宋体"/>
          <w:color w:val="auto"/>
          <w:kern w:val="0"/>
          <w:sz w:val="21"/>
          <w:szCs w:val="21"/>
        </w:rPr>
        <w:t>详见采购文件第二章采购需求</w:t>
      </w:r>
      <w:r>
        <w:rPr>
          <w:rStyle w:val="21"/>
          <w:rFonts w:hint="eastAsia" w:ascii="宋体" w:eastAsia="宋体"/>
          <w:color w:val="auto"/>
          <w:kern w:val="0"/>
          <w:sz w:val="21"/>
          <w:szCs w:val="21"/>
          <w:lang w:eastAsia="zh-CN"/>
        </w:rPr>
        <w:t>。</w:t>
      </w:r>
    </w:p>
    <w:p w14:paraId="31C2FB63">
      <w:pPr>
        <w:spacing w:line="360" w:lineRule="auto"/>
        <w:ind w:firstLine="420" w:firstLineChars="200"/>
        <w:jc w:val="left"/>
        <w:rPr>
          <w:rFonts w:ascii="宋体" w:hAnsi="宋体"/>
          <w:color w:val="FF0000"/>
          <w:sz w:val="24"/>
        </w:rPr>
      </w:pPr>
      <w:r>
        <w:rPr>
          <w:rFonts w:hint="eastAsia"/>
          <w:szCs w:val="21"/>
          <w:shd w:val="clear" w:color="auto" w:fill="FFFFFF"/>
        </w:rPr>
        <w:t>6、合同履行期限</w:t>
      </w:r>
      <w:r>
        <w:rPr>
          <w:rFonts w:hint="eastAsia"/>
          <w:color w:val="auto"/>
          <w:szCs w:val="21"/>
          <w:shd w:val="clear" w:color="auto" w:fill="FFFFFF"/>
        </w:rPr>
        <w:t>：</w:t>
      </w:r>
      <w:r>
        <w:rPr>
          <w:color w:val="auto"/>
          <w:szCs w:val="21"/>
          <w:shd w:val="clear" w:color="auto" w:fill="FFFFFF"/>
        </w:rPr>
        <w:t xml:space="preserve"> </w:t>
      </w:r>
      <w:r>
        <w:rPr>
          <w:rFonts w:hint="eastAsia"/>
          <w:color w:val="auto"/>
          <w:szCs w:val="21"/>
          <w:shd w:val="clear" w:color="auto" w:fill="FFFFFF"/>
        </w:rPr>
        <w:t>合同签订至项目验收通过。</w:t>
      </w:r>
    </w:p>
    <w:p w14:paraId="7CF958CB">
      <w:pPr>
        <w:pStyle w:val="55"/>
        <w:shd w:val="clear" w:color="auto" w:fill="FFFFFF"/>
        <w:snapToGrid w:val="0"/>
        <w:spacing w:before="0" w:beforeAutospacing="0" w:after="0" w:afterAutospacing="0" w:line="360" w:lineRule="auto"/>
        <w:ind w:firstLine="444" w:firstLineChars="200"/>
        <w:rPr>
          <w:rStyle w:val="21"/>
          <w:rFonts w:ascii="宋体" w:hAnsi="宋体"/>
          <w:sz w:val="21"/>
          <w:szCs w:val="21"/>
        </w:rPr>
      </w:pPr>
      <w:r>
        <w:rPr>
          <w:rStyle w:val="21"/>
          <w:rFonts w:ascii="宋体" w:hAnsi="宋体"/>
          <w:sz w:val="21"/>
          <w:szCs w:val="21"/>
        </w:rPr>
        <w:t>7、本项目是否接受联合体投标：否。</w:t>
      </w:r>
    </w:p>
    <w:p w14:paraId="6A776E2C">
      <w:pPr>
        <w:pStyle w:val="55"/>
        <w:shd w:val="clear" w:color="auto" w:fill="FFFFFF"/>
        <w:snapToGrid w:val="0"/>
        <w:spacing w:before="0" w:beforeAutospacing="0" w:after="0" w:afterAutospacing="0" w:line="360" w:lineRule="auto"/>
        <w:ind w:firstLine="444" w:firstLineChars="200"/>
        <w:rPr>
          <w:rStyle w:val="21"/>
          <w:rFonts w:ascii="宋体" w:hAnsi="宋体" w:cs="Times New Roman"/>
          <w:sz w:val="21"/>
          <w:szCs w:val="21"/>
        </w:rPr>
      </w:pPr>
      <w:r>
        <w:rPr>
          <w:rStyle w:val="21"/>
          <w:rFonts w:ascii="宋体" w:hAnsi="宋体" w:cs="Times New Roman"/>
          <w:sz w:val="21"/>
          <w:szCs w:val="21"/>
        </w:rPr>
        <w:t>8、是否接受进口产品：否</w:t>
      </w:r>
      <w:r>
        <w:rPr>
          <w:rStyle w:val="21"/>
          <w:rFonts w:hint="eastAsia" w:ascii="宋体" w:hAnsi="宋体" w:cs="Times New Roman"/>
          <w:sz w:val="21"/>
          <w:szCs w:val="21"/>
        </w:rPr>
        <w:t>。</w:t>
      </w:r>
    </w:p>
    <w:p w14:paraId="585BE4E1">
      <w:pPr>
        <w:pStyle w:val="55"/>
        <w:shd w:val="clear" w:color="auto" w:fill="FFFFFF"/>
        <w:snapToGrid w:val="0"/>
        <w:spacing w:before="0" w:beforeAutospacing="0" w:after="0" w:afterAutospacing="0" w:line="360" w:lineRule="auto"/>
        <w:ind w:firstLine="444" w:firstLineChars="200"/>
        <w:rPr>
          <w:rStyle w:val="21"/>
          <w:rFonts w:ascii="宋体" w:hAnsi="宋体" w:cs="Times New Roman"/>
          <w:sz w:val="21"/>
          <w:szCs w:val="21"/>
        </w:rPr>
      </w:pPr>
      <w:r>
        <w:rPr>
          <w:rStyle w:val="21"/>
          <w:rFonts w:hint="eastAsia" w:cs="Times New Roman"/>
          <w:sz w:val="21"/>
          <w:szCs w:val="21"/>
        </w:rPr>
        <w:t>9</w:t>
      </w:r>
      <w:r>
        <w:rPr>
          <w:rStyle w:val="21"/>
          <w:rFonts w:hint="eastAsia" w:ascii="宋体" w:hAnsi="宋体" w:cs="Times New Roman"/>
          <w:sz w:val="21"/>
          <w:szCs w:val="21"/>
        </w:rPr>
        <w:t>、</w:t>
      </w:r>
      <w:r>
        <w:rPr>
          <w:rStyle w:val="21"/>
          <w:rFonts w:ascii="宋体" w:hAnsi="宋体" w:cs="Times New Roman"/>
          <w:sz w:val="21"/>
          <w:szCs w:val="21"/>
        </w:rPr>
        <w:t>是否专门面向中小企业：</w:t>
      </w:r>
      <w:r>
        <w:rPr>
          <w:rStyle w:val="21"/>
          <w:rFonts w:hint="eastAsia" w:cs="Times New Roman"/>
          <w:sz w:val="21"/>
          <w:szCs w:val="21"/>
        </w:rPr>
        <w:t>是</w:t>
      </w:r>
      <w:r>
        <w:rPr>
          <w:rStyle w:val="21"/>
          <w:rFonts w:hint="eastAsia" w:ascii="宋体" w:hAnsi="宋体" w:cs="Times New Roman"/>
          <w:sz w:val="21"/>
          <w:szCs w:val="21"/>
        </w:rPr>
        <w:t>。</w:t>
      </w:r>
    </w:p>
    <w:p w14:paraId="4BBA6E9B">
      <w:pPr>
        <w:snapToGrid w:val="0"/>
        <w:spacing w:line="360" w:lineRule="auto"/>
        <w:ind w:firstLine="480"/>
        <w:jc w:val="left"/>
        <w:rPr>
          <w:rStyle w:val="21"/>
          <w:rFonts w:ascii="黑体" w:hAnsi="黑体"/>
          <w:b/>
          <w:bCs/>
          <w:szCs w:val="24"/>
        </w:rPr>
      </w:pPr>
      <w:r>
        <w:rPr>
          <w:rStyle w:val="21"/>
          <w:rFonts w:ascii="黑体" w:hAnsi="黑体"/>
          <w:b/>
          <w:bCs/>
          <w:szCs w:val="24"/>
        </w:rPr>
        <w:t>二、申请人的资格要求：</w:t>
      </w:r>
    </w:p>
    <w:p w14:paraId="5AA9808E">
      <w:pPr>
        <w:pStyle w:val="14"/>
        <w:shd w:val="clear" w:color="auto" w:fill="FFFFFF"/>
        <w:spacing w:before="0" w:beforeAutospacing="0" w:after="0" w:afterAutospacing="0" w:line="360" w:lineRule="auto"/>
        <w:ind w:firstLine="480"/>
        <w:rPr>
          <w:sz w:val="21"/>
          <w:szCs w:val="21"/>
          <w:shd w:val="clear" w:color="auto" w:fill="FFFFFF"/>
        </w:rPr>
      </w:pPr>
      <w:r>
        <w:rPr>
          <w:rFonts w:hint="eastAsia"/>
          <w:sz w:val="21"/>
          <w:szCs w:val="21"/>
          <w:shd w:val="clear" w:color="auto" w:fill="FFFFFF"/>
        </w:rPr>
        <w:t>1、满足《中华人民共和国政府采购法》第二十二条规定；</w:t>
      </w:r>
    </w:p>
    <w:p w14:paraId="59D613B0">
      <w:pPr>
        <w:pStyle w:val="14"/>
        <w:shd w:val="clear" w:color="auto" w:fill="FFFFFF"/>
        <w:spacing w:before="0" w:beforeAutospacing="0" w:after="0" w:afterAutospacing="0" w:line="360" w:lineRule="auto"/>
        <w:ind w:firstLine="480"/>
        <w:rPr>
          <w:sz w:val="21"/>
          <w:szCs w:val="21"/>
          <w:shd w:val="clear" w:color="auto" w:fill="FFFFFF"/>
        </w:rPr>
      </w:pPr>
      <w:r>
        <w:rPr>
          <w:rFonts w:hint="eastAsia"/>
          <w:sz w:val="21"/>
          <w:szCs w:val="21"/>
          <w:shd w:val="clear" w:color="auto" w:fill="FFFFFF"/>
        </w:rPr>
        <w:t>2、落实政府采购政策需满足的资格要求：《政府采购促进中小企业发展管理办法》(财库〔2020〕46号)、关于印发中小企业划型标准规定的通知(工信部联企业【2011】300号)、《关于进一步加大政府采购支持中小企业力度的通知》(财库【2022】19号)、《关于增进残疾人就业政府采购政策的通知》(财库【2017】141号)等；</w:t>
      </w:r>
    </w:p>
    <w:p w14:paraId="20DA4D76">
      <w:pPr>
        <w:pStyle w:val="15"/>
        <w:ind w:firstLineChars="200"/>
        <w:rPr>
          <w:rFonts w:hint="eastAsia"/>
          <w:szCs w:val="21"/>
          <w:shd w:val="clear" w:color="auto" w:fill="FFFFFF"/>
        </w:rPr>
      </w:pPr>
      <w:r>
        <w:rPr>
          <w:rFonts w:hint="eastAsia"/>
          <w:szCs w:val="21"/>
          <w:shd w:val="clear" w:color="auto" w:fill="FFFFFF"/>
        </w:rPr>
        <w:t>3、本项目的特定资格要求：</w:t>
      </w:r>
    </w:p>
    <w:p w14:paraId="04D07B8B">
      <w:pPr>
        <w:pStyle w:val="15"/>
        <w:ind w:firstLineChars="200"/>
        <w:rPr>
          <w:rFonts w:hint="eastAsia" w:ascii="宋体" w:hAnsi="宋体" w:cs="宋体"/>
          <w:sz w:val="21"/>
          <w:shd w:val="clear" w:color="auto" w:fill="FFFFFF"/>
          <w:lang w:val="en-US" w:eastAsia="zh-CN"/>
        </w:rPr>
      </w:pPr>
      <w:r>
        <w:rPr>
          <w:rFonts w:hint="eastAsia"/>
          <w:szCs w:val="21"/>
          <w:shd w:val="clear" w:color="auto" w:fill="FFFFFF"/>
          <w:lang w:val="en-US" w:eastAsia="zh-CN"/>
        </w:rPr>
        <w:t>3.</w:t>
      </w:r>
      <w:r>
        <w:rPr>
          <w:rFonts w:hint="eastAsia" w:ascii="宋体" w:hAnsi="宋体" w:eastAsia="宋体" w:cs="宋体"/>
          <w:kern w:val="0"/>
          <w:sz w:val="21"/>
          <w:szCs w:val="21"/>
          <w:shd w:val="clear" w:color="auto" w:fill="FFFFFF"/>
          <w:lang w:val="en-US" w:eastAsia="zh-CN" w:bidi="ar-SA"/>
        </w:rPr>
        <w:t>1供应商须在中国灾害防御协会或省级地震局官网公示的地震安全性评价从业单位信息备案（提供网上查询截图）；拟项目负责人需具有地震相关专业</w:t>
      </w:r>
      <w:r>
        <w:rPr>
          <w:rFonts w:hint="eastAsia" w:ascii="宋体" w:hAnsi="宋体" w:cs="宋体"/>
          <w:kern w:val="0"/>
          <w:sz w:val="21"/>
          <w:szCs w:val="21"/>
          <w:shd w:val="clear" w:color="auto" w:fill="FFFFFF"/>
          <w:lang w:val="en-US" w:eastAsia="zh-CN" w:bidi="ar-SA"/>
        </w:rPr>
        <w:t>中级</w:t>
      </w:r>
      <w:r>
        <w:rPr>
          <w:rFonts w:hint="eastAsia" w:ascii="宋体" w:hAnsi="宋体" w:eastAsia="宋体" w:cs="宋体"/>
          <w:kern w:val="0"/>
          <w:sz w:val="21"/>
          <w:szCs w:val="21"/>
          <w:highlight w:val="none"/>
          <w:shd w:val="clear" w:color="auto" w:fill="FFFFFF"/>
          <w:lang w:val="en-US" w:eastAsia="zh-CN" w:bidi="ar-SA"/>
        </w:rPr>
        <w:t>工程师职称（</w:t>
      </w:r>
      <w:r>
        <w:rPr>
          <w:rFonts w:hint="eastAsia" w:ascii="宋体" w:hAnsi="宋体" w:eastAsia="宋体" w:cs="宋体"/>
          <w:kern w:val="0"/>
          <w:sz w:val="21"/>
          <w:szCs w:val="21"/>
          <w:shd w:val="clear" w:color="auto" w:fill="FFFFFF"/>
          <w:lang w:val="en-US" w:eastAsia="zh-CN" w:bidi="ar-SA"/>
        </w:rPr>
        <w:t>提供拟派项目负责人在本单位近 1 年内连续3个月缴纳的社会保险缴纳证明和劳务合同）；</w:t>
      </w:r>
    </w:p>
    <w:p w14:paraId="393FD1D3">
      <w:pPr>
        <w:pStyle w:val="15"/>
        <w:ind w:firstLineChars="200"/>
        <w:rPr>
          <w:rFonts w:hint="default"/>
          <w:szCs w:val="21"/>
          <w:shd w:val="clear" w:color="auto" w:fill="FFFFFF"/>
          <w:lang w:val="en-US" w:eastAsia="zh-CN"/>
        </w:rPr>
      </w:pPr>
      <w:r>
        <w:rPr>
          <w:rFonts w:hint="eastAsia"/>
          <w:szCs w:val="21"/>
          <w:shd w:val="clear" w:color="auto" w:fill="FFFFFF"/>
          <w:lang w:val="en-US" w:eastAsia="zh-CN"/>
        </w:rPr>
        <w:t>3.2根据《关于在政府采购活动中查询及使用信用记录有关问题的通知》(财库〔2016〕125号)的规定，对列入失信被执行人、重大税收违法失信主体、政府采购严重违法失信行为记录名单的供应商，拒绝参与本项目政府采购活动【查询渠道：“信用中国”网站（www.creditchina.gov.cn）、中国政府采购网（www.ccgp.gov.cn）】。</w:t>
      </w:r>
    </w:p>
    <w:p w14:paraId="67204A57">
      <w:pPr>
        <w:pStyle w:val="15"/>
        <w:ind w:firstLineChars="200"/>
        <w:rPr>
          <w:rFonts w:hint="eastAsia" w:ascii="宋体" w:hAnsi="宋体" w:eastAsia="宋体" w:cs="宋体"/>
          <w:kern w:val="0"/>
          <w:sz w:val="21"/>
          <w:szCs w:val="21"/>
          <w:shd w:val="clear" w:color="auto" w:fill="FFFFFF"/>
          <w:lang w:val="en-US" w:eastAsia="zh-CN" w:bidi="ar-SA"/>
        </w:rPr>
      </w:pPr>
      <w:r>
        <w:rPr>
          <w:rFonts w:hint="eastAsia" w:ascii="宋体" w:hAnsi="宋体" w:eastAsia="宋体" w:cs="宋体"/>
          <w:kern w:val="0"/>
          <w:sz w:val="21"/>
          <w:szCs w:val="21"/>
          <w:shd w:val="clear" w:color="auto" w:fill="FFFFFF"/>
          <w:lang w:val="en-US" w:eastAsia="zh-CN" w:bidi="ar-SA"/>
        </w:rPr>
        <w:t>4、本项目不接受联合体投标，不得转包、分包。</w:t>
      </w:r>
    </w:p>
    <w:p w14:paraId="03048F9B">
      <w:pPr>
        <w:pStyle w:val="84"/>
        <w:snapToGrid w:val="0"/>
        <w:spacing w:line="360" w:lineRule="auto"/>
        <w:rPr>
          <w:rStyle w:val="21"/>
          <w:rFonts w:ascii="Arial"/>
          <w:sz w:val="21"/>
          <w:szCs w:val="21"/>
        </w:rPr>
      </w:pPr>
    </w:p>
    <w:p w14:paraId="1C91957B">
      <w:pPr>
        <w:snapToGrid w:val="0"/>
        <w:spacing w:line="360" w:lineRule="auto"/>
        <w:rPr>
          <w:rStyle w:val="21"/>
          <w:rFonts w:cs="Times New Roman"/>
          <w:b/>
          <w:bCs/>
          <w:szCs w:val="24"/>
        </w:rPr>
      </w:pPr>
      <w:r>
        <w:rPr>
          <w:rStyle w:val="21"/>
          <w:rFonts w:ascii="黑体" w:hAnsi="黑体"/>
          <w:b/>
          <w:bCs/>
          <w:szCs w:val="24"/>
        </w:rPr>
        <w:t>三、获取采购文件</w:t>
      </w:r>
    </w:p>
    <w:p w14:paraId="6C217AB4">
      <w:pPr>
        <w:snapToGrid w:val="0"/>
        <w:spacing w:line="360" w:lineRule="auto"/>
        <w:ind w:firstLine="540"/>
        <w:jc w:val="left"/>
        <w:rPr>
          <w:rStyle w:val="21"/>
          <w:sz w:val="21"/>
          <w:szCs w:val="21"/>
        </w:rPr>
      </w:pPr>
      <w:r>
        <w:rPr>
          <w:rStyle w:val="21"/>
          <w:rFonts w:ascii="宋体" w:hAnsi="宋体"/>
          <w:kern w:val="0"/>
          <w:sz w:val="21"/>
          <w:szCs w:val="21"/>
        </w:rPr>
        <w:t>1、时间：202</w:t>
      </w:r>
      <w:r>
        <w:rPr>
          <w:rStyle w:val="21"/>
          <w:rFonts w:hint="eastAsia" w:ascii="宋体" w:hAnsi="宋体"/>
          <w:kern w:val="0"/>
          <w:sz w:val="21"/>
          <w:szCs w:val="21"/>
          <w:lang w:val="en-US" w:eastAsia="zh-CN"/>
        </w:rPr>
        <w:t>6</w:t>
      </w:r>
      <w:r>
        <w:rPr>
          <w:rStyle w:val="21"/>
          <w:rFonts w:ascii="宋体" w:hAnsi="宋体"/>
          <w:kern w:val="0"/>
          <w:sz w:val="21"/>
          <w:szCs w:val="21"/>
        </w:rPr>
        <w:t>年</w:t>
      </w:r>
      <w:r>
        <w:rPr>
          <w:rStyle w:val="21"/>
          <w:rFonts w:hint="eastAsia" w:ascii="宋体" w:hAnsi="宋体"/>
          <w:kern w:val="0"/>
          <w:sz w:val="21"/>
          <w:szCs w:val="21"/>
          <w:lang w:val="en-US" w:eastAsia="zh-CN"/>
        </w:rPr>
        <w:t>11</w:t>
      </w:r>
      <w:r>
        <w:rPr>
          <w:rStyle w:val="21"/>
          <w:rFonts w:ascii="宋体" w:hAnsi="宋体"/>
          <w:kern w:val="0"/>
          <w:sz w:val="21"/>
          <w:szCs w:val="21"/>
        </w:rPr>
        <w:t>月</w:t>
      </w:r>
      <w:r>
        <w:rPr>
          <w:rStyle w:val="21"/>
          <w:rFonts w:hint="eastAsia" w:ascii="宋体" w:hAnsi="宋体"/>
          <w:kern w:val="0"/>
          <w:sz w:val="21"/>
          <w:szCs w:val="21"/>
          <w:lang w:val="en-US" w:eastAsia="zh-CN"/>
        </w:rPr>
        <w:t>05</w:t>
      </w:r>
      <w:r>
        <w:rPr>
          <w:rStyle w:val="21"/>
          <w:rFonts w:ascii="宋体" w:hAnsi="宋体"/>
          <w:kern w:val="0"/>
          <w:sz w:val="21"/>
          <w:szCs w:val="21"/>
        </w:rPr>
        <w:t>日至20</w:t>
      </w:r>
      <w:r>
        <w:rPr>
          <w:rStyle w:val="21"/>
          <w:rFonts w:hint="eastAsia" w:ascii="宋体" w:hAnsi="宋体"/>
          <w:kern w:val="0"/>
          <w:sz w:val="21"/>
          <w:szCs w:val="21"/>
        </w:rPr>
        <w:t>2</w:t>
      </w:r>
      <w:r>
        <w:rPr>
          <w:rStyle w:val="21"/>
          <w:rFonts w:hint="eastAsia" w:ascii="宋体" w:hAnsi="宋体"/>
          <w:kern w:val="0"/>
          <w:sz w:val="21"/>
          <w:szCs w:val="21"/>
          <w:lang w:val="en-US" w:eastAsia="zh-CN"/>
        </w:rPr>
        <w:t>6</w:t>
      </w:r>
      <w:r>
        <w:rPr>
          <w:rStyle w:val="21"/>
          <w:rFonts w:ascii="宋体" w:hAnsi="宋体"/>
          <w:kern w:val="0"/>
          <w:sz w:val="21"/>
          <w:szCs w:val="21"/>
        </w:rPr>
        <w:t>年</w:t>
      </w:r>
      <w:r>
        <w:rPr>
          <w:rStyle w:val="21"/>
          <w:rFonts w:hint="eastAsia" w:ascii="宋体" w:hAnsi="宋体"/>
          <w:kern w:val="0"/>
          <w:sz w:val="21"/>
          <w:szCs w:val="21"/>
          <w:lang w:val="en-US" w:eastAsia="zh-CN"/>
        </w:rPr>
        <w:t>11</w:t>
      </w:r>
      <w:r>
        <w:rPr>
          <w:rStyle w:val="21"/>
          <w:rFonts w:ascii="宋体" w:hAnsi="宋体"/>
          <w:kern w:val="0"/>
          <w:sz w:val="21"/>
          <w:szCs w:val="21"/>
        </w:rPr>
        <w:t>月</w:t>
      </w:r>
      <w:r>
        <w:rPr>
          <w:rStyle w:val="21"/>
          <w:rFonts w:hint="eastAsia" w:ascii="宋体" w:hAnsi="宋体"/>
          <w:kern w:val="0"/>
          <w:sz w:val="21"/>
          <w:szCs w:val="21"/>
          <w:lang w:val="en-US" w:eastAsia="zh-CN"/>
        </w:rPr>
        <w:t>09</w:t>
      </w:r>
      <w:r>
        <w:rPr>
          <w:rStyle w:val="21"/>
          <w:rFonts w:ascii="宋体" w:hAnsi="宋体"/>
          <w:kern w:val="0"/>
          <w:sz w:val="21"/>
          <w:szCs w:val="21"/>
        </w:rPr>
        <w:t>日（北京时间，法定节假日除外）</w:t>
      </w:r>
    </w:p>
    <w:p w14:paraId="74EA25E7">
      <w:pPr>
        <w:snapToGrid w:val="0"/>
        <w:spacing w:line="360" w:lineRule="auto"/>
        <w:ind w:firstLine="540"/>
        <w:jc w:val="left"/>
        <w:rPr>
          <w:rStyle w:val="21"/>
          <w:sz w:val="21"/>
          <w:szCs w:val="21"/>
        </w:rPr>
      </w:pPr>
      <w:r>
        <w:rPr>
          <w:rStyle w:val="21"/>
          <w:rFonts w:ascii="宋体" w:hAnsi="宋体"/>
          <w:kern w:val="0"/>
          <w:sz w:val="21"/>
          <w:szCs w:val="21"/>
        </w:rPr>
        <w:t>2、地点：</w:t>
      </w:r>
      <w:r>
        <w:rPr>
          <w:rStyle w:val="21"/>
          <w:rFonts w:ascii="宋体" w:hAnsi="宋体"/>
          <w:sz w:val="21"/>
          <w:szCs w:val="21"/>
        </w:rPr>
        <w:t>驻马店市公共资源交易中心电子交易平台</w:t>
      </w:r>
    </w:p>
    <w:p w14:paraId="76607EC7">
      <w:pPr>
        <w:snapToGrid w:val="0"/>
        <w:spacing w:line="360" w:lineRule="auto"/>
        <w:ind w:firstLine="540"/>
        <w:jc w:val="left"/>
        <w:rPr>
          <w:rStyle w:val="21"/>
          <w:sz w:val="21"/>
          <w:szCs w:val="21"/>
        </w:rPr>
      </w:pPr>
      <w:r>
        <w:rPr>
          <w:rStyle w:val="21"/>
          <w:rFonts w:ascii="宋体" w:hAnsi="宋体"/>
          <w:kern w:val="0"/>
          <w:sz w:val="21"/>
          <w:szCs w:val="21"/>
        </w:rPr>
        <w:t>3、方式：网上下载</w:t>
      </w:r>
    </w:p>
    <w:p w14:paraId="53A0B096">
      <w:pPr>
        <w:snapToGrid w:val="0"/>
        <w:spacing w:line="360" w:lineRule="auto"/>
        <w:ind w:firstLine="540"/>
        <w:jc w:val="left"/>
        <w:rPr>
          <w:rStyle w:val="21"/>
          <w:sz w:val="21"/>
          <w:szCs w:val="21"/>
        </w:rPr>
      </w:pPr>
      <w:r>
        <w:rPr>
          <w:rStyle w:val="21"/>
          <w:rFonts w:ascii="宋体" w:hAnsi="宋体"/>
          <w:kern w:val="0"/>
          <w:sz w:val="21"/>
          <w:szCs w:val="21"/>
        </w:rPr>
        <w:t>4、售价：0元</w:t>
      </w:r>
    </w:p>
    <w:p w14:paraId="3D71B926">
      <w:pPr>
        <w:snapToGrid w:val="0"/>
        <w:spacing w:line="360" w:lineRule="auto"/>
        <w:rPr>
          <w:rStyle w:val="21"/>
          <w:rFonts w:ascii="黑体" w:hAnsi="黑体"/>
          <w:b/>
          <w:bCs/>
          <w:szCs w:val="24"/>
        </w:rPr>
      </w:pPr>
      <w:r>
        <w:rPr>
          <w:rStyle w:val="21"/>
          <w:rFonts w:ascii="黑体" w:hAnsi="黑体"/>
          <w:b/>
          <w:bCs/>
          <w:szCs w:val="24"/>
        </w:rPr>
        <w:t>四、响应文件提交</w:t>
      </w:r>
    </w:p>
    <w:p w14:paraId="400BF992">
      <w:pPr>
        <w:snapToGrid w:val="0"/>
        <w:spacing w:line="360" w:lineRule="auto"/>
        <w:ind w:firstLine="480"/>
        <w:jc w:val="left"/>
        <w:rPr>
          <w:rStyle w:val="21"/>
          <w:sz w:val="21"/>
          <w:szCs w:val="21"/>
        </w:rPr>
      </w:pPr>
      <w:r>
        <w:rPr>
          <w:rStyle w:val="21"/>
          <w:rFonts w:ascii="宋体" w:hAnsi="宋体"/>
          <w:kern w:val="0"/>
          <w:sz w:val="21"/>
          <w:szCs w:val="21"/>
        </w:rPr>
        <w:t>1、截止时间：202</w:t>
      </w:r>
      <w:r>
        <w:rPr>
          <w:rStyle w:val="21"/>
          <w:rFonts w:hint="eastAsia" w:ascii="宋体" w:hAnsi="宋体"/>
          <w:kern w:val="0"/>
          <w:sz w:val="21"/>
          <w:szCs w:val="21"/>
          <w:lang w:val="en-US" w:eastAsia="zh-CN"/>
        </w:rPr>
        <w:t>6</w:t>
      </w:r>
      <w:r>
        <w:rPr>
          <w:rStyle w:val="21"/>
          <w:rFonts w:hint="eastAsia" w:ascii="宋体" w:hAnsi="宋体"/>
          <w:kern w:val="0"/>
          <w:sz w:val="21"/>
          <w:szCs w:val="21"/>
        </w:rPr>
        <w:t>年</w:t>
      </w:r>
      <w:r>
        <w:rPr>
          <w:rStyle w:val="21"/>
          <w:rFonts w:hint="eastAsia" w:ascii="宋体" w:hAnsi="宋体"/>
          <w:kern w:val="0"/>
          <w:sz w:val="21"/>
          <w:szCs w:val="21"/>
          <w:lang w:val="en-US" w:eastAsia="zh-CN"/>
        </w:rPr>
        <w:t>11</w:t>
      </w:r>
      <w:r>
        <w:rPr>
          <w:rStyle w:val="21"/>
          <w:rFonts w:ascii="宋体" w:hAnsi="宋体"/>
          <w:kern w:val="0"/>
          <w:sz w:val="21"/>
          <w:szCs w:val="21"/>
        </w:rPr>
        <w:t>月</w:t>
      </w:r>
      <w:r>
        <w:rPr>
          <w:rStyle w:val="21"/>
          <w:rFonts w:hint="eastAsia" w:ascii="宋体" w:hAnsi="宋体"/>
          <w:kern w:val="0"/>
          <w:sz w:val="21"/>
          <w:szCs w:val="21"/>
          <w:lang w:val="en-US" w:eastAsia="zh-CN"/>
        </w:rPr>
        <w:t>10</w:t>
      </w:r>
      <w:r>
        <w:rPr>
          <w:rStyle w:val="21"/>
          <w:rFonts w:ascii="宋体" w:hAnsi="宋体"/>
          <w:kern w:val="0"/>
          <w:sz w:val="21"/>
          <w:szCs w:val="21"/>
        </w:rPr>
        <w:t>日</w:t>
      </w:r>
      <w:r>
        <w:rPr>
          <w:rStyle w:val="21"/>
          <w:rFonts w:hint="eastAsia" w:ascii="宋体" w:hAnsi="宋体"/>
          <w:kern w:val="0"/>
          <w:sz w:val="21"/>
          <w:szCs w:val="21"/>
        </w:rPr>
        <w:t>09</w:t>
      </w:r>
      <w:r>
        <w:rPr>
          <w:rStyle w:val="21"/>
          <w:rFonts w:ascii="宋体" w:hAnsi="宋体"/>
          <w:kern w:val="0"/>
          <w:sz w:val="21"/>
          <w:szCs w:val="21"/>
        </w:rPr>
        <w:t>点00分（北京时间）</w:t>
      </w:r>
    </w:p>
    <w:p w14:paraId="53FA6A18">
      <w:pPr>
        <w:snapToGrid w:val="0"/>
        <w:spacing w:line="360" w:lineRule="auto"/>
        <w:ind w:firstLine="480"/>
        <w:jc w:val="left"/>
        <w:rPr>
          <w:rStyle w:val="21"/>
          <w:sz w:val="21"/>
          <w:szCs w:val="21"/>
        </w:rPr>
      </w:pPr>
      <w:r>
        <w:rPr>
          <w:rStyle w:val="21"/>
          <w:rFonts w:ascii="宋体" w:hAnsi="宋体"/>
          <w:kern w:val="0"/>
          <w:sz w:val="21"/>
          <w:szCs w:val="21"/>
        </w:rPr>
        <w:t>2、地点：</w:t>
      </w:r>
      <w:r>
        <w:rPr>
          <w:rStyle w:val="21"/>
          <w:rFonts w:ascii="宋体" w:hAnsi="宋体"/>
          <w:sz w:val="21"/>
          <w:szCs w:val="21"/>
        </w:rPr>
        <w:t>驻马店市公共资源交易中心电子交易平台</w:t>
      </w:r>
    </w:p>
    <w:p w14:paraId="66AD7B92">
      <w:pPr>
        <w:snapToGrid w:val="0"/>
        <w:spacing w:line="360" w:lineRule="auto"/>
        <w:rPr>
          <w:rStyle w:val="21"/>
          <w:rFonts w:ascii="宋体" w:hAnsi="宋体"/>
          <w:kern w:val="0"/>
          <w:sz w:val="21"/>
          <w:szCs w:val="21"/>
        </w:rPr>
      </w:pPr>
      <w:r>
        <w:rPr>
          <w:rStyle w:val="21"/>
          <w:rFonts w:ascii="黑体" w:hAnsi="黑体"/>
          <w:b/>
          <w:bCs/>
          <w:szCs w:val="24"/>
        </w:rPr>
        <w:t>五、响应文件开启</w:t>
      </w:r>
    </w:p>
    <w:p w14:paraId="75AAC039">
      <w:pPr>
        <w:snapToGrid w:val="0"/>
        <w:spacing w:line="360" w:lineRule="auto"/>
        <w:ind w:firstLine="480"/>
        <w:jc w:val="left"/>
        <w:rPr>
          <w:rStyle w:val="21"/>
          <w:sz w:val="21"/>
          <w:szCs w:val="21"/>
        </w:rPr>
      </w:pPr>
      <w:r>
        <w:rPr>
          <w:rStyle w:val="21"/>
          <w:rFonts w:hint="eastAsia" w:ascii="宋体" w:hAnsi="宋体"/>
          <w:kern w:val="0"/>
          <w:sz w:val="21"/>
          <w:szCs w:val="21"/>
        </w:rPr>
        <w:t>1、</w:t>
      </w:r>
      <w:r>
        <w:rPr>
          <w:rStyle w:val="21"/>
          <w:rFonts w:ascii="宋体" w:hAnsi="宋体"/>
          <w:kern w:val="0"/>
          <w:sz w:val="21"/>
          <w:szCs w:val="21"/>
        </w:rPr>
        <w:t>时间：202</w:t>
      </w:r>
      <w:r>
        <w:rPr>
          <w:rStyle w:val="21"/>
          <w:rFonts w:hint="eastAsia" w:ascii="宋体" w:hAnsi="宋体"/>
          <w:kern w:val="0"/>
          <w:sz w:val="21"/>
          <w:szCs w:val="21"/>
          <w:lang w:val="en-US" w:eastAsia="zh-CN"/>
        </w:rPr>
        <w:t>6</w:t>
      </w:r>
      <w:r>
        <w:rPr>
          <w:rStyle w:val="21"/>
          <w:rFonts w:hint="eastAsia" w:ascii="宋体" w:hAnsi="宋体"/>
          <w:kern w:val="0"/>
          <w:sz w:val="21"/>
          <w:szCs w:val="21"/>
        </w:rPr>
        <w:t>年</w:t>
      </w:r>
      <w:r>
        <w:rPr>
          <w:rStyle w:val="21"/>
          <w:rFonts w:hint="eastAsia" w:ascii="宋体" w:hAnsi="宋体"/>
          <w:kern w:val="0"/>
          <w:sz w:val="21"/>
          <w:szCs w:val="21"/>
          <w:lang w:val="en-US" w:eastAsia="zh-CN"/>
        </w:rPr>
        <w:t>11</w:t>
      </w:r>
      <w:r>
        <w:rPr>
          <w:rStyle w:val="21"/>
          <w:rFonts w:ascii="宋体" w:hAnsi="宋体"/>
          <w:kern w:val="0"/>
          <w:sz w:val="21"/>
          <w:szCs w:val="21"/>
        </w:rPr>
        <w:t>月</w:t>
      </w:r>
      <w:r>
        <w:rPr>
          <w:rStyle w:val="21"/>
          <w:rFonts w:hint="eastAsia" w:ascii="宋体" w:hAnsi="宋体"/>
          <w:kern w:val="0"/>
          <w:sz w:val="21"/>
          <w:szCs w:val="21"/>
          <w:lang w:val="en-US" w:eastAsia="zh-CN"/>
        </w:rPr>
        <w:t>10</w:t>
      </w:r>
      <w:r>
        <w:rPr>
          <w:rStyle w:val="21"/>
          <w:rFonts w:ascii="宋体" w:hAnsi="宋体"/>
          <w:kern w:val="0"/>
          <w:sz w:val="21"/>
          <w:szCs w:val="21"/>
        </w:rPr>
        <w:t>日</w:t>
      </w:r>
      <w:r>
        <w:rPr>
          <w:rStyle w:val="21"/>
          <w:rFonts w:hint="eastAsia" w:ascii="宋体" w:hAnsi="宋体"/>
          <w:kern w:val="0"/>
          <w:sz w:val="21"/>
          <w:szCs w:val="21"/>
        </w:rPr>
        <w:t>09</w:t>
      </w:r>
      <w:r>
        <w:rPr>
          <w:rStyle w:val="21"/>
          <w:rFonts w:ascii="宋体" w:hAnsi="宋体"/>
          <w:kern w:val="0"/>
          <w:sz w:val="21"/>
          <w:szCs w:val="21"/>
        </w:rPr>
        <w:t>点0</w:t>
      </w:r>
      <w:r>
        <w:rPr>
          <w:rStyle w:val="21"/>
          <w:rFonts w:hint="eastAsia" w:ascii="宋体" w:hAnsi="宋体"/>
          <w:kern w:val="0"/>
          <w:sz w:val="21"/>
          <w:szCs w:val="21"/>
        </w:rPr>
        <w:t>0</w:t>
      </w:r>
      <w:r>
        <w:rPr>
          <w:rStyle w:val="21"/>
          <w:rFonts w:ascii="宋体" w:hAnsi="宋体"/>
          <w:kern w:val="0"/>
          <w:sz w:val="21"/>
          <w:szCs w:val="21"/>
        </w:rPr>
        <w:t>分（北京时间）</w:t>
      </w:r>
    </w:p>
    <w:p w14:paraId="6AF89964">
      <w:pPr>
        <w:snapToGrid w:val="0"/>
        <w:spacing w:line="360" w:lineRule="auto"/>
        <w:ind w:firstLine="480"/>
        <w:jc w:val="left"/>
        <w:rPr>
          <w:rStyle w:val="21"/>
          <w:sz w:val="21"/>
          <w:szCs w:val="21"/>
        </w:rPr>
      </w:pPr>
      <w:r>
        <w:rPr>
          <w:rStyle w:val="21"/>
          <w:rFonts w:hint="eastAsia" w:ascii="宋体" w:hAnsi="宋体"/>
          <w:kern w:val="0"/>
          <w:sz w:val="21"/>
          <w:szCs w:val="21"/>
        </w:rPr>
        <w:t>2、</w:t>
      </w:r>
      <w:r>
        <w:rPr>
          <w:rStyle w:val="21"/>
          <w:rFonts w:ascii="宋体" w:hAnsi="宋体"/>
          <w:kern w:val="0"/>
          <w:sz w:val="21"/>
          <w:szCs w:val="21"/>
        </w:rPr>
        <w:t>地点：</w:t>
      </w:r>
      <w:r>
        <w:rPr>
          <w:rStyle w:val="21"/>
          <w:rFonts w:ascii="宋体" w:hAnsi="宋体"/>
          <w:sz w:val="21"/>
          <w:szCs w:val="21"/>
        </w:rPr>
        <w:t>正阳县公共资源交易中心</w:t>
      </w:r>
      <w:r>
        <w:rPr>
          <w:rStyle w:val="21"/>
          <w:rFonts w:hint="eastAsia" w:ascii="宋体" w:hAnsi="宋体"/>
          <w:sz w:val="21"/>
          <w:szCs w:val="21"/>
          <w:lang w:eastAsia="zh-CN"/>
        </w:rPr>
        <w:t>不见面</w:t>
      </w:r>
      <w:r>
        <w:rPr>
          <w:rStyle w:val="21"/>
          <w:rFonts w:hint="eastAsia" w:ascii="宋体" w:hAnsi="宋体"/>
          <w:sz w:val="21"/>
          <w:szCs w:val="21"/>
        </w:rPr>
        <w:t>开标</w:t>
      </w:r>
      <w:r>
        <w:rPr>
          <w:rStyle w:val="21"/>
          <w:rFonts w:hint="eastAsia" w:ascii="宋体" w:hAnsi="宋体"/>
          <w:sz w:val="21"/>
          <w:szCs w:val="21"/>
          <w:lang w:val="en-US" w:eastAsia="zh-CN"/>
        </w:rPr>
        <w:t>一</w:t>
      </w:r>
      <w:r>
        <w:rPr>
          <w:rStyle w:val="21"/>
          <w:rFonts w:ascii="宋体" w:hAnsi="宋体"/>
          <w:sz w:val="21"/>
          <w:szCs w:val="21"/>
        </w:rPr>
        <w:t>室。</w:t>
      </w:r>
    </w:p>
    <w:p w14:paraId="76A576D1">
      <w:pPr>
        <w:snapToGrid w:val="0"/>
        <w:spacing w:line="360" w:lineRule="auto"/>
        <w:rPr>
          <w:rStyle w:val="21"/>
          <w:rFonts w:ascii="黑体" w:hAnsi="黑体"/>
          <w:b/>
          <w:bCs/>
          <w:szCs w:val="24"/>
        </w:rPr>
      </w:pPr>
      <w:r>
        <w:rPr>
          <w:rStyle w:val="21"/>
          <w:rFonts w:ascii="黑体" w:hAnsi="黑体"/>
          <w:b/>
          <w:bCs/>
          <w:szCs w:val="24"/>
        </w:rPr>
        <w:t>六、公告期限及发布媒体</w:t>
      </w:r>
    </w:p>
    <w:p w14:paraId="263C4F07">
      <w:pPr>
        <w:snapToGrid w:val="0"/>
        <w:spacing w:line="360" w:lineRule="auto"/>
        <w:ind w:firstLine="480"/>
        <w:jc w:val="left"/>
        <w:rPr>
          <w:rStyle w:val="21"/>
          <w:sz w:val="21"/>
          <w:szCs w:val="21"/>
        </w:rPr>
      </w:pPr>
      <w:r>
        <w:rPr>
          <w:rStyle w:val="21"/>
          <w:rFonts w:ascii="宋体" w:hAnsi="宋体"/>
          <w:kern w:val="0"/>
          <w:sz w:val="21"/>
          <w:szCs w:val="21"/>
        </w:rPr>
        <w:t>本次采购公告在《驻马店市公共资源交易中心网》</w:t>
      </w:r>
      <w:r>
        <w:rPr>
          <w:rFonts w:hint="eastAsia"/>
          <w:szCs w:val="21"/>
          <w:shd w:val="clear" w:color="auto" w:fill="FFFFFF"/>
        </w:rPr>
        <w:t>、</w:t>
      </w:r>
      <w:r>
        <w:rPr>
          <w:rStyle w:val="21"/>
          <w:rFonts w:ascii="宋体" w:hAnsi="宋体"/>
          <w:kern w:val="0"/>
          <w:sz w:val="21"/>
          <w:szCs w:val="21"/>
        </w:rPr>
        <w:t>《河南省政府采购网》发布。公告期限为</w:t>
      </w:r>
      <w:r>
        <w:rPr>
          <w:rStyle w:val="21"/>
          <w:rFonts w:hint="eastAsia" w:ascii="宋体" w:hAnsi="宋体"/>
          <w:kern w:val="0"/>
          <w:sz w:val="21"/>
          <w:szCs w:val="21"/>
          <w:lang w:eastAsia="zh-CN"/>
        </w:rPr>
        <w:t>三个工作日</w:t>
      </w:r>
      <w:r>
        <w:rPr>
          <w:rStyle w:val="21"/>
          <w:rFonts w:ascii="宋体" w:hAnsi="宋体"/>
          <w:kern w:val="0"/>
          <w:sz w:val="21"/>
          <w:szCs w:val="21"/>
        </w:rPr>
        <w:t>。</w:t>
      </w:r>
    </w:p>
    <w:p w14:paraId="0BEC252F">
      <w:pPr>
        <w:snapToGrid w:val="0"/>
        <w:spacing w:line="360" w:lineRule="auto"/>
        <w:rPr>
          <w:rStyle w:val="21"/>
          <w:rFonts w:ascii="黑体" w:hAnsi="黑体"/>
          <w:b/>
          <w:bCs/>
          <w:szCs w:val="24"/>
        </w:rPr>
      </w:pPr>
      <w:r>
        <w:rPr>
          <w:rStyle w:val="21"/>
          <w:rFonts w:ascii="黑体" w:hAnsi="黑体"/>
          <w:b/>
          <w:bCs/>
          <w:szCs w:val="24"/>
        </w:rPr>
        <w:t>七、其他补充事宜</w:t>
      </w:r>
    </w:p>
    <w:p w14:paraId="73FC26F1">
      <w:pPr>
        <w:snapToGrid w:val="0"/>
        <w:spacing w:line="360" w:lineRule="auto"/>
        <w:ind w:left="239" w:leftChars="114" w:firstLine="222" w:firstLineChars="100"/>
        <w:rPr>
          <w:rStyle w:val="21"/>
          <w:rFonts w:ascii="宋体" w:hAnsi="宋体"/>
          <w:sz w:val="21"/>
          <w:szCs w:val="21"/>
        </w:rPr>
      </w:pPr>
      <w:r>
        <w:rPr>
          <w:rStyle w:val="21"/>
          <w:rFonts w:ascii="宋体" w:hAnsi="宋体"/>
          <w:sz w:val="21"/>
          <w:szCs w:val="21"/>
        </w:rPr>
        <w:t>1.本项目使用远程不见面交易</w:t>
      </w:r>
      <w:r>
        <w:rPr>
          <w:rStyle w:val="21"/>
          <w:rFonts w:hint="eastAsia" w:ascii="宋体" w:hAnsi="宋体"/>
          <w:sz w:val="21"/>
          <w:szCs w:val="21"/>
        </w:rPr>
        <w:t>及异地评标</w:t>
      </w:r>
      <w:r>
        <w:rPr>
          <w:rStyle w:val="21"/>
          <w:rFonts w:ascii="宋体" w:hAnsi="宋体"/>
          <w:sz w:val="21"/>
          <w:szCs w:val="21"/>
        </w:rPr>
        <w:t>模式。供应商应于响应文件提交截止时间前将加密电子响应文件(.zmdtf格式)在驻马店市公共资源交易中心电子交易平台加密上传，逾期上传其响应将被拒绝。</w:t>
      </w:r>
    </w:p>
    <w:p w14:paraId="08EAF77F">
      <w:pPr>
        <w:snapToGrid w:val="0"/>
        <w:spacing w:line="360" w:lineRule="auto"/>
        <w:ind w:left="239" w:leftChars="114" w:firstLine="222" w:firstLineChars="100"/>
        <w:rPr>
          <w:rStyle w:val="21"/>
          <w:rFonts w:ascii="宋体" w:hAnsi="宋体"/>
          <w:sz w:val="21"/>
          <w:szCs w:val="21"/>
        </w:rPr>
      </w:pPr>
      <w:r>
        <w:rPr>
          <w:rStyle w:val="21"/>
          <w:rFonts w:ascii="宋体" w:hAnsi="宋体"/>
          <w:sz w:val="21"/>
          <w:szCs w:val="21"/>
        </w:rPr>
        <w:t>2.供应商注册:</w:t>
      </w:r>
    </w:p>
    <w:p w14:paraId="23886F8E">
      <w:pPr>
        <w:snapToGrid w:val="0"/>
        <w:spacing w:line="360" w:lineRule="auto"/>
        <w:ind w:left="239" w:leftChars="114" w:firstLine="222" w:firstLineChars="100"/>
        <w:rPr>
          <w:rStyle w:val="21"/>
          <w:rFonts w:ascii="宋体" w:hAnsi="宋体"/>
          <w:sz w:val="21"/>
          <w:szCs w:val="21"/>
        </w:rPr>
      </w:pPr>
      <w:r>
        <w:rPr>
          <w:rStyle w:val="21"/>
          <w:rFonts w:ascii="宋体" w:hAnsi="宋体"/>
          <w:sz w:val="21"/>
          <w:szCs w:val="21"/>
        </w:rPr>
        <w:t xml:space="preserve">    供应商首先通过“驻马店市公共资源交易中心”网站“供应商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p w14:paraId="51D65D8C">
      <w:pPr>
        <w:snapToGrid w:val="0"/>
        <w:spacing w:line="360" w:lineRule="auto"/>
        <w:ind w:left="239" w:leftChars="114" w:firstLine="222" w:firstLineChars="100"/>
        <w:rPr>
          <w:rStyle w:val="21"/>
          <w:rFonts w:ascii="宋体" w:hAnsi="宋体"/>
          <w:sz w:val="21"/>
          <w:szCs w:val="21"/>
        </w:rPr>
      </w:pPr>
      <w:r>
        <w:rPr>
          <w:rStyle w:val="21"/>
          <w:rFonts w:ascii="宋体" w:hAnsi="宋体"/>
          <w:sz w:val="21"/>
          <w:szCs w:val="21"/>
        </w:rPr>
        <w:t xml:space="preserve">3.采购文件下载: </w:t>
      </w:r>
    </w:p>
    <w:p w14:paraId="22AC65A0">
      <w:pPr>
        <w:snapToGrid w:val="0"/>
        <w:spacing w:line="360" w:lineRule="auto"/>
        <w:ind w:left="239" w:leftChars="114" w:firstLine="222" w:firstLineChars="100"/>
        <w:rPr>
          <w:rStyle w:val="21"/>
          <w:rFonts w:ascii="宋体" w:hAnsi="宋体"/>
          <w:sz w:val="21"/>
          <w:szCs w:val="21"/>
        </w:rPr>
      </w:pPr>
      <w:r>
        <w:rPr>
          <w:rStyle w:val="21"/>
          <w:rFonts w:ascii="宋体" w:hAnsi="宋体"/>
          <w:sz w:val="21"/>
          <w:szCs w:val="21"/>
        </w:rPr>
        <w:t>凡有意参加谈判者，登录“驻马店市公共资源交易中心”网站，凭领取的企业身份认证锁（CA密钥）登录系统进行网上免费下载采购文件。供应商未按规定在网上下载采购文件的，其响应将被拒绝。</w:t>
      </w:r>
    </w:p>
    <w:p w14:paraId="5B1F3952">
      <w:pPr>
        <w:shd w:val="clear" w:color="auto" w:fill="FFFFFF"/>
        <w:snapToGrid w:val="0"/>
        <w:spacing w:line="360" w:lineRule="auto"/>
        <w:ind w:firstLine="444" w:firstLineChars="200"/>
        <w:jc w:val="left"/>
        <w:rPr>
          <w:rStyle w:val="21"/>
          <w:rFonts w:ascii="宋体" w:hAnsi="宋体"/>
          <w:b/>
          <w:kern w:val="0"/>
          <w:sz w:val="21"/>
          <w:szCs w:val="21"/>
        </w:rPr>
      </w:pPr>
      <w:r>
        <w:rPr>
          <w:rStyle w:val="21"/>
          <w:rFonts w:ascii="宋体" w:hAnsi="宋体"/>
          <w:sz w:val="21"/>
          <w:szCs w:val="21"/>
        </w:rPr>
        <w:t>4、本项目的补充文件、变更事项等都将发布在招标公告发布的网站上，请各供应商及时关注并下载，采购人及代理机构不再另行通知。</w:t>
      </w:r>
    </w:p>
    <w:p w14:paraId="0E92CE8D">
      <w:pPr>
        <w:snapToGrid w:val="0"/>
        <w:spacing w:line="360" w:lineRule="auto"/>
        <w:rPr>
          <w:rStyle w:val="21"/>
          <w:rFonts w:ascii="黑体" w:hAnsi="黑体"/>
          <w:b/>
          <w:bCs/>
          <w:szCs w:val="24"/>
        </w:rPr>
      </w:pPr>
      <w:r>
        <w:rPr>
          <w:rStyle w:val="21"/>
          <w:rFonts w:ascii="黑体" w:hAnsi="黑体"/>
          <w:b/>
          <w:bCs/>
          <w:szCs w:val="24"/>
        </w:rPr>
        <w:t>八、凡对本次采购提出询问，请按以下方式联系</w:t>
      </w:r>
    </w:p>
    <w:p w14:paraId="05A35344">
      <w:pPr>
        <w:pStyle w:val="14"/>
        <w:shd w:val="clear" w:color="auto" w:fill="FFFFFF"/>
        <w:spacing w:before="0" w:beforeAutospacing="0" w:after="0" w:afterAutospacing="0" w:line="360" w:lineRule="auto"/>
        <w:ind w:firstLine="470"/>
        <w:rPr>
          <w:rStyle w:val="21"/>
          <w:rFonts w:ascii="宋体" w:hAnsi="宋体" w:cs="Times New Roman"/>
          <w:kern w:val="2"/>
          <w:sz w:val="21"/>
          <w:szCs w:val="21"/>
        </w:rPr>
      </w:pPr>
      <w:r>
        <w:rPr>
          <w:rStyle w:val="21"/>
          <w:rFonts w:hint="eastAsia" w:ascii="宋体" w:hAnsi="宋体" w:cs="Times New Roman"/>
          <w:kern w:val="2"/>
          <w:sz w:val="21"/>
          <w:szCs w:val="21"/>
        </w:rPr>
        <w:t>1.采购人信息</w:t>
      </w:r>
    </w:p>
    <w:p w14:paraId="65FE58C7">
      <w:pPr>
        <w:pStyle w:val="14"/>
        <w:shd w:val="clear" w:color="auto" w:fill="FFFFFF"/>
        <w:spacing w:before="0" w:beforeAutospacing="0" w:after="0" w:afterAutospacing="0" w:line="360" w:lineRule="auto"/>
        <w:ind w:firstLine="470"/>
        <w:rPr>
          <w:rStyle w:val="21"/>
          <w:rFonts w:ascii="宋体" w:hAnsi="宋体" w:cs="Times New Roman"/>
          <w:kern w:val="2"/>
          <w:sz w:val="21"/>
          <w:szCs w:val="21"/>
        </w:rPr>
      </w:pPr>
      <w:r>
        <w:rPr>
          <w:rStyle w:val="21"/>
          <w:rFonts w:hint="eastAsia" w:ascii="宋体" w:hAnsi="宋体" w:cs="Times New Roman"/>
          <w:kern w:val="2"/>
          <w:sz w:val="21"/>
          <w:szCs w:val="21"/>
        </w:rPr>
        <w:t>名 称：</w:t>
      </w:r>
      <w:r>
        <w:rPr>
          <w:rStyle w:val="21"/>
          <w:rFonts w:hint="eastAsia" w:cs="Times New Roman"/>
          <w:kern w:val="2"/>
          <w:sz w:val="21"/>
          <w:szCs w:val="21"/>
          <w:lang w:val="zh-CN"/>
        </w:rPr>
        <w:t>正阳县自然资源局</w:t>
      </w:r>
    </w:p>
    <w:p w14:paraId="239F0EC8">
      <w:pPr>
        <w:pStyle w:val="14"/>
        <w:shd w:val="clear" w:color="auto" w:fill="FFFFFF"/>
        <w:spacing w:before="0" w:beforeAutospacing="0" w:after="0" w:afterAutospacing="0" w:line="360" w:lineRule="auto"/>
        <w:ind w:firstLine="470"/>
        <w:rPr>
          <w:rStyle w:val="21"/>
          <w:rFonts w:cs="Times New Roman"/>
          <w:kern w:val="2"/>
          <w:sz w:val="21"/>
          <w:szCs w:val="21"/>
        </w:rPr>
      </w:pPr>
      <w:r>
        <w:rPr>
          <w:rStyle w:val="21"/>
          <w:rFonts w:hint="eastAsia" w:ascii="宋体" w:hAnsi="宋体" w:cs="Times New Roman"/>
          <w:kern w:val="2"/>
          <w:sz w:val="21"/>
          <w:szCs w:val="21"/>
        </w:rPr>
        <w:t>地 址：正阳</w:t>
      </w:r>
      <w:r>
        <w:rPr>
          <w:rStyle w:val="21"/>
          <w:rFonts w:hint="eastAsia" w:cs="Times New Roman"/>
          <w:kern w:val="2"/>
          <w:sz w:val="21"/>
          <w:szCs w:val="21"/>
        </w:rPr>
        <w:t>县江国大道南侧文化路东侧</w:t>
      </w:r>
    </w:p>
    <w:p w14:paraId="12718254">
      <w:pPr>
        <w:pStyle w:val="14"/>
        <w:shd w:val="clear" w:color="auto" w:fill="FFFFFF"/>
        <w:spacing w:before="0" w:beforeAutospacing="0" w:after="0" w:afterAutospacing="0" w:line="360" w:lineRule="auto"/>
        <w:ind w:firstLine="470"/>
        <w:rPr>
          <w:rStyle w:val="21"/>
          <w:rFonts w:ascii="宋体" w:hAnsi="宋体"/>
          <w:kern w:val="2"/>
          <w:sz w:val="21"/>
          <w:szCs w:val="21"/>
        </w:rPr>
      </w:pPr>
      <w:r>
        <w:rPr>
          <w:rStyle w:val="21"/>
          <w:rFonts w:hint="eastAsia" w:ascii="宋体" w:hAnsi="宋体"/>
          <w:kern w:val="2"/>
          <w:sz w:val="21"/>
          <w:szCs w:val="21"/>
        </w:rPr>
        <w:t>联系人：</w:t>
      </w:r>
      <w:r>
        <w:rPr>
          <w:rStyle w:val="21"/>
          <w:rFonts w:hint="eastAsia"/>
          <w:kern w:val="2"/>
          <w:sz w:val="21"/>
          <w:szCs w:val="21"/>
          <w:lang w:val="en-US" w:eastAsia="zh-CN"/>
        </w:rPr>
        <w:t>李</w:t>
      </w:r>
      <w:r>
        <w:rPr>
          <w:rStyle w:val="21"/>
          <w:rFonts w:hint="eastAsia"/>
          <w:kern w:val="2"/>
          <w:sz w:val="21"/>
          <w:szCs w:val="21"/>
        </w:rPr>
        <w:t>先生</w:t>
      </w:r>
    </w:p>
    <w:p w14:paraId="3339156B">
      <w:pPr>
        <w:pStyle w:val="14"/>
        <w:shd w:val="clear" w:color="auto" w:fill="FFFFFF"/>
        <w:spacing w:before="0" w:beforeAutospacing="0" w:after="0" w:afterAutospacing="0" w:line="360" w:lineRule="auto"/>
        <w:ind w:firstLine="470"/>
        <w:rPr>
          <w:rStyle w:val="21"/>
          <w:rFonts w:hint="eastAsia" w:eastAsia="宋体" w:cs="Times New Roman"/>
          <w:kern w:val="2"/>
          <w:sz w:val="21"/>
          <w:szCs w:val="21"/>
          <w:highlight w:val="yellow"/>
          <w:lang w:val="en-US" w:eastAsia="zh-CN"/>
        </w:rPr>
      </w:pPr>
      <w:r>
        <w:rPr>
          <w:rStyle w:val="21"/>
          <w:rFonts w:hint="eastAsia" w:ascii="宋体" w:hAnsi="宋体" w:cs="Times New Roman"/>
          <w:kern w:val="2"/>
          <w:sz w:val="21"/>
          <w:szCs w:val="21"/>
        </w:rPr>
        <w:t>联系方式：</w:t>
      </w:r>
      <w:r>
        <w:rPr>
          <w:rStyle w:val="21"/>
          <w:rFonts w:hint="eastAsia" w:cs="Times New Roman"/>
          <w:kern w:val="2"/>
          <w:sz w:val="21"/>
          <w:szCs w:val="21"/>
          <w:lang w:val="en-US" w:eastAsia="zh-CN"/>
        </w:rPr>
        <w:t>0396-8961402</w:t>
      </w:r>
    </w:p>
    <w:p w14:paraId="2E9AF736">
      <w:pPr>
        <w:pStyle w:val="14"/>
        <w:shd w:val="clear" w:color="auto" w:fill="FFFFFF"/>
        <w:spacing w:before="0" w:beforeAutospacing="0" w:after="0" w:afterAutospacing="0" w:line="360" w:lineRule="auto"/>
        <w:ind w:firstLine="470"/>
        <w:rPr>
          <w:rStyle w:val="21"/>
          <w:rFonts w:ascii="宋体" w:hAnsi="宋体" w:cs="Times New Roman"/>
          <w:kern w:val="2"/>
          <w:sz w:val="21"/>
          <w:szCs w:val="21"/>
        </w:rPr>
      </w:pPr>
      <w:r>
        <w:rPr>
          <w:rStyle w:val="21"/>
          <w:rFonts w:hint="eastAsia" w:ascii="宋体" w:hAnsi="宋体" w:cs="Times New Roman"/>
          <w:kern w:val="2"/>
          <w:sz w:val="21"/>
          <w:szCs w:val="21"/>
        </w:rPr>
        <w:t>2.采购代理机构信息</w:t>
      </w:r>
    </w:p>
    <w:p w14:paraId="61134146">
      <w:pPr>
        <w:pStyle w:val="14"/>
        <w:shd w:val="clear" w:color="auto" w:fill="FFFFFF"/>
        <w:spacing w:before="0" w:beforeAutospacing="0" w:after="0" w:afterAutospacing="0" w:line="360" w:lineRule="auto"/>
        <w:ind w:firstLine="470"/>
        <w:rPr>
          <w:rStyle w:val="21"/>
          <w:rFonts w:ascii="宋体" w:hAnsi="宋体" w:cs="Times New Roman"/>
          <w:kern w:val="2"/>
          <w:sz w:val="21"/>
          <w:szCs w:val="21"/>
          <w:lang w:val="zh-CN"/>
        </w:rPr>
      </w:pPr>
      <w:r>
        <w:rPr>
          <w:rStyle w:val="21"/>
          <w:rFonts w:hint="eastAsia" w:ascii="宋体" w:hAnsi="宋体" w:cs="Times New Roman"/>
          <w:kern w:val="2"/>
          <w:sz w:val="21"/>
          <w:szCs w:val="21"/>
          <w:lang w:val="zh-CN"/>
        </w:rPr>
        <w:t xml:space="preserve">采购代理机构：河南卓尚工程咨询有限公司    </w:t>
      </w:r>
    </w:p>
    <w:p w14:paraId="1CCA679B">
      <w:pPr>
        <w:pStyle w:val="14"/>
        <w:shd w:val="clear" w:color="auto" w:fill="FFFFFF"/>
        <w:spacing w:before="0" w:beforeAutospacing="0" w:after="0" w:afterAutospacing="0" w:line="360" w:lineRule="auto"/>
        <w:ind w:firstLine="470"/>
        <w:rPr>
          <w:rStyle w:val="21"/>
          <w:rFonts w:ascii="宋体" w:hAnsi="宋体" w:cs="Times New Roman"/>
          <w:kern w:val="2"/>
          <w:sz w:val="21"/>
          <w:szCs w:val="21"/>
          <w:lang w:val="zh-CN"/>
        </w:rPr>
      </w:pPr>
      <w:r>
        <w:rPr>
          <w:rStyle w:val="21"/>
          <w:rFonts w:hint="eastAsia" w:ascii="宋体" w:hAnsi="宋体" w:cs="Times New Roman"/>
          <w:kern w:val="2"/>
          <w:sz w:val="21"/>
          <w:szCs w:val="21"/>
          <w:lang w:val="zh-CN"/>
        </w:rPr>
        <w:t>联 系 人：余先生</w:t>
      </w:r>
    </w:p>
    <w:p w14:paraId="304B8530">
      <w:pPr>
        <w:pStyle w:val="14"/>
        <w:shd w:val="clear" w:color="auto" w:fill="FFFFFF"/>
        <w:spacing w:before="0" w:beforeAutospacing="0" w:after="0" w:afterAutospacing="0" w:line="360" w:lineRule="auto"/>
        <w:ind w:firstLine="470"/>
        <w:rPr>
          <w:rStyle w:val="21"/>
          <w:rFonts w:cs="Times New Roman"/>
          <w:kern w:val="2"/>
          <w:sz w:val="21"/>
          <w:szCs w:val="21"/>
        </w:rPr>
      </w:pPr>
      <w:r>
        <w:rPr>
          <w:rStyle w:val="21"/>
          <w:rFonts w:hint="eastAsia" w:ascii="宋体" w:hAnsi="宋体" w:cs="Times New Roman"/>
          <w:kern w:val="2"/>
          <w:sz w:val="21"/>
          <w:szCs w:val="21"/>
          <w:lang w:val="zh-CN"/>
        </w:rPr>
        <w:t>联系电话：</w:t>
      </w:r>
      <w:r>
        <w:rPr>
          <w:rStyle w:val="21"/>
          <w:rFonts w:hint="eastAsia" w:cs="Times New Roman"/>
          <w:kern w:val="2"/>
          <w:sz w:val="21"/>
          <w:szCs w:val="21"/>
        </w:rPr>
        <w:t>13273967171</w:t>
      </w:r>
    </w:p>
    <w:p w14:paraId="38F35B31">
      <w:pPr>
        <w:pStyle w:val="14"/>
        <w:shd w:val="clear" w:color="auto" w:fill="FFFFFF"/>
        <w:spacing w:before="0" w:beforeAutospacing="0" w:after="0" w:afterAutospacing="0" w:line="360" w:lineRule="auto"/>
        <w:ind w:firstLine="470"/>
        <w:rPr>
          <w:rStyle w:val="21"/>
          <w:rFonts w:ascii="宋体" w:hAnsi="宋体" w:cs="Times New Roman"/>
          <w:kern w:val="2"/>
          <w:sz w:val="21"/>
          <w:szCs w:val="21"/>
          <w:lang w:val="zh-CN"/>
        </w:rPr>
      </w:pPr>
      <w:r>
        <w:rPr>
          <w:rStyle w:val="21"/>
          <w:rFonts w:hint="eastAsia" w:ascii="宋体" w:hAnsi="宋体" w:cs="Times New Roman"/>
          <w:kern w:val="2"/>
          <w:sz w:val="21"/>
          <w:szCs w:val="21"/>
          <w:lang w:val="zh-CN"/>
        </w:rPr>
        <w:t>地址：郑州市祥盛街SOHO新干线9楼902室 </w:t>
      </w:r>
    </w:p>
    <w:p w14:paraId="7995263E">
      <w:pPr>
        <w:pStyle w:val="14"/>
        <w:shd w:val="clear" w:color="auto" w:fill="FFFFFF"/>
        <w:spacing w:before="0" w:beforeAutospacing="0" w:after="0" w:afterAutospacing="0" w:line="360" w:lineRule="auto"/>
        <w:ind w:firstLine="470"/>
        <w:rPr>
          <w:rStyle w:val="21"/>
          <w:rFonts w:ascii="宋体" w:hAnsi="宋体" w:cs="Times New Roman"/>
          <w:kern w:val="2"/>
          <w:sz w:val="21"/>
          <w:szCs w:val="21"/>
        </w:rPr>
      </w:pPr>
      <w:r>
        <w:rPr>
          <w:rStyle w:val="21"/>
          <w:rFonts w:hint="eastAsia" w:ascii="宋体" w:hAnsi="宋体" w:cs="Times New Roman"/>
          <w:kern w:val="2"/>
          <w:sz w:val="21"/>
          <w:szCs w:val="21"/>
        </w:rPr>
        <w:t>3.项目联系方式</w:t>
      </w:r>
    </w:p>
    <w:p w14:paraId="6E69F6B7">
      <w:pPr>
        <w:pStyle w:val="14"/>
        <w:shd w:val="clear" w:color="auto" w:fill="FFFFFF"/>
        <w:spacing w:before="0" w:beforeAutospacing="0" w:after="0" w:afterAutospacing="0" w:line="360" w:lineRule="auto"/>
        <w:ind w:firstLine="470"/>
        <w:rPr>
          <w:rStyle w:val="21"/>
          <w:rFonts w:ascii="宋体" w:hAnsi="宋体" w:cs="Times New Roman"/>
          <w:kern w:val="2"/>
          <w:sz w:val="21"/>
          <w:szCs w:val="21"/>
        </w:rPr>
      </w:pPr>
      <w:r>
        <w:rPr>
          <w:rStyle w:val="21"/>
          <w:rFonts w:hint="eastAsia" w:ascii="宋体" w:hAnsi="宋体" w:cs="Times New Roman"/>
          <w:kern w:val="2"/>
          <w:sz w:val="21"/>
          <w:szCs w:val="21"/>
        </w:rPr>
        <w:t>项目联系人：</w:t>
      </w:r>
      <w:r>
        <w:rPr>
          <w:rStyle w:val="21"/>
          <w:rFonts w:hint="eastAsia" w:ascii="宋体" w:hAnsi="宋体" w:cs="Times New Roman"/>
          <w:kern w:val="2"/>
          <w:sz w:val="21"/>
          <w:szCs w:val="21"/>
          <w:lang w:val="zh-CN"/>
        </w:rPr>
        <w:t>余先生</w:t>
      </w:r>
    </w:p>
    <w:p w14:paraId="382094F7">
      <w:pPr>
        <w:pStyle w:val="14"/>
        <w:shd w:val="clear" w:color="auto" w:fill="FFFFFF"/>
        <w:spacing w:before="0" w:beforeAutospacing="0" w:after="0" w:afterAutospacing="0" w:line="360" w:lineRule="auto"/>
        <w:ind w:firstLine="470"/>
        <w:rPr>
          <w:rStyle w:val="21"/>
          <w:rFonts w:ascii="宋体" w:hAnsi="宋体"/>
          <w:b/>
          <w:bCs/>
          <w:sz w:val="32"/>
          <w:szCs w:val="32"/>
        </w:rPr>
        <w:sectPr>
          <w:footerReference r:id="rId8" w:type="first"/>
          <w:footerReference r:id="rId7" w:type="default"/>
          <w:pgSz w:w="11906" w:h="16838"/>
          <w:pgMar w:top="1440" w:right="1800" w:bottom="1440" w:left="1800" w:header="851" w:footer="992" w:gutter="0"/>
          <w:cols w:space="425" w:num="1"/>
          <w:docGrid w:type="lines" w:linePitch="312" w:charSpace="0"/>
        </w:sectPr>
      </w:pPr>
      <w:r>
        <w:rPr>
          <w:rStyle w:val="21"/>
          <w:rFonts w:hint="eastAsia" w:ascii="宋体" w:hAnsi="宋体" w:cs="Times New Roman"/>
          <w:kern w:val="2"/>
          <w:sz w:val="21"/>
          <w:szCs w:val="21"/>
        </w:rPr>
        <w:t>电　话：</w:t>
      </w:r>
      <w:r>
        <w:rPr>
          <w:rStyle w:val="21"/>
          <w:rFonts w:hint="eastAsia" w:cs="Times New Roman"/>
          <w:kern w:val="2"/>
          <w:sz w:val="21"/>
          <w:szCs w:val="21"/>
        </w:rPr>
        <w:t>13273967171</w:t>
      </w:r>
    </w:p>
    <w:p w14:paraId="3A75E2EE">
      <w:pPr>
        <w:shd w:val="clear" w:color="auto" w:fill="FFFFFF"/>
        <w:tabs>
          <w:tab w:val="left" w:pos="2972"/>
          <w:tab w:val="center" w:pos="5031"/>
        </w:tabs>
        <w:snapToGrid w:val="0"/>
        <w:spacing w:line="360" w:lineRule="auto"/>
        <w:jc w:val="center"/>
        <w:outlineLvl w:val="0"/>
        <w:rPr>
          <w:rStyle w:val="21"/>
          <w:rFonts w:ascii="黑体" w:hAnsi="宋体" w:eastAsia="黑体"/>
          <w:b/>
          <w:bCs/>
          <w:kern w:val="0"/>
          <w:sz w:val="32"/>
          <w:szCs w:val="32"/>
        </w:rPr>
      </w:pPr>
      <w:r>
        <w:rPr>
          <w:rStyle w:val="21"/>
          <w:rFonts w:ascii="宋体" w:hAnsi="宋体"/>
          <w:b/>
          <w:bCs/>
          <w:kern w:val="0"/>
          <w:sz w:val="32"/>
          <w:szCs w:val="32"/>
        </w:rPr>
        <w:t>第二章  采购需求</w:t>
      </w:r>
      <w:bookmarkEnd w:id="1"/>
    </w:p>
    <w:p w14:paraId="4FCA2A30">
      <w:pPr>
        <w:pStyle w:val="15"/>
        <w:ind w:left="0" w:leftChars="0" w:firstLine="0" w:firstLineChars="0"/>
        <w:jc w:val="both"/>
        <w:rPr>
          <w:rStyle w:val="21"/>
          <w:rFonts w:hint="default" w:ascii="宋体" w:hAnsi="宋体" w:eastAsia="宋体" w:cs="宋体"/>
          <w:b/>
          <w:bCs/>
          <w:kern w:val="0"/>
          <w:sz w:val="21"/>
          <w:szCs w:val="21"/>
          <w:lang w:val="en-US" w:eastAsia="zh-CN" w:bidi="ar-SA"/>
        </w:rPr>
      </w:pPr>
      <w:r>
        <w:rPr>
          <w:rStyle w:val="21"/>
          <w:rFonts w:hint="eastAsia" w:ascii="宋体" w:hAnsi="宋体" w:eastAsia="宋体" w:cs="宋体"/>
          <w:b/>
          <w:bCs/>
          <w:kern w:val="0"/>
          <w:sz w:val="21"/>
          <w:szCs w:val="21"/>
          <w:lang w:val="en-US" w:eastAsia="zh-CN" w:bidi="ar-SA"/>
        </w:rPr>
        <w:t>一、</w:t>
      </w:r>
      <w:r>
        <w:rPr>
          <w:rStyle w:val="21"/>
          <w:rFonts w:hint="eastAsia" w:ascii="宋体" w:hAnsi="宋体" w:cs="宋体"/>
          <w:b/>
          <w:bCs/>
          <w:kern w:val="0"/>
          <w:sz w:val="21"/>
          <w:szCs w:val="21"/>
          <w:lang w:val="en-US" w:eastAsia="zh-CN" w:bidi="ar-SA"/>
        </w:rPr>
        <w:t>项目概况：</w:t>
      </w:r>
    </w:p>
    <w:p w14:paraId="5268DA1F">
      <w:pPr>
        <w:snapToGrid w:val="0"/>
        <w:spacing w:line="360" w:lineRule="auto"/>
        <w:ind w:left="239" w:leftChars="114" w:firstLine="212" w:firstLineChars="100"/>
        <w:rPr>
          <w:rStyle w:val="21"/>
          <w:rFonts w:hint="eastAsia" w:ascii="宋体" w:hAnsi="宋体" w:eastAsia="宋体" w:cs="Times New Roman"/>
          <w:sz w:val="21"/>
          <w:szCs w:val="21"/>
          <w:lang w:val="en-US" w:eastAsia="zh-CN"/>
        </w:rPr>
      </w:pPr>
      <w:r>
        <w:rPr>
          <w:rStyle w:val="21"/>
          <w:rFonts w:hint="eastAsia" w:ascii="宋体" w:hAnsi="宋体" w:eastAsia="宋体" w:cs="Times New Roman"/>
          <w:kern w:val="0"/>
          <w:sz w:val="20"/>
          <w:lang w:eastAsia="zh-CN"/>
        </w:rPr>
        <w:t>正阳县自</w:t>
      </w:r>
      <w:r>
        <w:rPr>
          <w:rStyle w:val="21"/>
          <w:rFonts w:hint="eastAsia" w:ascii="宋体" w:hAnsi="宋体"/>
          <w:kern w:val="0"/>
          <w:sz w:val="20"/>
          <w:lang w:eastAsia="zh-CN"/>
        </w:rPr>
        <w:t>然资源局正阳县区域评估项目</w:t>
      </w:r>
      <w:r>
        <w:rPr>
          <w:rStyle w:val="21"/>
          <w:rFonts w:hint="eastAsia" w:ascii="宋体" w:hAnsi="宋体" w:eastAsia="宋体" w:cs="Times New Roman"/>
          <w:sz w:val="21"/>
          <w:szCs w:val="21"/>
          <w:lang w:val="en-US" w:eastAsia="zh-CN"/>
        </w:rPr>
        <w:t>本次规划范围：</w:t>
      </w:r>
    </w:p>
    <w:p w14:paraId="224E7B74">
      <w:pPr>
        <w:snapToGrid w:val="0"/>
        <w:spacing w:line="360" w:lineRule="auto"/>
        <w:ind w:left="239" w:leftChars="114" w:firstLine="222" w:firstLineChars="100"/>
        <w:rPr>
          <w:rStyle w:val="21"/>
          <w:rFonts w:hint="default" w:ascii="宋体" w:hAnsi="宋体" w:eastAsia="宋体" w:cs="Times New Roman"/>
          <w:sz w:val="21"/>
          <w:szCs w:val="21"/>
          <w:lang w:val="en-US" w:eastAsia="zh-CN"/>
        </w:rPr>
      </w:pPr>
      <w:r>
        <w:rPr>
          <w:rStyle w:val="21"/>
          <w:rFonts w:hint="eastAsia" w:ascii="宋体" w:hAnsi="宋体" w:eastAsia="宋体" w:cs="Times New Roman"/>
          <w:sz w:val="21"/>
          <w:szCs w:val="21"/>
          <w:lang w:val="en-US" w:eastAsia="zh-CN"/>
        </w:rPr>
        <w:t>地块一：江国大道、闾河路、真阳大道、清水湾围合区域；</w:t>
      </w:r>
    </w:p>
    <w:p w14:paraId="236D3EDC">
      <w:pPr>
        <w:snapToGrid w:val="0"/>
        <w:spacing w:line="360" w:lineRule="auto"/>
        <w:ind w:left="239" w:leftChars="114" w:firstLine="222" w:firstLineChars="100"/>
        <w:rPr>
          <w:rStyle w:val="21"/>
          <w:rFonts w:hint="eastAsia" w:ascii="宋体" w:hAnsi="宋体" w:eastAsia="宋体" w:cs="Times New Roman"/>
          <w:sz w:val="21"/>
          <w:szCs w:val="21"/>
          <w:lang w:val="en-US" w:eastAsia="zh-CN"/>
        </w:rPr>
      </w:pPr>
      <w:r>
        <w:rPr>
          <w:rStyle w:val="21"/>
          <w:rFonts w:hint="eastAsia" w:ascii="宋体" w:hAnsi="宋体" w:eastAsia="宋体" w:cs="Times New Roman"/>
          <w:sz w:val="21"/>
          <w:szCs w:val="21"/>
          <w:lang w:val="en-US" w:eastAsia="zh-CN"/>
        </w:rPr>
        <w:t>地块二：学苑大道、花生大道、慎水大道、慎西路围合区域；</w:t>
      </w:r>
    </w:p>
    <w:p w14:paraId="49256CD0">
      <w:pPr>
        <w:snapToGrid w:val="0"/>
        <w:spacing w:line="360" w:lineRule="auto"/>
        <w:ind w:left="239" w:leftChars="114" w:firstLine="223" w:firstLineChars="100"/>
        <w:rPr>
          <w:rStyle w:val="21"/>
          <w:rFonts w:hint="eastAsia" w:ascii="宋体" w:hAnsi="宋体" w:eastAsia="宋体" w:cs="Times New Roman"/>
          <w:kern w:val="0"/>
          <w:sz w:val="20"/>
          <w:lang w:val="en-US" w:eastAsia="zh-CN"/>
        </w:rPr>
      </w:pPr>
      <w:r>
        <w:rPr>
          <w:rStyle w:val="21"/>
          <w:rFonts w:hint="eastAsia" w:ascii="宋体" w:hAnsi="宋体" w:cs="宋体"/>
          <w:b/>
          <w:bCs/>
          <w:kern w:val="0"/>
          <w:sz w:val="21"/>
          <w:szCs w:val="21"/>
          <w:lang w:val="en-US" w:eastAsia="zh-CN" w:bidi="ar-SA"/>
        </w:rPr>
        <w:t>技术要求：</w:t>
      </w:r>
      <w:r>
        <w:rPr>
          <w:rStyle w:val="21"/>
          <w:rFonts w:hint="eastAsia" w:ascii="宋体" w:hAnsi="宋体" w:eastAsia="宋体" w:cs="Times New Roman"/>
          <w:kern w:val="0"/>
          <w:sz w:val="20"/>
          <w:lang w:val="en-US" w:eastAsia="zh-CN"/>
        </w:rPr>
        <w:t>根据评估区域及周围地区的地震地质条件，采用相关分析方法，按照区域内工程所需采用的风险水平，组织编制</w:t>
      </w:r>
      <w:r>
        <w:rPr>
          <w:rStyle w:val="21"/>
          <w:rFonts w:hint="eastAsia" w:ascii="宋体" w:hAnsi="宋体" w:eastAsia="宋体" w:cs="Times New Roman"/>
          <w:kern w:val="0"/>
          <w:sz w:val="20"/>
          <w:lang w:eastAsia="zh-CN"/>
        </w:rPr>
        <w:t>正阳县自然资源局正阳县区域评估项目</w:t>
      </w:r>
      <w:r>
        <w:rPr>
          <w:rStyle w:val="21"/>
          <w:rFonts w:hint="eastAsia" w:ascii="宋体" w:hAnsi="宋体" w:eastAsia="宋体" w:cs="Times New Roman"/>
          <w:kern w:val="0"/>
          <w:sz w:val="20"/>
          <w:lang w:val="en-US" w:eastAsia="zh-CN"/>
        </w:rPr>
        <w:t>地震安全性区域评价报告。该工作应通过资料搜集、勘测及测试等手段进行评价。根据国家标准《工程场地地震安全性评价》（GB17741－2005）、中震防函【2019】21号《区域性地震安全性评价工作大纲（试行）》的规定，考虑到该工程属于大型厂矿企业、经济建设开发区。故本项目应进行区域性地震性评价，给出阻尼比为5%的50年超越概率63%、10%、2%的设计地震动参数、分区及场地地震地质灾害小区划。该评估应进行地震活动环境、地震地质构造、地震活动断层探测、地震设防烈度评价并提供其他相关技术资料。主要内容为：</w:t>
      </w:r>
    </w:p>
    <w:p w14:paraId="5EBB4429">
      <w:pPr>
        <w:snapToGrid w:val="0"/>
        <w:spacing w:line="360" w:lineRule="auto"/>
        <w:ind w:left="239" w:leftChars="114" w:firstLine="212" w:firstLineChars="100"/>
        <w:rPr>
          <w:rStyle w:val="21"/>
          <w:rFonts w:hint="eastAsia" w:ascii="宋体" w:hAnsi="宋体" w:eastAsia="宋体" w:cs="Times New Roman"/>
          <w:kern w:val="0"/>
          <w:sz w:val="20"/>
          <w:lang w:val="en-US" w:eastAsia="zh-CN"/>
        </w:rPr>
      </w:pPr>
      <w:r>
        <w:rPr>
          <w:rStyle w:val="21"/>
          <w:rFonts w:hint="eastAsia" w:ascii="宋体" w:hAnsi="宋体" w:eastAsia="宋体" w:cs="Times New Roman"/>
          <w:kern w:val="0"/>
          <w:sz w:val="20"/>
          <w:lang w:val="en-US" w:eastAsia="zh-CN"/>
        </w:rPr>
        <w:t>（1）、区域及近场地震地质调查及评价；</w:t>
      </w:r>
    </w:p>
    <w:p w14:paraId="4E4B1444">
      <w:pPr>
        <w:snapToGrid w:val="0"/>
        <w:spacing w:line="360" w:lineRule="auto"/>
        <w:ind w:left="239" w:leftChars="114" w:firstLine="212" w:firstLineChars="100"/>
        <w:rPr>
          <w:rStyle w:val="21"/>
          <w:rFonts w:hint="eastAsia" w:ascii="宋体" w:hAnsi="宋体" w:eastAsia="宋体" w:cs="Times New Roman"/>
          <w:kern w:val="0"/>
          <w:sz w:val="20"/>
          <w:lang w:val="en-US" w:eastAsia="zh-CN"/>
        </w:rPr>
      </w:pPr>
      <w:r>
        <w:rPr>
          <w:rStyle w:val="21"/>
          <w:rFonts w:hint="eastAsia" w:ascii="宋体" w:hAnsi="宋体" w:eastAsia="宋体" w:cs="Times New Roman"/>
          <w:kern w:val="0"/>
          <w:sz w:val="20"/>
          <w:lang w:val="en-US" w:eastAsia="zh-CN"/>
        </w:rPr>
        <w:t>（2）、区域及近场地震活动性分析；</w:t>
      </w:r>
    </w:p>
    <w:p w14:paraId="2487CC1C">
      <w:pPr>
        <w:snapToGrid w:val="0"/>
        <w:spacing w:line="360" w:lineRule="auto"/>
        <w:ind w:left="239" w:leftChars="114" w:firstLine="212" w:firstLineChars="100"/>
        <w:rPr>
          <w:rStyle w:val="21"/>
          <w:rFonts w:hint="eastAsia" w:ascii="宋体" w:hAnsi="宋体" w:eastAsia="宋体" w:cs="Times New Roman"/>
          <w:kern w:val="0"/>
          <w:sz w:val="20"/>
          <w:lang w:val="en-US" w:eastAsia="zh-CN"/>
        </w:rPr>
      </w:pPr>
      <w:r>
        <w:rPr>
          <w:rStyle w:val="21"/>
          <w:rFonts w:hint="eastAsia" w:ascii="宋体" w:hAnsi="宋体" w:eastAsia="宋体" w:cs="Times New Roman"/>
          <w:kern w:val="0"/>
          <w:sz w:val="20"/>
          <w:lang w:val="en-US" w:eastAsia="zh-CN"/>
        </w:rPr>
        <w:t>（3）、潜在震源区划分及地震动衰减关系确定；</w:t>
      </w:r>
    </w:p>
    <w:p w14:paraId="273091A1">
      <w:pPr>
        <w:snapToGrid w:val="0"/>
        <w:spacing w:line="360" w:lineRule="auto"/>
        <w:ind w:left="239" w:leftChars="114" w:firstLine="212" w:firstLineChars="100"/>
        <w:rPr>
          <w:rStyle w:val="21"/>
          <w:rFonts w:hint="eastAsia" w:ascii="宋体" w:hAnsi="宋体" w:eastAsia="宋体" w:cs="Times New Roman"/>
          <w:kern w:val="0"/>
          <w:sz w:val="20"/>
          <w:lang w:val="en-US" w:eastAsia="zh-CN"/>
        </w:rPr>
      </w:pPr>
      <w:r>
        <w:rPr>
          <w:rStyle w:val="21"/>
          <w:rFonts w:hint="eastAsia" w:ascii="宋体" w:hAnsi="宋体" w:eastAsia="宋体" w:cs="Times New Roman"/>
          <w:kern w:val="0"/>
          <w:sz w:val="20"/>
          <w:lang w:val="en-US" w:eastAsia="zh-CN"/>
        </w:rPr>
        <w:t>（4）、地震工程地质条件勘测；</w:t>
      </w:r>
    </w:p>
    <w:p w14:paraId="62146D8C">
      <w:pPr>
        <w:snapToGrid w:val="0"/>
        <w:spacing w:line="360" w:lineRule="auto"/>
        <w:ind w:left="239" w:leftChars="114" w:firstLine="212" w:firstLineChars="100"/>
        <w:rPr>
          <w:rStyle w:val="21"/>
          <w:rFonts w:hint="eastAsia" w:ascii="宋体" w:hAnsi="宋体" w:eastAsia="宋体" w:cs="Times New Roman"/>
          <w:kern w:val="0"/>
          <w:sz w:val="20"/>
          <w:lang w:val="en-US" w:eastAsia="zh-CN"/>
        </w:rPr>
      </w:pPr>
      <w:r>
        <w:rPr>
          <w:rStyle w:val="21"/>
          <w:rFonts w:hint="eastAsia" w:ascii="宋体" w:hAnsi="宋体" w:eastAsia="宋体" w:cs="Times New Roman"/>
          <w:kern w:val="0"/>
          <w:sz w:val="20"/>
          <w:lang w:val="en-US" w:eastAsia="zh-CN"/>
        </w:rPr>
        <w:t>（5）、工程场地设计地震动参数确定；</w:t>
      </w:r>
    </w:p>
    <w:p w14:paraId="77C1259F">
      <w:pPr>
        <w:snapToGrid w:val="0"/>
        <w:spacing w:line="360" w:lineRule="auto"/>
        <w:ind w:left="239" w:leftChars="114" w:firstLine="212" w:firstLineChars="100"/>
        <w:rPr>
          <w:rStyle w:val="21"/>
          <w:rFonts w:hint="eastAsia" w:ascii="宋体" w:hAnsi="宋体" w:eastAsia="宋体" w:cs="Times New Roman"/>
          <w:kern w:val="0"/>
          <w:sz w:val="20"/>
          <w:lang w:val="en-US" w:eastAsia="zh-CN"/>
        </w:rPr>
      </w:pPr>
      <w:r>
        <w:rPr>
          <w:rStyle w:val="21"/>
          <w:rFonts w:hint="eastAsia" w:ascii="宋体" w:hAnsi="宋体" w:eastAsia="宋体" w:cs="Times New Roman"/>
          <w:kern w:val="0"/>
          <w:sz w:val="20"/>
          <w:lang w:val="en-US" w:eastAsia="zh-CN"/>
        </w:rPr>
        <w:t>（6）、数据库建设；</w:t>
      </w:r>
    </w:p>
    <w:p w14:paraId="0629BAEC">
      <w:pPr>
        <w:snapToGrid w:val="0"/>
        <w:spacing w:line="360" w:lineRule="auto"/>
        <w:ind w:left="239" w:leftChars="114" w:firstLine="212" w:firstLineChars="100"/>
        <w:rPr>
          <w:rStyle w:val="21"/>
          <w:rFonts w:hint="eastAsia" w:ascii="宋体" w:hAnsi="宋体" w:eastAsia="宋体" w:cs="Times New Roman"/>
          <w:kern w:val="0"/>
          <w:sz w:val="20"/>
          <w:lang w:val="en-US" w:eastAsia="zh-CN"/>
        </w:rPr>
      </w:pPr>
      <w:r>
        <w:rPr>
          <w:rStyle w:val="21"/>
          <w:rFonts w:hint="eastAsia" w:ascii="宋体" w:hAnsi="宋体" w:eastAsia="宋体" w:cs="Times New Roman"/>
          <w:kern w:val="0"/>
          <w:sz w:val="20"/>
          <w:lang w:val="en-US" w:eastAsia="zh-CN"/>
        </w:rPr>
        <w:t>（7）、其他与本项目工作相关内容。</w:t>
      </w:r>
    </w:p>
    <w:p w14:paraId="27EEC82A">
      <w:pPr>
        <w:pStyle w:val="15"/>
        <w:numPr>
          <w:ilvl w:val="0"/>
          <w:numId w:val="0"/>
        </w:numPr>
        <w:ind w:leftChars="100" w:firstLine="212" w:firstLineChars="100"/>
        <w:jc w:val="both"/>
        <w:rPr>
          <w:rFonts w:hint="eastAsia"/>
          <w:b/>
          <w:bCs/>
          <w:sz w:val="28"/>
          <w:szCs w:val="28"/>
          <w:lang w:val="en-US" w:eastAsia="zh-CN"/>
        </w:rPr>
      </w:pPr>
      <w:r>
        <w:rPr>
          <w:rStyle w:val="21"/>
          <w:rFonts w:hint="eastAsia" w:ascii="宋体" w:hAnsi="宋体" w:eastAsia="宋体" w:cs="Times New Roman"/>
          <w:kern w:val="0"/>
          <w:sz w:val="20"/>
          <w:lang w:val="en-US" w:eastAsia="zh-CN"/>
        </w:rPr>
        <w:t>（8）</w:t>
      </w:r>
      <w:r>
        <w:rPr>
          <w:rStyle w:val="21"/>
          <w:rFonts w:hint="eastAsia" w:ascii="宋体" w:hAnsi="宋体" w:cs="Times New Roman"/>
          <w:kern w:val="0"/>
          <w:sz w:val="20"/>
          <w:lang w:val="en-US" w:eastAsia="zh-CN"/>
        </w:rPr>
        <w:t>、</w:t>
      </w:r>
      <w:r>
        <w:rPr>
          <w:rStyle w:val="21"/>
          <w:rFonts w:hint="eastAsia" w:ascii="宋体" w:hAnsi="宋体" w:cs="Times New Roman"/>
          <w:sz w:val="21"/>
          <w:szCs w:val="21"/>
          <w:lang w:val="en-US" w:eastAsia="zh-CN"/>
        </w:rPr>
        <w:t>评价报告应满足项目的需求。</w:t>
      </w:r>
      <w:r>
        <w:rPr>
          <w:rFonts w:hint="eastAsia"/>
          <w:b/>
          <w:bCs/>
          <w:sz w:val="28"/>
          <w:szCs w:val="28"/>
          <w:lang w:val="en-US" w:eastAsia="zh-CN"/>
        </w:rPr>
        <w:br w:type="page"/>
      </w:r>
    </w:p>
    <w:p w14:paraId="7E27C702">
      <w:pPr>
        <w:pStyle w:val="15"/>
        <w:ind w:left="0" w:leftChars="0" w:firstLine="0" w:firstLineChars="0"/>
        <w:jc w:val="center"/>
        <w:rPr>
          <w:rFonts w:hint="eastAsia"/>
          <w:b/>
          <w:bCs/>
          <w:sz w:val="28"/>
          <w:szCs w:val="28"/>
          <w:lang w:val="en-US" w:eastAsia="zh-CN"/>
        </w:rPr>
      </w:pPr>
      <w:r>
        <w:rPr>
          <w:rFonts w:hint="eastAsia"/>
          <w:b/>
          <w:bCs/>
          <w:sz w:val="28"/>
          <w:szCs w:val="28"/>
          <w:lang w:val="en-US" w:eastAsia="zh-CN"/>
        </w:rPr>
        <w:t>二、商务要求</w:t>
      </w:r>
    </w:p>
    <w:tbl>
      <w:tblPr>
        <w:tblStyle w:val="17"/>
        <w:tblW w:w="10294" w:type="dxa"/>
        <w:tblInd w:w="-88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02"/>
        <w:gridCol w:w="8592"/>
      </w:tblGrid>
      <w:tr w14:paraId="7EE542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1702" w:type="dxa"/>
            <w:tcBorders>
              <w:top w:val="single" w:color="auto" w:sz="4" w:space="0"/>
              <w:left w:val="single" w:color="auto" w:sz="4" w:space="0"/>
              <w:bottom w:val="single" w:color="auto" w:sz="4" w:space="0"/>
              <w:right w:val="single" w:color="auto" w:sz="4" w:space="0"/>
            </w:tcBorders>
            <w:vAlign w:val="center"/>
          </w:tcPr>
          <w:p w14:paraId="40C8BCD7">
            <w:pPr>
              <w:adjustRightInd w:val="0"/>
              <w:snapToGrid w:val="0"/>
              <w:spacing w:line="360" w:lineRule="auto"/>
              <w:jc w:val="left"/>
              <w:rPr>
                <w:rFonts w:ascii="宋体" w:hAnsi="宋体"/>
                <w:szCs w:val="21"/>
              </w:rPr>
            </w:pPr>
            <w:bookmarkStart w:id="2" w:name="_Toc29777"/>
            <w:r>
              <w:rPr>
                <w:rFonts w:hint="eastAsia" w:ascii="宋体" w:hAnsi="宋体"/>
                <w:szCs w:val="21"/>
              </w:rPr>
              <w:t>合同签订</w:t>
            </w:r>
          </w:p>
        </w:tc>
        <w:tc>
          <w:tcPr>
            <w:tcW w:w="8592" w:type="dxa"/>
            <w:tcBorders>
              <w:top w:val="single" w:color="auto" w:sz="4" w:space="0"/>
              <w:left w:val="single" w:color="auto" w:sz="4" w:space="0"/>
              <w:bottom w:val="single" w:color="auto" w:sz="4" w:space="0"/>
              <w:right w:val="single" w:color="auto" w:sz="4" w:space="0"/>
            </w:tcBorders>
            <w:vAlign w:val="center"/>
          </w:tcPr>
          <w:p w14:paraId="3B8A1BEF">
            <w:pPr>
              <w:adjustRightInd w:val="0"/>
              <w:snapToGrid w:val="0"/>
              <w:spacing w:line="360" w:lineRule="auto"/>
              <w:jc w:val="left"/>
              <w:rPr>
                <w:rFonts w:ascii="宋体" w:hAnsi="宋体"/>
                <w:szCs w:val="21"/>
              </w:rPr>
            </w:pPr>
            <w:r>
              <w:rPr>
                <w:rFonts w:hint="eastAsia" w:ascii="宋体" w:hAnsi="宋体"/>
                <w:szCs w:val="21"/>
              </w:rPr>
              <w:t>自中标通知书发出之日起2个工作日内</w:t>
            </w:r>
          </w:p>
        </w:tc>
      </w:tr>
      <w:tr w14:paraId="1600CF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9" w:hRule="atLeast"/>
        </w:trPr>
        <w:tc>
          <w:tcPr>
            <w:tcW w:w="1702" w:type="dxa"/>
            <w:tcBorders>
              <w:top w:val="single" w:color="auto" w:sz="4" w:space="0"/>
              <w:left w:val="single" w:color="auto" w:sz="4" w:space="0"/>
              <w:bottom w:val="single" w:color="auto" w:sz="4" w:space="0"/>
              <w:right w:val="single" w:color="auto" w:sz="4" w:space="0"/>
            </w:tcBorders>
            <w:vAlign w:val="center"/>
          </w:tcPr>
          <w:p w14:paraId="54F2D69F">
            <w:pPr>
              <w:adjustRightInd w:val="0"/>
              <w:snapToGrid w:val="0"/>
              <w:spacing w:line="360" w:lineRule="auto"/>
              <w:jc w:val="left"/>
              <w:rPr>
                <w:rFonts w:ascii="宋体" w:hAnsi="宋体"/>
                <w:szCs w:val="21"/>
              </w:rPr>
            </w:pPr>
            <w:r>
              <w:rPr>
                <w:rFonts w:hint="eastAsia" w:ascii="宋体" w:hAnsi="宋体"/>
                <w:szCs w:val="21"/>
              </w:rPr>
              <w:t>服务期</w:t>
            </w:r>
          </w:p>
        </w:tc>
        <w:tc>
          <w:tcPr>
            <w:tcW w:w="8592" w:type="dxa"/>
            <w:tcBorders>
              <w:top w:val="single" w:color="auto" w:sz="4" w:space="0"/>
              <w:left w:val="single" w:color="auto" w:sz="4" w:space="0"/>
              <w:bottom w:val="single" w:color="auto" w:sz="4" w:space="0"/>
              <w:right w:val="single" w:color="auto" w:sz="4" w:space="0"/>
            </w:tcBorders>
            <w:vAlign w:val="center"/>
          </w:tcPr>
          <w:p w14:paraId="2F733AAD">
            <w:pPr>
              <w:adjustRightInd w:val="0"/>
              <w:snapToGrid w:val="0"/>
              <w:spacing w:line="360" w:lineRule="auto"/>
              <w:jc w:val="left"/>
              <w:rPr>
                <w:rFonts w:hint="default" w:ascii="宋体" w:hAnsi="宋体" w:eastAsia="宋体"/>
                <w:szCs w:val="21"/>
                <w:lang w:val="en-US" w:eastAsia="zh-CN"/>
              </w:rPr>
            </w:pPr>
            <w:r>
              <w:rPr>
                <w:color w:val="auto"/>
                <w:szCs w:val="21"/>
                <w:shd w:val="clear" w:color="auto" w:fill="FFFFFF"/>
              </w:rPr>
              <w:t xml:space="preserve"> </w:t>
            </w:r>
            <w:r>
              <w:rPr>
                <w:rFonts w:hint="eastAsia"/>
                <w:color w:val="auto"/>
                <w:szCs w:val="21"/>
                <w:shd w:val="clear" w:color="auto" w:fill="FFFFFF"/>
              </w:rPr>
              <w:t>合同签订至项目验收通过。</w:t>
            </w:r>
          </w:p>
        </w:tc>
      </w:tr>
      <w:tr w14:paraId="37C7FC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702" w:type="dxa"/>
            <w:tcBorders>
              <w:top w:val="single" w:color="auto" w:sz="4" w:space="0"/>
              <w:left w:val="single" w:color="auto" w:sz="4" w:space="0"/>
              <w:bottom w:val="single" w:color="auto" w:sz="4" w:space="0"/>
              <w:right w:val="single" w:color="auto" w:sz="4" w:space="0"/>
            </w:tcBorders>
            <w:vAlign w:val="center"/>
          </w:tcPr>
          <w:p w14:paraId="3F17B0E9">
            <w:pPr>
              <w:adjustRightInd w:val="0"/>
              <w:snapToGrid w:val="0"/>
              <w:spacing w:line="360" w:lineRule="auto"/>
              <w:jc w:val="left"/>
              <w:rPr>
                <w:rFonts w:ascii="宋体" w:hAnsi="宋体"/>
                <w:szCs w:val="21"/>
              </w:rPr>
            </w:pPr>
            <w:r>
              <w:rPr>
                <w:rFonts w:hint="eastAsia" w:ascii="宋体" w:hAnsi="宋体"/>
                <w:szCs w:val="21"/>
              </w:rPr>
              <w:t>服务地点</w:t>
            </w:r>
          </w:p>
        </w:tc>
        <w:tc>
          <w:tcPr>
            <w:tcW w:w="8592" w:type="dxa"/>
            <w:tcBorders>
              <w:top w:val="single" w:color="auto" w:sz="4" w:space="0"/>
              <w:left w:val="single" w:color="auto" w:sz="4" w:space="0"/>
              <w:bottom w:val="single" w:color="auto" w:sz="4" w:space="0"/>
              <w:right w:val="single" w:color="auto" w:sz="4" w:space="0"/>
            </w:tcBorders>
            <w:vAlign w:val="center"/>
          </w:tcPr>
          <w:p w14:paraId="589A82D6">
            <w:pPr>
              <w:adjustRightInd w:val="0"/>
              <w:snapToGrid w:val="0"/>
              <w:spacing w:line="360" w:lineRule="auto"/>
              <w:jc w:val="left"/>
              <w:rPr>
                <w:rFonts w:ascii="宋体" w:hAnsi="宋体"/>
                <w:szCs w:val="21"/>
              </w:rPr>
            </w:pPr>
            <w:r>
              <w:rPr>
                <w:rFonts w:hint="eastAsia" w:ascii="宋体" w:hAnsi="宋体"/>
                <w:szCs w:val="21"/>
              </w:rPr>
              <w:t>正阳县境内，采购人指定地点。</w:t>
            </w:r>
          </w:p>
        </w:tc>
      </w:tr>
      <w:tr w14:paraId="661C0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702" w:type="dxa"/>
            <w:tcBorders>
              <w:top w:val="single" w:color="auto" w:sz="4" w:space="0"/>
              <w:left w:val="single" w:color="auto" w:sz="4" w:space="0"/>
              <w:bottom w:val="single" w:color="auto" w:sz="4" w:space="0"/>
              <w:right w:val="single" w:color="auto" w:sz="4" w:space="0"/>
            </w:tcBorders>
            <w:vAlign w:val="center"/>
          </w:tcPr>
          <w:p w14:paraId="16F79312">
            <w:pPr>
              <w:adjustRightInd w:val="0"/>
              <w:snapToGrid w:val="0"/>
              <w:spacing w:line="360" w:lineRule="auto"/>
              <w:jc w:val="left"/>
              <w:rPr>
                <w:rFonts w:hint="eastAsia" w:ascii="宋体" w:hAnsi="宋体" w:eastAsia="宋体"/>
                <w:szCs w:val="21"/>
                <w:lang w:eastAsia="zh-CN"/>
              </w:rPr>
            </w:pPr>
            <w:r>
              <w:rPr>
                <w:rFonts w:hint="eastAsia" w:ascii="宋体" w:hAnsi="宋体"/>
                <w:szCs w:val="21"/>
              </w:rPr>
              <w:t>服务标准</w:t>
            </w:r>
          </w:p>
        </w:tc>
        <w:tc>
          <w:tcPr>
            <w:tcW w:w="8592" w:type="dxa"/>
            <w:tcBorders>
              <w:top w:val="single" w:color="auto" w:sz="4" w:space="0"/>
              <w:left w:val="single" w:color="auto" w:sz="4" w:space="0"/>
              <w:bottom w:val="single" w:color="auto" w:sz="4" w:space="0"/>
              <w:right w:val="single" w:color="auto" w:sz="4" w:space="0"/>
            </w:tcBorders>
            <w:vAlign w:val="center"/>
          </w:tcPr>
          <w:p w14:paraId="71787368">
            <w:pPr>
              <w:adjustRightInd w:val="0"/>
              <w:snapToGrid w:val="0"/>
              <w:spacing w:line="360" w:lineRule="auto"/>
              <w:jc w:val="left"/>
              <w:rPr>
                <w:rFonts w:ascii="宋体" w:hAnsi="宋体"/>
                <w:szCs w:val="21"/>
              </w:rPr>
            </w:pPr>
            <w:r>
              <w:rPr>
                <w:rFonts w:ascii="宋体" w:hAnsi="宋体"/>
                <w:szCs w:val="21"/>
              </w:rPr>
              <w:t xml:space="preserve">符合国家、地方及行业规范相关标准 </w:t>
            </w:r>
          </w:p>
        </w:tc>
      </w:tr>
      <w:tr w14:paraId="6531EC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1702" w:type="dxa"/>
            <w:tcBorders>
              <w:top w:val="single" w:color="auto" w:sz="4" w:space="0"/>
              <w:left w:val="single" w:color="auto" w:sz="4" w:space="0"/>
              <w:bottom w:val="single" w:color="auto" w:sz="4" w:space="0"/>
              <w:right w:val="single" w:color="auto" w:sz="4" w:space="0"/>
            </w:tcBorders>
            <w:vAlign w:val="center"/>
          </w:tcPr>
          <w:p w14:paraId="49CA7DE0">
            <w:pPr>
              <w:adjustRightInd w:val="0"/>
              <w:snapToGrid w:val="0"/>
              <w:spacing w:line="360" w:lineRule="auto"/>
              <w:jc w:val="left"/>
              <w:rPr>
                <w:rFonts w:ascii="宋体" w:hAnsi="宋体"/>
                <w:szCs w:val="21"/>
              </w:rPr>
            </w:pPr>
            <w:r>
              <w:rPr>
                <w:rFonts w:hint="eastAsia" w:ascii="宋体" w:hAnsi="宋体"/>
                <w:szCs w:val="21"/>
              </w:rPr>
              <w:t>付款方式</w:t>
            </w:r>
          </w:p>
        </w:tc>
        <w:tc>
          <w:tcPr>
            <w:tcW w:w="8592" w:type="dxa"/>
            <w:tcBorders>
              <w:top w:val="single" w:color="auto" w:sz="4" w:space="0"/>
              <w:left w:val="single" w:color="auto" w:sz="4" w:space="0"/>
              <w:bottom w:val="single" w:color="auto" w:sz="4" w:space="0"/>
              <w:right w:val="single" w:color="auto" w:sz="4" w:space="0"/>
            </w:tcBorders>
          </w:tcPr>
          <w:p w14:paraId="679EEE8E">
            <w:pPr>
              <w:adjustRightInd w:val="0"/>
              <w:snapToGrid w:val="0"/>
              <w:spacing w:line="360" w:lineRule="auto"/>
              <w:jc w:val="left"/>
              <w:rPr>
                <w:rFonts w:ascii="宋体" w:hAnsi="宋体"/>
                <w:szCs w:val="21"/>
              </w:rPr>
            </w:pPr>
            <w:r>
              <w:rPr>
                <w:rFonts w:hint="eastAsia" w:ascii="宋体" w:hAnsi="宋体"/>
                <w:kern w:val="0"/>
                <w:szCs w:val="21"/>
              </w:rPr>
              <w:t>本项目不执行预付款制度，</w:t>
            </w:r>
            <w:r>
              <w:rPr>
                <w:rStyle w:val="21"/>
                <w:rFonts w:hint="eastAsia" w:ascii="宋体" w:hAnsi="宋体"/>
                <w:kern w:val="0"/>
                <w:sz w:val="21"/>
                <w:szCs w:val="21"/>
                <w:lang w:val="en-US" w:eastAsia="zh-CN"/>
              </w:rPr>
              <w:t>项目验收通过后付款。</w:t>
            </w:r>
            <w:r>
              <w:rPr>
                <w:rFonts w:hint="eastAsia" w:ascii="宋体" w:hAnsi="宋体"/>
                <w:kern w:val="0"/>
                <w:szCs w:val="21"/>
              </w:rPr>
              <w:t>付款前，乙方应向甲方提供正规足额发票，否则，甲方有权拒绝付款。付款时间及方式以合同约定</w:t>
            </w:r>
            <w:r>
              <w:rPr>
                <w:rFonts w:hint="eastAsia" w:ascii="宋体" w:hAnsi="宋体"/>
                <w:kern w:val="0"/>
                <w:szCs w:val="21"/>
                <w:lang w:val="en-US" w:eastAsia="zh-CN"/>
              </w:rPr>
              <w:t>为</w:t>
            </w:r>
            <w:r>
              <w:rPr>
                <w:rFonts w:hint="eastAsia" w:ascii="宋体" w:hAnsi="宋体"/>
                <w:kern w:val="0"/>
                <w:szCs w:val="21"/>
              </w:rPr>
              <w:t>准。</w:t>
            </w:r>
          </w:p>
        </w:tc>
      </w:tr>
      <w:tr w14:paraId="7700AC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1702" w:type="dxa"/>
            <w:tcBorders>
              <w:top w:val="single" w:color="auto" w:sz="4" w:space="0"/>
              <w:left w:val="single" w:color="auto" w:sz="4" w:space="0"/>
              <w:bottom w:val="single" w:color="auto" w:sz="4" w:space="0"/>
              <w:right w:val="single" w:color="auto" w:sz="4" w:space="0"/>
            </w:tcBorders>
            <w:vAlign w:val="center"/>
          </w:tcPr>
          <w:p w14:paraId="5F1E0E88">
            <w:pPr>
              <w:adjustRightInd w:val="0"/>
              <w:snapToGrid w:val="0"/>
              <w:spacing w:line="360" w:lineRule="auto"/>
              <w:jc w:val="left"/>
              <w:rPr>
                <w:rFonts w:ascii="宋体" w:hAnsi="宋体"/>
                <w:szCs w:val="21"/>
              </w:rPr>
            </w:pPr>
            <w:r>
              <w:rPr>
                <w:rFonts w:hint="eastAsia" w:ascii="宋体" w:hAnsi="宋体"/>
                <w:szCs w:val="21"/>
              </w:rPr>
              <w:t>验收要求</w:t>
            </w:r>
          </w:p>
        </w:tc>
        <w:tc>
          <w:tcPr>
            <w:tcW w:w="8592" w:type="dxa"/>
            <w:tcBorders>
              <w:top w:val="single" w:color="auto" w:sz="4" w:space="0"/>
              <w:left w:val="single" w:color="auto" w:sz="4" w:space="0"/>
              <w:bottom w:val="single" w:color="auto" w:sz="4" w:space="0"/>
              <w:right w:val="single" w:color="auto" w:sz="4" w:space="0"/>
            </w:tcBorders>
            <w:vAlign w:val="center"/>
          </w:tcPr>
          <w:p w14:paraId="0F67BCA7">
            <w:pPr>
              <w:adjustRightInd w:val="0"/>
              <w:snapToGrid w:val="0"/>
              <w:spacing w:line="360" w:lineRule="auto"/>
              <w:jc w:val="left"/>
              <w:rPr>
                <w:rFonts w:ascii="宋体" w:hAnsi="宋体"/>
                <w:szCs w:val="21"/>
              </w:rPr>
            </w:pPr>
            <w:r>
              <w:rPr>
                <w:rFonts w:hint="eastAsia" w:ascii="宋体" w:hAnsi="宋体"/>
                <w:szCs w:val="21"/>
              </w:rPr>
              <w:t>按国家行业标准及规范由采购人组织验收。</w:t>
            </w:r>
          </w:p>
        </w:tc>
      </w:tr>
      <w:tr w14:paraId="1B9980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1702" w:type="dxa"/>
            <w:tcBorders>
              <w:top w:val="single" w:color="auto" w:sz="4" w:space="0"/>
              <w:left w:val="single" w:color="auto" w:sz="4" w:space="0"/>
              <w:bottom w:val="single" w:color="auto" w:sz="4" w:space="0"/>
              <w:right w:val="single" w:color="auto" w:sz="4" w:space="0"/>
            </w:tcBorders>
            <w:vAlign w:val="center"/>
          </w:tcPr>
          <w:p w14:paraId="3F5E8538">
            <w:pPr>
              <w:adjustRightInd w:val="0"/>
              <w:snapToGrid w:val="0"/>
              <w:spacing w:line="360" w:lineRule="auto"/>
              <w:jc w:val="left"/>
              <w:rPr>
                <w:rFonts w:ascii="宋体" w:hAnsi="宋体"/>
                <w:szCs w:val="21"/>
              </w:rPr>
            </w:pPr>
            <w:r>
              <w:rPr>
                <w:rFonts w:hint="eastAsia" w:ascii="宋体" w:hAnsi="宋体"/>
                <w:szCs w:val="21"/>
              </w:rPr>
              <w:t>售后服务要求</w:t>
            </w:r>
          </w:p>
        </w:tc>
        <w:tc>
          <w:tcPr>
            <w:tcW w:w="8592" w:type="dxa"/>
            <w:tcBorders>
              <w:top w:val="single" w:color="auto" w:sz="4" w:space="0"/>
              <w:left w:val="single" w:color="auto" w:sz="4" w:space="0"/>
              <w:bottom w:val="single" w:color="auto" w:sz="4" w:space="0"/>
              <w:right w:val="single" w:color="auto" w:sz="4" w:space="0"/>
            </w:tcBorders>
            <w:vAlign w:val="center"/>
          </w:tcPr>
          <w:p w14:paraId="2AE8ADAE">
            <w:pPr>
              <w:adjustRightInd w:val="0"/>
              <w:snapToGrid w:val="0"/>
              <w:spacing w:line="360" w:lineRule="auto"/>
              <w:jc w:val="left"/>
              <w:rPr>
                <w:rFonts w:ascii="宋体" w:hAnsi="宋体"/>
                <w:szCs w:val="21"/>
              </w:rPr>
            </w:pPr>
            <w:r>
              <w:rPr>
                <w:rFonts w:hint="eastAsia" w:ascii="宋体" w:hAnsi="宋体"/>
                <w:szCs w:val="21"/>
              </w:rPr>
              <w:t>供应商必须提供完善的售后服务体系, 在质保期内给予免费技术培训及相关技术支持,有质量问题需在24小时内派技术人员上门处理。</w:t>
            </w:r>
          </w:p>
        </w:tc>
      </w:tr>
    </w:tbl>
    <w:p w14:paraId="0787277F">
      <w:pPr>
        <w:pStyle w:val="15"/>
        <w:ind w:firstLine="0" w:firstLineChars="0"/>
        <w:jc w:val="center"/>
      </w:pPr>
      <w:r>
        <w:rPr>
          <w:rFonts w:hint="eastAsia"/>
          <w:b/>
          <w:bCs/>
          <w:sz w:val="28"/>
          <w:szCs w:val="28"/>
        </w:rPr>
        <w:t>三、采购人对项目的特殊要求及说明</w:t>
      </w:r>
    </w:p>
    <w:tbl>
      <w:tblPr>
        <w:tblStyle w:val="17"/>
        <w:tblW w:w="10066" w:type="dxa"/>
        <w:tblInd w:w="-88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04"/>
        <w:gridCol w:w="8362"/>
      </w:tblGrid>
      <w:tr w14:paraId="6CF58F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6" w:hRule="atLeast"/>
        </w:trPr>
        <w:tc>
          <w:tcPr>
            <w:tcW w:w="1704" w:type="dxa"/>
            <w:tcBorders>
              <w:top w:val="single" w:color="auto" w:sz="4" w:space="0"/>
              <w:left w:val="single" w:color="auto" w:sz="4" w:space="0"/>
              <w:bottom w:val="single" w:color="auto" w:sz="4" w:space="0"/>
              <w:right w:val="single" w:color="auto" w:sz="4" w:space="0"/>
            </w:tcBorders>
            <w:vAlign w:val="center"/>
          </w:tcPr>
          <w:p w14:paraId="3456A91E">
            <w:pPr>
              <w:snapToGrid w:val="0"/>
              <w:spacing w:line="360" w:lineRule="auto"/>
              <w:jc w:val="center"/>
              <w:rPr>
                <w:rFonts w:ascii="宋体" w:hAnsi="宋体"/>
                <w:szCs w:val="21"/>
                <w:lang w:val="zh-CN" w:bidi="zh-CN"/>
              </w:rPr>
            </w:pPr>
            <w:r>
              <w:rPr>
                <w:rFonts w:hint="eastAsia" w:ascii="宋体" w:hAnsi="宋体"/>
                <w:szCs w:val="21"/>
                <w:lang w:val="zh-CN" w:bidi="zh-CN"/>
              </w:rPr>
              <w:t>采购人的特殊要求及说明理由</w:t>
            </w:r>
          </w:p>
        </w:tc>
        <w:tc>
          <w:tcPr>
            <w:tcW w:w="8362" w:type="dxa"/>
            <w:tcBorders>
              <w:top w:val="single" w:color="auto" w:sz="4" w:space="0"/>
              <w:left w:val="single" w:color="auto" w:sz="4" w:space="0"/>
              <w:bottom w:val="single" w:color="auto" w:sz="4" w:space="0"/>
              <w:right w:val="single" w:color="auto" w:sz="4" w:space="0"/>
            </w:tcBorders>
            <w:vAlign w:val="center"/>
          </w:tcPr>
          <w:p w14:paraId="7E9853DA">
            <w:pPr>
              <w:numPr>
                <w:ilvl w:val="0"/>
                <w:numId w:val="1"/>
              </w:numPr>
              <w:spacing w:line="360" w:lineRule="auto"/>
              <w:textAlignment w:val="auto"/>
              <w:rPr>
                <w:rFonts w:ascii="宋体" w:hAnsi="宋体"/>
                <w:szCs w:val="21"/>
                <w:lang w:val="zh-CN" w:bidi="zh-CN"/>
              </w:rPr>
            </w:pPr>
            <w:r>
              <w:rPr>
                <w:rFonts w:hint="eastAsia" w:ascii="宋体" w:hAnsi="宋体"/>
                <w:szCs w:val="21"/>
                <w:lang w:val="zh-CN" w:bidi="zh-CN"/>
              </w:rPr>
              <w:t>不收取投标保证金</w:t>
            </w:r>
          </w:p>
          <w:p w14:paraId="5A9F1026">
            <w:pPr>
              <w:numPr>
                <w:ilvl w:val="0"/>
                <w:numId w:val="1"/>
              </w:numPr>
              <w:spacing w:line="360" w:lineRule="auto"/>
              <w:textAlignment w:val="auto"/>
              <w:rPr>
                <w:rFonts w:ascii="宋体" w:hAnsi="宋体"/>
                <w:szCs w:val="21"/>
                <w:lang w:val="zh-CN" w:bidi="zh-CN"/>
              </w:rPr>
            </w:pPr>
            <w:r>
              <w:rPr>
                <w:rFonts w:hint="eastAsia" w:ascii="宋体" w:hAnsi="宋体"/>
                <w:szCs w:val="21"/>
                <w:lang w:val="zh-CN" w:bidi="zh-CN"/>
              </w:rPr>
              <w:t>履约担保的形式：本项目不收取履约保证金。</w:t>
            </w:r>
          </w:p>
          <w:p w14:paraId="31C88D0A">
            <w:pPr>
              <w:numPr>
                <w:ilvl w:val="0"/>
                <w:numId w:val="1"/>
              </w:numPr>
              <w:spacing w:line="360" w:lineRule="auto"/>
              <w:textAlignment w:val="auto"/>
              <w:rPr>
                <w:rFonts w:ascii="宋体" w:hAnsi="宋体"/>
                <w:szCs w:val="21"/>
                <w:lang w:val="zh-CN" w:bidi="zh-CN"/>
              </w:rPr>
            </w:pPr>
            <w:r>
              <w:rPr>
                <w:rFonts w:hint="eastAsia" w:ascii="宋体" w:hAnsi="宋体"/>
                <w:szCs w:val="21"/>
                <w:lang w:val="zh-CN" w:bidi="zh-CN"/>
              </w:rPr>
              <w:t>不接受联合体投标，</w:t>
            </w:r>
            <w:r>
              <w:rPr>
                <w:rFonts w:hint="eastAsia" w:ascii="宋体" w:hAnsi="宋体"/>
                <w:szCs w:val="21"/>
                <w:lang w:bidi="zh-CN"/>
              </w:rPr>
              <w:t>不允许转包和分包</w:t>
            </w:r>
            <w:r>
              <w:rPr>
                <w:rFonts w:hint="eastAsia" w:ascii="宋体" w:hAnsi="宋体"/>
                <w:szCs w:val="21"/>
                <w:lang w:val="zh-CN" w:bidi="zh-CN"/>
              </w:rPr>
              <w:t>。</w:t>
            </w:r>
          </w:p>
          <w:p w14:paraId="45303754">
            <w:pPr>
              <w:numPr>
                <w:ilvl w:val="0"/>
                <w:numId w:val="1"/>
              </w:numPr>
              <w:spacing w:line="360" w:lineRule="auto"/>
              <w:textAlignment w:val="auto"/>
              <w:rPr>
                <w:rFonts w:ascii="宋体" w:hAnsi="宋体"/>
                <w:szCs w:val="21"/>
                <w:lang w:bidi="zh-CN"/>
              </w:rPr>
            </w:pPr>
            <w:r>
              <w:rPr>
                <w:rFonts w:hint="eastAsia" w:ascii="宋体" w:hAnsi="宋体"/>
                <w:szCs w:val="21"/>
                <w:lang w:val="zh-CN" w:bidi="zh-CN"/>
              </w:rPr>
              <w:t>谈判小组</w:t>
            </w:r>
            <w:r>
              <w:rPr>
                <w:rFonts w:hint="eastAsia" w:ascii="宋体" w:hAnsi="宋体"/>
                <w:szCs w:val="21"/>
                <w:lang w:val="en-US" w:bidi="zh-CN"/>
              </w:rPr>
              <w:t>推荐三名成交候选供应商</w:t>
            </w:r>
            <w:r>
              <w:rPr>
                <w:rFonts w:hint="eastAsia" w:ascii="宋体" w:hAnsi="宋体"/>
                <w:szCs w:val="21"/>
                <w:lang w:val="zh-CN" w:bidi="zh-CN"/>
              </w:rPr>
              <w:t>。</w:t>
            </w:r>
          </w:p>
          <w:p w14:paraId="55E8895F">
            <w:pPr>
              <w:spacing w:line="360" w:lineRule="auto"/>
              <w:rPr>
                <w:rFonts w:ascii="宋体" w:hAnsi="宋体"/>
                <w:szCs w:val="21"/>
                <w:lang w:bidi="zh-CN"/>
              </w:rPr>
            </w:pPr>
            <w:r>
              <w:rPr>
                <w:rFonts w:hint="eastAsia" w:ascii="宋体" w:hAnsi="宋体"/>
                <w:szCs w:val="21"/>
                <w:lang w:bidi="zh-CN"/>
              </w:rPr>
              <w:t>5、依据《政府采购促进中小企业发展管理办法》(财库〔2020〕46号)的规定享受扶持政策获得政府采购合同的，小微企业不得将合同分包给大中型企业，中型企业不得将合同分包给大型企业。</w:t>
            </w:r>
          </w:p>
          <w:p w14:paraId="5D80BFD0">
            <w:pPr>
              <w:spacing w:line="360" w:lineRule="auto"/>
              <w:rPr>
                <w:rFonts w:ascii="宋体" w:hAnsi="宋体"/>
                <w:szCs w:val="21"/>
                <w:lang w:val="zh-CN" w:bidi="zh-CN"/>
              </w:rPr>
            </w:pPr>
            <w:r>
              <w:rPr>
                <w:rFonts w:hint="eastAsia" w:ascii="宋体" w:hAnsi="宋体"/>
                <w:szCs w:val="21"/>
                <w:lang w:bidi="zh-CN"/>
              </w:rPr>
              <w:t>6、</w:t>
            </w:r>
            <w:r>
              <w:rPr>
                <w:rFonts w:hint="eastAsia" w:ascii="宋体" w:hAnsi="宋体"/>
                <w:szCs w:val="21"/>
                <w:lang w:val="zh-CN" w:bidi="zh-CN"/>
              </w:rPr>
              <w:t>供应商应根据招标文件的要求提供服务技术响应表、商务响应表等内容以对招标文件作出响应。不允许负偏离。</w:t>
            </w:r>
          </w:p>
          <w:p w14:paraId="546B4C88">
            <w:pPr>
              <w:spacing w:line="360" w:lineRule="auto"/>
              <w:rPr>
                <w:rFonts w:hint="eastAsia" w:ascii="宋体" w:hAnsi="宋体"/>
                <w:szCs w:val="21"/>
                <w:lang w:bidi="zh-CN"/>
              </w:rPr>
            </w:pPr>
            <w:r>
              <w:rPr>
                <w:rFonts w:hint="eastAsia" w:ascii="宋体" w:hAnsi="宋体"/>
                <w:szCs w:val="21"/>
                <w:lang w:bidi="zh-CN"/>
              </w:rPr>
              <w:t>7、采购标的对应的中小企业划分标准所属行业为：</w:t>
            </w:r>
            <w:r>
              <w:rPr>
                <w:rFonts w:hint="eastAsia" w:ascii="宋体" w:hAnsi="宋体"/>
                <w:kern w:val="0"/>
                <w:szCs w:val="21"/>
                <w:lang w:val="en-US" w:eastAsia="zh-CN"/>
              </w:rPr>
              <w:t>其他未列明行业</w:t>
            </w:r>
            <w:r>
              <w:rPr>
                <w:rFonts w:hint="eastAsia" w:ascii="宋体" w:hAnsi="宋体"/>
                <w:szCs w:val="21"/>
                <w:lang w:bidi="zh-CN"/>
              </w:rPr>
              <w:t>。</w:t>
            </w:r>
          </w:p>
          <w:p w14:paraId="3FBB26F9">
            <w:pPr>
              <w:spacing w:line="360" w:lineRule="auto"/>
              <w:rPr>
                <w:rFonts w:ascii="宋体" w:hAnsi="宋体"/>
                <w:szCs w:val="21"/>
                <w:lang w:bidi="zh-CN"/>
              </w:rPr>
            </w:pPr>
            <w:r>
              <w:rPr>
                <w:rFonts w:hint="eastAsia" w:ascii="宋体" w:hAnsi="宋体"/>
                <w:szCs w:val="21"/>
                <w:lang w:bidi="zh-CN"/>
              </w:rPr>
              <w:t>采购标的的中小企业划分标准：从业人员300人以下的为中小微型企业。其中，从业人员100人及以上的为中型企业；从业人员10人及以上的为小型企业；从业人员10人以下的为微型企业。</w:t>
            </w:r>
          </w:p>
        </w:tc>
      </w:tr>
    </w:tbl>
    <w:p w14:paraId="207298B6">
      <w:pPr>
        <w:rPr>
          <w:rStyle w:val="21"/>
          <w:rFonts w:ascii="宋体" w:hAnsi="宋体"/>
          <w:b/>
          <w:bCs/>
          <w:kern w:val="0"/>
          <w:sz w:val="32"/>
          <w:szCs w:val="32"/>
        </w:rPr>
        <w:sectPr>
          <w:footerReference r:id="rId9" w:type="default"/>
          <w:pgSz w:w="11906" w:h="16838"/>
          <w:pgMar w:top="1440" w:right="1800" w:bottom="1440" w:left="1800" w:header="851" w:footer="992" w:gutter="0"/>
          <w:cols w:space="425" w:num="1"/>
          <w:docGrid w:type="lines" w:linePitch="312" w:charSpace="0"/>
        </w:sectPr>
      </w:pPr>
    </w:p>
    <w:p w14:paraId="563B1DA0">
      <w:pPr>
        <w:shd w:val="clear" w:color="auto" w:fill="FFFFFF"/>
        <w:snapToGrid w:val="0"/>
        <w:spacing w:line="360" w:lineRule="auto"/>
        <w:ind w:firstLine="2666" w:firstLineChars="800"/>
        <w:outlineLvl w:val="0"/>
        <w:rPr>
          <w:rStyle w:val="21"/>
          <w:rFonts w:ascii="宋体" w:hAnsi="宋体"/>
          <w:kern w:val="0"/>
          <w:szCs w:val="24"/>
        </w:rPr>
      </w:pPr>
      <w:r>
        <w:rPr>
          <w:rStyle w:val="21"/>
          <w:rFonts w:ascii="宋体" w:hAnsi="宋体"/>
          <w:b/>
          <w:bCs/>
          <w:kern w:val="0"/>
          <w:sz w:val="32"/>
          <w:szCs w:val="32"/>
        </w:rPr>
        <w:t>第三章  供应商须知</w:t>
      </w:r>
      <w:bookmarkEnd w:id="2"/>
    </w:p>
    <w:p w14:paraId="27FEA317">
      <w:pPr>
        <w:shd w:val="clear" w:color="auto" w:fill="FFFFFF"/>
        <w:spacing w:line="360" w:lineRule="auto"/>
        <w:jc w:val="center"/>
        <w:rPr>
          <w:rStyle w:val="21"/>
          <w:rFonts w:ascii="宋体" w:hAnsi="宋体"/>
          <w:kern w:val="0"/>
          <w:szCs w:val="24"/>
        </w:rPr>
      </w:pPr>
      <w:r>
        <w:rPr>
          <w:rStyle w:val="21"/>
          <w:rFonts w:ascii="宋体" w:hAnsi="宋体"/>
          <w:b/>
          <w:bCs/>
          <w:kern w:val="0"/>
          <w:szCs w:val="24"/>
        </w:rPr>
        <w:t>供应商须知前附表</w:t>
      </w:r>
    </w:p>
    <w:tbl>
      <w:tblPr>
        <w:tblStyle w:val="17"/>
        <w:tblW w:w="9240" w:type="dxa"/>
        <w:tblInd w:w="-108" w:type="dxa"/>
        <w:shd w:val="clear" w:color="auto" w:fill="FFFFFF"/>
        <w:tblLayout w:type="fixed"/>
        <w:tblCellMar>
          <w:top w:w="0" w:type="dxa"/>
          <w:left w:w="0" w:type="dxa"/>
          <w:bottom w:w="0" w:type="dxa"/>
          <w:right w:w="0" w:type="dxa"/>
        </w:tblCellMar>
      </w:tblPr>
      <w:tblGrid>
        <w:gridCol w:w="869"/>
        <w:gridCol w:w="8371"/>
      </w:tblGrid>
      <w:tr w14:paraId="14701CBF">
        <w:tblPrEx>
          <w:shd w:val="clear" w:color="auto" w:fill="FFFFFF"/>
          <w:tblCellMar>
            <w:top w:w="0" w:type="dxa"/>
            <w:left w:w="0" w:type="dxa"/>
            <w:bottom w:w="0" w:type="dxa"/>
            <w:right w:w="0" w:type="dxa"/>
          </w:tblCellMar>
        </w:tblPrEx>
        <w:trPr>
          <w:trHeight w:val="409" w:hRule="atLeast"/>
        </w:trPr>
        <w:tc>
          <w:tcPr>
            <w:tcW w:w="869" w:type="dxa"/>
            <w:tcBorders>
              <w:top w:val="single" w:color="000000" w:sz="8" w:space="0"/>
              <w:left w:val="single" w:color="000000" w:sz="8" w:space="0"/>
              <w:bottom w:val="single" w:color="000000" w:sz="4" w:space="0"/>
              <w:right w:val="single" w:color="000000" w:sz="4" w:space="0"/>
            </w:tcBorders>
            <w:shd w:val="clear" w:color="auto" w:fill="FFFFFF"/>
            <w:vAlign w:val="center"/>
          </w:tcPr>
          <w:p w14:paraId="7C0D1002">
            <w:pPr>
              <w:spacing w:line="360" w:lineRule="auto"/>
              <w:jc w:val="center"/>
              <w:rPr>
                <w:rStyle w:val="21"/>
                <w:rFonts w:ascii="宋体" w:hAnsi="宋体"/>
                <w:kern w:val="0"/>
                <w:sz w:val="21"/>
                <w:szCs w:val="21"/>
              </w:rPr>
            </w:pPr>
            <w:r>
              <w:rPr>
                <w:rStyle w:val="21"/>
                <w:rFonts w:ascii="宋体" w:hAnsi="宋体"/>
                <w:kern w:val="0"/>
                <w:sz w:val="21"/>
                <w:szCs w:val="21"/>
              </w:rPr>
              <w:t>序号</w:t>
            </w:r>
          </w:p>
        </w:tc>
        <w:tc>
          <w:tcPr>
            <w:tcW w:w="8371" w:type="dxa"/>
            <w:tcBorders>
              <w:top w:val="single" w:color="000000" w:sz="8" w:space="0"/>
              <w:left w:val="single" w:color="000000" w:sz="4" w:space="0"/>
              <w:bottom w:val="single" w:color="000000" w:sz="4" w:space="0"/>
              <w:right w:val="single" w:color="000000" w:sz="8" w:space="0"/>
            </w:tcBorders>
            <w:shd w:val="clear" w:color="auto" w:fill="FFFFFF"/>
            <w:vAlign w:val="center"/>
          </w:tcPr>
          <w:p w14:paraId="5C1BED3E">
            <w:pPr>
              <w:spacing w:line="360" w:lineRule="auto"/>
              <w:ind w:firstLine="3240"/>
              <w:jc w:val="left"/>
              <w:rPr>
                <w:rStyle w:val="21"/>
                <w:rFonts w:ascii="宋体" w:hAnsi="宋体"/>
                <w:kern w:val="0"/>
                <w:sz w:val="21"/>
                <w:szCs w:val="21"/>
              </w:rPr>
            </w:pPr>
            <w:r>
              <w:rPr>
                <w:rStyle w:val="21"/>
                <w:rFonts w:ascii="宋体" w:hAnsi="宋体"/>
                <w:kern w:val="0"/>
                <w:sz w:val="21"/>
                <w:szCs w:val="21"/>
              </w:rPr>
              <w:t>内容、要求</w:t>
            </w:r>
          </w:p>
        </w:tc>
      </w:tr>
      <w:tr w14:paraId="29BD4B3F">
        <w:tblPrEx>
          <w:shd w:val="clear" w:color="auto" w:fill="FFFFFF"/>
          <w:tblCellMar>
            <w:top w:w="0" w:type="dxa"/>
            <w:left w:w="0" w:type="dxa"/>
            <w:bottom w:w="0" w:type="dxa"/>
            <w:right w:w="0" w:type="dxa"/>
          </w:tblCellMar>
        </w:tblPrEx>
        <w:trPr>
          <w:trHeight w:val="49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1D91A664">
            <w:pPr>
              <w:spacing w:line="360" w:lineRule="auto"/>
              <w:jc w:val="center"/>
              <w:rPr>
                <w:rStyle w:val="21"/>
                <w:rFonts w:ascii="宋体" w:hAnsi="宋体"/>
                <w:kern w:val="0"/>
                <w:sz w:val="21"/>
                <w:szCs w:val="21"/>
              </w:rPr>
            </w:pPr>
            <w:r>
              <w:rPr>
                <w:rStyle w:val="21"/>
                <w:rFonts w:ascii="宋体" w:hAnsi="宋体"/>
                <w:kern w:val="0"/>
                <w:sz w:val="21"/>
                <w:szCs w:val="21"/>
              </w:rPr>
              <w:t>1</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5CB8A5FE">
            <w:pPr>
              <w:spacing w:line="360" w:lineRule="auto"/>
              <w:rPr>
                <w:rStyle w:val="21"/>
                <w:rFonts w:hint="eastAsia" w:ascii="宋体" w:hAnsi="宋体" w:eastAsia="宋体"/>
                <w:sz w:val="21"/>
                <w:szCs w:val="21"/>
                <w:lang w:eastAsia="zh-CN"/>
              </w:rPr>
            </w:pPr>
            <w:r>
              <w:rPr>
                <w:rStyle w:val="21"/>
                <w:rFonts w:ascii="宋体" w:hAnsi="宋体"/>
                <w:kern w:val="0"/>
                <w:sz w:val="21"/>
                <w:szCs w:val="21"/>
              </w:rPr>
              <w:t>1.1 项目名称：</w:t>
            </w:r>
            <w:r>
              <w:rPr>
                <w:rStyle w:val="21"/>
                <w:rFonts w:hint="eastAsia" w:ascii="宋体" w:hAnsi="宋体"/>
                <w:sz w:val="21"/>
                <w:szCs w:val="21"/>
                <w:lang w:eastAsia="zh-CN"/>
              </w:rPr>
              <w:t>正阳县自然资源局正阳县区域评估项目</w:t>
            </w:r>
          </w:p>
          <w:p w14:paraId="4CA55DD5">
            <w:pPr>
              <w:spacing w:line="360" w:lineRule="auto"/>
              <w:rPr>
                <w:rStyle w:val="21"/>
                <w:rFonts w:hint="eastAsia" w:ascii="宋体" w:hAnsi="宋体" w:eastAsia="宋体"/>
                <w:sz w:val="21"/>
                <w:szCs w:val="21"/>
                <w:lang w:eastAsia="zh-CN"/>
              </w:rPr>
            </w:pPr>
            <w:r>
              <w:rPr>
                <w:rStyle w:val="21"/>
                <w:rFonts w:ascii="宋体" w:hAnsi="宋体"/>
                <w:kern w:val="0"/>
                <w:sz w:val="21"/>
                <w:szCs w:val="21"/>
              </w:rPr>
              <w:t>1.2 采购人名称：</w:t>
            </w:r>
            <w:r>
              <w:rPr>
                <w:rStyle w:val="21"/>
                <w:rFonts w:hint="eastAsia" w:ascii="宋体" w:hAnsi="宋体"/>
                <w:sz w:val="21"/>
                <w:szCs w:val="21"/>
                <w:lang w:eastAsia="zh-CN"/>
              </w:rPr>
              <w:t>正阳县自然资源局</w:t>
            </w:r>
          </w:p>
          <w:p w14:paraId="5F55AEF8">
            <w:pPr>
              <w:spacing w:line="360" w:lineRule="auto"/>
              <w:rPr>
                <w:rStyle w:val="21"/>
                <w:rFonts w:hint="default" w:ascii="宋体" w:hAnsi="宋体" w:eastAsia="宋体"/>
                <w:kern w:val="0"/>
                <w:sz w:val="21"/>
                <w:szCs w:val="21"/>
                <w:lang w:val="en-US" w:eastAsia="zh-CN"/>
              </w:rPr>
            </w:pPr>
            <w:r>
              <w:rPr>
                <w:rStyle w:val="21"/>
                <w:rFonts w:ascii="宋体" w:hAnsi="宋体"/>
                <w:kern w:val="0"/>
                <w:sz w:val="21"/>
                <w:szCs w:val="21"/>
              </w:rPr>
              <w:t>1.3 采购编号：</w:t>
            </w:r>
            <w:r>
              <w:rPr>
                <w:rStyle w:val="21"/>
                <w:rFonts w:hint="eastAsia" w:ascii="宋体" w:hAnsi="宋体"/>
                <w:kern w:val="0"/>
                <w:sz w:val="21"/>
                <w:szCs w:val="21"/>
                <w:lang w:eastAsia="zh-CN"/>
              </w:rPr>
              <w:t>正阳竞谈-202</w:t>
            </w:r>
            <w:r>
              <w:rPr>
                <w:rStyle w:val="21"/>
                <w:rFonts w:hint="eastAsia" w:ascii="宋体" w:hAnsi="宋体"/>
                <w:kern w:val="0"/>
                <w:sz w:val="21"/>
                <w:szCs w:val="21"/>
                <w:lang w:val="en-US" w:eastAsia="zh-CN"/>
              </w:rPr>
              <w:t>6</w:t>
            </w:r>
            <w:r>
              <w:rPr>
                <w:rStyle w:val="21"/>
                <w:rFonts w:hint="eastAsia" w:ascii="宋体" w:hAnsi="宋体"/>
                <w:kern w:val="0"/>
                <w:sz w:val="21"/>
                <w:szCs w:val="21"/>
                <w:lang w:eastAsia="zh-CN"/>
              </w:rPr>
              <w:t>-</w:t>
            </w:r>
            <w:r>
              <w:rPr>
                <w:rStyle w:val="21"/>
                <w:rFonts w:hint="eastAsia" w:ascii="宋体" w:hAnsi="宋体"/>
                <w:kern w:val="0"/>
                <w:sz w:val="21"/>
                <w:szCs w:val="21"/>
                <w:lang w:val="en-US" w:eastAsia="zh-CN"/>
              </w:rPr>
              <w:t>71</w:t>
            </w:r>
          </w:p>
        </w:tc>
      </w:tr>
      <w:tr w14:paraId="2E9809A6">
        <w:tblPrEx>
          <w:shd w:val="clear" w:color="auto" w:fill="FFFFFF"/>
          <w:tblCellMar>
            <w:top w:w="0" w:type="dxa"/>
            <w:left w:w="0" w:type="dxa"/>
            <w:bottom w:w="0" w:type="dxa"/>
            <w:right w:w="0" w:type="dxa"/>
          </w:tblCellMar>
        </w:tblPrEx>
        <w:trPr>
          <w:trHeight w:val="603"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6E460F14">
            <w:pPr>
              <w:spacing w:line="360" w:lineRule="auto"/>
              <w:jc w:val="center"/>
              <w:rPr>
                <w:rStyle w:val="21"/>
                <w:rFonts w:ascii="宋体" w:hAnsi="宋体"/>
                <w:kern w:val="0"/>
                <w:sz w:val="21"/>
                <w:szCs w:val="21"/>
              </w:rPr>
            </w:pPr>
            <w:r>
              <w:rPr>
                <w:rStyle w:val="21"/>
                <w:rFonts w:ascii="宋体" w:hAnsi="宋体"/>
                <w:kern w:val="0"/>
                <w:sz w:val="21"/>
                <w:szCs w:val="21"/>
              </w:rPr>
              <w:t>2</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23FD761B">
            <w:pPr>
              <w:spacing w:line="360" w:lineRule="auto"/>
              <w:jc w:val="left"/>
              <w:rPr>
                <w:rStyle w:val="21"/>
                <w:rFonts w:ascii="宋体" w:hAnsi="宋体"/>
                <w:kern w:val="0"/>
                <w:sz w:val="21"/>
                <w:szCs w:val="21"/>
              </w:rPr>
            </w:pPr>
            <w:r>
              <w:rPr>
                <w:rStyle w:val="21"/>
                <w:rFonts w:ascii="宋体" w:hAnsi="宋体"/>
                <w:kern w:val="0"/>
                <w:sz w:val="21"/>
                <w:szCs w:val="21"/>
              </w:rPr>
              <w:t>合格供应商：具备竞争性谈判公告第2项规定的条件。</w:t>
            </w:r>
          </w:p>
        </w:tc>
      </w:tr>
      <w:tr w14:paraId="735FE80B">
        <w:tblPrEx>
          <w:shd w:val="clear" w:color="auto" w:fill="FFFFFF"/>
          <w:tblCellMar>
            <w:top w:w="0" w:type="dxa"/>
            <w:left w:w="0" w:type="dxa"/>
            <w:bottom w:w="0" w:type="dxa"/>
            <w:right w:w="0" w:type="dxa"/>
          </w:tblCellMar>
        </w:tblPrEx>
        <w:trPr>
          <w:trHeight w:val="840" w:hRule="atLeast"/>
        </w:trPr>
        <w:tc>
          <w:tcPr>
            <w:tcW w:w="869" w:type="dxa"/>
            <w:tcBorders>
              <w:top w:val="single" w:color="000000" w:sz="4" w:space="0"/>
              <w:left w:val="single" w:color="000000" w:sz="8" w:space="0"/>
              <w:bottom w:val="single" w:color="000000" w:sz="8" w:space="0"/>
              <w:right w:val="single" w:color="000000" w:sz="4" w:space="0"/>
            </w:tcBorders>
            <w:shd w:val="clear" w:color="auto" w:fill="FFFFFF"/>
            <w:vAlign w:val="center"/>
          </w:tcPr>
          <w:p w14:paraId="326060C4">
            <w:pPr>
              <w:spacing w:line="360" w:lineRule="auto"/>
              <w:jc w:val="center"/>
              <w:rPr>
                <w:rStyle w:val="21"/>
                <w:rFonts w:ascii="宋体" w:hAnsi="宋体"/>
                <w:kern w:val="0"/>
                <w:sz w:val="21"/>
                <w:szCs w:val="21"/>
              </w:rPr>
            </w:pPr>
            <w:r>
              <w:rPr>
                <w:rStyle w:val="21"/>
                <w:rFonts w:ascii="宋体" w:hAnsi="宋体"/>
                <w:kern w:val="0"/>
                <w:sz w:val="21"/>
                <w:szCs w:val="21"/>
              </w:rPr>
              <w:t>3</w:t>
            </w:r>
          </w:p>
        </w:tc>
        <w:tc>
          <w:tcPr>
            <w:tcW w:w="8371" w:type="dxa"/>
            <w:tcBorders>
              <w:top w:val="single" w:color="000000" w:sz="4" w:space="0"/>
              <w:left w:val="single" w:color="000000" w:sz="4" w:space="0"/>
              <w:bottom w:val="single" w:color="000000" w:sz="8" w:space="0"/>
              <w:right w:val="single" w:color="000000" w:sz="8" w:space="0"/>
            </w:tcBorders>
            <w:shd w:val="clear" w:color="auto" w:fill="FFFFFF"/>
            <w:vAlign w:val="center"/>
          </w:tcPr>
          <w:p w14:paraId="33C38D46">
            <w:pPr>
              <w:spacing w:line="360" w:lineRule="auto"/>
              <w:jc w:val="left"/>
              <w:textAlignment w:val="bottom"/>
              <w:rPr>
                <w:rStyle w:val="21"/>
                <w:rFonts w:ascii="宋体" w:hAnsi="宋体"/>
                <w:kern w:val="0"/>
                <w:sz w:val="21"/>
                <w:szCs w:val="21"/>
              </w:rPr>
            </w:pPr>
            <w:r>
              <w:rPr>
                <w:rStyle w:val="21"/>
                <w:rFonts w:ascii="宋体" w:hAnsi="宋体"/>
                <w:kern w:val="0"/>
                <w:sz w:val="21"/>
                <w:szCs w:val="21"/>
              </w:rPr>
              <w:t>谈判报价及费用：</w:t>
            </w:r>
          </w:p>
          <w:p w14:paraId="69165CD9">
            <w:pPr>
              <w:spacing w:line="360" w:lineRule="auto"/>
              <w:jc w:val="left"/>
              <w:textAlignment w:val="bottom"/>
              <w:rPr>
                <w:rStyle w:val="21"/>
                <w:rFonts w:ascii="宋体" w:hAnsi="宋体"/>
                <w:kern w:val="0"/>
                <w:sz w:val="21"/>
                <w:szCs w:val="21"/>
              </w:rPr>
            </w:pPr>
            <w:r>
              <w:rPr>
                <w:rStyle w:val="21"/>
                <w:rFonts w:ascii="宋体" w:hAnsi="宋体"/>
                <w:kern w:val="0"/>
                <w:sz w:val="21"/>
                <w:szCs w:val="21"/>
              </w:rPr>
              <w:t>3.</w:t>
            </w:r>
            <w:r>
              <w:rPr>
                <w:rStyle w:val="21"/>
                <w:rFonts w:hint="eastAsia" w:ascii="宋体" w:hAnsi="宋体"/>
                <w:kern w:val="0"/>
                <w:sz w:val="21"/>
                <w:szCs w:val="21"/>
              </w:rPr>
              <w:t>1</w:t>
            </w:r>
            <w:r>
              <w:rPr>
                <w:rStyle w:val="21"/>
                <w:rFonts w:ascii="宋体" w:hAnsi="宋体"/>
                <w:kern w:val="0"/>
                <w:sz w:val="21"/>
                <w:szCs w:val="21"/>
              </w:rPr>
              <w:t> 最后一轮报价超过采购最高投标限价的为无效报价；供应商的最后一轮报价均超过谈判最高投标限价，采购人不能支付的，本项目谈判废止。</w:t>
            </w:r>
          </w:p>
          <w:p w14:paraId="6709D02F">
            <w:pPr>
              <w:spacing w:line="360" w:lineRule="auto"/>
              <w:jc w:val="left"/>
              <w:textAlignment w:val="bottom"/>
              <w:rPr>
                <w:rStyle w:val="21"/>
                <w:sz w:val="21"/>
                <w:szCs w:val="21"/>
              </w:rPr>
            </w:pPr>
            <w:r>
              <w:rPr>
                <w:rStyle w:val="21"/>
                <w:rFonts w:ascii="宋体" w:hAnsi="宋体"/>
                <w:kern w:val="0"/>
                <w:sz w:val="21"/>
                <w:szCs w:val="21"/>
              </w:rPr>
              <w:t>3.</w:t>
            </w:r>
            <w:r>
              <w:rPr>
                <w:rStyle w:val="21"/>
                <w:rFonts w:hint="eastAsia" w:ascii="宋体" w:hAnsi="宋体"/>
                <w:kern w:val="0"/>
                <w:sz w:val="21"/>
                <w:szCs w:val="21"/>
              </w:rPr>
              <w:t>2</w:t>
            </w:r>
            <w:r>
              <w:rPr>
                <w:rStyle w:val="21"/>
                <w:rFonts w:ascii="宋体" w:hAnsi="宋体"/>
                <w:kern w:val="0"/>
                <w:sz w:val="21"/>
                <w:szCs w:val="21"/>
              </w:rPr>
              <w:t xml:space="preserve"> 本项目</w:t>
            </w:r>
            <w:r>
              <w:rPr>
                <w:rStyle w:val="21"/>
                <w:rFonts w:hint="eastAsia" w:ascii="宋体" w:hAnsi="宋体"/>
                <w:kern w:val="0"/>
                <w:sz w:val="21"/>
                <w:szCs w:val="21"/>
              </w:rPr>
              <w:t>参照《河南省招标代理服务收费指导意见》（豫招协【2023】002号）的规定收取招标代理服务费。此费由供应商综合考虑到投标报价中。</w:t>
            </w:r>
            <w:r>
              <w:rPr>
                <w:rStyle w:val="21"/>
                <w:rFonts w:ascii="宋体" w:hAnsi="宋体"/>
                <w:kern w:val="0"/>
                <w:sz w:val="21"/>
                <w:szCs w:val="21"/>
              </w:rPr>
              <w:t>。</w:t>
            </w:r>
          </w:p>
        </w:tc>
      </w:tr>
      <w:tr w14:paraId="3A9A9F3A">
        <w:tblPrEx>
          <w:shd w:val="clear" w:color="auto" w:fill="FFFFFF"/>
          <w:tblCellMar>
            <w:top w:w="0" w:type="dxa"/>
            <w:left w:w="0" w:type="dxa"/>
            <w:bottom w:w="0" w:type="dxa"/>
            <w:right w:w="0" w:type="dxa"/>
          </w:tblCellMar>
        </w:tblPrEx>
        <w:trPr>
          <w:trHeight w:val="62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68910B97">
            <w:pPr>
              <w:spacing w:line="360" w:lineRule="auto"/>
              <w:jc w:val="center"/>
              <w:rPr>
                <w:rStyle w:val="21"/>
                <w:rFonts w:ascii="宋体" w:hAnsi="宋体"/>
                <w:kern w:val="0"/>
                <w:sz w:val="21"/>
                <w:szCs w:val="21"/>
              </w:rPr>
            </w:pPr>
            <w:r>
              <w:rPr>
                <w:rStyle w:val="21"/>
                <w:rFonts w:ascii="宋体" w:hAnsi="宋体"/>
                <w:kern w:val="0"/>
                <w:sz w:val="21"/>
                <w:szCs w:val="21"/>
              </w:rPr>
              <w:t>4</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7C3A6CE0">
            <w:pPr>
              <w:spacing w:line="360" w:lineRule="auto"/>
              <w:jc w:val="left"/>
              <w:textAlignment w:val="bottom"/>
              <w:rPr>
                <w:rStyle w:val="21"/>
                <w:rFonts w:ascii="宋体" w:hAnsi="宋体"/>
                <w:kern w:val="0"/>
                <w:sz w:val="21"/>
                <w:szCs w:val="21"/>
              </w:rPr>
            </w:pPr>
            <w:r>
              <w:rPr>
                <w:rStyle w:val="21"/>
                <w:rFonts w:ascii="宋体" w:hAnsi="宋体"/>
                <w:kern w:val="0"/>
                <w:sz w:val="21"/>
                <w:szCs w:val="21"/>
              </w:rPr>
              <w:t>现场踏勘：不组织，供应商根据需要可以自行现场踏勘。</w:t>
            </w:r>
          </w:p>
        </w:tc>
      </w:tr>
      <w:tr w14:paraId="56D55CAC">
        <w:tblPrEx>
          <w:shd w:val="clear" w:color="auto" w:fill="FFFFFF"/>
          <w:tblCellMar>
            <w:top w:w="0" w:type="dxa"/>
            <w:left w:w="0" w:type="dxa"/>
            <w:bottom w:w="0" w:type="dxa"/>
            <w:right w:w="0" w:type="dxa"/>
          </w:tblCellMar>
        </w:tblPrEx>
        <w:trPr>
          <w:trHeight w:val="62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211A95D8">
            <w:pPr>
              <w:spacing w:line="360" w:lineRule="auto"/>
              <w:jc w:val="left"/>
              <w:textAlignment w:val="bottom"/>
              <w:rPr>
                <w:rStyle w:val="21"/>
                <w:rFonts w:ascii="宋体" w:hAnsi="宋体" w:cs="Times New Roman"/>
                <w:kern w:val="0"/>
                <w:sz w:val="21"/>
                <w:szCs w:val="21"/>
              </w:rPr>
            </w:pPr>
            <w:r>
              <w:rPr>
                <w:rStyle w:val="21"/>
                <w:rFonts w:ascii="宋体" w:hAnsi="宋体" w:cs="Times New Roman"/>
                <w:kern w:val="0"/>
                <w:sz w:val="21"/>
                <w:szCs w:val="21"/>
              </w:rPr>
              <w:t>5</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78290013">
            <w:pPr>
              <w:spacing w:line="360" w:lineRule="auto"/>
              <w:jc w:val="left"/>
              <w:textAlignment w:val="bottom"/>
              <w:rPr>
                <w:rStyle w:val="21"/>
                <w:rFonts w:ascii="宋体" w:hAnsi="宋体" w:cs="Times New Roman"/>
                <w:kern w:val="0"/>
                <w:sz w:val="21"/>
                <w:szCs w:val="21"/>
              </w:rPr>
            </w:pPr>
            <w:r>
              <w:rPr>
                <w:rStyle w:val="21"/>
                <w:rFonts w:ascii="宋体" w:hAnsi="宋体" w:cs="Times New Roman"/>
                <w:kern w:val="0"/>
                <w:sz w:val="21"/>
                <w:szCs w:val="21"/>
              </w:rPr>
              <w:t>响应性文件组成：</w:t>
            </w:r>
          </w:p>
          <w:p w14:paraId="505161FC">
            <w:pPr>
              <w:spacing w:line="360" w:lineRule="auto"/>
              <w:jc w:val="left"/>
              <w:textAlignment w:val="bottom"/>
              <w:rPr>
                <w:rStyle w:val="21"/>
                <w:rFonts w:ascii="宋体" w:hAnsi="宋体" w:cs="Times New Roman"/>
                <w:kern w:val="0"/>
                <w:sz w:val="21"/>
                <w:szCs w:val="21"/>
              </w:rPr>
            </w:pPr>
            <w:r>
              <w:rPr>
                <w:rStyle w:val="21"/>
                <w:rFonts w:ascii="宋体" w:hAnsi="宋体" w:cs="Times New Roman"/>
                <w:kern w:val="0"/>
                <w:sz w:val="21"/>
                <w:szCs w:val="21"/>
              </w:rPr>
              <w:t>加密的电子</w:t>
            </w:r>
            <w:r>
              <w:rPr>
                <w:rStyle w:val="21"/>
                <w:rFonts w:hint="eastAsia" w:ascii="宋体" w:hAnsi="宋体" w:cs="Times New Roman"/>
                <w:kern w:val="0"/>
                <w:sz w:val="21"/>
                <w:szCs w:val="21"/>
              </w:rPr>
              <w:t>响应文件</w:t>
            </w:r>
            <w:r>
              <w:rPr>
                <w:rStyle w:val="21"/>
                <w:rFonts w:ascii="宋体" w:hAnsi="宋体" w:cs="Times New Roman"/>
                <w:kern w:val="0"/>
                <w:sz w:val="21"/>
                <w:szCs w:val="21"/>
              </w:rPr>
              <w:t>（*.zmdtf格式）,应在</w:t>
            </w:r>
            <w:r>
              <w:rPr>
                <w:rStyle w:val="21"/>
                <w:rFonts w:hint="eastAsia" w:ascii="宋体" w:hAnsi="宋体" w:cs="Times New Roman"/>
                <w:kern w:val="0"/>
                <w:sz w:val="21"/>
                <w:szCs w:val="21"/>
              </w:rPr>
              <w:t>响应文件</w:t>
            </w:r>
            <w:r>
              <w:rPr>
                <w:rStyle w:val="21"/>
                <w:rFonts w:ascii="宋体" w:hAnsi="宋体" w:cs="Times New Roman"/>
                <w:kern w:val="0"/>
                <w:sz w:val="21"/>
                <w:szCs w:val="21"/>
              </w:rPr>
              <w:t>截止时间前通过“驻马店市公共资源交易中心电子交易平台”内上传；</w:t>
            </w:r>
          </w:p>
        </w:tc>
      </w:tr>
      <w:tr w14:paraId="4AA953AE">
        <w:tblPrEx>
          <w:shd w:val="clear" w:color="auto" w:fill="FFFFFF"/>
          <w:tblCellMar>
            <w:top w:w="0" w:type="dxa"/>
            <w:left w:w="0" w:type="dxa"/>
            <w:bottom w:w="0" w:type="dxa"/>
            <w:right w:w="0" w:type="dxa"/>
          </w:tblCellMar>
        </w:tblPrEx>
        <w:trPr>
          <w:trHeight w:val="62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631F083E">
            <w:pPr>
              <w:spacing w:line="360" w:lineRule="auto"/>
              <w:jc w:val="center"/>
              <w:rPr>
                <w:rStyle w:val="21"/>
                <w:rFonts w:ascii="宋体" w:hAnsi="宋体"/>
                <w:kern w:val="0"/>
                <w:sz w:val="21"/>
                <w:szCs w:val="21"/>
              </w:rPr>
            </w:pPr>
            <w:r>
              <w:rPr>
                <w:rStyle w:val="21"/>
                <w:rFonts w:ascii="宋体" w:hAnsi="宋体"/>
                <w:kern w:val="0"/>
                <w:sz w:val="21"/>
                <w:szCs w:val="21"/>
              </w:rPr>
              <w:t>6</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7F8B4376">
            <w:pPr>
              <w:spacing w:line="360" w:lineRule="auto"/>
              <w:jc w:val="left"/>
              <w:rPr>
                <w:rStyle w:val="21"/>
                <w:rFonts w:ascii="宋体" w:hAnsi="宋体"/>
                <w:kern w:val="0"/>
                <w:sz w:val="21"/>
                <w:szCs w:val="21"/>
              </w:rPr>
            </w:pPr>
            <w:r>
              <w:rPr>
                <w:rStyle w:val="21"/>
                <w:rFonts w:ascii="宋体" w:hAnsi="宋体"/>
                <w:kern w:val="0"/>
                <w:sz w:val="21"/>
                <w:szCs w:val="21"/>
              </w:rPr>
              <w:t>递交响应性文件截止时间及地点：详见竞争性谈判公告。</w:t>
            </w:r>
          </w:p>
        </w:tc>
      </w:tr>
      <w:tr w14:paraId="46FEE6A4">
        <w:tblPrEx>
          <w:shd w:val="clear" w:color="auto" w:fill="FFFFFF"/>
          <w:tblCellMar>
            <w:top w:w="0" w:type="dxa"/>
            <w:left w:w="0" w:type="dxa"/>
            <w:bottom w:w="0" w:type="dxa"/>
            <w:right w:w="0" w:type="dxa"/>
          </w:tblCellMar>
        </w:tblPrEx>
        <w:trPr>
          <w:trHeight w:val="62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16E96F9E">
            <w:pPr>
              <w:spacing w:line="360" w:lineRule="auto"/>
              <w:jc w:val="center"/>
              <w:rPr>
                <w:rStyle w:val="21"/>
                <w:rFonts w:ascii="宋体" w:hAnsi="宋体"/>
                <w:kern w:val="0"/>
                <w:sz w:val="21"/>
                <w:szCs w:val="21"/>
              </w:rPr>
            </w:pPr>
            <w:r>
              <w:rPr>
                <w:rStyle w:val="21"/>
                <w:rFonts w:ascii="宋体" w:hAnsi="宋体"/>
                <w:kern w:val="0"/>
                <w:sz w:val="21"/>
                <w:szCs w:val="21"/>
              </w:rPr>
              <w:t>7</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0B2DABC6">
            <w:pPr>
              <w:spacing w:line="360" w:lineRule="auto"/>
              <w:jc w:val="left"/>
              <w:rPr>
                <w:rStyle w:val="21"/>
                <w:rFonts w:ascii="宋体" w:hAnsi="宋体"/>
                <w:kern w:val="0"/>
                <w:sz w:val="21"/>
                <w:szCs w:val="21"/>
              </w:rPr>
            </w:pPr>
            <w:r>
              <w:rPr>
                <w:rStyle w:val="21"/>
                <w:rFonts w:ascii="宋体" w:hAnsi="宋体"/>
                <w:kern w:val="0"/>
                <w:sz w:val="21"/>
                <w:szCs w:val="21"/>
              </w:rPr>
              <w:t>谈判时间及地点：详见竞争性谈判公告。</w:t>
            </w:r>
          </w:p>
        </w:tc>
      </w:tr>
      <w:tr w14:paraId="6B764084">
        <w:tblPrEx>
          <w:shd w:val="clear" w:color="auto" w:fill="FFFFFF"/>
          <w:tblCellMar>
            <w:top w:w="0" w:type="dxa"/>
            <w:left w:w="0" w:type="dxa"/>
            <w:bottom w:w="0" w:type="dxa"/>
            <w:right w:w="0" w:type="dxa"/>
          </w:tblCellMar>
        </w:tblPrEx>
        <w:trPr>
          <w:trHeight w:val="645"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095D25AE">
            <w:pPr>
              <w:spacing w:line="360" w:lineRule="auto"/>
              <w:jc w:val="center"/>
              <w:rPr>
                <w:rStyle w:val="21"/>
                <w:rFonts w:ascii="宋体" w:hAnsi="宋体"/>
                <w:kern w:val="0"/>
                <w:sz w:val="21"/>
                <w:szCs w:val="21"/>
              </w:rPr>
            </w:pPr>
            <w:r>
              <w:rPr>
                <w:rStyle w:val="21"/>
                <w:rFonts w:ascii="宋体" w:hAnsi="宋体"/>
                <w:kern w:val="0"/>
                <w:sz w:val="21"/>
                <w:szCs w:val="21"/>
              </w:rPr>
              <w:t>8</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64000C5F">
            <w:pPr>
              <w:spacing w:line="360" w:lineRule="auto"/>
              <w:jc w:val="left"/>
              <w:textAlignment w:val="bottom"/>
              <w:rPr>
                <w:rStyle w:val="21"/>
                <w:rFonts w:ascii="宋体" w:hAnsi="宋体"/>
                <w:kern w:val="0"/>
                <w:sz w:val="21"/>
                <w:szCs w:val="21"/>
              </w:rPr>
            </w:pPr>
            <w:r>
              <w:rPr>
                <w:rStyle w:val="21"/>
                <w:rFonts w:ascii="宋体" w:hAnsi="宋体"/>
                <w:kern w:val="0"/>
                <w:sz w:val="21"/>
                <w:szCs w:val="21"/>
              </w:rPr>
              <w:t>评定办法：本次谈判将采用</w:t>
            </w:r>
            <w:r>
              <w:rPr>
                <w:rStyle w:val="21"/>
                <w:rFonts w:hint="eastAsia" w:ascii="宋体" w:hAnsi="宋体"/>
                <w:kern w:val="0"/>
                <w:sz w:val="21"/>
                <w:szCs w:val="21"/>
                <w:lang w:eastAsia="zh-CN"/>
              </w:rPr>
              <w:t>最低评审价法</w:t>
            </w:r>
            <w:r>
              <w:rPr>
                <w:rStyle w:val="21"/>
                <w:rFonts w:ascii="宋体" w:hAnsi="宋体"/>
                <w:kern w:val="0"/>
                <w:sz w:val="21"/>
                <w:szCs w:val="21"/>
              </w:rPr>
              <w:t>。</w:t>
            </w:r>
          </w:p>
        </w:tc>
      </w:tr>
      <w:tr w14:paraId="5308C433">
        <w:tblPrEx>
          <w:shd w:val="clear" w:color="auto" w:fill="FFFFFF"/>
          <w:tblCellMar>
            <w:top w:w="0" w:type="dxa"/>
            <w:left w:w="0" w:type="dxa"/>
            <w:bottom w:w="0" w:type="dxa"/>
            <w:right w:w="0" w:type="dxa"/>
          </w:tblCellMar>
        </w:tblPrEx>
        <w:trPr>
          <w:trHeight w:val="63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08E904D0">
            <w:pPr>
              <w:spacing w:line="360" w:lineRule="auto"/>
              <w:jc w:val="center"/>
              <w:rPr>
                <w:rStyle w:val="21"/>
                <w:rFonts w:ascii="宋体" w:hAnsi="宋体"/>
                <w:kern w:val="0"/>
                <w:sz w:val="21"/>
                <w:szCs w:val="21"/>
              </w:rPr>
            </w:pPr>
            <w:r>
              <w:rPr>
                <w:rStyle w:val="21"/>
                <w:rFonts w:ascii="宋体" w:hAnsi="宋体"/>
                <w:kern w:val="0"/>
                <w:sz w:val="21"/>
                <w:szCs w:val="21"/>
              </w:rPr>
              <w:t>9</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05EF994E">
            <w:pPr>
              <w:spacing w:line="360" w:lineRule="auto"/>
              <w:jc w:val="left"/>
              <w:textAlignment w:val="bottom"/>
              <w:rPr>
                <w:rStyle w:val="21"/>
                <w:rFonts w:ascii="宋体" w:hAnsi="宋体"/>
                <w:kern w:val="0"/>
                <w:sz w:val="21"/>
                <w:szCs w:val="21"/>
              </w:rPr>
            </w:pPr>
            <w:r>
              <w:rPr>
                <w:rStyle w:val="21"/>
                <w:rFonts w:ascii="宋体" w:hAnsi="宋体"/>
                <w:kern w:val="0"/>
                <w:sz w:val="21"/>
                <w:szCs w:val="21"/>
              </w:rPr>
              <w:t>成交公告及成交通知书：</w:t>
            </w:r>
            <w:r>
              <w:rPr>
                <w:rStyle w:val="21"/>
                <w:rFonts w:hint="eastAsia" w:hAnsi="宋体"/>
                <w:sz w:val="21"/>
                <w:szCs w:val="21"/>
              </w:rPr>
              <w:t>评审委员会根据全体评审成员签字的原始评审记录和评审结果编写评审报告，采购代理机构应当履行核对评审结果职责，并在评审评标结束后2个工作日内将评标报告通过公共资源电子交易系统提交采购人，采购人应当在收到评审报告1个工作日内通过公共资源电子交易系统线上确定成交供应商</w:t>
            </w:r>
            <w:r>
              <w:rPr>
                <w:rStyle w:val="21"/>
                <w:rFonts w:hAnsi="宋体"/>
                <w:sz w:val="21"/>
                <w:szCs w:val="21"/>
              </w:rPr>
              <w:t>。</w:t>
            </w:r>
            <w:r>
              <w:rPr>
                <w:rStyle w:val="21"/>
                <w:rFonts w:hint="eastAsia" w:hAnsi="宋体"/>
                <w:sz w:val="21"/>
                <w:szCs w:val="21"/>
              </w:rPr>
              <w:t>采购人确定成交供应商后，采购代理机构第一时间在《河南省政府采购网》</w:t>
            </w:r>
            <w:r>
              <w:rPr>
                <w:rStyle w:val="21"/>
                <w:rFonts w:hint="eastAsia" w:ascii="宋体" w:hAnsi="宋体" w:eastAsia="宋体" w:cs="Times New Roman"/>
                <w:kern w:val="2"/>
                <w:sz w:val="21"/>
                <w:szCs w:val="21"/>
                <w:lang w:val="en-US" w:eastAsia="zh-CN" w:bidi="ar-SA"/>
              </w:rPr>
              <w:t>、</w:t>
            </w:r>
            <w:r>
              <w:rPr>
                <w:rStyle w:val="21"/>
                <w:rFonts w:hint="eastAsia" w:hAnsi="宋体"/>
                <w:sz w:val="21"/>
                <w:szCs w:val="21"/>
              </w:rPr>
              <w:t>《驻马店市公共资源交易中心网》上发布成交公告，同时向成交供应商发出成交通知书。</w:t>
            </w:r>
          </w:p>
        </w:tc>
      </w:tr>
      <w:tr w14:paraId="0BBBAE54">
        <w:tblPrEx>
          <w:shd w:val="clear" w:color="auto" w:fill="FFFFFF"/>
          <w:tblCellMar>
            <w:top w:w="0" w:type="dxa"/>
            <w:left w:w="0" w:type="dxa"/>
            <w:bottom w:w="0" w:type="dxa"/>
            <w:right w:w="0" w:type="dxa"/>
          </w:tblCellMar>
        </w:tblPrEx>
        <w:trPr>
          <w:trHeight w:val="615"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424E69B3">
            <w:pPr>
              <w:spacing w:line="360" w:lineRule="auto"/>
              <w:jc w:val="center"/>
              <w:rPr>
                <w:rStyle w:val="21"/>
                <w:rFonts w:ascii="宋体" w:hAnsi="宋体"/>
                <w:kern w:val="0"/>
                <w:sz w:val="21"/>
                <w:szCs w:val="21"/>
              </w:rPr>
            </w:pPr>
            <w:r>
              <w:rPr>
                <w:rStyle w:val="21"/>
                <w:rFonts w:ascii="宋体" w:hAnsi="宋体"/>
                <w:kern w:val="0"/>
                <w:sz w:val="21"/>
                <w:szCs w:val="21"/>
              </w:rPr>
              <w:t>10</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46C4D225">
            <w:pPr>
              <w:spacing w:line="360" w:lineRule="auto"/>
              <w:jc w:val="left"/>
              <w:textAlignment w:val="bottom"/>
              <w:rPr>
                <w:rStyle w:val="21"/>
                <w:rFonts w:ascii="宋体" w:hAnsi="宋体"/>
                <w:kern w:val="0"/>
                <w:sz w:val="21"/>
                <w:szCs w:val="21"/>
              </w:rPr>
            </w:pPr>
            <w:r>
              <w:rPr>
                <w:rStyle w:val="21"/>
                <w:rFonts w:ascii="宋体" w:hAnsi="宋体"/>
                <w:kern w:val="0"/>
                <w:sz w:val="21"/>
                <w:szCs w:val="21"/>
              </w:rPr>
              <w:t>签订合同：成交通知书发出后2个工作日内。</w:t>
            </w:r>
          </w:p>
        </w:tc>
      </w:tr>
      <w:tr w14:paraId="4A2FB52A">
        <w:tblPrEx>
          <w:shd w:val="clear" w:color="auto" w:fill="FFFFFF"/>
          <w:tblCellMar>
            <w:top w:w="0" w:type="dxa"/>
            <w:left w:w="0" w:type="dxa"/>
            <w:bottom w:w="0" w:type="dxa"/>
            <w:right w:w="0" w:type="dxa"/>
          </w:tblCellMar>
        </w:tblPrEx>
        <w:trPr>
          <w:trHeight w:val="615"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45DD128E">
            <w:pPr>
              <w:spacing w:line="360" w:lineRule="auto"/>
              <w:jc w:val="center"/>
              <w:rPr>
                <w:rStyle w:val="21"/>
                <w:rFonts w:ascii="宋体" w:hAnsi="宋体"/>
                <w:kern w:val="0"/>
                <w:sz w:val="21"/>
                <w:szCs w:val="21"/>
              </w:rPr>
            </w:pPr>
            <w:r>
              <w:rPr>
                <w:rStyle w:val="21"/>
                <w:rFonts w:ascii="宋体" w:hAnsi="宋体"/>
                <w:kern w:val="0"/>
                <w:sz w:val="21"/>
                <w:szCs w:val="21"/>
              </w:rPr>
              <w:t>11</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07CB006D">
            <w:pPr>
              <w:spacing w:line="360" w:lineRule="auto"/>
              <w:textAlignment w:val="bottom"/>
              <w:rPr>
                <w:rStyle w:val="21"/>
                <w:rFonts w:ascii="宋体" w:hAnsi="宋体"/>
                <w:kern w:val="0"/>
                <w:sz w:val="21"/>
                <w:szCs w:val="21"/>
              </w:rPr>
            </w:pPr>
            <w:r>
              <w:rPr>
                <w:rStyle w:val="21"/>
                <w:rFonts w:ascii="宋体" w:hAnsi="宋体"/>
                <w:kern w:val="0"/>
                <w:sz w:val="21"/>
                <w:szCs w:val="21"/>
              </w:rPr>
              <w:t>采购资金来源：财政性资金。</w:t>
            </w:r>
          </w:p>
        </w:tc>
      </w:tr>
      <w:tr w14:paraId="763B4B5C">
        <w:tblPrEx>
          <w:shd w:val="clear" w:color="auto" w:fill="FFFFFF"/>
          <w:tblCellMar>
            <w:top w:w="0" w:type="dxa"/>
            <w:left w:w="0" w:type="dxa"/>
            <w:bottom w:w="0" w:type="dxa"/>
            <w:right w:w="0" w:type="dxa"/>
          </w:tblCellMar>
        </w:tblPrEx>
        <w:trPr>
          <w:trHeight w:val="520"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18F268D9">
            <w:pPr>
              <w:spacing w:line="360" w:lineRule="auto"/>
              <w:jc w:val="center"/>
              <w:rPr>
                <w:rStyle w:val="21"/>
                <w:rFonts w:ascii="宋体" w:hAnsi="宋体"/>
                <w:kern w:val="0"/>
                <w:sz w:val="21"/>
                <w:szCs w:val="21"/>
              </w:rPr>
            </w:pPr>
            <w:r>
              <w:rPr>
                <w:rStyle w:val="21"/>
                <w:rFonts w:ascii="宋体" w:hAnsi="宋体"/>
                <w:kern w:val="0"/>
                <w:sz w:val="21"/>
                <w:szCs w:val="21"/>
              </w:rPr>
              <w:t>12</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167FD329">
            <w:pPr>
              <w:spacing w:line="360" w:lineRule="auto"/>
              <w:jc w:val="left"/>
              <w:textAlignment w:val="bottom"/>
              <w:rPr>
                <w:rStyle w:val="21"/>
                <w:rFonts w:ascii="宋体" w:hAnsi="宋体"/>
                <w:kern w:val="0"/>
                <w:sz w:val="21"/>
                <w:szCs w:val="21"/>
              </w:rPr>
            </w:pPr>
            <w:r>
              <w:rPr>
                <w:rStyle w:val="21"/>
                <w:rFonts w:ascii="宋体" w:hAnsi="宋体"/>
                <w:kern w:val="0"/>
                <w:sz w:val="21"/>
                <w:szCs w:val="21"/>
              </w:rPr>
              <w:t>响应性文件有效期：递交响应性文件截止期结束后60日。成交供应商的响应性文件是合同的组成部分,有效期至合同完全履行止。 </w:t>
            </w:r>
          </w:p>
        </w:tc>
      </w:tr>
      <w:tr w14:paraId="0442BBD3">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31B8DF43">
            <w:pPr>
              <w:spacing w:line="360" w:lineRule="auto"/>
              <w:jc w:val="center"/>
              <w:rPr>
                <w:rStyle w:val="21"/>
                <w:kern w:val="0"/>
                <w:sz w:val="21"/>
                <w:szCs w:val="21"/>
              </w:rPr>
            </w:pPr>
            <w:r>
              <w:rPr>
                <w:rStyle w:val="21"/>
                <w:rFonts w:ascii="宋体" w:hAnsi="宋体"/>
                <w:kern w:val="0"/>
                <w:sz w:val="21"/>
                <w:szCs w:val="21"/>
              </w:rPr>
              <w:t>13</w:t>
            </w:r>
          </w:p>
        </w:tc>
        <w:tc>
          <w:tcPr>
            <w:tcW w:w="8371"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3F7FB09A">
            <w:pPr>
              <w:spacing w:line="360" w:lineRule="auto"/>
              <w:textAlignment w:val="bottom"/>
              <w:rPr>
                <w:rStyle w:val="21"/>
                <w:kern w:val="0"/>
                <w:sz w:val="21"/>
                <w:szCs w:val="21"/>
              </w:rPr>
            </w:pPr>
            <w:r>
              <w:rPr>
                <w:rStyle w:val="21"/>
                <w:rFonts w:ascii="宋体" w:hAnsi="宋体"/>
                <w:kern w:val="0"/>
                <w:sz w:val="21"/>
                <w:szCs w:val="21"/>
              </w:rPr>
              <w:t>成交供应商可以以政府采购合同为担保向金融机构进行贷款融资。</w:t>
            </w:r>
          </w:p>
        </w:tc>
      </w:tr>
      <w:tr w14:paraId="64803409">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46F57">
            <w:pPr>
              <w:spacing w:line="360" w:lineRule="auto"/>
              <w:jc w:val="center"/>
              <w:textAlignment w:val="bottom"/>
              <w:rPr>
                <w:rStyle w:val="21"/>
                <w:rFonts w:ascii="宋体" w:hAnsi="宋体"/>
                <w:kern w:val="0"/>
                <w:sz w:val="21"/>
                <w:szCs w:val="21"/>
              </w:rPr>
            </w:pPr>
            <w:r>
              <w:rPr>
                <w:rStyle w:val="21"/>
                <w:rFonts w:ascii="宋体" w:hAnsi="宋体"/>
                <w:kern w:val="0"/>
                <w:sz w:val="21"/>
                <w:szCs w:val="21"/>
              </w:rPr>
              <w:t>14</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A04AC">
            <w:pPr>
              <w:spacing w:line="360" w:lineRule="auto"/>
              <w:jc w:val="left"/>
              <w:textAlignment w:val="bottom"/>
              <w:rPr>
                <w:rStyle w:val="21"/>
                <w:rFonts w:hint="eastAsia" w:ascii="宋体" w:hAnsi="宋体" w:eastAsia="宋体"/>
                <w:kern w:val="0"/>
                <w:sz w:val="21"/>
                <w:szCs w:val="21"/>
                <w:lang w:eastAsia="zh-CN"/>
              </w:rPr>
            </w:pPr>
            <w:r>
              <w:rPr>
                <w:rFonts w:hint="eastAsia"/>
                <w:szCs w:val="21"/>
                <w:shd w:val="clear" w:color="auto" w:fill="FFFFFF"/>
                <w:lang w:val="en-US" w:eastAsia="zh-CN"/>
              </w:rPr>
              <w:t>根据《关于在政府采购活动中查询及使用信用记录有关问题的通知》(财库〔2016〕125号)的规定，对列入失信被执行人、重大税收违法失信主体、政府采购严重违法失信行为记录名单的供应商，拒绝参与本项目政府采购活动【查询渠道：“信用中国”网站（www.creditchina.gov.cn）、中国政府采购网（www.ccgp.gov.cn）】。</w:t>
            </w:r>
            <w:bookmarkStart w:id="5" w:name="_GoBack"/>
            <w:bookmarkEnd w:id="5"/>
            <w:r>
              <w:rPr>
                <w:rStyle w:val="21"/>
                <w:rFonts w:ascii="宋体" w:hAnsi="宋体"/>
                <w:kern w:val="0"/>
                <w:sz w:val="21"/>
                <w:szCs w:val="21"/>
              </w:rPr>
              <w:t>。</w:t>
            </w:r>
          </w:p>
        </w:tc>
      </w:tr>
      <w:tr w14:paraId="1A69D2F9">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B5589">
            <w:pPr>
              <w:spacing w:line="360" w:lineRule="auto"/>
              <w:jc w:val="center"/>
              <w:textAlignment w:val="bottom"/>
              <w:rPr>
                <w:rStyle w:val="21"/>
                <w:rFonts w:ascii="宋体" w:hAnsi="宋体"/>
                <w:kern w:val="0"/>
                <w:sz w:val="21"/>
                <w:szCs w:val="21"/>
              </w:rPr>
            </w:pPr>
            <w:r>
              <w:rPr>
                <w:rStyle w:val="21"/>
                <w:rFonts w:ascii="宋体" w:hAnsi="宋体"/>
                <w:kern w:val="0"/>
                <w:sz w:val="21"/>
                <w:szCs w:val="21"/>
              </w:rPr>
              <w:t>15</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73A55">
            <w:pPr>
              <w:spacing w:line="360" w:lineRule="auto"/>
              <w:jc w:val="left"/>
              <w:textAlignment w:val="bottom"/>
              <w:rPr>
                <w:rStyle w:val="21"/>
                <w:rFonts w:ascii="宋体" w:hAnsi="宋体"/>
                <w:kern w:val="0"/>
                <w:sz w:val="21"/>
                <w:szCs w:val="21"/>
              </w:rPr>
            </w:pPr>
            <w:r>
              <w:rPr>
                <w:rStyle w:val="21"/>
                <w:rFonts w:ascii="宋体" w:hAnsi="宋体"/>
                <w:kern w:val="0"/>
                <w:sz w:val="21"/>
                <w:szCs w:val="21"/>
              </w:rPr>
              <w:t>质疑和投诉：详见第三章供应商须知第10条。</w:t>
            </w:r>
          </w:p>
        </w:tc>
      </w:tr>
      <w:tr w14:paraId="044DEF9A">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9E39C">
            <w:pPr>
              <w:spacing w:line="360" w:lineRule="auto"/>
              <w:jc w:val="center"/>
              <w:textAlignment w:val="bottom"/>
              <w:rPr>
                <w:rStyle w:val="21"/>
                <w:rFonts w:ascii="宋体" w:hAnsi="宋体"/>
                <w:kern w:val="0"/>
                <w:sz w:val="21"/>
                <w:szCs w:val="21"/>
              </w:rPr>
            </w:pPr>
            <w:r>
              <w:rPr>
                <w:rStyle w:val="21"/>
                <w:rFonts w:ascii="宋体" w:hAnsi="宋体"/>
                <w:kern w:val="0"/>
                <w:sz w:val="21"/>
                <w:szCs w:val="21"/>
              </w:rPr>
              <w:t>16</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B4CDF">
            <w:pPr>
              <w:spacing w:line="360" w:lineRule="auto"/>
              <w:jc w:val="left"/>
              <w:textAlignment w:val="bottom"/>
              <w:rPr>
                <w:rStyle w:val="21"/>
                <w:rFonts w:ascii="宋体" w:hAnsi="宋体"/>
                <w:kern w:val="0"/>
                <w:sz w:val="21"/>
                <w:szCs w:val="21"/>
              </w:rPr>
            </w:pPr>
            <w:r>
              <w:rPr>
                <w:rStyle w:val="21"/>
                <w:rFonts w:ascii="宋体" w:hAnsi="宋体"/>
                <w:kern w:val="0"/>
                <w:sz w:val="21"/>
                <w:szCs w:val="21"/>
              </w:rPr>
              <w:t>本项目使用远程不见面交易的模式。供应商应于响应文件提交截止时间前将加密电子响应文件(.zmdtf格式)在驻马店市公共资源交易中心电子交易平台加密上传，逾期上传其响应将被拒绝。</w:t>
            </w:r>
          </w:p>
        </w:tc>
      </w:tr>
      <w:tr w14:paraId="4AFF9109">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7509B">
            <w:pPr>
              <w:spacing w:line="360" w:lineRule="auto"/>
              <w:jc w:val="center"/>
              <w:textAlignment w:val="bottom"/>
              <w:rPr>
                <w:rStyle w:val="21"/>
                <w:rFonts w:ascii="宋体" w:hAnsi="宋体"/>
                <w:kern w:val="0"/>
                <w:sz w:val="21"/>
                <w:szCs w:val="21"/>
              </w:rPr>
            </w:pPr>
            <w:r>
              <w:rPr>
                <w:rStyle w:val="21"/>
                <w:rFonts w:hint="eastAsia" w:ascii="宋体" w:hAnsi="宋体"/>
                <w:kern w:val="0"/>
                <w:sz w:val="21"/>
                <w:szCs w:val="21"/>
              </w:rPr>
              <w:t>17</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43BB0">
            <w:pPr>
              <w:spacing w:line="360" w:lineRule="auto"/>
              <w:jc w:val="left"/>
              <w:textAlignment w:val="bottom"/>
              <w:rPr>
                <w:rStyle w:val="21"/>
                <w:rFonts w:ascii="宋体" w:hAnsi="宋体"/>
                <w:kern w:val="0"/>
                <w:sz w:val="21"/>
                <w:szCs w:val="21"/>
              </w:rPr>
            </w:pPr>
            <w:r>
              <w:rPr>
                <w:rFonts w:hint="eastAsia" w:ascii="宋体" w:hAnsi="宋体"/>
                <w:kern w:val="0"/>
                <w:szCs w:val="21"/>
              </w:rPr>
              <w:t>本项目所属行业：</w:t>
            </w:r>
            <w:r>
              <w:rPr>
                <w:rFonts w:hint="eastAsia" w:ascii="宋体" w:hAnsi="宋体"/>
                <w:kern w:val="0"/>
                <w:szCs w:val="21"/>
                <w:lang w:eastAsia="zh-CN"/>
              </w:rPr>
              <w:t>其他未列明行业</w:t>
            </w:r>
            <w:r>
              <w:rPr>
                <w:rFonts w:hint="eastAsia" w:ascii="宋体" w:hAnsi="宋体"/>
                <w:kern w:val="0"/>
                <w:szCs w:val="21"/>
              </w:rPr>
              <w:t>。</w:t>
            </w:r>
          </w:p>
        </w:tc>
      </w:tr>
      <w:tr w14:paraId="03E27DA1">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B7A9F">
            <w:pPr>
              <w:spacing w:line="360" w:lineRule="auto"/>
              <w:jc w:val="center"/>
              <w:textAlignment w:val="bottom"/>
              <w:rPr>
                <w:rStyle w:val="21"/>
                <w:rFonts w:ascii="宋体" w:hAnsi="宋体"/>
                <w:kern w:val="0"/>
                <w:sz w:val="21"/>
                <w:szCs w:val="21"/>
              </w:rPr>
            </w:pPr>
            <w:r>
              <w:rPr>
                <w:rStyle w:val="21"/>
                <w:rFonts w:ascii="宋体" w:hAnsi="宋体"/>
                <w:kern w:val="0"/>
                <w:sz w:val="21"/>
                <w:szCs w:val="21"/>
              </w:rPr>
              <w:t>1</w:t>
            </w:r>
            <w:r>
              <w:rPr>
                <w:rStyle w:val="21"/>
                <w:rFonts w:hint="eastAsia" w:ascii="宋体" w:hAnsi="宋体"/>
                <w:kern w:val="0"/>
                <w:sz w:val="21"/>
                <w:szCs w:val="21"/>
              </w:rPr>
              <w:t>8</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7AF77">
            <w:pPr>
              <w:spacing w:line="360" w:lineRule="auto"/>
              <w:jc w:val="left"/>
              <w:textAlignment w:val="bottom"/>
              <w:rPr>
                <w:rStyle w:val="21"/>
                <w:rFonts w:ascii="宋体" w:hAnsi="宋体"/>
                <w:kern w:val="0"/>
                <w:sz w:val="21"/>
                <w:szCs w:val="21"/>
              </w:rPr>
            </w:pPr>
            <w:r>
              <w:rPr>
                <w:rStyle w:val="21"/>
                <w:rFonts w:ascii="宋体" w:hAnsi="宋体"/>
                <w:kern w:val="0"/>
                <w:sz w:val="21"/>
                <w:szCs w:val="21"/>
              </w:rPr>
              <w:t>供应商注册:</w:t>
            </w:r>
          </w:p>
          <w:p w14:paraId="42006BCF">
            <w:pPr>
              <w:spacing w:line="360" w:lineRule="auto"/>
              <w:jc w:val="left"/>
              <w:textAlignment w:val="bottom"/>
              <w:rPr>
                <w:rStyle w:val="21"/>
                <w:rFonts w:ascii="宋体" w:hAnsi="宋体"/>
                <w:kern w:val="0"/>
                <w:sz w:val="21"/>
                <w:szCs w:val="21"/>
              </w:rPr>
            </w:pPr>
            <w:r>
              <w:rPr>
                <w:rStyle w:val="21"/>
                <w:rFonts w:ascii="宋体" w:hAnsi="宋体"/>
                <w:kern w:val="0"/>
                <w:sz w:val="21"/>
                <w:szCs w:val="21"/>
              </w:rPr>
              <w:t xml:space="preserve"> 供应商首先通过“驻马店市公共资源交易中心（https://ggzy.zhumadian.gov.cn/）”网站“供应商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tc>
      </w:tr>
      <w:tr w14:paraId="4C600DFD">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F676E">
            <w:pPr>
              <w:spacing w:line="360" w:lineRule="auto"/>
              <w:jc w:val="center"/>
              <w:textAlignment w:val="bottom"/>
              <w:rPr>
                <w:rStyle w:val="21"/>
                <w:rFonts w:ascii="宋体" w:hAnsi="宋体"/>
                <w:kern w:val="0"/>
                <w:sz w:val="21"/>
                <w:szCs w:val="21"/>
              </w:rPr>
            </w:pPr>
            <w:r>
              <w:rPr>
                <w:rStyle w:val="21"/>
                <w:rFonts w:ascii="宋体" w:hAnsi="宋体"/>
                <w:kern w:val="0"/>
                <w:sz w:val="21"/>
                <w:szCs w:val="21"/>
              </w:rPr>
              <w:t>1</w:t>
            </w:r>
            <w:r>
              <w:rPr>
                <w:rStyle w:val="21"/>
                <w:rFonts w:hint="eastAsia" w:ascii="宋体" w:hAnsi="宋体"/>
                <w:kern w:val="0"/>
                <w:sz w:val="21"/>
                <w:szCs w:val="21"/>
              </w:rPr>
              <w:t>9</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FA999">
            <w:pPr>
              <w:spacing w:line="360" w:lineRule="auto"/>
              <w:jc w:val="left"/>
              <w:textAlignment w:val="bottom"/>
              <w:rPr>
                <w:rStyle w:val="21"/>
                <w:rFonts w:ascii="宋体" w:hAnsi="宋体"/>
                <w:kern w:val="0"/>
                <w:sz w:val="21"/>
                <w:szCs w:val="21"/>
              </w:rPr>
            </w:pPr>
            <w:r>
              <w:rPr>
                <w:rStyle w:val="21"/>
                <w:rFonts w:ascii="宋体" w:hAnsi="宋体"/>
                <w:kern w:val="0"/>
                <w:sz w:val="21"/>
                <w:szCs w:val="21"/>
              </w:rPr>
              <w:t xml:space="preserve">采购文件下载: </w:t>
            </w:r>
          </w:p>
          <w:p w14:paraId="20884321">
            <w:pPr>
              <w:spacing w:line="360" w:lineRule="auto"/>
              <w:jc w:val="left"/>
              <w:textAlignment w:val="bottom"/>
              <w:rPr>
                <w:rStyle w:val="21"/>
                <w:rFonts w:ascii="宋体" w:hAnsi="宋体"/>
                <w:kern w:val="0"/>
                <w:sz w:val="21"/>
                <w:szCs w:val="21"/>
              </w:rPr>
            </w:pPr>
            <w:r>
              <w:rPr>
                <w:rStyle w:val="21"/>
                <w:rFonts w:ascii="宋体" w:hAnsi="宋体"/>
                <w:kern w:val="0"/>
                <w:sz w:val="21"/>
                <w:szCs w:val="21"/>
              </w:rPr>
              <w:t>凡有意参加谈判者，登录“驻马店市公共资源交易中心（</w:t>
            </w:r>
            <w:r>
              <w:rPr>
                <w:rStyle w:val="21"/>
                <w:rFonts w:hint="eastAsia" w:ascii="宋体" w:hAnsi="宋体"/>
                <w:kern w:val="0"/>
                <w:sz w:val="21"/>
                <w:szCs w:val="21"/>
              </w:rPr>
              <w:t>https://ggzy.zhumadian.gov.cn</w:t>
            </w:r>
            <w:r>
              <w:rPr>
                <w:rStyle w:val="21"/>
                <w:rFonts w:ascii="宋体" w:hAnsi="宋体"/>
                <w:kern w:val="0"/>
                <w:sz w:val="21"/>
                <w:szCs w:val="21"/>
              </w:rPr>
              <w:t>/）”网站，凭领取的企业身份认证锁（CA密钥）登录系统进行网上免费下载采购文件。供应商未按规定在网上下载采购文件的，其谈判将被拒绝。</w:t>
            </w:r>
          </w:p>
        </w:tc>
      </w:tr>
      <w:tr w14:paraId="66384A54">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75274">
            <w:pPr>
              <w:spacing w:line="360" w:lineRule="auto"/>
              <w:jc w:val="center"/>
              <w:textAlignment w:val="bottom"/>
              <w:rPr>
                <w:rStyle w:val="21"/>
                <w:rFonts w:ascii="宋体" w:hAnsi="宋体"/>
                <w:kern w:val="0"/>
                <w:sz w:val="21"/>
                <w:szCs w:val="21"/>
              </w:rPr>
            </w:pPr>
            <w:r>
              <w:rPr>
                <w:rStyle w:val="21"/>
                <w:rFonts w:hint="eastAsia" w:ascii="宋体" w:hAnsi="宋体"/>
                <w:kern w:val="0"/>
                <w:sz w:val="21"/>
                <w:szCs w:val="21"/>
              </w:rPr>
              <w:t>20</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FCCF6">
            <w:pPr>
              <w:spacing w:line="360" w:lineRule="auto"/>
              <w:jc w:val="left"/>
              <w:textAlignment w:val="bottom"/>
              <w:rPr>
                <w:rStyle w:val="21"/>
                <w:rFonts w:ascii="宋体" w:hAnsi="宋体"/>
                <w:kern w:val="0"/>
                <w:sz w:val="21"/>
                <w:szCs w:val="21"/>
              </w:rPr>
            </w:pPr>
            <w:r>
              <w:rPr>
                <w:rStyle w:val="21"/>
                <w:rFonts w:ascii="宋体" w:hAnsi="宋体"/>
                <w:kern w:val="0"/>
                <w:sz w:val="21"/>
                <w:szCs w:val="21"/>
              </w:rPr>
              <w:t xml:space="preserve">响应文件制作: </w:t>
            </w:r>
          </w:p>
          <w:p w14:paraId="05F1055B">
            <w:pPr>
              <w:spacing w:line="360" w:lineRule="auto"/>
              <w:jc w:val="left"/>
              <w:textAlignment w:val="bottom"/>
              <w:rPr>
                <w:rStyle w:val="21"/>
                <w:rFonts w:ascii="宋体" w:hAnsi="宋体"/>
                <w:kern w:val="0"/>
                <w:sz w:val="21"/>
                <w:szCs w:val="21"/>
              </w:rPr>
            </w:pPr>
            <w:r>
              <w:rPr>
                <w:rStyle w:val="21"/>
                <w:rFonts w:ascii="宋体" w:hAnsi="宋体"/>
                <w:kern w:val="0"/>
                <w:sz w:val="21"/>
                <w:szCs w:val="21"/>
              </w:rPr>
              <w:t>1、供应商通过“驻马店市公共资源交易中心（https://ggzy.zhumadian.gov.cn/）”网站下载中心（政府采购类）：下载“新点投标文件制作软件（驻马店）”。</w:t>
            </w:r>
          </w:p>
          <w:p w14:paraId="426419C7">
            <w:pPr>
              <w:spacing w:line="360" w:lineRule="auto"/>
              <w:jc w:val="left"/>
              <w:textAlignment w:val="bottom"/>
              <w:rPr>
                <w:rStyle w:val="21"/>
                <w:rFonts w:ascii="宋体" w:hAnsi="宋体"/>
                <w:kern w:val="0"/>
                <w:sz w:val="21"/>
                <w:szCs w:val="21"/>
              </w:rPr>
            </w:pPr>
            <w:r>
              <w:rPr>
                <w:rStyle w:val="21"/>
                <w:rFonts w:ascii="宋体" w:hAnsi="宋体"/>
                <w:kern w:val="0"/>
                <w:sz w:val="21"/>
                <w:szCs w:val="21"/>
              </w:rPr>
              <w:t>2、供应商凭 CA 密钥登陆交易系统下载采购文件(.zmdzf 格 式)。</w:t>
            </w:r>
          </w:p>
          <w:p w14:paraId="5487F589">
            <w:pPr>
              <w:spacing w:line="360" w:lineRule="auto"/>
              <w:jc w:val="left"/>
              <w:textAlignment w:val="bottom"/>
              <w:rPr>
                <w:rStyle w:val="21"/>
                <w:rFonts w:ascii="宋体" w:hAnsi="宋体"/>
                <w:kern w:val="0"/>
                <w:sz w:val="21"/>
                <w:szCs w:val="21"/>
              </w:rPr>
            </w:pPr>
            <w:r>
              <w:rPr>
                <w:rStyle w:val="21"/>
                <w:rFonts w:ascii="宋体" w:hAnsi="宋体"/>
                <w:kern w:val="0"/>
                <w:sz w:val="21"/>
                <w:szCs w:val="21"/>
              </w:rPr>
              <w:t>3、供应商须在响应文件提交截止时间前制作并提交。加密的电子响应文件（.zmdtf 格式）,应在响应文件提交截止时间前通过“驻马店市公共资源交易中心（https://ggzy.zhumadian.gov.cn/）”电子交易平台内上传；</w:t>
            </w:r>
          </w:p>
          <w:p w14:paraId="39F72267">
            <w:pPr>
              <w:spacing w:line="360" w:lineRule="auto"/>
              <w:jc w:val="left"/>
              <w:textAlignment w:val="bottom"/>
              <w:rPr>
                <w:rStyle w:val="21"/>
                <w:rFonts w:ascii="宋体" w:hAnsi="宋体"/>
                <w:kern w:val="0"/>
                <w:sz w:val="21"/>
                <w:szCs w:val="21"/>
              </w:rPr>
            </w:pPr>
            <w:r>
              <w:rPr>
                <w:rStyle w:val="21"/>
                <w:rFonts w:ascii="宋体" w:hAnsi="宋体"/>
                <w:kern w:val="0"/>
                <w:sz w:val="21"/>
                <w:szCs w:val="21"/>
              </w:rPr>
              <w:t>4、加密的电子响应文件为“驻马店市公共资源交易中心（https://ggzy.zhumadian.gov.cn/）”网站提供的“新点投标文件制作软件（驻马店）”制作生成的加密版响应文件。</w:t>
            </w:r>
          </w:p>
          <w:p w14:paraId="7CE7BB3C">
            <w:pPr>
              <w:spacing w:line="360" w:lineRule="auto"/>
              <w:jc w:val="left"/>
              <w:textAlignment w:val="bottom"/>
              <w:rPr>
                <w:rStyle w:val="21"/>
                <w:rFonts w:ascii="宋体" w:hAnsi="宋体"/>
                <w:kern w:val="0"/>
                <w:sz w:val="21"/>
                <w:szCs w:val="21"/>
              </w:rPr>
            </w:pPr>
            <w:r>
              <w:rPr>
                <w:rStyle w:val="21"/>
                <w:rFonts w:ascii="宋体" w:hAnsi="宋体"/>
                <w:kern w:val="0"/>
                <w:sz w:val="21"/>
                <w:szCs w:val="21"/>
              </w:rPr>
              <w:t>5、供应商在编制电子响应文件时，生成后的电子响应文件须按采购文件的格式要求完成电子签字或盖章。无法直接完成电子签字或盖章的响应文件格式内容，供应商须将盖章签字后的扫描图片替换到相应格式中。</w:t>
            </w:r>
          </w:p>
          <w:p w14:paraId="6FADF5C1">
            <w:pPr>
              <w:spacing w:line="360" w:lineRule="auto"/>
              <w:jc w:val="left"/>
              <w:textAlignment w:val="bottom"/>
              <w:rPr>
                <w:rStyle w:val="21"/>
                <w:rFonts w:ascii="宋体" w:hAnsi="宋体"/>
                <w:kern w:val="0"/>
                <w:sz w:val="21"/>
                <w:szCs w:val="21"/>
              </w:rPr>
            </w:pPr>
            <w:r>
              <w:rPr>
                <w:rStyle w:val="21"/>
                <w:rFonts w:ascii="宋体" w:hAnsi="宋体"/>
                <w:kern w:val="0"/>
                <w:sz w:val="21"/>
                <w:szCs w:val="21"/>
              </w:rPr>
              <w:t>6、采购文件格式所要求包含的全部资料应全部制作在响应文件内，严格按照本项目采购文件所有格式如实填写（不涉及的内容除外），不应存在漏项或缺项，否则将存在响应文件被拒绝的风险。</w:t>
            </w:r>
          </w:p>
          <w:p w14:paraId="2BBD2DDC">
            <w:pPr>
              <w:spacing w:line="360" w:lineRule="auto"/>
              <w:jc w:val="left"/>
              <w:textAlignment w:val="bottom"/>
              <w:rPr>
                <w:rStyle w:val="21"/>
                <w:rFonts w:ascii="宋体" w:hAnsi="宋体"/>
                <w:kern w:val="0"/>
                <w:sz w:val="21"/>
                <w:szCs w:val="21"/>
              </w:rPr>
            </w:pPr>
            <w:r>
              <w:rPr>
                <w:rStyle w:val="21"/>
                <w:rFonts w:ascii="宋体" w:hAnsi="宋体"/>
                <w:kern w:val="0"/>
                <w:sz w:val="21"/>
                <w:szCs w:val="21"/>
              </w:rPr>
              <w:t>7、响应文件以外的任何资料采购人和采购代理机构将拒收。</w:t>
            </w:r>
          </w:p>
          <w:p w14:paraId="6124AB9F">
            <w:pPr>
              <w:spacing w:line="360" w:lineRule="auto"/>
              <w:jc w:val="left"/>
              <w:textAlignment w:val="bottom"/>
              <w:rPr>
                <w:rStyle w:val="21"/>
                <w:rFonts w:ascii="宋体" w:hAnsi="宋体"/>
                <w:kern w:val="0"/>
                <w:sz w:val="21"/>
                <w:szCs w:val="21"/>
              </w:rPr>
            </w:pPr>
            <w:r>
              <w:rPr>
                <w:rStyle w:val="21"/>
                <w:rFonts w:ascii="宋体" w:hAnsi="宋体"/>
                <w:kern w:val="0"/>
                <w:sz w:val="21"/>
                <w:szCs w:val="21"/>
              </w:rPr>
              <w:t>8、供应商编辑电子响应文件时，根据采购文件要求用法人 CA 密钥和企业CA 密钥进行签章制作；最后一步生成电子响应文件（.zmdtf 格式和.nzmdtf 格式）时，只能用本单位的企业 CA 密钥。</w:t>
            </w:r>
          </w:p>
          <w:p w14:paraId="5284B299">
            <w:pPr>
              <w:spacing w:line="360" w:lineRule="auto"/>
              <w:jc w:val="left"/>
              <w:textAlignment w:val="bottom"/>
              <w:rPr>
                <w:rStyle w:val="21"/>
                <w:rFonts w:ascii="宋体" w:hAnsi="宋体"/>
                <w:kern w:val="0"/>
                <w:sz w:val="21"/>
                <w:szCs w:val="21"/>
              </w:rPr>
            </w:pPr>
            <w:r>
              <w:rPr>
                <w:rStyle w:val="21"/>
                <w:rFonts w:ascii="宋体" w:hAnsi="宋体"/>
                <w:kern w:val="0"/>
                <w:sz w:val="21"/>
                <w:szCs w:val="21"/>
              </w:rPr>
              <w:t>9、电子响应文件制作流程，可参考驻马店市公共资源交易中心官方网站的，下载中心板块的视频（</w:t>
            </w:r>
            <w:r>
              <w:rPr>
                <w:rStyle w:val="21"/>
                <w:rFonts w:hint="eastAsia" w:ascii="宋体" w:hAnsi="宋体"/>
                <w:kern w:val="0"/>
                <w:sz w:val="21"/>
                <w:szCs w:val="21"/>
              </w:rPr>
              <w:t>https://ggzy.zhumadian.gov.cn</w:t>
            </w:r>
            <w:r>
              <w:rPr>
                <w:rStyle w:val="21"/>
                <w:rFonts w:ascii="宋体" w:hAnsi="宋体"/>
                <w:kern w:val="0"/>
                <w:sz w:val="21"/>
                <w:szCs w:val="21"/>
              </w:rPr>
              <w:t>/TPFront/InfoDetail/?InfoID=844e0ea7-2b6c-425d-99f6-91bd5b500e5e&amp;CategoryNum=026002）</w:t>
            </w:r>
          </w:p>
        </w:tc>
      </w:tr>
      <w:tr w14:paraId="26E28A43">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77851">
            <w:pPr>
              <w:spacing w:line="360" w:lineRule="auto"/>
              <w:jc w:val="center"/>
              <w:textAlignment w:val="bottom"/>
              <w:rPr>
                <w:rStyle w:val="21"/>
                <w:rFonts w:ascii="宋体" w:hAnsi="宋体"/>
                <w:kern w:val="0"/>
                <w:sz w:val="21"/>
                <w:szCs w:val="21"/>
              </w:rPr>
            </w:pPr>
            <w:r>
              <w:rPr>
                <w:rStyle w:val="21"/>
                <w:rFonts w:ascii="宋体" w:hAnsi="宋体"/>
                <w:kern w:val="0"/>
                <w:sz w:val="21"/>
                <w:szCs w:val="21"/>
              </w:rPr>
              <w:t>2</w:t>
            </w:r>
            <w:r>
              <w:rPr>
                <w:rStyle w:val="21"/>
                <w:rFonts w:hint="eastAsia" w:ascii="宋体" w:hAnsi="宋体"/>
                <w:kern w:val="0"/>
                <w:sz w:val="21"/>
                <w:szCs w:val="21"/>
              </w:rPr>
              <w:t>1</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11AF9">
            <w:pPr>
              <w:spacing w:line="360" w:lineRule="auto"/>
              <w:jc w:val="left"/>
              <w:textAlignment w:val="bottom"/>
              <w:rPr>
                <w:rStyle w:val="21"/>
                <w:rFonts w:ascii="宋体" w:hAnsi="宋体"/>
                <w:kern w:val="0"/>
                <w:sz w:val="21"/>
                <w:szCs w:val="21"/>
              </w:rPr>
            </w:pPr>
            <w:r>
              <w:rPr>
                <w:rStyle w:val="21"/>
                <w:rFonts w:ascii="宋体" w:hAnsi="宋体"/>
                <w:kern w:val="0"/>
                <w:sz w:val="21"/>
                <w:szCs w:val="21"/>
              </w:rPr>
              <w:t>响应文件上传:详见第三章供应商须知第22条</w:t>
            </w:r>
          </w:p>
        </w:tc>
      </w:tr>
      <w:tr w14:paraId="4F3FCA29">
        <w:tblPrEx>
          <w:shd w:val="clear" w:color="auto" w:fill="FFFFFF"/>
          <w:tblCellMar>
            <w:top w:w="0" w:type="dxa"/>
            <w:left w:w="0" w:type="dxa"/>
            <w:bottom w:w="0" w:type="dxa"/>
            <w:right w:w="0" w:type="dxa"/>
          </w:tblCellMar>
        </w:tblPrEx>
        <w:trPr>
          <w:trHeight w:val="558"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79EDC">
            <w:pPr>
              <w:spacing w:line="360" w:lineRule="auto"/>
              <w:jc w:val="center"/>
              <w:textAlignment w:val="bottom"/>
              <w:rPr>
                <w:rStyle w:val="21"/>
                <w:rFonts w:ascii="宋体" w:hAnsi="宋体"/>
                <w:kern w:val="0"/>
                <w:sz w:val="21"/>
                <w:szCs w:val="21"/>
              </w:rPr>
            </w:pPr>
            <w:r>
              <w:rPr>
                <w:rStyle w:val="21"/>
                <w:rFonts w:ascii="宋体" w:hAnsi="宋体"/>
                <w:kern w:val="0"/>
                <w:sz w:val="21"/>
                <w:szCs w:val="21"/>
              </w:rPr>
              <w:t>2</w:t>
            </w:r>
            <w:r>
              <w:rPr>
                <w:rStyle w:val="21"/>
                <w:rFonts w:hint="eastAsia" w:ascii="宋体" w:hAnsi="宋体"/>
                <w:kern w:val="0"/>
                <w:sz w:val="21"/>
                <w:szCs w:val="21"/>
              </w:rPr>
              <w:t>2</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7DFBF">
            <w:pPr>
              <w:spacing w:line="360" w:lineRule="auto"/>
              <w:jc w:val="left"/>
              <w:textAlignment w:val="bottom"/>
              <w:rPr>
                <w:rStyle w:val="21"/>
                <w:rFonts w:ascii="宋体" w:hAnsi="宋体"/>
                <w:kern w:val="0"/>
                <w:sz w:val="21"/>
                <w:szCs w:val="21"/>
              </w:rPr>
            </w:pPr>
            <w:r>
              <w:rPr>
                <w:rStyle w:val="21"/>
                <w:rFonts w:ascii="宋体" w:hAnsi="宋体"/>
                <w:kern w:val="0"/>
                <w:sz w:val="21"/>
                <w:szCs w:val="21"/>
              </w:rPr>
              <w:t>采购文件的澄清与变更:</w:t>
            </w:r>
          </w:p>
          <w:p w14:paraId="7860EC35">
            <w:pPr>
              <w:spacing w:line="360" w:lineRule="auto"/>
              <w:jc w:val="left"/>
              <w:textAlignment w:val="bottom"/>
              <w:rPr>
                <w:rStyle w:val="21"/>
                <w:rFonts w:ascii="宋体" w:hAnsi="宋体"/>
                <w:kern w:val="0"/>
                <w:sz w:val="21"/>
                <w:szCs w:val="21"/>
              </w:rPr>
            </w:pPr>
            <w:r>
              <w:rPr>
                <w:rStyle w:val="21"/>
                <w:rFonts w:ascii="宋体" w:hAnsi="宋体"/>
                <w:kern w:val="0"/>
                <w:sz w:val="21"/>
                <w:szCs w:val="21"/>
              </w:rPr>
              <w:t>1、采购人、采购代理机构对已发出的采购文件进行的澄清、更正或更改，澄清、更正或更改的内容将作为采购文件的组成部分。采购代理机构将通过网站“变更公告”和“答疑文件”告知供应商。各供应商须下载采购文件和最新的答疑文件，以此编制响应文件。</w:t>
            </w:r>
          </w:p>
          <w:p w14:paraId="5BB52F13">
            <w:pPr>
              <w:spacing w:line="360" w:lineRule="auto"/>
              <w:jc w:val="left"/>
              <w:textAlignment w:val="bottom"/>
              <w:rPr>
                <w:rStyle w:val="21"/>
                <w:rFonts w:ascii="宋体" w:hAnsi="宋体"/>
                <w:kern w:val="0"/>
                <w:sz w:val="21"/>
                <w:szCs w:val="21"/>
              </w:rPr>
            </w:pPr>
            <w:r>
              <w:rPr>
                <w:rStyle w:val="21"/>
                <w:rFonts w:ascii="宋体" w:hAnsi="宋体"/>
                <w:kern w:val="0"/>
                <w:sz w:val="21"/>
                <w:szCs w:val="21"/>
              </w:rPr>
              <w:t>2、因驻马店市公共资源交易中心电子交易平台在开启前具有保密性，供应商在响应文件提交截止时间前须自行查看项目进展、变更通知、澄清及回复，因供应商未及时查看而造成的后果自负。</w:t>
            </w:r>
          </w:p>
        </w:tc>
      </w:tr>
      <w:tr w14:paraId="34166A6D">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D910C">
            <w:pPr>
              <w:spacing w:line="360" w:lineRule="auto"/>
              <w:jc w:val="center"/>
              <w:textAlignment w:val="bottom"/>
              <w:rPr>
                <w:rStyle w:val="21"/>
                <w:rFonts w:ascii="宋体" w:hAnsi="宋体"/>
                <w:kern w:val="0"/>
                <w:sz w:val="21"/>
                <w:szCs w:val="21"/>
              </w:rPr>
            </w:pPr>
            <w:r>
              <w:rPr>
                <w:rStyle w:val="21"/>
                <w:rFonts w:ascii="宋体" w:hAnsi="宋体"/>
                <w:kern w:val="0"/>
                <w:sz w:val="21"/>
                <w:szCs w:val="21"/>
              </w:rPr>
              <w:t>2</w:t>
            </w:r>
            <w:r>
              <w:rPr>
                <w:rStyle w:val="21"/>
                <w:rFonts w:hint="eastAsia" w:ascii="宋体" w:hAnsi="宋体"/>
                <w:kern w:val="0"/>
                <w:sz w:val="21"/>
                <w:szCs w:val="21"/>
              </w:rPr>
              <w:t>3</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7222B">
            <w:pPr>
              <w:spacing w:line="360" w:lineRule="auto"/>
              <w:jc w:val="left"/>
              <w:textAlignment w:val="bottom"/>
              <w:rPr>
                <w:rStyle w:val="21"/>
                <w:rFonts w:ascii="宋体" w:hAnsi="宋体"/>
                <w:kern w:val="0"/>
                <w:sz w:val="21"/>
                <w:szCs w:val="21"/>
              </w:rPr>
            </w:pPr>
            <w:r>
              <w:rPr>
                <w:rStyle w:val="21"/>
                <w:rFonts w:ascii="宋体" w:hAnsi="宋体"/>
                <w:kern w:val="0"/>
                <w:sz w:val="21"/>
                <w:szCs w:val="21"/>
              </w:rPr>
              <w:t>开启</w:t>
            </w:r>
          </w:p>
          <w:p w14:paraId="329C132D">
            <w:pPr>
              <w:spacing w:line="360" w:lineRule="auto"/>
              <w:jc w:val="left"/>
              <w:textAlignment w:val="bottom"/>
              <w:rPr>
                <w:rStyle w:val="21"/>
                <w:rFonts w:ascii="宋体" w:hAnsi="宋体"/>
                <w:kern w:val="0"/>
                <w:sz w:val="21"/>
                <w:szCs w:val="21"/>
              </w:rPr>
            </w:pPr>
            <w:r>
              <w:rPr>
                <w:rStyle w:val="21"/>
                <w:rFonts w:ascii="宋体" w:hAnsi="宋体"/>
                <w:kern w:val="0"/>
                <w:sz w:val="21"/>
                <w:szCs w:val="21"/>
              </w:rPr>
              <w:t>1、谈判当日，供应商无需到达谈判现场，仅需在任意地点使用企业CA 密钥登入驻马店市公共资源交易中心电子交易平台不见面开标大厅（http://ggzy.zhumadian.</w:t>
            </w:r>
          </w:p>
          <w:p w14:paraId="40DCB869">
            <w:pPr>
              <w:spacing w:line="360" w:lineRule="auto"/>
              <w:jc w:val="left"/>
              <w:textAlignment w:val="bottom"/>
              <w:rPr>
                <w:rStyle w:val="21"/>
                <w:rFonts w:ascii="宋体" w:hAnsi="宋体"/>
                <w:kern w:val="0"/>
                <w:sz w:val="21"/>
                <w:szCs w:val="21"/>
              </w:rPr>
            </w:pPr>
            <w:r>
              <w:rPr>
                <w:rStyle w:val="21"/>
                <w:rFonts w:ascii="宋体" w:hAnsi="宋体"/>
                <w:kern w:val="0"/>
                <w:sz w:val="21"/>
                <w:szCs w:val="21"/>
              </w:rPr>
              <w:t>gov.cn:9190/BidOpening/bidopeninghallaction/hall/login）及相应的配套硬件设备（摄像头、话筒、麦克风等）参加谈判活动。</w:t>
            </w:r>
          </w:p>
          <w:p w14:paraId="1204103D">
            <w:pPr>
              <w:spacing w:line="360" w:lineRule="auto"/>
              <w:jc w:val="left"/>
              <w:textAlignment w:val="bottom"/>
              <w:rPr>
                <w:rStyle w:val="21"/>
                <w:rFonts w:ascii="宋体" w:hAnsi="宋体"/>
                <w:kern w:val="0"/>
                <w:sz w:val="21"/>
                <w:szCs w:val="21"/>
              </w:rPr>
            </w:pPr>
            <w:r>
              <w:rPr>
                <w:rStyle w:val="21"/>
                <w:rFonts w:ascii="宋体" w:hAnsi="宋体"/>
                <w:kern w:val="0"/>
                <w:sz w:val="21"/>
                <w:szCs w:val="21"/>
              </w:rPr>
              <w:t>2、解密时，供应商必须使用能正确解密响应文件的CA 密钥在规定的时间内完成远程解密，因供应商原因未能解密、解密失败或解密超时，视为供应商撤销其响应文件，系统内响应文件将被退回；因采购人原因或网上电子交易平台发生故障，导致供应商无法按时完成响应文件解密或谈判评审工作无法进行的，可根据实际情况报请批准后相应延迟解密时间或调整谈判评审时间（友情提示：若供应商已领取副锁（含多把副锁）请注意正副锁的使用差别）。</w:t>
            </w:r>
          </w:p>
          <w:p w14:paraId="096170AC">
            <w:pPr>
              <w:spacing w:line="360" w:lineRule="auto"/>
              <w:jc w:val="left"/>
              <w:textAlignment w:val="bottom"/>
              <w:rPr>
                <w:rStyle w:val="21"/>
                <w:rFonts w:ascii="宋体" w:hAnsi="宋体"/>
                <w:kern w:val="0"/>
                <w:sz w:val="21"/>
                <w:szCs w:val="21"/>
              </w:rPr>
            </w:pPr>
            <w:r>
              <w:rPr>
                <w:rStyle w:val="21"/>
                <w:rFonts w:ascii="宋体" w:hAnsi="宋体"/>
                <w:kern w:val="0"/>
                <w:sz w:val="21"/>
                <w:szCs w:val="21"/>
              </w:rPr>
              <w:t>3、远程解密前，供应商务必在驻马店市公共资源交易中心电子交易平台（</w:t>
            </w:r>
            <w:r>
              <w:rPr>
                <w:rStyle w:val="21"/>
                <w:rFonts w:hint="eastAsia" w:ascii="宋体" w:hAnsi="宋体"/>
                <w:kern w:val="0"/>
                <w:sz w:val="21"/>
                <w:szCs w:val="21"/>
              </w:rPr>
              <w:t>https://ggzy.zhumadian.gov.cn</w:t>
            </w:r>
            <w:r>
              <w:rPr>
                <w:rStyle w:val="21"/>
                <w:rFonts w:ascii="宋体" w:hAnsi="宋体"/>
                <w:kern w:val="0"/>
                <w:sz w:val="21"/>
                <w:szCs w:val="21"/>
              </w:rPr>
              <w:t>:8820/TPBidder）投标文件上传模块中使用“模拟解密”功能，验证本机远程自助解密环境。</w:t>
            </w:r>
          </w:p>
          <w:p w14:paraId="74EC35D2">
            <w:pPr>
              <w:spacing w:line="360" w:lineRule="auto"/>
              <w:jc w:val="left"/>
              <w:textAlignment w:val="bottom"/>
              <w:rPr>
                <w:rStyle w:val="21"/>
                <w:rFonts w:ascii="宋体" w:hAnsi="宋体"/>
                <w:kern w:val="0"/>
                <w:sz w:val="21"/>
                <w:szCs w:val="21"/>
              </w:rPr>
            </w:pPr>
            <w:r>
              <w:rPr>
                <w:rStyle w:val="21"/>
                <w:rFonts w:ascii="宋体" w:hAnsi="宋体"/>
                <w:kern w:val="0"/>
                <w:sz w:val="21"/>
                <w:szCs w:val="21"/>
              </w:rPr>
              <w:t>4、特别提醒：</w:t>
            </w:r>
          </w:p>
          <w:p w14:paraId="0FAD24BA">
            <w:pPr>
              <w:spacing w:line="360" w:lineRule="auto"/>
              <w:jc w:val="left"/>
              <w:textAlignment w:val="bottom"/>
              <w:rPr>
                <w:rStyle w:val="21"/>
                <w:rFonts w:ascii="宋体" w:hAnsi="宋体"/>
                <w:kern w:val="0"/>
                <w:sz w:val="21"/>
                <w:szCs w:val="21"/>
              </w:rPr>
            </w:pPr>
            <w:r>
              <w:rPr>
                <w:rStyle w:val="21"/>
                <w:rFonts w:ascii="宋体" w:hAnsi="宋体"/>
                <w:kern w:val="0"/>
                <w:sz w:val="21"/>
                <w:szCs w:val="21"/>
              </w:rPr>
              <w:t>因驻马店市公共资源交易中心电子交易平台不见面交易系统具备视频直播、语音通话等，对网络带宽及硬件要求相对较高的功能，故供应商在参与使用不见面交易系统谈判的项目时，需确认是否满足如下要求：</w:t>
            </w:r>
          </w:p>
          <w:p w14:paraId="28E69E33">
            <w:pPr>
              <w:spacing w:line="360" w:lineRule="auto"/>
              <w:jc w:val="left"/>
              <w:textAlignment w:val="bottom"/>
              <w:rPr>
                <w:rStyle w:val="21"/>
                <w:rFonts w:ascii="宋体" w:hAnsi="宋体"/>
                <w:kern w:val="0"/>
                <w:sz w:val="21"/>
                <w:szCs w:val="21"/>
              </w:rPr>
            </w:pPr>
            <w:r>
              <w:rPr>
                <w:rStyle w:val="21"/>
                <w:rFonts w:ascii="宋体" w:hAnsi="宋体"/>
                <w:kern w:val="0"/>
                <w:sz w:val="21"/>
                <w:szCs w:val="21"/>
              </w:rPr>
              <w:t>（1）网络要求：网络带宽4M以上。</w:t>
            </w:r>
          </w:p>
          <w:p w14:paraId="51811A7E">
            <w:pPr>
              <w:spacing w:line="360" w:lineRule="auto"/>
              <w:jc w:val="left"/>
              <w:textAlignment w:val="bottom"/>
              <w:rPr>
                <w:rStyle w:val="21"/>
                <w:rFonts w:ascii="宋体" w:hAnsi="宋体"/>
                <w:kern w:val="0"/>
                <w:sz w:val="21"/>
                <w:szCs w:val="21"/>
              </w:rPr>
            </w:pPr>
            <w:r>
              <w:rPr>
                <w:rStyle w:val="21"/>
                <w:rFonts w:ascii="宋体" w:hAnsi="宋体"/>
                <w:kern w:val="0"/>
                <w:sz w:val="21"/>
                <w:szCs w:val="21"/>
              </w:rPr>
              <w:t>（2）硬件要求：电脑要求内存4G及以上，且需配套网络摄像头、麦克风、音箱等，并确保其均能正常运转。操作系统要求Windows7及以上，IE浏览器IE11及以上。</w:t>
            </w:r>
          </w:p>
          <w:p w14:paraId="154896D2">
            <w:pPr>
              <w:spacing w:line="360" w:lineRule="auto"/>
              <w:jc w:val="left"/>
              <w:textAlignment w:val="bottom"/>
              <w:rPr>
                <w:rStyle w:val="21"/>
                <w:rFonts w:ascii="宋体" w:hAnsi="宋体"/>
                <w:kern w:val="0"/>
                <w:sz w:val="21"/>
                <w:szCs w:val="21"/>
              </w:rPr>
            </w:pPr>
            <w:r>
              <w:rPr>
                <w:rStyle w:val="21"/>
                <w:rFonts w:ascii="宋体" w:hAnsi="宋体"/>
                <w:kern w:val="0"/>
                <w:sz w:val="21"/>
                <w:szCs w:val="21"/>
              </w:rPr>
              <w:t>（3）人员要求：对于参与驻马店市公共资源交易中心电子交易平台不见面交易系统谈判的供应商，要求能熟练掌握电脑基础操作。不见面开启操作手册下载地址：</w:t>
            </w:r>
          </w:p>
          <w:p w14:paraId="7F876447">
            <w:pPr>
              <w:spacing w:line="360" w:lineRule="auto"/>
              <w:jc w:val="left"/>
              <w:textAlignment w:val="bottom"/>
              <w:rPr>
                <w:rStyle w:val="21"/>
                <w:rFonts w:ascii="宋体" w:hAnsi="宋体"/>
                <w:kern w:val="0"/>
                <w:sz w:val="21"/>
                <w:szCs w:val="21"/>
              </w:rPr>
            </w:pPr>
            <w:r>
              <w:rPr>
                <w:rStyle w:val="21"/>
                <w:rFonts w:ascii="宋体" w:hAnsi="宋体"/>
                <w:kern w:val="0"/>
                <w:sz w:val="21"/>
                <w:szCs w:val="21"/>
              </w:rPr>
              <w:t>（</w:t>
            </w:r>
            <w:r>
              <w:rPr>
                <w:rStyle w:val="21"/>
                <w:rFonts w:hint="eastAsia" w:ascii="宋体" w:hAnsi="宋体"/>
                <w:kern w:val="0"/>
                <w:sz w:val="21"/>
                <w:szCs w:val="21"/>
              </w:rPr>
              <w:t>https://ggzy.zhumadian.gov.cn</w:t>
            </w:r>
            <w:r>
              <w:rPr>
                <w:rStyle w:val="21"/>
                <w:rFonts w:ascii="宋体" w:hAnsi="宋体"/>
                <w:kern w:val="0"/>
                <w:sz w:val="21"/>
                <w:szCs w:val="21"/>
              </w:rPr>
              <w:t>/TPFront/InfoDetail/?InfoID=6e085538-6be5-4d25-80b2-12f5fc669ba1&amp;CategoryNum=026005）</w:t>
            </w:r>
          </w:p>
        </w:tc>
      </w:tr>
      <w:tr w14:paraId="703663F3">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9EF59">
            <w:pPr>
              <w:spacing w:line="360" w:lineRule="auto"/>
              <w:jc w:val="center"/>
              <w:textAlignment w:val="bottom"/>
              <w:rPr>
                <w:rStyle w:val="21"/>
                <w:rFonts w:ascii="宋体" w:hAnsi="宋体"/>
                <w:kern w:val="0"/>
                <w:sz w:val="21"/>
                <w:szCs w:val="21"/>
              </w:rPr>
            </w:pPr>
            <w:r>
              <w:rPr>
                <w:rStyle w:val="21"/>
                <w:rFonts w:ascii="宋体" w:hAnsi="宋体"/>
                <w:kern w:val="0"/>
                <w:sz w:val="21"/>
                <w:szCs w:val="21"/>
              </w:rPr>
              <w:t>2</w:t>
            </w:r>
            <w:r>
              <w:rPr>
                <w:rStyle w:val="21"/>
                <w:rFonts w:hint="eastAsia" w:ascii="宋体" w:hAnsi="宋体"/>
                <w:kern w:val="0"/>
                <w:sz w:val="21"/>
                <w:szCs w:val="21"/>
              </w:rPr>
              <w:t>4</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519F7">
            <w:pPr>
              <w:spacing w:line="360" w:lineRule="auto"/>
              <w:jc w:val="left"/>
              <w:textAlignment w:val="bottom"/>
              <w:rPr>
                <w:rStyle w:val="21"/>
                <w:rFonts w:ascii="宋体" w:hAnsi="宋体"/>
                <w:kern w:val="0"/>
                <w:sz w:val="21"/>
                <w:szCs w:val="21"/>
              </w:rPr>
            </w:pPr>
            <w:r>
              <w:rPr>
                <w:rStyle w:val="21"/>
                <w:rFonts w:ascii="宋体" w:hAnsi="宋体"/>
                <w:kern w:val="0"/>
                <w:sz w:val="21"/>
                <w:szCs w:val="21"/>
              </w:rPr>
              <w:t>评审：详见第三章供应商须知第25、26、27、28、29条</w:t>
            </w:r>
          </w:p>
        </w:tc>
      </w:tr>
      <w:tr w14:paraId="556E8898">
        <w:tblPrEx>
          <w:shd w:val="clear" w:color="auto" w:fill="FFFFFF"/>
          <w:tblCellMar>
            <w:top w:w="0" w:type="dxa"/>
            <w:left w:w="0" w:type="dxa"/>
            <w:bottom w:w="0" w:type="dxa"/>
            <w:right w:w="0" w:type="dxa"/>
          </w:tblCellMar>
        </w:tblPrEx>
        <w:trPr>
          <w:trHeight w:val="772" w:hRule="atLeast"/>
        </w:trPr>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13E13">
            <w:pPr>
              <w:spacing w:line="360" w:lineRule="auto"/>
              <w:jc w:val="center"/>
              <w:rPr>
                <w:rStyle w:val="21"/>
                <w:rFonts w:ascii="宋体" w:hAnsi="宋体"/>
                <w:kern w:val="0"/>
                <w:sz w:val="21"/>
                <w:szCs w:val="21"/>
              </w:rPr>
            </w:pPr>
            <w:r>
              <w:rPr>
                <w:rStyle w:val="21"/>
                <w:rFonts w:ascii="宋体" w:hAnsi="宋体"/>
                <w:kern w:val="0"/>
                <w:sz w:val="21"/>
                <w:szCs w:val="21"/>
              </w:rPr>
              <w:t>2</w:t>
            </w:r>
            <w:r>
              <w:rPr>
                <w:rStyle w:val="21"/>
                <w:rFonts w:hint="eastAsia" w:ascii="宋体" w:hAnsi="宋体"/>
                <w:kern w:val="0"/>
                <w:sz w:val="21"/>
                <w:szCs w:val="21"/>
              </w:rPr>
              <w:t>5</w:t>
            </w:r>
          </w:p>
        </w:tc>
        <w:tc>
          <w:tcPr>
            <w:tcW w:w="8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5C6C3">
            <w:pPr>
              <w:spacing w:line="360" w:lineRule="auto"/>
              <w:jc w:val="left"/>
              <w:textAlignment w:val="bottom"/>
              <w:rPr>
                <w:rStyle w:val="21"/>
                <w:rFonts w:ascii="宋体" w:hAnsi="宋体"/>
                <w:kern w:val="0"/>
                <w:sz w:val="21"/>
                <w:szCs w:val="21"/>
              </w:rPr>
            </w:pPr>
            <w:r>
              <w:rPr>
                <w:rStyle w:val="21"/>
                <w:rFonts w:ascii="宋体" w:hAnsi="宋体"/>
                <w:kern w:val="0"/>
                <w:sz w:val="21"/>
                <w:szCs w:val="21"/>
              </w:rPr>
              <w:t>解释：构成本竞争性谈判文件的各个组成文件应互为解释，互为说明；如有不明确或不一致，构成合同文件组成内容的，以合同文件约定内容为准；除竞争性谈判文件中有特殊规定外，仅适用于谈判阶段的规定，按竞争性谈判公告、供应商须知、响应性文件格式的先后顺序解释；</w:t>
            </w:r>
            <w:r>
              <w:rPr>
                <w:rStyle w:val="21"/>
                <w:rFonts w:hint="eastAsia" w:ascii="宋体" w:hAnsi="宋体"/>
                <w:kern w:val="0"/>
                <w:sz w:val="21"/>
                <w:szCs w:val="21"/>
              </w:rPr>
              <w:t>供应商自拟格式声明、响应、承诺，均需加盖单位公章，由法定代表人签字、标注联系方式，否则视为不响应谈判文件；</w:t>
            </w:r>
            <w:r>
              <w:rPr>
                <w:rStyle w:val="21"/>
                <w:rFonts w:ascii="宋体" w:hAnsi="宋体"/>
                <w:kern w:val="0"/>
                <w:sz w:val="21"/>
                <w:szCs w:val="21"/>
              </w:rPr>
              <w:t>同一组成文件中就同一事项的规定或约定不一致的，以编排顺序在后者为准；当竞争性谈判文件与竞争性谈判文件的澄清、修改或补充通知就同一内容的表述不一致时，以最后发出的书面文件为准。合同文件约定或后者明显错误的除外。</w:t>
            </w:r>
          </w:p>
          <w:p w14:paraId="04EB2E59">
            <w:pPr>
              <w:spacing w:line="360" w:lineRule="auto"/>
              <w:jc w:val="left"/>
              <w:textAlignment w:val="bottom"/>
              <w:rPr>
                <w:rStyle w:val="21"/>
                <w:rFonts w:ascii="宋体" w:hAnsi="宋体"/>
                <w:kern w:val="0"/>
                <w:sz w:val="21"/>
                <w:szCs w:val="21"/>
              </w:rPr>
            </w:pPr>
            <w:r>
              <w:rPr>
                <w:rStyle w:val="21"/>
                <w:rFonts w:ascii="宋体" w:hAnsi="宋体"/>
                <w:kern w:val="0"/>
                <w:sz w:val="21"/>
                <w:szCs w:val="21"/>
              </w:rPr>
              <w:t>按本款前述规定仍不能形成结论的，由采购人（或代理机构）负责解释。</w:t>
            </w:r>
          </w:p>
        </w:tc>
      </w:tr>
    </w:tbl>
    <w:p w14:paraId="153116B9">
      <w:pPr>
        <w:shd w:val="clear" w:color="auto" w:fill="FFFFFF"/>
        <w:spacing w:line="360" w:lineRule="auto"/>
        <w:jc w:val="left"/>
        <w:rPr>
          <w:rStyle w:val="21"/>
          <w:rFonts w:ascii="宋体" w:hAnsi="宋体"/>
          <w:kern w:val="0"/>
          <w:sz w:val="21"/>
          <w:szCs w:val="21"/>
        </w:rPr>
      </w:pPr>
      <w:r>
        <w:rPr>
          <w:rStyle w:val="21"/>
          <w:rFonts w:ascii="宋体" w:hAnsi="宋体"/>
          <w:kern w:val="0"/>
          <w:sz w:val="21"/>
          <w:szCs w:val="21"/>
        </w:rPr>
        <w:t> </w:t>
      </w:r>
    </w:p>
    <w:p w14:paraId="680E64A9">
      <w:pPr>
        <w:shd w:val="clear" w:color="auto" w:fill="FFFFFF"/>
        <w:spacing w:line="360" w:lineRule="auto"/>
        <w:jc w:val="left"/>
        <w:rPr>
          <w:rStyle w:val="21"/>
          <w:rFonts w:ascii="黑体" w:hAnsi="宋体" w:eastAsia="黑体"/>
          <w:b/>
          <w:bCs/>
          <w:kern w:val="0"/>
          <w:sz w:val="21"/>
          <w:szCs w:val="21"/>
        </w:rPr>
      </w:pPr>
      <w:r>
        <w:rPr>
          <w:rStyle w:val="21"/>
          <w:rFonts w:ascii="黑体" w:hAnsi="宋体" w:eastAsia="黑体"/>
          <w:b/>
          <w:bCs/>
          <w:kern w:val="0"/>
          <w:sz w:val="21"/>
          <w:szCs w:val="21"/>
        </w:rPr>
        <w:br w:type="page"/>
      </w:r>
    </w:p>
    <w:p w14:paraId="1E535368">
      <w:pPr>
        <w:shd w:val="clear" w:color="auto" w:fill="FFFFFF"/>
        <w:spacing w:line="360" w:lineRule="auto"/>
        <w:jc w:val="left"/>
        <w:rPr>
          <w:rStyle w:val="21"/>
          <w:rFonts w:ascii="宋体" w:hAnsi="宋体"/>
          <w:kern w:val="0"/>
          <w:sz w:val="21"/>
          <w:szCs w:val="21"/>
        </w:rPr>
      </w:pPr>
      <w:r>
        <w:rPr>
          <w:rStyle w:val="21"/>
          <w:rFonts w:ascii="黑体" w:hAnsi="宋体" w:eastAsia="黑体"/>
          <w:b/>
          <w:bCs/>
          <w:kern w:val="0"/>
          <w:sz w:val="21"/>
          <w:szCs w:val="21"/>
        </w:rPr>
        <w:t>一  说    明</w:t>
      </w:r>
    </w:p>
    <w:p w14:paraId="55BA266A">
      <w:pPr>
        <w:shd w:val="clear" w:color="auto" w:fill="FFFFFF"/>
        <w:spacing w:line="360" w:lineRule="auto"/>
        <w:ind w:firstLine="482"/>
        <w:jc w:val="left"/>
        <w:rPr>
          <w:rStyle w:val="21"/>
          <w:rFonts w:ascii="宋体" w:hAnsi="宋体"/>
          <w:kern w:val="0"/>
          <w:sz w:val="21"/>
          <w:szCs w:val="21"/>
        </w:rPr>
      </w:pPr>
      <w:r>
        <w:rPr>
          <w:rStyle w:val="21"/>
          <w:rFonts w:ascii="宋体" w:hAnsi="宋体"/>
          <w:b/>
          <w:bCs/>
          <w:kern w:val="0"/>
          <w:sz w:val="21"/>
          <w:szCs w:val="21"/>
        </w:rPr>
        <w:t>1.适用范围</w:t>
      </w:r>
    </w:p>
    <w:p w14:paraId="71E38AFA">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本竞争性谈判文件仅适用于竞争性谈判公告中所叙述项目的采购。</w:t>
      </w:r>
    </w:p>
    <w:p w14:paraId="782DA646">
      <w:pPr>
        <w:shd w:val="clear" w:color="auto" w:fill="FFFFFF"/>
        <w:spacing w:line="360" w:lineRule="auto"/>
        <w:ind w:firstLine="482"/>
        <w:jc w:val="left"/>
        <w:rPr>
          <w:rStyle w:val="21"/>
          <w:rFonts w:ascii="宋体" w:hAnsi="宋体"/>
          <w:kern w:val="0"/>
          <w:sz w:val="21"/>
          <w:szCs w:val="21"/>
        </w:rPr>
      </w:pPr>
      <w:r>
        <w:rPr>
          <w:rStyle w:val="21"/>
          <w:rFonts w:ascii="宋体" w:hAnsi="宋体"/>
          <w:b/>
          <w:bCs/>
          <w:kern w:val="0"/>
          <w:sz w:val="21"/>
          <w:szCs w:val="21"/>
        </w:rPr>
        <w:t>2.定义</w:t>
      </w:r>
    </w:p>
    <w:p w14:paraId="75262BAA">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2.1 “采购人”系指本次采购项目的业主方。</w:t>
      </w:r>
    </w:p>
    <w:p w14:paraId="3A338F23">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2.2 “代理机构”系指本次采购项目活动组织方。</w:t>
      </w:r>
    </w:p>
    <w:p w14:paraId="2CD99145">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2.3 “供应商”系指购买了本竞争性谈判文件，且已经提交本次响应性文件的供应商。</w:t>
      </w:r>
    </w:p>
    <w:p w14:paraId="5211F717">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2.4 “供应商代表”系指代表供应商参加本次谈判活动的供应商的法定代表人或其委托代理人。</w:t>
      </w:r>
    </w:p>
    <w:p w14:paraId="768B9EB5">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2.5 “服务”系指供应商按竞争性谈判文件规定向采购人提供的一切工作内容。</w:t>
      </w:r>
    </w:p>
    <w:p w14:paraId="007C8FE0">
      <w:pPr>
        <w:shd w:val="clear" w:color="auto" w:fill="FFFFFF"/>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2.6 “竞争性谈判文件有效期” 系指本次采购项目递交响应性文件截止之日起至合同签订之日止的期限。成交供应商的竞争性谈判文件有效期至合同完全履行止。</w:t>
      </w:r>
    </w:p>
    <w:p w14:paraId="34D01C6E">
      <w:pPr>
        <w:numPr>
          <w:ilvl w:val="0"/>
          <w:numId w:val="2"/>
        </w:numPr>
        <w:shd w:val="clear" w:color="auto" w:fill="FFFFFF"/>
        <w:spacing w:line="360" w:lineRule="auto"/>
        <w:ind w:firstLine="482"/>
        <w:jc w:val="left"/>
        <w:rPr>
          <w:rStyle w:val="21"/>
          <w:rFonts w:ascii="宋体" w:hAnsi="宋体"/>
          <w:b/>
          <w:bCs/>
          <w:kern w:val="0"/>
          <w:sz w:val="21"/>
          <w:szCs w:val="21"/>
        </w:rPr>
      </w:pPr>
      <w:r>
        <w:rPr>
          <w:rStyle w:val="21"/>
          <w:rFonts w:ascii="宋体" w:hAnsi="宋体"/>
          <w:b/>
          <w:bCs/>
          <w:kern w:val="0"/>
          <w:sz w:val="21"/>
          <w:szCs w:val="21"/>
        </w:rPr>
        <w:t>谈判最高投标限价</w:t>
      </w:r>
      <w:r>
        <w:rPr>
          <w:rStyle w:val="21"/>
          <w:rFonts w:hint="eastAsia" w:ascii="宋体" w:hAnsi="宋体"/>
          <w:b/>
          <w:bCs/>
          <w:kern w:val="0"/>
          <w:sz w:val="21"/>
          <w:szCs w:val="21"/>
        </w:rPr>
        <w:t>：</w:t>
      </w:r>
    </w:p>
    <w:p w14:paraId="3612F66A">
      <w:pPr>
        <w:snapToGrid w:val="0"/>
        <w:spacing w:line="360" w:lineRule="auto"/>
        <w:ind w:firstLine="888" w:firstLineChars="400"/>
        <w:jc w:val="left"/>
        <w:rPr>
          <w:rStyle w:val="21"/>
          <w:rFonts w:hint="default" w:ascii="宋体" w:hAnsi="宋体" w:eastAsia="宋体"/>
          <w:kern w:val="0"/>
          <w:sz w:val="21"/>
          <w:szCs w:val="21"/>
          <w:lang w:val="en-US" w:eastAsia="zh-CN"/>
        </w:rPr>
      </w:pPr>
      <w:r>
        <w:rPr>
          <w:rStyle w:val="21"/>
          <w:rFonts w:hint="eastAsia" w:ascii="宋体" w:hAnsi="宋体"/>
          <w:kern w:val="0"/>
          <w:sz w:val="21"/>
          <w:szCs w:val="21"/>
        </w:rPr>
        <w:t>最高限价：</w:t>
      </w:r>
      <w:r>
        <w:rPr>
          <w:rStyle w:val="21"/>
          <w:rFonts w:hint="eastAsia" w:ascii="宋体" w:hAnsi="宋体"/>
          <w:kern w:val="0"/>
          <w:sz w:val="21"/>
          <w:szCs w:val="21"/>
          <w:lang w:val="en-US" w:eastAsia="zh-CN"/>
        </w:rPr>
        <w:t>650000.00元</w:t>
      </w:r>
    </w:p>
    <w:p w14:paraId="65C5C60C">
      <w:pPr>
        <w:shd w:val="clear" w:color="auto" w:fill="FFFFFF"/>
        <w:spacing w:line="360" w:lineRule="auto"/>
        <w:ind w:firstLine="482"/>
        <w:jc w:val="left"/>
        <w:rPr>
          <w:rStyle w:val="21"/>
          <w:rFonts w:ascii="宋体" w:hAnsi="宋体"/>
          <w:kern w:val="0"/>
          <w:sz w:val="21"/>
          <w:szCs w:val="21"/>
        </w:rPr>
      </w:pPr>
      <w:r>
        <w:rPr>
          <w:rStyle w:val="21"/>
          <w:rFonts w:ascii="宋体" w:hAnsi="宋体"/>
          <w:b/>
          <w:bCs/>
          <w:kern w:val="0"/>
          <w:sz w:val="21"/>
          <w:szCs w:val="21"/>
        </w:rPr>
        <w:t>4.供应商应提交的证明文件</w:t>
      </w:r>
    </w:p>
    <w:p w14:paraId="63957123">
      <w:pPr>
        <w:shd w:val="clear" w:color="auto" w:fill="FFFFFF"/>
        <w:spacing w:line="360" w:lineRule="auto"/>
        <w:ind w:firstLine="480"/>
        <w:jc w:val="left"/>
        <w:rPr>
          <w:rStyle w:val="21"/>
          <w:rFonts w:hint="eastAsia" w:ascii="宋体" w:hAnsi="宋体" w:eastAsia="宋体"/>
          <w:kern w:val="0"/>
          <w:sz w:val="21"/>
          <w:szCs w:val="21"/>
          <w:lang w:val="en-US" w:eastAsia="zh-CN"/>
        </w:rPr>
      </w:pPr>
      <w:r>
        <w:rPr>
          <w:rStyle w:val="21"/>
          <w:rFonts w:ascii="宋体" w:hAnsi="宋体"/>
          <w:kern w:val="0"/>
          <w:sz w:val="21"/>
          <w:szCs w:val="21"/>
        </w:rPr>
        <w:t>4.</w:t>
      </w:r>
      <w:r>
        <w:rPr>
          <w:rStyle w:val="21"/>
          <w:rFonts w:hint="eastAsia" w:ascii="宋体" w:hAnsi="宋体"/>
          <w:kern w:val="0"/>
          <w:sz w:val="21"/>
          <w:szCs w:val="21"/>
        </w:rPr>
        <w:t>1、供应商应提供符合《中华人民共和国政府采购法》第二十二条规定的条件的承诺函（格式见第五章附件8.1）</w:t>
      </w:r>
      <w:r>
        <w:rPr>
          <w:rFonts w:hint="eastAsia"/>
          <w:szCs w:val="21"/>
          <w:shd w:val="clear" w:color="auto" w:fill="FFFFFF"/>
        </w:rPr>
        <w:t>。</w:t>
      </w:r>
    </w:p>
    <w:p w14:paraId="4F81420B">
      <w:pPr>
        <w:pStyle w:val="15"/>
        <w:ind w:firstLineChars="200"/>
        <w:rPr>
          <w:rFonts w:hint="eastAsia" w:ascii="Times New Roman" w:hAnsi="Times New Roman" w:eastAsia="宋体" w:cs="宋体"/>
          <w:kern w:val="2"/>
          <w:sz w:val="21"/>
          <w:szCs w:val="21"/>
          <w:highlight w:val="yellow"/>
          <w:shd w:val="clear" w:color="auto" w:fill="FFFFFF"/>
          <w:lang w:val="en-US" w:eastAsia="zh-CN" w:bidi="ar-SA"/>
        </w:rPr>
      </w:pPr>
      <w:r>
        <w:rPr>
          <w:rFonts w:hint="eastAsia" w:ascii="Times New Roman" w:hAnsi="Times New Roman" w:eastAsia="宋体" w:cs="宋体"/>
          <w:kern w:val="2"/>
          <w:sz w:val="21"/>
          <w:szCs w:val="21"/>
          <w:shd w:val="clear" w:color="auto" w:fill="FFFFFF"/>
          <w:lang w:val="en-US" w:eastAsia="zh-CN" w:bidi="ar-SA"/>
        </w:rPr>
        <w:t>4.2、</w:t>
      </w:r>
      <w:r>
        <w:rPr>
          <w:rStyle w:val="21"/>
          <w:rFonts w:hint="eastAsia" w:ascii="宋体" w:hAnsi="宋体" w:eastAsia="宋体" w:cs="Times New Roman"/>
          <w:kern w:val="0"/>
          <w:sz w:val="21"/>
          <w:szCs w:val="21"/>
          <w:lang w:val="en-US" w:eastAsia="zh-CN" w:bidi="ar-SA"/>
        </w:rPr>
        <w:t>供应商须在中国灾害防御协会或省级地震局官网公示的地震安全性评价从业单位信息备案（提供网上查询截图）；拟项目负责人需具有地震相关专业中级工程师职称（提供拟派项目负责人在本单位近 1 年内连续3个月缴纳的社会保险缴纳证明和劳务合同）；</w:t>
      </w:r>
    </w:p>
    <w:p w14:paraId="010FC51A">
      <w:pPr>
        <w:pStyle w:val="15"/>
        <w:ind w:firstLineChars="200"/>
        <w:rPr>
          <w:rStyle w:val="21"/>
          <w:rFonts w:hint="default" w:ascii="宋体" w:hAnsi="宋体" w:eastAsia="宋体" w:cs="Times New Roman"/>
          <w:kern w:val="0"/>
          <w:sz w:val="21"/>
          <w:szCs w:val="21"/>
          <w:lang w:val="en-US" w:eastAsia="zh-CN" w:bidi="ar-SA"/>
        </w:rPr>
      </w:pPr>
      <w:r>
        <w:rPr>
          <w:rFonts w:hint="eastAsia" w:ascii="Times New Roman" w:hAnsi="Times New Roman" w:eastAsia="宋体" w:cs="宋体"/>
          <w:kern w:val="2"/>
          <w:sz w:val="21"/>
          <w:szCs w:val="21"/>
          <w:shd w:val="clear" w:color="auto" w:fill="FFFFFF"/>
          <w:lang w:val="en-US" w:eastAsia="zh-CN" w:bidi="ar-SA"/>
        </w:rPr>
        <w:t>4.3、</w:t>
      </w:r>
      <w:r>
        <w:rPr>
          <w:rStyle w:val="21"/>
          <w:rFonts w:hint="eastAsia" w:ascii="宋体" w:hAnsi="宋体" w:eastAsia="宋体" w:cs="Times New Roman"/>
          <w:kern w:val="0"/>
          <w:sz w:val="21"/>
          <w:szCs w:val="21"/>
          <w:lang w:val="en-US" w:eastAsia="zh-CN" w:bidi="ar-SA"/>
        </w:rPr>
        <w:t>根据《关于在政府采购活动中查询及使用信用记录有关问题的通知》(财库〔2016〕125号)的规定，对列入失信被执行人、重大税收违法失信主体、政府采购严重违法失信行为记录名单的供应商，拒绝参与本项目政府采购活动【查询渠道：“信用中国”网站（www.creditchina.gov.cn）、中国政府采购网（www.ccgp.gov.cn）】。</w:t>
      </w:r>
    </w:p>
    <w:p w14:paraId="591BAED7">
      <w:pPr>
        <w:pStyle w:val="15"/>
        <w:ind w:firstLine="211"/>
        <w:rPr>
          <w:rFonts w:cs="宋体"/>
          <w:b/>
          <w:bCs/>
          <w:kern w:val="2"/>
          <w:sz w:val="21"/>
          <w:shd w:val="clear" w:color="auto" w:fill="FFFFFF"/>
        </w:rPr>
      </w:pPr>
      <w:r>
        <w:rPr>
          <w:rFonts w:hint="eastAsia" w:cs="宋体"/>
          <w:b/>
          <w:bCs/>
          <w:kern w:val="2"/>
          <w:sz w:val="21"/>
          <w:shd w:val="clear" w:color="auto" w:fill="FFFFFF"/>
        </w:rPr>
        <w:t>注：供应商在投标(响应)时，按照规定提供4.1项的信用承诺函，无需提交证明材料。同时，采购人有权在发放中标(成交)通知书前要求中标(成交)供应商提供证明材料，以备核实供应商承诺事项的真实性。如存在弄虚作假行为，按照供应商须知前附表第25项的规定处理。</w:t>
      </w:r>
    </w:p>
    <w:p w14:paraId="64E8D29E">
      <w:pPr>
        <w:shd w:val="clear" w:color="auto" w:fill="FFFFFF"/>
        <w:spacing w:line="360" w:lineRule="auto"/>
        <w:ind w:firstLine="480"/>
        <w:jc w:val="left"/>
        <w:rPr>
          <w:rStyle w:val="21"/>
          <w:rFonts w:ascii="宋体" w:hAnsi="宋体"/>
          <w:b/>
          <w:bCs/>
          <w:kern w:val="0"/>
          <w:sz w:val="21"/>
          <w:szCs w:val="21"/>
        </w:rPr>
      </w:pPr>
      <w:r>
        <w:rPr>
          <w:rStyle w:val="21"/>
          <w:rFonts w:hint="eastAsia" w:ascii="宋体" w:hAnsi="宋体"/>
          <w:b/>
          <w:bCs/>
          <w:kern w:val="0"/>
          <w:sz w:val="21"/>
          <w:szCs w:val="21"/>
        </w:rPr>
        <w:t>注：以上为必须提供的材料。本项目采用不见面交易，供应商在响应文件提交截止时间前应及时完善主体诚信库中企业信息及扫描件（加盖单位公章</w:t>
      </w:r>
      <w:r>
        <w:rPr>
          <w:rStyle w:val="21"/>
          <w:rFonts w:hint="eastAsia" w:ascii="宋体" w:hAnsi="宋体"/>
          <w:b/>
          <w:bCs/>
          <w:kern w:val="0"/>
          <w:sz w:val="21"/>
          <w:szCs w:val="21"/>
          <w:lang w:eastAsia="zh-CN"/>
        </w:rPr>
        <w:t>及由法定代表人签字</w:t>
      </w:r>
      <w:r>
        <w:rPr>
          <w:rStyle w:val="21"/>
          <w:rFonts w:hint="eastAsia" w:ascii="宋体" w:hAnsi="宋体"/>
          <w:b/>
          <w:bCs/>
          <w:kern w:val="0"/>
          <w:sz w:val="21"/>
          <w:szCs w:val="21"/>
        </w:rPr>
        <w:t>），提交并自行核验通过。同时在“资格审查及评审资料”菜单下按分包挑选该包所用资格审查材料，以供评审过程中谈判小组查阅。供应商应确保主体诚信库信息与电子响应文件信息一致，上传的资料要真实并清晰可辨。评审时以电子响应文件及“资格审查及评审资料”菜单中选取的企业信息为准。</w:t>
      </w:r>
    </w:p>
    <w:p w14:paraId="58E21E85">
      <w:pPr>
        <w:shd w:val="clear" w:color="auto" w:fill="FFFFFF"/>
        <w:spacing w:line="360" w:lineRule="auto"/>
        <w:ind w:firstLine="480"/>
        <w:jc w:val="left"/>
        <w:rPr>
          <w:rStyle w:val="21"/>
          <w:rFonts w:ascii="宋体" w:hAnsi="宋体"/>
          <w:kern w:val="0"/>
          <w:sz w:val="21"/>
          <w:szCs w:val="21"/>
        </w:rPr>
      </w:pPr>
      <w:r>
        <w:rPr>
          <w:rStyle w:val="21"/>
          <w:rFonts w:ascii="宋体" w:hAnsi="宋体"/>
          <w:b/>
          <w:bCs/>
          <w:kern w:val="0"/>
          <w:sz w:val="21"/>
          <w:szCs w:val="21"/>
        </w:rPr>
        <w:t>5.谈判费用</w:t>
      </w:r>
    </w:p>
    <w:p w14:paraId="0C97B3AC">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不论谈判结果如何，供应商均应自行承担所有与谈判有关的全部费用。</w:t>
      </w:r>
    </w:p>
    <w:p w14:paraId="7BBCCC9E">
      <w:pPr>
        <w:numPr>
          <w:ilvl w:val="0"/>
          <w:numId w:val="3"/>
        </w:numPr>
        <w:shd w:val="clear" w:color="auto" w:fill="FFFFFF"/>
        <w:spacing w:line="360" w:lineRule="auto"/>
        <w:ind w:firstLine="482"/>
        <w:jc w:val="left"/>
        <w:rPr>
          <w:rStyle w:val="21"/>
          <w:rFonts w:ascii="宋体" w:hAnsi="宋体"/>
          <w:b/>
          <w:bCs/>
          <w:kern w:val="0"/>
          <w:sz w:val="21"/>
          <w:szCs w:val="21"/>
        </w:rPr>
      </w:pPr>
      <w:r>
        <w:rPr>
          <w:rStyle w:val="21"/>
          <w:rFonts w:ascii="宋体" w:hAnsi="宋体"/>
          <w:b/>
          <w:bCs/>
          <w:kern w:val="0"/>
          <w:sz w:val="21"/>
          <w:szCs w:val="21"/>
        </w:rPr>
        <w:t>联合体谈判：本项目不接受联合体谈判。</w:t>
      </w:r>
    </w:p>
    <w:p w14:paraId="5C39FAD4">
      <w:pPr>
        <w:shd w:val="clear" w:color="auto" w:fill="FFFFFF"/>
        <w:spacing w:line="360" w:lineRule="auto"/>
        <w:ind w:firstLine="482"/>
        <w:jc w:val="left"/>
        <w:rPr>
          <w:rStyle w:val="21"/>
          <w:rFonts w:ascii="宋体" w:hAnsi="宋体"/>
          <w:kern w:val="0"/>
          <w:sz w:val="21"/>
          <w:szCs w:val="21"/>
        </w:rPr>
      </w:pPr>
      <w:r>
        <w:rPr>
          <w:rStyle w:val="21"/>
          <w:rFonts w:ascii="宋体" w:hAnsi="宋体"/>
          <w:b/>
          <w:bCs/>
          <w:kern w:val="0"/>
          <w:sz w:val="21"/>
          <w:szCs w:val="21"/>
        </w:rPr>
        <w:t>7.关联企业参与谈判</w:t>
      </w:r>
    </w:p>
    <w:p w14:paraId="76E79989">
      <w:pPr>
        <w:snapToGrid w:val="0"/>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7.1 本谈判文件所称关联企业,是指存在关联关系的企业。“关联关系”的界定适用《中华人民共和国公司法》第二百</w:t>
      </w:r>
      <w:r>
        <w:rPr>
          <w:rStyle w:val="21"/>
          <w:rFonts w:hint="eastAsia" w:ascii="宋体" w:hAnsi="宋体"/>
          <w:kern w:val="0"/>
          <w:sz w:val="21"/>
          <w:szCs w:val="21"/>
          <w:lang w:val="en-US" w:eastAsia="zh-CN"/>
        </w:rPr>
        <w:t>六十五</w:t>
      </w:r>
      <w:r>
        <w:rPr>
          <w:rStyle w:val="21"/>
          <w:rFonts w:ascii="宋体" w:hAnsi="宋体"/>
          <w:kern w:val="0"/>
          <w:sz w:val="21"/>
          <w:szCs w:val="21"/>
        </w:rPr>
        <w:t>条、《中华人民共和国政府采购法实施条例》第十八条之规定。</w:t>
      </w:r>
    </w:p>
    <w:p w14:paraId="0D21FDE8">
      <w:pPr>
        <w:shd w:val="clear" w:color="auto" w:fill="FFFFFF"/>
        <w:spacing w:line="360" w:lineRule="auto"/>
        <w:ind w:firstLine="480"/>
        <w:jc w:val="left"/>
        <w:rPr>
          <w:rStyle w:val="21"/>
          <w:rFonts w:ascii="宋体" w:hAnsi="宋体" w:cs="Times New Roman"/>
          <w:kern w:val="0"/>
          <w:sz w:val="21"/>
          <w:szCs w:val="21"/>
        </w:rPr>
      </w:pPr>
      <w:r>
        <w:rPr>
          <w:rStyle w:val="21"/>
          <w:rFonts w:ascii="宋体" w:hAnsi="宋体"/>
          <w:kern w:val="0"/>
          <w:sz w:val="21"/>
          <w:szCs w:val="21"/>
        </w:rPr>
        <w:t>7.2 </w:t>
      </w:r>
      <w:r>
        <w:rPr>
          <w:rStyle w:val="21"/>
          <w:rFonts w:hint="eastAsia" w:ascii="宋体" w:hAnsi="宋体" w:cs="Times New Roman"/>
          <w:kern w:val="0"/>
          <w:sz w:val="21"/>
          <w:szCs w:val="21"/>
        </w:rPr>
        <w:t>关联企业中, 同一个法定代表人的两个及两个以上法人，母公司、全资子公司及其控股公司，都不得同时投标。单位负责人为同一人或者存在直接控股、管理关系的不同供应商，不得参加同一合同项下的投标。投标企业须作出承诺，一经发现，将导致投标同时被拒绝。</w:t>
      </w:r>
    </w:p>
    <w:p w14:paraId="7D3BA261">
      <w:pPr>
        <w:shd w:val="clear" w:color="auto" w:fill="FFFFFF"/>
        <w:spacing w:line="360" w:lineRule="auto"/>
        <w:ind w:firstLine="482"/>
        <w:jc w:val="left"/>
        <w:rPr>
          <w:rStyle w:val="21"/>
          <w:rFonts w:ascii="宋体" w:hAnsi="宋体"/>
          <w:kern w:val="0"/>
          <w:sz w:val="21"/>
          <w:szCs w:val="21"/>
        </w:rPr>
      </w:pPr>
      <w:r>
        <w:rPr>
          <w:rStyle w:val="21"/>
          <w:rFonts w:ascii="宋体" w:hAnsi="宋体"/>
          <w:b/>
          <w:bCs/>
          <w:kern w:val="0"/>
          <w:sz w:val="21"/>
          <w:szCs w:val="21"/>
        </w:rPr>
        <w:t>8.转包与分包</w:t>
      </w:r>
    </w:p>
    <w:p w14:paraId="0B93D070">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8.1 本项目不允许采取转包方式履行合同。</w:t>
      </w:r>
    </w:p>
    <w:p w14:paraId="77D81668">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8.2本项目不允许采取分包方式履行合同。</w:t>
      </w:r>
    </w:p>
    <w:p w14:paraId="7A5EF005">
      <w:pPr>
        <w:shd w:val="clear" w:color="auto" w:fill="FFFFFF"/>
        <w:spacing w:line="360" w:lineRule="auto"/>
        <w:ind w:firstLine="482"/>
        <w:jc w:val="left"/>
        <w:rPr>
          <w:rStyle w:val="21"/>
          <w:rFonts w:ascii="宋体" w:hAnsi="宋体"/>
          <w:kern w:val="0"/>
          <w:sz w:val="21"/>
          <w:szCs w:val="21"/>
        </w:rPr>
      </w:pPr>
      <w:r>
        <w:rPr>
          <w:rStyle w:val="21"/>
          <w:rFonts w:ascii="宋体" w:hAnsi="宋体"/>
          <w:b/>
          <w:bCs/>
          <w:kern w:val="0"/>
          <w:sz w:val="21"/>
          <w:szCs w:val="21"/>
        </w:rPr>
        <w:t>9.特别说明：</w:t>
      </w:r>
    </w:p>
    <w:p w14:paraId="7A0ED3FE">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9.1供应商参加谈判所使用的资格、信誉、荣誉、业绩与企业认证必须为本法人所拥有</w:t>
      </w:r>
      <w:r>
        <w:rPr>
          <w:rStyle w:val="21"/>
          <w:rFonts w:hint="eastAsia" w:ascii="宋体" w:hAnsi="宋体"/>
          <w:kern w:val="0"/>
          <w:sz w:val="21"/>
          <w:szCs w:val="21"/>
        </w:rPr>
        <w:t>，</w:t>
      </w:r>
      <w:r>
        <w:rPr>
          <w:rStyle w:val="21"/>
          <w:rFonts w:hint="eastAsia" w:ascii="宋体" w:hAnsi="宋体" w:cs="Times New Roman"/>
          <w:kern w:val="0"/>
          <w:sz w:val="21"/>
          <w:szCs w:val="21"/>
        </w:rPr>
        <w:t>投标企业须作出承诺，否则视为资格审查不通过</w:t>
      </w:r>
      <w:r>
        <w:rPr>
          <w:rStyle w:val="21"/>
          <w:rFonts w:ascii="宋体" w:hAnsi="宋体"/>
          <w:kern w:val="0"/>
          <w:sz w:val="21"/>
          <w:szCs w:val="21"/>
        </w:rPr>
        <w:t>。</w:t>
      </w:r>
    </w:p>
    <w:p w14:paraId="1ACB9F23">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9.2 供应商代表只能接受一个供应商的委托参加谈判。</w:t>
      </w:r>
    </w:p>
    <w:p w14:paraId="045296DE">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9.3 《政府采购法》第二十二条第五款“参加政府采购活动前三年内，在经营活动中没有重大违法记录”，“重大违法记录”包括供应商或者其法定代表人、董事、监事、高级管理人员因经营活动中的违法行为受到行政处罚，但警告和罚款额在人民币3万元以下的行政处罚除外；供应商或其法定代表人、董事、监事、高级管理人员因经营活动中的违法行为受到刑事处罚。</w:t>
      </w:r>
    </w:p>
    <w:p w14:paraId="078A3CAC">
      <w:pPr>
        <w:shd w:val="clear" w:color="auto" w:fill="FFFFFF"/>
        <w:spacing w:line="360" w:lineRule="auto"/>
        <w:jc w:val="left"/>
        <w:rPr>
          <w:rStyle w:val="21"/>
          <w:rFonts w:ascii="宋体" w:hAnsi="宋体"/>
          <w:kern w:val="0"/>
          <w:sz w:val="21"/>
          <w:szCs w:val="21"/>
        </w:rPr>
      </w:pPr>
      <w:r>
        <w:rPr>
          <w:rStyle w:val="21"/>
          <w:rFonts w:ascii="宋体" w:hAnsi="宋体"/>
          <w:b/>
          <w:bCs/>
          <w:kern w:val="0"/>
          <w:sz w:val="21"/>
          <w:szCs w:val="21"/>
        </w:rPr>
        <w:t xml:space="preserve">   10.质疑和投诉</w:t>
      </w:r>
    </w:p>
    <w:p w14:paraId="4ACB8FA5">
      <w:pPr>
        <w:spacing w:line="360" w:lineRule="auto"/>
        <w:ind w:firstLine="480"/>
        <w:jc w:val="left"/>
        <w:rPr>
          <w:rStyle w:val="21"/>
          <w:rFonts w:ascii="宋体" w:hAnsi="宋体"/>
          <w:kern w:val="0"/>
          <w:sz w:val="21"/>
          <w:szCs w:val="21"/>
        </w:rPr>
      </w:pPr>
      <w:r>
        <w:rPr>
          <w:rStyle w:val="21"/>
          <w:rFonts w:ascii="宋体" w:hAnsi="宋体"/>
          <w:kern w:val="0"/>
          <w:sz w:val="21"/>
          <w:szCs w:val="21"/>
        </w:rPr>
        <w:t>10.1供应商认为竞争性谈判文件使自己的合法权益受到损害的，应在递交响应性文件截止时间2日之前提出质疑；供应商对谈判过程和成交结果使自己的合法权益受到损害的，应当在知道或者应知其权益受到损害之日起7个工作日内，由法定代表人向采购人或代理机构一次性提出针对同一采购环节的质疑，两次或多次对同一采购环节提出的质疑将被拒收。供应商对采购人或代理机构的质疑答复不满意或采购人或代理机构未在规定时间内作出答复的，可以在答复期满后15个工作日内向同级财政部门投诉。</w:t>
      </w:r>
    </w:p>
    <w:p w14:paraId="08278001">
      <w:pPr>
        <w:spacing w:line="360" w:lineRule="auto"/>
        <w:ind w:firstLine="480"/>
        <w:jc w:val="left"/>
        <w:rPr>
          <w:rStyle w:val="21"/>
          <w:rFonts w:ascii="宋体" w:hAnsi="宋体"/>
          <w:kern w:val="0"/>
          <w:sz w:val="21"/>
          <w:szCs w:val="21"/>
        </w:rPr>
      </w:pPr>
      <w:r>
        <w:rPr>
          <w:rStyle w:val="21"/>
          <w:rFonts w:ascii="宋体" w:hAnsi="宋体"/>
          <w:kern w:val="0"/>
          <w:sz w:val="21"/>
          <w:szCs w:val="21"/>
        </w:rPr>
        <w:t>10.2 质疑、投诉应当采用书面形式，质疑书、投诉书均应明确阐述招标文件、招标过程和中标结果中使自己合法权益受到损害的实质性内容，提供相关事实、依据和证据及其来源或线索，便于有关单位调查、答复和处理。不符合要求的质疑函应在法定质疑期内及时补充完整，否则作质疑不成立处理。</w:t>
      </w:r>
    </w:p>
    <w:p w14:paraId="020EBD11">
      <w:pPr>
        <w:spacing w:line="460" w:lineRule="atLeast"/>
        <w:ind w:firstLine="480"/>
        <w:jc w:val="left"/>
        <w:rPr>
          <w:rFonts w:ascii="宋体" w:hAnsi="宋体"/>
          <w:color w:val="000000"/>
          <w:kern w:val="0"/>
          <w:szCs w:val="21"/>
        </w:rPr>
      </w:pPr>
      <w:r>
        <w:rPr>
          <w:rFonts w:hint="eastAsia" w:ascii="宋体" w:hAnsi="宋体"/>
          <w:color w:val="000000"/>
          <w:kern w:val="0"/>
          <w:szCs w:val="21"/>
        </w:rPr>
        <w:t>10.3  投诉受理机构：正阳县财政局      联系地址：正阳县东大街8号正阳县财政局201室，联系电话：8939201，邮编：463600。</w:t>
      </w:r>
    </w:p>
    <w:p w14:paraId="17E72167">
      <w:pPr>
        <w:shd w:val="clear" w:color="auto" w:fill="FFFFFF"/>
        <w:spacing w:line="360" w:lineRule="auto"/>
        <w:ind w:firstLine="480"/>
        <w:jc w:val="left"/>
        <w:rPr>
          <w:rStyle w:val="21"/>
          <w:rFonts w:ascii="宋体" w:hAnsi="宋体"/>
          <w:b/>
          <w:kern w:val="0"/>
          <w:sz w:val="21"/>
          <w:szCs w:val="21"/>
        </w:rPr>
      </w:pPr>
      <w:r>
        <w:rPr>
          <w:rStyle w:val="21"/>
          <w:rFonts w:ascii="宋体" w:hAnsi="宋体"/>
          <w:b/>
          <w:kern w:val="0"/>
          <w:sz w:val="21"/>
          <w:szCs w:val="21"/>
        </w:rPr>
        <w:t>11. 供应商的风险</w:t>
      </w:r>
    </w:p>
    <w:p w14:paraId="52CD334C">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供应商没有按照竞争性谈判文件要求提供全部资料，或者供应商没有对响应性文件在各方面都作出实质性响应是供应商的风险，并可能导致其响应被拒绝。</w:t>
      </w:r>
    </w:p>
    <w:p w14:paraId="4B179211">
      <w:pPr>
        <w:shd w:val="clear" w:color="auto" w:fill="FFFFFF"/>
        <w:spacing w:line="360" w:lineRule="auto"/>
        <w:ind w:firstLine="480"/>
        <w:jc w:val="center"/>
        <w:rPr>
          <w:rStyle w:val="21"/>
          <w:rFonts w:ascii="黑体" w:hAnsi="宋体" w:eastAsia="黑体"/>
          <w:b/>
          <w:kern w:val="0"/>
          <w:sz w:val="21"/>
          <w:szCs w:val="21"/>
        </w:rPr>
      </w:pPr>
      <w:r>
        <w:rPr>
          <w:rStyle w:val="21"/>
          <w:rFonts w:ascii="黑体" w:hAnsi="宋体" w:eastAsia="黑体"/>
          <w:b/>
          <w:kern w:val="0"/>
          <w:sz w:val="21"/>
          <w:szCs w:val="21"/>
        </w:rPr>
        <w:t>二</w:t>
      </w:r>
      <w:r>
        <w:rPr>
          <w:rStyle w:val="21"/>
          <w:rFonts w:ascii="宋体" w:hAnsi="宋体" w:eastAsia="黑体"/>
          <w:b/>
          <w:kern w:val="0"/>
          <w:sz w:val="21"/>
          <w:szCs w:val="21"/>
        </w:rPr>
        <w:t>   </w:t>
      </w:r>
      <w:r>
        <w:rPr>
          <w:rStyle w:val="21"/>
          <w:rFonts w:ascii="黑体" w:hAnsi="宋体" w:eastAsia="黑体"/>
          <w:b/>
          <w:kern w:val="0"/>
          <w:sz w:val="21"/>
          <w:szCs w:val="21"/>
        </w:rPr>
        <w:t>竞争性谈判文件</w:t>
      </w:r>
    </w:p>
    <w:p w14:paraId="3AEB2678">
      <w:pPr>
        <w:numPr>
          <w:ilvl w:val="0"/>
          <w:numId w:val="4"/>
        </w:numPr>
        <w:shd w:val="clear" w:color="auto" w:fill="FFFFFF"/>
        <w:spacing w:line="360" w:lineRule="auto"/>
        <w:ind w:firstLine="480"/>
        <w:jc w:val="left"/>
        <w:rPr>
          <w:rStyle w:val="21"/>
          <w:rFonts w:ascii="宋体" w:hAnsi="宋体"/>
          <w:b/>
          <w:kern w:val="0"/>
          <w:sz w:val="21"/>
          <w:szCs w:val="21"/>
        </w:rPr>
      </w:pPr>
      <w:r>
        <w:rPr>
          <w:rStyle w:val="21"/>
          <w:rFonts w:ascii="宋体" w:hAnsi="宋体"/>
          <w:b/>
          <w:kern w:val="0"/>
          <w:sz w:val="21"/>
          <w:szCs w:val="21"/>
        </w:rPr>
        <w:t>竞争性谈判文件的构成。</w:t>
      </w:r>
    </w:p>
    <w:p w14:paraId="0F03493A">
      <w:pPr>
        <w:shd w:val="clear" w:color="auto" w:fill="FFFFFF"/>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本竞争性谈判文件由以下部分组成：</w:t>
      </w:r>
    </w:p>
    <w:p w14:paraId="1212C815">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12.1 竞争性谈判公告</w:t>
      </w:r>
    </w:p>
    <w:p w14:paraId="5F58F00B">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12.2 采购需求</w:t>
      </w:r>
    </w:p>
    <w:p w14:paraId="1EC670E1">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12.3 供应商须知</w:t>
      </w:r>
    </w:p>
    <w:p w14:paraId="5BB0772C">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12.4  合同主要条款</w:t>
      </w:r>
    </w:p>
    <w:p w14:paraId="6644FB7C">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12.5 响应性文件格式</w:t>
      </w:r>
    </w:p>
    <w:p w14:paraId="23AD411D">
      <w:pPr>
        <w:shd w:val="clear" w:color="auto" w:fill="FFFFFF"/>
        <w:spacing w:line="360" w:lineRule="auto"/>
        <w:ind w:firstLine="480"/>
        <w:jc w:val="left"/>
        <w:rPr>
          <w:rStyle w:val="21"/>
          <w:rFonts w:ascii="宋体" w:hAnsi="宋体"/>
          <w:b/>
          <w:kern w:val="0"/>
          <w:sz w:val="21"/>
          <w:szCs w:val="21"/>
        </w:rPr>
      </w:pPr>
      <w:r>
        <w:rPr>
          <w:rStyle w:val="21"/>
          <w:rFonts w:ascii="宋体" w:hAnsi="宋体"/>
          <w:b/>
          <w:kern w:val="0"/>
          <w:sz w:val="21"/>
          <w:szCs w:val="21"/>
        </w:rPr>
        <w:t>13.竞争性谈判文件的澄清与修改</w:t>
      </w:r>
    </w:p>
    <w:p w14:paraId="5F0213E8">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13.1 代理机构对已发出的竞争性谈判文件进行必要澄清、修改或补充的，应当在竞争性谈判文件要求提交响应性文件截止时间3个工作日（如至原定截止时间不足3个工作日，则需延长谈判开始时间）前，在河南省政府采购网等招标公告发布媒体上发布更正公告。竞争性谈判文件公示期间对竞争性谈判文件进行的澄清、修改或补充不受上述限制。</w:t>
      </w:r>
    </w:p>
    <w:p w14:paraId="013CA541">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13.2 竞争性谈判文件澄清、修改或补充的内容为竞争性谈判文件的组成部分。</w:t>
      </w:r>
    </w:p>
    <w:p w14:paraId="034E9428">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13.3 竞争性谈判文件的澄清、修改或补充都应通过代理机构以法定形式发布。采购人未通过代理机构对竞争性谈判文件进行的澄清、修改或补充无效，谈判时不予认可。</w:t>
      </w:r>
    </w:p>
    <w:p w14:paraId="4B561675">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13.4 代理机构视采购具体情况，延长递交响应性文件截止时间和开始谈判时间，但至少应当在竞争性谈判文件要求提交响应性文件的截止时间3个工作日前，在河南省政府采购网等招标公告发布媒体上发布更正公告。</w:t>
      </w:r>
    </w:p>
    <w:p w14:paraId="226BE3FC">
      <w:pPr>
        <w:shd w:val="clear" w:color="auto" w:fill="FFFFFF"/>
        <w:spacing w:line="360" w:lineRule="auto"/>
        <w:ind w:firstLine="480"/>
        <w:jc w:val="center"/>
        <w:rPr>
          <w:rStyle w:val="21"/>
          <w:rFonts w:ascii="黑体" w:hAnsi="宋体" w:eastAsia="黑体"/>
          <w:b/>
          <w:kern w:val="0"/>
          <w:sz w:val="21"/>
          <w:szCs w:val="21"/>
        </w:rPr>
      </w:pPr>
      <w:r>
        <w:rPr>
          <w:rStyle w:val="21"/>
          <w:rFonts w:ascii="黑体" w:hAnsi="宋体" w:eastAsia="黑体"/>
          <w:b/>
          <w:kern w:val="0"/>
          <w:sz w:val="21"/>
          <w:szCs w:val="21"/>
        </w:rPr>
        <w:t>三</w:t>
      </w:r>
      <w:r>
        <w:rPr>
          <w:rStyle w:val="21"/>
          <w:rFonts w:ascii="宋体" w:hAnsi="宋体" w:eastAsia="黑体"/>
          <w:b/>
          <w:kern w:val="0"/>
          <w:sz w:val="21"/>
          <w:szCs w:val="21"/>
        </w:rPr>
        <w:t> </w:t>
      </w:r>
      <w:r>
        <w:rPr>
          <w:rStyle w:val="21"/>
          <w:rFonts w:ascii="黑体" w:hAnsi="宋体" w:eastAsia="黑体"/>
          <w:b/>
          <w:kern w:val="0"/>
          <w:sz w:val="21"/>
          <w:szCs w:val="21"/>
        </w:rPr>
        <w:t>响应性文件的编制</w:t>
      </w:r>
    </w:p>
    <w:p w14:paraId="79DA23DA">
      <w:pPr>
        <w:shd w:val="clear" w:color="auto" w:fill="FFFFFF"/>
        <w:spacing w:line="360" w:lineRule="auto"/>
        <w:ind w:firstLine="480"/>
        <w:jc w:val="left"/>
        <w:rPr>
          <w:rStyle w:val="21"/>
          <w:rFonts w:ascii="宋体" w:hAnsi="宋体"/>
          <w:b/>
          <w:kern w:val="0"/>
          <w:sz w:val="21"/>
          <w:szCs w:val="21"/>
        </w:rPr>
      </w:pPr>
      <w:r>
        <w:rPr>
          <w:rStyle w:val="21"/>
          <w:rFonts w:ascii="宋体" w:hAnsi="宋体"/>
          <w:kern w:val="0"/>
          <w:sz w:val="21"/>
          <w:szCs w:val="21"/>
        </w:rPr>
        <w:t> </w:t>
      </w:r>
      <w:r>
        <w:rPr>
          <w:rStyle w:val="21"/>
          <w:rFonts w:ascii="宋体" w:hAnsi="宋体"/>
          <w:b/>
          <w:kern w:val="0"/>
          <w:sz w:val="21"/>
          <w:szCs w:val="21"/>
        </w:rPr>
        <w:t>14.要求</w:t>
      </w:r>
    </w:p>
    <w:p w14:paraId="7201D4AF">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14.1 供应商应仔细阅读竞争性谈判文件的所有内容，按照竞争性谈判文件提供的格式编写响应性文件，不得缺少或留空任何竞争性谈判文件要求填写的表格或提交的资料。竞争性谈判文件提供格式的按格式填列，未提供格式的可自行拟定。</w:t>
      </w:r>
      <w:r>
        <w:rPr>
          <w:rFonts w:hint="eastAsia" w:ascii="宋体" w:hAnsi="宋体"/>
          <w:spacing w:val="10"/>
          <w:kern w:val="0"/>
          <w:szCs w:val="21"/>
        </w:rPr>
        <w:t>所有自拟抬头处的对象为采购人及采购代理机构，</w:t>
      </w:r>
      <w:r>
        <w:rPr>
          <w:rStyle w:val="21"/>
          <w:rFonts w:hint="eastAsia" w:ascii="宋体" w:hAnsi="宋体"/>
          <w:kern w:val="0"/>
          <w:sz w:val="21"/>
          <w:szCs w:val="21"/>
        </w:rPr>
        <w:t>响应性文件应对竞争性谈判文件的要求作出实质性响应（</w:t>
      </w:r>
      <w:r>
        <w:rPr>
          <w:rFonts w:hint="eastAsia" w:ascii="宋体" w:hAnsi="宋体"/>
          <w:kern w:val="0"/>
          <w:szCs w:val="21"/>
        </w:rPr>
        <w:t>包括供应商资格要求、技术要求、商务要求和投标文件格式中对投标的要求</w:t>
      </w:r>
      <w:r>
        <w:rPr>
          <w:rStyle w:val="21"/>
          <w:rFonts w:hint="eastAsia" w:ascii="宋体" w:hAnsi="宋体"/>
          <w:kern w:val="0"/>
          <w:sz w:val="21"/>
          <w:szCs w:val="21"/>
        </w:rPr>
        <w:t>），供应商对所提供的全部资料的合法性、真实性负责</w:t>
      </w:r>
      <w:r>
        <w:rPr>
          <w:rFonts w:hint="eastAsia" w:ascii="宋体" w:hAnsi="宋体"/>
          <w:spacing w:val="10"/>
          <w:kern w:val="0"/>
          <w:szCs w:val="21"/>
        </w:rPr>
        <w:t>并作出承诺。且响应文件应按竞争性谈判文件的要求逐项作出响应，对笼统未单列的视为未响应。</w:t>
      </w:r>
    </w:p>
    <w:p w14:paraId="241C5EAF">
      <w:pPr>
        <w:shd w:val="clear" w:color="auto" w:fill="FFFFFF"/>
        <w:spacing w:line="360" w:lineRule="auto"/>
        <w:ind w:firstLine="480"/>
        <w:jc w:val="left"/>
        <w:rPr>
          <w:rStyle w:val="21"/>
          <w:rFonts w:ascii="宋体" w:hAnsi="宋体"/>
          <w:kern w:val="0"/>
          <w:sz w:val="21"/>
          <w:szCs w:val="21"/>
        </w:rPr>
      </w:pPr>
      <w:r>
        <w:rPr>
          <w:rStyle w:val="21"/>
          <w:rFonts w:hint="eastAsia" w:ascii="宋体" w:hAnsi="宋体"/>
          <w:kern w:val="0"/>
          <w:sz w:val="21"/>
          <w:szCs w:val="21"/>
        </w:rPr>
        <w:t>14.2 供应商应完整签署响应性文件格式附件中《竞争性谈判响应书》和</w:t>
      </w:r>
      <w:r>
        <w:rPr>
          <w:rStyle w:val="21"/>
          <w:rFonts w:ascii="宋体" w:hAnsi="宋体"/>
          <w:kern w:val="0"/>
          <w:sz w:val="21"/>
          <w:szCs w:val="21"/>
        </w:rPr>
        <w:t>《抵制商业贿赂承诺》，不得随意增减内容。否则视为对竞争性谈判文件未作出实质性响应。</w:t>
      </w:r>
    </w:p>
    <w:p w14:paraId="53BC3568">
      <w:pPr>
        <w:shd w:val="clear" w:color="auto" w:fill="FFFFFF"/>
        <w:spacing w:line="360" w:lineRule="auto"/>
        <w:ind w:firstLine="480"/>
        <w:jc w:val="left"/>
        <w:rPr>
          <w:rStyle w:val="21"/>
          <w:rFonts w:ascii="宋体" w:hAnsi="宋体"/>
          <w:b/>
          <w:kern w:val="0"/>
          <w:sz w:val="21"/>
          <w:szCs w:val="21"/>
        </w:rPr>
      </w:pPr>
      <w:r>
        <w:rPr>
          <w:rStyle w:val="21"/>
          <w:rFonts w:ascii="宋体" w:hAnsi="宋体"/>
          <w:b/>
          <w:kern w:val="0"/>
          <w:sz w:val="21"/>
          <w:szCs w:val="21"/>
        </w:rPr>
        <w:t>15.响应性文件的语言和计量单位</w:t>
      </w:r>
    </w:p>
    <w:p w14:paraId="7E6496F7">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15.1响应性文件以及供应商与采购人、代理机构就有关谈判事宜的所有来往函电均应使用简体中文书写。</w:t>
      </w:r>
    </w:p>
    <w:p w14:paraId="2674C788">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15.2 关于计量单位，竞争性谈判文件已有明确规定的，使用竞争性谈判文件规定的计量单位；竞争性谈判文件没有规定的，应采用中华人民共和国法定计量单位。否则视为对竞争性谈判文件未作出实质性响应。</w:t>
      </w:r>
    </w:p>
    <w:p w14:paraId="4209C4D2">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15.3 原版为外文的证书类文件，以及由外国人做出的本人签名、外国公司的名称或外国印章等可以是外文，但应当提供中文翻译文件并加盖供应商公章。必要时谈判小组可以要求供应商提供附有公证书的中文翻译文件或者与原版文件签章相一致的中文翻译文件。</w:t>
      </w:r>
    </w:p>
    <w:p w14:paraId="6C6BF81C">
      <w:pPr>
        <w:shd w:val="clear" w:color="auto" w:fill="FFFFFF"/>
        <w:spacing w:line="360" w:lineRule="auto"/>
        <w:ind w:firstLine="480"/>
        <w:jc w:val="left"/>
        <w:rPr>
          <w:rStyle w:val="21"/>
          <w:rFonts w:ascii="宋体" w:hAnsi="宋体"/>
          <w:kern w:val="0"/>
          <w:sz w:val="21"/>
          <w:szCs w:val="21"/>
        </w:rPr>
      </w:pPr>
      <w:r>
        <w:rPr>
          <w:rStyle w:val="21"/>
          <w:rFonts w:ascii="宋体" w:hAnsi="宋体"/>
          <w:b/>
          <w:kern w:val="0"/>
          <w:sz w:val="21"/>
          <w:szCs w:val="21"/>
        </w:rPr>
        <w:t>16.响应性文件的组成。</w:t>
      </w:r>
      <w:r>
        <w:rPr>
          <w:rStyle w:val="21"/>
          <w:rFonts w:ascii="宋体" w:hAnsi="宋体"/>
          <w:kern w:val="0"/>
          <w:sz w:val="21"/>
          <w:szCs w:val="21"/>
        </w:rPr>
        <w:t>响应性文件应包括下列部分：</w:t>
      </w:r>
    </w:p>
    <w:p w14:paraId="6145AD75">
      <w:pPr>
        <w:shd w:val="clear" w:color="auto" w:fill="FFFFFF"/>
        <w:spacing w:line="360" w:lineRule="auto"/>
        <w:ind w:firstLine="480"/>
        <w:rPr>
          <w:rStyle w:val="66"/>
          <w:rFonts w:ascii="宋体" w:hAnsi="宋体"/>
          <w:kern w:val="0"/>
          <w:szCs w:val="21"/>
        </w:rPr>
      </w:pPr>
      <w:r>
        <w:rPr>
          <w:rStyle w:val="67"/>
          <w:sz w:val="21"/>
          <w:szCs w:val="21"/>
        </w:rPr>
        <w:t> </w:t>
      </w:r>
      <w:r>
        <w:rPr>
          <w:rStyle w:val="66"/>
          <w:rFonts w:ascii="宋体" w:hAnsi="宋体"/>
          <w:kern w:val="0"/>
          <w:szCs w:val="21"/>
        </w:rPr>
        <w:t>1、竞争性谈判响应书（格式）</w:t>
      </w:r>
    </w:p>
    <w:p w14:paraId="783C8F99">
      <w:pPr>
        <w:shd w:val="clear" w:color="auto" w:fill="FFFFFF"/>
        <w:spacing w:line="360" w:lineRule="auto"/>
        <w:ind w:firstLine="480"/>
        <w:rPr>
          <w:rStyle w:val="66"/>
          <w:rFonts w:ascii="宋体" w:hAnsi="宋体"/>
          <w:kern w:val="0"/>
          <w:szCs w:val="21"/>
        </w:rPr>
      </w:pPr>
      <w:r>
        <w:rPr>
          <w:rStyle w:val="66"/>
          <w:rFonts w:ascii="宋体" w:hAnsi="宋体"/>
          <w:kern w:val="0"/>
          <w:szCs w:val="21"/>
        </w:rPr>
        <w:t>2、初次报价一览表（格式）</w:t>
      </w:r>
    </w:p>
    <w:p w14:paraId="128E057B">
      <w:pPr>
        <w:shd w:val="clear" w:color="auto" w:fill="FFFFFF"/>
        <w:spacing w:line="360" w:lineRule="auto"/>
        <w:ind w:firstLine="480"/>
        <w:rPr>
          <w:rStyle w:val="66"/>
          <w:rFonts w:ascii="宋体" w:hAnsi="宋体"/>
          <w:kern w:val="0"/>
          <w:szCs w:val="21"/>
        </w:rPr>
      </w:pPr>
      <w:r>
        <w:rPr>
          <w:rStyle w:val="66"/>
          <w:rFonts w:ascii="宋体" w:hAnsi="宋体"/>
          <w:kern w:val="0"/>
          <w:szCs w:val="21"/>
        </w:rPr>
        <w:t>3、服务技术响应表</w:t>
      </w:r>
    </w:p>
    <w:p w14:paraId="13E6C17B">
      <w:pPr>
        <w:shd w:val="clear" w:color="auto" w:fill="FFFFFF"/>
        <w:spacing w:line="360" w:lineRule="auto"/>
        <w:ind w:firstLine="480"/>
        <w:rPr>
          <w:rStyle w:val="66"/>
          <w:rFonts w:ascii="宋体" w:hAnsi="宋体"/>
          <w:kern w:val="0"/>
          <w:szCs w:val="21"/>
        </w:rPr>
      </w:pPr>
      <w:r>
        <w:rPr>
          <w:rStyle w:val="66"/>
          <w:rFonts w:ascii="宋体" w:hAnsi="宋体"/>
          <w:kern w:val="0"/>
          <w:szCs w:val="21"/>
        </w:rPr>
        <w:t>4、商务响应表</w:t>
      </w:r>
    </w:p>
    <w:p w14:paraId="46F5CC43">
      <w:pPr>
        <w:shd w:val="clear" w:color="auto" w:fill="FFFFFF"/>
        <w:spacing w:line="360" w:lineRule="auto"/>
        <w:ind w:firstLine="480"/>
        <w:rPr>
          <w:rStyle w:val="66"/>
          <w:rFonts w:ascii="宋体" w:hAnsi="宋体"/>
          <w:kern w:val="0"/>
          <w:szCs w:val="21"/>
        </w:rPr>
      </w:pPr>
      <w:r>
        <w:rPr>
          <w:rStyle w:val="66"/>
          <w:rFonts w:ascii="宋体" w:hAnsi="宋体"/>
          <w:kern w:val="0"/>
          <w:szCs w:val="21"/>
        </w:rPr>
        <w:t>5、</w:t>
      </w:r>
      <w:r>
        <w:rPr>
          <w:rStyle w:val="66"/>
          <w:rFonts w:hint="eastAsia" w:ascii="宋体" w:hAnsi="宋体"/>
          <w:kern w:val="0"/>
          <w:szCs w:val="21"/>
        </w:rPr>
        <w:t>服务</w:t>
      </w:r>
      <w:r>
        <w:rPr>
          <w:rStyle w:val="66"/>
          <w:rFonts w:ascii="宋体" w:hAnsi="宋体"/>
          <w:kern w:val="0"/>
          <w:szCs w:val="21"/>
        </w:rPr>
        <w:t>方案</w:t>
      </w:r>
    </w:p>
    <w:p w14:paraId="5A38AC2A">
      <w:pPr>
        <w:shd w:val="clear" w:color="auto" w:fill="FFFFFF"/>
        <w:spacing w:line="360" w:lineRule="auto"/>
        <w:ind w:firstLine="480"/>
        <w:rPr>
          <w:rStyle w:val="66"/>
          <w:rFonts w:ascii="宋体" w:hAnsi="宋体"/>
          <w:kern w:val="0"/>
          <w:szCs w:val="21"/>
        </w:rPr>
      </w:pPr>
      <w:r>
        <w:rPr>
          <w:rStyle w:val="66"/>
          <w:rFonts w:ascii="宋体" w:hAnsi="宋体"/>
          <w:kern w:val="0"/>
          <w:szCs w:val="21"/>
        </w:rPr>
        <w:t>6、法定代表人身份证明（格式）</w:t>
      </w:r>
    </w:p>
    <w:p w14:paraId="442A8707">
      <w:pPr>
        <w:shd w:val="clear" w:color="auto" w:fill="FFFFFF"/>
        <w:spacing w:line="360" w:lineRule="auto"/>
        <w:ind w:firstLine="480"/>
        <w:rPr>
          <w:rStyle w:val="66"/>
          <w:rFonts w:ascii="宋体" w:hAnsi="宋体"/>
          <w:kern w:val="0"/>
          <w:szCs w:val="21"/>
        </w:rPr>
      </w:pPr>
      <w:r>
        <w:rPr>
          <w:rStyle w:val="66"/>
          <w:rFonts w:ascii="宋体" w:hAnsi="宋体"/>
          <w:kern w:val="0"/>
          <w:szCs w:val="21"/>
        </w:rPr>
        <w:t>7、法定代表人授权书（格式）</w:t>
      </w:r>
    </w:p>
    <w:p w14:paraId="65104B04">
      <w:pPr>
        <w:shd w:val="clear" w:color="auto" w:fill="FFFFFF"/>
        <w:spacing w:line="360" w:lineRule="auto"/>
        <w:ind w:firstLine="480"/>
        <w:rPr>
          <w:rStyle w:val="66"/>
          <w:rFonts w:ascii="宋体" w:hAnsi="宋体"/>
          <w:kern w:val="0"/>
          <w:szCs w:val="21"/>
        </w:rPr>
      </w:pPr>
      <w:r>
        <w:rPr>
          <w:rStyle w:val="66"/>
          <w:rFonts w:ascii="宋体" w:hAnsi="宋体"/>
          <w:kern w:val="0"/>
          <w:szCs w:val="21"/>
        </w:rPr>
        <w:t>8、供应商证明文件</w:t>
      </w:r>
    </w:p>
    <w:p w14:paraId="581C71F2">
      <w:pPr>
        <w:shd w:val="clear" w:color="auto" w:fill="FFFFFF"/>
        <w:spacing w:line="360" w:lineRule="auto"/>
        <w:ind w:firstLine="480"/>
        <w:rPr>
          <w:rStyle w:val="66"/>
          <w:rFonts w:ascii="宋体" w:hAnsi="宋体"/>
          <w:kern w:val="0"/>
          <w:szCs w:val="21"/>
        </w:rPr>
      </w:pPr>
      <w:r>
        <w:rPr>
          <w:rStyle w:val="66"/>
          <w:rFonts w:ascii="宋体" w:hAnsi="宋体"/>
          <w:kern w:val="0"/>
          <w:szCs w:val="21"/>
        </w:rPr>
        <w:t>9、中小企业声明函（格式）</w:t>
      </w:r>
    </w:p>
    <w:p w14:paraId="3C67CB7F">
      <w:pPr>
        <w:shd w:val="clear" w:color="auto" w:fill="FFFFFF"/>
        <w:spacing w:line="360" w:lineRule="auto"/>
        <w:ind w:firstLine="480"/>
        <w:rPr>
          <w:rStyle w:val="21"/>
          <w:sz w:val="21"/>
          <w:szCs w:val="21"/>
        </w:rPr>
      </w:pPr>
      <w:r>
        <w:rPr>
          <w:rStyle w:val="66"/>
          <w:rFonts w:ascii="宋体" w:hAnsi="宋体"/>
          <w:kern w:val="0"/>
          <w:szCs w:val="21"/>
        </w:rPr>
        <w:t>10、供应商自觉抵制政府采购领域商业贿赂行为承诺书</w:t>
      </w:r>
    </w:p>
    <w:p w14:paraId="7706E656">
      <w:pPr>
        <w:shd w:val="clear" w:color="auto" w:fill="FFFFFF"/>
        <w:spacing w:line="360" w:lineRule="auto"/>
        <w:ind w:firstLine="446" w:firstLineChars="200"/>
        <w:jc w:val="left"/>
        <w:rPr>
          <w:rStyle w:val="21"/>
          <w:rFonts w:ascii="宋体" w:hAnsi="宋体"/>
          <w:b/>
          <w:kern w:val="0"/>
          <w:sz w:val="21"/>
          <w:szCs w:val="21"/>
        </w:rPr>
      </w:pPr>
      <w:r>
        <w:rPr>
          <w:rStyle w:val="21"/>
          <w:rFonts w:ascii="宋体" w:hAnsi="宋体"/>
          <w:b/>
          <w:kern w:val="0"/>
          <w:sz w:val="21"/>
          <w:szCs w:val="21"/>
        </w:rPr>
        <w:t>17.响应性文件有效期</w:t>
      </w:r>
    </w:p>
    <w:p w14:paraId="75E277CD">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17.1 响应性文件有效期从竞争性谈判公告第四项所规定的递交响应性文件截止期之后开始生效，在供应商须知前附表第12项所规定的期限内保持有效。有效期不足将导致其响应性文件被拒绝。成交供应商的响应性文件有效期至合同完全履行止。</w:t>
      </w:r>
    </w:p>
    <w:p w14:paraId="5DD298CD">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17.2特殊情况下代理机构可于响应性文件有效期满之前书面要求供应商同意延长有效期，供应商应在代理机构规定的期限内以书面形式予以答复。供应商可以拒绝上述要求。供应商答复不明确或者逾期未答复的，均视为拒绝上述要求。对于接受该要求的供应商，既不要求也不允许其修改响应性文件。</w:t>
      </w:r>
    </w:p>
    <w:p w14:paraId="3C52F178">
      <w:pPr>
        <w:shd w:val="clear" w:color="auto" w:fill="FFFFFF"/>
        <w:spacing w:line="360" w:lineRule="auto"/>
        <w:ind w:firstLine="480"/>
        <w:jc w:val="left"/>
        <w:rPr>
          <w:rStyle w:val="21"/>
          <w:rFonts w:ascii="宋体" w:hAnsi="宋体"/>
          <w:b/>
          <w:kern w:val="0"/>
          <w:sz w:val="21"/>
          <w:szCs w:val="21"/>
        </w:rPr>
      </w:pPr>
      <w:r>
        <w:rPr>
          <w:rStyle w:val="21"/>
          <w:rFonts w:ascii="宋体" w:hAnsi="宋体"/>
          <w:b/>
          <w:kern w:val="0"/>
          <w:sz w:val="21"/>
          <w:szCs w:val="21"/>
        </w:rPr>
        <w:t>18.谈判报价</w:t>
      </w:r>
    </w:p>
    <w:p w14:paraId="06BDA7B9">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18.1 所有谈判报价均以人民币报价,最多保留两位小数。</w:t>
      </w:r>
    </w:p>
    <w:p w14:paraId="39AEB9ED">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18.2 供应商要按初次报价一览表的内容填写。</w:t>
      </w:r>
    </w:p>
    <w:p w14:paraId="522D2AF7">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18.3 供应商投报多包的，应对每包分别报价并分别填报初次报价表。</w:t>
      </w:r>
    </w:p>
    <w:p w14:paraId="2ECC8F7B">
      <w:pPr>
        <w:shd w:val="clear" w:color="auto" w:fill="FFFFFF"/>
        <w:spacing w:line="360" w:lineRule="auto"/>
        <w:ind w:firstLine="480"/>
        <w:jc w:val="left"/>
        <w:rPr>
          <w:rStyle w:val="21"/>
          <w:rFonts w:ascii="宋体" w:hAnsi="宋体"/>
          <w:b/>
          <w:kern w:val="0"/>
          <w:sz w:val="21"/>
          <w:szCs w:val="21"/>
        </w:rPr>
      </w:pPr>
      <w:r>
        <w:rPr>
          <w:rStyle w:val="21"/>
          <w:rFonts w:ascii="宋体" w:hAnsi="宋体"/>
          <w:b/>
          <w:kern w:val="0"/>
          <w:sz w:val="21"/>
          <w:szCs w:val="21"/>
        </w:rPr>
        <w:t>19.谈判</w:t>
      </w:r>
      <w:r>
        <w:rPr>
          <w:rStyle w:val="21"/>
          <w:rFonts w:ascii="宋体" w:hAnsi="宋体"/>
          <w:b/>
          <w:bCs/>
          <w:kern w:val="0"/>
          <w:sz w:val="21"/>
          <w:szCs w:val="21"/>
        </w:rPr>
        <w:t>风险</w:t>
      </w:r>
    </w:p>
    <w:p w14:paraId="437C46A3">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 为保护本次谈判活动免受因供应商的行为而引起的风险，发生以下情况之一的，将报告财政部门依法处理：</w:t>
      </w:r>
    </w:p>
    <w:p w14:paraId="19838D65">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19.1 供应商恶意串通的。</w:t>
      </w:r>
    </w:p>
    <w:p w14:paraId="48E44B7A">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19.2 供应商提供虚假材料谋取成交的。</w:t>
      </w:r>
    </w:p>
    <w:p w14:paraId="761798DD">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19.3 供应商在递交响应性文件截止期后，递交响应性文件有效期内撤回响应性文件的。</w:t>
      </w:r>
    </w:p>
    <w:p w14:paraId="75651D6E">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19.4 成交供应商未按规定领取成交通知书的。</w:t>
      </w:r>
    </w:p>
    <w:p w14:paraId="3B33B60D">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19.5 成交供应商未按规定签订采购合同的。</w:t>
      </w:r>
    </w:p>
    <w:p w14:paraId="0543021B">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19.6 供应商以他人名义参加谈判或者以其他方式弄虚作假的。</w:t>
      </w:r>
    </w:p>
    <w:p w14:paraId="3E5DFB8E">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19.7 供应商影响或干预谈判活动的。</w:t>
      </w:r>
    </w:p>
    <w:p w14:paraId="41B607D2">
      <w:pPr>
        <w:shd w:val="clear" w:color="auto" w:fill="FFFFFF"/>
        <w:spacing w:line="360" w:lineRule="auto"/>
        <w:ind w:firstLine="480"/>
        <w:jc w:val="left"/>
        <w:rPr>
          <w:rStyle w:val="21"/>
          <w:rFonts w:ascii="宋体" w:hAnsi="宋体"/>
          <w:b/>
          <w:kern w:val="0"/>
          <w:sz w:val="21"/>
          <w:szCs w:val="21"/>
        </w:rPr>
      </w:pPr>
      <w:r>
        <w:rPr>
          <w:rStyle w:val="21"/>
          <w:rFonts w:ascii="宋体" w:hAnsi="宋体"/>
          <w:b/>
          <w:kern w:val="0"/>
          <w:sz w:val="21"/>
          <w:szCs w:val="21"/>
        </w:rPr>
        <w:t>20. 响应性文件的签署</w:t>
      </w:r>
    </w:p>
    <w:p w14:paraId="0331E65E">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20.1 供应商应按本采购文件规定的格式和顺序制作响应文件。除了响应文件封面以外，每个页面应在明显位置编制页码，按流水顺序填写，字迹必须清晰可认，响应文件的目录应编序。响应文件内容不完整、编排混乱导致被误读、漏读或者查找不到相关内容的，由供应商负责。</w:t>
      </w:r>
    </w:p>
    <w:p w14:paraId="2AE4C169">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20.2 加密的电子响应文件（.zmdtf格式）是根据“驻马店市公共资源交易中心电子交易平台”下载的电子采购文件，制作生成的加密版响应文件。</w:t>
      </w:r>
    </w:p>
    <w:p w14:paraId="0E0D94C1">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20.3供应商应提交证明其拟供服务货物符合采购文件要求的技术响应文件，该文件可以是文字资料、图纸和数据，并须提供服务货物主要技术性能的详细描述。</w:t>
      </w:r>
    </w:p>
    <w:p w14:paraId="7B5821C5">
      <w:pPr>
        <w:spacing w:line="360" w:lineRule="auto"/>
        <w:ind w:firstLine="480"/>
        <w:jc w:val="left"/>
        <w:rPr>
          <w:rStyle w:val="21"/>
          <w:rFonts w:ascii="宋体" w:hAnsi="宋体"/>
          <w:kern w:val="0"/>
          <w:sz w:val="21"/>
          <w:szCs w:val="21"/>
        </w:rPr>
      </w:pPr>
      <w:r>
        <w:rPr>
          <w:rStyle w:val="21"/>
          <w:rFonts w:ascii="宋体" w:hAnsi="宋体"/>
          <w:kern w:val="0"/>
          <w:sz w:val="21"/>
          <w:szCs w:val="21"/>
        </w:rPr>
        <w:t>20.4  供应商在编制电子响应文件时，根据采购文件的要求用法人CA密钥和企业CA密钥进行签章制作。生成电子响应文件时，只能用本单位的企业CA密钥。生成后的电子响应文件须按采购文件的格式要求完成</w:t>
      </w:r>
      <w:r>
        <w:rPr>
          <w:rFonts w:hint="eastAsia" w:ascii="宋体" w:hAnsi="宋体"/>
          <w:kern w:val="0"/>
          <w:szCs w:val="21"/>
        </w:rPr>
        <w:t>逐页</w:t>
      </w:r>
      <w:r>
        <w:rPr>
          <w:rStyle w:val="21"/>
          <w:rFonts w:ascii="宋体" w:hAnsi="宋体"/>
          <w:kern w:val="0"/>
          <w:sz w:val="21"/>
          <w:szCs w:val="21"/>
        </w:rPr>
        <w:t>电子签字</w:t>
      </w:r>
      <w:r>
        <w:rPr>
          <w:rStyle w:val="21"/>
          <w:rFonts w:hint="eastAsia" w:ascii="宋体" w:hAnsi="宋体"/>
          <w:kern w:val="0"/>
          <w:sz w:val="21"/>
          <w:szCs w:val="21"/>
        </w:rPr>
        <w:t>和</w:t>
      </w:r>
      <w:r>
        <w:rPr>
          <w:rStyle w:val="21"/>
          <w:rFonts w:ascii="宋体" w:hAnsi="宋体"/>
          <w:kern w:val="0"/>
          <w:sz w:val="21"/>
          <w:szCs w:val="21"/>
        </w:rPr>
        <w:t>盖章。</w:t>
      </w:r>
    </w:p>
    <w:p w14:paraId="02BF7247">
      <w:pPr>
        <w:shd w:val="clear" w:color="auto" w:fill="FFFFFF"/>
        <w:spacing w:line="360" w:lineRule="auto"/>
        <w:ind w:firstLine="666" w:firstLineChars="300"/>
        <w:jc w:val="left"/>
        <w:rPr>
          <w:rStyle w:val="21"/>
          <w:rFonts w:ascii="宋体" w:hAnsi="宋体"/>
          <w:kern w:val="0"/>
          <w:sz w:val="21"/>
          <w:szCs w:val="21"/>
        </w:rPr>
      </w:pPr>
      <w:r>
        <w:rPr>
          <w:rStyle w:val="21"/>
          <w:rFonts w:ascii="宋体" w:hAnsi="宋体"/>
          <w:kern w:val="0"/>
          <w:sz w:val="21"/>
          <w:szCs w:val="21"/>
        </w:rPr>
        <w:t>20.5 不接受电报、电传和传真的响应文件。</w:t>
      </w:r>
    </w:p>
    <w:p w14:paraId="4F8A967A">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20.6全套响应文件应无涂改和行间插字，除非这些改动是为改正供应商造成的必须修改的错误而进行的。有改动时，修改处应由供应商代表签署证明或加盖公章，但非供应商出具的材料，供应商改动无效。未按本须知规定的格式填写响应文件或响应文件字迹模糊不清，导致谈判小组无法认定是否实质性响应采购文件的,其响应文件将被作为无效响应文件。</w:t>
      </w:r>
    </w:p>
    <w:p w14:paraId="645842F7">
      <w:pPr>
        <w:pStyle w:val="15"/>
        <w:ind w:firstLine="222"/>
        <w:rPr>
          <w:rStyle w:val="21"/>
          <w:rFonts w:ascii="宋体" w:hAnsi="宋体"/>
          <w:sz w:val="21"/>
          <w:szCs w:val="21"/>
        </w:rPr>
      </w:pPr>
      <w:r>
        <w:rPr>
          <w:rStyle w:val="21"/>
          <w:rFonts w:ascii="宋体" w:hAnsi="宋体"/>
          <w:sz w:val="21"/>
          <w:szCs w:val="21"/>
        </w:rPr>
        <w:t xml:space="preserve">20.7 </w:t>
      </w:r>
      <w:r>
        <w:rPr>
          <w:rStyle w:val="21"/>
          <w:rFonts w:hint="eastAsia" w:ascii="宋体" w:hAnsi="宋体"/>
          <w:sz w:val="21"/>
          <w:szCs w:val="21"/>
        </w:rPr>
        <w:t>供应商需具备《中华人民共和国采购法》第二十二条规定，供应商须在响应文件中进行逐条做出承诺。</w:t>
      </w:r>
    </w:p>
    <w:p w14:paraId="4583141C">
      <w:pPr>
        <w:spacing w:line="360" w:lineRule="auto"/>
        <w:ind w:firstLine="444" w:firstLineChars="200"/>
        <w:jc w:val="left"/>
        <w:rPr>
          <w:rStyle w:val="21"/>
          <w:rFonts w:ascii="仿宋_GB2312" w:hAnsi="宋体"/>
          <w:kern w:val="0"/>
          <w:sz w:val="21"/>
          <w:szCs w:val="21"/>
        </w:rPr>
      </w:pPr>
      <w:r>
        <w:rPr>
          <w:rStyle w:val="21"/>
          <w:rFonts w:hint="eastAsia" w:ascii="宋体" w:hAnsi="宋体"/>
          <w:kern w:val="0"/>
          <w:sz w:val="21"/>
          <w:szCs w:val="21"/>
        </w:rPr>
        <w:t xml:space="preserve">20.8 </w:t>
      </w:r>
      <w:r>
        <w:rPr>
          <w:rStyle w:val="21"/>
          <w:rFonts w:ascii="宋体" w:hAnsi="宋体"/>
          <w:kern w:val="0"/>
          <w:sz w:val="21"/>
          <w:szCs w:val="21"/>
        </w:rPr>
        <w:t>电子响应文件制作流程。可参考驻马店市公共资源交易中心官方网站的下载中心板块的视频（http://ggzy.zhumadian.gov.cn/TPFront/InfoDetail/?InfoID=844e0ea7-2b6c-425d-99f6-91bd5b500e5e&amp;CategoryNum=026002）</w:t>
      </w:r>
    </w:p>
    <w:p w14:paraId="2F9CC57D">
      <w:pPr>
        <w:shd w:val="clear" w:color="auto" w:fill="FFFFFF"/>
        <w:spacing w:line="360" w:lineRule="auto"/>
        <w:ind w:firstLine="2554"/>
        <w:rPr>
          <w:rStyle w:val="21"/>
          <w:kern w:val="0"/>
          <w:sz w:val="21"/>
          <w:szCs w:val="21"/>
        </w:rPr>
      </w:pPr>
      <w:r>
        <w:rPr>
          <w:rStyle w:val="21"/>
          <w:rFonts w:ascii="黑体" w:eastAsia="黑体" w:cs="Times New Roman"/>
          <w:b/>
          <w:bCs/>
          <w:kern w:val="0"/>
          <w:sz w:val="21"/>
          <w:szCs w:val="21"/>
        </w:rPr>
        <w:t>四  响应性文件的上传、递交</w:t>
      </w:r>
    </w:p>
    <w:p w14:paraId="5BE83A95">
      <w:pPr>
        <w:shd w:val="clear" w:color="auto" w:fill="FFFFFF"/>
        <w:spacing w:line="360" w:lineRule="auto"/>
        <w:ind w:firstLine="482"/>
        <w:rPr>
          <w:rStyle w:val="21"/>
          <w:kern w:val="0"/>
          <w:sz w:val="21"/>
          <w:szCs w:val="21"/>
        </w:rPr>
      </w:pPr>
      <w:r>
        <w:rPr>
          <w:rStyle w:val="21"/>
          <w:rFonts w:ascii="宋体" w:hAnsi="宋体" w:cs="Times New Roman"/>
          <w:b/>
          <w:bCs/>
          <w:kern w:val="0"/>
          <w:sz w:val="21"/>
          <w:szCs w:val="21"/>
        </w:rPr>
        <w:t>21.响应性文件的加密、标记</w:t>
      </w:r>
    </w:p>
    <w:p w14:paraId="0940C625">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21.1供应商应在响应文件提交截止时间前对上传的电子响应文件（.zmdtf格式）用本单位的企业 CA 密钥进行加密。</w:t>
      </w:r>
    </w:p>
    <w:p w14:paraId="44D96D40">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21.2供应商因驻马店市公共资源交易中心电子交易平台交易系统出现问题无法上传电子响应文件时，请与江苏国泰新点软件有限公司联系，联系电话：0396-2613088</w:t>
      </w:r>
    </w:p>
    <w:p w14:paraId="2E3F240E">
      <w:pPr>
        <w:shd w:val="clear" w:color="auto" w:fill="FFFFFF"/>
        <w:spacing w:line="360" w:lineRule="auto"/>
        <w:ind w:firstLine="482"/>
        <w:rPr>
          <w:rStyle w:val="21"/>
          <w:rFonts w:ascii="宋体" w:hAnsi="宋体" w:cs="Times New Roman"/>
          <w:b/>
          <w:bCs/>
          <w:kern w:val="0"/>
          <w:sz w:val="21"/>
          <w:szCs w:val="21"/>
        </w:rPr>
      </w:pPr>
      <w:r>
        <w:rPr>
          <w:rStyle w:val="21"/>
          <w:rFonts w:ascii="宋体" w:hAnsi="宋体" w:cs="Times New Roman"/>
          <w:b/>
          <w:bCs/>
          <w:kern w:val="0"/>
          <w:sz w:val="21"/>
          <w:szCs w:val="21"/>
        </w:rPr>
        <w:t>22.响应性文件的上传、递交</w:t>
      </w:r>
    </w:p>
    <w:p w14:paraId="1CC9737C">
      <w:pPr>
        <w:shd w:val="clear" w:color="auto" w:fill="FFFFFF"/>
        <w:spacing w:line="360" w:lineRule="auto"/>
        <w:ind w:firstLine="482"/>
        <w:rPr>
          <w:rStyle w:val="21"/>
          <w:rFonts w:ascii="宋体" w:hAnsi="宋体"/>
          <w:kern w:val="0"/>
          <w:sz w:val="21"/>
          <w:szCs w:val="21"/>
        </w:rPr>
      </w:pPr>
      <w:r>
        <w:rPr>
          <w:rStyle w:val="21"/>
          <w:rFonts w:ascii="宋体" w:hAnsi="宋体"/>
          <w:kern w:val="0"/>
          <w:sz w:val="21"/>
          <w:szCs w:val="21"/>
        </w:rPr>
        <w:t>供应商应在竞争性谈判公告中规定的响应文件提交截止时间前将制作好的电子响应文件加密上传至驻马店市公共资源交易中心电子交易平台，逾期上传其响应将被拒绝。</w:t>
      </w:r>
    </w:p>
    <w:p w14:paraId="3F4F251B">
      <w:pPr>
        <w:shd w:val="clear" w:color="auto" w:fill="FFFFFF"/>
        <w:spacing w:line="360" w:lineRule="auto"/>
        <w:ind w:firstLine="482"/>
        <w:rPr>
          <w:rStyle w:val="21"/>
          <w:kern w:val="0"/>
          <w:sz w:val="21"/>
          <w:szCs w:val="21"/>
        </w:rPr>
      </w:pPr>
      <w:r>
        <w:rPr>
          <w:rStyle w:val="21"/>
          <w:rFonts w:ascii="宋体" w:hAnsi="宋体" w:cs="Times New Roman"/>
          <w:b/>
          <w:bCs/>
          <w:kern w:val="0"/>
          <w:sz w:val="21"/>
          <w:szCs w:val="21"/>
        </w:rPr>
        <w:t>23.响应性文件的修改和撤回</w:t>
      </w:r>
    </w:p>
    <w:p w14:paraId="6D5DEAE9">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23.1供应商在响应文件提交截止时间前，可以对所提交的响应文件进行补充、修改或者撤回，并书面通知采购代理机构。补充、修改的内容和撤回通知应当按本须知要求签署、盖章、密封，并作为响应文件的组成部分。</w:t>
      </w:r>
    </w:p>
    <w:p w14:paraId="767EE5D4">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23.2供应商在响应文件提交截止期后不得修改、撤回响应文件。供应商在响应文件提交截止时间后修改响应文件的，将被拒绝接受。</w:t>
      </w:r>
    </w:p>
    <w:p w14:paraId="6E78D68E">
      <w:pPr>
        <w:spacing w:line="360" w:lineRule="auto"/>
        <w:jc w:val="center"/>
        <w:rPr>
          <w:rStyle w:val="21"/>
          <w:rFonts w:ascii="黑体" w:hAnsi="宋体" w:eastAsia="黑体"/>
          <w:b/>
          <w:kern w:val="0"/>
          <w:sz w:val="21"/>
          <w:szCs w:val="21"/>
        </w:rPr>
      </w:pPr>
      <w:r>
        <w:rPr>
          <w:rStyle w:val="21"/>
          <w:rFonts w:ascii="黑体" w:hAnsi="宋体" w:eastAsia="黑体"/>
          <w:b/>
          <w:kern w:val="0"/>
          <w:sz w:val="21"/>
          <w:szCs w:val="21"/>
        </w:rPr>
        <w:t>五  响应文件的开启</w:t>
      </w:r>
    </w:p>
    <w:p w14:paraId="639D286D">
      <w:pPr>
        <w:shd w:val="clear" w:color="auto" w:fill="FFFFFF"/>
        <w:spacing w:line="360" w:lineRule="auto"/>
        <w:ind w:firstLine="482"/>
        <w:rPr>
          <w:rStyle w:val="21"/>
          <w:rFonts w:ascii="宋体" w:hAnsi="宋体" w:cs="Times New Roman"/>
          <w:b/>
          <w:bCs/>
          <w:kern w:val="0"/>
          <w:sz w:val="21"/>
          <w:szCs w:val="21"/>
        </w:rPr>
      </w:pPr>
      <w:r>
        <w:rPr>
          <w:rStyle w:val="21"/>
          <w:rFonts w:ascii="宋体" w:hAnsi="宋体" w:cs="Times New Roman"/>
          <w:b/>
          <w:bCs/>
          <w:kern w:val="0"/>
          <w:sz w:val="21"/>
          <w:szCs w:val="21"/>
        </w:rPr>
        <w:t>24.开启</w:t>
      </w:r>
    </w:p>
    <w:p w14:paraId="36527E02">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24.1 在竞争性谈判公告中规定的时间、地点开启。</w:t>
      </w:r>
    </w:p>
    <w:p w14:paraId="5F5EA4E3">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24.2 开启由采购代理机构主持，采购人、供应商和有关方面代表参加。</w:t>
      </w:r>
    </w:p>
    <w:p w14:paraId="5B64B03E">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24.3开启时，首先，各供应商应在规定时间内对本单位的加密响应文件进行解密，然后代理机构工作人员对所有响应文件进行解密。如供应商自身原因解密失败，其谈判将被拒绝。</w:t>
      </w:r>
    </w:p>
    <w:p w14:paraId="4A18707B">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24.4供应商有下列情形之一的，采购代理机构将拒绝接受其响应文件：</w:t>
      </w:r>
    </w:p>
    <w:p w14:paraId="4A2B59B2">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24.4.1在采购文件规定的响应文件提交截止时间之后上传、提交响应文件的。</w:t>
      </w:r>
    </w:p>
    <w:p w14:paraId="64D8498C">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24.4.2响应文件未按采购文件规定加密的。</w:t>
      </w:r>
    </w:p>
    <w:p w14:paraId="44A90278">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24.4.3未进行网上下载采购文件参加谈判的。</w:t>
      </w:r>
    </w:p>
    <w:p w14:paraId="7F709CA9">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24.4.4未按要求提交谈判保证金的（若收取）。</w:t>
      </w:r>
    </w:p>
    <w:p w14:paraId="446BDCC1">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24.4.5一个供应商不只提交一套响应文件的。</w:t>
      </w:r>
    </w:p>
    <w:p w14:paraId="72739100">
      <w:pPr>
        <w:shd w:val="clear" w:color="auto" w:fill="FFFFFF"/>
        <w:spacing w:line="360" w:lineRule="auto"/>
        <w:ind w:firstLine="3036"/>
        <w:jc w:val="left"/>
        <w:rPr>
          <w:rStyle w:val="21"/>
          <w:rFonts w:ascii="宋体" w:hAnsi="宋体"/>
          <w:kern w:val="0"/>
          <w:sz w:val="21"/>
          <w:szCs w:val="21"/>
        </w:rPr>
      </w:pPr>
      <w:r>
        <w:rPr>
          <w:rStyle w:val="21"/>
          <w:rFonts w:ascii="黑体" w:hAnsi="宋体" w:eastAsia="黑体"/>
          <w:b/>
          <w:bCs/>
          <w:kern w:val="0"/>
          <w:sz w:val="21"/>
          <w:szCs w:val="21"/>
        </w:rPr>
        <w:t>六 谈 判</w:t>
      </w:r>
    </w:p>
    <w:p w14:paraId="3CB30801">
      <w:pPr>
        <w:shd w:val="clear" w:color="auto" w:fill="FFFFFF"/>
        <w:spacing w:line="360" w:lineRule="auto"/>
        <w:ind w:firstLine="332" w:firstLineChars="149"/>
        <w:jc w:val="left"/>
        <w:rPr>
          <w:rStyle w:val="21"/>
          <w:rFonts w:ascii="宋体" w:hAnsi="宋体"/>
          <w:kern w:val="0"/>
          <w:sz w:val="21"/>
          <w:szCs w:val="21"/>
        </w:rPr>
      </w:pPr>
      <w:r>
        <w:rPr>
          <w:rStyle w:val="21"/>
          <w:rFonts w:ascii="宋体" w:hAnsi="宋体"/>
          <w:b/>
          <w:bCs/>
          <w:kern w:val="0"/>
          <w:sz w:val="21"/>
          <w:szCs w:val="21"/>
        </w:rPr>
        <w:t>25.组建谈判小组</w:t>
      </w:r>
    </w:p>
    <w:p w14:paraId="37B7C1B5">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采购人根据采购项目的特点依法组建谈判小组。谈判小组由评审专家及采购人代表共3人组成，评审专家应当从河南省政府采购评审专家库内相关专业的专家名单中随机抽取。</w:t>
      </w:r>
    </w:p>
    <w:p w14:paraId="530BCEA6">
      <w:pPr>
        <w:shd w:val="clear" w:color="auto" w:fill="FFFFFF"/>
        <w:spacing w:line="360" w:lineRule="auto"/>
        <w:ind w:firstLine="482"/>
        <w:jc w:val="left"/>
        <w:rPr>
          <w:rStyle w:val="21"/>
          <w:rFonts w:ascii="宋体" w:hAnsi="宋体"/>
          <w:kern w:val="0"/>
          <w:sz w:val="21"/>
          <w:szCs w:val="21"/>
        </w:rPr>
      </w:pPr>
      <w:r>
        <w:rPr>
          <w:rStyle w:val="21"/>
          <w:rFonts w:ascii="宋体" w:hAnsi="宋体"/>
          <w:b/>
          <w:bCs/>
          <w:kern w:val="0"/>
          <w:sz w:val="21"/>
          <w:szCs w:val="21"/>
        </w:rPr>
        <w:t>26.</w:t>
      </w:r>
      <w:r>
        <w:rPr>
          <w:rStyle w:val="21"/>
          <w:rFonts w:ascii="宋体" w:hAnsi="宋体"/>
          <w:kern w:val="0"/>
          <w:sz w:val="21"/>
          <w:szCs w:val="21"/>
        </w:rPr>
        <w:t> </w:t>
      </w:r>
      <w:r>
        <w:rPr>
          <w:rStyle w:val="21"/>
          <w:rFonts w:ascii="宋体" w:hAnsi="宋体"/>
          <w:b/>
          <w:bCs/>
          <w:kern w:val="0"/>
          <w:sz w:val="21"/>
          <w:szCs w:val="21"/>
        </w:rPr>
        <w:t>响应性文件的初审</w:t>
      </w:r>
    </w:p>
    <w:p w14:paraId="2EB1146D">
      <w:pPr>
        <w:shd w:val="clear" w:color="auto" w:fill="FFFFFF"/>
        <w:spacing w:line="360" w:lineRule="auto"/>
        <w:ind w:firstLine="480"/>
        <w:jc w:val="left"/>
        <w:rPr>
          <w:rStyle w:val="21"/>
          <w:kern w:val="0"/>
          <w:sz w:val="21"/>
          <w:szCs w:val="21"/>
        </w:rPr>
      </w:pPr>
      <w:r>
        <w:rPr>
          <w:rStyle w:val="21"/>
          <w:rFonts w:ascii="宋体" w:hAnsi="宋体"/>
          <w:kern w:val="0"/>
          <w:sz w:val="21"/>
          <w:szCs w:val="21"/>
        </w:rPr>
        <w:t>26.1谈判小组会将对响应性文件进行检查，以确定响应性文件是否完整、有无计算上的错误、是否已正确签署等。响应性文件如果出现计算或表达上的错误，修正错误的原则如下：</w:t>
      </w:r>
    </w:p>
    <w:p w14:paraId="152EF669">
      <w:pPr>
        <w:shd w:val="clear" w:color="auto" w:fill="FFFFFF"/>
        <w:spacing w:line="360" w:lineRule="auto"/>
        <w:ind w:firstLine="480"/>
        <w:jc w:val="left"/>
        <w:rPr>
          <w:rStyle w:val="21"/>
          <w:kern w:val="0"/>
          <w:sz w:val="21"/>
          <w:szCs w:val="21"/>
        </w:rPr>
      </w:pPr>
      <w:r>
        <w:rPr>
          <w:rStyle w:val="21"/>
          <w:rFonts w:ascii="宋体" w:hAnsi="宋体"/>
          <w:kern w:val="0"/>
          <w:sz w:val="21"/>
          <w:szCs w:val="21"/>
        </w:rPr>
        <w:t>报价一览表的内容与报价明细表的内容不一致的，以报价一览表为准；大写金额与小写金额不一致的，以大写金额为准；总价金额与按单价汇总金额不一致的，以单价金额计算结果为准，除非谈判小组认为单价有明显的小数点错误，此时应以总价为准，并修改单价；对不同文字文本响应性文件的解释发生异议的，以中文文本为准。上述修正错误的原则及方法调整或修正响应性文件的报价，供应商同意后，调整后的报价对供应商起约束作用。如果供应商不接受修正后的报价，则其响应性文件将被作为无效响应。</w:t>
      </w:r>
    </w:p>
    <w:p w14:paraId="0F51A3C5">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26.2 资格性检查和符合性检查。</w:t>
      </w:r>
    </w:p>
    <w:p w14:paraId="1DD68EB9">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26.2.1资格性检查。谈判小组将依据响应性文件按竞争性谈判公告第3项、谈判文件第三章供应商须知</w:t>
      </w:r>
      <w:r>
        <w:rPr>
          <w:rStyle w:val="21"/>
          <w:rFonts w:hint="eastAsia" w:ascii="宋体" w:hAnsi="宋体" w:cs="Times New Roman"/>
          <w:kern w:val="0"/>
          <w:sz w:val="21"/>
          <w:szCs w:val="21"/>
        </w:rPr>
        <w:t>第4.供应商应提交的证明文件</w:t>
      </w:r>
      <w:r>
        <w:rPr>
          <w:rStyle w:val="21"/>
          <w:rFonts w:ascii="宋体" w:hAnsi="宋体"/>
          <w:kern w:val="0"/>
          <w:sz w:val="21"/>
          <w:szCs w:val="21"/>
        </w:rPr>
        <w:t>对供应商进行资格审查, 以确定其是否具备谈判资格。如果供应商不具备资格、不满足竞争性谈判文件所规定的资格标准或提供资格证明文件不全, 将被视为未实质性响应竞争性谈判文件。在谈判过程中，谈判小组会有权要求供应商按竞争性谈判文件的规定提供相关资格证明材料的原件以供审查。供应商应在谈判小组规定的时限内提供。供应商拒不提供的，或者不能在规定时限内提供的，视为其不具备该资格条件,其谈判申请将被拒绝。</w:t>
      </w:r>
    </w:p>
    <w:p w14:paraId="709F2FF4">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26.2.2 符合性检查。谈判小组将从响应性文件的有效性、完整性和对竞争性谈判文件的响应程度进行审查，以确定是否符合对竞争性谈判文件的实质性要求作出响应。实质性偏离是指：（1）实质性影响合同的范围、质量和履行。（2）实质性违背竞争性谈判文件，限制了采购人的权利。（3）不公正地影响了其它作出实质性响应的供应商的竞争地位。对没有实质性响应竞争性谈判文件的供应商，将不进入下一阶段谈判。凡有下列情况之一者，其响应性文件也将被视为未实质性响应竞争性谈判文件：</w:t>
      </w:r>
    </w:p>
    <w:p w14:paraId="19D7F2A2">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(1)响应性文件未按规定签字，或未加盖供应商公章的。</w:t>
      </w:r>
    </w:p>
    <w:p w14:paraId="01464C46">
      <w:pPr>
        <w:shd w:val="clear" w:color="auto" w:fill="FFFFFF"/>
        <w:spacing w:line="360" w:lineRule="auto"/>
        <w:ind w:firstLine="473"/>
        <w:jc w:val="left"/>
        <w:rPr>
          <w:rStyle w:val="21"/>
          <w:rFonts w:ascii="宋体" w:hAnsi="宋体"/>
          <w:kern w:val="0"/>
          <w:sz w:val="21"/>
          <w:szCs w:val="21"/>
        </w:rPr>
      </w:pPr>
      <w:r>
        <w:rPr>
          <w:rStyle w:val="21"/>
          <w:rFonts w:ascii="宋体" w:hAnsi="宋体"/>
          <w:kern w:val="0"/>
          <w:sz w:val="21"/>
          <w:szCs w:val="21"/>
        </w:rPr>
        <w:t>(2</w:t>
      </w:r>
      <w:r>
        <w:rPr>
          <w:rStyle w:val="21"/>
          <w:rFonts w:hint="eastAsia" w:ascii="宋体" w:hAnsi="宋体"/>
          <w:kern w:val="0"/>
          <w:sz w:val="21"/>
          <w:szCs w:val="21"/>
        </w:rPr>
        <w:t>）</w:t>
      </w:r>
      <w:r>
        <w:rPr>
          <w:rStyle w:val="21"/>
          <w:rFonts w:ascii="宋体" w:hAnsi="宋体"/>
          <w:kern w:val="0"/>
          <w:sz w:val="21"/>
          <w:szCs w:val="21"/>
        </w:rPr>
        <w:t>供应商代表未能出具有效身份证明，或与身份不符的。</w:t>
      </w:r>
    </w:p>
    <w:p w14:paraId="2F057C7E">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w:t>
      </w:r>
      <w:r>
        <w:rPr>
          <w:rStyle w:val="21"/>
          <w:rFonts w:hint="eastAsia" w:ascii="宋体" w:hAnsi="宋体"/>
          <w:kern w:val="0"/>
          <w:sz w:val="21"/>
          <w:szCs w:val="21"/>
        </w:rPr>
        <w:t>3</w:t>
      </w:r>
      <w:r>
        <w:rPr>
          <w:rStyle w:val="21"/>
          <w:rFonts w:ascii="宋体" w:hAnsi="宋体"/>
          <w:kern w:val="0"/>
          <w:sz w:val="21"/>
          <w:szCs w:val="21"/>
        </w:rPr>
        <w:t>)资格证明文件不全的，或不符合竞争性谈判文件标明的资格要求的。</w:t>
      </w:r>
    </w:p>
    <w:p w14:paraId="28FE0383">
      <w:pPr>
        <w:shd w:val="clear" w:color="auto" w:fill="FFFFFF"/>
        <w:spacing w:line="360" w:lineRule="auto"/>
        <w:ind w:firstLine="222" w:firstLineChars="100"/>
        <w:jc w:val="left"/>
        <w:rPr>
          <w:rStyle w:val="21"/>
          <w:rFonts w:ascii="宋体" w:hAnsi="宋体"/>
          <w:kern w:val="0"/>
          <w:sz w:val="21"/>
          <w:szCs w:val="21"/>
        </w:rPr>
      </w:pPr>
      <w:r>
        <w:rPr>
          <w:rStyle w:val="21"/>
          <w:rFonts w:ascii="宋体" w:hAnsi="宋体"/>
          <w:kern w:val="0"/>
          <w:sz w:val="21"/>
          <w:szCs w:val="21"/>
        </w:rPr>
        <w:t> (</w:t>
      </w:r>
      <w:r>
        <w:rPr>
          <w:rStyle w:val="21"/>
          <w:rFonts w:hint="eastAsia" w:ascii="宋体" w:hAnsi="宋体"/>
          <w:kern w:val="0"/>
          <w:sz w:val="21"/>
          <w:szCs w:val="21"/>
        </w:rPr>
        <w:t>4</w:t>
      </w:r>
      <w:r>
        <w:rPr>
          <w:rStyle w:val="21"/>
          <w:rFonts w:ascii="宋体" w:hAnsi="宋体"/>
          <w:kern w:val="0"/>
          <w:sz w:val="21"/>
          <w:szCs w:val="21"/>
        </w:rPr>
        <w:t>)响应性文件有效期、服务期限</w:t>
      </w:r>
      <w:r>
        <w:rPr>
          <w:rStyle w:val="21"/>
          <w:rFonts w:hint="eastAsia" w:ascii="宋体" w:hAnsi="宋体"/>
          <w:kern w:val="0"/>
          <w:sz w:val="21"/>
          <w:szCs w:val="21"/>
        </w:rPr>
        <w:t>、服务标准、服务地点</w:t>
      </w:r>
      <w:r>
        <w:rPr>
          <w:rStyle w:val="21"/>
          <w:rFonts w:ascii="宋体" w:hAnsi="宋体"/>
          <w:kern w:val="0"/>
          <w:sz w:val="21"/>
          <w:szCs w:val="21"/>
        </w:rPr>
        <w:t>等</w:t>
      </w:r>
      <w:r>
        <w:rPr>
          <w:rStyle w:val="21"/>
          <w:rFonts w:hint="eastAsia" w:ascii="宋体" w:hAnsi="宋体"/>
          <w:kern w:val="0"/>
          <w:sz w:val="21"/>
          <w:szCs w:val="21"/>
        </w:rPr>
        <w:t>实质性</w:t>
      </w:r>
      <w:r>
        <w:rPr>
          <w:rStyle w:val="21"/>
          <w:rFonts w:ascii="宋体" w:hAnsi="宋体"/>
          <w:kern w:val="0"/>
          <w:sz w:val="21"/>
          <w:szCs w:val="21"/>
        </w:rPr>
        <w:t>不满足竞争性谈判文件要求的。</w:t>
      </w:r>
    </w:p>
    <w:p w14:paraId="4C4B5424">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w:t>
      </w:r>
      <w:r>
        <w:rPr>
          <w:rStyle w:val="21"/>
          <w:rFonts w:hint="eastAsia" w:ascii="宋体" w:hAnsi="宋体"/>
          <w:kern w:val="0"/>
          <w:sz w:val="21"/>
          <w:szCs w:val="21"/>
        </w:rPr>
        <w:t>5</w:t>
      </w:r>
      <w:r>
        <w:rPr>
          <w:rStyle w:val="21"/>
          <w:rFonts w:ascii="宋体" w:hAnsi="宋体"/>
          <w:kern w:val="0"/>
          <w:sz w:val="21"/>
          <w:szCs w:val="21"/>
        </w:rPr>
        <w:t>)响应性文件格式不规范、项目不齐全</w:t>
      </w:r>
      <w:r>
        <w:rPr>
          <w:rStyle w:val="21"/>
          <w:rFonts w:hint="eastAsia" w:ascii="宋体" w:hAnsi="宋体"/>
          <w:kern w:val="0"/>
          <w:sz w:val="21"/>
          <w:szCs w:val="21"/>
        </w:rPr>
        <w:t>或内容虚假的</w:t>
      </w:r>
      <w:r>
        <w:rPr>
          <w:rStyle w:val="21"/>
          <w:rFonts w:ascii="宋体" w:hAnsi="宋体"/>
          <w:kern w:val="0"/>
          <w:sz w:val="21"/>
          <w:szCs w:val="21"/>
        </w:rPr>
        <w:t>。</w:t>
      </w:r>
    </w:p>
    <w:p w14:paraId="2CA1967A">
      <w:pPr>
        <w:shd w:val="clear" w:color="auto" w:fill="FFFFFF"/>
        <w:spacing w:line="360" w:lineRule="auto"/>
        <w:ind w:firstLine="480"/>
        <w:jc w:val="left"/>
        <w:rPr>
          <w:rStyle w:val="21"/>
          <w:rFonts w:ascii="宋体" w:hAnsi="宋体" w:cs="Times New Roman"/>
          <w:kern w:val="0"/>
          <w:sz w:val="21"/>
          <w:szCs w:val="21"/>
        </w:rPr>
      </w:pPr>
      <w:r>
        <w:rPr>
          <w:rStyle w:val="21"/>
          <w:rFonts w:hint="eastAsia" w:ascii="宋体" w:hAnsi="宋体" w:cs="Times New Roman"/>
          <w:kern w:val="0"/>
          <w:sz w:val="21"/>
          <w:szCs w:val="21"/>
        </w:rPr>
        <w:t>（6）投标供应商在编制响应性文件时，应制定服务方案，如未提供服务方案或所提供的服务方案不符合实际或不可行或无针对性的。</w:t>
      </w:r>
    </w:p>
    <w:p w14:paraId="62F52762">
      <w:pPr>
        <w:shd w:val="clear" w:color="auto" w:fill="FFFFFF"/>
        <w:spacing w:line="360" w:lineRule="auto"/>
        <w:ind w:firstLine="480"/>
        <w:jc w:val="left"/>
        <w:rPr>
          <w:rStyle w:val="21"/>
          <w:rFonts w:ascii="宋体" w:hAnsi="宋体" w:cs="Times New Roman"/>
          <w:kern w:val="0"/>
          <w:sz w:val="21"/>
          <w:szCs w:val="21"/>
        </w:rPr>
      </w:pPr>
      <w:r>
        <w:rPr>
          <w:rStyle w:val="21"/>
          <w:rFonts w:hint="eastAsia" w:ascii="宋体" w:hAnsi="宋体" w:cs="Times New Roman"/>
          <w:kern w:val="0"/>
          <w:sz w:val="21"/>
          <w:szCs w:val="21"/>
        </w:rPr>
        <w:t>（7）未附政府采购报名确认单的</w:t>
      </w:r>
    </w:p>
    <w:p w14:paraId="21C34311">
      <w:pPr>
        <w:shd w:val="clear" w:color="auto" w:fill="FFFFFF"/>
        <w:spacing w:line="360" w:lineRule="auto"/>
        <w:ind w:firstLine="480"/>
        <w:jc w:val="left"/>
        <w:rPr>
          <w:rStyle w:val="21"/>
          <w:rFonts w:ascii="宋体" w:hAnsi="宋体" w:cs="Times New Roman"/>
          <w:kern w:val="0"/>
          <w:sz w:val="21"/>
          <w:szCs w:val="21"/>
        </w:rPr>
      </w:pPr>
      <w:r>
        <w:rPr>
          <w:rStyle w:val="21"/>
          <w:rFonts w:ascii="宋体" w:hAnsi="宋体" w:cs="Times New Roman"/>
          <w:kern w:val="0"/>
          <w:sz w:val="21"/>
          <w:szCs w:val="21"/>
        </w:rPr>
        <w:t>(</w:t>
      </w:r>
      <w:r>
        <w:rPr>
          <w:rStyle w:val="21"/>
          <w:rFonts w:hint="eastAsia" w:ascii="宋体" w:hAnsi="宋体" w:cs="Times New Roman"/>
          <w:kern w:val="0"/>
          <w:sz w:val="21"/>
          <w:szCs w:val="21"/>
        </w:rPr>
        <w:t>8</w:t>
      </w:r>
      <w:r>
        <w:rPr>
          <w:rStyle w:val="21"/>
          <w:rFonts w:ascii="宋体" w:hAnsi="宋体" w:cs="Times New Roman"/>
          <w:kern w:val="0"/>
          <w:sz w:val="21"/>
          <w:szCs w:val="21"/>
        </w:rPr>
        <w:t>)响应性文件的实质性内容未使用中文表述，或意思表述不明确，或前后矛盾，或使用计量单位不符合竞争性谈判文件要求的。</w:t>
      </w:r>
    </w:p>
    <w:p w14:paraId="6A55578A">
      <w:pPr>
        <w:shd w:val="clear" w:color="auto" w:fill="FFFFFF"/>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w:t>
      </w:r>
      <w:r>
        <w:rPr>
          <w:rStyle w:val="21"/>
          <w:rFonts w:hint="eastAsia" w:ascii="宋体" w:hAnsi="宋体"/>
          <w:kern w:val="0"/>
          <w:sz w:val="21"/>
          <w:szCs w:val="21"/>
        </w:rPr>
        <w:t>9</w:t>
      </w:r>
      <w:r>
        <w:rPr>
          <w:rStyle w:val="21"/>
          <w:rFonts w:ascii="宋体" w:hAnsi="宋体"/>
          <w:kern w:val="0"/>
          <w:sz w:val="21"/>
          <w:szCs w:val="21"/>
        </w:rPr>
        <w:t>）响应性文件的关键内容字迹模糊、无法辨认,或响应性文件中经修正的内容字迹模糊无法辩认，或修改处未按规定签名盖章的。</w:t>
      </w:r>
    </w:p>
    <w:p w14:paraId="34EFA271">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w:t>
      </w:r>
      <w:r>
        <w:rPr>
          <w:rStyle w:val="21"/>
          <w:rFonts w:hint="eastAsia" w:ascii="宋体" w:hAnsi="宋体"/>
          <w:kern w:val="0"/>
          <w:sz w:val="21"/>
          <w:szCs w:val="21"/>
        </w:rPr>
        <w:t>10</w:t>
      </w:r>
      <w:r>
        <w:rPr>
          <w:rStyle w:val="21"/>
          <w:rFonts w:ascii="宋体" w:hAnsi="宋体"/>
          <w:kern w:val="0"/>
          <w:sz w:val="21"/>
          <w:szCs w:val="21"/>
        </w:rPr>
        <w:t>）不符合竞争性谈判文件中规定的其它实质性条款。</w:t>
      </w:r>
    </w:p>
    <w:p w14:paraId="66E771A2">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谈判小组将拒绝被确定为没有实质性响应竞争性谈判文件的响应性文件。谈判小组决定供应商是否实质性响应竞争性谈判文件只根据响应性文件本身的内容，而不寻求其他的外部证据。</w:t>
      </w:r>
    </w:p>
    <w:p w14:paraId="099EDF8A">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26.2．3 对资格性检查和符合性检查不合格的供应商，将现场告知其理由。</w:t>
      </w:r>
    </w:p>
    <w:p w14:paraId="46F75033">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26.3 在评审过程中，谈判小组发现供应商有下列情形之一的，可以认定属于恶意串通的行为。具体表现形式如下：</w:t>
      </w:r>
    </w:p>
    <w:p w14:paraId="3FF377C9">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26.3.1  不同供应商的响应性文件异常一致的或所有报价呈规律性差异的。</w:t>
      </w:r>
    </w:p>
    <w:p w14:paraId="0C0C5E58">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26.3.2 不同供应商的响应性文件由同一单位或个人编制的。</w:t>
      </w:r>
    </w:p>
    <w:p w14:paraId="1B70F702">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26.3.3 不同供应商的响应性文件载明的项目管理成员或联系人员为同一人</w:t>
      </w:r>
      <w:r>
        <w:rPr>
          <w:rStyle w:val="21"/>
          <w:rFonts w:hint="eastAsia" w:ascii="宋体" w:hAnsi="宋体"/>
          <w:kern w:val="0"/>
          <w:sz w:val="21"/>
          <w:szCs w:val="21"/>
        </w:rPr>
        <w:t>或不同联系人的联系电话一致的</w:t>
      </w:r>
      <w:r>
        <w:rPr>
          <w:rStyle w:val="21"/>
          <w:rFonts w:ascii="宋体" w:hAnsi="宋体"/>
          <w:kern w:val="0"/>
          <w:sz w:val="21"/>
          <w:szCs w:val="21"/>
        </w:rPr>
        <w:t>。</w:t>
      </w:r>
    </w:p>
    <w:p w14:paraId="1A2B4B87">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26.3.4 不同供应商的响应性文件相互混装的。</w:t>
      </w:r>
    </w:p>
    <w:p w14:paraId="1E1E8813">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26.3.5 不同供应商委托同一单位或个人办理投标事宜。</w:t>
      </w:r>
    </w:p>
    <w:p w14:paraId="6BE9B19A">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26.3.6  不同供应商的谈判保证金由同一单位或者个人账户转出的。</w:t>
      </w:r>
    </w:p>
    <w:p w14:paraId="3ED2F814">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26.3.7  不同供应商响应性文件制作机器码一致的。</w:t>
      </w:r>
    </w:p>
    <w:p w14:paraId="1FA15D6F">
      <w:pPr>
        <w:shd w:val="clear" w:color="auto" w:fill="FFFFFF"/>
        <w:spacing w:line="360" w:lineRule="auto"/>
        <w:ind w:firstLine="480"/>
        <w:jc w:val="left"/>
        <w:rPr>
          <w:rStyle w:val="21"/>
          <w:rFonts w:ascii="宋体" w:hAnsi="宋体" w:cs="Times New Roman"/>
          <w:kern w:val="0"/>
          <w:sz w:val="21"/>
          <w:szCs w:val="21"/>
        </w:rPr>
      </w:pPr>
      <w:r>
        <w:rPr>
          <w:rStyle w:val="21"/>
          <w:rFonts w:hint="eastAsia" w:ascii="宋体" w:hAnsi="宋体" w:cs="Times New Roman"/>
          <w:kern w:val="0"/>
          <w:sz w:val="21"/>
          <w:szCs w:val="21"/>
        </w:rPr>
        <w:t>26.3.8  不同供应商的响应文件的内容存在两处以上细节错误一致的。</w:t>
      </w:r>
    </w:p>
    <w:p w14:paraId="3A01B0CB">
      <w:pPr>
        <w:shd w:val="clear" w:color="auto" w:fill="FFFFFF"/>
        <w:spacing w:line="360" w:lineRule="auto"/>
        <w:ind w:firstLine="480"/>
        <w:jc w:val="left"/>
        <w:rPr>
          <w:rStyle w:val="21"/>
          <w:rFonts w:ascii="宋体" w:hAnsi="宋体" w:cs="Times New Roman"/>
          <w:kern w:val="0"/>
          <w:sz w:val="21"/>
          <w:szCs w:val="21"/>
        </w:rPr>
      </w:pPr>
      <w:r>
        <w:rPr>
          <w:rStyle w:val="21"/>
          <w:rFonts w:hint="eastAsia" w:ascii="宋体" w:hAnsi="宋体" w:cs="Times New Roman"/>
          <w:kern w:val="0"/>
          <w:sz w:val="21"/>
          <w:szCs w:val="21"/>
        </w:rPr>
        <w:t>26.3.9  不同供应商的法定代表人、委托代理人等由同一个单位缴纳社会保险或者领取报酬的。</w:t>
      </w:r>
    </w:p>
    <w:p w14:paraId="69B2F5E4">
      <w:pPr>
        <w:shd w:val="clear" w:color="auto" w:fill="FFFFFF"/>
        <w:spacing w:line="360" w:lineRule="auto"/>
        <w:ind w:firstLine="480"/>
        <w:jc w:val="left"/>
        <w:rPr>
          <w:rStyle w:val="21"/>
          <w:rFonts w:ascii="宋体" w:hAnsi="宋体" w:cs="Times New Roman"/>
          <w:kern w:val="0"/>
          <w:sz w:val="21"/>
          <w:szCs w:val="21"/>
        </w:rPr>
      </w:pPr>
      <w:r>
        <w:rPr>
          <w:rStyle w:val="21"/>
          <w:rFonts w:hint="eastAsia" w:ascii="宋体" w:hAnsi="宋体" w:cs="Times New Roman"/>
          <w:kern w:val="0"/>
          <w:sz w:val="21"/>
          <w:szCs w:val="21"/>
        </w:rPr>
        <w:t>26.3.10 不同供应商响应文件中法定代表人或者负责人签字出自同一人之手。</w:t>
      </w:r>
    </w:p>
    <w:p w14:paraId="20B5AF54">
      <w:pPr>
        <w:shd w:val="clear" w:color="auto" w:fill="FFFFFF"/>
        <w:spacing w:line="360" w:lineRule="auto"/>
        <w:ind w:firstLine="480"/>
        <w:jc w:val="left"/>
        <w:rPr>
          <w:rStyle w:val="21"/>
          <w:rFonts w:ascii="宋体" w:hAnsi="宋体" w:cs="Times New Roman"/>
          <w:kern w:val="0"/>
          <w:sz w:val="21"/>
          <w:szCs w:val="21"/>
        </w:rPr>
      </w:pPr>
      <w:r>
        <w:rPr>
          <w:rStyle w:val="21"/>
          <w:rFonts w:ascii="宋体" w:hAnsi="宋体" w:cs="Times New Roman"/>
          <w:kern w:val="0"/>
          <w:sz w:val="21"/>
          <w:szCs w:val="21"/>
        </w:rPr>
        <w:t>26.3.</w:t>
      </w:r>
      <w:r>
        <w:rPr>
          <w:rStyle w:val="21"/>
          <w:rFonts w:hint="eastAsia" w:ascii="宋体" w:hAnsi="宋体" w:cs="Times New Roman"/>
          <w:kern w:val="0"/>
          <w:sz w:val="21"/>
          <w:szCs w:val="21"/>
        </w:rPr>
        <w:t xml:space="preserve">11 </w:t>
      </w:r>
      <w:r>
        <w:rPr>
          <w:rStyle w:val="21"/>
          <w:rFonts w:ascii="宋体" w:hAnsi="宋体" w:cs="Times New Roman"/>
          <w:kern w:val="0"/>
          <w:sz w:val="21"/>
          <w:szCs w:val="21"/>
        </w:rPr>
        <w:t>谈判小组认定的其他串通情形。</w:t>
      </w:r>
    </w:p>
    <w:p w14:paraId="62CAD047">
      <w:pPr>
        <w:shd w:val="clear" w:color="auto" w:fill="FFFFFF"/>
        <w:spacing w:line="360" w:lineRule="auto"/>
        <w:ind w:firstLine="482"/>
        <w:jc w:val="left"/>
        <w:rPr>
          <w:rStyle w:val="21"/>
          <w:rFonts w:ascii="宋体" w:hAnsi="宋体"/>
          <w:kern w:val="0"/>
          <w:sz w:val="21"/>
          <w:szCs w:val="21"/>
        </w:rPr>
      </w:pPr>
      <w:r>
        <w:rPr>
          <w:rStyle w:val="21"/>
          <w:rFonts w:ascii="宋体" w:hAnsi="宋体"/>
          <w:b/>
          <w:bCs/>
          <w:kern w:val="0"/>
          <w:sz w:val="21"/>
          <w:szCs w:val="21"/>
        </w:rPr>
        <w:t>27.响应性文件的澄清</w:t>
      </w:r>
    </w:p>
    <w:p w14:paraId="078304E3">
      <w:pPr>
        <w:shd w:val="clear" w:color="auto" w:fill="FFFFFF"/>
        <w:spacing w:line="360" w:lineRule="auto"/>
        <w:ind w:firstLine="482"/>
        <w:jc w:val="left"/>
        <w:rPr>
          <w:rStyle w:val="21"/>
          <w:rFonts w:ascii="宋体" w:hAnsi="宋体"/>
          <w:kern w:val="0"/>
          <w:sz w:val="21"/>
          <w:szCs w:val="21"/>
        </w:rPr>
      </w:pPr>
      <w:r>
        <w:rPr>
          <w:rStyle w:val="21"/>
          <w:rFonts w:ascii="宋体" w:hAnsi="宋体"/>
          <w:kern w:val="0"/>
          <w:sz w:val="21"/>
          <w:szCs w:val="21"/>
        </w:rPr>
        <w:t>对响应文件中含义不明确、同类问题表述不一致或者有明显文字和计算错误的内容，谈判小组可以书面形式通过驻马店市公共资源交易中心电子交易平台不见面交易系统远程要求供应商作出必要的澄清。供应商的澄清应当在谈判小组规定的时间内通过驻马店市公共资源交易中心电子交易平台不见面交易系统远程以书面形式作出，由其谈判代表签字。但澄清事项不得超出响应文件的范围，不得实质性改变响应文件的内容，不得通过澄清等方式对供应商实行差别对待。谈判小组不得接受供应商主动提出的澄清和解释。</w:t>
      </w:r>
    </w:p>
    <w:p w14:paraId="3DFD64D4">
      <w:pPr>
        <w:shd w:val="clear" w:color="auto" w:fill="FFFFFF"/>
        <w:spacing w:line="360" w:lineRule="auto"/>
        <w:ind w:firstLine="482"/>
        <w:jc w:val="left"/>
        <w:rPr>
          <w:rStyle w:val="21"/>
          <w:rFonts w:ascii="宋体" w:hAnsi="宋体"/>
          <w:kern w:val="0"/>
          <w:sz w:val="21"/>
          <w:szCs w:val="21"/>
        </w:rPr>
      </w:pPr>
      <w:r>
        <w:rPr>
          <w:rStyle w:val="21"/>
          <w:rFonts w:ascii="宋体" w:hAnsi="宋体"/>
          <w:b/>
          <w:bCs/>
          <w:kern w:val="0"/>
          <w:sz w:val="21"/>
          <w:szCs w:val="21"/>
        </w:rPr>
        <w:t>28. 谈判</w:t>
      </w:r>
    </w:p>
    <w:p w14:paraId="22F8316D">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28.1对资格性检查和符合性检查合格的供应商，进入本次谈判程序。</w:t>
      </w:r>
    </w:p>
    <w:p w14:paraId="43357AD1">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28.2在谈判中，谈判的任何一方不得透露与谈判有关的其他供应商的技术资料、价格和其他信息。在谈判过程中，谈判小组可以根据采购文件和谈判情况实质性变动采购需求中的技术、服务要求及合同条款，但不得变动采购文件的其他内容。实质性变动的内容须经采购人代表确认。采购文件有实质性变动的，谈判小组应当通过驻马店市公共资源交易中心电子交易平台不见面交易系统网上通知所有参加谈判供应商。</w:t>
      </w:r>
    </w:p>
    <w:p w14:paraId="501BA7DF">
      <w:pPr>
        <w:shd w:val="clear" w:color="auto" w:fill="FFFFFF"/>
        <w:spacing w:line="360" w:lineRule="auto"/>
        <w:ind w:firstLine="444" w:firstLineChars="200"/>
        <w:rPr>
          <w:rStyle w:val="21"/>
          <w:rFonts w:ascii="宋体" w:hAnsi="宋体"/>
          <w:kern w:val="0"/>
          <w:sz w:val="21"/>
          <w:szCs w:val="21"/>
        </w:rPr>
      </w:pPr>
      <w:r>
        <w:rPr>
          <w:rStyle w:val="21"/>
          <w:rFonts w:ascii="宋体" w:hAnsi="宋体"/>
          <w:kern w:val="0"/>
          <w:sz w:val="21"/>
          <w:szCs w:val="21"/>
        </w:rPr>
        <w:t>28.3本次谈判进行2轮次报价，并给予每个供应商相同的机会。响应文件报价为第一轮报价，以后轮次报价不得高于上一轮次报价（除采购文件有实质性变动外），否则将被视为未实质性响应采购文件。供应商应当在规定的时限内通过驻马店市公共资源交易中心电子交易平台递交第二轮报价（如果一包中分项目过多，第二轮可以只报总价，分项目价格按本轮总报价与第一轮总报价的优惠比例相应调整），第二轮报价即为最终投标报价，供应商未在规定时限内递交第二轮报价的则视为自动退出谈判，谈判小组应当将其作为无效响应处理。</w:t>
      </w:r>
    </w:p>
    <w:p w14:paraId="70F0D447">
      <w:pPr>
        <w:shd w:val="clear" w:color="auto" w:fill="FFFFFF"/>
        <w:spacing w:line="360" w:lineRule="auto"/>
        <w:ind w:firstLine="444" w:firstLineChars="200"/>
        <w:rPr>
          <w:rStyle w:val="21"/>
          <w:rFonts w:hint="eastAsia" w:ascii="宋体" w:hAnsi="宋体"/>
          <w:kern w:val="0"/>
          <w:sz w:val="21"/>
          <w:szCs w:val="21"/>
        </w:rPr>
      </w:pPr>
      <w:r>
        <w:rPr>
          <w:rStyle w:val="21"/>
          <w:rFonts w:hint="eastAsia" w:ascii="宋体" w:hAnsi="宋体"/>
          <w:kern w:val="0"/>
          <w:sz w:val="21"/>
          <w:szCs w:val="21"/>
          <w:lang w:val="en-US" w:eastAsia="zh-CN"/>
        </w:rPr>
        <w:t>28.4</w:t>
      </w:r>
      <w:r>
        <w:rPr>
          <w:rStyle w:val="21"/>
          <w:rFonts w:hint="eastAsia" w:ascii="宋体" w:hAnsi="宋体"/>
          <w:kern w:val="0"/>
          <w:sz w:val="21"/>
          <w:szCs w:val="21"/>
        </w:rPr>
        <w:t>评审委员会认为投标人的报价明显低于其他通过符合性审查投标人的报价，有可能影响产品质量或者不能诚信履约的，根据“财政部发布关于推动解决政府采购异常低价问题的通知(财库[2026]2号)”，若出现下列情形之一的，评审委员会应当启动异常低价投标审查程序：</w:t>
      </w:r>
    </w:p>
    <w:p w14:paraId="72B48B32">
      <w:pPr>
        <w:shd w:val="clear" w:color="auto" w:fill="FFFFFF"/>
        <w:spacing w:line="360" w:lineRule="auto"/>
        <w:ind w:firstLine="444" w:firstLineChars="200"/>
        <w:rPr>
          <w:rStyle w:val="21"/>
          <w:rFonts w:hint="eastAsia" w:ascii="宋体" w:hAnsi="宋体"/>
          <w:kern w:val="0"/>
          <w:sz w:val="21"/>
          <w:szCs w:val="21"/>
        </w:rPr>
      </w:pPr>
      <w:r>
        <w:rPr>
          <w:rStyle w:val="21"/>
          <w:rFonts w:hint="eastAsia" w:ascii="宋体" w:hAnsi="宋体"/>
          <w:kern w:val="0"/>
          <w:sz w:val="21"/>
          <w:szCs w:val="21"/>
        </w:rPr>
        <w:t>（1）投标报价低于全部通过符合性审查供应商投标报价平均值50%的，即投标报价＜全部通过符合性审查供应商投标报价平均值×50%；</w:t>
      </w:r>
    </w:p>
    <w:p w14:paraId="79A862CE">
      <w:pPr>
        <w:shd w:val="clear" w:color="auto" w:fill="FFFFFF"/>
        <w:spacing w:line="360" w:lineRule="auto"/>
        <w:ind w:firstLine="444" w:firstLineChars="200"/>
        <w:rPr>
          <w:rStyle w:val="21"/>
          <w:rFonts w:hint="eastAsia" w:ascii="宋体" w:hAnsi="宋体"/>
          <w:kern w:val="0"/>
          <w:sz w:val="21"/>
          <w:szCs w:val="21"/>
        </w:rPr>
      </w:pPr>
      <w:r>
        <w:rPr>
          <w:rStyle w:val="21"/>
          <w:rFonts w:hint="eastAsia" w:ascii="宋体" w:hAnsi="宋体"/>
          <w:kern w:val="0"/>
          <w:sz w:val="21"/>
          <w:szCs w:val="21"/>
        </w:rPr>
        <w:t>（2）投标报价低于通过符合性审查的次低报价供应商投标报价50%的，即投标报价＜通过符合性审查的次低报价供应商投标报价×50%；</w:t>
      </w:r>
    </w:p>
    <w:p w14:paraId="0C1A4B2C">
      <w:pPr>
        <w:shd w:val="clear" w:color="auto" w:fill="FFFFFF"/>
        <w:spacing w:line="360" w:lineRule="auto"/>
        <w:ind w:firstLine="444" w:firstLineChars="200"/>
        <w:rPr>
          <w:rStyle w:val="21"/>
          <w:rFonts w:hint="eastAsia" w:ascii="宋体" w:hAnsi="宋体"/>
          <w:kern w:val="0"/>
          <w:sz w:val="21"/>
          <w:szCs w:val="21"/>
        </w:rPr>
      </w:pPr>
      <w:r>
        <w:rPr>
          <w:rStyle w:val="21"/>
          <w:rFonts w:hint="eastAsia" w:ascii="宋体" w:hAnsi="宋体"/>
          <w:kern w:val="0"/>
          <w:sz w:val="21"/>
          <w:szCs w:val="21"/>
        </w:rPr>
        <w:t>（3）投标报价低于采购项目最高限价45%的，即投标报价＜采购项目最高限价×45%；</w:t>
      </w:r>
    </w:p>
    <w:p w14:paraId="29BF6D91">
      <w:pPr>
        <w:shd w:val="clear" w:color="auto" w:fill="FFFFFF"/>
        <w:spacing w:line="360" w:lineRule="auto"/>
        <w:ind w:firstLine="444" w:firstLineChars="200"/>
        <w:rPr>
          <w:rStyle w:val="21"/>
          <w:rFonts w:hint="eastAsia" w:ascii="宋体" w:hAnsi="宋体"/>
          <w:kern w:val="0"/>
          <w:sz w:val="21"/>
          <w:szCs w:val="21"/>
        </w:rPr>
      </w:pPr>
      <w:r>
        <w:rPr>
          <w:rStyle w:val="21"/>
          <w:rFonts w:hint="eastAsia" w:ascii="宋体" w:hAnsi="宋体"/>
          <w:kern w:val="0"/>
          <w:sz w:val="21"/>
          <w:szCs w:val="21"/>
        </w:rPr>
        <w:t>（4）评审委员会基于专业判断，认为供应商报价过低，有可能影响产品质量或者不能诚信履约的其他情形。</w:t>
      </w:r>
    </w:p>
    <w:p w14:paraId="49E8978B">
      <w:pPr>
        <w:shd w:val="clear" w:color="auto" w:fill="FFFFFF"/>
        <w:spacing w:line="360" w:lineRule="auto"/>
        <w:ind w:firstLine="444" w:firstLineChars="200"/>
        <w:rPr>
          <w:rStyle w:val="21"/>
          <w:rFonts w:hint="eastAsia" w:ascii="宋体" w:hAnsi="宋体"/>
          <w:kern w:val="0"/>
          <w:sz w:val="21"/>
          <w:szCs w:val="21"/>
        </w:rPr>
      </w:pPr>
      <w:r>
        <w:rPr>
          <w:rStyle w:val="21"/>
          <w:rFonts w:hint="eastAsia" w:ascii="宋体" w:hAnsi="宋体"/>
          <w:kern w:val="0"/>
          <w:sz w:val="21"/>
          <w:szCs w:val="21"/>
        </w:rPr>
        <w:t>评审委员会启动异常低价投标审查后，属于前述第1项至第4项情形的，应当要求相关供应商在评审现场合理的时间内对投标价格作出解释，提供项目具体成 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34D8C0EF">
      <w:pPr>
        <w:shd w:val="clear" w:color="auto" w:fill="FFFFFF"/>
        <w:spacing w:line="360" w:lineRule="auto"/>
        <w:ind w:firstLine="444" w:firstLineChars="200"/>
        <w:rPr>
          <w:rStyle w:val="21"/>
          <w:rFonts w:ascii="宋体" w:hAnsi="宋体"/>
          <w:kern w:val="0"/>
          <w:sz w:val="21"/>
          <w:szCs w:val="21"/>
        </w:rPr>
      </w:pPr>
      <w:r>
        <w:rPr>
          <w:rStyle w:val="21"/>
          <w:rFonts w:hint="eastAsia" w:ascii="宋体" w:hAnsi="宋体"/>
          <w:kern w:val="0"/>
          <w:sz w:val="21"/>
          <w:szCs w:val="21"/>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采购人、采购代理机构应当为评审委员会在评审现场及时获取同类项目中标 价格、类似产品市场价格水平、行业人工费用标准、国家有关部门指导行业协会发布的行业平均成本等相关信息资料提供便利。评审委员会借助互联网等渠道查询相 关信息的，应当严格遵守评审工作纪律，不得实施影响评审公正的行为。异常低价投标审查的启动原因、审查意见和审查结果应当在评审报告中记录，并随供应商提供的相关书面说明及证明材料，以及评审委员会有关互联网浏览、查询历史一并归档。</w:t>
      </w:r>
    </w:p>
    <w:p w14:paraId="67D258FE">
      <w:pPr>
        <w:shd w:val="clear" w:color="auto" w:fill="FFFFFF"/>
        <w:spacing w:line="360" w:lineRule="auto"/>
        <w:ind w:firstLine="444" w:firstLineChars="200"/>
        <w:rPr>
          <w:rStyle w:val="21"/>
          <w:rFonts w:ascii="宋体" w:hAnsi="宋体"/>
          <w:kern w:val="0"/>
          <w:sz w:val="21"/>
          <w:szCs w:val="21"/>
        </w:rPr>
      </w:pPr>
      <w:r>
        <w:rPr>
          <w:rStyle w:val="21"/>
          <w:rFonts w:ascii="宋体" w:hAnsi="宋体"/>
          <w:kern w:val="0"/>
          <w:sz w:val="21"/>
          <w:szCs w:val="21"/>
        </w:rPr>
        <w:t>28.</w:t>
      </w:r>
      <w:r>
        <w:rPr>
          <w:rStyle w:val="21"/>
          <w:rFonts w:hint="eastAsia" w:ascii="宋体" w:hAnsi="宋体"/>
          <w:kern w:val="0"/>
          <w:sz w:val="21"/>
          <w:szCs w:val="21"/>
          <w:lang w:val="en-US" w:eastAsia="zh-CN"/>
        </w:rPr>
        <w:t>5</w:t>
      </w:r>
      <w:r>
        <w:rPr>
          <w:rStyle w:val="21"/>
          <w:rFonts w:ascii="宋体" w:hAnsi="宋体"/>
          <w:kern w:val="0"/>
          <w:sz w:val="21"/>
          <w:szCs w:val="21"/>
        </w:rPr>
        <w:t>在确定成交供应商之前，谈判小组认为供应商的报价明显低于其他通过符合性审查供应商的报价，有可能影响产品质量或者不能诚信履约的，应当要求其通过驻马店市公共资源交易中心电子交易平台不见面交易系统在合理的时间内提供书面说明，必要时提交相关证明村料；不能证明其报价合理性的，谈判小组应当将其作为无效响应处理。</w:t>
      </w:r>
    </w:p>
    <w:p w14:paraId="4CD96C2E">
      <w:pPr>
        <w:shd w:val="clear" w:color="auto" w:fill="FFFFFF"/>
        <w:spacing w:line="360" w:lineRule="auto"/>
        <w:ind w:firstLine="479"/>
        <w:jc w:val="left"/>
        <w:rPr>
          <w:rStyle w:val="21"/>
          <w:rFonts w:ascii="宋体" w:hAnsi="宋体"/>
          <w:kern w:val="0"/>
          <w:sz w:val="21"/>
          <w:szCs w:val="21"/>
        </w:rPr>
      </w:pPr>
      <w:r>
        <w:rPr>
          <w:rStyle w:val="21"/>
          <w:rFonts w:ascii="宋体" w:hAnsi="宋体"/>
          <w:b/>
          <w:bCs/>
          <w:kern w:val="0"/>
          <w:sz w:val="21"/>
          <w:szCs w:val="21"/>
        </w:rPr>
        <w:t>29.谈判过程及保密原则</w:t>
      </w:r>
    </w:p>
    <w:p w14:paraId="46A65DAB">
      <w:pPr>
        <w:shd w:val="clear" w:color="auto" w:fill="FFFFFF"/>
        <w:spacing w:line="360" w:lineRule="auto"/>
        <w:ind w:firstLine="360"/>
        <w:jc w:val="left"/>
        <w:rPr>
          <w:rStyle w:val="21"/>
          <w:rFonts w:ascii="宋体" w:hAnsi="宋体"/>
          <w:kern w:val="0"/>
          <w:sz w:val="21"/>
          <w:szCs w:val="21"/>
        </w:rPr>
      </w:pPr>
      <w:r>
        <w:rPr>
          <w:rStyle w:val="21"/>
          <w:rFonts w:ascii="宋体" w:hAnsi="宋体"/>
          <w:kern w:val="0"/>
          <w:sz w:val="21"/>
          <w:szCs w:val="21"/>
        </w:rPr>
        <w:t> 29.1 凡与本次谈判有关人员对属于审查、澄清、评价和谈判中的有关资料等，均不得向供应商或其他人员透露。否则,将按有关规定追究相关人员的责任。</w:t>
      </w:r>
    </w:p>
    <w:p w14:paraId="05D09646">
      <w:pPr>
        <w:shd w:val="clear" w:color="auto" w:fill="FFFFFF"/>
        <w:spacing w:line="360" w:lineRule="auto"/>
        <w:ind w:firstLine="360"/>
        <w:jc w:val="left"/>
        <w:rPr>
          <w:rStyle w:val="21"/>
          <w:rFonts w:ascii="宋体" w:hAnsi="宋体"/>
          <w:kern w:val="0"/>
          <w:sz w:val="21"/>
          <w:szCs w:val="21"/>
        </w:rPr>
      </w:pPr>
      <w:r>
        <w:rPr>
          <w:rStyle w:val="21"/>
          <w:rFonts w:ascii="宋体" w:hAnsi="宋体"/>
          <w:kern w:val="0"/>
          <w:sz w:val="21"/>
          <w:szCs w:val="21"/>
        </w:rPr>
        <w:t> 29.2 在谈判期间，供应商试图影响或干预评审的任何行为，将导致其丧失参加谈判的资格，并承担相应的法律责任。</w:t>
      </w:r>
    </w:p>
    <w:p w14:paraId="121D3AC8">
      <w:pPr>
        <w:shd w:val="clear" w:color="auto" w:fill="FFFFFF"/>
        <w:spacing w:line="360" w:lineRule="auto"/>
        <w:ind w:firstLine="2233"/>
        <w:jc w:val="left"/>
        <w:rPr>
          <w:rStyle w:val="21"/>
          <w:rFonts w:ascii="宋体" w:hAnsi="宋体"/>
          <w:kern w:val="0"/>
          <w:sz w:val="21"/>
          <w:szCs w:val="21"/>
        </w:rPr>
      </w:pPr>
      <w:r>
        <w:rPr>
          <w:rStyle w:val="21"/>
          <w:rFonts w:ascii="黑体" w:hAnsi="宋体" w:eastAsia="黑体"/>
          <w:b/>
          <w:bCs/>
          <w:kern w:val="0"/>
          <w:sz w:val="21"/>
          <w:szCs w:val="21"/>
        </w:rPr>
        <w:t>七 确定成交供应商</w:t>
      </w:r>
    </w:p>
    <w:p w14:paraId="2100BF59">
      <w:pPr>
        <w:shd w:val="clear" w:color="auto" w:fill="FFFFFF"/>
        <w:spacing w:line="360" w:lineRule="auto"/>
        <w:ind w:firstLine="218" w:firstLineChars="98"/>
        <w:jc w:val="left"/>
        <w:rPr>
          <w:rStyle w:val="21"/>
          <w:rFonts w:ascii="宋体" w:hAnsi="宋体"/>
          <w:kern w:val="0"/>
          <w:sz w:val="21"/>
          <w:szCs w:val="21"/>
        </w:rPr>
      </w:pPr>
      <w:r>
        <w:rPr>
          <w:rStyle w:val="21"/>
          <w:rFonts w:ascii="宋体" w:hAnsi="宋体"/>
          <w:b/>
          <w:bCs/>
          <w:kern w:val="0"/>
          <w:sz w:val="21"/>
          <w:szCs w:val="21"/>
        </w:rPr>
        <w:t>30.成交原则</w:t>
      </w:r>
    </w:p>
    <w:p w14:paraId="3A2C320D">
      <w:pPr>
        <w:shd w:val="clear" w:color="auto" w:fill="FFFFFF"/>
        <w:spacing w:line="360" w:lineRule="auto"/>
        <w:ind w:firstLine="480"/>
        <w:rPr>
          <w:rStyle w:val="21"/>
          <w:rFonts w:ascii="宋体" w:hAnsi="宋体"/>
          <w:kern w:val="0"/>
          <w:sz w:val="21"/>
          <w:szCs w:val="21"/>
        </w:rPr>
      </w:pPr>
      <w:r>
        <w:rPr>
          <w:rStyle w:val="21"/>
          <w:rFonts w:ascii="宋体" w:hAnsi="宋体"/>
          <w:kern w:val="0"/>
          <w:sz w:val="21"/>
          <w:szCs w:val="21"/>
        </w:rPr>
        <w:t>本次谈判将按照</w:t>
      </w:r>
      <w:r>
        <w:rPr>
          <w:rStyle w:val="21"/>
          <w:rFonts w:hint="eastAsia" w:ascii="宋体" w:hAnsi="宋体"/>
          <w:kern w:val="0"/>
          <w:sz w:val="21"/>
          <w:szCs w:val="21"/>
          <w:lang w:eastAsia="zh-CN"/>
        </w:rPr>
        <w:t>最低评审价法</w:t>
      </w:r>
      <w:r>
        <w:rPr>
          <w:rStyle w:val="21"/>
          <w:rFonts w:hint="eastAsia" w:ascii="宋体" w:hAnsi="宋体"/>
          <w:kern w:val="0"/>
          <w:sz w:val="21"/>
          <w:szCs w:val="21"/>
          <w:lang w:val="en-US" w:eastAsia="zh-CN"/>
        </w:rPr>
        <w:t>推荐三名</w:t>
      </w:r>
      <w:r>
        <w:rPr>
          <w:rStyle w:val="21"/>
          <w:rFonts w:ascii="宋体" w:hAnsi="宋体"/>
          <w:kern w:val="0"/>
          <w:sz w:val="21"/>
          <w:szCs w:val="21"/>
        </w:rPr>
        <w:t>成交</w:t>
      </w:r>
      <w:r>
        <w:rPr>
          <w:rStyle w:val="21"/>
          <w:rFonts w:hint="eastAsia" w:ascii="宋体" w:hAnsi="宋体"/>
          <w:kern w:val="0"/>
          <w:sz w:val="21"/>
          <w:szCs w:val="21"/>
          <w:lang w:val="en-US" w:eastAsia="zh-CN"/>
        </w:rPr>
        <w:t>候选</w:t>
      </w:r>
      <w:r>
        <w:rPr>
          <w:rStyle w:val="21"/>
          <w:rFonts w:ascii="宋体" w:hAnsi="宋体"/>
          <w:kern w:val="0"/>
          <w:sz w:val="21"/>
          <w:szCs w:val="21"/>
        </w:rPr>
        <w:t>供应商，即在符合采购需求、质量和服务相等的前提下，以供应商最后一轮报价按政府采购相关规定调整后的最终评定价作为成交</w:t>
      </w:r>
      <w:r>
        <w:rPr>
          <w:rStyle w:val="21"/>
          <w:rFonts w:hint="eastAsia" w:ascii="宋体" w:hAnsi="宋体"/>
          <w:kern w:val="0"/>
          <w:sz w:val="21"/>
          <w:szCs w:val="21"/>
          <w:lang w:val="en-US" w:eastAsia="zh-CN"/>
        </w:rPr>
        <w:t>候选</w:t>
      </w:r>
      <w:r>
        <w:rPr>
          <w:rStyle w:val="21"/>
          <w:rFonts w:ascii="宋体" w:hAnsi="宋体"/>
          <w:kern w:val="0"/>
          <w:sz w:val="21"/>
          <w:szCs w:val="21"/>
        </w:rPr>
        <w:t>供应商的</w:t>
      </w:r>
      <w:r>
        <w:rPr>
          <w:rStyle w:val="21"/>
          <w:rFonts w:hint="eastAsia" w:ascii="宋体" w:hAnsi="宋体"/>
          <w:kern w:val="0"/>
          <w:sz w:val="21"/>
          <w:szCs w:val="21"/>
          <w:lang w:val="en-US" w:eastAsia="zh-CN"/>
        </w:rPr>
        <w:t>排名</w:t>
      </w:r>
      <w:r>
        <w:rPr>
          <w:rStyle w:val="21"/>
          <w:rFonts w:ascii="宋体" w:hAnsi="宋体"/>
          <w:kern w:val="0"/>
          <w:sz w:val="21"/>
          <w:szCs w:val="21"/>
        </w:rPr>
        <w:t>依据，按最终评定价由低到高排列。最终评定价相同的，按最后一轮报价由低到高排列。最终评定价与最后一轮的报价均相同的，按技术指标优劣排列。以上全部相同的，通过随机抽取产生。</w:t>
      </w:r>
    </w:p>
    <w:p w14:paraId="4DBF27E9">
      <w:pPr>
        <w:shd w:val="clear" w:color="auto" w:fill="FFFFFF"/>
        <w:spacing w:line="360" w:lineRule="auto"/>
        <w:ind w:firstLine="482"/>
        <w:rPr>
          <w:rStyle w:val="21"/>
          <w:kern w:val="0"/>
          <w:sz w:val="21"/>
          <w:szCs w:val="21"/>
        </w:rPr>
      </w:pPr>
      <w:r>
        <w:rPr>
          <w:rStyle w:val="21"/>
          <w:rFonts w:ascii="宋体" w:hAnsi="宋体" w:cs="Times New Roman"/>
          <w:b/>
          <w:bCs/>
          <w:kern w:val="0"/>
          <w:sz w:val="21"/>
          <w:szCs w:val="21"/>
        </w:rPr>
        <w:t>31.</w:t>
      </w:r>
      <w:r>
        <w:rPr>
          <w:rStyle w:val="21"/>
          <w:rFonts w:ascii="宋体" w:hAnsi="宋体"/>
          <w:kern w:val="0"/>
          <w:sz w:val="21"/>
          <w:szCs w:val="21"/>
        </w:rPr>
        <w:t> </w:t>
      </w:r>
      <w:r>
        <w:rPr>
          <w:rStyle w:val="21"/>
          <w:rFonts w:ascii="宋体" w:hAnsi="宋体" w:cs="Times New Roman"/>
          <w:b/>
          <w:bCs/>
          <w:kern w:val="0"/>
          <w:sz w:val="21"/>
          <w:szCs w:val="21"/>
        </w:rPr>
        <w:t>价格调整</w:t>
      </w:r>
    </w:p>
    <w:p w14:paraId="259E7823">
      <w:pPr>
        <w:shd w:val="clear" w:color="auto" w:fill="FFFFFF"/>
        <w:spacing w:line="360" w:lineRule="auto"/>
        <w:ind w:firstLine="480"/>
        <w:rPr>
          <w:rStyle w:val="21"/>
          <w:rFonts w:ascii="宋体" w:hAnsi="宋体"/>
          <w:kern w:val="0"/>
          <w:sz w:val="21"/>
          <w:szCs w:val="21"/>
        </w:rPr>
      </w:pPr>
      <w:r>
        <w:rPr>
          <w:rStyle w:val="21"/>
          <w:rFonts w:ascii="宋体" w:hAnsi="宋体"/>
          <w:kern w:val="0"/>
          <w:sz w:val="21"/>
          <w:szCs w:val="21"/>
        </w:rPr>
        <w:t>31.1谈判小组根据政府采购相关规定，对供应商提供的货物符合价格折扣条件的，按照“价格调整要素及价格折扣幅度列表”对供应商报价进行调整。</w:t>
      </w:r>
    </w:p>
    <w:p w14:paraId="22A4961A">
      <w:pPr>
        <w:shd w:val="clear" w:color="auto" w:fill="FFFFFF"/>
        <w:spacing w:before="156" w:after="156" w:line="360" w:lineRule="auto"/>
        <w:ind w:firstLine="470"/>
        <w:rPr>
          <w:rStyle w:val="21"/>
          <w:rFonts w:ascii="宋体" w:hAnsi="宋体"/>
          <w:kern w:val="0"/>
          <w:sz w:val="21"/>
          <w:szCs w:val="21"/>
        </w:rPr>
      </w:pPr>
      <w:r>
        <w:rPr>
          <w:rStyle w:val="21"/>
          <w:rFonts w:ascii="宋体" w:hAnsi="宋体"/>
          <w:kern w:val="0"/>
          <w:sz w:val="21"/>
          <w:szCs w:val="21"/>
        </w:rPr>
        <w:t>31.2价格调整要素及价格折扣幅度列表：</w:t>
      </w:r>
    </w:p>
    <w:tbl>
      <w:tblPr>
        <w:tblStyle w:val="17"/>
        <w:tblW w:w="8100" w:type="dxa"/>
        <w:tblInd w:w="180" w:type="dxa"/>
        <w:shd w:val="clear" w:color="auto" w:fill="FFFFFF"/>
        <w:tblLayout w:type="fixed"/>
        <w:tblCellMar>
          <w:top w:w="0" w:type="dxa"/>
          <w:left w:w="0" w:type="dxa"/>
          <w:bottom w:w="0" w:type="dxa"/>
          <w:right w:w="0" w:type="dxa"/>
        </w:tblCellMar>
      </w:tblPr>
      <w:tblGrid>
        <w:gridCol w:w="2880"/>
        <w:gridCol w:w="5220"/>
      </w:tblGrid>
      <w:tr w14:paraId="44E02BC9">
        <w:tblPrEx>
          <w:tblCellMar>
            <w:top w:w="0" w:type="dxa"/>
            <w:left w:w="0" w:type="dxa"/>
            <w:bottom w:w="0" w:type="dxa"/>
            <w:right w:w="0" w:type="dxa"/>
          </w:tblCellMar>
        </w:tblPrEx>
        <w:trPr>
          <w:cantSplit/>
        </w:trPr>
        <w:tc>
          <w:tcPr>
            <w:tcW w:w="2880" w:type="dxa"/>
            <w:tcBorders>
              <w:top w:val="single" w:color="000000" w:sz="8" w:space="0"/>
              <w:left w:val="single" w:color="000000" w:sz="8" w:space="0"/>
              <w:bottom w:val="single" w:color="000000" w:sz="8" w:space="0"/>
              <w:right w:val="single" w:color="000000" w:sz="8" w:space="0"/>
            </w:tcBorders>
            <w:shd w:val="clear" w:color="auto" w:fill="FFFFFF"/>
          </w:tcPr>
          <w:p w14:paraId="4EBC810F">
            <w:pPr>
              <w:spacing w:line="360" w:lineRule="auto"/>
              <w:ind w:firstLine="480"/>
              <w:rPr>
                <w:rStyle w:val="21"/>
                <w:kern w:val="0"/>
                <w:sz w:val="21"/>
                <w:szCs w:val="21"/>
              </w:rPr>
            </w:pPr>
            <w:r>
              <w:rPr>
                <w:rStyle w:val="21"/>
                <w:rFonts w:ascii="宋体" w:hAnsi="宋体"/>
                <w:kern w:val="0"/>
                <w:sz w:val="21"/>
                <w:szCs w:val="21"/>
              </w:rPr>
              <w:t>价格要素</w:t>
            </w:r>
          </w:p>
        </w:tc>
        <w:tc>
          <w:tcPr>
            <w:tcW w:w="5220" w:type="dxa"/>
            <w:tcBorders>
              <w:top w:val="single" w:color="000000" w:sz="8" w:space="0"/>
              <w:left w:val="nil"/>
              <w:bottom w:val="single" w:color="000000" w:sz="8" w:space="0"/>
              <w:right w:val="single" w:color="000000" w:sz="8" w:space="0"/>
            </w:tcBorders>
            <w:shd w:val="clear" w:color="auto" w:fill="FFFFFF"/>
          </w:tcPr>
          <w:p w14:paraId="722AA50B">
            <w:pPr>
              <w:spacing w:line="360" w:lineRule="auto"/>
              <w:ind w:firstLine="480"/>
              <w:rPr>
                <w:rStyle w:val="21"/>
                <w:kern w:val="0"/>
                <w:sz w:val="21"/>
                <w:szCs w:val="21"/>
              </w:rPr>
            </w:pPr>
            <w:r>
              <w:rPr>
                <w:rStyle w:val="21"/>
                <w:rFonts w:ascii="宋体" w:hAnsi="宋体"/>
                <w:kern w:val="0"/>
                <w:sz w:val="21"/>
                <w:szCs w:val="21"/>
              </w:rPr>
              <w:t>价格折扣幅度</w:t>
            </w:r>
          </w:p>
        </w:tc>
      </w:tr>
      <w:tr w14:paraId="66899528">
        <w:tblPrEx>
          <w:shd w:val="clear" w:color="auto" w:fill="FFFFFF"/>
          <w:tblCellMar>
            <w:top w:w="0" w:type="dxa"/>
            <w:left w:w="0" w:type="dxa"/>
            <w:bottom w:w="0" w:type="dxa"/>
            <w:right w:w="0" w:type="dxa"/>
          </w:tblCellMar>
        </w:tblPrEx>
        <w:trPr>
          <w:cantSplit/>
        </w:trPr>
        <w:tc>
          <w:tcPr>
            <w:tcW w:w="2880" w:type="dxa"/>
            <w:tcBorders>
              <w:top w:val="nil"/>
              <w:left w:val="single" w:color="000000" w:sz="8" w:space="0"/>
              <w:bottom w:val="single" w:color="000000" w:sz="8" w:space="0"/>
              <w:right w:val="single" w:color="000000" w:sz="8" w:space="0"/>
            </w:tcBorders>
            <w:shd w:val="clear" w:color="auto" w:fill="FFFFFF"/>
          </w:tcPr>
          <w:p w14:paraId="32B9FA94">
            <w:pPr>
              <w:spacing w:line="360" w:lineRule="auto"/>
              <w:rPr>
                <w:rStyle w:val="21"/>
                <w:kern w:val="0"/>
                <w:sz w:val="21"/>
                <w:szCs w:val="21"/>
              </w:rPr>
            </w:pPr>
            <w:r>
              <w:rPr>
                <w:rStyle w:val="21"/>
                <w:rFonts w:hint="eastAsia"/>
                <w:kern w:val="0"/>
                <w:sz w:val="21"/>
                <w:szCs w:val="21"/>
              </w:rPr>
              <w:t>小微企业参加谈判，且服务自小型或微型企业提供。监狱企业、残疾人福利性单位视同小型、微型企业。</w:t>
            </w:r>
          </w:p>
        </w:tc>
        <w:tc>
          <w:tcPr>
            <w:tcW w:w="5220" w:type="dxa"/>
            <w:tcBorders>
              <w:top w:val="nil"/>
              <w:left w:val="nil"/>
              <w:bottom w:val="single" w:color="000000" w:sz="8" w:space="0"/>
              <w:right w:val="single" w:color="000000" w:sz="8" w:space="0"/>
            </w:tcBorders>
            <w:shd w:val="clear" w:color="auto" w:fill="FFFFFF"/>
          </w:tcPr>
          <w:p w14:paraId="6A672E02">
            <w:pPr>
              <w:spacing w:line="360" w:lineRule="auto"/>
              <w:rPr>
                <w:rStyle w:val="21"/>
                <w:rFonts w:ascii="嫤疓B2312" w:eastAsia="嫤疓B2312"/>
                <w:kern w:val="0"/>
                <w:sz w:val="21"/>
                <w:szCs w:val="21"/>
              </w:rPr>
            </w:pPr>
            <w:r>
              <w:rPr>
                <w:rFonts w:hint="eastAsia" w:ascii="宋体" w:hAnsi="宋体"/>
                <w:kern w:val="0"/>
                <w:szCs w:val="21"/>
              </w:rPr>
              <w:t>20%。</w:t>
            </w:r>
            <w:r>
              <w:rPr>
                <w:rStyle w:val="21"/>
                <w:rFonts w:ascii="嫤疓B2312" w:eastAsia="嫤疓B2312"/>
                <w:kern w:val="0"/>
                <w:sz w:val="21"/>
                <w:szCs w:val="21"/>
              </w:rPr>
              <w:t>联合体参加谈判的，小型、微型企业的协议合同金额占到联合体协议合同总金额30%以上的，给予联合体5</w:t>
            </w:r>
            <w:r>
              <w:rPr>
                <w:rStyle w:val="21"/>
                <w:rFonts w:hint="eastAsia" w:ascii="嫤疓B2312" w:eastAsia="嫤疓B2312"/>
                <w:kern w:val="0"/>
                <w:sz w:val="21"/>
                <w:szCs w:val="21"/>
              </w:rPr>
              <w:t>%</w:t>
            </w:r>
            <w:r>
              <w:rPr>
                <w:rStyle w:val="21"/>
                <w:rFonts w:ascii="嫤疓B2312" w:eastAsia="嫤疓B2312"/>
                <w:kern w:val="0"/>
                <w:sz w:val="21"/>
                <w:szCs w:val="21"/>
              </w:rPr>
              <w:t>的价格扣除。</w:t>
            </w:r>
          </w:p>
          <w:p w14:paraId="1AD8081F">
            <w:pPr>
              <w:spacing w:line="360" w:lineRule="auto"/>
              <w:rPr>
                <w:rStyle w:val="21"/>
                <w:rFonts w:ascii="嫤疓B2312" w:eastAsia="嫤疓B2312"/>
                <w:kern w:val="0"/>
                <w:sz w:val="21"/>
                <w:szCs w:val="21"/>
              </w:rPr>
            </w:pPr>
            <w:r>
              <w:rPr>
                <w:rStyle w:val="21"/>
                <w:rFonts w:hint="eastAsia" w:ascii="嫤疓B2312" w:eastAsia="嫤疓B2312"/>
                <w:b/>
                <w:bCs/>
                <w:kern w:val="0"/>
                <w:sz w:val="21"/>
                <w:szCs w:val="21"/>
                <w:lang w:val="en-US" w:eastAsia="zh-CN"/>
              </w:rPr>
              <w:t>注;本项目专门面向中小企业，不再执行价格评审优惠政策。</w:t>
            </w:r>
          </w:p>
        </w:tc>
      </w:tr>
    </w:tbl>
    <w:p w14:paraId="63A9F2E6">
      <w:pPr>
        <w:shd w:val="clear" w:color="auto" w:fill="FFFFFF"/>
        <w:spacing w:line="360" w:lineRule="auto"/>
        <w:ind w:firstLine="480"/>
        <w:rPr>
          <w:rStyle w:val="21"/>
          <w:kern w:val="0"/>
          <w:sz w:val="21"/>
          <w:szCs w:val="21"/>
        </w:rPr>
      </w:pPr>
      <w:r>
        <w:rPr>
          <w:rStyle w:val="21"/>
          <w:rFonts w:ascii="宋体" w:hAnsi="宋体"/>
          <w:kern w:val="0"/>
          <w:sz w:val="21"/>
          <w:szCs w:val="21"/>
        </w:rPr>
        <w:t>注：供应商认为按规定享受其他国家政策支持、扶持的，由供应商提供相关法律法规依据，每项按0.5%折扣。</w:t>
      </w:r>
    </w:p>
    <w:p w14:paraId="628FDD59">
      <w:pPr>
        <w:shd w:val="clear" w:color="auto" w:fill="FFFFFF"/>
        <w:spacing w:line="360" w:lineRule="auto"/>
        <w:ind w:firstLine="480"/>
        <w:rPr>
          <w:rStyle w:val="21"/>
          <w:kern w:val="0"/>
          <w:sz w:val="21"/>
          <w:szCs w:val="21"/>
        </w:rPr>
      </w:pPr>
      <w:r>
        <w:rPr>
          <w:rStyle w:val="21"/>
          <w:rFonts w:ascii="宋体" w:hAnsi="宋体"/>
          <w:kern w:val="0"/>
          <w:sz w:val="21"/>
          <w:szCs w:val="21"/>
        </w:rPr>
        <w:t>31.3</w:t>
      </w:r>
      <w:r>
        <w:rPr>
          <w:rStyle w:val="21"/>
          <w:kern w:val="0"/>
          <w:sz w:val="21"/>
          <w:szCs w:val="21"/>
        </w:rPr>
        <w:t> </w:t>
      </w:r>
      <w:r>
        <w:rPr>
          <w:rStyle w:val="21"/>
          <w:rFonts w:ascii="宋体" w:hAnsi="宋体"/>
          <w:kern w:val="0"/>
          <w:sz w:val="21"/>
          <w:szCs w:val="21"/>
        </w:rPr>
        <w:t>如果同一包为单一产品，对最后一轮报价进行调整，调整后的报价作为最终评定价。</w:t>
      </w:r>
    </w:p>
    <w:p w14:paraId="267FBE05">
      <w:pPr>
        <w:shd w:val="clear" w:color="auto" w:fill="FFFFFF"/>
        <w:spacing w:line="360" w:lineRule="auto"/>
        <w:ind w:firstLine="480"/>
        <w:rPr>
          <w:rStyle w:val="21"/>
          <w:kern w:val="0"/>
          <w:sz w:val="21"/>
          <w:szCs w:val="21"/>
        </w:rPr>
      </w:pPr>
      <w:r>
        <w:rPr>
          <w:rStyle w:val="21"/>
          <w:rFonts w:ascii="宋体" w:hAnsi="宋体"/>
          <w:kern w:val="0"/>
          <w:sz w:val="21"/>
          <w:szCs w:val="21"/>
        </w:rPr>
        <w:t>最终评定价=最后一轮报价×（1-∑价格折扣幅度）</w:t>
      </w:r>
    </w:p>
    <w:p w14:paraId="005F0AFA">
      <w:pPr>
        <w:shd w:val="clear" w:color="auto" w:fill="FFFFFF"/>
        <w:spacing w:line="360" w:lineRule="auto"/>
        <w:ind w:firstLine="480"/>
        <w:rPr>
          <w:rStyle w:val="21"/>
          <w:kern w:val="0"/>
          <w:sz w:val="21"/>
          <w:szCs w:val="21"/>
        </w:rPr>
      </w:pPr>
      <w:r>
        <w:rPr>
          <w:rStyle w:val="21"/>
          <w:rFonts w:ascii="宋体" w:hAnsi="宋体"/>
          <w:kern w:val="0"/>
          <w:sz w:val="21"/>
          <w:szCs w:val="21"/>
        </w:rPr>
        <w:t>31.4 如果同一包内有多个产品，部分产品符合政策功能要求的，只对符合政策功能要求的产品依据《报价明细表》按上述价格折扣幅度进行折扣。</w:t>
      </w:r>
    </w:p>
    <w:p w14:paraId="2FAD0185">
      <w:pPr>
        <w:shd w:val="clear" w:color="auto" w:fill="FFFFFF"/>
        <w:spacing w:line="360" w:lineRule="auto"/>
        <w:ind w:firstLine="480"/>
        <w:rPr>
          <w:rStyle w:val="21"/>
          <w:kern w:val="0"/>
          <w:sz w:val="21"/>
          <w:szCs w:val="21"/>
        </w:rPr>
      </w:pPr>
      <w:r>
        <w:rPr>
          <w:rStyle w:val="21"/>
          <w:rFonts w:ascii="宋体" w:hAnsi="宋体"/>
          <w:kern w:val="0"/>
          <w:sz w:val="21"/>
          <w:szCs w:val="21"/>
        </w:rPr>
        <w:t>31.4.1如果最后一轮供应商按《报价明细表》报价，对最后一轮报价进行调整，调整后的报价作为最终评定价。</w:t>
      </w:r>
    </w:p>
    <w:p w14:paraId="66488D00">
      <w:pPr>
        <w:shd w:val="clear" w:color="auto" w:fill="FFFFFF"/>
        <w:spacing w:line="360" w:lineRule="auto"/>
        <w:ind w:firstLine="480"/>
        <w:rPr>
          <w:rStyle w:val="21"/>
          <w:kern w:val="0"/>
          <w:sz w:val="21"/>
          <w:szCs w:val="21"/>
        </w:rPr>
      </w:pPr>
      <w:r>
        <w:rPr>
          <w:rStyle w:val="21"/>
          <w:rFonts w:ascii="宋体" w:hAnsi="宋体"/>
          <w:kern w:val="0"/>
          <w:sz w:val="21"/>
          <w:szCs w:val="21"/>
        </w:rPr>
        <w:t>单项调整报价=最后一轮单项报价×（1-∑价格折扣幅度）</w:t>
      </w:r>
    </w:p>
    <w:p w14:paraId="5FA5B890">
      <w:pPr>
        <w:shd w:val="clear" w:color="auto" w:fill="FFFFFF"/>
        <w:spacing w:line="360" w:lineRule="auto"/>
        <w:ind w:firstLine="480"/>
        <w:rPr>
          <w:rStyle w:val="21"/>
          <w:kern w:val="0"/>
          <w:sz w:val="21"/>
          <w:szCs w:val="21"/>
        </w:rPr>
      </w:pPr>
      <w:r>
        <w:rPr>
          <w:rStyle w:val="21"/>
          <w:rFonts w:ascii="宋体" w:hAnsi="宋体"/>
          <w:kern w:val="0"/>
          <w:sz w:val="21"/>
          <w:szCs w:val="21"/>
        </w:rPr>
        <w:t>最终评定价=∑单项调整报价+∑不进行价格调整产品的最后一轮单项报价</w:t>
      </w:r>
    </w:p>
    <w:p w14:paraId="3F743650">
      <w:pPr>
        <w:shd w:val="clear" w:color="auto" w:fill="FFFFFF"/>
        <w:spacing w:line="360" w:lineRule="auto"/>
        <w:ind w:firstLine="480"/>
        <w:rPr>
          <w:rStyle w:val="21"/>
          <w:kern w:val="0"/>
          <w:sz w:val="21"/>
          <w:szCs w:val="21"/>
        </w:rPr>
      </w:pPr>
      <w:r>
        <w:rPr>
          <w:rStyle w:val="21"/>
          <w:rFonts w:ascii="宋体" w:hAnsi="宋体"/>
          <w:kern w:val="0"/>
          <w:sz w:val="21"/>
          <w:szCs w:val="21"/>
        </w:rPr>
        <w:t>31.4.2如果最后一轮报价只报总价，先对第一轮报价进行调整，再按最后一轮报价比第一轮报价降价幅度计算出最终评定价。</w:t>
      </w:r>
    </w:p>
    <w:p w14:paraId="5DA5AA47">
      <w:pPr>
        <w:shd w:val="clear" w:color="auto" w:fill="FFFFFF"/>
        <w:spacing w:line="360" w:lineRule="auto"/>
        <w:ind w:firstLine="480"/>
        <w:rPr>
          <w:rStyle w:val="21"/>
          <w:kern w:val="0"/>
          <w:sz w:val="21"/>
          <w:szCs w:val="21"/>
        </w:rPr>
      </w:pPr>
      <w:r>
        <w:rPr>
          <w:rStyle w:val="21"/>
          <w:rFonts w:ascii="宋体" w:hAnsi="宋体"/>
          <w:kern w:val="0"/>
          <w:sz w:val="21"/>
          <w:szCs w:val="21"/>
        </w:rPr>
        <w:t>第一轮单项调整报价=第一轮单项报价×（1-∑价格折扣幅度）</w:t>
      </w:r>
    </w:p>
    <w:p w14:paraId="03F15203">
      <w:pPr>
        <w:shd w:val="clear" w:color="auto" w:fill="FFFFFF"/>
        <w:spacing w:line="360" w:lineRule="auto"/>
        <w:ind w:firstLine="480"/>
        <w:rPr>
          <w:rStyle w:val="21"/>
          <w:kern w:val="0"/>
          <w:sz w:val="21"/>
          <w:szCs w:val="21"/>
        </w:rPr>
      </w:pPr>
      <w:r>
        <w:rPr>
          <w:rStyle w:val="21"/>
          <w:rFonts w:ascii="宋体" w:hAnsi="宋体"/>
          <w:kern w:val="0"/>
          <w:sz w:val="21"/>
          <w:szCs w:val="21"/>
        </w:rPr>
        <w:t>第一轮调整后报价总价=∑第一轮单项调整报价+∑不进行价格调整产品的第一轮单项报价</w:t>
      </w:r>
    </w:p>
    <w:p w14:paraId="6378A2CC">
      <w:pPr>
        <w:shd w:val="clear" w:color="auto" w:fill="FFFFFF"/>
        <w:spacing w:line="360" w:lineRule="auto"/>
        <w:ind w:firstLine="482"/>
        <w:jc w:val="left"/>
        <w:rPr>
          <w:rStyle w:val="21"/>
          <w:rFonts w:ascii="宋体" w:hAnsi="宋体"/>
          <w:kern w:val="0"/>
          <w:sz w:val="21"/>
          <w:szCs w:val="21"/>
        </w:rPr>
      </w:pPr>
      <w:r>
        <w:rPr>
          <w:rStyle w:val="21"/>
          <w:kern w:val="0"/>
          <w:sz w:val="21"/>
          <w:szCs w:val="21"/>
        </w:rPr>
        <w:t>    </w:t>
      </w:r>
      <w:r>
        <w:rPr>
          <w:rStyle w:val="21"/>
          <w:rFonts w:ascii="宋体" w:hAnsi="宋体"/>
          <w:kern w:val="0"/>
          <w:sz w:val="21"/>
          <w:szCs w:val="21"/>
        </w:rPr>
        <w:t>最终评定价=（最后一轮报价</w:t>
      </w:r>
      <w:r>
        <w:rPr>
          <w:rStyle w:val="21"/>
          <w:kern w:val="0"/>
          <w:sz w:val="21"/>
          <w:szCs w:val="21"/>
        </w:rPr>
        <w:t>/</w:t>
      </w:r>
      <w:r>
        <w:rPr>
          <w:rStyle w:val="21"/>
          <w:rFonts w:ascii="宋体" w:hAnsi="宋体"/>
          <w:kern w:val="0"/>
          <w:sz w:val="21"/>
          <w:szCs w:val="21"/>
        </w:rPr>
        <w:t>第一轮报价）×第一轮调整后报价总价</w:t>
      </w:r>
    </w:p>
    <w:p w14:paraId="6C695D75">
      <w:pPr>
        <w:shd w:val="clear" w:color="auto" w:fill="FFFFFF"/>
        <w:spacing w:line="360" w:lineRule="auto"/>
        <w:ind w:firstLine="482"/>
        <w:jc w:val="left"/>
        <w:rPr>
          <w:rStyle w:val="21"/>
          <w:rFonts w:ascii="宋体" w:hAnsi="宋体"/>
          <w:kern w:val="0"/>
          <w:sz w:val="21"/>
          <w:szCs w:val="21"/>
        </w:rPr>
      </w:pPr>
      <w:r>
        <w:rPr>
          <w:rStyle w:val="21"/>
          <w:rFonts w:hint="eastAsia" w:ascii="宋体" w:hAnsi="宋体"/>
          <w:b/>
          <w:bCs/>
          <w:color w:val="auto"/>
          <w:kern w:val="0"/>
          <w:sz w:val="21"/>
          <w:szCs w:val="21"/>
          <w:lang w:val="en-US" w:eastAsia="zh-CN"/>
        </w:rPr>
        <w:t>注：价格扣除，仅作为价格评审依据，并不影响合同执行价格，合同执行价格为成交供应商的最终报价。</w:t>
      </w:r>
    </w:p>
    <w:p w14:paraId="4C300963">
      <w:pPr>
        <w:shd w:val="clear" w:color="auto" w:fill="FFFFFF"/>
        <w:spacing w:line="360" w:lineRule="auto"/>
        <w:ind w:firstLine="482"/>
        <w:jc w:val="left"/>
        <w:rPr>
          <w:rStyle w:val="21"/>
          <w:rFonts w:ascii="宋体" w:hAnsi="宋体"/>
          <w:kern w:val="0"/>
          <w:sz w:val="21"/>
          <w:szCs w:val="21"/>
        </w:rPr>
      </w:pPr>
      <w:r>
        <w:rPr>
          <w:rStyle w:val="21"/>
          <w:rFonts w:ascii="宋体" w:hAnsi="宋体"/>
          <w:b/>
          <w:bCs/>
          <w:kern w:val="0"/>
          <w:sz w:val="21"/>
          <w:szCs w:val="21"/>
        </w:rPr>
        <w:t>32.确定成交供应商</w:t>
      </w:r>
    </w:p>
    <w:p w14:paraId="04ABCCDD">
      <w:pPr>
        <w:shd w:val="clear" w:color="auto" w:fill="FFFFFF"/>
        <w:spacing w:line="360" w:lineRule="auto"/>
        <w:ind w:firstLine="482"/>
        <w:jc w:val="left"/>
        <w:rPr>
          <w:rStyle w:val="21"/>
          <w:rFonts w:hAnsi="宋体"/>
          <w:sz w:val="21"/>
          <w:szCs w:val="21"/>
        </w:rPr>
      </w:pPr>
      <w:r>
        <w:rPr>
          <w:rStyle w:val="21"/>
          <w:rFonts w:hint="eastAsia" w:hAnsi="宋体"/>
          <w:sz w:val="21"/>
          <w:szCs w:val="21"/>
        </w:rPr>
        <w:t>评审委员会根据全体评审成员签字的原始评审记录和评审结果编写评审报告，采购代理机构应当履行核对评审结果职责，并在评审评标结束后2个工作日内将评标报告通过公共资源电子交易系统提交采购人，采购人应当在收到评审报告1个工作日内通过公共资源电子交易系统线上确定成交供应商</w:t>
      </w:r>
      <w:r>
        <w:rPr>
          <w:rStyle w:val="21"/>
          <w:rFonts w:hAnsi="宋体"/>
          <w:sz w:val="21"/>
          <w:szCs w:val="21"/>
        </w:rPr>
        <w:t>。</w:t>
      </w:r>
    </w:p>
    <w:p w14:paraId="77B25919">
      <w:pPr>
        <w:shd w:val="clear" w:color="auto" w:fill="FFFFFF"/>
        <w:spacing w:line="360" w:lineRule="auto"/>
        <w:ind w:firstLine="482"/>
        <w:jc w:val="left"/>
        <w:rPr>
          <w:rStyle w:val="21"/>
          <w:rFonts w:ascii="宋体" w:hAnsi="宋体"/>
          <w:kern w:val="0"/>
          <w:sz w:val="21"/>
          <w:szCs w:val="21"/>
        </w:rPr>
      </w:pPr>
      <w:r>
        <w:rPr>
          <w:rStyle w:val="21"/>
          <w:rFonts w:ascii="宋体" w:hAnsi="宋体"/>
          <w:b/>
          <w:bCs/>
          <w:kern w:val="0"/>
          <w:sz w:val="21"/>
          <w:szCs w:val="21"/>
        </w:rPr>
        <w:t>33.</w:t>
      </w:r>
      <w:r>
        <w:rPr>
          <w:rStyle w:val="21"/>
          <w:rFonts w:ascii="宋体" w:hAnsi="宋体"/>
          <w:kern w:val="0"/>
          <w:sz w:val="21"/>
          <w:szCs w:val="21"/>
        </w:rPr>
        <w:t> </w:t>
      </w:r>
      <w:r>
        <w:rPr>
          <w:rStyle w:val="21"/>
          <w:rFonts w:ascii="宋体" w:hAnsi="宋体"/>
          <w:b/>
          <w:bCs/>
          <w:kern w:val="0"/>
          <w:sz w:val="21"/>
          <w:szCs w:val="21"/>
        </w:rPr>
        <w:t>成交通知书及成交公告</w:t>
      </w:r>
    </w:p>
    <w:p w14:paraId="0049BDA5">
      <w:pPr>
        <w:widowControl/>
        <w:shd w:val="clear" w:color="auto" w:fill="FFFFFF"/>
        <w:spacing w:line="460" w:lineRule="atLeast"/>
        <w:ind w:firstLine="480"/>
        <w:jc w:val="left"/>
        <w:rPr>
          <w:rStyle w:val="21"/>
          <w:rFonts w:ascii="宋体" w:hAnsi="宋体"/>
          <w:kern w:val="0"/>
          <w:sz w:val="21"/>
          <w:szCs w:val="21"/>
        </w:rPr>
      </w:pPr>
      <w:r>
        <w:rPr>
          <w:rStyle w:val="21"/>
          <w:rFonts w:ascii="宋体" w:hAnsi="宋体"/>
          <w:kern w:val="0"/>
          <w:sz w:val="21"/>
          <w:szCs w:val="21"/>
        </w:rPr>
        <w:t>33.1 </w:t>
      </w:r>
      <w:r>
        <w:rPr>
          <w:rStyle w:val="21"/>
          <w:rFonts w:hint="eastAsia" w:ascii="宋体" w:hAnsi="宋体"/>
          <w:kern w:val="0"/>
          <w:sz w:val="21"/>
          <w:szCs w:val="21"/>
        </w:rPr>
        <w:t>采购人确定成交供应商后，采购</w:t>
      </w:r>
      <w:r>
        <w:rPr>
          <w:rStyle w:val="21"/>
          <w:rFonts w:hint="eastAsia" w:ascii="宋体" w:hAnsi="宋体"/>
          <w:kern w:val="0"/>
          <w:sz w:val="21"/>
          <w:szCs w:val="21"/>
          <w:lang w:val="en-US" w:eastAsia="zh-CN"/>
        </w:rPr>
        <w:t>人</w:t>
      </w:r>
      <w:r>
        <w:rPr>
          <w:rStyle w:val="21"/>
          <w:rFonts w:hint="eastAsia" w:ascii="宋体" w:hAnsi="宋体"/>
          <w:kern w:val="0"/>
          <w:sz w:val="21"/>
          <w:szCs w:val="21"/>
        </w:rPr>
        <w:t>第一时间在《河南省政府采购网》《驻马店市公共资源交易中心网》上发布成交公告，同时向成交供应商发出成交通知书，成交供应商应及时领取成交通知书</w:t>
      </w:r>
      <w:r>
        <w:rPr>
          <w:rStyle w:val="21"/>
          <w:rFonts w:ascii="宋体" w:hAnsi="宋体"/>
          <w:kern w:val="0"/>
          <w:sz w:val="21"/>
          <w:szCs w:val="21"/>
        </w:rPr>
        <w:t>。</w:t>
      </w:r>
    </w:p>
    <w:p w14:paraId="3B326578">
      <w:pPr>
        <w:shd w:val="clear" w:color="auto" w:fill="FFFFFF"/>
        <w:spacing w:line="360" w:lineRule="auto"/>
        <w:ind w:firstLine="478"/>
        <w:jc w:val="left"/>
        <w:rPr>
          <w:rStyle w:val="21"/>
          <w:rFonts w:ascii="宋体" w:hAnsi="宋体"/>
          <w:kern w:val="0"/>
          <w:sz w:val="21"/>
          <w:szCs w:val="21"/>
        </w:rPr>
      </w:pPr>
      <w:r>
        <w:rPr>
          <w:rStyle w:val="21"/>
          <w:rFonts w:ascii="宋体" w:hAnsi="宋体"/>
          <w:kern w:val="0"/>
          <w:sz w:val="21"/>
          <w:szCs w:val="21"/>
        </w:rPr>
        <w:t>33.2 </w:t>
      </w:r>
      <w:r>
        <w:rPr>
          <w:rStyle w:val="21"/>
          <w:rFonts w:hint="eastAsia" w:ascii="宋体" w:hAnsi="宋体"/>
          <w:kern w:val="0"/>
          <w:sz w:val="21"/>
          <w:szCs w:val="21"/>
          <w:lang w:val="en-US" w:eastAsia="zh-CN"/>
        </w:rPr>
        <w:t>成交</w:t>
      </w:r>
      <w:r>
        <w:rPr>
          <w:rStyle w:val="21"/>
          <w:rFonts w:ascii="宋体" w:hAnsi="宋体"/>
          <w:kern w:val="0"/>
          <w:sz w:val="21"/>
          <w:szCs w:val="21"/>
        </w:rPr>
        <w:t>公告期满后，成交供应商在规定的时间内不领取成交通知书的，视为成交后自动放弃成交资格，承担由此引起的一切后果。成交供应商在有效的最后一轮报价中报价最低,非不可抗力放弃成交资格的，应认定属于恶意串通的行为。</w:t>
      </w:r>
    </w:p>
    <w:p w14:paraId="2D7E5841">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33.3 成交通知书对采购人和成交供应商具有同等法律效力。成交通知书发出后，采购人改变成交结果，或者成交供应商放弃成交，应按相关法律、规章、规范性文件的要求承担相应的法律责任。</w:t>
      </w:r>
    </w:p>
    <w:p w14:paraId="16B83993">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33.4 成交通知书将作为签订合同的依据。合同签订后，成交通知书成为合同的一部分。</w:t>
      </w:r>
    </w:p>
    <w:p w14:paraId="2A64383A">
      <w:pPr>
        <w:shd w:val="clear" w:color="auto" w:fill="FFFFFF"/>
        <w:spacing w:line="360" w:lineRule="auto"/>
        <w:ind w:firstLine="479"/>
        <w:jc w:val="left"/>
        <w:rPr>
          <w:rStyle w:val="21"/>
          <w:rFonts w:ascii="宋体" w:hAnsi="宋体"/>
          <w:kern w:val="0"/>
          <w:sz w:val="21"/>
          <w:szCs w:val="21"/>
        </w:rPr>
      </w:pPr>
      <w:r>
        <w:rPr>
          <w:rStyle w:val="21"/>
          <w:rFonts w:ascii="宋体" w:hAnsi="宋体"/>
          <w:b/>
          <w:bCs/>
          <w:kern w:val="0"/>
          <w:sz w:val="21"/>
          <w:szCs w:val="21"/>
        </w:rPr>
        <w:t>34.代理机构宣布谈判废止的权利</w:t>
      </w:r>
    </w:p>
    <w:p w14:paraId="09522795">
      <w:pPr>
        <w:shd w:val="clear" w:color="auto" w:fill="FFFFFF"/>
        <w:spacing w:line="360" w:lineRule="auto"/>
        <w:ind w:firstLine="470"/>
        <w:jc w:val="left"/>
        <w:rPr>
          <w:rStyle w:val="21"/>
          <w:rFonts w:ascii="宋体" w:hAnsi="宋体"/>
          <w:kern w:val="0"/>
          <w:sz w:val="21"/>
          <w:szCs w:val="21"/>
        </w:rPr>
      </w:pPr>
      <w:r>
        <w:rPr>
          <w:rStyle w:val="21"/>
          <w:rFonts w:ascii="宋体" w:hAnsi="宋体"/>
          <w:kern w:val="0"/>
          <w:sz w:val="21"/>
          <w:szCs w:val="21"/>
        </w:rPr>
        <w:t>34.1 出现下列情况之一时，代理机构有权宣布谈判废止，并将理由通知所有供应商：</w:t>
      </w:r>
    </w:p>
    <w:p w14:paraId="573099FD">
      <w:pPr>
        <w:shd w:val="clear" w:color="auto" w:fill="FFFFFF"/>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34.1.1出现影响采购公正的违法、违规行为的。</w:t>
      </w:r>
    </w:p>
    <w:p w14:paraId="7075BFDB">
      <w:pPr>
        <w:shd w:val="clear" w:color="auto" w:fill="FFFFFF"/>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34.1.2 供应商的最后一轮报价均超过了采购最高投标限价，采购人不能支付的。</w:t>
      </w:r>
    </w:p>
    <w:p w14:paraId="7B9F037E">
      <w:pPr>
        <w:shd w:val="clear" w:color="auto" w:fill="FFFFFF"/>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34.1.3 因重大变故，采购任务取消的。</w:t>
      </w:r>
    </w:p>
    <w:p w14:paraId="2DA83F58">
      <w:pPr>
        <w:shd w:val="clear" w:color="auto" w:fill="FFFFFF"/>
        <w:spacing w:line="360" w:lineRule="auto"/>
        <w:ind w:firstLine="480"/>
        <w:jc w:val="left"/>
        <w:rPr>
          <w:rStyle w:val="21"/>
          <w:rFonts w:ascii="黑体" w:hAnsi="宋体" w:eastAsia="黑体"/>
          <w:b/>
          <w:bCs/>
          <w:kern w:val="0"/>
          <w:sz w:val="21"/>
          <w:szCs w:val="21"/>
        </w:rPr>
      </w:pPr>
      <w:r>
        <w:rPr>
          <w:rStyle w:val="21"/>
          <w:rFonts w:ascii="宋体" w:hAnsi="宋体"/>
          <w:kern w:val="0"/>
          <w:sz w:val="21"/>
          <w:szCs w:val="21"/>
        </w:rPr>
        <w:t>34.2谈判截止时间结束后参加供应商不足3家的，评审期间符合条件的供应商或者对谈判文件作出实质响应的供应商不足3家的，代理机构将报请同级财政部门依法处理。</w:t>
      </w:r>
    </w:p>
    <w:p w14:paraId="4635250D">
      <w:pPr>
        <w:shd w:val="clear" w:color="auto" w:fill="FFFFFF"/>
        <w:spacing w:line="360" w:lineRule="auto"/>
        <w:ind w:firstLine="643"/>
        <w:jc w:val="center"/>
        <w:rPr>
          <w:rStyle w:val="21"/>
          <w:rFonts w:ascii="宋体" w:hAnsi="宋体"/>
          <w:kern w:val="0"/>
          <w:sz w:val="21"/>
          <w:szCs w:val="21"/>
        </w:rPr>
      </w:pPr>
      <w:r>
        <w:rPr>
          <w:rStyle w:val="21"/>
          <w:rFonts w:ascii="黑体" w:hAnsi="宋体" w:eastAsia="黑体"/>
          <w:b/>
          <w:bCs/>
          <w:kern w:val="0"/>
          <w:sz w:val="21"/>
          <w:szCs w:val="21"/>
        </w:rPr>
        <w:t>八 合同授予</w:t>
      </w:r>
    </w:p>
    <w:p w14:paraId="57EAFE50">
      <w:pPr>
        <w:shd w:val="clear" w:color="auto" w:fill="FFFFFF"/>
        <w:spacing w:line="360" w:lineRule="auto"/>
        <w:ind w:firstLine="328" w:firstLineChars="147"/>
        <w:jc w:val="left"/>
        <w:rPr>
          <w:rStyle w:val="21"/>
          <w:rFonts w:ascii="宋体" w:hAnsi="宋体"/>
          <w:kern w:val="0"/>
          <w:sz w:val="21"/>
          <w:szCs w:val="21"/>
        </w:rPr>
      </w:pPr>
      <w:r>
        <w:rPr>
          <w:rStyle w:val="21"/>
          <w:rFonts w:ascii="宋体" w:hAnsi="宋体"/>
          <w:b/>
          <w:bCs/>
          <w:kern w:val="0"/>
          <w:sz w:val="21"/>
          <w:szCs w:val="21"/>
        </w:rPr>
        <w:t>35.签订合同</w:t>
      </w:r>
    </w:p>
    <w:p w14:paraId="532CD4B4">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35.1 采购人、成交供应商在成交通知书发出之日起</w:t>
      </w:r>
      <w:r>
        <w:rPr>
          <w:rStyle w:val="21"/>
          <w:rFonts w:hint="eastAsia" w:ascii="宋体" w:hAnsi="宋体"/>
          <w:kern w:val="0"/>
          <w:sz w:val="21"/>
          <w:szCs w:val="21"/>
          <w:u w:val="single"/>
        </w:rPr>
        <w:t>2</w:t>
      </w:r>
      <w:r>
        <w:rPr>
          <w:rStyle w:val="21"/>
          <w:rFonts w:ascii="宋体" w:hAnsi="宋体"/>
          <w:kern w:val="0"/>
          <w:sz w:val="21"/>
          <w:szCs w:val="21"/>
          <w:u w:val="single"/>
        </w:rPr>
        <w:t>个</w:t>
      </w:r>
      <w:r>
        <w:rPr>
          <w:rStyle w:val="21"/>
          <w:rFonts w:ascii="宋体" w:hAnsi="宋体"/>
          <w:kern w:val="0"/>
          <w:sz w:val="21"/>
          <w:szCs w:val="21"/>
        </w:rPr>
        <w:t>工作日内，根据竞争性谈判文件确定的事项和成交供应商响应性文件签订合同。双方所签订的合同不得对竞争性谈判文件和成交供应商响应性文件作实质性修改。成交供应商逾期未签订合同，视为成交后无正当理由不与采购人签订合同，其谈判保证金将被没收，并按照有关法律规定承担相应的法律责任。采购人逾期不与成交供应商签订合同的，按政府采购的有关规定处理。</w:t>
      </w:r>
    </w:p>
    <w:p w14:paraId="67CDD42E">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35.2 竞争性谈判文件、竞争性谈判文件的修改文件、成交供应商的响应性文件、补充或修改的文件及澄清或承诺文件等，均为双方签订合同的组成部分，并与合同一并作为本竞争性谈判文件所列采购项目的互补性法律文件，与合同具有同等法律效力。</w:t>
      </w:r>
    </w:p>
    <w:p w14:paraId="56EA5834">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35.3 成交供应商放弃成交、因不可抗力不能履行合同、不按照竞争性谈判文件要求提交履约保证金，或者被查实存在影响成交结果的违法行为等情形，不符合成交条件的，采购人可以按照谈判小组提出的成交候选供应商名单排序依次确定其他成交候选供应商为成交供应商，也可以重新组织采购。</w:t>
      </w:r>
    </w:p>
    <w:p w14:paraId="548CFD0D">
      <w:pPr>
        <w:shd w:val="clear" w:color="auto" w:fill="FFFFFF"/>
        <w:spacing w:line="360" w:lineRule="auto"/>
        <w:ind w:firstLine="480"/>
        <w:jc w:val="left"/>
        <w:rPr>
          <w:rStyle w:val="21"/>
          <w:rFonts w:ascii="FZXBSJW--GB1-0" w:hAnsi="FZXBSJW--GB1-0" w:eastAsia="FZXBSJW--GB1-0"/>
          <w:sz w:val="21"/>
          <w:szCs w:val="21"/>
        </w:rPr>
      </w:pPr>
      <w:r>
        <w:rPr>
          <w:rStyle w:val="21"/>
          <w:rFonts w:ascii="宋体" w:hAnsi="宋体"/>
          <w:kern w:val="0"/>
          <w:sz w:val="21"/>
          <w:szCs w:val="21"/>
        </w:rPr>
        <w:t>35.4 采购人应在采购合同签订之日起1个工作日内将合同副本报同级财政部门备案。采购人应当在政府采购合同签订2个工作日内，及时在“河南省政府采购网”依法公开政府采购合同信息。</w:t>
      </w:r>
    </w:p>
    <w:p w14:paraId="1D64389C">
      <w:pPr>
        <w:shd w:val="clear" w:color="auto" w:fill="FFFFFF"/>
        <w:spacing w:line="360" w:lineRule="auto"/>
        <w:ind w:firstLine="480"/>
        <w:jc w:val="left"/>
        <w:rPr>
          <w:rStyle w:val="21"/>
          <w:rFonts w:ascii="宋体" w:hAnsi="宋体"/>
          <w:kern w:val="0"/>
          <w:sz w:val="21"/>
          <w:szCs w:val="21"/>
        </w:rPr>
      </w:pPr>
      <w:r>
        <w:rPr>
          <w:rStyle w:val="21"/>
          <w:rFonts w:ascii="宋体" w:hAnsi="宋体"/>
          <w:kern w:val="0"/>
          <w:sz w:val="21"/>
          <w:szCs w:val="21"/>
        </w:rPr>
        <w:t>35.5河南省政府采购合同融资政策告知函</w:t>
      </w:r>
    </w:p>
    <w:p w14:paraId="358DAE5B">
      <w:pPr>
        <w:shd w:val="clear" w:color="auto" w:fill="FFFFFF"/>
        <w:spacing w:line="360" w:lineRule="auto"/>
        <w:jc w:val="left"/>
        <w:rPr>
          <w:rStyle w:val="21"/>
          <w:rFonts w:ascii="宋体" w:hAnsi="宋体"/>
          <w:kern w:val="0"/>
          <w:sz w:val="21"/>
          <w:szCs w:val="21"/>
        </w:rPr>
      </w:pPr>
      <w:r>
        <w:rPr>
          <w:rStyle w:val="21"/>
          <w:rFonts w:ascii="宋体" w:hAnsi="宋体"/>
          <w:kern w:val="0"/>
          <w:sz w:val="21"/>
          <w:szCs w:val="21"/>
        </w:rPr>
        <w:t>各供应商：</w:t>
      </w:r>
    </w:p>
    <w:p w14:paraId="0904A366">
      <w:pPr>
        <w:shd w:val="clear" w:color="auto" w:fill="FFFFFF"/>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欢迎贵公司参与河南省政府采购活动！</w:t>
      </w:r>
    </w:p>
    <w:p w14:paraId="7D25F98A">
      <w:pPr>
        <w:shd w:val="clear" w:color="auto" w:fill="FFFFFF"/>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 号），按照双方自愿的原则提供便捷、优惠的贷款服务。</w:t>
      </w:r>
    </w:p>
    <w:p w14:paraId="55E9CCDA">
      <w:pPr>
        <w:shd w:val="clear" w:color="auto" w:fill="FFFFFF"/>
        <w:spacing w:line="360" w:lineRule="auto"/>
        <w:ind w:firstLine="480"/>
        <w:jc w:val="left"/>
        <w:rPr>
          <w:rStyle w:val="21"/>
          <w:rFonts w:ascii="黑体" w:eastAsia="黑体" w:cs="Times New Roman"/>
          <w:b/>
          <w:bCs/>
          <w:sz w:val="21"/>
          <w:szCs w:val="21"/>
        </w:rPr>
      </w:pPr>
      <w:r>
        <w:rPr>
          <w:rStyle w:val="21"/>
          <w:rFonts w:ascii="宋体" w:hAnsi="宋体"/>
          <w:kern w:val="0"/>
          <w:sz w:val="21"/>
          <w:szCs w:val="21"/>
        </w:rPr>
        <w:t>贷款渠道和提供贷款的金融机构，可在河南省政府采购网“河南省政府采购合同融资平台”查询联系。</w:t>
      </w:r>
    </w:p>
    <w:p w14:paraId="70726400">
      <w:pPr>
        <w:shd w:val="clear" w:color="auto" w:fill="FFFFFF"/>
        <w:spacing w:line="360" w:lineRule="auto"/>
        <w:rPr>
          <w:rStyle w:val="21"/>
          <w:rFonts w:ascii="黑体" w:hAnsi="宋体" w:eastAsia="黑体"/>
          <w:b/>
          <w:bCs/>
          <w:kern w:val="0"/>
          <w:sz w:val="32"/>
          <w:szCs w:val="32"/>
        </w:rPr>
      </w:pPr>
    </w:p>
    <w:p w14:paraId="138F2207">
      <w:pPr>
        <w:shd w:val="clear" w:color="auto" w:fill="FFFFFF"/>
        <w:spacing w:line="360" w:lineRule="auto"/>
        <w:jc w:val="center"/>
        <w:outlineLvl w:val="0"/>
        <w:rPr>
          <w:rStyle w:val="21"/>
          <w:rFonts w:ascii="宋体" w:hAnsi="宋体"/>
          <w:kern w:val="0"/>
          <w:szCs w:val="24"/>
        </w:rPr>
      </w:pPr>
      <w:r>
        <w:rPr>
          <w:rStyle w:val="21"/>
          <w:rFonts w:ascii="宋体" w:hAnsi="宋体"/>
          <w:b/>
          <w:bCs/>
          <w:kern w:val="0"/>
          <w:sz w:val="32"/>
          <w:szCs w:val="32"/>
        </w:rPr>
        <w:br w:type="page"/>
      </w:r>
      <w:bookmarkStart w:id="3" w:name="_Toc25631"/>
      <w:r>
        <w:rPr>
          <w:rStyle w:val="21"/>
          <w:rFonts w:ascii="宋体" w:hAnsi="宋体"/>
          <w:b/>
          <w:bCs/>
          <w:kern w:val="0"/>
          <w:sz w:val="32"/>
          <w:szCs w:val="32"/>
        </w:rPr>
        <w:t>第四章 政府采购合同（主要条款）</w:t>
      </w:r>
      <w:bookmarkEnd w:id="3"/>
    </w:p>
    <w:p w14:paraId="1897FA1C">
      <w:pPr>
        <w:shd w:val="clear" w:color="auto" w:fill="FFFFFF"/>
        <w:spacing w:line="360" w:lineRule="auto"/>
        <w:ind w:firstLine="482"/>
        <w:jc w:val="center"/>
        <w:rPr>
          <w:rStyle w:val="66"/>
          <w:kern w:val="0"/>
          <w:sz w:val="28"/>
          <w:szCs w:val="28"/>
        </w:rPr>
      </w:pPr>
      <w:r>
        <w:rPr>
          <w:rStyle w:val="66"/>
          <w:rFonts w:ascii="宋体" w:hAnsi="宋体" w:cs="Times New Roman"/>
          <w:b/>
          <w:bCs/>
          <w:kern w:val="0"/>
          <w:sz w:val="24"/>
        </w:rPr>
        <w:t>（</w:t>
      </w:r>
      <w:r>
        <w:rPr>
          <w:rStyle w:val="66"/>
          <w:rFonts w:ascii="宋体" w:hAnsi="宋体"/>
          <w:kern w:val="0"/>
          <w:sz w:val="24"/>
        </w:rPr>
        <w:t>采购人可根据采购项目的实际情况增减条款和内容</w:t>
      </w:r>
      <w:r>
        <w:rPr>
          <w:rStyle w:val="66"/>
          <w:rFonts w:ascii="宋体" w:hAnsi="宋体" w:cs="Times New Roman"/>
          <w:b/>
          <w:bCs/>
          <w:kern w:val="0"/>
          <w:sz w:val="24"/>
        </w:rPr>
        <w:t>）</w:t>
      </w:r>
    </w:p>
    <w:p w14:paraId="65653ADD">
      <w:pPr>
        <w:snapToGrid w:val="0"/>
        <w:spacing w:line="360" w:lineRule="auto"/>
        <w:ind w:firstLine="446" w:firstLineChars="200"/>
        <w:jc w:val="center"/>
        <w:rPr>
          <w:rStyle w:val="21"/>
          <w:rFonts w:ascii="宋体" w:hAnsi="宋体"/>
          <w:b/>
          <w:bCs/>
          <w:kern w:val="0"/>
          <w:sz w:val="21"/>
          <w:szCs w:val="21"/>
        </w:rPr>
      </w:pPr>
      <w:r>
        <w:rPr>
          <w:rStyle w:val="21"/>
          <w:rFonts w:ascii="宋体" w:hAnsi="宋体"/>
          <w:b/>
          <w:bCs/>
          <w:kern w:val="0"/>
          <w:sz w:val="21"/>
          <w:szCs w:val="21"/>
        </w:rPr>
        <w:t>（</w:t>
      </w:r>
      <w:r>
        <w:rPr>
          <w:rStyle w:val="21"/>
          <w:rFonts w:ascii="宋体" w:hAnsi="宋体"/>
          <w:kern w:val="0"/>
          <w:sz w:val="21"/>
          <w:szCs w:val="21"/>
        </w:rPr>
        <w:t>此合同仅供参考</w:t>
      </w:r>
      <w:r>
        <w:rPr>
          <w:rStyle w:val="21"/>
          <w:rFonts w:ascii="宋体" w:hAnsi="宋体"/>
          <w:b/>
          <w:bCs/>
          <w:kern w:val="0"/>
          <w:sz w:val="21"/>
          <w:szCs w:val="21"/>
        </w:rPr>
        <w:t>）</w:t>
      </w:r>
    </w:p>
    <w:p w14:paraId="009A9AD5">
      <w:pPr>
        <w:snapToGrid w:val="0"/>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项目名称：                               采购编号：</w:t>
      </w:r>
    </w:p>
    <w:p w14:paraId="48016F94">
      <w:pPr>
        <w:snapToGrid w:val="0"/>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甲方：（采购人）</w:t>
      </w:r>
    </w:p>
    <w:p w14:paraId="68ED3EC5">
      <w:pPr>
        <w:snapToGrid w:val="0"/>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乙方：（成交供应商）</w:t>
      </w:r>
    </w:p>
    <w:p w14:paraId="6F72F794">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甲、乙双方根据《中华人民共和国采购法》、《中华人民共和国合同法》等法律法规的规定，按照</w:t>
      </w:r>
      <w:r>
        <w:rPr>
          <w:rStyle w:val="21"/>
          <w:rFonts w:ascii="宋体" w:hAnsi="宋体"/>
          <w:kern w:val="0"/>
          <w:sz w:val="21"/>
          <w:szCs w:val="21"/>
          <w:u w:val="single" w:color="000000"/>
        </w:rPr>
        <w:t xml:space="preserve">       （</w:t>
      </w:r>
      <w:r>
        <w:rPr>
          <w:rStyle w:val="21"/>
          <w:rFonts w:ascii="宋体" w:hAnsi="宋体"/>
          <w:kern w:val="0"/>
          <w:sz w:val="21"/>
          <w:szCs w:val="21"/>
        </w:rPr>
        <w:t>招标编号）的招标结果签订本合同。</w:t>
      </w:r>
    </w:p>
    <w:p w14:paraId="0FA71918">
      <w:pPr>
        <w:spacing w:line="360" w:lineRule="auto"/>
        <w:ind w:firstLine="446" w:firstLineChars="200"/>
        <w:rPr>
          <w:rStyle w:val="21"/>
          <w:rFonts w:ascii="宋体" w:hAnsi="宋体"/>
          <w:b/>
          <w:sz w:val="21"/>
          <w:szCs w:val="21"/>
        </w:rPr>
      </w:pPr>
      <w:r>
        <w:rPr>
          <w:rStyle w:val="21"/>
          <w:rFonts w:ascii="宋体" w:hAnsi="宋体"/>
          <w:b/>
          <w:sz w:val="21"/>
          <w:szCs w:val="21"/>
        </w:rPr>
        <w:t>1、服务内容：</w:t>
      </w:r>
    </w:p>
    <w:p w14:paraId="2A2F3548">
      <w:pPr>
        <w:snapToGrid w:val="0"/>
        <w:spacing w:line="360" w:lineRule="auto"/>
        <w:ind w:firstLine="446" w:firstLineChars="200"/>
        <w:jc w:val="left"/>
        <w:rPr>
          <w:rStyle w:val="21"/>
          <w:rFonts w:ascii="宋体" w:hAnsi="宋体"/>
          <w:b/>
          <w:kern w:val="0"/>
          <w:sz w:val="21"/>
          <w:szCs w:val="21"/>
        </w:rPr>
      </w:pPr>
    </w:p>
    <w:p w14:paraId="42FD4298">
      <w:pPr>
        <w:snapToGrid w:val="0"/>
        <w:spacing w:line="360" w:lineRule="auto"/>
        <w:ind w:firstLine="446" w:firstLineChars="200"/>
        <w:jc w:val="left"/>
        <w:rPr>
          <w:rStyle w:val="21"/>
          <w:rFonts w:ascii="宋体" w:hAnsi="宋体"/>
          <w:b/>
          <w:kern w:val="0"/>
          <w:sz w:val="21"/>
          <w:szCs w:val="21"/>
        </w:rPr>
      </w:pPr>
      <w:r>
        <w:rPr>
          <w:rStyle w:val="21"/>
          <w:rFonts w:ascii="宋体" w:hAnsi="宋体"/>
          <w:b/>
          <w:kern w:val="0"/>
          <w:sz w:val="21"/>
          <w:szCs w:val="21"/>
        </w:rPr>
        <w:t>2.合同金额</w:t>
      </w:r>
    </w:p>
    <w:p w14:paraId="2B13DEEF">
      <w:pPr>
        <w:snapToGrid w:val="0"/>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本合同金额为人民币（大写）：_____</w:t>
      </w:r>
      <w:r>
        <w:rPr>
          <w:rStyle w:val="21"/>
          <w:rFonts w:ascii="宋体" w:hAnsi="宋体"/>
          <w:kern w:val="0"/>
          <w:sz w:val="21"/>
          <w:szCs w:val="21"/>
          <w:u w:val="single" w:color="000000"/>
        </w:rPr>
        <w:t>___       _</w:t>
      </w:r>
      <w:r>
        <w:rPr>
          <w:rStyle w:val="21"/>
          <w:rFonts w:ascii="宋体" w:hAnsi="宋体"/>
          <w:kern w:val="0"/>
          <w:sz w:val="21"/>
          <w:szCs w:val="21"/>
        </w:rPr>
        <w:t>_______元（￥________元）。</w:t>
      </w:r>
    </w:p>
    <w:p w14:paraId="233E897F">
      <w:pPr>
        <w:snapToGrid w:val="0"/>
        <w:spacing w:line="360" w:lineRule="auto"/>
        <w:ind w:firstLine="446" w:firstLineChars="200"/>
        <w:jc w:val="left"/>
        <w:rPr>
          <w:rStyle w:val="21"/>
          <w:rFonts w:ascii="宋体" w:hAnsi="宋体"/>
          <w:b/>
          <w:kern w:val="0"/>
          <w:sz w:val="21"/>
          <w:szCs w:val="21"/>
        </w:rPr>
      </w:pPr>
      <w:r>
        <w:rPr>
          <w:rStyle w:val="21"/>
          <w:rFonts w:ascii="宋体" w:hAnsi="宋体"/>
          <w:b/>
          <w:kern w:val="0"/>
          <w:sz w:val="21"/>
          <w:szCs w:val="21"/>
        </w:rPr>
        <w:t>3.服务期限和服务地点</w:t>
      </w:r>
    </w:p>
    <w:p w14:paraId="081E0703">
      <w:pPr>
        <w:snapToGrid w:val="0"/>
        <w:spacing w:line="360" w:lineRule="auto"/>
        <w:ind w:firstLine="444" w:firstLineChars="200"/>
        <w:jc w:val="left"/>
        <w:rPr>
          <w:rStyle w:val="21"/>
          <w:rFonts w:ascii="宋体" w:hAnsi="宋体"/>
          <w:bCs/>
          <w:kern w:val="0"/>
          <w:sz w:val="21"/>
          <w:szCs w:val="21"/>
        </w:rPr>
      </w:pPr>
      <w:r>
        <w:rPr>
          <w:rStyle w:val="21"/>
          <w:rFonts w:ascii="宋体" w:hAnsi="宋体"/>
          <w:bCs/>
          <w:kern w:val="0"/>
          <w:sz w:val="21"/>
          <w:szCs w:val="21"/>
        </w:rPr>
        <w:t>3.1服务期限：</w:t>
      </w:r>
    </w:p>
    <w:p w14:paraId="347E2A62">
      <w:pPr>
        <w:snapToGrid w:val="0"/>
        <w:spacing w:line="360" w:lineRule="auto"/>
        <w:ind w:firstLine="444" w:firstLineChars="200"/>
        <w:jc w:val="left"/>
        <w:rPr>
          <w:rStyle w:val="21"/>
          <w:rFonts w:ascii="宋体" w:hAnsi="宋体"/>
          <w:b/>
          <w:kern w:val="0"/>
          <w:sz w:val="21"/>
          <w:szCs w:val="21"/>
        </w:rPr>
      </w:pPr>
      <w:r>
        <w:rPr>
          <w:rStyle w:val="21"/>
          <w:rFonts w:ascii="宋体" w:hAnsi="宋体"/>
          <w:bCs/>
          <w:kern w:val="0"/>
          <w:sz w:val="21"/>
          <w:szCs w:val="21"/>
        </w:rPr>
        <w:t>3.2服务地点：</w:t>
      </w:r>
    </w:p>
    <w:p w14:paraId="66BF1CBD">
      <w:pPr>
        <w:snapToGrid w:val="0"/>
        <w:spacing w:line="360" w:lineRule="auto"/>
        <w:ind w:firstLine="446" w:firstLineChars="200"/>
        <w:jc w:val="left"/>
        <w:rPr>
          <w:rStyle w:val="21"/>
          <w:rFonts w:ascii="宋体" w:hAnsi="宋体"/>
          <w:b/>
          <w:kern w:val="0"/>
          <w:sz w:val="21"/>
          <w:szCs w:val="21"/>
        </w:rPr>
      </w:pPr>
      <w:r>
        <w:rPr>
          <w:rStyle w:val="21"/>
          <w:rFonts w:ascii="宋体" w:hAnsi="宋体"/>
          <w:b/>
          <w:kern w:val="0"/>
          <w:sz w:val="21"/>
          <w:szCs w:val="21"/>
        </w:rPr>
        <w:t>4.付款方式</w:t>
      </w:r>
    </w:p>
    <w:p w14:paraId="695C02D7">
      <w:pPr>
        <w:snapToGrid w:val="0"/>
        <w:spacing w:line="360" w:lineRule="auto"/>
        <w:ind w:firstLine="444" w:firstLineChars="200"/>
        <w:jc w:val="left"/>
        <w:rPr>
          <w:rStyle w:val="21"/>
          <w:rFonts w:ascii="宋体" w:hAnsi="宋体"/>
          <w:bCs/>
          <w:kern w:val="0"/>
          <w:sz w:val="21"/>
          <w:szCs w:val="21"/>
        </w:rPr>
      </w:pPr>
      <w:r>
        <w:rPr>
          <w:rStyle w:val="21"/>
          <w:rFonts w:ascii="宋体" w:hAnsi="宋体"/>
          <w:bCs/>
          <w:kern w:val="0"/>
          <w:sz w:val="21"/>
          <w:szCs w:val="21"/>
        </w:rPr>
        <w:t>付款方式：</w:t>
      </w:r>
    </w:p>
    <w:p w14:paraId="4C93CDD8">
      <w:pPr>
        <w:snapToGrid w:val="0"/>
        <w:spacing w:line="360" w:lineRule="auto"/>
        <w:ind w:firstLine="446" w:firstLineChars="200"/>
        <w:jc w:val="left"/>
        <w:rPr>
          <w:rStyle w:val="21"/>
          <w:rFonts w:ascii="宋体" w:hAnsi="宋体"/>
          <w:b/>
          <w:kern w:val="0"/>
          <w:sz w:val="21"/>
          <w:szCs w:val="21"/>
        </w:rPr>
      </w:pPr>
      <w:r>
        <w:rPr>
          <w:rStyle w:val="21"/>
          <w:rFonts w:ascii="宋体" w:hAnsi="宋体"/>
          <w:b/>
          <w:kern w:val="0"/>
          <w:sz w:val="21"/>
          <w:szCs w:val="21"/>
        </w:rPr>
        <w:t>5.税费</w:t>
      </w:r>
    </w:p>
    <w:p w14:paraId="440929AA">
      <w:pPr>
        <w:snapToGrid w:val="0"/>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本合同执行中相关的一切税费均由乙方负担。</w:t>
      </w:r>
    </w:p>
    <w:p w14:paraId="2E6183B2">
      <w:pPr>
        <w:snapToGrid w:val="0"/>
        <w:spacing w:line="360" w:lineRule="auto"/>
        <w:ind w:firstLine="446" w:firstLineChars="200"/>
        <w:jc w:val="left"/>
        <w:rPr>
          <w:rStyle w:val="21"/>
          <w:rFonts w:ascii="宋体" w:hAnsi="宋体"/>
          <w:b/>
          <w:kern w:val="0"/>
          <w:sz w:val="21"/>
          <w:szCs w:val="21"/>
        </w:rPr>
      </w:pPr>
      <w:r>
        <w:rPr>
          <w:rStyle w:val="21"/>
          <w:rFonts w:ascii="宋体" w:hAnsi="宋体"/>
          <w:b/>
          <w:kern w:val="0"/>
          <w:sz w:val="21"/>
          <w:szCs w:val="21"/>
        </w:rPr>
        <w:t>6.技术资料</w:t>
      </w:r>
    </w:p>
    <w:p w14:paraId="0280BAF8">
      <w:pPr>
        <w:snapToGrid w:val="0"/>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没有甲方事先书面同意，乙方不得将由甲方提供的有关合同或任何合同条文、规格、计划、图纸等资料提供给与履行本合同无关的任何其他人。</w:t>
      </w:r>
    </w:p>
    <w:p w14:paraId="4F9F6D29">
      <w:pPr>
        <w:snapToGrid w:val="0"/>
        <w:spacing w:line="360" w:lineRule="auto"/>
        <w:ind w:firstLine="446" w:firstLineChars="200"/>
        <w:jc w:val="left"/>
        <w:rPr>
          <w:rStyle w:val="21"/>
          <w:rFonts w:ascii="宋体" w:hAnsi="宋体"/>
          <w:b/>
          <w:kern w:val="0"/>
          <w:sz w:val="21"/>
          <w:szCs w:val="21"/>
        </w:rPr>
      </w:pPr>
      <w:r>
        <w:rPr>
          <w:rStyle w:val="21"/>
          <w:rFonts w:ascii="宋体" w:hAnsi="宋体"/>
          <w:b/>
          <w:kern w:val="0"/>
          <w:sz w:val="21"/>
          <w:szCs w:val="21"/>
        </w:rPr>
        <w:t>7.知识产权</w:t>
      </w:r>
    </w:p>
    <w:p w14:paraId="7D5C3548">
      <w:pPr>
        <w:snapToGrid w:val="0"/>
        <w:spacing w:line="360" w:lineRule="auto"/>
        <w:ind w:firstLine="444" w:firstLineChars="200"/>
        <w:jc w:val="left"/>
        <w:rPr>
          <w:rStyle w:val="21"/>
          <w:rFonts w:ascii="宋体" w:hAnsi="宋体"/>
          <w:bCs/>
          <w:kern w:val="0"/>
          <w:sz w:val="21"/>
          <w:szCs w:val="21"/>
        </w:rPr>
      </w:pPr>
      <w:r>
        <w:rPr>
          <w:rStyle w:val="21"/>
          <w:rFonts w:ascii="宋体" w:hAnsi="宋体"/>
          <w:kern w:val="0"/>
          <w:sz w:val="21"/>
          <w:szCs w:val="21"/>
        </w:rPr>
        <w:t>乙方保证所提供的货物或其任何一部分均不会侵犯任何第三方的知识产权</w:t>
      </w:r>
      <w:r>
        <w:rPr>
          <w:rStyle w:val="21"/>
          <w:rFonts w:ascii="宋体" w:hAnsi="宋体"/>
          <w:bCs/>
          <w:kern w:val="0"/>
          <w:sz w:val="21"/>
          <w:szCs w:val="21"/>
        </w:rPr>
        <w:t>。</w:t>
      </w:r>
    </w:p>
    <w:p w14:paraId="185A13CC">
      <w:pPr>
        <w:snapToGrid w:val="0"/>
        <w:spacing w:line="360" w:lineRule="auto"/>
        <w:ind w:firstLine="446" w:firstLineChars="200"/>
        <w:jc w:val="left"/>
        <w:rPr>
          <w:rStyle w:val="21"/>
          <w:rFonts w:ascii="宋体" w:hAnsi="宋体"/>
          <w:kern w:val="0"/>
          <w:sz w:val="21"/>
          <w:szCs w:val="21"/>
          <w:u w:val="single"/>
        </w:rPr>
      </w:pPr>
      <w:r>
        <w:rPr>
          <w:rStyle w:val="21"/>
          <w:rFonts w:ascii="宋体" w:hAnsi="宋体"/>
          <w:b/>
          <w:kern w:val="0"/>
          <w:sz w:val="21"/>
          <w:szCs w:val="21"/>
        </w:rPr>
        <w:t>8.无产权瑕疵条款</w:t>
      </w:r>
    </w:p>
    <w:p w14:paraId="7BAB68A2">
      <w:pPr>
        <w:snapToGrid w:val="0"/>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乙方保证所提供的服务的所有权完全属于乙方且无任何抵押、查封等产权瑕疵。如有产权瑕疵的，视为乙方违约。乙方应负担由此而产生的一切损失。</w:t>
      </w:r>
    </w:p>
    <w:p w14:paraId="4E258C49">
      <w:pPr>
        <w:snapToGrid w:val="0"/>
        <w:spacing w:line="360" w:lineRule="auto"/>
        <w:ind w:firstLine="446" w:firstLineChars="200"/>
        <w:jc w:val="left"/>
        <w:rPr>
          <w:rStyle w:val="21"/>
          <w:rFonts w:ascii="宋体" w:hAnsi="宋体"/>
          <w:b/>
          <w:kern w:val="0"/>
          <w:sz w:val="21"/>
          <w:szCs w:val="21"/>
        </w:rPr>
      </w:pPr>
      <w:r>
        <w:rPr>
          <w:rStyle w:val="21"/>
          <w:rFonts w:hint="eastAsia" w:ascii="宋体" w:hAnsi="宋体"/>
          <w:b/>
          <w:kern w:val="0"/>
          <w:sz w:val="21"/>
          <w:szCs w:val="21"/>
          <w:lang w:val="en-US" w:eastAsia="zh-CN"/>
        </w:rPr>
        <w:t>9</w:t>
      </w:r>
      <w:r>
        <w:rPr>
          <w:rStyle w:val="21"/>
          <w:rFonts w:ascii="宋体" w:hAnsi="宋体"/>
          <w:b/>
          <w:kern w:val="0"/>
          <w:sz w:val="21"/>
          <w:szCs w:val="21"/>
        </w:rPr>
        <w:t>.转包或分包</w:t>
      </w:r>
    </w:p>
    <w:p w14:paraId="71CA2431">
      <w:pPr>
        <w:snapToGrid w:val="0"/>
        <w:spacing w:line="360" w:lineRule="auto"/>
        <w:ind w:firstLine="444" w:firstLineChars="200"/>
        <w:jc w:val="left"/>
        <w:rPr>
          <w:rStyle w:val="21"/>
          <w:rFonts w:ascii="宋体" w:hAnsi="宋体"/>
          <w:kern w:val="0"/>
          <w:sz w:val="21"/>
          <w:szCs w:val="21"/>
        </w:rPr>
      </w:pPr>
      <w:r>
        <w:rPr>
          <w:rStyle w:val="21"/>
          <w:rFonts w:hint="eastAsia" w:ascii="宋体" w:hAnsi="宋体"/>
          <w:kern w:val="0"/>
          <w:sz w:val="21"/>
          <w:szCs w:val="21"/>
          <w:lang w:val="en-US" w:eastAsia="zh-CN"/>
        </w:rPr>
        <w:t>9</w:t>
      </w:r>
      <w:r>
        <w:rPr>
          <w:rStyle w:val="21"/>
          <w:rFonts w:ascii="宋体" w:hAnsi="宋体"/>
          <w:kern w:val="0"/>
          <w:sz w:val="21"/>
          <w:szCs w:val="21"/>
        </w:rPr>
        <w:t>.1本合同范围的服务乙方不得以任何方式和形式进行转包和分包。</w:t>
      </w:r>
    </w:p>
    <w:p w14:paraId="421C6B6A">
      <w:pPr>
        <w:snapToGrid w:val="0"/>
        <w:spacing w:line="360" w:lineRule="auto"/>
        <w:ind w:firstLine="444" w:firstLineChars="200"/>
        <w:jc w:val="left"/>
        <w:rPr>
          <w:rStyle w:val="21"/>
          <w:rFonts w:ascii="宋体" w:hAnsi="宋体"/>
          <w:kern w:val="0"/>
          <w:sz w:val="21"/>
          <w:szCs w:val="21"/>
        </w:rPr>
      </w:pPr>
      <w:r>
        <w:rPr>
          <w:rStyle w:val="21"/>
          <w:rFonts w:hint="eastAsia" w:ascii="宋体" w:hAnsi="宋体"/>
          <w:kern w:val="0"/>
          <w:sz w:val="21"/>
          <w:szCs w:val="21"/>
          <w:lang w:val="en-US" w:eastAsia="zh-CN"/>
        </w:rPr>
        <w:t>9</w:t>
      </w:r>
      <w:r>
        <w:rPr>
          <w:rStyle w:val="21"/>
          <w:rFonts w:ascii="宋体" w:hAnsi="宋体"/>
          <w:kern w:val="0"/>
          <w:sz w:val="21"/>
          <w:szCs w:val="21"/>
        </w:rPr>
        <w:t>.2乙方如有转包和分包的行为，甲方有权给予终止合同。</w:t>
      </w:r>
    </w:p>
    <w:p w14:paraId="3435CF48">
      <w:pPr>
        <w:spacing w:line="360" w:lineRule="auto"/>
        <w:ind w:firstLine="446" w:firstLineChars="200"/>
        <w:rPr>
          <w:rStyle w:val="21"/>
          <w:rFonts w:ascii="宋体" w:hAnsi="宋体"/>
          <w:b/>
          <w:sz w:val="21"/>
          <w:szCs w:val="21"/>
        </w:rPr>
      </w:pPr>
      <w:r>
        <w:rPr>
          <w:rStyle w:val="21"/>
          <w:rFonts w:ascii="宋体" w:hAnsi="宋体"/>
          <w:b/>
          <w:sz w:val="21"/>
          <w:szCs w:val="21"/>
        </w:rPr>
        <w:t>1</w:t>
      </w:r>
      <w:r>
        <w:rPr>
          <w:rStyle w:val="21"/>
          <w:rFonts w:hint="eastAsia" w:ascii="宋体" w:hAnsi="宋体"/>
          <w:b/>
          <w:sz w:val="21"/>
          <w:szCs w:val="21"/>
          <w:lang w:val="en-US" w:eastAsia="zh-CN"/>
        </w:rPr>
        <w:t>0</w:t>
      </w:r>
      <w:r>
        <w:rPr>
          <w:rStyle w:val="21"/>
          <w:rFonts w:ascii="宋体" w:hAnsi="宋体"/>
          <w:b/>
          <w:sz w:val="21"/>
          <w:szCs w:val="21"/>
        </w:rPr>
        <w:t>.质量保证</w:t>
      </w:r>
    </w:p>
    <w:p w14:paraId="35AB6DBE">
      <w:pPr>
        <w:pStyle w:val="15"/>
        <w:ind w:firstLine="210"/>
        <w:rPr>
          <w:rFonts w:hint="eastAsia" w:eastAsia="宋体"/>
          <w:sz w:val="21"/>
          <w:lang w:eastAsia="zh-CN"/>
        </w:rPr>
      </w:pPr>
      <w:r>
        <w:rPr>
          <w:rFonts w:hint="eastAsia" w:ascii="宋体" w:hAnsi="宋体" w:cs="宋体"/>
          <w:sz w:val="21"/>
        </w:rPr>
        <w:t>乙方应提供优质服务，保证服务质量，且不能低于合同规定的范围和种类。项目出现问题时，供应商应在接到通知后立即对异常情况进行处理</w:t>
      </w:r>
      <w:r>
        <w:rPr>
          <w:rFonts w:hint="eastAsia" w:ascii="宋体" w:hAnsi="宋体" w:cs="宋体"/>
          <w:sz w:val="21"/>
          <w:lang w:eastAsia="zh-CN"/>
        </w:rPr>
        <w:t>。</w:t>
      </w:r>
    </w:p>
    <w:p w14:paraId="2AD47CCA">
      <w:pPr>
        <w:spacing w:line="360" w:lineRule="auto"/>
        <w:ind w:firstLine="446" w:firstLineChars="200"/>
        <w:rPr>
          <w:rStyle w:val="21"/>
          <w:rFonts w:ascii="宋体" w:hAnsi="宋体"/>
          <w:b/>
          <w:sz w:val="21"/>
          <w:szCs w:val="21"/>
        </w:rPr>
      </w:pPr>
      <w:r>
        <w:rPr>
          <w:rStyle w:val="21"/>
          <w:rFonts w:ascii="宋体" w:hAnsi="宋体"/>
          <w:b/>
          <w:sz w:val="21"/>
          <w:szCs w:val="21"/>
        </w:rPr>
        <w:t>1</w:t>
      </w:r>
      <w:r>
        <w:rPr>
          <w:rStyle w:val="21"/>
          <w:rFonts w:hint="eastAsia" w:ascii="宋体" w:hAnsi="宋体"/>
          <w:b/>
          <w:sz w:val="21"/>
          <w:szCs w:val="21"/>
          <w:lang w:val="en-US" w:eastAsia="zh-CN"/>
        </w:rPr>
        <w:t>1</w:t>
      </w:r>
      <w:r>
        <w:rPr>
          <w:rStyle w:val="21"/>
          <w:rFonts w:ascii="宋体" w:hAnsi="宋体"/>
          <w:b/>
          <w:sz w:val="21"/>
          <w:szCs w:val="21"/>
        </w:rPr>
        <w:t>.验收</w:t>
      </w:r>
    </w:p>
    <w:p w14:paraId="48FF725E">
      <w:pPr>
        <w:pStyle w:val="15"/>
        <w:ind w:firstLine="222"/>
        <w:rPr>
          <w:rStyle w:val="21"/>
          <w:rFonts w:ascii="宋体" w:hAnsi="宋体" w:cs="宋体"/>
          <w:kern w:val="2"/>
          <w:sz w:val="21"/>
          <w:szCs w:val="21"/>
        </w:rPr>
      </w:pPr>
      <w:r>
        <w:rPr>
          <w:rStyle w:val="21"/>
          <w:rFonts w:hint="eastAsia" w:ascii="宋体" w:hAnsi="宋体" w:cs="宋体"/>
          <w:kern w:val="2"/>
          <w:sz w:val="21"/>
          <w:szCs w:val="21"/>
        </w:rPr>
        <w:t>验收严格按照招标文件和投标文件规定的标准进行验收。乙方须出具证明：在甲方资金不及时到位的情况下，能够保证按时交付和验收</w:t>
      </w:r>
      <w:r>
        <w:rPr>
          <w:rStyle w:val="21"/>
          <w:rFonts w:hint="eastAsia" w:ascii="宋体" w:hAnsi="宋体" w:cs="宋体"/>
          <w:kern w:val="2"/>
          <w:sz w:val="21"/>
          <w:szCs w:val="21"/>
          <w:lang w:eastAsia="zh-CN"/>
        </w:rPr>
        <w:t>。</w:t>
      </w:r>
    </w:p>
    <w:p w14:paraId="238AE4BB">
      <w:pPr>
        <w:spacing w:line="360" w:lineRule="auto"/>
        <w:ind w:firstLine="446" w:firstLineChars="200"/>
        <w:rPr>
          <w:rStyle w:val="21"/>
          <w:rFonts w:ascii="宋体" w:hAnsi="宋体"/>
          <w:b/>
          <w:sz w:val="21"/>
          <w:szCs w:val="21"/>
        </w:rPr>
      </w:pPr>
      <w:r>
        <w:rPr>
          <w:rStyle w:val="21"/>
          <w:rFonts w:ascii="宋体" w:hAnsi="宋体"/>
          <w:b/>
          <w:sz w:val="21"/>
          <w:szCs w:val="21"/>
        </w:rPr>
        <w:t>1</w:t>
      </w:r>
      <w:r>
        <w:rPr>
          <w:rStyle w:val="21"/>
          <w:rFonts w:hint="eastAsia" w:ascii="宋体" w:hAnsi="宋体"/>
          <w:b/>
          <w:sz w:val="21"/>
          <w:szCs w:val="21"/>
          <w:lang w:val="en-US" w:eastAsia="zh-CN"/>
        </w:rPr>
        <w:t>2</w:t>
      </w:r>
      <w:r>
        <w:rPr>
          <w:rStyle w:val="21"/>
          <w:rFonts w:ascii="宋体" w:hAnsi="宋体"/>
          <w:b/>
          <w:sz w:val="21"/>
          <w:szCs w:val="21"/>
        </w:rPr>
        <w:t>.甲方的权利和义务</w:t>
      </w:r>
    </w:p>
    <w:p w14:paraId="4F730AC4">
      <w:pPr>
        <w:spacing w:line="360" w:lineRule="auto"/>
        <w:ind w:firstLine="222" w:firstLineChars="100"/>
        <w:rPr>
          <w:rStyle w:val="21"/>
          <w:rFonts w:ascii="宋体" w:hAnsi="宋体"/>
          <w:sz w:val="21"/>
          <w:szCs w:val="21"/>
        </w:rPr>
      </w:pPr>
      <w:r>
        <w:rPr>
          <w:rStyle w:val="21"/>
          <w:rFonts w:ascii="宋体" w:hAnsi="宋体"/>
          <w:sz w:val="21"/>
          <w:szCs w:val="21"/>
        </w:rPr>
        <w:t>1</w:t>
      </w:r>
      <w:r>
        <w:rPr>
          <w:rStyle w:val="21"/>
          <w:rFonts w:hint="eastAsia" w:ascii="宋体" w:hAnsi="宋体"/>
          <w:sz w:val="21"/>
          <w:szCs w:val="21"/>
          <w:lang w:val="en-US" w:eastAsia="zh-CN"/>
        </w:rPr>
        <w:t>2</w:t>
      </w:r>
      <w:r>
        <w:rPr>
          <w:rStyle w:val="21"/>
          <w:rFonts w:ascii="宋体" w:hAnsi="宋体"/>
          <w:sz w:val="21"/>
          <w:szCs w:val="21"/>
        </w:rPr>
        <w:t>.1甲方有权对合同规定范围内乙方的服务行为进行监督和检查，拥有监管权。有权定期核对乙方提供服务所配备的人员数量等。对乙方未按照合同履行的部分有权下达整改通知书，并要求乙方限期整改。</w:t>
      </w:r>
    </w:p>
    <w:p w14:paraId="1EDAB6CD">
      <w:pPr>
        <w:spacing w:line="360" w:lineRule="auto"/>
        <w:ind w:firstLine="222" w:firstLineChars="100"/>
        <w:rPr>
          <w:rStyle w:val="21"/>
          <w:rFonts w:ascii="宋体" w:hAnsi="宋体"/>
          <w:sz w:val="21"/>
          <w:szCs w:val="21"/>
        </w:rPr>
      </w:pPr>
      <w:r>
        <w:rPr>
          <w:rStyle w:val="21"/>
          <w:rFonts w:ascii="宋体" w:hAnsi="宋体"/>
          <w:sz w:val="21"/>
          <w:szCs w:val="21"/>
        </w:rPr>
        <w:t>1</w:t>
      </w:r>
      <w:r>
        <w:rPr>
          <w:rStyle w:val="21"/>
          <w:rFonts w:hint="eastAsia" w:ascii="宋体" w:hAnsi="宋体"/>
          <w:sz w:val="21"/>
          <w:szCs w:val="21"/>
          <w:lang w:val="en-US" w:eastAsia="zh-CN"/>
        </w:rPr>
        <w:t>2</w:t>
      </w:r>
      <w:r>
        <w:rPr>
          <w:rStyle w:val="21"/>
          <w:rFonts w:ascii="宋体" w:hAnsi="宋体"/>
          <w:sz w:val="21"/>
          <w:szCs w:val="21"/>
        </w:rPr>
        <w:t>.2甲方有权依据双方签订的考评办法对乙方提供的服务进行定期考评。当考评结果未达到标准时，有权依据考评办法约定的数额扣除履约保证金。</w:t>
      </w:r>
    </w:p>
    <w:p w14:paraId="0C6CD92E">
      <w:pPr>
        <w:spacing w:line="360" w:lineRule="auto"/>
        <w:ind w:firstLine="222" w:firstLineChars="100"/>
        <w:rPr>
          <w:rStyle w:val="21"/>
          <w:rFonts w:ascii="宋体" w:hAnsi="宋体"/>
          <w:sz w:val="21"/>
          <w:szCs w:val="21"/>
        </w:rPr>
      </w:pPr>
      <w:r>
        <w:rPr>
          <w:rStyle w:val="21"/>
          <w:rFonts w:ascii="宋体" w:hAnsi="宋体"/>
          <w:sz w:val="21"/>
          <w:szCs w:val="21"/>
        </w:rPr>
        <w:t>1</w:t>
      </w:r>
      <w:r>
        <w:rPr>
          <w:rStyle w:val="21"/>
          <w:rFonts w:hint="eastAsia" w:ascii="宋体" w:hAnsi="宋体"/>
          <w:sz w:val="21"/>
          <w:szCs w:val="21"/>
          <w:lang w:val="en-US" w:eastAsia="zh-CN"/>
        </w:rPr>
        <w:t>2</w:t>
      </w:r>
      <w:r>
        <w:rPr>
          <w:rStyle w:val="21"/>
          <w:rFonts w:ascii="宋体" w:hAnsi="宋体"/>
          <w:sz w:val="21"/>
          <w:szCs w:val="21"/>
        </w:rPr>
        <w:t>.3负责检查监督乙方管理工作的实施及制度的执行情况。</w:t>
      </w:r>
    </w:p>
    <w:p w14:paraId="3872FDFF">
      <w:pPr>
        <w:spacing w:line="360" w:lineRule="auto"/>
        <w:ind w:firstLine="222" w:firstLineChars="100"/>
        <w:rPr>
          <w:rStyle w:val="21"/>
          <w:rFonts w:ascii="宋体" w:hAnsi="宋体"/>
          <w:sz w:val="21"/>
          <w:szCs w:val="21"/>
        </w:rPr>
      </w:pPr>
      <w:r>
        <w:rPr>
          <w:rStyle w:val="21"/>
          <w:rFonts w:ascii="宋体" w:hAnsi="宋体"/>
          <w:sz w:val="21"/>
          <w:szCs w:val="21"/>
        </w:rPr>
        <w:t>1</w:t>
      </w:r>
      <w:r>
        <w:rPr>
          <w:rStyle w:val="21"/>
          <w:rFonts w:hint="eastAsia" w:ascii="宋体" w:hAnsi="宋体"/>
          <w:sz w:val="21"/>
          <w:szCs w:val="21"/>
          <w:lang w:val="en-US" w:eastAsia="zh-CN"/>
        </w:rPr>
        <w:t>2</w:t>
      </w:r>
      <w:r>
        <w:rPr>
          <w:rStyle w:val="21"/>
          <w:rFonts w:ascii="宋体" w:hAnsi="宋体"/>
          <w:sz w:val="21"/>
          <w:szCs w:val="21"/>
        </w:rPr>
        <w:t>.4国家法律、法规所规定由甲方承担的其它责任。</w:t>
      </w:r>
    </w:p>
    <w:p w14:paraId="3D0D7753">
      <w:pPr>
        <w:spacing w:line="360" w:lineRule="auto"/>
        <w:ind w:firstLine="223" w:firstLineChars="100"/>
        <w:rPr>
          <w:rStyle w:val="21"/>
          <w:rFonts w:ascii="宋体" w:hAnsi="宋体"/>
          <w:b/>
          <w:sz w:val="21"/>
          <w:szCs w:val="21"/>
        </w:rPr>
      </w:pPr>
      <w:r>
        <w:rPr>
          <w:rStyle w:val="21"/>
          <w:rFonts w:ascii="宋体" w:hAnsi="宋体"/>
          <w:b/>
          <w:sz w:val="21"/>
          <w:szCs w:val="21"/>
        </w:rPr>
        <w:t>1</w:t>
      </w:r>
      <w:r>
        <w:rPr>
          <w:rStyle w:val="21"/>
          <w:rFonts w:hint="eastAsia" w:ascii="宋体" w:hAnsi="宋体"/>
          <w:b/>
          <w:sz w:val="21"/>
          <w:szCs w:val="21"/>
          <w:lang w:val="en-US" w:eastAsia="zh-CN"/>
        </w:rPr>
        <w:t>3</w:t>
      </w:r>
      <w:r>
        <w:rPr>
          <w:rStyle w:val="21"/>
          <w:rFonts w:ascii="宋体" w:hAnsi="宋体"/>
          <w:b/>
          <w:sz w:val="21"/>
          <w:szCs w:val="21"/>
        </w:rPr>
        <w:t>.乙方的权利和义务</w:t>
      </w:r>
    </w:p>
    <w:p w14:paraId="1AA624E5">
      <w:pPr>
        <w:spacing w:line="360" w:lineRule="auto"/>
        <w:ind w:firstLine="222" w:firstLineChars="100"/>
        <w:rPr>
          <w:rStyle w:val="21"/>
          <w:rFonts w:ascii="宋体" w:hAnsi="宋体"/>
          <w:sz w:val="21"/>
          <w:szCs w:val="21"/>
        </w:rPr>
      </w:pPr>
      <w:r>
        <w:rPr>
          <w:rStyle w:val="21"/>
          <w:rFonts w:ascii="宋体" w:hAnsi="宋体"/>
          <w:sz w:val="21"/>
          <w:szCs w:val="21"/>
        </w:rPr>
        <w:t>1</w:t>
      </w:r>
      <w:r>
        <w:rPr>
          <w:rStyle w:val="21"/>
          <w:rFonts w:hint="eastAsia" w:ascii="宋体" w:hAnsi="宋体"/>
          <w:sz w:val="21"/>
          <w:szCs w:val="21"/>
          <w:lang w:val="en-US" w:eastAsia="zh-CN"/>
        </w:rPr>
        <w:t>3</w:t>
      </w:r>
      <w:r>
        <w:rPr>
          <w:rStyle w:val="21"/>
          <w:rFonts w:ascii="宋体" w:hAnsi="宋体"/>
          <w:sz w:val="21"/>
          <w:szCs w:val="21"/>
        </w:rPr>
        <w:t>.1对本合同规定的委托服务范围内的项目享有管理权及服务义务。</w:t>
      </w:r>
    </w:p>
    <w:p w14:paraId="516B4BB8">
      <w:pPr>
        <w:spacing w:line="360" w:lineRule="auto"/>
        <w:ind w:firstLine="222" w:firstLineChars="100"/>
        <w:rPr>
          <w:rStyle w:val="21"/>
          <w:rFonts w:ascii="宋体" w:hAnsi="宋体"/>
          <w:sz w:val="21"/>
          <w:szCs w:val="21"/>
        </w:rPr>
      </w:pPr>
      <w:r>
        <w:rPr>
          <w:rStyle w:val="21"/>
          <w:rFonts w:ascii="宋体" w:hAnsi="宋体"/>
          <w:sz w:val="21"/>
          <w:szCs w:val="21"/>
        </w:rPr>
        <w:t>1</w:t>
      </w:r>
      <w:r>
        <w:rPr>
          <w:rStyle w:val="21"/>
          <w:rFonts w:hint="eastAsia" w:ascii="宋体" w:hAnsi="宋体"/>
          <w:sz w:val="21"/>
          <w:szCs w:val="21"/>
          <w:lang w:val="en-US" w:eastAsia="zh-CN"/>
        </w:rPr>
        <w:t>3</w:t>
      </w:r>
      <w:r>
        <w:rPr>
          <w:rStyle w:val="21"/>
          <w:rFonts w:ascii="宋体" w:hAnsi="宋体"/>
          <w:sz w:val="21"/>
          <w:szCs w:val="21"/>
        </w:rPr>
        <w:t>.2对甲方下达整改通知书及时配合处理。</w:t>
      </w:r>
    </w:p>
    <w:p w14:paraId="317EB8ED">
      <w:pPr>
        <w:spacing w:line="360" w:lineRule="auto"/>
        <w:ind w:firstLine="222" w:firstLineChars="100"/>
        <w:rPr>
          <w:rStyle w:val="21"/>
          <w:rFonts w:ascii="宋体" w:hAnsi="宋体"/>
          <w:sz w:val="21"/>
          <w:szCs w:val="21"/>
        </w:rPr>
      </w:pPr>
      <w:r>
        <w:rPr>
          <w:rStyle w:val="21"/>
          <w:rFonts w:ascii="宋体" w:hAnsi="宋体"/>
          <w:sz w:val="21"/>
          <w:szCs w:val="21"/>
        </w:rPr>
        <w:t>1</w:t>
      </w:r>
      <w:r>
        <w:rPr>
          <w:rStyle w:val="21"/>
          <w:rFonts w:hint="eastAsia" w:ascii="宋体" w:hAnsi="宋体"/>
          <w:sz w:val="21"/>
          <w:szCs w:val="21"/>
          <w:lang w:val="en-US" w:eastAsia="zh-CN"/>
        </w:rPr>
        <w:t>3</w:t>
      </w:r>
      <w:r>
        <w:rPr>
          <w:rStyle w:val="21"/>
          <w:rFonts w:ascii="宋体" w:hAnsi="宋体"/>
          <w:sz w:val="21"/>
          <w:szCs w:val="21"/>
        </w:rPr>
        <w:t>.3接受项目行业管理部门及政府有关部门的指导，接受甲方的监督。</w:t>
      </w:r>
    </w:p>
    <w:p w14:paraId="0C74CAF8">
      <w:pPr>
        <w:spacing w:line="360" w:lineRule="auto"/>
        <w:ind w:firstLine="222" w:firstLineChars="100"/>
        <w:rPr>
          <w:rStyle w:val="21"/>
          <w:rFonts w:ascii="宋体" w:hAnsi="宋体"/>
          <w:sz w:val="21"/>
          <w:szCs w:val="21"/>
        </w:rPr>
      </w:pPr>
      <w:r>
        <w:rPr>
          <w:rStyle w:val="21"/>
          <w:rFonts w:ascii="宋体" w:hAnsi="宋体"/>
          <w:sz w:val="21"/>
          <w:szCs w:val="21"/>
        </w:rPr>
        <w:t>1</w:t>
      </w:r>
      <w:r>
        <w:rPr>
          <w:rStyle w:val="21"/>
          <w:rFonts w:hint="eastAsia" w:ascii="宋体" w:hAnsi="宋体"/>
          <w:sz w:val="21"/>
          <w:szCs w:val="21"/>
          <w:lang w:val="en-US" w:eastAsia="zh-CN"/>
        </w:rPr>
        <w:t>3</w:t>
      </w:r>
      <w:r>
        <w:rPr>
          <w:rStyle w:val="21"/>
          <w:rFonts w:ascii="宋体" w:hAnsi="宋体"/>
          <w:sz w:val="21"/>
          <w:szCs w:val="21"/>
        </w:rPr>
        <w:t>.4国家法律、法规所规定由乙方承担的其它责任。</w:t>
      </w:r>
    </w:p>
    <w:p w14:paraId="35D9D867">
      <w:pPr>
        <w:spacing w:line="360" w:lineRule="auto"/>
        <w:ind w:firstLine="223" w:firstLineChars="100"/>
        <w:rPr>
          <w:rStyle w:val="21"/>
          <w:rFonts w:ascii="宋体" w:hAnsi="宋体"/>
          <w:b/>
          <w:sz w:val="21"/>
          <w:szCs w:val="21"/>
        </w:rPr>
      </w:pPr>
      <w:r>
        <w:rPr>
          <w:rStyle w:val="21"/>
          <w:rFonts w:ascii="宋体" w:hAnsi="宋体"/>
          <w:b/>
          <w:sz w:val="21"/>
          <w:szCs w:val="21"/>
        </w:rPr>
        <w:t>1</w:t>
      </w:r>
      <w:r>
        <w:rPr>
          <w:rStyle w:val="21"/>
          <w:rFonts w:hint="eastAsia" w:ascii="宋体" w:hAnsi="宋体"/>
          <w:b/>
          <w:sz w:val="21"/>
          <w:szCs w:val="21"/>
          <w:lang w:val="en-US" w:eastAsia="zh-CN"/>
        </w:rPr>
        <w:t>4</w:t>
      </w:r>
      <w:r>
        <w:rPr>
          <w:rStyle w:val="21"/>
          <w:rFonts w:ascii="宋体" w:hAnsi="宋体"/>
          <w:b/>
          <w:sz w:val="21"/>
          <w:szCs w:val="21"/>
        </w:rPr>
        <w:t>. 违约责任</w:t>
      </w:r>
    </w:p>
    <w:p w14:paraId="18FF90B2">
      <w:pPr>
        <w:spacing w:line="360" w:lineRule="auto"/>
        <w:ind w:firstLine="222" w:firstLineChars="100"/>
        <w:rPr>
          <w:rStyle w:val="21"/>
          <w:rFonts w:ascii="宋体" w:hAnsi="宋体"/>
          <w:sz w:val="21"/>
          <w:szCs w:val="21"/>
        </w:rPr>
      </w:pPr>
      <w:r>
        <w:rPr>
          <w:rStyle w:val="21"/>
          <w:rFonts w:ascii="宋体" w:hAnsi="宋体"/>
          <w:sz w:val="21"/>
          <w:szCs w:val="21"/>
        </w:rPr>
        <w:t>1</w:t>
      </w:r>
      <w:r>
        <w:rPr>
          <w:rStyle w:val="21"/>
          <w:rFonts w:hint="eastAsia" w:ascii="宋体" w:hAnsi="宋体"/>
          <w:sz w:val="21"/>
          <w:szCs w:val="21"/>
          <w:lang w:val="en-US" w:eastAsia="zh-CN"/>
        </w:rPr>
        <w:t>4</w:t>
      </w:r>
      <w:r>
        <w:rPr>
          <w:rStyle w:val="21"/>
          <w:rFonts w:ascii="宋体" w:hAnsi="宋体"/>
          <w:sz w:val="21"/>
          <w:szCs w:val="21"/>
        </w:rPr>
        <w:t>.1甲乙双方必须遵守本合同并执行合同中的各项规定，保证本合同的正常履行。</w:t>
      </w:r>
    </w:p>
    <w:p w14:paraId="4FFB9419">
      <w:pPr>
        <w:spacing w:line="360" w:lineRule="auto"/>
        <w:ind w:firstLine="222" w:firstLineChars="100"/>
        <w:rPr>
          <w:rStyle w:val="21"/>
          <w:rFonts w:ascii="宋体" w:hAnsi="宋体"/>
          <w:sz w:val="21"/>
          <w:szCs w:val="21"/>
        </w:rPr>
      </w:pPr>
      <w:r>
        <w:rPr>
          <w:rStyle w:val="21"/>
          <w:rFonts w:ascii="宋体" w:hAnsi="宋体"/>
          <w:sz w:val="21"/>
          <w:szCs w:val="21"/>
        </w:rPr>
        <w:t>1</w:t>
      </w:r>
      <w:r>
        <w:rPr>
          <w:rStyle w:val="21"/>
          <w:rFonts w:hint="eastAsia" w:ascii="宋体" w:hAnsi="宋体"/>
          <w:sz w:val="21"/>
          <w:szCs w:val="21"/>
          <w:lang w:val="en-US" w:eastAsia="zh-CN"/>
        </w:rPr>
        <w:t>4</w:t>
      </w:r>
      <w:r>
        <w:rPr>
          <w:rStyle w:val="21"/>
          <w:rFonts w:ascii="宋体" w:hAnsi="宋体"/>
          <w:sz w:val="21"/>
          <w:szCs w:val="21"/>
        </w:rPr>
        <w:t>.2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7D33683B">
      <w:pPr>
        <w:snapToGrid w:val="0"/>
        <w:spacing w:line="360" w:lineRule="auto"/>
        <w:ind w:firstLine="446" w:firstLineChars="200"/>
        <w:jc w:val="left"/>
        <w:rPr>
          <w:rStyle w:val="21"/>
          <w:rFonts w:ascii="宋体" w:hAnsi="宋体"/>
          <w:b/>
          <w:kern w:val="0"/>
          <w:sz w:val="21"/>
          <w:szCs w:val="21"/>
        </w:rPr>
      </w:pPr>
      <w:r>
        <w:rPr>
          <w:rStyle w:val="21"/>
          <w:rFonts w:ascii="宋体" w:hAnsi="宋体"/>
          <w:b/>
          <w:kern w:val="0"/>
          <w:sz w:val="21"/>
          <w:szCs w:val="21"/>
        </w:rPr>
        <w:t>1</w:t>
      </w:r>
      <w:r>
        <w:rPr>
          <w:rStyle w:val="21"/>
          <w:rFonts w:hint="eastAsia" w:ascii="宋体" w:hAnsi="宋体"/>
          <w:b/>
          <w:kern w:val="0"/>
          <w:sz w:val="21"/>
          <w:szCs w:val="21"/>
          <w:lang w:val="en-US" w:eastAsia="zh-CN"/>
        </w:rPr>
        <w:t>5</w:t>
      </w:r>
      <w:r>
        <w:rPr>
          <w:rStyle w:val="21"/>
          <w:rFonts w:ascii="宋体" w:hAnsi="宋体"/>
          <w:b/>
          <w:kern w:val="0"/>
          <w:sz w:val="21"/>
          <w:szCs w:val="21"/>
        </w:rPr>
        <w:t>.不可抗力事件处理</w:t>
      </w:r>
    </w:p>
    <w:p w14:paraId="034CEC55">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1</w:t>
      </w:r>
      <w:r>
        <w:rPr>
          <w:rStyle w:val="21"/>
          <w:rFonts w:hint="eastAsia" w:ascii="宋体" w:hAnsi="宋体"/>
          <w:kern w:val="0"/>
          <w:sz w:val="21"/>
          <w:szCs w:val="21"/>
          <w:lang w:val="en-US" w:eastAsia="zh-CN"/>
        </w:rPr>
        <w:t>5</w:t>
      </w:r>
      <w:r>
        <w:rPr>
          <w:rStyle w:val="21"/>
          <w:rFonts w:ascii="宋体" w:hAnsi="宋体"/>
          <w:kern w:val="0"/>
          <w:sz w:val="21"/>
          <w:szCs w:val="21"/>
        </w:rPr>
        <w:t>.1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14:paraId="6D1389D6">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1</w:t>
      </w:r>
      <w:r>
        <w:rPr>
          <w:rStyle w:val="21"/>
          <w:rFonts w:hint="eastAsia" w:ascii="宋体" w:hAnsi="宋体"/>
          <w:kern w:val="0"/>
          <w:sz w:val="21"/>
          <w:szCs w:val="21"/>
          <w:lang w:val="en-US" w:eastAsia="zh-CN"/>
        </w:rPr>
        <w:t>5</w:t>
      </w:r>
      <w:r>
        <w:rPr>
          <w:rStyle w:val="21"/>
          <w:rFonts w:ascii="宋体" w:hAnsi="宋体"/>
          <w:kern w:val="0"/>
          <w:sz w:val="21"/>
          <w:szCs w:val="21"/>
        </w:rPr>
        <w:t>.2 本合同中的不可抗力指不能预见、不能避免并不能克服的客观情况。包括但不限于：自然灾害如地震、台风、洪水、火灾；政府行为、法律规定或其适用的变化或者其他任何无法预见、避免或者控制的事件。</w:t>
      </w:r>
    </w:p>
    <w:p w14:paraId="1F355BD2">
      <w:pPr>
        <w:spacing w:line="360" w:lineRule="auto"/>
        <w:ind w:firstLine="446" w:firstLineChars="200"/>
        <w:jc w:val="left"/>
        <w:rPr>
          <w:rStyle w:val="21"/>
          <w:rFonts w:ascii="宋体" w:hAnsi="宋体"/>
          <w:b/>
          <w:kern w:val="0"/>
          <w:sz w:val="21"/>
          <w:szCs w:val="21"/>
        </w:rPr>
      </w:pPr>
      <w:r>
        <w:rPr>
          <w:rStyle w:val="21"/>
          <w:rFonts w:ascii="宋体" w:hAnsi="宋体"/>
          <w:b/>
          <w:kern w:val="0"/>
          <w:sz w:val="21"/>
          <w:szCs w:val="21"/>
        </w:rPr>
        <w:t>1</w:t>
      </w:r>
      <w:r>
        <w:rPr>
          <w:rStyle w:val="21"/>
          <w:rFonts w:hint="eastAsia" w:ascii="宋体" w:hAnsi="宋体"/>
          <w:b/>
          <w:kern w:val="0"/>
          <w:sz w:val="21"/>
          <w:szCs w:val="21"/>
          <w:lang w:val="en-US" w:eastAsia="zh-CN"/>
        </w:rPr>
        <w:t>6</w:t>
      </w:r>
      <w:r>
        <w:rPr>
          <w:rStyle w:val="21"/>
          <w:rFonts w:ascii="宋体" w:hAnsi="宋体"/>
          <w:b/>
          <w:kern w:val="0"/>
          <w:sz w:val="21"/>
          <w:szCs w:val="21"/>
        </w:rPr>
        <w:t>.合同纠纷处理</w:t>
      </w:r>
    </w:p>
    <w:p w14:paraId="72B43ABA">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因本合同或与本合同有关的一切事项发生争议，由双方友好协商解决。协商不成的，任何一方均可选择以下方式解决：</w:t>
      </w:r>
    </w:p>
    <w:p w14:paraId="610AD877">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1</w:t>
      </w:r>
      <w:r>
        <w:rPr>
          <w:rStyle w:val="21"/>
          <w:rFonts w:hint="eastAsia" w:ascii="宋体" w:hAnsi="宋体"/>
          <w:kern w:val="0"/>
          <w:sz w:val="21"/>
          <w:szCs w:val="21"/>
          <w:lang w:val="en-US" w:eastAsia="zh-CN"/>
        </w:rPr>
        <w:t>6</w:t>
      </w:r>
      <w:r>
        <w:rPr>
          <w:rStyle w:val="21"/>
          <w:rFonts w:ascii="宋体" w:hAnsi="宋体"/>
          <w:kern w:val="0"/>
          <w:sz w:val="21"/>
          <w:szCs w:val="21"/>
        </w:rPr>
        <w:t>.1 向甲方所在地仲裁委员会申请仲裁。</w:t>
      </w:r>
    </w:p>
    <w:p w14:paraId="47F0920B">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1</w:t>
      </w:r>
      <w:r>
        <w:rPr>
          <w:rStyle w:val="21"/>
          <w:rFonts w:hint="eastAsia" w:ascii="宋体" w:hAnsi="宋体"/>
          <w:kern w:val="0"/>
          <w:sz w:val="21"/>
          <w:szCs w:val="21"/>
          <w:lang w:val="en-US" w:eastAsia="zh-CN"/>
        </w:rPr>
        <w:t>6</w:t>
      </w:r>
      <w:r>
        <w:rPr>
          <w:rStyle w:val="21"/>
          <w:rFonts w:ascii="宋体" w:hAnsi="宋体"/>
          <w:kern w:val="0"/>
          <w:sz w:val="21"/>
          <w:szCs w:val="21"/>
        </w:rPr>
        <w:t>.2 向合同签订地人民法院提起诉讼。</w:t>
      </w:r>
    </w:p>
    <w:p w14:paraId="2D210DA3">
      <w:pPr>
        <w:spacing w:line="360" w:lineRule="auto"/>
        <w:ind w:firstLine="443" w:firstLineChars="199"/>
        <w:jc w:val="left"/>
        <w:rPr>
          <w:rStyle w:val="21"/>
          <w:rFonts w:ascii="宋体" w:hAnsi="宋体"/>
          <w:b/>
          <w:kern w:val="0"/>
          <w:sz w:val="21"/>
          <w:szCs w:val="21"/>
        </w:rPr>
      </w:pPr>
      <w:r>
        <w:rPr>
          <w:rStyle w:val="21"/>
          <w:rFonts w:ascii="宋体" w:hAnsi="宋体"/>
          <w:b/>
          <w:kern w:val="0"/>
          <w:sz w:val="21"/>
          <w:szCs w:val="21"/>
        </w:rPr>
        <w:t>1</w:t>
      </w:r>
      <w:r>
        <w:rPr>
          <w:rStyle w:val="21"/>
          <w:rFonts w:hint="eastAsia" w:ascii="宋体" w:hAnsi="宋体"/>
          <w:b/>
          <w:kern w:val="0"/>
          <w:sz w:val="21"/>
          <w:szCs w:val="21"/>
          <w:lang w:val="en-US" w:eastAsia="zh-CN"/>
        </w:rPr>
        <w:t>7</w:t>
      </w:r>
      <w:r>
        <w:rPr>
          <w:rStyle w:val="21"/>
          <w:rFonts w:ascii="宋体" w:hAnsi="宋体"/>
          <w:b/>
          <w:kern w:val="0"/>
          <w:sz w:val="21"/>
          <w:szCs w:val="21"/>
        </w:rPr>
        <w:t>.违约解除合同</w:t>
      </w:r>
    </w:p>
    <w:p w14:paraId="3C99499D">
      <w:pPr>
        <w:snapToGrid w:val="0"/>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1</w:t>
      </w:r>
      <w:r>
        <w:rPr>
          <w:rStyle w:val="21"/>
          <w:rFonts w:hint="eastAsia" w:ascii="宋体" w:hAnsi="宋体"/>
          <w:kern w:val="0"/>
          <w:sz w:val="21"/>
          <w:szCs w:val="21"/>
          <w:lang w:val="en-US" w:eastAsia="zh-CN"/>
        </w:rPr>
        <w:t>7</w:t>
      </w:r>
      <w:r>
        <w:rPr>
          <w:rStyle w:val="21"/>
          <w:rFonts w:ascii="宋体" w:hAnsi="宋体"/>
          <w:kern w:val="0"/>
          <w:sz w:val="21"/>
          <w:szCs w:val="21"/>
        </w:rPr>
        <w:t>.1违反本合同第10条的规定的。</w:t>
      </w:r>
    </w:p>
    <w:p w14:paraId="1C35E490">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1</w:t>
      </w:r>
      <w:r>
        <w:rPr>
          <w:rStyle w:val="21"/>
          <w:rFonts w:hint="eastAsia" w:ascii="宋体" w:hAnsi="宋体"/>
          <w:kern w:val="0"/>
          <w:sz w:val="21"/>
          <w:szCs w:val="21"/>
          <w:lang w:val="en-US" w:eastAsia="zh-CN"/>
        </w:rPr>
        <w:t>7</w:t>
      </w:r>
      <w:r>
        <w:rPr>
          <w:rStyle w:val="21"/>
          <w:rFonts w:ascii="宋体" w:hAnsi="宋体"/>
          <w:kern w:val="0"/>
          <w:sz w:val="21"/>
          <w:szCs w:val="21"/>
        </w:rPr>
        <w:t>.2 乙方未能履行合同规定的其它主要义务的。</w:t>
      </w:r>
    </w:p>
    <w:p w14:paraId="08602B89">
      <w:pPr>
        <w:spacing w:line="360" w:lineRule="auto"/>
        <w:ind w:firstLine="333" w:firstLineChars="150"/>
        <w:jc w:val="left"/>
        <w:rPr>
          <w:rStyle w:val="21"/>
          <w:rFonts w:ascii="宋体" w:hAnsi="宋体"/>
          <w:kern w:val="0"/>
          <w:sz w:val="21"/>
          <w:szCs w:val="21"/>
        </w:rPr>
      </w:pPr>
      <w:r>
        <w:rPr>
          <w:rStyle w:val="21"/>
          <w:rFonts w:ascii="宋体" w:hAnsi="宋体"/>
          <w:kern w:val="0"/>
          <w:sz w:val="21"/>
          <w:szCs w:val="21"/>
        </w:rPr>
        <w:t xml:space="preserve"> 1</w:t>
      </w:r>
      <w:r>
        <w:rPr>
          <w:rStyle w:val="21"/>
          <w:rFonts w:hint="eastAsia" w:ascii="宋体" w:hAnsi="宋体"/>
          <w:kern w:val="0"/>
          <w:sz w:val="21"/>
          <w:szCs w:val="21"/>
          <w:lang w:val="en-US" w:eastAsia="zh-CN"/>
        </w:rPr>
        <w:t>7</w:t>
      </w:r>
      <w:r>
        <w:rPr>
          <w:rStyle w:val="21"/>
          <w:rFonts w:ascii="宋体" w:hAnsi="宋体"/>
          <w:kern w:val="0"/>
          <w:sz w:val="21"/>
          <w:szCs w:val="21"/>
        </w:rPr>
        <w:t>.3 在本合同履行过程中有腐败和欺诈行为的。</w:t>
      </w:r>
    </w:p>
    <w:p w14:paraId="07242A2D">
      <w:pPr>
        <w:spacing w:line="360" w:lineRule="auto"/>
        <w:ind w:firstLine="446" w:firstLineChars="200"/>
        <w:jc w:val="left"/>
        <w:rPr>
          <w:rStyle w:val="21"/>
          <w:rFonts w:ascii="宋体" w:hAnsi="宋体"/>
          <w:b/>
          <w:kern w:val="0"/>
          <w:sz w:val="21"/>
          <w:szCs w:val="21"/>
        </w:rPr>
      </w:pPr>
      <w:r>
        <w:rPr>
          <w:rStyle w:val="21"/>
          <w:rFonts w:ascii="宋体" w:hAnsi="宋体"/>
          <w:b/>
          <w:kern w:val="0"/>
          <w:sz w:val="21"/>
          <w:szCs w:val="21"/>
        </w:rPr>
        <w:t>1</w:t>
      </w:r>
      <w:r>
        <w:rPr>
          <w:rStyle w:val="21"/>
          <w:rFonts w:hint="eastAsia" w:ascii="宋体" w:hAnsi="宋体"/>
          <w:b/>
          <w:kern w:val="0"/>
          <w:sz w:val="21"/>
          <w:szCs w:val="21"/>
          <w:lang w:val="en-US" w:eastAsia="zh-CN"/>
        </w:rPr>
        <w:t>8</w:t>
      </w:r>
      <w:r>
        <w:rPr>
          <w:rStyle w:val="21"/>
          <w:rFonts w:ascii="宋体" w:hAnsi="宋体"/>
          <w:b/>
          <w:kern w:val="0"/>
          <w:sz w:val="21"/>
          <w:szCs w:val="21"/>
        </w:rPr>
        <w:t>.其他约定</w:t>
      </w:r>
    </w:p>
    <w:p w14:paraId="2211E17B">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1</w:t>
      </w:r>
      <w:r>
        <w:rPr>
          <w:rStyle w:val="21"/>
          <w:rFonts w:hint="eastAsia" w:ascii="宋体" w:hAnsi="宋体"/>
          <w:kern w:val="0"/>
          <w:sz w:val="21"/>
          <w:szCs w:val="21"/>
          <w:lang w:val="en-US" w:eastAsia="zh-CN"/>
        </w:rPr>
        <w:t>8</w:t>
      </w:r>
      <w:r>
        <w:rPr>
          <w:rStyle w:val="21"/>
          <w:rFonts w:ascii="宋体" w:hAnsi="宋体"/>
          <w:kern w:val="0"/>
          <w:sz w:val="21"/>
          <w:szCs w:val="21"/>
        </w:rPr>
        <w:t>.1 本采购项目的招标文件、成交供应商的投标文件以及相关的澄清确认函（如果有的话）均为本合同不可分割的一部分，与本合同具有同等法律效力。</w:t>
      </w:r>
    </w:p>
    <w:p w14:paraId="2C7544B4">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1</w:t>
      </w:r>
      <w:r>
        <w:rPr>
          <w:rStyle w:val="21"/>
          <w:rFonts w:hint="eastAsia" w:ascii="宋体" w:hAnsi="宋体"/>
          <w:kern w:val="0"/>
          <w:sz w:val="21"/>
          <w:szCs w:val="21"/>
          <w:lang w:val="en-US" w:eastAsia="zh-CN"/>
        </w:rPr>
        <w:t>8</w:t>
      </w:r>
      <w:r>
        <w:rPr>
          <w:rStyle w:val="21"/>
          <w:rFonts w:ascii="宋体" w:hAnsi="宋体"/>
          <w:kern w:val="0"/>
          <w:sz w:val="21"/>
          <w:szCs w:val="21"/>
        </w:rPr>
        <w:t>.2 本合同未尽事宜，双方另行补充。</w:t>
      </w:r>
    </w:p>
    <w:p w14:paraId="34BE502D">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1</w:t>
      </w:r>
      <w:r>
        <w:rPr>
          <w:rStyle w:val="21"/>
          <w:rFonts w:hint="eastAsia" w:ascii="宋体" w:hAnsi="宋体"/>
          <w:kern w:val="0"/>
          <w:sz w:val="21"/>
          <w:szCs w:val="21"/>
          <w:lang w:val="en-US" w:eastAsia="zh-CN"/>
        </w:rPr>
        <w:t>8</w:t>
      </w:r>
      <w:r>
        <w:rPr>
          <w:rStyle w:val="21"/>
          <w:rFonts w:ascii="宋体" w:hAnsi="宋体"/>
          <w:kern w:val="0"/>
          <w:sz w:val="21"/>
          <w:szCs w:val="21"/>
        </w:rPr>
        <w:t>.3本合同正本一式</w:t>
      </w:r>
      <w:r>
        <w:rPr>
          <w:rStyle w:val="21"/>
          <w:rFonts w:ascii="宋体" w:hAnsi="宋体"/>
          <w:kern w:val="0"/>
          <w:sz w:val="21"/>
          <w:szCs w:val="21"/>
          <w:u w:val="single" w:color="000000"/>
        </w:rPr>
        <w:t xml:space="preserve">   </w:t>
      </w:r>
      <w:r>
        <w:rPr>
          <w:rStyle w:val="21"/>
          <w:rFonts w:ascii="宋体" w:hAnsi="宋体"/>
          <w:kern w:val="0"/>
          <w:sz w:val="21"/>
          <w:szCs w:val="21"/>
        </w:rPr>
        <w:t>份，具有同等法律效力，甲、乙双方各执一份。自采购合同签订之日起7个工作日内，甲方按照有关规定将合同副本报同级财政部门备案。</w:t>
      </w:r>
    </w:p>
    <w:p w14:paraId="56AB6232">
      <w:pPr>
        <w:spacing w:line="360" w:lineRule="auto"/>
        <w:ind w:firstLine="446" w:firstLineChars="200"/>
        <w:jc w:val="left"/>
        <w:rPr>
          <w:rStyle w:val="21"/>
          <w:rFonts w:ascii="宋体" w:hAnsi="宋体"/>
          <w:b/>
          <w:kern w:val="0"/>
          <w:sz w:val="21"/>
          <w:szCs w:val="21"/>
        </w:rPr>
      </w:pPr>
      <w:r>
        <w:rPr>
          <w:rStyle w:val="21"/>
          <w:rFonts w:hint="eastAsia" w:ascii="宋体" w:hAnsi="宋体"/>
          <w:b/>
          <w:kern w:val="0"/>
          <w:sz w:val="21"/>
          <w:szCs w:val="21"/>
          <w:lang w:val="en-US" w:eastAsia="zh-CN"/>
        </w:rPr>
        <w:t>19</w:t>
      </w:r>
      <w:r>
        <w:rPr>
          <w:rStyle w:val="21"/>
          <w:rFonts w:ascii="宋体" w:hAnsi="宋体"/>
          <w:b/>
          <w:kern w:val="0"/>
          <w:sz w:val="21"/>
          <w:szCs w:val="21"/>
        </w:rPr>
        <w:t>.附件</w:t>
      </w:r>
    </w:p>
    <w:p w14:paraId="79EADAE3">
      <w:pPr>
        <w:jc w:val="left"/>
        <w:textAlignment w:val="auto"/>
        <w:rPr>
          <w:rStyle w:val="21"/>
          <w:rFonts w:ascii="宋体" w:hAnsi="宋体"/>
          <w:kern w:val="0"/>
          <w:sz w:val="21"/>
          <w:szCs w:val="21"/>
        </w:rPr>
      </w:pPr>
      <w:r>
        <w:rPr>
          <w:rStyle w:val="21"/>
          <w:rFonts w:ascii="宋体" w:hAnsi="宋体"/>
          <w:kern w:val="0"/>
          <w:sz w:val="21"/>
          <w:szCs w:val="21"/>
        </w:rPr>
        <w:br w:type="page"/>
      </w:r>
    </w:p>
    <w:p w14:paraId="2042B4DA">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甲    方：                            乙    方：</w:t>
      </w:r>
    </w:p>
    <w:p w14:paraId="39C3EA42">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单位地址：                            单位地址：</w:t>
      </w:r>
    </w:p>
    <w:p w14:paraId="346025A4">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法定代表人：                          法定代表人：</w:t>
      </w:r>
    </w:p>
    <w:p w14:paraId="21766190">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委托代理人：                          委托代理人：</w:t>
      </w:r>
    </w:p>
    <w:p w14:paraId="6B05D1F6">
      <w:pPr>
        <w:spacing w:line="360" w:lineRule="auto"/>
        <w:ind w:firstLine="444" w:firstLineChars="200"/>
        <w:jc w:val="left"/>
        <w:rPr>
          <w:rStyle w:val="21"/>
          <w:rFonts w:ascii="宋体" w:hAnsi="宋体"/>
          <w:kern w:val="0"/>
          <w:sz w:val="21"/>
          <w:szCs w:val="21"/>
        </w:rPr>
      </w:pPr>
      <w:r>
        <w:rPr>
          <w:rStyle w:val="21"/>
          <w:rFonts w:ascii="宋体" w:hAnsi="宋体"/>
          <w:kern w:val="0"/>
          <w:sz w:val="21"/>
          <w:szCs w:val="21"/>
        </w:rPr>
        <w:t>电    话：                            电    话：</w:t>
      </w:r>
    </w:p>
    <w:p w14:paraId="0FF68420">
      <w:pPr>
        <w:snapToGrid w:val="0"/>
        <w:spacing w:line="360" w:lineRule="auto"/>
        <w:ind w:firstLine="444" w:firstLineChars="200"/>
        <w:jc w:val="right"/>
        <w:rPr>
          <w:rStyle w:val="21"/>
          <w:rFonts w:ascii="黑体" w:hAnsi="宋体" w:eastAsia="黑体"/>
          <w:b/>
          <w:bCs/>
          <w:kern w:val="0"/>
          <w:sz w:val="32"/>
          <w:szCs w:val="32"/>
        </w:rPr>
      </w:pPr>
      <w:r>
        <w:rPr>
          <w:rStyle w:val="21"/>
          <w:rFonts w:ascii="宋体" w:hAnsi="宋体"/>
          <w:kern w:val="0"/>
          <w:sz w:val="21"/>
          <w:szCs w:val="21"/>
        </w:rPr>
        <w:t xml:space="preserve">                 签订日期： 年  月  日</w:t>
      </w:r>
    </w:p>
    <w:p w14:paraId="5E1A7681">
      <w:pPr>
        <w:jc w:val="left"/>
        <w:textAlignment w:val="auto"/>
        <w:rPr>
          <w:rStyle w:val="21"/>
          <w:rFonts w:ascii="黑体" w:eastAsia="黑体" w:cs="Times New Roman"/>
          <w:b/>
          <w:bCs/>
          <w:sz w:val="32"/>
          <w:szCs w:val="32"/>
        </w:rPr>
      </w:pPr>
      <w:r>
        <w:rPr>
          <w:rStyle w:val="21"/>
          <w:rFonts w:ascii="黑体" w:eastAsia="黑体" w:cs="Times New Roman"/>
          <w:b/>
          <w:bCs/>
          <w:sz w:val="32"/>
          <w:szCs w:val="32"/>
        </w:rPr>
        <w:br w:type="page"/>
      </w:r>
    </w:p>
    <w:p w14:paraId="533F0B36">
      <w:pPr>
        <w:shd w:val="clear" w:color="auto" w:fill="FFFFFF"/>
        <w:spacing w:line="360" w:lineRule="auto"/>
        <w:jc w:val="center"/>
        <w:rPr>
          <w:rStyle w:val="21"/>
          <w:rFonts w:ascii="黑体" w:eastAsia="黑体" w:cs="Times New Roman"/>
          <w:b/>
          <w:bCs/>
          <w:sz w:val="32"/>
          <w:szCs w:val="32"/>
        </w:rPr>
      </w:pPr>
    </w:p>
    <w:p w14:paraId="79FA96A4">
      <w:pPr>
        <w:shd w:val="clear" w:color="auto" w:fill="FFFFFF"/>
        <w:spacing w:line="360" w:lineRule="auto"/>
        <w:jc w:val="center"/>
        <w:outlineLvl w:val="0"/>
        <w:rPr>
          <w:rStyle w:val="66"/>
          <w:kern w:val="0"/>
          <w:szCs w:val="21"/>
        </w:rPr>
      </w:pPr>
      <w:bookmarkStart w:id="4" w:name="_Toc2402"/>
      <w:r>
        <w:rPr>
          <w:rStyle w:val="66"/>
          <w:rFonts w:ascii="黑体" w:eastAsia="黑体" w:cs="Times New Roman"/>
          <w:b/>
          <w:bCs/>
          <w:kern w:val="0"/>
          <w:sz w:val="32"/>
          <w:szCs w:val="32"/>
        </w:rPr>
        <w:t>第五章 </w:t>
      </w:r>
      <w:r>
        <w:rPr>
          <w:rStyle w:val="66"/>
          <w:rFonts w:ascii="黑体" w:eastAsia="黑体" w:cs="Times New Roman"/>
          <w:b/>
          <w:bCs/>
          <w:kern w:val="0"/>
          <w:sz w:val="32"/>
        </w:rPr>
        <w:t> </w:t>
      </w:r>
      <w:r>
        <w:rPr>
          <w:rStyle w:val="66"/>
          <w:rFonts w:ascii="黑体" w:eastAsia="黑体" w:cs="Times New Roman"/>
          <w:b/>
          <w:bCs/>
          <w:kern w:val="0"/>
          <w:sz w:val="32"/>
          <w:szCs w:val="32"/>
        </w:rPr>
        <w:t>附件--响应性文件格式</w:t>
      </w:r>
      <w:bookmarkEnd w:id="4"/>
    </w:p>
    <w:tbl>
      <w:tblPr>
        <w:tblStyle w:val="17"/>
        <w:tblpPr w:leftFromText="180" w:rightFromText="180" w:vertAnchor="text"/>
        <w:tblW w:w="8190" w:type="dxa"/>
        <w:tblInd w:w="0" w:type="dxa"/>
        <w:shd w:val="clear" w:color="auto" w:fill="FFFFFF"/>
        <w:tblLayout w:type="fixed"/>
        <w:tblCellMar>
          <w:top w:w="0" w:type="dxa"/>
          <w:left w:w="0" w:type="dxa"/>
          <w:bottom w:w="0" w:type="dxa"/>
          <w:right w:w="0" w:type="dxa"/>
        </w:tblCellMar>
      </w:tblPr>
      <w:tblGrid>
        <w:gridCol w:w="8190"/>
      </w:tblGrid>
      <w:tr w14:paraId="66437ABA">
        <w:tblPrEx>
          <w:shd w:val="clear" w:color="auto" w:fill="FFFFFF"/>
          <w:tblCellMar>
            <w:top w:w="0" w:type="dxa"/>
            <w:left w:w="0" w:type="dxa"/>
            <w:bottom w:w="0" w:type="dxa"/>
            <w:right w:w="0" w:type="dxa"/>
          </w:tblCellMar>
        </w:tblPrEx>
        <w:trPr>
          <w:trHeight w:val="195" w:hRule="atLeast"/>
        </w:trPr>
        <w:tc>
          <w:tcPr>
            <w:tcW w:w="8190" w:type="dxa"/>
            <w:tcBorders>
              <w:top w:val="single" w:color="000000" w:sz="8" w:space="0"/>
              <w:left w:val="single" w:color="000000" w:sz="8" w:space="0"/>
              <w:bottom w:val="single" w:color="000000" w:sz="8" w:space="0"/>
              <w:right w:val="single" w:color="000000" w:sz="8" w:space="0"/>
            </w:tcBorders>
            <w:shd w:val="clear" w:color="auto" w:fill="FFFFFF"/>
          </w:tcPr>
          <w:p w14:paraId="4B4FB926">
            <w:pPr>
              <w:spacing w:line="360" w:lineRule="auto"/>
              <w:ind w:firstLine="480"/>
              <w:rPr>
                <w:rStyle w:val="66"/>
                <w:kern w:val="0"/>
                <w:sz w:val="28"/>
                <w:szCs w:val="28"/>
              </w:rPr>
            </w:pPr>
            <w:r>
              <w:rPr>
                <w:rStyle w:val="66"/>
                <w:rFonts w:ascii="宋体" w:hAnsi="宋体"/>
                <w:kern w:val="0"/>
                <w:sz w:val="24"/>
              </w:rPr>
              <w:t>注释：</w:t>
            </w:r>
          </w:p>
          <w:p w14:paraId="011E0C6C">
            <w:pPr>
              <w:spacing w:line="360" w:lineRule="auto"/>
              <w:ind w:firstLine="480"/>
              <w:rPr>
                <w:rStyle w:val="66"/>
                <w:kern w:val="0"/>
                <w:sz w:val="28"/>
                <w:szCs w:val="28"/>
              </w:rPr>
            </w:pPr>
            <w:r>
              <w:rPr>
                <w:rStyle w:val="66"/>
                <w:rFonts w:ascii="宋体" w:hAnsi="宋体"/>
                <w:kern w:val="0"/>
                <w:sz w:val="24"/>
              </w:rPr>
              <w:t>《响应性文件格式》是供应商的部分响应性文件格式和签订合同时所需文件的格式。供应商应按照这些格式文件制作响应性文件。</w:t>
            </w:r>
          </w:p>
        </w:tc>
      </w:tr>
    </w:tbl>
    <w:p w14:paraId="4ED6961C">
      <w:pPr>
        <w:shd w:val="clear" w:color="auto" w:fill="FFFFFF"/>
        <w:spacing w:line="360" w:lineRule="auto"/>
        <w:ind w:firstLine="480"/>
        <w:jc w:val="left"/>
        <w:rPr>
          <w:rStyle w:val="66"/>
          <w:rFonts w:ascii="宋体" w:hAnsi="宋体"/>
          <w:kern w:val="0"/>
          <w:sz w:val="24"/>
        </w:rPr>
      </w:pPr>
      <w:r>
        <w:rPr>
          <w:rStyle w:val="66"/>
          <w:rFonts w:ascii="宋体" w:hAnsi="宋体"/>
          <w:kern w:val="0"/>
          <w:sz w:val="24"/>
        </w:rPr>
        <w:t> </w:t>
      </w:r>
    </w:p>
    <w:p w14:paraId="32474AA8">
      <w:pPr>
        <w:widowControl/>
        <w:shd w:val="clear" w:color="auto" w:fill="FFFFFF"/>
        <w:spacing w:line="460" w:lineRule="atLeast"/>
        <w:ind w:firstLine="2570" w:firstLineChars="800"/>
        <w:jc w:val="both"/>
        <w:rPr>
          <w:rFonts w:hint="eastAsia" w:ascii="宋体" w:hAnsi="宋体"/>
          <w:kern w:val="0"/>
          <w:sz w:val="32"/>
          <w:szCs w:val="32"/>
        </w:rPr>
      </w:pPr>
      <w:r>
        <w:rPr>
          <w:rFonts w:hint="eastAsia" w:ascii="宋体" w:hAnsi="宋体"/>
          <w:b/>
          <w:bCs/>
          <w:kern w:val="0"/>
          <w:sz w:val="32"/>
          <w:szCs w:val="32"/>
        </w:rPr>
        <w:t>竞争性谈判响应文件封面</w:t>
      </w:r>
      <w:r>
        <w:rPr>
          <w:rFonts w:hint="eastAsia" w:ascii="宋体" w:hAnsi="宋体"/>
          <w:kern w:val="0"/>
          <w:sz w:val="32"/>
          <w:szCs w:val="32"/>
        </w:rPr>
        <w:t>（格式）</w:t>
      </w:r>
    </w:p>
    <w:p w14:paraId="74411696">
      <w:pPr>
        <w:widowControl/>
        <w:shd w:val="clear" w:color="auto" w:fill="FFFFFF"/>
        <w:spacing w:line="460" w:lineRule="atLeast"/>
        <w:ind w:firstLine="1920" w:firstLineChars="800"/>
        <w:jc w:val="both"/>
        <w:rPr>
          <w:rFonts w:hint="eastAsia" w:ascii="宋体" w:hAnsi="宋体"/>
          <w:kern w:val="0"/>
          <w:sz w:val="24"/>
        </w:rPr>
      </w:pPr>
    </w:p>
    <w:p w14:paraId="716626C0">
      <w:pPr>
        <w:widowControl/>
        <w:shd w:val="clear" w:color="auto" w:fill="FFFFFF"/>
        <w:spacing w:line="460" w:lineRule="atLeast"/>
        <w:ind w:firstLine="1920" w:firstLineChars="800"/>
        <w:jc w:val="both"/>
        <w:rPr>
          <w:rFonts w:hint="eastAsia" w:ascii="宋体" w:hAnsi="宋体"/>
          <w:kern w:val="0"/>
          <w:sz w:val="24"/>
        </w:rPr>
      </w:pPr>
    </w:p>
    <w:p w14:paraId="104564D2">
      <w:pPr>
        <w:widowControl/>
        <w:shd w:val="clear" w:color="auto" w:fill="FFFFFF"/>
        <w:spacing w:line="460" w:lineRule="atLeast"/>
        <w:ind w:firstLine="482"/>
        <w:jc w:val="center"/>
        <w:rPr>
          <w:rFonts w:hint="eastAsia" w:ascii="宋体" w:hAnsi="宋体"/>
          <w:b/>
          <w:bCs/>
          <w:kern w:val="0"/>
          <w:sz w:val="24"/>
          <w:lang w:val="en-US" w:eastAsia="zh-CN"/>
        </w:rPr>
      </w:pPr>
      <w:r>
        <w:rPr>
          <w:rFonts w:hint="eastAsia" w:ascii="宋体" w:hAnsi="宋体"/>
          <w:b/>
          <w:bCs/>
          <w:kern w:val="0"/>
          <w:sz w:val="24"/>
          <w:lang w:val="en-US" w:eastAsia="zh-CN"/>
        </w:rPr>
        <w:t>政府采购项目</w:t>
      </w:r>
    </w:p>
    <w:p w14:paraId="74B34B6E">
      <w:pPr>
        <w:widowControl/>
        <w:shd w:val="clear" w:color="auto" w:fill="FFFFFF"/>
        <w:spacing w:line="460" w:lineRule="atLeast"/>
        <w:ind w:firstLine="482"/>
        <w:jc w:val="center"/>
        <w:rPr>
          <w:rFonts w:hint="eastAsia" w:ascii="宋体" w:hAnsi="宋体"/>
          <w:b/>
          <w:bCs/>
          <w:kern w:val="0"/>
          <w:sz w:val="24"/>
        </w:rPr>
      </w:pPr>
      <w:r>
        <w:rPr>
          <w:rFonts w:hint="eastAsia" w:ascii="宋体" w:hAnsi="宋体"/>
          <w:b/>
          <w:bCs/>
          <w:kern w:val="0"/>
          <w:sz w:val="24"/>
        </w:rPr>
        <w:t>竞争性谈判响应文件</w:t>
      </w:r>
    </w:p>
    <w:p w14:paraId="6B4DC047">
      <w:pPr>
        <w:widowControl/>
        <w:shd w:val="clear" w:color="auto" w:fill="FFFFFF"/>
        <w:spacing w:line="460" w:lineRule="atLeast"/>
        <w:ind w:firstLine="482"/>
        <w:jc w:val="center"/>
        <w:rPr>
          <w:rFonts w:hint="eastAsia" w:ascii="宋体" w:hAnsi="宋体"/>
          <w:b/>
          <w:bCs/>
          <w:kern w:val="0"/>
          <w:sz w:val="24"/>
        </w:rPr>
      </w:pPr>
    </w:p>
    <w:p w14:paraId="716BB125">
      <w:pPr>
        <w:widowControl/>
        <w:shd w:val="clear" w:color="auto" w:fill="FFFFFF"/>
        <w:spacing w:line="460" w:lineRule="atLeast"/>
        <w:ind w:firstLine="482"/>
        <w:jc w:val="center"/>
        <w:rPr>
          <w:rFonts w:hint="eastAsia" w:ascii="宋体" w:hAnsi="宋体"/>
          <w:b/>
          <w:bCs/>
          <w:kern w:val="0"/>
          <w:sz w:val="24"/>
        </w:rPr>
      </w:pPr>
    </w:p>
    <w:p w14:paraId="7603C0A0">
      <w:pPr>
        <w:widowControl/>
        <w:shd w:val="clear" w:color="auto" w:fill="FFFFFF"/>
        <w:spacing w:line="460" w:lineRule="atLeast"/>
        <w:ind w:firstLine="482"/>
        <w:jc w:val="center"/>
        <w:rPr>
          <w:rFonts w:hint="eastAsia" w:ascii="宋体" w:hAnsi="宋体"/>
          <w:b/>
          <w:bCs/>
          <w:kern w:val="0"/>
          <w:sz w:val="24"/>
        </w:rPr>
      </w:pPr>
    </w:p>
    <w:p w14:paraId="6693674E">
      <w:pPr>
        <w:widowControl/>
        <w:shd w:val="clear" w:color="auto" w:fill="FFFFFF"/>
        <w:spacing w:line="460" w:lineRule="atLeast"/>
        <w:ind w:firstLine="482"/>
        <w:jc w:val="center"/>
        <w:rPr>
          <w:rFonts w:hint="eastAsia" w:ascii="宋体" w:hAnsi="宋体"/>
          <w:b/>
          <w:bCs/>
          <w:kern w:val="0"/>
          <w:sz w:val="24"/>
        </w:rPr>
      </w:pPr>
    </w:p>
    <w:p w14:paraId="4D4A07AB">
      <w:pPr>
        <w:widowControl/>
        <w:shd w:val="clear" w:color="auto" w:fill="FFFFFF"/>
        <w:spacing w:line="460" w:lineRule="atLeast"/>
        <w:ind w:firstLine="482"/>
        <w:jc w:val="center"/>
        <w:rPr>
          <w:rFonts w:hint="eastAsia" w:ascii="宋体" w:hAnsi="宋体"/>
          <w:b/>
          <w:bCs/>
          <w:kern w:val="0"/>
          <w:sz w:val="24"/>
        </w:rPr>
      </w:pPr>
    </w:p>
    <w:p w14:paraId="07810F74">
      <w:pPr>
        <w:widowControl/>
        <w:shd w:val="clear" w:color="auto" w:fill="FFFFFF"/>
        <w:spacing w:line="460" w:lineRule="atLeast"/>
        <w:ind w:firstLine="482"/>
        <w:jc w:val="center"/>
        <w:rPr>
          <w:rFonts w:hint="eastAsia" w:ascii="宋体" w:hAnsi="宋体"/>
          <w:b/>
          <w:bCs/>
          <w:kern w:val="0"/>
          <w:sz w:val="24"/>
        </w:rPr>
      </w:pPr>
    </w:p>
    <w:p w14:paraId="1E99C81A">
      <w:pPr>
        <w:widowControl/>
        <w:shd w:val="clear" w:color="auto" w:fill="FFFFFF"/>
        <w:spacing w:line="460" w:lineRule="atLeast"/>
        <w:ind w:firstLine="482"/>
        <w:jc w:val="center"/>
        <w:rPr>
          <w:rFonts w:hint="eastAsia" w:ascii="宋体" w:hAnsi="宋体"/>
          <w:b/>
          <w:bCs/>
          <w:kern w:val="0"/>
          <w:sz w:val="24"/>
        </w:rPr>
      </w:pPr>
    </w:p>
    <w:p w14:paraId="6832B8CE">
      <w:pPr>
        <w:widowControl/>
        <w:shd w:val="clear" w:color="auto" w:fill="FFFFFF"/>
        <w:spacing w:line="460" w:lineRule="atLeast"/>
        <w:ind w:firstLine="482"/>
        <w:jc w:val="center"/>
        <w:rPr>
          <w:rFonts w:hint="eastAsia" w:ascii="宋体" w:hAnsi="宋体"/>
          <w:b/>
          <w:bCs/>
          <w:kern w:val="0"/>
          <w:sz w:val="24"/>
        </w:rPr>
      </w:pPr>
    </w:p>
    <w:p w14:paraId="1F66E3F3">
      <w:pPr>
        <w:widowControl/>
        <w:shd w:val="clear" w:color="auto" w:fill="FFFFFF"/>
        <w:spacing w:line="460" w:lineRule="atLeast"/>
        <w:ind w:firstLine="482"/>
        <w:jc w:val="center"/>
        <w:rPr>
          <w:rFonts w:hint="eastAsia" w:ascii="宋体" w:hAnsi="宋体"/>
          <w:b/>
          <w:bCs/>
          <w:kern w:val="0"/>
          <w:sz w:val="24"/>
        </w:rPr>
      </w:pPr>
    </w:p>
    <w:p w14:paraId="0E8BC922">
      <w:pPr>
        <w:widowControl/>
        <w:shd w:val="clear" w:color="auto" w:fill="FFFFFF"/>
        <w:spacing w:line="460" w:lineRule="atLeast"/>
        <w:ind w:firstLine="482"/>
        <w:jc w:val="center"/>
        <w:rPr>
          <w:rFonts w:hint="eastAsia" w:ascii="宋体" w:hAnsi="宋体"/>
          <w:b/>
          <w:bCs/>
          <w:kern w:val="0"/>
          <w:sz w:val="24"/>
        </w:rPr>
      </w:pPr>
    </w:p>
    <w:p w14:paraId="2A1EE16D">
      <w:pPr>
        <w:widowControl/>
        <w:shd w:val="clear" w:color="auto" w:fill="FFFFFF"/>
        <w:spacing w:line="460" w:lineRule="atLeast"/>
        <w:ind w:firstLine="482"/>
        <w:jc w:val="center"/>
        <w:rPr>
          <w:rFonts w:hint="eastAsia" w:ascii="宋体" w:hAnsi="宋体"/>
          <w:b/>
          <w:bCs/>
          <w:kern w:val="0"/>
          <w:sz w:val="24"/>
        </w:rPr>
      </w:pPr>
    </w:p>
    <w:p w14:paraId="53E171BA">
      <w:pPr>
        <w:widowControl/>
        <w:shd w:val="clear" w:color="auto" w:fill="FFFFFF"/>
        <w:spacing w:line="460" w:lineRule="atLeast"/>
        <w:jc w:val="both"/>
        <w:rPr>
          <w:rFonts w:hint="eastAsia" w:ascii="宋体" w:hAnsi="宋体"/>
          <w:b/>
          <w:bCs/>
          <w:kern w:val="0"/>
          <w:sz w:val="24"/>
        </w:rPr>
      </w:pPr>
    </w:p>
    <w:p w14:paraId="6CEB30CE">
      <w:pPr>
        <w:widowControl/>
        <w:shd w:val="clear" w:color="auto" w:fill="FFFFFF"/>
        <w:spacing w:line="460" w:lineRule="atLeast"/>
        <w:ind w:firstLine="1190"/>
        <w:rPr>
          <w:kern w:val="0"/>
          <w:sz w:val="28"/>
          <w:szCs w:val="28"/>
        </w:rPr>
      </w:pPr>
      <w:r>
        <w:rPr>
          <w:rFonts w:hint="eastAsia" w:ascii="宋体" w:hAnsi="宋体"/>
          <w:b/>
          <w:bCs/>
          <w:kern w:val="0"/>
          <w:sz w:val="24"/>
        </w:rPr>
        <w:t>项 目 名 称：</w:t>
      </w:r>
      <w:r>
        <w:rPr>
          <w:rFonts w:hint="eastAsia" w:ascii="宋体" w:hAnsi="宋体"/>
          <w:b/>
          <w:bCs/>
          <w:kern w:val="0"/>
          <w:sz w:val="24"/>
          <w:u w:val="single"/>
        </w:rPr>
        <w:t>           </w:t>
      </w:r>
    </w:p>
    <w:p w14:paraId="2861ED7F">
      <w:pPr>
        <w:widowControl/>
        <w:shd w:val="clear" w:color="auto" w:fill="FFFFFF"/>
        <w:spacing w:line="460" w:lineRule="atLeast"/>
        <w:ind w:firstLine="1190"/>
        <w:rPr>
          <w:kern w:val="0"/>
          <w:sz w:val="28"/>
          <w:szCs w:val="28"/>
        </w:rPr>
      </w:pPr>
      <w:r>
        <w:rPr>
          <w:rFonts w:hint="eastAsia" w:ascii="宋体" w:hAnsi="宋体"/>
          <w:b/>
          <w:bCs/>
          <w:kern w:val="0"/>
          <w:sz w:val="24"/>
          <w:lang w:val="en-US" w:eastAsia="zh-CN"/>
        </w:rPr>
        <w:t>采</w:t>
      </w:r>
      <w:r>
        <w:rPr>
          <w:rFonts w:hint="eastAsia" w:ascii="宋体" w:hAnsi="宋体"/>
          <w:b/>
          <w:bCs/>
          <w:kern w:val="0"/>
          <w:sz w:val="24"/>
        </w:rPr>
        <w:t xml:space="preserve"> </w:t>
      </w:r>
      <w:r>
        <w:rPr>
          <w:rFonts w:hint="eastAsia" w:ascii="宋体" w:hAnsi="宋体"/>
          <w:b/>
          <w:bCs/>
          <w:kern w:val="0"/>
          <w:sz w:val="24"/>
          <w:lang w:val="en-US" w:eastAsia="zh-CN"/>
        </w:rPr>
        <w:t>购</w:t>
      </w:r>
      <w:r>
        <w:rPr>
          <w:rFonts w:hint="eastAsia" w:ascii="宋体" w:hAnsi="宋体"/>
          <w:b/>
          <w:bCs/>
          <w:kern w:val="0"/>
          <w:sz w:val="24"/>
        </w:rPr>
        <w:t xml:space="preserve"> 编 号：</w:t>
      </w:r>
      <w:r>
        <w:rPr>
          <w:rFonts w:hint="eastAsia" w:ascii="宋体" w:hAnsi="宋体"/>
          <w:b/>
          <w:bCs/>
          <w:kern w:val="0"/>
          <w:sz w:val="24"/>
          <w:u w:val="single"/>
        </w:rPr>
        <w:t>          </w:t>
      </w:r>
    </w:p>
    <w:p w14:paraId="00F54484">
      <w:pPr>
        <w:widowControl/>
        <w:shd w:val="clear" w:color="auto" w:fill="FFFFFF"/>
        <w:spacing w:line="460" w:lineRule="atLeast"/>
        <w:ind w:firstLine="1190"/>
        <w:rPr>
          <w:kern w:val="0"/>
          <w:sz w:val="28"/>
          <w:szCs w:val="28"/>
        </w:rPr>
      </w:pPr>
      <w:r>
        <w:rPr>
          <w:rFonts w:hint="eastAsia" w:ascii="宋体" w:hAnsi="宋体"/>
          <w:b/>
          <w:bCs/>
          <w:kern w:val="0"/>
          <w:sz w:val="24"/>
        </w:rPr>
        <w:t>包       号</w:t>
      </w:r>
      <w:r>
        <w:rPr>
          <w:rFonts w:hint="eastAsia" w:ascii="宋体" w:hAnsi="宋体"/>
          <w:b/>
          <w:bCs/>
          <w:kern w:val="0"/>
          <w:sz w:val="24"/>
          <w:u w:val="single"/>
        </w:rPr>
        <w:t xml:space="preserve">：                     </w:t>
      </w:r>
    </w:p>
    <w:p w14:paraId="0E26303F">
      <w:pPr>
        <w:widowControl/>
        <w:shd w:val="clear" w:color="auto" w:fill="FFFFFF"/>
        <w:spacing w:line="460" w:lineRule="atLeast"/>
        <w:ind w:firstLine="1205" w:firstLineChars="500"/>
        <w:rPr>
          <w:kern w:val="0"/>
          <w:sz w:val="28"/>
          <w:szCs w:val="28"/>
        </w:rPr>
      </w:pPr>
      <w:r>
        <w:rPr>
          <w:rFonts w:hint="eastAsia" w:ascii="宋体" w:hAnsi="宋体"/>
          <w:b/>
          <w:bCs/>
          <w:kern w:val="0"/>
          <w:sz w:val="24"/>
        </w:rPr>
        <w:t>供应商名称 ：</w:t>
      </w:r>
      <w:r>
        <w:rPr>
          <w:rFonts w:hint="eastAsia" w:ascii="宋体" w:hAnsi="宋体"/>
          <w:b/>
          <w:bCs/>
          <w:kern w:val="0"/>
          <w:sz w:val="24"/>
          <w:u w:val="single"/>
        </w:rPr>
        <w:t xml:space="preserve">             </w:t>
      </w:r>
      <w:r>
        <w:rPr>
          <w:rFonts w:hint="eastAsia" w:ascii="宋体" w:hAnsi="宋体"/>
          <w:kern w:val="0"/>
          <w:sz w:val="24"/>
        </w:rPr>
        <w:t>（全称并加盖公章）</w:t>
      </w:r>
    </w:p>
    <w:p w14:paraId="05C02F31">
      <w:pPr>
        <w:widowControl/>
        <w:shd w:val="clear" w:color="auto" w:fill="FFFFFF"/>
        <w:spacing w:line="460" w:lineRule="atLeast"/>
        <w:ind w:firstLine="482"/>
        <w:rPr>
          <w:kern w:val="0"/>
          <w:sz w:val="28"/>
          <w:szCs w:val="28"/>
        </w:rPr>
      </w:pPr>
      <w:r>
        <w:rPr>
          <w:rFonts w:hint="eastAsia" w:ascii="宋体" w:hAnsi="宋体"/>
          <w:b/>
          <w:bCs/>
          <w:kern w:val="0"/>
          <w:sz w:val="24"/>
        </w:rPr>
        <w:t>    日   期 ：</w:t>
      </w:r>
      <w:r>
        <w:rPr>
          <w:rFonts w:hint="eastAsia" w:ascii="宋体" w:hAnsi="宋体"/>
          <w:b/>
          <w:bCs/>
          <w:kern w:val="0"/>
          <w:sz w:val="24"/>
          <w:u w:val="single"/>
        </w:rPr>
        <w:t xml:space="preserve">                  </w:t>
      </w:r>
    </w:p>
    <w:p w14:paraId="6F5F1790">
      <w:pPr>
        <w:widowControl/>
        <w:shd w:val="clear" w:color="auto" w:fill="FFFFFF"/>
        <w:spacing w:line="460" w:lineRule="atLeast"/>
        <w:ind w:firstLine="482"/>
        <w:rPr>
          <w:kern w:val="0"/>
          <w:sz w:val="28"/>
          <w:szCs w:val="28"/>
        </w:rPr>
      </w:pPr>
      <w:r>
        <w:rPr>
          <w:rStyle w:val="66"/>
          <w:rFonts w:ascii="宋体" w:hAnsi="宋体" w:cs="Times New Roman"/>
          <w:b/>
          <w:bCs/>
          <w:kern w:val="0"/>
          <w:sz w:val="32"/>
          <w:szCs w:val="32"/>
        </w:rPr>
        <w:br w:type="page"/>
      </w:r>
      <w:r>
        <w:rPr>
          <w:rFonts w:hint="eastAsia" w:ascii="宋体" w:hAnsi="宋体"/>
          <w:b/>
          <w:bCs/>
          <w:kern w:val="0"/>
          <w:sz w:val="24"/>
        </w:rPr>
        <w:t>  </w:t>
      </w:r>
    </w:p>
    <w:p w14:paraId="7CB02B54">
      <w:pPr>
        <w:widowControl/>
        <w:shd w:val="clear" w:color="auto" w:fill="FFFFFF"/>
        <w:spacing w:line="460" w:lineRule="atLeast"/>
      </w:pPr>
    </w:p>
    <w:p w14:paraId="4C1956C7">
      <w:pPr>
        <w:rPr>
          <w:rStyle w:val="66"/>
          <w:rFonts w:ascii="宋体" w:hAnsi="宋体" w:cs="Times New Roman"/>
          <w:b/>
          <w:bCs/>
          <w:kern w:val="0"/>
          <w:sz w:val="32"/>
          <w:szCs w:val="32"/>
        </w:rPr>
      </w:pPr>
    </w:p>
    <w:p w14:paraId="0A517F83">
      <w:pPr>
        <w:shd w:val="clear" w:color="auto" w:fill="FFFFFF"/>
        <w:spacing w:line="360" w:lineRule="auto"/>
        <w:ind w:firstLine="643"/>
        <w:jc w:val="center"/>
        <w:rPr>
          <w:rStyle w:val="66"/>
          <w:kern w:val="0"/>
          <w:szCs w:val="21"/>
        </w:rPr>
      </w:pPr>
      <w:r>
        <w:rPr>
          <w:rStyle w:val="66"/>
          <w:rFonts w:ascii="宋体" w:hAnsi="宋体" w:cs="Times New Roman"/>
          <w:b/>
          <w:bCs/>
          <w:kern w:val="0"/>
          <w:sz w:val="32"/>
          <w:szCs w:val="32"/>
        </w:rPr>
        <w:t>目   </w:t>
      </w:r>
      <w:r>
        <w:rPr>
          <w:rStyle w:val="66"/>
          <w:rFonts w:ascii="宋体" w:hAnsi="宋体" w:cs="Times New Roman"/>
          <w:b/>
          <w:bCs/>
          <w:kern w:val="0"/>
          <w:sz w:val="32"/>
        </w:rPr>
        <w:t> </w:t>
      </w:r>
      <w:r>
        <w:rPr>
          <w:rStyle w:val="66"/>
          <w:rFonts w:ascii="宋体" w:hAnsi="宋体" w:cs="Times New Roman"/>
          <w:b/>
          <w:bCs/>
          <w:kern w:val="0"/>
          <w:sz w:val="32"/>
          <w:szCs w:val="32"/>
        </w:rPr>
        <w:t>录</w:t>
      </w:r>
    </w:p>
    <w:p w14:paraId="4E921AE5">
      <w:pPr>
        <w:shd w:val="clear" w:color="auto" w:fill="FFFFFF"/>
        <w:spacing w:line="360" w:lineRule="auto"/>
        <w:ind w:firstLine="480"/>
        <w:rPr>
          <w:rStyle w:val="66"/>
          <w:rFonts w:ascii="宋体" w:hAnsi="宋体"/>
          <w:kern w:val="0"/>
          <w:sz w:val="24"/>
        </w:rPr>
      </w:pPr>
      <w:r>
        <w:rPr>
          <w:rStyle w:val="66"/>
          <w:rFonts w:ascii="宋体" w:hAnsi="宋体"/>
          <w:kern w:val="0"/>
          <w:sz w:val="24"/>
        </w:rPr>
        <w:t>附件1、竞争性谈判响应书（格式）</w:t>
      </w:r>
    </w:p>
    <w:p w14:paraId="5C2D0511">
      <w:pPr>
        <w:shd w:val="clear" w:color="auto" w:fill="FFFFFF"/>
        <w:spacing w:line="360" w:lineRule="auto"/>
        <w:ind w:firstLine="480"/>
        <w:rPr>
          <w:rStyle w:val="66"/>
          <w:rFonts w:ascii="宋体" w:hAnsi="宋体"/>
          <w:kern w:val="0"/>
          <w:sz w:val="24"/>
        </w:rPr>
      </w:pPr>
      <w:r>
        <w:rPr>
          <w:rStyle w:val="66"/>
          <w:rFonts w:ascii="宋体" w:hAnsi="宋体"/>
          <w:kern w:val="0"/>
          <w:sz w:val="24"/>
        </w:rPr>
        <w:t>附件2、初次报价一览表（格式）</w:t>
      </w:r>
    </w:p>
    <w:p w14:paraId="36BD0167">
      <w:pPr>
        <w:shd w:val="clear" w:color="auto" w:fill="FFFFFF"/>
        <w:spacing w:line="360" w:lineRule="auto"/>
        <w:ind w:firstLine="480"/>
        <w:rPr>
          <w:rStyle w:val="66"/>
          <w:rFonts w:ascii="宋体" w:hAnsi="宋体"/>
          <w:kern w:val="0"/>
          <w:sz w:val="24"/>
        </w:rPr>
      </w:pPr>
      <w:r>
        <w:rPr>
          <w:rStyle w:val="66"/>
          <w:rFonts w:ascii="宋体" w:hAnsi="宋体"/>
          <w:kern w:val="0"/>
          <w:sz w:val="24"/>
        </w:rPr>
        <w:t>附件3、服务技术响应表</w:t>
      </w:r>
    </w:p>
    <w:p w14:paraId="3EC65800">
      <w:pPr>
        <w:shd w:val="clear" w:color="auto" w:fill="FFFFFF"/>
        <w:spacing w:line="360" w:lineRule="auto"/>
        <w:ind w:firstLine="480"/>
        <w:rPr>
          <w:rStyle w:val="66"/>
          <w:rFonts w:ascii="宋体" w:hAnsi="宋体"/>
          <w:kern w:val="0"/>
          <w:sz w:val="24"/>
        </w:rPr>
      </w:pPr>
      <w:r>
        <w:rPr>
          <w:rStyle w:val="66"/>
          <w:rFonts w:ascii="宋体" w:hAnsi="宋体"/>
          <w:kern w:val="0"/>
          <w:sz w:val="24"/>
        </w:rPr>
        <w:t>附件4、商务响应表</w:t>
      </w:r>
    </w:p>
    <w:p w14:paraId="32BC3980">
      <w:pPr>
        <w:shd w:val="clear" w:color="auto" w:fill="FFFFFF"/>
        <w:spacing w:line="360" w:lineRule="auto"/>
        <w:ind w:firstLine="480"/>
        <w:rPr>
          <w:rStyle w:val="66"/>
          <w:rFonts w:ascii="宋体" w:hAnsi="宋体"/>
          <w:kern w:val="0"/>
          <w:sz w:val="24"/>
        </w:rPr>
      </w:pPr>
      <w:r>
        <w:rPr>
          <w:rStyle w:val="66"/>
          <w:rFonts w:ascii="宋体" w:hAnsi="宋体"/>
          <w:kern w:val="0"/>
          <w:sz w:val="24"/>
        </w:rPr>
        <w:t>附件5、</w:t>
      </w:r>
      <w:r>
        <w:rPr>
          <w:rStyle w:val="66"/>
          <w:rFonts w:hint="eastAsia" w:ascii="宋体" w:hAnsi="宋体"/>
          <w:kern w:val="0"/>
          <w:sz w:val="24"/>
        </w:rPr>
        <w:t>服务</w:t>
      </w:r>
      <w:r>
        <w:rPr>
          <w:rStyle w:val="66"/>
          <w:rFonts w:ascii="宋体" w:hAnsi="宋体"/>
          <w:kern w:val="0"/>
          <w:sz w:val="24"/>
        </w:rPr>
        <w:t>方案</w:t>
      </w:r>
    </w:p>
    <w:p w14:paraId="31560611">
      <w:pPr>
        <w:shd w:val="clear" w:color="auto" w:fill="FFFFFF"/>
        <w:spacing w:line="360" w:lineRule="auto"/>
        <w:ind w:firstLine="480"/>
        <w:rPr>
          <w:rStyle w:val="66"/>
          <w:rFonts w:ascii="宋体" w:hAnsi="宋体"/>
          <w:kern w:val="0"/>
          <w:sz w:val="24"/>
        </w:rPr>
      </w:pPr>
      <w:r>
        <w:rPr>
          <w:rStyle w:val="66"/>
          <w:rFonts w:ascii="宋体" w:hAnsi="宋体"/>
          <w:kern w:val="0"/>
          <w:sz w:val="24"/>
        </w:rPr>
        <w:t>附件</w:t>
      </w:r>
      <w:r>
        <w:rPr>
          <w:rStyle w:val="66"/>
          <w:rFonts w:hint="eastAsia" w:ascii="宋体" w:hAnsi="宋体"/>
          <w:kern w:val="0"/>
          <w:sz w:val="24"/>
        </w:rPr>
        <w:t>6</w:t>
      </w:r>
      <w:r>
        <w:rPr>
          <w:rStyle w:val="66"/>
          <w:rFonts w:ascii="宋体" w:hAnsi="宋体"/>
          <w:kern w:val="0"/>
          <w:sz w:val="24"/>
        </w:rPr>
        <w:t>、法定代表人身份证明（格式）</w:t>
      </w:r>
    </w:p>
    <w:p w14:paraId="370489CA">
      <w:pPr>
        <w:shd w:val="clear" w:color="auto" w:fill="FFFFFF"/>
        <w:spacing w:line="360" w:lineRule="auto"/>
        <w:ind w:firstLine="480"/>
        <w:rPr>
          <w:rStyle w:val="66"/>
          <w:rFonts w:ascii="宋体" w:hAnsi="宋体"/>
          <w:kern w:val="0"/>
          <w:sz w:val="24"/>
        </w:rPr>
      </w:pPr>
      <w:r>
        <w:rPr>
          <w:rStyle w:val="66"/>
          <w:rFonts w:ascii="宋体" w:hAnsi="宋体"/>
          <w:kern w:val="0"/>
          <w:sz w:val="24"/>
        </w:rPr>
        <w:t>附件</w:t>
      </w:r>
      <w:r>
        <w:rPr>
          <w:rStyle w:val="66"/>
          <w:rFonts w:hint="eastAsia" w:ascii="宋体" w:hAnsi="宋体"/>
          <w:kern w:val="0"/>
          <w:sz w:val="24"/>
        </w:rPr>
        <w:t>7</w:t>
      </w:r>
      <w:r>
        <w:rPr>
          <w:rStyle w:val="66"/>
          <w:rFonts w:ascii="宋体" w:hAnsi="宋体"/>
          <w:kern w:val="0"/>
          <w:sz w:val="24"/>
        </w:rPr>
        <w:t>、法定代表人授权书（格式）</w:t>
      </w:r>
    </w:p>
    <w:p w14:paraId="2B1E2083">
      <w:pPr>
        <w:shd w:val="clear" w:color="auto" w:fill="FFFFFF"/>
        <w:spacing w:line="360" w:lineRule="auto"/>
        <w:ind w:firstLine="480"/>
        <w:rPr>
          <w:rStyle w:val="66"/>
          <w:rFonts w:ascii="宋体" w:hAnsi="宋体"/>
          <w:kern w:val="0"/>
          <w:sz w:val="24"/>
        </w:rPr>
      </w:pPr>
      <w:r>
        <w:rPr>
          <w:rStyle w:val="66"/>
          <w:rFonts w:ascii="宋体" w:hAnsi="宋体"/>
          <w:kern w:val="0"/>
          <w:sz w:val="24"/>
        </w:rPr>
        <w:t>附件</w:t>
      </w:r>
      <w:r>
        <w:rPr>
          <w:rStyle w:val="66"/>
          <w:rFonts w:hint="eastAsia" w:ascii="宋体" w:hAnsi="宋体"/>
          <w:kern w:val="0"/>
          <w:sz w:val="24"/>
        </w:rPr>
        <w:t>8</w:t>
      </w:r>
      <w:r>
        <w:rPr>
          <w:rStyle w:val="66"/>
          <w:rFonts w:ascii="宋体" w:hAnsi="宋体"/>
          <w:kern w:val="0"/>
          <w:sz w:val="24"/>
        </w:rPr>
        <w:t>、供应商证明文件</w:t>
      </w:r>
    </w:p>
    <w:p w14:paraId="62D10AE8">
      <w:pPr>
        <w:shd w:val="clear" w:color="auto" w:fill="FFFFFF"/>
        <w:spacing w:line="360" w:lineRule="auto"/>
        <w:ind w:firstLine="480"/>
        <w:rPr>
          <w:rStyle w:val="66"/>
          <w:rFonts w:ascii="宋体" w:hAnsi="宋体"/>
          <w:kern w:val="0"/>
          <w:sz w:val="24"/>
        </w:rPr>
      </w:pPr>
      <w:r>
        <w:rPr>
          <w:rStyle w:val="66"/>
          <w:rFonts w:ascii="宋体" w:hAnsi="宋体"/>
          <w:kern w:val="0"/>
          <w:sz w:val="24"/>
        </w:rPr>
        <w:t>附件</w:t>
      </w:r>
      <w:r>
        <w:rPr>
          <w:rStyle w:val="66"/>
          <w:rFonts w:hint="eastAsia" w:ascii="宋体" w:hAnsi="宋体"/>
          <w:kern w:val="0"/>
          <w:sz w:val="24"/>
        </w:rPr>
        <w:t>9</w:t>
      </w:r>
      <w:r>
        <w:rPr>
          <w:rStyle w:val="66"/>
          <w:rFonts w:ascii="宋体" w:hAnsi="宋体"/>
          <w:kern w:val="0"/>
          <w:sz w:val="24"/>
        </w:rPr>
        <w:t>、中小企业声明函（格式）</w:t>
      </w:r>
    </w:p>
    <w:p w14:paraId="16244976">
      <w:pPr>
        <w:shd w:val="clear" w:color="auto" w:fill="FFFFFF"/>
        <w:spacing w:line="360" w:lineRule="auto"/>
        <w:ind w:firstLine="480"/>
        <w:rPr>
          <w:rStyle w:val="66"/>
          <w:rFonts w:ascii="宋体" w:hAnsi="宋体"/>
          <w:kern w:val="0"/>
          <w:sz w:val="24"/>
        </w:rPr>
      </w:pPr>
      <w:r>
        <w:rPr>
          <w:rStyle w:val="66"/>
          <w:rFonts w:ascii="宋体" w:hAnsi="宋体"/>
          <w:kern w:val="0"/>
          <w:sz w:val="24"/>
        </w:rPr>
        <w:t>附件</w:t>
      </w:r>
      <w:r>
        <w:rPr>
          <w:rStyle w:val="66"/>
          <w:rFonts w:hint="eastAsia" w:ascii="宋体" w:hAnsi="宋体"/>
          <w:kern w:val="0"/>
          <w:sz w:val="24"/>
        </w:rPr>
        <w:t>10</w:t>
      </w:r>
      <w:r>
        <w:rPr>
          <w:rStyle w:val="66"/>
          <w:rFonts w:ascii="宋体" w:hAnsi="宋体"/>
          <w:kern w:val="0"/>
          <w:sz w:val="24"/>
        </w:rPr>
        <w:t>、供应商自觉抵制政府采购领域商业贿赂行为承诺书</w:t>
      </w:r>
    </w:p>
    <w:p w14:paraId="1E8D1F25">
      <w:pPr>
        <w:shd w:val="clear" w:color="auto" w:fill="FFFFFF"/>
        <w:spacing w:line="360" w:lineRule="auto"/>
        <w:ind w:firstLine="482"/>
        <w:rPr>
          <w:rStyle w:val="66"/>
          <w:rFonts w:ascii="宋体" w:hAnsi="宋体" w:cs="Times New Roman"/>
          <w:b/>
          <w:bCs/>
          <w:kern w:val="0"/>
          <w:sz w:val="24"/>
        </w:rPr>
      </w:pPr>
    </w:p>
    <w:p w14:paraId="32D4BD47">
      <w:pPr>
        <w:shd w:val="clear" w:color="auto" w:fill="FFFFFF"/>
        <w:spacing w:line="360" w:lineRule="auto"/>
        <w:ind w:firstLine="482"/>
        <w:rPr>
          <w:rStyle w:val="66"/>
          <w:rFonts w:ascii="宋体" w:hAnsi="宋体" w:cs="Times New Roman"/>
          <w:b/>
          <w:bCs/>
          <w:kern w:val="0"/>
          <w:sz w:val="24"/>
        </w:rPr>
      </w:pPr>
    </w:p>
    <w:p w14:paraId="23D5DF4C">
      <w:pPr>
        <w:shd w:val="clear" w:color="auto" w:fill="FFFFFF"/>
        <w:spacing w:line="360" w:lineRule="auto"/>
        <w:ind w:firstLine="480"/>
        <w:rPr>
          <w:rStyle w:val="66"/>
          <w:rFonts w:ascii="宋体" w:hAnsi="宋体"/>
          <w:kern w:val="0"/>
          <w:sz w:val="24"/>
        </w:rPr>
      </w:pPr>
    </w:p>
    <w:p w14:paraId="787603F7">
      <w:pPr>
        <w:shd w:val="clear" w:color="auto" w:fill="FFFFFF"/>
        <w:spacing w:line="360" w:lineRule="auto"/>
        <w:ind w:firstLine="480"/>
        <w:rPr>
          <w:rStyle w:val="66"/>
          <w:rFonts w:ascii="宋体" w:hAnsi="宋体"/>
          <w:kern w:val="0"/>
          <w:sz w:val="24"/>
        </w:rPr>
      </w:pPr>
    </w:p>
    <w:p w14:paraId="25F82218">
      <w:pPr>
        <w:shd w:val="clear" w:color="auto" w:fill="FFFFFF"/>
        <w:spacing w:line="360" w:lineRule="auto"/>
        <w:ind w:firstLine="480"/>
        <w:rPr>
          <w:rStyle w:val="66"/>
          <w:rFonts w:ascii="宋体" w:hAnsi="宋体"/>
          <w:kern w:val="0"/>
          <w:sz w:val="24"/>
        </w:rPr>
      </w:pPr>
    </w:p>
    <w:p w14:paraId="087333EA">
      <w:pPr>
        <w:shd w:val="clear" w:color="auto" w:fill="FFFFFF"/>
        <w:spacing w:line="360" w:lineRule="auto"/>
        <w:ind w:firstLine="482"/>
        <w:rPr>
          <w:rStyle w:val="66"/>
          <w:rFonts w:ascii="宋体" w:hAnsi="宋体" w:cs="Times New Roman"/>
          <w:b/>
          <w:bCs/>
          <w:kern w:val="0"/>
          <w:sz w:val="24"/>
        </w:rPr>
      </w:pPr>
    </w:p>
    <w:p w14:paraId="2CC15366">
      <w:r>
        <w:rPr>
          <w:rStyle w:val="66"/>
          <w:rFonts w:ascii="宋体" w:hAnsi="宋体" w:cs="Times New Roman"/>
          <w:b/>
          <w:bCs/>
          <w:kern w:val="0"/>
          <w:sz w:val="24"/>
        </w:rPr>
        <w:br w:type="page"/>
      </w:r>
    </w:p>
    <w:p w14:paraId="5B49CABA">
      <w:pPr>
        <w:rPr>
          <w:rStyle w:val="66"/>
          <w:rFonts w:ascii="宋体" w:hAnsi="宋体" w:cs="Times New Roman"/>
          <w:b/>
          <w:bCs/>
          <w:kern w:val="0"/>
          <w:sz w:val="24"/>
        </w:rPr>
      </w:pPr>
    </w:p>
    <w:p w14:paraId="6FBA51AE">
      <w:pPr>
        <w:shd w:val="clear" w:color="auto" w:fill="FFFFFF"/>
        <w:spacing w:line="360" w:lineRule="auto"/>
        <w:rPr>
          <w:rStyle w:val="66"/>
          <w:rFonts w:ascii="宋体" w:hAnsi="宋体" w:cs="Times New Roman"/>
          <w:b/>
          <w:bCs/>
          <w:kern w:val="0"/>
          <w:sz w:val="24"/>
        </w:rPr>
      </w:pPr>
      <w:r>
        <w:rPr>
          <w:rStyle w:val="66"/>
          <w:rFonts w:ascii="宋体" w:hAnsi="宋体" w:cs="Times New Roman"/>
          <w:b/>
          <w:bCs/>
          <w:kern w:val="0"/>
          <w:sz w:val="24"/>
        </w:rPr>
        <w:t>附件1        </w:t>
      </w:r>
    </w:p>
    <w:p w14:paraId="3584A055">
      <w:pPr>
        <w:shd w:val="clear" w:color="auto" w:fill="FFFFFF"/>
        <w:spacing w:line="360" w:lineRule="auto"/>
        <w:jc w:val="center"/>
        <w:rPr>
          <w:rStyle w:val="66"/>
          <w:kern w:val="0"/>
          <w:sz w:val="28"/>
          <w:szCs w:val="28"/>
        </w:rPr>
      </w:pPr>
      <w:r>
        <w:rPr>
          <w:rStyle w:val="66"/>
          <w:rFonts w:ascii="宋体" w:hAnsi="宋体" w:cs="Times New Roman"/>
          <w:b/>
          <w:bCs/>
          <w:kern w:val="0"/>
          <w:sz w:val="24"/>
        </w:rPr>
        <w:t>竞争性谈判响应书</w:t>
      </w:r>
    </w:p>
    <w:p w14:paraId="09B5FAAD">
      <w:pPr>
        <w:shd w:val="clear" w:color="auto" w:fill="FFFFFF"/>
        <w:spacing w:line="360" w:lineRule="auto"/>
        <w:rPr>
          <w:rStyle w:val="66"/>
          <w:kern w:val="0"/>
          <w:szCs w:val="21"/>
        </w:rPr>
      </w:pPr>
      <w:r>
        <w:rPr>
          <w:rStyle w:val="66"/>
          <w:rFonts w:ascii="宋体" w:hAnsi="宋体"/>
          <w:kern w:val="0"/>
          <w:szCs w:val="21"/>
        </w:rPr>
        <w:t>致：______（</w:t>
      </w:r>
      <w:r>
        <w:rPr>
          <w:rStyle w:val="66"/>
          <w:rFonts w:hint="eastAsia" w:ascii="宋体" w:hAnsi="宋体"/>
          <w:kern w:val="0"/>
          <w:szCs w:val="21"/>
        </w:rPr>
        <w:t>采购人</w:t>
      </w:r>
      <w:r>
        <w:rPr>
          <w:rStyle w:val="66"/>
          <w:rFonts w:ascii="宋体" w:hAnsi="宋体"/>
          <w:kern w:val="0"/>
          <w:szCs w:val="21"/>
        </w:rPr>
        <w:t>）：</w:t>
      </w:r>
    </w:p>
    <w:p w14:paraId="5CED8089">
      <w:pPr>
        <w:shd w:val="clear" w:color="auto" w:fill="FFFFFF"/>
        <w:spacing w:line="360" w:lineRule="auto"/>
        <w:ind w:firstLine="600"/>
        <w:rPr>
          <w:rStyle w:val="66"/>
          <w:kern w:val="0"/>
          <w:szCs w:val="21"/>
        </w:rPr>
      </w:pPr>
      <w:r>
        <w:rPr>
          <w:rStyle w:val="66"/>
          <w:rFonts w:ascii="宋体" w:hAnsi="宋体"/>
          <w:kern w:val="0"/>
          <w:szCs w:val="21"/>
        </w:rPr>
        <w:t>______（供应商名称）现委托 </w:t>
      </w:r>
      <w:r>
        <w:rPr>
          <w:rStyle w:val="66"/>
          <w:rFonts w:ascii="宋体" w:hAnsi="宋体"/>
          <w:kern w:val="0"/>
          <w:szCs w:val="21"/>
          <w:u w:val="single" w:color="000000"/>
        </w:rPr>
        <w:t>   </w:t>
      </w:r>
      <w:r>
        <w:rPr>
          <w:rStyle w:val="66"/>
          <w:rFonts w:ascii="宋体" w:hAnsi="宋体"/>
          <w:kern w:val="0"/>
          <w:szCs w:val="21"/>
        </w:rPr>
        <w:t>（姓名）为我方代理人，参加贵方组织的</w:t>
      </w:r>
      <w:r>
        <w:rPr>
          <w:rStyle w:val="66"/>
          <w:rFonts w:ascii="宋体" w:hAnsi="宋体"/>
          <w:kern w:val="0"/>
          <w:szCs w:val="21"/>
          <w:u w:val="single" w:color="000000"/>
        </w:rPr>
        <w:t>        </w:t>
      </w:r>
      <w:r>
        <w:rPr>
          <w:rStyle w:val="66"/>
          <w:rFonts w:ascii="宋体" w:hAnsi="宋体"/>
          <w:kern w:val="0"/>
          <w:szCs w:val="21"/>
        </w:rPr>
        <w:t>项目（采购编号：</w:t>
      </w:r>
      <w:r>
        <w:rPr>
          <w:rStyle w:val="66"/>
          <w:rFonts w:ascii="宋体" w:hAnsi="宋体"/>
          <w:kern w:val="0"/>
          <w:szCs w:val="21"/>
          <w:u w:val="single" w:color="000000"/>
        </w:rPr>
        <w:t>      </w:t>
      </w:r>
      <w:r>
        <w:rPr>
          <w:rStyle w:val="66"/>
          <w:rFonts w:ascii="宋体" w:hAnsi="宋体"/>
          <w:kern w:val="0"/>
          <w:szCs w:val="21"/>
        </w:rPr>
        <w:t>）的竞争性谈判。现正式提交下述文件：</w:t>
      </w:r>
    </w:p>
    <w:p w14:paraId="406D9EAC">
      <w:pPr>
        <w:shd w:val="clear" w:color="auto" w:fill="FFFFFF"/>
        <w:spacing w:line="360" w:lineRule="auto"/>
        <w:ind w:firstLine="480"/>
        <w:rPr>
          <w:rStyle w:val="66"/>
          <w:rFonts w:ascii="宋体" w:hAnsi="宋体"/>
          <w:kern w:val="0"/>
          <w:szCs w:val="21"/>
        </w:rPr>
      </w:pPr>
      <w:r>
        <w:rPr>
          <w:rStyle w:val="66"/>
          <w:rFonts w:ascii="宋体" w:hAnsi="宋体"/>
          <w:kern w:val="0"/>
          <w:szCs w:val="21"/>
        </w:rPr>
        <w:t>1、竞争性谈判响应书（格式）</w:t>
      </w:r>
    </w:p>
    <w:p w14:paraId="154A7046">
      <w:pPr>
        <w:shd w:val="clear" w:color="auto" w:fill="FFFFFF"/>
        <w:spacing w:line="360" w:lineRule="auto"/>
        <w:ind w:firstLine="480"/>
        <w:rPr>
          <w:rStyle w:val="66"/>
          <w:rFonts w:ascii="宋体" w:hAnsi="宋体"/>
          <w:kern w:val="0"/>
          <w:szCs w:val="21"/>
        </w:rPr>
      </w:pPr>
      <w:r>
        <w:rPr>
          <w:rStyle w:val="66"/>
          <w:rFonts w:ascii="宋体" w:hAnsi="宋体"/>
          <w:kern w:val="0"/>
          <w:szCs w:val="21"/>
        </w:rPr>
        <w:t>2、初次报价一览表（格式）</w:t>
      </w:r>
    </w:p>
    <w:p w14:paraId="1681FA53">
      <w:pPr>
        <w:shd w:val="clear" w:color="auto" w:fill="FFFFFF"/>
        <w:spacing w:line="360" w:lineRule="auto"/>
        <w:ind w:firstLine="480"/>
        <w:rPr>
          <w:rStyle w:val="66"/>
          <w:rFonts w:ascii="宋体" w:hAnsi="宋体"/>
          <w:kern w:val="0"/>
          <w:szCs w:val="21"/>
        </w:rPr>
      </w:pPr>
      <w:r>
        <w:rPr>
          <w:rStyle w:val="66"/>
          <w:rFonts w:ascii="宋体" w:hAnsi="宋体"/>
          <w:kern w:val="0"/>
          <w:szCs w:val="21"/>
        </w:rPr>
        <w:t>3、服务技术响应表</w:t>
      </w:r>
    </w:p>
    <w:p w14:paraId="61562940">
      <w:pPr>
        <w:shd w:val="clear" w:color="auto" w:fill="FFFFFF"/>
        <w:spacing w:line="360" w:lineRule="auto"/>
        <w:ind w:firstLine="480"/>
        <w:rPr>
          <w:rStyle w:val="66"/>
          <w:rFonts w:ascii="宋体" w:hAnsi="宋体"/>
          <w:kern w:val="0"/>
          <w:szCs w:val="21"/>
        </w:rPr>
      </w:pPr>
      <w:r>
        <w:rPr>
          <w:rStyle w:val="66"/>
          <w:rFonts w:ascii="宋体" w:hAnsi="宋体"/>
          <w:kern w:val="0"/>
          <w:szCs w:val="21"/>
        </w:rPr>
        <w:t>4、商务响应表</w:t>
      </w:r>
    </w:p>
    <w:p w14:paraId="5E30CD8C">
      <w:pPr>
        <w:shd w:val="clear" w:color="auto" w:fill="FFFFFF"/>
        <w:spacing w:line="360" w:lineRule="auto"/>
        <w:ind w:firstLine="480"/>
        <w:rPr>
          <w:rStyle w:val="66"/>
          <w:rFonts w:ascii="宋体" w:hAnsi="宋体"/>
          <w:kern w:val="0"/>
          <w:szCs w:val="21"/>
        </w:rPr>
      </w:pPr>
      <w:r>
        <w:rPr>
          <w:rStyle w:val="66"/>
          <w:rFonts w:hint="eastAsia" w:ascii="宋体" w:hAnsi="宋体"/>
          <w:kern w:val="0"/>
          <w:szCs w:val="21"/>
        </w:rPr>
        <w:t>5、服务</w:t>
      </w:r>
      <w:r>
        <w:rPr>
          <w:rStyle w:val="66"/>
          <w:rFonts w:ascii="宋体" w:hAnsi="宋体"/>
          <w:kern w:val="0"/>
          <w:szCs w:val="21"/>
        </w:rPr>
        <w:t>方案</w:t>
      </w:r>
    </w:p>
    <w:p w14:paraId="1330B94F">
      <w:pPr>
        <w:shd w:val="clear" w:color="auto" w:fill="FFFFFF"/>
        <w:spacing w:line="360" w:lineRule="auto"/>
        <w:ind w:firstLine="480"/>
        <w:rPr>
          <w:rStyle w:val="66"/>
          <w:rFonts w:ascii="宋体" w:hAnsi="宋体"/>
          <w:kern w:val="0"/>
          <w:szCs w:val="21"/>
        </w:rPr>
      </w:pPr>
      <w:r>
        <w:rPr>
          <w:rStyle w:val="66"/>
          <w:rFonts w:hint="eastAsia" w:ascii="宋体" w:hAnsi="宋体"/>
          <w:kern w:val="0"/>
          <w:szCs w:val="21"/>
        </w:rPr>
        <w:t>6</w:t>
      </w:r>
      <w:r>
        <w:rPr>
          <w:rStyle w:val="66"/>
          <w:rFonts w:ascii="宋体" w:hAnsi="宋体"/>
          <w:kern w:val="0"/>
          <w:szCs w:val="21"/>
        </w:rPr>
        <w:t>、法定代表人身份证明（格式）</w:t>
      </w:r>
    </w:p>
    <w:p w14:paraId="13BB4EFE">
      <w:pPr>
        <w:shd w:val="clear" w:color="auto" w:fill="FFFFFF"/>
        <w:spacing w:line="360" w:lineRule="auto"/>
        <w:ind w:firstLine="480"/>
        <w:rPr>
          <w:rStyle w:val="66"/>
          <w:rFonts w:ascii="宋体" w:hAnsi="宋体"/>
          <w:kern w:val="0"/>
          <w:szCs w:val="21"/>
        </w:rPr>
      </w:pPr>
      <w:r>
        <w:rPr>
          <w:rStyle w:val="66"/>
          <w:rFonts w:hint="eastAsia" w:ascii="宋体" w:hAnsi="宋体"/>
          <w:kern w:val="0"/>
          <w:szCs w:val="21"/>
        </w:rPr>
        <w:t>7</w:t>
      </w:r>
      <w:r>
        <w:rPr>
          <w:rStyle w:val="66"/>
          <w:rFonts w:ascii="宋体" w:hAnsi="宋体"/>
          <w:kern w:val="0"/>
          <w:szCs w:val="21"/>
        </w:rPr>
        <w:t>、法定代表人授权书（格式）</w:t>
      </w:r>
    </w:p>
    <w:p w14:paraId="41AB6C46">
      <w:pPr>
        <w:shd w:val="clear" w:color="auto" w:fill="FFFFFF"/>
        <w:spacing w:line="360" w:lineRule="auto"/>
        <w:ind w:firstLine="480"/>
        <w:rPr>
          <w:rStyle w:val="66"/>
          <w:rFonts w:ascii="宋体" w:hAnsi="宋体"/>
          <w:kern w:val="0"/>
          <w:szCs w:val="21"/>
        </w:rPr>
      </w:pPr>
      <w:r>
        <w:rPr>
          <w:rStyle w:val="66"/>
          <w:rFonts w:hint="eastAsia" w:ascii="宋体" w:hAnsi="宋体"/>
          <w:kern w:val="0"/>
          <w:szCs w:val="21"/>
        </w:rPr>
        <w:t>8</w:t>
      </w:r>
      <w:r>
        <w:rPr>
          <w:rStyle w:val="66"/>
          <w:rFonts w:ascii="宋体" w:hAnsi="宋体"/>
          <w:kern w:val="0"/>
          <w:szCs w:val="21"/>
        </w:rPr>
        <w:t>、供应商证明文件</w:t>
      </w:r>
    </w:p>
    <w:p w14:paraId="746B21E9">
      <w:pPr>
        <w:shd w:val="clear" w:color="auto" w:fill="FFFFFF"/>
        <w:spacing w:line="360" w:lineRule="auto"/>
        <w:ind w:firstLine="480"/>
        <w:rPr>
          <w:rStyle w:val="66"/>
          <w:rFonts w:ascii="宋体" w:hAnsi="宋体"/>
          <w:kern w:val="0"/>
          <w:szCs w:val="21"/>
        </w:rPr>
      </w:pPr>
      <w:r>
        <w:rPr>
          <w:rStyle w:val="66"/>
          <w:rFonts w:hint="eastAsia" w:ascii="宋体" w:hAnsi="宋体"/>
          <w:kern w:val="0"/>
          <w:szCs w:val="21"/>
        </w:rPr>
        <w:t>9</w:t>
      </w:r>
      <w:r>
        <w:rPr>
          <w:rStyle w:val="66"/>
          <w:rFonts w:ascii="宋体" w:hAnsi="宋体"/>
          <w:kern w:val="0"/>
          <w:szCs w:val="21"/>
        </w:rPr>
        <w:t>、中小企业声明函（格式）</w:t>
      </w:r>
    </w:p>
    <w:p w14:paraId="5CDEC48D">
      <w:pPr>
        <w:shd w:val="clear" w:color="auto" w:fill="FFFFFF"/>
        <w:spacing w:line="360" w:lineRule="auto"/>
        <w:ind w:firstLine="480"/>
        <w:rPr>
          <w:rStyle w:val="66"/>
          <w:rFonts w:ascii="宋体" w:hAnsi="宋体"/>
          <w:kern w:val="0"/>
          <w:szCs w:val="21"/>
        </w:rPr>
      </w:pPr>
      <w:r>
        <w:rPr>
          <w:rStyle w:val="66"/>
          <w:rFonts w:hint="eastAsia" w:ascii="宋体" w:hAnsi="宋体"/>
          <w:kern w:val="0"/>
          <w:szCs w:val="21"/>
        </w:rPr>
        <w:t>10</w:t>
      </w:r>
      <w:r>
        <w:rPr>
          <w:rStyle w:val="66"/>
          <w:rFonts w:ascii="宋体" w:hAnsi="宋体"/>
          <w:kern w:val="0"/>
          <w:szCs w:val="21"/>
        </w:rPr>
        <w:t>、供应商自觉抵制政府采购领域商业贿赂行为承诺书</w:t>
      </w:r>
    </w:p>
    <w:p w14:paraId="1833F57C">
      <w:pPr>
        <w:shd w:val="clear" w:color="auto" w:fill="FFFFFF"/>
        <w:spacing w:line="360" w:lineRule="auto"/>
        <w:ind w:firstLine="480"/>
        <w:rPr>
          <w:rStyle w:val="66"/>
          <w:kern w:val="0"/>
          <w:szCs w:val="21"/>
        </w:rPr>
      </w:pPr>
      <w:r>
        <w:rPr>
          <w:rStyle w:val="66"/>
          <w:rFonts w:ascii="宋体" w:hAnsi="宋体"/>
          <w:kern w:val="0"/>
          <w:szCs w:val="21"/>
        </w:rPr>
        <w:t>为便于贵方公正、择优地确定成交供应商及其提供产品和服务，我方就本次竞争性谈判有关事项郑重声明并宣布同意如下：</w:t>
      </w:r>
    </w:p>
    <w:p w14:paraId="12B0CECC">
      <w:pPr>
        <w:shd w:val="clear" w:color="auto" w:fill="FFFFFF"/>
        <w:spacing w:line="360" w:lineRule="auto"/>
        <w:ind w:firstLine="480"/>
        <w:rPr>
          <w:rStyle w:val="66"/>
          <w:kern w:val="0"/>
          <w:szCs w:val="21"/>
        </w:rPr>
      </w:pPr>
      <w:r>
        <w:rPr>
          <w:rStyle w:val="66"/>
          <w:rFonts w:ascii="宋体" w:hAnsi="宋体"/>
          <w:kern w:val="0"/>
          <w:szCs w:val="21"/>
        </w:rPr>
        <w:t>1、我方承诺已经具备竞争性谈判文件中规定的参加政府采购活动的供应商应当具备的条件。我方愿意向贵方提供任何与本竞争性谈判项目有关的数据、情况和技术资料，并根据需要提供一切承诺的证明材料，并保证其真实、合法、有效。</w:t>
      </w:r>
    </w:p>
    <w:p w14:paraId="7FA1713B">
      <w:pPr>
        <w:shd w:val="clear" w:color="auto" w:fill="FFFFFF"/>
        <w:spacing w:line="360" w:lineRule="auto"/>
        <w:ind w:firstLine="480"/>
        <w:rPr>
          <w:rStyle w:val="66"/>
          <w:kern w:val="0"/>
          <w:szCs w:val="21"/>
        </w:rPr>
      </w:pPr>
      <w:r>
        <w:rPr>
          <w:rStyle w:val="66"/>
          <w:rFonts w:ascii="宋体" w:hAnsi="宋体"/>
          <w:kern w:val="0"/>
          <w:szCs w:val="21"/>
        </w:rPr>
        <w:t>2、我方承诺在竞争性谈判活动中提供的各种材料真实有效。</w:t>
      </w:r>
    </w:p>
    <w:p w14:paraId="240696FD">
      <w:pPr>
        <w:shd w:val="clear" w:color="auto" w:fill="FFFFFF"/>
        <w:spacing w:line="360" w:lineRule="auto"/>
        <w:ind w:firstLine="480"/>
        <w:rPr>
          <w:rStyle w:val="66"/>
          <w:kern w:val="0"/>
          <w:szCs w:val="21"/>
        </w:rPr>
      </w:pPr>
      <w:r>
        <w:rPr>
          <w:rStyle w:val="66"/>
          <w:rFonts w:ascii="宋体" w:hAnsi="宋体"/>
          <w:kern w:val="0"/>
          <w:szCs w:val="21"/>
        </w:rPr>
        <w:t>3、我方同意在响应性文件有效期内遵守本响应性文件中的承诺且在此期限期满之前均具有约束力。如果我方成交，响应性文件有效期与合同履行期相同。</w:t>
      </w:r>
    </w:p>
    <w:p w14:paraId="54E65B44">
      <w:pPr>
        <w:shd w:val="clear" w:color="auto" w:fill="FFFFFF"/>
        <w:spacing w:line="360" w:lineRule="auto"/>
        <w:ind w:firstLine="480"/>
        <w:rPr>
          <w:rStyle w:val="66"/>
          <w:kern w:val="0"/>
          <w:szCs w:val="21"/>
        </w:rPr>
      </w:pPr>
      <w:r>
        <w:rPr>
          <w:rStyle w:val="66"/>
          <w:rFonts w:ascii="宋体" w:hAnsi="宋体"/>
          <w:kern w:val="0"/>
          <w:szCs w:val="21"/>
        </w:rPr>
        <w:t>4、我方已详细审查全部竞争性谈判文件，包括修改文件（如有的话）和有关附件，将自行承担因对全部竞争性谈判文件理解不正确或误解而产生的相应后果。</w:t>
      </w:r>
    </w:p>
    <w:p w14:paraId="40DC12C0">
      <w:pPr>
        <w:shd w:val="clear" w:color="auto" w:fill="FFFFFF"/>
        <w:spacing w:line="360" w:lineRule="auto"/>
        <w:ind w:firstLine="480"/>
        <w:rPr>
          <w:rStyle w:val="66"/>
          <w:kern w:val="0"/>
          <w:szCs w:val="21"/>
        </w:rPr>
      </w:pPr>
      <w:r>
        <w:rPr>
          <w:rStyle w:val="66"/>
          <w:rFonts w:ascii="宋体" w:hAnsi="宋体"/>
          <w:kern w:val="0"/>
          <w:szCs w:val="21"/>
        </w:rPr>
        <w:t>5、我方保证尊重谈判小组的评审结果，完全理解本采购项目最低报价不作为成交的保证。</w:t>
      </w:r>
    </w:p>
    <w:p w14:paraId="635B4E00">
      <w:pPr>
        <w:shd w:val="clear" w:color="auto" w:fill="FFFFFF"/>
        <w:spacing w:line="360" w:lineRule="auto"/>
        <w:ind w:firstLine="480"/>
        <w:rPr>
          <w:rStyle w:val="66"/>
          <w:kern w:val="0"/>
          <w:szCs w:val="21"/>
        </w:rPr>
      </w:pPr>
      <w:r>
        <w:rPr>
          <w:rStyle w:val="66"/>
          <w:rFonts w:ascii="宋体" w:hAnsi="宋体"/>
          <w:kern w:val="0"/>
          <w:szCs w:val="21"/>
        </w:rPr>
        <w:t>6、我方理解并遵守竞争性谈判文件的全部规定，接受竞争性谈判文件中政府采购合同的全部条款且无任何异议。</w:t>
      </w:r>
    </w:p>
    <w:p w14:paraId="3BB6D97C">
      <w:pPr>
        <w:shd w:val="clear" w:color="auto" w:fill="FFFFFF"/>
        <w:spacing w:line="360" w:lineRule="auto"/>
        <w:ind w:firstLine="480"/>
        <w:rPr>
          <w:rStyle w:val="66"/>
          <w:kern w:val="0"/>
          <w:szCs w:val="21"/>
        </w:rPr>
      </w:pPr>
      <w:r>
        <w:rPr>
          <w:rStyle w:val="66"/>
          <w:rFonts w:ascii="宋体" w:hAnsi="宋体"/>
          <w:kern w:val="0"/>
          <w:szCs w:val="21"/>
        </w:rPr>
        <w:t>7、如果发生供应商人须知第18.3项所述情况，同意贵方不予退还我方谈判保证金。</w:t>
      </w:r>
    </w:p>
    <w:p w14:paraId="2DB6097B">
      <w:pPr>
        <w:shd w:val="clear" w:color="auto" w:fill="FFFFFF"/>
        <w:spacing w:line="360" w:lineRule="auto"/>
        <w:ind w:firstLine="480"/>
        <w:rPr>
          <w:rStyle w:val="66"/>
          <w:kern w:val="0"/>
          <w:szCs w:val="21"/>
        </w:rPr>
      </w:pPr>
      <w:r>
        <w:rPr>
          <w:rStyle w:val="66"/>
          <w:rFonts w:ascii="宋体" w:hAnsi="宋体"/>
          <w:kern w:val="0"/>
          <w:szCs w:val="21"/>
        </w:rPr>
        <w:t>8、如果发生供应商人须知第24.2.1、24.2.2项所述情况，同意我方被认定为未实质性响应竞争性谈判文件。</w:t>
      </w:r>
    </w:p>
    <w:p w14:paraId="2ED1C88B">
      <w:pPr>
        <w:shd w:val="clear" w:color="auto" w:fill="FFFFFF"/>
        <w:spacing w:line="360" w:lineRule="auto"/>
        <w:ind w:firstLine="480"/>
        <w:rPr>
          <w:rStyle w:val="66"/>
          <w:kern w:val="0"/>
          <w:szCs w:val="21"/>
        </w:rPr>
      </w:pPr>
      <w:r>
        <w:rPr>
          <w:rStyle w:val="66"/>
          <w:rFonts w:ascii="宋体" w:hAnsi="宋体"/>
          <w:kern w:val="0"/>
          <w:szCs w:val="21"/>
        </w:rPr>
        <w:t>9、如果发生供应商人须知第24.3、31.2项所述情况，同意谈判小组认定我方的行为属于恶意串通行为，并自愿接受监管部门的处罚。</w:t>
      </w:r>
    </w:p>
    <w:p w14:paraId="6606097A">
      <w:pPr>
        <w:shd w:val="clear" w:color="auto" w:fill="FFFFFF"/>
        <w:spacing w:line="360" w:lineRule="auto"/>
        <w:ind w:firstLine="480"/>
        <w:rPr>
          <w:rStyle w:val="66"/>
          <w:kern w:val="0"/>
          <w:szCs w:val="21"/>
        </w:rPr>
      </w:pPr>
      <w:r>
        <w:rPr>
          <w:rStyle w:val="66"/>
          <w:rFonts w:ascii="宋体" w:hAnsi="宋体"/>
          <w:kern w:val="0"/>
          <w:szCs w:val="21"/>
        </w:rPr>
        <w:t>10、如果发生供应商人须知第27.2项所述情况，同意我方被认定为丧失参加谈判的资格，并承担相应的法律责任。</w:t>
      </w:r>
    </w:p>
    <w:p w14:paraId="61E46ECC">
      <w:pPr>
        <w:shd w:val="clear" w:color="auto" w:fill="FFFFFF"/>
        <w:spacing w:line="360" w:lineRule="auto"/>
        <w:ind w:firstLine="480"/>
        <w:rPr>
          <w:rStyle w:val="66"/>
          <w:kern w:val="0"/>
          <w:szCs w:val="21"/>
        </w:rPr>
      </w:pPr>
      <w:r>
        <w:rPr>
          <w:rStyle w:val="66"/>
          <w:rFonts w:ascii="宋体" w:hAnsi="宋体"/>
          <w:kern w:val="0"/>
          <w:szCs w:val="21"/>
        </w:rPr>
        <w:t>11、如果被确定为成交供应商，我方同意按竞争性谈判文件的规定领取成交通知书。否则，视为我方成交后自动放弃成交资格，承担由此引起的一切后果。</w:t>
      </w:r>
    </w:p>
    <w:p w14:paraId="23D30FF1">
      <w:pPr>
        <w:shd w:val="clear" w:color="auto" w:fill="FFFFFF"/>
        <w:spacing w:line="360" w:lineRule="auto"/>
        <w:ind w:firstLine="480"/>
        <w:rPr>
          <w:rStyle w:val="66"/>
          <w:kern w:val="0"/>
          <w:szCs w:val="21"/>
        </w:rPr>
      </w:pPr>
      <w:r>
        <w:rPr>
          <w:rStyle w:val="66"/>
          <w:rFonts w:ascii="宋体" w:hAnsi="宋体"/>
          <w:kern w:val="0"/>
          <w:szCs w:val="21"/>
        </w:rPr>
        <w:t>12、如果被确定为成交供应商，我方同意在领取成交通知书之日起</w:t>
      </w:r>
      <w:r>
        <w:rPr>
          <w:rStyle w:val="66"/>
          <w:rFonts w:hint="eastAsia" w:ascii="宋体" w:hAnsi="宋体"/>
          <w:kern w:val="0"/>
          <w:szCs w:val="21"/>
          <w:u w:val="single"/>
          <w:lang w:val="en-US" w:eastAsia="zh-CN"/>
        </w:rPr>
        <w:t xml:space="preserve"> </w:t>
      </w:r>
      <w:r>
        <w:rPr>
          <w:rStyle w:val="66"/>
          <w:rFonts w:ascii="宋体" w:hAnsi="宋体"/>
          <w:kern w:val="0"/>
          <w:szCs w:val="21"/>
        </w:rPr>
        <w:t>日内，按照竞争性谈判文件的规定与采购人签订采购合同。否则，视为我方成交后无正当理由不与采购人签订合同并承担相应法律责任。</w:t>
      </w:r>
    </w:p>
    <w:p w14:paraId="4D7B9D58">
      <w:pPr>
        <w:shd w:val="clear" w:color="auto" w:fill="FFFFFF"/>
        <w:spacing w:line="360" w:lineRule="auto"/>
        <w:ind w:firstLine="464"/>
        <w:rPr>
          <w:rStyle w:val="66"/>
          <w:rFonts w:ascii="宋体" w:hAnsi="宋体"/>
          <w:kern w:val="0"/>
          <w:szCs w:val="21"/>
        </w:rPr>
      </w:pPr>
      <w:r>
        <w:rPr>
          <w:rStyle w:val="66"/>
          <w:rFonts w:ascii="宋体" w:hAnsi="宋体"/>
          <w:kern w:val="0"/>
          <w:szCs w:val="21"/>
        </w:rPr>
        <w:t>13、我方最近3年内的被公开披露或查处的违法违规行为有：</w:t>
      </w:r>
    </w:p>
    <w:p w14:paraId="2427BBB5">
      <w:pPr>
        <w:shd w:val="clear" w:color="auto" w:fill="FFFFFF"/>
        <w:spacing w:line="360" w:lineRule="auto"/>
        <w:ind w:firstLine="480"/>
        <w:rPr>
          <w:rStyle w:val="66"/>
          <w:kern w:val="0"/>
          <w:szCs w:val="21"/>
        </w:rPr>
      </w:pPr>
      <w:r>
        <w:rPr>
          <w:rStyle w:val="66"/>
          <w:rFonts w:ascii="宋体" w:hAnsi="宋体"/>
          <w:kern w:val="0"/>
          <w:szCs w:val="21"/>
          <w:u w:val="single" w:color="000000"/>
        </w:rPr>
        <w:t>　　　　　　　　　　　　　　　　　</w:t>
      </w:r>
      <w:r>
        <w:rPr>
          <w:rStyle w:val="66"/>
          <w:rFonts w:ascii="宋体" w:hAnsi="宋体"/>
          <w:kern w:val="0"/>
          <w:szCs w:val="21"/>
        </w:rPr>
        <w:t>。</w:t>
      </w:r>
    </w:p>
    <w:p w14:paraId="623F668B">
      <w:pPr>
        <w:shd w:val="clear" w:color="auto" w:fill="FFFFFF"/>
        <w:spacing w:line="360" w:lineRule="auto"/>
        <w:ind w:firstLine="480"/>
        <w:rPr>
          <w:rStyle w:val="66"/>
          <w:kern w:val="0"/>
          <w:szCs w:val="21"/>
        </w:rPr>
      </w:pPr>
      <w:r>
        <w:rPr>
          <w:rStyle w:val="66"/>
          <w:rFonts w:ascii="宋体" w:hAnsi="宋体"/>
          <w:kern w:val="0"/>
          <w:szCs w:val="21"/>
        </w:rPr>
        <w:t>14、以上事项如有虚假或隐瞒，我方愿意承担一切后果和责任。</w:t>
      </w:r>
    </w:p>
    <w:p w14:paraId="7C56B57E">
      <w:pPr>
        <w:shd w:val="clear" w:color="auto" w:fill="FFFFFF"/>
        <w:spacing w:line="360" w:lineRule="auto"/>
        <w:ind w:firstLine="480"/>
        <w:rPr>
          <w:rStyle w:val="66"/>
          <w:kern w:val="0"/>
          <w:szCs w:val="21"/>
        </w:rPr>
      </w:pPr>
      <w:r>
        <w:rPr>
          <w:rStyle w:val="66"/>
          <w:rFonts w:ascii="宋体" w:hAnsi="宋体"/>
          <w:kern w:val="0"/>
          <w:szCs w:val="21"/>
        </w:rPr>
        <w:t>15、与本响应有关的一切正式往来通讯请寄：</w:t>
      </w:r>
    </w:p>
    <w:p w14:paraId="1013978F">
      <w:pPr>
        <w:shd w:val="clear" w:color="auto" w:fill="FFFFFF"/>
        <w:spacing w:line="360" w:lineRule="auto"/>
        <w:ind w:firstLine="480"/>
        <w:rPr>
          <w:rStyle w:val="66"/>
          <w:kern w:val="0"/>
          <w:szCs w:val="21"/>
        </w:rPr>
      </w:pPr>
      <w:r>
        <w:rPr>
          <w:rStyle w:val="66"/>
          <w:rFonts w:ascii="宋体" w:hAnsi="宋体"/>
          <w:kern w:val="0"/>
          <w:szCs w:val="21"/>
        </w:rPr>
        <w:t>   地址： </w:t>
      </w:r>
      <w:r>
        <w:rPr>
          <w:rStyle w:val="66"/>
          <w:rFonts w:ascii="宋体" w:hAnsi="宋体"/>
          <w:kern w:val="0"/>
          <w:szCs w:val="21"/>
          <w:u w:val="single" w:color="000000"/>
        </w:rPr>
        <w:t>        </w:t>
      </w:r>
      <w:r>
        <w:rPr>
          <w:rStyle w:val="66"/>
          <w:rFonts w:ascii="宋体" w:hAnsi="宋体"/>
          <w:kern w:val="0"/>
          <w:szCs w:val="21"/>
        </w:rPr>
        <w:t> 邮编： </w:t>
      </w:r>
      <w:r>
        <w:rPr>
          <w:rStyle w:val="66"/>
          <w:rFonts w:ascii="宋体" w:hAnsi="宋体"/>
          <w:kern w:val="0"/>
          <w:szCs w:val="21"/>
          <w:u w:val="single" w:color="000000"/>
        </w:rPr>
        <w:t>          </w:t>
      </w:r>
    </w:p>
    <w:p w14:paraId="61FC0961">
      <w:pPr>
        <w:shd w:val="clear" w:color="auto" w:fill="FFFFFF"/>
        <w:spacing w:line="360" w:lineRule="auto"/>
        <w:ind w:firstLine="480"/>
        <w:rPr>
          <w:rStyle w:val="66"/>
          <w:kern w:val="0"/>
          <w:szCs w:val="21"/>
        </w:rPr>
      </w:pPr>
      <w:r>
        <w:rPr>
          <w:rStyle w:val="66"/>
          <w:rFonts w:ascii="宋体" w:hAnsi="宋体"/>
          <w:kern w:val="0"/>
          <w:szCs w:val="21"/>
        </w:rPr>
        <w:t>   电话： </w:t>
      </w:r>
      <w:r>
        <w:rPr>
          <w:rStyle w:val="66"/>
          <w:rFonts w:ascii="宋体" w:hAnsi="宋体"/>
          <w:kern w:val="0"/>
          <w:szCs w:val="21"/>
          <w:u w:val="single" w:color="000000"/>
        </w:rPr>
        <w:t>       </w:t>
      </w:r>
      <w:r>
        <w:rPr>
          <w:rStyle w:val="66"/>
          <w:rFonts w:ascii="宋体" w:hAnsi="宋体"/>
          <w:kern w:val="0"/>
          <w:szCs w:val="21"/>
        </w:rPr>
        <w:t> 传真： </w:t>
      </w:r>
      <w:r>
        <w:rPr>
          <w:rStyle w:val="66"/>
          <w:rFonts w:ascii="宋体" w:hAnsi="宋体"/>
          <w:kern w:val="0"/>
          <w:szCs w:val="21"/>
          <w:u w:val="single" w:color="000000"/>
        </w:rPr>
        <w:t>          </w:t>
      </w:r>
    </w:p>
    <w:p w14:paraId="3A4FF263">
      <w:pPr>
        <w:shd w:val="clear" w:color="auto" w:fill="FFFFFF"/>
        <w:spacing w:line="360" w:lineRule="auto"/>
        <w:ind w:firstLine="1155" w:firstLineChars="550"/>
        <w:rPr>
          <w:rStyle w:val="66"/>
          <w:kern w:val="0"/>
          <w:szCs w:val="21"/>
        </w:rPr>
      </w:pPr>
      <w:r>
        <w:rPr>
          <w:rStyle w:val="66"/>
          <w:rFonts w:ascii="宋体" w:hAnsi="宋体"/>
          <w:kern w:val="0"/>
          <w:szCs w:val="21"/>
        </w:rPr>
        <w:t>供应商代表签字： </w:t>
      </w:r>
      <w:r>
        <w:rPr>
          <w:rStyle w:val="66"/>
          <w:rFonts w:ascii="宋体" w:hAnsi="宋体"/>
          <w:kern w:val="0"/>
          <w:szCs w:val="21"/>
          <w:u w:val="single" w:color="000000"/>
        </w:rPr>
        <w:t>        </w:t>
      </w:r>
    </w:p>
    <w:p w14:paraId="0C5DE692">
      <w:pPr>
        <w:shd w:val="clear" w:color="auto" w:fill="FFFFFF"/>
        <w:spacing w:line="360" w:lineRule="auto"/>
        <w:ind w:firstLine="480"/>
        <w:rPr>
          <w:rStyle w:val="66"/>
          <w:kern w:val="0"/>
          <w:szCs w:val="21"/>
        </w:rPr>
      </w:pPr>
      <w:r>
        <w:rPr>
          <w:rStyle w:val="66"/>
          <w:rFonts w:ascii="宋体" w:hAnsi="宋体"/>
          <w:kern w:val="0"/>
          <w:szCs w:val="21"/>
        </w:rPr>
        <w:t>   供应商：</w:t>
      </w:r>
      <w:r>
        <w:rPr>
          <w:rStyle w:val="66"/>
          <w:rFonts w:ascii="宋体" w:hAnsi="宋体"/>
          <w:kern w:val="0"/>
          <w:szCs w:val="21"/>
          <w:u w:val="single" w:color="000000"/>
        </w:rPr>
        <w:t>           </w:t>
      </w:r>
      <w:r>
        <w:rPr>
          <w:rStyle w:val="66"/>
          <w:rFonts w:ascii="宋体" w:hAnsi="宋体"/>
          <w:kern w:val="0"/>
          <w:szCs w:val="21"/>
        </w:rPr>
        <w:t>（全称并加盖公章）</w:t>
      </w:r>
    </w:p>
    <w:p w14:paraId="608121F0">
      <w:pPr>
        <w:shd w:val="clear" w:color="auto" w:fill="FFFFFF"/>
        <w:spacing w:line="360" w:lineRule="auto"/>
        <w:ind w:firstLine="480"/>
        <w:rPr>
          <w:rStyle w:val="66"/>
          <w:kern w:val="0"/>
          <w:szCs w:val="21"/>
        </w:rPr>
      </w:pPr>
      <w:r>
        <w:rPr>
          <w:rStyle w:val="66"/>
          <w:rFonts w:ascii="宋体" w:hAnsi="宋体"/>
          <w:kern w:val="0"/>
          <w:szCs w:val="21"/>
        </w:rPr>
        <w:t>                                </w:t>
      </w:r>
    </w:p>
    <w:p w14:paraId="440BA81F">
      <w:pPr>
        <w:shd w:val="clear" w:color="auto" w:fill="FFFFFF"/>
        <w:spacing w:line="360" w:lineRule="auto"/>
        <w:ind w:firstLine="3780" w:firstLineChars="1800"/>
        <w:rPr>
          <w:rStyle w:val="66"/>
          <w:rFonts w:ascii="宋体" w:hAnsi="宋体"/>
          <w:kern w:val="0"/>
          <w:szCs w:val="21"/>
          <w:u w:val="single"/>
        </w:rPr>
      </w:pPr>
      <w:r>
        <w:rPr>
          <w:rStyle w:val="66"/>
          <w:rFonts w:ascii="宋体" w:hAnsi="宋体"/>
          <w:kern w:val="0"/>
          <w:szCs w:val="21"/>
        </w:rPr>
        <w:t>年    月    日</w:t>
      </w:r>
    </w:p>
    <w:p w14:paraId="47C086AC">
      <w:pPr>
        <w:shd w:val="clear" w:color="auto" w:fill="FFFFFF"/>
        <w:spacing w:line="360" w:lineRule="auto"/>
        <w:ind w:firstLine="4800"/>
        <w:rPr>
          <w:rStyle w:val="66"/>
          <w:kern w:val="0"/>
          <w:sz w:val="28"/>
          <w:szCs w:val="28"/>
        </w:rPr>
      </w:pPr>
    </w:p>
    <w:p w14:paraId="57BEC61F">
      <w:pPr>
        <w:shd w:val="clear" w:color="auto" w:fill="FFFFFF"/>
        <w:spacing w:before="50" w:after="50" w:line="360" w:lineRule="auto"/>
        <w:rPr>
          <w:rStyle w:val="66"/>
          <w:rFonts w:ascii="宋体" w:hAnsi="宋体" w:cs="Times New Roman"/>
          <w:b/>
          <w:bCs/>
          <w:kern w:val="0"/>
          <w:sz w:val="24"/>
        </w:rPr>
      </w:pPr>
    </w:p>
    <w:p w14:paraId="6D049429">
      <w:pPr>
        <w:shd w:val="clear" w:color="auto" w:fill="FFFFFF"/>
        <w:spacing w:before="50" w:after="50" w:line="360" w:lineRule="auto"/>
        <w:rPr>
          <w:rStyle w:val="66"/>
          <w:rFonts w:ascii="宋体" w:hAnsi="宋体" w:cs="Times New Roman"/>
          <w:b/>
          <w:bCs/>
          <w:kern w:val="0"/>
          <w:sz w:val="24"/>
        </w:rPr>
      </w:pPr>
    </w:p>
    <w:p w14:paraId="133C42DB">
      <w:pPr>
        <w:shd w:val="clear" w:color="auto" w:fill="FFFFFF"/>
        <w:spacing w:before="50" w:after="50" w:line="360" w:lineRule="auto"/>
        <w:rPr>
          <w:rStyle w:val="66"/>
          <w:rFonts w:ascii="宋体" w:hAnsi="宋体" w:cs="Times New Roman"/>
          <w:b/>
          <w:bCs/>
          <w:kern w:val="0"/>
          <w:sz w:val="24"/>
        </w:rPr>
      </w:pPr>
    </w:p>
    <w:p w14:paraId="7981837B">
      <w:pPr>
        <w:shd w:val="clear" w:color="auto" w:fill="FFFFFF"/>
        <w:spacing w:before="50" w:after="50" w:line="360" w:lineRule="auto"/>
        <w:rPr>
          <w:rStyle w:val="66"/>
          <w:rFonts w:ascii="宋体" w:hAnsi="宋体" w:cs="Times New Roman"/>
          <w:b/>
          <w:bCs/>
          <w:kern w:val="0"/>
          <w:sz w:val="24"/>
        </w:rPr>
      </w:pPr>
    </w:p>
    <w:p w14:paraId="4ADA3A15">
      <w:pPr>
        <w:shd w:val="clear" w:color="auto" w:fill="FFFFFF"/>
        <w:spacing w:before="50" w:after="50" w:line="360" w:lineRule="auto"/>
        <w:rPr>
          <w:rStyle w:val="66"/>
          <w:rFonts w:ascii="宋体" w:hAnsi="宋体" w:cs="Times New Roman"/>
          <w:b/>
          <w:bCs/>
          <w:kern w:val="0"/>
          <w:sz w:val="24"/>
        </w:rPr>
        <w:sectPr>
          <w:pgSz w:w="11906" w:h="16838"/>
          <w:pgMar w:top="1440" w:right="1800" w:bottom="1440" w:left="1800" w:header="851" w:footer="992" w:gutter="0"/>
          <w:cols w:space="425" w:num="1"/>
          <w:docGrid w:type="lines" w:linePitch="312" w:charSpace="0"/>
        </w:sectPr>
      </w:pPr>
    </w:p>
    <w:p w14:paraId="68EB2E9B">
      <w:pPr>
        <w:shd w:val="clear" w:color="auto" w:fill="FFFFFF"/>
        <w:spacing w:before="50" w:after="50" w:line="360" w:lineRule="auto"/>
        <w:rPr>
          <w:rStyle w:val="66"/>
          <w:rFonts w:ascii="宋体" w:hAnsi="宋体" w:cs="Times New Roman"/>
          <w:b/>
          <w:bCs/>
          <w:kern w:val="0"/>
          <w:sz w:val="24"/>
        </w:rPr>
      </w:pPr>
      <w:r>
        <w:rPr>
          <w:rStyle w:val="66"/>
          <w:rFonts w:ascii="宋体" w:hAnsi="宋体" w:cs="Times New Roman"/>
          <w:b/>
          <w:bCs/>
          <w:kern w:val="0"/>
          <w:sz w:val="24"/>
        </w:rPr>
        <w:t>附件2          </w:t>
      </w:r>
    </w:p>
    <w:p w14:paraId="19D45C99">
      <w:pPr>
        <w:shd w:val="clear" w:color="auto" w:fill="FFFFFF"/>
        <w:spacing w:before="50" w:after="50" w:line="360" w:lineRule="auto"/>
        <w:ind w:firstLine="3012" w:firstLineChars="1250"/>
        <w:rPr>
          <w:rStyle w:val="66"/>
          <w:kern w:val="0"/>
          <w:sz w:val="24"/>
        </w:rPr>
      </w:pPr>
      <w:r>
        <w:rPr>
          <w:rStyle w:val="66"/>
          <w:rFonts w:ascii="宋体" w:hAnsi="宋体" w:cs="Times New Roman"/>
          <w:b/>
          <w:bCs/>
          <w:kern w:val="0"/>
          <w:sz w:val="24"/>
        </w:rPr>
        <w:t>初次报价一览表</w:t>
      </w:r>
      <w:r>
        <w:rPr>
          <w:rStyle w:val="66"/>
          <w:rFonts w:ascii="宋体" w:hAnsi="宋体"/>
          <w:kern w:val="0"/>
          <w:sz w:val="24"/>
        </w:rPr>
        <w:t>（格式）</w:t>
      </w:r>
    </w:p>
    <w:p w14:paraId="419FAB42">
      <w:pPr>
        <w:shd w:val="clear" w:color="auto" w:fill="FFFFFF"/>
        <w:spacing w:before="50" w:after="50" w:line="360" w:lineRule="auto"/>
        <w:ind w:left="239" w:leftChars="114" w:right="-1089" w:firstLine="60" w:firstLineChars="29"/>
        <w:rPr>
          <w:rStyle w:val="66"/>
          <w:rFonts w:ascii="宋体" w:hAnsi="宋体"/>
          <w:kern w:val="0"/>
          <w:szCs w:val="21"/>
        </w:rPr>
      </w:pPr>
      <w:r>
        <w:rPr>
          <w:rStyle w:val="66"/>
          <w:rFonts w:ascii="宋体" w:hAnsi="宋体"/>
          <w:kern w:val="0"/>
          <w:szCs w:val="21"/>
        </w:rPr>
        <w:t>采购编号：</w:t>
      </w:r>
      <w:r>
        <w:rPr>
          <w:rStyle w:val="66"/>
          <w:rFonts w:ascii="宋体" w:hAnsi="宋体"/>
          <w:kern w:val="0"/>
          <w:szCs w:val="21"/>
          <w:u w:val="single" w:color="000000"/>
        </w:rPr>
        <w:t xml:space="preserve">        </w:t>
      </w:r>
      <w:r>
        <w:rPr>
          <w:rStyle w:val="66"/>
          <w:rFonts w:ascii="宋体" w:hAnsi="宋体"/>
          <w:kern w:val="0"/>
          <w:szCs w:val="21"/>
        </w:rPr>
        <w:t xml:space="preserve">   </w:t>
      </w:r>
      <w:r>
        <w:rPr>
          <w:rStyle w:val="66"/>
          <w:rFonts w:hint="eastAsia" w:ascii="宋体" w:hAnsi="宋体"/>
          <w:kern w:val="0"/>
          <w:szCs w:val="21"/>
        </w:rPr>
        <w:t xml:space="preserve">        </w:t>
      </w:r>
      <w:r>
        <w:rPr>
          <w:rStyle w:val="66"/>
          <w:rFonts w:ascii="宋体" w:hAnsi="宋体"/>
          <w:kern w:val="0"/>
          <w:szCs w:val="21"/>
        </w:rPr>
        <w:t xml:space="preserve">              金额单位：人民币（元）</w:t>
      </w:r>
    </w:p>
    <w:tbl>
      <w:tblPr>
        <w:tblStyle w:val="17"/>
        <w:tblW w:w="91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16"/>
        <w:gridCol w:w="1800"/>
        <w:gridCol w:w="1116"/>
        <w:gridCol w:w="1284"/>
        <w:gridCol w:w="1433"/>
        <w:gridCol w:w="1504"/>
      </w:tblGrid>
      <w:tr w14:paraId="254A9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jc w:val="center"/>
        </w:trPr>
        <w:tc>
          <w:tcPr>
            <w:tcW w:w="2016" w:type="dxa"/>
            <w:tcBorders>
              <w:top w:val="single" w:color="000000" w:sz="4" w:space="0"/>
              <w:left w:val="single" w:color="000000" w:sz="4" w:space="0"/>
              <w:bottom w:val="single" w:color="000000" w:sz="4" w:space="0"/>
              <w:right w:val="single" w:color="000000" w:sz="4" w:space="0"/>
            </w:tcBorders>
            <w:vAlign w:val="center"/>
          </w:tcPr>
          <w:p w14:paraId="62EE8992">
            <w:pPr>
              <w:spacing w:line="360" w:lineRule="auto"/>
              <w:jc w:val="center"/>
              <w:rPr>
                <w:rStyle w:val="21"/>
                <w:rFonts w:ascii="宋体" w:hAnsi="宋体"/>
                <w:sz w:val="21"/>
                <w:szCs w:val="21"/>
              </w:rPr>
            </w:pPr>
            <w:r>
              <w:rPr>
                <w:rStyle w:val="21"/>
                <w:rFonts w:ascii="宋体" w:hAnsi="宋体"/>
                <w:sz w:val="21"/>
                <w:szCs w:val="21"/>
              </w:rPr>
              <w:t>项目名称</w:t>
            </w:r>
          </w:p>
        </w:tc>
        <w:tc>
          <w:tcPr>
            <w:tcW w:w="7137" w:type="dxa"/>
            <w:gridSpan w:val="5"/>
            <w:tcBorders>
              <w:top w:val="single" w:color="000000" w:sz="4" w:space="0"/>
              <w:left w:val="single" w:color="000000" w:sz="4" w:space="0"/>
              <w:bottom w:val="single" w:color="000000" w:sz="4" w:space="0"/>
              <w:right w:val="single" w:color="000000" w:sz="4" w:space="0"/>
            </w:tcBorders>
            <w:vAlign w:val="center"/>
          </w:tcPr>
          <w:p w14:paraId="386A81BD">
            <w:pPr>
              <w:spacing w:line="360" w:lineRule="auto"/>
              <w:jc w:val="center"/>
              <w:rPr>
                <w:rStyle w:val="21"/>
                <w:rFonts w:cs="Times New Roman"/>
                <w:bCs/>
                <w:sz w:val="21"/>
                <w:szCs w:val="21"/>
              </w:rPr>
            </w:pPr>
          </w:p>
        </w:tc>
      </w:tr>
      <w:tr w14:paraId="0EBEC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jc w:val="center"/>
        </w:trPr>
        <w:tc>
          <w:tcPr>
            <w:tcW w:w="2016" w:type="dxa"/>
            <w:tcBorders>
              <w:top w:val="single" w:color="000000" w:sz="4" w:space="0"/>
              <w:left w:val="single" w:color="000000" w:sz="4" w:space="0"/>
              <w:bottom w:val="single" w:color="000000" w:sz="4" w:space="0"/>
              <w:right w:val="single" w:color="000000" w:sz="4" w:space="0"/>
            </w:tcBorders>
            <w:vAlign w:val="center"/>
          </w:tcPr>
          <w:p w14:paraId="4F068566">
            <w:pPr>
              <w:spacing w:line="360" w:lineRule="auto"/>
              <w:jc w:val="center"/>
              <w:rPr>
                <w:rStyle w:val="21"/>
                <w:rFonts w:ascii="宋体" w:hAnsi="宋体"/>
                <w:sz w:val="21"/>
                <w:szCs w:val="21"/>
              </w:rPr>
            </w:pPr>
            <w:r>
              <w:rPr>
                <w:rStyle w:val="21"/>
                <w:rFonts w:ascii="宋体" w:hAnsi="宋体"/>
                <w:sz w:val="21"/>
                <w:szCs w:val="21"/>
              </w:rPr>
              <w:t>供应商</w:t>
            </w:r>
          </w:p>
        </w:tc>
        <w:tc>
          <w:tcPr>
            <w:tcW w:w="7137" w:type="dxa"/>
            <w:gridSpan w:val="5"/>
            <w:tcBorders>
              <w:top w:val="single" w:color="000000" w:sz="4" w:space="0"/>
              <w:left w:val="single" w:color="000000" w:sz="4" w:space="0"/>
              <w:bottom w:val="single" w:color="000000" w:sz="4" w:space="0"/>
              <w:right w:val="single" w:color="000000" w:sz="4" w:space="0"/>
            </w:tcBorders>
            <w:vAlign w:val="center"/>
          </w:tcPr>
          <w:p w14:paraId="1A69B151">
            <w:pPr>
              <w:spacing w:line="360" w:lineRule="auto"/>
              <w:rPr>
                <w:rStyle w:val="21"/>
                <w:rFonts w:ascii="宋体" w:hAnsi="宋体"/>
                <w:sz w:val="21"/>
                <w:szCs w:val="21"/>
              </w:rPr>
            </w:pPr>
          </w:p>
        </w:tc>
      </w:tr>
      <w:tr w14:paraId="32705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jc w:val="center"/>
        </w:trPr>
        <w:tc>
          <w:tcPr>
            <w:tcW w:w="2016" w:type="dxa"/>
            <w:tcBorders>
              <w:top w:val="single" w:color="000000" w:sz="4" w:space="0"/>
              <w:left w:val="single" w:color="000000" w:sz="4" w:space="0"/>
              <w:bottom w:val="single" w:color="000000" w:sz="4" w:space="0"/>
              <w:right w:val="single" w:color="000000" w:sz="4" w:space="0"/>
            </w:tcBorders>
            <w:vAlign w:val="center"/>
          </w:tcPr>
          <w:p w14:paraId="42C96368">
            <w:pPr>
              <w:spacing w:line="360" w:lineRule="auto"/>
              <w:jc w:val="center"/>
              <w:rPr>
                <w:rStyle w:val="21"/>
                <w:rFonts w:hint="default" w:ascii="宋体" w:hAnsi="宋体" w:eastAsia="宋体"/>
                <w:sz w:val="21"/>
                <w:szCs w:val="21"/>
                <w:lang w:val="en-US" w:eastAsia="zh-CN"/>
              </w:rPr>
            </w:pPr>
            <w:r>
              <w:rPr>
                <w:rStyle w:val="21"/>
                <w:rFonts w:hint="eastAsia" w:ascii="宋体" w:hAnsi="宋体"/>
                <w:sz w:val="21"/>
                <w:szCs w:val="21"/>
                <w:lang w:val="en-US" w:eastAsia="zh-CN"/>
              </w:rPr>
              <w:t>统一社会信用代码</w:t>
            </w:r>
          </w:p>
        </w:tc>
        <w:tc>
          <w:tcPr>
            <w:tcW w:w="7137" w:type="dxa"/>
            <w:gridSpan w:val="5"/>
            <w:tcBorders>
              <w:top w:val="single" w:color="000000" w:sz="4" w:space="0"/>
              <w:left w:val="single" w:color="000000" w:sz="4" w:space="0"/>
              <w:bottom w:val="single" w:color="000000" w:sz="4" w:space="0"/>
              <w:right w:val="single" w:color="000000" w:sz="4" w:space="0"/>
            </w:tcBorders>
            <w:vAlign w:val="center"/>
          </w:tcPr>
          <w:p w14:paraId="22B7E334">
            <w:pPr>
              <w:spacing w:line="360" w:lineRule="auto"/>
              <w:rPr>
                <w:rStyle w:val="21"/>
                <w:rFonts w:ascii="宋体" w:hAnsi="宋体"/>
                <w:sz w:val="21"/>
                <w:szCs w:val="21"/>
              </w:rPr>
            </w:pPr>
          </w:p>
        </w:tc>
      </w:tr>
      <w:tr w14:paraId="0C825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jc w:val="center"/>
        </w:trPr>
        <w:tc>
          <w:tcPr>
            <w:tcW w:w="2016" w:type="dxa"/>
            <w:tcBorders>
              <w:top w:val="single" w:color="000000" w:sz="4" w:space="0"/>
              <w:left w:val="single" w:color="000000" w:sz="4" w:space="0"/>
              <w:bottom w:val="single" w:color="000000" w:sz="4" w:space="0"/>
              <w:right w:val="single" w:color="000000" w:sz="4" w:space="0"/>
            </w:tcBorders>
            <w:vAlign w:val="center"/>
          </w:tcPr>
          <w:p w14:paraId="60F42FC0">
            <w:pPr>
              <w:spacing w:line="360" w:lineRule="auto"/>
              <w:jc w:val="center"/>
              <w:rPr>
                <w:rStyle w:val="21"/>
                <w:rFonts w:hint="default" w:ascii="宋体" w:hAnsi="宋体" w:eastAsia="宋体"/>
                <w:sz w:val="21"/>
                <w:szCs w:val="21"/>
                <w:lang w:val="en-US" w:eastAsia="zh-CN"/>
              </w:rPr>
            </w:pPr>
            <w:r>
              <w:rPr>
                <w:rStyle w:val="21"/>
                <w:rFonts w:hint="eastAsia" w:ascii="宋体" w:hAnsi="宋体"/>
                <w:sz w:val="21"/>
                <w:szCs w:val="21"/>
                <w:lang w:val="en-US" w:eastAsia="zh-CN"/>
              </w:rPr>
              <w:t>注册地址</w:t>
            </w:r>
          </w:p>
        </w:tc>
        <w:tc>
          <w:tcPr>
            <w:tcW w:w="7137" w:type="dxa"/>
            <w:gridSpan w:val="5"/>
            <w:tcBorders>
              <w:top w:val="single" w:color="000000" w:sz="4" w:space="0"/>
              <w:left w:val="single" w:color="000000" w:sz="4" w:space="0"/>
              <w:bottom w:val="single" w:color="000000" w:sz="4" w:space="0"/>
              <w:right w:val="single" w:color="000000" w:sz="4" w:space="0"/>
            </w:tcBorders>
            <w:vAlign w:val="center"/>
          </w:tcPr>
          <w:p w14:paraId="7337691E">
            <w:pPr>
              <w:spacing w:line="360" w:lineRule="auto"/>
              <w:rPr>
                <w:rStyle w:val="21"/>
                <w:rFonts w:ascii="宋体" w:hAnsi="宋体"/>
                <w:sz w:val="21"/>
                <w:szCs w:val="21"/>
              </w:rPr>
            </w:pPr>
          </w:p>
        </w:tc>
      </w:tr>
      <w:tr w14:paraId="55953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jc w:val="center"/>
        </w:trPr>
        <w:tc>
          <w:tcPr>
            <w:tcW w:w="2016" w:type="dxa"/>
            <w:tcBorders>
              <w:top w:val="single" w:color="000000" w:sz="4" w:space="0"/>
              <w:left w:val="single" w:color="000000" w:sz="4" w:space="0"/>
              <w:bottom w:val="single" w:color="000000" w:sz="4" w:space="0"/>
              <w:right w:val="single" w:color="000000" w:sz="4" w:space="0"/>
            </w:tcBorders>
            <w:vAlign w:val="center"/>
          </w:tcPr>
          <w:p w14:paraId="43445AC7">
            <w:pPr>
              <w:spacing w:line="360" w:lineRule="auto"/>
              <w:jc w:val="center"/>
              <w:rPr>
                <w:rStyle w:val="21"/>
                <w:rFonts w:ascii="宋体" w:hAnsi="宋体"/>
                <w:sz w:val="21"/>
                <w:szCs w:val="21"/>
              </w:rPr>
            </w:pPr>
            <w:r>
              <w:rPr>
                <w:rStyle w:val="21"/>
                <w:rFonts w:ascii="宋体" w:hAnsi="宋体"/>
                <w:sz w:val="21"/>
                <w:szCs w:val="21"/>
              </w:rPr>
              <w:t>项目负责人</w:t>
            </w:r>
          </w:p>
        </w:tc>
        <w:tc>
          <w:tcPr>
            <w:tcW w:w="1800" w:type="dxa"/>
            <w:tcBorders>
              <w:top w:val="single" w:color="000000" w:sz="4" w:space="0"/>
              <w:left w:val="single" w:color="000000" w:sz="4" w:space="0"/>
              <w:bottom w:val="single" w:color="000000" w:sz="4" w:space="0"/>
              <w:right w:val="single" w:color="auto" w:sz="4" w:space="0"/>
            </w:tcBorders>
            <w:vAlign w:val="center"/>
          </w:tcPr>
          <w:p w14:paraId="282EDB48">
            <w:pPr>
              <w:spacing w:line="360" w:lineRule="auto"/>
              <w:rPr>
                <w:rStyle w:val="21"/>
                <w:rFonts w:ascii="宋体" w:hAnsi="宋体"/>
                <w:sz w:val="21"/>
                <w:szCs w:val="21"/>
              </w:rPr>
            </w:pPr>
          </w:p>
        </w:tc>
        <w:tc>
          <w:tcPr>
            <w:tcW w:w="1116" w:type="dxa"/>
            <w:tcBorders>
              <w:top w:val="single" w:color="000000" w:sz="4" w:space="0"/>
              <w:left w:val="single" w:color="auto" w:sz="4" w:space="0"/>
              <w:bottom w:val="single" w:color="000000" w:sz="4" w:space="0"/>
              <w:right w:val="single" w:color="000000" w:sz="4" w:space="0"/>
            </w:tcBorders>
            <w:vAlign w:val="center"/>
          </w:tcPr>
          <w:p w14:paraId="50E737F6">
            <w:pPr>
              <w:spacing w:line="360" w:lineRule="auto"/>
              <w:rPr>
                <w:rStyle w:val="21"/>
                <w:rFonts w:hint="default" w:ascii="宋体" w:hAnsi="宋体" w:eastAsia="宋体"/>
                <w:sz w:val="21"/>
                <w:szCs w:val="21"/>
                <w:lang w:val="en-US" w:eastAsia="zh-CN"/>
              </w:rPr>
            </w:pPr>
            <w:r>
              <w:rPr>
                <w:rStyle w:val="21"/>
                <w:rFonts w:hint="eastAsia" w:ascii="宋体" w:hAnsi="宋体"/>
                <w:sz w:val="21"/>
                <w:szCs w:val="21"/>
                <w:lang w:val="en-US" w:eastAsia="zh-CN"/>
              </w:rPr>
              <w:t xml:space="preserve"> 级别</w:t>
            </w:r>
          </w:p>
        </w:tc>
        <w:tc>
          <w:tcPr>
            <w:tcW w:w="1284" w:type="dxa"/>
            <w:tcBorders>
              <w:top w:val="single" w:color="000000" w:sz="4" w:space="0"/>
              <w:left w:val="single" w:color="auto" w:sz="4" w:space="0"/>
              <w:bottom w:val="single" w:color="000000" w:sz="4" w:space="0"/>
              <w:right w:val="single" w:color="000000" w:sz="4" w:space="0"/>
            </w:tcBorders>
            <w:vAlign w:val="center"/>
          </w:tcPr>
          <w:p w14:paraId="114D0A08">
            <w:pPr>
              <w:spacing w:line="360" w:lineRule="auto"/>
              <w:rPr>
                <w:rStyle w:val="21"/>
                <w:rFonts w:ascii="宋体" w:hAnsi="宋体"/>
                <w:sz w:val="21"/>
                <w:szCs w:val="21"/>
              </w:rPr>
            </w:pPr>
          </w:p>
        </w:tc>
        <w:tc>
          <w:tcPr>
            <w:tcW w:w="1433" w:type="dxa"/>
            <w:tcBorders>
              <w:top w:val="single" w:color="000000" w:sz="4" w:space="0"/>
              <w:left w:val="single" w:color="000000" w:sz="4" w:space="0"/>
              <w:bottom w:val="single" w:color="000000" w:sz="4" w:space="0"/>
              <w:right w:val="single" w:color="000000" w:sz="4" w:space="0"/>
            </w:tcBorders>
            <w:vAlign w:val="center"/>
          </w:tcPr>
          <w:p w14:paraId="677240BE">
            <w:pPr>
              <w:spacing w:line="360" w:lineRule="auto"/>
              <w:rPr>
                <w:rStyle w:val="21"/>
                <w:rFonts w:hint="default" w:ascii="宋体" w:hAnsi="宋体" w:eastAsia="宋体"/>
                <w:sz w:val="21"/>
                <w:szCs w:val="21"/>
                <w:lang w:val="en-US" w:eastAsia="zh-CN"/>
              </w:rPr>
            </w:pPr>
            <w:r>
              <w:rPr>
                <w:rStyle w:val="21"/>
                <w:rFonts w:hint="eastAsia" w:ascii="宋体" w:hAnsi="宋体"/>
                <w:sz w:val="21"/>
                <w:szCs w:val="21"/>
                <w:lang w:val="en-US" w:eastAsia="zh-CN"/>
              </w:rPr>
              <w:t>证书编号</w:t>
            </w:r>
          </w:p>
        </w:tc>
        <w:tc>
          <w:tcPr>
            <w:tcW w:w="1504" w:type="dxa"/>
            <w:tcBorders>
              <w:top w:val="single" w:color="000000" w:sz="4" w:space="0"/>
              <w:left w:val="single" w:color="000000" w:sz="4" w:space="0"/>
              <w:bottom w:val="single" w:color="000000" w:sz="4" w:space="0"/>
              <w:right w:val="single" w:color="000000" w:sz="4" w:space="0"/>
            </w:tcBorders>
            <w:vAlign w:val="center"/>
          </w:tcPr>
          <w:p w14:paraId="3C4228F7">
            <w:pPr>
              <w:spacing w:line="360" w:lineRule="auto"/>
              <w:rPr>
                <w:rStyle w:val="21"/>
                <w:rFonts w:ascii="宋体" w:hAnsi="宋体"/>
                <w:sz w:val="21"/>
                <w:szCs w:val="21"/>
              </w:rPr>
            </w:pPr>
          </w:p>
        </w:tc>
      </w:tr>
      <w:tr w14:paraId="6114D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5" w:hRule="atLeast"/>
          <w:jc w:val="center"/>
        </w:trPr>
        <w:tc>
          <w:tcPr>
            <w:tcW w:w="2016" w:type="dxa"/>
            <w:tcBorders>
              <w:top w:val="single" w:color="000000" w:sz="4" w:space="0"/>
              <w:left w:val="single" w:color="000000" w:sz="4" w:space="0"/>
              <w:bottom w:val="single" w:color="000000" w:sz="4" w:space="0"/>
              <w:right w:val="single" w:color="000000" w:sz="4" w:space="0"/>
            </w:tcBorders>
            <w:vAlign w:val="center"/>
          </w:tcPr>
          <w:p w14:paraId="61E7B8CD">
            <w:pPr>
              <w:spacing w:line="360" w:lineRule="auto"/>
              <w:jc w:val="center"/>
              <w:rPr>
                <w:rStyle w:val="21"/>
                <w:rFonts w:ascii="宋体" w:hAnsi="宋体"/>
                <w:sz w:val="21"/>
                <w:szCs w:val="21"/>
              </w:rPr>
            </w:pPr>
            <w:r>
              <w:rPr>
                <w:rStyle w:val="21"/>
                <w:rFonts w:ascii="宋体" w:hAnsi="宋体"/>
                <w:sz w:val="21"/>
                <w:szCs w:val="21"/>
              </w:rPr>
              <w:t>谈判报价</w:t>
            </w:r>
          </w:p>
        </w:tc>
        <w:tc>
          <w:tcPr>
            <w:tcW w:w="7137" w:type="dxa"/>
            <w:gridSpan w:val="5"/>
            <w:tcBorders>
              <w:top w:val="single" w:color="000000" w:sz="4" w:space="0"/>
              <w:left w:val="single" w:color="000000" w:sz="4" w:space="0"/>
              <w:bottom w:val="single" w:color="000000" w:sz="4" w:space="0"/>
              <w:right w:val="single" w:color="000000" w:sz="4" w:space="0"/>
            </w:tcBorders>
            <w:vAlign w:val="center"/>
          </w:tcPr>
          <w:p w14:paraId="174B0969">
            <w:pPr>
              <w:spacing w:line="360" w:lineRule="auto"/>
              <w:jc w:val="center"/>
              <w:rPr>
                <w:rStyle w:val="21"/>
                <w:rFonts w:ascii="宋体" w:hAnsi="宋体"/>
                <w:sz w:val="21"/>
                <w:szCs w:val="21"/>
              </w:rPr>
            </w:pPr>
          </w:p>
          <w:p w14:paraId="79E492E4">
            <w:pPr>
              <w:spacing w:line="360" w:lineRule="auto"/>
              <w:ind w:firstLine="1332" w:firstLineChars="600"/>
              <w:rPr>
                <w:rStyle w:val="21"/>
                <w:rFonts w:ascii="宋体" w:hAnsi="宋体"/>
                <w:sz w:val="21"/>
                <w:szCs w:val="21"/>
              </w:rPr>
            </w:pPr>
            <w:r>
              <w:rPr>
                <w:rStyle w:val="21"/>
                <w:rFonts w:ascii="宋体" w:hAnsi="宋体"/>
                <w:sz w:val="21"/>
                <w:szCs w:val="21"/>
              </w:rPr>
              <w:t>报价:（大写）</w:t>
            </w:r>
            <w:r>
              <w:rPr>
                <w:rStyle w:val="21"/>
                <w:rFonts w:ascii="宋体" w:hAnsi="宋体"/>
                <w:sz w:val="21"/>
                <w:szCs w:val="21"/>
                <w:u w:val="single" w:color="000000"/>
              </w:rPr>
              <w:t xml:space="preserve">          </w:t>
            </w:r>
          </w:p>
          <w:p w14:paraId="5EE9975E">
            <w:pPr>
              <w:spacing w:line="360" w:lineRule="auto"/>
              <w:ind w:firstLine="1887" w:firstLineChars="850"/>
              <w:rPr>
                <w:rStyle w:val="21"/>
                <w:rFonts w:ascii="宋体" w:hAnsi="宋体"/>
                <w:sz w:val="21"/>
                <w:szCs w:val="21"/>
              </w:rPr>
            </w:pPr>
            <w:r>
              <w:rPr>
                <w:rStyle w:val="21"/>
                <w:rFonts w:ascii="宋体" w:hAnsi="宋体"/>
                <w:sz w:val="21"/>
                <w:szCs w:val="21"/>
              </w:rPr>
              <w:t>（小写）</w:t>
            </w:r>
            <w:r>
              <w:rPr>
                <w:rStyle w:val="21"/>
                <w:rFonts w:ascii="宋体" w:hAnsi="宋体"/>
                <w:sz w:val="21"/>
                <w:szCs w:val="21"/>
                <w:u w:val="single" w:color="000000"/>
              </w:rPr>
              <w:t xml:space="preserve">         </w:t>
            </w:r>
          </w:p>
          <w:p w14:paraId="07CFC553">
            <w:pPr>
              <w:spacing w:line="360" w:lineRule="auto"/>
              <w:jc w:val="center"/>
              <w:rPr>
                <w:rStyle w:val="21"/>
                <w:rFonts w:ascii="宋体" w:hAnsi="宋体"/>
                <w:sz w:val="21"/>
                <w:szCs w:val="21"/>
              </w:rPr>
            </w:pPr>
            <w:r>
              <w:rPr>
                <w:rStyle w:val="21"/>
                <w:rFonts w:ascii="宋体" w:hAnsi="宋体"/>
                <w:sz w:val="21"/>
                <w:szCs w:val="21"/>
              </w:rPr>
              <w:t>（供应商应在此填列第一次报价，但以供应商最后一次的谈判报价为成交价）</w:t>
            </w:r>
          </w:p>
        </w:tc>
      </w:tr>
      <w:tr w14:paraId="1414C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jc w:val="center"/>
        </w:trPr>
        <w:tc>
          <w:tcPr>
            <w:tcW w:w="2016" w:type="dxa"/>
            <w:tcBorders>
              <w:top w:val="single" w:color="000000" w:sz="4" w:space="0"/>
              <w:left w:val="single" w:color="000000" w:sz="4" w:space="0"/>
              <w:bottom w:val="single" w:color="000000" w:sz="4" w:space="0"/>
              <w:right w:val="single" w:color="000000" w:sz="4" w:space="0"/>
            </w:tcBorders>
            <w:vAlign w:val="center"/>
          </w:tcPr>
          <w:p w14:paraId="482C5E49">
            <w:pPr>
              <w:spacing w:line="360" w:lineRule="auto"/>
              <w:jc w:val="center"/>
              <w:rPr>
                <w:rStyle w:val="21"/>
                <w:rFonts w:ascii="宋体" w:hAnsi="宋体"/>
                <w:sz w:val="21"/>
                <w:szCs w:val="21"/>
              </w:rPr>
            </w:pPr>
            <w:r>
              <w:rPr>
                <w:rStyle w:val="21"/>
                <w:rFonts w:ascii="宋体" w:hAnsi="宋体"/>
                <w:sz w:val="21"/>
                <w:szCs w:val="21"/>
              </w:rPr>
              <w:t>服务期限</w:t>
            </w:r>
          </w:p>
          <w:p w14:paraId="10F1D39A">
            <w:pPr>
              <w:spacing w:line="360" w:lineRule="auto"/>
              <w:jc w:val="center"/>
              <w:rPr>
                <w:rStyle w:val="21"/>
                <w:rFonts w:ascii="宋体" w:hAnsi="宋体"/>
                <w:sz w:val="21"/>
                <w:szCs w:val="21"/>
              </w:rPr>
            </w:pPr>
          </w:p>
        </w:tc>
        <w:tc>
          <w:tcPr>
            <w:tcW w:w="7137" w:type="dxa"/>
            <w:gridSpan w:val="5"/>
            <w:tcBorders>
              <w:top w:val="single" w:color="000000" w:sz="4" w:space="0"/>
              <w:left w:val="single" w:color="000000" w:sz="4" w:space="0"/>
              <w:bottom w:val="single" w:color="000000" w:sz="4" w:space="0"/>
              <w:right w:val="single" w:color="000000" w:sz="4" w:space="0"/>
            </w:tcBorders>
            <w:vAlign w:val="center"/>
          </w:tcPr>
          <w:p w14:paraId="24482F4B">
            <w:pPr>
              <w:spacing w:line="360" w:lineRule="auto"/>
              <w:jc w:val="center"/>
              <w:rPr>
                <w:rStyle w:val="21"/>
                <w:rFonts w:ascii="宋体" w:hAnsi="宋体"/>
                <w:sz w:val="21"/>
                <w:szCs w:val="21"/>
              </w:rPr>
            </w:pPr>
          </w:p>
        </w:tc>
      </w:tr>
      <w:tr w14:paraId="69773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jc w:val="center"/>
        </w:trPr>
        <w:tc>
          <w:tcPr>
            <w:tcW w:w="2016" w:type="dxa"/>
            <w:tcBorders>
              <w:top w:val="single" w:color="000000" w:sz="4" w:space="0"/>
              <w:left w:val="single" w:color="000000" w:sz="4" w:space="0"/>
              <w:bottom w:val="single" w:color="000000" w:sz="4" w:space="0"/>
              <w:right w:val="single" w:color="000000" w:sz="4" w:space="0"/>
            </w:tcBorders>
            <w:vAlign w:val="center"/>
          </w:tcPr>
          <w:p w14:paraId="1D9BAAD8">
            <w:pPr>
              <w:spacing w:line="360" w:lineRule="auto"/>
              <w:jc w:val="center"/>
              <w:rPr>
                <w:rStyle w:val="21"/>
                <w:rFonts w:ascii="宋体" w:hAnsi="宋体"/>
                <w:kern w:val="0"/>
                <w:sz w:val="21"/>
                <w:szCs w:val="21"/>
              </w:rPr>
            </w:pPr>
            <w:r>
              <w:rPr>
                <w:rStyle w:val="21"/>
                <w:rFonts w:ascii="宋体" w:hAnsi="宋体"/>
                <w:kern w:val="0"/>
                <w:sz w:val="21"/>
                <w:szCs w:val="21"/>
              </w:rPr>
              <w:t>投标有效期</w:t>
            </w:r>
          </w:p>
        </w:tc>
        <w:tc>
          <w:tcPr>
            <w:tcW w:w="7137" w:type="dxa"/>
            <w:gridSpan w:val="5"/>
            <w:tcBorders>
              <w:top w:val="single" w:color="000000" w:sz="4" w:space="0"/>
              <w:left w:val="single" w:color="000000" w:sz="4" w:space="0"/>
              <w:bottom w:val="single" w:color="000000" w:sz="4" w:space="0"/>
              <w:right w:val="single" w:color="000000" w:sz="4" w:space="0"/>
            </w:tcBorders>
            <w:vAlign w:val="center"/>
          </w:tcPr>
          <w:p w14:paraId="36175A62">
            <w:pPr>
              <w:spacing w:line="360" w:lineRule="auto"/>
              <w:jc w:val="center"/>
              <w:rPr>
                <w:rStyle w:val="21"/>
                <w:rFonts w:ascii="宋体" w:hAnsi="宋体"/>
                <w:sz w:val="21"/>
                <w:szCs w:val="21"/>
              </w:rPr>
            </w:pPr>
          </w:p>
        </w:tc>
      </w:tr>
      <w:tr w14:paraId="4A7BF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atLeast"/>
          <w:jc w:val="center"/>
        </w:trPr>
        <w:tc>
          <w:tcPr>
            <w:tcW w:w="2016" w:type="dxa"/>
            <w:tcBorders>
              <w:top w:val="single" w:color="000000" w:sz="4" w:space="0"/>
              <w:left w:val="single" w:color="000000" w:sz="4" w:space="0"/>
              <w:bottom w:val="single" w:color="000000" w:sz="4" w:space="0"/>
              <w:right w:val="single" w:color="000000" w:sz="4" w:space="0"/>
            </w:tcBorders>
            <w:vAlign w:val="center"/>
          </w:tcPr>
          <w:p w14:paraId="0FC268D9">
            <w:pPr>
              <w:spacing w:line="360" w:lineRule="auto"/>
              <w:jc w:val="center"/>
              <w:rPr>
                <w:rStyle w:val="21"/>
                <w:rFonts w:ascii="宋体" w:hAnsi="宋体"/>
                <w:sz w:val="21"/>
                <w:szCs w:val="21"/>
              </w:rPr>
            </w:pPr>
            <w:r>
              <w:rPr>
                <w:rStyle w:val="21"/>
                <w:rFonts w:ascii="宋体" w:hAnsi="宋体"/>
                <w:sz w:val="21"/>
                <w:szCs w:val="21"/>
              </w:rPr>
              <w:t>备  注</w:t>
            </w:r>
          </w:p>
        </w:tc>
        <w:tc>
          <w:tcPr>
            <w:tcW w:w="7137" w:type="dxa"/>
            <w:gridSpan w:val="5"/>
            <w:tcBorders>
              <w:top w:val="single" w:color="000000" w:sz="4" w:space="0"/>
              <w:left w:val="single" w:color="000000" w:sz="4" w:space="0"/>
              <w:bottom w:val="single" w:color="000000" w:sz="4" w:space="0"/>
              <w:right w:val="single" w:color="000000" w:sz="4" w:space="0"/>
            </w:tcBorders>
            <w:vAlign w:val="center"/>
          </w:tcPr>
          <w:p w14:paraId="27CC37F1">
            <w:pPr>
              <w:pStyle w:val="7"/>
              <w:spacing w:line="360" w:lineRule="auto"/>
              <w:jc w:val="center"/>
              <w:textAlignment w:val="baseline"/>
              <w:rPr>
                <w:rStyle w:val="21"/>
                <w:rFonts w:ascii="宋体" w:hAnsi="宋体"/>
                <w:sz w:val="21"/>
                <w:szCs w:val="21"/>
              </w:rPr>
            </w:pPr>
          </w:p>
        </w:tc>
      </w:tr>
    </w:tbl>
    <w:p w14:paraId="07CECC82">
      <w:pPr>
        <w:shd w:val="clear" w:color="auto" w:fill="FFFFFF"/>
        <w:spacing w:line="360" w:lineRule="auto"/>
        <w:rPr>
          <w:rStyle w:val="66"/>
          <w:rFonts w:hint="default" w:eastAsia="宋体"/>
          <w:kern w:val="0"/>
          <w:szCs w:val="21"/>
          <w:lang w:val="en-US" w:eastAsia="zh-CN"/>
        </w:rPr>
      </w:pPr>
      <w:r>
        <w:rPr>
          <w:rStyle w:val="66"/>
          <w:rFonts w:ascii="宋体" w:hAnsi="宋体"/>
          <w:kern w:val="0"/>
          <w:szCs w:val="21"/>
        </w:rPr>
        <w:t xml:space="preserve">      </w:t>
      </w:r>
    </w:p>
    <w:p w14:paraId="072AF609">
      <w:pPr>
        <w:shd w:val="clear" w:color="auto" w:fill="FFFFFF"/>
        <w:spacing w:line="360" w:lineRule="auto"/>
        <w:ind w:firstLine="1050" w:firstLineChars="500"/>
        <w:jc w:val="right"/>
        <w:rPr>
          <w:rStyle w:val="66"/>
          <w:rFonts w:ascii="宋体" w:hAnsi="宋体"/>
          <w:kern w:val="0"/>
          <w:szCs w:val="21"/>
        </w:rPr>
      </w:pPr>
      <w:r>
        <w:rPr>
          <w:rStyle w:val="66"/>
          <w:rFonts w:ascii="宋体" w:hAnsi="宋体"/>
          <w:kern w:val="0"/>
          <w:szCs w:val="21"/>
        </w:rPr>
        <w:t>供应商：</w:t>
      </w:r>
      <w:r>
        <w:rPr>
          <w:rStyle w:val="66"/>
          <w:rFonts w:ascii="宋体" w:hAnsi="宋体"/>
          <w:kern w:val="0"/>
          <w:szCs w:val="21"/>
          <w:u w:val="single" w:color="000000"/>
        </w:rPr>
        <w:t xml:space="preserve">                </w:t>
      </w:r>
      <w:r>
        <w:rPr>
          <w:rStyle w:val="66"/>
          <w:rFonts w:ascii="宋体" w:hAnsi="宋体"/>
          <w:kern w:val="0"/>
          <w:szCs w:val="21"/>
        </w:rPr>
        <w:t>（全称并加盖公章） </w:t>
      </w:r>
    </w:p>
    <w:p w14:paraId="78131E3A">
      <w:pPr>
        <w:shd w:val="clear" w:color="auto" w:fill="FFFFFF"/>
        <w:spacing w:line="360" w:lineRule="auto"/>
        <w:ind w:firstLine="1050" w:firstLineChars="500"/>
        <w:jc w:val="right"/>
        <w:rPr>
          <w:rStyle w:val="66"/>
          <w:kern w:val="0"/>
          <w:szCs w:val="21"/>
        </w:rPr>
      </w:pPr>
      <w:r>
        <w:rPr>
          <w:rStyle w:val="66"/>
          <w:rFonts w:ascii="宋体" w:hAnsi="宋体"/>
          <w:kern w:val="0"/>
          <w:szCs w:val="21"/>
        </w:rPr>
        <w:t>法定代表人签字： </w:t>
      </w:r>
      <w:r>
        <w:rPr>
          <w:rStyle w:val="66"/>
          <w:rFonts w:ascii="宋体" w:hAnsi="宋体"/>
          <w:kern w:val="0"/>
          <w:szCs w:val="21"/>
          <w:u w:val="single" w:color="000000"/>
        </w:rPr>
        <w:t>    </w:t>
      </w:r>
      <w:r>
        <w:rPr>
          <w:rStyle w:val="66"/>
          <w:rFonts w:ascii="宋体" w:hAnsi="宋体"/>
          <w:kern w:val="0"/>
          <w:szCs w:val="21"/>
        </w:rPr>
        <w:t> </w:t>
      </w:r>
    </w:p>
    <w:p w14:paraId="59E73E47">
      <w:pPr>
        <w:shd w:val="clear" w:color="auto" w:fill="FFFFFF"/>
        <w:spacing w:line="360" w:lineRule="auto"/>
        <w:ind w:firstLine="2520" w:firstLineChars="1200"/>
        <w:jc w:val="right"/>
        <w:rPr>
          <w:rStyle w:val="66"/>
          <w:rFonts w:ascii="宋体" w:hAnsi="宋体"/>
          <w:kern w:val="0"/>
          <w:szCs w:val="21"/>
        </w:rPr>
      </w:pPr>
    </w:p>
    <w:p w14:paraId="7AE42A9A">
      <w:pPr>
        <w:shd w:val="clear" w:color="auto" w:fill="FFFFFF"/>
        <w:spacing w:line="360" w:lineRule="auto"/>
        <w:ind w:firstLine="2520" w:firstLineChars="1200"/>
        <w:jc w:val="right"/>
        <w:rPr>
          <w:rStyle w:val="66"/>
          <w:kern w:val="0"/>
          <w:szCs w:val="21"/>
        </w:rPr>
      </w:pPr>
      <w:r>
        <w:rPr>
          <w:rStyle w:val="66"/>
          <w:rFonts w:ascii="宋体" w:hAnsi="宋体"/>
          <w:kern w:val="0"/>
          <w:szCs w:val="21"/>
        </w:rPr>
        <w:t>年    月    日</w:t>
      </w:r>
    </w:p>
    <w:p w14:paraId="5F5D6C27">
      <w:pPr>
        <w:jc w:val="right"/>
        <w:rPr>
          <w:rStyle w:val="66"/>
          <w:rFonts w:ascii="宋体" w:hAnsi="宋体" w:cs="Times New Roman"/>
          <w:b/>
          <w:bCs/>
          <w:kern w:val="0"/>
          <w:szCs w:val="21"/>
        </w:rPr>
        <w:sectPr>
          <w:pgSz w:w="11906" w:h="16838"/>
          <w:pgMar w:top="1440" w:right="1800" w:bottom="1440" w:left="1800" w:header="851" w:footer="992" w:gutter="0"/>
          <w:cols w:space="425" w:num="1"/>
          <w:titlePg/>
          <w:docGrid w:type="lines" w:linePitch="312" w:charSpace="0"/>
        </w:sectPr>
      </w:pPr>
    </w:p>
    <w:p w14:paraId="516384B4">
      <w:pPr>
        <w:shd w:val="clear" w:color="auto" w:fill="FFFFFF"/>
        <w:spacing w:line="360" w:lineRule="auto"/>
        <w:jc w:val="left"/>
        <w:rPr>
          <w:rStyle w:val="21"/>
          <w:rFonts w:ascii="宋体" w:hAnsi="宋体"/>
          <w:kern w:val="0"/>
          <w:szCs w:val="24"/>
        </w:rPr>
      </w:pPr>
      <w:r>
        <w:rPr>
          <w:rStyle w:val="66"/>
          <w:rFonts w:ascii="宋体" w:hAnsi="宋体"/>
          <w:b/>
          <w:bCs/>
          <w:kern w:val="0"/>
          <w:sz w:val="24"/>
        </w:rPr>
        <w:t>附件3           </w:t>
      </w:r>
      <w:r>
        <w:rPr>
          <w:rStyle w:val="21"/>
          <w:rFonts w:ascii="宋体" w:hAnsi="宋体"/>
          <w:b/>
          <w:bCs/>
          <w:kern w:val="0"/>
          <w:szCs w:val="24"/>
        </w:rPr>
        <w:t>  </w:t>
      </w:r>
      <w:r>
        <w:rPr>
          <w:rStyle w:val="21"/>
          <w:rFonts w:ascii="宋体" w:hAnsi="宋体"/>
          <w:kern w:val="0"/>
          <w:szCs w:val="24"/>
        </w:rPr>
        <w:t>   </w:t>
      </w:r>
    </w:p>
    <w:p w14:paraId="380BE83C">
      <w:pPr>
        <w:spacing w:line="360" w:lineRule="auto"/>
        <w:jc w:val="center"/>
        <w:rPr>
          <w:rStyle w:val="21"/>
          <w:rFonts w:ascii="宋体" w:hAnsi="宋体"/>
          <w:kern w:val="0"/>
          <w:szCs w:val="24"/>
        </w:rPr>
      </w:pPr>
      <w:r>
        <w:rPr>
          <w:rStyle w:val="21"/>
          <w:rFonts w:ascii="宋体" w:hAnsi="宋体"/>
          <w:b/>
          <w:kern w:val="0"/>
          <w:szCs w:val="24"/>
        </w:rPr>
        <w:t>服务</w:t>
      </w:r>
      <w:r>
        <w:rPr>
          <w:rStyle w:val="21"/>
          <w:rFonts w:ascii="宋体" w:hAnsi="宋体"/>
          <w:b/>
          <w:bCs/>
          <w:kern w:val="0"/>
          <w:szCs w:val="24"/>
        </w:rPr>
        <w:t>技术响应表</w:t>
      </w:r>
      <w:r>
        <w:rPr>
          <w:rStyle w:val="21"/>
          <w:rFonts w:ascii="宋体" w:hAnsi="宋体"/>
          <w:kern w:val="0"/>
          <w:szCs w:val="24"/>
        </w:rPr>
        <w:t>（格式）</w:t>
      </w:r>
    </w:p>
    <w:p w14:paraId="541BE3F4">
      <w:pPr>
        <w:pStyle w:val="40"/>
        <w:spacing w:before="312" w:after="312" w:line="360" w:lineRule="auto"/>
        <w:rPr>
          <w:rStyle w:val="21"/>
          <w:rFonts w:ascii="宋体" w:hAnsi="宋体"/>
          <w:sz w:val="21"/>
          <w:szCs w:val="21"/>
        </w:rPr>
      </w:pPr>
    </w:p>
    <w:p w14:paraId="6BD0E6C3">
      <w:pPr>
        <w:snapToGrid w:val="0"/>
        <w:spacing w:before="50" w:after="156" w:line="360" w:lineRule="auto"/>
        <w:jc w:val="left"/>
        <w:rPr>
          <w:rStyle w:val="21"/>
          <w:rFonts w:ascii="宋体" w:hAnsi="宋体"/>
          <w:kern w:val="0"/>
          <w:sz w:val="21"/>
          <w:szCs w:val="21"/>
        </w:rPr>
      </w:pPr>
      <w:r>
        <w:rPr>
          <w:rStyle w:val="21"/>
          <w:rFonts w:ascii="宋体" w:hAnsi="宋体"/>
          <w:kern w:val="0"/>
          <w:sz w:val="21"/>
          <w:szCs w:val="21"/>
        </w:rPr>
        <w:t>采购编号：</w:t>
      </w:r>
      <w:r>
        <w:rPr>
          <w:rStyle w:val="21"/>
          <w:rFonts w:ascii="宋体" w:hAnsi="宋体"/>
          <w:kern w:val="0"/>
          <w:sz w:val="21"/>
          <w:szCs w:val="21"/>
          <w:u w:val="single" w:color="000000"/>
        </w:rPr>
        <w:t xml:space="preserve">              </w:t>
      </w:r>
      <w:r>
        <w:rPr>
          <w:rStyle w:val="21"/>
          <w:rFonts w:ascii="宋体" w:hAnsi="宋体"/>
          <w:kern w:val="0"/>
          <w:sz w:val="21"/>
          <w:szCs w:val="21"/>
        </w:rPr>
        <w:t xml:space="preserve">            </w:t>
      </w:r>
    </w:p>
    <w:tbl>
      <w:tblPr>
        <w:tblStyle w:val="17"/>
        <w:tblW w:w="8412" w:type="dxa"/>
        <w:tblInd w:w="0" w:type="dxa"/>
        <w:shd w:val="clear" w:color="auto" w:fill="FFFFFF"/>
        <w:tblLayout w:type="fixed"/>
        <w:tblCellMar>
          <w:top w:w="0" w:type="dxa"/>
          <w:left w:w="0" w:type="dxa"/>
          <w:bottom w:w="0" w:type="dxa"/>
          <w:right w:w="0" w:type="dxa"/>
        </w:tblCellMar>
      </w:tblPr>
      <w:tblGrid>
        <w:gridCol w:w="676"/>
        <w:gridCol w:w="633"/>
        <w:gridCol w:w="2517"/>
        <w:gridCol w:w="3771"/>
        <w:gridCol w:w="815"/>
      </w:tblGrid>
      <w:tr w14:paraId="3F0BC9C7">
        <w:tblPrEx>
          <w:shd w:val="clear" w:color="auto" w:fill="FFFFFF"/>
          <w:tblCellMar>
            <w:top w:w="0" w:type="dxa"/>
            <w:left w:w="0" w:type="dxa"/>
            <w:bottom w:w="0" w:type="dxa"/>
            <w:right w:w="0" w:type="dxa"/>
          </w:tblCellMar>
        </w:tblPrEx>
        <w:trPr>
          <w:trHeight w:val="775" w:hRule="atLeast"/>
        </w:trPr>
        <w:tc>
          <w:tcPr>
            <w:tcW w:w="676" w:type="dxa"/>
            <w:tcBorders>
              <w:top w:val="single" w:color="000000" w:sz="8" w:space="0"/>
              <w:left w:val="single" w:color="000000" w:sz="8" w:space="0"/>
              <w:bottom w:val="single" w:color="000000" w:sz="8" w:space="0"/>
              <w:right w:val="single" w:color="000000" w:sz="8" w:space="0"/>
            </w:tcBorders>
            <w:shd w:val="clear" w:color="auto" w:fill="FFFFFF"/>
          </w:tcPr>
          <w:p w14:paraId="2EF9F3BC">
            <w:pPr>
              <w:spacing w:before="156" w:after="156" w:line="360" w:lineRule="auto"/>
              <w:rPr>
                <w:rStyle w:val="21"/>
                <w:rFonts w:ascii="宋体" w:hAnsi="宋体"/>
                <w:kern w:val="0"/>
                <w:sz w:val="21"/>
                <w:szCs w:val="21"/>
              </w:rPr>
            </w:pPr>
            <w:r>
              <w:rPr>
                <w:rStyle w:val="21"/>
                <w:rFonts w:ascii="宋体" w:hAnsi="宋体"/>
                <w:kern w:val="0"/>
                <w:sz w:val="21"/>
                <w:szCs w:val="21"/>
              </w:rPr>
              <w:t>序号</w:t>
            </w:r>
          </w:p>
        </w:tc>
        <w:tc>
          <w:tcPr>
            <w:tcW w:w="633" w:type="dxa"/>
            <w:tcBorders>
              <w:top w:val="single" w:color="000000" w:sz="8" w:space="0"/>
              <w:left w:val="nil"/>
              <w:bottom w:val="single" w:color="000000" w:sz="8" w:space="0"/>
              <w:right w:val="single" w:color="000000" w:sz="8" w:space="0"/>
            </w:tcBorders>
            <w:shd w:val="clear" w:color="auto" w:fill="FFFFFF"/>
          </w:tcPr>
          <w:p w14:paraId="180F2BB5">
            <w:pPr>
              <w:spacing w:before="156" w:after="156" w:line="360" w:lineRule="auto"/>
              <w:rPr>
                <w:rStyle w:val="21"/>
                <w:rFonts w:ascii="宋体" w:hAnsi="宋体"/>
                <w:kern w:val="0"/>
                <w:sz w:val="21"/>
                <w:szCs w:val="21"/>
              </w:rPr>
            </w:pPr>
            <w:r>
              <w:rPr>
                <w:rStyle w:val="21"/>
                <w:rFonts w:ascii="宋体" w:hAnsi="宋体"/>
                <w:kern w:val="0"/>
                <w:sz w:val="21"/>
                <w:szCs w:val="21"/>
              </w:rPr>
              <w:t>服务名称</w:t>
            </w:r>
          </w:p>
        </w:tc>
        <w:tc>
          <w:tcPr>
            <w:tcW w:w="2517" w:type="dxa"/>
            <w:tcBorders>
              <w:top w:val="single" w:color="000000" w:sz="8" w:space="0"/>
              <w:left w:val="nil"/>
              <w:bottom w:val="single" w:color="000000" w:sz="8" w:space="0"/>
              <w:right w:val="single" w:color="000000" w:sz="8" w:space="0"/>
            </w:tcBorders>
            <w:shd w:val="clear" w:color="auto" w:fill="FFFFFF"/>
          </w:tcPr>
          <w:p w14:paraId="3250326A">
            <w:pPr>
              <w:spacing w:before="156" w:after="156" w:line="360" w:lineRule="auto"/>
              <w:rPr>
                <w:rStyle w:val="21"/>
                <w:rFonts w:ascii="宋体" w:hAnsi="宋体"/>
                <w:kern w:val="0"/>
                <w:sz w:val="21"/>
                <w:szCs w:val="21"/>
              </w:rPr>
            </w:pPr>
            <w:r>
              <w:rPr>
                <w:rStyle w:val="21"/>
                <w:rFonts w:ascii="宋体" w:hAnsi="宋体"/>
                <w:kern w:val="0"/>
                <w:sz w:val="21"/>
                <w:szCs w:val="21"/>
              </w:rPr>
              <w:t>竞争性谈判文件要求</w:t>
            </w:r>
          </w:p>
        </w:tc>
        <w:tc>
          <w:tcPr>
            <w:tcW w:w="3771" w:type="dxa"/>
            <w:tcBorders>
              <w:top w:val="single" w:color="000000" w:sz="8" w:space="0"/>
              <w:left w:val="nil"/>
              <w:bottom w:val="single" w:color="000000" w:sz="8" w:space="0"/>
              <w:right w:val="single" w:color="000000" w:sz="8" w:space="0"/>
            </w:tcBorders>
            <w:shd w:val="clear" w:color="auto" w:fill="FFFFFF"/>
          </w:tcPr>
          <w:p w14:paraId="4F1C78B7">
            <w:pPr>
              <w:spacing w:before="156" w:after="156" w:line="360" w:lineRule="auto"/>
              <w:rPr>
                <w:rStyle w:val="21"/>
                <w:rFonts w:ascii="宋体" w:hAnsi="宋体"/>
                <w:kern w:val="0"/>
                <w:sz w:val="21"/>
                <w:szCs w:val="21"/>
              </w:rPr>
            </w:pPr>
            <w:r>
              <w:rPr>
                <w:rStyle w:val="21"/>
                <w:rFonts w:ascii="宋体" w:hAnsi="宋体"/>
                <w:kern w:val="0"/>
                <w:sz w:val="21"/>
                <w:szCs w:val="21"/>
              </w:rPr>
              <w:t>响应性文件响应</w:t>
            </w:r>
          </w:p>
        </w:tc>
        <w:tc>
          <w:tcPr>
            <w:tcW w:w="815" w:type="dxa"/>
            <w:tcBorders>
              <w:top w:val="single" w:color="000000" w:sz="8" w:space="0"/>
              <w:left w:val="nil"/>
              <w:bottom w:val="single" w:color="000000" w:sz="8" w:space="0"/>
              <w:right w:val="single" w:color="000000" w:sz="8" w:space="0"/>
            </w:tcBorders>
            <w:shd w:val="clear" w:color="auto" w:fill="FFFFFF"/>
          </w:tcPr>
          <w:p w14:paraId="31B8D6EC">
            <w:pPr>
              <w:spacing w:before="156" w:after="156" w:line="360" w:lineRule="auto"/>
              <w:rPr>
                <w:rStyle w:val="21"/>
                <w:rFonts w:ascii="宋体" w:hAnsi="宋体"/>
                <w:kern w:val="0"/>
                <w:sz w:val="21"/>
                <w:szCs w:val="21"/>
              </w:rPr>
            </w:pPr>
            <w:r>
              <w:rPr>
                <w:rStyle w:val="21"/>
                <w:rFonts w:ascii="宋体" w:hAnsi="宋体"/>
                <w:kern w:val="0"/>
                <w:sz w:val="21"/>
                <w:szCs w:val="21"/>
              </w:rPr>
              <w:t>偏离情况</w:t>
            </w:r>
          </w:p>
        </w:tc>
      </w:tr>
      <w:tr w14:paraId="11300679">
        <w:tblPrEx>
          <w:shd w:val="clear" w:color="auto" w:fill="FFFFFF"/>
          <w:tblCellMar>
            <w:top w:w="0" w:type="dxa"/>
            <w:left w:w="0" w:type="dxa"/>
            <w:bottom w:w="0" w:type="dxa"/>
            <w:right w:w="0" w:type="dxa"/>
          </w:tblCellMar>
        </w:tblPrEx>
        <w:trPr>
          <w:trHeight w:val="684" w:hRule="atLeast"/>
        </w:trPr>
        <w:tc>
          <w:tcPr>
            <w:tcW w:w="676" w:type="dxa"/>
            <w:tcBorders>
              <w:top w:val="nil"/>
              <w:left w:val="single" w:color="000000" w:sz="8" w:space="0"/>
              <w:bottom w:val="single" w:color="000000" w:sz="8" w:space="0"/>
              <w:right w:val="single" w:color="000000" w:sz="8" w:space="0"/>
            </w:tcBorders>
            <w:shd w:val="clear" w:color="auto" w:fill="FFFFFF"/>
            <w:vAlign w:val="center"/>
          </w:tcPr>
          <w:p w14:paraId="5E9B55F1">
            <w:pPr>
              <w:spacing w:line="360" w:lineRule="auto"/>
              <w:jc w:val="left"/>
              <w:rPr>
                <w:rStyle w:val="21"/>
                <w:rFonts w:ascii="宋体" w:hAnsi="宋体"/>
                <w:kern w:val="0"/>
                <w:sz w:val="21"/>
                <w:szCs w:val="21"/>
              </w:rPr>
            </w:pPr>
          </w:p>
        </w:tc>
        <w:tc>
          <w:tcPr>
            <w:tcW w:w="633" w:type="dxa"/>
            <w:tcBorders>
              <w:top w:val="nil"/>
              <w:left w:val="nil"/>
              <w:bottom w:val="single" w:color="000000" w:sz="8" w:space="0"/>
              <w:right w:val="single" w:color="000000" w:sz="8" w:space="0"/>
            </w:tcBorders>
            <w:shd w:val="clear" w:color="auto" w:fill="FFFFFF"/>
            <w:vAlign w:val="center"/>
          </w:tcPr>
          <w:p w14:paraId="3EACB968">
            <w:pPr>
              <w:spacing w:line="360" w:lineRule="auto"/>
              <w:jc w:val="left"/>
              <w:rPr>
                <w:rStyle w:val="21"/>
                <w:rFonts w:ascii="宋体" w:hAnsi="宋体"/>
                <w:kern w:val="0"/>
                <w:sz w:val="21"/>
                <w:szCs w:val="21"/>
              </w:rPr>
            </w:pPr>
          </w:p>
        </w:tc>
        <w:tc>
          <w:tcPr>
            <w:tcW w:w="2517" w:type="dxa"/>
            <w:tcBorders>
              <w:left w:val="nil"/>
              <w:bottom w:val="single" w:color="000000" w:sz="8" w:space="0"/>
              <w:right w:val="single" w:color="000000" w:sz="8" w:space="0"/>
            </w:tcBorders>
            <w:shd w:val="clear" w:color="auto" w:fill="FFFFFF"/>
            <w:vAlign w:val="center"/>
          </w:tcPr>
          <w:p w14:paraId="202FA960">
            <w:pPr>
              <w:spacing w:before="156" w:after="156" w:line="360" w:lineRule="auto"/>
              <w:rPr>
                <w:rStyle w:val="21"/>
                <w:rFonts w:ascii="宋体" w:hAnsi="宋体"/>
                <w:kern w:val="0"/>
                <w:sz w:val="21"/>
                <w:szCs w:val="21"/>
              </w:rPr>
            </w:pPr>
          </w:p>
        </w:tc>
        <w:tc>
          <w:tcPr>
            <w:tcW w:w="3771" w:type="dxa"/>
            <w:tcBorders>
              <w:left w:val="nil"/>
              <w:bottom w:val="single" w:color="000000" w:sz="8" w:space="0"/>
              <w:right w:val="single" w:color="000000" w:sz="8" w:space="0"/>
            </w:tcBorders>
            <w:shd w:val="clear" w:color="auto" w:fill="FFFFFF"/>
            <w:vAlign w:val="center"/>
          </w:tcPr>
          <w:p w14:paraId="349E2194">
            <w:pPr>
              <w:spacing w:before="156" w:after="156" w:line="360" w:lineRule="auto"/>
              <w:rPr>
                <w:rStyle w:val="21"/>
                <w:rFonts w:ascii="宋体" w:hAnsi="宋体"/>
                <w:kern w:val="0"/>
                <w:sz w:val="21"/>
                <w:szCs w:val="21"/>
              </w:rPr>
            </w:pPr>
          </w:p>
        </w:tc>
        <w:tc>
          <w:tcPr>
            <w:tcW w:w="815" w:type="dxa"/>
            <w:tcBorders>
              <w:top w:val="nil"/>
              <w:left w:val="nil"/>
              <w:bottom w:val="single" w:color="000000" w:sz="8" w:space="0"/>
              <w:right w:val="single" w:color="000000" w:sz="8" w:space="0"/>
            </w:tcBorders>
            <w:shd w:val="clear" w:color="auto" w:fill="FFFFFF"/>
          </w:tcPr>
          <w:p w14:paraId="55D180E4">
            <w:pPr>
              <w:spacing w:before="156" w:after="156" w:line="360" w:lineRule="auto"/>
              <w:rPr>
                <w:rStyle w:val="21"/>
                <w:rFonts w:ascii="宋体" w:hAnsi="宋体"/>
                <w:kern w:val="0"/>
                <w:sz w:val="21"/>
                <w:szCs w:val="21"/>
              </w:rPr>
            </w:pPr>
          </w:p>
        </w:tc>
      </w:tr>
      <w:tr w14:paraId="7C49F9B4">
        <w:tblPrEx>
          <w:tblCellMar>
            <w:top w:w="0" w:type="dxa"/>
            <w:left w:w="0" w:type="dxa"/>
            <w:bottom w:w="0" w:type="dxa"/>
            <w:right w:w="0" w:type="dxa"/>
          </w:tblCellMar>
        </w:tblPrEx>
        <w:trPr>
          <w:trHeight w:val="684" w:hRule="atLeast"/>
        </w:trPr>
        <w:tc>
          <w:tcPr>
            <w:tcW w:w="676" w:type="dxa"/>
            <w:tcBorders>
              <w:top w:val="nil"/>
              <w:left w:val="single" w:color="000000" w:sz="8" w:space="0"/>
              <w:bottom w:val="single" w:color="000000" w:sz="8" w:space="0"/>
              <w:right w:val="single" w:color="000000" w:sz="8" w:space="0"/>
            </w:tcBorders>
            <w:shd w:val="clear" w:color="auto" w:fill="FFFFFF"/>
            <w:vAlign w:val="center"/>
          </w:tcPr>
          <w:p w14:paraId="0D91FEF1">
            <w:pPr>
              <w:spacing w:line="360" w:lineRule="auto"/>
              <w:jc w:val="left"/>
              <w:rPr>
                <w:rStyle w:val="21"/>
                <w:rFonts w:ascii="宋体" w:hAnsi="宋体"/>
                <w:kern w:val="0"/>
                <w:sz w:val="21"/>
                <w:szCs w:val="21"/>
              </w:rPr>
            </w:pPr>
          </w:p>
        </w:tc>
        <w:tc>
          <w:tcPr>
            <w:tcW w:w="633" w:type="dxa"/>
            <w:tcBorders>
              <w:top w:val="nil"/>
              <w:left w:val="nil"/>
              <w:bottom w:val="single" w:color="000000" w:sz="8" w:space="0"/>
              <w:right w:val="single" w:color="000000" w:sz="8" w:space="0"/>
            </w:tcBorders>
            <w:shd w:val="clear" w:color="auto" w:fill="FFFFFF"/>
            <w:vAlign w:val="center"/>
          </w:tcPr>
          <w:p w14:paraId="3B938736">
            <w:pPr>
              <w:spacing w:line="360" w:lineRule="auto"/>
              <w:jc w:val="left"/>
              <w:rPr>
                <w:rStyle w:val="21"/>
                <w:rFonts w:ascii="宋体" w:hAnsi="宋体"/>
                <w:kern w:val="0"/>
                <w:sz w:val="21"/>
                <w:szCs w:val="21"/>
              </w:rPr>
            </w:pPr>
          </w:p>
        </w:tc>
        <w:tc>
          <w:tcPr>
            <w:tcW w:w="2517" w:type="dxa"/>
            <w:tcBorders>
              <w:left w:val="nil"/>
              <w:bottom w:val="single" w:color="000000" w:sz="8" w:space="0"/>
              <w:right w:val="single" w:color="000000" w:sz="8" w:space="0"/>
            </w:tcBorders>
            <w:shd w:val="clear" w:color="auto" w:fill="FFFFFF"/>
            <w:vAlign w:val="center"/>
          </w:tcPr>
          <w:p w14:paraId="23F16EA0">
            <w:pPr>
              <w:spacing w:before="156" w:after="156" w:line="360" w:lineRule="auto"/>
              <w:rPr>
                <w:rStyle w:val="21"/>
                <w:rFonts w:ascii="宋体" w:hAnsi="宋体"/>
                <w:kern w:val="0"/>
                <w:sz w:val="21"/>
                <w:szCs w:val="21"/>
              </w:rPr>
            </w:pPr>
          </w:p>
        </w:tc>
        <w:tc>
          <w:tcPr>
            <w:tcW w:w="3771" w:type="dxa"/>
            <w:tcBorders>
              <w:left w:val="nil"/>
              <w:bottom w:val="single" w:color="000000" w:sz="8" w:space="0"/>
              <w:right w:val="single" w:color="000000" w:sz="8" w:space="0"/>
            </w:tcBorders>
            <w:shd w:val="clear" w:color="auto" w:fill="FFFFFF"/>
            <w:vAlign w:val="center"/>
          </w:tcPr>
          <w:p w14:paraId="715EB8C6">
            <w:pPr>
              <w:spacing w:before="156" w:after="156" w:line="360" w:lineRule="auto"/>
              <w:rPr>
                <w:rStyle w:val="21"/>
                <w:rFonts w:ascii="宋体" w:hAnsi="宋体"/>
                <w:kern w:val="0"/>
                <w:sz w:val="21"/>
                <w:szCs w:val="21"/>
              </w:rPr>
            </w:pPr>
          </w:p>
        </w:tc>
        <w:tc>
          <w:tcPr>
            <w:tcW w:w="815" w:type="dxa"/>
            <w:tcBorders>
              <w:top w:val="nil"/>
              <w:left w:val="nil"/>
              <w:bottom w:val="single" w:color="000000" w:sz="8" w:space="0"/>
              <w:right w:val="single" w:color="000000" w:sz="8" w:space="0"/>
            </w:tcBorders>
            <w:shd w:val="clear" w:color="auto" w:fill="FFFFFF"/>
          </w:tcPr>
          <w:p w14:paraId="34521250">
            <w:pPr>
              <w:spacing w:before="156" w:after="156" w:line="360" w:lineRule="auto"/>
              <w:rPr>
                <w:rStyle w:val="21"/>
                <w:rFonts w:ascii="宋体" w:hAnsi="宋体"/>
                <w:kern w:val="0"/>
                <w:sz w:val="21"/>
                <w:szCs w:val="21"/>
              </w:rPr>
            </w:pPr>
          </w:p>
        </w:tc>
      </w:tr>
      <w:tr w14:paraId="6CFF8925">
        <w:tblPrEx>
          <w:tblCellMar>
            <w:top w:w="0" w:type="dxa"/>
            <w:left w:w="0" w:type="dxa"/>
            <w:bottom w:w="0" w:type="dxa"/>
            <w:right w:w="0" w:type="dxa"/>
          </w:tblCellMar>
        </w:tblPrEx>
        <w:trPr>
          <w:trHeight w:val="684" w:hRule="atLeast"/>
        </w:trPr>
        <w:tc>
          <w:tcPr>
            <w:tcW w:w="676" w:type="dxa"/>
            <w:tcBorders>
              <w:top w:val="nil"/>
              <w:left w:val="single" w:color="000000" w:sz="8" w:space="0"/>
              <w:bottom w:val="single" w:color="000000" w:sz="8" w:space="0"/>
              <w:right w:val="single" w:color="000000" w:sz="8" w:space="0"/>
            </w:tcBorders>
            <w:shd w:val="clear" w:color="auto" w:fill="FFFFFF"/>
            <w:vAlign w:val="center"/>
          </w:tcPr>
          <w:p w14:paraId="1771C14C">
            <w:pPr>
              <w:spacing w:line="360" w:lineRule="auto"/>
              <w:jc w:val="left"/>
              <w:rPr>
                <w:rStyle w:val="21"/>
                <w:rFonts w:ascii="宋体" w:hAnsi="宋体"/>
                <w:kern w:val="0"/>
                <w:sz w:val="21"/>
                <w:szCs w:val="21"/>
              </w:rPr>
            </w:pPr>
          </w:p>
        </w:tc>
        <w:tc>
          <w:tcPr>
            <w:tcW w:w="633" w:type="dxa"/>
            <w:tcBorders>
              <w:top w:val="nil"/>
              <w:left w:val="nil"/>
              <w:bottom w:val="single" w:color="000000" w:sz="8" w:space="0"/>
              <w:right w:val="single" w:color="000000" w:sz="8" w:space="0"/>
            </w:tcBorders>
            <w:shd w:val="clear" w:color="auto" w:fill="FFFFFF"/>
            <w:vAlign w:val="center"/>
          </w:tcPr>
          <w:p w14:paraId="1F8670F9">
            <w:pPr>
              <w:spacing w:line="360" w:lineRule="auto"/>
              <w:jc w:val="left"/>
              <w:rPr>
                <w:rStyle w:val="21"/>
                <w:rFonts w:ascii="宋体" w:hAnsi="宋体"/>
                <w:kern w:val="0"/>
                <w:sz w:val="21"/>
                <w:szCs w:val="21"/>
              </w:rPr>
            </w:pPr>
          </w:p>
        </w:tc>
        <w:tc>
          <w:tcPr>
            <w:tcW w:w="2517" w:type="dxa"/>
            <w:tcBorders>
              <w:left w:val="nil"/>
              <w:bottom w:val="single" w:color="000000" w:sz="8" w:space="0"/>
              <w:right w:val="single" w:color="000000" w:sz="8" w:space="0"/>
            </w:tcBorders>
            <w:shd w:val="clear" w:color="auto" w:fill="FFFFFF"/>
            <w:vAlign w:val="center"/>
          </w:tcPr>
          <w:p w14:paraId="5BC9BB99">
            <w:pPr>
              <w:spacing w:before="156" w:after="156" w:line="360" w:lineRule="auto"/>
              <w:rPr>
                <w:rStyle w:val="21"/>
                <w:rFonts w:ascii="宋体" w:hAnsi="宋体"/>
                <w:kern w:val="0"/>
                <w:sz w:val="21"/>
                <w:szCs w:val="21"/>
              </w:rPr>
            </w:pPr>
          </w:p>
        </w:tc>
        <w:tc>
          <w:tcPr>
            <w:tcW w:w="3771" w:type="dxa"/>
            <w:tcBorders>
              <w:left w:val="nil"/>
              <w:bottom w:val="single" w:color="000000" w:sz="8" w:space="0"/>
              <w:right w:val="single" w:color="000000" w:sz="8" w:space="0"/>
            </w:tcBorders>
            <w:shd w:val="clear" w:color="auto" w:fill="FFFFFF"/>
            <w:vAlign w:val="center"/>
          </w:tcPr>
          <w:p w14:paraId="04689A43">
            <w:pPr>
              <w:spacing w:before="156" w:after="156" w:line="360" w:lineRule="auto"/>
              <w:rPr>
                <w:rStyle w:val="21"/>
                <w:rFonts w:ascii="宋体" w:hAnsi="宋体"/>
                <w:kern w:val="0"/>
                <w:sz w:val="21"/>
                <w:szCs w:val="21"/>
              </w:rPr>
            </w:pPr>
          </w:p>
        </w:tc>
        <w:tc>
          <w:tcPr>
            <w:tcW w:w="815" w:type="dxa"/>
            <w:tcBorders>
              <w:top w:val="nil"/>
              <w:left w:val="nil"/>
              <w:bottom w:val="single" w:color="000000" w:sz="8" w:space="0"/>
              <w:right w:val="single" w:color="000000" w:sz="8" w:space="0"/>
            </w:tcBorders>
            <w:shd w:val="clear" w:color="auto" w:fill="FFFFFF"/>
          </w:tcPr>
          <w:p w14:paraId="4CFA4E81">
            <w:pPr>
              <w:spacing w:before="156" w:after="156" w:line="360" w:lineRule="auto"/>
              <w:rPr>
                <w:rStyle w:val="21"/>
                <w:rFonts w:ascii="宋体" w:hAnsi="宋体"/>
                <w:kern w:val="0"/>
                <w:sz w:val="21"/>
                <w:szCs w:val="21"/>
              </w:rPr>
            </w:pPr>
          </w:p>
        </w:tc>
      </w:tr>
      <w:tr w14:paraId="0D124569">
        <w:tblPrEx>
          <w:shd w:val="clear" w:color="auto" w:fill="FFFFFF"/>
          <w:tblCellMar>
            <w:top w:w="0" w:type="dxa"/>
            <w:left w:w="0" w:type="dxa"/>
            <w:bottom w:w="0" w:type="dxa"/>
            <w:right w:w="0" w:type="dxa"/>
          </w:tblCellMar>
        </w:tblPrEx>
        <w:trPr>
          <w:trHeight w:val="300" w:hRule="atLeast"/>
        </w:trPr>
        <w:tc>
          <w:tcPr>
            <w:tcW w:w="1309" w:type="dxa"/>
            <w:gridSpan w:val="2"/>
            <w:tcBorders>
              <w:top w:val="nil"/>
              <w:left w:val="single" w:color="000000" w:sz="8" w:space="0"/>
              <w:bottom w:val="single" w:color="000000" w:sz="8" w:space="0"/>
              <w:right w:val="single" w:color="000000" w:sz="8" w:space="0"/>
            </w:tcBorders>
            <w:shd w:val="clear" w:color="auto" w:fill="FFFFFF"/>
          </w:tcPr>
          <w:p w14:paraId="4A135A4E">
            <w:pPr>
              <w:spacing w:line="360" w:lineRule="auto"/>
              <w:rPr>
                <w:rStyle w:val="21"/>
                <w:rFonts w:ascii="宋体" w:hAnsi="宋体"/>
                <w:kern w:val="0"/>
                <w:sz w:val="21"/>
                <w:szCs w:val="21"/>
              </w:rPr>
            </w:pPr>
            <w:r>
              <w:rPr>
                <w:rStyle w:val="21"/>
                <w:rFonts w:ascii="宋体" w:hAnsi="宋体"/>
                <w:kern w:val="0"/>
                <w:sz w:val="21"/>
                <w:szCs w:val="21"/>
              </w:rPr>
              <w:t>服务标准</w:t>
            </w:r>
          </w:p>
        </w:tc>
        <w:tc>
          <w:tcPr>
            <w:tcW w:w="2517" w:type="dxa"/>
            <w:tcBorders>
              <w:top w:val="nil"/>
              <w:left w:val="nil"/>
              <w:bottom w:val="single" w:color="000000" w:sz="8" w:space="0"/>
              <w:right w:val="single" w:color="000000" w:sz="8" w:space="0"/>
            </w:tcBorders>
            <w:shd w:val="clear" w:color="auto" w:fill="FFFFFF"/>
          </w:tcPr>
          <w:p w14:paraId="473A466E">
            <w:pPr>
              <w:spacing w:line="360" w:lineRule="auto"/>
              <w:rPr>
                <w:rStyle w:val="21"/>
                <w:rFonts w:ascii="宋体" w:hAnsi="宋体"/>
                <w:kern w:val="0"/>
                <w:sz w:val="21"/>
                <w:szCs w:val="21"/>
              </w:rPr>
            </w:pPr>
            <w:r>
              <w:rPr>
                <w:rStyle w:val="21"/>
                <w:rFonts w:ascii="宋体" w:hAnsi="宋体"/>
                <w:kern w:val="0"/>
                <w:sz w:val="21"/>
                <w:szCs w:val="21"/>
              </w:rPr>
              <w:t>（国家标准、行业标准、地区标准等）</w:t>
            </w:r>
          </w:p>
        </w:tc>
        <w:tc>
          <w:tcPr>
            <w:tcW w:w="3771" w:type="dxa"/>
            <w:tcBorders>
              <w:top w:val="nil"/>
              <w:left w:val="nil"/>
              <w:bottom w:val="single" w:color="000000" w:sz="8" w:space="0"/>
              <w:right w:val="single" w:color="000000" w:sz="8" w:space="0"/>
            </w:tcBorders>
            <w:shd w:val="clear" w:color="auto" w:fill="FFFFFF"/>
          </w:tcPr>
          <w:p w14:paraId="70F6534E">
            <w:pPr>
              <w:spacing w:line="360" w:lineRule="auto"/>
              <w:jc w:val="left"/>
              <w:rPr>
                <w:rStyle w:val="21"/>
                <w:rFonts w:ascii="宋体" w:hAnsi="宋体"/>
                <w:kern w:val="0"/>
                <w:sz w:val="21"/>
                <w:szCs w:val="21"/>
              </w:rPr>
            </w:pPr>
          </w:p>
        </w:tc>
        <w:tc>
          <w:tcPr>
            <w:tcW w:w="815" w:type="dxa"/>
            <w:tcBorders>
              <w:top w:val="nil"/>
              <w:left w:val="nil"/>
              <w:bottom w:val="single" w:color="000000" w:sz="8" w:space="0"/>
              <w:right w:val="single" w:color="000000" w:sz="8" w:space="0"/>
            </w:tcBorders>
            <w:shd w:val="clear" w:color="auto" w:fill="FFFFFF"/>
          </w:tcPr>
          <w:p w14:paraId="2A0A1A09">
            <w:pPr>
              <w:spacing w:line="360" w:lineRule="auto"/>
              <w:jc w:val="left"/>
              <w:rPr>
                <w:rStyle w:val="21"/>
                <w:rFonts w:ascii="宋体" w:hAnsi="宋体"/>
                <w:kern w:val="0"/>
                <w:sz w:val="21"/>
                <w:szCs w:val="21"/>
              </w:rPr>
            </w:pPr>
          </w:p>
        </w:tc>
      </w:tr>
      <w:tr w14:paraId="4DCA869F">
        <w:tblPrEx>
          <w:shd w:val="clear" w:color="auto" w:fill="FFFFFF"/>
          <w:tblCellMar>
            <w:top w:w="0" w:type="dxa"/>
            <w:left w:w="0" w:type="dxa"/>
            <w:bottom w:w="0" w:type="dxa"/>
            <w:right w:w="0" w:type="dxa"/>
          </w:tblCellMar>
        </w:tblPrEx>
        <w:trPr>
          <w:trHeight w:val="315" w:hRule="atLeast"/>
        </w:trPr>
        <w:tc>
          <w:tcPr>
            <w:tcW w:w="1309" w:type="dxa"/>
            <w:gridSpan w:val="2"/>
            <w:tcBorders>
              <w:top w:val="nil"/>
              <w:left w:val="single" w:color="000000" w:sz="8" w:space="0"/>
              <w:bottom w:val="single" w:color="000000" w:sz="8" w:space="0"/>
              <w:right w:val="single" w:color="000000" w:sz="8" w:space="0"/>
            </w:tcBorders>
            <w:shd w:val="clear" w:color="auto" w:fill="FFFFFF"/>
          </w:tcPr>
          <w:p w14:paraId="24A9AFFA">
            <w:pPr>
              <w:spacing w:line="360" w:lineRule="auto"/>
              <w:rPr>
                <w:rStyle w:val="21"/>
                <w:rFonts w:ascii="宋体" w:hAnsi="宋体"/>
                <w:kern w:val="0"/>
                <w:sz w:val="21"/>
                <w:szCs w:val="21"/>
              </w:rPr>
            </w:pPr>
            <w:r>
              <w:rPr>
                <w:rStyle w:val="21"/>
                <w:rFonts w:ascii="宋体" w:hAnsi="宋体"/>
                <w:kern w:val="0"/>
                <w:sz w:val="21"/>
                <w:szCs w:val="21"/>
              </w:rPr>
              <w:t>...</w:t>
            </w:r>
          </w:p>
        </w:tc>
        <w:tc>
          <w:tcPr>
            <w:tcW w:w="2517" w:type="dxa"/>
            <w:tcBorders>
              <w:top w:val="nil"/>
              <w:left w:val="nil"/>
              <w:bottom w:val="single" w:color="000000" w:sz="8" w:space="0"/>
              <w:right w:val="single" w:color="000000" w:sz="8" w:space="0"/>
            </w:tcBorders>
            <w:shd w:val="clear" w:color="auto" w:fill="FFFFFF"/>
          </w:tcPr>
          <w:p w14:paraId="4B796990">
            <w:pPr>
              <w:spacing w:line="360" w:lineRule="auto"/>
              <w:jc w:val="left"/>
              <w:rPr>
                <w:rStyle w:val="21"/>
                <w:rFonts w:ascii="宋体" w:hAnsi="宋体"/>
                <w:kern w:val="0"/>
                <w:sz w:val="21"/>
                <w:szCs w:val="21"/>
              </w:rPr>
            </w:pPr>
          </w:p>
        </w:tc>
        <w:tc>
          <w:tcPr>
            <w:tcW w:w="3771" w:type="dxa"/>
            <w:tcBorders>
              <w:top w:val="nil"/>
              <w:left w:val="nil"/>
              <w:bottom w:val="single" w:color="000000" w:sz="8" w:space="0"/>
              <w:right w:val="single" w:color="000000" w:sz="8" w:space="0"/>
            </w:tcBorders>
            <w:shd w:val="clear" w:color="auto" w:fill="FFFFFF"/>
          </w:tcPr>
          <w:p w14:paraId="6AA8FF1F">
            <w:pPr>
              <w:spacing w:line="360" w:lineRule="auto"/>
              <w:jc w:val="left"/>
              <w:rPr>
                <w:rStyle w:val="21"/>
                <w:rFonts w:ascii="宋体" w:hAnsi="宋体"/>
                <w:kern w:val="0"/>
                <w:sz w:val="21"/>
                <w:szCs w:val="21"/>
              </w:rPr>
            </w:pPr>
          </w:p>
        </w:tc>
        <w:tc>
          <w:tcPr>
            <w:tcW w:w="815" w:type="dxa"/>
            <w:tcBorders>
              <w:top w:val="nil"/>
              <w:left w:val="nil"/>
              <w:bottom w:val="single" w:color="000000" w:sz="8" w:space="0"/>
              <w:right w:val="single" w:color="000000" w:sz="8" w:space="0"/>
            </w:tcBorders>
            <w:shd w:val="clear" w:color="auto" w:fill="FFFFFF"/>
          </w:tcPr>
          <w:p w14:paraId="2E389116">
            <w:pPr>
              <w:spacing w:line="360" w:lineRule="auto"/>
              <w:jc w:val="left"/>
              <w:rPr>
                <w:rStyle w:val="21"/>
                <w:rFonts w:ascii="宋体" w:hAnsi="宋体"/>
                <w:kern w:val="0"/>
                <w:sz w:val="21"/>
                <w:szCs w:val="21"/>
              </w:rPr>
            </w:pPr>
          </w:p>
        </w:tc>
      </w:tr>
    </w:tbl>
    <w:p w14:paraId="50C12F42">
      <w:pPr>
        <w:spacing w:before="50" w:after="50" w:line="360" w:lineRule="auto"/>
        <w:jc w:val="left"/>
        <w:rPr>
          <w:rStyle w:val="21"/>
          <w:rFonts w:ascii="宋体" w:hAnsi="宋体"/>
          <w:bCs/>
          <w:kern w:val="0"/>
          <w:sz w:val="21"/>
          <w:szCs w:val="21"/>
        </w:rPr>
      </w:pPr>
    </w:p>
    <w:p w14:paraId="253E142F">
      <w:pPr>
        <w:spacing w:before="50" w:after="50" w:line="360" w:lineRule="auto"/>
        <w:jc w:val="left"/>
        <w:rPr>
          <w:rStyle w:val="21"/>
          <w:rFonts w:ascii="宋体" w:hAnsi="宋体"/>
          <w:bCs/>
          <w:kern w:val="0"/>
          <w:sz w:val="21"/>
          <w:szCs w:val="21"/>
        </w:rPr>
      </w:pPr>
      <w:r>
        <w:rPr>
          <w:rStyle w:val="21"/>
          <w:rFonts w:ascii="宋体" w:hAnsi="宋体"/>
          <w:bCs/>
          <w:kern w:val="0"/>
          <w:sz w:val="21"/>
          <w:szCs w:val="21"/>
        </w:rPr>
        <w:t>注：</w:t>
      </w:r>
      <w:r>
        <w:rPr>
          <w:rStyle w:val="21"/>
          <w:rFonts w:hint="eastAsia" w:ascii="宋体" w:hAnsi="宋体"/>
          <w:bCs/>
          <w:kern w:val="0"/>
          <w:sz w:val="21"/>
          <w:szCs w:val="21"/>
        </w:rPr>
        <w:t>供应商</w:t>
      </w:r>
      <w:r>
        <w:rPr>
          <w:rStyle w:val="21"/>
          <w:rFonts w:ascii="宋体" w:hAnsi="宋体"/>
          <w:bCs/>
          <w:kern w:val="0"/>
          <w:sz w:val="21"/>
          <w:szCs w:val="21"/>
        </w:rPr>
        <w:t>必须如实完整填写表格， “偏离情况”是指“正偏离”、“负偏离”或“无偏离”。</w:t>
      </w:r>
    </w:p>
    <w:p w14:paraId="0933C2A1">
      <w:pPr>
        <w:spacing w:line="360" w:lineRule="auto"/>
        <w:ind w:firstLine="2415" w:firstLineChars="1150"/>
        <w:jc w:val="left"/>
        <w:rPr>
          <w:rStyle w:val="21"/>
          <w:rFonts w:ascii="宋体" w:hAnsi="宋体"/>
          <w:kern w:val="0"/>
          <w:sz w:val="21"/>
          <w:szCs w:val="21"/>
          <w:u w:val="single"/>
        </w:rPr>
      </w:pPr>
      <w:r>
        <w:rPr>
          <w:rStyle w:val="66"/>
          <w:rFonts w:ascii="宋体" w:hAnsi="宋体"/>
          <w:kern w:val="0"/>
          <w:szCs w:val="21"/>
        </w:rPr>
        <w:t>法定代表人</w:t>
      </w:r>
      <w:r>
        <w:rPr>
          <w:rStyle w:val="21"/>
          <w:rFonts w:ascii="宋体" w:hAnsi="宋体"/>
          <w:kern w:val="0"/>
          <w:sz w:val="21"/>
          <w:szCs w:val="21"/>
        </w:rPr>
        <w:t xml:space="preserve">： </w:t>
      </w:r>
      <w:r>
        <w:rPr>
          <w:rStyle w:val="21"/>
          <w:rFonts w:ascii="宋体" w:hAnsi="宋体"/>
          <w:kern w:val="0"/>
          <w:sz w:val="21"/>
          <w:szCs w:val="21"/>
          <w:u w:val="single" w:color="000000"/>
        </w:rPr>
        <w:t xml:space="preserve">                </w:t>
      </w:r>
      <w:r>
        <w:rPr>
          <w:rStyle w:val="21"/>
          <w:rFonts w:hint="eastAsia" w:ascii="宋体" w:hAnsi="宋体"/>
          <w:kern w:val="0"/>
          <w:sz w:val="21"/>
          <w:szCs w:val="21"/>
        </w:rPr>
        <w:t>（签字）</w:t>
      </w:r>
    </w:p>
    <w:p w14:paraId="6A0A3840">
      <w:pPr>
        <w:snapToGrid w:val="0"/>
        <w:spacing w:line="360" w:lineRule="auto"/>
        <w:ind w:firstLine="2553" w:firstLineChars="1150"/>
        <w:jc w:val="left"/>
        <w:rPr>
          <w:rStyle w:val="21"/>
          <w:rFonts w:ascii="宋体" w:hAnsi="宋体"/>
          <w:kern w:val="0"/>
          <w:sz w:val="21"/>
          <w:szCs w:val="21"/>
        </w:rPr>
      </w:pPr>
      <w:r>
        <w:rPr>
          <w:rStyle w:val="21"/>
          <w:rFonts w:ascii="宋体" w:hAnsi="宋体"/>
          <w:kern w:val="0"/>
          <w:sz w:val="21"/>
          <w:szCs w:val="21"/>
        </w:rPr>
        <w:t>供应商：</w:t>
      </w:r>
      <w:r>
        <w:rPr>
          <w:rStyle w:val="21"/>
          <w:rFonts w:ascii="宋体" w:hAnsi="宋体"/>
          <w:kern w:val="0"/>
          <w:sz w:val="21"/>
          <w:szCs w:val="21"/>
          <w:u w:val="single" w:color="000000"/>
        </w:rPr>
        <w:t xml:space="preserve">                       </w:t>
      </w:r>
      <w:r>
        <w:rPr>
          <w:rStyle w:val="21"/>
          <w:rFonts w:ascii="宋体" w:hAnsi="宋体"/>
          <w:kern w:val="0"/>
          <w:sz w:val="21"/>
          <w:szCs w:val="21"/>
        </w:rPr>
        <w:t>（全称并加盖公章）</w:t>
      </w:r>
    </w:p>
    <w:p w14:paraId="77450267">
      <w:pPr>
        <w:pStyle w:val="40"/>
        <w:spacing w:before="312" w:after="312" w:line="360" w:lineRule="auto"/>
        <w:jc w:val="right"/>
        <w:rPr>
          <w:rStyle w:val="21"/>
          <w:rFonts w:ascii="宋体" w:hAnsi="宋体"/>
          <w:sz w:val="21"/>
          <w:szCs w:val="21"/>
        </w:rPr>
      </w:pPr>
      <w:r>
        <w:rPr>
          <w:rStyle w:val="21"/>
          <w:rFonts w:ascii="宋体" w:hAnsi="宋体"/>
          <w:sz w:val="21"/>
          <w:szCs w:val="21"/>
        </w:rPr>
        <w:t>年    月    日</w:t>
      </w:r>
    </w:p>
    <w:p w14:paraId="3AEDA83B">
      <w:pPr>
        <w:spacing w:line="360" w:lineRule="auto"/>
        <w:jc w:val="left"/>
        <w:rPr>
          <w:rStyle w:val="21"/>
          <w:rFonts w:ascii="宋体" w:hAnsi="宋体"/>
          <w:b/>
          <w:kern w:val="0"/>
          <w:sz w:val="21"/>
          <w:szCs w:val="21"/>
        </w:rPr>
      </w:pPr>
    </w:p>
    <w:p w14:paraId="571CD87F">
      <w:pPr>
        <w:spacing w:line="360" w:lineRule="auto"/>
        <w:jc w:val="left"/>
        <w:rPr>
          <w:rStyle w:val="21"/>
          <w:rFonts w:ascii="宋体" w:hAnsi="宋体"/>
          <w:b/>
          <w:kern w:val="0"/>
          <w:szCs w:val="24"/>
        </w:rPr>
      </w:pPr>
    </w:p>
    <w:p w14:paraId="3AC0486E">
      <w:pPr>
        <w:snapToGrid w:val="0"/>
        <w:spacing w:before="50" w:line="360" w:lineRule="auto"/>
        <w:jc w:val="left"/>
        <w:rPr>
          <w:rStyle w:val="21"/>
          <w:rFonts w:ascii="仿宋_GB2312" w:hAnsi="宋体" w:eastAsia="仿宋_GB2312"/>
          <w:kern w:val="0"/>
        </w:rPr>
      </w:pPr>
      <w:r>
        <w:rPr>
          <w:rStyle w:val="21"/>
          <w:rFonts w:ascii="宋体" w:hAnsi="宋体"/>
          <w:b/>
          <w:kern w:val="0"/>
          <w:szCs w:val="24"/>
        </w:rPr>
        <w:br w:type="page"/>
      </w:r>
      <w:r>
        <w:rPr>
          <w:rStyle w:val="21"/>
          <w:rFonts w:ascii="宋体" w:hAnsi="宋体"/>
          <w:b/>
          <w:kern w:val="0"/>
          <w:szCs w:val="24"/>
        </w:rPr>
        <w:t>附件4</w:t>
      </w:r>
      <w:r>
        <w:rPr>
          <w:rStyle w:val="21"/>
          <w:rFonts w:ascii="宋体" w:hAnsi="宋体"/>
          <w:b/>
          <w:kern w:val="0"/>
          <w:sz w:val="32"/>
          <w:szCs w:val="32"/>
        </w:rPr>
        <w:t xml:space="preserve">              </w:t>
      </w:r>
      <w:r>
        <w:rPr>
          <w:rStyle w:val="21"/>
          <w:rFonts w:ascii="仿宋_GB2312"/>
          <w:b/>
          <w:kern w:val="0"/>
          <w:szCs w:val="24"/>
        </w:rPr>
        <w:t>商务响应表</w:t>
      </w:r>
      <w:r>
        <w:rPr>
          <w:rStyle w:val="21"/>
          <w:rFonts w:ascii="仿宋_GB2312"/>
          <w:kern w:val="0"/>
          <w:szCs w:val="24"/>
        </w:rPr>
        <w:t>（格式）</w:t>
      </w:r>
    </w:p>
    <w:p w14:paraId="36E10AAB">
      <w:pPr>
        <w:shd w:val="clear" w:color="auto" w:fill="FFFFFF"/>
        <w:spacing w:before="50" w:line="360" w:lineRule="auto"/>
        <w:jc w:val="left"/>
        <w:rPr>
          <w:rStyle w:val="21"/>
          <w:rFonts w:ascii="仿宋_GB2312" w:eastAsia="仿宋_GB2312"/>
          <w:kern w:val="0"/>
          <w:sz w:val="21"/>
          <w:szCs w:val="21"/>
          <w:u w:val="single"/>
        </w:rPr>
      </w:pPr>
      <w:r>
        <w:rPr>
          <w:rStyle w:val="21"/>
          <w:rFonts w:ascii="宋体" w:hAnsi="宋体"/>
          <w:kern w:val="0"/>
          <w:sz w:val="21"/>
          <w:szCs w:val="21"/>
        </w:rPr>
        <w:t>采购编号：</w:t>
      </w:r>
      <w:r>
        <w:rPr>
          <w:rStyle w:val="21"/>
          <w:rFonts w:ascii="宋体" w:hAnsi="宋体"/>
          <w:kern w:val="0"/>
          <w:sz w:val="21"/>
          <w:szCs w:val="21"/>
          <w:u w:val="single" w:color="000000"/>
        </w:rPr>
        <w:t>    </w:t>
      </w:r>
    </w:p>
    <w:tbl>
      <w:tblPr>
        <w:tblStyle w:val="17"/>
        <w:tblW w:w="8472" w:type="dxa"/>
        <w:tblInd w:w="-108" w:type="dxa"/>
        <w:shd w:val="clear" w:color="auto" w:fill="FFFFFF"/>
        <w:tblLayout w:type="fixed"/>
        <w:tblCellMar>
          <w:top w:w="0" w:type="dxa"/>
          <w:left w:w="0" w:type="dxa"/>
          <w:bottom w:w="0" w:type="dxa"/>
          <w:right w:w="0" w:type="dxa"/>
        </w:tblCellMar>
      </w:tblPr>
      <w:tblGrid>
        <w:gridCol w:w="1951"/>
        <w:gridCol w:w="2126"/>
        <w:gridCol w:w="1560"/>
        <w:gridCol w:w="2835"/>
      </w:tblGrid>
      <w:tr w14:paraId="4D1B90C5">
        <w:tblPrEx>
          <w:shd w:val="clear" w:color="auto" w:fill="FFFFFF"/>
          <w:tblCellMar>
            <w:top w:w="0" w:type="dxa"/>
            <w:left w:w="0" w:type="dxa"/>
            <w:bottom w:w="0" w:type="dxa"/>
            <w:right w:w="0" w:type="dxa"/>
          </w:tblCellMar>
        </w:tblPrEx>
        <w:trPr>
          <w:trHeight w:val="514" w:hRule="atLeast"/>
        </w:trPr>
        <w:tc>
          <w:tcPr>
            <w:tcW w:w="1951" w:type="dxa"/>
            <w:tcBorders>
              <w:top w:val="single" w:color="000000" w:sz="8" w:space="0"/>
              <w:left w:val="single" w:color="000000" w:sz="8" w:space="0"/>
              <w:bottom w:val="single" w:color="000000" w:sz="8" w:space="0"/>
              <w:right w:val="single" w:color="000000" w:sz="4" w:space="0"/>
            </w:tcBorders>
            <w:shd w:val="clear" w:color="auto" w:fill="FFFFFF"/>
          </w:tcPr>
          <w:p w14:paraId="596093A3">
            <w:pPr>
              <w:spacing w:line="360" w:lineRule="auto"/>
              <w:rPr>
                <w:rStyle w:val="21"/>
                <w:kern w:val="0"/>
                <w:sz w:val="21"/>
                <w:szCs w:val="21"/>
              </w:rPr>
            </w:pPr>
            <w:r>
              <w:rPr>
                <w:rStyle w:val="21"/>
                <w:kern w:val="0"/>
                <w:sz w:val="21"/>
                <w:szCs w:val="21"/>
              </w:rPr>
              <w:t>项目</w:t>
            </w:r>
          </w:p>
        </w:tc>
        <w:tc>
          <w:tcPr>
            <w:tcW w:w="2126" w:type="dxa"/>
            <w:tcBorders>
              <w:top w:val="single" w:color="000000" w:sz="8" w:space="0"/>
              <w:left w:val="single" w:color="000000" w:sz="4" w:space="0"/>
              <w:bottom w:val="single" w:color="000000" w:sz="8" w:space="0"/>
              <w:right w:val="single" w:color="000000" w:sz="4" w:space="0"/>
            </w:tcBorders>
            <w:shd w:val="clear" w:color="auto" w:fill="FFFFFF"/>
          </w:tcPr>
          <w:p w14:paraId="511E9A7F">
            <w:pPr>
              <w:spacing w:before="156" w:line="360" w:lineRule="auto"/>
              <w:rPr>
                <w:rStyle w:val="21"/>
                <w:kern w:val="0"/>
                <w:sz w:val="21"/>
                <w:szCs w:val="21"/>
              </w:rPr>
            </w:pPr>
            <w:r>
              <w:rPr>
                <w:rStyle w:val="21"/>
                <w:rFonts w:ascii="宋体" w:hAnsi="宋体"/>
                <w:kern w:val="0"/>
                <w:sz w:val="21"/>
                <w:szCs w:val="21"/>
              </w:rPr>
              <w:t>谈判文件要求</w:t>
            </w:r>
          </w:p>
        </w:tc>
        <w:tc>
          <w:tcPr>
            <w:tcW w:w="1560" w:type="dxa"/>
            <w:tcBorders>
              <w:top w:val="single" w:color="000000" w:sz="8" w:space="0"/>
              <w:left w:val="single" w:color="000000" w:sz="4" w:space="0"/>
              <w:bottom w:val="single" w:color="000000" w:sz="8" w:space="0"/>
              <w:right w:val="single" w:color="000000" w:sz="4" w:space="0"/>
            </w:tcBorders>
            <w:shd w:val="clear" w:color="auto" w:fill="FFFFFF"/>
          </w:tcPr>
          <w:p w14:paraId="26D61782">
            <w:pPr>
              <w:spacing w:before="156" w:line="360" w:lineRule="auto"/>
              <w:rPr>
                <w:rStyle w:val="21"/>
                <w:kern w:val="0"/>
                <w:sz w:val="21"/>
                <w:szCs w:val="21"/>
              </w:rPr>
            </w:pPr>
            <w:r>
              <w:rPr>
                <w:rStyle w:val="21"/>
                <w:rFonts w:ascii="宋体" w:hAnsi="宋体"/>
                <w:kern w:val="0"/>
                <w:sz w:val="21"/>
                <w:szCs w:val="21"/>
              </w:rPr>
              <w:t>是否响应</w:t>
            </w:r>
          </w:p>
        </w:tc>
        <w:tc>
          <w:tcPr>
            <w:tcW w:w="2835" w:type="dxa"/>
            <w:tcBorders>
              <w:top w:val="single" w:color="000000" w:sz="8" w:space="0"/>
              <w:left w:val="single" w:color="000000" w:sz="4" w:space="0"/>
              <w:bottom w:val="single" w:color="000000" w:sz="8" w:space="0"/>
              <w:right w:val="single" w:color="000000" w:sz="8" w:space="0"/>
            </w:tcBorders>
            <w:shd w:val="clear" w:color="auto" w:fill="FFFFFF"/>
          </w:tcPr>
          <w:p w14:paraId="185D250D">
            <w:pPr>
              <w:spacing w:before="156" w:line="360" w:lineRule="auto"/>
              <w:rPr>
                <w:rStyle w:val="21"/>
                <w:kern w:val="0"/>
                <w:sz w:val="21"/>
                <w:szCs w:val="21"/>
              </w:rPr>
            </w:pPr>
            <w:r>
              <w:rPr>
                <w:rStyle w:val="21"/>
                <w:rFonts w:ascii="宋体" w:hAnsi="宋体"/>
                <w:kern w:val="0"/>
                <w:sz w:val="21"/>
                <w:szCs w:val="21"/>
              </w:rPr>
              <w:t>谈判供应商的承诺或说明</w:t>
            </w:r>
          </w:p>
        </w:tc>
      </w:tr>
      <w:tr w14:paraId="62FD0846">
        <w:tblPrEx>
          <w:shd w:val="clear" w:color="auto" w:fill="FFFFFF"/>
          <w:tblCellMar>
            <w:top w:w="0" w:type="dxa"/>
            <w:left w:w="0" w:type="dxa"/>
            <w:bottom w:w="0" w:type="dxa"/>
            <w:right w:w="0" w:type="dxa"/>
          </w:tblCellMar>
        </w:tblPrEx>
        <w:trPr>
          <w:trHeight w:val="514" w:hRule="atLeast"/>
        </w:trPr>
        <w:tc>
          <w:tcPr>
            <w:tcW w:w="1951" w:type="dxa"/>
            <w:tcBorders>
              <w:top w:val="single" w:color="000000" w:sz="8" w:space="0"/>
              <w:left w:val="single" w:color="000000" w:sz="8" w:space="0"/>
              <w:bottom w:val="single" w:color="000000" w:sz="8" w:space="0"/>
              <w:right w:val="single" w:color="000000" w:sz="4" w:space="0"/>
            </w:tcBorders>
            <w:shd w:val="clear" w:color="auto" w:fill="FFFFFF"/>
          </w:tcPr>
          <w:p w14:paraId="5DBB1834">
            <w:pPr>
              <w:spacing w:line="360" w:lineRule="auto"/>
              <w:rPr>
                <w:rStyle w:val="21"/>
                <w:rFonts w:ascii="宋体" w:hAnsi="宋体"/>
                <w:kern w:val="0"/>
                <w:sz w:val="21"/>
                <w:szCs w:val="21"/>
              </w:rPr>
            </w:pPr>
            <w:r>
              <w:rPr>
                <w:rStyle w:val="21"/>
                <w:rFonts w:ascii="宋体" w:hAnsi="宋体"/>
                <w:kern w:val="0"/>
                <w:sz w:val="21"/>
                <w:szCs w:val="21"/>
              </w:rPr>
              <w:t>服务期限</w:t>
            </w:r>
          </w:p>
        </w:tc>
        <w:tc>
          <w:tcPr>
            <w:tcW w:w="2126" w:type="dxa"/>
            <w:tcBorders>
              <w:top w:val="single" w:color="000000" w:sz="8" w:space="0"/>
              <w:left w:val="single" w:color="000000" w:sz="4" w:space="0"/>
              <w:bottom w:val="single" w:color="000000" w:sz="8" w:space="0"/>
              <w:right w:val="single" w:color="000000" w:sz="4" w:space="0"/>
            </w:tcBorders>
            <w:shd w:val="clear" w:color="auto" w:fill="FFFFFF"/>
          </w:tcPr>
          <w:p w14:paraId="79E34249">
            <w:pPr>
              <w:spacing w:line="360" w:lineRule="auto"/>
              <w:rPr>
                <w:rStyle w:val="21"/>
                <w:kern w:val="0"/>
                <w:sz w:val="21"/>
                <w:szCs w:val="21"/>
              </w:rPr>
            </w:pPr>
          </w:p>
        </w:tc>
        <w:tc>
          <w:tcPr>
            <w:tcW w:w="1560" w:type="dxa"/>
            <w:tcBorders>
              <w:top w:val="single" w:color="000000" w:sz="8" w:space="0"/>
              <w:left w:val="single" w:color="000000" w:sz="4" w:space="0"/>
              <w:bottom w:val="single" w:color="000000" w:sz="8" w:space="0"/>
              <w:right w:val="single" w:color="000000" w:sz="4" w:space="0"/>
            </w:tcBorders>
            <w:shd w:val="clear" w:color="auto" w:fill="FFFFFF"/>
          </w:tcPr>
          <w:p w14:paraId="2AAD7B59">
            <w:pPr>
              <w:spacing w:line="360" w:lineRule="auto"/>
              <w:rPr>
                <w:rStyle w:val="21"/>
                <w:kern w:val="0"/>
                <w:sz w:val="21"/>
                <w:szCs w:val="21"/>
              </w:rPr>
            </w:pPr>
          </w:p>
        </w:tc>
        <w:tc>
          <w:tcPr>
            <w:tcW w:w="2835" w:type="dxa"/>
            <w:tcBorders>
              <w:top w:val="single" w:color="000000" w:sz="8" w:space="0"/>
              <w:left w:val="single" w:color="000000" w:sz="4" w:space="0"/>
              <w:bottom w:val="single" w:color="000000" w:sz="8" w:space="0"/>
              <w:right w:val="single" w:color="000000" w:sz="8" w:space="0"/>
            </w:tcBorders>
            <w:shd w:val="clear" w:color="auto" w:fill="FFFFFF"/>
          </w:tcPr>
          <w:p w14:paraId="757D69EB">
            <w:pPr>
              <w:spacing w:line="360" w:lineRule="auto"/>
              <w:rPr>
                <w:rStyle w:val="21"/>
                <w:kern w:val="0"/>
                <w:sz w:val="21"/>
                <w:szCs w:val="21"/>
              </w:rPr>
            </w:pPr>
          </w:p>
        </w:tc>
      </w:tr>
      <w:tr w14:paraId="3CFFCA12">
        <w:tblPrEx>
          <w:shd w:val="clear" w:color="auto" w:fill="FFFFFF"/>
          <w:tblCellMar>
            <w:top w:w="0" w:type="dxa"/>
            <w:left w:w="0" w:type="dxa"/>
            <w:bottom w:w="0" w:type="dxa"/>
            <w:right w:w="0" w:type="dxa"/>
          </w:tblCellMar>
        </w:tblPrEx>
        <w:trPr>
          <w:trHeight w:val="719" w:hRule="atLeast"/>
        </w:trPr>
        <w:tc>
          <w:tcPr>
            <w:tcW w:w="1951" w:type="dxa"/>
            <w:tcBorders>
              <w:top w:val="nil"/>
              <w:left w:val="single" w:color="000000" w:sz="8" w:space="0"/>
              <w:bottom w:val="single" w:color="000000" w:sz="8" w:space="0"/>
              <w:right w:val="single" w:color="000000" w:sz="4" w:space="0"/>
            </w:tcBorders>
            <w:shd w:val="clear" w:color="auto" w:fill="FFFFFF"/>
          </w:tcPr>
          <w:p w14:paraId="397B44A2">
            <w:pPr>
              <w:spacing w:line="360" w:lineRule="auto"/>
              <w:rPr>
                <w:rStyle w:val="21"/>
                <w:kern w:val="0"/>
                <w:sz w:val="21"/>
                <w:szCs w:val="21"/>
              </w:rPr>
            </w:pPr>
            <w:r>
              <w:rPr>
                <w:rStyle w:val="21"/>
                <w:kern w:val="0"/>
                <w:sz w:val="21"/>
                <w:szCs w:val="21"/>
              </w:rPr>
              <w:t>服务地点</w:t>
            </w:r>
          </w:p>
        </w:tc>
        <w:tc>
          <w:tcPr>
            <w:tcW w:w="2126" w:type="dxa"/>
            <w:tcBorders>
              <w:top w:val="nil"/>
              <w:left w:val="single" w:color="000000" w:sz="4" w:space="0"/>
              <w:bottom w:val="single" w:color="000000" w:sz="8" w:space="0"/>
              <w:right w:val="single" w:color="000000" w:sz="4" w:space="0"/>
            </w:tcBorders>
            <w:shd w:val="clear" w:color="auto" w:fill="FFFFFF"/>
          </w:tcPr>
          <w:p w14:paraId="70A398CE">
            <w:pPr>
              <w:spacing w:line="360" w:lineRule="auto"/>
              <w:rPr>
                <w:rStyle w:val="21"/>
                <w:kern w:val="0"/>
                <w:sz w:val="21"/>
                <w:szCs w:val="21"/>
              </w:rPr>
            </w:pPr>
          </w:p>
        </w:tc>
        <w:tc>
          <w:tcPr>
            <w:tcW w:w="1560" w:type="dxa"/>
            <w:tcBorders>
              <w:top w:val="nil"/>
              <w:left w:val="single" w:color="000000" w:sz="4" w:space="0"/>
              <w:bottom w:val="single" w:color="000000" w:sz="8" w:space="0"/>
              <w:right w:val="single" w:color="000000" w:sz="4" w:space="0"/>
            </w:tcBorders>
            <w:shd w:val="clear" w:color="auto" w:fill="FFFFFF"/>
          </w:tcPr>
          <w:p w14:paraId="76ED22F4">
            <w:pPr>
              <w:spacing w:line="360" w:lineRule="auto"/>
              <w:rPr>
                <w:rStyle w:val="21"/>
                <w:kern w:val="0"/>
                <w:sz w:val="21"/>
                <w:szCs w:val="21"/>
              </w:rPr>
            </w:pPr>
          </w:p>
        </w:tc>
        <w:tc>
          <w:tcPr>
            <w:tcW w:w="2835" w:type="dxa"/>
            <w:tcBorders>
              <w:top w:val="nil"/>
              <w:left w:val="single" w:color="000000" w:sz="4" w:space="0"/>
              <w:bottom w:val="single" w:color="000000" w:sz="8" w:space="0"/>
              <w:right w:val="single" w:color="000000" w:sz="8" w:space="0"/>
            </w:tcBorders>
            <w:shd w:val="clear" w:color="auto" w:fill="FFFFFF"/>
          </w:tcPr>
          <w:p w14:paraId="560DC080">
            <w:pPr>
              <w:spacing w:line="360" w:lineRule="auto"/>
              <w:rPr>
                <w:rStyle w:val="21"/>
                <w:kern w:val="0"/>
                <w:sz w:val="21"/>
                <w:szCs w:val="21"/>
              </w:rPr>
            </w:pPr>
          </w:p>
        </w:tc>
      </w:tr>
      <w:tr w14:paraId="02F13F91">
        <w:tblPrEx>
          <w:shd w:val="clear" w:color="auto" w:fill="FFFFFF"/>
          <w:tblCellMar>
            <w:top w:w="0" w:type="dxa"/>
            <w:left w:w="0" w:type="dxa"/>
            <w:bottom w:w="0" w:type="dxa"/>
            <w:right w:w="0" w:type="dxa"/>
          </w:tblCellMar>
        </w:tblPrEx>
        <w:trPr>
          <w:trHeight w:val="723" w:hRule="atLeast"/>
        </w:trPr>
        <w:tc>
          <w:tcPr>
            <w:tcW w:w="1951" w:type="dxa"/>
            <w:tcBorders>
              <w:top w:val="nil"/>
              <w:left w:val="single" w:color="000000" w:sz="8" w:space="0"/>
              <w:bottom w:val="single" w:color="000000" w:sz="8" w:space="0"/>
              <w:right w:val="single" w:color="000000" w:sz="4" w:space="0"/>
            </w:tcBorders>
            <w:shd w:val="clear" w:color="auto" w:fill="FFFFFF"/>
          </w:tcPr>
          <w:p w14:paraId="6B0C1941">
            <w:pPr>
              <w:spacing w:line="360" w:lineRule="auto"/>
              <w:rPr>
                <w:rStyle w:val="21"/>
                <w:kern w:val="0"/>
                <w:sz w:val="21"/>
                <w:szCs w:val="21"/>
              </w:rPr>
            </w:pPr>
            <w:r>
              <w:rPr>
                <w:rStyle w:val="21"/>
                <w:rFonts w:ascii="宋体" w:hAnsi="宋体"/>
                <w:kern w:val="0"/>
                <w:sz w:val="21"/>
                <w:szCs w:val="21"/>
              </w:rPr>
              <w:t>合同签订时间</w:t>
            </w:r>
          </w:p>
        </w:tc>
        <w:tc>
          <w:tcPr>
            <w:tcW w:w="2126" w:type="dxa"/>
            <w:tcBorders>
              <w:top w:val="nil"/>
              <w:left w:val="single" w:color="000000" w:sz="4" w:space="0"/>
              <w:bottom w:val="single" w:color="000000" w:sz="8" w:space="0"/>
              <w:right w:val="single" w:color="000000" w:sz="4" w:space="0"/>
            </w:tcBorders>
            <w:shd w:val="clear" w:color="auto" w:fill="FFFFFF"/>
          </w:tcPr>
          <w:p w14:paraId="22E2DB4A">
            <w:pPr>
              <w:spacing w:line="360" w:lineRule="auto"/>
              <w:rPr>
                <w:rStyle w:val="21"/>
                <w:kern w:val="0"/>
                <w:sz w:val="21"/>
                <w:szCs w:val="21"/>
              </w:rPr>
            </w:pPr>
          </w:p>
        </w:tc>
        <w:tc>
          <w:tcPr>
            <w:tcW w:w="1560" w:type="dxa"/>
            <w:tcBorders>
              <w:top w:val="nil"/>
              <w:left w:val="single" w:color="000000" w:sz="4" w:space="0"/>
              <w:bottom w:val="single" w:color="000000" w:sz="8" w:space="0"/>
              <w:right w:val="single" w:color="000000" w:sz="4" w:space="0"/>
            </w:tcBorders>
            <w:shd w:val="clear" w:color="auto" w:fill="FFFFFF"/>
          </w:tcPr>
          <w:p w14:paraId="7ABEACFC">
            <w:pPr>
              <w:spacing w:line="360" w:lineRule="auto"/>
              <w:rPr>
                <w:rStyle w:val="21"/>
                <w:kern w:val="0"/>
                <w:sz w:val="21"/>
                <w:szCs w:val="21"/>
              </w:rPr>
            </w:pPr>
          </w:p>
        </w:tc>
        <w:tc>
          <w:tcPr>
            <w:tcW w:w="2835" w:type="dxa"/>
            <w:tcBorders>
              <w:top w:val="nil"/>
              <w:left w:val="single" w:color="000000" w:sz="4" w:space="0"/>
              <w:bottom w:val="single" w:color="000000" w:sz="8" w:space="0"/>
              <w:right w:val="single" w:color="000000" w:sz="8" w:space="0"/>
            </w:tcBorders>
            <w:shd w:val="clear" w:color="auto" w:fill="FFFFFF"/>
          </w:tcPr>
          <w:p w14:paraId="5377C5E7">
            <w:pPr>
              <w:spacing w:line="360" w:lineRule="auto"/>
              <w:rPr>
                <w:rStyle w:val="21"/>
                <w:kern w:val="0"/>
                <w:sz w:val="21"/>
                <w:szCs w:val="21"/>
              </w:rPr>
            </w:pPr>
          </w:p>
        </w:tc>
      </w:tr>
      <w:tr w14:paraId="7A070E4F">
        <w:tblPrEx>
          <w:shd w:val="clear" w:color="auto" w:fill="FFFFFF"/>
          <w:tblCellMar>
            <w:top w:w="0" w:type="dxa"/>
            <w:left w:w="0" w:type="dxa"/>
            <w:bottom w:w="0" w:type="dxa"/>
            <w:right w:w="0" w:type="dxa"/>
          </w:tblCellMar>
        </w:tblPrEx>
        <w:trPr>
          <w:trHeight w:val="478" w:hRule="atLeast"/>
        </w:trPr>
        <w:tc>
          <w:tcPr>
            <w:tcW w:w="1951" w:type="dxa"/>
            <w:tcBorders>
              <w:top w:val="nil"/>
              <w:left w:val="single" w:color="000000" w:sz="8" w:space="0"/>
              <w:bottom w:val="single" w:color="000000" w:sz="8" w:space="0"/>
              <w:right w:val="single" w:color="000000" w:sz="4" w:space="0"/>
            </w:tcBorders>
            <w:shd w:val="clear" w:color="auto" w:fill="FFFFFF"/>
          </w:tcPr>
          <w:p w14:paraId="0FFBB7BD">
            <w:pPr>
              <w:spacing w:line="360" w:lineRule="auto"/>
              <w:rPr>
                <w:rStyle w:val="21"/>
                <w:kern w:val="0"/>
                <w:sz w:val="21"/>
                <w:szCs w:val="21"/>
              </w:rPr>
            </w:pPr>
            <w:r>
              <w:rPr>
                <w:rStyle w:val="21"/>
                <w:rFonts w:ascii="宋体" w:hAnsi="宋体"/>
                <w:kern w:val="0"/>
                <w:sz w:val="21"/>
                <w:szCs w:val="21"/>
              </w:rPr>
              <w:t>...</w:t>
            </w:r>
          </w:p>
        </w:tc>
        <w:tc>
          <w:tcPr>
            <w:tcW w:w="2126" w:type="dxa"/>
            <w:tcBorders>
              <w:top w:val="nil"/>
              <w:left w:val="single" w:color="000000" w:sz="4" w:space="0"/>
              <w:bottom w:val="single" w:color="000000" w:sz="8" w:space="0"/>
              <w:right w:val="single" w:color="000000" w:sz="4" w:space="0"/>
            </w:tcBorders>
            <w:shd w:val="clear" w:color="auto" w:fill="FFFFFF"/>
          </w:tcPr>
          <w:p w14:paraId="6080AAEA">
            <w:pPr>
              <w:spacing w:line="360" w:lineRule="auto"/>
              <w:rPr>
                <w:rStyle w:val="21"/>
                <w:kern w:val="0"/>
                <w:sz w:val="21"/>
                <w:szCs w:val="21"/>
              </w:rPr>
            </w:pPr>
          </w:p>
        </w:tc>
        <w:tc>
          <w:tcPr>
            <w:tcW w:w="1560" w:type="dxa"/>
            <w:tcBorders>
              <w:top w:val="nil"/>
              <w:left w:val="single" w:color="000000" w:sz="4" w:space="0"/>
              <w:bottom w:val="single" w:color="000000" w:sz="8" w:space="0"/>
              <w:right w:val="single" w:color="000000" w:sz="4" w:space="0"/>
            </w:tcBorders>
            <w:shd w:val="clear" w:color="auto" w:fill="FFFFFF"/>
          </w:tcPr>
          <w:p w14:paraId="779A4F0C">
            <w:pPr>
              <w:spacing w:line="360" w:lineRule="auto"/>
              <w:rPr>
                <w:rStyle w:val="21"/>
                <w:kern w:val="0"/>
                <w:sz w:val="21"/>
                <w:szCs w:val="21"/>
              </w:rPr>
            </w:pPr>
          </w:p>
        </w:tc>
        <w:tc>
          <w:tcPr>
            <w:tcW w:w="2835" w:type="dxa"/>
            <w:tcBorders>
              <w:top w:val="nil"/>
              <w:left w:val="single" w:color="000000" w:sz="4" w:space="0"/>
              <w:bottom w:val="single" w:color="000000" w:sz="8" w:space="0"/>
              <w:right w:val="single" w:color="000000" w:sz="8" w:space="0"/>
            </w:tcBorders>
            <w:shd w:val="clear" w:color="auto" w:fill="FFFFFF"/>
          </w:tcPr>
          <w:p w14:paraId="77AD722B">
            <w:pPr>
              <w:spacing w:line="360" w:lineRule="auto"/>
              <w:rPr>
                <w:rStyle w:val="21"/>
                <w:kern w:val="0"/>
                <w:sz w:val="21"/>
                <w:szCs w:val="21"/>
              </w:rPr>
            </w:pPr>
          </w:p>
        </w:tc>
      </w:tr>
      <w:tr w14:paraId="4B1BBFC6">
        <w:tblPrEx>
          <w:shd w:val="clear" w:color="auto" w:fill="FFFFFF"/>
          <w:tblCellMar>
            <w:top w:w="0" w:type="dxa"/>
            <w:left w:w="0" w:type="dxa"/>
            <w:bottom w:w="0" w:type="dxa"/>
            <w:right w:w="0" w:type="dxa"/>
          </w:tblCellMar>
        </w:tblPrEx>
        <w:tc>
          <w:tcPr>
            <w:tcW w:w="1951" w:type="dxa"/>
            <w:tcBorders>
              <w:top w:val="nil"/>
              <w:left w:val="single" w:color="000000" w:sz="8" w:space="0"/>
              <w:bottom w:val="single" w:color="000000" w:sz="8" w:space="0"/>
              <w:right w:val="single" w:color="000000" w:sz="4" w:space="0"/>
            </w:tcBorders>
            <w:shd w:val="clear" w:color="auto" w:fill="FFFFFF"/>
          </w:tcPr>
          <w:p w14:paraId="6BAB5DF4">
            <w:pPr>
              <w:spacing w:line="360" w:lineRule="auto"/>
              <w:rPr>
                <w:rStyle w:val="21"/>
                <w:kern w:val="0"/>
                <w:sz w:val="21"/>
                <w:szCs w:val="21"/>
              </w:rPr>
            </w:pPr>
          </w:p>
        </w:tc>
        <w:tc>
          <w:tcPr>
            <w:tcW w:w="2126" w:type="dxa"/>
            <w:tcBorders>
              <w:top w:val="nil"/>
              <w:left w:val="single" w:color="000000" w:sz="4" w:space="0"/>
              <w:bottom w:val="single" w:color="000000" w:sz="8" w:space="0"/>
              <w:right w:val="single" w:color="000000" w:sz="4" w:space="0"/>
            </w:tcBorders>
            <w:shd w:val="clear" w:color="auto" w:fill="FFFFFF"/>
          </w:tcPr>
          <w:p w14:paraId="50E0F481">
            <w:pPr>
              <w:spacing w:line="360" w:lineRule="auto"/>
              <w:rPr>
                <w:rStyle w:val="21"/>
                <w:kern w:val="0"/>
                <w:sz w:val="21"/>
                <w:szCs w:val="21"/>
              </w:rPr>
            </w:pPr>
          </w:p>
        </w:tc>
        <w:tc>
          <w:tcPr>
            <w:tcW w:w="1560" w:type="dxa"/>
            <w:tcBorders>
              <w:top w:val="nil"/>
              <w:left w:val="single" w:color="000000" w:sz="4" w:space="0"/>
              <w:bottom w:val="single" w:color="000000" w:sz="8" w:space="0"/>
              <w:right w:val="single" w:color="000000" w:sz="4" w:space="0"/>
            </w:tcBorders>
            <w:shd w:val="clear" w:color="auto" w:fill="FFFFFF"/>
          </w:tcPr>
          <w:p w14:paraId="535EA3AE">
            <w:pPr>
              <w:spacing w:line="360" w:lineRule="auto"/>
              <w:rPr>
                <w:rStyle w:val="21"/>
                <w:kern w:val="0"/>
                <w:sz w:val="21"/>
                <w:szCs w:val="21"/>
              </w:rPr>
            </w:pPr>
          </w:p>
        </w:tc>
        <w:tc>
          <w:tcPr>
            <w:tcW w:w="2835" w:type="dxa"/>
            <w:tcBorders>
              <w:top w:val="nil"/>
              <w:left w:val="single" w:color="000000" w:sz="4" w:space="0"/>
              <w:bottom w:val="single" w:color="000000" w:sz="8" w:space="0"/>
              <w:right w:val="single" w:color="000000" w:sz="8" w:space="0"/>
            </w:tcBorders>
            <w:shd w:val="clear" w:color="auto" w:fill="FFFFFF"/>
          </w:tcPr>
          <w:p w14:paraId="78452934">
            <w:pPr>
              <w:spacing w:line="360" w:lineRule="auto"/>
              <w:rPr>
                <w:rStyle w:val="21"/>
                <w:kern w:val="0"/>
                <w:sz w:val="21"/>
                <w:szCs w:val="21"/>
              </w:rPr>
            </w:pPr>
          </w:p>
        </w:tc>
      </w:tr>
    </w:tbl>
    <w:p w14:paraId="7264EC2E">
      <w:pPr>
        <w:shd w:val="clear" w:color="auto" w:fill="FFFFFF"/>
        <w:spacing w:before="50" w:line="360" w:lineRule="auto"/>
        <w:jc w:val="left"/>
        <w:rPr>
          <w:rStyle w:val="21"/>
          <w:rFonts w:ascii="仿宋_GB2312" w:eastAsia="仿宋_GB2312"/>
          <w:kern w:val="0"/>
          <w:sz w:val="21"/>
          <w:szCs w:val="21"/>
          <w:u w:val="single"/>
        </w:rPr>
      </w:pPr>
    </w:p>
    <w:p w14:paraId="2D0E35F1">
      <w:pPr>
        <w:spacing w:line="360" w:lineRule="auto"/>
        <w:ind w:firstLine="2553" w:firstLineChars="1150"/>
        <w:jc w:val="left"/>
        <w:rPr>
          <w:rStyle w:val="21"/>
          <w:kern w:val="0"/>
          <w:sz w:val="21"/>
          <w:szCs w:val="21"/>
        </w:rPr>
      </w:pPr>
      <w:r>
        <w:rPr>
          <w:rStyle w:val="21"/>
          <w:rFonts w:ascii="宋体" w:hAnsi="宋体"/>
          <w:kern w:val="0"/>
          <w:sz w:val="21"/>
          <w:szCs w:val="21"/>
        </w:rPr>
        <w:t xml:space="preserve">    </w:t>
      </w:r>
      <w:r>
        <w:rPr>
          <w:rStyle w:val="66"/>
          <w:rFonts w:ascii="宋体" w:hAnsi="宋体"/>
          <w:kern w:val="0"/>
          <w:szCs w:val="21"/>
        </w:rPr>
        <w:t>法定代表人</w:t>
      </w:r>
      <w:r>
        <w:rPr>
          <w:rStyle w:val="21"/>
          <w:rFonts w:ascii="宋体" w:hAnsi="宋体"/>
          <w:kern w:val="0"/>
          <w:sz w:val="21"/>
          <w:szCs w:val="21"/>
        </w:rPr>
        <w:t>： </w:t>
      </w:r>
      <w:r>
        <w:rPr>
          <w:rStyle w:val="21"/>
          <w:rFonts w:ascii="宋体" w:hAnsi="宋体"/>
          <w:kern w:val="0"/>
          <w:sz w:val="21"/>
          <w:szCs w:val="21"/>
          <w:u w:val="single" w:color="000000"/>
        </w:rPr>
        <w:t>        </w:t>
      </w:r>
      <w:r>
        <w:rPr>
          <w:rStyle w:val="21"/>
          <w:rFonts w:hint="eastAsia" w:ascii="宋体" w:hAnsi="宋体"/>
          <w:kern w:val="0"/>
          <w:sz w:val="21"/>
          <w:szCs w:val="21"/>
        </w:rPr>
        <w:t>（签字）</w:t>
      </w:r>
    </w:p>
    <w:p w14:paraId="774D9FF5">
      <w:pPr>
        <w:shd w:val="clear" w:color="auto" w:fill="FFFFFF"/>
        <w:spacing w:line="360" w:lineRule="auto"/>
        <w:ind w:firstLine="480"/>
        <w:rPr>
          <w:rStyle w:val="21"/>
          <w:rFonts w:ascii="宋体" w:hAnsi="宋体"/>
          <w:kern w:val="0"/>
          <w:sz w:val="21"/>
          <w:szCs w:val="21"/>
        </w:rPr>
      </w:pPr>
      <w:r>
        <w:rPr>
          <w:rStyle w:val="21"/>
          <w:rFonts w:ascii="宋体" w:hAnsi="宋体"/>
          <w:kern w:val="0"/>
          <w:sz w:val="21"/>
          <w:szCs w:val="21"/>
        </w:rPr>
        <w:t>                   供应商：</w:t>
      </w:r>
      <w:r>
        <w:rPr>
          <w:rStyle w:val="21"/>
          <w:rFonts w:ascii="宋体" w:hAnsi="宋体"/>
          <w:kern w:val="0"/>
          <w:sz w:val="21"/>
          <w:szCs w:val="21"/>
          <w:u w:val="single" w:color="000000"/>
        </w:rPr>
        <w:t xml:space="preserve">      </w:t>
      </w:r>
      <w:r>
        <w:rPr>
          <w:rStyle w:val="21"/>
          <w:rFonts w:ascii="宋体" w:hAnsi="宋体"/>
          <w:kern w:val="0"/>
          <w:sz w:val="21"/>
          <w:szCs w:val="21"/>
        </w:rPr>
        <w:t>（全称并加盖公章） </w:t>
      </w:r>
    </w:p>
    <w:p w14:paraId="26D7C0DA">
      <w:pPr>
        <w:shd w:val="clear" w:color="auto" w:fill="FFFFFF"/>
        <w:spacing w:line="360" w:lineRule="auto"/>
        <w:ind w:firstLine="480"/>
        <w:rPr>
          <w:rStyle w:val="21"/>
          <w:kern w:val="0"/>
          <w:sz w:val="21"/>
          <w:szCs w:val="21"/>
        </w:rPr>
      </w:pPr>
      <w:r>
        <w:rPr>
          <w:rStyle w:val="21"/>
          <w:rFonts w:ascii="宋体" w:hAnsi="宋体"/>
          <w:kern w:val="0"/>
          <w:sz w:val="21"/>
          <w:szCs w:val="21"/>
        </w:rPr>
        <w:t>  </w:t>
      </w:r>
    </w:p>
    <w:p w14:paraId="02623E15">
      <w:pPr>
        <w:pStyle w:val="40"/>
        <w:spacing w:before="312" w:after="312" w:line="360" w:lineRule="auto"/>
        <w:jc w:val="right"/>
        <w:rPr>
          <w:rStyle w:val="21"/>
          <w:rFonts w:ascii="宋体" w:hAnsi="宋体"/>
          <w:sz w:val="21"/>
          <w:szCs w:val="21"/>
        </w:rPr>
      </w:pPr>
      <w:r>
        <w:rPr>
          <w:rStyle w:val="21"/>
          <w:rFonts w:ascii="宋体" w:hAnsi="宋体"/>
          <w:sz w:val="21"/>
          <w:szCs w:val="21"/>
        </w:rPr>
        <w:t>年    月    日</w:t>
      </w:r>
    </w:p>
    <w:p w14:paraId="3792CCFC">
      <w:pPr>
        <w:shd w:val="clear" w:color="auto" w:fill="FFFFFF"/>
        <w:spacing w:line="360" w:lineRule="auto"/>
        <w:rPr>
          <w:rStyle w:val="66"/>
          <w:rFonts w:cs="Times New Roman"/>
          <w:b/>
          <w:bCs/>
          <w:kern w:val="0"/>
          <w:sz w:val="24"/>
        </w:rPr>
      </w:pPr>
    </w:p>
    <w:p w14:paraId="71C2EF09">
      <w:pPr>
        <w:pStyle w:val="40"/>
        <w:spacing w:before="312" w:after="312" w:line="360" w:lineRule="auto"/>
        <w:rPr>
          <w:rStyle w:val="21"/>
          <w:rFonts w:ascii="宋体" w:hAnsi="宋体"/>
          <w:b/>
          <w:szCs w:val="24"/>
        </w:rPr>
      </w:pPr>
      <w:r>
        <w:rPr>
          <w:rStyle w:val="66"/>
          <w:rFonts w:cs="Times New Roman"/>
          <w:b/>
          <w:bCs/>
        </w:rPr>
        <w:br w:type="page"/>
      </w:r>
      <w:r>
        <w:rPr>
          <w:rStyle w:val="21"/>
          <w:rFonts w:ascii="宋体" w:hAnsi="宋体"/>
          <w:b/>
          <w:szCs w:val="24"/>
        </w:rPr>
        <w:t xml:space="preserve">附件5               </w:t>
      </w:r>
      <w:r>
        <w:rPr>
          <w:rStyle w:val="21"/>
          <w:rFonts w:hint="eastAsia"/>
          <w:b/>
          <w:szCs w:val="24"/>
        </w:rPr>
        <w:t>服务</w:t>
      </w:r>
      <w:r>
        <w:rPr>
          <w:rStyle w:val="21"/>
          <w:rFonts w:ascii="宋体" w:hAnsi="宋体"/>
          <w:b/>
          <w:szCs w:val="24"/>
        </w:rPr>
        <w:t>方案（格式自拟）</w:t>
      </w:r>
    </w:p>
    <w:p w14:paraId="0A657FC1">
      <w:pPr>
        <w:shd w:val="clear" w:color="auto" w:fill="FFFFFF"/>
        <w:spacing w:line="360" w:lineRule="auto"/>
        <w:rPr>
          <w:rStyle w:val="66"/>
          <w:rFonts w:cs="Times New Roman"/>
          <w:b/>
          <w:bCs/>
          <w:kern w:val="0"/>
          <w:sz w:val="24"/>
        </w:rPr>
      </w:pPr>
    </w:p>
    <w:p w14:paraId="3FE2A6A1">
      <w:pPr>
        <w:shd w:val="clear" w:color="auto" w:fill="FFFFFF"/>
        <w:spacing w:line="360" w:lineRule="auto"/>
        <w:jc w:val="center"/>
        <w:rPr>
          <w:rStyle w:val="66"/>
          <w:kern w:val="0"/>
          <w:sz w:val="24"/>
        </w:rPr>
      </w:pPr>
      <w:r>
        <w:rPr>
          <w:rFonts w:hint="eastAsia" w:ascii="宋体" w:hAnsi="宋体"/>
          <w:b/>
          <w:bCs/>
          <w:kern w:val="0"/>
        </w:rPr>
        <w:t>根据自行踏勘现场的实际情况，针对本项目编写初步服务方案</w:t>
      </w:r>
      <w:r>
        <w:rPr>
          <w:rStyle w:val="66"/>
          <w:rFonts w:ascii="宋体" w:hAnsi="宋体" w:cs="Times New Roman"/>
          <w:b/>
          <w:bCs/>
          <w:kern w:val="0"/>
          <w:sz w:val="24"/>
        </w:rPr>
        <w:br w:type="page"/>
      </w:r>
      <w:r>
        <w:rPr>
          <w:rStyle w:val="66"/>
          <w:rFonts w:ascii="宋体" w:hAnsi="宋体" w:cs="Times New Roman"/>
          <w:b/>
          <w:bCs/>
          <w:kern w:val="0"/>
          <w:sz w:val="24"/>
        </w:rPr>
        <w:t>附件6             法定代表人身份证明</w:t>
      </w:r>
      <w:r>
        <w:rPr>
          <w:rStyle w:val="66"/>
          <w:rFonts w:ascii="宋体" w:hAnsi="宋体"/>
          <w:kern w:val="0"/>
          <w:sz w:val="24"/>
        </w:rPr>
        <w:t>（格式）</w:t>
      </w:r>
    </w:p>
    <w:p w14:paraId="56CECC57">
      <w:pPr>
        <w:shd w:val="clear" w:color="auto" w:fill="FFFFFF"/>
        <w:spacing w:line="360" w:lineRule="auto"/>
        <w:ind w:firstLine="480"/>
        <w:rPr>
          <w:rStyle w:val="66"/>
          <w:kern w:val="0"/>
          <w:szCs w:val="21"/>
        </w:rPr>
      </w:pPr>
      <w:r>
        <w:rPr>
          <w:rStyle w:val="66"/>
          <w:rFonts w:ascii="宋体" w:hAnsi="宋体"/>
          <w:kern w:val="0"/>
          <w:szCs w:val="21"/>
        </w:rPr>
        <w:t>供应商名称：</w:t>
      </w:r>
      <w:r>
        <w:rPr>
          <w:rStyle w:val="66"/>
          <w:rFonts w:ascii="宋体" w:hAnsi="宋体"/>
          <w:kern w:val="0"/>
          <w:szCs w:val="21"/>
          <w:u w:val="single" w:color="000000"/>
        </w:rPr>
        <w:t>           </w:t>
      </w:r>
    </w:p>
    <w:p w14:paraId="203FFA3B">
      <w:pPr>
        <w:shd w:val="clear" w:color="auto" w:fill="FFFFFF"/>
        <w:spacing w:line="360" w:lineRule="auto"/>
        <w:ind w:firstLine="480"/>
        <w:rPr>
          <w:rStyle w:val="66"/>
          <w:kern w:val="0"/>
          <w:szCs w:val="21"/>
        </w:rPr>
      </w:pPr>
      <w:r>
        <w:rPr>
          <w:rStyle w:val="66"/>
          <w:rFonts w:ascii="宋体" w:hAnsi="宋体"/>
          <w:kern w:val="0"/>
          <w:szCs w:val="21"/>
        </w:rPr>
        <w:t>地址：</w:t>
      </w:r>
      <w:r>
        <w:rPr>
          <w:rStyle w:val="66"/>
          <w:rFonts w:ascii="宋体" w:hAnsi="宋体"/>
          <w:kern w:val="0"/>
          <w:szCs w:val="21"/>
          <w:u w:val="single" w:color="000000"/>
        </w:rPr>
        <w:t>            </w:t>
      </w:r>
    </w:p>
    <w:p w14:paraId="40990300">
      <w:pPr>
        <w:shd w:val="clear" w:color="auto" w:fill="FFFFFF"/>
        <w:spacing w:line="360" w:lineRule="auto"/>
        <w:ind w:firstLine="480"/>
        <w:rPr>
          <w:rStyle w:val="66"/>
          <w:kern w:val="0"/>
          <w:szCs w:val="21"/>
        </w:rPr>
      </w:pPr>
      <w:r>
        <w:rPr>
          <w:rStyle w:val="66"/>
          <w:rFonts w:ascii="宋体" w:hAnsi="宋体"/>
          <w:kern w:val="0"/>
          <w:szCs w:val="21"/>
        </w:rPr>
        <w:t>成立时间：</w:t>
      </w:r>
      <w:r>
        <w:rPr>
          <w:rStyle w:val="66"/>
          <w:rFonts w:ascii="宋体" w:hAnsi="宋体"/>
          <w:kern w:val="0"/>
          <w:szCs w:val="21"/>
          <w:u w:val="single" w:color="000000"/>
        </w:rPr>
        <w:t>    </w:t>
      </w:r>
      <w:r>
        <w:rPr>
          <w:rStyle w:val="66"/>
          <w:rFonts w:ascii="宋体" w:hAnsi="宋体"/>
          <w:kern w:val="0"/>
          <w:szCs w:val="21"/>
        </w:rPr>
        <w:t>年</w:t>
      </w:r>
      <w:r>
        <w:rPr>
          <w:rStyle w:val="66"/>
          <w:rFonts w:ascii="宋体" w:hAnsi="宋体"/>
          <w:kern w:val="0"/>
          <w:szCs w:val="21"/>
          <w:u w:val="single" w:color="000000"/>
        </w:rPr>
        <w:t>    </w:t>
      </w:r>
      <w:r>
        <w:rPr>
          <w:rStyle w:val="66"/>
          <w:rFonts w:ascii="宋体" w:hAnsi="宋体"/>
          <w:kern w:val="0"/>
          <w:szCs w:val="21"/>
        </w:rPr>
        <w:t>月</w:t>
      </w:r>
      <w:r>
        <w:rPr>
          <w:rStyle w:val="66"/>
          <w:rFonts w:ascii="宋体" w:hAnsi="宋体"/>
          <w:kern w:val="0"/>
          <w:szCs w:val="21"/>
          <w:u w:val="single" w:color="000000"/>
        </w:rPr>
        <w:t>    </w:t>
      </w:r>
      <w:r>
        <w:rPr>
          <w:rStyle w:val="66"/>
          <w:rFonts w:ascii="宋体" w:hAnsi="宋体"/>
          <w:kern w:val="0"/>
          <w:szCs w:val="21"/>
        </w:rPr>
        <w:t>日</w:t>
      </w:r>
    </w:p>
    <w:p w14:paraId="6D03AE34">
      <w:pPr>
        <w:shd w:val="clear" w:color="auto" w:fill="FFFFFF"/>
        <w:spacing w:line="360" w:lineRule="auto"/>
        <w:ind w:firstLine="480"/>
        <w:rPr>
          <w:rStyle w:val="66"/>
          <w:kern w:val="0"/>
          <w:szCs w:val="21"/>
        </w:rPr>
      </w:pPr>
      <w:r>
        <w:rPr>
          <w:rStyle w:val="66"/>
          <w:rFonts w:ascii="宋体" w:hAnsi="宋体"/>
          <w:kern w:val="0"/>
          <w:szCs w:val="21"/>
        </w:rPr>
        <w:t>经营期限：</w:t>
      </w:r>
      <w:r>
        <w:rPr>
          <w:rStyle w:val="66"/>
          <w:rFonts w:ascii="宋体" w:hAnsi="宋体"/>
          <w:kern w:val="0"/>
          <w:szCs w:val="21"/>
          <w:u w:val="single" w:color="000000"/>
        </w:rPr>
        <w:t>      </w:t>
      </w:r>
    </w:p>
    <w:p w14:paraId="33938E64">
      <w:pPr>
        <w:shd w:val="clear" w:color="auto" w:fill="FFFFFF"/>
        <w:spacing w:line="360" w:lineRule="auto"/>
        <w:ind w:firstLine="480"/>
        <w:rPr>
          <w:rStyle w:val="66"/>
          <w:kern w:val="0"/>
          <w:szCs w:val="21"/>
        </w:rPr>
      </w:pPr>
      <w:r>
        <w:rPr>
          <w:rStyle w:val="66"/>
          <w:rFonts w:ascii="宋体" w:hAnsi="宋体"/>
          <w:kern w:val="0"/>
          <w:szCs w:val="21"/>
        </w:rPr>
        <w:t>姓名（签字）：</w:t>
      </w:r>
      <w:r>
        <w:rPr>
          <w:rStyle w:val="66"/>
          <w:rFonts w:ascii="宋体" w:hAnsi="宋体"/>
          <w:kern w:val="0"/>
          <w:szCs w:val="21"/>
          <w:u w:val="single" w:color="000000"/>
        </w:rPr>
        <w:t>    </w:t>
      </w:r>
      <w:r>
        <w:rPr>
          <w:rStyle w:val="66"/>
          <w:rFonts w:ascii="宋体" w:hAnsi="宋体"/>
          <w:kern w:val="0"/>
          <w:szCs w:val="21"/>
        </w:rPr>
        <w:t>，性别：</w:t>
      </w:r>
      <w:r>
        <w:rPr>
          <w:rStyle w:val="66"/>
          <w:rFonts w:ascii="宋体" w:hAnsi="宋体"/>
          <w:kern w:val="0"/>
          <w:szCs w:val="21"/>
          <w:u w:val="single" w:color="000000"/>
        </w:rPr>
        <w:t>  </w:t>
      </w:r>
      <w:r>
        <w:rPr>
          <w:rStyle w:val="66"/>
          <w:rFonts w:ascii="宋体" w:hAnsi="宋体"/>
          <w:kern w:val="0"/>
          <w:szCs w:val="21"/>
        </w:rPr>
        <w:t>，年龄：</w:t>
      </w:r>
      <w:r>
        <w:rPr>
          <w:rStyle w:val="66"/>
          <w:rFonts w:ascii="宋体" w:hAnsi="宋体"/>
          <w:kern w:val="0"/>
          <w:szCs w:val="21"/>
          <w:u w:val="single" w:color="000000"/>
        </w:rPr>
        <w:t>  </w:t>
      </w:r>
      <w:r>
        <w:rPr>
          <w:rStyle w:val="66"/>
          <w:rFonts w:ascii="宋体" w:hAnsi="宋体"/>
          <w:kern w:val="0"/>
          <w:szCs w:val="21"/>
        </w:rPr>
        <w:t>，职务：</w:t>
      </w:r>
      <w:r>
        <w:rPr>
          <w:rStyle w:val="66"/>
          <w:rFonts w:ascii="宋体" w:hAnsi="宋体"/>
          <w:kern w:val="0"/>
          <w:szCs w:val="21"/>
          <w:u w:val="single" w:color="000000"/>
        </w:rPr>
        <w:t>   </w:t>
      </w:r>
      <w:r>
        <w:rPr>
          <w:rStyle w:val="66"/>
          <w:rFonts w:ascii="宋体" w:hAnsi="宋体"/>
          <w:kern w:val="0"/>
          <w:szCs w:val="21"/>
        </w:rPr>
        <w:t>系</w:t>
      </w:r>
      <w:r>
        <w:rPr>
          <w:rStyle w:val="66"/>
          <w:rFonts w:ascii="宋体" w:hAnsi="宋体"/>
          <w:kern w:val="0"/>
          <w:szCs w:val="21"/>
          <w:u w:val="single" w:color="000000"/>
        </w:rPr>
        <w:t>      </w:t>
      </w:r>
      <w:r>
        <w:rPr>
          <w:rStyle w:val="66"/>
          <w:rFonts w:ascii="宋体" w:hAnsi="宋体"/>
          <w:kern w:val="0"/>
          <w:szCs w:val="21"/>
        </w:rPr>
        <w:t>（供应商名称）的法定代表人。</w:t>
      </w:r>
    </w:p>
    <w:p w14:paraId="398370B5">
      <w:pPr>
        <w:shd w:val="clear" w:color="auto" w:fill="FFFFFF"/>
        <w:spacing w:line="360" w:lineRule="auto"/>
        <w:ind w:firstLine="480"/>
        <w:rPr>
          <w:rStyle w:val="66"/>
          <w:kern w:val="0"/>
          <w:szCs w:val="21"/>
        </w:rPr>
      </w:pPr>
      <w:r>
        <w:rPr>
          <w:rStyle w:val="66"/>
          <w:rFonts w:ascii="宋体" w:hAnsi="宋体"/>
          <w:kern w:val="0"/>
          <w:szCs w:val="21"/>
        </w:rPr>
        <w:t>特此证明。</w:t>
      </w:r>
    </w:p>
    <w:tbl>
      <w:tblPr>
        <w:tblStyle w:val="17"/>
        <w:tblpPr w:leftFromText="180" w:rightFromText="180" w:vertAnchor="text" w:horzAnchor="margin" w:tblpXSpec="center" w:tblpY="2430"/>
        <w:tblW w:w="5328" w:type="dxa"/>
        <w:tblInd w:w="0" w:type="dxa"/>
        <w:shd w:val="clear" w:color="auto" w:fill="FFFFFF"/>
        <w:tblLayout w:type="fixed"/>
        <w:tblCellMar>
          <w:top w:w="0" w:type="dxa"/>
          <w:left w:w="0" w:type="dxa"/>
          <w:bottom w:w="0" w:type="dxa"/>
          <w:right w:w="0" w:type="dxa"/>
        </w:tblCellMar>
      </w:tblPr>
      <w:tblGrid>
        <w:gridCol w:w="5328"/>
      </w:tblGrid>
      <w:tr w14:paraId="6513ED6D">
        <w:tblPrEx>
          <w:shd w:val="clear" w:color="auto" w:fill="FFFFFF"/>
          <w:tblCellMar>
            <w:top w:w="0" w:type="dxa"/>
            <w:left w:w="0" w:type="dxa"/>
            <w:bottom w:w="0" w:type="dxa"/>
            <w:right w:w="0" w:type="dxa"/>
          </w:tblCellMar>
        </w:tblPrEx>
        <w:trPr>
          <w:trHeight w:val="2800" w:hRule="atLeast"/>
        </w:trPr>
        <w:tc>
          <w:tcPr>
            <w:tcW w:w="5328" w:type="dxa"/>
            <w:tcBorders>
              <w:top w:val="single" w:color="000000" w:sz="8" w:space="0"/>
              <w:left w:val="single" w:color="000000" w:sz="8" w:space="0"/>
              <w:bottom w:val="single" w:color="000000" w:sz="8" w:space="0"/>
              <w:right w:val="single" w:color="000000" w:sz="8" w:space="0"/>
            </w:tcBorders>
            <w:shd w:val="clear" w:color="auto" w:fill="FFFFFF"/>
          </w:tcPr>
          <w:p w14:paraId="489FA831">
            <w:pPr>
              <w:spacing w:line="360" w:lineRule="auto"/>
              <w:rPr>
                <w:rStyle w:val="66"/>
                <w:kern w:val="0"/>
                <w:szCs w:val="21"/>
              </w:rPr>
            </w:pPr>
            <w:r>
              <w:rPr>
                <w:rStyle w:val="66"/>
                <w:rFonts w:ascii="宋体" w:hAnsi="宋体"/>
                <w:kern w:val="0"/>
                <w:szCs w:val="21"/>
              </w:rPr>
              <w:t>此处请粘贴法定代表人身份证复印件</w:t>
            </w:r>
          </w:p>
        </w:tc>
      </w:tr>
    </w:tbl>
    <w:p w14:paraId="799EB424">
      <w:pPr>
        <w:shd w:val="clear" w:color="auto" w:fill="FFFFFF"/>
        <w:spacing w:line="360" w:lineRule="auto"/>
        <w:rPr>
          <w:rStyle w:val="66"/>
          <w:rFonts w:ascii="宋体" w:hAnsi="宋体"/>
          <w:kern w:val="0"/>
          <w:szCs w:val="21"/>
        </w:rPr>
      </w:pPr>
    </w:p>
    <w:p w14:paraId="273CECE2">
      <w:pPr>
        <w:shd w:val="clear" w:color="auto" w:fill="FFFFFF"/>
        <w:spacing w:line="360" w:lineRule="auto"/>
        <w:ind w:firstLine="2520" w:firstLineChars="1200"/>
        <w:rPr>
          <w:rStyle w:val="66"/>
          <w:kern w:val="0"/>
          <w:szCs w:val="21"/>
        </w:rPr>
      </w:pPr>
      <w:r>
        <w:rPr>
          <w:rStyle w:val="66"/>
          <w:rFonts w:ascii="宋体" w:hAnsi="宋体"/>
          <w:kern w:val="0"/>
          <w:szCs w:val="21"/>
        </w:rPr>
        <w:t>供应商：</w:t>
      </w:r>
      <w:r>
        <w:rPr>
          <w:rStyle w:val="66"/>
          <w:rFonts w:ascii="宋体" w:hAnsi="宋体"/>
          <w:kern w:val="0"/>
          <w:szCs w:val="21"/>
          <w:u w:val="single" w:color="000000"/>
        </w:rPr>
        <w:t>    </w:t>
      </w:r>
      <w:r>
        <w:rPr>
          <w:rStyle w:val="66"/>
          <w:rFonts w:ascii="宋体" w:hAnsi="宋体"/>
          <w:kern w:val="0"/>
          <w:szCs w:val="21"/>
        </w:rPr>
        <w:t>（全称并加盖公章）</w:t>
      </w:r>
    </w:p>
    <w:p w14:paraId="360A3051">
      <w:pPr>
        <w:shd w:val="clear" w:color="auto" w:fill="FFFFFF"/>
        <w:spacing w:line="360" w:lineRule="auto"/>
        <w:ind w:firstLine="4095" w:firstLineChars="1950"/>
        <w:jc w:val="right"/>
        <w:rPr>
          <w:rStyle w:val="66"/>
          <w:rFonts w:ascii="宋体" w:hAnsi="宋体"/>
          <w:kern w:val="0"/>
          <w:szCs w:val="21"/>
        </w:rPr>
      </w:pPr>
      <w:r>
        <w:rPr>
          <w:rStyle w:val="66"/>
          <w:rFonts w:ascii="宋体" w:hAnsi="宋体"/>
          <w:kern w:val="0"/>
          <w:szCs w:val="21"/>
        </w:rPr>
        <w:t>年 月   日</w:t>
      </w:r>
    </w:p>
    <w:p w14:paraId="5547AF23">
      <w:pPr>
        <w:shd w:val="clear" w:color="auto" w:fill="FFFFFF"/>
        <w:spacing w:line="360" w:lineRule="auto"/>
        <w:rPr>
          <w:rStyle w:val="66"/>
          <w:rFonts w:ascii="宋体" w:hAnsi="宋体" w:cs="Times New Roman"/>
          <w:b/>
          <w:bCs/>
          <w:kern w:val="0"/>
          <w:szCs w:val="21"/>
        </w:rPr>
      </w:pPr>
    </w:p>
    <w:p w14:paraId="4E27ECF0">
      <w:pPr>
        <w:shd w:val="clear" w:color="auto" w:fill="FFFFFF"/>
        <w:spacing w:line="360" w:lineRule="auto"/>
        <w:rPr>
          <w:rStyle w:val="66"/>
          <w:rFonts w:ascii="宋体" w:hAnsi="宋体" w:cs="Times New Roman"/>
          <w:b/>
          <w:bCs/>
          <w:kern w:val="0"/>
          <w:szCs w:val="21"/>
        </w:rPr>
      </w:pPr>
    </w:p>
    <w:p w14:paraId="63F571B7">
      <w:pPr>
        <w:shd w:val="clear" w:color="auto" w:fill="FFFFFF"/>
        <w:spacing w:line="360" w:lineRule="auto"/>
        <w:rPr>
          <w:rStyle w:val="66"/>
          <w:rFonts w:ascii="宋体" w:hAnsi="宋体" w:cs="Times New Roman"/>
          <w:b/>
          <w:bCs/>
          <w:kern w:val="0"/>
          <w:szCs w:val="21"/>
        </w:rPr>
      </w:pPr>
    </w:p>
    <w:p w14:paraId="0E7AB8A7">
      <w:pPr>
        <w:shd w:val="clear" w:color="auto" w:fill="FFFFFF"/>
        <w:spacing w:line="360" w:lineRule="auto"/>
        <w:rPr>
          <w:rStyle w:val="66"/>
          <w:rFonts w:ascii="宋体" w:hAnsi="宋体" w:cs="Times New Roman"/>
          <w:b/>
          <w:bCs/>
          <w:kern w:val="0"/>
          <w:szCs w:val="21"/>
        </w:rPr>
      </w:pPr>
    </w:p>
    <w:p w14:paraId="342DE7B7">
      <w:pPr>
        <w:shd w:val="clear" w:color="auto" w:fill="FFFFFF"/>
        <w:spacing w:line="360" w:lineRule="auto"/>
        <w:rPr>
          <w:rStyle w:val="66"/>
          <w:rFonts w:ascii="宋体" w:hAnsi="宋体" w:cs="Times New Roman"/>
          <w:b/>
          <w:bCs/>
          <w:kern w:val="0"/>
          <w:szCs w:val="21"/>
        </w:rPr>
      </w:pPr>
    </w:p>
    <w:p w14:paraId="3C064671">
      <w:pPr>
        <w:shd w:val="clear" w:color="auto" w:fill="FFFFFF"/>
        <w:spacing w:line="360" w:lineRule="auto"/>
        <w:rPr>
          <w:rStyle w:val="66"/>
          <w:rFonts w:ascii="宋体" w:hAnsi="宋体" w:cs="Times New Roman"/>
          <w:b/>
          <w:bCs/>
          <w:kern w:val="0"/>
          <w:szCs w:val="21"/>
        </w:rPr>
      </w:pPr>
    </w:p>
    <w:p w14:paraId="5E54A809">
      <w:pPr>
        <w:shd w:val="clear" w:color="auto" w:fill="FFFFFF"/>
        <w:spacing w:line="360" w:lineRule="auto"/>
        <w:rPr>
          <w:rStyle w:val="66"/>
          <w:rFonts w:ascii="宋体" w:hAnsi="宋体" w:cs="Times New Roman"/>
          <w:b/>
          <w:bCs/>
          <w:kern w:val="0"/>
          <w:szCs w:val="21"/>
        </w:rPr>
      </w:pPr>
    </w:p>
    <w:p w14:paraId="4BB85117">
      <w:pPr>
        <w:shd w:val="clear" w:color="auto" w:fill="FFFFFF"/>
        <w:spacing w:line="360" w:lineRule="auto"/>
        <w:rPr>
          <w:rStyle w:val="66"/>
          <w:rFonts w:ascii="宋体" w:hAnsi="宋体" w:cs="Times New Roman"/>
          <w:b/>
          <w:bCs/>
          <w:kern w:val="0"/>
          <w:sz w:val="24"/>
        </w:rPr>
      </w:pPr>
    </w:p>
    <w:p w14:paraId="786AE7B7">
      <w:pPr>
        <w:shd w:val="clear" w:color="auto" w:fill="FFFFFF"/>
        <w:spacing w:line="360" w:lineRule="auto"/>
        <w:rPr>
          <w:rStyle w:val="66"/>
          <w:rFonts w:ascii="宋体" w:hAnsi="宋体" w:cs="Times New Roman"/>
          <w:b/>
          <w:bCs/>
          <w:kern w:val="0"/>
          <w:szCs w:val="21"/>
        </w:rPr>
      </w:pPr>
    </w:p>
    <w:p w14:paraId="2D7B8FC2">
      <w:pPr>
        <w:shd w:val="clear" w:color="auto" w:fill="FFFFFF"/>
        <w:spacing w:line="360" w:lineRule="auto"/>
        <w:rPr>
          <w:rStyle w:val="66"/>
          <w:rFonts w:ascii="宋体" w:hAnsi="宋体" w:cs="Times New Roman"/>
          <w:b/>
          <w:bCs/>
          <w:kern w:val="0"/>
          <w:szCs w:val="21"/>
        </w:rPr>
      </w:pPr>
    </w:p>
    <w:p w14:paraId="0340C05A">
      <w:pPr>
        <w:shd w:val="clear" w:color="auto" w:fill="FFFFFF"/>
        <w:spacing w:line="360" w:lineRule="auto"/>
        <w:rPr>
          <w:rStyle w:val="66"/>
          <w:rFonts w:ascii="宋体" w:hAnsi="宋体" w:cs="Times New Roman"/>
          <w:b/>
          <w:bCs/>
          <w:kern w:val="0"/>
          <w:sz w:val="24"/>
        </w:rPr>
      </w:pPr>
    </w:p>
    <w:p w14:paraId="7F1C33F3">
      <w:pPr>
        <w:shd w:val="clear" w:color="auto" w:fill="FFFFFF"/>
        <w:spacing w:line="360" w:lineRule="auto"/>
        <w:rPr>
          <w:rStyle w:val="66"/>
          <w:rFonts w:ascii="宋体" w:hAnsi="宋体" w:cs="Times New Roman"/>
          <w:b/>
          <w:bCs/>
          <w:kern w:val="0"/>
          <w:sz w:val="24"/>
        </w:rPr>
      </w:pPr>
    </w:p>
    <w:p w14:paraId="2062F7D5">
      <w:pPr>
        <w:shd w:val="clear" w:color="auto" w:fill="FFFFFF"/>
        <w:spacing w:line="360" w:lineRule="auto"/>
        <w:rPr>
          <w:rStyle w:val="66"/>
          <w:rFonts w:ascii="宋体" w:hAnsi="宋体" w:cs="Times New Roman"/>
          <w:b/>
          <w:bCs/>
          <w:kern w:val="0"/>
          <w:sz w:val="24"/>
        </w:rPr>
      </w:pPr>
    </w:p>
    <w:p w14:paraId="4128B904">
      <w:pPr>
        <w:shd w:val="clear" w:color="auto" w:fill="FFFFFF"/>
        <w:spacing w:line="360" w:lineRule="auto"/>
        <w:rPr>
          <w:rStyle w:val="66"/>
          <w:rFonts w:ascii="宋体" w:hAnsi="宋体" w:cs="Times New Roman"/>
          <w:b/>
          <w:bCs/>
          <w:kern w:val="0"/>
          <w:sz w:val="24"/>
        </w:rPr>
      </w:pPr>
    </w:p>
    <w:p w14:paraId="212CA473">
      <w:pPr>
        <w:shd w:val="clear" w:color="auto" w:fill="FFFFFF"/>
        <w:spacing w:line="360" w:lineRule="auto"/>
        <w:rPr>
          <w:rStyle w:val="66"/>
          <w:rFonts w:ascii="宋体" w:hAnsi="宋体" w:cs="Times New Roman"/>
          <w:b/>
          <w:bCs/>
          <w:kern w:val="0"/>
          <w:sz w:val="24"/>
        </w:rPr>
      </w:pPr>
    </w:p>
    <w:p w14:paraId="16AD5775">
      <w:pPr>
        <w:shd w:val="clear" w:color="auto" w:fill="FFFFFF"/>
        <w:spacing w:line="360" w:lineRule="auto"/>
        <w:rPr>
          <w:rStyle w:val="66"/>
          <w:rFonts w:ascii="宋体" w:hAnsi="宋体" w:cs="Times New Roman"/>
          <w:b/>
          <w:bCs/>
          <w:kern w:val="0"/>
          <w:sz w:val="24"/>
        </w:rPr>
      </w:pPr>
    </w:p>
    <w:p w14:paraId="0E189003">
      <w:pPr>
        <w:shd w:val="clear" w:color="auto" w:fill="FFFFFF"/>
        <w:spacing w:line="360" w:lineRule="auto"/>
        <w:rPr>
          <w:rStyle w:val="66"/>
          <w:rFonts w:cs="Times New Roman"/>
          <w:b/>
          <w:bCs/>
          <w:kern w:val="0"/>
          <w:sz w:val="24"/>
        </w:rPr>
      </w:pPr>
      <w:r>
        <w:rPr>
          <w:rStyle w:val="66"/>
          <w:rFonts w:ascii="宋体" w:hAnsi="宋体" w:cs="Times New Roman"/>
          <w:b/>
          <w:bCs/>
          <w:kern w:val="0"/>
          <w:sz w:val="24"/>
        </w:rPr>
        <w:br w:type="page"/>
      </w:r>
      <w:r>
        <w:rPr>
          <w:rStyle w:val="66"/>
          <w:rFonts w:ascii="宋体" w:hAnsi="宋体" w:cs="Times New Roman"/>
          <w:b/>
          <w:bCs/>
          <w:kern w:val="0"/>
          <w:sz w:val="24"/>
        </w:rPr>
        <w:t>附件</w:t>
      </w:r>
      <w:r>
        <w:rPr>
          <w:rStyle w:val="66"/>
          <w:rFonts w:cs="Times New Roman"/>
          <w:b/>
          <w:bCs/>
          <w:kern w:val="0"/>
          <w:sz w:val="24"/>
        </w:rPr>
        <w:t>7               </w:t>
      </w:r>
    </w:p>
    <w:p w14:paraId="7B681180">
      <w:pPr>
        <w:shd w:val="clear" w:color="auto" w:fill="FFFFFF"/>
        <w:spacing w:line="360" w:lineRule="auto"/>
        <w:ind w:firstLine="2891" w:firstLineChars="1200"/>
        <w:rPr>
          <w:rStyle w:val="66"/>
          <w:kern w:val="0"/>
          <w:szCs w:val="21"/>
        </w:rPr>
      </w:pPr>
      <w:r>
        <w:rPr>
          <w:rStyle w:val="66"/>
          <w:rFonts w:ascii="宋体" w:hAnsi="宋体" w:cs="Times New Roman"/>
          <w:b/>
          <w:bCs/>
          <w:kern w:val="0"/>
          <w:sz w:val="24"/>
        </w:rPr>
        <w:t>法定代表人授权书</w:t>
      </w:r>
      <w:r>
        <w:rPr>
          <w:rStyle w:val="66"/>
          <w:rFonts w:ascii="宋体" w:hAnsi="宋体"/>
          <w:kern w:val="0"/>
          <w:sz w:val="24"/>
        </w:rPr>
        <w:t>（格式）</w:t>
      </w:r>
    </w:p>
    <w:p w14:paraId="463C531C">
      <w:pPr>
        <w:shd w:val="clear" w:color="auto" w:fill="FFFFFF"/>
        <w:spacing w:line="360" w:lineRule="auto"/>
        <w:ind w:firstLine="315" w:firstLineChars="150"/>
        <w:rPr>
          <w:rStyle w:val="66"/>
          <w:kern w:val="0"/>
          <w:szCs w:val="21"/>
        </w:rPr>
      </w:pPr>
      <w:r>
        <w:rPr>
          <w:rStyle w:val="66"/>
          <w:rFonts w:ascii="宋体" w:hAnsi="宋体"/>
          <w:kern w:val="0"/>
          <w:szCs w:val="21"/>
        </w:rPr>
        <w:t>致：</w:t>
      </w:r>
      <w:r>
        <w:rPr>
          <w:rStyle w:val="66"/>
          <w:rFonts w:ascii="宋体" w:hAnsi="宋体"/>
          <w:kern w:val="0"/>
          <w:szCs w:val="21"/>
          <w:u w:val="single" w:color="000000"/>
        </w:rPr>
        <w:t>    </w:t>
      </w:r>
      <w:r>
        <w:rPr>
          <w:rStyle w:val="66"/>
          <w:rFonts w:ascii="宋体" w:hAnsi="宋体"/>
          <w:kern w:val="0"/>
          <w:szCs w:val="21"/>
        </w:rPr>
        <w:t>（采购代理机构名称）</w:t>
      </w:r>
      <w:r>
        <w:rPr>
          <w:rStyle w:val="66"/>
          <w:rFonts w:ascii="宋体" w:hAnsi="宋体" w:cs="Times New Roman"/>
          <w:b/>
          <w:bCs/>
          <w:kern w:val="0"/>
          <w:szCs w:val="21"/>
        </w:rPr>
        <w:t> </w:t>
      </w:r>
      <w:r>
        <w:rPr>
          <w:rStyle w:val="66"/>
          <w:rFonts w:ascii="宋体" w:hAnsi="宋体"/>
          <w:kern w:val="0"/>
          <w:szCs w:val="21"/>
        </w:rPr>
        <w:t>：</w:t>
      </w:r>
    </w:p>
    <w:p w14:paraId="42DA4748">
      <w:pPr>
        <w:shd w:val="clear" w:color="auto" w:fill="FFFFFF"/>
        <w:spacing w:line="360" w:lineRule="auto"/>
        <w:ind w:firstLine="480"/>
        <w:rPr>
          <w:rStyle w:val="66"/>
          <w:kern w:val="0"/>
          <w:szCs w:val="21"/>
        </w:rPr>
      </w:pPr>
      <w:r>
        <w:rPr>
          <w:rStyle w:val="66"/>
          <w:rFonts w:ascii="宋体" w:hAnsi="宋体"/>
          <w:kern w:val="0"/>
          <w:szCs w:val="21"/>
        </w:rPr>
        <w:t>我_____（姓名）系_____</w:t>
      </w:r>
      <w:r>
        <w:rPr>
          <w:rStyle w:val="66"/>
          <w:rFonts w:ascii="宋体" w:hAnsi="宋体"/>
          <w:kern w:val="0"/>
          <w:szCs w:val="21"/>
          <w:u w:val="single" w:color="000000"/>
        </w:rPr>
        <w:t>_ </w:t>
      </w:r>
      <w:r>
        <w:rPr>
          <w:rStyle w:val="66"/>
          <w:rFonts w:ascii="宋体" w:hAnsi="宋体"/>
          <w:kern w:val="0"/>
          <w:szCs w:val="21"/>
        </w:rPr>
        <w:t>（供应商名称）的法定代表人，现委托 </w:t>
      </w:r>
      <w:r>
        <w:rPr>
          <w:rStyle w:val="66"/>
          <w:rFonts w:ascii="宋体" w:hAnsi="宋体"/>
          <w:kern w:val="0"/>
          <w:szCs w:val="21"/>
          <w:u w:val="single" w:color="000000"/>
        </w:rPr>
        <w:t>       </w:t>
      </w:r>
      <w:r>
        <w:rPr>
          <w:rStyle w:val="66"/>
          <w:rFonts w:ascii="宋体" w:hAnsi="宋体"/>
          <w:kern w:val="0"/>
          <w:szCs w:val="21"/>
        </w:rPr>
        <w:t>（姓名）为我方代理人。代理人根据本授权，以我方的名义参加</w:t>
      </w:r>
      <w:r>
        <w:rPr>
          <w:rStyle w:val="66"/>
          <w:rFonts w:ascii="宋体" w:hAnsi="宋体"/>
          <w:kern w:val="0"/>
          <w:szCs w:val="21"/>
          <w:u w:val="single" w:color="000000"/>
        </w:rPr>
        <w:t>       </w:t>
      </w:r>
      <w:r>
        <w:rPr>
          <w:rStyle w:val="66"/>
          <w:rFonts w:ascii="宋体" w:hAnsi="宋体"/>
          <w:kern w:val="0"/>
          <w:szCs w:val="21"/>
        </w:rPr>
        <w:t>项目（采购编号：</w:t>
      </w:r>
      <w:r>
        <w:rPr>
          <w:rStyle w:val="66"/>
          <w:rFonts w:ascii="宋体" w:hAnsi="宋体"/>
          <w:kern w:val="0"/>
          <w:szCs w:val="21"/>
          <w:u w:val="single" w:color="000000"/>
        </w:rPr>
        <w:t>       </w:t>
      </w:r>
      <w:r>
        <w:rPr>
          <w:rStyle w:val="66"/>
          <w:rFonts w:ascii="宋体" w:hAnsi="宋体"/>
          <w:kern w:val="0"/>
          <w:szCs w:val="21"/>
        </w:rPr>
        <w:t>）的竞争性谈判活动，并代表我方全权办理针对上述项目的响应性文件递交、参加谈判、签约等具体事务和签署相关文件。</w:t>
      </w:r>
    </w:p>
    <w:p w14:paraId="5F89E729">
      <w:pPr>
        <w:shd w:val="clear" w:color="auto" w:fill="FFFFFF"/>
        <w:spacing w:line="360" w:lineRule="auto"/>
        <w:ind w:firstLine="480"/>
        <w:rPr>
          <w:rStyle w:val="66"/>
          <w:kern w:val="0"/>
          <w:szCs w:val="21"/>
        </w:rPr>
      </w:pPr>
      <w:r>
        <w:rPr>
          <w:rStyle w:val="66"/>
          <w:rFonts w:ascii="宋体" w:hAnsi="宋体"/>
          <w:kern w:val="0"/>
          <w:szCs w:val="21"/>
        </w:rPr>
        <w:t>我方对代理人的签名负全部责任。在撤销授权的书面通知以前，本授权书一直有效。代理人在授权书有效期内签署的所有文件不因授权的撤销而失效。</w:t>
      </w:r>
    </w:p>
    <w:p w14:paraId="35477B53">
      <w:pPr>
        <w:shd w:val="clear" w:color="auto" w:fill="FFFFFF"/>
        <w:spacing w:line="360" w:lineRule="auto"/>
        <w:ind w:firstLine="480"/>
        <w:rPr>
          <w:rStyle w:val="66"/>
          <w:kern w:val="0"/>
          <w:szCs w:val="21"/>
        </w:rPr>
      </w:pPr>
      <w:r>
        <w:rPr>
          <w:rStyle w:val="66"/>
          <w:rFonts w:ascii="宋体" w:hAnsi="宋体"/>
          <w:kern w:val="0"/>
          <w:szCs w:val="21"/>
        </w:rPr>
        <w:t>代理人无转委托权。</w:t>
      </w:r>
    </w:p>
    <w:p w14:paraId="560A0F9B">
      <w:pPr>
        <w:shd w:val="clear" w:color="auto" w:fill="FFFFFF"/>
        <w:spacing w:line="360" w:lineRule="auto"/>
        <w:ind w:firstLine="480"/>
        <w:jc w:val="left"/>
        <w:rPr>
          <w:rStyle w:val="66"/>
          <w:rFonts w:ascii="宋体" w:hAnsi="宋体"/>
          <w:kern w:val="0"/>
          <w:szCs w:val="21"/>
        </w:rPr>
      </w:pPr>
      <w:r>
        <w:rPr>
          <w:rStyle w:val="66"/>
          <w:rFonts w:ascii="宋体" w:hAnsi="宋体"/>
          <w:kern w:val="0"/>
          <w:szCs w:val="21"/>
        </w:rPr>
        <w:t>委托期限：</w:t>
      </w:r>
      <w:r>
        <w:rPr>
          <w:rStyle w:val="66"/>
          <w:rFonts w:ascii="宋体" w:hAnsi="宋体"/>
          <w:kern w:val="0"/>
          <w:szCs w:val="21"/>
          <w:u w:val="single" w:color="000000"/>
        </w:rPr>
        <w:t>         </w:t>
      </w:r>
    </w:p>
    <w:p w14:paraId="17D15350">
      <w:pPr>
        <w:shd w:val="clear" w:color="auto" w:fill="FFFFFF"/>
        <w:spacing w:line="360" w:lineRule="auto"/>
        <w:ind w:firstLine="480"/>
        <w:rPr>
          <w:rStyle w:val="66"/>
          <w:rFonts w:ascii="宋体" w:hAnsi="宋体"/>
          <w:kern w:val="0"/>
          <w:szCs w:val="21"/>
          <w:u w:val="single"/>
        </w:rPr>
      </w:pPr>
      <w:r>
        <w:rPr>
          <w:rStyle w:val="66"/>
          <w:rFonts w:ascii="宋体" w:hAnsi="宋体"/>
          <w:kern w:val="0"/>
          <w:szCs w:val="21"/>
        </w:rPr>
        <w:t>委托代理人签名：</w:t>
      </w:r>
      <w:r>
        <w:rPr>
          <w:rStyle w:val="66"/>
          <w:rFonts w:ascii="宋体" w:hAnsi="宋体"/>
          <w:kern w:val="0"/>
          <w:szCs w:val="21"/>
          <w:u w:val="single" w:color="000000"/>
        </w:rPr>
        <w:t xml:space="preserve">       </w:t>
      </w:r>
    </w:p>
    <w:p w14:paraId="526F1370">
      <w:pPr>
        <w:shd w:val="clear" w:color="auto" w:fill="FFFFFF"/>
        <w:spacing w:line="360" w:lineRule="auto"/>
        <w:ind w:firstLine="480"/>
        <w:rPr>
          <w:rStyle w:val="66"/>
          <w:rFonts w:ascii="宋体" w:hAnsi="宋体"/>
          <w:kern w:val="0"/>
          <w:szCs w:val="21"/>
          <w:u w:val="single"/>
        </w:rPr>
      </w:pPr>
      <w:r>
        <w:rPr>
          <w:rStyle w:val="66"/>
          <w:rFonts w:ascii="宋体" w:hAnsi="宋体"/>
          <w:kern w:val="0"/>
          <w:szCs w:val="21"/>
        </w:rPr>
        <w:t>职务：</w:t>
      </w:r>
      <w:r>
        <w:rPr>
          <w:rStyle w:val="66"/>
          <w:rFonts w:ascii="宋体" w:hAnsi="宋体"/>
          <w:kern w:val="0"/>
          <w:szCs w:val="21"/>
          <w:u w:val="single" w:color="000000"/>
        </w:rPr>
        <w:t>       </w:t>
      </w:r>
      <w:r>
        <w:rPr>
          <w:rStyle w:val="66"/>
          <w:rFonts w:ascii="宋体" w:hAnsi="宋体"/>
          <w:kern w:val="0"/>
          <w:szCs w:val="21"/>
        </w:rPr>
        <w:t>  </w:t>
      </w:r>
    </w:p>
    <w:p w14:paraId="521E803F">
      <w:pPr>
        <w:shd w:val="clear" w:color="auto" w:fill="FFFFFF"/>
        <w:spacing w:line="360" w:lineRule="auto"/>
        <w:ind w:firstLine="480"/>
        <w:rPr>
          <w:rStyle w:val="66"/>
          <w:kern w:val="0"/>
          <w:szCs w:val="21"/>
        </w:rPr>
      </w:pPr>
      <w:r>
        <w:rPr>
          <w:rStyle w:val="66"/>
          <w:rFonts w:ascii="宋体" w:hAnsi="宋体"/>
          <w:kern w:val="0"/>
          <w:szCs w:val="21"/>
        </w:rPr>
        <w:t>法定代表人签名：</w:t>
      </w:r>
      <w:r>
        <w:rPr>
          <w:rStyle w:val="66"/>
          <w:rFonts w:ascii="宋体" w:hAnsi="宋体"/>
          <w:kern w:val="0"/>
          <w:szCs w:val="21"/>
          <w:u w:val="single" w:color="000000"/>
        </w:rPr>
        <w:t xml:space="preserve">        </w:t>
      </w:r>
    </w:p>
    <w:p w14:paraId="65804B24">
      <w:pPr>
        <w:shd w:val="clear" w:color="auto" w:fill="FFFFFF"/>
        <w:spacing w:line="360" w:lineRule="auto"/>
        <w:ind w:firstLine="480"/>
        <w:rPr>
          <w:rStyle w:val="66"/>
          <w:rFonts w:ascii="宋体" w:hAnsi="宋体"/>
          <w:kern w:val="0"/>
          <w:szCs w:val="21"/>
          <w:u w:val="single"/>
        </w:rPr>
      </w:pPr>
      <w:r>
        <w:rPr>
          <w:rStyle w:val="66"/>
          <w:rFonts w:ascii="宋体" w:hAnsi="宋体"/>
          <w:kern w:val="0"/>
          <w:szCs w:val="21"/>
        </w:rPr>
        <w:t>职务：</w:t>
      </w:r>
      <w:r>
        <w:rPr>
          <w:rStyle w:val="66"/>
          <w:rFonts w:ascii="宋体" w:hAnsi="宋体"/>
          <w:kern w:val="0"/>
          <w:szCs w:val="21"/>
          <w:u w:val="single" w:color="000000"/>
        </w:rPr>
        <w:t xml:space="preserve">                  </w:t>
      </w:r>
    </w:p>
    <w:p w14:paraId="57497DC2">
      <w:pPr>
        <w:shd w:val="clear" w:color="auto" w:fill="FFFFFF"/>
        <w:spacing w:line="360" w:lineRule="auto"/>
        <w:ind w:firstLine="480"/>
        <w:rPr>
          <w:rStyle w:val="66"/>
          <w:rFonts w:ascii="宋体" w:hAnsi="宋体"/>
          <w:kern w:val="0"/>
          <w:szCs w:val="21"/>
          <w:u w:val="single"/>
        </w:rPr>
      </w:pPr>
      <w:r>
        <w:rPr>
          <w:rStyle w:val="66"/>
          <w:rFonts w:ascii="宋体" w:hAnsi="宋体"/>
          <w:kern w:val="0"/>
          <w:szCs w:val="21"/>
        </w:rPr>
        <w:t xml:space="preserve">委托代理人身份证号码： </w:t>
      </w:r>
    </w:p>
    <w:p w14:paraId="04F1C47E">
      <w:pPr>
        <w:shd w:val="clear" w:color="auto" w:fill="FFFFFF"/>
        <w:spacing w:line="360" w:lineRule="auto"/>
        <w:ind w:firstLine="4800"/>
        <w:rPr>
          <w:rStyle w:val="66"/>
          <w:kern w:val="0"/>
          <w:szCs w:val="21"/>
        </w:rPr>
      </w:pPr>
      <w:r>
        <w:rPr>
          <w:rStyle w:val="66"/>
          <w:rFonts w:ascii="宋体" w:hAnsi="宋体"/>
          <w:kern w:val="0"/>
          <w:szCs w:val="21"/>
        </w:rPr>
        <w:t>              </w:t>
      </w:r>
    </w:p>
    <w:tbl>
      <w:tblPr>
        <w:tblStyle w:val="17"/>
        <w:tblpPr w:leftFromText="180" w:rightFromText="180" w:vertAnchor="text" w:horzAnchor="page" w:tblpX="3619" w:tblpY="2098"/>
        <w:tblW w:w="5508" w:type="dxa"/>
        <w:tblInd w:w="0" w:type="dxa"/>
        <w:shd w:val="clear" w:color="auto" w:fill="FFFFFF"/>
        <w:tblLayout w:type="fixed"/>
        <w:tblCellMar>
          <w:top w:w="0" w:type="dxa"/>
          <w:left w:w="0" w:type="dxa"/>
          <w:bottom w:w="0" w:type="dxa"/>
          <w:right w:w="0" w:type="dxa"/>
        </w:tblCellMar>
      </w:tblPr>
      <w:tblGrid>
        <w:gridCol w:w="5508"/>
      </w:tblGrid>
      <w:tr w14:paraId="32736B05">
        <w:tblPrEx>
          <w:tblCellMar>
            <w:top w:w="0" w:type="dxa"/>
            <w:left w:w="0" w:type="dxa"/>
            <w:bottom w:w="0" w:type="dxa"/>
            <w:right w:w="0" w:type="dxa"/>
          </w:tblCellMar>
        </w:tblPrEx>
        <w:trPr>
          <w:trHeight w:val="2642" w:hRule="atLeast"/>
        </w:trPr>
        <w:tc>
          <w:tcPr>
            <w:tcW w:w="5508" w:type="dxa"/>
            <w:tcBorders>
              <w:top w:val="single" w:color="000000" w:sz="8" w:space="0"/>
              <w:left w:val="single" w:color="000000" w:sz="8" w:space="0"/>
              <w:bottom w:val="single" w:color="000000" w:sz="8" w:space="0"/>
              <w:right w:val="single" w:color="000000" w:sz="8" w:space="0"/>
            </w:tcBorders>
            <w:shd w:val="clear" w:color="auto" w:fill="FFFFFF"/>
          </w:tcPr>
          <w:p w14:paraId="473BA32B">
            <w:pPr>
              <w:spacing w:line="360" w:lineRule="auto"/>
              <w:rPr>
                <w:rStyle w:val="66"/>
                <w:kern w:val="0"/>
                <w:szCs w:val="21"/>
              </w:rPr>
            </w:pPr>
            <w:r>
              <w:rPr>
                <w:rStyle w:val="66"/>
                <w:rFonts w:ascii="宋体" w:hAnsi="宋体"/>
                <w:kern w:val="0"/>
                <w:szCs w:val="21"/>
              </w:rPr>
              <w:t>此处请粘贴委托代理人身份证复印件</w:t>
            </w:r>
          </w:p>
        </w:tc>
      </w:tr>
    </w:tbl>
    <w:p w14:paraId="6154618C">
      <w:pPr>
        <w:shd w:val="clear" w:color="auto" w:fill="FFFFFF"/>
        <w:spacing w:line="360" w:lineRule="auto"/>
        <w:ind w:firstLine="2625" w:firstLineChars="1250"/>
        <w:rPr>
          <w:rStyle w:val="66"/>
          <w:kern w:val="0"/>
          <w:szCs w:val="21"/>
        </w:rPr>
      </w:pPr>
      <w:r>
        <w:rPr>
          <w:rStyle w:val="66"/>
          <w:rFonts w:ascii="宋体" w:hAnsi="宋体"/>
          <w:kern w:val="0"/>
          <w:szCs w:val="21"/>
        </w:rPr>
        <w:t>供应商：</w:t>
      </w:r>
      <w:r>
        <w:rPr>
          <w:rStyle w:val="66"/>
          <w:rFonts w:ascii="宋体" w:hAnsi="宋体"/>
          <w:kern w:val="0"/>
          <w:szCs w:val="21"/>
          <w:u w:val="single" w:color="000000"/>
        </w:rPr>
        <w:t>    </w:t>
      </w:r>
      <w:r>
        <w:rPr>
          <w:rStyle w:val="66"/>
          <w:rFonts w:ascii="宋体" w:hAnsi="宋体"/>
          <w:kern w:val="0"/>
          <w:szCs w:val="21"/>
        </w:rPr>
        <w:t>（全称并加盖公章）</w:t>
      </w:r>
    </w:p>
    <w:p w14:paraId="21B48D9B">
      <w:pPr>
        <w:pStyle w:val="40"/>
        <w:spacing w:before="312" w:after="312" w:line="360" w:lineRule="auto"/>
        <w:jc w:val="right"/>
        <w:rPr>
          <w:rStyle w:val="21"/>
          <w:rFonts w:ascii="宋体" w:hAnsi="宋体"/>
          <w:sz w:val="21"/>
          <w:szCs w:val="21"/>
        </w:rPr>
      </w:pPr>
      <w:r>
        <w:rPr>
          <w:rStyle w:val="66"/>
          <w:rFonts w:ascii="宋体" w:hAnsi="宋体"/>
          <w:sz w:val="21"/>
          <w:szCs w:val="21"/>
        </w:rPr>
        <w:t>            </w:t>
      </w:r>
      <w:r>
        <w:rPr>
          <w:rStyle w:val="21"/>
          <w:rFonts w:ascii="宋体" w:hAnsi="宋体"/>
          <w:sz w:val="21"/>
          <w:szCs w:val="21"/>
        </w:rPr>
        <w:t>年    月    日</w:t>
      </w:r>
    </w:p>
    <w:p w14:paraId="5EDBC770">
      <w:pPr>
        <w:shd w:val="clear" w:color="auto" w:fill="FFFFFF"/>
        <w:spacing w:line="360" w:lineRule="auto"/>
        <w:ind w:firstLine="480"/>
        <w:rPr>
          <w:rStyle w:val="66"/>
          <w:kern w:val="0"/>
          <w:szCs w:val="21"/>
        </w:rPr>
      </w:pPr>
    </w:p>
    <w:p w14:paraId="3EB5AC6A">
      <w:pPr>
        <w:shd w:val="clear" w:color="auto" w:fill="FFFFFF"/>
        <w:spacing w:before="156" w:after="156" w:line="360" w:lineRule="auto"/>
        <w:rPr>
          <w:rStyle w:val="66"/>
          <w:rFonts w:ascii="宋体" w:hAnsi="宋体"/>
          <w:b/>
          <w:bCs/>
          <w:kern w:val="0"/>
          <w:szCs w:val="21"/>
        </w:rPr>
      </w:pPr>
    </w:p>
    <w:p w14:paraId="54325B01">
      <w:pPr>
        <w:shd w:val="clear" w:color="auto" w:fill="FFFFFF"/>
        <w:spacing w:before="156" w:after="156" w:line="360" w:lineRule="auto"/>
        <w:rPr>
          <w:rStyle w:val="66"/>
          <w:rFonts w:ascii="宋体" w:hAnsi="宋体"/>
          <w:b/>
          <w:bCs/>
          <w:kern w:val="0"/>
          <w:szCs w:val="21"/>
        </w:rPr>
      </w:pPr>
    </w:p>
    <w:p w14:paraId="4C22A27E">
      <w:pPr>
        <w:shd w:val="clear" w:color="auto" w:fill="FFFFFF"/>
        <w:spacing w:before="156" w:after="156" w:line="360" w:lineRule="auto"/>
        <w:rPr>
          <w:rStyle w:val="66"/>
          <w:rFonts w:ascii="宋体" w:hAnsi="宋体"/>
          <w:b/>
          <w:bCs/>
          <w:kern w:val="0"/>
          <w:szCs w:val="21"/>
        </w:rPr>
      </w:pPr>
    </w:p>
    <w:p w14:paraId="3F50A509">
      <w:pPr>
        <w:shd w:val="clear" w:color="auto" w:fill="FFFFFF"/>
        <w:spacing w:before="156" w:after="156" w:line="360" w:lineRule="auto"/>
        <w:rPr>
          <w:rStyle w:val="66"/>
          <w:rFonts w:ascii="宋体" w:hAnsi="宋体"/>
          <w:b/>
          <w:bCs/>
          <w:kern w:val="0"/>
          <w:szCs w:val="21"/>
        </w:rPr>
      </w:pPr>
    </w:p>
    <w:p w14:paraId="4BEDEDBA">
      <w:pPr>
        <w:shd w:val="clear" w:color="auto" w:fill="FFFFFF"/>
        <w:spacing w:before="156" w:after="156" w:line="360" w:lineRule="auto"/>
        <w:rPr>
          <w:rStyle w:val="66"/>
          <w:rFonts w:ascii="宋体" w:hAnsi="宋体"/>
          <w:b/>
          <w:bCs/>
          <w:kern w:val="0"/>
          <w:sz w:val="24"/>
        </w:rPr>
      </w:pPr>
    </w:p>
    <w:p w14:paraId="37C4A176">
      <w:pPr>
        <w:shd w:val="clear" w:color="auto" w:fill="FFFFFF"/>
        <w:spacing w:before="156" w:after="156" w:line="360" w:lineRule="auto"/>
        <w:rPr>
          <w:rStyle w:val="66"/>
          <w:rFonts w:ascii="宋体" w:hAnsi="宋体"/>
          <w:kern w:val="0"/>
          <w:sz w:val="24"/>
        </w:rPr>
      </w:pPr>
      <w:r>
        <w:rPr>
          <w:rStyle w:val="66"/>
          <w:rFonts w:ascii="宋体" w:hAnsi="宋体"/>
          <w:b/>
          <w:bCs/>
          <w:kern w:val="0"/>
          <w:sz w:val="24"/>
        </w:rPr>
        <w:br w:type="page"/>
      </w:r>
      <w:r>
        <w:rPr>
          <w:rStyle w:val="66"/>
          <w:rFonts w:ascii="宋体" w:hAnsi="宋体"/>
          <w:b/>
          <w:bCs/>
          <w:kern w:val="0"/>
          <w:sz w:val="24"/>
        </w:rPr>
        <w:t>附件8   </w:t>
      </w:r>
      <w:r>
        <w:rPr>
          <w:rStyle w:val="66"/>
          <w:rFonts w:ascii="宋体" w:hAnsi="宋体"/>
          <w:kern w:val="0"/>
          <w:sz w:val="24"/>
        </w:rPr>
        <w:t>      </w:t>
      </w:r>
    </w:p>
    <w:p w14:paraId="2B1AF0F9">
      <w:pPr>
        <w:shd w:val="clear" w:color="auto" w:fill="FFFFFF"/>
        <w:spacing w:before="156" w:after="156" w:line="360" w:lineRule="auto"/>
        <w:ind w:firstLine="120" w:firstLineChars="50"/>
        <w:jc w:val="center"/>
        <w:rPr>
          <w:rStyle w:val="66"/>
          <w:rFonts w:ascii="宋体" w:hAnsi="宋体"/>
          <w:kern w:val="0"/>
          <w:sz w:val="24"/>
        </w:rPr>
      </w:pPr>
      <w:r>
        <w:rPr>
          <w:rStyle w:val="66"/>
          <w:rFonts w:ascii="宋体" w:hAnsi="宋体"/>
          <w:b/>
          <w:bCs/>
          <w:kern w:val="0"/>
          <w:sz w:val="24"/>
        </w:rPr>
        <w:t>供应商证明文件</w:t>
      </w:r>
    </w:p>
    <w:p w14:paraId="077D28D6">
      <w:pPr>
        <w:spacing w:beforeAutospacing="1" w:afterAutospacing="1"/>
        <w:jc w:val="left"/>
        <w:rPr>
          <w:rFonts w:ascii="宋体" w:hAnsi="宋体"/>
          <w:kern w:val="0"/>
          <w:sz w:val="24"/>
        </w:rPr>
      </w:pPr>
      <w:r>
        <w:rPr>
          <w:rFonts w:hint="eastAsia" w:ascii="宋体" w:hAnsi="宋体"/>
          <w:b/>
          <w:bCs/>
          <w:kern w:val="0"/>
          <w:sz w:val="24"/>
        </w:rPr>
        <w:t>8.1</w:t>
      </w:r>
    </w:p>
    <w:p w14:paraId="7D55B16D">
      <w:pPr>
        <w:spacing w:line="360" w:lineRule="exact"/>
        <w:jc w:val="center"/>
        <w:textAlignment w:val="auto"/>
        <w:rPr>
          <w:rFonts w:ascii="宋体" w:hAnsi="宋体"/>
          <w:kern w:val="0"/>
          <w:sz w:val="24"/>
        </w:rPr>
      </w:pPr>
      <w:r>
        <w:rPr>
          <w:rFonts w:hint="eastAsia" w:ascii="宋体" w:hAnsi="宋体"/>
          <w:kern w:val="0"/>
          <w:sz w:val="24"/>
        </w:rPr>
        <w:t>驻马店市政府采购供应商信用承诺函</w:t>
      </w:r>
    </w:p>
    <w:p w14:paraId="526D2AB5">
      <w:pPr>
        <w:spacing w:line="360" w:lineRule="exact"/>
        <w:jc w:val="left"/>
        <w:textAlignment w:val="auto"/>
        <w:rPr>
          <w:rFonts w:ascii="宋体" w:hAnsi="宋体"/>
          <w:kern w:val="0"/>
          <w:sz w:val="24"/>
        </w:rPr>
      </w:pPr>
      <w:r>
        <w:rPr>
          <w:rFonts w:hint="eastAsia" w:ascii="宋体" w:hAnsi="宋体"/>
          <w:kern w:val="0"/>
          <w:sz w:val="24"/>
        </w:rPr>
        <w:t>致：</w:t>
      </w:r>
    </w:p>
    <w:p w14:paraId="65D1181D">
      <w:pPr>
        <w:spacing w:line="360" w:lineRule="exact"/>
        <w:jc w:val="left"/>
        <w:textAlignment w:val="auto"/>
        <w:rPr>
          <w:rFonts w:ascii="宋体" w:hAnsi="宋体"/>
          <w:kern w:val="0"/>
          <w:sz w:val="24"/>
        </w:rPr>
      </w:pPr>
      <w:r>
        <w:rPr>
          <w:rFonts w:hint="eastAsia" w:ascii="宋体" w:hAnsi="宋体"/>
          <w:kern w:val="0"/>
          <w:sz w:val="24"/>
        </w:rPr>
        <w:t>单位名称（自然人姓名）：       </w:t>
      </w:r>
    </w:p>
    <w:p w14:paraId="65B3CF64">
      <w:pPr>
        <w:spacing w:line="360" w:lineRule="exact"/>
        <w:jc w:val="left"/>
        <w:textAlignment w:val="auto"/>
        <w:rPr>
          <w:rFonts w:ascii="宋体" w:hAnsi="宋体"/>
          <w:kern w:val="0"/>
          <w:sz w:val="24"/>
        </w:rPr>
      </w:pPr>
      <w:r>
        <w:rPr>
          <w:rFonts w:hint="eastAsia" w:ascii="宋体" w:hAnsi="宋体"/>
          <w:kern w:val="0"/>
          <w:sz w:val="24"/>
        </w:rPr>
        <w:t>统一社会信用代码（身份证号码）：    </w:t>
      </w:r>
    </w:p>
    <w:p w14:paraId="1B65B98E">
      <w:pPr>
        <w:spacing w:line="360" w:lineRule="exact"/>
        <w:jc w:val="left"/>
        <w:textAlignment w:val="auto"/>
        <w:rPr>
          <w:rFonts w:ascii="宋体" w:hAnsi="宋体"/>
          <w:kern w:val="0"/>
          <w:sz w:val="24"/>
        </w:rPr>
      </w:pPr>
      <w:r>
        <w:rPr>
          <w:rFonts w:hint="eastAsia" w:ascii="宋体" w:hAnsi="宋体"/>
          <w:kern w:val="0"/>
          <w:sz w:val="24"/>
        </w:rPr>
        <w:t>法定代表人（负责人）：        </w:t>
      </w:r>
    </w:p>
    <w:p w14:paraId="646EBAFA">
      <w:pPr>
        <w:spacing w:line="360" w:lineRule="exact"/>
        <w:jc w:val="left"/>
        <w:textAlignment w:val="auto"/>
        <w:rPr>
          <w:rFonts w:ascii="宋体" w:hAnsi="宋体"/>
          <w:kern w:val="0"/>
          <w:sz w:val="24"/>
        </w:rPr>
      </w:pPr>
      <w:r>
        <w:rPr>
          <w:rFonts w:hint="eastAsia" w:ascii="宋体" w:hAnsi="宋体"/>
          <w:kern w:val="0"/>
          <w:sz w:val="24"/>
        </w:rPr>
        <w:t>联系地址和电话：   </w:t>
      </w:r>
    </w:p>
    <w:p w14:paraId="26F6377A">
      <w:pPr>
        <w:spacing w:line="360" w:lineRule="exact"/>
        <w:jc w:val="left"/>
        <w:textAlignment w:val="auto"/>
        <w:rPr>
          <w:rFonts w:ascii="宋体" w:hAnsi="宋体"/>
          <w:kern w:val="0"/>
          <w:sz w:val="24"/>
        </w:rPr>
      </w:pPr>
      <w:r>
        <w:rPr>
          <w:rFonts w:hint="eastAsia" w:ascii="宋体" w:hAnsi="宋体"/>
          <w:kern w:val="0"/>
          <w:sz w:val="24"/>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14:paraId="79DFF248">
      <w:pPr>
        <w:spacing w:line="360" w:lineRule="exact"/>
        <w:jc w:val="left"/>
        <w:textAlignment w:val="auto"/>
        <w:rPr>
          <w:rFonts w:ascii="宋体" w:hAnsi="宋体"/>
          <w:kern w:val="0"/>
          <w:sz w:val="24"/>
        </w:rPr>
      </w:pPr>
      <w:r>
        <w:rPr>
          <w:rFonts w:hint="eastAsia" w:ascii="宋体" w:hAnsi="宋体"/>
          <w:kern w:val="0"/>
          <w:sz w:val="24"/>
        </w:rPr>
        <w:t>（一）具有独立承担民事责任的能力；</w:t>
      </w:r>
    </w:p>
    <w:p w14:paraId="058AD8EC">
      <w:pPr>
        <w:spacing w:line="360" w:lineRule="exact"/>
        <w:jc w:val="left"/>
        <w:textAlignment w:val="auto"/>
        <w:rPr>
          <w:rFonts w:ascii="宋体" w:hAnsi="宋体"/>
          <w:kern w:val="0"/>
          <w:sz w:val="24"/>
        </w:rPr>
      </w:pPr>
      <w:r>
        <w:rPr>
          <w:rFonts w:hint="eastAsia" w:ascii="宋体" w:hAnsi="宋体"/>
          <w:kern w:val="0"/>
          <w:sz w:val="24"/>
        </w:rPr>
        <w:t>（二）具有良好的商业信誉和健全的财务会计制度；</w:t>
      </w:r>
    </w:p>
    <w:p w14:paraId="23D621D6">
      <w:pPr>
        <w:spacing w:line="360" w:lineRule="exact"/>
        <w:jc w:val="left"/>
        <w:textAlignment w:val="auto"/>
        <w:rPr>
          <w:rFonts w:ascii="宋体" w:hAnsi="宋体"/>
          <w:kern w:val="0"/>
          <w:sz w:val="24"/>
        </w:rPr>
      </w:pPr>
      <w:r>
        <w:rPr>
          <w:rFonts w:hint="eastAsia" w:ascii="宋体" w:hAnsi="宋体"/>
          <w:kern w:val="0"/>
          <w:sz w:val="24"/>
        </w:rPr>
        <w:t>（三）具有履行合同所必需的设备和专业技术能力；</w:t>
      </w:r>
    </w:p>
    <w:p w14:paraId="7C5BD527">
      <w:pPr>
        <w:spacing w:line="360" w:lineRule="exact"/>
        <w:jc w:val="left"/>
        <w:textAlignment w:val="auto"/>
        <w:rPr>
          <w:rFonts w:ascii="宋体" w:hAnsi="宋体"/>
          <w:kern w:val="0"/>
          <w:sz w:val="24"/>
        </w:rPr>
      </w:pPr>
      <w:r>
        <w:rPr>
          <w:rFonts w:hint="eastAsia" w:ascii="宋体" w:hAnsi="宋体"/>
          <w:kern w:val="0"/>
          <w:sz w:val="24"/>
        </w:rPr>
        <w:t>（四）有依法缴纳税收和社会保障资金的良好记录；</w:t>
      </w:r>
    </w:p>
    <w:p w14:paraId="3FF97244">
      <w:pPr>
        <w:spacing w:line="360" w:lineRule="exact"/>
        <w:jc w:val="left"/>
        <w:textAlignment w:val="auto"/>
        <w:rPr>
          <w:rFonts w:ascii="宋体" w:hAnsi="宋体"/>
          <w:kern w:val="0"/>
          <w:sz w:val="24"/>
        </w:rPr>
      </w:pPr>
      <w:r>
        <w:rPr>
          <w:rFonts w:hint="eastAsia" w:ascii="宋体" w:hAnsi="宋体"/>
          <w:kern w:val="0"/>
          <w:sz w:val="24"/>
        </w:rPr>
        <w:t>（五）参加政府采购活动前三年内，在经营活动中没有重大违法记录；</w:t>
      </w:r>
    </w:p>
    <w:p w14:paraId="77796518">
      <w:pPr>
        <w:spacing w:line="360" w:lineRule="exact"/>
        <w:jc w:val="left"/>
        <w:textAlignment w:val="auto"/>
        <w:rPr>
          <w:rFonts w:ascii="宋体" w:hAnsi="宋体"/>
          <w:kern w:val="0"/>
          <w:sz w:val="24"/>
        </w:rPr>
      </w:pPr>
      <w:r>
        <w:rPr>
          <w:rFonts w:hint="eastAsia" w:ascii="宋体" w:hAnsi="宋体"/>
          <w:kern w:val="0"/>
          <w:sz w:val="24"/>
        </w:rPr>
        <w:t>（六）未被列入严重失信主体名单、失信被执行人、税收违法黑名单、政府采购严重违法失信行为记录名单，未曾作出虚假承诺；</w:t>
      </w:r>
    </w:p>
    <w:p w14:paraId="437BC4DE">
      <w:pPr>
        <w:spacing w:line="360" w:lineRule="exact"/>
        <w:jc w:val="left"/>
        <w:textAlignment w:val="auto"/>
        <w:rPr>
          <w:rFonts w:ascii="宋体" w:hAnsi="宋体"/>
          <w:kern w:val="0"/>
          <w:sz w:val="24"/>
        </w:rPr>
      </w:pPr>
      <w:r>
        <w:rPr>
          <w:rFonts w:hint="eastAsia" w:ascii="宋体" w:hAnsi="宋体"/>
          <w:kern w:val="0"/>
          <w:sz w:val="24"/>
        </w:rPr>
        <w:t>（七）符合法律、行政法规规定的其他条件。</w:t>
      </w:r>
    </w:p>
    <w:p w14:paraId="41540349">
      <w:pPr>
        <w:spacing w:line="360" w:lineRule="exact"/>
        <w:jc w:val="left"/>
        <w:textAlignment w:val="auto"/>
        <w:rPr>
          <w:rFonts w:ascii="宋体" w:hAnsi="宋体"/>
          <w:kern w:val="0"/>
          <w:sz w:val="24"/>
        </w:rPr>
      </w:pPr>
      <w:r>
        <w:rPr>
          <w:rFonts w:hint="eastAsia" w:ascii="宋体" w:hAnsi="宋体"/>
          <w:kern w:val="0"/>
          <w:sz w:val="24"/>
        </w:rPr>
        <w:t>我单位（本人）保证上述承诺事项的真实性，如有弄虚作假或其他违法违规行为，愿意承担一切法律责任，并承担因此所造成的一切损失。</w:t>
      </w:r>
    </w:p>
    <w:p w14:paraId="6E2E3A10">
      <w:pPr>
        <w:spacing w:line="360" w:lineRule="exact"/>
        <w:jc w:val="left"/>
        <w:textAlignment w:val="auto"/>
        <w:rPr>
          <w:rFonts w:ascii="宋体" w:hAnsi="宋体"/>
          <w:kern w:val="0"/>
          <w:sz w:val="24"/>
        </w:rPr>
      </w:pPr>
    </w:p>
    <w:p w14:paraId="0EC78D61">
      <w:pPr>
        <w:spacing w:line="360" w:lineRule="exact"/>
        <w:ind w:firstLine="3840" w:firstLineChars="1600"/>
        <w:jc w:val="left"/>
        <w:textAlignment w:val="auto"/>
        <w:rPr>
          <w:rFonts w:ascii="宋体" w:hAnsi="宋体"/>
          <w:kern w:val="0"/>
          <w:sz w:val="24"/>
        </w:rPr>
      </w:pPr>
      <w:r>
        <w:rPr>
          <w:rFonts w:hint="eastAsia" w:ascii="宋体" w:hAnsi="宋体"/>
          <w:kern w:val="0"/>
          <w:sz w:val="24"/>
        </w:rPr>
        <w:t>供应商名称（盖章）：</w:t>
      </w:r>
    </w:p>
    <w:p w14:paraId="6A42683E">
      <w:pPr>
        <w:spacing w:line="360" w:lineRule="exact"/>
        <w:ind w:firstLine="2400" w:firstLineChars="1000"/>
        <w:jc w:val="left"/>
        <w:textAlignment w:val="auto"/>
        <w:rPr>
          <w:rFonts w:ascii="宋体" w:hAnsi="宋体"/>
          <w:kern w:val="0"/>
          <w:sz w:val="24"/>
        </w:rPr>
      </w:pPr>
      <w:r>
        <w:rPr>
          <w:rFonts w:hint="eastAsia" w:ascii="宋体" w:hAnsi="宋体"/>
          <w:kern w:val="0"/>
          <w:sz w:val="24"/>
        </w:rPr>
        <w:t>法定代表人、负责人、自然人或授权代表(签字)：</w:t>
      </w:r>
    </w:p>
    <w:p w14:paraId="59F10198">
      <w:pPr>
        <w:spacing w:line="360" w:lineRule="exact"/>
        <w:ind w:firstLine="3360" w:firstLineChars="1400"/>
        <w:jc w:val="left"/>
        <w:textAlignment w:val="auto"/>
        <w:rPr>
          <w:rFonts w:ascii="宋体" w:hAnsi="宋体"/>
          <w:kern w:val="0"/>
          <w:sz w:val="24"/>
        </w:rPr>
      </w:pPr>
      <w:r>
        <w:rPr>
          <w:rFonts w:hint="eastAsia" w:ascii="宋体" w:hAnsi="宋体"/>
          <w:kern w:val="0"/>
          <w:sz w:val="24"/>
        </w:rPr>
        <w:t>日期：  年  月   日</w:t>
      </w:r>
    </w:p>
    <w:p w14:paraId="6972A7D5">
      <w:pPr>
        <w:spacing w:before="100" w:beforeAutospacing="1" w:after="100" w:afterAutospacing="1"/>
        <w:jc w:val="left"/>
        <w:rPr>
          <w:rFonts w:ascii="宋体" w:hAnsi="宋体"/>
          <w:kern w:val="0"/>
          <w:sz w:val="24"/>
        </w:rPr>
      </w:pPr>
    </w:p>
    <w:p w14:paraId="50382A50">
      <w:pPr>
        <w:spacing w:line="360" w:lineRule="exact"/>
        <w:jc w:val="left"/>
        <w:textAlignment w:val="auto"/>
        <w:rPr>
          <w:rFonts w:ascii="宋体" w:hAnsi="宋体"/>
          <w:kern w:val="0"/>
          <w:sz w:val="24"/>
        </w:rPr>
      </w:pPr>
      <w:r>
        <w:rPr>
          <w:rFonts w:hint="eastAsia" w:ascii="宋体" w:hAnsi="宋体"/>
          <w:kern w:val="0"/>
          <w:sz w:val="24"/>
        </w:rPr>
        <w:t>注：1.供应商须在投标（响应性）文件中按此模板提供承诺函，未提供视为未实质性响应采购文件要求，按无效投标（响应）处理。</w:t>
      </w:r>
    </w:p>
    <w:p w14:paraId="45445C2F">
      <w:pPr>
        <w:spacing w:line="360" w:lineRule="exact"/>
        <w:jc w:val="left"/>
        <w:textAlignment w:val="auto"/>
        <w:rPr>
          <w:rFonts w:ascii="宋体" w:hAnsi="宋体"/>
          <w:kern w:val="0"/>
          <w:sz w:val="24"/>
        </w:rPr>
      </w:pPr>
      <w:r>
        <w:rPr>
          <w:rFonts w:hint="eastAsia" w:ascii="宋体" w:hAnsi="宋体"/>
          <w:kern w:val="0"/>
          <w:sz w:val="24"/>
        </w:rPr>
        <w:t>2.供应商的法定代表人或者授权代表的签字或盖章应真实、有效，如由授权代表签字或盖章的，应提供“法定代表人授权书”。</w:t>
      </w:r>
    </w:p>
    <w:p w14:paraId="79FDC701">
      <w:pPr>
        <w:rPr>
          <w:rStyle w:val="66"/>
          <w:rFonts w:hint="eastAsia" w:ascii="宋体" w:hAnsi="宋体" w:cs="Times New Roman"/>
          <w:b/>
          <w:bCs/>
          <w:kern w:val="0"/>
          <w:sz w:val="24"/>
          <w:lang w:val="en-US" w:eastAsia="zh-CN"/>
        </w:rPr>
      </w:pPr>
      <w:r>
        <w:rPr>
          <w:rFonts w:hint="eastAsia" w:ascii="宋体" w:hAnsi="宋体"/>
          <w:kern w:val="0"/>
          <w:sz w:val="24"/>
        </w:rPr>
        <w:br w:type="page"/>
      </w:r>
      <w:r>
        <w:rPr>
          <w:rStyle w:val="66"/>
          <w:rFonts w:hint="eastAsia" w:ascii="宋体" w:hAnsi="宋体" w:cs="Times New Roman"/>
          <w:b/>
          <w:bCs/>
          <w:kern w:val="0"/>
          <w:sz w:val="24"/>
          <w:lang w:val="en-US" w:eastAsia="zh-CN"/>
        </w:rPr>
        <w:t>8.2  资格要求的其他资料</w:t>
      </w:r>
    </w:p>
    <w:p w14:paraId="3FBF2E67">
      <w:pPr>
        <w:rPr>
          <w:rFonts w:hint="eastAsia" w:ascii="宋体" w:hAnsi="宋体"/>
          <w:kern w:val="0"/>
          <w:sz w:val="24"/>
        </w:rPr>
      </w:pPr>
      <w:r>
        <w:rPr>
          <w:rFonts w:hint="eastAsia" w:ascii="宋体" w:hAnsi="宋体"/>
          <w:kern w:val="0"/>
          <w:sz w:val="24"/>
        </w:rPr>
        <w:br w:type="page"/>
      </w:r>
    </w:p>
    <w:p w14:paraId="0E47ABBC">
      <w:pPr>
        <w:rPr>
          <w:rFonts w:hint="eastAsia" w:ascii="宋体" w:hAnsi="宋体"/>
          <w:kern w:val="0"/>
          <w:sz w:val="24"/>
        </w:rPr>
      </w:pPr>
    </w:p>
    <w:p w14:paraId="12BBC92F">
      <w:pPr>
        <w:pStyle w:val="15"/>
        <w:ind w:firstLine="200"/>
      </w:pPr>
    </w:p>
    <w:p w14:paraId="3B32849A">
      <w:pPr>
        <w:shd w:val="clear" w:color="auto" w:fill="FFFFFF"/>
        <w:spacing w:line="360" w:lineRule="auto"/>
        <w:rPr>
          <w:rStyle w:val="66"/>
          <w:rFonts w:ascii="‹ΟGB2312" w:eastAsia="‹ΟGB2312" w:cs="Times New Roman"/>
          <w:b/>
          <w:bCs/>
          <w:kern w:val="0"/>
          <w:sz w:val="24"/>
        </w:rPr>
      </w:pPr>
    </w:p>
    <w:p w14:paraId="7E782943">
      <w:pPr>
        <w:shd w:val="clear" w:color="auto" w:fill="FFFFFF"/>
        <w:spacing w:line="360" w:lineRule="auto"/>
        <w:rPr>
          <w:rStyle w:val="66"/>
          <w:rFonts w:ascii="‹ΟGB2312" w:eastAsia="‹ΟGB2312" w:cs="Times New Roman"/>
          <w:b/>
          <w:bCs/>
          <w:kern w:val="0"/>
          <w:sz w:val="24"/>
        </w:rPr>
      </w:pPr>
      <w:r>
        <w:rPr>
          <w:rStyle w:val="66"/>
          <w:rFonts w:ascii="‹ΟGB2312" w:eastAsia="‹ΟGB2312" w:cs="Times New Roman"/>
          <w:b/>
          <w:bCs/>
          <w:kern w:val="0"/>
          <w:sz w:val="24"/>
        </w:rPr>
        <w:t>附件9</w:t>
      </w:r>
    </w:p>
    <w:p w14:paraId="11987B41">
      <w:pPr>
        <w:shd w:val="clear" w:color="auto" w:fill="FFFFFF"/>
        <w:spacing w:line="460" w:lineRule="atLeast"/>
        <w:ind w:firstLine="562" w:firstLineChars="200"/>
        <w:jc w:val="center"/>
        <w:rPr>
          <w:kern w:val="0"/>
          <w:sz w:val="32"/>
          <w:szCs w:val="32"/>
        </w:rPr>
      </w:pPr>
      <w:r>
        <w:rPr>
          <w:rFonts w:hint="eastAsia" w:ascii="‹ΟGB2312" w:eastAsia="‹ΟGB2312"/>
          <w:b/>
          <w:bCs/>
          <w:kern w:val="0"/>
          <w:sz w:val="28"/>
          <w:szCs w:val="28"/>
        </w:rPr>
        <w:t>中小企业声明函</w:t>
      </w:r>
      <w:r>
        <w:rPr>
          <w:rFonts w:hint="eastAsia" w:ascii="宋体" w:hAnsi="宋体"/>
          <w:kern w:val="0"/>
          <w:sz w:val="28"/>
          <w:szCs w:val="28"/>
        </w:rPr>
        <w:t>（服务）</w:t>
      </w:r>
    </w:p>
    <w:p w14:paraId="1FCFAB87">
      <w:pPr>
        <w:shd w:val="clear" w:color="auto" w:fill="FFFFFF"/>
        <w:spacing w:line="450" w:lineRule="atLeast"/>
        <w:ind w:firstLine="480" w:firstLineChars="200"/>
        <w:jc w:val="left"/>
        <w:rPr>
          <w:rFonts w:ascii="‹ΟGB2312" w:hAnsi="宋体" w:eastAsia="‹ΟGB2312"/>
          <w:kern w:val="0"/>
          <w:sz w:val="24"/>
        </w:rPr>
      </w:pPr>
      <w:r>
        <w:rPr>
          <w:rFonts w:hint="eastAsia" w:ascii="‹ΟGB2312" w:hAnsi="宋体" w:eastAsia="‹ΟGB2312"/>
          <w:kern w:val="0"/>
          <w:sz w:val="24"/>
        </w:rPr>
        <w:t>本公司郑重声明，根据《政府采购促进中小企业发展管理办法》（财库[2020]46号）的规定，本公司参加的</w:t>
      </w:r>
      <w:r>
        <w:rPr>
          <w:rFonts w:hint="eastAsia" w:ascii="‹ΟGB2312" w:hAnsi="宋体" w:eastAsia="‹ΟGB2312"/>
          <w:kern w:val="0"/>
          <w:sz w:val="24"/>
          <w:u w:val="single"/>
        </w:rPr>
        <w:t xml:space="preserve">  （单位名称）   </w:t>
      </w:r>
      <w:r>
        <w:rPr>
          <w:rFonts w:hint="eastAsia" w:ascii="‹ΟGB2312" w:hAnsi="宋体" w:eastAsia="‹ΟGB2312"/>
          <w:kern w:val="0"/>
          <w:sz w:val="24"/>
        </w:rPr>
        <w:t>的</w:t>
      </w:r>
      <w:r>
        <w:rPr>
          <w:rFonts w:hint="eastAsia" w:ascii="‹ΟGB2312" w:hAnsi="宋体" w:eastAsia="‹ΟGB2312"/>
          <w:kern w:val="0"/>
          <w:sz w:val="24"/>
          <w:u w:val="single"/>
        </w:rPr>
        <w:t xml:space="preserve">  （项目名称）  </w:t>
      </w:r>
      <w:r>
        <w:rPr>
          <w:rFonts w:hint="eastAsia" w:ascii="‹ΟGB2312" w:hAnsi="宋体" w:eastAsia="‹ΟGB2312"/>
          <w:kern w:val="0"/>
          <w:sz w:val="24"/>
        </w:rPr>
        <w:t>采购活动，服务单位全部为符合政策要求的中小企业。相关企业（含联合体中的中小企业、签订分包意向协议的中小企业）的具体情况如下：</w:t>
      </w:r>
    </w:p>
    <w:p w14:paraId="24C171AC">
      <w:pPr>
        <w:shd w:val="clear" w:color="auto" w:fill="FFFFFF"/>
        <w:spacing w:line="450" w:lineRule="atLeast"/>
        <w:ind w:firstLine="480" w:firstLineChars="200"/>
        <w:jc w:val="left"/>
        <w:rPr>
          <w:rFonts w:ascii="‹ΟGB2312" w:hAnsi="宋体" w:eastAsia="‹ΟGB2312"/>
          <w:kern w:val="0"/>
          <w:sz w:val="24"/>
        </w:rPr>
      </w:pPr>
      <w:r>
        <w:rPr>
          <w:rFonts w:hint="eastAsia" w:ascii="‹ΟGB2312" w:hAnsi="宋体" w:eastAsia="‹ΟGB2312"/>
          <w:kern w:val="0"/>
          <w:sz w:val="24"/>
        </w:rPr>
        <w:t>1、</w:t>
      </w:r>
      <w:r>
        <w:rPr>
          <w:rFonts w:hint="eastAsia" w:ascii="‹ΟGB2312" w:hAnsi="宋体" w:eastAsia="‹ΟGB2312"/>
          <w:kern w:val="0"/>
          <w:sz w:val="24"/>
          <w:u w:val="single"/>
        </w:rPr>
        <w:t>（标的名称）</w:t>
      </w:r>
      <w:r>
        <w:rPr>
          <w:rFonts w:hint="eastAsia" w:ascii="‹ΟGB2312" w:hAnsi="宋体" w:eastAsia="‹ΟGB2312"/>
          <w:kern w:val="0"/>
          <w:sz w:val="24"/>
        </w:rPr>
        <w:t>，属于</w:t>
      </w:r>
      <w:r>
        <w:rPr>
          <w:rFonts w:hint="eastAsia" w:ascii="‹ΟGB2312" w:hAnsi="宋体" w:eastAsia="‹ΟGB2312"/>
          <w:kern w:val="0"/>
          <w:sz w:val="24"/>
          <w:u w:val="single"/>
        </w:rPr>
        <w:t>（采购文件中明确的所属行业）</w:t>
      </w:r>
      <w:r>
        <w:rPr>
          <w:rFonts w:hint="eastAsia" w:ascii="‹ΟGB2312" w:hAnsi="宋体" w:eastAsia="‹ΟGB2312"/>
          <w:kern w:val="0"/>
          <w:sz w:val="24"/>
        </w:rPr>
        <w:t>；承建（承接）企业为</w:t>
      </w:r>
      <w:r>
        <w:rPr>
          <w:rFonts w:hint="eastAsia" w:ascii="‹ΟGB2312" w:hAnsi="宋体" w:eastAsia="‹ΟGB2312"/>
          <w:kern w:val="0"/>
          <w:sz w:val="24"/>
          <w:u w:val="single"/>
        </w:rPr>
        <w:t>（企业名称）</w:t>
      </w:r>
      <w:r>
        <w:rPr>
          <w:rFonts w:hint="eastAsia" w:ascii="‹ΟGB2312" w:hAnsi="宋体" w:eastAsia="‹ΟGB2312"/>
          <w:kern w:val="0"/>
          <w:sz w:val="24"/>
        </w:rPr>
        <w:t>，从业人员</w:t>
      </w:r>
      <w:r>
        <w:rPr>
          <w:rFonts w:hint="eastAsia" w:ascii="‹ΟGB2312" w:hAnsi="宋体" w:eastAsia="‹ΟGB2312"/>
          <w:kern w:val="0"/>
          <w:sz w:val="24"/>
          <w:u w:val="single"/>
        </w:rPr>
        <w:t xml:space="preserve">     </w:t>
      </w:r>
      <w:r>
        <w:rPr>
          <w:rFonts w:hint="eastAsia" w:ascii="‹ΟGB2312" w:hAnsi="宋体" w:eastAsia="‹ΟGB2312"/>
          <w:kern w:val="0"/>
          <w:sz w:val="24"/>
        </w:rPr>
        <w:t>人，营业收入为</w:t>
      </w:r>
      <w:r>
        <w:rPr>
          <w:rFonts w:hint="eastAsia" w:ascii="‹ΟGB2312" w:hAnsi="宋体" w:eastAsia="‹ΟGB2312"/>
          <w:kern w:val="0"/>
          <w:sz w:val="24"/>
          <w:u w:val="single"/>
        </w:rPr>
        <w:t xml:space="preserve">     </w:t>
      </w:r>
      <w:r>
        <w:rPr>
          <w:rFonts w:hint="eastAsia" w:ascii="‹ΟGB2312" w:hAnsi="宋体" w:eastAsia="‹ΟGB2312"/>
          <w:kern w:val="0"/>
          <w:sz w:val="24"/>
        </w:rPr>
        <w:t>万元，资产总额为</w:t>
      </w:r>
      <w:r>
        <w:rPr>
          <w:rFonts w:hint="eastAsia" w:ascii="‹ΟGB2312" w:hAnsi="宋体" w:eastAsia="‹ΟGB2312"/>
          <w:kern w:val="0"/>
          <w:sz w:val="24"/>
          <w:u w:val="single"/>
        </w:rPr>
        <w:t xml:space="preserve">     </w:t>
      </w:r>
      <w:r>
        <w:rPr>
          <w:rFonts w:hint="eastAsia" w:ascii="‹ΟGB2312" w:hAnsi="宋体" w:eastAsia="‹ΟGB2312"/>
          <w:kern w:val="0"/>
          <w:sz w:val="24"/>
        </w:rPr>
        <w:t>万元，属于</w:t>
      </w:r>
      <w:r>
        <w:rPr>
          <w:rFonts w:hint="eastAsia" w:ascii="‹ΟGB2312" w:hAnsi="宋体" w:eastAsia="‹ΟGB2312"/>
          <w:kern w:val="0"/>
          <w:sz w:val="24"/>
          <w:u w:val="single"/>
        </w:rPr>
        <w:t>（中型企业、小型企业、微型企业）</w:t>
      </w:r>
      <w:r>
        <w:rPr>
          <w:rFonts w:hint="eastAsia" w:ascii="‹ΟGB2312" w:hAnsi="宋体" w:eastAsia="‹ΟGB2312"/>
          <w:kern w:val="0"/>
          <w:sz w:val="24"/>
        </w:rPr>
        <w:t>；</w:t>
      </w:r>
    </w:p>
    <w:p w14:paraId="4AD21698">
      <w:pPr>
        <w:shd w:val="clear" w:color="auto" w:fill="FFFFFF"/>
        <w:spacing w:line="450" w:lineRule="atLeast"/>
        <w:ind w:firstLine="480" w:firstLineChars="200"/>
        <w:jc w:val="left"/>
        <w:rPr>
          <w:rFonts w:ascii="‹ΟGB2312" w:hAnsi="宋体" w:eastAsia="‹ΟGB2312"/>
          <w:kern w:val="0"/>
          <w:sz w:val="24"/>
        </w:rPr>
      </w:pPr>
      <w:r>
        <w:rPr>
          <w:rFonts w:hint="eastAsia" w:ascii="‹ΟGB2312" w:eastAsia="‹ΟGB2312"/>
          <w:kern w:val="0"/>
          <w:sz w:val="24"/>
        </w:rPr>
        <w:t>2、</w:t>
      </w:r>
      <w:r>
        <w:rPr>
          <w:rFonts w:hint="eastAsia" w:ascii="‹ΟGB2312" w:hAnsi="宋体" w:eastAsia="‹ΟGB2312"/>
          <w:kern w:val="0"/>
          <w:sz w:val="24"/>
          <w:u w:val="single"/>
        </w:rPr>
        <w:t>（标的名称）</w:t>
      </w:r>
      <w:r>
        <w:rPr>
          <w:rFonts w:hint="eastAsia" w:ascii="‹ΟGB2312" w:hAnsi="宋体" w:eastAsia="‹ΟGB2312"/>
          <w:kern w:val="0"/>
          <w:sz w:val="24"/>
        </w:rPr>
        <w:t>，属于</w:t>
      </w:r>
      <w:r>
        <w:rPr>
          <w:rFonts w:hint="eastAsia" w:ascii="‹ΟGB2312" w:hAnsi="宋体" w:eastAsia="‹ΟGB2312"/>
          <w:kern w:val="0"/>
          <w:sz w:val="24"/>
          <w:u w:val="single"/>
        </w:rPr>
        <w:t>（采购文件中明确的所属行业）</w:t>
      </w:r>
      <w:r>
        <w:rPr>
          <w:rFonts w:hint="eastAsia" w:ascii="‹ΟGB2312" w:hAnsi="宋体" w:eastAsia="‹ΟGB2312"/>
          <w:kern w:val="0"/>
          <w:sz w:val="24"/>
        </w:rPr>
        <w:t>；承建（承接）企业为</w:t>
      </w:r>
      <w:r>
        <w:rPr>
          <w:rFonts w:hint="eastAsia" w:ascii="‹ΟGB2312" w:hAnsi="宋体" w:eastAsia="‹ΟGB2312"/>
          <w:kern w:val="0"/>
          <w:sz w:val="24"/>
          <w:u w:val="single"/>
        </w:rPr>
        <w:t>（企业名称）</w:t>
      </w:r>
      <w:r>
        <w:rPr>
          <w:rFonts w:hint="eastAsia" w:ascii="‹ΟGB2312" w:hAnsi="宋体" w:eastAsia="‹ΟGB2312"/>
          <w:kern w:val="0"/>
          <w:sz w:val="24"/>
        </w:rPr>
        <w:t>，从业人员</w:t>
      </w:r>
      <w:r>
        <w:rPr>
          <w:rFonts w:hint="eastAsia" w:ascii="‹ΟGB2312" w:hAnsi="宋体" w:eastAsia="‹ΟGB2312"/>
          <w:kern w:val="0"/>
          <w:sz w:val="24"/>
          <w:u w:val="single"/>
        </w:rPr>
        <w:t xml:space="preserve">     </w:t>
      </w:r>
      <w:r>
        <w:rPr>
          <w:rFonts w:hint="eastAsia" w:ascii="‹ΟGB2312" w:hAnsi="宋体" w:eastAsia="‹ΟGB2312"/>
          <w:kern w:val="0"/>
          <w:sz w:val="24"/>
        </w:rPr>
        <w:t>人，营业收入为</w:t>
      </w:r>
      <w:r>
        <w:rPr>
          <w:rFonts w:hint="eastAsia" w:ascii="‹ΟGB2312" w:hAnsi="宋体" w:eastAsia="‹ΟGB2312"/>
          <w:kern w:val="0"/>
          <w:sz w:val="24"/>
          <w:u w:val="single"/>
        </w:rPr>
        <w:t xml:space="preserve">     </w:t>
      </w:r>
      <w:r>
        <w:rPr>
          <w:rFonts w:hint="eastAsia" w:ascii="‹ΟGB2312" w:hAnsi="宋体" w:eastAsia="‹ΟGB2312"/>
          <w:kern w:val="0"/>
          <w:sz w:val="24"/>
        </w:rPr>
        <w:t>万元，资产总额为</w:t>
      </w:r>
      <w:r>
        <w:rPr>
          <w:rFonts w:hint="eastAsia" w:ascii="‹ΟGB2312" w:hAnsi="宋体" w:eastAsia="‹ΟGB2312"/>
          <w:kern w:val="0"/>
          <w:sz w:val="24"/>
          <w:u w:val="single"/>
        </w:rPr>
        <w:t xml:space="preserve">     </w:t>
      </w:r>
      <w:r>
        <w:rPr>
          <w:rFonts w:hint="eastAsia" w:ascii="‹ΟGB2312" w:hAnsi="宋体" w:eastAsia="‹ΟGB2312"/>
          <w:kern w:val="0"/>
          <w:sz w:val="24"/>
        </w:rPr>
        <w:t>万元，属于</w:t>
      </w:r>
      <w:r>
        <w:rPr>
          <w:rFonts w:hint="eastAsia" w:ascii="‹ΟGB2312" w:hAnsi="宋体" w:eastAsia="‹ΟGB2312"/>
          <w:kern w:val="0"/>
          <w:sz w:val="24"/>
          <w:u w:val="single"/>
        </w:rPr>
        <w:t>（中型企业、小型企业、微型企业）</w:t>
      </w:r>
      <w:r>
        <w:rPr>
          <w:rFonts w:hint="eastAsia" w:ascii="‹ΟGB2312" w:hAnsi="宋体" w:eastAsia="‹ΟGB2312"/>
          <w:kern w:val="0"/>
          <w:sz w:val="24"/>
        </w:rPr>
        <w:t>；</w:t>
      </w:r>
    </w:p>
    <w:p w14:paraId="37FC5341">
      <w:pPr>
        <w:pStyle w:val="15"/>
        <w:ind w:firstLine="240"/>
        <w:rPr>
          <w:sz w:val="24"/>
          <w:szCs w:val="24"/>
        </w:rPr>
      </w:pPr>
      <w:r>
        <w:rPr>
          <w:rFonts w:hint="eastAsia"/>
          <w:sz w:val="24"/>
          <w:szCs w:val="24"/>
        </w:rPr>
        <w:t xml:space="preserve">   ......</w:t>
      </w:r>
    </w:p>
    <w:p w14:paraId="4F876682">
      <w:pPr>
        <w:pStyle w:val="16"/>
        <w:ind w:firstLine="480"/>
      </w:pPr>
      <w:r>
        <w:rPr>
          <w:rFonts w:hint="eastAsia"/>
        </w:rPr>
        <w:t>以上企业，不属于大企业的分支机构，不存在控股股东为大企业的情形，也不存在与大企业的负责人为同一人的情形。</w:t>
      </w:r>
    </w:p>
    <w:p w14:paraId="45317A63">
      <w:pPr>
        <w:pStyle w:val="16"/>
        <w:ind w:firstLine="480"/>
      </w:pPr>
      <w:r>
        <w:rPr>
          <w:rFonts w:hint="eastAsia" w:ascii="‹ΟGB2312" w:eastAsia="‹ΟGB2312"/>
        </w:rPr>
        <w:t>本企业对上述声明的真实性负责。如有虚假，将依法承担相应责任。</w:t>
      </w:r>
    </w:p>
    <w:p w14:paraId="6531CDA0">
      <w:pPr>
        <w:shd w:val="clear" w:color="auto" w:fill="FFFFFF"/>
        <w:spacing w:line="460" w:lineRule="atLeast"/>
        <w:ind w:firstLine="2400"/>
        <w:rPr>
          <w:kern w:val="0"/>
          <w:sz w:val="24"/>
        </w:rPr>
      </w:pPr>
      <w:r>
        <w:rPr>
          <w:rFonts w:hint="eastAsia" w:ascii="宋体" w:hAnsi="宋体"/>
          <w:kern w:val="0"/>
          <w:sz w:val="24"/>
        </w:rPr>
        <w:t>      供应商：</w:t>
      </w:r>
      <w:r>
        <w:rPr>
          <w:rFonts w:hint="eastAsia" w:ascii="宋体" w:hAnsi="宋体"/>
          <w:kern w:val="0"/>
          <w:sz w:val="24"/>
          <w:u w:val="single"/>
        </w:rPr>
        <w:t>     </w:t>
      </w:r>
      <w:r>
        <w:rPr>
          <w:rFonts w:hint="eastAsia" w:ascii="宋体" w:hAnsi="宋体"/>
          <w:kern w:val="0"/>
          <w:sz w:val="24"/>
        </w:rPr>
        <w:t>（全称并加盖公章）</w:t>
      </w:r>
    </w:p>
    <w:p w14:paraId="7042ED2E">
      <w:pPr>
        <w:shd w:val="clear" w:color="auto" w:fill="FFFFFF"/>
        <w:spacing w:line="460" w:lineRule="atLeast"/>
        <w:ind w:left="3959" w:leftChars="228" w:hanging="3480" w:hangingChars="1450"/>
        <w:rPr>
          <w:rFonts w:ascii="宋体" w:hAnsi="宋体"/>
          <w:kern w:val="0"/>
          <w:sz w:val="24"/>
          <w:u w:val="single"/>
        </w:rPr>
      </w:pPr>
      <w:r>
        <w:rPr>
          <w:rFonts w:hint="eastAsia" w:ascii="宋体" w:hAnsi="宋体"/>
          <w:kern w:val="0"/>
          <w:sz w:val="24"/>
        </w:rPr>
        <w:t>               日期：</w:t>
      </w:r>
      <w:r>
        <w:rPr>
          <w:rFonts w:hint="eastAsia" w:ascii="宋体" w:hAnsi="宋体"/>
          <w:kern w:val="0"/>
          <w:sz w:val="24"/>
          <w:u w:val="single"/>
        </w:rPr>
        <w:t xml:space="preserve">                       </w:t>
      </w:r>
    </w:p>
    <w:p w14:paraId="7BBCE4DF">
      <w:pPr>
        <w:shd w:val="clear" w:color="auto" w:fill="FFFFFF"/>
        <w:spacing w:line="360" w:lineRule="auto"/>
        <w:rPr>
          <w:rStyle w:val="66"/>
          <w:rFonts w:ascii="宋体" w:hAnsi="宋体" w:cs="Times New Roman"/>
          <w:b/>
          <w:bCs/>
          <w:kern w:val="0"/>
          <w:sz w:val="24"/>
        </w:rPr>
      </w:pPr>
    </w:p>
    <w:p w14:paraId="4EC9A0FC">
      <w:pPr>
        <w:shd w:val="clear" w:color="auto" w:fill="FFFFFF"/>
        <w:spacing w:line="360" w:lineRule="auto"/>
        <w:rPr>
          <w:rStyle w:val="66"/>
          <w:rFonts w:ascii="宋体" w:hAnsi="宋体" w:cs="Times New Roman"/>
          <w:b/>
          <w:bCs/>
          <w:kern w:val="0"/>
          <w:sz w:val="24"/>
        </w:rPr>
      </w:pPr>
    </w:p>
    <w:p w14:paraId="14CDCF4C">
      <w:pPr>
        <w:shd w:val="clear" w:color="auto" w:fill="FFFFFF"/>
        <w:spacing w:line="360" w:lineRule="auto"/>
        <w:rPr>
          <w:rStyle w:val="66"/>
          <w:rFonts w:ascii="宋体" w:hAnsi="宋体" w:cs="Times New Roman"/>
          <w:b/>
          <w:bCs/>
          <w:kern w:val="0"/>
          <w:sz w:val="24"/>
        </w:rPr>
      </w:pPr>
    </w:p>
    <w:p w14:paraId="41CAF379">
      <w:r>
        <w:rPr>
          <w:rStyle w:val="66"/>
          <w:rFonts w:ascii="宋体" w:hAnsi="宋体" w:cs="Times New Roman"/>
          <w:b/>
          <w:bCs/>
          <w:kern w:val="0"/>
          <w:sz w:val="24"/>
        </w:rPr>
        <w:br w:type="page"/>
      </w:r>
    </w:p>
    <w:p w14:paraId="3FFFB281">
      <w:pPr>
        <w:shd w:val="clear" w:color="auto" w:fill="FFFFFF"/>
        <w:spacing w:line="360" w:lineRule="auto"/>
        <w:rPr>
          <w:rStyle w:val="66"/>
          <w:rFonts w:ascii="宋体" w:hAnsi="宋体" w:cs="Times New Roman"/>
          <w:b/>
          <w:bCs/>
          <w:kern w:val="0"/>
          <w:sz w:val="24"/>
        </w:rPr>
      </w:pPr>
    </w:p>
    <w:p w14:paraId="2284DDA4">
      <w:pPr>
        <w:shd w:val="clear" w:color="auto" w:fill="FFFFFF"/>
        <w:spacing w:line="360" w:lineRule="auto"/>
        <w:rPr>
          <w:rStyle w:val="66"/>
          <w:rFonts w:ascii="宋体" w:hAnsi="宋体" w:cs="Times New Roman"/>
          <w:b/>
          <w:bCs/>
          <w:kern w:val="0"/>
          <w:sz w:val="24"/>
        </w:rPr>
      </w:pPr>
      <w:r>
        <w:rPr>
          <w:rStyle w:val="66"/>
          <w:rFonts w:ascii="宋体" w:hAnsi="宋体" w:cs="Times New Roman"/>
          <w:b/>
          <w:bCs/>
          <w:kern w:val="0"/>
          <w:sz w:val="24"/>
        </w:rPr>
        <w:t>附件10      </w:t>
      </w:r>
    </w:p>
    <w:p w14:paraId="40D75445">
      <w:pPr>
        <w:shd w:val="clear" w:color="auto" w:fill="FFFFFF"/>
        <w:spacing w:line="360" w:lineRule="auto"/>
        <w:jc w:val="center"/>
        <w:rPr>
          <w:rStyle w:val="66"/>
          <w:kern w:val="0"/>
          <w:sz w:val="28"/>
          <w:szCs w:val="28"/>
        </w:rPr>
      </w:pPr>
      <w:r>
        <w:rPr>
          <w:rStyle w:val="66"/>
          <w:rFonts w:ascii="宋体" w:hAnsi="宋体" w:cs="Times New Roman"/>
          <w:b/>
          <w:bCs/>
          <w:kern w:val="0"/>
          <w:sz w:val="24"/>
        </w:rPr>
        <w:t>供应商自觉抵制政府采购领域商业贿赂行为承诺书</w:t>
      </w:r>
    </w:p>
    <w:p w14:paraId="70B36C4E">
      <w:pPr>
        <w:shd w:val="clear" w:color="auto" w:fill="FFFFFF"/>
        <w:spacing w:line="360" w:lineRule="auto"/>
        <w:rPr>
          <w:rStyle w:val="66"/>
          <w:kern w:val="0"/>
          <w:szCs w:val="21"/>
        </w:rPr>
      </w:pPr>
      <w:r>
        <w:rPr>
          <w:rStyle w:val="66"/>
          <w:rFonts w:ascii="宋体" w:hAnsi="宋体"/>
          <w:kern w:val="0"/>
          <w:szCs w:val="21"/>
        </w:rPr>
        <w:t>致：_____（采购人、采购代理机构名称）</w:t>
      </w:r>
      <w:r>
        <w:rPr>
          <w:rStyle w:val="66"/>
          <w:rFonts w:ascii="宋体" w:hAnsi="宋体" w:cs="Times New Roman"/>
          <w:b/>
          <w:bCs/>
          <w:kern w:val="0"/>
          <w:szCs w:val="21"/>
        </w:rPr>
        <w:t> </w:t>
      </w:r>
      <w:r>
        <w:rPr>
          <w:rStyle w:val="66"/>
          <w:rFonts w:ascii="宋体" w:hAnsi="宋体"/>
          <w:kern w:val="0"/>
          <w:szCs w:val="21"/>
        </w:rPr>
        <w:t>：</w:t>
      </w:r>
    </w:p>
    <w:p w14:paraId="6BD65C94">
      <w:pPr>
        <w:shd w:val="clear" w:color="auto" w:fill="FFFFFF"/>
        <w:spacing w:line="360" w:lineRule="auto"/>
        <w:ind w:firstLine="480"/>
        <w:rPr>
          <w:rStyle w:val="66"/>
          <w:kern w:val="0"/>
          <w:szCs w:val="21"/>
        </w:rPr>
      </w:pPr>
      <w:r>
        <w:rPr>
          <w:rStyle w:val="66"/>
          <w:rFonts w:ascii="宋体" w:hAnsi="宋体"/>
          <w:kern w:val="0"/>
          <w:szCs w:val="21"/>
        </w:rPr>
        <w:t>为进一步规范政府采购行为，营造公平竞争的政府采购市场环境，维护政府采购制度良好声誉，在参与贵单位组织的竞争性谈判活动中，我方庄重承诺：</w:t>
      </w:r>
    </w:p>
    <w:p w14:paraId="572F3F82">
      <w:pPr>
        <w:shd w:val="clear" w:color="auto" w:fill="FFFFFF"/>
        <w:spacing w:line="360" w:lineRule="auto"/>
        <w:ind w:firstLine="480"/>
        <w:rPr>
          <w:rStyle w:val="66"/>
          <w:kern w:val="0"/>
          <w:szCs w:val="21"/>
        </w:rPr>
      </w:pPr>
      <w:r>
        <w:rPr>
          <w:rStyle w:val="66"/>
          <w:rFonts w:ascii="宋体" w:hAnsi="宋体"/>
          <w:kern w:val="0"/>
          <w:szCs w:val="21"/>
        </w:rPr>
        <w:t>一、依法参与竞争性谈判活动，遵纪守法，诚信经营，公平竞争。</w:t>
      </w:r>
    </w:p>
    <w:p w14:paraId="7BF5C21E">
      <w:pPr>
        <w:shd w:val="clear" w:color="auto" w:fill="FFFFFF"/>
        <w:spacing w:line="360" w:lineRule="auto"/>
        <w:ind w:firstLine="480"/>
        <w:rPr>
          <w:rStyle w:val="66"/>
          <w:kern w:val="0"/>
          <w:szCs w:val="21"/>
        </w:rPr>
      </w:pPr>
      <w:r>
        <w:rPr>
          <w:rStyle w:val="66"/>
          <w:rFonts w:ascii="宋体" w:hAnsi="宋体"/>
          <w:kern w:val="0"/>
          <w:szCs w:val="21"/>
        </w:rPr>
        <w:t>二、不向采购人、采购代理机构和谈判小组成员提供任何形式的商业贿赂，对索取或接受商业贿赂的单位和个人，及时向财政部门和纪检监察机关举报。</w:t>
      </w:r>
    </w:p>
    <w:p w14:paraId="7418F89F">
      <w:pPr>
        <w:shd w:val="clear" w:color="auto" w:fill="FFFFFF"/>
        <w:spacing w:line="360" w:lineRule="auto"/>
        <w:ind w:firstLine="480"/>
        <w:rPr>
          <w:rStyle w:val="66"/>
          <w:kern w:val="0"/>
          <w:szCs w:val="21"/>
        </w:rPr>
      </w:pPr>
      <w:r>
        <w:rPr>
          <w:rStyle w:val="66"/>
          <w:rFonts w:ascii="宋体" w:hAnsi="宋体"/>
          <w:kern w:val="0"/>
          <w:szCs w:val="21"/>
        </w:rPr>
        <w:t>三、不以提供虚假资质文件等形式参与竞争性谈判活动，不以虚假材料谋取成交。</w:t>
      </w:r>
    </w:p>
    <w:p w14:paraId="5421D856">
      <w:pPr>
        <w:shd w:val="clear" w:color="auto" w:fill="FFFFFF"/>
        <w:spacing w:line="360" w:lineRule="auto"/>
        <w:ind w:firstLine="480"/>
        <w:rPr>
          <w:rStyle w:val="66"/>
          <w:kern w:val="0"/>
          <w:szCs w:val="21"/>
        </w:rPr>
      </w:pPr>
      <w:r>
        <w:rPr>
          <w:rStyle w:val="66"/>
          <w:rFonts w:ascii="宋体" w:hAnsi="宋体"/>
          <w:kern w:val="0"/>
          <w:szCs w:val="21"/>
        </w:rPr>
        <w:t>四、不采取不正当手段诋毁、排挤其它供应商，与其它参与竞争性谈判活动的供应商保持良性的竞争关系。</w:t>
      </w:r>
    </w:p>
    <w:p w14:paraId="6BF4B19C">
      <w:pPr>
        <w:shd w:val="clear" w:color="auto" w:fill="FFFFFF"/>
        <w:spacing w:line="360" w:lineRule="auto"/>
        <w:ind w:firstLine="480"/>
        <w:rPr>
          <w:rStyle w:val="66"/>
          <w:kern w:val="0"/>
          <w:szCs w:val="21"/>
        </w:rPr>
      </w:pPr>
      <w:r>
        <w:rPr>
          <w:rStyle w:val="66"/>
          <w:rFonts w:ascii="宋体" w:hAnsi="宋体"/>
          <w:kern w:val="0"/>
          <w:szCs w:val="21"/>
        </w:rPr>
        <w:t>五、不与采购人、采购代理机构和谈判小组成员恶意串通，积极维护国家利益、社会公共利益和采购人的合法权益。</w:t>
      </w:r>
    </w:p>
    <w:p w14:paraId="66418E86">
      <w:pPr>
        <w:shd w:val="clear" w:color="auto" w:fill="FFFFFF"/>
        <w:spacing w:line="360" w:lineRule="auto"/>
        <w:ind w:firstLine="480"/>
        <w:rPr>
          <w:rStyle w:val="66"/>
          <w:kern w:val="0"/>
          <w:szCs w:val="21"/>
        </w:rPr>
      </w:pPr>
      <w:r>
        <w:rPr>
          <w:rStyle w:val="66"/>
          <w:rFonts w:ascii="宋体" w:hAnsi="宋体"/>
          <w:kern w:val="0"/>
          <w:szCs w:val="21"/>
        </w:rPr>
        <w:t>六、严格履行政府采购合同约定义务，不在政府采购合同执行过程中采取降低质量或标准、减少数量、拖延交付时间等方式损害采购人的利益，并自觉承担违约责任。</w:t>
      </w:r>
    </w:p>
    <w:p w14:paraId="18D6B79E">
      <w:pPr>
        <w:shd w:val="clear" w:color="auto" w:fill="FFFFFF"/>
        <w:spacing w:line="360" w:lineRule="auto"/>
        <w:ind w:firstLine="480"/>
        <w:rPr>
          <w:rStyle w:val="66"/>
          <w:kern w:val="0"/>
          <w:szCs w:val="21"/>
        </w:rPr>
      </w:pPr>
      <w:r>
        <w:rPr>
          <w:rStyle w:val="66"/>
          <w:rFonts w:ascii="宋体" w:hAnsi="宋体"/>
          <w:kern w:val="0"/>
          <w:szCs w:val="21"/>
        </w:rPr>
        <w:t>七、自觉接受并积极配合相关监督部门实施的监督检查，如实反映情况，及时提供有关证明材料。</w:t>
      </w:r>
    </w:p>
    <w:p w14:paraId="0751679D">
      <w:pPr>
        <w:shd w:val="clear" w:color="auto" w:fill="FFFFFF"/>
        <w:spacing w:line="360" w:lineRule="auto"/>
        <w:ind w:firstLine="2400"/>
        <w:rPr>
          <w:rStyle w:val="66"/>
          <w:kern w:val="0"/>
          <w:szCs w:val="21"/>
        </w:rPr>
      </w:pPr>
      <w:r>
        <w:rPr>
          <w:rStyle w:val="66"/>
          <w:rFonts w:ascii="宋体" w:hAnsi="宋体"/>
          <w:kern w:val="0"/>
          <w:szCs w:val="21"/>
        </w:rPr>
        <w:t>供应商被授权委托人签字： </w:t>
      </w:r>
      <w:r>
        <w:rPr>
          <w:rStyle w:val="66"/>
          <w:rFonts w:ascii="宋体" w:hAnsi="宋体"/>
          <w:kern w:val="0"/>
          <w:szCs w:val="21"/>
          <w:u w:val="single" w:color="000000"/>
        </w:rPr>
        <w:t>        </w:t>
      </w:r>
    </w:p>
    <w:p w14:paraId="26EDE4BA">
      <w:pPr>
        <w:shd w:val="clear" w:color="auto" w:fill="FFFFFF"/>
        <w:spacing w:line="360" w:lineRule="auto"/>
        <w:ind w:firstLine="480"/>
        <w:rPr>
          <w:rStyle w:val="66"/>
          <w:kern w:val="0"/>
          <w:szCs w:val="21"/>
        </w:rPr>
      </w:pPr>
      <w:r>
        <w:rPr>
          <w:rStyle w:val="66"/>
          <w:rFonts w:ascii="宋体" w:hAnsi="宋体"/>
          <w:kern w:val="0"/>
          <w:szCs w:val="21"/>
        </w:rPr>
        <w:t>        供应商：</w:t>
      </w:r>
      <w:r>
        <w:rPr>
          <w:rStyle w:val="66"/>
          <w:rFonts w:ascii="宋体" w:hAnsi="宋体"/>
          <w:kern w:val="0"/>
          <w:szCs w:val="21"/>
          <w:u w:val="single" w:color="000000"/>
        </w:rPr>
        <w:t>          </w:t>
      </w:r>
      <w:r>
        <w:rPr>
          <w:rStyle w:val="66"/>
          <w:rFonts w:ascii="宋体" w:hAnsi="宋体"/>
          <w:kern w:val="0"/>
          <w:szCs w:val="21"/>
        </w:rPr>
        <w:t>（全称并加盖公章）</w:t>
      </w:r>
    </w:p>
    <w:p w14:paraId="3EF18C04">
      <w:pPr>
        <w:tabs>
          <w:tab w:val="left" w:pos="2391"/>
        </w:tabs>
        <w:spacing w:line="360" w:lineRule="auto"/>
        <w:jc w:val="left"/>
        <w:rPr>
          <w:rStyle w:val="21"/>
          <w:sz w:val="21"/>
          <w:szCs w:val="24"/>
        </w:rPr>
      </w:pPr>
      <w:r>
        <w:rPr>
          <w:rStyle w:val="66"/>
          <w:rFonts w:ascii="宋体" w:hAnsi="宋体"/>
          <w:kern w:val="0"/>
          <w:szCs w:val="21"/>
        </w:rPr>
        <w:t>              </w:t>
      </w:r>
    </w:p>
    <w:p w14:paraId="2DA3E9EE">
      <w:pPr>
        <w:tabs>
          <w:tab w:val="left" w:pos="2391"/>
        </w:tabs>
        <w:spacing w:line="360" w:lineRule="auto"/>
        <w:jc w:val="left"/>
        <w:rPr>
          <w:rStyle w:val="21"/>
          <w:sz w:val="21"/>
          <w:szCs w:val="24"/>
        </w:rPr>
      </w:pPr>
    </w:p>
    <w:sectPr>
      <w:headerReference r:id="rId10" w:type="default"/>
      <w:footerReference r:id="rId11" w:type="default"/>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monospace">
    <w:altName w:val="微软雅黑"/>
    <w:panose1 w:val="00000000000000000000"/>
    <w:charset w:val="00"/>
    <w:family w:val="auto"/>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嫤疓B2312">
    <w:altName w:val="宋体"/>
    <w:panose1 w:val="00000000000000000000"/>
    <w:charset w:val="86"/>
    <w:family w:val="roman"/>
    <w:pitch w:val="default"/>
    <w:sig w:usb0="00000000" w:usb1="00000000" w:usb2="00000010" w:usb3="00000000" w:csb0="00040000" w:csb1="00000000"/>
  </w:font>
  <w:font w:name="FZXBSJW--GB1-0">
    <w:altName w:val="宋体"/>
    <w:panose1 w:val="00000000000000000000"/>
    <w:charset w:val="86"/>
    <w:family w:val="auto"/>
    <w:pitch w:val="default"/>
    <w:sig w:usb0="00000000" w:usb1="00000000" w:usb2="00000000" w:usb3="00000000" w:csb0="00040000" w:csb1="00000000"/>
  </w:font>
  <w:font w:name="‹ΟGB2312">
    <w:altName w:val="宋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45413">
    <w:pPr>
      <w:pStyle w:val="9"/>
      <w:ind w:right="360"/>
      <w:rPr>
        <w:rStyle w:val="66"/>
      </w:rPr>
    </w:pPr>
    <w:r>
      <w:rPr>
        <w:rStyle w:val="66"/>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40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5388421">
                          <w:pPr>
                            <w:snapToGrid w:val="0"/>
                            <w:rPr>
                              <w:rStyle w:val="66"/>
                              <w:sz w:val="18"/>
                            </w:rPr>
                          </w:pPr>
                        </w:p>
                        <w:p w14:paraId="785F3488">
                          <w:pPr>
                            <w:rPr>
                              <w:rStyle w:val="66"/>
                            </w:rPr>
                          </w:pPr>
                        </w:p>
                        <w:p w14:paraId="67E95AAB">
                          <w:pPr>
                            <w:rPr>
                              <w:rStyle w:val="21"/>
                            </w:rPr>
                          </w:pPr>
                        </w:p>
                      </w:txbxContent>
                    </wps:txbx>
                    <wps:bodyPr lIns="0" tIns="0" rIns="0" bIns="0" upright="1"/>
                  </wps:wsp>
                </a:graphicData>
              </a:graphic>
            </wp:anchor>
          </w:drawing>
        </mc:Choice>
        <mc:Fallback>
          <w:pict>
            <v:shape id="4097" o:spid="_x0000_s1026" o:spt="202" type="#_x0000_t202" style="position:absolute;left:0pt;margin-top:0pt;height:144pt;width:144pt;mso-position-horizontal:right;mso-position-horizontal-relative:margin;z-index:251660288;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WaT2QNIAAAAFAQAADwAAAAAA&#10;AAABACAAAAAiAAAAZHJzL2Rvd25yZXYueG1sUEsBAhQAFAAAAAgAh07iQDNTX9ynAQAAegMAAA4A&#10;AAAAAAAAAQAgAAAAIQEAAGRycy9lMm9Eb2MueG1sUEsFBgAAAAAGAAYAWQEAADoFAAAAAA==&#10;">
              <v:fill on="f" focussize="0,0"/>
              <v:stroke on="f"/>
              <v:imagedata o:title=""/>
              <o:lock v:ext="edit" aspectratio="f"/>
              <v:textbox inset="0mm,0mm,0mm,0mm">
                <w:txbxContent>
                  <w:p w14:paraId="65388421">
                    <w:pPr>
                      <w:snapToGrid w:val="0"/>
                      <w:rPr>
                        <w:rStyle w:val="66"/>
                        <w:sz w:val="18"/>
                      </w:rPr>
                    </w:pPr>
                  </w:p>
                  <w:p w14:paraId="785F3488">
                    <w:pPr>
                      <w:rPr>
                        <w:rStyle w:val="66"/>
                      </w:rPr>
                    </w:pPr>
                  </w:p>
                  <w:p w14:paraId="67E95AAB">
                    <w:pPr>
                      <w:rPr>
                        <w:rStyle w:val="21"/>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25C7D">
    <w:pPr>
      <w:pStyle w:val="9"/>
      <w:ind w:right="360"/>
      <w:rPr>
        <w:rStyle w:val="66"/>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0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738E674">
                          <w:pPr>
                            <w:pStyle w:val="9"/>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文本框 1042"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gGRQ7IAQAAnwMAAA4AAAAAAAAAAQAgAAAAHgEAAGRycy9lMm9Eb2Mu&#10;eG1sUEsFBgAAAAAGAAYAWQEAAFgFAAAAAA==&#10;">
              <v:fill on="f" focussize="0,0"/>
              <v:stroke on="f"/>
              <v:imagedata o:title=""/>
              <o:lock v:ext="edit" aspectratio="f"/>
              <v:textbox inset="0mm,0mm,0mm,0mm" style="mso-fit-shape-to-text:t;">
                <w:txbxContent>
                  <w:p w14:paraId="1738E674">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rStyle w:val="21"/>
        <w:sz w:val="18"/>
        <w:szCs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483B0C87">
                          <w:pPr>
                            <w:pStyle w:val="9"/>
                            <w:rPr>
                              <w:rStyle w:val="21"/>
                              <w:sz w:val="18"/>
                              <w:szCs w:val="18"/>
                            </w:rPr>
                          </w:pPr>
                        </w:p>
                        <w:p w14:paraId="31B19A1D">
                          <w:pPr>
                            <w:rPr>
                              <w:rStyle w:val="21"/>
                            </w:rPr>
                          </w:pPr>
                        </w:p>
                      </w:txbxContent>
                    </wps:txbx>
                    <wps:bodyPr lIns="0" tIns="0" rIns="0" bIns="0" upright="1"/>
                  </wps:wsp>
                </a:graphicData>
              </a:graphic>
            </wp:anchor>
          </w:drawing>
        </mc:Choice>
        <mc:Fallback>
          <w:pict>
            <v:shape id="4098" o:spid="_x0000_s1026" o:spt="202" type="#_x0000_t202" style="position:absolute;left:0pt;margin-top:0pt;height:144pt;width:144pt;mso-position-horizontal:center;mso-position-horizontal-relative:margin;z-index:251661312;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P3u45fSAAAA&#10;BQEAAA8AAAAAAAAAAQAgAAAAIgAAAGRycy9kb3ducmV2LnhtbFBLAQIUABQAAAAIAIdO4kB/o3e3&#10;sQEAAIQDAAAOAAAAAAAAAAEAIAAAACEBAABkcnMvZTJvRG9jLnhtbFBLBQYAAAAABgAGAFkBAABE&#10;BQAAAAA=&#10;">
              <v:fill on="f" focussize="0,0"/>
              <v:stroke on="f" weight="1.25pt"/>
              <v:imagedata o:title=""/>
              <o:lock v:ext="edit" aspectratio="f"/>
              <v:textbox inset="0mm,0mm,0mm,0mm">
                <w:txbxContent>
                  <w:p w14:paraId="483B0C87">
                    <w:pPr>
                      <w:pStyle w:val="9"/>
                      <w:rPr>
                        <w:rStyle w:val="21"/>
                        <w:sz w:val="18"/>
                        <w:szCs w:val="18"/>
                      </w:rPr>
                    </w:pPr>
                  </w:p>
                  <w:p w14:paraId="31B19A1D">
                    <w:pPr>
                      <w:rPr>
                        <w:rStyle w:val="21"/>
                      </w:rPr>
                    </w:pPr>
                  </w:p>
                </w:txbxContent>
              </v:textbox>
            </v:shape>
          </w:pict>
        </mc:Fallback>
      </mc:AlternateContent>
    </w:r>
    <w:r>
      <w:rPr>
        <w:rStyle w:val="66"/>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40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E7CF285">
                          <w:pPr>
                            <w:snapToGrid w:val="0"/>
                            <w:rPr>
                              <w:rStyle w:val="66"/>
                              <w:sz w:val="18"/>
                            </w:rPr>
                          </w:pPr>
                        </w:p>
                        <w:p w14:paraId="67237822">
                          <w:pPr>
                            <w:rPr>
                              <w:rStyle w:val="66"/>
                            </w:rPr>
                          </w:pPr>
                        </w:p>
                        <w:p w14:paraId="47FDE4C5">
                          <w:pPr>
                            <w:rPr>
                              <w:rStyle w:val="21"/>
                            </w:rPr>
                          </w:pPr>
                        </w:p>
                      </w:txbxContent>
                    </wps:txbx>
                    <wps:bodyPr lIns="0" tIns="0" rIns="0" bIns="0" upright="1"/>
                  </wps:wsp>
                </a:graphicData>
              </a:graphic>
            </wp:anchor>
          </w:drawing>
        </mc:Choice>
        <mc:Fallback>
          <w:pict>
            <v:shape id="4099" o:spid="_x0000_s1026" o:spt="202" type="#_x0000_t202" style="position:absolute;left:0pt;margin-top:0pt;height:144pt;width:144pt;mso-position-horizontal:right;mso-position-horizontal-relative:margin;z-index:251662336;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Fmk9kDSAAAABQEAAA8AAAAA&#10;AAAAAQAgAAAAIgAAAGRycy9kb3ducmV2LnhtbFBLAQIUABQAAAAIAIdO4kDk3LaHqAEAAHoDAAAO&#10;AAAAAAAAAAEAIAAAACEBAABkcnMvZTJvRG9jLnhtbFBLBQYAAAAABgAGAFkBAAA7BQAAAAA=&#10;">
              <v:fill on="f" focussize="0,0"/>
              <v:stroke on="f"/>
              <v:imagedata o:title=""/>
              <o:lock v:ext="edit" aspectratio="f"/>
              <v:textbox inset="0mm,0mm,0mm,0mm">
                <w:txbxContent>
                  <w:p w14:paraId="2E7CF285">
                    <w:pPr>
                      <w:snapToGrid w:val="0"/>
                      <w:rPr>
                        <w:rStyle w:val="66"/>
                        <w:sz w:val="18"/>
                      </w:rPr>
                    </w:pPr>
                  </w:p>
                  <w:p w14:paraId="67237822">
                    <w:pPr>
                      <w:rPr>
                        <w:rStyle w:val="66"/>
                      </w:rPr>
                    </w:pPr>
                  </w:p>
                  <w:p w14:paraId="47FDE4C5">
                    <w:pPr>
                      <w:rPr>
                        <w:rStyle w:val="21"/>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2BE45">
    <w:pPr>
      <w:pStyle w:val="9"/>
      <w:rPr>
        <w:rStyle w:val="21"/>
        <w:sz w:val="18"/>
        <w:szCs w:val="18"/>
      </w:rP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0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46D32DA">
                          <w:pPr>
                            <w:pStyle w:val="9"/>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文本框 1043"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K8+FByQEAAJ8DAAAOAAAAAAAAAAEAIAAAAB4BAABkcnMvZTJvRG9j&#10;LnhtbFBLBQYAAAAABgAGAFkBAABZBQAAAAA=&#10;">
              <v:fill on="f" focussize="0,0"/>
              <v:stroke on="f"/>
              <v:imagedata o:title=""/>
              <o:lock v:ext="edit" aspectratio="f"/>
              <v:textbox inset="0mm,0mm,0mm,0mm" style="mso-fit-shape-to-text:t;">
                <w:txbxContent>
                  <w:p w14:paraId="446D32DA">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rStyle w:val="21"/>
        <w:sz w:val="18"/>
        <w:szCs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4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735AF210">
                          <w:pPr>
                            <w:pStyle w:val="9"/>
                            <w:rPr>
                              <w:rStyle w:val="21"/>
                              <w:sz w:val="18"/>
                              <w:szCs w:val="18"/>
                            </w:rPr>
                          </w:pPr>
                        </w:p>
                        <w:p w14:paraId="28372FC7">
                          <w:pPr>
                            <w:rPr>
                              <w:rStyle w:val="21"/>
                            </w:rPr>
                          </w:pPr>
                        </w:p>
                      </w:txbxContent>
                    </wps:txbx>
                    <wps:bodyPr lIns="0" tIns="0" rIns="0" bIns="0" upright="1"/>
                  </wps:wsp>
                </a:graphicData>
              </a:graphic>
            </wp:anchor>
          </w:drawing>
        </mc:Choice>
        <mc:Fallback>
          <w:pict>
            <v:shape id="4100" o:spid="_x0000_s1026" o:spt="202" type="#_x0000_t202" style="position:absolute;left:0pt;margin-top:0pt;height:144pt;width:144pt;mso-position-horizontal:center;mso-position-horizontal-relative:margin;z-index:251663360;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e7jl9IAAAAF&#10;AQAADwAAAAAAAAABACAAAAAiAAAAZHJzL2Rvd25yZXYueG1sUEsBAhQAFAAAAAgAh07iQCSFTlCw&#10;AQAAhAMAAA4AAAAAAAAAAQAgAAAAIQEAAGRycy9lMm9Eb2MueG1sUEsFBgAAAAAGAAYAWQEAAEMF&#10;AAAAAA==&#10;">
              <v:fill on="f" focussize="0,0"/>
              <v:stroke on="f" weight="1.25pt"/>
              <v:imagedata o:title=""/>
              <o:lock v:ext="edit" aspectratio="f"/>
              <v:textbox inset="0mm,0mm,0mm,0mm">
                <w:txbxContent>
                  <w:p w14:paraId="735AF210">
                    <w:pPr>
                      <w:pStyle w:val="9"/>
                      <w:rPr>
                        <w:rStyle w:val="21"/>
                        <w:sz w:val="18"/>
                        <w:szCs w:val="18"/>
                      </w:rPr>
                    </w:pPr>
                  </w:p>
                  <w:p w14:paraId="28372FC7">
                    <w:pPr>
                      <w:rPr>
                        <w:rStyle w:val="21"/>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D1A5F">
    <w:pPr>
      <w:pStyle w:val="9"/>
      <w:ind w:right="360"/>
      <w:rPr>
        <w:rStyle w:val="66"/>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4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83CE43E">
                          <w:pPr>
                            <w:pStyle w:val="9"/>
                          </w:pPr>
                          <w:r>
                            <w:fldChar w:fldCharType="begin"/>
                          </w:r>
                          <w:r>
                            <w:instrText xml:space="preserve"> PAGE  \* MERGEFORMAT </w:instrText>
                          </w:r>
                          <w:r>
                            <w:fldChar w:fldCharType="separate"/>
                          </w:r>
                          <w:r>
                            <w:t>5</w:t>
                          </w:r>
                          <w:r>
                            <w:fldChar w:fldCharType="end"/>
                          </w:r>
                        </w:p>
                      </w:txbxContent>
                    </wps:txbx>
                    <wps:bodyPr wrap="none" lIns="0" tIns="0" rIns="0" bIns="0" upright="1">
                      <a:spAutoFit/>
                    </wps:bodyPr>
                  </wps:wsp>
                </a:graphicData>
              </a:graphic>
            </wp:anchor>
          </w:drawing>
        </mc:Choice>
        <mc:Fallback>
          <w:pict>
            <v:shape id="4105"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PI/ES+8AQAAoAMAAA4AAAAAAAAAAQAgAAAAHgEAAGRycy9lMm9Eb2MueG1sUEsFBgAAAAAG&#10;AAYAWQEAAEwFAAAAAA==&#10;">
              <v:fill on="f" focussize="0,0"/>
              <v:stroke on="f"/>
              <v:imagedata o:title=""/>
              <o:lock v:ext="edit" aspectratio="f"/>
              <v:textbox inset="0mm,0mm,0mm,0mm" style="mso-fit-shape-to-text:t;">
                <w:txbxContent>
                  <w:p w14:paraId="083CE43E">
                    <w:pPr>
                      <w:pStyle w:val="9"/>
                    </w:pPr>
                    <w:r>
                      <w:fldChar w:fldCharType="begin"/>
                    </w:r>
                    <w:r>
                      <w:instrText xml:space="preserve"> PAGE  \* MERGEFORMAT </w:instrText>
                    </w:r>
                    <w:r>
                      <w:fldChar w:fldCharType="separate"/>
                    </w:r>
                    <w:r>
                      <w:t>5</w:t>
                    </w:r>
                    <w:r>
                      <w:fldChar w:fldCharType="end"/>
                    </w:r>
                  </w:p>
                </w:txbxContent>
              </v:textbox>
            </v:shape>
          </w:pict>
        </mc:Fallback>
      </mc:AlternateContent>
    </w:r>
    <w:r>
      <w:rPr>
        <w:rStyle w:val="21"/>
        <w:sz w:val="18"/>
        <w:szCs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4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7C034AD4">
                          <w:pPr>
                            <w:rPr>
                              <w:rStyle w:val="21"/>
                            </w:rPr>
                          </w:pPr>
                        </w:p>
                      </w:txbxContent>
                    </wps:txbx>
                    <wps:bodyPr lIns="0" tIns="0" rIns="0" bIns="0" upright="1"/>
                  </wps:wsp>
                </a:graphicData>
              </a:graphic>
            </wp:anchor>
          </w:drawing>
        </mc:Choice>
        <mc:Fallback>
          <w:pict>
            <v:shape id="4106" o:spid="_x0000_s1026" o:spt="202" type="#_x0000_t202" style="position:absolute;left:0pt;margin-top:0pt;height:144pt;width:144pt;mso-position-horizontal:center;mso-position-horizontal-relative:margin;z-index:251668480;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P3u45fSAAAA&#10;BQEAAA8AAAAAAAAAAQAgAAAAIgAAAGRycy9kb3ducmV2LnhtbFBLAQIUABQAAAAIAIdO4kCKozfk&#10;sQEAAIQDAAAOAAAAAAAAAAEAIAAAACEBAABkcnMvZTJvRG9jLnhtbFBLBQYAAAAABgAGAFkBAABE&#10;BQAAAAA=&#10;">
              <v:fill on="f" focussize="0,0"/>
              <v:stroke on="f" weight="1.25pt"/>
              <v:imagedata o:title=""/>
              <o:lock v:ext="edit" aspectratio="f"/>
              <v:textbox inset="0mm,0mm,0mm,0mm">
                <w:txbxContent>
                  <w:p w14:paraId="7C034AD4">
                    <w:pPr>
                      <w:rPr>
                        <w:rStyle w:val="21"/>
                      </w:rPr>
                    </w:pPr>
                  </w:p>
                </w:txbxContent>
              </v:textbox>
            </v:shape>
          </w:pict>
        </mc:Fallback>
      </mc:AlternateContent>
    </w:r>
    <w:r>
      <w:rPr>
        <w:rStyle w:val="66"/>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4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B913A2E">
                          <w:pPr>
                            <w:snapToGrid w:val="0"/>
                            <w:rPr>
                              <w:rStyle w:val="66"/>
                              <w:sz w:val="18"/>
                            </w:rPr>
                          </w:pPr>
                        </w:p>
                        <w:p w14:paraId="69C57BBF">
                          <w:pPr>
                            <w:rPr>
                              <w:rStyle w:val="66"/>
                            </w:rPr>
                          </w:pPr>
                        </w:p>
                        <w:p w14:paraId="7167BC77">
                          <w:pPr>
                            <w:rPr>
                              <w:rStyle w:val="21"/>
                            </w:rPr>
                          </w:pPr>
                        </w:p>
                      </w:txbxContent>
                    </wps:txbx>
                    <wps:bodyPr lIns="0" tIns="0" rIns="0" bIns="0" upright="1"/>
                  </wps:wsp>
                </a:graphicData>
              </a:graphic>
            </wp:anchor>
          </w:drawing>
        </mc:Choice>
        <mc:Fallback>
          <w:pict>
            <v:shape id="4107" o:spid="_x0000_s1026" o:spt="202" type="#_x0000_t202" style="position:absolute;left:0pt;margin-top:0pt;height:144pt;width:144pt;mso-position-horizontal:right;mso-position-horizontal-relative:margin;z-index:25166950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WaT2QNIAAAAFAQAADwAAAAAA&#10;AAABACAAAAAiAAAAZHJzL2Rvd25yZXYueG1sUEsBAhQAFAAAAAgAh07iQG274OinAQAAegMAAA4A&#10;AAAAAAAAAQAgAAAAIQEAAGRycy9lMm9Eb2MueG1sUEsFBgAAAAAGAAYAWQEAADoFAAAAAA==&#10;">
              <v:fill on="f" focussize="0,0"/>
              <v:stroke on="f"/>
              <v:imagedata o:title=""/>
              <o:lock v:ext="edit" aspectratio="f"/>
              <v:textbox inset="0mm,0mm,0mm,0mm">
                <w:txbxContent>
                  <w:p w14:paraId="1B913A2E">
                    <w:pPr>
                      <w:snapToGrid w:val="0"/>
                      <w:rPr>
                        <w:rStyle w:val="66"/>
                        <w:sz w:val="18"/>
                      </w:rPr>
                    </w:pPr>
                  </w:p>
                  <w:p w14:paraId="69C57BBF">
                    <w:pPr>
                      <w:rPr>
                        <w:rStyle w:val="66"/>
                      </w:rPr>
                    </w:pPr>
                  </w:p>
                  <w:p w14:paraId="7167BC77">
                    <w:pPr>
                      <w:rPr>
                        <w:rStyle w:val="21"/>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B4AF5">
    <w:pPr>
      <w:pStyle w:val="9"/>
      <w:rPr>
        <w:rStyle w:val="21"/>
        <w:sz w:val="18"/>
        <w:szCs w:val="18"/>
      </w:rPr>
    </w:pPr>
    <w:r>
      <w:rPr>
        <w:rStyle w:val="21"/>
        <w:sz w:val="18"/>
        <w:szCs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41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3EF4F277">
                          <w:pPr>
                            <w:pStyle w:val="9"/>
                            <w:rPr>
                              <w:rStyle w:val="21"/>
                              <w:sz w:val="18"/>
                              <w:szCs w:val="18"/>
                            </w:rPr>
                          </w:pPr>
                        </w:p>
                        <w:p w14:paraId="19F249E5">
                          <w:pPr>
                            <w:rPr>
                              <w:rStyle w:val="21"/>
                            </w:rPr>
                          </w:pPr>
                        </w:p>
                      </w:txbxContent>
                    </wps:txbx>
                    <wps:bodyPr lIns="0" tIns="0" rIns="0" bIns="0" upright="1"/>
                  </wps:wsp>
                </a:graphicData>
              </a:graphic>
            </wp:anchor>
          </w:drawing>
        </mc:Choice>
        <mc:Fallback>
          <w:pict>
            <v:shape id="4108" o:spid="_x0000_s1026" o:spt="202" type="#_x0000_t202" style="position:absolute;left:0pt;margin-top:0pt;height:144pt;width:144pt;mso-position-horizontal:center;mso-position-horizontal-relative:margin;z-index:251670528;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P3u45fSAAAA&#10;BQEAAA8AAAAAAAAAAQAgAAAAIgAAAGRycy9kb3ducmV2LnhtbFBLAQIUABQAAAAIAIdO4kCp0WeA&#10;sQEAAIQDAAAOAAAAAAAAAAEAIAAAACEBAABkcnMvZTJvRG9jLnhtbFBLBQYAAAAABgAGAFkBAABE&#10;BQAAAAA=&#10;">
              <v:fill on="f" focussize="0,0"/>
              <v:stroke on="f" weight="1.25pt"/>
              <v:imagedata o:title=""/>
              <o:lock v:ext="edit" aspectratio="f"/>
              <v:textbox inset="0mm,0mm,0mm,0mm">
                <w:txbxContent>
                  <w:p w14:paraId="3EF4F277">
                    <w:pPr>
                      <w:pStyle w:val="9"/>
                      <w:rPr>
                        <w:rStyle w:val="21"/>
                        <w:sz w:val="18"/>
                        <w:szCs w:val="18"/>
                      </w:rPr>
                    </w:pPr>
                  </w:p>
                  <w:p w14:paraId="19F249E5">
                    <w:pPr>
                      <w:rPr>
                        <w:rStyle w:val="21"/>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53914">
    <w:pPr>
      <w:pStyle w:val="9"/>
      <w:ind w:right="360"/>
      <w:rPr>
        <w:rStyle w:val="66"/>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4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6E0434A">
                          <w:pPr>
                            <w:pStyle w:val="9"/>
                          </w:pPr>
                          <w:r>
                            <w:fldChar w:fldCharType="begin"/>
                          </w:r>
                          <w:r>
                            <w:instrText xml:space="preserve"> PAGE  \* MERGEFORMAT </w:instrText>
                          </w:r>
                          <w:r>
                            <w:fldChar w:fldCharType="separate"/>
                          </w:r>
                          <w:r>
                            <w:t>5</w:t>
                          </w:r>
                          <w:r>
                            <w:fldChar w:fldCharType="end"/>
                          </w:r>
                        </w:p>
                      </w:txbxContent>
                    </wps:txbx>
                    <wps:bodyPr wrap="none" lIns="0" tIns="0" rIns="0" bIns="0" upright="1">
                      <a:spAutoFit/>
                    </wps:bodyPr>
                  </wps:wsp>
                </a:graphicData>
              </a:graphic>
            </wp:anchor>
          </w:drawing>
        </mc:Choice>
        <mc:Fallback>
          <w:pict>
            <v:shape id="4105"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EsDD0i8AQAAoQMAAA4AAAAAAAAAAQAgAAAAHgEAAGRycy9lMm9Eb2MueG1sUEsFBgAAAAAG&#10;AAYAWQEAAEwFAAAAAA==&#10;">
              <v:fill on="f" focussize="0,0"/>
              <v:stroke on="f"/>
              <v:imagedata o:title=""/>
              <o:lock v:ext="edit" aspectratio="f"/>
              <v:textbox inset="0mm,0mm,0mm,0mm" style="mso-fit-shape-to-text:t;">
                <w:txbxContent>
                  <w:p w14:paraId="06E0434A">
                    <w:pPr>
                      <w:pStyle w:val="9"/>
                    </w:pPr>
                    <w:r>
                      <w:fldChar w:fldCharType="begin"/>
                    </w:r>
                    <w:r>
                      <w:instrText xml:space="preserve"> PAGE  \* MERGEFORMAT </w:instrText>
                    </w:r>
                    <w:r>
                      <w:fldChar w:fldCharType="separate"/>
                    </w:r>
                    <w:r>
                      <w:t>5</w:t>
                    </w:r>
                    <w:r>
                      <w:fldChar w:fldCharType="end"/>
                    </w:r>
                  </w:p>
                </w:txbxContent>
              </v:textbox>
            </v:shape>
          </w:pict>
        </mc:Fallback>
      </mc:AlternateContent>
    </w:r>
    <w:r>
      <w:rPr>
        <w:rStyle w:val="21"/>
        <w:sz w:val="18"/>
        <w:szCs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4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0028E3EB">
                          <w:pPr>
                            <w:rPr>
                              <w:rStyle w:val="21"/>
                            </w:rPr>
                          </w:pPr>
                        </w:p>
                      </w:txbxContent>
                    </wps:txbx>
                    <wps:bodyPr lIns="0" tIns="0" rIns="0" bIns="0" upright="1"/>
                  </wps:wsp>
                </a:graphicData>
              </a:graphic>
            </wp:anchor>
          </w:drawing>
        </mc:Choice>
        <mc:Fallback>
          <w:pict>
            <v:shape id="4106" o:spid="_x0000_s1026" o:spt="202" type="#_x0000_t202" style="position:absolute;left:0pt;margin-top:0pt;height:144pt;width:144pt;mso-position-horizontal:center;mso-position-horizontal-relative:margin;z-index:251665408;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P3u45fSAAAA&#10;BQEAAA8AAAAAAAAAAQAgAAAAIgAAAGRycy9kb3ducmV2LnhtbFBLAQIUABQAAAAIAIdO4kDcdTjq&#10;sQEAAIUDAAAOAAAAAAAAAAEAIAAAACEBAABkcnMvZTJvRG9jLnhtbFBLBQYAAAAABgAGAFkBAABE&#10;BQAAAAA=&#10;">
              <v:fill on="f" focussize="0,0"/>
              <v:stroke on="f" weight="1.25pt"/>
              <v:imagedata o:title=""/>
              <o:lock v:ext="edit" aspectratio="f"/>
              <v:textbox inset="0mm,0mm,0mm,0mm">
                <w:txbxContent>
                  <w:p w14:paraId="0028E3EB">
                    <w:pPr>
                      <w:rPr>
                        <w:rStyle w:val="21"/>
                      </w:rPr>
                    </w:pPr>
                  </w:p>
                </w:txbxContent>
              </v:textbox>
            </v:shape>
          </w:pict>
        </mc:Fallback>
      </mc:AlternateContent>
    </w:r>
    <w:r>
      <w:rPr>
        <w:rStyle w:val="66"/>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4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7A015C9">
                          <w:pPr>
                            <w:snapToGrid w:val="0"/>
                            <w:rPr>
                              <w:rStyle w:val="66"/>
                              <w:sz w:val="18"/>
                            </w:rPr>
                          </w:pPr>
                        </w:p>
                        <w:p w14:paraId="1134072C">
                          <w:pPr>
                            <w:rPr>
                              <w:rStyle w:val="66"/>
                            </w:rPr>
                          </w:pPr>
                        </w:p>
                        <w:p w14:paraId="68A148D3">
                          <w:pPr>
                            <w:rPr>
                              <w:rStyle w:val="21"/>
                            </w:rPr>
                          </w:pPr>
                        </w:p>
                      </w:txbxContent>
                    </wps:txbx>
                    <wps:bodyPr lIns="0" tIns="0" rIns="0" bIns="0" upright="1"/>
                  </wps:wsp>
                </a:graphicData>
              </a:graphic>
            </wp:anchor>
          </w:drawing>
        </mc:Choice>
        <mc:Fallback>
          <w:pict>
            <v:shape id="4107" o:spid="_x0000_s1026" o:spt="202" type="#_x0000_t202" style="position:absolute;left:0pt;margin-top:0pt;height:144pt;width:144pt;mso-position-horizontal:right;mso-position-horizontal-relative:margin;z-index:251666432;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WaT2QNIAAAAFAQAADwAAAAAA&#10;AAABACAAAAAiAAAAZHJzL2Rvd25yZXYueG1sUEsBAhQAFAAAAAgAh07iQFgOdD2nAQAAewMAAA4A&#10;AAAAAAAAAQAgAAAAIQEAAGRycy9lMm9Eb2MueG1sUEsFBgAAAAAGAAYAWQEAADoFAAAAAA==&#10;">
              <v:fill on="f" focussize="0,0"/>
              <v:stroke on="f"/>
              <v:imagedata o:title=""/>
              <o:lock v:ext="edit" aspectratio="f"/>
              <v:textbox inset="0mm,0mm,0mm,0mm">
                <w:txbxContent>
                  <w:p w14:paraId="57A015C9">
                    <w:pPr>
                      <w:snapToGrid w:val="0"/>
                      <w:rPr>
                        <w:rStyle w:val="66"/>
                        <w:sz w:val="18"/>
                      </w:rPr>
                    </w:pPr>
                  </w:p>
                  <w:p w14:paraId="1134072C">
                    <w:pPr>
                      <w:rPr>
                        <w:rStyle w:val="66"/>
                      </w:rPr>
                    </w:pPr>
                  </w:p>
                  <w:p w14:paraId="68A148D3">
                    <w:pPr>
                      <w:rPr>
                        <w:rStyle w:val="21"/>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6A25F">
    <w:pPr>
      <w:pStyle w:val="9"/>
      <w:tabs>
        <w:tab w:val="center" w:pos="4490"/>
      </w:tabs>
      <w:jc w:val="both"/>
      <w:rPr>
        <w:rStyle w:val="21"/>
        <w:sz w:val="18"/>
        <w:szCs w:val="18"/>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4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50C9178">
                          <w:pPr>
                            <w:pStyle w:val="9"/>
                          </w:pPr>
                          <w:r>
                            <w:fldChar w:fldCharType="begin"/>
                          </w:r>
                          <w:r>
                            <w:instrText xml:space="preserve"> PAGE  \* MERGEFORMAT </w:instrText>
                          </w:r>
                          <w:r>
                            <w:fldChar w:fldCharType="separate"/>
                          </w:r>
                          <w:r>
                            <w:t>42</w:t>
                          </w:r>
                          <w:r>
                            <w:fldChar w:fldCharType="end"/>
                          </w:r>
                        </w:p>
                      </w:txbxContent>
                    </wps:txbx>
                    <wps:bodyPr wrap="none" lIns="0" tIns="0" rIns="0" bIns="0" upright="1">
                      <a:spAutoFit/>
                    </wps:bodyPr>
                  </wps:wsp>
                </a:graphicData>
              </a:graphic>
            </wp:anchor>
          </w:drawing>
        </mc:Choice>
        <mc:Fallback>
          <w:pict>
            <v:shape id="411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O&#10;qXm5zwAAAAUBAAAPAAAAAAAAAAEAIAAAACIAAABkcnMvZG93bnJldi54bWxQSwECFAAUAAAACACH&#10;TuJAmZFO2LsBAAChAwAADgAAAAAAAAABACAAAAAeAQAAZHJzL2Uyb0RvYy54bWxQSwUGAAAAAAYA&#10;BgBZAQAASwUAAAAA&#10;">
              <v:fill on="f" focussize="0,0"/>
              <v:stroke on="f"/>
              <v:imagedata o:title=""/>
              <o:lock v:ext="edit" aspectratio="f"/>
              <v:textbox inset="0mm,0mm,0mm,0mm" style="mso-fit-shape-to-text:t;">
                <w:txbxContent>
                  <w:p w14:paraId="550C9178">
                    <w:pPr>
                      <w:pStyle w:val="9"/>
                    </w:pPr>
                    <w:r>
                      <w:fldChar w:fldCharType="begin"/>
                    </w:r>
                    <w:r>
                      <w:instrText xml:space="preserve"> PAGE  \* MERGEFORMAT </w:instrText>
                    </w:r>
                    <w:r>
                      <w:fldChar w:fldCharType="separate"/>
                    </w:r>
                    <w:r>
                      <w:t>42</w:t>
                    </w:r>
                    <w:r>
                      <w:fldChar w:fldCharType="end"/>
                    </w:r>
                  </w:p>
                </w:txbxContent>
              </v:textbox>
            </v:shape>
          </w:pict>
        </mc:Fallback>
      </mc:AlternateContent>
    </w:r>
    <w:r>
      <w:rPr>
        <w:rStyle w:val="21"/>
        <w:sz w:val="18"/>
        <w:szCs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4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39328D93">
                          <w:pPr>
                            <w:pStyle w:val="9"/>
                            <w:rPr>
                              <w:rStyle w:val="21"/>
                              <w:sz w:val="18"/>
                              <w:szCs w:val="18"/>
                            </w:rPr>
                          </w:pPr>
                        </w:p>
                        <w:p w14:paraId="52E97A34">
                          <w:pPr>
                            <w:rPr>
                              <w:rStyle w:val="21"/>
                            </w:rPr>
                          </w:pPr>
                        </w:p>
                      </w:txbxContent>
                    </wps:txbx>
                    <wps:bodyPr lIns="0" tIns="0" rIns="0" bIns="0" upright="1"/>
                  </wps:wsp>
                </a:graphicData>
              </a:graphic>
            </wp:anchor>
          </w:drawing>
        </mc:Choice>
        <mc:Fallback>
          <w:pict>
            <v:shape id="4112" o:spid="_x0000_s1026" o:spt="202" type="#_x0000_t202" style="position:absolute;left:0pt;margin-top:0pt;height:144pt;width:144pt;mso-position-horizontal:center;mso-position-horizontal-relative:margin;z-index:251668480;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P3u45fSAAAA&#10;BQEAAA8AAAAAAAAAAQAgAAAAIgAAAGRycy9kb3ducmV2LnhtbFBLAQIUABQAAAAIAIdO4kCHvDrJ&#10;sQEAAIUDAAAOAAAAAAAAAAEAIAAAACEBAABkcnMvZTJvRG9jLnhtbFBLBQYAAAAABgAGAFkBAABE&#10;BQAAAAA=&#10;">
              <v:fill on="f" focussize="0,0"/>
              <v:stroke on="f" weight="1.25pt"/>
              <v:imagedata o:title=""/>
              <o:lock v:ext="edit" aspectratio="f"/>
              <v:textbox inset="0mm,0mm,0mm,0mm">
                <w:txbxContent>
                  <w:p w14:paraId="39328D93">
                    <w:pPr>
                      <w:pStyle w:val="9"/>
                      <w:rPr>
                        <w:rStyle w:val="21"/>
                        <w:sz w:val="18"/>
                        <w:szCs w:val="18"/>
                      </w:rPr>
                    </w:pPr>
                  </w:p>
                  <w:p w14:paraId="52E97A34">
                    <w:pPr>
                      <w:rPr>
                        <w:rStyle w:val="21"/>
                      </w:rPr>
                    </w:pPr>
                  </w:p>
                </w:txbxContent>
              </v:textbox>
            </v:shape>
          </w:pict>
        </mc:Fallback>
      </mc:AlternateContent>
    </w:r>
    <w:r>
      <w:rPr>
        <w:rStyle w:val="21"/>
        <w:sz w:val="18"/>
        <w:szCs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4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5EC2FA25">
                          <w:pPr>
                            <w:pStyle w:val="9"/>
                            <w:jc w:val="both"/>
                            <w:rPr>
                              <w:rStyle w:val="21"/>
                              <w:sz w:val="18"/>
                              <w:szCs w:val="18"/>
                            </w:rPr>
                          </w:pPr>
                        </w:p>
                        <w:p w14:paraId="001973F5">
                          <w:pPr>
                            <w:rPr>
                              <w:rStyle w:val="21"/>
                            </w:rPr>
                          </w:pPr>
                        </w:p>
                      </w:txbxContent>
                    </wps:txbx>
                    <wps:bodyPr lIns="0" tIns="0" rIns="0" bIns="0" upright="1"/>
                  </wps:wsp>
                </a:graphicData>
              </a:graphic>
            </wp:anchor>
          </w:drawing>
        </mc:Choice>
        <mc:Fallback>
          <w:pict>
            <v:shape id="4113" o:spid="_x0000_s1026" o:spt="202" type="#_x0000_t202" style="position:absolute;left:0pt;margin-top:0pt;height:144pt;width:144pt;mso-position-horizontal:center;mso-position-horizontal-relative:margin;z-index:251669504;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P3u45fSAAAA&#10;BQEAAA8AAAAAAAAAAQAgAAAAIgAAAGRycy9kb3ducmV2LnhtbFBLAQIUABQAAAAIAIdO4kCMggrg&#10;sQEAAIUDAAAOAAAAAAAAAAEAIAAAACEBAABkcnMvZTJvRG9jLnhtbFBLBQYAAAAABgAGAFkBAABE&#10;BQAAAAA=&#10;">
              <v:fill on="f" focussize="0,0"/>
              <v:stroke on="f" weight="1.25pt"/>
              <v:imagedata o:title=""/>
              <o:lock v:ext="edit" aspectratio="f"/>
              <v:textbox inset="0mm,0mm,0mm,0mm">
                <w:txbxContent>
                  <w:p w14:paraId="5EC2FA25">
                    <w:pPr>
                      <w:pStyle w:val="9"/>
                      <w:jc w:val="both"/>
                      <w:rPr>
                        <w:rStyle w:val="21"/>
                        <w:sz w:val="18"/>
                        <w:szCs w:val="18"/>
                      </w:rPr>
                    </w:pPr>
                  </w:p>
                  <w:p w14:paraId="001973F5">
                    <w:pPr>
                      <w:rPr>
                        <w:rStyle w:val="21"/>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E338E">
    <w:pPr>
      <w:pStyle w:val="10"/>
      <w:pBdr>
        <w:bottom w:val="none" w:color="auto" w:sz="0" w:space="0"/>
      </w:pBdr>
      <w:rPr>
        <w:rStyle w:val="6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1CF17">
    <w:pPr>
      <w:pStyle w:val="10"/>
      <w:pBdr>
        <w:bottom w:val="none" w:color="auto" w:sz="0" w:space="0"/>
      </w:pBdr>
      <w:jc w:val="both"/>
      <w:rPr>
        <w:rStyle w:val="21"/>
        <w:color w:val="333333"/>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A954FB"/>
    <w:multiLevelType w:val="singleLevel"/>
    <w:tmpl w:val="E8A954FB"/>
    <w:lvl w:ilvl="0" w:tentative="0">
      <w:start w:val="1"/>
      <w:numFmt w:val="decimal"/>
      <w:suff w:val="nothing"/>
      <w:lvlText w:val="%1、"/>
      <w:lvlJc w:val="left"/>
    </w:lvl>
  </w:abstractNum>
  <w:abstractNum w:abstractNumId="1">
    <w:nsid w:val="00000002"/>
    <w:multiLevelType w:val="singleLevel"/>
    <w:tmpl w:val="00000002"/>
    <w:lvl w:ilvl="0" w:tentative="0">
      <w:start w:val="6"/>
      <w:numFmt w:val="decimal"/>
      <w:suff w:val="nothing"/>
      <w:lvlText w:val="%1."/>
      <w:lvlJc w:val="left"/>
      <w:pPr>
        <w:textAlignment w:val="baseline"/>
      </w:pPr>
    </w:lvl>
  </w:abstractNum>
  <w:abstractNum w:abstractNumId="2">
    <w:nsid w:val="00000003"/>
    <w:multiLevelType w:val="singleLevel"/>
    <w:tmpl w:val="00000003"/>
    <w:lvl w:ilvl="0" w:tentative="0">
      <w:start w:val="12"/>
      <w:numFmt w:val="decimal"/>
      <w:lvlText w:val="%1."/>
      <w:lvlJc w:val="left"/>
      <w:pPr>
        <w:tabs>
          <w:tab w:val="left" w:pos="312"/>
        </w:tabs>
        <w:textAlignment w:val="baseline"/>
      </w:pPr>
    </w:lvl>
  </w:abstractNum>
  <w:abstractNum w:abstractNumId="3">
    <w:nsid w:val="778C6A1E"/>
    <w:multiLevelType w:val="singleLevel"/>
    <w:tmpl w:val="778C6A1E"/>
    <w:lvl w:ilvl="0" w:tentative="0">
      <w:start w:val="3"/>
      <w:numFmt w:val="decimal"/>
      <w:lvlText w:val="%1."/>
      <w:lvlJc w:val="left"/>
      <w:pPr>
        <w:tabs>
          <w:tab w:val="left" w:pos="312"/>
        </w:tabs>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3MWUxNmQyM2I1ODRlMGMxZTMwZmVhYzY4YmU2ZjAifQ=="/>
  </w:docVars>
  <w:rsids>
    <w:rsidRoot w:val="00DF14E1"/>
    <w:rsid w:val="00007423"/>
    <w:rsid w:val="00015BC5"/>
    <w:rsid w:val="00094E48"/>
    <w:rsid w:val="000B7344"/>
    <w:rsid w:val="000C6F15"/>
    <w:rsid w:val="000F0FC9"/>
    <w:rsid w:val="000F161B"/>
    <w:rsid w:val="00137C75"/>
    <w:rsid w:val="001411CC"/>
    <w:rsid w:val="001C21BD"/>
    <w:rsid w:val="00212EB2"/>
    <w:rsid w:val="0023471F"/>
    <w:rsid w:val="00234B5F"/>
    <w:rsid w:val="00247B5B"/>
    <w:rsid w:val="002544A0"/>
    <w:rsid w:val="00350BE6"/>
    <w:rsid w:val="00352C2A"/>
    <w:rsid w:val="00357980"/>
    <w:rsid w:val="00360CC7"/>
    <w:rsid w:val="00367292"/>
    <w:rsid w:val="003C4346"/>
    <w:rsid w:val="003D3439"/>
    <w:rsid w:val="003E7222"/>
    <w:rsid w:val="00431FA5"/>
    <w:rsid w:val="0047109A"/>
    <w:rsid w:val="004B08B6"/>
    <w:rsid w:val="004B7939"/>
    <w:rsid w:val="00535D3A"/>
    <w:rsid w:val="00555C61"/>
    <w:rsid w:val="0056523E"/>
    <w:rsid w:val="005E7AB6"/>
    <w:rsid w:val="00641F99"/>
    <w:rsid w:val="006D791D"/>
    <w:rsid w:val="00737CD1"/>
    <w:rsid w:val="007663B5"/>
    <w:rsid w:val="00774895"/>
    <w:rsid w:val="00820F0A"/>
    <w:rsid w:val="008C30E1"/>
    <w:rsid w:val="00924385"/>
    <w:rsid w:val="00951AA5"/>
    <w:rsid w:val="00967959"/>
    <w:rsid w:val="00976569"/>
    <w:rsid w:val="009A3D55"/>
    <w:rsid w:val="009B582E"/>
    <w:rsid w:val="009C2239"/>
    <w:rsid w:val="00A1718C"/>
    <w:rsid w:val="00A517B1"/>
    <w:rsid w:val="00A77C90"/>
    <w:rsid w:val="00AA2E52"/>
    <w:rsid w:val="00B23ECC"/>
    <w:rsid w:val="00B30D0B"/>
    <w:rsid w:val="00BA1194"/>
    <w:rsid w:val="00BC415F"/>
    <w:rsid w:val="00BF7FCC"/>
    <w:rsid w:val="00C35D71"/>
    <w:rsid w:val="00C57C59"/>
    <w:rsid w:val="00CE6458"/>
    <w:rsid w:val="00D01EBC"/>
    <w:rsid w:val="00D06EAC"/>
    <w:rsid w:val="00D541FC"/>
    <w:rsid w:val="00D85B54"/>
    <w:rsid w:val="00DF14E1"/>
    <w:rsid w:val="00E067FF"/>
    <w:rsid w:val="00E77433"/>
    <w:rsid w:val="00E8099D"/>
    <w:rsid w:val="00EB559A"/>
    <w:rsid w:val="00ED4FB1"/>
    <w:rsid w:val="00EF0549"/>
    <w:rsid w:val="00EF3AEE"/>
    <w:rsid w:val="00F009E2"/>
    <w:rsid w:val="00F157CA"/>
    <w:rsid w:val="00F641FE"/>
    <w:rsid w:val="00F675E2"/>
    <w:rsid w:val="00FD2D2C"/>
    <w:rsid w:val="00FE7721"/>
    <w:rsid w:val="01065CAC"/>
    <w:rsid w:val="01192C1F"/>
    <w:rsid w:val="012D53BC"/>
    <w:rsid w:val="01F66B96"/>
    <w:rsid w:val="021351FB"/>
    <w:rsid w:val="02CD5F02"/>
    <w:rsid w:val="03372A25"/>
    <w:rsid w:val="03DF146E"/>
    <w:rsid w:val="044C4AE4"/>
    <w:rsid w:val="04700A93"/>
    <w:rsid w:val="04886557"/>
    <w:rsid w:val="049C2668"/>
    <w:rsid w:val="05584034"/>
    <w:rsid w:val="055E50A5"/>
    <w:rsid w:val="056D52E8"/>
    <w:rsid w:val="061A75BF"/>
    <w:rsid w:val="06616F79"/>
    <w:rsid w:val="06741984"/>
    <w:rsid w:val="06CE625A"/>
    <w:rsid w:val="07035F04"/>
    <w:rsid w:val="07133C6D"/>
    <w:rsid w:val="07365B23"/>
    <w:rsid w:val="077A251A"/>
    <w:rsid w:val="07B14263"/>
    <w:rsid w:val="08065C4D"/>
    <w:rsid w:val="085B3B1D"/>
    <w:rsid w:val="089B2E2D"/>
    <w:rsid w:val="08B2495E"/>
    <w:rsid w:val="08C80B84"/>
    <w:rsid w:val="08CC0514"/>
    <w:rsid w:val="08EE4992"/>
    <w:rsid w:val="095E2469"/>
    <w:rsid w:val="09B66351"/>
    <w:rsid w:val="0A2110FE"/>
    <w:rsid w:val="0B771A01"/>
    <w:rsid w:val="0C087230"/>
    <w:rsid w:val="0C142961"/>
    <w:rsid w:val="0C476893"/>
    <w:rsid w:val="0C871385"/>
    <w:rsid w:val="0CC01FD6"/>
    <w:rsid w:val="0D832218"/>
    <w:rsid w:val="0DC67C8B"/>
    <w:rsid w:val="0E2E5D36"/>
    <w:rsid w:val="0E9078B8"/>
    <w:rsid w:val="0E9E615E"/>
    <w:rsid w:val="0EF14571"/>
    <w:rsid w:val="0F14530A"/>
    <w:rsid w:val="0F242028"/>
    <w:rsid w:val="0F3330FE"/>
    <w:rsid w:val="0F753AE3"/>
    <w:rsid w:val="0F7B6853"/>
    <w:rsid w:val="10120152"/>
    <w:rsid w:val="102E3001"/>
    <w:rsid w:val="11020FDA"/>
    <w:rsid w:val="11162CD7"/>
    <w:rsid w:val="11490E5D"/>
    <w:rsid w:val="11B00A36"/>
    <w:rsid w:val="12C34799"/>
    <w:rsid w:val="1307093C"/>
    <w:rsid w:val="13230A07"/>
    <w:rsid w:val="13461037"/>
    <w:rsid w:val="136D3315"/>
    <w:rsid w:val="138C7281"/>
    <w:rsid w:val="13E63223"/>
    <w:rsid w:val="14531B4D"/>
    <w:rsid w:val="1483019F"/>
    <w:rsid w:val="14C52D24"/>
    <w:rsid w:val="151A70C1"/>
    <w:rsid w:val="15273705"/>
    <w:rsid w:val="15C636E3"/>
    <w:rsid w:val="1601141A"/>
    <w:rsid w:val="1630160C"/>
    <w:rsid w:val="16352F18"/>
    <w:rsid w:val="171952CF"/>
    <w:rsid w:val="173D1A77"/>
    <w:rsid w:val="177F683F"/>
    <w:rsid w:val="17AA23CB"/>
    <w:rsid w:val="17C35408"/>
    <w:rsid w:val="17E7717C"/>
    <w:rsid w:val="180451C0"/>
    <w:rsid w:val="18221F62"/>
    <w:rsid w:val="18982224"/>
    <w:rsid w:val="18D05E62"/>
    <w:rsid w:val="18E24A5C"/>
    <w:rsid w:val="190A3122"/>
    <w:rsid w:val="19923117"/>
    <w:rsid w:val="1A1742FA"/>
    <w:rsid w:val="1AA6397B"/>
    <w:rsid w:val="1B64140C"/>
    <w:rsid w:val="1BC7713A"/>
    <w:rsid w:val="1CD1424B"/>
    <w:rsid w:val="1D840FC9"/>
    <w:rsid w:val="1DB73C2C"/>
    <w:rsid w:val="1DE6134E"/>
    <w:rsid w:val="1E1328CD"/>
    <w:rsid w:val="1E5A4A3D"/>
    <w:rsid w:val="1E9B2A6E"/>
    <w:rsid w:val="1EEB18CF"/>
    <w:rsid w:val="1F152EB4"/>
    <w:rsid w:val="1FB95432"/>
    <w:rsid w:val="1FD9514B"/>
    <w:rsid w:val="1FFA6936"/>
    <w:rsid w:val="207812B9"/>
    <w:rsid w:val="207D46DD"/>
    <w:rsid w:val="20B16579"/>
    <w:rsid w:val="20B971DB"/>
    <w:rsid w:val="20CF69FF"/>
    <w:rsid w:val="20F3093F"/>
    <w:rsid w:val="211B2136"/>
    <w:rsid w:val="213C03A9"/>
    <w:rsid w:val="22A06C47"/>
    <w:rsid w:val="22AC61B2"/>
    <w:rsid w:val="22B934C3"/>
    <w:rsid w:val="230321FB"/>
    <w:rsid w:val="23C61A67"/>
    <w:rsid w:val="23DB30CA"/>
    <w:rsid w:val="24071BD1"/>
    <w:rsid w:val="24E45336"/>
    <w:rsid w:val="25594DDF"/>
    <w:rsid w:val="26490E0B"/>
    <w:rsid w:val="265E41EB"/>
    <w:rsid w:val="26AD6CF2"/>
    <w:rsid w:val="27111CBA"/>
    <w:rsid w:val="272E03F0"/>
    <w:rsid w:val="27FC2634"/>
    <w:rsid w:val="27FF0DA0"/>
    <w:rsid w:val="28DD1C3A"/>
    <w:rsid w:val="2927523A"/>
    <w:rsid w:val="295F5795"/>
    <w:rsid w:val="297112D3"/>
    <w:rsid w:val="298D2B41"/>
    <w:rsid w:val="2A2C1CF5"/>
    <w:rsid w:val="2A704DAF"/>
    <w:rsid w:val="2BA354BA"/>
    <w:rsid w:val="2BBF0A0F"/>
    <w:rsid w:val="2BD55811"/>
    <w:rsid w:val="2C14205E"/>
    <w:rsid w:val="2C243EF5"/>
    <w:rsid w:val="2C8965FC"/>
    <w:rsid w:val="2C95125C"/>
    <w:rsid w:val="2CA01BBE"/>
    <w:rsid w:val="2CB727D8"/>
    <w:rsid w:val="2F0E197F"/>
    <w:rsid w:val="2F217AE1"/>
    <w:rsid w:val="2F2443BA"/>
    <w:rsid w:val="301F16CA"/>
    <w:rsid w:val="30D673CA"/>
    <w:rsid w:val="31543F59"/>
    <w:rsid w:val="31A01C4A"/>
    <w:rsid w:val="320A0C1A"/>
    <w:rsid w:val="324C44CF"/>
    <w:rsid w:val="326D256D"/>
    <w:rsid w:val="329940B0"/>
    <w:rsid w:val="3375448B"/>
    <w:rsid w:val="33F359B8"/>
    <w:rsid w:val="33F47E32"/>
    <w:rsid w:val="34AE1C8A"/>
    <w:rsid w:val="356B2D42"/>
    <w:rsid w:val="35BD2EF5"/>
    <w:rsid w:val="36394AB0"/>
    <w:rsid w:val="364826C2"/>
    <w:rsid w:val="36BA3292"/>
    <w:rsid w:val="372447C4"/>
    <w:rsid w:val="372501AD"/>
    <w:rsid w:val="37715AA0"/>
    <w:rsid w:val="37B3452D"/>
    <w:rsid w:val="37C67446"/>
    <w:rsid w:val="37E54807"/>
    <w:rsid w:val="37ED3EE3"/>
    <w:rsid w:val="392F0061"/>
    <w:rsid w:val="39F8089C"/>
    <w:rsid w:val="3A233E53"/>
    <w:rsid w:val="3AB60EC8"/>
    <w:rsid w:val="3B27181A"/>
    <w:rsid w:val="3BB71A7C"/>
    <w:rsid w:val="3BC45997"/>
    <w:rsid w:val="3BC4735F"/>
    <w:rsid w:val="3BD60236"/>
    <w:rsid w:val="3BE57C6E"/>
    <w:rsid w:val="3C4936B2"/>
    <w:rsid w:val="3CCA47F2"/>
    <w:rsid w:val="3D567E34"/>
    <w:rsid w:val="3DDD10BE"/>
    <w:rsid w:val="3EB92D70"/>
    <w:rsid w:val="3F16190C"/>
    <w:rsid w:val="3F9A4950"/>
    <w:rsid w:val="3FCD544E"/>
    <w:rsid w:val="3FF835F9"/>
    <w:rsid w:val="401E039E"/>
    <w:rsid w:val="403E177F"/>
    <w:rsid w:val="40451FF4"/>
    <w:rsid w:val="40666B67"/>
    <w:rsid w:val="419F3A36"/>
    <w:rsid w:val="41D103D1"/>
    <w:rsid w:val="42472441"/>
    <w:rsid w:val="424E557E"/>
    <w:rsid w:val="42B025ED"/>
    <w:rsid w:val="43B458B4"/>
    <w:rsid w:val="442150D9"/>
    <w:rsid w:val="44C24A97"/>
    <w:rsid w:val="45C048F7"/>
    <w:rsid w:val="460348D1"/>
    <w:rsid w:val="464B5657"/>
    <w:rsid w:val="466C70B0"/>
    <w:rsid w:val="4700217B"/>
    <w:rsid w:val="470365A9"/>
    <w:rsid w:val="47377EFE"/>
    <w:rsid w:val="47431429"/>
    <w:rsid w:val="47E726FC"/>
    <w:rsid w:val="48013092"/>
    <w:rsid w:val="49C65F48"/>
    <w:rsid w:val="4A1277D9"/>
    <w:rsid w:val="4A642AD5"/>
    <w:rsid w:val="4D1F6494"/>
    <w:rsid w:val="4DA72C0D"/>
    <w:rsid w:val="4DDD797D"/>
    <w:rsid w:val="4DEB2042"/>
    <w:rsid w:val="4DF23BA9"/>
    <w:rsid w:val="4E75320F"/>
    <w:rsid w:val="4EE75815"/>
    <w:rsid w:val="4F161B19"/>
    <w:rsid w:val="4F2509B1"/>
    <w:rsid w:val="4F334479"/>
    <w:rsid w:val="4FD63E9B"/>
    <w:rsid w:val="50602600"/>
    <w:rsid w:val="509C604E"/>
    <w:rsid w:val="52750905"/>
    <w:rsid w:val="52EC7E95"/>
    <w:rsid w:val="532C36B9"/>
    <w:rsid w:val="53682217"/>
    <w:rsid w:val="537F744F"/>
    <w:rsid w:val="53965C5E"/>
    <w:rsid w:val="53AC4159"/>
    <w:rsid w:val="53DE791F"/>
    <w:rsid w:val="53E861B9"/>
    <w:rsid w:val="545E559A"/>
    <w:rsid w:val="5577150B"/>
    <w:rsid w:val="55F36710"/>
    <w:rsid w:val="564C6272"/>
    <w:rsid w:val="567C6706"/>
    <w:rsid w:val="578B501E"/>
    <w:rsid w:val="57914433"/>
    <w:rsid w:val="57B8361A"/>
    <w:rsid w:val="57C10C34"/>
    <w:rsid w:val="581F559B"/>
    <w:rsid w:val="58D77C23"/>
    <w:rsid w:val="5922045D"/>
    <w:rsid w:val="593212FE"/>
    <w:rsid w:val="5936458D"/>
    <w:rsid w:val="59E703AF"/>
    <w:rsid w:val="5A5A6D5E"/>
    <w:rsid w:val="5A5B046B"/>
    <w:rsid w:val="5AD51017"/>
    <w:rsid w:val="5B084A0C"/>
    <w:rsid w:val="5B6854AA"/>
    <w:rsid w:val="5B710993"/>
    <w:rsid w:val="5C080930"/>
    <w:rsid w:val="5C125416"/>
    <w:rsid w:val="5C280563"/>
    <w:rsid w:val="5C470345"/>
    <w:rsid w:val="5C966031"/>
    <w:rsid w:val="5CEB3B1E"/>
    <w:rsid w:val="5D30024A"/>
    <w:rsid w:val="5DB26EB1"/>
    <w:rsid w:val="5E2A4460"/>
    <w:rsid w:val="5EA42342"/>
    <w:rsid w:val="5EE0298D"/>
    <w:rsid w:val="5EF30A1B"/>
    <w:rsid w:val="5F074641"/>
    <w:rsid w:val="6017273C"/>
    <w:rsid w:val="601A205F"/>
    <w:rsid w:val="60602BF4"/>
    <w:rsid w:val="608E6F23"/>
    <w:rsid w:val="608F315A"/>
    <w:rsid w:val="60CF044D"/>
    <w:rsid w:val="619106F6"/>
    <w:rsid w:val="61E737AA"/>
    <w:rsid w:val="62502AC7"/>
    <w:rsid w:val="62AC3ECF"/>
    <w:rsid w:val="63600520"/>
    <w:rsid w:val="644A5167"/>
    <w:rsid w:val="645B35AB"/>
    <w:rsid w:val="64761478"/>
    <w:rsid w:val="65431B51"/>
    <w:rsid w:val="6612673F"/>
    <w:rsid w:val="663C1392"/>
    <w:rsid w:val="66A33F48"/>
    <w:rsid w:val="66C03CBA"/>
    <w:rsid w:val="66DF4E7B"/>
    <w:rsid w:val="67A4786A"/>
    <w:rsid w:val="67E27EFC"/>
    <w:rsid w:val="67EB771F"/>
    <w:rsid w:val="6813364E"/>
    <w:rsid w:val="68AA7102"/>
    <w:rsid w:val="690164B5"/>
    <w:rsid w:val="69180775"/>
    <w:rsid w:val="697678E2"/>
    <w:rsid w:val="6AA45560"/>
    <w:rsid w:val="6AB9446E"/>
    <w:rsid w:val="6B0F76F1"/>
    <w:rsid w:val="6B6675C1"/>
    <w:rsid w:val="6B693994"/>
    <w:rsid w:val="6BDA065F"/>
    <w:rsid w:val="6C491246"/>
    <w:rsid w:val="6DCF7C85"/>
    <w:rsid w:val="6DF61B5D"/>
    <w:rsid w:val="6E2D2133"/>
    <w:rsid w:val="6E511DCE"/>
    <w:rsid w:val="6E5458E3"/>
    <w:rsid w:val="6EAB7730"/>
    <w:rsid w:val="6EF01DE7"/>
    <w:rsid w:val="6F3F2FDE"/>
    <w:rsid w:val="6F765F90"/>
    <w:rsid w:val="6F775864"/>
    <w:rsid w:val="6FBC448C"/>
    <w:rsid w:val="700D1FEC"/>
    <w:rsid w:val="70A73B75"/>
    <w:rsid w:val="71A70ECA"/>
    <w:rsid w:val="71DB657E"/>
    <w:rsid w:val="72020B45"/>
    <w:rsid w:val="72023B0B"/>
    <w:rsid w:val="727859F5"/>
    <w:rsid w:val="72A62BCB"/>
    <w:rsid w:val="73120E2F"/>
    <w:rsid w:val="73827321"/>
    <w:rsid w:val="7386076C"/>
    <w:rsid w:val="73FE25CB"/>
    <w:rsid w:val="74650BA5"/>
    <w:rsid w:val="74746816"/>
    <w:rsid w:val="74D86DA5"/>
    <w:rsid w:val="75385A96"/>
    <w:rsid w:val="75F27239"/>
    <w:rsid w:val="769E4F8F"/>
    <w:rsid w:val="77D23F80"/>
    <w:rsid w:val="77D53A70"/>
    <w:rsid w:val="77F57061"/>
    <w:rsid w:val="7825743C"/>
    <w:rsid w:val="783513A2"/>
    <w:rsid w:val="789157B3"/>
    <w:rsid w:val="79D815F5"/>
    <w:rsid w:val="7A1545F8"/>
    <w:rsid w:val="7A586620"/>
    <w:rsid w:val="7AA650F7"/>
    <w:rsid w:val="7B0C1557"/>
    <w:rsid w:val="7B5F1FCE"/>
    <w:rsid w:val="7BA94FF8"/>
    <w:rsid w:val="7BB973DE"/>
    <w:rsid w:val="7C136915"/>
    <w:rsid w:val="7C1D5393"/>
    <w:rsid w:val="7C3E7E36"/>
    <w:rsid w:val="7C511FEC"/>
    <w:rsid w:val="7C6D4269"/>
    <w:rsid w:val="7CD1649F"/>
    <w:rsid w:val="7D187EA1"/>
    <w:rsid w:val="7D6377BA"/>
    <w:rsid w:val="7D741FF4"/>
    <w:rsid w:val="7DE557B6"/>
    <w:rsid w:val="7E1A271D"/>
    <w:rsid w:val="7E2272E3"/>
    <w:rsid w:val="7E9A2D82"/>
    <w:rsid w:val="7F221D4A"/>
    <w:rsid w:val="7F256F5F"/>
    <w:rsid w:val="7F626BD0"/>
    <w:rsid w:val="7FA04963"/>
    <w:rsid w:val="7FA97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Times New Roman" w:hAnsi="Times New Roman" w:eastAsia="宋体" w:cs="宋体"/>
      <w:kern w:val="2"/>
      <w:sz w:val="21"/>
      <w:szCs w:val="24"/>
      <w:lang w:val="en-US" w:eastAsia="zh-CN" w:bidi="ar-SA"/>
    </w:rPr>
  </w:style>
  <w:style w:type="paragraph" w:styleId="3">
    <w:name w:val="heading 5"/>
    <w:basedOn w:val="1"/>
    <w:next w:val="1"/>
    <w:qFormat/>
    <w:uiPriority w:val="1"/>
    <w:pPr>
      <w:ind w:left="740"/>
      <w:outlineLvl w:val="5"/>
    </w:pPr>
    <w:rPr>
      <w:rFonts w:ascii="微软雅黑" w:hAnsi="微软雅黑" w:eastAsia="微软雅黑" w:cs="微软雅黑"/>
      <w:b/>
      <w:bCs/>
      <w:sz w:val="24"/>
      <w:szCs w:val="24"/>
      <w:lang w:val="zh-CN" w:eastAsia="zh-CN" w:bidi="zh-CN"/>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eastAsia="宋体" w:cs="Arial"/>
      <w:sz w:val="24"/>
    </w:rPr>
  </w:style>
  <w:style w:type="paragraph" w:styleId="4">
    <w:name w:val="Body Text"/>
    <w:basedOn w:val="1"/>
    <w:next w:val="1"/>
    <w:qFormat/>
    <w:uiPriority w:val="0"/>
    <w:pPr>
      <w:spacing w:after="120"/>
    </w:pPr>
    <w:rPr>
      <w:rFonts w:cs="Times New Roman"/>
      <w:kern w:val="0"/>
      <w:sz w:val="20"/>
    </w:rPr>
  </w:style>
  <w:style w:type="paragraph" w:styleId="5">
    <w:name w:val="Body Text Indent"/>
    <w:basedOn w:val="1"/>
    <w:qFormat/>
    <w:uiPriority w:val="0"/>
    <w:pPr>
      <w:spacing w:before="100" w:beforeAutospacing="1" w:after="100" w:afterAutospacing="1"/>
      <w:jc w:val="left"/>
    </w:pPr>
    <w:rPr>
      <w:rFonts w:ascii="宋体" w:hAnsi="宋体"/>
      <w:kern w:val="0"/>
      <w:sz w:val="24"/>
    </w:rPr>
  </w:style>
  <w:style w:type="paragraph" w:styleId="6">
    <w:name w:val="Plain Text"/>
    <w:basedOn w:val="1"/>
    <w:next w:val="1"/>
    <w:qFormat/>
    <w:uiPriority w:val="0"/>
    <w:pPr>
      <w:widowControl w:val="0"/>
    </w:pPr>
    <w:rPr>
      <w:rFonts w:hint="eastAsia" w:ascii="宋体" w:hAnsi="Courier New" w:cs="Times New Roman"/>
      <w:szCs w:val="20"/>
    </w:rPr>
  </w:style>
  <w:style w:type="paragraph" w:styleId="7">
    <w:name w:val="Date"/>
    <w:basedOn w:val="1"/>
    <w:next w:val="1"/>
    <w:qFormat/>
    <w:uiPriority w:val="0"/>
    <w:pPr>
      <w:textAlignment w:val="auto"/>
    </w:pPr>
    <w:rPr>
      <w:sz w:val="24"/>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List"/>
    <w:basedOn w:val="1"/>
    <w:qFormat/>
    <w:uiPriority w:val="0"/>
    <w:pPr>
      <w:spacing w:before="100" w:beforeAutospacing="1" w:after="100" w:afterAutospacing="1"/>
      <w:jc w:val="left"/>
    </w:pPr>
    <w:rPr>
      <w:rFonts w:ascii="宋体" w:hAnsi="宋体"/>
      <w:kern w:val="0"/>
      <w:sz w:val="24"/>
    </w:rPr>
  </w:style>
  <w:style w:type="paragraph" w:styleId="13">
    <w:name w:val="Body Text 2"/>
    <w:basedOn w:val="1"/>
    <w:next w:val="4"/>
    <w:qFormat/>
    <w:uiPriority w:val="0"/>
    <w:rPr>
      <w:rFonts w:ascii="宋体" w:hAnsi="宋体" w:cs="Times New Roman"/>
      <w:sz w:val="28"/>
    </w:rPr>
  </w:style>
  <w:style w:type="paragraph" w:styleId="14">
    <w:name w:val="Normal (Web)"/>
    <w:basedOn w:val="1"/>
    <w:qFormat/>
    <w:uiPriority w:val="0"/>
    <w:pPr>
      <w:spacing w:before="100" w:beforeAutospacing="1" w:after="100" w:afterAutospacing="1"/>
      <w:jc w:val="left"/>
    </w:pPr>
    <w:rPr>
      <w:rFonts w:ascii="宋体" w:hAnsi="宋体"/>
      <w:kern w:val="0"/>
      <w:sz w:val="24"/>
    </w:rPr>
  </w:style>
  <w:style w:type="paragraph" w:styleId="15">
    <w:name w:val="Body Text First Indent"/>
    <w:basedOn w:val="4"/>
    <w:next w:val="16"/>
    <w:qFormat/>
    <w:uiPriority w:val="0"/>
    <w:pPr>
      <w:spacing w:line="360" w:lineRule="auto"/>
      <w:ind w:firstLine="420" w:firstLineChars="100"/>
    </w:pPr>
    <w:rPr>
      <w:szCs w:val="21"/>
    </w:rPr>
  </w:style>
  <w:style w:type="paragraph" w:styleId="16">
    <w:name w:val="Body Text First Indent 2"/>
    <w:basedOn w:val="5"/>
    <w:qFormat/>
    <w:uiPriority w:val="0"/>
    <w:pPr>
      <w:ind w:firstLine="420" w:firstLineChars="200"/>
    </w:pPr>
    <w:rPr>
      <w:rFonts w:ascii="Times New Roman" w:hAnsi="Times New Roman" w:cs="Times New Roman"/>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21"/>
    <w:qFormat/>
    <w:uiPriority w:val="0"/>
    <w:rPr>
      <w:rFonts w:ascii="Tahoma" w:hAnsi="Tahoma" w:cs="Times New Roman"/>
      <w:b/>
      <w:bCs/>
      <w:spacing w:val="6"/>
      <w:sz w:val="24"/>
      <w:szCs w:val="20"/>
    </w:rPr>
  </w:style>
  <w:style w:type="character" w:customStyle="1" w:styleId="21">
    <w:name w:val="NormalCharacter"/>
    <w:link w:val="22"/>
    <w:qFormat/>
    <w:uiPriority w:val="0"/>
    <w:rPr>
      <w:rFonts w:ascii="Tahoma" w:hAnsi="Tahoma"/>
      <w:spacing w:val="6"/>
      <w:sz w:val="24"/>
      <w:szCs w:val="20"/>
    </w:rPr>
  </w:style>
  <w:style w:type="paragraph" w:customStyle="1" w:styleId="22">
    <w:name w:val="UserStyle_1"/>
    <w:basedOn w:val="1"/>
    <w:link w:val="21"/>
    <w:qFormat/>
    <w:uiPriority w:val="0"/>
    <w:pPr>
      <w:tabs>
        <w:tab w:val="right" w:pos="-2120"/>
      </w:tabs>
      <w:snapToGrid w:val="0"/>
    </w:pPr>
    <w:rPr>
      <w:rFonts w:ascii="Tahoma" w:hAnsi="Tahoma"/>
      <w:spacing w:val="6"/>
      <w:sz w:val="24"/>
      <w:szCs w:val="20"/>
    </w:rPr>
  </w:style>
  <w:style w:type="character" w:styleId="23">
    <w:name w:val="FollowedHyperlink"/>
    <w:basedOn w:val="21"/>
    <w:qFormat/>
    <w:uiPriority w:val="0"/>
    <w:rPr>
      <w:rFonts w:ascii="Tahoma" w:hAnsi="Tahoma"/>
      <w:color w:val="800080"/>
      <w:spacing w:val="6"/>
      <w:sz w:val="24"/>
      <w:szCs w:val="20"/>
    </w:rPr>
  </w:style>
  <w:style w:type="character" w:styleId="24">
    <w:name w:val="Emphasis"/>
    <w:basedOn w:val="21"/>
    <w:qFormat/>
    <w:uiPriority w:val="0"/>
    <w:rPr>
      <w:rFonts w:ascii="Tahoma" w:hAnsi="Tahoma"/>
      <w:spacing w:val="6"/>
      <w:sz w:val="24"/>
      <w:szCs w:val="20"/>
    </w:rPr>
  </w:style>
  <w:style w:type="character" w:styleId="25">
    <w:name w:val="HTML Definition"/>
    <w:basedOn w:val="19"/>
    <w:qFormat/>
    <w:uiPriority w:val="0"/>
  </w:style>
  <w:style w:type="character" w:styleId="26">
    <w:name w:val="HTML Typewriter"/>
    <w:basedOn w:val="19"/>
    <w:qFormat/>
    <w:uiPriority w:val="0"/>
    <w:rPr>
      <w:rFonts w:hint="default" w:ascii="monospace" w:hAnsi="monospace" w:eastAsia="monospace" w:cs="monospace"/>
      <w:sz w:val="20"/>
    </w:rPr>
  </w:style>
  <w:style w:type="character" w:styleId="27">
    <w:name w:val="HTML Acronym"/>
    <w:basedOn w:val="19"/>
    <w:qFormat/>
    <w:uiPriority w:val="0"/>
  </w:style>
  <w:style w:type="character" w:styleId="28">
    <w:name w:val="HTML Variable"/>
    <w:basedOn w:val="19"/>
    <w:qFormat/>
    <w:uiPriority w:val="0"/>
  </w:style>
  <w:style w:type="character" w:styleId="29">
    <w:name w:val="Hyperlink"/>
    <w:basedOn w:val="21"/>
    <w:qFormat/>
    <w:uiPriority w:val="0"/>
    <w:rPr>
      <w:rFonts w:ascii="Tahoma" w:hAnsi="Tahoma"/>
      <w:color w:val="0000FF"/>
      <w:spacing w:val="6"/>
      <w:sz w:val="24"/>
      <w:szCs w:val="20"/>
    </w:rPr>
  </w:style>
  <w:style w:type="character" w:styleId="30">
    <w:name w:val="HTML Code"/>
    <w:basedOn w:val="19"/>
    <w:qFormat/>
    <w:uiPriority w:val="0"/>
    <w:rPr>
      <w:rFonts w:hint="default" w:ascii="monospace" w:hAnsi="monospace" w:eastAsia="monospace" w:cs="monospace"/>
      <w:sz w:val="20"/>
    </w:rPr>
  </w:style>
  <w:style w:type="character" w:styleId="31">
    <w:name w:val="HTML Cite"/>
    <w:basedOn w:val="19"/>
    <w:qFormat/>
    <w:uiPriority w:val="0"/>
  </w:style>
  <w:style w:type="character" w:styleId="32">
    <w:name w:val="HTML Keyboard"/>
    <w:basedOn w:val="19"/>
    <w:qFormat/>
    <w:uiPriority w:val="0"/>
    <w:rPr>
      <w:rFonts w:ascii="monospace" w:hAnsi="monospace" w:eastAsia="monospace" w:cs="monospace"/>
      <w:sz w:val="20"/>
    </w:rPr>
  </w:style>
  <w:style w:type="character" w:styleId="33">
    <w:name w:val="HTML Sample"/>
    <w:basedOn w:val="19"/>
    <w:qFormat/>
    <w:uiPriority w:val="0"/>
    <w:rPr>
      <w:rFonts w:hint="default" w:ascii="monospace" w:hAnsi="monospace" w:eastAsia="monospace" w:cs="monospace"/>
    </w:rPr>
  </w:style>
  <w:style w:type="paragraph" w:customStyle="1" w:styleId="34">
    <w:name w:val="目录 51"/>
    <w:next w:val="1"/>
    <w:qFormat/>
    <w:uiPriority w:val="0"/>
    <w:pPr>
      <w:wordWrap w:val="0"/>
      <w:ind w:left="1700"/>
      <w:jc w:val="both"/>
    </w:pPr>
    <w:rPr>
      <w:rFonts w:ascii="Times New Roman" w:hAnsi="Times New Roman" w:eastAsia="Calibri" w:cs="Times New Roman"/>
      <w:sz w:val="21"/>
      <w:lang w:val="en-US" w:eastAsia="zh-CN" w:bidi="ar-SA"/>
    </w:rPr>
  </w:style>
  <w:style w:type="paragraph" w:customStyle="1" w:styleId="35">
    <w:name w:val="Default"/>
    <w:next w:val="36"/>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6">
    <w:name w:val="Char Char10 Char Char Char Char"/>
    <w:basedOn w:val="1"/>
    <w:next w:val="37"/>
    <w:qFormat/>
    <w:uiPriority w:val="0"/>
    <w:rPr>
      <w:rFonts w:ascii="Calibri" w:hAnsi="Calibri"/>
      <w:kern w:val="0"/>
    </w:rPr>
  </w:style>
  <w:style w:type="paragraph" w:customStyle="1" w:styleId="37">
    <w:name w:val="xl87"/>
    <w:basedOn w:val="1"/>
    <w:next w:val="38"/>
    <w:qFormat/>
    <w:uiPriority w:val="0"/>
    <w:pPr>
      <w:shd w:val="clear" w:color="FFFFFF" w:fill="FFFFFF"/>
      <w:spacing w:before="280" w:after="280"/>
      <w:jc w:val="right"/>
    </w:pPr>
    <w:rPr>
      <w:rFonts w:ascii="宋体"/>
      <w:kern w:val="0"/>
      <w:sz w:val="24"/>
    </w:rPr>
  </w:style>
  <w:style w:type="paragraph" w:customStyle="1" w:styleId="38">
    <w:name w:val="xl72"/>
    <w:basedOn w:val="1"/>
    <w:next w:val="7"/>
    <w:qFormat/>
    <w:uiPriority w:val="0"/>
    <w:pPr>
      <w:shd w:val="clear" w:color="FFFFFF" w:fill="FFFFFF"/>
      <w:spacing w:before="280" w:after="280"/>
      <w:jc w:val="right"/>
    </w:pPr>
    <w:rPr>
      <w:rFonts w:ascii="宋体"/>
      <w:kern w:val="0"/>
      <w:sz w:val="24"/>
    </w:rPr>
  </w:style>
  <w:style w:type="paragraph" w:customStyle="1" w:styleId="39">
    <w:name w:val="样式 正文首行缩进 2 + Arial"/>
    <w:basedOn w:val="1"/>
    <w:next w:val="1"/>
    <w:qFormat/>
    <w:uiPriority w:val="0"/>
    <w:pPr>
      <w:spacing w:after="120" w:line="320" w:lineRule="atLeast"/>
      <w:ind w:firstLine="200" w:firstLineChars="200"/>
    </w:pPr>
    <w:rPr>
      <w:rFonts w:ascii="Arial" w:hAnsi="Arial"/>
      <w:kern w:val="0"/>
    </w:rPr>
  </w:style>
  <w:style w:type="paragraph" w:customStyle="1" w:styleId="40">
    <w:name w:val="BodyText1I"/>
    <w:basedOn w:val="41"/>
    <w:next w:val="43"/>
    <w:qFormat/>
    <w:uiPriority w:val="0"/>
  </w:style>
  <w:style w:type="paragraph" w:customStyle="1" w:styleId="41">
    <w:name w:val="BodyText"/>
    <w:basedOn w:val="1"/>
    <w:next w:val="42"/>
    <w:qFormat/>
    <w:uiPriority w:val="0"/>
    <w:pPr>
      <w:spacing w:before="100" w:beforeAutospacing="1" w:after="100" w:afterAutospacing="1"/>
      <w:jc w:val="left"/>
    </w:pPr>
    <w:rPr>
      <w:rFonts w:ascii="宋体" w:hAnsi="宋体"/>
      <w:kern w:val="0"/>
      <w:sz w:val="24"/>
    </w:rPr>
  </w:style>
  <w:style w:type="paragraph" w:customStyle="1" w:styleId="42">
    <w:name w:val="BodyText2"/>
    <w:basedOn w:val="1"/>
    <w:next w:val="41"/>
    <w:qFormat/>
    <w:uiPriority w:val="0"/>
    <w:pPr>
      <w:spacing w:after="120" w:line="480" w:lineRule="auto"/>
    </w:pPr>
  </w:style>
  <w:style w:type="paragraph" w:customStyle="1" w:styleId="43">
    <w:name w:val="BodyText1I2"/>
    <w:basedOn w:val="44"/>
    <w:next w:val="1"/>
    <w:qFormat/>
    <w:uiPriority w:val="0"/>
    <w:pPr>
      <w:ind w:firstLine="420" w:firstLineChars="200"/>
    </w:pPr>
  </w:style>
  <w:style w:type="paragraph" w:customStyle="1" w:styleId="44">
    <w:name w:val="BodyTextIndent"/>
    <w:basedOn w:val="1"/>
    <w:next w:val="1"/>
    <w:qFormat/>
    <w:uiPriority w:val="0"/>
    <w:pPr>
      <w:spacing w:before="100" w:beforeAutospacing="1" w:after="100" w:afterAutospacing="1"/>
      <w:jc w:val="left"/>
    </w:pPr>
    <w:rPr>
      <w:rFonts w:ascii="宋体" w:hAnsi="宋体"/>
      <w:kern w:val="0"/>
      <w:sz w:val="24"/>
    </w:rPr>
  </w:style>
  <w:style w:type="paragraph" w:customStyle="1" w:styleId="45">
    <w:name w:val="Heading2"/>
    <w:basedOn w:val="1"/>
    <w:next w:val="1"/>
    <w:link w:val="48"/>
    <w:qFormat/>
    <w:uiPriority w:val="0"/>
    <w:pPr>
      <w:keepNext/>
      <w:keepLines/>
      <w:spacing w:before="260" w:after="260" w:line="416" w:lineRule="auto"/>
    </w:pPr>
    <w:rPr>
      <w:rFonts w:ascii="Arial" w:hAnsi="Arial" w:eastAsia="黑体" w:cs="Times New Roman"/>
      <w:b/>
      <w:bCs/>
      <w:sz w:val="32"/>
      <w:szCs w:val="32"/>
    </w:rPr>
  </w:style>
  <w:style w:type="paragraph" w:customStyle="1" w:styleId="46">
    <w:name w:val="Heading4"/>
    <w:basedOn w:val="1"/>
    <w:next w:val="1"/>
    <w:qFormat/>
    <w:uiPriority w:val="0"/>
    <w:pPr>
      <w:keepNext/>
      <w:keepLines/>
      <w:spacing w:before="280" w:after="290" w:line="376" w:lineRule="auto"/>
    </w:pPr>
    <w:rPr>
      <w:rFonts w:ascii="Cambria" w:hAnsi="Cambria" w:cs="Times New Roman"/>
      <w:b/>
      <w:bCs/>
      <w:sz w:val="28"/>
      <w:szCs w:val="28"/>
    </w:rPr>
  </w:style>
  <w:style w:type="table" w:customStyle="1" w:styleId="47">
    <w:name w:val="TableNormal"/>
    <w:qFormat/>
    <w:uiPriority w:val="0"/>
    <w:tblPr>
      <w:tblCellMar>
        <w:top w:w="0" w:type="dxa"/>
        <w:left w:w="0" w:type="dxa"/>
        <w:bottom w:w="0" w:type="dxa"/>
        <w:right w:w="0" w:type="dxa"/>
      </w:tblCellMar>
    </w:tblPr>
  </w:style>
  <w:style w:type="character" w:customStyle="1" w:styleId="48">
    <w:name w:val="UserStyle_0"/>
    <w:link w:val="45"/>
    <w:qFormat/>
    <w:uiPriority w:val="0"/>
    <w:rPr>
      <w:rFonts w:ascii="Arial" w:hAnsi="Arial" w:eastAsia="黑体" w:cs="Times New Roman"/>
      <w:b/>
      <w:bCs/>
      <w:sz w:val="32"/>
      <w:szCs w:val="32"/>
    </w:rPr>
  </w:style>
  <w:style w:type="paragraph" w:customStyle="1" w:styleId="49">
    <w:name w:val="ListNumber"/>
    <w:basedOn w:val="1"/>
    <w:qFormat/>
    <w:uiPriority w:val="0"/>
    <w:pPr>
      <w:spacing w:before="100" w:beforeAutospacing="1" w:after="100" w:afterAutospacing="1"/>
      <w:jc w:val="left"/>
    </w:pPr>
    <w:rPr>
      <w:rFonts w:ascii="宋体" w:hAnsi="宋体"/>
      <w:kern w:val="0"/>
      <w:sz w:val="24"/>
    </w:rPr>
  </w:style>
  <w:style w:type="paragraph" w:customStyle="1" w:styleId="50">
    <w:name w:val="NormalIndent"/>
    <w:basedOn w:val="1"/>
    <w:qFormat/>
    <w:uiPriority w:val="0"/>
    <w:pPr>
      <w:spacing w:before="100" w:beforeAutospacing="1" w:after="100" w:afterAutospacing="1"/>
      <w:jc w:val="left"/>
    </w:pPr>
    <w:rPr>
      <w:rFonts w:ascii="宋体" w:hAnsi="宋体"/>
      <w:kern w:val="0"/>
      <w:sz w:val="24"/>
    </w:rPr>
  </w:style>
  <w:style w:type="paragraph" w:customStyle="1" w:styleId="51">
    <w:name w:val="BodyText3"/>
    <w:basedOn w:val="1"/>
    <w:qFormat/>
    <w:uiPriority w:val="0"/>
    <w:pPr>
      <w:spacing w:after="120"/>
    </w:pPr>
    <w:rPr>
      <w:sz w:val="16"/>
      <w:szCs w:val="16"/>
    </w:rPr>
  </w:style>
  <w:style w:type="paragraph" w:customStyle="1" w:styleId="52">
    <w:name w:val="List2"/>
    <w:basedOn w:val="1"/>
    <w:qFormat/>
    <w:uiPriority w:val="0"/>
    <w:pPr>
      <w:ind w:left="100" w:leftChars="200" w:hanging="200" w:hangingChars="200"/>
    </w:pPr>
  </w:style>
  <w:style w:type="paragraph" w:customStyle="1" w:styleId="53">
    <w:name w:val="PlainText"/>
    <w:basedOn w:val="1"/>
    <w:qFormat/>
    <w:uiPriority w:val="0"/>
    <w:pPr>
      <w:spacing w:before="100" w:beforeAutospacing="1" w:after="100" w:afterAutospacing="1"/>
      <w:jc w:val="left"/>
    </w:pPr>
    <w:rPr>
      <w:rFonts w:ascii="宋体" w:hAnsi="宋体"/>
      <w:kern w:val="0"/>
      <w:sz w:val="24"/>
    </w:rPr>
  </w:style>
  <w:style w:type="paragraph" w:customStyle="1" w:styleId="54">
    <w:name w:val="TOC1"/>
    <w:basedOn w:val="1"/>
    <w:next w:val="1"/>
    <w:qFormat/>
    <w:uiPriority w:val="0"/>
  </w:style>
  <w:style w:type="paragraph" w:customStyle="1" w:styleId="55">
    <w:name w:val="HtmlNormal"/>
    <w:basedOn w:val="1"/>
    <w:qFormat/>
    <w:uiPriority w:val="0"/>
    <w:pPr>
      <w:spacing w:before="100" w:beforeAutospacing="1" w:after="100" w:afterAutospacing="1"/>
      <w:jc w:val="left"/>
    </w:pPr>
    <w:rPr>
      <w:rFonts w:ascii="宋体" w:hAnsi="宋体"/>
      <w:kern w:val="0"/>
      <w:sz w:val="24"/>
    </w:rPr>
  </w:style>
  <w:style w:type="table" w:customStyle="1" w:styleId="56">
    <w:name w:val="TableGrid"/>
    <w:basedOn w:val="47"/>
    <w:qFormat/>
    <w:uiPriority w:val="0"/>
  </w:style>
  <w:style w:type="character" w:customStyle="1" w:styleId="57">
    <w:name w:val="PageNumber"/>
    <w:basedOn w:val="21"/>
    <w:qFormat/>
    <w:uiPriority w:val="0"/>
    <w:rPr>
      <w:rFonts w:ascii="Tahoma" w:hAnsi="Tahoma"/>
      <w:spacing w:val="6"/>
      <w:sz w:val="24"/>
      <w:szCs w:val="20"/>
    </w:rPr>
  </w:style>
  <w:style w:type="character" w:customStyle="1" w:styleId="58">
    <w:name w:val="HtmlDfn"/>
    <w:basedOn w:val="21"/>
    <w:qFormat/>
    <w:uiPriority w:val="0"/>
    <w:rPr>
      <w:rFonts w:ascii="Tahoma" w:hAnsi="Tahoma"/>
      <w:spacing w:val="6"/>
      <w:sz w:val="24"/>
      <w:szCs w:val="20"/>
    </w:rPr>
  </w:style>
  <w:style w:type="character" w:customStyle="1" w:styleId="59">
    <w:name w:val="HtmlTt"/>
    <w:basedOn w:val="21"/>
    <w:qFormat/>
    <w:uiPriority w:val="0"/>
    <w:rPr>
      <w:rFonts w:ascii="monospace" w:hAnsi="monospace" w:eastAsia="monospace"/>
      <w:spacing w:val="6"/>
      <w:sz w:val="20"/>
      <w:szCs w:val="20"/>
    </w:rPr>
  </w:style>
  <w:style w:type="character" w:customStyle="1" w:styleId="60">
    <w:name w:val="HtmlAcronym"/>
    <w:basedOn w:val="21"/>
    <w:qFormat/>
    <w:uiPriority w:val="0"/>
    <w:rPr>
      <w:rFonts w:ascii="Tahoma" w:hAnsi="Tahoma"/>
      <w:spacing w:val="6"/>
      <w:sz w:val="24"/>
      <w:szCs w:val="20"/>
    </w:rPr>
  </w:style>
  <w:style w:type="character" w:customStyle="1" w:styleId="61">
    <w:name w:val="HtmlVar"/>
    <w:basedOn w:val="21"/>
    <w:qFormat/>
    <w:uiPriority w:val="0"/>
    <w:rPr>
      <w:rFonts w:ascii="Tahoma" w:hAnsi="Tahoma"/>
      <w:spacing w:val="6"/>
      <w:sz w:val="24"/>
      <w:szCs w:val="20"/>
    </w:rPr>
  </w:style>
  <w:style w:type="character" w:customStyle="1" w:styleId="62">
    <w:name w:val="HtmlCode"/>
    <w:basedOn w:val="21"/>
    <w:qFormat/>
    <w:uiPriority w:val="0"/>
    <w:rPr>
      <w:rFonts w:ascii="monospace" w:hAnsi="monospace" w:eastAsia="monospace"/>
      <w:spacing w:val="6"/>
      <w:sz w:val="20"/>
      <w:szCs w:val="20"/>
    </w:rPr>
  </w:style>
  <w:style w:type="character" w:customStyle="1" w:styleId="63">
    <w:name w:val="HtmlCite"/>
    <w:basedOn w:val="21"/>
    <w:qFormat/>
    <w:uiPriority w:val="0"/>
    <w:rPr>
      <w:rFonts w:ascii="Tahoma" w:hAnsi="Tahoma"/>
      <w:spacing w:val="6"/>
      <w:sz w:val="24"/>
      <w:szCs w:val="20"/>
    </w:rPr>
  </w:style>
  <w:style w:type="character" w:customStyle="1" w:styleId="64">
    <w:name w:val="HtmlKbd"/>
    <w:basedOn w:val="21"/>
    <w:qFormat/>
    <w:uiPriority w:val="0"/>
    <w:rPr>
      <w:rFonts w:ascii="monospace" w:hAnsi="monospace" w:eastAsia="monospace"/>
      <w:spacing w:val="6"/>
      <w:sz w:val="20"/>
      <w:szCs w:val="20"/>
    </w:rPr>
  </w:style>
  <w:style w:type="character" w:customStyle="1" w:styleId="65">
    <w:name w:val="htmlSamp"/>
    <w:basedOn w:val="21"/>
    <w:qFormat/>
    <w:uiPriority w:val="0"/>
    <w:rPr>
      <w:rFonts w:ascii="monospace" w:hAnsi="monospace" w:eastAsia="monospace"/>
      <w:spacing w:val="6"/>
      <w:sz w:val="24"/>
      <w:szCs w:val="20"/>
    </w:rPr>
  </w:style>
  <w:style w:type="character" w:customStyle="1" w:styleId="66">
    <w:name w:val="UserStyle_2"/>
    <w:qFormat/>
    <w:uiPriority w:val="0"/>
    <w:rPr>
      <w:rFonts w:ascii="Calibri" w:hAnsi="Calibri" w:eastAsia="宋体"/>
    </w:rPr>
  </w:style>
  <w:style w:type="character" w:customStyle="1" w:styleId="67">
    <w:name w:val="UserStyle_3"/>
    <w:basedOn w:val="21"/>
    <w:qFormat/>
    <w:uiPriority w:val="0"/>
    <w:rPr>
      <w:rFonts w:ascii="Tahoma" w:hAnsi="Tahoma"/>
      <w:spacing w:val="6"/>
      <w:sz w:val="24"/>
      <w:szCs w:val="20"/>
    </w:rPr>
  </w:style>
  <w:style w:type="paragraph" w:customStyle="1" w:styleId="68">
    <w:name w:val="UserStyle_4"/>
    <w:qFormat/>
    <w:uiPriority w:val="0"/>
    <w:pPr>
      <w:textAlignment w:val="baseline"/>
    </w:pPr>
    <w:rPr>
      <w:rFonts w:ascii="Times New Roman" w:hAnsi="Times New Roman" w:eastAsia="宋体" w:cs="宋体"/>
      <w:lang w:val="en-US" w:eastAsia="zh-CN" w:bidi="ar-SA"/>
    </w:rPr>
  </w:style>
  <w:style w:type="paragraph" w:customStyle="1" w:styleId="69">
    <w:name w:val="UserStyle_5"/>
    <w:basedOn w:val="1"/>
    <w:qFormat/>
    <w:uiPriority w:val="0"/>
    <w:pPr>
      <w:ind w:firstLine="420"/>
      <w:jc w:val="left"/>
    </w:pPr>
    <w:rPr>
      <w:kern w:val="0"/>
      <w:szCs w:val="20"/>
    </w:rPr>
  </w:style>
  <w:style w:type="paragraph" w:customStyle="1" w:styleId="70">
    <w:name w:val="UserStyle_6"/>
    <w:basedOn w:val="1"/>
    <w:qFormat/>
    <w:uiPriority w:val="0"/>
    <w:pPr>
      <w:ind w:firstLine="420" w:firstLineChars="200"/>
    </w:pPr>
  </w:style>
  <w:style w:type="paragraph" w:customStyle="1" w:styleId="71">
    <w:name w:val="UserStyle_7"/>
    <w:basedOn w:val="1"/>
    <w:qFormat/>
    <w:uiPriority w:val="0"/>
    <w:pPr>
      <w:spacing w:before="100" w:beforeAutospacing="1" w:after="100" w:afterAutospacing="1"/>
      <w:jc w:val="left"/>
    </w:pPr>
    <w:rPr>
      <w:rFonts w:ascii="宋体" w:hAnsi="宋体"/>
      <w:kern w:val="0"/>
      <w:sz w:val="24"/>
    </w:rPr>
  </w:style>
  <w:style w:type="paragraph" w:customStyle="1" w:styleId="72">
    <w:name w:val="UserStyle_8"/>
    <w:basedOn w:val="1"/>
    <w:qFormat/>
    <w:uiPriority w:val="0"/>
    <w:pPr>
      <w:spacing w:before="100" w:beforeAutospacing="1" w:after="100" w:afterAutospacing="1"/>
      <w:jc w:val="left"/>
    </w:pPr>
    <w:rPr>
      <w:rFonts w:ascii="宋体" w:hAnsi="宋体"/>
      <w:kern w:val="0"/>
      <w:sz w:val="24"/>
    </w:rPr>
  </w:style>
  <w:style w:type="paragraph" w:customStyle="1" w:styleId="73">
    <w:name w:val="UserStyle_9"/>
    <w:basedOn w:val="1"/>
    <w:qFormat/>
    <w:uiPriority w:val="0"/>
    <w:pPr>
      <w:spacing w:line="400" w:lineRule="exact"/>
    </w:pPr>
    <w:rPr>
      <w:sz w:val="24"/>
    </w:rPr>
  </w:style>
  <w:style w:type="paragraph" w:customStyle="1" w:styleId="74">
    <w:name w:val="UserStyle_10"/>
    <w:basedOn w:val="1"/>
    <w:qFormat/>
    <w:uiPriority w:val="0"/>
    <w:rPr>
      <w:kern w:val="0"/>
      <w:szCs w:val="21"/>
    </w:rPr>
  </w:style>
  <w:style w:type="paragraph" w:customStyle="1" w:styleId="75">
    <w:name w:val="UserStyle_11"/>
    <w:basedOn w:val="1"/>
    <w:qFormat/>
    <w:uiPriority w:val="0"/>
    <w:pPr>
      <w:spacing w:before="100" w:beforeAutospacing="1" w:after="100" w:afterAutospacing="1"/>
      <w:jc w:val="left"/>
    </w:pPr>
    <w:rPr>
      <w:rFonts w:ascii="宋体" w:hAnsi="宋体"/>
      <w:kern w:val="0"/>
      <w:sz w:val="24"/>
    </w:rPr>
  </w:style>
  <w:style w:type="paragraph" w:customStyle="1" w:styleId="76">
    <w:name w:val="UserStyle_12"/>
    <w:basedOn w:val="1"/>
    <w:qFormat/>
    <w:uiPriority w:val="0"/>
    <w:pPr>
      <w:spacing w:before="100" w:beforeAutospacing="1" w:after="100" w:afterAutospacing="1"/>
      <w:jc w:val="left"/>
    </w:pPr>
    <w:rPr>
      <w:rFonts w:ascii="宋体" w:hAnsi="宋体"/>
      <w:kern w:val="0"/>
      <w:sz w:val="24"/>
    </w:rPr>
  </w:style>
  <w:style w:type="paragraph" w:customStyle="1" w:styleId="77">
    <w:name w:val="UserStyle_13"/>
    <w:basedOn w:val="1"/>
    <w:qFormat/>
    <w:uiPriority w:val="0"/>
    <w:pPr>
      <w:ind w:firstLine="420"/>
    </w:pPr>
    <w:rPr>
      <w:kern w:val="0"/>
      <w:szCs w:val="21"/>
    </w:rPr>
  </w:style>
  <w:style w:type="paragraph" w:customStyle="1" w:styleId="78">
    <w:name w:val="FormBottom"/>
    <w:basedOn w:val="1"/>
    <w:next w:val="1"/>
    <w:qFormat/>
    <w:uiPriority w:val="0"/>
    <w:pPr>
      <w:pBdr>
        <w:top w:val="single" w:color="000000" w:sz="6" w:space="1"/>
      </w:pBdr>
      <w:jc w:val="center"/>
    </w:pPr>
    <w:rPr>
      <w:rFonts w:ascii="Arial"/>
      <w:vanish/>
      <w:sz w:val="16"/>
    </w:rPr>
  </w:style>
  <w:style w:type="paragraph" w:customStyle="1" w:styleId="79">
    <w:name w:val="UserStyle_14"/>
    <w:qFormat/>
    <w:uiPriority w:val="0"/>
    <w:pPr>
      <w:textAlignment w:val="baseline"/>
    </w:pPr>
    <w:rPr>
      <w:rFonts w:ascii="宋体" w:hAnsi="Times New Roman" w:eastAsia="宋体" w:cs="宋体"/>
      <w:color w:val="000000"/>
      <w:sz w:val="24"/>
      <w:szCs w:val="24"/>
      <w:lang w:val="en-US" w:eastAsia="zh-CN" w:bidi="ar-SA"/>
    </w:rPr>
  </w:style>
  <w:style w:type="paragraph" w:customStyle="1" w:styleId="80">
    <w:name w:val="UserStyle_15"/>
    <w:basedOn w:val="1"/>
    <w:qFormat/>
    <w:uiPriority w:val="0"/>
    <w:pPr>
      <w:spacing w:line="400" w:lineRule="exact"/>
    </w:pPr>
    <w:rPr>
      <w:sz w:val="24"/>
    </w:rPr>
  </w:style>
  <w:style w:type="paragraph" w:customStyle="1" w:styleId="81">
    <w:name w:val="UserStyle_16"/>
    <w:basedOn w:val="1"/>
    <w:qFormat/>
    <w:uiPriority w:val="0"/>
    <w:pPr>
      <w:spacing w:before="100" w:beforeAutospacing="1" w:after="100" w:afterAutospacing="1"/>
      <w:jc w:val="left"/>
    </w:pPr>
    <w:rPr>
      <w:rFonts w:ascii="宋体" w:hAnsi="宋体"/>
      <w:kern w:val="0"/>
      <w:sz w:val="24"/>
    </w:rPr>
  </w:style>
  <w:style w:type="paragraph" w:customStyle="1" w:styleId="82">
    <w:name w:val="UserStyle_17"/>
    <w:basedOn w:val="1"/>
    <w:qFormat/>
    <w:uiPriority w:val="0"/>
    <w:pPr>
      <w:spacing w:before="100" w:beforeAutospacing="1" w:after="100" w:afterAutospacing="1"/>
      <w:jc w:val="left"/>
    </w:pPr>
    <w:rPr>
      <w:rFonts w:ascii="宋体" w:hAnsi="宋体"/>
      <w:kern w:val="0"/>
      <w:sz w:val="24"/>
    </w:rPr>
  </w:style>
  <w:style w:type="paragraph" w:customStyle="1" w:styleId="83">
    <w:name w:val="UserStyle_18"/>
    <w:basedOn w:val="1"/>
    <w:qFormat/>
    <w:uiPriority w:val="0"/>
    <w:pPr>
      <w:snapToGrid w:val="0"/>
      <w:spacing w:line="480" w:lineRule="atLeast"/>
      <w:ind w:firstLine="567"/>
    </w:pPr>
    <w:rPr>
      <w:sz w:val="28"/>
      <w:lang w:val="zh-CN"/>
    </w:rPr>
  </w:style>
  <w:style w:type="paragraph" w:customStyle="1" w:styleId="84">
    <w:name w:val="FormTop"/>
    <w:basedOn w:val="1"/>
    <w:next w:val="1"/>
    <w:qFormat/>
    <w:uiPriority w:val="0"/>
    <w:pPr>
      <w:pBdr>
        <w:bottom w:val="single" w:color="000000" w:sz="6" w:space="1"/>
      </w:pBdr>
      <w:jc w:val="center"/>
    </w:pPr>
    <w:rPr>
      <w:rFonts w:ascii="Arial"/>
      <w:vanish/>
      <w:sz w:val="16"/>
    </w:rPr>
  </w:style>
  <w:style w:type="paragraph" w:customStyle="1" w:styleId="85">
    <w:name w:val="UserStyle_19"/>
    <w:basedOn w:val="1"/>
    <w:qFormat/>
    <w:uiPriority w:val="0"/>
    <w:pPr>
      <w:spacing w:before="100" w:after="100"/>
      <w:jc w:val="left"/>
    </w:pPr>
    <w:rPr>
      <w:rFonts w:ascii="宋体" w:hAnsi="宋体"/>
      <w:kern w:val="0"/>
      <w:sz w:val="24"/>
      <w:szCs w:val="20"/>
    </w:rPr>
  </w:style>
  <w:style w:type="paragraph" w:customStyle="1" w:styleId="86">
    <w:name w:val="UserStyle_20"/>
    <w:basedOn w:val="1"/>
    <w:qFormat/>
    <w:uiPriority w:val="0"/>
    <w:pPr>
      <w:ind w:firstLine="200" w:firstLineChars="200"/>
    </w:pPr>
    <w:rPr>
      <w:rFonts w:ascii="Calibri" w:hAnsi="Calibri"/>
      <w:szCs w:val="21"/>
    </w:rPr>
  </w:style>
  <w:style w:type="paragraph" w:customStyle="1" w:styleId="87">
    <w:name w:val="UserStyle_21"/>
    <w:basedOn w:val="1"/>
    <w:next w:val="1"/>
    <w:qFormat/>
    <w:uiPriority w:val="0"/>
    <w:pPr>
      <w:ind w:firstLine="482"/>
    </w:pPr>
    <w:rPr>
      <w:rFonts w:ascii="微软雅黑" w:hAnsi="微软雅黑" w:eastAsia="微软雅黑"/>
      <w:kern w:val="0"/>
      <w:szCs w:val="20"/>
    </w:rPr>
  </w:style>
  <w:style w:type="character" w:customStyle="1" w:styleId="88">
    <w:name w:val="hover17"/>
    <w:basedOn w:val="19"/>
    <w:qFormat/>
    <w:uiPriority w:val="0"/>
  </w:style>
  <w:style w:type="paragraph" w:customStyle="1" w:styleId="89">
    <w:name w:val="正文缩进2格"/>
    <w:basedOn w:val="1"/>
    <w:next w:val="1"/>
    <w:qFormat/>
    <w:uiPriority w:val="0"/>
    <w:pPr>
      <w:spacing w:line="600" w:lineRule="exact"/>
      <w:ind w:firstLine="639" w:firstLineChars="206"/>
    </w:pPr>
    <w:rPr>
      <w:rFonts w:ascii="仿宋_GB2312" w:hAnsi="宋体" w:eastAsia="仿宋_GB2312"/>
      <w:sz w:val="31"/>
      <w:szCs w:val="28"/>
    </w:rPr>
  </w:style>
  <w:style w:type="table" w:customStyle="1" w:styleId="90">
    <w:name w:val="Table Normal"/>
    <w:unhideWhenUsed/>
    <w:qFormat/>
    <w:uiPriority w:val="0"/>
    <w:rPr>
      <w:rFonts w:asciiTheme="minorHAnsi" w:hAnsiTheme="minorHAnsi" w:eastAsiaTheme="minorEastAsia" w:cstheme="minorBidi"/>
    </w:rPr>
    <w:tblPr>
      <w:tblCellMar>
        <w:top w:w="0" w:type="dxa"/>
        <w:left w:w="0" w:type="dxa"/>
        <w:bottom w:w="0" w:type="dxa"/>
        <w:right w:w="0" w:type="dxa"/>
      </w:tblCellMar>
    </w:tblPr>
  </w:style>
  <w:style w:type="character" w:customStyle="1" w:styleId="91">
    <w:name w:val="icon_ds"/>
    <w:basedOn w:val="19"/>
    <w:qFormat/>
    <w:uiPriority w:val="0"/>
  </w:style>
  <w:style w:type="character" w:customStyle="1" w:styleId="92">
    <w:name w:val="icon_ds1"/>
    <w:basedOn w:val="19"/>
    <w:qFormat/>
    <w:uiPriority w:val="0"/>
    <w:rPr>
      <w:sz w:val="21"/>
      <w:szCs w:val="21"/>
    </w:rPr>
  </w:style>
  <w:style w:type="character" w:customStyle="1" w:styleId="93">
    <w:name w:val="fr"/>
    <w:basedOn w:val="19"/>
    <w:qFormat/>
    <w:uiPriority w:val="0"/>
  </w:style>
  <w:style w:type="character" w:customStyle="1" w:styleId="94">
    <w:name w:val="first-child"/>
    <w:basedOn w:val="19"/>
    <w:qFormat/>
    <w:uiPriority w:val="0"/>
    <w:rPr>
      <w:color w:val="1F3149"/>
      <w:sz w:val="24"/>
      <w:szCs w:val="24"/>
    </w:rPr>
  </w:style>
  <w:style w:type="character" w:customStyle="1" w:styleId="95">
    <w:name w:val="first-child1"/>
    <w:basedOn w:val="19"/>
    <w:qFormat/>
    <w:uiPriority w:val="0"/>
    <w:rPr>
      <w:color w:val="1F3149"/>
      <w:sz w:val="24"/>
      <w:szCs w:val="24"/>
    </w:rPr>
  </w:style>
  <w:style w:type="character" w:customStyle="1" w:styleId="96">
    <w:name w:val="icon_gys"/>
    <w:basedOn w:val="19"/>
    <w:qFormat/>
    <w:uiPriority w:val="0"/>
    <w:rPr>
      <w:sz w:val="21"/>
      <w:szCs w:val="21"/>
    </w:rPr>
  </w:style>
  <w:style w:type="character" w:customStyle="1" w:styleId="97">
    <w:name w:val="xiadan"/>
    <w:basedOn w:val="19"/>
    <w:qFormat/>
    <w:uiPriority w:val="0"/>
    <w:rPr>
      <w:shd w:val="clear" w:color="auto" w:fill="E4393C"/>
    </w:rPr>
  </w:style>
  <w:style w:type="paragraph" w:customStyle="1" w:styleId="98">
    <w:name w:val="List Paragraph1"/>
    <w:basedOn w:val="1"/>
    <w:next w:val="1"/>
    <w:qFormat/>
    <w:uiPriority w:val="99"/>
    <w:pPr>
      <w:widowControl w:val="0"/>
      <w:ind w:left="420" w:firstLine="3748"/>
      <w:textAlignment w:val="auto"/>
    </w:pPr>
    <w:rPr>
      <w:rFonts w:cs="Times New Roman"/>
    </w:rPr>
  </w:style>
  <w:style w:type="paragraph" w:customStyle="1" w:styleId="99">
    <w:name w:val="列出段落1"/>
    <w:basedOn w:val="1"/>
    <w:unhideWhenUsed/>
    <w:qFormat/>
    <w:uiPriority w:val="99"/>
    <w:pPr>
      <w:ind w:firstLine="420" w:firstLineChars="200"/>
    </w:pPr>
  </w:style>
  <w:style w:type="paragraph" w:customStyle="1" w:styleId="100">
    <w:name w:val="Char"/>
    <w:basedOn w:val="1"/>
    <w:qFormat/>
    <w:uiPriority w:val="0"/>
    <w:pPr>
      <w:widowControl w:val="0"/>
      <w:textAlignment w:val="auto"/>
    </w:pPr>
    <w:rPr>
      <w:rFonts w:cs="Times New Roman"/>
    </w:rPr>
  </w:style>
  <w:style w:type="paragraph" w:customStyle="1" w:styleId="101">
    <w:name w:val="Char1"/>
    <w:basedOn w:val="1"/>
    <w:qFormat/>
    <w:uiPriority w:val="0"/>
    <w:pPr>
      <w:widowControl w:val="0"/>
      <w:textAlignment w:val="auto"/>
    </w:pPr>
    <w:rPr>
      <w:rFonts w:cs="Times New Roman"/>
    </w:rPr>
  </w:style>
  <w:style w:type="paragraph" w:styleId="102">
    <w:name w:val="List Paragraph"/>
    <w:basedOn w:val="1"/>
    <w:qFormat/>
    <w:uiPriority w:val="1"/>
    <w:pPr>
      <w:ind w:left="411" w:firstLine="422"/>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45</Pages>
  <Words>22078</Words>
  <Characters>23794</Characters>
  <Lines>184</Lines>
  <Paragraphs>52</Paragraphs>
  <TotalTime>0</TotalTime>
  <ScaleCrop>false</ScaleCrop>
  <LinksUpToDate>false</LinksUpToDate>
  <CharactersWithSpaces>25171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2023-04-14T02:02:00Z</dcterms:created>
  <dc:creator>Administrator</dc:creator>
  <cp:lastModifiedBy>不得不戒</cp:lastModifiedBy>
  <cp:lastPrinted>2022-03-23T08:54:00Z</cp:lastPrinted>
  <dcterms:modified xsi:type="dcterms:W3CDTF">2026-11-04T00:39:00Z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DA77BB336BDB48C4820F2047FEC93194_13</vt:lpwstr>
  </property>
  <property fmtid="{D5CDD505-2E9C-101B-9397-08002B2CF9AE}" pid="4" name="KSOTemplateDocerSaveRecord">
    <vt:lpwstr>eyJoZGlkIjoiY2Q1ZGUyN2MzODgyOTVmNTI1N2UxMmNlMzE4YzgxMGMiLCJ1c2VySWQiOiIzMzA3ODkwOTUifQ==</vt:lpwstr>
  </property>
</Properties>
</file>