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B02038">
      <w:pPr>
        <w:widowControl w:val="0"/>
        <w:adjustRightInd w:val="0"/>
        <w:snapToGrid w:val="0"/>
        <w:spacing w:line="360" w:lineRule="auto"/>
        <w:ind w:firstLine="723" w:firstLineChars="150"/>
        <w:rPr>
          <w:rFonts w:ascii="宋体" w:hAnsi="宋体"/>
          <w:b/>
          <w:bCs/>
          <w:color w:val="auto"/>
          <w:sz w:val="48"/>
          <w:szCs w:val="48"/>
        </w:rPr>
      </w:pPr>
      <w:bookmarkStart w:id="0" w:name="OLE_LINK1"/>
      <w:bookmarkStart w:id="1" w:name="OLE_LINK2"/>
    </w:p>
    <w:p w14:paraId="0D4E5B1C">
      <w:pPr>
        <w:widowControl w:val="0"/>
        <w:adjustRightInd w:val="0"/>
        <w:snapToGrid w:val="0"/>
        <w:spacing w:line="360" w:lineRule="auto"/>
        <w:ind w:firstLine="542" w:firstLineChars="150"/>
        <w:jc w:val="center"/>
        <w:rPr>
          <w:b/>
          <w:bCs/>
          <w:color w:val="auto"/>
          <w:sz w:val="36"/>
          <w:szCs w:val="36"/>
        </w:rPr>
      </w:pPr>
      <w:r>
        <w:rPr>
          <w:rFonts w:hint="eastAsia" w:ascii="宋体" w:hAnsi="宋体"/>
          <w:b/>
          <w:bCs/>
          <w:color w:val="auto"/>
          <w:sz w:val="36"/>
          <w:szCs w:val="36"/>
          <w:lang w:eastAsia="zh-CN"/>
        </w:rPr>
        <w:t>安阳县农业农村局2025年对转基因玉米种植主体予以支持所需肥料（复合肥、水溶肥）采购项目</w:t>
      </w:r>
    </w:p>
    <w:bookmarkEnd w:id="0"/>
    <w:bookmarkEnd w:id="1"/>
    <w:p w14:paraId="1736E8E9">
      <w:pPr>
        <w:widowControl w:val="0"/>
        <w:snapToGrid w:val="0"/>
        <w:spacing w:line="560" w:lineRule="exact"/>
        <w:ind w:left="1542" w:hanging="652"/>
        <w:jc w:val="distribute"/>
        <w:rPr>
          <w:rFonts w:ascii="黑体" w:eastAsia="黑体"/>
          <w:b/>
          <w:color w:val="auto"/>
          <w:spacing w:val="40"/>
          <w:sz w:val="44"/>
          <w:szCs w:val="44"/>
        </w:rPr>
      </w:pPr>
    </w:p>
    <w:p w14:paraId="510A197C">
      <w:pPr>
        <w:pStyle w:val="20"/>
        <w:spacing w:before="120"/>
        <w:ind w:firstLine="480"/>
      </w:pPr>
    </w:p>
    <w:p w14:paraId="4705B359">
      <w:pPr>
        <w:ind w:left="1190" w:hanging="300"/>
      </w:pPr>
    </w:p>
    <w:p w14:paraId="28C7FC6F">
      <w:pPr>
        <w:ind w:left="1190" w:hanging="300"/>
      </w:pPr>
    </w:p>
    <w:p w14:paraId="32E4CCD5">
      <w:pPr>
        <w:pStyle w:val="20"/>
        <w:spacing w:before="120"/>
        <w:ind w:firstLine="480"/>
      </w:pPr>
    </w:p>
    <w:p w14:paraId="67A58C73">
      <w:pPr>
        <w:widowControl w:val="0"/>
        <w:snapToGrid w:val="0"/>
        <w:spacing w:beforeLines="100" w:line="240" w:lineRule="auto"/>
        <w:ind w:left="1442" w:hanging="552"/>
        <w:rPr>
          <w:rFonts w:eastAsia="黑体"/>
          <w:b/>
          <w:color w:val="auto"/>
          <w:sz w:val="44"/>
        </w:rPr>
      </w:pPr>
    </w:p>
    <w:p w14:paraId="7D27F082">
      <w:pPr>
        <w:widowControl w:val="0"/>
        <w:snapToGrid w:val="0"/>
        <w:spacing w:beforeLines="100" w:line="240" w:lineRule="auto"/>
        <w:ind w:firstLine="2523" w:firstLineChars="350"/>
        <w:rPr>
          <w:rFonts w:ascii="华文新魏" w:hAnsi="微软雅黑" w:eastAsia="华文新魏"/>
          <w:b/>
          <w:color w:val="auto"/>
          <w:sz w:val="116"/>
          <w:szCs w:val="116"/>
        </w:rPr>
      </w:pPr>
      <w:r>
        <w:rPr>
          <w:rFonts w:hint="eastAsia" w:ascii="华文新魏" w:hAnsi="微软雅黑" w:eastAsia="华文新魏"/>
          <w:b/>
          <w:color w:val="auto"/>
          <w:sz w:val="72"/>
          <w:szCs w:val="72"/>
        </w:rPr>
        <w:t>谈</w:t>
      </w:r>
      <w:r>
        <w:rPr>
          <w:rFonts w:ascii="华文新魏" w:hAnsi="微软雅黑" w:eastAsia="华文新魏"/>
          <w:b/>
          <w:color w:val="auto"/>
          <w:sz w:val="72"/>
          <w:szCs w:val="72"/>
        </w:rPr>
        <w:t xml:space="preserve"> </w:t>
      </w:r>
      <w:r>
        <w:rPr>
          <w:rFonts w:hint="eastAsia" w:ascii="华文新魏" w:hAnsi="微软雅黑" w:eastAsia="华文新魏"/>
          <w:b/>
          <w:color w:val="auto"/>
          <w:sz w:val="72"/>
          <w:szCs w:val="72"/>
        </w:rPr>
        <w:t>判</w:t>
      </w:r>
      <w:r>
        <w:rPr>
          <w:rFonts w:ascii="华文新魏" w:hAnsi="微软雅黑" w:eastAsia="华文新魏"/>
          <w:b/>
          <w:color w:val="auto"/>
          <w:sz w:val="72"/>
          <w:szCs w:val="72"/>
        </w:rPr>
        <w:t xml:space="preserve"> </w:t>
      </w:r>
      <w:r>
        <w:rPr>
          <w:rFonts w:hint="eastAsia" w:ascii="华文新魏" w:hAnsi="微软雅黑" w:eastAsia="华文新魏"/>
          <w:b/>
          <w:color w:val="auto"/>
          <w:sz w:val="72"/>
          <w:szCs w:val="72"/>
        </w:rPr>
        <w:t>文</w:t>
      </w:r>
      <w:r>
        <w:rPr>
          <w:rFonts w:ascii="华文新魏" w:hAnsi="微软雅黑" w:eastAsia="华文新魏"/>
          <w:b/>
          <w:color w:val="auto"/>
          <w:sz w:val="72"/>
          <w:szCs w:val="72"/>
        </w:rPr>
        <w:t xml:space="preserve"> </w:t>
      </w:r>
      <w:r>
        <w:rPr>
          <w:rFonts w:hint="eastAsia" w:ascii="华文新魏" w:hAnsi="微软雅黑" w:eastAsia="华文新魏"/>
          <w:b/>
          <w:color w:val="auto"/>
          <w:sz w:val="72"/>
          <w:szCs w:val="72"/>
        </w:rPr>
        <w:t>件</w:t>
      </w:r>
    </w:p>
    <w:p w14:paraId="5B15AF2E">
      <w:pPr>
        <w:widowControl w:val="0"/>
        <w:snapToGrid w:val="0"/>
        <w:spacing w:beforeLines="100" w:line="560" w:lineRule="exact"/>
        <w:ind w:left="1442" w:hanging="552"/>
        <w:jc w:val="center"/>
        <w:rPr>
          <w:rFonts w:eastAsia="黑体"/>
          <w:b/>
          <w:color w:val="auto"/>
          <w:sz w:val="44"/>
        </w:rPr>
      </w:pPr>
    </w:p>
    <w:p w14:paraId="33921FD1">
      <w:pPr>
        <w:widowControl w:val="0"/>
        <w:snapToGrid w:val="0"/>
        <w:spacing w:beforeLines="100" w:line="560" w:lineRule="exact"/>
        <w:ind w:left="1442" w:hanging="552"/>
        <w:jc w:val="center"/>
        <w:rPr>
          <w:rFonts w:eastAsia="黑体"/>
          <w:b/>
          <w:color w:val="auto"/>
          <w:sz w:val="44"/>
        </w:rPr>
      </w:pPr>
    </w:p>
    <w:p w14:paraId="725C851B">
      <w:pPr>
        <w:pStyle w:val="20"/>
        <w:ind w:firstLine="480"/>
      </w:pPr>
    </w:p>
    <w:p w14:paraId="5F0A21F6">
      <w:pPr>
        <w:widowControl w:val="0"/>
        <w:snapToGrid w:val="0"/>
        <w:spacing w:beforeLines="100" w:line="560" w:lineRule="exact"/>
        <w:ind w:left="1442" w:hanging="552"/>
        <w:jc w:val="center"/>
        <w:rPr>
          <w:rFonts w:eastAsia="黑体"/>
          <w:b/>
          <w:color w:val="auto"/>
          <w:sz w:val="44"/>
        </w:rPr>
      </w:pPr>
    </w:p>
    <w:p w14:paraId="0130783D">
      <w:pPr>
        <w:widowControl w:val="0"/>
        <w:snapToGrid w:val="0"/>
        <w:spacing w:beforeLines="100" w:line="560" w:lineRule="exact"/>
        <w:ind w:left="1442" w:hanging="552"/>
        <w:jc w:val="center"/>
        <w:rPr>
          <w:rFonts w:eastAsia="黑体"/>
          <w:b/>
          <w:color w:val="auto"/>
          <w:sz w:val="44"/>
        </w:rPr>
      </w:pPr>
    </w:p>
    <w:p w14:paraId="5A1E1633">
      <w:pPr>
        <w:pStyle w:val="20"/>
        <w:spacing w:before="120"/>
        <w:ind w:left="0" w:leftChars="0" w:firstLine="0" w:firstLineChars="0"/>
        <w:rPr>
          <w:rFonts w:eastAsia="黑体"/>
          <w:b/>
          <w:color w:val="auto"/>
          <w:sz w:val="44"/>
        </w:rPr>
      </w:pPr>
    </w:p>
    <w:p w14:paraId="68CC861D">
      <w:pPr>
        <w:widowControl w:val="0"/>
        <w:snapToGrid w:val="0"/>
        <w:spacing w:line="660" w:lineRule="exact"/>
        <w:ind w:firstLine="2303" w:firstLineChars="717"/>
        <w:rPr>
          <w:rFonts w:ascii="黑体" w:hAnsi="黑体" w:eastAsia="黑体"/>
          <w:b/>
          <w:color w:val="auto"/>
          <w:sz w:val="32"/>
          <w:szCs w:val="32"/>
        </w:rPr>
      </w:pPr>
      <w:r>
        <w:rPr>
          <w:rFonts w:hint="eastAsia" w:ascii="黑体" w:hAnsi="黑体" w:eastAsia="黑体"/>
          <w:b/>
          <w:color w:val="auto"/>
          <w:sz w:val="32"/>
          <w:szCs w:val="32"/>
        </w:rPr>
        <w:t>采 购 人：安阳县农业农村局</w:t>
      </w:r>
    </w:p>
    <w:p w14:paraId="5E92A9FC">
      <w:pPr>
        <w:widowControl w:val="0"/>
        <w:snapToGrid w:val="0"/>
        <w:spacing w:line="660" w:lineRule="exact"/>
        <w:ind w:firstLine="2303" w:firstLineChars="717"/>
        <w:rPr>
          <w:rFonts w:ascii="黑体" w:hAnsi="黑体" w:eastAsia="黑体"/>
          <w:b/>
          <w:color w:val="auto"/>
          <w:sz w:val="32"/>
          <w:szCs w:val="32"/>
        </w:rPr>
      </w:pPr>
      <w:r>
        <w:rPr>
          <w:rFonts w:hint="eastAsia" w:ascii="黑体" w:hAnsi="黑体" w:eastAsia="黑体"/>
          <w:b/>
          <w:color w:val="auto"/>
          <w:sz w:val="32"/>
          <w:szCs w:val="32"/>
        </w:rPr>
        <w:t>代理机构：河南联达工程管理有限公司</w:t>
      </w:r>
    </w:p>
    <w:p w14:paraId="77CE7C36">
      <w:pPr>
        <w:widowControl w:val="0"/>
        <w:snapToGrid w:val="0"/>
        <w:spacing w:line="660" w:lineRule="exact"/>
        <w:ind w:firstLine="2303" w:firstLineChars="717"/>
        <w:rPr>
          <w:rFonts w:ascii="黑体" w:hAnsi="黑体" w:eastAsia="黑体"/>
          <w:b/>
          <w:color w:val="auto"/>
          <w:sz w:val="32"/>
          <w:szCs w:val="32"/>
        </w:rPr>
      </w:pPr>
      <w:r>
        <w:rPr>
          <w:rFonts w:hint="eastAsia" w:ascii="黑体" w:hAnsi="黑体" w:eastAsia="黑体"/>
          <w:b/>
          <w:color w:val="auto"/>
          <w:sz w:val="32"/>
          <w:szCs w:val="32"/>
        </w:rPr>
        <w:t>日    期：二零二</w:t>
      </w:r>
      <w:r>
        <w:rPr>
          <w:rFonts w:hint="eastAsia" w:ascii="黑体" w:hAnsi="黑体" w:eastAsia="黑体"/>
          <w:b/>
          <w:color w:val="auto"/>
          <w:sz w:val="32"/>
          <w:szCs w:val="32"/>
          <w:lang w:eastAsia="zh-CN"/>
        </w:rPr>
        <w:t>五</w:t>
      </w:r>
      <w:r>
        <w:rPr>
          <w:rFonts w:hint="eastAsia" w:ascii="黑体" w:hAnsi="黑体" w:eastAsia="黑体"/>
          <w:b/>
          <w:color w:val="auto"/>
          <w:sz w:val="32"/>
          <w:szCs w:val="32"/>
        </w:rPr>
        <w:t>年</w:t>
      </w:r>
      <w:r>
        <w:rPr>
          <w:rFonts w:hint="eastAsia" w:ascii="黑体" w:hAnsi="黑体" w:eastAsia="黑体"/>
          <w:b/>
          <w:color w:val="auto"/>
          <w:sz w:val="32"/>
          <w:szCs w:val="32"/>
          <w:lang w:val="en-US" w:eastAsia="zh-CN"/>
        </w:rPr>
        <w:t>六</w:t>
      </w:r>
      <w:r>
        <w:rPr>
          <w:rFonts w:hint="eastAsia" w:ascii="黑体" w:hAnsi="黑体" w:eastAsia="黑体"/>
          <w:b/>
          <w:color w:val="auto"/>
          <w:sz w:val="32"/>
          <w:szCs w:val="32"/>
        </w:rPr>
        <w:t>月</w:t>
      </w:r>
    </w:p>
    <w:p w14:paraId="34DDDB44">
      <w:pPr>
        <w:pStyle w:val="54"/>
        <w:spacing w:before="120"/>
        <w:ind w:left="1342" w:hanging="452"/>
        <w:jc w:val="center"/>
        <w:rPr>
          <w:rFonts w:ascii="黑体" w:hAnsi="黑体" w:eastAsia="黑体"/>
          <w:color w:val="auto"/>
          <w:sz w:val="36"/>
          <w:szCs w:val="36"/>
          <w:lang w:val="zh-CN"/>
        </w:rPr>
        <w:sectPr>
          <w:headerReference r:id="rId7" w:type="first"/>
          <w:footerReference r:id="rId10" w:type="first"/>
          <w:headerReference r:id="rId5" w:type="default"/>
          <w:footerReference r:id="rId8" w:type="default"/>
          <w:headerReference r:id="rId6" w:type="even"/>
          <w:footerReference r:id="rId9" w:type="even"/>
          <w:pgSz w:w="11905" w:h="16837"/>
          <w:pgMar w:top="1418" w:right="1106" w:bottom="1418" w:left="1418" w:header="567" w:footer="567" w:gutter="0"/>
          <w:pgNumType w:fmt="numberInDash" w:start="0"/>
          <w:cols w:space="720" w:num="1"/>
          <w:titlePg/>
        </w:sectPr>
      </w:pPr>
    </w:p>
    <w:p w14:paraId="26BF9146">
      <w:pPr>
        <w:ind w:left="1190" w:hanging="300"/>
        <w:rPr>
          <w:lang w:val="zh-CN"/>
        </w:rPr>
      </w:pPr>
    </w:p>
    <w:p w14:paraId="08C16025">
      <w:pPr>
        <w:pStyle w:val="54"/>
        <w:spacing w:before="120"/>
        <w:ind w:left="1342" w:hanging="452"/>
        <w:jc w:val="center"/>
        <w:rPr>
          <w:color w:val="auto"/>
        </w:rPr>
      </w:pPr>
      <w:r>
        <w:rPr>
          <w:rFonts w:hint="eastAsia" w:ascii="黑体" w:hAnsi="黑体" w:eastAsia="黑体"/>
          <w:color w:val="auto"/>
          <w:sz w:val="36"/>
          <w:szCs w:val="36"/>
          <w:lang w:val="zh-CN"/>
        </w:rPr>
        <w:t>目录</w:t>
      </w:r>
      <w:r>
        <w:rPr>
          <w:color w:val="auto"/>
        </w:rPr>
        <w:fldChar w:fldCharType="begin"/>
      </w:r>
      <w:r>
        <w:rPr>
          <w:color w:val="auto"/>
        </w:rPr>
        <w:instrText xml:space="preserve"> TOC \o "1-3" \h \z \u </w:instrText>
      </w:r>
      <w:r>
        <w:rPr>
          <w:color w:val="auto"/>
        </w:rPr>
        <w:fldChar w:fldCharType="separate"/>
      </w:r>
    </w:p>
    <w:p w14:paraId="0790736D">
      <w:pPr>
        <w:pStyle w:val="15"/>
        <w:tabs>
          <w:tab w:val="right" w:leader="dot" w:pos="9371"/>
        </w:tabs>
        <w:spacing w:line="800" w:lineRule="exact"/>
        <w:ind w:left="1190"/>
        <w:rPr>
          <w:rFonts w:asciiTheme="minorHAnsi" w:hAnsiTheme="minorHAnsi" w:eastAsiaTheme="minorEastAsia" w:cstheme="minorBidi"/>
          <w:color w:val="auto"/>
          <w:kern w:val="2"/>
          <w:sz w:val="24"/>
          <w:szCs w:val="24"/>
        </w:rPr>
      </w:pPr>
      <w:r>
        <w:fldChar w:fldCharType="begin"/>
      </w:r>
      <w:r>
        <w:instrText xml:space="preserve"> HYPERLINK \l "_Toc103266056" </w:instrText>
      </w:r>
      <w:r>
        <w:fldChar w:fldCharType="separate"/>
      </w:r>
      <w:r>
        <w:rPr>
          <w:rStyle w:val="26"/>
          <w:rFonts w:hint="eastAsia" w:eastAsia="黑体"/>
          <w:b/>
          <w:color w:val="auto"/>
          <w:sz w:val="24"/>
          <w:szCs w:val="24"/>
        </w:rPr>
        <w:t>第一章</w:t>
      </w:r>
      <w:r>
        <w:rPr>
          <w:rStyle w:val="26"/>
          <w:rFonts w:eastAsia="黑体"/>
          <w:b/>
          <w:color w:val="auto"/>
          <w:sz w:val="24"/>
          <w:szCs w:val="24"/>
        </w:rPr>
        <w:t xml:space="preserve"> </w:t>
      </w:r>
      <w:r>
        <w:rPr>
          <w:rStyle w:val="26"/>
          <w:rFonts w:hint="eastAsia" w:eastAsia="黑体"/>
          <w:b/>
          <w:color w:val="auto"/>
          <w:sz w:val="24"/>
          <w:szCs w:val="24"/>
        </w:rPr>
        <w:t>谈判公告</w:t>
      </w:r>
      <w:r>
        <w:rPr>
          <w:color w:val="auto"/>
          <w:sz w:val="24"/>
          <w:szCs w:val="24"/>
        </w:rPr>
        <w:tab/>
      </w:r>
      <w:r>
        <w:rPr>
          <w:color w:val="auto"/>
          <w:sz w:val="24"/>
          <w:szCs w:val="24"/>
        </w:rPr>
        <w:fldChar w:fldCharType="begin"/>
      </w:r>
      <w:r>
        <w:rPr>
          <w:color w:val="auto"/>
          <w:sz w:val="24"/>
          <w:szCs w:val="24"/>
        </w:rPr>
        <w:instrText xml:space="preserve"> PAGEREF _Toc103266056 \h </w:instrText>
      </w:r>
      <w:r>
        <w:rPr>
          <w:color w:val="auto"/>
          <w:sz w:val="24"/>
          <w:szCs w:val="24"/>
        </w:rPr>
        <w:fldChar w:fldCharType="separate"/>
      </w:r>
      <w:r>
        <w:rPr>
          <w:color w:val="auto"/>
          <w:sz w:val="24"/>
          <w:szCs w:val="24"/>
        </w:rPr>
        <w:t xml:space="preserve">- </w:t>
      </w:r>
      <w:r>
        <w:rPr>
          <w:rFonts w:hint="eastAsia"/>
          <w:color w:val="auto"/>
          <w:sz w:val="24"/>
          <w:szCs w:val="24"/>
        </w:rPr>
        <w:t>2</w:t>
      </w:r>
      <w:r>
        <w:rPr>
          <w:color w:val="auto"/>
          <w:sz w:val="24"/>
          <w:szCs w:val="24"/>
        </w:rPr>
        <w:t>-</w:t>
      </w:r>
      <w:r>
        <w:rPr>
          <w:color w:val="auto"/>
          <w:sz w:val="24"/>
          <w:szCs w:val="24"/>
        </w:rPr>
        <w:fldChar w:fldCharType="end"/>
      </w:r>
      <w:r>
        <w:rPr>
          <w:color w:val="auto"/>
          <w:sz w:val="24"/>
          <w:szCs w:val="24"/>
        </w:rPr>
        <w:fldChar w:fldCharType="end"/>
      </w:r>
    </w:p>
    <w:p w14:paraId="6F149ABA">
      <w:pPr>
        <w:pStyle w:val="15"/>
        <w:tabs>
          <w:tab w:val="right" w:leader="dot" w:pos="9371"/>
        </w:tabs>
        <w:spacing w:line="800" w:lineRule="exact"/>
        <w:ind w:left="1190"/>
        <w:rPr>
          <w:rFonts w:asciiTheme="minorHAnsi" w:hAnsiTheme="minorHAnsi" w:eastAsiaTheme="minorEastAsia" w:cstheme="minorBidi"/>
          <w:color w:val="auto"/>
          <w:kern w:val="2"/>
          <w:sz w:val="24"/>
          <w:szCs w:val="24"/>
        </w:rPr>
      </w:pPr>
      <w:r>
        <w:fldChar w:fldCharType="begin"/>
      </w:r>
      <w:r>
        <w:instrText xml:space="preserve"> HYPERLINK \l "_Toc103266057" </w:instrText>
      </w:r>
      <w:r>
        <w:fldChar w:fldCharType="separate"/>
      </w:r>
      <w:r>
        <w:rPr>
          <w:rStyle w:val="26"/>
          <w:rFonts w:hint="eastAsia" w:eastAsia="黑体"/>
          <w:b/>
          <w:color w:val="auto"/>
          <w:sz w:val="24"/>
          <w:szCs w:val="24"/>
        </w:rPr>
        <w:t>第二章</w:t>
      </w:r>
      <w:r>
        <w:rPr>
          <w:rStyle w:val="26"/>
          <w:rFonts w:eastAsia="黑体"/>
          <w:b/>
          <w:color w:val="auto"/>
          <w:sz w:val="24"/>
          <w:szCs w:val="24"/>
        </w:rPr>
        <w:t xml:space="preserve"> </w:t>
      </w:r>
      <w:r>
        <w:rPr>
          <w:rStyle w:val="26"/>
          <w:rFonts w:hint="eastAsia" w:eastAsia="黑体"/>
          <w:b/>
          <w:color w:val="auto"/>
          <w:sz w:val="24"/>
          <w:szCs w:val="24"/>
        </w:rPr>
        <w:t>采购项目及技术要求</w:t>
      </w:r>
      <w:r>
        <w:rPr>
          <w:color w:val="auto"/>
          <w:sz w:val="24"/>
          <w:szCs w:val="24"/>
        </w:rPr>
        <w:tab/>
      </w:r>
      <w:r>
        <w:rPr>
          <w:color w:val="auto"/>
          <w:sz w:val="24"/>
          <w:szCs w:val="24"/>
        </w:rPr>
        <w:fldChar w:fldCharType="begin"/>
      </w:r>
      <w:r>
        <w:rPr>
          <w:color w:val="auto"/>
          <w:sz w:val="24"/>
          <w:szCs w:val="24"/>
        </w:rPr>
        <w:instrText xml:space="preserve"> PAGEREF _Toc103266057 \h </w:instrText>
      </w:r>
      <w:r>
        <w:rPr>
          <w:color w:val="auto"/>
          <w:sz w:val="24"/>
          <w:szCs w:val="24"/>
        </w:rPr>
        <w:fldChar w:fldCharType="separate"/>
      </w:r>
      <w:r>
        <w:rPr>
          <w:color w:val="auto"/>
          <w:sz w:val="24"/>
          <w:szCs w:val="24"/>
        </w:rPr>
        <w:t xml:space="preserve">- </w:t>
      </w:r>
      <w:r>
        <w:rPr>
          <w:rFonts w:hint="eastAsia"/>
          <w:color w:val="auto"/>
          <w:sz w:val="24"/>
          <w:szCs w:val="24"/>
          <w:lang w:val="en-US" w:eastAsia="zh-CN"/>
        </w:rPr>
        <w:t>7</w:t>
      </w:r>
      <w:r>
        <w:rPr>
          <w:color w:val="auto"/>
          <w:sz w:val="24"/>
          <w:szCs w:val="24"/>
        </w:rPr>
        <w:t xml:space="preserve"> -</w:t>
      </w:r>
      <w:r>
        <w:rPr>
          <w:color w:val="auto"/>
          <w:sz w:val="24"/>
          <w:szCs w:val="24"/>
        </w:rPr>
        <w:fldChar w:fldCharType="end"/>
      </w:r>
      <w:r>
        <w:rPr>
          <w:color w:val="auto"/>
          <w:sz w:val="24"/>
          <w:szCs w:val="24"/>
        </w:rPr>
        <w:fldChar w:fldCharType="end"/>
      </w:r>
    </w:p>
    <w:p w14:paraId="5FA59265">
      <w:pPr>
        <w:pStyle w:val="15"/>
        <w:tabs>
          <w:tab w:val="right" w:leader="dot" w:pos="9371"/>
        </w:tabs>
        <w:spacing w:line="800" w:lineRule="exact"/>
        <w:ind w:left="1190"/>
        <w:rPr>
          <w:rFonts w:asciiTheme="minorHAnsi" w:hAnsiTheme="minorHAnsi" w:eastAsiaTheme="minorEastAsia" w:cstheme="minorBidi"/>
          <w:color w:val="auto"/>
          <w:kern w:val="2"/>
          <w:sz w:val="24"/>
          <w:szCs w:val="24"/>
        </w:rPr>
      </w:pPr>
      <w:r>
        <w:fldChar w:fldCharType="begin"/>
      </w:r>
      <w:r>
        <w:instrText xml:space="preserve"> HYPERLINK \l "_Toc103266061" </w:instrText>
      </w:r>
      <w:r>
        <w:fldChar w:fldCharType="separate"/>
      </w:r>
      <w:r>
        <w:rPr>
          <w:rStyle w:val="26"/>
          <w:rFonts w:hint="eastAsia" w:eastAsia="黑体"/>
          <w:b/>
          <w:color w:val="auto"/>
          <w:sz w:val="24"/>
          <w:szCs w:val="24"/>
        </w:rPr>
        <w:t>第三章</w:t>
      </w:r>
      <w:r>
        <w:rPr>
          <w:rStyle w:val="26"/>
          <w:rFonts w:eastAsia="黑体"/>
          <w:b/>
          <w:color w:val="auto"/>
          <w:sz w:val="24"/>
          <w:szCs w:val="24"/>
        </w:rPr>
        <w:t xml:space="preserve"> </w:t>
      </w:r>
      <w:r>
        <w:rPr>
          <w:rStyle w:val="26"/>
          <w:rFonts w:hint="eastAsia" w:eastAsia="黑体"/>
          <w:b/>
          <w:color w:val="auto"/>
          <w:sz w:val="24"/>
          <w:szCs w:val="24"/>
        </w:rPr>
        <w:t>供应商须知</w:t>
      </w:r>
      <w:r>
        <w:rPr>
          <w:color w:val="auto"/>
          <w:sz w:val="24"/>
          <w:szCs w:val="24"/>
        </w:rPr>
        <w:tab/>
      </w:r>
      <w:r>
        <w:rPr>
          <w:color w:val="auto"/>
          <w:sz w:val="24"/>
          <w:szCs w:val="24"/>
        </w:rPr>
        <w:fldChar w:fldCharType="begin"/>
      </w:r>
      <w:r>
        <w:rPr>
          <w:color w:val="auto"/>
          <w:sz w:val="24"/>
          <w:szCs w:val="24"/>
        </w:rPr>
        <w:instrText xml:space="preserve"> PAGEREF _Toc103266061 \h </w:instrText>
      </w:r>
      <w:r>
        <w:rPr>
          <w:color w:val="auto"/>
          <w:sz w:val="24"/>
          <w:szCs w:val="24"/>
        </w:rPr>
        <w:fldChar w:fldCharType="separate"/>
      </w:r>
      <w:r>
        <w:rPr>
          <w:color w:val="auto"/>
          <w:sz w:val="24"/>
          <w:szCs w:val="24"/>
        </w:rPr>
        <w:t xml:space="preserve">- </w:t>
      </w:r>
      <w:r>
        <w:rPr>
          <w:rFonts w:hint="eastAsia"/>
          <w:color w:val="auto"/>
          <w:sz w:val="24"/>
          <w:szCs w:val="24"/>
          <w:lang w:val="en-US" w:eastAsia="zh-CN"/>
        </w:rPr>
        <w:t>11</w:t>
      </w:r>
      <w:r>
        <w:rPr>
          <w:color w:val="auto"/>
          <w:sz w:val="24"/>
          <w:szCs w:val="24"/>
        </w:rPr>
        <w:t xml:space="preserve"> -</w:t>
      </w:r>
      <w:r>
        <w:rPr>
          <w:color w:val="auto"/>
          <w:sz w:val="24"/>
          <w:szCs w:val="24"/>
        </w:rPr>
        <w:fldChar w:fldCharType="end"/>
      </w:r>
      <w:r>
        <w:rPr>
          <w:color w:val="auto"/>
          <w:sz w:val="24"/>
          <w:szCs w:val="24"/>
        </w:rPr>
        <w:fldChar w:fldCharType="end"/>
      </w:r>
    </w:p>
    <w:p w14:paraId="00F31630">
      <w:pPr>
        <w:pStyle w:val="15"/>
        <w:tabs>
          <w:tab w:val="right" w:leader="dot" w:pos="9371"/>
        </w:tabs>
        <w:spacing w:line="800" w:lineRule="exact"/>
        <w:ind w:left="1190"/>
        <w:rPr>
          <w:rFonts w:asciiTheme="minorHAnsi" w:hAnsiTheme="minorHAnsi" w:eastAsiaTheme="minorEastAsia" w:cstheme="minorBidi"/>
          <w:color w:val="auto"/>
          <w:kern w:val="2"/>
          <w:sz w:val="24"/>
          <w:szCs w:val="24"/>
        </w:rPr>
      </w:pPr>
      <w:r>
        <w:fldChar w:fldCharType="begin"/>
      </w:r>
      <w:r>
        <w:instrText xml:space="preserve"> HYPERLINK \l "_Toc103266074" </w:instrText>
      </w:r>
      <w:r>
        <w:fldChar w:fldCharType="separate"/>
      </w:r>
      <w:r>
        <w:rPr>
          <w:rStyle w:val="26"/>
          <w:rFonts w:hint="eastAsia" w:ascii="黑体" w:hAnsi="黑体" w:eastAsia="黑体"/>
          <w:b/>
          <w:color w:val="auto"/>
          <w:sz w:val="24"/>
          <w:szCs w:val="24"/>
          <w:lang w:val="zh-CN"/>
        </w:rPr>
        <w:t>第四章</w:t>
      </w:r>
      <w:r>
        <w:rPr>
          <w:rStyle w:val="26"/>
          <w:rFonts w:ascii="黑体" w:hAnsi="黑体" w:eastAsia="黑体"/>
          <w:b/>
          <w:color w:val="auto"/>
          <w:sz w:val="24"/>
          <w:szCs w:val="24"/>
          <w:lang w:val="zh-CN"/>
        </w:rPr>
        <w:t xml:space="preserve"> </w:t>
      </w:r>
      <w:r>
        <w:rPr>
          <w:rStyle w:val="26"/>
          <w:rFonts w:hint="eastAsia" w:ascii="黑体" w:hAnsi="黑体" w:eastAsia="黑体"/>
          <w:b/>
          <w:color w:val="auto"/>
          <w:sz w:val="24"/>
          <w:szCs w:val="24"/>
          <w:lang w:val="zh-CN"/>
        </w:rPr>
        <w:t>评审办法</w:t>
      </w:r>
      <w:r>
        <w:rPr>
          <w:color w:val="auto"/>
          <w:sz w:val="24"/>
          <w:szCs w:val="24"/>
        </w:rPr>
        <w:tab/>
      </w:r>
      <w:r>
        <w:rPr>
          <w:color w:val="auto"/>
          <w:sz w:val="24"/>
          <w:szCs w:val="24"/>
        </w:rPr>
        <w:fldChar w:fldCharType="begin"/>
      </w:r>
      <w:r>
        <w:rPr>
          <w:color w:val="auto"/>
          <w:sz w:val="24"/>
          <w:szCs w:val="24"/>
        </w:rPr>
        <w:instrText xml:space="preserve"> PAGEREF _Toc103266074 \h </w:instrText>
      </w:r>
      <w:r>
        <w:rPr>
          <w:color w:val="auto"/>
          <w:sz w:val="24"/>
          <w:szCs w:val="24"/>
        </w:rPr>
        <w:fldChar w:fldCharType="separate"/>
      </w:r>
      <w:r>
        <w:rPr>
          <w:color w:val="auto"/>
          <w:sz w:val="24"/>
          <w:szCs w:val="24"/>
        </w:rPr>
        <w:t>- 2</w:t>
      </w:r>
      <w:r>
        <w:rPr>
          <w:rFonts w:hint="eastAsia"/>
          <w:color w:val="auto"/>
          <w:sz w:val="24"/>
          <w:szCs w:val="24"/>
          <w:lang w:val="en-US" w:eastAsia="zh-CN"/>
        </w:rPr>
        <w:t>7</w:t>
      </w:r>
      <w:r>
        <w:rPr>
          <w:color w:val="auto"/>
          <w:sz w:val="24"/>
          <w:szCs w:val="24"/>
        </w:rPr>
        <w:t xml:space="preserve"> -</w:t>
      </w:r>
      <w:r>
        <w:rPr>
          <w:color w:val="auto"/>
          <w:sz w:val="24"/>
          <w:szCs w:val="24"/>
        </w:rPr>
        <w:fldChar w:fldCharType="end"/>
      </w:r>
      <w:r>
        <w:rPr>
          <w:color w:val="auto"/>
          <w:sz w:val="24"/>
          <w:szCs w:val="24"/>
        </w:rPr>
        <w:fldChar w:fldCharType="end"/>
      </w:r>
    </w:p>
    <w:p w14:paraId="0C7454FF">
      <w:pPr>
        <w:pStyle w:val="15"/>
        <w:tabs>
          <w:tab w:val="right" w:leader="dot" w:pos="9371"/>
        </w:tabs>
        <w:spacing w:line="800" w:lineRule="exact"/>
        <w:ind w:left="1190"/>
        <w:rPr>
          <w:rFonts w:asciiTheme="minorHAnsi" w:hAnsiTheme="minorHAnsi" w:eastAsiaTheme="minorEastAsia" w:cstheme="minorBidi"/>
          <w:color w:val="auto"/>
          <w:kern w:val="2"/>
          <w:sz w:val="24"/>
          <w:szCs w:val="24"/>
        </w:rPr>
      </w:pPr>
      <w:r>
        <w:fldChar w:fldCharType="begin"/>
      </w:r>
      <w:r>
        <w:instrText xml:space="preserve"> HYPERLINK \l "_Toc103266080" </w:instrText>
      </w:r>
      <w:r>
        <w:fldChar w:fldCharType="separate"/>
      </w:r>
      <w:r>
        <w:rPr>
          <w:rStyle w:val="26"/>
          <w:rFonts w:hint="eastAsia" w:ascii="黑体" w:eastAsia="黑体"/>
          <w:b/>
          <w:color w:val="auto"/>
          <w:sz w:val="24"/>
          <w:szCs w:val="24"/>
        </w:rPr>
        <w:t>第五章</w:t>
      </w:r>
      <w:r>
        <w:rPr>
          <w:rStyle w:val="26"/>
          <w:rFonts w:ascii="黑体" w:eastAsia="黑体"/>
          <w:b/>
          <w:color w:val="auto"/>
          <w:sz w:val="24"/>
          <w:szCs w:val="24"/>
        </w:rPr>
        <w:t xml:space="preserve"> </w:t>
      </w:r>
      <w:r>
        <w:rPr>
          <w:rStyle w:val="26"/>
          <w:rFonts w:hint="eastAsia" w:ascii="黑体" w:eastAsia="黑体"/>
          <w:b/>
          <w:color w:val="auto"/>
          <w:sz w:val="24"/>
          <w:szCs w:val="24"/>
        </w:rPr>
        <w:t>合同主要条款</w:t>
      </w:r>
      <w:r>
        <w:rPr>
          <w:color w:val="auto"/>
          <w:sz w:val="24"/>
          <w:szCs w:val="24"/>
        </w:rPr>
        <w:tab/>
      </w:r>
      <w:r>
        <w:rPr>
          <w:color w:val="auto"/>
          <w:sz w:val="24"/>
          <w:szCs w:val="24"/>
        </w:rPr>
        <w:fldChar w:fldCharType="begin"/>
      </w:r>
      <w:r>
        <w:rPr>
          <w:color w:val="auto"/>
          <w:sz w:val="24"/>
          <w:szCs w:val="24"/>
        </w:rPr>
        <w:instrText xml:space="preserve"> PAGEREF _Toc103266080 \h </w:instrText>
      </w:r>
      <w:r>
        <w:rPr>
          <w:color w:val="auto"/>
          <w:sz w:val="24"/>
          <w:szCs w:val="24"/>
        </w:rPr>
        <w:fldChar w:fldCharType="separate"/>
      </w:r>
      <w:r>
        <w:rPr>
          <w:color w:val="auto"/>
          <w:sz w:val="24"/>
          <w:szCs w:val="24"/>
        </w:rPr>
        <w:t>-</w:t>
      </w:r>
      <w:r>
        <w:rPr>
          <w:rFonts w:hint="eastAsia"/>
          <w:color w:val="auto"/>
          <w:sz w:val="24"/>
          <w:szCs w:val="24"/>
          <w:lang w:val="en-US" w:eastAsia="zh-CN"/>
        </w:rPr>
        <w:t>35</w:t>
      </w:r>
      <w:r>
        <w:rPr>
          <w:color w:val="auto"/>
          <w:sz w:val="24"/>
          <w:szCs w:val="24"/>
        </w:rPr>
        <w:t>-</w:t>
      </w:r>
      <w:r>
        <w:rPr>
          <w:color w:val="auto"/>
          <w:sz w:val="24"/>
          <w:szCs w:val="24"/>
        </w:rPr>
        <w:fldChar w:fldCharType="end"/>
      </w:r>
      <w:r>
        <w:rPr>
          <w:color w:val="auto"/>
          <w:sz w:val="24"/>
          <w:szCs w:val="24"/>
        </w:rPr>
        <w:fldChar w:fldCharType="end"/>
      </w:r>
    </w:p>
    <w:p w14:paraId="2B255A54">
      <w:pPr>
        <w:pStyle w:val="15"/>
        <w:tabs>
          <w:tab w:val="right" w:leader="dot" w:pos="9371"/>
        </w:tabs>
        <w:spacing w:line="800" w:lineRule="exact"/>
        <w:ind w:left="1190"/>
        <w:rPr>
          <w:rFonts w:asciiTheme="minorHAnsi" w:hAnsiTheme="minorHAnsi" w:eastAsiaTheme="minorEastAsia" w:cstheme="minorBidi"/>
          <w:color w:val="auto"/>
          <w:kern w:val="2"/>
          <w:sz w:val="24"/>
          <w:szCs w:val="24"/>
        </w:rPr>
      </w:pPr>
      <w:r>
        <w:fldChar w:fldCharType="begin"/>
      </w:r>
      <w:r>
        <w:instrText xml:space="preserve"> HYPERLINK \l "_Toc103266081" </w:instrText>
      </w:r>
      <w:r>
        <w:fldChar w:fldCharType="separate"/>
      </w:r>
      <w:r>
        <w:rPr>
          <w:rStyle w:val="26"/>
          <w:rFonts w:hint="eastAsia" w:ascii="黑体" w:hAnsi="黑体" w:eastAsia="黑体"/>
          <w:b/>
          <w:color w:val="auto"/>
          <w:sz w:val="24"/>
          <w:szCs w:val="24"/>
          <w:lang w:val="zh-CN"/>
        </w:rPr>
        <w:t>第六章</w:t>
      </w:r>
      <w:r>
        <w:rPr>
          <w:rStyle w:val="26"/>
          <w:rFonts w:ascii="黑体" w:hAnsi="黑体" w:eastAsia="黑体"/>
          <w:b/>
          <w:color w:val="auto"/>
          <w:sz w:val="24"/>
          <w:szCs w:val="24"/>
          <w:lang w:val="zh-CN"/>
        </w:rPr>
        <w:t xml:space="preserve"> </w:t>
      </w:r>
      <w:r>
        <w:rPr>
          <w:rStyle w:val="26"/>
          <w:rFonts w:hint="eastAsia" w:ascii="黑体" w:hAnsi="黑体" w:eastAsia="黑体"/>
          <w:b/>
          <w:color w:val="auto"/>
          <w:sz w:val="24"/>
          <w:szCs w:val="24"/>
          <w:lang w:val="zh-CN"/>
        </w:rPr>
        <w:t>投标文件格式</w:t>
      </w:r>
      <w:r>
        <w:rPr>
          <w:color w:val="auto"/>
          <w:sz w:val="24"/>
          <w:szCs w:val="24"/>
        </w:rPr>
        <w:tab/>
      </w:r>
      <w:r>
        <w:rPr>
          <w:color w:val="auto"/>
          <w:sz w:val="24"/>
          <w:szCs w:val="24"/>
        </w:rPr>
        <w:fldChar w:fldCharType="begin"/>
      </w:r>
      <w:r>
        <w:rPr>
          <w:color w:val="auto"/>
          <w:sz w:val="24"/>
          <w:szCs w:val="24"/>
        </w:rPr>
        <w:instrText xml:space="preserve"> PAGEREF _Toc103266081 \h </w:instrText>
      </w:r>
      <w:r>
        <w:rPr>
          <w:color w:val="auto"/>
          <w:sz w:val="24"/>
          <w:szCs w:val="24"/>
        </w:rPr>
        <w:fldChar w:fldCharType="separate"/>
      </w:r>
      <w:r>
        <w:rPr>
          <w:color w:val="auto"/>
          <w:sz w:val="24"/>
          <w:szCs w:val="24"/>
        </w:rPr>
        <w:t>- 3</w:t>
      </w:r>
      <w:r>
        <w:rPr>
          <w:rFonts w:hint="eastAsia"/>
          <w:color w:val="auto"/>
          <w:sz w:val="24"/>
          <w:szCs w:val="24"/>
          <w:lang w:val="en-US" w:eastAsia="zh-CN"/>
        </w:rPr>
        <w:t>9</w:t>
      </w:r>
      <w:r>
        <w:rPr>
          <w:color w:val="auto"/>
          <w:sz w:val="24"/>
          <w:szCs w:val="24"/>
        </w:rPr>
        <w:t xml:space="preserve"> -</w:t>
      </w:r>
      <w:r>
        <w:rPr>
          <w:color w:val="auto"/>
          <w:sz w:val="24"/>
          <w:szCs w:val="24"/>
        </w:rPr>
        <w:fldChar w:fldCharType="end"/>
      </w:r>
      <w:r>
        <w:rPr>
          <w:color w:val="auto"/>
          <w:sz w:val="24"/>
          <w:szCs w:val="24"/>
        </w:rPr>
        <w:fldChar w:fldCharType="end"/>
      </w:r>
    </w:p>
    <w:p w14:paraId="08B0761C">
      <w:pPr>
        <w:ind w:left="1190" w:hanging="300"/>
        <w:rPr>
          <w:rFonts w:ascii="黑体" w:eastAsia="黑体"/>
          <w:b/>
          <w:color w:val="auto"/>
          <w:sz w:val="36"/>
          <w:szCs w:val="36"/>
        </w:rPr>
        <w:sectPr>
          <w:footerReference r:id="rId12" w:type="first"/>
          <w:footerReference r:id="rId11" w:type="default"/>
          <w:pgSz w:w="11905" w:h="16837"/>
          <w:pgMar w:top="1418" w:right="1106" w:bottom="1418" w:left="1418" w:header="567" w:footer="567" w:gutter="0"/>
          <w:pgNumType w:start="1"/>
          <w:cols w:space="720" w:num="1"/>
          <w:titlePg/>
        </w:sectPr>
      </w:pPr>
      <w:r>
        <w:rPr>
          <w:color w:val="auto"/>
        </w:rPr>
        <w:fldChar w:fldCharType="end"/>
      </w:r>
    </w:p>
    <w:p w14:paraId="5FE4AA6F">
      <w:pPr>
        <w:widowControl w:val="0"/>
        <w:snapToGrid w:val="0"/>
        <w:spacing w:line="560" w:lineRule="exact"/>
        <w:jc w:val="left"/>
        <w:rPr>
          <w:rFonts w:ascii="宋体"/>
          <w:b/>
          <w:color w:val="auto"/>
          <w:sz w:val="24"/>
          <w:szCs w:val="24"/>
        </w:rPr>
      </w:pPr>
    </w:p>
    <w:p w14:paraId="7F580C46">
      <w:pPr>
        <w:widowControl w:val="0"/>
        <w:snapToGrid w:val="0"/>
        <w:spacing w:line="560" w:lineRule="exact"/>
        <w:ind w:left="1342" w:hanging="452"/>
        <w:jc w:val="center"/>
        <w:outlineLvl w:val="0"/>
        <w:rPr>
          <w:color w:val="auto"/>
          <w:sz w:val="36"/>
          <w:szCs w:val="36"/>
        </w:rPr>
      </w:pPr>
      <w:bookmarkStart w:id="2" w:name="_Toc103266056"/>
      <w:r>
        <w:rPr>
          <w:rFonts w:hint="eastAsia" w:eastAsia="黑体"/>
          <w:b/>
          <w:color w:val="auto"/>
          <w:sz w:val="36"/>
          <w:szCs w:val="36"/>
        </w:rPr>
        <w:t>第一章</w:t>
      </w:r>
      <w:r>
        <w:rPr>
          <w:rFonts w:eastAsia="黑体"/>
          <w:b/>
          <w:color w:val="auto"/>
          <w:sz w:val="36"/>
          <w:szCs w:val="36"/>
        </w:rPr>
        <w:t xml:space="preserve"> </w:t>
      </w:r>
      <w:r>
        <w:rPr>
          <w:rFonts w:hint="eastAsia" w:eastAsia="黑体"/>
          <w:b/>
          <w:color w:val="auto"/>
          <w:sz w:val="36"/>
          <w:szCs w:val="36"/>
        </w:rPr>
        <w:t>谈判公告</w:t>
      </w:r>
      <w:bookmarkEnd w:id="2"/>
    </w:p>
    <w:p w14:paraId="62619D8C">
      <w:pPr>
        <w:widowControl w:val="0"/>
        <w:snapToGrid w:val="0"/>
        <w:spacing w:line="360" w:lineRule="auto"/>
        <w:ind w:firstLine="630"/>
        <w:jc w:val="center"/>
        <w:rPr>
          <w:b/>
          <w:color w:val="auto"/>
          <w:sz w:val="28"/>
          <w:szCs w:val="28"/>
        </w:rPr>
      </w:pPr>
      <w:r>
        <w:rPr>
          <w:rFonts w:hint="eastAsia"/>
          <w:b/>
          <w:color w:val="auto"/>
          <w:sz w:val="28"/>
          <w:szCs w:val="28"/>
          <w:lang w:eastAsia="zh-CN"/>
        </w:rPr>
        <w:t>安阳县农业农村局2025年对转基因玉米种植主体予以支持所需肥料（复合肥、水溶肥）采购项目</w:t>
      </w:r>
      <w:r>
        <w:rPr>
          <w:rFonts w:hint="eastAsia"/>
          <w:b/>
          <w:color w:val="auto"/>
          <w:sz w:val="28"/>
          <w:szCs w:val="28"/>
        </w:rPr>
        <w:t>竞争性谈判公告</w:t>
      </w:r>
    </w:p>
    <w:p w14:paraId="6E1E2391">
      <w:pPr>
        <w:widowControl w:val="0"/>
        <w:adjustRightInd w:val="0"/>
        <w:snapToGrid w:val="0"/>
        <w:spacing w:line="360" w:lineRule="auto"/>
        <w:jc w:val="left"/>
        <w:rPr>
          <w:rFonts w:ascii="黑体" w:hAnsi="黑体" w:eastAsia="黑体"/>
          <w:b/>
          <w:color w:val="auto"/>
          <w:sz w:val="28"/>
          <w:szCs w:val="28"/>
        </w:rPr>
      </w:pPr>
      <w:r>
        <w:rPr>
          <w:rFonts w:hint="eastAsia" w:ascii="黑体" w:hAnsi="黑体" w:eastAsia="黑体"/>
          <w:b/>
          <w:color w:val="auto"/>
          <w:sz w:val="28"/>
          <w:szCs w:val="28"/>
        </w:rPr>
        <w:t>一.项目基本情况</w:t>
      </w:r>
    </w:p>
    <w:p w14:paraId="67F5A605">
      <w:pPr>
        <w:widowControl w:val="0"/>
        <w:adjustRightInd w:val="0"/>
        <w:snapToGrid w:val="0"/>
        <w:spacing w:line="360" w:lineRule="auto"/>
        <w:ind w:left="890" w:firstLine="540" w:firstLineChars="225"/>
        <w:jc w:val="left"/>
        <w:rPr>
          <w:rFonts w:hint="default" w:ascii="宋体" w:hAnsi="宋体" w:eastAsia="宋体"/>
          <w:color w:val="auto"/>
          <w:sz w:val="24"/>
          <w:szCs w:val="24"/>
          <w:lang w:val="en-US" w:eastAsia="zh-CN"/>
        </w:rPr>
      </w:pPr>
      <w:r>
        <w:rPr>
          <w:rFonts w:ascii="宋体" w:hAnsi="宋体"/>
          <w:color w:val="auto"/>
          <w:sz w:val="24"/>
          <w:szCs w:val="24"/>
        </w:rPr>
        <w:t>1</w:t>
      </w:r>
      <w:r>
        <w:rPr>
          <w:rFonts w:hint="eastAsia" w:ascii="宋体" w:hAnsi="宋体"/>
          <w:color w:val="auto"/>
          <w:sz w:val="24"/>
          <w:szCs w:val="24"/>
        </w:rPr>
        <w:t>.项目编号：安县竞谈采购-202</w:t>
      </w:r>
      <w:r>
        <w:rPr>
          <w:rFonts w:hint="eastAsia" w:ascii="宋体" w:hAnsi="宋体"/>
          <w:color w:val="auto"/>
          <w:sz w:val="24"/>
          <w:szCs w:val="24"/>
          <w:lang w:val="en-US" w:eastAsia="zh-CN"/>
        </w:rPr>
        <w:t>5</w:t>
      </w:r>
      <w:r>
        <w:rPr>
          <w:rFonts w:hint="eastAsia" w:ascii="宋体" w:hAnsi="宋体"/>
          <w:color w:val="auto"/>
          <w:sz w:val="24"/>
          <w:szCs w:val="24"/>
        </w:rPr>
        <w:t>-</w:t>
      </w:r>
      <w:r>
        <w:rPr>
          <w:rFonts w:hint="eastAsia" w:ascii="宋体" w:hAnsi="宋体"/>
          <w:color w:val="auto"/>
          <w:sz w:val="24"/>
          <w:szCs w:val="24"/>
          <w:lang w:val="en-US" w:eastAsia="zh-CN"/>
        </w:rPr>
        <w:t>14</w:t>
      </w:r>
    </w:p>
    <w:p w14:paraId="273CFB70">
      <w:pPr>
        <w:widowControl w:val="0"/>
        <w:adjustRightInd w:val="0"/>
        <w:snapToGrid w:val="0"/>
        <w:spacing w:line="360" w:lineRule="auto"/>
        <w:ind w:left="890" w:firstLine="540" w:firstLineChars="225"/>
        <w:jc w:val="left"/>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.项目名称：</w:t>
      </w:r>
      <w:r>
        <w:rPr>
          <w:rFonts w:hint="eastAsia" w:ascii="宋体" w:hAnsi="宋体"/>
          <w:color w:val="auto"/>
          <w:sz w:val="24"/>
          <w:szCs w:val="24"/>
          <w:lang w:eastAsia="zh-CN"/>
        </w:rPr>
        <w:t>安阳县农业农村局2025年对转基因玉米种植主体予以支持所需肥料（复合肥、水溶肥）采购项目</w:t>
      </w:r>
    </w:p>
    <w:p w14:paraId="5A673E7D">
      <w:pPr>
        <w:widowControl w:val="0"/>
        <w:adjustRightInd w:val="0"/>
        <w:snapToGrid w:val="0"/>
        <w:spacing w:line="360" w:lineRule="auto"/>
        <w:ind w:left="890" w:firstLine="540" w:firstLineChars="225"/>
        <w:jc w:val="left"/>
        <w:rPr>
          <w:rFonts w:ascii="宋体" w:hAnsi="宋体"/>
          <w:color w:val="auto"/>
          <w:sz w:val="24"/>
          <w:szCs w:val="24"/>
        </w:rPr>
      </w:pPr>
      <w:r>
        <w:rPr>
          <w:rFonts w:hint="eastAsia" w:ascii="宋体" w:hAnsi="宋体"/>
          <w:color w:val="auto"/>
          <w:sz w:val="24"/>
          <w:szCs w:val="24"/>
        </w:rPr>
        <w:t>3.采购方式：竞争性谈判</w:t>
      </w:r>
    </w:p>
    <w:p w14:paraId="03E6F0EB">
      <w:pPr>
        <w:widowControl w:val="0"/>
        <w:adjustRightInd w:val="0"/>
        <w:snapToGrid w:val="0"/>
        <w:spacing w:line="360" w:lineRule="auto"/>
        <w:ind w:left="890" w:firstLine="540" w:firstLineChars="225"/>
        <w:jc w:val="left"/>
        <w:rPr>
          <w:rFonts w:ascii="宋体" w:hAnsi="宋体"/>
          <w:color w:val="auto"/>
          <w:sz w:val="24"/>
          <w:szCs w:val="24"/>
        </w:rPr>
      </w:pPr>
      <w:r>
        <w:rPr>
          <w:rFonts w:hint="eastAsia" w:ascii="宋体" w:hAnsi="宋体"/>
          <w:color w:val="auto"/>
          <w:sz w:val="24"/>
          <w:szCs w:val="24"/>
        </w:rPr>
        <w:t>4.预算金额：</w:t>
      </w:r>
      <w:r>
        <w:rPr>
          <w:rFonts w:hint="eastAsia" w:ascii="宋体" w:hAnsi="宋体"/>
          <w:color w:val="auto"/>
          <w:sz w:val="24"/>
          <w:szCs w:val="24"/>
          <w:lang w:val="en-US" w:eastAsia="zh-CN"/>
        </w:rPr>
        <w:t>689000</w:t>
      </w:r>
      <w:r>
        <w:rPr>
          <w:rFonts w:hint="eastAsia" w:ascii="宋体" w:hAnsi="宋体"/>
          <w:color w:val="auto"/>
          <w:sz w:val="24"/>
          <w:szCs w:val="24"/>
        </w:rPr>
        <w:t>.00元</w:t>
      </w:r>
    </w:p>
    <w:tbl>
      <w:tblPr>
        <w:tblStyle w:val="22"/>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682"/>
        <w:gridCol w:w="5867"/>
        <w:gridCol w:w="1267"/>
        <w:gridCol w:w="1600"/>
      </w:tblGrid>
      <w:tr w14:paraId="71A2D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1" w:type="dxa"/>
            <w:tcBorders>
              <w:top w:val="single" w:color="auto" w:sz="4" w:space="0"/>
              <w:left w:val="single" w:color="auto" w:sz="4" w:space="0"/>
              <w:bottom w:val="single" w:color="auto" w:sz="4" w:space="0"/>
              <w:right w:val="single" w:color="auto" w:sz="4" w:space="0"/>
            </w:tcBorders>
            <w:vAlign w:val="center"/>
          </w:tcPr>
          <w:p w14:paraId="736E6F5E">
            <w:pPr>
              <w:pStyle w:val="9"/>
              <w:spacing w:line="360" w:lineRule="auto"/>
              <w:ind w:left="0" w:leftChars="0" w:right="-309" w:rightChars="-147" w:firstLine="0" w:firstLineChars="0"/>
              <w:rPr>
                <w:rFonts w:hint="default" w:ascii="宋体" w:hAnsi="宋体" w:cs="宋体"/>
                <w:color w:val="auto"/>
                <w:szCs w:val="21"/>
              </w:rPr>
            </w:pPr>
            <w:r>
              <w:rPr>
                <w:rFonts w:ascii="宋体" w:hAnsi="宋体" w:cs="宋体"/>
                <w:color w:val="auto"/>
                <w:szCs w:val="21"/>
              </w:rPr>
              <w:t>序号</w:t>
            </w:r>
          </w:p>
        </w:tc>
        <w:tc>
          <w:tcPr>
            <w:tcW w:w="682" w:type="dxa"/>
            <w:tcBorders>
              <w:top w:val="single" w:color="auto" w:sz="4" w:space="0"/>
              <w:left w:val="single" w:color="auto" w:sz="4" w:space="0"/>
              <w:bottom w:val="single" w:color="auto" w:sz="4" w:space="0"/>
              <w:right w:val="single" w:color="auto" w:sz="4" w:space="0"/>
            </w:tcBorders>
            <w:vAlign w:val="center"/>
          </w:tcPr>
          <w:p w14:paraId="24858E10">
            <w:pPr>
              <w:pStyle w:val="9"/>
              <w:spacing w:line="360" w:lineRule="auto"/>
              <w:ind w:left="0" w:leftChars="0" w:right="-309" w:rightChars="-147" w:firstLine="0" w:firstLineChars="0"/>
              <w:jc w:val="center"/>
              <w:rPr>
                <w:rFonts w:hint="default" w:ascii="宋体" w:hAnsi="宋体" w:cs="宋体"/>
                <w:color w:val="auto"/>
                <w:szCs w:val="21"/>
              </w:rPr>
            </w:pPr>
            <w:r>
              <w:rPr>
                <w:rFonts w:ascii="宋体" w:hAnsi="宋体" w:cs="宋体"/>
                <w:color w:val="auto"/>
                <w:szCs w:val="21"/>
              </w:rPr>
              <w:t>包号</w:t>
            </w:r>
          </w:p>
        </w:tc>
        <w:tc>
          <w:tcPr>
            <w:tcW w:w="5867" w:type="dxa"/>
            <w:tcBorders>
              <w:top w:val="single" w:color="auto" w:sz="4" w:space="0"/>
              <w:left w:val="single" w:color="auto" w:sz="4" w:space="0"/>
              <w:bottom w:val="single" w:color="auto" w:sz="4" w:space="0"/>
              <w:right w:val="single" w:color="auto" w:sz="4" w:space="0"/>
            </w:tcBorders>
            <w:vAlign w:val="center"/>
          </w:tcPr>
          <w:p w14:paraId="03723EE0">
            <w:pPr>
              <w:pStyle w:val="9"/>
              <w:spacing w:line="360" w:lineRule="auto"/>
              <w:ind w:left="0" w:leftChars="0" w:right="-309" w:rightChars="-147" w:firstLine="0" w:firstLineChars="0"/>
              <w:jc w:val="center"/>
              <w:rPr>
                <w:rFonts w:hint="default" w:ascii="宋体" w:hAnsi="宋体" w:cs="宋体"/>
                <w:color w:val="auto"/>
                <w:szCs w:val="21"/>
              </w:rPr>
            </w:pPr>
            <w:r>
              <w:rPr>
                <w:rFonts w:ascii="宋体" w:hAnsi="宋体" w:cs="宋体"/>
                <w:color w:val="auto"/>
                <w:szCs w:val="21"/>
              </w:rPr>
              <w:t>包名称</w:t>
            </w:r>
          </w:p>
        </w:tc>
        <w:tc>
          <w:tcPr>
            <w:tcW w:w="1267" w:type="dxa"/>
            <w:tcBorders>
              <w:top w:val="single" w:color="auto" w:sz="4" w:space="0"/>
              <w:left w:val="single" w:color="auto" w:sz="4" w:space="0"/>
              <w:bottom w:val="single" w:color="auto" w:sz="4" w:space="0"/>
              <w:right w:val="single" w:color="auto" w:sz="4" w:space="0"/>
            </w:tcBorders>
            <w:vAlign w:val="center"/>
          </w:tcPr>
          <w:p w14:paraId="75E5E709">
            <w:pPr>
              <w:pStyle w:val="9"/>
              <w:spacing w:line="360" w:lineRule="auto"/>
              <w:ind w:left="0" w:leftChars="0" w:right="-309" w:rightChars="-147" w:firstLine="0" w:firstLineChars="0"/>
              <w:jc w:val="center"/>
              <w:rPr>
                <w:rFonts w:hint="default" w:ascii="宋体" w:hAnsi="宋体" w:cs="宋体"/>
                <w:color w:val="auto"/>
                <w:szCs w:val="21"/>
              </w:rPr>
            </w:pPr>
            <w:r>
              <w:rPr>
                <w:rFonts w:ascii="宋体" w:hAnsi="宋体" w:cs="宋体"/>
                <w:color w:val="auto"/>
                <w:szCs w:val="21"/>
              </w:rPr>
              <w:t>包预算</w:t>
            </w:r>
          </w:p>
          <w:p w14:paraId="2777F99F">
            <w:pPr>
              <w:pStyle w:val="9"/>
              <w:spacing w:line="360" w:lineRule="auto"/>
              <w:ind w:left="0" w:leftChars="0" w:right="-309" w:rightChars="-147" w:firstLine="0" w:firstLineChars="0"/>
              <w:jc w:val="center"/>
              <w:rPr>
                <w:rFonts w:hint="default" w:ascii="宋体" w:hAnsi="宋体" w:cs="宋体"/>
                <w:color w:val="auto"/>
                <w:szCs w:val="21"/>
              </w:rPr>
            </w:pPr>
            <w:r>
              <w:rPr>
                <w:rFonts w:ascii="宋体" w:hAnsi="宋体" w:cs="宋体"/>
                <w:color w:val="auto"/>
                <w:szCs w:val="21"/>
              </w:rPr>
              <w:t>（元）</w:t>
            </w:r>
          </w:p>
        </w:tc>
        <w:tc>
          <w:tcPr>
            <w:tcW w:w="1600" w:type="dxa"/>
            <w:tcBorders>
              <w:top w:val="single" w:color="auto" w:sz="4" w:space="0"/>
              <w:left w:val="single" w:color="auto" w:sz="4" w:space="0"/>
              <w:bottom w:val="single" w:color="auto" w:sz="4" w:space="0"/>
              <w:right w:val="single" w:color="auto" w:sz="4" w:space="0"/>
            </w:tcBorders>
            <w:vAlign w:val="center"/>
          </w:tcPr>
          <w:p w14:paraId="7C4D4103">
            <w:pPr>
              <w:pStyle w:val="9"/>
              <w:spacing w:line="360" w:lineRule="auto"/>
              <w:ind w:left="0" w:leftChars="0" w:right="-309" w:rightChars="-147" w:firstLine="0" w:firstLineChars="0"/>
              <w:jc w:val="center"/>
              <w:rPr>
                <w:rFonts w:hint="default" w:ascii="宋体" w:hAnsi="宋体" w:cs="宋体"/>
                <w:color w:val="auto"/>
                <w:szCs w:val="21"/>
              </w:rPr>
            </w:pPr>
            <w:r>
              <w:rPr>
                <w:rFonts w:ascii="宋体" w:hAnsi="宋体" w:cs="宋体"/>
                <w:color w:val="auto"/>
                <w:szCs w:val="21"/>
              </w:rPr>
              <w:t>包最高限价</w:t>
            </w:r>
          </w:p>
          <w:p w14:paraId="44798FF8">
            <w:pPr>
              <w:pStyle w:val="9"/>
              <w:spacing w:line="360" w:lineRule="auto"/>
              <w:ind w:left="0" w:leftChars="0" w:right="-309" w:rightChars="-147" w:firstLine="0" w:firstLineChars="0"/>
              <w:jc w:val="center"/>
              <w:rPr>
                <w:rFonts w:hint="default" w:ascii="宋体" w:hAnsi="宋体" w:cs="宋体"/>
                <w:color w:val="auto"/>
                <w:szCs w:val="21"/>
              </w:rPr>
            </w:pPr>
            <w:r>
              <w:rPr>
                <w:rFonts w:ascii="宋体" w:hAnsi="宋体" w:cs="宋体"/>
                <w:color w:val="auto"/>
                <w:szCs w:val="21"/>
              </w:rPr>
              <w:t>（元）</w:t>
            </w:r>
          </w:p>
        </w:tc>
      </w:tr>
      <w:tr w14:paraId="76EA5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14:paraId="18EEC224">
            <w:pPr>
              <w:pStyle w:val="9"/>
              <w:spacing w:line="360" w:lineRule="auto"/>
              <w:ind w:left="0" w:leftChars="0" w:right="-309" w:rightChars="-147" w:firstLine="210" w:firstLineChars="100"/>
              <w:rPr>
                <w:rFonts w:hint="default" w:ascii="宋体" w:hAnsi="宋体" w:cs="宋体"/>
                <w:color w:val="auto"/>
                <w:szCs w:val="21"/>
              </w:rPr>
            </w:pPr>
            <w:r>
              <w:rPr>
                <w:rFonts w:ascii="宋体" w:hAnsi="宋体" w:cs="宋体"/>
                <w:color w:val="auto"/>
                <w:szCs w:val="21"/>
              </w:rPr>
              <w:t>1</w:t>
            </w:r>
          </w:p>
        </w:tc>
        <w:tc>
          <w:tcPr>
            <w:tcW w:w="682" w:type="dxa"/>
            <w:tcBorders>
              <w:top w:val="single" w:color="auto" w:sz="4" w:space="0"/>
              <w:left w:val="single" w:color="auto" w:sz="4" w:space="0"/>
              <w:bottom w:val="single" w:color="auto" w:sz="4" w:space="0"/>
              <w:right w:val="single" w:color="auto" w:sz="4" w:space="0"/>
            </w:tcBorders>
            <w:vAlign w:val="center"/>
          </w:tcPr>
          <w:p w14:paraId="63E1B25B">
            <w:pPr>
              <w:pStyle w:val="9"/>
              <w:spacing w:line="360" w:lineRule="auto"/>
              <w:ind w:left="0" w:leftChars="0" w:right="-309" w:rightChars="-147" w:firstLine="0" w:firstLineChars="0"/>
              <w:jc w:val="center"/>
              <w:rPr>
                <w:rFonts w:hint="default" w:ascii="宋体" w:hAnsi="宋体" w:cs="宋体"/>
                <w:color w:val="auto"/>
                <w:szCs w:val="21"/>
              </w:rPr>
            </w:pPr>
            <w:r>
              <w:rPr>
                <w:rFonts w:ascii="宋体" w:hAnsi="宋体" w:cs="宋体"/>
                <w:color w:val="auto"/>
                <w:szCs w:val="21"/>
              </w:rPr>
              <w:t>1</w:t>
            </w:r>
          </w:p>
        </w:tc>
        <w:tc>
          <w:tcPr>
            <w:tcW w:w="5867" w:type="dxa"/>
            <w:tcBorders>
              <w:top w:val="single" w:color="auto" w:sz="4" w:space="0"/>
              <w:left w:val="single" w:color="auto" w:sz="4" w:space="0"/>
              <w:bottom w:val="single" w:color="auto" w:sz="4" w:space="0"/>
              <w:right w:val="single" w:color="auto" w:sz="4" w:space="0"/>
            </w:tcBorders>
            <w:vAlign w:val="center"/>
          </w:tcPr>
          <w:p w14:paraId="55C7D731">
            <w:pPr>
              <w:pStyle w:val="9"/>
              <w:spacing w:line="360" w:lineRule="auto"/>
              <w:ind w:left="0" w:leftChars="0" w:right="-309" w:rightChars="-147" w:firstLine="0" w:firstLineChars="0"/>
              <w:rPr>
                <w:rFonts w:hint="eastAsia" w:ascii="宋体" w:hAnsi="宋体"/>
                <w:color w:val="auto"/>
                <w:sz w:val="24"/>
                <w:szCs w:val="24"/>
                <w:lang w:eastAsia="zh-CN"/>
              </w:rPr>
            </w:pPr>
            <w:r>
              <w:rPr>
                <w:rFonts w:hint="eastAsia" w:ascii="宋体" w:hAnsi="宋体"/>
                <w:color w:val="auto"/>
                <w:sz w:val="24"/>
                <w:szCs w:val="24"/>
                <w:lang w:eastAsia="zh-CN"/>
              </w:rPr>
              <w:t>安阳县农业农村局2025年对转基因玉米种植</w:t>
            </w:r>
          </w:p>
          <w:p w14:paraId="788337CE">
            <w:pPr>
              <w:pStyle w:val="9"/>
              <w:spacing w:line="360" w:lineRule="auto"/>
              <w:ind w:left="0" w:leftChars="0" w:right="-309" w:rightChars="-147" w:firstLine="0" w:firstLineChars="0"/>
              <w:rPr>
                <w:rFonts w:hint="eastAsia" w:ascii="宋体" w:hAnsi="宋体" w:eastAsia="宋体" w:cs="宋体"/>
                <w:color w:val="auto"/>
                <w:szCs w:val="21"/>
                <w:lang w:eastAsia="zh-CN"/>
              </w:rPr>
            </w:pPr>
            <w:r>
              <w:rPr>
                <w:rFonts w:hint="eastAsia" w:ascii="宋体" w:hAnsi="宋体"/>
                <w:color w:val="auto"/>
                <w:sz w:val="24"/>
                <w:szCs w:val="24"/>
                <w:lang w:eastAsia="zh-CN"/>
              </w:rPr>
              <w:t>主体予以支持所需肥料（复合肥、水溶肥）采购项目</w:t>
            </w:r>
            <w:bookmarkStart w:id="64" w:name="_GoBack"/>
            <w:bookmarkEnd w:id="64"/>
          </w:p>
        </w:tc>
        <w:tc>
          <w:tcPr>
            <w:tcW w:w="1267" w:type="dxa"/>
            <w:tcBorders>
              <w:top w:val="single" w:color="auto" w:sz="4" w:space="0"/>
              <w:left w:val="single" w:color="auto" w:sz="4" w:space="0"/>
              <w:bottom w:val="single" w:color="auto" w:sz="4" w:space="0"/>
              <w:right w:val="single" w:color="auto" w:sz="4" w:space="0"/>
            </w:tcBorders>
            <w:vAlign w:val="center"/>
          </w:tcPr>
          <w:p w14:paraId="7E46CBD8">
            <w:pPr>
              <w:pStyle w:val="9"/>
              <w:spacing w:line="360" w:lineRule="auto"/>
              <w:ind w:left="0" w:leftChars="0" w:right="-309" w:rightChars="-147" w:firstLine="0" w:firstLineChars="0"/>
              <w:jc w:val="both"/>
              <w:rPr>
                <w:rFonts w:hint="default" w:ascii="宋体" w:hAnsi="宋体" w:eastAsia="宋体" w:cs="宋体"/>
                <w:color w:val="auto"/>
                <w:szCs w:val="21"/>
                <w:lang w:val="en-US" w:eastAsia="zh-CN"/>
              </w:rPr>
            </w:pPr>
            <w:r>
              <w:rPr>
                <w:rFonts w:hint="eastAsia" w:ascii="宋体" w:hAnsi="宋体"/>
                <w:color w:val="auto"/>
                <w:sz w:val="24"/>
                <w:szCs w:val="24"/>
                <w:lang w:val="en-US" w:eastAsia="zh-CN"/>
              </w:rPr>
              <w:t>689000</w:t>
            </w:r>
            <w:r>
              <w:rPr>
                <w:rFonts w:hint="eastAsia" w:ascii="宋体" w:hAnsi="宋体"/>
                <w:color w:val="auto"/>
                <w:sz w:val="24"/>
                <w:szCs w:val="24"/>
              </w:rPr>
              <w:t>.00</w:t>
            </w:r>
          </w:p>
        </w:tc>
        <w:tc>
          <w:tcPr>
            <w:tcW w:w="1600" w:type="dxa"/>
            <w:tcBorders>
              <w:top w:val="single" w:color="auto" w:sz="4" w:space="0"/>
              <w:left w:val="single" w:color="auto" w:sz="4" w:space="0"/>
              <w:bottom w:val="single" w:color="auto" w:sz="4" w:space="0"/>
              <w:right w:val="single" w:color="auto" w:sz="4" w:space="0"/>
            </w:tcBorders>
            <w:vAlign w:val="center"/>
          </w:tcPr>
          <w:p w14:paraId="3813E5FD">
            <w:pPr>
              <w:pStyle w:val="9"/>
              <w:spacing w:line="360" w:lineRule="auto"/>
              <w:ind w:left="0" w:leftChars="0" w:right="-309" w:rightChars="-147" w:firstLine="0" w:firstLineChars="0"/>
              <w:jc w:val="center"/>
              <w:rPr>
                <w:rFonts w:hint="default" w:ascii="宋体" w:hAnsi="宋体" w:eastAsia="宋体" w:cs="宋体"/>
                <w:color w:val="auto"/>
                <w:szCs w:val="21"/>
                <w:lang w:val="en-US" w:eastAsia="zh-CN"/>
              </w:rPr>
            </w:pPr>
            <w:r>
              <w:rPr>
                <w:rFonts w:hint="eastAsia" w:ascii="宋体" w:hAnsi="宋体"/>
                <w:color w:val="auto"/>
                <w:sz w:val="24"/>
                <w:szCs w:val="24"/>
                <w:lang w:val="en-US" w:eastAsia="zh-CN"/>
              </w:rPr>
              <w:t>689000</w:t>
            </w:r>
            <w:r>
              <w:rPr>
                <w:rFonts w:hint="eastAsia" w:ascii="宋体" w:hAnsi="宋体"/>
                <w:color w:val="auto"/>
                <w:sz w:val="24"/>
                <w:szCs w:val="24"/>
              </w:rPr>
              <w:t>.00</w:t>
            </w:r>
          </w:p>
        </w:tc>
      </w:tr>
    </w:tbl>
    <w:p w14:paraId="4D89147F">
      <w:pPr>
        <w:widowControl w:val="0"/>
        <w:adjustRightInd w:val="0"/>
        <w:snapToGrid w:val="0"/>
        <w:spacing w:line="360" w:lineRule="auto"/>
        <w:ind w:left="1190"/>
        <w:jc w:val="left"/>
        <w:rPr>
          <w:rFonts w:ascii="宋体" w:hAnsi="宋体"/>
          <w:color w:val="auto"/>
          <w:sz w:val="24"/>
          <w:szCs w:val="24"/>
        </w:rPr>
      </w:pPr>
    </w:p>
    <w:p w14:paraId="333C60AA">
      <w:pPr>
        <w:numPr>
          <w:ilvl w:val="0"/>
          <w:numId w:val="1"/>
        </w:numPr>
        <w:adjustRightInd w:val="0"/>
        <w:snapToGrid w:val="0"/>
        <w:spacing w:line="360" w:lineRule="auto"/>
        <w:ind w:left="890" w:firstLine="540" w:firstLineChars="225"/>
        <w:rPr>
          <w:rFonts w:ascii="宋体" w:hAnsi="宋体"/>
          <w:color w:val="auto"/>
          <w:sz w:val="24"/>
          <w:szCs w:val="24"/>
        </w:rPr>
      </w:pPr>
      <w:r>
        <w:rPr>
          <w:rFonts w:hint="eastAsia" w:ascii="宋体" w:hAnsi="宋体"/>
          <w:color w:val="auto"/>
          <w:sz w:val="24"/>
          <w:szCs w:val="24"/>
        </w:rPr>
        <w:t>采购需求：</w:t>
      </w:r>
    </w:p>
    <w:p w14:paraId="553FC9A6">
      <w:pPr>
        <w:adjustRightInd w:val="0"/>
        <w:snapToGrid w:val="0"/>
        <w:spacing w:line="360" w:lineRule="auto"/>
        <w:ind w:left="540" w:firstLine="840" w:firstLineChars="350"/>
        <w:rPr>
          <w:rFonts w:hint="eastAsia" w:ascii="宋体" w:hAnsi="宋体"/>
          <w:color w:val="auto"/>
          <w:sz w:val="24"/>
          <w:szCs w:val="24"/>
          <w:lang w:eastAsia="zh-CN"/>
        </w:rPr>
      </w:pPr>
      <w:r>
        <w:rPr>
          <w:rFonts w:hint="eastAsia" w:ascii="宋体" w:hAnsi="宋体"/>
          <w:color w:val="auto"/>
          <w:sz w:val="24"/>
          <w:szCs w:val="24"/>
        </w:rPr>
        <w:t>5.1</w:t>
      </w:r>
      <w:r>
        <w:rPr>
          <w:rFonts w:hint="eastAsia" w:ascii="宋体" w:hAnsi="宋体" w:cs="宋体"/>
          <w:color w:val="auto"/>
          <w:sz w:val="24"/>
          <w:szCs w:val="24"/>
        </w:rPr>
        <w:t>采购内容：</w:t>
      </w:r>
      <w:r>
        <w:rPr>
          <w:rFonts w:hint="eastAsia" w:ascii="宋体" w:hAnsi="宋体"/>
          <w:color w:val="auto"/>
          <w:sz w:val="24"/>
          <w:szCs w:val="24"/>
          <w:lang w:eastAsia="zh-CN"/>
        </w:rPr>
        <w:t>复合肥</w:t>
      </w:r>
      <w:r>
        <w:rPr>
          <w:rFonts w:hint="eastAsia" w:ascii="宋体" w:hAnsi="宋体"/>
          <w:color w:val="auto"/>
          <w:sz w:val="24"/>
          <w:szCs w:val="24"/>
        </w:rPr>
        <w:t>采购</w:t>
      </w:r>
      <w:r>
        <w:rPr>
          <w:rFonts w:hint="eastAsia" w:ascii="宋体" w:hAnsi="宋体"/>
          <w:color w:val="auto"/>
          <w:sz w:val="24"/>
          <w:szCs w:val="24"/>
          <w:lang w:eastAsia="zh-CN"/>
        </w:rPr>
        <w:t>（</w:t>
      </w:r>
      <w:r>
        <w:rPr>
          <w:rFonts w:hint="eastAsia" w:ascii="宋体" w:hAnsi="宋体"/>
          <w:color w:val="auto"/>
          <w:sz w:val="24"/>
          <w:szCs w:val="24"/>
        </w:rPr>
        <w:t>用于玉米等农作物</w:t>
      </w:r>
      <w:r>
        <w:rPr>
          <w:rFonts w:hint="eastAsia" w:ascii="宋体" w:hAnsi="宋体"/>
          <w:color w:val="auto"/>
          <w:sz w:val="24"/>
          <w:szCs w:val="24"/>
          <w:lang w:eastAsia="zh-CN"/>
        </w:rPr>
        <w:t>）</w:t>
      </w:r>
    </w:p>
    <w:p w14:paraId="545EC577">
      <w:pPr>
        <w:adjustRightInd w:val="0"/>
        <w:snapToGrid w:val="0"/>
        <w:spacing w:line="360" w:lineRule="auto"/>
        <w:ind w:firstLine="1440" w:firstLineChars="600"/>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5.2</w:t>
      </w:r>
      <w:r>
        <w:rPr>
          <w:rFonts w:hint="eastAsia" w:asciiTheme="majorEastAsia" w:hAnsiTheme="majorEastAsia" w:eastAsiaTheme="majorEastAsia" w:cstheme="majorEastAsia"/>
          <w:color w:val="auto"/>
          <w:sz w:val="24"/>
          <w:szCs w:val="24"/>
          <w:highlight w:val="none"/>
          <w:lang w:val="en-US" w:eastAsia="zh-CN"/>
        </w:rPr>
        <w:t>本采购项目为单价招标，预算单价为:</w:t>
      </w:r>
      <w:r>
        <w:rPr>
          <w:rFonts w:hint="default" w:asciiTheme="majorEastAsia" w:hAnsiTheme="majorEastAsia" w:eastAsiaTheme="majorEastAsia" w:cstheme="majorEastAsia"/>
          <w:color w:val="auto"/>
          <w:sz w:val="24"/>
          <w:szCs w:val="24"/>
          <w:highlight w:val="none"/>
          <w:lang w:val="en-US" w:eastAsia="zh-CN"/>
        </w:rPr>
        <w:t>2600</w:t>
      </w:r>
      <w:r>
        <w:rPr>
          <w:rFonts w:hint="eastAsia" w:asciiTheme="majorEastAsia" w:hAnsiTheme="majorEastAsia" w:eastAsiaTheme="majorEastAsia" w:cstheme="majorEastAsia"/>
          <w:color w:val="auto"/>
          <w:sz w:val="24"/>
          <w:szCs w:val="24"/>
          <w:highlight w:val="none"/>
          <w:lang w:val="en-US" w:eastAsia="zh-CN"/>
        </w:rPr>
        <w:t>元/吨,采购</w:t>
      </w:r>
      <w:r>
        <w:rPr>
          <w:rFonts w:hint="eastAsia" w:ascii="宋体" w:hAnsi="宋体"/>
          <w:color w:val="auto"/>
          <w:sz w:val="24"/>
          <w:szCs w:val="24"/>
          <w:lang w:eastAsia="zh-CN"/>
        </w:rPr>
        <w:t>复合肥</w:t>
      </w:r>
      <w:r>
        <w:rPr>
          <w:rFonts w:hint="eastAsia" w:asciiTheme="majorEastAsia" w:hAnsiTheme="majorEastAsia" w:eastAsiaTheme="majorEastAsia" w:cstheme="majorEastAsia"/>
          <w:color w:val="auto"/>
          <w:sz w:val="24"/>
          <w:szCs w:val="24"/>
          <w:highlight w:val="none"/>
          <w:lang w:val="en-US" w:eastAsia="zh-CN"/>
        </w:rPr>
        <w:t>数量</w:t>
      </w:r>
      <w:r>
        <w:rPr>
          <w:rFonts w:hint="eastAsia" w:ascii="宋体" w:hAnsi="宋体"/>
          <w:color w:val="auto"/>
          <w:sz w:val="24"/>
          <w:szCs w:val="24"/>
          <w:lang w:val="en-US" w:eastAsia="zh-CN"/>
        </w:rPr>
        <w:t>265吨;</w:t>
      </w:r>
    </w:p>
    <w:p w14:paraId="0DB86BD5">
      <w:pPr>
        <w:adjustRightInd w:val="0"/>
        <w:snapToGrid w:val="0"/>
        <w:spacing w:line="360" w:lineRule="auto"/>
        <w:ind w:left="890" w:firstLine="540" w:firstLineChars="225"/>
        <w:rPr>
          <w:rFonts w:hint="default" w:ascii="宋体" w:hAnsi="宋体" w:eastAsia="宋体"/>
          <w:color w:val="auto"/>
          <w:sz w:val="24"/>
          <w:szCs w:val="24"/>
          <w:lang w:val="en-US" w:eastAsia="zh-CN"/>
        </w:rPr>
      </w:pPr>
      <w:r>
        <w:rPr>
          <w:rFonts w:hint="eastAsia" w:ascii="宋体" w:hAnsi="宋体"/>
          <w:color w:val="auto"/>
          <w:sz w:val="24"/>
          <w:szCs w:val="24"/>
        </w:rPr>
        <w:t>5.</w:t>
      </w:r>
      <w:r>
        <w:rPr>
          <w:rFonts w:hint="eastAsia" w:ascii="宋体" w:hAnsi="宋体"/>
          <w:color w:val="auto"/>
          <w:sz w:val="24"/>
          <w:szCs w:val="24"/>
          <w:lang w:val="en-US" w:eastAsia="zh-CN"/>
        </w:rPr>
        <w:t>3</w:t>
      </w:r>
      <w:r>
        <w:rPr>
          <w:rFonts w:hint="eastAsia" w:ascii="宋体" w:hAnsi="宋体"/>
          <w:color w:val="auto"/>
          <w:sz w:val="24"/>
          <w:szCs w:val="24"/>
        </w:rPr>
        <w:t>交货地点：</w:t>
      </w:r>
      <w:r>
        <w:rPr>
          <w:rFonts w:hint="eastAsia" w:ascii="宋体" w:hAnsi="宋体"/>
          <w:color w:val="auto"/>
          <w:sz w:val="24"/>
          <w:szCs w:val="24"/>
          <w:lang w:eastAsia="zh-CN"/>
        </w:rPr>
        <w:t>安阳县各乡镇</w:t>
      </w:r>
    </w:p>
    <w:p w14:paraId="350E56AB">
      <w:pPr>
        <w:adjustRightInd w:val="0"/>
        <w:snapToGrid w:val="0"/>
        <w:spacing w:line="360" w:lineRule="auto"/>
        <w:ind w:left="890" w:firstLine="540" w:firstLineChars="225"/>
        <w:rPr>
          <w:rFonts w:ascii="宋体" w:hAnsi="宋体"/>
          <w:color w:val="auto"/>
          <w:sz w:val="24"/>
          <w:szCs w:val="24"/>
        </w:rPr>
      </w:pPr>
      <w:r>
        <w:rPr>
          <w:rFonts w:hint="eastAsia" w:ascii="宋体" w:hAnsi="宋体"/>
          <w:color w:val="auto"/>
          <w:sz w:val="24"/>
          <w:szCs w:val="24"/>
        </w:rPr>
        <w:t>6.合同履行期限：</w:t>
      </w:r>
      <w:r>
        <w:rPr>
          <w:rFonts w:hint="eastAsia"/>
          <w:color w:val="auto"/>
          <w:sz w:val="24"/>
          <w:szCs w:val="24"/>
        </w:rPr>
        <w:t>合同签订之日起</w:t>
      </w:r>
      <w:r>
        <w:rPr>
          <w:rFonts w:hint="eastAsia" w:ascii="宋体" w:hAnsi="宋体"/>
          <w:color w:val="auto"/>
          <w:sz w:val="24"/>
          <w:szCs w:val="24"/>
        </w:rPr>
        <w:t xml:space="preserve">7日内  </w:t>
      </w:r>
    </w:p>
    <w:p w14:paraId="6BCA32A3">
      <w:pPr>
        <w:widowControl w:val="0"/>
        <w:adjustRightInd w:val="0"/>
        <w:snapToGrid w:val="0"/>
        <w:spacing w:line="360" w:lineRule="auto"/>
        <w:ind w:left="890" w:firstLine="540" w:firstLineChars="225"/>
        <w:jc w:val="left"/>
        <w:rPr>
          <w:rFonts w:ascii="宋体" w:hAnsi="宋体"/>
          <w:color w:val="auto"/>
          <w:sz w:val="24"/>
          <w:szCs w:val="24"/>
        </w:rPr>
      </w:pPr>
      <w:r>
        <w:rPr>
          <w:rFonts w:hint="eastAsia" w:ascii="宋体" w:hAnsi="宋体"/>
          <w:color w:val="auto"/>
          <w:sz w:val="24"/>
          <w:szCs w:val="24"/>
          <w:lang w:val="en-US" w:eastAsia="zh-CN"/>
        </w:rPr>
        <w:t>7</w:t>
      </w:r>
      <w:r>
        <w:rPr>
          <w:rFonts w:hint="eastAsia" w:ascii="宋体" w:hAnsi="宋体"/>
          <w:color w:val="auto"/>
          <w:sz w:val="24"/>
          <w:szCs w:val="24"/>
        </w:rPr>
        <w:t>.本项目（是/否）接受联合体投标：否</w:t>
      </w:r>
    </w:p>
    <w:p w14:paraId="69EDCC6D">
      <w:pPr>
        <w:widowControl w:val="0"/>
        <w:adjustRightInd w:val="0"/>
        <w:snapToGrid w:val="0"/>
        <w:spacing w:line="360" w:lineRule="auto"/>
        <w:ind w:left="890" w:firstLine="540" w:firstLineChars="225"/>
        <w:jc w:val="left"/>
        <w:rPr>
          <w:color w:val="auto"/>
          <w:sz w:val="28"/>
          <w:szCs w:val="28"/>
        </w:rPr>
      </w:pPr>
      <w:r>
        <w:rPr>
          <w:rFonts w:hint="eastAsia" w:ascii="宋体" w:hAnsi="宋体"/>
          <w:color w:val="auto"/>
          <w:sz w:val="24"/>
          <w:szCs w:val="24"/>
          <w:lang w:val="en-US" w:eastAsia="zh-CN"/>
        </w:rPr>
        <w:t>8</w:t>
      </w:r>
      <w:r>
        <w:rPr>
          <w:rFonts w:hint="eastAsia" w:ascii="宋体" w:hAnsi="宋体"/>
          <w:color w:val="auto"/>
          <w:sz w:val="24"/>
          <w:szCs w:val="24"/>
        </w:rPr>
        <w:t>.是否接受进口产品：否</w:t>
      </w:r>
    </w:p>
    <w:p w14:paraId="3BFDE209">
      <w:pPr>
        <w:widowControl w:val="0"/>
        <w:snapToGrid w:val="0"/>
        <w:spacing w:line="360" w:lineRule="auto"/>
        <w:rPr>
          <w:rFonts w:ascii="黑体" w:hAnsi="黑体" w:eastAsia="黑体"/>
          <w:b/>
          <w:color w:val="auto"/>
          <w:sz w:val="28"/>
          <w:szCs w:val="28"/>
        </w:rPr>
      </w:pPr>
      <w:bookmarkStart w:id="3" w:name="_Toc28359080"/>
      <w:bookmarkStart w:id="4" w:name="_Toc28359003"/>
      <w:bookmarkStart w:id="5" w:name="_Toc35393791"/>
      <w:bookmarkStart w:id="6" w:name="_Toc35393622"/>
      <w:r>
        <w:rPr>
          <w:rFonts w:hint="eastAsia" w:ascii="黑体" w:hAnsi="黑体" w:eastAsia="黑体"/>
          <w:b/>
          <w:color w:val="auto"/>
          <w:sz w:val="28"/>
          <w:szCs w:val="28"/>
        </w:rPr>
        <w:t>二.申请人的资格要求：</w:t>
      </w:r>
      <w:bookmarkEnd w:id="3"/>
      <w:bookmarkEnd w:id="4"/>
      <w:bookmarkEnd w:id="5"/>
      <w:bookmarkEnd w:id="6"/>
    </w:p>
    <w:p w14:paraId="2EFEEBF5">
      <w:pPr>
        <w:widowControl w:val="0"/>
        <w:adjustRightInd w:val="0"/>
        <w:snapToGrid w:val="0"/>
        <w:spacing w:line="360" w:lineRule="auto"/>
        <w:ind w:left="890" w:firstLine="540" w:firstLineChars="225"/>
        <w:jc w:val="left"/>
        <w:rPr>
          <w:rFonts w:ascii="宋体" w:hAnsi="宋体"/>
          <w:color w:val="auto"/>
          <w:sz w:val="24"/>
          <w:szCs w:val="24"/>
        </w:rPr>
      </w:pPr>
      <w:r>
        <w:rPr>
          <w:rFonts w:hint="eastAsia" w:ascii="宋体" w:hAnsi="宋体"/>
          <w:color w:val="auto"/>
          <w:sz w:val="24"/>
          <w:szCs w:val="24"/>
        </w:rPr>
        <w:t>2.1满足《中华人民共和国政府采购法》第二十二条规定；</w:t>
      </w:r>
    </w:p>
    <w:p w14:paraId="0E9B1C0E">
      <w:pPr>
        <w:widowControl w:val="0"/>
        <w:adjustRightInd w:val="0"/>
        <w:snapToGrid w:val="0"/>
        <w:spacing w:line="360" w:lineRule="auto"/>
        <w:ind w:left="890" w:firstLine="540" w:firstLineChars="225"/>
        <w:jc w:val="left"/>
        <w:rPr>
          <w:rFonts w:ascii="宋体" w:hAnsi="宋体"/>
          <w:color w:val="auto"/>
          <w:sz w:val="24"/>
          <w:szCs w:val="24"/>
        </w:rPr>
      </w:pPr>
      <w:r>
        <w:rPr>
          <w:rFonts w:hint="eastAsia" w:ascii="宋体" w:hAnsi="宋体"/>
          <w:color w:val="auto"/>
          <w:sz w:val="24"/>
          <w:szCs w:val="24"/>
        </w:rPr>
        <w:t>2.</w:t>
      </w:r>
      <w:r>
        <w:rPr>
          <w:rFonts w:ascii="宋体" w:hAnsi="宋体"/>
          <w:color w:val="auto"/>
          <w:sz w:val="24"/>
          <w:szCs w:val="24"/>
        </w:rPr>
        <w:t>2</w:t>
      </w:r>
      <w:r>
        <w:rPr>
          <w:rFonts w:hint="eastAsia" w:ascii="宋体" w:hAnsi="宋体"/>
          <w:color w:val="auto"/>
          <w:sz w:val="24"/>
          <w:szCs w:val="24"/>
        </w:rPr>
        <w:t>落实政府采购政策需满足的资格要求：</w:t>
      </w:r>
      <w:r>
        <w:rPr>
          <w:rFonts w:hint="eastAsia"/>
          <w:color w:val="auto"/>
          <w:sz w:val="24"/>
        </w:rPr>
        <w:t>本项目专门面向中小企业采购，■提供《中小企业声明函》</w:t>
      </w:r>
      <w:r>
        <w:rPr>
          <w:rFonts w:hint="eastAsia" w:ascii="宋体" w:hAnsi="宋体"/>
          <w:color w:val="auto"/>
          <w:sz w:val="24"/>
          <w:szCs w:val="24"/>
        </w:rPr>
        <w:t>。</w:t>
      </w:r>
    </w:p>
    <w:p w14:paraId="4C9B5F87">
      <w:pPr>
        <w:widowControl w:val="0"/>
        <w:adjustRightInd w:val="0"/>
        <w:snapToGrid w:val="0"/>
        <w:spacing w:line="360" w:lineRule="auto"/>
        <w:ind w:left="890" w:firstLine="540" w:firstLineChars="225"/>
        <w:jc w:val="left"/>
        <w:rPr>
          <w:rFonts w:ascii="宋体" w:hAnsi="宋体"/>
          <w:color w:val="auto"/>
          <w:sz w:val="24"/>
          <w:szCs w:val="24"/>
        </w:rPr>
      </w:pPr>
      <w:r>
        <w:rPr>
          <w:rFonts w:hint="eastAsia" w:ascii="宋体" w:hAnsi="宋体"/>
          <w:color w:val="auto"/>
          <w:sz w:val="24"/>
          <w:szCs w:val="24"/>
        </w:rPr>
        <w:t>2.3本项目的特定资格要求：</w:t>
      </w:r>
    </w:p>
    <w:p w14:paraId="45180994">
      <w:pPr>
        <w:widowControl w:val="0"/>
        <w:adjustRightInd w:val="0"/>
        <w:snapToGrid w:val="0"/>
        <w:spacing w:line="360" w:lineRule="auto"/>
        <w:ind w:left="890" w:firstLine="540" w:firstLineChars="225"/>
        <w:jc w:val="left"/>
        <w:rPr>
          <w:rFonts w:ascii="宋体" w:hAnsi="宋体"/>
          <w:color w:val="auto"/>
          <w:sz w:val="24"/>
          <w:szCs w:val="24"/>
        </w:rPr>
      </w:pPr>
      <w:r>
        <w:rPr>
          <w:rFonts w:hint="eastAsia" w:ascii="宋体" w:hAnsi="宋体"/>
          <w:color w:val="auto"/>
          <w:sz w:val="24"/>
          <w:szCs w:val="24"/>
        </w:rPr>
        <w:t>2.3</w:t>
      </w:r>
      <w:r>
        <w:rPr>
          <w:rFonts w:ascii="宋体" w:hAnsi="宋体"/>
          <w:color w:val="auto"/>
          <w:sz w:val="24"/>
          <w:szCs w:val="24"/>
        </w:rPr>
        <w:t>.1</w:t>
      </w:r>
      <w:r>
        <w:rPr>
          <w:rFonts w:hint="eastAsia" w:ascii="宋体" w:hAnsi="宋体"/>
          <w:color w:val="auto"/>
          <w:sz w:val="24"/>
          <w:szCs w:val="24"/>
        </w:rPr>
        <w:t>《政府采购法》第二十二条第一款--法定基本资格条件需提供的相关资格证明材料（文件）：</w:t>
      </w:r>
    </w:p>
    <w:p w14:paraId="68614C27">
      <w:pPr>
        <w:widowControl w:val="0"/>
        <w:snapToGrid w:val="0"/>
        <w:spacing w:line="360" w:lineRule="auto"/>
        <w:ind w:left="890" w:firstLine="540" w:firstLineChars="225"/>
        <w:rPr>
          <w:rFonts w:ascii="宋体"/>
          <w:color w:val="auto"/>
          <w:szCs w:val="21"/>
        </w:rPr>
      </w:pPr>
      <w:r>
        <w:rPr>
          <w:rFonts w:hint="eastAsia" w:ascii="宋体" w:hAnsi="宋体"/>
          <w:color w:val="auto"/>
          <w:sz w:val="24"/>
          <w:szCs w:val="24"/>
        </w:rPr>
        <w:t>（</w:t>
      </w:r>
      <w:r>
        <w:rPr>
          <w:rFonts w:ascii="宋体" w:hAnsi="宋体"/>
          <w:color w:val="auto"/>
          <w:sz w:val="24"/>
          <w:szCs w:val="24"/>
        </w:rPr>
        <w:t>1</w:t>
      </w:r>
      <w:r>
        <w:rPr>
          <w:rFonts w:hint="eastAsia" w:ascii="宋体" w:hAnsi="宋体"/>
          <w:color w:val="auto"/>
          <w:sz w:val="24"/>
          <w:szCs w:val="24"/>
        </w:rPr>
        <w:t>）具有独立承担民事责任的能力。■提供营业执照或事业单位法人证书，■提供税务登记证（三证合一的只需提供三证合一的营业执照）</w:t>
      </w:r>
      <w:r>
        <w:rPr>
          <w:rFonts w:hint="eastAsia" w:ascii="微软雅黑" w:hAnsi="微软雅黑" w:eastAsia="微软雅黑"/>
          <w:color w:val="auto"/>
          <w:szCs w:val="21"/>
          <w:shd w:val="clear" w:color="auto" w:fill="FFFFFF"/>
        </w:rPr>
        <w:t>。</w:t>
      </w:r>
    </w:p>
    <w:p w14:paraId="085685C6">
      <w:pPr>
        <w:widowControl w:val="0"/>
        <w:snapToGrid w:val="0"/>
        <w:spacing w:line="360" w:lineRule="auto"/>
        <w:ind w:left="890" w:firstLine="540" w:firstLineChars="225"/>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2</w:t>
      </w:r>
      <w:r>
        <w:rPr>
          <w:rFonts w:hint="eastAsia" w:ascii="宋体" w:hAnsi="宋体"/>
          <w:color w:val="auto"/>
          <w:sz w:val="24"/>
          <w:szCs w:val="24"/>
        </w:rPr>
        <w:t>）具有良好的商业信誉和健全的财务会计制度，有依法缴纳税收和社会保障资金的良好记录。■提供银行出具的近</w:t>
      </w:r>
      <w:r>
        <w:rPr>
          <w:rFonts w:ascii="宋体" w:hAnsi="宋体"/>
          <w:color w:val="auto"/>
          <w:sz w:val="24"/>
          <w:szCs w:val="24"/>
        </w:rPr>
        <w:t>1</w:t>
      </w:r>
      <w:r>
        <w:rPr>
          <w:rFonts w:hint="eastAsia" w:ascii="宋体" w:hAnsi="宋体"/>
          <w:color w:val="auto"/>
          <w:sz w:val="24"/>
          <w:szCs w:val="24"/>
        </w:rPr>
        <w:t>年内资信证明（法人为基本开户行）、或202</w:t>
      </w:r>
      <w:r>
        <w:rPr>
          <w:rFonts w:hint="eastAsia" w:ascii="宋体" w:hAnsi="宋体"/>
          <w:color w:val="auto"/>
          <w:sz w:val="24"/>
          <w:szCs w:val="24"/>
          <w:lang w:val="en-US" w:eastAsia="zh-CN"/>
        </w:rPr>
        <w:t>2</w:t>
      </w:r>
      <w:r>
        <w:rPr>
          <w:rFonts w:hint="eastAsia" w:ascii="宋体" w:hAnsi="宋体"/>
          <w:color w:val="auto"/>
          <w:sz w:val="24"/>
          <w:szCs w:val="24"/>
        </w:rPr>
        <w:t>年度以来（任一年度）经审计的财务报告、或银行（保险公司）出具的投标担保函；■提供近</w:t>
      </w:r>
      <w:r>
        <w:rPr>
          <w:rFonts w:ascii="宋体" w:hAnsi="宋体"/>
          <w:color w:val="auto"/>
          <w:sz w:val="24"/>
          <w:szCs w:val="24"/>
        </w:rPr>
        <w:t>12</w:t>
      </w:r>
      <w:r>
        <w:rPr>
          <w:rFonts w:hint="eastAsia" w:ascii="宋体" w:hAnsi="宋体"/>
          <w:color w:val="auto"/>
          <w:sz w:val="24"/>
          <w:szCs w:val="24"/>
        </w:rPr>
        <w:t>个月内（任意</w:t>
      </w:r>
      <w:r>
        <w:rPr>
          <w:rFonts w:ascii="宋体" w:hAnsi="宋体"/>
          <w:color w:val="auto"/>
          <w:sz w:val="24"/>
          <w:szCs w:val="24"/>
        </w:rPr>
        <w:t>1</w:t>
      </w:r>
      <w:r>
        <w:rPr>
          <w:rFonts w:hint="eastAsia" w:ascii="宋体" w:hAnsi="宋体"/>
          <w:color w:val="auto"/>
          <w:sz w:val="24"/>
          <w:szCs w:val="24"/>
        </w:rPr>
        <w:t>个月）已依法缴纳税收的凭据；■提供近</w:t>
      </w:r>
      <w:r>
        <w:rPr>
          <w:rFonts w:ascii="宋体" w:hAnsi="宋体"/>
          <w:color w:val="auto"/>
          <w:sz w:val="24"/>
          <w:szCs w:val="24"/>
        </w:rPr>
        <w:t>12</w:t>
      </w:r>
      <w:r>
        <w:rPr>
          <w:rFonts w:hint="eastAsia" w:ascii="宋体" w:hAnsi="宋体"/>
          <w:color w:val="auto"/>
          <w:sz w:val="24"/>
          <w:szCs w:val="24"/>
        </w:rPr>
        <w:t>个月内（任意</w:t>
      </w:r>
      <w:r>
        <w:rPr>
          <w:rFonts w:ascii="宋体" w:hAnsi="宋体"/>
          <w:color w:val="auto"/>
          <w:sz w:val="24"/>
          <w:szCs w:val="24"/>
        </w:rPr>
        <w:t>1</w:t>
      </w:r>
      <w:r>
        <w:rPr>
          <w:rFonts w:hint="eastAsia" w:ascii="宋体" w:hAnsi="宋体"/>
          <w:color w:val="auto"/>
          <w:sz w:val="24"/>
          <w:szCs w:val="24"/>
        </w:rPr>
        <w:t>个月）已依法缴纳社会保险的凭据。依法免税或不需要缴纳社会保障资金的供应商，应提供相应证明文件。</w:t>
      </w:r>
    </w:p>
    <w:p w14:paraId="0F99FA05">
      <w:pPr>
        <w:widowControl w:val="0"/>
        <w:snapToGrid w:val="0"/>
        <w:spacing w:line="360" w:lineRule="auto"/>
        <w:ind w:left="890" w:firstLine="540" w:firstLineChars="225"/>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3</w:t>
      </w:r>
      <w:r>
        <w:rPr>
          <w:rFonts w:hint="eastAsia" w:ascii="宋体" w:hAnsi="宋体"/>
          <w:color w:val="auto"/>
          <w:sz w:val="24"/>
          <w:szCs w:val="24"/>
        </w:rPr>
        <w:t>）具备履行合同所必需的设备和专业技术能力。■提供相关设备或设施的购置发票或单据（任一），■专业人员用工合同（任一人），或技术人员的职称证书或职业（执业）资格证或等级证书等相关证书（任一人）等的证明材料。</w:t>
      </w:r>
    </w:p>
    <w:p w14:paraId="10F07401">
      <w:pPr>
        <w:widowControl w:val="0"/>
        <w:snapToGrid w:val="0"/>
        <w:spacing w:line="360" w:lineRule="auto"/>
        <w:ind w:left="890" w:firstLine="540" w:firstLineChars="225"/>
        <w:rPr>
          <w:rFonts w:ascii="宋体"/>
          <w:color w:val="auto"/>
          <w:sz w:val="24"/>
          <w:szCs w:val="24"/>
        </w:rPr>
      </w:pPr>
      <w:r>
        <w:rPr>
          <w:rFonts w:hint="eastAsia" w:ascii="宋体" w:hAnsi="宋体"/>
          <w:color w:val="auto"/>
          <w:sz w:val="24"/>
          <w:szCs w:val="24"/>
        </w:rPr>
        <w:t>（</w:t>
      </w:r>
      <w:r>
        <w:rPr>
          <w:rFonts w:ascii="宋体" w:hAnsi="宋体"/>
          <w:color w:val="auto"/>
          <w:sz w:val="24"/>
          <w:szCs w:val="24"/>
        </w:rPr>
        <w:t>4</w:t>
      </w:r>
      <w:r>
        <w:rPr>
          <w:rFonts w:hint="eastAsia" w:ascii="宋体" w:hAnsi="宋体"/>
          <w:color w:val="auto"/>
          <w:sz w:val="24"/>
          <w:szCs w:val="24"/>
        </w:rPr>
        <w:t>）参加政府采购活动前</w:t>
      </w:r>
      <w:r>
        <w:rPr>
          <w:rFonts w:ascii="宋体" w:hAnsi="宋体"/>
          <w:color w:val="auto"/>
          <w:sz w:val="24"/>
          <w:szCs w:val="24"/>
        </w:rPr>
        <w:t>3</w:t>
      </w:r>
      <w:r>
        <w:rPr>
          <w:rFonts w:hint="eastAsia" w:ascii="宋体" w:hAnsi="宋体"/>
          <w:color w:val="auto"/>
          <w:sz w:val="24"/>
          <w:szCs w:val="24"/>
        </w:rPr>
        <w:t>年内在经营活动中没有重大违法记录。■提供供应商书面声明；供应商自行承诺并承担后果，声明函不实的，按《政府采购法》有关提供虚假材料的有关规定给予处罚。</w:t>
      </w:r>
    </w:p>
    <w:p w14:paraId="3722B299">
      <w:pPr>
        <w:widowControl w:val="0"/>
        <w:snapToGrid w:val="0"/>
        <w:spacing w:line="360" w:lineRule="auto"/>
        <w:ind w:left="890" w:firstLine="540" w:firstLineChars="225"/>
        <w:rPr>
          <w:rFonts w:ascii="宋体"/>
          <w:color w:val="auto"/>
          <w:sz w:val="24"/>
          <w:szCs w:val="24"/>
        </w:rPr>
      </w:pPr>
      <w:r>
        <w:rPr>
          <w:rFonts w:hint="eastAsia" w:ascii="宋体" w:hAnsi="宋体"/>
          <w:color w:val="auto"/>
          <w:sz w:val="24"/>
          <w:szCs w:val="24"/>
        </w:rPr>
        <w:t>2.3</w:t>
      </w:r>
      <w:r>
        <w:rPr>
          <w:rFonts w:ascii="宋体" w:hAnsi="宋体"/>
          <w:color w:val="auto"/>
          <w:sz w:val="24"/>
          <w:szCs w:val="24"/>
        </w:rPr>
        <w:t>.</w:t>
      </w:r>
      <w:r>
        <w:rPr>
          <w:rFonts w:hint="eastAsia" w:ascii="宋体" w:hAnsi="宋体"/>
          <w:color w:val="auto"/>
          <w:sz w:val="24"/>
          <w:szCs w:val="24"/>
        </w:rPr>
        <w:t>2资格要求的其他规定</w:t>
      </w:r>
    </w:p>
    <w:p w14:paraId="5D482DD9">
      <w:pPr>
        <w:widowControl w:val="0"/>
        <w:snapToGrid w:val="0"/>
        <w:spacing w:line="360" w:lineRule="auto"/>
        <w:ind w:left="890" w:firstLine="540" w:firstLineChars="225"/>
        <w:rPr>
          <w:rFonts w:ascii="宋体" w:hAnsi="宋体"/>
          <w:color w:val="auto"/>
          <w:sz w:val="24"/>
          <w:szCs w:val="24"/>
        </w:rPr>
      </w:pPr>
      <w:r>
        <w:rPr>
          <w:rFonts w:hint="eastAsia" w:ascii="宋体" w:hAnsi="宋体"/>
          <w:color w:val="auto"/>
          <w:sz w:val="24"/>
          <w:szCs w:val="24"/>
          <w:lang w:val="en-US" w:eastAsia="zh-CN"/>
        </w:rPr>
        <w:t>（1）</w:t>
      </w:r>
      <w:r>
        <w:rPr>
          <w:rFonts w:hint="eastAsia" w:ascii="宋体" w:hAnsi="宋体"/>
          <w:color w:val="auto"/>
          <w:sz w:val="24"/>
          <w:szCs w:val="24"/>
          <w:lang w:eastAsia="zh-CN"/>
        </w:rPr>
        <w:t>在《中国执行信息公开网》网站的“失信被执行人”、《信用中国》网站信用服务 的“重大税收违法失信主体”及《中国政府采购网》网站的“政府采购严重违法失信行为记录名单”均未列入。采购人或者采购代理机构将按以上信用信息查询渠道在解密响应文件之前对参加本项目的供应商信用记录进行查询，供应商有上述任一不良信用记录的，其投标将被拒绝、为无效投标。查询的网页内容将以截图或者拍照作为证据留存，供应商可不提供相关证明材料。</w:t>
      </w:r>
    </w:p>
    <w:p w14:paraId="3D11FAE3">
      <w:pPr>
        <w:widowControl w:val="0"/>
        <w:snapToGrid w:val="0"/>
        <w:spacing w:line="360" w:lineRule="auto"/>
        <w:ind w:left="890" w:firstLine="540" w:firstLineChars="225"/>
        <w:rPr>
          <w:rFonts w:ascii="宋体" w:hAnsi="宋体"/>
          <w:color w:val="auto"/>
          <w:sz w:val="24"/>
          <w:szCs w:val="24"/>
        </w:rPr>
      </w:pPr>
      <w:r>
        <w:rPr>
          <w:rFonts w:hint="eastAsia" w:ascii="宋体" w:hAnsi="宋体"/>
          <w:color w:val="auto"/>
          <w:sz w:val="24"/>
          <w:szCs w:val="24"/>
        </w:rPr>
        <w:t>（2）单位负责人为同一人或者存在直接控股、管理关系的不同供应商，不得参加本合同项下的政府采购活动。供应商自行承诺并承担后果，承诺书不实的，按《政府采购法》有关提供虚假材料的有关规定给予处罚</w:t>
      </w:r>
    </w:p>
    <w:p w14:paraId="77DD4A10">
      <w:pPr>
        <w:widowControl w:val="0"/>
        <w:snapToGrid w:val="0"/>
        <w:spacing w:line="360" w:lineRule="auto"/>
        <w:ind w:left="890" w:firstLine="540" w:firstLineChars="225"/>
        <w:rPr>
          <w:color w:val="auto"/>
          <w:szCs w:val="21"/>
        </w:rPr>
      </w:pPr>
      <w:r>
        <w:rPr>
          <w:rFonts w:hint="eastAsia" w:ascii="宋体" w:hAnsi="宋体"/>
          <w:color w:val="auto"/>
          <w:sz w:val="24"/>
          <w:szCs w:val="24"/>
        </w:rPr>
        <w:t>（3）为本采购项目提供整体设计、规范编制或者项目管理、监理、检测等服务的供应商，不得再参加本采购项目。供应商自行承诺并承担后果，承诺书不实的，按《政府采购法》有关提供虚假材料的有关规定给予处罚。</w:t>
      </w:r>
    </w:p>
    <w:p w14:paraId="218F43D7">
      <w:pPr>
        <w:widowControl w:val="0"/>
        <w:snapToGrid w:val="0"/>
        <w:spacing w:line="360" w:lineRule="auto"/>
        <w:ind w:left="890" w:firstLine="540" w:firstLineChars="225"/>
        <w:rPr>
          <w:color w:val="auto"/>
        </w:rPr>
      </w:pPr>
      <w:r>
        <w:rPr>
          <w:rFonts w:hint="eastAsia" w:ascii="宋体" w:hAnsi="宋体"/>
          <w:color w:val="auto"/>
          <w:sz w:val="24"/>
          <w:szCs w:val="24"/>
        </w:rPr>
        <w:t>2.3</w:t>
      </w:r>
      <w:r>
        <w:rPr>
          <w:rFonts w:ascii="宋体" w:hAnsi="宋体"/>
          <w:color w:val="auto"/>
          <w:sz w:val="24"/>
          <w:szCs w:val="24"/>
        </w:rPr>
        <w:t>.</w:t>
      </w:r>
      <w:r>
        <w:rPr>
          <w:rFonts w:hint="eastAsia" w:ascii="宋体" w:hAnsi="宋体"/>
          <w:color w:val="auto"/>
          <w:sz w:val="24"/>
          <w:szCs w:val="24"/>
        </w:rPr>
        <w:t>3项目的特定资格要求：</w:t>
      </w:r>
    </w:p>
    <w:p w14:paraId="0280233B">
      <w:pPr>
        <w:widowControl w:val="0"/>
        <w:snapToGrid w:val="0"/>
        <w:spacing w:line="360" w:lineRule="auto"/>
        <w:ind w:left="890" w:firstLine="540" w:firstLineChars="225"/>
        <w:rPr>
          <w:rFonts w:ascii="宋体" w:hAnsi="宋体"/>
          <w:color w:val="auto"/>
          <w:sz w:val="24"/>
          <w:szCs w:val="24"/>
        </w:rPr>
      </w:pPr>
      <w:r>
        <w:rPr>
          <w:rFonts w:hint="eastAsia" w:ascii="宋体" w:hAnsi="宋体"/>
          <w:color w:val="auto"/>
          <w:sz w:val="24"/>
          <w:szCs w:val="24"/>
        </w:rPr>
        <w:t>（1）具备法律、行政法规规定的其他条件。</w:t>
      </w:r>
    </w:p>
    <w:p w14:paraId="67A2F862">
      <w:pPr>
        <w:widowControl w:val="0"/>
        <w:snapToGrid w:val="0"/>
        <w:spacing w:line="360" w:lineRule="auto"/>
        <w:ind w:left="890" w:firstLine="540" w:firstLineChars="225"/>
        <w:rPr>
          <w:rFonts w:ascii="宋体" w:hAnsi="宋体"/>
          <w:color w:val="auto"/>
          <w:sz w:val="24"/>
          <w:szCs w:val="24"/>
        </w:rPr>
      </w:pPr>
      <w:r>
        <w:rPr>
          <w:rFonts w:hint="eastAsia" w:ascii="宋体" w:hAnsi="宋体"/>
          <w:color w:val="auto"/>
          <w:sz w:val="24"/>
          <w:szCs w:val="24"/>
        </w:rPr>
        <w:t>（2）本项目（是/否）接受联合体投标：同“项目基本情况”1.7款要求</w:t>
      </w:r>
    </w:p>
    <w:p w14:paraId="1E33B61D">
      <w:pPr>
        <w:widowControl w:val="0"/>
        <w:adjustRightInd w:val="0"/>
        <w:spacing w:beforeLines="50" w:line="300" w:lineRule="auto"/>
        <w:ind w:left="890" w:firstLine="540" w:firstLineChars="225"/>
        <w:rPr>
          <w:color w:val="auto"/>
          <w:sz w:val="24"/>
          <w:szCs w:val="24"/>
        </w:rPr>
      </w:pPr>
      <w:r>
        <w:rPr>
          <w:rFonts w:hint="eastAsia"/>
          <w:color w:val="auto"/>
          <w:sz w:val="24"/>
          <w:szCs w:val="24"/>
        </w:rPr>
        <w:t>注：（1）</w:t>
      </w:r>
      <w:r>
        <w:rPr>
          <w:rFonts w:hint="eastAsia" w:ascii="宋体" w:hAnsi="宋体"/>
          <w:color w:val="auto"/>
          <w:sz w:val="24"/>
          <w:szCs w:val="24"/>
        </w:rPr>
        <w:t>所</w:t>
      </w:r>
      <w:r>
        <w:rPr>
          <w:rFonts w:hint="eastAsia"/>
          <w:color w:val="auto"/>
          <w:sz w:val="24"/>
          <w:szCs w:val="24"/>
        </w:rPr>
        <w:t>有证照均应在有效期内，证照如需年检的、应为经年检有效的证照；文中“近”、“前”指距投标截止时间。</w:t>
      </w:r>
    </w:p>
    <w:p w14:paraId="3A2CB707">
      <w:pPr>
        <w:widowControl w:val="0"/>
        <w:adjustRightInd w:val="0"/>
        <w:spacing w:beforeLines="50" w:line="300" w:lineRule="auto"/>
        <w:ind w:left="890" w:firstLine="540" w:firstLineChars="225"/>
        <w:rPr>
          <w:color w:val="auto"/>
          <w:sz w:val="24"/>
          <w:szCs w:val="24"/>
        </w:rPr>
      </w:pPr>
      <w:r>
        <w:rPr>
          <w:rFonts w:hint="eastAsia"/>
          <w:color w:val="auto"/>
          <w:sz w:val="24"/>
          <w:szCs w:val="24"/>
        </w:rPr>
        <w:t>（2）资格证明材料（文件）应附于投标文件中并经供应商</w:t>
      </w:r>
      <w:r>
        <w:rPr>
          <w:rFonts w:hint="eastAsia" w:ascii="宋体" w:hAnsi="宋体" w:cs="楷体_GB2312"/>
          <w:color w:val="auto"/>
          <w:sz w:val="24"/>
        </w:rPr>
        <w:t>加盖公章</w:t>
      </w:r>
      <w:r>
        <w:rPr>
          <w:rFonts w:hint="eastAsia"/>
          <w:color w:val="auto"/>
          <w:sz w:val="24"/>
          <w:szCs w:val="24"/>
        </w:rPr>
        <w:t>。供应商对资格证明文件真实性有效合规承担责任，提供虚假材料的为无效投标并将进一步追究其责任。</w:t>
      </w:r>
    </w:p>
    <w:p w14:paraId="0B236FD4">
      <w:pPr>
        <w:pStyle w:val="18"/>
        <w:shd w:val="clear" w:color="auto" w:fill="FFFFFF"/>
        <w:adjustRightInd w:val="0"/>
        <w:spacing w:before="120" w:beforeAutospacing="0" w:after="0" w:afterAutospacing="0" w:line="300" w:lineRule="auto"/>
        <w:ind w:left="890" w:firstLine="540" w:firstLineChars="225"/>
        <w:rPr>
          <w:b/>
          <w:color w:val="auto"/>
        </w:rPr>
      </w:pPr>
      <w:r>
        <w:rPr>
          <w:rFonts w:hint="eastAsia"/>
          <w:color w:val="auto"/>
        </w:rPr>
        <w:t>（3）本项目采取资格后审，开标后，将由谈判小组对供应商的资格证明材料（文件）进行资格审核，未按要求逐一提供、或资格审查不合格的为无效投标，供应商应自负其风险费用。</w:t>
      </w:r>
    </w:p>
    <w:p w14:paraId="6310016B">
      <w:pPr>
        <w:widowControl w:val="0"/>
        <w:snapToGrid w:val="0"/>
        <w:spacing w:line="360" w:lineRule="auto"/>
        <w:rPr>
          <w:rFonts w:ascii="黑体" w:hAnsi="黑体" w:eastAsia="黑体"/>
          <w:b/>
          <w:color w:val="auto"/>
          <w:sz w:val="28"/>
          <w:szCs w:val="28"/>
        </w:rPr>
      </w:pPr>
      <w:r>
        <w:rPr>
          <w:rFonts w:hint="eastAsia" w:ascii="黑体" w:hAnsi="黑体" w:eastAsia="黑体"/>
          <w:b/>
          <w:color w:val="auto"/>
          <w:sz w:val="28"/>
          <w:szCs w:val="28"/>
        </w:rPr>
        <w:t>三．获取谈判文件</w:t>
      </w:r>
    </w:p>
    <w:p w14:paraId="72665D2F">
      <w:pPr>
        <w:widowControl w:val="0"/>
        <w:snapToGrid w:val="0"/>
        <w:spacing w:line="360" w:lineRule="auto"/>
        <w:ind w:left="890"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 时间：</w:t>
      </w:r>
      <w:r>
        <w:rPr>
          <w:rFonts w:hint="eastAsia" w:ascii="宋体" w:hAnsi="宋体" w:cs="宋体"/>
          <w:b w:val="0"/>
          <w:bCs/>
          <w:color w:val="auto"/>
          <w:sz w:val="24"/>
          <w:szCs w:val="24"/>
          <w:lang w:val="en-US" w:eastAsia="zh-CN"/>
        </w:rPr>
        <w:t>2025</w:t>
      </w:r>
      <w:r>
        <w:rPr>
          <w:rFonts w:hint="eastAsia" w:ascii="宋体" w:hAnsi="宋体" w:eastAsia="宋体" w:cs="宋体"/>
          <w:b w:val="0"/>
          <w:bCs/>
          <w:color w:val="auto"/>
          <w:sz w:val="24"/>
          <w:szCs w:val="24"/>
        </w:rPr>
        <w:t>年</w:t>
      </w:r>
      <w:r>
        <w:rPr>
          <w:rFonts w:hint="eastAsia" w:ascii="宋体" w:hAnsi="宋体" w:cs="宋体"/>
          <w:b w:val="0"/>
          <w:bCs/>
          <w:color w:val="auto"/>
          <w:sz w:val="24"/>
          <w:szCs w:val="24"/>
          <w:lang w:val="en-US" w:eastAsia="zh-CN"/>
        </w:rPr>
        <w:t>06</w:t>
      </w:r>
      <w:r>
        <w:rPr>
          <w:rFonts w:hint="eastAsia" w:ascii="宋体" w:hAnsi="宋体" w:eastAsia="宋体" w:cs="宋体"/>
          <w:b w:val="0"/>
          <w:bCs/>
          <w:color w:val="auto"/>
          <w:sz w:val="24"/>
          <w:szCs w:val="24"/>
        </w:rPr>
        <w:t>月</w:t>
      </w:r>
      <w:r>
        <w:rPr>
          <w:rFonts w:hint="eastAsia" w:ascii="宋体" w:hAnsi="宋体" w:cs="宋体"/>
          <w:b w:val="0"/>
          <w:bCs/>
          <w:color w:val="auto"/>
          <w:sz w:val="24"/>
          <w:szCs w:val="24"/>
          <w:lang w:val="en-US" w:eastAsia="zh-CN"/>
        </w:rPr>
        <w:t>11</w:t>
      </w:r>
      <w:r>
        <w:rPr>
          <w:rFonts w:hint="eastAsia" w:ascii="宋体" w:hAnsi="宋体" w:eastAsia="宋体" w:cs="宋体"/>
          <w:b w:val="0"/>
          <w:bCs/>
          <w:color w:val="auto"/>
          <w:sz w:val="24"/>
          <w:szCs w:val="24"/>
        </w:rPr>
        <w:t>日至</w:t>
      </w:r>
      <w:r>
        <w:rPr>
          <w:rFonts w:hint="eastAsia" w:ascii="宋体" w:hAnsi="宋体" w:cs="宋体"/>
          <w:b w:val="0"/>
          <w:bCs/>
          <w:color w:val="auto"/>
          <w:sz w:val="24"/>
          <w:szCs w:val="24"/>
          <w:lang w:val="en-US" w:eastAsia="zh-CN"/>
        </w:rPr>
        <w:t>2025</w:t>
      </w:r>
      <w:r>
        <w:rPr>
          <w:rFonts w:hint="eastAsia" w:ascii="宋体" w:hAnsi="宋体" w:eastAsia="宋体" w:cs="宋体"/>
          <w:b w:val="0"/>
          <w:bCs/>
          <w:color w:val="auto"/>
          <w:sz w:val="24"/>
          <w:szCs w:val="24"/>
        </w:rPr>
        <w:t>年</w:t>
      </w:r>
      <w:r>
        <w:rPr>
          <w:rFonts w:hint="eastAsia" w:ascii="宋体" w:hAnsi="宋体" w:cs="宋体"/>
          <w:b w:val="0"/>
          <w:bCs/>
          <w:color w:val="auto"/>
          <w:sz w:val="24"/>
          <w:szCs w:val="24"/>
          <w:lang w:val="en-US" w:eastAsia="zh-CN"/>
        </w:rPr>
        <w:t>06</w:t>
      </w:r>
      <w:r>
        <w:rPr>
          <w:rFonts w:hint="eastAsia" w:ascii="宋体" w:hAnsi="宋体" w:eastAsia="宋体" w:cs="宋体"/>
          <w:b w:val="0"/>
          <w:bCs/>
          <w:color w:val="auto"/>
          <w:sz w:val="24"/>
          <w:szCs w:val="24"/>
        </w:rPr>
        <w:t>月</w:t>
      </w:r>
      <w:r>
        <w:rPr>
          <w:rFonts w:hint="eastAsia" w:ascii="宋体" w:hAnsi="宋体" w:cs="宋体"/>
          <w:b w:val="0"/>
          <w:bCs/>
          <w:color w:val="auto"/>
          <w:sz w:val="24"/>
          <w:szCs w:val="24"/>
          <w:lang w:val="en-US" w:eastAsia="zh-CN"/>
        </w:rPr>
        <w:t>13</w:t>
      </w:r>
      <w:r>
        <w:rPr>
          <w:rFonts w:hint="eastAsia" w:ascii="宋体" w:hAnsi="宋体" w:eastAsia="宋体" w:cs="宋体"/>
          <w:b w:val="0"/>
          <w:bCs/>
          <w:color w:val="auto"/>
          <w:sz w:val="24"/>
          <w:szCs w:val="24"/>
        </w:rPr>
        <w:t>日，每天上午 00:00 至 12:00，下午 12:00 至 23:59（北京时间，法定节假日除外）</w:t>
      </w:r>
    </w:p>
    <w:p w14:paraId="60BBC1CC">
      <w:pPr>
        <w:widowControl w:val="0"/>
        <w:snapToGrid w:val="0"/>
        <w:spacing w:line="360" w:lineRule="auto"/>
        <w:ind w:left="890"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 地点：安阳市公共资源交易中心/县区交易中心/示范区交易中心（https://ggzy.anyang.gov.cn/sfqggzy/），完成用户注册后、凭企业数字证书点击“交易主体登录”登录系统，获取电子版《</w:t>
      </w:r>
      <w:r>
        <w:rPr>
          <w:rFonts w:hint="eastAsia" w:ascii="宋体" w:hAnsi="宋体" w:eastAsia="宋体" w:cs="宋体"/>
          <w:b w:val="0"/>
          <w:bCs/>
          <w:color w:val="auto"/>
          <w:sz w:val="24"/>
          <w:szCs w:val="24"/>
          <w:lang w:val="en-US" w:eastAsia="zh-CN"/>
        </w:rPr>
        <w:t>谈判文件</w:t>
      </w:r>
      <w:r>
        <w:rPr>
          <w:rFonts w:hint="eastAsia" w:ascii="宋体" w:hAnsi="宋体" w:eastAsia="宋体" w:cs="宋体"/>
          <w:b w:val="0"/>
          <w:bCs/>
          <w:color w:val="auto"/>
          <w:sz w:val="24"/>
          <w:szCs w:val="24"/>
        </w:rPr>
        <w:t>》及其它资料。</w:t>
      </w:r>
    </w:p>
    <w:p w14:paraId="7D08D69A">
      <w:pPr>
        <w:widowControl w:val="0"/>
        <w:snapToGrid w:val="0"/>
        <w:spacing w:line="360" w:lineRule="auto"/>
        <w:ind w:left="890"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 方式：网上下载</w:t>
      </w:r>
    </w:p>
    <w:p w14:paraId="4195DC45">
      <w:pPr>
        <w:widowControl w:val="0"/>
        <w:snapToGrid w:val="0"/>
        <w:spacing w:line="360" w:lineRule="auto"/>
        <w:ind w:left="890"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 售价：0 元</w:t>
      </w:r>
    </w:p>
    <w:p w14:paraId="303EDCD1">
      <w:pPr>
        <w:widowControl w:val="0"/>
        <w:snapToGrid w:val="0"/>
        <w:spacing w:line="360" w:lineRule="auto"/>
        <w:rPr>
          <w:rFonts w:ascii="黑体" w:hAnsi="黑体" w:eastAsia="黑体"/>
          <w:b/>
          <w:color w:val="auto"/>
          <w:sz w:val="28"/>
          <w:szCs w:val="28"/>
        </w:rPr>
      </w:pPr>
      <w:r>
        <w:rPr>
          <w:rFonts w:hint="eastAsia" w:ascii="黑体" w:hAnsi="黑体" w:eastAsia="黑体"/>
          <w:b/>
          <w:color w:val="auto"/>
          <w:sz w:val="28"/>
          <w:szCs w:val="28"/>
        </w:rPr>
        <w:t>四．响应文件提交</w:t>
      </w:r>
    </w:p>
    <w:p w14:paraId="340BD629">
      <w:pPr>
        <w:widowControl w:val="0"/>
        <w:tabs>
          <w:tab w:val="left" w:pos="39"/>
          <w:tab w:val="left" w:pos="96"/>
        </w:tabs>
        <w:snapToGrid w:val="0"/>
        <w:spacing w:line="360" w:lineRule="auto"/>
        <w:ind w:left="890" w:firstLine="566" w:firstLineChars="236"/>
        <w:rPr>
          <w:rFonts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val="en-US" w:eastAsia="zh-CN"/>
        </w:rPr>
        <w:t>.</w:t>
      </w:r>
      <w:r>
        <w:rPr>
          <w:rFonts w:hint="eastAsia" w:ascii="宋体" w:hAnsi="宋体"/>
          <w:color w:val="auto"/>
          <w:sz w:val="24"/>
          <w:szCs w:val="24"/>
        </w:rPr>
        <w:t>截止时间：</w:t>
      </w:r>
      <w:r>
        <w:rPr>
          <w:rFonts w:hint="eastAsia" w:ascii="宋体" w:hAnsi="宋体"/>
          <w:color w:val="auto"/>
          <w:sz w:val="24"/>
          <w:szCs w:val="24"/>
          <w:lang w:val="en-US" w:eastAsia="zh-CN"/>
        </w:rPr>
        <w:t>2025</w:t>
      </w:r>
      <w:r>
        <w:rPr>
          <w:rFonts w:hint="eastAsia" w:ascii="宋体" w:hAnsi="宋体"/>
          <w:color w:val="auto"/>
          <w:sz w:val="24"/>
          <w:szCs w:val="24"/>
        </w:rPr>
        <w:t>年</w:t>
      </w:r>
      <w:r>
        <w:rPr>
          <w:rFonts w:hint="eastAsia" w:ascii="宋体" w:hAnsi="宋体"/>
          <w:color w:val="auto"/>
          <w:sz w:val="24"/>
          <w:szCs w:val="24"/>
          <w:lang w:val="en-US" w:eastAsia="zh-CN"/>
        </w:rPr>
        <w:t>06</w:t>
      </w:r>
      <w:r>
        <w:rPr>
          <w:rFonts w:hint="eastAsia" w:ascii="宋体" w:hAnsi="宋体"/>
          <w:color w:val="auto"/>
          <w:sz w:val="24"/>
          <w:szCs w:val="24"/>
        </w:rPr>
        <w:t>月</w:t>
      </w:r>
      <w:r>
        <w:rPr>
          <w:rFonts w:hint="eastAsia" w:ascii="宋体" w:hAnsi="宋体"/>
          <w:color w:val="auto"/>
          <w:sz w:val="24"/>
          <w:szCs w:val="24"/>
          <w:lang w:val="en-US" w:eastAsia="zh-CN"/>
        </w:rPr>
        <w:t>17</w:t>
      </w:r>
      <w:r>
        <w:rPr>
          <w:rFonts w:hint="eastAsia" w:ascii="宋体" w:hAnsi="宋体"/>
          <w:color w:val="auto"/>
          <w:sz w:val="24"/>
          <w:szCs w:val="24"/>
        </w:rPr>
        <w:t>日</w:t>
      </w:r>
      <w:r>
        <w:rPr>
          <w:rFonts w:hint="eastAsia" w:ascii="宋体" w:hAnsi="宋体"/>
          <w:color w:val="auto"/>
          <w:sz w:val="24"/>
          <w:szCs w:val="24"/>
          <w:lang w:val="en-US" w:eastAsia="zh-CN"/>
        </w:rPr>
        <w:t>9</w:t>
      </w:r>
      <w:r>
        <w:rPr>
          <w:rFonts w:hint="eastAsia" w:ascii="宋体" w:hAnsi="宋体"/>
          <w:color w:val="auto"/>
          <w:sz w:val="24"/>
          <w:szCs w:val="24"/>
        </w:rPr>
        <w:t xml:space="preserve">时00分（北京时间） </w:t>
      </w:r>
    </w:p>
    <w:p w14:paraId="2B97BB49">
      <w:pPr>
        <w:widowControl w:val="0"/>
        <w:tabs>
          <w:tab w:val="left" w:pos="39"/>
          <w:tab w:val="left" w:pos="96"/>
        </w:tabs>
        <w:snapToGrid w:val="0"/>
        <w:spacing w:line="360" w:lineRule="auto"/>
        <w:ind w:left="890" w:firstLine="566" w:firstLineChars="236"/>
        <w:jc w:val="left"/>
        <w:rPr>
          <w:rFonts w:ascii="宋体" w:hAnsi="宋体"/>
          <w:color w:val="auto"/>
          <w:sz w:val="24"/>
          <w:szCs w:val="24"/>
        </w:rPr>
      </w:pPr>
      <w:r>
        <w:rPr>
          <w:rFonts w:hint="eastAsia" w:ascii="宋体" w:hAnsi="宋体"/>
          <w:color w:val="auto"/>
          <w:sz w:val="24"/>
          <w:szCs w:val="24"/>
        </w:rPr>
        <w:t>2</w:t>
      </w:r>
      <w:r>
        <w:rPr>
          <w:rFonts w:hint="eastAsia" w:ascii="宋体" w:hAnsi="宋体"/>
          <w:color w:val="auto"/>
          <w:sz w:val="24"/>
          <w:szCs w:val="24"/>
          <w:lang w:val="en-US" w:eastAsia="zh-CN"/>
        </w:rPr>
        <w:t>.</w:t>
      </w:r>
      <w:r>
        <w:rPr>
          <w:rFonts w:hint="eastAsia" w:ascii="宋体" w:hAnsi="宋体"/>
          <w:color w:val="auto"/>
          <w:sz w:val="24"/>
          <w:szCs w:val="24"/>
        </w:rPr>
        <w:t>地点：</w:t>
      </w:r>
      <w:r>
        <w:rPr>
          <w:rFonts w:ascii="宋体" w:hAnsi="宋体"/>
          <w:color w:val="auto"/>
          <w:sz w:val="24"/>
          <w:szCs w:val="24"/>
        </w:rPr>
        <w:t>供应商应在投标截止时间前上传加密的电子《投标文件》（*.aytf）到安阳市电子招投标交易平台（https://ggzy.anyang.gov.cn/sfqggzy/）。上传时投标人须使用制作该《投标文件》的同一CA锁进行上传操作。请供应商在上传时认真检查上传《响应文件》是否完整、正确。供应商应充分考虑上传文件时的不可预见因素，未在投标截止时间前完成上传的，视为逾期送达，安阳市电子招投标交易平台将拒绝接收。逾期送达的或者未送达指定地点的《</w:t>
      </w:r>
      <w:r>
        <w:rPr>
          <w:rFonts w:hint="eastAsia" w:ascii="宋体" w:hAnsi="宋体"/>
          <w:color w:val="auto"/>
          <w:sz w:val="24"/>
          <w:szCs w:val="24"/>
          <w:lang w:val="en-US" w:eastAsia="zh-CN"/>
        </w:rPr>
        <w:t>响应</w:t>
      </w:r>
      <w:r>
        <w:rPr>
          <w:rFonts w:ascii="宋体" w:hAnsi="宋体"/>
          <w:color w:val="auto"/>
          <w:sz w:val="24"/>
          <w:szCs w:val="24"/>
        </w:rPr>
        <w:t>文件》，采购人不予受理。</w:t>
      </w:r>
    </w:p>
    <w:p w14:paraId="1C19C6F1">
      <w:pPr>
        <w:widowControl w:val="0"/>
        <w:snapToGrid w:val="0"/>
        <w:spacing w:line="360" w:lineRule="auto"/>
        <w:ind w:left="890" w:firstLine="562" w:firstLineChars="200"/>
        <w:rPr>
          <w:rFonts w:ascii="黑体" w:hAnsi="黑体" w:eastAsia="黑体"/>
          <w:b/>
          <w:color w:val="auto"/>
          <w:sz w:val="28"/>
          <w:szCs w:val="28"/>
        </w:rPr>
      </w:pPr>
      <w:r>
        <w:rPr>
          <w:rFonts w:hint="eastAsia" w:ascii="黑体" w:hAnsi="黑体" w:eastAsia="黑体"/>
          <w:b/>
          <w:color w:val="auto"/>
          <w:sz w:val="28"/>
          <w:szCs w:val="28"/>
        </w:rPr>
        <w:t>五.响应文件开启</w:t>
      </w:r>
    </w:p>
    <w:p w14:paraId="379620B3">
      <w:pPr>
        <w:widowControl w:val="0"/>
        <w:snapToGrid w:val="0"/>
        <w:spacing w:line="360" w:lineRule="auto"/>
        <w:ind w:left="890"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w:t>
      </w:r>
      <w:r>
        <w:rPr>
          <w:rFonts w:hint="eastAsia" w:ascii="宋体" w:hAnsi="宋体" w:eastAsia="宋体" w:cs="宋体"/>
          <w:b w:val="0"/>
          <w:bCs/>
          <w:color w:val="auto"/>
          <w:sz w:val="24"/>
          <w:szCs w:val="24"/>
          <w:lang w:val="en-US" w:eastAsia="zh-CN"/>
        </w:rPr>
        <w:t>.</w:t>
      </w:r>
      <w:r>
        <w:rPr>
          <w:rFonts w:hint="eastAsia" w:ascii="宋体" w:hAnsi="宋体" w:eastAsia="宋体" w:cs="宋体"/>
          <w:b w:val="0"/>
          <w:bCs/>
          <w:color w:val="auto"/>
          <w:sz w:val="24"/>
          <w:szCs w:val="24"/>
        </w:rPr>
        <w:t>时间：</w:t>
      </w:r>
      <w:r>
        <w:rPr>
          <w:rFonts w:hint="eastAsia" w:ascii="宋体" w:hAnsi="宋体" w:cs="宋体"/>
          <w:b w:val="0"/>
          <w:bCs/>
          <w:color w:val="auto"/>
          <w:sz w:val="24"/>
          <w:szCs w:val="24"/>
          <w:lang w:val="en-US" w:eastAsia="zh-CN"/>
        </w:rPr>
        <w:t>2025</w:t>
      </w:r>
      <w:r>
        <w:rPr>
          <w:rFonts w:hint="eastAsia" w:ascii="宋体" w:hAnsi="宋体" w:eastAsia="宋体" w:cs="宋体"/>
          <w:b w:val="0"/>
          <w:bCs/>
          <w:color w:val="auto"/>
          <w:sz w:val="24"/>
          <w:szCs w:val="24"/>
        </w:rPr>
        <w:t>年</w:t>
      </w:r>
      <w:r>
        <w:rPr>
          <w:rFonts w:hint="eastAsia" w:ascii="宋体" w:hAnsi="宋体" w:cs="宋体"/>
          <w:b w:val="0"/>
          <w:bCs/>
          <w:color w:val="auto"/>
          <w:sz w:val="24"/>
          <w:szCs w:val="24"/>
          <w:lang w:val="en-US" w:eastAsia="zh-CN"/>
        </w:rPr>
        <w:t>06</w:t>
      </w:r>
      <w:r>
        <w:rPr>
          <w:rFonts w:hint="eastAsia" w:ascii="宋体" w:hAnsi="宋体" w:eastAsia="宋体" w:cs="宋体"/>
          <w:b w:val="0"/>
          <w:bCs/>
          <w:color w:val="auto"/>
          <w:sz w:val="24"/>
          <w:szCs w:val="24"/>
        </w:rPr>
        <w:t>月</w:t>
      </w:r>
      <w:r>
        <w:rPr>
          <w:rFonts w:hint="eastAsia" w:ascii="宋体" w:hAnsi="宋体" w:cs="宋体"/>
          <w:b w:val="0"/>
          <w:bCs/>
          <w:color w:val="auto"/>
          <w:sz w:val="24"/>
          <w:szCs w:val="24"/>
          <w:lang w:val="en-US" w:eastAsia="zh-CN"/>
        </w:rPr>
        <w:t>17</w:t>
      </w:r>
      <w:r>
        <w:rPr>
          <w:rFonts w:hint="eastAsia" w:ascii="宋体" w:hAnsi="宋体" w:eastAsia="宋体" w:cs="宋体"/>
          <w:b w:val="0"/>
          <w:bCs/>
          <w:color w:val="auto"/>
          <w:sz w:val="24"/>
          <w:szCs w:val="24"/>
        </w:rPr>
        <w:t>日</w:t>
      </w:r>
      <w:r>
        <w:rPr>
          <w:rFonts w:hint="eastAsia" w:ascii="宋体" w:hAnsi="宋体" w:eastAsia="宋体" w:cs="宋体"/>
          <w:b w:val="0"/>
          <w:bCs/>
          <w:color w:val="auto"/>
          <w:sz w:val="24"/>
          <w:szCs w:val="24"/>
          <w:lang w:val="en-US" w:eastAsia="zh-CN"/>
        </w:rPr>
        <w:t>9</w:t>
      </w:r>
      <w:r>
        <w:rPr>
          <w:rFonts w:hint="eastAsia" w:ascii="宋体" w:hAnsi="宋体" w:eastAsia="宋体" w:cs="宋体"/>
          <w:b w:val="0"/>
          <w:bCs/>
          <w:color w:val="auto"/>
          <w:sz w:val="24"/>
          <w:szCs w:val="24"/>
        </w:rPr>
        <w:t xml:space="preserve">时00分（北京时间） </w:t>
      </w:r>
    </w:p>
    <w:p w14:paraId="5D80929C">
      <w:pPr>
        <w:widowControl w:val="0"/>
        <w:snapToGrid w:val="0"/>
        <w:spacing w:line="360" w:lineRule="auto"/>
        <w:ind w:left="890" w:firstLine="480" w:firstLineChars="200"/>
        <w:jc w:val="left"/>
        <w:rPr>
          <w:rFonts w:hint="eastAsia" w:ascii="黑体" w:hAnsi="黑体" w:eastAsia="黑体"/>
          <w:b/>
          <w:color w:val="auto"/>
          <w:sz w:val="28"/>
          <w:szCs w:val="28"/>
        </w:rPr>
      </w:pPr>
      <w:r>
        <w:rPr>
          <w:rFonts w:hint="eastAsia" w:ascii="宋体" w:hAnsi="宋体" w:eastAsia="宋体" w:cs="宋体"/>
          <w:b w:val="0"/>
          <w:bCs/>
          <w:color w:val="auto"/>
          <w:sz w:val="24"/>
          <w:szCs w:val="24"/>
        </w:rPr>
        <w:t>2.地点：安阳市城乡一体化示范区公共资源交易中心第</w:t>
      </w:r>
      <w:r>
        <w:rPr>
          <w:rFonts w:hint="eastAsia" w:ascii="宋体" w:hAnsi="宋体" w:cs="宋体"/>
          <w:b w:val="0"/>
          <w:bCs/>
          <w:color w:val="auto"/>
          <w:sz w:val="24"/>
          <w:szCs w:val="24"/>
          <w:lang w:val="en-US" w:eastAsia="zh-CN"/>
        </w:rPr>
        <w:t>一</w:t>
      </w:r>
      <w:r>
        <w:rPr>
          <w:rFonts w:hint="eastAsia" w:ascii="宋体" w:hAnsi="宋体" w:eastAsia="宋体" w:cs="宋体"/>
          <w:b w:val="0"/>
          <w:bCs/>
          <w:color w:val="auto"/>
          <w:sz w:val="24"/>
          <w:szCs w:val="24"/>
        </w:rPr>
        <w:t>开标厅（安阳市文明大道东段—安阳市城乡一体化示范区管委会院内）。本项目采用远程不见面交易的模式，开标当日，投标人无需到开标现场参加开标会议，投标人应当在投标截止时间前，使用IE浏览器登录到安阳市公共资源交易不见面开标大厅（https://ggzy.anyang.gov.cn/BidOpening/bidhall/default/login.html），点击右上方【登录】按钮进入，在线准时参加开标活动并进行响应文件解密等。因供应商原因未能解密、解密失败或解密超时的将被拒绝。</w:t>
      </w:r>
    </w:p>
    <w:p w14:paraId="2DB08B84">
      <w:pPr>
        <w:widowControl w:val="0"/>
        <w:snapToGrid w:val="0"/>
        <w:spacing w:line="360" w:lineRule="auto"/>
        <w:jc w:val="left"/>
        <w:rPr>
          <w:rFonts w:ascii="黑体" w:hAnsi="黑体" w:eastAsia="黑体"/>
          <w:b/>
          <w:color w:val="auto"/>
          <w:sz w:val="28"/>
          <w:szCs w:val="28"/>
        </w:rPr>
      </w:pPr>
      <w:r>
        <w:rPr>
          <w:rFonts w:hint="eastAsia" w:ascii="黑体" w:hAnsi="黑体" w:eastAsia="黑体"/>
          <w:b/>
          <w:color w:val="auto"/>
          <w:sz w:val="28"/>
          <w:szCs w:val="28"/>
        </w:rPr>
        <w:t>六.</w:t>
      </w:r>
      <w:r>
        <w:rPr>
          <w:rFonts w:hint="eastAsia"/>
          <w:color w:val="auto"/>
        </w:rPr>
        <w:t xml:space="preserve"> </w:t>
      </w:r>
      <w:r>
        <w:rPr>
          <w:rFonts w:hint="eastAsia" w:ascii="黑体" w:hAnsi="黑体" w:eastAsia="黑体"/>
          <w:b/>
          <w:color w:val="auto"/>
          <w:sz w:val="28"/>
          <w:szCs w:val="28"/>
        </w:rPr>
        <w:t>发布公告的媒介及公告期限</w:t>
      </w:r>
    </w:p>
    <w:p w14:paraId="54CC7B15">
      <w:pPr>
        <w:widowControl w:val="0"/>
        <w:tabs>
          <w:tab w:val="left" w:pos="39"/>
          <w:tab w:val="left" w:pos="96"/>
        </w:tabs>
        <w:snapToGrid w:val="0"/>
        <w:spacing w:line="360" w:lineRule="auto"/>
        <w:ind w:left="890" w:firstLine="566" w:firstLineChars="236"/>
        <w:rPr>
          <w:rFonts w:ascii="宋体" w:hAnsi="宋体" w:cs="宋体"/>
          <w:color w:val="auto"/>
          <w:sz w:val="24"/>
          <w:szCs w:val="24"/>
        </w:rPr>
      </w:pPr>
      <w:r>
        <w:rPr>
          <w:rFonts w:hint="eastAsia" w:ascii="宋体" w:hAnsi="宋体" w:cs="宋体"/>
          <w:color w:val="auto"/>
          <w:sz w:val="24"/>
          <w:szCs w:val="24"/>
        </w:rPr>
        <w:t>本次招标公告在《河南省政府采购网》、《</w:t>
      </w:r>
      <w:r>
        <w:rPr>
          <w:rFonts w:hint="eastAsia" w:ascii="宋体" w:hAnsi="宋体" w:cs="宋体"/>
          <w:color w:val="auto"/>
          <w:sz w:val="24"/>
          <w:szCs w:val="24"/>
          <w:lang w:eastAsia="zh-CN"/>
        </w:rPr>
        <w:t>安阳市</w:t>
      </w:r>
      <w:r>
        <w:rPr>
          <w:rFonts w:hint="eastAsia" w:ascii="宋体" w:hAnsi="宋体" w:cs="宋体"/>
          <w:color w:val="auto"/>
          <w:sz w:val="24"/>
          <w:szCs w:val="24"/>
        </w:rPr>
        <w:t>政府采购网》</w:t>
      </w:r>
      <w:r>
        <w:rPr>
          <w:rFonts w:hint="eastAsia" w:ascii="宋体" w:hAnsi="宋体" w:cs="宋体"/>
          <w:color w:val="auto"/>
          <w:sz w:val="24"/>
          <w:szCs w:val="24"/>
          <w:lang w:eastAsia="zh-CN"/>
        </w:rPr>
        <w:t>、</w:t>
      </w:r>
      <w:r>
        <w:rPr>
          <w:rFonts w:hint="eastAsia" w:ascii="宋体" w:hAnsi="宋体" w:cs="宋体"/>
          <w:color w:val="auto"/>
          <w:sz w:val="24"/>
          <w:szCs w:val="24"/>
        </w:rPr>
        <w:t>《全国公共资源交易平台（河南省﹒安阳市﹒城乡一体化示范区）》上发布。 公告期限为三个工作日。</w:t>
      </w:r>
    </w:p>
    <w:p w14:paraId="31629FBC">
      <w:pPr>
        <w:widowControl w:val="0"/>
        <w:tabs>
          <w:tab w:val="left" w:pos="39"/>
          <w:tab w:val="left" w:pos="96"/>
        </w:tabs>
        <w:snapToGrid w:val="0"/>
        <w:spacing w:line="360" w:lineRule="auto"/>
        <w:rPr>
          <w:rFonts w:ascii="黑体" w:hAnsi="黑体" w:eastAsia="黑体"/>
          <w:b/>
          <w:color w:val="auto"/>
          <w:sz w:val="28"/>
          <w:szCs w:val="28"/>
        </w:rPr>
      </w:pPr>
      <w:r>
        <w:rPr>
          <w:rFonts w:hint="eastAsia" w:ascii="黑体" w:hAnsi="黑体" w:eastAsia="黑体"/>
          <w:b/>
          <w:color w:val="auto"/>
          <w:sz w:val="28"/>
          <w:szCs w:val="28"/>
        </w:rPr>
        <w:t>七. 其他补充事宜</w:t>
      </w:r>
    </w:p>
    <w:p w14:paraId="516ABFE1">
      <w:pPr>
        <w:widowControl w:val="0"/>
        <w:snapToGrid w:val="0"/>
        <w:spacing w:line="360" w:lineRule="auto"/>
        <w:rPr>
          <w:rFonts w:hint="eastAsia" w:ascii="宋体" w:hAnsi="宋体" w:eastAsia="宋体" w:cs="宋体"/>
          <w:b w:val="0"/>
          <w:bCs/>
          <w:color w:val="auto"/>
          <w:sz w:val="24"/>
          <w:szCs w:val="24"/>
        </w:rPr>
      </w:pPr>
      <w:bookmarkStart w:id="7" w:name="_Toc35393796"/>
      <w:bookmarkStart w:id="8" w:name="_Toc28359085"/>
      <w:bookmarkStart w:id="9" w:name="_Toc28359008"/>
      <w:bookmarkStart w:id="10" w:name="_Toc35393627"/>
      <w:r>
        <w:rPr>
          <w:rFonts w:hint="eastAsia" w:ascii="宋体" w:hAnsi="宋体" w:eastAsia="宋体" w:cs="宋体"/>
          <w:b w:val="0"/>
          <w:bCs/>
          <w:color w:val="auto"/>
          <w:sz w:val="24"/>
          <w:szCs w:val="24"/>
        </w:rPr>
        <w:t>1</w:t>
      </w:r>
      <w:r>
        <w:rPr>
          <w:rFonts w:hint="eastAsia" w:ascii="宋体" w:hAnsi="宋体" w:cs="宋体"/>
          <w:b w:val="0"/>
          <w:bCs/>
          <w:color w:val="auto"/>
          <w:sz w:val="24"/>
          <w:szCs w:val="24"/>
          <w:lang w:val="en-US" w:eastAsia="zh-CN"/>
        </w:rPr>
        <w:t>.</w:t>
      </w:r>
      <w:r>
        <w:rPr>
          <w:rFonts w:hint="eastAsia" w:ascii="宋体" w:hAnsi="宋体" w:eastAsia="宋体" w:cs="宋体"/>
          <w:b w:val="0"/>
          <w:bCs/>
          <w:color w:val="auto"/>
          <w:sz w:val="24"/>
          <w:szCs w:val="24"/>
        </w:rPr>
        <w:t>项目落实的政府采购政策：强制节能产品强制采购、节能产品、环境标志产品 及贫困地区产品优先采购、促进中小企业发展扶持政策、进口产品政策、信息安全 产品、社会信用体系建设、促进残疾人就业、支持监狱企业发展等。</w:t>
      </w:r>
    </w:p>
    <w:p w14:paraId="3BA22ED0">
      <w:pPr>
        <w:widowControl w:val="0"/>
        <w:snapToGrid w:val="0"/>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w:t>
      </w:r>
      <w:r>
        <w:rPr>
          <w:rFonts w:hint="eastAsia" w:ascii="宋体" w:hAnsi="宋体" w:cs="宋体"/>
          <w:b w:val="0"/>
          <w:bCs/>
          <w:color w:val="auto"/>
          <w:sz w:val="24"/>
          <w:szCs w:val="24"/>
          <w:lang w:val="en-US" w:eastAsia="zh-CN"/>
        </w:rPr>
        <w:t>.</w:t>
      </w:r>
      <w:r>
        <w:rPr>
          <w:rFonts w:hint="eastAsia" w:ascii="宋体" w:hAnsi="宋体" w:eastAsia="宋体" w:cs="宋体"/>
          <w:b w:val="0"/>
          <w:bCs/>
          <w:color w:val="auto"/>
          <w:sz w:val="24"/>
          <w:szCs w:val="24"/>
        </w:rPr>
        <w:t>政府采购合同融资</w:t>
      </w:r>
    </w:p>
    <w:p w14:paraId="2183BB48">
      <w:pPr>
        <w:widowControl w:val="0"/>
        <w:snapToGrid w:val="0"/>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根据豫财购〔2017〕10 号和安财购〔2017〕7 号文要求，参加政府采购项目的中 小微企业供应商，持中标（成交）通知书可向金融机构申请合同融资，详情请登录 安阳市政府采购网（https://anyang.zfcg.henan.gov.cn/），进入网站飘窗或业务 指南窗口了解金融机构提供的融资服务内容。</w:t>
      </w:r>
    </w:p>
    <w:p w14:paraId="224224CB">
      <w:pPr>
        <w:widowControl w:val="0"/>
        <w:snapToGrid w:val="0"/>
        <w:spacing w:line="360" w:lineRule="auto"/>
        <w:rPr>
          <w:rFonts w:ascii="黑体" w:hAnsi="黑体" w:eastAsia="黑体"/>
          <w:b/>
          <w:color w:val="auto"/>
          <w:sz w:val="28"/>
          <w:szCs w:val="28"/>
        </w:rPr>
      </w:pPr>
      <w:r>
        <w:rPr>
          <w:rFonts w:hint="eastAsia" w:ascii="宋体" w:hAnsi="宋体" w:eastAsia="宋体" w:cs="宋体"/>
          <w:b w:val="0"/>
          <w:bCs/>
          <w:color w:val="auto"/>
          <w:sz w:val="24"/>
          <w:szCs w:val="24"/>
        </w:rPr>
        <w:t>3、网上电子交易系统网址</w:t>
      </w:r>
      <w:r>
        <w:rPr>
          <w:rFonts w:hint="eastAsia" w:ascii="宋体" w:hAnsi="宋体" w:eastAsia="宋体" w:cs="宋体"/>
          <w:b w:val="0"/>
          <w:bCs/>
          <w:color w:val="auto"/>
          <w:sz w:val="24"/>
          <w:szCs w:val="24"/>
        </w:rPr>
        <w:br w:type="textWrapping"/>
      </w:r>
      <w:r>
        <w:rPr>
          <w:rFonts w:hint="eastAsia" w:ascii="宋体" w:hAnsi="宋体" w:eastAsia="宋体" w:cs="宋体"/>
          <w:b w:val="0"/>
          <w:bCs/>
          <w:color w:val="auto"/>
          <w:sz w:val="24"/>
          <w:szCs w:val="24"/>
        </w:rPr>
        <w:t>3.1</w:t>
      </w:r>
      <w:r>
        <w:rPr>
          <w:rFonts w:hint="eastAsia" w:ascii="宋体" w:hAnsi="宋体" w:cs="宋体"/>
          <w:b w:val="0"/>
          <w:bCs/>
          <w:color w:val="auto"/>
          <w:sz w:val="24"/>
          <w:szCs w:val="24"/>
          <w:lang w:val="en-US" w:eastAsia="zh-CN"/>
        </w:rPr>
        <w:t>.</w:t>
      </w:r>
      <w:r>
        <w:rPr>
          <w:rFonts w:hint="eastAsia" w:ascii="宋体" w:hAnsi="宋体" w:eastAsia="宋体" w:cs="宋体"/>
          <w:b w:val="0"/>
          <w:bCs/>
          <w:color w:val="auto"/>
          <w:sz w:val="24"/>
          <w:szCs w:val="24"/>
        </w:rPr>
        <w:t>安阳市电子招投标交易平台（https://ggzy.anyang.gov.cn/sfqggzy/）</w:t>
      </w:r>
      <w:r>
        <w:rPr>
          <w:rFonts w:hint="eastAsia" w:ascii="宋体" w:hAnsi="宋体" w:eastAsia="宋体" w:cs="宋体"/>
          <w:b w:val="0"/>
          <w:bCs/>
          <w:color w:val="auto"/>
          <w:sz w:val="24"/>
          <w:szCs w:val="24"/>
        </w:rPr>
        <w:br w:type="textWrapping"/>
      </w:r>
      <w:r>
        <w:rPr>
          <w:rFonts w:hint="eastAsia" w:ascii="宋体" w:hAnsi="宋体" w:eastAsia="宋体" w:cs="宋体"/>
          <w:b w:val="0"/>
          <w:bCs/>
          <w:color w:val="auto"/>
          <w:sz w:val="24"/>
          <w:szCs w:val="24"/>
        </w:rPr>
        <w:t>3.2</w:t>
      </w:r>
      <w:r>
        <w:rPr>
          <w:rFonts w:hint="eastAsia" w:ascii="宋体" w:hAnsi="宋体" w:cs="宋体"/>
          <w:b w:val="0"/>
          <w:bCs/>
          <w:color w:val="auto"/>
          <w:sz w:val="24"/>
          <w:szCs w:val="24"/>
          <w:lang w:val="en-US" w:eastAsia="zh-CN"/>
        </w:rPr>
        <w:t>.</w:t>
      </w:r>
      <w:r>
        <w:rPr>
          <w:rFonts w:hint="eastAsia" w:ascii="宋体" w:hAnsi="宋体" w:eastAsia="宋体" w:cs="宋体"/>
          <w:b w:val="0"/>
          <w:bCs/>
          <w:color w:val="auto"/>
          <w:sz w:val="24"/>
          <w:szCs w:val="24"/>
        </w:rPr>
        <w:t>请到安阳市公共资源交易中心网站（https://ggzy.anyang.gov.cn/sfqggzy/）下载并安装《响应文件》制作工具，查看《</w:t>
      </w:r>
      <w:r>
        <w:rPr>
          <w:rFonts w:hint="eastAsia" w:ascii="宋体" w:hAnsi="宋体" w:eastAsia="宋体" w:cs="宋体"/>
          <w:b w:val="0"/>
          <w:bCs/>
          <w:color w:val="auto"/>
          <w:sz w:val="24"/>
          <w:szCs w:val="24"/>
          <w:lang w:eastAsia="zh-CN"/>
        </w:rPr>
        <w:t>谈判文件</w:t>
      </w:r>
      <w:r>
        <w:rPr>
          <w:rFonts w:hint="eastAsia" w:ascii="宋体" w:hAnsi="宋体" w:eastAsia="宋体" w:cs="宋体"/>
          <w:b w:val="0"/>
          <w:bCs/>
          <w:color w:val="auto"/>
          <w:sz w:val="24"/>
          <w:szCs w:val="24"/>
        </w:rPr>
        <w:t>》和制作电子《响应文件》。</w:t>
      </w:r>
    </w:p>
    <w:p w14:paraId="774CECE5">
      <w:pPr>
        <w:widowControl w:val="0"/>
        <w:snapToGrid w:val="0"/>
        <w:spacing w:line="360" w:lineRule="auto"/>
        <w:rPr>
          <w:rFonts w:ascii="黑体" w:hAnsi="黑体" w:eastAsia="黑体"/>
          <w:b/>
          <w:color w:val="auto"/>
          <w:sz w:val="28"/>
          <w:szCs w:val="28"/>
        </w:rPr>
      </w:pPr>
      <w:r>
        <w:rPr>
          <w:rFonts w:hint="eastAsia" w:ascii="黑体" w:hAnsi="黑体" w:eastAsia="黑体"/>
          <w:b/>
          <w:color w:val="auto"/>
          <w:sz w:val="28"/>
          <w:szCs w:val="28"/>
        </w:rPr>
        <w:t>八.凡对本次采购提出询问，请按</w:t>
      </w:r>
      <w:r>
        <w:rPr>
          <w:rFonts w:ascii="黑体" w:hAnsi="黑体" w:eastAsia="黑体"/>
          <w:b/>
          <w:color w:val="auto"/>
          <w:sz w:val="28"/>
          <w:szCs w:val="28"/>
        </w:rPr>
        <w:t>以下方式</w:t>
      </w:r>
      <w:r>
        <w:rPr>
          <w:rFonts w:hint="eastAsia" w:ascii="黑体" w:hAnsi="黑体" w:eastAsia="黑体"/>
          <w:b/>
          <w:color w:val="auto"/>
          <w:sz w:val="28"/>
          <w:szCs w:val="28"/>
        </w:rPr>
        <w:t>联系。</w:t>
      </w:r>
      <w:bookmarkEnd w:id="7"/>
      <w:bookmarkEnd w:id="8"/>
      <w:bookmarkEnd w:id="9"/>
      <w:bookmarkEnd w:id="10"/>
    </w:p>
    <w:p w14:paraId="6E41CFE1">
      <w:pPr>
        <w:spacing w:line="360" w:lineRule="auto"/>
        <w:ind w:left="1079" w:leftChars="371" w:hanging="300" w:hangingChars="125"/>
        <w:jc w:val="left"/>
        <w:rPr>
          <w:rFonts w:ascii="宋体" w:hAnsi="宋体"/>
          <w:color w:val="auto"/>
          <w:sz w:val="24"/>
          <w:szCs w:val="24"/>
        </w:rPr>
      </w:pPr>
      <w:r>
        <w:rPr>
          <w:rFonts w:hint="eastAsia" w:ascii="宋体" w:hAnsi="宋体"/>
          <w:color w:val="auto"/>
          <w:sz w:val="24"/>
          <w:szCs w:val="24"/>
        </w:rPr>
        <w:t>8.1采购人信息</w:t>
      </w:r>
    </w:p>
    <w:p w14:paraId="09620449">
      <w:pPr>
        <w:spacing w:line="360" w:lineRule="auto"/>
        <w:ind w:left="1079" w:leftChars="371" w:hanging="300" w:hangingChars="125"/>
        <w:jc w:val="left"/>
        <w:rPr>
          <w:rFonts w:ascii="宋体" w:hAnsi="宋体"/>
          <w:color w:val="auto"/>
          <w:sz w:val="24"/>
          <w:szCs w:val="24"/>
        </w:rPr>
      </w:pPr>
      <w:r>
        <w:rPr>
          <w:rFonts w:hint="eastAsia" w:ascii="宋体" w:hAnsi="宋体"/>
          <w:color w:val="auto"/>
          <w:sz w:val="24"/>
          <w:szCs w:val="24"/>
        </w:rPr>
        <w:t>名 称：安阳县农业农村局</w:t>
      </w:r>
    </w:p>
    <w:p w14:paraId="7EE8D380">
      <w:pPr>
        <w:spacing w:line="360" w:lineRule="auto"/>
        <w:ind w:left="1079" w:leftChars="371" w:hanging="300" w:hangingChars="125"/>
        <w:jc w:val="left"/>
        <w:rPr>
          <w:rFonts w:ascii="宋体" w:hAnsi="宋体"/>
          <w:color w:val="auto"/>
          <w:sz w:val="24"/>
          <w:szCs w:val="24"/>
        </w:rPr>
      </w:pPr>
      <w:r>
        <w:rPr>
          <w:rFonts w:hint="eastAsia" w:ascii="宋体" w:hAnsi="宋体"/>
          <w:color w:val="auto"/>
          <w:sz w:val="24"/>
          <w:szCs w:val="24"/>
        </w:rPr>
        <w:t>地址：亚龙湾路与华文路交叉口西北角      　</w:t>
      </w:r>
    </w:p>
    <w:p w14:paraId="04BB841C">
      <w:pPr>
        <w:spacing w:line="360" w:lineRule="auto"/>
        <w:ind w:left="1079" w:leftChars="371" w:hanging="300" w:hangingChars="125"/>
        <w:jc w:val="left"/>
        <w:rPr>
          <w:rFonts w:hint="eastAsia" w:ascii="宋体" w:hAnsi="宋体" w:eastAsia="宋体"/>
          <w:color w:val="auto"/>
          <w:sz w:val="24"/>
          <w:szCs w:val="24"/>
          <w:lang w:eastAsia="zh-CN"/>
        </w:rPr>
      </w:pPr>
      <w:r>
        <w:rPr>
          <w:rFonts w:hint="eastAsia" w:ascii="宋体" w:hAnsi="宋体"/>
          <w:color w:val="auto"/>
          <w:sz w:val="24"/>
          <w:szCs w:val="24"/>
        </w:rPr>
        <w:t>联系人：孙</w:t>
      </w:r>
      <w:r>
        <w:rPr>
          <w:rFonts w:hint="eastAsia" w:ascii="宋体" w:hAnsi="宋体"/>
          <w:color w:val="auto"/>
          <w:sz w:val="24"/>
          <w:szCs w:val="24"/>
          <w:lang w:eastAsia="zh-CN"/>
        </w:rPr>
        <w:t>仁杰</w:t>
      </w:r>
    </w:p>
    <w:p w14:paraId="15F2E8E0">
      <w:pPr>
        <w:spacing w:line="360" w:lineRule="auto"/>
        <w:ind w:left="1079" w:leftChars="371" w:hanging="300" w:hangingChars="125"/>
        <w:jc w:val="left"/>
        <w:rPr>
          <w:rFonts w:ascii="宋体" w:hAnsi="宋体"/>
          <w:color w:val="auto"/>
          <w:sz w:val="24"/>
          <w:szCs w:val="24"/>
        </w:rPr>
      </w:pPr>
      <w:r>
        <w:rPr>
          <w:rFonts w:hint="eastAsia" w:ascii="宋体" w:hAnsi="宋体"/>
          <w:color w:val="auto"/>
          <w:sz w:val="24"/>
          <w:szCs w:val="24"/>
        </w:rPr>
        <w:t xml:space="preserve">电话：13939994145   </w:t>
      </w:r>
      <w:bookmarkStart w:id="11" w:name="_Toc28359009"/>
      <w:bookmarkStart w:id="12" w:name="_Toc28359086"/>
    </w:p>
    <w:p w14:paraId="50BC25FE">
      <w:pPr>
        <w:spacing w:line="360" w:lineRule="auto"/>
        <w:ind w:left="1079" w:leftChars="371" w:hanging="300" w:hangingChars="125"/>
        <w:jc w:val="left"/>
        <w:rPr>
          <w:rFonts w:ascii="宋体" w:hAnsi="宋体"/>
          <w:color w:val="auto"/>
          <w:sz w:val="24"/>
          <w:szCs w:val="24"/>
        </w:rPr>
      </w:pPr>
      <w:r>
        <w:rPr>
          <w:rFonts w:hint="eastAsia" w:ascii="宋体" w:hAnsi="宋体"/>
          <w:color w:val="auto"/>
          <w:sz w:val="24"/>
          <w:szCs w:val="24"/>
        </w:rPr>
        <w:t>8.2采购代理机构信息</w:t>
      </w:r>
      <w:bookmarkEnd w:id="11"/>
      <w:bookmarkEnd w:id="12"/>
    </w:p>
    <w:p w14:paraId="2070B8D7">
      <w:pPr>
        <w:spacing w:line="360" w:lineRule="auto"/>
        <w:ind w:left="1079" w:leftChars="371" w:hanging="300" w:hangingChars="125"/>
        <w:jc w:val="left"/>
        <w:rPr>
          <w:rFonts w:ascii="宋体" w:hAnsi="宋体"/>
          <w:color w:val="auto"/>
          <w:sz w:val="24"/>
          <w:szCs w:val="24"/>
        </w:rPr>
      </w:pPr>
      <w:bookmarkStart w:id="13" w:name="_Toc28359010"/>
      <w:bookmarkStart w:id="14" w:name="_Toc28359087"/>
      <w:r>
        <w:rPr>
          <w:rFonts w:hint="eastAsia" w:ascii="宋体" w:hAnsi="宋体"/>
          <w:color w:val="auto"/>
          <w:sz w:val="24"/>
          <w:szCs w:val="24"/>
        </w:rPr>
        <w:t>名称：河南联达工程管理有限公司</w:t>
      </w:r>
    </w:p>
    <w:p w14:paraId="3E8D4E9B">
      <w:pPr>
        <w:spacing w:line="360" w:lineRule="auto"/>
        <w:ind w:left="1079" w:leftChars="371" w:hanging="300" w:hangingChars="125"/>
        <w:jc w:val="left"/>
        <w:rPr>
          <w:rFonts w:ascii="宋体" w:hAnsi="宋体"/>
          <w:color w:val="auto"/>
          <w:sz w:val="24"/>
          <w:szCs w:val="24"/>
        </w:rPr>
      </w:pPr>
      <w:r>
        <w:rPr>
          <w:rFonts w:hint="eastAsia" w:ascii="宋体" w:hAnsi="宋体"/>
          <w:color w:val="auto"/>
          <w:sz w:val="24"/>
          <w:szCs w:val="24"/>
        </w:rPr>
        <w:t xml:space="preserve">地址：安阳市东工路27号                                   </w:t>
      </w:r>
    </w:p>
    <w:p w14:paraId="78D35756">
      <w:pPr>
        <w:spacing w:line="360" w:lineRule="auto"/>
        <w:ind w:left="1079" w:leftChars="371" w:hanging="300" w:hangingChars="125"/>
        <w:jc w:val="left"/>
        <w:rPr>
          <w:rFonts w:hint="eastAsia" w:ascii="宋体" w:hAnsi="宋体" w:eastAsia="宋体"/>
          <w:color w:val="auto"/>
          <w:sz w:val="24"/>
          <w:szCs w:val="24"/>
          <w:lang w:eastAsia="zh-CN"/>
        </w:rPr>
      </w:pPr>
      <w:r>
        <w:rPr>
          <w:rFonts w:hint="eastAsia" w:ascii="宋体" w:hAnsi="宋体"/>
          <w:color w:val="auto"/>
          <w:sz w:val="24"/>
          <w:szCs w:val="24"/>
        </w:rPr>
        <w:t>联系人：张</w:t>
      </w:r>
      <w:r>
        <w:rPr>
          <w:rFonts w:hint="eastAsia" w:ascii="宋体" w:hAnsi="宋体"/>
          <w:color w:val="auto"/>
          <w:sz w:val="24"/>
          <w:szCs w:val="24"/>
          <w:lang w:eastAsia="zh-CN"/>
        </w:rPr>
        <w:t>梦雨</w:t>
      </w:r>
    </w:p>
    <w:p w14:paraId="0E50D3F8">
      <w:pPr>
        <w:spacing w:line="360" w:lineRule="auto"/>
        <w:ind w:left="1079" w:leftChars="371" w:hanging="300" w:hangingChars="125"/>
        <w:jc w:val="left"/>
        <w:rPr>
          <w:rFonts w:ascii="宋体" w:hAnsi="宋体"/>
          <w:color w:val="auto"/>
          <w:sz w:val="24"/>
          <w:szCs w:val="24"/>
        </w:rPr>
      </w:pPr>
      <w:r>
        <w:rPr>
          <w:rFonts w:hint="eastAsia" w:ascii="宋体" w:hAnsi="宋体"/>
          <w:color w:val="auto"/>
          <w:sz w:val="24"/>
          <w:szCs w:val="24"/>
        </w:rPr>
        <w:t>联系方式：18037288785</w:t>
      </w:r>
    </w:p>
    <w:bookmarkEnd w:id="13"/>
    <w:bookmarkEnd w:id="14"/>
    <w:p w14:paraId="01A48DB7">
      <w:pPr>
        <w:widowControl w:val="0"/>
        <w:tabs>
          <w:tab w:val="left" w:pos="39"/>
          <w:tab w:val="left" w:pos="96"/>
        </w:tabs>
        <w:snapToGrid w:val="0"/>
        <w:spacing w:line="360" w:lineRule="auto"/>
        <w:ind w:left="890" w:firstLine="562" w:firstLineChars="200"/>
        <w:rPr>
          <w:rFonts w:ascii="黑体" w:hAnsi="黑体" w:eastAsia="黑体"/>
          <w:b/>
          <w:color w:val="auto"/>
          <w:sz w:val="28"/>
          <w:szCs w:val="28"/>
        </w:rPr>
      </w:pPr>
    </w:p>
    <w:p w14:paraId="2C96CC1B">
      <w:pPr>
        <w:pStyle w:val="18"/>
        <w:shd w:val="clear" w:color="auto" w:fill="FFFFFF"/>
        <w:adjustRightInd w:val="0"/>
        <w:spacing w:before="120" w:beforeAutospacing="0" w:after="0" w:afterAutospacing="0" w:line="300" w:lineRule="auto"/>
        <w:ind w:left="1190"/>
        <w:rPr>
          <w:color w:val="auto"/>
        </w:rPr>
      </w:pPr>
    </w:p>
    <w:p w14:paraId="5ED71023">
      <w:pPr>
        <w:ind w:left="1342" w:hanging="452"/>
        <w:rPr>
          <w:rFonts w:eastAsia="黑体"/>
          <w:b/>
          <w:color w:val="auto"/>
          <w:sz w:val="36"/>
          <w:szCs w:val="36"/>
        </w:rPr>
      </w:pPr>
      <w:bookmarkStart w:id="15" w:name="_Toc103266057"/>
      <w:r>
        <w:rPr>
          <w:rFonts w:hint="eastAsia" w:eastAsia="黑体"/>
          <w:b/>
          <w:color w:val="auto"/>
          <w:sz w:val="36"/>
          <w:szCs w:val="36"/>
        </w:rPr>
        <w:br w:type="page"/>
      </w:r>
    </w:p>
    <w:p w14:paraId="622034A3">
      <w:pPr>
        <w:widowControl w:val="0"/>
        <w:snapToGrid w:val="0"/>
        <w:spacing w:line="360" w:lineRule="auto"/>
        <w:ind w:left="1342" w:hanging="452"/>
        <w:jc w:val="center"/>
        <w:outlineLvl w:val="0"/>
        <w:rPr>
          <w:rFonts w:eastAsia="方正黑体简体"/>
          <w:color w:val="auto"/>
          <w:sz w:val="36"/>
          <w:szCs w:val="36"/>
        </w:rPr>
      </w:pPr>
      <w:r>
        <w:rPr>
          <w:rFonts w:hint="eastAsia" w:eastAsia="黑体"/>
          <w:b/>
          <w:color w:val="auto"/>
          <w:sz w:val="36"/>
          <w:szCs w:val="36"/>
        </w:rPr>
        <w:t>第二章 采购项目及技术要求</w:t>
      </w:r>
      <w:bookmarkEnd w:id="15"/>
    </w:p>
    <w:p w14:paraId="616C8811">
      <w:pPr>
        <w:widowControl w:val="0"/>
        <w:snapToGrid w:val="0"/>
        <w:spacing w:line="360" w:lineRule="auto"/>
        <w:ind w:left="1241" w:hanging="351"/>
        <w:jc w:val="center"/>
        <w:rPr>
          <w:b/>
          <w:color w:val="auto"/>
          <w:sz w:val="28"/>
        </w:rPr>
      </w:pPr>
    </w:p>
    <w:p w14:paraId="22A7DFD1">
      <w:pPr>
        <w:widowControl w:val="0"/>
        <w:snapToGrid w:val="0"/>
        <w:spacing w:line="360" w:lineRule="auto"/>
        <w:ind w:left="890" w:firstLine="422" w:firstLineChars="150"/>
        <w:jc w:val="left"/>
        <w:outlineLvl w:val="1"/>
        <w:rPr>
          <w:rFonts w:ascii="黑体" w:hAnsi="黑体" w:eastAsia="黑体"/>
          <w:b/>
          <w:color w:val="auto"/>
          <w:sz w:val="28"/>
        </w:rPr>
      </w:pPr>
      <w:bookmarkStart w:id="16" w:name="_Toc103266058"/>
      <w:r>
        <w:rPr>
          <w:rFonts w:ascii="黑体" w:hAnsi="黑体" w:eastAsia="黑体"/>
          <w:b/>
          <w:color w:val="auto"/>
          <w:sz w:val="28"/>
        </w:rPr>
        <w:t xml:space="preserve">1. </w:t>
      </w:r>
      <w:r>
        <w:rPr>
          <w:rFonts w:hint="eastAsia" w:ascii="黑体" w:hAnsi="黑体" w:eastAsia="黑体"/>
          <w:b/>
          <w:color w:val="auto"/>
          <w:sz w:val="28"/>
        </w:rPr>
        <w:t>采购项目、标段（包）划分、投标报价</w:t>
      </w:r>
      <w:bookmarkEnd w:id="16"/>
    </w:p>
    <w:p w14:paraId="035CC092">
      <w:pPr>
        <w:widowControl w:val="0"/>
        <w:snapToGrid w:val="0"/>
        <w:spacing w:line="360" w:lineRule="auto"/>
        <w:ind w:left="890" w:firstLine="482" w:firstLineChars="200"/>
        <w:jc w:val="left"/>
        <w:rPr>
          <w:color w:val="auto"/>
          <w:sz w:val="24"/>
          <w:szCs w:val="24"/>
        </w:rPr>
      </w:pPr>
      <w:r>
        <w:rPr>
          <w:rFonts w:ascii="黑体" w:hAnsi="黑体" w:eastAsia="黑体"/>
          <w:b/>
          <w:color w:val="auto"/>
          <w:sz w:val="24"/>
          <w:szCs w:val="24"/>
        </w:rPr>
        <w:t>1.1</w:t>
      </w:r>
      <w:r>
        <w:rPr>
          <w:rFonts w:hint="eastAsia" w:ascii="黑体" w:hAnsi="黑体" w:eastAsia="黑体"/>
          <w:b/>
          <w:color w:val="auto"/>
          <w:sz w:val="24"/>
          <w:szCs w:val="24"/>
        </w:rPr>
        <w:t>采购项目名称</w:t>
      </w:r>
      <w:r>
        <w:rPr>
          <w:rFonts w:hint="eastAsia"/>
          <w:color w:val="auto"/>
          <w:sz w:val="24"/>
          <w:szCs w:val="24"/>
        </w:rPr>
        <w:t>：</w:t>
      </w:r>
    </w:p>
    <w:p w14:paraId="7B9E7894">
      <w:pPr>
        <w:widowControl w:val="0"/>
        <w:snapToGrid w:val="0"/>
        <w:spacing w:line="360" w:lineRule="auto"/>
        <w:ind w:left="890" w:firstLine="482" w:firstLineChars="200"/>
        <w:jc w:val="left"/>
        <w:rPr>
          <w:color w:val="auto"/>
          <w:sz w:val="24"/>
          <w:szCs w:val="24"/>
        </w:rPr>
      </w:pPr>
      <w:r>
        <w:rPr>
          <w:rFonts w:ascii="黑体" w:hAnsi="黑体" w:eastAsia="黑体"/>
          <w:b/>
          <w:color w:val="auto"/>
          <w:sz w:val="24"/>
          <w:szCs w:val="24"/>
        </w:rPr>
        <w:t xml:space="preserve">1.2 </w:t>
      </w:r>
      <w:r>
        <w:rPr>
          <w:rFonts w:hint="eastAsia" w:ascii="黑体" w:hAnsi="黑体" w:eastAsia="黑体"/>
          <w:b/>
          <w:color w:val="auto"/>
          <w:sz w:val="24"/>
          <w:szCs w:val="24"/>
        </w:rPr>
        <w:t>标段（包）划分及其服务期服务地点</w:t>
      </w:r>
      <w:r>
        <w:rPr>
          <w:rFonts w:hint="eastAsia"/>
          <w:color w:val="auto"/>
          <w:sz w:val="24"/>
          <w:szCs w:val="24"/>
        </w:rPr>
        <w:t>：本次采购项目划分为</w:t>
      </w:r>
      <w:r>
        <w:rPr>
          <w:color w:val="auto"/>
          <w:sz w:val="24"/>
          <w:szCs w:val="24"/>
        </w:rPr>
        <w:t>1</w:t>
      </w:r>
      <w:r>
        <w:rPr>
          <w:rFonts w:hint="eastAsia"/>
          <w:color w:val="auto"/>
          <w:sz w:val="24"/>
          <w:szCs w:val="24"/>
        </w:rPr>
        <w:t>个标段（包）。</w:t>
      </w:r>
    </w:p>
    <w:tbl>
      <w:tblPr>
        <w:tblStyle w:val="21"/>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1"/>
        <w:gridCol w:w="1812"/>
        <w:gridCol w:w="2049"/>
        <w:gridCol w:w="2410"/>
        <w:gridCol w:w="1842"/>
      </w:tblGrid>
      <w:tr w14:paraId="5F819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0314" w:type="dxa"/>
            <w:gridSpan w:val="5"/>
            <w:vAlign w:val="center"/>
          </w:tcPr>
          <w:p w14:paraId="33CDD38A">
            <w:pPr>
              <w:widowControl w:val="0"/>
              <w:snapToGrid w:val="0"/>
              <w:spacing w:line="240" w:lineRule="auto"/>
              <w:ind w:left="1191" w:hanging="301"/>
              <w:jc w:val="center"/>
              <w:rPr>
                <w:rFonts w:ascii="宋体"/>
                <w:b/>
                <w:color w:val="auto"/>
                <w:sz w:val="24"/>
                <w:szCs w:val="24"/>
              </w:rPr>
            </w:pPr>
            <w:r>
              <w:rPr>
                <w:rFonts w:hint="eastAsia" w:ascii="宋体" w:hAnsi="宋体"/>
                <w:b/>
                <w:color w:val="auto"/>
                <w:sz w:val="24"/>
                <w:szCs w:val="24"/>
              </w:rPr>
              <w:t>标段（包）一览表</w:t>
            </w:r>
          </w:p>
        </w:tc>
      </w:tr>
      <w:tr w14:paraId="6E681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201" w:type="dxa"/>
            <w:vAlign w:val="center"/>
          </w:tcPr>
          <w:p w14:paraId="18FB0958">
            <w:pPr>
              <w:widowControl w:val="0"/>
              <w:snapToGrid w:val="0"/>
              <w:spacing w:line="240" w:lineRule="auto"/>
              <w:ind w:firstLine="482" w:firstLineChars="200"/>
              <w:rPr>
                <w:b/>
                <w:color w:val="auto"/>
                <w:sz w:val="24"/>
                <w:szCs w:val="24"/>
              </w:rPr>
            </w:pPr>
            <w:r>
              <w:rPr>
                <w:rFonts w:hint="eastAsia"/>
                <w:b/>
                <w:color w:val="auto"/>
                <w:sz w:val="24"/>
                <w:szCs w:val="24"/>
              </w:rPr>
              <w:t>项目名称</w:t>
            </w:r>
          </w:p>
        </w:tc>
        <w:tc>
          <w:tcPr>
            <w:tcW w:w="1812" w:type="dxa"/>
            <w:vAlign w:val="center"/>
          </w:tcPr>
          <w:p w14:paraId="4E0C3084">
            <w:pPr>
              <w:widowControl w:val="0"/>
              <w:snapToGrid w:val="0"/>
              <w:spacing w:line="240" w:lineRule="auto"/>
              <w:rPr>
                <w:b/>
                <w:color w:val="auto"/>
                <w:sz w:val="24"/>
                <w:szCs w:val="24"/>
              </w:rPr>
            </w:pPr>
            <w:r>
              <w:rPr>
                <w:rFonts w:hint="eastAsia"/>
                <w:b/>
                <w:color w:val="auto"/>
                <w:sz w:val="24"/>
                <w:szCs w:val="24"/>
              </w:rPr>
              <w:t>标段（包）名称</w:t>
            </w:r>
          </w:p>
        </w:tc>
        <w:tc>
          <w:tcPr>
            <w:tcW w:w="2049" w:type="dxa"/>
            <w:vAlign w:val="center"/>
          </w:tcPr>
          <w:p w14:paraId="30FF3523">
            <w:pPr>
              <w:widowControl w:val="0"/>
              <w:snapToGrid w:val="0"/>
              <w:spacing w:line="240" w:lineRule="auto"/>
              <w:rPr>
                <w:rFonts w:ascii="宋体"/>
                <w:b/>
                <w:color w:val="auto"/>
                <w:sz w:val="24"/>
                <w:szCs w:val="24"/>
              </w:rPr>
            </w:pPr>
            <w:r>
              <w:rPr>
                <w:rFonts w:hint="eastAsia" w:ascii="宋体" w:hAnsi="宋体"/>
                <w:b/>
                <w:color w:val="auto"/>
                <w:sz w:val="24"/>
                <w:szCs w:val="24"/>
              </w:rPr>
              <w:t>标段（包）内容（范围）</w:t>
            </w:r>
          </w:p>
        </w:tc>
        <w:tc>
          <w:tcPr>
            <w:tcW w:w="2410" w:type="dxa"/>
            <w:vAlign w:val="center"/>
          </w:tcPr>
          <w:p w14:paraId="0FAC371B">
            <w:pPr>
              <w:widowControl w:val="0"/>
              <w:snapToGrid w:val="0"/>
              <w:spacing w:line="240" w:lineRule="auto"/>
              <w:rPr>
                <w:rFonts w:ascii="宋体" w:hAnsi="宋体"/>
                <w:b/>
                <w:color w:val="auto"/>
                <w:sz w:val="24"/>
                <w:szCs w:val="24"/>
              </w:rPr>
            </w:pPr>
            <w:r>
              <w:rPr>
                <w:rFonts w:hint="eastAsia" w:ascii="宋体" w:hAnsi="宋体"/>
                <w:b/>
                <w:color w:val="auto"/>
                <w:sz w:val="24"/>
                <w:szCs w:val="24"/>
              </w:rPr>
              <w:t>合同履行期限（服务期）</w:t>
            </w:r>
          </w:p>
        </w:tc>
        <w:tc>
          <w:tcPr>
            <w:tcW w:w="1842" w:type="dxa"/>
            <w:vAlign w:val="center"/>
          </w:tcPr>
          <w:p w14:paraId="3545360F">
            <w:pPr>
              <w:widowControl w:val="0"/>
              <w:snapToGrid w:val="0"/>
              <w:spacing w:line="240" w:lineRule="auto"/>
              <w:rPr>
                <w:rFonts w:ascii="宋体" w:hAnsi="宋体"/>
                <w:b/>
                <w:color w:val="auto"/>
                <w:sz w:val="24"/>
                <w:szCs w:val="24"/>
              </w:rPr>
            </w:pPr>
            <w:r>
              <w:rPr>
                <w:rFonts w:hint="eastAsia" w:ascii="宋体" w:hAnsi="宋体"/>
                <w:b/>
                <w:color w:val="auto"/>
                <w:sz w:val="24"/>
                <w:szCs w:val="24"/>
              </w:rPr>
              <w:t>交货地点（服务地点）</w:t>
            </w:r>
          </w:p>
        </w:tc>
      </w:tr>
      <w:tr w14:paraId="4CB53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2201" w:type="dxa"/>
            <w:vAlign w:val="center"/>
          </w:tcPr>
          <w:p w14:paraId="7F4AAE87">
            <w:pPr>
              <w:widowControl w:val="0"/>
              <w:adjustRightInd w:val="0"/>
              <w:snapToGrid w:val="0"/>
              <w:spacing w:line="240" w:lineRule="auto"/>
              <w:rPr>
                <w:color w:val="auto"/>
                <w:sz w:val="24"/>
                <w:szCs w:val="24"/>
              </w:rPr>
            </w:pPr>
            <w:r>
              <w:rPr>
                <w:rFonts w:hint="eastAsia"/>
                <w:color w:val="auto"/>
                <w:sz w:val="24"/>
                <w:szCs w:val="24"/>
                <w:lang w:eastAsia="zh-CN"/>
              </w:rPr>
              <w:t>安阳县农业农村局2025年对转基因玉米种植主体予以支持所需肥料（复合肥、水溶肥）采购项目</w:t>
            </w:r>
          </w:p>
        </w:tc>
        <w:tc>
          <w:tcPr>
            <w:tcW w:w="1812" w:type="dxa"/>
            <w:vAlign w:val="center"/>
          </w:tcPr>
          <w:p w14:paraId="7DDE1BD4">
            <w:pPr>
              <w:widowControl w:val="0"/>
              <w:adjustRightInd w:val="0"/>
              <w:snapToGrid w:val="0"/>
              <w:spacing w:line="240" w:lineRule="auto"/>
              <w:ind w:firstLine="120" w:firstLineChars="50"/>
              <w:rPr>
                <w:color w:val="auto"/>
                <w:sz w:val="24"/>
                <w:szCs w:val="24"/>
              </w:rPr>
            </w:pPr>
            <w:r>
              <w:rPr>
                <w:rFonts w:hint="eastAsia"/>
                <w:color w:val="auto"/>
                <w:sz w:val="24"/>
                <w:szCs w:val="24"/>
              </w:rPr>
              <w:t>同项目名称</w:t>
            </w:r>
          </w:p>
        </w:tc>
        <w:tc>
          <w:tcPr>
            <w:tcW w:w="2049" w:type="dxa"/>
            <w:vAlign w:val="center"/>
          </w:tcPr>
          <w:p w14:paraId="2F516AEA">
            <w:pPr>
              <w:widowControl w:val="0"/>
              <w:adjustRightInd w:val="0"/>
              <w:snapToGrid w:val="0"/>
              <w:spacing w:line="240" w:lineRule="auto"/>
              <w:rPr>
                <w:color w:val="auto"/>
                <w:sz w:val="24"/>
                <w:szCs w:val="24"/>
              </w:rPr>
            </w:pPr>
            <w:r>
              <w:rPr>
                <w:rFonts w:hint="eastAsia"/>
                <w:color w:val="auto"/>
                <w:sz w:val="24"/>
                <w:szCs w:val="24"/>
              </w:rPr>
              <w:t>见“第二章第</w:t>
            </w:r>
            <w:r>
              <w:rPr>
                <w:color w:val="auto"/>
                <w:sz w:val="24"/>
                <w:szCs w:val="24"/>
              </w:rPr>
              <w:t>2</w:t>
            </w:r>
            <w:r>
              <w:rPr>
                <w:rFonts w:hint="eastAsia"/>
                <w:color w:val="auto"/>
                <w:sz w:val="24"/>
                <w:szCs w:val="24"/>
              </w:rPr>
              <w:t>条：标段（包）内容（范围）及服务要求”</w:t>
            </w:r>
          </w:p>
        </w:tc>
        <w:tc>
          <w:tcPr>
            <w:tcW w:w="2410" w:type="dxa"/>
            <w:vAlign w:val="center"/>
          </w:tcPr>
          <w:p w14:paraId="34A8C943">
            <w:pPr>
              <w:widowControl w:val="0"/>
              <w:adjustRightInd w:val="0"/>
              <w:snapToGrid w:val="0"/>
              <w:spacing w:line="240" w:lineRule="auto"/>
              <w:ind w:firstLine="240" w:firstLineChars="100"/>
              <w:rPr>
                <w:color w:val="auto"/>
                <w:sz w:val="24"/>
                <w:szCs w:val="24"/>
              </w:rPr>
            </w:pPr>
            <w:r>
              <w:rPr>
                <w:rFonts w:hint="eastAsia"/>
                <w:color w:val="auto"/>
                <w:sz w:val="24"/>
                <w:szCs w:val="24"/>
              </w:rPr>
              <w:t>见谈判公告1.6</w:t>
            </w:r>
            <w:r>
              <w:rPr>
                <w:color w:val="auto"/>
                <w:sz w:val="24"/>
                <w:szCs w:val="24"/>
              </w:rPr>
              <w:t xml:space="preserve"> </w:t>
            </w:r>
          </w:p>
        </w:tc>
        <w:tc>
          <w:tcPr>
            <w:tcW w:w="1842" w:type="dxa"/>
            <w:vAlign w:val="center"/>
          </w:tcPr>
          <w:p w14:paraId="63994BD1">
            <w:pPr>
              <w:widowControl w:val="0"/>
              <w:adjustRightInd w:val="0"/>
              <w:snapToGrid w:val="0"/>
              <w:spacing w:line="240" w:lineRule="auto"/>
              <w:rPr>
                <w:rFonts w:hint="eastAsia" w:eastAsia="宋体"/>
                <w:color w:val="auto"/>
                <w:sz w:val="24"/>
                <w:szCs w:val="24"/>
                <w:lang w:eastAsia="zh-CN"/>
              </w:rPr>
            </w:pPr>
            <w:r>
              <w:rPr>
                <w:rFonts w:hint="eastAsia"/>
                <w:color w:val="auto"/>
                <w:sz w:val="24"/>
                <w:szCs w:val="24"/>
                <w:lang w:eastAsia="zh-CN"/>
              </w:rPr>
              <w:t>安阳县各乡镇</w:t>
            </w:r>
          </w:p>
        </w:tc>
      </w:tr>
    </w:tbl>
    <w:p w14:paraId="6238AEAC">
      <w:pPr>
        <w:spacing w:line="560" w:lineRule="exact"/>
        <w:ind w:left="890" w:firstLine="482" w:firstLineChars="200"/>
        <w:rPr>
          <w:rFonts w:ascii="宋体" w:hAnsi="宋体"/>
          <w:b/>
          <w:color w:val="auto"/>
          <w:sz w:val="24"/>
          <w:szCs w:val="24"/>
        </w:rPr>
      </w:pPr>
      <w:r>
        <w:rPr>
          <w:rFonts w:ascii="宋体" w:hAnsi="宋体"/>
          <w:b/>
          <w:color w:val="auto"/>
          <w:sz w:val="24"/>
          <w:szCs w:val="24"/>
        </w:rPr>
        <w:t xml:space="preserve">1.3 </w:t>
      </w:r>
      <w:r>
        <w:rPr>
          <w:rFonts w:hint="eastAsia" w:ascii="宋体" w:hAnsi="宋体"/>
          <w:b/>
          <w:color w:val="auto"/>
          <w:sz w:val="24"/>
          <w:szCs w:val="24"/>
        </w:rPr>
        <w:t>投标报价（价格构成）</w:t>
      </w:r>
    </w:p>
    <w:p w14:paraId="67C50C3D">
      <w:pPr>
        <w:widowControl w:val="0"/>
        <w:snapToGrid w:val="0"/>
        <w:spacing w:line="360" w:lineRule="auto"/>
        <w:ind w:left="890" w:firstLine="480" w:firstLineChars="200"/>
        <w:jc w:val="left"/>
        <w:rPr>
          <w:rFonts w:ascii="宋体" w:hAnsi="宋体"/>
          <w:color w:val="auto"/>
          <w:sz w:val="24"/>
          <w:szCs w:val="24"/>
        </w:rPr>
      </w:pPr>
      <w:r>
        <w:rPr>
          <w:rFonts w:ascii="宋体" w:hAnsi="宋体"/>
          <w:color w:val="auto"/>
          <w:sz w:val="24"/>
          <w:szCs w:val="24"/>
        </w:rPr>
        <w:t>1.3.1</w:t>
      </w:r>
      <w:r>
        <w:rPr>
          <w:rFonts w:hint="eastAsia"/>
          <w:color w:val="auto"/>
          <w:sz w:val="24"/>
          <w:szCs w:val="24"/>
        </w:rPr>
        <w:t>供应商的投标报价应为达到项目要求下的目的地交验价，包括人工费、材料费、相关税费、交通费、材料费、</w:t>
      </w:r>
      <w:r>
        <w:rPr>
          <w:rFonts w:hint="eastAsia" w:ascii="宋体" w:hAnsi="宋体"/>
          <w:color w:val="auto"/>
          <w:sz w:val="24"/>
          <w:szCs w:val="24"/>
        </w:rPr>
        <w:t>知识产权（如有）、保险（如需）、所涉货物包装、</w:t>
      </w:r>
      <w:r>
        <w:rPr>
          <w:rFonts w:hint="eastAsia"/>
          <w:color w:val="auto"/>
          <w:sz w:val="24"/>
          <w:szCs w:val="24"/>
        </w:rPr>
        <w:t>技术服务费等与采购项目（标段（包））相关的、必须的款项及费用（包括未列明而完成交验所必须的所有费用、材料、工具、设施）。</w:t>
      </w:r>
      <w:r>
        <w:rPr>
          <w:rFonts w:hint="eastAsia" w:ascii="宋体" w:hAnsi="宋体"/>
          <w:color w:val="auto"/>
          <w:sz w:val="24"/>
          <w:szCs w:val="24"/>
        </w:rPr>
        <w:t>成交价格在成交合同范围内固定不变。</w:t>
      </w:r>
    </w:p>
    <w:p w14:paraId="017A2FA2">
      <w:pPr>
        <w:widowControl w:val="0"/>
        <w:snapToGrid w:val="0"/>
        <w:spacing w:line="360" w:lineRule="auto"/>
        <w:ind w:left="890" w:firstLine="480" w:firstLineChars="200"/>
        <w:jc w:val="left"/>
        <w:rPr>
          <w:rFonts w:ascii="宋体" w:hAnsi="宋体"/>
          <w:color w:val="auto"/>
          <w:sz w:val="24"/>
          <w:szCs w:val="24"/>
        </w:rPr>
      </w:pPr>
      <w:r>
        <w:rPr>
          <w:rFonts w:ascii="宋体" w:hAnsi="宋体"/>
          <w:color w:val="auto"/>
          <w:sz w:val="24"/>
          <w:szCs w:val="24"/>
        </w:rPr>
        <w:t>1.3.2</w:t>
      </w:r>
      <w:r>
        <w:rPr>
          <w:rFonts w:hint="eastAsia" w:ascii="宋体" w:hAnsi="宋体"/>
          <w:color w:val="auto"/>
          <w:sz w:val="24"/>
          <w:szCs w:val="24"/>
        </w:rPr>
        <w:t>本次竞争性谈判共二次报价（含开标一览表报价共二次价格谈判）。谈判小组未对谈判文件作优化变更增加的，谈判中的报价均不应超过前次报价，供应商擅自调高报价的，谈判小组将按二次报价中的最低报价作为有效报价。供应商拒绝接受上述意见的，谈判小组将视为变相在提交投标文件（响应文件）截止时间后撤回投标文件（响应文件），并评定其为无效投标。依据谈判文件“第三章</w:t>
      </w:r>
      <w:r>
        <w:rPr>
          <w:rFonts w:hint="eastAsia" w:ascii="宋体" w:hAnsi="宋体" w:cs="楷体_GB2312"/>
          <w:color w:val="auto"/>
          <w:sz w:val="24"/>
          <w:szCs w:val="22"/>
        </w:rPr>
        <w:t>3.5.5 违背承诺的责任追究措施</w:t>
      </w:r>
      <w:r>
        <w:rPr>
          <w:rFonts w:hint="eastAsia" w:ascii="宋体" w:hAnsi="宋体"/>
          <w:color w:val="auto"/>
          <w:sz w:val="24"/>
          <w:szCs w:val="24"/>
        </w:rPr>
        <w:t>”，供应商</w:t>
      </w:r>
      <w:r>
        <w:rPr>
          <w:rFonts w:hint="eastAsia" w:ascii="宋体" w:hAnsi="宋体" w:cs="楷体_GB2312"/>
          <w:color w:val="auto"/>
          <w:sz w:val="24"/>
          <w:szCs w:val="22"/>
        </w:rPr>
        <w:t>承担相应法律责任及违约责任。</w:t>
      </w:r>
    </w:p>
    <w:p w14:paraId="3583D8C0">
      <w:pPr>
        <w:autoSpaceDE w:val="0"/>
        <w:autoSpaceDN w:val="0"/>
        <w:adjustRightInd w:val="0"/>
        <w:snapToGrid w:val="0"/>
        <w:spacing w:beforeLines="50" w:line="300" w:lineRule="auto"/>
        <w:ind w:left="890" w:firstLine="569" w:firstLineChars="236"/>
        <w:jc w:val="left"/>
        <w:rPr>
          <w:rFonts w:ascii="宋体" w:hAnsi="宋体"/>
          <w:b/>
          <w:color w:val="auto"/>
          <w:sz w:val="24"/>
          <w:szCs w:val="24"/>
        </w:rPr>
      </w:pPr>
      <w:r>
        <w:rPr>
          <w:rFonts w:hint="eastAsia" w:ascii="宋体" w:hAnsi="宋体"/>
          <w:b/>
          <w:color w:val="auto"/>
          <w:sz w:val="24"/>
          <w:szCs w:val="24"/>
        </w:rPr>
        <w:t>价</w:t>
      </w:r>
      <w:r>
        <w:rPr>
          <w:rFonts w:ascii="宋体" w:hAnsi="宋体"/>
          <w:b/>
          <w:color w:val="auto"/>
          <w:sz w:val="24"/>
          <w:szCs w:val="24"/>
        </w:rPr>
        <w:t>格谈</w:t>
      </w:r>
      <w:r>
        <w:rPr>
          <w:rFonts w:hint="eastAsia" w:ascii="宋体" w:hAnsi="宋体"/>
          <w:b/>
          <w:color w:val="auto"/>
          <w:sz w:val="24"/>
          <w:szCs w:val="24"/>
        </w:rPr>
        <w:t>判</w:t>
      </w:r>
      <w:r>
        <w:rPr>
          <w:rFonts w:ascii="宋体" w:hAnsi="宋体"/>
          <w:b/>
          <w:color w:val="auto"/>
          <w:sz w:val="24"/>
          <w:szCs w:val="24"/>
        </w:rPr>
        <w:t>规</w:t>
      </w:r>
      <w:r>
        <w:rPr>
          <w:rFonts w:hint="eastAsia" w:ascii="宋体" w:hAnsi="宋体"/>
          <w:b/>
          <w:color w:val="auto"/>
          <w:sz w:val="24"/>
          <w:szCs w:val="24"/>
        </w:rPr>
        <w:t>则</w:t>
      </w:r>
      <w:r>
        <w:rPr>
          <w:rFonts w:ascii="宋体" w:hAnsi="宋体"/>
          <w:b/>
          <w:color w:val="auto"/>
          <w:sz w:val="24"/>
          <w:szCs w:val="24"/>
        </w:rPr>
        <w:t>详见第四章</w:t>
      </w:r>
      <w:r>
        <w:rPr>
          <w:rFonts w:hint="eastAsia" w:ascii="宋体" w:hAnsi="宋体"/>
          <w:b/>
          <w:color w:val="auto"/>
          <w:sz w:val="24"/>
          <w:szCs w:val="24"/>
        </w:rPr>
        <w:t>“评审办法”</w:t>
      </w:r>
      <w:r>
        <w:rPr>
          <w:rFonts w:ascii="宋体" w:hAnsi="宋体"/>
          <w:b/>
          <w:color w:val="auto"/>
          <w:sz w:val="24"/>
          <w:szCs w:val="24"/>
        </w:rPr>
        <w:t>第</w:t>
      </w:r>
      <w:r>
        <w:rPr>
          <w:rFonts w:hint="eastAsia" w:ascii="宋体" w:hAnsi="宋体"/>
          <w:b/>
          <w:color w:val="auto"/>
          <w:sz w:val="24"/>
          <w:szCs w:val="24"/>
        </w:rPr>
        <w:t>“</w:t>
      </w:r>
      <w:r>
        <w:rPr>
          <w:rFonts w:ascii="宋体" w:hAnsi="宋体"/>
          <w:b/>
          <w:color w:val="auto"/>
          <w:sz w:val="24"/>
          <w:szCs w:val="24"/>
        </w:rPr>
        <w:t xml:space="preserve">3.5.7 </w:t>
      </w:r>
      <w:r>
        <w:rPr>
          <w:rFonts w:hint="eastAsia" w:ascii="宋体" w:hAnsi="宋体"/>
          <w:b/>
          <w:color w:val="auto"/>
          <w:sz w:val="24"/>
          <w:szCs w:val="24"/>
        </w:rPr>
        <w:t>价格谈判”</w:t>
      </w:r>
      <w:r>
        <w:rPr>
          <w:rFonts w:ascii="宋体" w:hAnsi="宋体"/>
          <w:b/>
          <w:color w:val="auto"/>
          <w:sz w:val="24"/>
          <w:szCs w:val="24"/>
        </w:rPr>
        <w:t>条款</w:t>
      </w:r>
      <w:r>
        <w:rPr>
          <w:rFonts w:hint="eastAsia" w:ascii="宋体" w:hAnsi="宋体"/>
          <w:b/>
          <w:color w:val="auto"/>
          <w:sz w:val="24"/>
          <w:szCs w:val="24"/>
        </w:rPr>
        <w:t>。</w:t>
      </w:r>
    </w:p>
    <w:p w14:paraId="35422BC0">
      <w:pPr>
        <w:widowControl w:val="0"/>
        <w:snapToGrid w:val="0"/>
        <w:spacing w:line="360" w:lineRule="auto"/>
        <w:ind w:left="890" w:firstLine="480" w:firstLineChars="200"/>
        <w:jc w:val="left"/>
        <w:rPr>
          <w:color w:val="auto"/>
          <w:sz w:val="24"/>
          <w:szCs w:val="24"/>
        </w:rPr>
      </w:pPr>
    </w:p>
    <w:p w14:paraId="04BBE224">
      <w:pPr>
        <w:widowControl w:val="0"/>
        <w:snapToGrid w:val="0"/>
        <w:spacing w:line="360" w:lineRule="auto"/>
        <w:ind w:left="890" w:firstLine="480" w:firstLineChars="200"/>
        <w:jc w:val="left"/>
        <w:rPr>
          <w:rFonts w:ascii="宋体" w:hAnsi="宋体"/>
          <w:color w:val="auto"/>
          <w:sz w:val="24"/>
          <w:szCs w:val="24"/>
        </w:rPr>
      </w:pPr>
      <w:r>
        <w:rPr>
          <w:rFonts w:ascii="宋体" w:hAnsi="宋体"/>
          <w:color w:val="auto"/>
          <w:sz w:val="24"/>
          <w:szCs w:val="24"/>
        </w:rPr>
        <w:t xml:space="preserve">1.3.3 </w:t>
      </w:r>
      <w:r>
        <w:rPr>
          <w:rFonts w:hint="eastAsia" w:ascii="宋体" w:hAnsi="宋体"/>
          <w:color w:val="auto"/>
          <w:sz w:val="24"/>
          <w:szCs w:val="24"/>
        </w:rPr>
        <w:t>如供应商的投标报价未超过预算金额（见谈判公告</w:t>
      </w:r>
      <w:r>
        <w:rPr>
          <w:rFonts w:ascii="宋体" w:hAnsi="宋体"/>
          <w:color w:val="auto"/>
          <w:sz w:val="24"/>
          <w:szCs w:val="24"/>
        </w:rPr>
        <w:t>1.</w:t>
      </w:r>
      <w:r>
        <w:rPr>
          <w:rFonts w:hint="eastAsia" w:ascii="宋体" w:hAnsi="宋体"/>
          <w:color w:val="auto"/>
          <w:sz w:val="24"/>
          <w:szCs w:val="24"/>
        </w:rPr>
        <w:t>4）的供应商不足三家的，该标段（包）做废标处理。</w:t>
      </w:r>
    </w:p>
    <w:p w14:paraId="130356F9">
      <w:pPr>
        <w:widowControl w:val="0"/>
        <w:snapToGrid w:val="0"/>
        <w:spacing w:line="360" w:lineRule="auto"/>
        <w:ind w:left="890" w:firstLine="480" w:firstLineChars="200"/>
        <w:jc w:val="left"/>
        <w:rPr>
          <w:rFonts w:ascii="黑体" w:hAnsi="黑体" w:eastAsia="黑体"/>
          <w:b/>
          <w:color w:val="auto"/>
          <w:sz w:val="28"/>
        </w:rPr>
      </w:pPr>
      <w:r>
        <w:rPr>
          <w:rFonts w:ascii="宋体" w:hAnsi="宋体"/>
          <w:color w:val="auto"/>
          <w:sz w:val="24"/>
          <w:szCs w:val="24"/>
        </w:rPr>
        <w:t>1.3.4</w:t>
      </w:r>
      <w:r>
        <w:rPr>
          <w:rFonts w:hint="eastAsia" w:ascii="宋体" w:hAnsi="宋体"/>
          <w:color w:val="auto"/>
          <w:sz w:val="24"/>
          <w:szCs w:val="24"/>
        </w:rPr>
        <w:t>遵循第三章供应商须知</w:t>
      </w:r>
      <w:r>
        <w:rPr>
          <w:rFonts w:ascii="宋体" w:hAnsi="宋体"/>
          <w:color w:val="auto"/>
          <w:sz w:val="24"/>
          <w:szCs w:val="24"/>
        </w:rPr>
        <w:t>3.7.</w:t>
      </w:r>
      <w:r>
        <w:rPr>
          <w:rFonts w:hint="eastAsia" w:ascii="宋体" w:hAnsi="宋体"/>
          <w:color w:val="auto"/>
          <w:sz w:val="24"/>
          <w:szCs w:val="24"/>
        </w:rPr>
        <w:t>5项规定。</w:t>
      </w:r>
    </w:p>
    <w:p w14:paraId="406924C1">
      <w:pPr>
        <w:spacing w:line="560" w:lineRule="exact"/>
        <w:ind w:left="890" w:firstLine="562" w:firstLineChars="200"/>
        <w:outlineLvl w:val="1"/>
        <w:rPr>
          <w:rFonts w:ascii="黑体" w:hAnsi="黑体" w:eastAsia="黑体"/>
          <w:b/>
          <w:color w:val="auto"/>
          <w:sz w:val="28"/>
        </w:rPr>
      </w:pPr>
      <w:bookmarkStart w:id="17" w:name="_Toc103266059"/>
      <w:r>
        <w:rPr>
          <w:rFonts w:ascii="黑体" w:hAnsi="黑体" w:eastAsia="黑体"/>
          <w:b/>
          <w:color w:val="auto"/>
          <w:sz w:val="28"/>
        </w:rPr>
        <w:t xml:space="preserve">2. </w:t>
      </w:r>
      <w:r>
        <w:rPr>
          <w:rFonts w:hint="eastAsia" w:ascii="黑体" w:hAnsi="黑体" w:eastAsia="黑体"/>
          <w:b/>
          <w:color w:val="auto"/>
          <w:sz w:val="28"/>
        </w:rPr>
        <w:t>标段（包）内容（范围）及服务要求</w:t>
      </w:r>
      <w:bookmarkEnd w:id="17"/>
    </w:p>
    <w:p w14:paraId="5F99008C">
      <w:pPr>
        <w:spacing w:line="560" w:lineRule="exact"/>
        <w:ind w:left="890" w:firstLine="482" w:firstLineChars="200"/>
        <w:rPr>
          <w:color w:val="auto"/>
          <w:sz w:val="24"/>
          <w:szCs w:val="24"/>
        </w:rPr>
      </w:pPr>
      <w:r>
        <w:rPr>
          <w:rFonts w:ascii="黑体" w:hAnsi="黑体" w:eastAsia="黑体"/>
          <w:b/>
          <w:color w:val="auto"/>
          <w:sz w:val="24"/>
          <w:szCs w:val="24"/>
        </w:rPr>
        <w:t xml:space="preserve">2.1 </w:t>
      </w:r>
      <w:r>
        <w:rPr>
          <w:rFonts w:hint="eastAsia" w:ascii="黑体" w:hAnsi="黑体" w:eastAsia="黑体"/>
          <w:b/>
          <w:color w:val="auto"/>
          <w:sz w:val="24"/>
          <w:szCs w:val="24"/>
        </w:rPr>
        <w:t>总体项目要求及标段（包）内容（范围）：</w:t>
      </w:r>
      <w:r>
        <w:rPr>
          <w:rFonts w:hint="eastAsia"/>
          <w:color w:val="auto"/>
          <w:sz w:val="24"/>
          <w:szCs w:val="24"/>
        </w:rPr>
        <w:t>详见下述</w:t>
      </w:r>
      <w:r>
        <w:rPr>
          <w:color w:val="auto"/>
          <w:sz w:val="24"/>
          <w:szCs w:val="24"/>
        </w:rPr>
        <w:t>2.</w:t>
      </w:r>
      <w:r>
        <w:rPr>
          <w:rFonts w:hint="eastAsia"/>
          <w:color w:val="auto"/>
          <w:sz w:val="24"/>
          <w:szCs w:val="24"/>
        </w:rPr>
        <w:t>4款</w:t>
      </w:r>
    </w:p>
    <w:p w14:paraId="2221FDF1">
      <w:pPr>
        <w:adjustRightInd w:val="0"/>
        <w:snapToGrid w:val="0"/>
        <w:spacing w:beforeLines="50" w:line="300" w:lineRule="auto"/>
        <w:ind w:left="890" w:firstLine="482" w:firstLineChars="200"/>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2项目落实的政府采购政策（法规标准条款）</w:t>
      </w:r>
    </w:p>
    <w:p w14:paraId="64A08519">
      <w:pPr>
        <w:widowControl w:val="0"/>
        <w:adjustRightInd w:val="0"/>
        <w:snapToGrid w:val="0"/>
        <w:spacing w:beforeLines="50" w:line="300" w:lineRule="auto"/>
        <w:ind w:left="890" w:firstLine="480" w:firstLineChars="200"/>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2</w:t>
      </w:r>
      <w:r>
        <w:rPr>
          <w:rFonts w:ascii="宋体" w:hAnsi="宋体"/>
          <w:color w:val="auto"/>
          <w:sz w:val="24"/>
          <w:szCs w:val="24"/>
        </w:rPr>
        <w:t xml:space="preserve">.1 </w:t>
      </w:r>
      <w:r>
        <w:rPr>
          <w:rFonts w:hint="eastAsia" w:ascii="宋体" w:hAnsi="宋体"/>
          <w:color w:val="auto"/>
          <w:sz w:val="24"/>
          <w:szCs w:val="24"/>
        </w:rPr>
        <w:t>政府采购节能产品、环境标志产品实施品目清单管理后，对本次采购产品属于“节能产品政府采购品目清单”中强制采购品目的</w:t>
      </w:r>
      <w:r>
        <w:rPr>
          <w:rFonts w:ascii="宋体" w:hAnsi="宋体" w:cs="宋体"/>
          <w:color w:val="auto"/>
          <w:sz w:val="24"/>
          <w:szCs w:val="24"/>
        </w:rPr>
        <w:t>，</w:t>
      </w:r>
      <w:r>
        <w:rPr>
          <w:rFonts w:hint="eastAsia" w:ascii="宋体" w:hAnsi="宋体" w:cs="宋体"/>
          <w:color w:val="auto"/>
          <w:sz w:val="24"/>
          <w:szCs w:val="24"/>
        </w:rPr>
        <w:t>响应</w:t>
      </w:r>
      <w:r>
        <w:rPr>
          <w:rFonts w:ascii="宋体" w:hAnsi="宋体" w:cs="宋体"/>
          <w:color w:val="auto"/>
          <w:sz w:val="24"/>
          <w:szCs w:val="24"/>
        </w:rPr>
        <w:t>产</w:t>
      </w:r>
      <w:r>
        <w:rPr>
          <w:rFonts w:hint="eastAsia" w:ascii="宋体" w:hAnsi="宋体" w:cs="宋体"/>
          <w:color w:val="auto"/>
          <w:sz w:val="24"/>
          <w:szCs w:val="24"/>
        </w:rPr>
        <w:t>品</w:t>
      </w:r>
      <w:r>
        <w:rPr>
          <w:rFonts w:ascii="宋体" w:hAnsi="宋体" w:cs="宋体"/>
          <w:color w:val="auto"/>
          <w:sz w:val="24"/>
          <w:szCs w:val="24"/>
        </w:rPr>
        <w:t>应当具有</w:t>
      </w:r>
      <w:r>
        <w:rPr>
          <w:rFonts w:hint="eastAsia" w:ascii="宋体" w:hAnsi="宋体" w:cs="宋体"/>
          <w:color w:val="auto"/>
          <w:sz w:val="24"/>
          <w:szCs w:val="24"/>
        </w:rPr>
        <w:t>相</w:t>
      </w:r>
      <w:r>
        <w:rPr>
          <w:rFonts w:ascii="宋体" w:hAnsi="宋体" w:cs="宋体"/>
          <w:color w:val="auto"/>
          <w:sz w:val="24"/>
          <w:szCs w:val="24"/>
        </w:rPr>
        <w:t>应</w:t>
      </w:r>
      <w:r>
        <w:rPr>
          <w:rFonts w:hint="eastAsia" w:ascii="宋体" w:hAnsi="宋体" w:cs="宋体"/>
          <w:color w:val="auto"/>
          <w:sz w:val="24"/>
          <w:szCs w:val="24"/>
        </w:rPr>
        <w:t>的认证证书（认证证书应当为国家确定的认证机构出具、且应处于有效期之内</w:t>
      </w:r>
      <w:r>
        <w:rPr>
          <w:rFonts w:ascii="宋体" w:hAnsi="宋体" w:cs="宋体"/>
          <w:color w:val="auto"/>
          <w:sz w:val="24"/>
          <w:szCs w:val="24"/>
        </w:rPr>
        <w:t>）</w:t>
      </w:r>
      <w:r>
        <w:rPr>
          <w:rFonts w:hint="eastAsia" w:ascii="宋体" w:hAnsi="宋体" w:cs="宋体"/>
          <w:color w:val="auto"/>
          <w:sz w:val="24"/>
          <w:szCs w:val="24"/>
        </w:rPr>
        <w:t>，响应</w:t>
      </w:r>
      <w:r>
        <w:rPr>
          <w:rFonts w:ascii="宋体" w:hAnsi="宋体" w:cs="宋体"/>
          <w:color w:val="auto"/>
          <w:sz w:val="24"/>
          <w:szCs w:val="24"/>
        </w:rPr>
        <w:t>文件中应当提供</w:t>
      </w:r>
      <w:r>
        <w:rPr>
          <w:rFonts w:hint="eastAsia" w:ascii="宋体" w:hAnsi="宋体" w:cs="宋体"/>
          <w:color w:val="auto"/>
          <w:sz w:val="24"/>
          <w:szCs w:val="24"/>
        </w:rPr>
        <w:t>相</w:t>
      </w:r>
      <w:r>
        <w:rPr>
          <w:rFonts w:ascii="宋体" w:hAnsi="宋体" w:cs="宋体"/>
          <w:color w:val="auto"/>
          <w:sz w:val="24"/>
          <w:szCs w:val="24"/>
        </w:rPr>
        <w:t>应</w:t>
      </w:r>
      <w:r>
        <w:rPr>
          <w:rFonts w:hint="eastAsia" w:ascii="宋体" w:hAnsi="宋体" w:cs="宋体"/>
          <w:color w:val="auto"/>
          <w:sz w:val="24"/>
          <w:szCs w:val="24"/>
        </w:rPr>
        <w:t>的认证证书（认证证书应当为国家确定的认证机构出具、且应处于有效期之内）。</w:t>
      </w:r>
    </w:p>
    <w:p w14:paraId="742EB183">
      <w:pPr>
        <w:widowControl w:val="0"/>
        <w:adjustRightInd w:val="0"/>
        <w:snapToGrid w:val="0"/>
        <w:spacing w:beforeLines="50" w:line="300" w:lineRule="auto"/>
        <w:ind w:left="890" w:firstLine="480" w:firstLineChars="200"/>
        <w:rPr>
          <w:rFonts w:ascii="宋体" w:hAnsi="宋体"/>
          <w:color w:val="auto"/>
          <w:sz w:val="24"/>
          <w:szCs w:val="24"/>
        </w:rPr>
      </w:pPr>
      <w:r>
        <w:rPr>
          <w:rFonts w:hint="eastAsia" w:ascii="宋体" w:hAnsi="宋体"/>
          <w:color w:val="auto"/>
          <w:sz w:val="24"/>
          <w:szCs w:val="24"/>
        </w:rPr>
        <w:t>属于政府强制采购</w:t>
      </w:r>
      <w:r>
        <w:rPr>
          <w:rFonts w:hint="eastAsia" w:ascii="宋体" w:hAnsi="宋体" w:cs="宋体"/>
          <w:color w:val="auto"/>
          <w:sz w:val="24"/>
          <w:szCs w:val="24"/>
        </w:rPr>
        <w:t>品目</w:t>
      </w:r>
      <w:r>
        <w:rPr>
          <w:rFonts w:hint="eastAsia" w:ascii="宋体" w:hAnsi="宋体"/>
          <w:color w:val="auto"/>
          <w:sz w:val="24"/>
          <w:szCs w:val="24"/>
        </w:rPr>
        <w:t>、而未按要求提供相应资料的，</w:t>
      </w:r>
      <w:r>
        <w:rPr>
          <w:rFonts w:hint="eastAsia" w:ascii="宋体" w:hAnsi="宋体"/>
          <w:b/>
          <w:color w:val="auto"/>
          <w:sz w:val="24"/>
          <w:szCs w:val="24"/>
        </w:rPr>
        <w:t>为无效投标</w:t>
      </w:r>
      <w:r>
        <w:rPr>
          <w:rFonts w:hint="eastAsia" w:ascii="宋体" w:hAnsi="宋体"/>
          <w:color w:val="auto"/>
          <w:sz w:val="24"/>
          <w:szCs w:val="24"/>
        </w:rPr>
        <w:t>。</w:t>
      </w:r>
    </w:p>
    <w:p w14:paraId="35CB4123">
      <w:pPr>
        <w:widowControl w:val="0"/>
        <w:adjustRightInd w:val="0"/>
        <w:snapToGrid w:val="0"/>
        <w:spacing w:beforeLines="50" w:line="300" w:lineRule="auto"/>
        <w:ind w:left="890" w:firstLine="480" w:firstLineChars="200"/>
        <w:rPr>
          <w:rFonts w:ascii="宋体" w:hAnsi="宋体" w:cs="宋体"/>
          <w:color w:val="auto"/>
          <w:sz w:val="24"/>
          <w:szCs w:val="24"/>
        </w:rPr>
      </w:pPr>
      <w:r>
        <w:rPr>
          <w:rFonts w:ascii="宋体" w:hAnsi="宋体"/>
          <w:color w:val="auto"/>
          <w:sz w:val="24"/>
          <w:szCs w:val="24"/>
        </w:rPr>
        <w:t>2.</w:t>
      </w:r>
      <w:r>
        <w:rPr>
          <w:rFonts w:hint="eastAsia" w:ascii="宋体" w:hAnsi="宋体"/>
          <w:color w:val="auto"/>
          <w:sz w:val="24"/>
          <w:szCs w:val="24"/>
        </w:rPr>
        <w:t>2</w:t>
      </w:r>
      <w:r>
        <w:rPr>
          <w:rFonts w:ascii="宋体" w:hAnsi="宋体"/>
          <w:color w:val="auto"/>
          <w:sz w:val="24"/>
          <w:szCs w:val="24"/>
        </w:rPr>
        <w:t xml:space="preserve">.2 </w:t>
      </w:r>
      <w:r>
        <w:rPr>
          <w:rFonts w:hint="eastAsia" w:ascii="宋体" w:hAnsi="宋体"/>
          <w:color w:val="auto"/>
          <w:sz w:val="24"/>
          <w:szCs w:val="24"/>
        </w:rPr>
        <w:t>同等条件下，</w:t>
      </w:r>
      <w:r>
        <w:rPr>
          <w:rFonts w:hint="eastAsia" w:ascii="宋体" w:hAnsi="宋体" w:cs="宋体"/>
          <w:color w:val="auto"/>
          <w:sz w:val="24"/>
          <w:szCs w:val="24"/>
        </w:rPr>
        <w:t>获得节能产品认证证书或环境标志产品认证证书的产品或贫困地区产品优先采购。</w:t>
      </w:r>
    </w:p>
    <w:p w14:paraId="07AC1A1C">
      <w:pPr>
        <w:widowControl w:val="0"/>
        <w:adjustRightInd w:val="0"/>
        <w:snapToGrid w:val="0"/>
        <w:spacing w:beforeLines="50" w:line="300" w:lineRule="auto"/>
        <w:ind w:left="890" w:firstLine="1200" w:firstLineChars="500"/>
        <w:rPr>
          <w:rFonts w:ascii="宋体" w:hAnsi="宋体" w:cs="宋体"/>
          <w:color w:val="auto"/>
          <w:sz w:val="24"/>
          <w:szCs w:val="24"/>
        </w:rPr>
      </w:pPr>
      <w:r>
        <w:rPr>
          <w:rFonts w:hint="eastAsia" w:ascii="宋体" w:hAnsi="宋体" w:cs="宋体"/>
          <w:color w:val="auto"/>
          <w:sz w:val="24"/>
          <w:szCs w:val="24"/>
        </w:rPr>
        <w:t>认证证书应</w:t>
      </w:r>
      <w:r>
        <w:rPr>
          <w:rFonts w:ascii="宋体" w:hAnsi="宋体" w:cs="宋体"/>
          <w:color w:val="auto"/>
          <w:sz w:val="24"/>
          <w:szCs w:val="24"/>
        </w:rPr>
        <w:t>当为</w:t>
      </w:r>
      <w:r>
        <w:rPr>
          <w:rFonts w:hint="eastAsia" w:ascii="宋体" w:hAnsi="宋体" w:cs="宋体"/>
          <w:color w:val="auto"/>
          <w:sz w:val="24"/>
          <w:szCs w:val="24"/>
        </w:rPr>
        <w:t>国家确定的认证机构出具、且</w:t>
      </w:r>
      <w:r>
        <w:rPr>
          <w:rFonts w:ascii="宋体" w:hAnsi="宋体" w:cs="宋体"/>
          <w:color w:val="auto"/>
          <w:sz w:val="24"/>
          <w:szCs w:val="24"/>
        </w:rPr>
        <w:t>应</w:t>
      </w:r>
      <w:r>
        <w:rPr>
          <w:rFonts w:hint="eastAsia" w:ascii="宋体" w:hAnsi="宋体" w:cs="宋体"/>
          <w:color w:val="auto"/>
          <w:sz w:val="24"/>
          <w:szCs w:val="24"/>
        </w:rPr>
        <w:t>处于有效期之内。</w:t>
      </w:r>
    </w:p>
    <w:p w14:paraId="12B90E61">
      <w:pPr>
        <w:widowControl w:val="0"/>
        <w:adjustRightInd w:val="0"/>
        <w:snapToGrid w:val="0"/>
        <w:spacing w:beforeLines="50" w:line="300" w:lineRule="auto"/>
        <w:ind w:left="890" w:firstLine="480" w:firstLineChars="200"/>
        <w:rPr>
          <w:color w:val="auto"/>
          <w:sz w:val="24"/>
          <w:szCs w:val="24"/>
        </w:rPr>
      </w:pPr>
      <w:r>
        <w:rPr>
          <w:color w:val="auto"/>
          <w:sz w:val="24"/>
          <w:szCs w:val="24"/>
        </w:rPr>
        <w:t>2.</w:t>
      </w:r>
      <w:r>
        <w:rPr>
          <w:rFonts w:hint="eastAsia"/>
          <w:color w:val="auto"/>
          <w:sz w:val="24"/>
          <w:szCs w:val="24"/>
        </w:rPr>
        <w:t>2</w:t>
      </w:r>
      <w:r>
        <w:rPr>
          <w:color w:val="auto"/>
          <w:sz w:val="24"/>
          <w:szCs w:val="24"/>
        </w:rPr>
        <w:t xml:space="preserve">.3 </w:t>
      </w:r>
      <w:r>
        <w:rPr>
          <w:rFonts w:hint="eastAsia"/>
          <w:color w:val="auto"/>
          <w:sz w:val="24"/>
          <w:szCs w:val="24"/>
        </w:rPr>
        <w:t>本次采购不允许进口产品参加。</w:t>
      </w:r>
    </w:p>
    <w:p w14:paraId="01CD940B">
      <w:pPr>
        <w:widowControl w:val="0"/>
        <w:adjustRightInd w:val="0"/>
        <w:snapToGrid w:val="0"/>
        <w:spacing w:beforeLines="50" w:line="300" w:lineRule="auto"/>
        <w:ind w:left="890" w:firstLine="480" w:firstLineChars="200"/>
        <w:rPr>
          <w:color w:val="auto"/>
          <w:sz w:val="24"/>
          <w:szCs w:val="24"/>
        </w:rPr>
      </w:pPr>
      <w:r>
        <w:rPr>
          <w:color w:val="auto"/>
          <w:sz w:val="24"/>
          <w:szCs w:val="24"/>
        </w:rPr>
        <w:t>2.</w:t>
      </w:r>
      <w:r>
        <w:rPr>
          <w:rFonts w:hint="eastAsia"/>
          <w:color w:val="auto"/>
          <w:sz w:val="24"/>
          <w:szCs w:val="24"/>
        </w:rPr>
        <w:t>2.</w:t>
      </w:r>
      <w:r>
        <w:rPr>
          <w:color w:val="auto"/>
          <w:sz w:val="24"/>
          <w:szCs w:val="24"/>
        </w:rPr>
        <w:t>4</w:t>
      </w:r>
      <w:r>
        <w:rPr>
          <w:rFonts w:hint="eastAsia"/>
          <w:color w:val="auto"/>
          <w:sz w:val="24"/>
          <w:szCs w:val="24"/>
        </w:rPr>
        <w:t>信息安全产品须通过国家信息安全认证中心认证，计算机产品须预装正版操作系统软件。</w:t>
      </w:r>
    </w:p>
    <w:p w14:paraId="6D638DC2">
      <w:pPr>
        <w:widowControl w:val="0"/>
        <w:adjustRightInd w:val="0"/>
        <w:snapToGrid w:val="0"/>
        <w:spacing w:beforeLines="50" w:line="300" w:lineRule="auto"/>
        <w:ind w:left="890" w:firstLine="480" w:firstLineChars="200"/>
        <w:rPr>
          <w:color w:val="auto"/>
          <w:sz w:val="24"/>
          <w:szCs w:val="24"/>
        </w:rPr>
      </w:pPr>
      <w:r>
        <w:rPr>
          <w:color w:val="auto"/>
          <w:sz w:val="24"/>
          <w:szCs w:val="24"/>
        </w:rPr>
        <w:t>2.</w:t>
      </w:r>
      <w:r>
        <w:rPr>
          <w:rFonts w:hint="eastAsia"/>
          <w:color w:val="auto"/>
          <w:sz w:val="24"/>
          <w:szCs w:val="24"/>
        </w:rPr>
        <w:t>2</w:t>
      </w:r>
      <w:r>
        <w:rPr>
          <w:color w:val="auto"/>
          <w:sz w:val="24"/>
          <w:szCs w:val="24"/>
        </w:rPr>
        <w:t xml:space="preserve">.5 </w:t>
      </w:r>
      <w:r>
        <w:rPr>
          <w:rFonts w:hint="eastAsia"/>
          <w:color w:val="auto"/>
          <w:sz w:val="24"/>
          <w:szCs w:val="24"/>
        </w:rPr>
        <w:t>促进中小企业发展扶持政策：见第四章“评审办法”第</w:t>
      </w:r>
      <w:r>
        <w:rPr>
          <w:color w:val="auto"/>
          <w:sz w:val="24"/>
          <w:szCs w:val="24"/>
        </w:rPr>
        <w:t>4</w:t>
      </w:r>
      <w:r>
        <w:rPr>
          <w:rFonts w:hint="eastAsia"/>
          <w:color w:val="auto"/>
          <w:sz w:val="24"/>
          <w:szCs w:val="24"/>
        </w:rPr>
        <w:t>条。</w:t>
      </w:r>
    </w:p>
    <w:p w14:paraId="6360BC35">
      <w:pPr>
        <w:widowControl w:val="0"/>
        <w:adjustRightInd w:val="0"/>
        <w:snapToGrid w:val="0"/>
        <w:spacing w:beforeLines="50" w:line="300" w:lineRule="auto"/>
        <w:ind w:left="890" w:firstLine="480" w:firstLineChars="200"/>
        <w:rPr>
          <w:color w:val="auto"/>
          <w:sz w:val="24"/>
          <w:szCs w:val="24"/>
        </w:rPr>
      </w:pPr>
      <w:r>
        <w:rPr>
          <w:color w:val="auto"/>
          <w:sz w:val="24"/>
          <w:szCs w:val="24"/>
        </w:rPr>
        <w:t>2.</w:t>
      </w:r>
      <w:r>
        <w:rPr>
          <w:rFonts w:hint="eastAsia"/>
          <w:color w:val="auto"/>
          <w:sz w:val="24"/>
          <w:szCs w:val="24"/>
        </w:rPr>
        <w:t>2</w:t>
      </w:r>
      <w:r>
        <w:rPr>
          <w:color w:val="auto"/>
          <w:sz w:val="24"/>
          <w:szCs w:val="24"/>
        </w:rPr>
        <w:t xml:space="preserve">.6 </w:t>
      </w:r>
      <w:r>
        <w:rPr>
          <w:rFonts w:hint="eastAsia"/>
          <w:color w:val="auto"/>
          <w:sz w:val="24"/>
          <w:szCs w:val="24"/>
        </w:rPr>
        <w:t>政府采购支持监狱企业发展</w:t>
      </w:r>
    </w:p>
    <w:p w14:paraId="16725786">
      <w:pPr>
        <w:adjustRightInd w:val="0"/>
        <w:snapToGrid w:val="0"/>
        <w:spacing w:beforeLines="50" w:line="300" w:lineRule="auto"/>
        <w:ind w:left="890" w:firstLine="480" w:firstLineChars="200"/>
        <w:rPr>
          <w:color w:val="auto"/>
          <w:sz w:val="24"/>
          <w:szCs w:val="24"/>
        </w:rPr>
      </w:pPr>
      <w:r>
        <w:rPr>
          <w:color w:val="auto"/>
          <w:sz w:val="24"/>
          <w:szCs w:val="24"/>
        </w:rPr>
        <w:t>2.</w:t>
      </w:r>
      <w:r>
        <w:rPr>
          <w:rFonts w:hint="eastAsia"/>
          <w:color w:val="auto"/>
          <w:sz w:val="24"/>
          <w:szCs w:val="24"/>
        </w:rPr>
        <w:t>2</w:t>
      </w:r>
      <w:r>
        <w:rPr>
          <w:color w:val="auto"/>
          <w:sz w:val="24"/>
          <w:szCs w:val="24"/>
        </w:rPr>
        <w:t>.</w:t>
      </w:r>
      <w:r>
        <w:rPr>
          <w:rFonts w:hint="eastAsia"/>
          <w:color w:val="auto"/>
          <w:sz w:val="24"/>
          <w:szCs w:val="24"/>
        </w:rPr>
        <w:t>7</w:t>
      </w:r>
      <w:r>
        <w:rPr>
          <w:color w:val="auto"/>
          <w:sz w:val="24"/>
          <w:szCs w:val="24"/>
        </w:rPr>
        <w:t xml:space="preserve"> </w:t>
      </w:r>
      <w:r>
        <w:rPr>
          <w:rFonts w:hint="eastAsia"/>
          <w:color w:val="auto"/>
          <w:sz w:val="24"/>
          <w:szCs w:val="24"/>
        </w:rPr>
        <w:t>促进残疾人就业：见第四章“评标办法”第</w:t>
      </w:r>
      <w:r>
        <w:rPr>
          <w:color w:val="auto"/>
          <w:sz w:val="24"/>
          <w:szCs w:val="24"/>
        </w:rPr>
        <w:t>4</w:t>
      </w:r>
      <w:r>
        <w:rPr>
          <w:rFonts w:hint="eastAsia"/>
          <w:color w:val="auto"/>
          <w:sz w:val="24"/>
          <w:szCs w:val="24"/>
        </w:rPr>
        <w:t>条。</w:t>
      </w:r>
    </w:p>
    <w:p w14:paraId="2D207088">
      <w:pPr>
        <w:widowControl w:val="0"/>
        <w:adjustRightInd w:val="0"/>
        <w:snapToGrid w:val="0"/>
        <w:spacing w:line="300" w:lineRule="auto"/>
        <w:ind w:left="890" w:firstLine="480" w:firstLineChars="200"/>
        <w:rPr>
          <w:color w:val="auto"/>
          <w:sz w:val="24"/>
          <w:szCs w:val="24"/>
        </w:rPr>
      </w:pPr>
      <w:r>
        <w:rPr>
          <w:rFonts w:hint="eastAsia"/>
          <w:color w:val="auto"/>
          <w:sz w:val="24"/>
          <w:szCs w:val="24"/>
        </w:rPr>
        <w:t>2.2.8所涉产品有环保政策要求的，应符合相关环保法律政策要求。</w:t>
      </w:r>
    </w:p>
    <w:p w14:paraId="46458AA4">
      <w:pPr>
        <w:widowControl w:val="0"/>
        <w:adjustRightInd w:val="0"/>
        <w:snapToGrid w:val="0"/>
        <w:spacing w:line="300" w:lineRule="auto"/>
        <w:ind w:left="890" w:firstLine="480" w:firstLineChars="200"/>
        <w:rPr>
          <w:rFonts w:ascii="宋体" w:hAnsi="宋体"/>
          <w:color w:val="auto"/>
          <w:sz w:val="24"/>
          <w:szCs w:val="24"/>
        </w:rPr>
      </w:pPr>
    </w:p>
    <w:p w14:paraId="5DB42674">
      <w:pPr>
        <w:widowControl w:val="0"/>
        <w:adjustRightInd w:val="0"/>
        <w:snapToGrid w:val="0"/>
        <w:spacing w:line="300" w:lineRule="auto"/>
        <w:ind w:left="890" w:firstLine="482" w:firstLineChars="200"/>
        <w:rPr>
          <w:rFonts w:ascii="黑体" w:hAnsi="黑体" w:eastAsia="黑体"/>
          <w:b/>
          <w:color w:val="auto"/>
          <w:sz w:val="24"/>
          <w:szCs w:val="24"/>
        </w:rPr>
      </w:pPr>
      <w:r>
        <w:rPr>
          <w:rFonts w:ascii="黑体" w:hAnsi="黑体" w:eastAsia="黑体"/>
          <w:b/>
          <w:color w:val="auto"/>
          <w:sz w:val="24"/>
          <w:szCs w:val="24"/>
        </w:rPr>
        <w:t>2.3</w:t>
      </w:r>
      <w:r>
        <w:rPr>
          <w:rFonts w:hint="eastAsia" w:ascii="黑体" w:hAnsi="黑体" w:eastAsia="黑体"/>
          <w:b/>
          <w:color w:val="auto"/>
          <w:sz w:val="24"/>
          <w:szCs w:val="24"/>
        </w:rPr>
        <w:t>采购标的需执行的国家相关标准、行业标准、地方标准或者其他标准、规范；</w:t>
      </w:r>
    </w:p>
    <w:p w14:paraId="6AEF3255">
      <w:pPr>
        <w:widowControl w:val="0"/>
        <w:adjustRightInd w:val="0"/>
        <w:snapToGrid w:val="0"/>
        <w:spacing w:beforeLines="50" w:line="300" w:lineRule="auto"/>
        <w:ind w:left="1190" w:hanging="300"/>
        <w:rPr>
          <w:b/>
          <w:color w:val="auto"/>
          <w:sz w:val="24"/>
          <w:szCs w:val="24"/>
        </w:rPr>
      </w:pPr>
      <w:r>
        <w:rPr>
          <w:rFonts w:hint="eastAsia"/>
          <w:color w:val="auto"/>
          <w:sz w:val="24"/>
          <w:szCs w:val="24"/>
        </w:rPr>
        <w:t>供应商所投货物（及所涉货物材料设施）应符合国家质量标准、部颁标准及行业规范的要求，符合国家各项强制性规范及安全标准，投标货物（及所涉货物材料设施）不应与第三方存在知识产权权属问题；供应商应本着服务客户、为客户着想的宗旨，来完善货物（及所涉货物材料设施）及技术要求未尽事宜，不得以《谈判文件》未列明事项为由，来降低响应投标货物（及所涉货物材料设施）的质量。</w:t>
      </w:r>
    </w:p>
    <w:p w14:paraId="11162062">
      <w:pPr>
        <w:spacing w:line="560" w:lineRule="exact"/>
        <w:ind w:left="890" w:firstLine="482" w:firstLineChars="200"/>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4具体采购要求及标段（包）内容（范围）</w:t>
      </w:r>
    </w:p>
    <w:p w14:paraId="32DC0986">
      <w:pPr>
        <w:spacing w:line="560" w:lineRule="exact"/>
        <w:ind w:left="890" w:firstLine="482" w:firstLineChars="200"/>
        <w:rPr>
          <w:rFonts w:ascii="黑体" w:hAnsi="黑体" w:eastAsia="黑体"/>
          <w:b/>
          <w:color w:val="auto"/>
          <w:sz w:val="24"/>
          <w:szCs w:val="24"/>
        </w:rPr>
      </w:pPr>
      <w:r>
        <w:rPr>
          <w:rFonts w:hint="eastAsia" w:ascii="黑体" w:hAnsi="黑体" w:eastAsia="黑体"/>
          <w:b/>
          <w:color w:val="auto"/>
          <w:sz w:val="24"/>
          <w:szCs w:val="24"/>
        </w:rPr>
        <w:t>采购内容及技术要求</w:t>
      </w:r>
    </w:p>
    <w:tbl>
      <w:tblPr>
        <w:tblStyle w:val="21"/>
        <w:tblW w:w="9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7"/>
        <w:gridCol w:w="4413"/>
        <w:gridCol w:w="3133"/>
      </w:tblGrid>
      <w:tr w14:paraId="5EEBF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377" w:type="dxa"/>
            <w:vAlign w:val="center"/>
          </w:tcPr>
          <w:p w14:paraId="6ED10518">
            <w:pPr>
              <w:widowControl w:val="0"/>
              <w:snapToGrid w:val="0"/>
              <w:spacing w:line="240" w:lineRule="auto"/>
              <w:ind w:left="1191" w:hanging="301"/>
              <w:jc w:val="center"/>
              <w:rPr>
                <w:b/>
                <w:color w:val="auto"/>
                <w:sz w:val="24"/>
                <w:szCs w:val="24"/>
              </w:rPr>
            </w:pPr>
            <w:r>
              <w:rPr>
                <w:rFonts w:hint="eastAsia"/>
                <w:b/>
                <w:color w:val="auto"/>
                <w:sz w:val="24"/>
                <w:szCs w:val="24"/>
              </w:rPr>
              <w:t>货物名称</w:t>
            </w:r>
          </w:p>
        </w:tc>
        <w:tc>
          <w:tcPr>
            <w:tcW w:w="4413" w:type="dxa"/>
            <w:vAlign w:val="center"/>
          </w:tcPr>
          <w:p w14:paraId="07B390CD">
            <w:pPr>
              <w:widowControl w:val="0"/>
              <w:snapToGrid w:val="0"/>
              <w:spacing w:line="240" w:lineRule="auto"/>
              <w:ind w:firstLine="241" w:firstLineChars="100"/>
              <w:rPr>
                <w:b/>
                <w:color w:val="auto"/>
                <w:sz w:val="24"/>
                <w:szCs w:val="24"/>
              </w:rPr>
            </w:pPr>
            <w:r>
              <w:rPr>
                <w:rFonts w:hint="eastAsia"/>
                <w:b/>
                <w:color w:val="auto"/>
                <w:sz w:val="24"/>
                <w:szCs w:val="24"/>
              </w:rPr>
              <w:t>技术参数要求</w:t>
            </w:r>
          </w:p>
        </w:tc>
        <w:tc>
          <w:tcPr>
            <w:tcW w:w="3133" w:type="dxa"/>
            <w:vAlign w:val="center"/>
          </w:tcPr>
          <w:p w14:paraId="173299E6">
            <w:pPr>
              <w:widowControl w:val="0"/>
              <w:snapToGrid w:val="0"/>
              <w:spacing w:line="240" w:lineRule="auto"/>
              <w:ind w:firstLine="241" w:firstLineChars="100"/>
              <w:jc w:val="both"/>
              <w:rPr>
                <w:rFonts w:hint="eastAsia" w:ascii="宋体" w:hAnsi="宋体" w:eastAsia="宋体"/>
                <w:b/>
                <w:color w:val="auto"/>
                <w:sz w:val="24"/>
                <w:szCs w:val="24"/>
                <w:lang w:eastAsia="zh-CN"/>
              </w:rPr>
            </w:pPr>
            <w:r>
              <w:rPr>
                <w:rFonts w:hint="eastAsia" w:ascii="宋体" w:hAnsi="宋体"/>
                <w:b/>
                <w:color w:val="auto"/>
                <w:sz w:val="24"/>
                <w:szCs w:val="24"/>
                <w:lang w:eastAsia="zh-CN"/>
              </w:rPr>
              <w:t>备注</w:t>
            </w:r>
          </w:p>
        </w:tc>
      </w:tr>
      <w:tr w14:paraId="0723C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377" w:type="dxa"/>
            <w:vAlign w:val="center"/>
          </w:tcPr>
          <w:p w14:paraId="384D024D">
            <w:pPr>
              <w:widowControl w:val="0"/>
              <w:adjustRightInd w:val="0"/>
              <w:snapToGrid w:val="0"/>
              <w:spacing w:line="240" w:lineRule="auto"/>
              <w:ind w:firstLine="1080" w:firstLineChars="450"/>
              <w:rPr>
                <w:rFonts w:ascii="宋体" w:hAnsi="宋体" w:cs="宋体"/>
                <w:color w:val="auto"/>
                <w:sz w:val="24"/>
                <w:szCs w:val="24"/>
              </w:rPr>
            </w:pPr>
            <w:r>
              <w:rPr>
                <w:rFonts w:hint="eastAsia" w:ascii="宋体" w:hAnsi="宋体" w:cs="宋体"/>
                <w:color w:val="auto"/>
                <w:sz w:val="24"/>
                <w:szCs w:val="24"/>
                <w:lang w:eastAsia="zh-CN"/>
              </w:rPr>
              <w:t>复合肥</w:t>
            </w:r>
          </w:p>
        </w:tc>
        <w:tc>
          <w:tcPr>
            <w:tcW w:w="4413" w:type="dxa"/>
            <w:vAlign w:val="center"/>
          </w:tcPr>
          <w:p w14:paraId="4F049C7E">
            <w:pPr>
              <w:widowControl w:val="0"/>
              <w:adjustRightInd w:val="0"/>
              <w:snapToGrid w:val="0"/>
              <w:spacing w:line="240" w:lineRule="auto"/>
              <w:rPr>
                <w:rFonts w:ascii="宋体" w:hAnsi="宋体" w:cs="宋体"/>
                <w:color w:val="auto"/>
                <w:sz w:val="24"/>
                <w:szCs w:val="24"/>
              </w:rPr>
            </w:pPr>
            <w:r>
              <w:rPr>
                <w:rFonts w:hint="eastAsia" w:ascii="宋体" w:hAnsi="宋体" w:cs="宋体"/>
                <w:color w:val="auto"/>
                <w:sz w:val="24"/>
                <w:szCs w:val="24"/>
              </w:rPr>
              <w:t>总养分≥40</w:t>
            </w:r>
            <w:r>
              <w:rPr>
                <w:rFonts w:hint="eastAsia" w:ascii="宋体" w:hAnsi="宋体" w:cs="宋体"/>
                <w:color w:val="auto"/>
                <w:sz w:val="24"/>
                <w:szCs w:val="24"/>
                <w:lang w:val="en-US" w:eastAsia="zh-CN"/>
              </w:rPr>
              <w:t>%</w:t>
            </w:r>
            <w:r>
              <w:rPr>
                <w:rFonts w:hint="eastAsia" w:ascii="宋体" w:hAnsi="宋体" w:cs="宋体"/>
                <w:color w:val="auto"/>
                <w:sz w:val="24"/>
                <w:szCs w:val="24"/>
              </w:rPr>
              <w:t xml:space="preserve"> </w:t>
            </w:r>
            <w:r>
              <w:rPr>
                <w:rFonts w:hint="eastAsia" w:ascii="宋体" w:hAnsi="宋体" w:cs="宋体"/>
                <w:color w:val="auto"/>
                <w:sz w:val="24"/>
                <w:szCs w:val="24"/>
                <w:lang w:val="en-US" w:eastAsia="zh-CN"/>
              </w:rPr>
              <w:t>,</w:t>
            </w:r>
            <w:r>
              <w:rPr>
                <w:rFonts w:hint="eastAsia" w:ascii="宋体" w:hAnsi="宋体" w:cs="宋体"/>
                <w:color w:val="auto"/>
                <w:sz w:val="24"/>
                <w:szCs w:val="24"/>
              </w:rPr>
              <w:t xml:space="preserve"> 氮</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N</w:t>
            </w:r>
            <w:r>
              <w:rPr>
                <w:rFonts w:hint="eastAsia" w:ascii="宋体" w:hAnsi="宋体" w:cs="宋体"/>
                <w:color w:val="auto"/>
                <w:sz w:val="24"/>
                <w:szCs w:val="24"/>
                <w:lang w:eastAsia="zh-CN"/>
              </w:rPr>
              <w:t>）</w:t>
            </w:r>
            <w:r>
              <w:rPr>
                <w:rFonts w:hint="eastAsia" w:ascii="宋体" w:hAnsi="宋体" w:cs="宋体"/>
                <w:color w:val="auto"/>
                <w:sz w:val="24"/>
                <w:szCs w:val="24"/>
              </w:rPr>
              <w:t>-磷</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P</w:t>
            </w:r>
            <w:r>
              <w:rPr>
                <w:rFonts w:hint="eastAsia" w:ascii="宋体" w:hAnsi="宋体" w:cs="宋体"/>
                <w:color w:val="auto"/>
                <w:sz w:val="20"/>
                <w:szCs w:val="20"/>
                <w:lang w:val="en-US" w:eastAsia="zh-CN"/>
              </w:rPr>
              <w:t>2</w:t>
            </w:r>
            <w:r>
              <w:rPr>
                <w:rFonts w:hint="eastAsia" w:ascii="宋体" w:hAnsi="宋体" w:cs="宋体"/>
                <w:color w:val="auto"/>
                <w:sz w:val="24"/>
                <w:szCs w:val="24"/>
                <w:lang w:val="en-US" w:eastAsia="zh-CN"/>
              </w:rPr>
              <w:t>O</w:t>
            </w:r>
            <w:r>
              <w:rPr>
                <w:rFonts w:hint="eastAsia" w:ascii="宋体" w:hAnsi="宋体" w:cs="宋体"/>
                <w:color w:val="auto"/>
                <w:sz w:val="20"/>
                <w:szCs w:val="20"/>
                <w:lang w:val="en-US" w:eastAsia="zh-CN"/>
              </w:rPr>
              <w:t>5</w:t>
            </w:r>
            <w:r>
              <w:rPr>
                <w:rFonts w:hint="eastAsia" w:ascii="宋体" w:hAnsi="宋体" w:cs="宋体"/>
                <w:color w:val="auto"/>
                <w:sz w:val="24"/>
                <w:szCs w:val="24"/>
                <w:lang w:eastAsia="zh-CN"/>
              </w:rPr>
              <w:t>）</w:t>
            </w:r>
            <w:r>
              <w:rPr>
                <w:rFonts w:hint="eastAsia" w:ascii="宋体" w:hAnsi="宋体" w:cs="宋体"/>
                <w:color w:val="auto"/>
                <w:sz w:val="24"/>
                <w:szCs w:val="24"/>
              </w:rPr>
              <w:t>-钾</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K</w:t>
            </w:r>
            <w:r>
              <w:rPr>
                <w:rFonts w:hint="eastAsia" w:ascii="宋体" w:hAnsi="宋体" w:cs="宋体"/>
                <w:color w:val="auto"/>
                <w:sz w:val="20"/>
                <w:szCs w:val="20"/>
                <w:lang w:val="en-US" w:eastAsia="zh-CN"/>
              </w:rPr>
              <w:t>2</w:t>
            </w:r>
            <w:r>
              <w:rPr>
                <w:rFonts w:hint="eastAsia" w:ascii="宋体" w:hAnsi="宋体" w:cs="宋体"/>
                <w:color w:val="auto"/>
                <w:sz w:val="24"/>
                <w:szCs w:val="24"/>
                <w:lang w:val="en-US" w:eastAsia="zh-CN"/>
              </w:rPr>
              <w:t>O</w:t>
            </w:r>
            <w:r>
              <w:rPr>
                <w:rFonts w:hint="eastAsia" w:ascii="宋体" w:hAnsi="宋体" w:cs="宋体"/>
                <w:color w:val="auto"/>
                <w:sz w:val="24"/>
                <w:szCs w:val="24"/>
                <w:lang w:eastAsia="zh-CN"/>
              </w:rPr>
              <w:t>）</w:t>
            </w:r>
            <w:r>
              <w:rPr>
                <w:rFonts w:hint="eastAsia" w:ascii="宋体" w:hAnsi="宋体" w:cs="宋体"/>
                <w:color w:val="auto"/>
                <w:sz w:val="24"/>
                <w:szCs w:val="24"/>
              </w:rPr>
              <w:t>含量</w:t>
            </w:r>
            <w:r>
              <w:rPr>
                <w:rFonts w:hint="eastAsia" w:ascii="宋体" w:hAnsi="宋体" w:cs="宋体"/>
                <w:color w:val="auto"/>
                <w:sz w:val="24"/>
                <w:szCs w:val="24"/>
                <w:lang w:eastAsia="zh-CN"/>
              </w:rPr>
              <w:t>（或近似配方）</w:t>
            </w:r>
            <w:r>
              <w:rPr>
                <w:rFonts w:hint="eastAsia" w:ascii="宋体" w:hAnsi="宋体" w:cs="宋体"/>
                <w:color w:val="auto"/>
                <w:sz w:val="24"/>
                <w:szCs w:val="24"/>
              </w:rPr>
              <w:t>：28-5-7</w:t>
            </w:r>
          </w:p>
        </w:tc>
        <w:tc>
          <w:tcPr>
            <w:tcW w:w="3133" w:type="dxa"/>
            <w:vAlign w:val="center"/>
          </w:tcPr>
          <w:p w14:paraId="691FEAA6">
            <w:pPr>
              <w:widowControl w:val="0"/>
              <w:adjustRightInd w:val="0"/>
              <w:snapToGrid w:val="0"/>
              <w:spacing w:line="240" w:lineRule="auto"/>
              <w:rPr>
                <w:rFonts w:hint="eastAsia" w:ascii="宋体" w:hAnsi="宋体" w:cs="宋体"/>
                <w:color w:val="auto"/>
                <w:sz w:val="24"/>
                <w:szCs w:val="24"/>
              </w:rPr>
            </w:pPr>
            <w:r>
              <w:rPr>
                <w:rFonts w:hint="eastAsia" w:ascii="宋体" w:hAnsi="宋体" w:cs="宋体"/>
                <w:color w:val="auto"/>
                <w:sz w:val="24"/>
                <w:szCs w:val="24"/>
              </w:rPr>
              <w:t>用于玉米等农作物</w:t>
            </w:r>
          </w:p>
        </w:tc>
      </w:tr>
    </w:tbl>
    <w:p w14:paraId="48EB859A">
      <w:pPr>
        <w:spacing w:line="560" w:lineRule="exact"/>
        <w:ind w:left="1190"/>
        <w:rPr>
          <w:rFonts w:ascii="宋体" w:hAnsi="宋体" w:cs="宋体"/>
          <w:color w:val="auto"/>
          <w:sz w:val="24"/>
          <w:szCs w:val="24"/>
        </w:rPr>
      </w:pPr>
      <w:r>
        <w:rPr>
          <w:rFonts w:hint="eastAsia" w:ascii="宋体" w:hAnsi="宋体" w:cs="宋体"/>
          <w:color w:val="auto"/>
          <w:sz w:val="24"/>
          <w:szCs w:val="24"/>
        </w:rPr>
        <w:t>供应商承诺提供符合国家质量标准及本招标文件规定标准的20</w:t>
      </w:r>
      <w:r>
        <w:rPr>
          <w:rFonts w:hint="eastAsia" w:ascii="宋体" w:hAnsi="宋体" w:cs="宋体"/>
          <w:color w:val="auto"/>
          <w:sz w:val="24"/>
          <w:szCs w:val="24"/>
          <w:lang w:val="en-US" w:eastAsia="zh-CN"/>
        </w:rPr>
        <w:t>25</w:t>
      </w:r>
      <w:r>
        <w:rPr>
          <w:rFonts w:hint="eastAsia" w:ascii="宋体" w:hAnsi="宋体" w:cs="宋体"/>
          <w:color w:val="auto"/>
          <w:sz w:val="24"/>
          <w:szCs w:val="24"/>
        </w:rPr>
        <w:t>年生产的全新现货。</w:t>
      </w:r>
    </w:p>
    <w:p w14:paraId="6EF31F1E">
      <w:pPr>
        <w:adjustRightInd w:val="0"/>
        <w:snapToGrid w:val="0"/>
        <w:spacing w:beforeLines="50" w:line="300" w:lineRule="auto"/>
        <w:ind w:left="890" w:firstLine="482" w:firstLineChars="200"/>
        <w:rPr>
          <w:rFonts w:ascii="黑体" w:hAnsi="黑体" w:eastAsia="黑体"/>
          <w:b/>
          <w:color w:val="auto"/>
          <w:sz w:val="24"/>
          <w:szCs w:val="24"/>
        </w:rPr>
      </w:pPr>
      <w:r>
        <w:rPr>
          <w:rFonts w:hint="eastAsia" w:ascii="黑体" w:hAnsi="黑体" w:eastAsia="黑体"/>
          <w:b/>
          <w:color w:val="auto"/>
          <w:sz w:val="24"/>
          <w:szCs w:val="24"/>
        </w:rPr>
        <w:t>2.5安全</w:t>
      </w:r>
    </w:p>
    <w:p w14:paraId="6FECC6A2">
      <w:pPr>
        <w:widowControl w:val="0"/>
        <w:adjustRightInd w:val="0"/>
        <w:snapToGrid w:val="0"/>
        <w:spacing w:beforeLines="50" w:line="300" w:lineRule="auto"/>
        <w:ind w:left="1190" w:hanging="300"/>
        <w:jc w:val="left"/>
        <w:rPr>
          <w:color w:val="auto"/>
          <w:sz w:val="24"/>
          <w:szCs w:val="24"/>
        </w:rPr>
      </w:pPr>
      <w:r>
        <w:rPr>
          <w:rFonts w:hint="eastAsia"/>
          <w:color w:val="auto"/>
          <w:sz w:val="24"/>
          <w:szCs w:val="24"/>
        </w:rPr>
        <w:t>投标货物（及所涉货物材料设施）应符合国家、行业的各</w:t>
      </w:r>
      <w:r>
        <w:rPr>
          <w:color w:val="auto"/>
          <w:sz w:val="24"/>
          <w:szCs w:val="24"/>
        </w:rPr>
        <w:t>项</w:t>
      </w:r>
      <w:r>
        <w:rPr>
          <w:rFonts w:hint="eastAsia"/>
          <w:color w:val="auto"/>
          <w:sz w:val="24"/>
          <w:szCs w:val="24"/>
        </w:rPr>
        <w:t>安全标准，供应商</w:t>
      </w:r>
      <w:r>
        <w:rPr>
          <w:color w:val="auto"/>
          <w:sz w:val="24"/>
          <w:szCs w:val="24"/>
        </w:rPr>
        <w:t>对</w:t>
      </w:r>
      <w:r>
        <w:rPr>
          <w:rFonts w:hint="eastAsia"/>
          <w:color w:val="auto"/>
          <w:sz w:val="24"/>
          <w:szCs w:val="24"/>
        </w:rPr>
        <w:t>所投货物（及所涉货物材料设施）的</w:t>
      </w:r>
      <w:r>
        <w:rPr>
          <w:color w:val="auto"/>
          <w:sz w:val="24"/>
          <w:szCs w:val="24"/>
        </w:rPr>
        <w:t>安全性承担全部责任。</w:t>
      </w:r>
      <w:r>
        <w:rPr>
          <w:rFonts w:hint="eastAsia"/>
          <w:color w:val="auto"/>
          <w:sz w:val="24"/>
          <w:szCs w:val="24"/>
        </w:rPr>
        <w:t>服务期内不符合保障人身、财产安全的国家标准、行业标准的服务（及所涉货物材料设施），将</w:t>
      </w:r>
      <w:r>
        <w:rPr>
          <w:color w:val="auto"/>
          <w:sz w:val="24"/>
          <w:szCs w:val="24"/>
        </w:rPr>
        <w:t>依法承担民事及相应刑事责任</w:t>
      </w:r>
      <w:r>
        <w:rPr>
          <w:rFonts w:hint="eastAsia"/>
          <w:color w:val="auto"/>
          <w:sz w:val="24"/>
          <w:szCs w:val="24"/>
        </w:rPr>
        <w:t>。合</w:t>
      </w:r>
      <w:r>
        <w:rPr>
          <w:color w:val="auto"/>
          <w:sz w:val="24"/>
          <w:szCs w:val="24"/>
        </w:rPr>
        <w:t>同履行中的安全责任由</w:t>
      </w:r>
      <w:r>
        <w:rPr>
          <w:rFonts w:hint="eastAsia"/>
          <w:color w:val="auto"/>
          <w:sz w:val="24"/>
          <w:szCs w:val="24"/>
        </w:rPr>
        <w:t>成交供应商</w:t>
      </w:r>
      <w:r>
        <w:rPr>
          <w:color w:val="auto"/>
          <w:sz w:val="24"/>
          <w:szCs w:val="24"/>
        </w:rPr>
        <w:t>承担全部责任。</w:t>
      </w:r>
    </w:p>
    <w:p w14:paraId="702602A5">
      <w:pPr>
        <w:widowControl w:val="0"/>
        <w:adjustRightInd w:val="0"/>
        <w:snapToGrid w:val="0"/>
        <w:spacing w:beforeLines="50" w:line="300" w:lineRule="auto"/>
        <w:ind w:left="1190" w:hanging="300"/>
        <w:jc w:val="left"/>
        <w:rPr>
          <w:color w:val="auto"/>
          <w:sz w:val="24"/>
          <w:szCs w:val="24"/>
        </w:rPr>
      </w:pPr>
    </w:p>
    <w:p w14:paraId="28002138">
      <w:pPr>
        <w:adjustRightInd w:val="0"/>
        <w:snapToGrid w:val="0"/>
        <w:spacing w:beforeLines="50" w:line="300" w:lineRule="auto"/>
        <w:ind w:left="890" w:firstLine="482" w:firstLineChars="200"/>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6</w:t>
      </w:r>
      <w:r>
        <w:rPr>
          <w:rFonts w:ascii="黑体" w:hAnsi="黑体" w:eastAsia="黑体"/>
          <w:b/>
          <w:color w:val="auto"/>
          <w:sz w:val="24"/>
          <w:szCs w:val="24"/>
        </w:rPr>
        <w:t xml:space="preserve"> </w:t>
      </w:r>
      <w:r>
        <w:rPr>
          <w:rFonts w:hint="eastAsia" w:ascii="黑体" w:hAnsi="黑体" w:eastAsia="黑体"/>
          <w:b/>
          <w:color w:val="auto"/>
          <w:sz w:val="24"/>
          <w:szCs w:val="24"/>
        </w:rPr>
        <w:t>投</w:t>
      </w:r>
      <w:r>
        <w:rPr>
          <w:rFonts w:ascii="黑体" w:hAnsi="黑体" w:eastAsia="黑体"/>
          <w:b/>
          <w:color w:val="auto"/>
          <w:sz w:val="24"/>
          <w:szCs w:val="24"/>
        </w:rPr>
        <w:t>标文件</w:t>
      </w:r>
      <w:r>
        <w:rPr>
          <w:rFonts w:hint="eastAsia" w:ascii="黑体" w:hAnsi="黑体" w:eastAsia="黑体"/>
          <w:b/>
          <w:color w:val="auto"/>
          <w:sz w:val="24"/>
          <w:szCs w:val="24"/>
        </w:rPr>
        <w:t>对“具体项目要求及标段（包）内容（范围）”的</w:t>
      </w:r>
      <w:r>
        <w:rPr>
          <w:rFonts w:ascii="黑体" w:hAnsi="黑体" w:eastAsia="黑体"/>
          <w:b/>
          <w:color w:val="auto"/>
          <w:sz w:val="24"/>
          <w:szCs w:val="24"/>
        </w:rPr>
        <w:t>响应</w:t>
      </w:r>
    </w:p>
    <w:p w14:paraId="19E1C474">
      <w:pPr>
        <w:widowControl w:val="0"/>
        <w:adjustRightInd w:val="0"/>
        <w:snapToGrid w:val="0"/>
        <w:spacing w:beforeLines="50" w:line="300" w:lineRule="auto"/>
        <w:ind w:left="1190" w:hanging="300"/>
        <w:jc w:val="left"/>
        <w:rPr>
          <w:color w:val="auto"/>
          <w:sz w:val="24"/>
          <w:szCs w:val="24"/>
        </w:rPr>
      </w:pPr>
      <w:r>
        <w:rPr>
          <w:rFonts w:hint="eastAsia"/>
          <w:color w:val="auto"/>
          <w:sz w:val="24"/>
          <w:szCs w:val="24"/>
        </w:rPr>
        <w:t>“</w:t>
      </w:r>
      <w:r>
        <w:rPr>
          <w:rFonts w:ascii="宋体" w:hAnsi="宋体"/>
          <w:color w:val="auto"/>
          <w:sz w:val="24"/>
          <w:szCs w:val="24"/>
        </w:rPr>
        <w:t>2.4</w:t>
      </w:r>
      <w:r>
        <w:rPr>
          <w:rFonts w:hint="eastAsia" w:ascii="宋体" w:hAnsi="宋体"/>
          <w:color w:val="auto"/>
          <w:sz w:val="24"/>
          <w:szCs w:val="24"/>
        </w:rPr>
        <w:t>具体货物要求及标段（包）内容（范围）</w:t>
      </w:r>
      <w:r>
        <w:rPr>
          <w:rFonts w:hint="eastAsia"/>
          <w:color w:val="auto"/>
          <w:sz w:val="24"/>
          <w:szCs w:val="24"/>
        </w:rPr>
        <w:t>”为采购</w:t>
      </w:r>
      <w:r>
        <w:rPr>
          <w:color w:val="auto"/>
          <w:sz w:val="24"/>
          <w:szCs w:val="24"/>
        </w:rPr>
        <w:t>需求的</w:t>
      </w:r>
      <w:r>
        <w:rPr>
          <w:rFonts w:hint="eastAsia"/>
          <w:color w:val="auto"/>
          <w:sz w:val="24"/>
          <w:szCs w:val="24"/>
        </w:rPr>
        <w:t>基础</w:t>
      </w:r>
      <w:r>
        <w:rPr>
          <w:color w:val="auto"/>
          <w:sz w:val="24"/>
          <w:szCs w:val="24"/>
        </w:rPr>
        <w:t>性</w:t>
      </w:r>
      <w:r>
        <w:rPr>
          <w:rFonts w:hint="eastAsia"/>
          <w:color w:val="auto"/>
          <w:sz w:val="24"/>
          <w:szCs w:val="24"/>
        </w:rPr>
        <w:t>要求，服务内容</w:t>
      </w:r>
      <w:r>
        <w:rPr>
          <w:color w:val="auto"/>
          <w:sz w:val="24"/>
          <w:szCs w:val="24"/>
        </w:rPr>
        <w:t>应当明确</w:t>
      </w:r>
      <w:r>
        <w:rPr>
          <w:rFonts w:hint="eastAsia"/>
          <w:color w:val="auto"/>
          <w:sz w:val="24"/>
          <w:szCs w:val="24"/>
        </w:rPr>
        <w:t>，货物所涉产品及技术参数应当明确并最</w:t>
      </w:r>
      <w:r>
        <w:rPr>
          <w:color w:val="auto"/>
          <w:sz w:val="24"/>
          <w:szCs w:val="24"/>
        </w:rPr>
        <w:t>终指向具体明确的产</w:t>
      </w:r>
      <w:r>
        <w:rPr>
          <w:rFonts w:hint="eastAsia"/>
          <w:color w:val="auto"/>
          <w:sz w:val="24"/>
          <w:szCs w:val="24"/>
        </w:rPr>
        <w:t>品。投</w:t>
      </w:r>
      <w:r>
        <w:rPr>
          <w:color w:val="auto"/>
          <w:sz w:val="24"/>
          <w:szCs w:val="24"/>
        </w:rPr>
        <w:t>标</w:t>
      </w:r>
      <w:r>
        <w:rPr>
          <w:rFonts w:hint="eastAsia"/>
          <w:color w:val="auto"/>
          <w:sz w:val="24"/>
          <w:szCs w:val="24"/>
        </w:rPr>
        <w:t>文</w:t>
      </w:r>
      <w:r>
        <w:rPr>
          <w:color w:val="auto"/>
          <w:sz w:val="24"/>
          <w:szCs w:val="24"/>
        </w:rPr>
        <w:t>件</w:t>
      </w:r>
      <w:r>
        <w:rPr>
          <w:rFonts w:hint="eastAsia"/>
          <w:color w:val="auto"/>
          <w:sz w:val="24"/>
          <w:szCs w:val="24"/>
        </w:rPr>
        <w:t>技术参数抄袭谈判文件“</w:t>
      </w:r>
      <w:r>
        <w:rPr>
          <w:rFonts w:hint="eastAsia" w:ascii="宋体" w:hAnsi="宋体"/>
          <w:color w:val="auto"/>
          <w:sz w:val="24"/>
          <w:szCs w:val="24"/>
        </w:rPr>
        <w:t>具体项目要求及标段（包）内容（范围）</w:t>
      </w:r>
      <w:r>
        <w:rPr>
          <w:rFonts w:hint="eastAsia"/>
          <w:color w:val="auto"/>
          <w:sz w:val="24"/>
          <w:szCs w:val="24"/>
        </w:rPr>
        <w:t>”，投</w:t>
      </w:r>
      <w:r>
        <w:rPr>
          <w:color w:val="auto"/>
          <w:sz w:val="24"/>
          <w:szCs w:val="24"/>
        </w:rPr>
        <w:t>标产品</w:t>
      </w:r>
      <w:r>
        <w:rPr>
          <w:rFonts w:hint="eastAsia"/>
          <w:color w:val="auto"/>
          <w:sz w:val="24"/>
          <w:szCs w:val="24"/>
        </w:rPr>
        <w:t>不</w:t>
      </w:r>
      <w:r>
        <w:rPr>
          <w:color w:val="auto"/>
          <w:sz w:val="24"/>
          <w:szCs w:val="24"/>
        </w:rPr>
        <w:t>明确</w:t>
      </w:r>
      <w:r>
        <w:rPr>
          <w:rFonts w:hint="eastAsia"/>
          <w:color w:val="auto"/>
          <w:sz w:val="24"/>
          <w:szCs w:val="24"/>
        </w:rPr>
        <w:t>的</w:t>
      </w:r>
      <w:r>
        <w:rPr>
          <w:color w:val="auto"/>
          <w:sz w:val="24"/>
          <w:szCs w:val="24"/>
        </w:rPr>
        <w:t>、或</w:t>
      </w:r>
      <w:r>
        <w:rPr>
          <w:rFonts w:hint="eastAsia"/>
          <w:color w:val="auto"/>
          <w:sz w:val="24"/>
          <w:szCs w:val="24"/>
        </w:rPr>
        <w:t>与投</w:t>
      </w:r>
      <w:r>
        <w:rPr>
          <w:color w:val="auto"/>
          <w:sz w:val="24"/>
          <w:szCs w:val="24"/>
        </w:rPr>
        <w:t>标产品</w:t>
      </w:r>
      <w:r>
        <w:rPr>
          <w:rFonts w:hint="eastAsia"/>
          <w:color w:val="auto"/>
          <w:sz w:val="24"/>
          <w:szCs w:val="24"/>
        </w:rPr>
        <w:t>不</w:t>
      </w:r>
      <w:r>
        <w:rPr>
          <w:color w:val="auto"/>
          <w:sz w:val="24"/>
          <w:szCs w:val="24"/>
        </w:rPr>
        <w:t>一致</w:t>
      </w:r>
      <w:r>
        <w:rPr>
          <w:rFonts w:hint="eastAsia"/>
          <w:color w:val="auto"/>
          <w:sz w:val="24"/>
          <w:szCs w:val="24"/>
        </w:rPr>
        <w:t>的</w:t>
      </w:r>
      <w:r>
        <w:rPr>
          <w:color w:val="auto"/>
          <w:sz w:val="24"/>
          <w:szCs w:val="24"/>
        </w:rPr>
        <w:t>，</w:t>
      </w:r>
      <w:r>
        <w:rPr>
          <w:rFonts w:hint="eastAsia"/>
          <w:color w:val="auto"/>
          <w:sz w:val="24"/>
          <w:szCs w:val="24"/>
        </w:rPr>
        <w:t>谈判小组有权按照实质性判断原则评定其为无效投标。</w:t>
      </w:r>
    </w:p>
    <w:p w14:paraId="07C665D7">
      <w:pPr>
        <w:widowControl w:val="0"/>
        <w:adjustRightInd w:val="0"/>
        <w:snapToGrid w:val="0"/>
        <w:spacing w:beforeLines="50" w:line="300" w:lineRule="auto"/>
        <w:ind w:left="1190" w:hanging="300"/>
        <w:jc w:val="left"/>
        <w:rPr>
          <w:color w:val="auto"/>
          <w:sz w:val="24"/>
          <w:szCs w:val="24"/>
        </w:rPr>
      </w:pPr>
    </w:p>
    <w:p w14:paraId="51E76A3B">
      <w:pPr>
        <w:adjustRightInd w:val="0"/>
        <w:snapToGrid w:val="0"/>
        <w:spacing w:beforeLines="50" w:line="300" w:lineRule="auto"/>
        <w:ind w:left="890" w:firstLine="482" w:firstLineChars="200"/>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7技术偏离</w:t>
      </w:r>
    </w:p>
    <w:p w14:paraId="4F63B452">
      <w:pPr>
        <w:widowControl w:val="0"/>
        <w:adjustRightInd w:val="0"/>
        <w:snapToGrid w:val="0"/>
        <w:spacing w:beforeLines="50" w:line="300" w:lineRule="auto"/>
        <w:ind w:left="1190" w:hanging="300"/>
        <w:rPr>
          <w:rFonts w:ascii="宋体" w:hAnsi="宋体"/>
          <w:color w:val="auto"/>
          <w:sz w:val="24"/>
          <w:szCs w:val="24"/>
        </w:rPr>
      </w:pPr>
      <w:r>
        <w:rPr>
          <w:color w:val="auto"/>
          <w:sz w:val="24"/>
          <w:szCs w:val="24"/>
        </w:rPr>
        <w:t>2.</w:t>
      </w:r>
      <w:r>
        <w:rPr>
          <w:rFonts w:hint="eastAsia"/>
          <w:color w:val="auto"/>
          <w:sz w:val="24"/>
          <w:szCs w:val="24"/>
        </w:rPr>
        <w:t>7</w:t>
      </w:r>
      <w:r>
        <w:rPr>
          <w:color w:val="auto"/>
          <w:sz w:val="24"/>
          <w:szCs w:val="24"/>
        </w:rPr>
        <w:t>.</w:t>
      </w:r>
      <w:r>
        <w:rPr>
          <w:rFonts w:hint="eastAsia"/>
          <w:color w:val="auto"/>
          <w:sz w:val="24"/>
          <w:szCs w:val="24"/>
        </w:rPr>
        <w:t>1</w:t>
      </w:r>
      <w:r>
        <w:rPr>
          <w:rFonts w:hint="eastAsia" w:ascii="宋体" w:hAnsi="宋体"/>
          <w:color w:val="auto"/>
          <w:sz w:val="24"/>
          <w:szCs w:val="24"/>
        </w:rPr>
        <w:t>所涉货物材料的</w:t>
      </w:r>
      <w:r>
        <w:rPr>
          <w:rFonts w:hint="eastAsia" w:ascii="黑体" w:hAnsi="黑体" w:eastAsia="黑体"/>
          <w:b/>
          <w:color w:val="auto"/>
          <w:sz w:val="24"/>
          <w:szCs w:val="24"/>
        </w:rPr>
        <w:t>不接受负偏差，低于“具体服务要求”的、为无效投标。</w:t>
      </w:r>
    </w:p>
    <w:p w14:paraId="1794703D">
      <w:pPr>
        <w:widowControl w:val="0"/>
        <w:adjustRightInd w:val="0"/>
        <w:snapToGrid w:val="0"/>
        <w:spacing w:beforeLines="50" w:line="300" w:lineRule="auto"/>
        <w:ind w:left="1190" w:hanging="300"/>
        <w:jc w:val="left"/>
        <w:rPr>
          <w:color w:val="auto"/>
          <w:sz w:val="24"/>
          <w:szCs w:val="24"/>
        </w:rPr>
      </w:pPr>
      <w:r>
        <w:rPr>
          <w:color w:val="auto"/>
          <w:sz w:val="24"/>
          <w:szCs w:val="24"/>
        </w:rPr>
        <w:t>2.</w:t>
      </w:r>
      <w:r>
        <w:rPr>
          <w:rFonts w:hint="eastAsia"/>
          <w:color w:val="auto"/>
          <w:sz w:val="24"/>
          <w:szCs w:val="24"/>
        </w:rPr>
        <w:t>7</w:t>
      </w:r>
      <w:r>
        <w:rPr>
          <w:color w:val="auto"/>
          <w:sz w:val="24"/>
          <w:szCs w:val="24"/>
        </w:rPr>
        <w:t>.</w:t>
      </w:r>
      <w:r>
        <w:rPr>
          <w:rFonts w:hint="eastAsia"/>
          <w:color w:val="auto"/>
          <w:sz w:val="24"/>
          <w:szCs w:val="24"/>
        </w:rPr>
        <w:t>2 除所涉货物材料的</w:t>
      </w:r>
      <w:r>
        <w:rPr>
          <w:rFonts w:hint="eastAsia" w:ascii="黑体" w:hAnsi="黑体" w:eastAsia="黑体"/>
          <w:b/>
          <w:color w:val="auto"/>
          <w:sz w:val="24"/>
          <w:szCs w:val="24"/>
        </w:rPr>
        <w:t>技术偏离外，其他内容不接受负偏差</w:t>
      </w:r>
    </w:p>
    <w:p w14:paraId="37E41B0C">
      <w:pPr>
        <w:widowControl w:val="0"/>
        <w:adjustRightInd w:val="0"/>
        <w:snapToGrid w:val="0"/>
        <w:spacing w:beforeLines="50" w:line="300" w:lineRule="auto"/>
        <w:ind w:left="1190" w:hanging="300"/>
        <w:jc w:val="left"/>
        <w:rPr>
          <w:color w:val="auto"/>
          <w:sz w:val="24"/>
          <w:szCs w:val="24"/>
        </w:rPr>
      </w:pPr>
      <w:r>
        <w:rPr>
          <w:color w:val="auto"/>
          <w:sz w:val="24"/>
          <w:szCs w:val="24"/>
        </w:rPr>
        <w:t>2.</w:t>
      </w:r>
      <w:r>
        <w:rPr>
          <w:rFonts w:hint="eastAsia"/>
          <w:color w:val="auto"/>
          <w:sz w:val="24"/>
          <w:szCs w:val="24"/>
        </w:rPr>
        <w:t>7</w:t>
      </w:r>
      <w:r>
        <w:rPr>
          <w:color w:val="auto"/>
          <w:sz w:val="24"/>
          <w:szCs w:val="24"/>
        </w:rPr>
        <w:t>.</w:t>
      </w:r>
      <w:r>
        <w:rPr>
          <w:rFonts w:hint="eastAsia"/>
          <w:color w:val="auto"/>
          <w:sz w:val="24"/>
          <w:szCs w:val="24"/>
        </w:rPr>
        <w:t>3投标文件对技术偏差的描述要求：见第三章供应商须知</w:t>
      </w:r>
      <w:r>
        <w:rPr>
          <w:color w:val="auto"/>
          <w:sz w:val="24"/>
          <w:szCs w:val="24"/>
        </w:rPr>
        <w:t>3.7.3</w:t>
      </w:r>
      <w:r>
        <w:rPr>
          <w:rFonts w:hint="eastAsia"/>
          <w:color w:val="auto"/>
          <w:sz w:val="24"/>
          <w:szCs w:val="24"/>
        </w:rPr>
        <w:t>项。</w:t>
      </w:r>
    </w:p>
    <w:p w14:paraId="63B6ABA2">
      <w:pPr>
        <w:adjustRightInd w:val="0"/>
        <w:snapToGrid w:val="0"/>
        <w:spacing w:line="300" w:lineRule="auto"/>
        <w:ind w:left="890" w:firstLine="566" w:firstLineChars="235"/>
        <w:jc w:val="left"/>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8</w:t>
      </w:r>
      <w:r>
        <w:rPr>
          <w:rFonts w:ascii="黑体" w:hAnsi="黑体" w:eastAsia="黑体"/>
          <w:b/>
          <w:color w:val="auto"/>
          <w:sz w:val="24"/>
          <w:szCs w:val="24"/>
        </w:rPr>
        <w:t xml:space="preserve"> </w:t>
      </w:r>
      <w:r>
        <w:rPr>
          <w:rFonts w:hint="eastAsia" w:ascii="黑体" w:hAnsi="黑体" w:eastAsia="黑体"/>
          <w:b/>
          <w:color w:val="auto"/>
          <w:sz w:val="24"/>
          <w:szCs w:val="24"/>
        </w:rPr>
        <w:t>合同履行期限后、项目所涉货物的售后服务</w:t>
      </w:r>
    </w:p>
    <w:p w14:paraId="5BF84359">
      <w:pPr>
        <w:adjustRightInd w:val="0"/>
        <w:snapToGrid w:val="0"/>
        <w:spacing w:line="300" w:lineRule="auto"/>
        <w:ind w:left="890" w:firstLine="564" w:firstLineChars="235"/>
        <w:jc w:val="left"/>
        <w:rPr>
          <w:color w:val="auto"/>
          <w:sz w:val="24"/>
          <w:szCs w:val="24"/>
        </w:rPr>
      </w:pPr>
      <w:r>
        <w:rPr>
          <w:rFonts w:hint="eastAsia"/>
          <w:color w:val="auto"/>
          <w:sz w:val="24"/>
          <w:szCs w:val="24"/>
        </w:rPr>
        <w:t>无特殊要求，货物要求中已作要求的从其要求。</w:t>
      </w:r>
    </w:p>
    <w:p w14:paraId="10D9E6BC">
      <w:pPr>
        <w:adjustRightInd w:val="0"/>
        <w:snapToGrid w:val="0"/>
        <w:spacing w:line="300" w:lineRule="auto"/>
        <w:ind w:left="890" w:firstLine="566" w:firstLineChars="235"/>
        <w:jc w:val="left"/>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9保险、所涉货物包装</w:t>
      </w:r>
    </w:p>
    <w:p w14:paraId="3CE5176D">
      <w:pPr>
        <w:adjustRightInd w:val="0"/>
        <w:snapToGrid w:val="0"/>
        <w:spacing w:line="300" w:lineRule="auto"/>
        <w:ind w:left="890" w:firstLine="564" w:firstLineChars="235"/>
        <w:jc w:val="left"/>
        <w:rPr>
          <w:color w:val="auto"/>
          <w:sz w:val="24"/>
          <w:szCs w:val="24"/>
        </w:rPr>
      </w:pPr>
      <w:r>
        <w:rPr>
          <w:rFonts w:hint="eastAsia"/>
          <w:color w:val="auto"/>
          <w:sz w:val="24"/>
          <w:szCs w:val="24"/>
        </w:rPr>
        <w:t>2.9.1保险（如需）：</w:t>
      </w:r>
    </w:p>
    <w:p w14:paraId="7C0FF4CE">
      <w:pPr>
        <w:adjustRightInd w:val="0"/>
        <w:snapToGrid w:val="0"/>
        <w:spacing w:line="300" w:lineRule="auto"/>
        <w:ind w:left="890" w:firstLine="564" w:firstLineChars="235"/>
        <w:jc w:val="left"/>
        <w:rPr>
          <w:color w:val="auto"/>
          <w:sz w:val="24"/>
          <w:szCs w:val="24"/>
        </w:rPr>
      </w:pPr>
      <w:r>
        <w:rPr>
          <w:rFonts w:hint="eastAsia"/>
          <w:color w:val="auto"/>
          <w:sz w:val="24"/>
          <w:szCs w:val="24"/>
        </w:rPr>
        <w:t>供应商应遵循国家相关保险的规定，依照法规规定，根据项目属性需要，办理货物设施等的财产保险、危险作业人员的工伤和意外伤害保险、设计和工程保险、第三方责任险，相关保险费用及相应责任由成交人承担。</w:t>
      </w:r>
    </w:p>
    <w:p w14:paraId="116097F1">
      <w:pPr>
        <w:adjustRightInd w:val="0"/>
        <w:snapToGrid w:val="0"/>
        <w:spacing w:line="300" w:lineRule="auto"/>
        <w:ind w:left="890" w:firstLine="564" w:firstLineChars="235"/>
        <w:jc w:val="left"/>
        <w:rPr>
          <w:color w:val="auto"/>
          <w:sz w:val="24"/>
          <w:szCs w:val="24"/>
        </w:rPr>
      </w:pPr>
      <w:r>
        <w:rPr>
          <w:rFonts w:hint="eastAsia"/>
          <w:color w:val="auto"/>
          <w:sz w:val="24"/>
          <w:szCs w:val="24"/>
        </w:rPr>
        <w:t>2.9.2所涉货物包装：</w:t>
      </w:r>
    </w:p>
    <w:p w14:paraId="7BD256A2">
      <w:pPr>
        <w:adjustRightInd w:val="0"/>
        <w:snapToGrid w:val="0"/>
        <w:spacing w:line="300" w:lineRule="auto"/>
        <w:ind w:left="890" w:firstLine="564" w:firstLineChars="235"/>
        <w:jc w:val="left"/>
        <w:rPr>
          <w:rFonts w:ascii="黑体" w:hAnsi="黑体" w:eastAsia="黑体"/>
          <w:b/>
          <w:color w:val="auto"/>
          <w:sz w:val="24"/>
          <w:szCs w:val="24"/>
        </w:rPr>
      </w:pPr>
      <w:r>
        <w:rPr>
          <w:rFonts w:hint="eastAsia"/>
          <w:color w:val="auto"/>
          <w:sz w:val="24"/>
          <w:szCs w:val="24"/>
        </w:rPr>
        <w:t>成交人负责按国家相关标准进行货物包装，设备的包装均应有良好的防湿、防锈、防潮、防雨、防腐及防碰撞的措施，凡由于包装不良造成的损失和由此产生的费用均由成交人承担。</w:t>
      </w:r>
    </w:p>
    <w:p w14:paraId="7161A0DB">
      <w:pPr>
        <w:adjustRightInd w:val="0"/>
        <w:snapToGrid w:val="0"/>
        <w:spacing w:line="300" w:lineRule="auto"/>
        <w:ind w:left="890" w:firstLine="566" w:firstLineChars="235"/>
        <w:jc w:val="left"/>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10</w:t>
      </w:r>
      <w:r>
        <w:rPr>
          <w:rFonts w:ascii="黑体" w:hAnsi="黑体" w:eastAsia="黑体"/>
          <w:b/>
          <w:color w:val="auto"/>
          <w:sz w:val="24"/>
          <w:szCs w:val="24"/>
        </w:rPr>
        <w:t xml:space="preserve"> </w:t>
      </w:r>
      <w:r>
        <w:rPr>
          <w:rFonts w:hint="eastAsia" w:ascii="黑体" w:hAnsi="黑体" w:eastAsia="黑体"/>
          <w:b/>
          <w:color w:val="auto"/>
          <w:sz w:val="24"/>
          <w:szCs w:val="24"/>
        </w:rPr>
        <w:t>采购标的的验收标准</w:t>
      </w:r>
    </w:p>
    <w:p w14:paraId="24A29764">
      <w:pPr>
        <w:adjustRightInd w:val="0"/>
        <w:snapToGrid w:val="0"/>
        <w:spacing w:line="300" w:lineRule="auto"/>
        <w:ind w:left="890" w:firstLine="564" w:firstLineChars="235"/>
        <w:jc w:val="left"/>
        <w:rPr>
          <w:rFonts w:ascii="黑体" w:hAnsi="黑体" w:eastAsia="黑体"/>
          <w:b/>
          <w:color w:val="auto"/>
          <w:sz w:val="24"/>
          <w:szCs w:val="24"/>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供应商须知”</w:t>
      </w:r>
      <w:r>
        <w:rPr>
          <w:rFonts w:ascii="宋体" w:hAnsi="宋体" w:cs="楷体_GB2312"/>
          <w:color w:val="auto"/>
          <w:sz w:val="24"/>
          <w:lang w:val="zh-CN"/>
        </w:rPr>
        <w:t xml:space="preserve"> </w:t>
      </w:r>
      <w:r>
        <w:rPr>
          <w:rFonts w:hint="eastAsia" w:ascii="宋体" w:hAnsi="宋体" w:cs="楷体_GB2312"/>
          <w:color w:val="auto"/>
          <w:sz w:val="24"/>
          <w:lang w:val="zh-CN"/>
        </w:rPr>
        <w:t>第</w:t>
      </w:r>
      <w:r>
        <w:rPr>
          <w:rFonts w:ascii="宋体" w:hAnsi="宋体" w:cs="楷体_GB2312"/>
          <w:color w:val="auto"/>
          <w:sz w:val="24"/>
          <w:lang w:val="zh-CN"/>
        </w:rPr>
        <w:t>8</w:t>
      </w:r>
      <w:r>
        <w:rPr>
          <w:rFonts w:hint="eastAsia" w:ascii="宋体" w:hAnsi="宋体" w:cs="楷体_GB2312"/>
          <w:color w:val="auto"/>
          <w:sz w:val="24"/>
          <w:lang w:val="zh-CN"/>
        </w:rPr>
        <w:t>条“验收”条款。</w:t>
      </w:r>
    </w:p>
    <w:p w14:paraId="37DEB8EB">
      <w:pPr>
        <w:adjustRightInd w:val="0"/>
        <w:snapToGrid w:val="0"/>
        <w:spacing w:beforeLines="50" w:line="300" w:lineRule="auto"/>
        <w:ind w:left="890" w:firstLine="566" w:firstLineChars="235"/>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11采购标的的其他技术、服务等要求</w:t>
      </w:r>
    </w:p>
    <w:p w14:paraId="47C47D34">
      <w:pPr>
        <w:adjustRightInd w:val="0"/>
        <w:snapToGrid w:val="0"/>
        <w:spacing w:beforeLines="50" w:line="300" w:lineRule="auto"/>
        <w:ind w:left="1191" w:hanging="301"/>
        <w:rPr>
          <w:rFonts w:ascii="黑体" w:hAnsi="黑体" w:eastAsia="黑体"/>
          <w:b/>
          <w:color w:val="auto"/>
          <w:sz w:val="24"/>
          <w:szCs w:val="24"/>
        </w:rPr>
      </w:pPr>
      <w:r>
        <w:rPr>
          <w:rFonts w:hint="eastAsia" w:ascii="黑体" w:hAnsi="黑体" w:eastAsia="黑体"/>
          <w:b/>
          <w:color w:val="auto"/>
          <w:sz w:val="24"/>
          <w:szCs w:val="24"/>
        </w:rPr>
        <w:t xml:space="preserve">  </w:t>
      </w:r>
      <w:r>
        <w:rPr>
          <w:rFonts w:hint="eastAsia" w:ascii="黑体" w:hAnsi="黑体" w:eastAsia="黑体"/>
          <w:color w:val="auto"/>
          <w:sz w:val="24"/>
          <w:szCs w:val="24"/>
        </w:rPr>
        <w:t xml:space="preserve"> 无</w:t>
      </w:r>
    </w:p>
    <w:p w14:paraId="6C4D02E8">
      <w:pPr>
        <w:adjustRightInd w:val="0"/>
        <w:snapToGrid w:val="0"/>
        <w:spacing w:beforeLines="50" w:line="300" w:lineRule="auto"/>
        <w:ind w:left="890" w:firstLine="562" w:firstLineChars="200"/>
        <w:outlineLvl w:val="1"/>
        <w:rPr>
          <w:rFonts w:ascii="黑体" w:hAnsi="黑体" w:eastAsia="黑体"/>
          <w:b/>
          <w:color w:val="auto"/>
          <w:sz w:val="28"/>
        </w:rPr>
      </w:pPr>
      <w:bookmarkStart w:id="18" w:name="_Toc65676676"/>
      <w:bookmarkStart w:id="19" w:name="_Toc103266060"/>
      <w:r>
        <w:rPr>
          <w:rFonts w:hint="eastAsia" w:ascii="黑体" w:hAnsi="黑体" w:eastAsia="黑体"/>
          <w:b/>
          <w:color w:val="auto"/>
          <w:sz w:val="28"/>
        </w:rPr>
        <w:t>3</w:t>
      </w:r>
      <w:r>
        <w:rPr>
          <w:rFonts w:ascii="黑体" w:hAnsi="黑体" w:eastAsia="黑体"/>
          <w:b/>
          <w:color w:val="auto"/>
          <w:sz w:val="28"/>
        </w:rPr>
        <w:t xml:space="preserve">. </w:t>
      </w:r>
      <w:r>
        <w:rPr>
          <w:rFonts w:hint="eastAsia" w:ascii="黑体" w:hAnsi="黑体" w:eastAsia="黑体"/>
          <w:b/>
          <w:color w:val="auto"/>
          <w:sz w:val="28"/>
        </w:rPr>
        <w:t>项目其他要求</w:t>
      </w:r>
      <w:bookmarkEnd w:id="18"/>
      <w:bookmarkEnd w:id="19"/>
    </w:p>
    <w:p w14:paraId="7DBA2D24">
      <w:pPr>
        <w:adjustRightInd w:val="0"/>
        <w:snapToGrid w:val="0"/>
        <w:spacing w:beforeLines="50" w:line="300" w:lineRule="auto"/>
        <w:ind w:left="890" w:firstLine="482" w:firstLineChars="200"/>
        <w:rPr>
          <w:rFonts w:eastAsia="黑体"/>
          <w:b/>
          <w:color w:val="auto"/>
          <w:spacing w:val="36"/>
          <w:sz w:val="36"/>
          <w:szCs w:val="36"/>
        </w:rPr>
      </w:pPr>
      <w:r>
        <w:rPr>
          <w:rFonts w:hint="eastAsia" w:ascii="黑体" w:hAnsi="黑体" w:eastAsia="黑体"/>
          <w:b/>
          <w:color w:val="auto"/>
          <w:sz w:val="24"/>
          <w:szCs w:val="24"/>
        </w:rPr>
        <w:t>无</w:t>
      </w:r>
      <w:r>
        <w:rPr>
          <w:rFonts w:ascii="黑体" w:hAnsi="黑体" w:eastAsia="黑体"/>
          <w:b/>
          <w:color w:val="auto"/>
          <w:sz w:val="24"/>
          <w:szCs w:val="24"/>
        </w:rPr>
        <w:br w:type="page"/>
      </w:r>
    </w:p>
    <w:p w14:paraId="15A496FF">
      <w:pPr>
        <w:spacing w:line="360" w:lineRule="auto"/>
        <w:ind w:left="1342" w:right="238" w:hanging="452"/>
        <w:jc w:val="center"/>
        <w:outlineLvl w:val="0"/>
        <w:rPr>
          <w:rFonts w:eastAsia="黑体"/>
          <w:b/>
          <w:color w:val="auto"/>
          <w:sz w:val="36"/>
          <w:szCs w:val="36"/>
        </w:rPr>
      </w:pPr>
      <w:bookmarkStart w:id="20" w:name="_Toc103266061"/>
      <w:r>
        <w:rPr>
          <w:rFonts w:hint="eastAsia" w:eastAsia="黑体"/>
          <w:b/>
          <w:color w:val="auto"/>
          <w:sz w:val="36"/>
          <w:szCs w:val="36"/>
        </w:rPr>
        <w:t>第三章 供应商须知</w:t>
      </w:r>
      <w:bookmarkEnd w:id="20"/>
    </w:p>
    <w:p w14:paraId="7FE320FE">
      <w:pPr>
        <w:spacing w:line="360" w:lineRule="auto"/>
        <w:ind w:left="1241" w:right="238" w:hanging="351"/>
        <w:jc w:val="center"/>
        <w:outlineLvl w:val="1"/>
        <w:rPr>
          <w:rFonts w:eastAsia="黑体"/>
          <w:b/>
          <w:color w:val="auto"/>
          <w:sz w:val="28"/>
          <w:szCs w:val="28"/>
        </w:rPr>
      </w:pPr>
      <w:bookmarkStart w:id="21" w:name="_Toc103266062"/>
      <w:r>
        <w:rPr>
          <w:rFonts w:hint="eastAsia" w:eastAsia="黑体"/>
          <w:b/>
          <w:color w:val="auto"/>
          <w:sz w:val="28"/>
          <w:szCs w:val="28"/>
        </w:rPr>
        <w:t>供应商须知前附表</w:t>
      </w:r>
      <w:bookmarkEnd w:id="21"/>
    </w:p>
    <w:tbl>
      <w:tblPr>
        <w:tblStyle w:val="21"/>
        <w:tblW w:w="9838" w:type="dxa"/>
        <w:jc w:val="center"/>
        <w:tblLayout w:type="fixed"/>
        <w:tblCellMar>
          <w:top w:w="0" w:type="dxa"/>
          <w:left w:w="108" w:type="dxa"/>
          <w:bottom w:w="0" w:type="dxa"/>
          <w:right w:w="108" w:type="dxa"/>
        </w:tblCellMar>
      </w:tblPr>
      <w:tblGrid>
        <w:gridCol w:w="612"/>
        <w:gridCol w:w="699"/>
        <w:gridCol w:w="1890"/>
        <w:gridCol w:w="6637"/>
      </w:tblGrid>
      <w:tr w14:paraId="18C5D147">
        <w:tblPrEx>
          <w:tblCellMar>
            <w:top w:w="0" w:type="dxa"/>
            <w:left w:w="108" w:type="dxa"/>
            <w:bottom w:w="0" w:type="dxa"/>
            <w:right w:w="108" w:type="dxa"/>
          </w:tblCellMar>
        </w:tblPrEx>
        <w:trPr>
          <w:trHeight w:val="339" w:hRule="atLeast"/>
          <w:jc w:val="center"/>
        </w:trPr>
        <w:tc>
          <w:tcPr>
            <w:tcW w:w="612" w:type="dxa"/>
            <w:tcBorders>
              <w:top w:val="single" w:color="auto" w:sz="12" w:space="0"/>
              <w:left w:val="single" w:color="auto" w:sz="12" w:space="0"/>
              <w:bottom w:val="single" w:color="auto" w:sz="6" w:space="0"/>
              <w:right w:val="single" w:color="auto" w:sz="6" w:space="0"/>
            </w:tcBorders>
          </w:tcPr>
          <w:p w14:paraId="51C145F4">
            <w:pPr>
              <w:autoSpaceDE w:val="0"/>
              <w:autoSpaceDN w:val="0"/>
              <w:adjustRightInd w:val="0"/>
              <w:spacing w:line="240" w:lineRule="auto"/>
              <w:ind w:left="1191" w:hanging="301"/>
              <w:rPr>
                <w:rFonts w:ascii="宋体" w:cs="楷体_GB2312"/>
                <w:b/>
                <w:bCs/>
                <w:color w:val="auto"/>
                <w:sz w:val="24"/>
                <w:lang w:val="zh-CN"/>
              </w:rPr>
            </w:pPr>
            <w:r>
              <w:rPr>
                <w:rFonts w:hint="eastAsia" w:ascii="宋体" w:hAnsi="宋体" w:cs="楷体_GB2312"/>
                <w:b/>
                <w:bCs/>
                <w:color w:val="auto"/>
                <w:sz w:val="24"/>
                <w:lang w:val="zh-CN"/>
              </w:rPr>
              <w:t>章节</w:t>
            </w:r>
          </w:p>
        </w:tc>
        <w:tc>
          <w:tcPr>
            <w:tcW w:w="699" w:type="dxa"/>
            <w:tcBorders>
              <w:top w:val="single" w:color="auto" w:sz="12" w:space="0"/>
              <w:left w:val="single" w:color="auto" w:sz="12" w:space="0"/>
              <w:bottom w:val="single" w:color="auto" w:sz="6" w:space="0"/>
              <w:right w:val="single" w:color="auto" w:sz="6" w:space="0"/>
            </w:tcBorders>
            <w:vAlign w:val="center"/>
          </w:tcPr>
          <w:p w14:paraId="52E030E3">
            <w:pPr>
              <w:autoSpaceDE w:val="0"/>
              <w:autoSpaceDN w:val="0"/>
              <w:adjustRightInd w:val="0"/>
              <w:spacing w:line="240" w:lineRule="auto"/>
              <w:ind w:left="1191" w:right="-126" w:rightChars="-60" w:hanging="301"/>
              <w:rPr>
                <w:rFonts w:ascii="宋体" w:cs="楷体_GB2312"/>
                <w:b/>
                <w:bCs/>
                <w:color w:val="auto"/>
                <w:sz w:val="24"/>
                <w:lang w:val="zh-CN"/>
              </w:rPr>
            </w:pPr>
            <w:r>
              <w:rPr>
                <w:rFonts w:hint="eastAsia" w:ascii="宋体" w:hAnsi="宋体" w:cs="楷体_GB2312"/>
                <w:b/>
                <w:bCs/>
                <w:color w:val="auto"/>
                <w:sz w:val="24"/>
                <w:lang w:val="zh-CN"/>
              </w:rPr>
              <w:t>条款号</w:t>
            </w:r>
          </w:p>
        </w:tc>
        <w:tc>
          <w:tcPr>
            <w:tcW w:w="1890" w:type="dxa"/>
            <w:tcBorders>
              <w:top w:val="single" w:color="auto" w:sz="12" w:space="0"/>
              <w:left w:val="single" w:color="auto" w:sz="6" w:space="0"/>
              <w:bottom w:val="single" w:color="auto" w:sz="6" w:space="0"/>
              <w:right w:val="single" w:color="auto" w:sz="6" w:space="0"/>
            </w:tcBorders>
            <w:vAlign w:val="center"/>
          </w:tcPr>
          <w:p w14:paraId="083B5E96">
            <w:pPr>
              <w:autoSpaceDE w:val="0"/>
              <w:autoSpaceDN w:val="0"/>
              <w:adjustRightInd w:val="0"/>
              <w:spacing w:line="240" w:lineRule="auto"/>
              <w:rPr>
                <w:rFonts w:ascii="宋体" w:cs="楷体_GB2312"/>
                <w:b/>
                <w:bCs/>
                <w:color w:val="auto"/>
                <w:sz w:val="24"/>
                <w:lang w:val="zh-CN"/>
              </w:rPr>
            </w:pPr>
            <w:r>
              <w:rPr>
                <w:rFonts w:hint="eastAsia" w:ascii="宋体" w:hAnsi="宋体" w:cs="楷体_GB2312"/>
                <w:b/>
                <w:bCs/>
                <w:color w:val="auto"/>
                <w:sz w:val="24"/>
                <w:lang w:val="zh-CN"/>
              </w:rPr>
              <w:t>条款名称</w:t>
            </w:r>
          </w:p>
        </w:tc>
        <w:tc>
          <w:tcPr>
            <w:tcW w:w="6637" w:type="dxa"/>
            <w:tcBorders>
              <w:top w:val="single" w:color="auto" w:sz="12" w:space="0"/>
              <w:left w:val="single" w:color="auto" w:sz="6" w:space="0"/>
              <w:bottom w:val="single" w:color="auto" w:sz="6" w:space="0"/>
              <w:right w:val="single" w:color="auto" w:sz="12" w:space="0"/>
            </w:tcBorders>
            <w:vAlign w:val="center"/>
          </w:tcPr>
          <w:p w14:paraId="4771C255">
            <w:pPr>
              <w:autoSpaceDE w:val="0"/>
              <w:autoSpaceDN w:val="0"/>
              <w:adjustRightInd w:val="0"/>
              <w:spacing w:line="240" w:lineRule="auto"/>
              <w:ind w:left="1191" w:hanging="301"/>
              <w:jc w:val="center"/>
              <w:rPr>
                <w:rFonts w:ascii="宋体" w:cs="楷体_GB2312"/>
                <w:b/>
                <w:bCs/>
                <w:color w:val="auto"/>
                <w:sz w:val="24"/>
                <w:lang w:val="zh-CN"/>
              </w:rPr>
            </w:pPr>
            <w:r>
              <w:rPr>
                <w:rFonts w:hint="eastAsia" w:ascii="宋体" w:hAnsi="宋体" w:cs="楷体_GB2312"/>
                <w:b/>
                <w:bCs/>
                <w:color w:val="auto"/>
                <w:sz w:val="24"/>
                <w:lang w:val="zh-CN"/>
              </w:rPr>
              <w:t>编列内容</w:t>
            </w:r>
          </w:p>
        </w:tc>
      </w:tr>
      <w:tr w14:paraId="0446543F">
        <w:tblPrEx>
          <w:tblCellMar>
            <w:top w:w="0" w:type="dxa"/>
            <w:left w:w="108" w:type="dxa"/>
            <w:bottom w:w="0" w:type="dxa"/>
            <w:right w:w="108" w:type="dxa"/>
          </w:tblCellMar>
        </w:tblPrEx>
        <w:trPr>
          <w:trHeight w:val="337" w:hRule="atLeast"/>
          <w:jc w:val="center"/>
        </w:trPr>
        <w:tc>
          <w:tcPr>
            <w:tcW w:w="612" w:type="dxa"/>
            <w:vMerge w:val="restart"/>
            <w:tcBorders>
              <w:top w:val="single" w:color="auto" w:sz="6" w:space="0"/>
              <w:left w:val="single" w:color="auto" w:sz="12" w:space="0"/>
              <w:right w:val="single" w:color="auto" w:sz="6" w:space="0"/>
            </w:tcBorders>
            <w:vAlign w:val="center"/>
          </w:tcPr>
          <w:p w14:paraId="7D361E0E">
            <w:pPr>
              <w:autoSpaceDE w:val="0"/>
              <w:autoSpaceDN w:val="0"/>
              <w:adjustRightInd w:val="0"/>
              <w:snapToGrid w:val="0"/>
              <w:spacing w:line="240" w:lineRule="auto"/>
              <w:ind w:left="1191" w:hanging="301"/>
              <w:rPr>
                <w:rFonts w:ascii="宋体" w:cs="楷体_GB2312"/>
                <w:b/>
                <w:bCs/>
                <w:color w:val="auto"/>
                <w:sz w:val="24"/>
              </w:rPr>
            </w:pPr>
            <w:r>
              <w:rPr>
                <w:rFonts w:hint="eastAsia" w:ascii="宋体" w:hAnsi="宋体" w:cs="楷体_GB2312"/>
                <w:b/>
                <w:bCs/>
                <w:color w:val="auto"/>
                <w:sz w:val="24"/>
              </w:rPr>
              <w:t>第一章</w:t>
            </w:r>
          </w:p>
        </w:tc>
        <w:tc>
          <w:tcPr>
            <w:tcW w:w="699" w:type="dxa"/>
            <w:tcBorders>
              <w:top w:val="single" w:color="auto" w:sz="6" w:space="0"/>
              <w:left w:val="single" w:color="auto" w:sz="12" w:space="0"/>
              <w:bottom w:val="single" w:color="auto" w:sz="6" w:space="0"/>
              <w:right w:val="single" w:color="auto" w:sz="6" w:space="0"/>
            </w:tcBorders>
            <w:vAlign w:val="center"/>
          </w:tcPr>
          <w:p w14:paraId="129E2E3F">
            <w:pPr>
              <w:autoSpaceDE w:val="0"/>
              <w:autoSpaceDN w:val="0"/>
              <w:adjustRightInd w:val="0"/>
              <w:snapToGrid w:val="0"/>
              <w:spacing w:line="240" w:lineRule="auto"/>
              <w:ind w:left="1191" w:hanging="301"/>
              <w:jc w:val="center"/>
              <w:rPr>
                <w:rFonts w:ascii="宋体" w:cs="楷体_GB2312"/>
                <w:b/>
                <w:bCs/>
                <w:color w:val="auto"/>
                <w:szCs w:val="21"/>
              </w:rPr>
            </w:pPr>
            <w:r>
              <w:rPr>
                <w:rFonts w:ascii="宋体" w:hAnsi="宋体" w:cs="楷体_GB2312"/>
                <w:b/>
                <w:bCs/>
                <w:color w:val="auto"/>
                <w:szCs w:val="21"/>
              </w:rPr>
              <w:t>1.</w:t>
            </w:r>
            <w:r>
              <w:rPr>
                <w:rFonts w:hint="eastAsia" w:ascii="宋体" w:hAnsi="宋体" w:cs="楷体_GB2312"/>
                <w:b/>
                <w:bCs/>
                <w:color w:val="auto"/>
                <w:szCs w:val="21"/>
              </w:rPr>
              <w:t>1</w:t>
            </w:r>
          </w:p>
        </w:tc>
        <w:tc>
          <w:tcPr>
            <w:tcW w:w="1890" w:type="dxa"/>
            <w:tcBorders>
              <w:top w:val="single" w:color="auto" w:sz="6" w:space="0"/>
              <w:left w:val="single" w:color="auto" w:sz="6" w:space="0"/>
              <w:bottom w:val="single" w:color="auto" w:sz="6" w:space="0"/>
              <w:right w:val="single" w:color="auto" w:sz="6" w:space="0"/>
            </w:tcBorders>
            <w:vAlign w:val="center"/>
          </w:tcPr>
          <w:p w14:paraId="077E7826">
            <w:pPr>
              <w:autoSpaceDE w:val="0"/>
              <w:autoSpaceDN w:val="0"/>
              <w:adjustRightInd w:val="0"/>
              <w:snapToGrid w:val="0"/>
              <w:spacing w:line="240" w:lineRule="auto"/>
              <w:rPr>
                <w:rFonts w:ascii="宋体" w:cs="楷体_GB2312"/>
                <w:color w:val="auto"/>
                <w:sz w:val="24"/>
                <w:lang w:val="zh-CN"/>
              </w:rPr>
            </w:pPr>
            <w:r>
              <w:rPr>
                <w:rFonts w:hint="eastAsia" w:ascii="宋体" w:hAnsi="宋体" w:cs="楷体_GB2312"/>
                <w:b/>
                <w:bCs/>
                <w:color w:val="auto"/>
                <w:sz w:val="24"/>
              </w:rPr>
              <w:t>采购项目名称</w:t>
            </w:r>
          </w:p>
        </w:tc>
        <w:tc>
          <w:tcPr>
            <w:tcW w:w="6637" w:type="dxa"/>
            <w:tcBorders>
              <w:top w:val="single" w:color="auto" w:sz="6" w:space="0"/>
              <w:left w:val="single" w:color="auto" w:sz="6" w:space="0"/>
              <w:bottom w:val="single" w:color="auto" w:sz="6" w:space="0"/>
              <w:right w:val="single" w:color="auto" w:sz="12" w:space="0"/>
            </w:tcBorders>
            <w:vAlign w:val="center"/>
          </w:tcPr>
          <w:p w14:paraId="7212E675">
            <w:pPr>
              <w:autoSpaceDE w:val="0"/>
              <w:autoSpaceDN w:val="0"/>
              <w:adjustRightInd w:val="0"/>
              <w:snapToGrid w:val="0"/>
              <w:spacing w:beforeLines="50" w:line="240" w:lineRule="auto"/>
              <w:ind w:left="1190"/>
              <w:rPr>
                <w:rFonts w:ascii="宋体" w:cs="楷体_GB2312"/>
                <w:color w:val="auto"/>
                <w:sz w:val="24"/>
                <w:lang w:val="zh-CN"/>
              </w:rPr>
            </w:pPr>
            <w:r>
              <w:rPr>
                <w:rFonts w:hint="eastAsia"/>
                <w:color w:val="auto"/>
                <w:sz w:val="24"/>
                <w:szCs w:val="24"/>
              </w:rPr>
              <w:t>见“第一章谈判公告”相应条款</w:t>
            </w:r>
          </w:p>
        </w:tc>
      </w:tr>
      <w:tr w14:paraId="7AE26689">
        <w:tblPrEx>
          <w:tblCellMar>
            <w:top w:w="0" w:type="dxa"/>
            <w:left w:w="108" w:type="dxa"/>
            <w:bottom w:w="0" w:type="dxa"/>
            <w:right w:w="108" w:type="dxa"/>
          </w:tblCellMar>
        </w:tblPrEx>
        <w:trPr>
          <w:trHeight w:val="279" w:hRule="atLeast"/>
          <w:jc w:val="center"/>
        </w:trPr>
        <w:tc>
          <w:tcPr>
            <w:tcW w:w="612" w:type="dxa"/>
            <w:vMerge w:val="continue"/>
            <w:tcBorders>
              <w:top w:val="single" w:color="auto" w:sz="6" w:space="0"/>
              <w:left w:val="single" w:color="auto" w:sz="12" w:space="0"/>
              <w:right w:val="single" w:color="auto" w:sz="6" w:space="0"/>
            </w:tcBorders>
            <w:vAlign w:val="center"/>
          </w:tcPr>
          <w:p w14:paraId="3EE4F8B0">
            <w:pPr>
              <w:autoSpaceDE w:val="0"/>
              <w:autoSpaceDN w:val="0"/>
              <w:adjustRightInd w:val="0"/>
              <w:snapToGrid w:val="0"/>
              <w:spacing w:line="240" w:lineRule="auto"/>
              <w:ind w:left="1191" w:hanging="301"/>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6EDCBE6B">
            <w:pPr>
              <w:autoSpaceDE w:val="0"/>
              <w:autoSpaceDN w:val="0"/>
              <w:adjustRightInd w:val="0"/>
              <w:snapToGrid w:val="0"/>
              <w:spacing w:line="240" w:lineRule="auto"/>
              <w:ind w:left="1191" w:hanging="301"/>
              <w:jc w:val="center"/>
              <w:rPr>
                <w:rFonts w:ascii="宋体" w:cs="楷体_GB2312"/>
                <w:b/>
                <w:bCs/>
                <w:color w:val="auto"/>
                <w:szCs w:val="21"/>
              </w:rPr>
            </w:pPr>
            <w:r>
              <w:rPr>
                <w:rFonts w:ascii="宋体" w:hAnsi="宋体" w:cs="楷体_GB2312"/>
                <w:b/>
                <w:bCs/>
                <w:color w:val="auto"/>
                <w:szCs w:val="21"/>
              </w:rPr>
              <w:t>1.</w:t>
            </w:r>
            <w:r>
              <w:rPr>
                <w:rFonts w:hint="eastAsia" w:ascii="宋体" w:hAnsi="宋体" w:cs="楷体_GB2312"/>
                <w:b/>
                <w:bCs/>
                <w:color w:val="auto"/>
                <w:szCs w:val="21"/>
              </w:rPr>
              <w:t>2</w:t>
            </w:r>
          </w:p>
        </w:tc>
        <w:tc>
          <w:tcPr>
            <w:tcW w:w="1890" w:type="dxa"/>
            <w:tcBorders>
              <w:top w:val="single" w:color="auto" w:sz="6" w:space="0"/>
              <w:left w:val="single" w:color="auto" w:sz="6" w:space="0"/>
              <w:bottom w:val="single" w:color="auto" w:sz="6" w:space="0"/>
              <w:right w:val="single" w:color="auto" w:sz="6" w:space="0"/>
            </w:tcBorders>
            <w:vAlign w:val="center"/>
          </w:tcPr>
          <w:p w14:paraId="47220651">
            <w:pPr>
              <w:autoSpaceDE w:val="0"/>
              <w:autoSpaceDN w:val="0"/>
              <w:adjustRightInd w:val="0"/>
              <w:snapToGrid w:val="0"/>
              <w:spacing w:line="240" w:lineRule="auto"/>
              <w:rPr>
                <w:rFonts w:ascii="宋体" w:cs="楷体_GB2312"/>
                <w:b/>
                <w:bCs/>
                <w:color w:val="auto"/>
                <w:sz w:val="24"/>
              </w:rPr>
            </w:pPr>
            <w:r>
              <w:rPr>
                <w:rFonts w:hint="eastAsia" w:ascii="宋体" w:hAnsi="宋体" w:cs="楷体_GB2312"/>
                <w:b/>
                <w:bCs/>
                <w:color w:val="auto"/>
                <w:sz w:val="24"/>
              </w:rPr>
              <w:t>项目编号</w:t>
            </w:r>
          </w:p>
        </w:tc>
        <w:tc>
          <w:tcPr>
            <w:tcW w:w="6637" w:type="dxa"/>
            <w:tcBorders>
              <w:top w:val="single" w:color="auto" w:sz="6" w:space="0"/>
              <w:left w:val="single" w:color="auto" w:sz="6" w:space="0"/>
              <w:bottom w:val="single" w:color="auto" w:sz="6" w:space="0"/>
              <w:right w:val="single" w:color="auto" w:sz="12" w:space="0"/>
            </w:tcBorders>
            <w:vAlign w:val="center"/>
          </w:tcPr>
          <w:p w14:paraId="6E6361A9">
            <w:pPr>
              <w:autoSpaceDE w:val="0"/>
              <w:autoSpaceDN w:val="0"/>
              <w:adjustRightInd w:val="0"/>
              <w:snapToGrid w:val="0"/>
              <w:spacing w:beforeLines="50" w:line="240" w:lineRule="auto"/>
              <w:ind w:left="1190"/>
              <w:rPr>
                <w:color w:val="auto"/>
                <w:sz w:val="24"/>
                <w:szCs w:val="24"/>
              </w:rPr>
            </w:pPr>
            <w:r>
              <w:rPr>
                <w:rFonts w:hint="eastAsia"/>
                <w:color w:val="auto"/>
                <w:sz w:val="24"/>
                <w:szCs w:val="24"/>
              </w:rPr>
              <w:t>见“第一章谈判公告”相应条款</w:t>
            </w:r>
          </w:p>
        </w:tc>
      </w:tr>
      <w:tr w14:paraId="20A180CC">
        <w:tblPrEx>
          <w:tblCellMar>
            <w:top w:w="0" w:type="dxa"/>
            <w:left w:w="108" w:type="dxa"/>
            <w:bottom w:w="0" w:type="dxa"/>
            <w:right w:w="108" w:type="dxa"/>
          </w:tblCellMar>
        </w:tblPrEx>
        <w:trPr>
          <w:trHeight w:val="297" w:hRule="atLeast"/>
          <w:jc w:val="center"/>
        </w:trPr>
        <w:tc>
          <w:tcPr>
            <w:tcW w:w="612" w:type="dxa"/>
            <w:vMerge w:val="continue"/>
            <w:tcBorders>
              <w:top w:val="single" w:color="auto" w:sz="6" w:space="0"/>
              <w:left w:val="single" w:color="auto" w:sz="12" w:space="0"/>
              <w:right w:val="single" w:color="auto" w:sz="6" w:space="0"/>
            </w:tcBorders>
            <w:vAlign w:val="center"/>
          </w:tcPr>
          <w:p w14:paraId="4F6BC363">
            <w:pPr>
              <w:autoSpaceDE w:val="0"/>
              <w:autoSpaceDN w:val="0"/>
              <w:adjustRightInd w:val="0"/>
              <w:snapToGrid w:val="0"/>
              <w:spacing w:line="240" w:lineRule="auto"/>
              <w:ind w:left="1191" w:hanging="301"/>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2FF9FB98">
            <w:pPr>
              <w:autoSpaceDE w:val="0"/>
              <w:autoSpaceDN w:val="0"/>
              <w:adjustRightInd w:val="0"/>
              <w:snapToGrid w:val="0"/>
              <w:spacing w:line="240" w:lineRule="auto"/>
              <w:ind w:left="1191" w:hanging="301"/>
              <w:jc w:val="center"/>
              <w:rPr>
                <w:rFonts w:ascii="宋体" w:cs="楷体_GB2312"/>
                <w:b/>
                <w:bCs/>
                <w:color w:val="auto"/>
                <w:szCs w:val="21"/>
              </w:rPr>
            </w:pPr>
            <w:r>
              <w:rPr>
                <w:rFonts w:ascii="宋体" w:hAnsi="宋体" w:cs="楷体_GB2312"/>
                <w:b/>
                <w:bCs/>
                <w:color w:val="auto"/>
                <w:szCs w:val="21"/>
              </w:rPr>
              <w:t>1.3</w:t>
            </w:r>
          </w:p>
        </w:tc>
        <w:tc>
          <w:tcPr>
            <w:tcW w:w="1890" w:type="dxa"/>
            <w:tcBorders>
              <w:top w:val="single" w:color="auto" w:sz="6" w:space="0"/>
              <w:left w:val="single" w:color="auto" w:sz="6" w:space="0"/>
              <w:bottom w:val="single" w:color="auto" w:sz="6" w:space="0"/>
              <w:right w:val="single" w:color="auto" w:sz="6" w:space="0"/>
            </w:tcBorders>
            <w:vAlign w:val="center"/>
          </w:tcPr>
          <w:p w14:paraId="1D648F08">
            <w:pPr>
              <w:autoSpaceDE w:val="0"/>
              <w:autoSpaceDN w:val="0"/>
              <w:adjustRightInd w:val="0"/>
              <w:snapToGrid w:val="0"/>
              <w:spacing w:line="240" w:lineRule="auto"/>
              <w:rPr>
                <w:rFonts w:ascii="宋体" w:cs="楷体_GB2312"/>
                <w:b/>
                <w:bCs/>
                <w:color w:val="auto"/>
                <w:sz w:val="24"/>
                <w:lang w:val="zh-CN"/>
              </w:rPr>
            </w:pPr>
            <w:r>
              <w:rPr>
                <w:rFonts w:hint="eastAsia" w:ascii="宋体" w:hAnsi="宋体" w:cs="楷体_GB2312"/>
                <w:b/>
                <w:bCs/>
                <w:color w:val="auto"/>
                <w:sz w:val="24"/>
                <w:lang w:val="zh-CN"/>
              </w:rPr>
              <w:t>采购方式</w:t>
            </w:r>
          </w:p>
        </w:tc>
        <w:tc>
          <w:tcPr>
            <w:tcW w:w="6637" w:type="dxa"/>
            <w:tcBorders>
              <w:top w:val="single" w:color="auto" w:sz="6" w:space="0"/>
              <w:left w:val="single" w:color="auto" w:sz="6" w:space="0"/>
              <w:bottom w:val="single" w:color="auto" w:sz="6" w:space="0"/>
              <w:right w:val="single" w:color="auto" w:sz="12" w:space="0"/>
            </w:tcBorders>
            <w:vAlign w:val="center"/>
          </w:tcPr>
          <w:p w14:paraId="4C16C4CE">
            <w:pPr>
              <w:autoSpaceDE w:val="0"/>
              <w:autoSpaceDN w:val="0"/>
              <w:adjustRightInd w:val="0"/>
              <w:snapToGrid w:val="0"/>
              <w:spacing w:beforeLines="50" w:line="240" w:lineRule="auto"/>
              <w:ind w:left="1190"/>
              <w:rPr>
                <w:rFonts w:ascii="宋体" w:cs="楷体_GB2312"/>
                <w:color w:val="auto"/>
                <w:sz w:val="24"/>
                <w:lang w:val="zh-CN"/>
              </w:rPr>
            </w:pPr>
            <w:r>
              <w:rPr>
                <w:rFonts w:hint="eastAsia"/>
                <w:color w:val="auto"/>
                <w:sz w:val="24"/>
                <w:szCs w:val="24"/>
              </w:rPr>
              <w:t>见“第一章谈判公告”相应条款</w:t>
            </w:r>
          </w:p>
        </w:tc>
      </w:tr>
      <w:tr w14:paraId="6D7CE390">
        <w:tblPrEx>
          <w:tblCellMar>
            <w:top w:w="0" w:type="dxa"/>
            <w:left w:w="108" w:type="dxa"/>
            <w:bottom w:w="0" w:type="dxa"/>
            <w:right w:w="108" w:type="dxa"/>
          </w:tblCellMar>
        </w:tblPrEx>
        <w:trPr>
          <w:trHeight w:val="401" w:hRule="atLeast"/>
          <w:jc w:val="center"/>
        </w:trPr>
        <w:tc>
          <w:tcPr>
            <w:tcW w:w="612" w:type="dxa"/>
            <w:vMerge w:val="continue"/>
            <w:tcBorders>
              <w:left w:val="single" w:color="auto" w:sz="12" w:space="0"/>
              <w:right w:val="single" w:color="auto" w:sz="6" w:space="0"/>
            </w:tcBorders>
          </w:tcPr>
          <w:p w14:paraId="509A2B63">
            <w:pPr>
              <w:autoSpaceDE w:val="0"/>
              <w:autoSpaceDN w:val="0"/>
              <w:adjustRightInd w:val="0"/>
              <w:snapToGrid w:val="0"/>
              <w:spacing w:line="240" w:lineRule="auto"/>
              <w:ind w:left="1191" w:hanging="301"/>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7B1D0719">
            <w:pPr>
              <w:autoSpaceDE w:val="0"/>
              <w:autoSpaceDN w:val="0"/>
              <w:adjustRightInd w:val="0"/>
              <w:snapToGrid w:val="0"/>
              <w:spacing w:line="240" w:lineRule="auto"/>
              <w:ind w:left="1191" w:hanging="301"/>
              <w:jc w:val="center"/>
              <w:rPr>
                <w:rFonts w:ascii="宋体" w:cs="楷体_GB2312"/>
                <w:b/>
                <w:bCs/>
                <w:color w:val="auto"/>
                <w:szCs w:val="21"/>
                <w:lang w:val="zh-CN"/>
              </w:rPr>
            </w:pPr>
            <w:r>
              <w:rPr>
                <w:rFonts w:ascii="宋体" w:hAnsi="宋体" w:cs="楷体_GB2312"/>
                <w:b/>
                <w:bCs/>
                <w:color w:val="auto"/>
                <w:szCs w:val="21"/>
                <w:lang w:val="zh-CN"/>
              </w:rPr>
              <w:t>1.</w:t>
            </w:r>
            <w:r>
              <w:rPr>
                <w:rFonts w:hint="eastAsia" w:ascii="宋体" w:hAnsi="宋体" w:cs="楷体_GB2312"/>
                <w:b/>
                <w:bCs/>
                <w:color w:val="auto"/>
                <w:szCs w:val="21"/>
                <w:lang w:val="zh-CN"/>
              </w:rPr>
              <w:t>4</w:t>
            </w:r>
          </w:p>
        </w:tc>
        <w:tc>
          <w:tcPr>
            <w:tcW w:w="1890" w:type="dxa"/>
            <w:tcBorders>
              <w:top w:val="single" w:color="auto" w:sz="6" w:space="0"/>
              <w:left w:val="single" w:color="auto" w:sz="6" w:space="0"/>
              <w:bottom w:val="single" w:color="auto" w:sz="6" w:space="0"/>
              <w:right w:val="single" w:color="auto" w:sz="6" w:space="0"/>
            </w:tcBorders>
            <w:vAlign w:val="center"/>
          </w:tcPr>
          <w:p w14:paraId="2DEB9E6A">
            <w:pPr>
              <w:autoSpaceDE w:val="0"/>
              <w:autoSpaceDN w:val="0"/>
              <w:adjustRightInd w:val="0"/>
              <w:snapToGrid w:val="0"/>
              <w:spacing w:line="240" w:lineRule="auto"/>
              <w:rPr>
                <w:rFonts w:ascii="宋体" w:cs="楷体_GB2312"/>
                <w:b/>
                <w:bCs/>
                <w:color w:val="auto"/>
                <w:sz w:val="24"/>
                <w:lang w:val="zh-CN"/>
              </w:rPr>
            </w:pPr>
            <w:r>
              <w:rPr>
                <w:rFonts w:hint="eastAsia" w:ascii="宋体" w:hAnsi="宋体" w:cs="楷体_GB2312"/>
                <w:b/>
                <w:bCs/>
                <w:color w:val="auto"/>
                <w:sz w:val="24"/>
                <w:lang w:val="zh-CN"/>
              </w:rPr>
              <w:t>预算金额</w:t>
            </w:r>
          </w:p>
        </w:tc>
        <w:tc>
          <w:tcPr>
            <w:tcW w:w="6637" w:type="dxa"/>
            <w:tcBorders>
              <w:top w:val="single" w:color="auto" w:sz="6" w:space="0"/>
              <w:left w:val="single" w:color="auto" w:sz="6" w:space="0"/>
              <w:bottom w:val="single" w:color="auto" w:sz="6" w:space="0"/>
              <w:right w:val="single" w:color="auto" w:sz="12" w:space="0"/>
            </w:tcBorders>
            <w:vAlign w:val="center"/>
          </w:tcPr>
          <w:p w14:paraId="7978BD0A">
            <w:pPr>
              <w:autoSpaceDE w:val="0"/>
              <w:autoSpaceDN w:val="0"/>
              <w:adjustRightInd w:val="0"/>
              <w:snapToGrid w:val="0"/>
              <w:spacing w:beforeLines="50" w:line="240" w:lineRule="auto"/>
              <w:rPr>
                <w:color w:val="0000FF"/>
                <w:sz w:val="24"/>
                <w:szCs w:val="24"/>
              </w:rPr>
            </w:pPr>
            <w:r>
              <w:rPr>
                <w:rFonts w:hint="eastAsia"/>
                <w:b w:val="0"/>
                <w:bCs w:val="0"/>
                <w:color w:val="auto"/>
                <w:sz w:val="24"/>
                <w:szCs w:val="24"/>
              </w:rPr>
              <w:t>最高限</w:t>
            </w:r>
            <w:r>
              <w:rPr>
                <w:rFonts w:hint="eastAsia"/>
                <w:b w:val="0"/>
                <w:bCs w:val="0"/>
                <w:color w:val="auto"/>
                <w:sz w:val="24"/>
                <w:szCs w:val="24"/>
                <w:lang w:eastAsia="zh-CN"/>
              </w:rPr>
              <w:t>单</w:t>
            </w:r>
            <w:r>
              <w:rPr>
                <w:rFonts w:hint="eastAsia"/>
                <w:b w:val="0"/>
                <w:bCs w:val="0"/>
                <w:color w:val="auto"/>
                <w:sz w:val="24"/>
                <w:szCs w:val="24"/>
              </w:rPr>
              <w:t>价：</w:t>
            </w:r>
            <w:r>
              <w:rPr>
                <w:rFonts w:hint="eastAsia"/>
                <w:b w:val="0"/>
                <w:bCs w:val="0"/>
                <w:color w:val="auto"/>
                <w:sz w:val="24"/>
                <w:szCs w:val="24"/>
                <w:lang w:val="en-US" w:eastAsia="zh-CN"/>
              </w:rPr>
              <w:t>2600</w:t>
            </w:r>
            <w:r>
              <w:rPr>
                <w:rFonts w:hint="eastAsia"/>
                <w:b w:val="0"/>
                <w:bCs w:val="0"/>
                <w:color w:val="auto"/>
                <w:sz w:val="24"/>
                <w:szCs w:val="24"/>
              </w:rPr>
              <w:t>元</w:t>
            </w:r>
            <w:r>
              <w:rPr>
                <w:rFonts w:hint="eastAsia"/>
                <w:b w:val="0"/>
                <w:bCs w:val="0"/>
                <w:color w:val="auto"/>
                <w:sz w:val="24"/>
                <w:szCs w:val="24"/>
                <w:lang w:val="en-US" w:eastAsia="zh-CN"/>
              </w:rPr>
              <w:t>/吨</w:t>
            </w:r>
            <w:r>
              <w:rPr>
                <w:rFonts w:hint="eastAsia"/>
                <w:b w:val="0"/>
                <w:bCs w:val="0"/>
                <w:color w:val="auto"/>
                <w:sz w:val="24"/>
                <w:szCs w:val="24"/>
              </w:rPr>
              <w:t xml:space="preserve"> 。</w:t>
            </w:r>
            <w:r>
              <w:rPr>
                <w:rFonts w:hint="eastAsia" w:ascii="宋体" w:hAnsi="宋体" w:cs="楷体_GB2312"/>
                <w:b w:val="0"/>
                <w:bCs w:val="0"/>
                <w:color w:val="auto"/>
                <w:sz w:val="24"/>
                <w:lang w:val="zh-CN"/>
              </w:rPr>
              <w:t>供应商的投标报价高于预算</w:t>
            </w:r>
            <w:r>
              <w:rPr>
                <w:rFonts w:hint="eastAsia" w:ascii="宋体" w:hAnsi="宋体" w:cs="楷体_GB2312"/>
                <w:b w:val="0"/>
                <w:bCs w:val="0"/>
                <w:color w:val="auto"/>
                <w:sz w:val="24"/>
                <w:lang w:val="zh-CN" w:eastAsia="zh-CN"/>
              </w:rPr>
              <w:t>单价</w:t>
            </w:r>
            <w:r>
              <w:rPr>
                <w:rFonts w:hint="eastAsia" w:ascii="宋体" w:hAnsi="宋体" w:cs="楷体_GB2312"/>
                <w:b w:val="0"/>
                <w:bCs w:val="0"/>
                <w:color w:val="auto"/>
                <w:sz w:val="24"/>
                <w:lang w:val="zh-CN"/>
              </w:rPr>
              <w:t>的按无效标处理；注：供应商的投标报价预算未超过预算金额的不足三家时，该项目（标段&lt;包&gt;）终止。</w:t>
            </w:r>
          </w:p>
        </w:tc>
      </w:tr>
      <w:tr w14:paraId="00C897D9">
        <w:tblPrEx>
          <w:tblCellMar>
            <w:top w:w="0" w:type="dxa"/>
            <w:left w:w="108" w:type="dxa"/>
            <w:bottom w:w="0" w:type="dxa"/>
            <w:right w:w="108" w:type="dxa"/>
          </w:tblCellMar>
        </w:tblPrEx>
        <w:trPr>
          <w:trHeight w:val="479" w:hRule="atLeast"/>
          <w:jc w:val="center"/>
        </w:trPr>
        <w:tc>
          <w:tcPr>
            <w:tcW w:w="612" w:type="dxa"/>
            <w:vMerge w:val="continue"/>
            <w:tcBorders>
              <w:left w:val="single" w:color="auto" w:sz="12" w:space="0"/>
              <w:right w:val="single" w:color="auto" w:sz="6" w:space="0"/>
            </w:tcBorders>
          </w:tcPr>
          <w:p w14:paraId="05339745">
            <w:pPr>
              <w:autoSpaceDE w:val="0"/>
              <w:autoSpaceDN w:val="0"/>
              <w:adjustRightInd w:val="0"/>
              <w:snapToGrid w:val="0"/>
              <w:spacing w:line="240" w:lineRule="auto"/>
              <w:ind w:left="1191" w:hanging="301"/>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198440A9">
            <w:pPr>
              <w:autoSpaceDE w:val="0"/>
              <w:autoSpaceDN w:val="0"/>
              <w:adjustRightInd w:val="0"/>
              <w:snapToGrid w:val="0"/>
              <w:spacing w:line="240" w:lineRule="auto"/>
              <w:ind w:left="1191" w:hanging="301"/>
              <w:jc w:val="center"/>
              <w:rPr>
                <w:rFonts w:ascii="宋体" w:cs="楷体_GB2312"/>
                <w:b/>
                <w:bCs/>
                <w:color w:val="auto"/>
                <w:szCs w:val="21"/>
                <w:lang w:val="zh-CN"/>
              </w:rPr>
            </w:pPr>
            <w:r>
              <w:rPr>
                <w:rFonts w:ascii="宋体" w:hAnsi="宋体" w:cs="楷体_GB2312"/>
                <w:b/>
                <w:bCs/>
                <w:color w:val="auto"/>
                <w:szCs w:val="21"/>
                <w:lang w:val="zh-CN"/>
              </w:rPr>
              <w:t>2</w:t>
            </w:r>
          </w:p>
        </w:tc>
        <w:tc>
          <w:tcPr>
            <w:tcW w:w="1890" w:type="dxa"/>
            <w:tcBorders>
              <w:top w:val="single" w:color="auto" w:sz="6" w:space="0"/>
              <w:left w:val="single" w:color="auto" w:sz="6" w:space="0"/>
              <w:bottom w:val="single" w:color="auto" w:sz="6" w:space="0"/>
              <w:right w:val="single" w:color="auto" w:sz="6" w:space="0"/>
            </w:tcBorders>
            <w:vAlign w:val="center"/>
          </w:tcPr>
          <w:p w14:paraId="7A713339">
            <w:pPr>
              <w:autoSpaceDE w:val="0"/>
              <w:autoSpaceDN w:val="0"/>
              <w:adjustRightInd w:val="0"/>
              <w:snapToGrid w:val="0"/>
              <w:spacing w:line="240" w:lineRule="auto"/>
              <w:ind w:right="-73" w:rightChars="-35"/>
              <w:rPr>
                <w:rFonts w:ascii="宋体"/>
                <w:b/>
                <w:color w:val="auto"/>
                <w:sz w:val="24"/>
                <w:szCs w:val="24"/>
              </w:rPr>
            </w:pPr>
            <w:r>
              <w:rPr>
                <w:rFonts w:hint="eastAsia" w:ascii="宋体" w:hAnsi="宋体"/>
                <w:b/>
                <w:color w:val="auto"/>
                <w:sz w:val="24"/>
                <w:szCs w:val="24"/>
              </w:rPr>
              <w:t>申请人的资格要求及相关证明材料要求</w:t>
            </w:r>
          </w:p>
        </w:tc>
        <w:tc>
          <w:tcPr>
            <w:tcW w:w="6637" w:type="dxa"/>
            <w:tcBorders>
              <w:top w:val="single" w:color="auto" w:sz="6" w:space="0"/>
              <w:left w:val="single" w:color="auto" w:sz="6" w:space="0"/>
              <w:bottom w:val="single" w:color="auto" w:sz="6" w:space="0"/>
              <w:right w:val="single" w:color="auto" w:sz="12" w:space="0"/>
            </w:tcBorders>
            <w:vAlign w:val="center"/>
          </w:tcPr>
          <w:p w14:paraId="263B470F">
            <w:pPr>
              <w:autoSpaceDE w:val="0"/>
              <w:autoSpaceDN w:val="0"/>
              <w:adjustRightInd w:val="0"/>
              <w:snapToGrid w:val="0"/>
              <w:spacing w:beforeLines="50" w:line="240" w:lineRule="auto"/>
              <w:ind w:left="1190"/>
              <w:rPr>
                <w:color w:val="auto"/>
                <w:sz w:val="24"/>
                <w:szCs w:val="24"/>
              </w:rPr>
            </w:pPr>
            <w:r>
              <w:rPr>
                <w:rFonts w:hint="eastAsia"/>
                <w:color w:val="auto"/>
                <w:sz w:val="24"/>
                <w:szCs w:val="24"/>
              </w:rPr>
              <w:t>见“第一章谈判公告”相应条款</w:t>
            </w:r>
          </w:p>
        </w:tc>
      </w:tr>
      <w:tr w14:paraId="2343D89A">
        <w:tblPrEx>
          <w:tblCellMar>
            <w:top w:w="0" w:type="dxa"/>
            <w:left w:w="108" w:type="dxa"/>
            <w:bottom w:w="0" w:type="dxa"/>
            <w:right w:w="108" w:type="dxa"/>
          </w:tblCellMar>
        </w:tblPrEx>
        <w:trPr>
          <w:trHeight w:val="247" w:hRule="atLeast"/>
          <w:jc w:val="center"/>
        </w:trPr>
        <w:tc>
          <w:tcPr>
            <w:tcW w:w="612" w:type="dxa"/>
            <w:vMerge w:val="continue"/>
            <w:tcBorders>
              <w:left w:val="single" w:color="auto" w:sz="12" w:space="0"/>
              <w:right w:val="single" w:color="auto" w:sz="6" w:space="0"/>
            </w:tcBorders>
          </w:tcPr>
          <w:p w14:paraId="29B110E8">
            <w:pPr>
              <w:autoSpaceDE w:val="0"/>
              <w:autoSpaceDN w:val="0"/>
              <w:adjustRightInd w:val="0"/>
              <w:snapToGrid w:val="0"/>
              <w:spacing w:line="240" w:lineRule="auto"/>
              <w:ind w:left="1191" w:hanging="301"/>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4DCF01D0">
            <w:pPr>
              <w:autoSpaceDE w:val="0"/>
              <w:autoSpaceDN w:val="0"/>
              <w:adjustRightInd w:val="0"/>
              <w:snapToGrid w:val="0"/>
              <w:spacing w:line="240" w:lineRule="auto"/>
              <w:ind w:left="1191" w:hanging="301"/>
              <w:jc w:val="center"/>
              <w:rPr>
                <w:rFonts w:ascii="宋体" w:cs="楷体_GB2312"/>
                <w:b/>
                <w:bCs/>
                <w:color w:val="auto"/>
                <w:szCs w:val="21"/>
                <w:lang w:val="zh-CN"/>
              </w:rPr>
            </w:pPr>
            <w:r>
              <w:rPr>
                <w:rFonts w:hint="eastAsia" w:ascii="宋体" w:hAnsi="宋体" w:cs="楷体_GB2312"/>
                <w:b/>
                <w:bCs/>
                <w:color w:val="auto"/>
                <w:szCs w:val="21"/>
                <w:lang w:val="zh-CN"/>
              </w:rPr>
              <w:t>8.1</w:t>
            </w:r>
          </w:p>
        </w:tc>
        <w:tc>
          <w:tcPr>
            <w:tcW w:w="1890" w:type="dxa"/>
            <w:tcBorders>
              <w:top w:val="single" w:color="auto" w:sz="6" w:space="0"/>
              <w:left w:val="single" w:color="auto" w:sz="6" w:space="0"/>
              <w:bottom w:val="single" w:color="auto" w:sz="6" w:space="0"/>
              <w:right w:val="single" w:color="auto" w:sz="6" w:space="0"/>
            </w:tcBorders>
            <w:vAlign w:val="center"/>
          </w:tcPr>
          <w:p w14:paraId="78F997B4">
            <w:pPr>
              <w:autoSpaceDE w:val="0"/>
              <w:autoSpaceDN w:val="0"/>
              <w:adjustRightInd w:val="0"/>
              <w:snapToGrid w:val="0"/>
              <w:spacing w:line="240" w:lineRule="auto"/>
              <w:ind w:right="-73" w:rightChars="-35"/>
              <w:rPr>
                <w:rFonts w:ascii="宋体"/>
                <w:b/>
                <w:color w:val="auto"/>
                <w:sz w:val="24"/>
                <w:szCs w:val="24"/>
              </w:rPr>
            </w:pPr>
            <w:r>
              <w:rPr>
                <w:rFonts w:hint="eastAsia" w:ascii="宋体" w:hAnsi="宋体"/>
                <w:b/>
                <w:color w:val="auto"/>
                <w:sz w:val="24"/>
                <w:szCs w:val="24"/>
              </w:rPr>
              <w:t>采购人</w:t>
            </w:r>
          </w:p>
        </w:tc>
        <w:tc>
          <w:tcPr>
            <w:tcW w:w="6637" w:type="dxa"/>
            <w:tcBorders>
              <w:top w:val="single" w:color="auto" w:sz="6" w:space="0"/>
              <w:left w:val="single" w:color="auto" w:sz="6" w:space="0"/>
              <w:bottom w:val="single" w:color="auto" w:sz="6" w:space="0"/>
              <w:right w:val="single" w:color="auto" w:sz="12" w:space="0"/>
            </w:tcBorders>
            <w:vAlign w:val="center"/>
          </w:tcPr>
          <w:p w14:paraId="794C5285">
            <w:pPr>
              <w:autoSpaceDE w:val="0"/>
              <w:autoSpaceDN w:val="0"/>
              <w:adjustRightInd w:val="0"/>
              <w:snapToGrid w:val="0"/>
              <w:spacing w:beforeLines="50" w:line="240" w:lineRule="auto"/>
              <w:ind w:left="1190"/>
              <w:rPr>
                <w:color w:val="auto"/>
                <w:sz w:val="24"/>
                <w:szCs w:val="24"/>
              </w:rPr>
            </w:pPr>
            <w:r>
              <w:rPr>
                <w:rFonts w:hint="eastAsia"/>
                <w:color w:val="auto"/>
                <w:sz w:val="24"/>
                <w:szCs w:val="24"/>
              </w:rPr>
              <w:t>见“第一章谈判公告”相应条款</w:t>
            </w:r>
          </w:p>
        </w:tc>
      </w:tr>
      <w:tr w14:paraId="6073E980">
        <w:tblPrEx>
          <w:tblCellMar>
            <w:top w:w="0" w:type="dxa"/>
            <w:left w:w="108" w:type="dxa"/>
            <w:bottom w:w="0" w:type="dxa"/>
            <w:right w:w="108" w:type="dxa"/>
          </w:tblCellMar>
        </w:tblPrEx>
        <w:trPr>
          <w:trHeight w:val="247" w:hRule="atLeast"/>
          <w:jc w:val="center"/>
        </w:trPr>
        <w:tc>
          <w:tcPr>
            <w:tcW w:w="612" w:type="dxa"/>
            <w:vMerge w:val="continue"/>
            <w:tcBorders>
              <w:left w:val="single" w:color="auto" w:sz="12" w:space="0"/>
              <w:bottom w:val="single" w:color="auto" w:sz="6" w:space="0"/>
              <w:right w:val="single" w:color="auto" w:sz="6" w:space="0"/>
            </w:tcBorders>
          </w:tcPr>
          <w:p w14:paraId="35B7E5C3">
            <w:pPr>
              <w:autoSpaceDE w:val="0"/>
              <w:autoSpaceDN w:val="0"/>
              <w:adjustRightInd w:val="0"/>
              <w:snapToGrid w:val="0"/>
              <w:spacing w:line="240" w:lineRule="auto"/>
              <w:ind w:left="1191" w:hanging="301"/>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293C75E6">
            <w:pPr>
              <w:autoSpaceDE w:val="0"/>
              <w:autoSpaceDN w:val="0"/>
              <w:adjustRightInd w:val="0"/>
              <w:snapToGrid w:val="0"/>
              <w:spacing w:line="240" w:lineRule="auto"/>
              <w:ind w:left="1191" w:hanging="301"/>
              <w:jc w:val="center"/>
              <w:rPr>
                <w:rFonts w:ascii="宋体" w:cs="楷体_GB2312"/>
                <w:b/>
                <w:bCs/>
                <w:color w:val="auto"/>
                <w:szCs w:val="21"/>
                <w:lang w:val="zh-CN"/>
              </w:rPr>
            </w:pPr>
            <w:r>
              <w:rPr>
                <w:rFonts w:hint="eastAsia" w:ascii="宋体" w:hAnsi="宋体" w:cs="楷体_GB2312"/>
                <w:b/>
                <w:bCs/>
                <w:color w:val="auto"/>
                <w:szCs w:val="21"/>
                <w:lang w:val="zh-CN"/>
              </w:rPr>
              <w:t>8.2</w:t>
            </w:r>
          </w:p>
        </w:tc>
        <w:tc>
          <w:tcPr>
            <w:tcW w:w="1890" w:type="dxa"/>
            <w:tcBorders>
              <w:top w:val="single" w:color="auto" w:sz="6" w:space="0"/>
              <w:left w:val="single" w:color="auto" w:sz="6" w:space="0"/>
              <w:bottom w:val="single" w:color="auto" w:sz="6" w:space="0"/>
              <w:right w:val="single" w:color="auto" w:sz="6" w:space="0"/>
            </w:tcBorders>
            <w:vAlign w:val="center"/>
          </w:tcPr>
          <w:p w14:paraId="04F94E07">
            <w:pPr>
              <w:autoSpaceDE w:val="0"/>
              <w:autoSpaceDN w:val="0"/>
              <w:adjustRightInd w:val="0"/>
              <w:snapToGrid w:val="0"/>
              <w:spacing w:line="240" w:lineRule="auto"/>
              <w:ind w:right="-73" w:rightChars="-35"/>
              <w:rPr>
                <w:rFonts w:ascii="宋体"/>
                <w:b/>
                <w:color w:val="auto"/>
                <w:sz w:val="24"/>
                <w:szCs w:val="24"/>
              </w:rPr>
            </w:pPr>
            <w:r>
              <w:rPr>
                <w:rFonts w:hint="eastAsia" w:ascii="宋体" w:hAnsi="宋体"/>
                <w:b/>
                <w:color w:val="auto"/>
                <w:sz w:val="24"/>
                <w:szCs w:val="24"/>
              </w:rPr>
              <w:t>采购代理机构</w:t>
            </w:r>
          </w:p>
        </w:tc>
        <w:tc>
          <w:tcPr>
            <w:tcW w:w="6637" w:type="dxa"/>
            <w:tcBorders>
              <w:top w:val="single" w:color="auto" w:sz="6" w:space="0"/>
              <w:left w:val="single" w:color="auto" w:sz="6" w:space="0"/>
              <w:bottom w:val="single" w:color="auto" w:sz="6" w:space="0"/>
              <w:right w:val="single" w:color="auto" w:sz="12" w:space="0"/>
            </w:tcBorders>
            <w:vAlign w:val="center"/>
          </w:tcPr>
          <w:p w14:paraId="12B85E1E">
            <w:pPr>
              <w:autoSpaceDE w:val="0"/>
              <w:autoSpaceDN w:val="0"/>
              <w:adjustRightInd w:val="0"/>
              <w:snapToGrid w:val="0"/>
              <w:spacing w:beforeLines="50" w:line="240" w:lineRule="auto"/>
              <w:ind w:left="1190"/>
              <w:rPr>
                <w:color w:val="auto"/>
                <w:sz w:val="24"/>
                <w:szCs w:val="24"/>
              </w:rPr>
            </w:pPr>
            <w:r>
              <w:rPr>
                <w:rFonts w:hint="eastAsia"/>
                <w:color w:val="auto"/>
                <w:sz w:val="24"/>
                <w:szCs w:val="24"/>
              </w:rPr>
              <w:t>见“第一章谈判公告”相应条款</w:t>
            </w:r>
          </w:p>
        </w:tc>
      </w:tr>
      <w:tr w14:paraId="15C87F89">
        <w:tblPrEx>
          <w:tblCellMar>
            <w:top w:w="0" w:type="dxa"/>
            <w:left w:w="108" w:type="dxa"/>
            <w:bottom w:w="0" w:type="dxa"/>
            <w:right w:w="108" w:type="dxa"/>
          </w:tblCellMar>
        </w:tblPrEx>
        <w:trPr>
          <w:trHeight w:val="247" w:hRule="atLeast"/>
          <w:jc w:val="center"/>
        </w:trPr>
        <w:tc>
          <w:tcPr>
            <w:tcW w:w="612" w:type="dxa"/>
            <w:vMerge w:val="restart"/>
            <w:tcBorders>
              <w:top w:val="single" w:color="auto" w:sz="6" w:space="0"/>
              <w:left w:val="single" w:color="auto" w:sz="12" w:space="0"/>
              <w:right w:val="single" w:color="auto" w:sz="6" w:space="0"/>
            </w:tcBorders>
            <w:vAlign w:val="center"/>
          </w:tcPr>
          <w:p w14:paraId="1EACDB8A">
            <w:pPr>
              <w:autoSpaceDE w:val="0"/>
              <w:autoSpaceDN w:val="0"/>
              <w:adjustRightInd w:val="0"/>
              <w:snapToGrid w:val="0"/>
              <w:spacing w:line="240" w:lineRule="auto"/>
              <w:ind w:left="1191" w:hanging="301"/>
              <w:jc w:val="center"/>
              <w:rPr>
                <w:rFonts w:ascii="宋体" w:cs="楷体_GB2312"/>
                <w:b/>
                <w:bCs/>
                <w:color w:val="auto"/>
                <w:sz w:val="24"/>
                <w:lang w:val="zh-CN"/>
              </w:rPr>
            </w:pPr>
            <w:r>
              <w:rPr>
                <w:rFonts w:hint="eastAsia" w:ascii="宋体" w:hAnsi="宋体" w:cs="楷体_GB2312"/>
                <w:b/>
                <w:bCs/>
                <w:color w:val="auto"/>
                <w:sz w:val="24"/>
                <w:lang w:val="zh-CN"/>
              </w:rPr>
              <w:t>第二章</w:t>
            </w:r>
          </w:p>
        </w:tc>
        <w:tc>
          <w:tcPr>
            <w:tcW w:w="699" w:type="dxa"/>
            <w:tcBorders>
              <w:top w:val="single" w:color="auto" w:sz="6" w:space="0"/>
              <w:left w:val="single" w:color="auto" w:sz="12" w:space="0"/>
              <w:bottom w:val="single" w:color="auto" w:sz="6" w:space="0"/>
              <w:right w:val="single" w:color="auto" w:sz="6" w:space="0"/>
            </w:tcBorders>
            <w:vAlign w:val="center"/>
          </w:tcPr>
          <w:p w14:paraId="238B94CB">
            <w:pPr>
              <w:autoSpaceDE w:val="0"/>
              <w:autoSpaceDN w:val="0"/>
              <w:adjustRightInd w:val="0"/>
              <w:snapToGrid w:val="0"/>
              <w:spacing w:line="240" w:lineRule="auto"/>
              <w:ind w:left="1191" w:hanging="301"/>
              <w:jc w:val="center"/>
              <w:rPr>
                <w:rFonts w:ascii="宋体" w:cs="楷体_GB2312"/>
                <w:b/>
                <w:bCs/>
                <w:color w:val="auto"/>
                <w:szCs w:val="21"/>
                <w:lang w:val="zh-CN"/>
              </w:rPr>
            </w:pPr>
            <w:r>
              <w:rPr>
                <w:rFonts w:ascii="宋体" w:hAnsi="宋体" w:cs="楷体_GB2312"/>
                <w:b/>
                <w:bCs/>
                <w:color w:val="auto"/>
                <w:szCs w:val="21"/>
                <w:lang w:val="zh-CN"/>
              </w:rPr>
              <w:t>1.2</w:t>
            </w:r>
          </w:p>
        </w:tc>
        <w:tc>
          <w:tcPr>
            <w:tcW w:w="1890" w:type="dxa"/>
            <w:tcBorders>
              <w:top w:val="single" w:color="auto" w:sz="6" w:space="0"/>
              <w:left w:val="single" w:color="auto" w:sz="6" w:space="0"/>
              <w:bottom w:val="single" w:color="auto" w:sz="6" w:space="0"/>
              <w:right w:val="single" w:color="auto" w:sz="6" w:space="0"/>
            </w:tcBorders>
            <w:vAlign w:val="center"/>
          </w:tcPr>
          <w:p w14:paraId="607DBBE2">
            <w:pPr>
              <w:autoSpaceDE w:val="0"/>
              <w:autoSpaceDN w:val="0"/>
              <w:adjustRightInd w:val="0"/>
              <w:snapToGrid w:val="0"/>
              <w:spacing w:line="240" w:lineRule="auto"/>
              <w:rPr>
                <w:rFonts w:ascii="宋体" w:cs="楷体_GB2312"/>
                <w:b/>
                <w:bCs/>
                <w:color w:val="auto"/>
                <w:sz w:val="24"/>
                <w:lang w:val="zh-CN"/>
              </w:rPr>
            </w:pPr>
            <w:r>
              <w:rPr>
                <w:rFonts w:hint="eastAsia" w:ascii="宋体" w:hAnsi="宋体"/>
                <w:b/>
                <w:color w:val="auto"/>
                <w:sz w:val="24"/>
                <w:szCs w:val="24"/>
              </w:rPr>
              <w:t>标段（包）划分</w:t>
            </w:r>
          </w:p>
        </w:tc>
        <w:tc>
          <w:tcPr>
            <w:tcW w:w="6637" w:type="dxa"/>
            <w:tcBorders>
              <w:top w:val="single" w:color="auto" w:sz="6" w:space="0"/>
              <w:left w:val="single" w:color="auto" w:sz="6" w:space="0"/>
              <w:bottom w:val="single" w:color="auto" w:sz="6" w:space="0"/>
              <w:right w:val="single" w:color="auto" w:sz="12" w:space="0"/>
            </w:tcBorders>
            <w:vAlign w:val="center"/>
          </w:tcPr>
          <w:p w14:paraId="4DADDBE6">
            <w:pPr>
              <w:autoSpaceDE w:val="0"/>
              <w:autoSpaceDN w:val="0"/>
              <w:adjustRightInd w:val="0"/>
              <w:snapToGrid w:val="0"/>
              <w:spacing w:beforeLines="50" w:line="240" w:lineRule="auto"/>
              <w:ind w:left="1190"/>
              <w:rPr>
                <w:rFonts w:ascii="宋体" w:cs="楷体_GB2312"/>
                <w:color w:val="auto"/>
                <w:sz w:val="24"/>
                <w:lang w:val="zh-CN"/>
              </w:rPr>
            </w:pPr>
            <w:r>
              <w:rPr>
                <w:rFonts w:hint="eastAsia"/>
                <w:color w:val="auto"/>
                <w:sz w:val="24"/>
                <w:szCs w:val="24"/>
              </w:rPr>
              <w:t>见“第二章采购项目及技术要求”相应条款</w:t>
            </w:r>
          </w:p>
        </w:tc>
      </w:tr>
      <w:tr w14:paraId="242D0651">
        <w:tblPrEx>
          <w:tblCellMar>
            <w:top w:w="0" w:type="dxa"/>
            <w:left w:w="108" w:type="dxa"/>
            <w:bottom w:w="0" w:type="dxa"/>
            <w:right w:w="108" w:type="dxa"/>
          </w:tblCellMar>
        </w:tblPrEx>
        <w:trPr>
          <w:trHeight w:val="307" w:hRule="atLeast"/>
          <w:jc w:val="center"/>
        </w:trPr>
        <w:tc>
          <w:tcPr>
            <w:tcW w:w="612" w:type="dxa"/>
            <w:vMerge w:val="continue"/>
            <w:tcBorders>
              <w:left w:val="single" w:color="auto" w:sz="12" w:space="0"/>
              <w:right w:val="single" w:color="auto" w:sz="6" w:space="0"/>
            </w:tcBorders>
          </w:tcPr>
          <w:p w14:paraId="6CDD65DF">
            <w:pPr>
              <w:autoSpaceDE w:val="0"/>
              <w:autoSpaceDN w:val="0"/>
              <w:adjustRightInd w:val="0"/>
              <w:snapToGrid w:val="0"/>
              <w:spacing w:line="240" w:lineRule="auto"/>
              <w:ind w:left="1191" w:hanging="301"/>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2C1F513B">
            <w:pPr>
              <w:autoSpaceDE w:val="0"/>
              <w:autoSpaceDN w:val="0"/>
              <w:adjustRightInd w:val="0"/>
              <w:snapToGrid w:val="0"/>
              <w:spacing w:line="240" w:lineRule="auto"/>
              <w:ind w:left="1191" w:hanging="301"/>
              <w:jc w:val="center"/>
              <w:rPr>
                <w:rFonts w:ascii="宋体" w:cs="楷体_GB2312"/>
                <w:b/>
                <w:bCs/>
                <w:color w:val="auto"/>
                <w:szCs w:val="21"/>
                <w:lang w:val="zh-CN"/>
              </w:rPr>
            </w:pPr>
            <w:r>
              <w:rPr>
                <w:rFonts w:ascii="宋体" w:hAnsi="宋体" w:cs="楷体_GB2312"/>
                <w:b/>
                <w:bCs/>
                <w:color w:val="auto"/>
                <w:szCs w:val="21"/>
                <w:lang w:val="zh-CN"/>
              </w:rPr>
              <w:t>1.2</w:t>
            </w:r>
          </w:p>
        </w:tc>
        <w:tc>
          <w:tcPr>
            <w:tcW w:w="1890" w:type="dxa"/>
            <w:tcBorders>
              <w:top w:val="single" w:color="auto" w:sz="6" w:space="0"/>
              <w:left w:val="single" w:color="auto" w:sz="6" w:space="0"/>
              <w:bottom w:val="single" w:color="auto" w:sz="6" w:space="0"/>
              <w:right w:val="single" w:color="auto" w:sz="6" w:space="0"/>
            </w:tcBorders>
            <w:vAlign w:val="center"/>
          </w:tcPr>
          <w:p w14:paraId="0DA8FE72">
            <w:pPr>
              <w:autoSpaceDE w:val="0"/>
              <w:autoSpaceDN w:val="0"/>
              <w:adjustRightInd w:val="0"/>
              <w:snapToGrid w:val="0"/>
              <w:spacing w:line="240" w:lineRule="auto"/>
              <w:ind w:left="241" w:hanging="241" w:hangingChars="100"/>
              <w:rPr>
                <w:rFonts w:ascii="宋体" w:cs="楷体_GB2312"/>
                <w:b/>
                <w:bCs/>
                <w:color w:val="auto"/>
                <w:sz w:val="24"/>
                <w:lang w:val="zh-CN"/>
              </w:rPr>
            </w:pPr>
            <w:r>
              <w:rPr>
                <w:rFonts w:hint="eastAsia" w:ascii="宋体" w:hAnsi="宋体" w:cs="楷体_GB2312"/>
                <w:b/>
                <w:bCs/>
                <w:color w:val="auto"/>
                <w:sz w:val="24"/>
              </w:rPr>
              <w:t>合同履约期限（交货期）</w:t>
            </w:r>
          </w:p>
        </w:tc>
        <w:tc>
          <w:tcPr>
            <w:tcW w:w="6637" w:type="dxa"/>
            <w:tcBorders>
              <w:top w:val="single" w:color="auto" w:sz="6" w:space="0"/>
              <w:left w:val="single" w:color="auto" w:sz="6" w:space="0"/>
              <w:bottom w:val="single" w:color="auto" w:sz="6" w:space="0"/>
              <w:right w:val="single" w:color="auto" w:sz="12" w:space="0"/>
            </w:tcBorders>
            <w:vAlign w:val="center"/>
          </w:tcPr>
          <w:p w14:paraId="602D99AD">
            <w:pPr>
              <w:autoSpaceDE w:val="0"/>
              <w:autoSpaceDN w:val="0"/>
              <w:adjustRightInd w:val="0"/>
              <w:snapToGrid w:val="0"/>
              <w:spacing w:beforeLines="50" w:line="240" w:lineRule="auto"/>
              <w:ind w:left="1190"/>
              <w:rPr>
                <w:rFonts w:ascii="宋体" w:cs="楷体_GB2312"/>
                <w:bCs/>
                <w:color w:val="auto"/>
                <w:sz w:val="24"/>
                <w:lang w:val="zh-CN"/>
              </w:rPr>
            </w:pPr>
            <w:r>
              <w:rPr>
                <w:rFonts w:hint="eastAsia" w:ascii="宋体" w:hAnsi="宋体"/>
                <w:color w:val="auto"/>
                <w:sz w:val="24"/>
              </w:rPr>
              <w:t>见“第二部分采购项目及</w:t>
            </w:r>
            <w:r>
              <w:rPr>
                <w:rFonts w:hint="eastAsia"/>
                <w:color w:val="auto"/>
                <w:sz w:val="24"/>
                <w:szCs w:val="24"/>
              </w:rPr>
              <w:t>技术</w:t>
            </w:r>
            <w:r>
              <w:rPr>
                <w:rFonts w:hint="eastAsia" w:ascii="宋体" w:hAnsi="宋体"/>
                <w:color w:val="auto"/>
                <w:sz w:val="24"/>
              </w:rPr>
              <w:t>要求”</w:t>
            </w:r>
            <w:r>
              <w:rPr>
                <w:rFonts w:hint="eastAsia"/>
                <w:color w:val="auto"/>
                <w:sz w:val="24"/>
                <w:szCs w:val="24"/>
              </w:rPr>
              <w:t>相应条款</w:t>
            </w:r>
          </w:p>
        </w:tc>
      </w:tr>
      <w:tr w14:paraId="278C65D4">
        <w:tblPrEx>
          <w:tblCellMar>
            <w:top w:w="0" w:type="dxa"/>
            <w:left w:w="108" w:type="dxa"/>
            <w:bottom w:w="0" w:type="dxa"/>
            <w:right w:w="108" w:type="dxa"/>
          </w:tblCellMar>
        </w:tblPrEx>
        <w:trPr>
          <w:trHeight w:val="307" w:hRule="atLeast"/>
          <w:jc w:val="center"/>
        </w:trPr>
        <w:tc>
          <w:tcPr>
            <w:tcW w:w="612" w:type="dxa"/>
            <w:vMerge w:val="continue"/>
            <w:tcBorders>
              <w:left w:val="single" w:color="auto" w:sz="12" w:space="0"/>
              <w:right w:val="single" w:color="auto" w:sz="6" w:space="0"/>
            </w:tcBorders>
          </w:tcPr>
          <w:p w14:paraId="6D10A0BF">
            <w:pPr>
              <w:autoSpaceDE w:val="0"/>
              <w:autoSpaceDN w:val="0"/>
              <w:adjustRightInd w:val="0"/>
              <w:snapToGrid w:val="0"/>
              <w:spacing w:line="240" w:lineRule="auto"/>
              <w:ind w:left="1191" w:hanging="301"/>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5C1A8631">
            <w:pPr>
              <w:autoSpaceDE w:val="0"/>
              <w:autoSpaceDN w:val="0"/>
              <w:adjustRightInd w:val="0"/>
              <w:snapToGrid w:val="0"/>
              <w:spacing w:line="240" w:lineRule="auto"/>
              <w:ind w:left="1191" w:hanging="301"/>
              <w:jc w:val="center"/>
              <w:rPr>
                <w:rFonts w:ascii="宋体" w:cs="楷体_GB2312"/>
                <w:b/>
                <w:bCs/>
                <w:color w:val="auto"/>
                <w:szCs w:val="21"/>
                <w:lang w:val="zh-CN"/>
              </w:rPr>
            </w:pPr>
            <w:r>
              <w:rPr>
                <w:rFonts w:ascii="宋体" w:hAnsi="宋体" w:cs="楷体_GB2312"/>
                <w:b/>
                <w:bCs/>
                <w:color w:val="auto"/>
                <w:szCs w:val="21"/>
                <w:lang w:val="zh-CN"/>
              </w:rPr>
              <w:t>1.2</w:t>
            </w:r>
          </w:p>
        </w:tc>
        <w:tc>
          <w:tcPr>
            <w:tcW w:w="1890" w:type="dxa"/>
            <w:tcBorders>
              <w:top w:val="single" w:color="auto" w:sz="6" w:space="0"/>
              <w:left w:val="single" w:color="auto" w:sz="6" w:space="0"/>
              <w:bottom w:val="single" w:color="auto" w:sz="6" w:space="0"/>
              <w:right w:val="single" w:color="auto" w:sz="6" w:space="0"/>
            </w:tcBorders>
            <w:vAlign w:val="center"/>
          </w:tcPr>
          <w:p w14:paraId="6BB703FA">
            <w:pPr>
              <w:widowControl w:val="0"/>
              <w:snapToGrid w:val="0"/>
              <w:spacing w:line="240" w:lineRule="auto"/>
              <w:ind w:firstLine="241" w:firstLineChars="100"/>
              <w:rPr>
                <w:rFonts w:ascii="宋体" w:hAnsi="宋体"/>
                <w:b/>
                <w:color w:val="auto"/>
                <w:sz w:val="24"/>
                <w:szCs w:val="24"/>
              </w:rPr>
            </w:pPr>
            <w:r>
              <w:rPr>
                <w:rFonts w:hint="eastAsia" w:ascii="宋体" w:hAnsi="宋体"/>
                <w:b/>
                <w:color w:val="auto"/>
                <w:sz w:val="24"/>
                <w:szCs w:val="24"/>
              </w:rPr>
              <w:t>交货地点</w:t>
            </w:r>
          </w:p>
        </w:tc>
        <w:tc>
          <w:tcPr>
            <w:tcW w:w="6637" w:type="dxa"/>
            <w:tcBorders>
              <w:top w:val="single" w:color="auto" w:sz="6" w:space="0"/>
              <w:left w:val="single" w:color="auto" w:sz="6" w:space="0"/>
              <w:bottom w:val="single" w:color="auto" w:sz="6" w:space="0"/>
              <w:right w:val="single" w:color="auto" w:sz="12" w:space="0"/>
            </w:tcBorders>
            <w:vAlign w:val="center"/>
          </w:tcPr>
          <w:p w14:paraId="00D30055">
            <w:pPr>
              <w:autoSpaceDE w:val="0"/>
              <w:autoSpaceDN w:val="0"/>
              <w:adjustRightInd w:val="0"/>
              <w:snapToGrid w:val="0"/>
              <w:spacing w:beforeLines="50" w:line="240" w:lineRule="auto"/>
              <w:ind w:left="1190"/>
              <w:rPr>
                <w:rFonts w:ascii="宋体" w:cs="楷体_GB2312"/>
                <w:color w:val="auto"/>
                <w:sz w:val="24"/>
                <w:lang w:val="zh-CN"/>
              </w:rPr>
            </w:pPr>
            <w:r>
              <w:rPr>
                <w:rFonts w:hint="eastAsia" w:ascii="宋体" w:hAnsi="宋体" w:cs="楷体_GB2312"/>
                <w:color w:val="auto"/>
                <w:sz w:val="24"/>
                <w:lang w:val="zh-CN"/>
              </w:rPr>
              <w:t>见“第二</w:t>
            </w:r>
            <w:r>
              <w:rPr>
                <w:rFonts w:hint="eastAsia"/>
                <w:color w:val="auto"/>
                <w:sz w:val="24"/>
                <w:szCs w:val="24"/>
              </w:rPr>
              <w:t>章</w:t>
            </w:r>
            <w:r>
              <w:rPr>
                <w:rFonts w:hint="eastAsia" w:ascii="宋体" w:hAnsi="宋体" w:cs="楷体_GB2312"/>
                <w:color w:val="auto"/>
                <w:sz w:val="24"/>
                <w:lang w:val="zh-CN"/>
              </w:rPr>
              <w:t>采购项目及</w:t>
            </w:r>
            <w:r>
              <w:rPr>
                <w:rFonts w:hint="eastAsia"/>
                <w:color w:val="auto"/>
                <w:sz w:val="24"/>
                <w:szCs w:val="24"/>
              </w:rPr>
              <w:t>技术</w:t>
            </w:r>
            <w:r>
              <w:rPr>
                <w:rFonts w:hint="eastAsia" w:ascii="宋体" w:hAnsi="宋体" w:cs="楷体_GB2312"/>
                <w:color w:val="auto"/>
                <w:sz w:val="24"/>
                <w:lang w:val="zh-CN"/>
              </w:rPr>
              <w:t>要求”</w:t>
            </w:r>
            <w:r>
              <w:rPr>
                <w:rFonts w:hint="eastAsia"/>
                <w:color w:val="auto"/>
                <w:sz w:val="24"/>
                <w:szCs w:val="24"/>
              </w:rPr>
              <w:t>相应条款</w:t>
            </w:r>
          </w:p>
        </w:tc>
      </w:tr>
      <w:tr w14:paraId="54B68EC5">
        <w:tblPrEx>
          <w:tblCellMar>
            <w:top w:w="0" w:type="dxa"/>
            <w:left w:w="108" w:type="dxa"/>
            <w:bottom w:w="0" w:type="dxa"/>
            <w:right w:w="108" w:type="dxa"/>
          </w:tblCellMar>
        </w:tblPrEx>
        <w:trPr>
          <w:trHeight w:val="247" w:hRule="atLeast"/>
          <w:jc w:val="center"/>
        </w:trPr>
        <w:tc>
          <w:tcPr>
            <w:tcW w:w="612" w:type="dxa"/>
            <w:vMerge w:val="continue"/>
            <w:tcBorders>
              <w:left w:val="single" w:color="auto" w:sz="12" w:space="0"/>
              <w:right w:val="single" w:color="auto" w:sz="6" w:space="0"/>
            </w:tcBorders>
          </w:tcPr>
          <w:p w14:paraId="3397BF15">
            <w:pPr>
              <w:autoSpaceDE w:val="0"/>
              <w:autoSpaceDN w:val="0"/>
              <w:adjustRightInd w:val="0"/>
              <w:snapToGrid w:val="0"/>
              <w:spacing w:line="240" w:lineRule="auto"/>
              <w:ind w:left="1191" w:hanging="301"/>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6C9C6331">
            <w:pPr>
              <w:autoSpaceDE w:val="0"/>
              <w:autoSpaceDN w:val="0"/>
              <w:adjustRightInd w:val="0"/>
              <w:snapToGrid w:val="0"/>
              <w:spacing w:line="240" w:lineRule="auto"/>
              <w:ind w:left="1191" w:hanging="301"/>
              <w:jc w:val="center"/>
              <w:rPr>
                <w:rFonts w:ascii="宋体" w:cs="楷体_GB2312"/>
                <w:b/>
                <w:bCs/>
                <w:color w:val="auto"/>
                <w:szCs w:val="21"/>
                <w:lang w:val="zh-CN"/>
              </w:rPr>
            </w:pPr>
            <w:r>
              <w:rPr>
                <w:rFonts w:ascii="宋体" w:hAnsi="宋体" w:cs="楷体_GB2312"/>
                <w:b/>
                <w:bCs/>
                <w:color w:val="auto"/>
                <w:szCs w:val="21"/>
                <w:lang w:val="zh-CN"/>
              </w:rPr>
              <w:t>1.3</w:t>
            </w:r>
          </w:p>
        </w:tc>
        <w:tc>
          <w:tcPr>
            <w:tcW w:w="1890" w:type="dxa"/>
            <w:tcBorders>
              <w:top w:val="single" w:color="auto" w:sz="6" w:space="0"/>
              <w:left w:val="single" w:color="auto" w:sz="6" w:space="0"/>
              <w:bottom w:val="single" w:color="auto" w:sz="6" w:space="0"/>
              <w:right w:val="single" w:color="auto" w:sz="6" w:space="0"/>
            </w:tcBorders>
            <w:vAlign w:val="center"/>
          </w:tcPr>
          <w:p w14:paraId="1A88F090">
            <w:pPr>
              <w:autoSpaceDE w:val="0"/>
              <w:autoSpaceDN w:val="0"/>
              <w:adjustRightInd w:val="0"/>
              <w:snapToGrid w:val="0"/>
              <w:spacing w:line="240" w:lineRule="auto"/>
              <w:ind w:firstLine="361" w:firstLineChars="150"/>
              <w:rPr>
                <w:rFonts w:ascii="宋体"/>
                <w:b/>
                <w:color w:val="auto"/>
                <w:sz w:val="24"/>
                <w:szCs w:val="24"/>
              </w:rPr>
            </w:pPr>
            <w:r>
              <w:rPr>
                <w:rFonts w:hint="eastAsia" w:ascii="宋体" w:hAnsi="宋体"/>
                <w:b/>
                <w:color w:val="auto"/>
                <w:sz w:val="24"/>
                <w:szCs w:val="24"/>
              </w:rPr>
              <w:t>投标报价</w:t>
            </w:r>
          </w:p>
        </w:tc>
        <w:tc>
          <w:tcPr>
            <w:tcW w:w="6637" w:type="dxa"/>
            <w:tcBorders>
              <w:top w:val="single" w:color="auto" w:sz="6" w:space="0"/>
              <w:left w:val="single" w:color="auto" w:sz="6" w:space="0"/>
              <w:bottom w:val="single" w:color="auto" w:sz="6" w:space="0"/>
              <w:right w:val="single" w:color="auto" w:sz="12" w:space="0"/>
            </w:tcBorders>
            <w:vAlign w:val="center"/>
          </w:tcPr>
          <w:p w14:paraId="237C3660">
            <w:pPr>
              <w:autoSpaceDE w:val="0"/>
              <w:autoSpaceDN w:val="0"/>
              <w:adjustRightInd w:val="0"/>
              <w:snapToGrid w:val="0"/>
              <w:spacing w:beforeLines="50" w:line="240" w:lineRule="auto"/>
              <w:ind w:left="1190"/>
              <w:rPr>
                <w:color w:val="auto"/>
                <w:sz w:val="24"/>
                <w:szCs w:val="24"/>
              </w:rPr>
            </w:pPr>
            <w:r>
              <w:rPr>
                <w:rFonts w:hint="eastAsia"/>
                <w:color w:val="auto"/>
                <w:sz w:val="24"/>
                <w:szCs w:val="24"/>
              </w:rPr>
              <w:t>见“第二章采购项目及技术要求”相应条款</w:t>
            </w:r>
          </w:p>
        </w:tc>
      </w:tr>
      <w:tr w14:paraId="13CFD5CB">
        <w:tblPrEx>
          <w:tblCellMar>
            <w:top w:w="0" w:type="dxa"/>
            <w:left w:w="108" w:type="dxa"/>
            <w:bottom w:w="0" w:type="dxa"/>
            <w:right w:w="108" w:type="dxa"/>
          </w:tblCellMar>
        </w:tblPrEx>
        <w:trPr>
          <w:trHeight w:val="479" w:hRule="atLeast"/>
          <w:jc w:val="center"/>
        </w:trPr>
        <w:tc>
          <w:tcPr>
            <w:tcW w:w="612" w:type="dxa"/>
            <w:vMerge w:val="continue"/>
            <w:tcBorders>
              <w:left w:val="single" w:color="auto" w:sz="12" w:space="0"/>
              <w:right w:val="single" w:color="auto" w:sz="6" w:space="0"/>
            </w:tcBorders>
          </w:tcPr>
          <w:p w14:paraId="5011D886">
            <w:pPr>
              <w:autoSpaceDE w:val="0"/>
              <w:autoSpaceDN w:val="0"/>
              <w:adjustRightInd w:val="0"/>
              <w:snapToGrid w:val="0"/>
              <w:spacing w:line="240" w:lineRule="auto"/>
              <w:ind w:left="1191" w:hanging="301"/>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05B9665E">
            <w:pPr>
              <w:autoSpaceDE w:val="0"/>
              <w:autoSpaceDN w:val="0"/>
              <w:adjustRightInd w:val="0"/>
              <w:snapToGrid w:val="0"/>
              <w:spacing w:line="240" w:lineRule="auto"/>
              <w:ind w:left="1191" w:hanging="301"/>
              <w:jc w:val="center"/>
              <w:rPr>
                <w:rFonts w:ascii="宋体" w:cs="楷体_GB2312"/>
                <w:b/>
                <w:bCs/>
                <w:color w:val="auto"/>
                <w:szCs w:val="21"/>
                <w:lang w:val="zh-CN"/>
              </w:rPr>
            </w:pPr>
            <w:r>
              <w:rPr>
                <w:rFonts w:ascii="宋体" w:hAnsi="宋体" w:cs="楷体_GB2312"/>
                <w:b/>
                <w:bCs/>
                <w:color w:val="auto"/>
                <w:szCs w:val="21"/>
                <w:lang w:val="zh-CN"/>
              </w:rPr>
              <w:t>2</w:t>
            </w:r>
          </w:p>
        </w:tc>
        <w:tc>
          <w:tcPr>
            <w:tcW w:w="1890" w:type="dxa"/>
            <w:tcBorders>
              <w:top w:val="single" w:color="auto" w:sz="6" w:space="0"/>
              <w:left w:val="single" w:color="auto" w:sz="6" w:space="0"/>
              <w:bottom w:val="single" w:color="auto" w:sz="6" w:space="0"/>
              <w:right w:val="single" w:color="auto" w:sz="6" w:space="0"/>
            </w:tcBorders>
            <w:vAlign w:val="center"/>
          </w:tcPr>
          <w:p w14:paraId="4A31F47E">
            <w:pPr>
              <w:autoSpaceDE w:val="0"/>
              <w:autoSpaceDN w:val="0"/>
              <w:adjustRightInd w:val="0"/>
              <w:snapToGrid w:val="0"/>
              <w:spacing w:line="240" w:lineRule="auto"/>
              <w:rPr>
                <w:rFonts w:ascii="宋体" w:cs="楷体_GB2312"/>
                <w:b/>
                <w:bCs/>
                <w:color w:val="auto"/>
                <w:sz w:val="24"/>
                <w:lang w:val="zh-CN"/>
              </w:rPr>
            </w:pPr>
            <w:r>
              <w:rPr>
                <w:rFonts w:hint="eastAsia" w:ascii="宋体" w:hAnsi="宋体" w:cs="楷体_GB2312"/>
                <w:b/>
                <w:bCs/>
                <w:color w:val="auto"/>
                <w:sz w:val="24"/>
                <w:lang w:val="zh-CN"/>
              </w:rPr>
              <w:t>标段（包）内容（范围）及服务要求</w:t>
            </w:r>
          </w:p>
        </w:tc>
        <w:tc>
          <w:tcPr>
            <w:tcW w:w="6637" w:type="dxa"/>
            <w:tcBorders>
              <w:top w:val="single" w:color="auto" w:sz="6" w:space="0"/>
              <w:left w:val="single" w:color="auto" w:sz="6" w:space="0"/>
              <w:bottom w:val="single" w:color="auto" w:sz="6" w:space="0"/>
              <w:right w:val="single" w:color="auto" w:sz="12" w:space="0"/>
            </w:tcBorders>
            <w:vAlign w:val="center"/>
          </w:tcPr>
          <w:p w14:paraId="725AAF92">
            <w:pPr>
              <w:autoSpaceDE w:val="0"/>
              <w:autoSpaceDN w:val="0"/>
              <w:adjustRightInd w:val="0"/>
              <w:snapToGrid w:val="0"/>
              <w:spacing w:beforeLines="50" w:line="240" w:lineRule="auto"/>
              <w:ind w:left="1190"/>
              <w:rPr>
                <w:rFonts w:ascii="宋体" w:cs="楷体_GB2312"/>
                <w:color w:val="auto"/>
                <w:sz w:val="24"/>
                <w:lang w:val="zh-CN"/>
              </w:rPr>
            </w:pPr>
            <w:r>
              <w:rPr>
                <w:rFonts w:hint="eastAsia" w:ascii="宋体" w:hAnsi="宋体" w:cs="楷体_GB2312"/>
                <w:color w:val="auto"/>
                <w:sz w:val="24"/>
                <w:lang w:val="zh-CN"/>
              </w:rPr>
              <w:t>见“第二</w:t>
            </w:r>
            <w:r>
              <w:rPr>
                <w:rFonts w:hint="eastAsia"/>
                <w:color w:val="auto"/>
                <w:sz w:val="24"/>
                <w:szCs w:val="24"/>
              </w:rPr>
              <w:t>章</w:t>
            </w:r>
            <w:r>
              <w:rPr>
                <w:rFonts w:hint="eastAsia" w:ascii="宋体" w:hAnsi="宋体" w:cs="楷体_GB2312"/>
                <w:color w:val="auto"/>
                <w:sz w:val="24"/>
                <w:lang w:val="zh-CN"/>
              </w:rPr>
              <w:t>采购项目及</w:t>
            </w:r>
            <w:r>
              <w:rPr>
                <w:rFonts w:hint="eastAsia"/>
                <w:color w:val="auto"/>
                <w:sz w:val="24"/>
                <w:szCs w:val="24"/>
              </w:rPr>
              <w:t>技术</w:t>
            </w:r>
            <w:r>
              <w:rPr>
                <w:rFonts w:hint="eastAsia" w:ascii="宋体" w:hAnsi="宋体" w:cs="楷体_GB2312"/>
                <w:color w:val="auto"/>
                <w:sz w:val="24"/>
                <w:lang w:val="zh-CN"/>
              </w:rPr>
              <w:t>要求”</w:t>
            </w:r>
            <w:r>
              <w:rPr>
                <w:rFonts w:hint="eastAsia"/>
                <w:color w:val="auto"/>
                <w:sz w:val="24"/>
                <w:szCs w:val="24"/>
              </w:rPr>
              <w:t>相应条款</w:t>
            </w:r>
          </w:p>
        </w:tc>
      </w:tr>
      <w:tr w14:paraId="074A53F0">
        <w:tblPrEx>
          <w:tblCellMar>
            <w:top w:w="0" w:type="dxa"/>
            <w:left w:w="108" w:type="dxa"/>
            <w:bottom w:w="0" w:type="dxa"/>
            <w:right w:w="108" w:type="dxa"/>
          </w:tblCellMar>
        </w:tblPrEx>
        <w:trPr>
          <w:trHeight w:val="247" w:hRule="atLeast"/>
          <w:jc w:val="center"/>
        </w:trPr>
        <w:tc>
          <w:tcPr>
            <w:tcW w:w="612" w:type="dxa"/>
            <w:vMerge w:val="restart"/>
            <w:tcBorders>
              <w:top w:val="single" w:color="auto" w:sz="6" w:space="0"/>
              <w:left w:val="single" w:color="auto" w:sz="12" w:space="0"/>
              <w:right w:val="single" w:color="auto" w:sz="6" w:space="0"/>
            </w:tcBorders>
          </w:tcPr>
          <w:p w14:paraId="6DAD459B">
            <w:pPr>
              <w:autoSpaceDE w:val="0"/>
              <w:autoSpaceDN w:val="0"/>
              <w:adjustRightInd w:val="0"/>
              <w:snapToGrid w:val="0"/>
              <w:spacing w:line="240" w:lineRule="auto"/>
              <w:ind w:left="1191" w:hanging="301"/>
              <w:jc w:val="center"/>
              <w:rPr>
                <w:rFonts w:ascii="宋体" w:cs="楷体_GB2312"/>
                <w:b/>
                <w:bCs/>
                <w:color w:val="auto"/>
                <w:sz w:val="24"/>
                <w:lang w:val="zh-CN"/>
              </w:rPr>
            </w:pPr>
            <w:r>
              <w:rPr>
                <w:rFonts w:hint="eastAsia" w:ascii="宋体" w:hAnsi="宋体" w:cs="楷体_GB2312"/>
                <w:b/>
                <w:bCs/>
                <w:color w:val="auto"/>
                <w:sz w:val="24"/>
                <w:lang w:val="zh-CN"/>
              </w:rPr>
              <w:t>第三章</w:t>
            </w:r>
          </w:p>
        </w:tc>
        <w:tc>
          <w:tcPr>
            <w:tcW w:w="699" w:type="dxa"/>
            <w:tcBorders>
              <w:top w:val="single" w:color="auto" w:sz="6" w:space="0"/>
              <w:left w:val="single" w:color="auto" w:sz="12" w:space="0"/>
              <w:bottom w:val="single" w:color="auto" w:sz="6" w:space="0"/>
              <w:right w:val="single" w:color="auto" w:sz="6" w:space="0"/>
            </w:tcBorders>
            <w:vAlign w:val="center"/>
          </w:tcPr>
          <w:p w14:paraId="28AEAA53">
            <w:pPr>
              <w:autoSpaceDE w:val="0"/>
              <w:autoSpaceDN w:val="0"/>
              <w:adjustRightInd w:val="0"/>
              <w:snapToGrid w:val="0"/>
              <w:spacing w:line="240" w:lineRule="auto"/>
              <w:ind w:left="1191" w:hanging="301"/>
              <w:jc w:val="center"/>
              <w:rPr>
                <w:rFonts w:ascii="宋体" w:cs="楷体_GB2312"/>
                <w:b/>
                <w:bCs/>
                <w:color w:val="auto"/>
                <w:szCs w:val="21"/>
                <w:lang w:val="zh-CN"/>
              </w:rPr>
            </w:pPr>
            <w:r>
              <w:rPr>
                <w:rFonts w:ascii="宋体" w:hAnsi="宋体" w:cs="楷体_GB2312"/>
                <w:b/>
                <w:bCs/>
                <w:color w:val="auto"/>
                <w:szCs w:val="21"/>
                <w:lang w:val="zh-CN"/>
              </w:rPr>
              <w:t>1.4</w:t>
            </w:r>
          </w:p>
        </w:tc>
        <w:tc>
          <w:tcPr>
            <w:tcW w:w="1890" w:type="dxa"/>
            <w:tcBorders>
              <w:top w:val="single" w:color="auto" w:sz="6" w:space="0"/>
              <w:left w:val="single" w:color="auto" w:sz="6" w:space="0"/>
              <w:bottom w:val="single" w:color="auto" w:sz="6" w:space="0"/>
              <w:right w:val="single" w:color="auto" w:sz="6" w:space="0"/>
            </w:tcBorders>
            <w:vAlign w:val="center"/>
          </w:tcPr>
          <w:p w14:paraId="248C8F62">
            <w:pPr>
              <w:autoSpaceDE w:val="0"/>
              <w:autoSpaceDN w:val="0"/>
              <w:adjustRightInd w:val="0"/>
              <w:snapToGrid w:val="0"/>
              <w:spacing w:line="240" w:lineRule="auto"/>
              <w:rPr>
                <w:rFonts w:ascii="宋体" w:cs="楷体_GB2312"/>
                <w:b/>
                <w:bCs/>
                <w:color w:val="auto"/>
                <w:sz w:val="24"/>
                <w:lang w:val="zh-CN"/>
              </w:rPr>
            </w:pPr>
            <w:r>
              <w:rPr>
                <w:rFonts w:hint="eastAsia" w:ascii="宋体" w:hAnsi="宋体" w:cs="楷体_GB2312"/>
                <w:b/>
                <w:bCs/>
                <w:color w:val="auto"/>
                <w:sz w:val="24"/>
                <w:lang w:val="zh-CN"/>
              </w:rPr>
              <w:t>联合体投标</w:t>
            </w:r>
          </w:p>
        </w:tc>
        <w:tc>
          <w:tcPr>
            <w:tcW w:w="6637" w:type="dxa"/>
            <w:tcBorders>
              <w:top w:val="single" w:color="auto" w:sz="6" w:space="0"/>
              <w:left w:val="single" w:color="auto" w:sz="6" w:space="0"/>
              <w:bottom w:val="single" w:color="auto" w:sz="6" w:space="0"/>
              <w:right w:val="single" w:color="auto" w:sz="12" w:space="0"/>
            </w:tcBorders>
            <w:vAlign w:val="center"/>
          </w:tcPr>
          <w:p w14:paraId="4F44A798">
            <w:pPr>
              <w:autoSpaceDE w:val="0"/>
              <w:autoSpaceDN w:val="0"/>
              <w:adjustRightInd w:val="0"/>
              <w:snapToGrid w:val="0"/>
              <w:spacing w:beforeLines="50" w:line="240" w:lineRule="auto"/>
              <w:ind w:left="1190"/>
              <w:rPr>
                <w:rFonts w:ascii="宋体" w:cs="楷体_GB2312"/>
                <w:color w:val="auto"/>
                <w:sz w:val="24"/>
                <w:lang w:val="zh-CN"/>
              </w:rPr>
            </w:pPr>
            <w:r>
              <w:rPr>
                <w:rFonts w:hint="eastAsia" w:ascii="宋体" w:hAnsi="宋体" w:cs="楷体_GB2312"/>
                <w:color w:val="auto"/>
                <w:sz w:val="24"/>
                <w:lang w:val="zh-CN"/>
              </w:rPr>
              <w:t xml:space="preserve">不接受    </w:t>
            </w:r>
          </w:p>
        </w:tc>
      </w:tr>
      <w:tr w14:paraId="60BCDD93">
        <w:tblPrEx>
          <w:tblCellMar>
            <w:top w:w="0" w:type="dxa"/>
            <w:left w:w="108" w:type="dxa"/>
            <w:bottom w:w="0" w:type="dxa"/>
            <w:right w:w="108" w:type="dxa"/>
          </w:tblCellMar>
        </w:tblPrEx>
        <w:trPr>
          <w:trHeight w:val="247" w:hRule="atLeast"/>
          <w:jc w:val="center"/>
        </w:trPr>
        <w:tc>
          <w:tcPr>
            <w:tcW w:w="612" w:type="dxa"/>
            <w:vMerge w:val="continue"/>
            <w:tcBorders>
              <w:left w:val="single" w:color="auto" w:sz="12" w:space="0"/>
              <w:right w:val="single" w:color="auto" w:sz="6" w:space="0"/>
            </w:tcBorders>
          </w:tcPr>
          <w:p w14:paraId="0639A4AE">
            <w:pPr>
              <w:autoSpaceDE w:val="0"/>
              <w:autoSpaceDN w:val="0"/>
              <w:adjustRightInd w:val="0"/>
              <w:snapToGrid w:val="0"/>
              <w:spacing w:line="240" w:lineRule="auto"/>
              <w:ind w:left="1191" w:hanging="301"/>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34313CE6">
            <w:pPr>
              <w:autoSpaceDE w:val="0"/>
              <w:autoSpaceDN w:val="0"/>
              <w:adjustRightInd w:val="0"/>
              <w:snapToGrid w:val="0"/>
              <w:spacing w:line="240" w:lineRule="auto"/>
              <w:ind w:left="1191" w:hanging="301"/>
              <w:jc w:val="center"/>
              <w:rPr>
                <w:rFonts w:ascii="宋体" w:cs="楷体_GB2312"/>
                <w:b/>
                <w:bCs/>
                <w:color w:val="auto"/>
                <w:szCs w:val="21"/>
              </w:rPr>
            </w:pPr>
            <w:r>
              <w:rPr>
                <w:rFonts w:ascii="宋体" w:hAnsi="宋体" w:cs="楷体_GB2312"/>
                <w:b/>
                <w:bCs/>
                <w:color w:val="auto"/>
                <w:szCs w:val="21"/>
              </w:rPr>
              <w:t>1.</w:t>
            </w:r>
            <w:r>
              <w:rPr>
                <w:rFonts w:hint="eastAsia" w:ascii="宋体" w:hAnsi="宋体" w:cs="楷体_GB2312"/>
                <w:b/>
                <w:bCs/>
                <w:color w:val="auto"/>
                <w:szCs w:val="21"/>
              </w:rPr>
              <w:t>10</w:t>
            </w:r>
          </w:p>
        </w:tc>
        <w:tc>
          <w:tcPr>
            <w:tcW w:w="1890" w:type="dxa"/>
            <w:tcBorders>
              <w:top w:val="single" w:color="auto" w:sz="6" w:space="0"/>
              <w:left w:val="single" w:color="auto" w:sz="6" w:space="0"/>
              <w:bottom w:val="single" w:color="auto" w:sz="6" w:space="0"/>
              <w:right w:val="single" w:color="auto" w:sz="6" w:space="0"/>
            </w:tcBorders>
            <w:vAlign w:val="center"/>
          </w:tcPr>
          <w:p w14:paraId="670D75CA">
            <w:pPr>
              <w:autoSpaceDE w:val="0"/>
              <w:autoSpaceDN w:val="0"/>
              <w:adjustRightInd w:val="0"/>
              <w:snapToGrid w:val="0"/>
              <w:spacing w:line="240" w:lineRule="auto"/>
              <w:rPr>
                <w:rFonts w:ascii="宋体" w:cs="楷体_GB2312"/>
                <w:b/>
                <w:bCs/>
                <w:color w:val="auto"/>
                <w:sz w:val="24"/>
                <w:lang w:val="zh-CN"/>
              </w:rPr>
            </w:pPr>
            <w:r>
              <w:rPr>
                <w:rFonts w:hint="eastAsia" w:ascii="宋体" w:hAnsi="宋体" w:cs="楷体_GB2312"/>
                <w:b/>
                <w:bCs/>
                <w:color w:val="auto"/>
                <w:sz w:val="24"/>
                <w:lang w:val="zh-CN"/>
              </w:rPr>
              <w:t>踏勘现场</w:t>
            </w:r>
          </w:p>
        </w:tc>
        <w:tc>
          <w:tcPr>
            <w:tcW w:w="6637" w:type="dxa"/>
            <w:tcBorders>
              <w:top w:val="single" w:color="auto" w:sz="6" w:space="0"/>
              <w:left w:val="single" w:color="auto" w:sz="6" w:space="0"/>
              <w:bottom w:val="single" w:color="auto" w:sz="6" w:space="0"/>
              <w:right w:val="single" w:color="auto" w:sz="12" w:space="0"/>
            </w:tcBorders>
            <w:vAlign w:val="center"/>
          </w:tcPr>
          <w:p w14:paraId="6B977C2F">
            <w:pPr>
              <w:autoSpaceDE w:val="0"/>
              <w:autoSpaceDN w:val="0"/>
              <w:adjustRightInd w:val="0"/>
              <w:snapToGrid w:val="0"/>
              <w:spacing w:beforeLines="50" w:line="240" w:lineRule="auto"/>
              <w:ind w:left="1190"/>
              <w:rPr>
                <w:rFonts w:ascii="宋体" w:cs="楷体_GB2312"/>
                <w:color w:val="auto"/>
                <w:sz w:val="24"/>
                <w:lang w:val="zh-CN"/>
              </w:rPr>
            </w:pPr>
            <w:r>
              <w:rPr>
                <w:rFonts w:hint="eastAsia" w:ascii="宋体" w:hAnsi="宋体" w:cs="楷体_GB2312"/>
                <w:color w:val="auto"/>
                <w:sz w:val="24"/>
                <w:lang w:val="zh-CN"/>
              </w:rPr>
              <w:t>不组织</w:t>
            </w:r>
          </w:p>
        </w:tc>
      </w:tr>
      <w:tr w14:paraId="7E04F3C3">
        <w:tblPrEx>
          <w:tblCellMar>
            <w:top w:w="0" w:type="dxa"/>
            <w:left w:w="108" w:type="dxa"/>
            <w:bottom w:w="0" w:type="dxa"/>
            <w:right w:w="108" w:type="dxa"/>
          </w:tblCellMar>
        </w:tblPrEx>
        <w:trPr>
          <w:trHeight w:val="247" w:hRule="atLeast"/>
          <w:jc w:val="center"/>
        </w:trPr>
        <w:tc>
          <w:tcPr>
            <w:tcW w:w="612" w:type="dxa"/>
            <w:vMerge w:val="continue"/>
            <w:tcBorders>
              <w:left w:val="single" w:color="auto" w:sz="12" w:space="0"/>
              <w:right w:val="single" w:color="auto" w:sz="6" w:space="0"/>
            </w:tcBorders>
          </w:tcPr>
          <w:p w14:paraId="58DB8F61">
            <w:pPr>
              <w:autoSpaceDE w:val="0"/>
              <w:autoSpaceDN w:val="0"/>
              <w:adjustRightInd w:val="0"/>
              <w:snapToGrid w:val="0"/>
              <w:spacing w:line="240" w:lineRule="auto"/>
              <w:ind w:left="1191" w:hanging="301"/>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201BEC12">
            <w:pPr>
              <w:autoSpaceDE w:val="0"/>
              <w:autoSpaceDN w:val="0"/>
              <w:adjustRightInd w:val="0"/>
              <w:snapToGrid w:val="0"/>
              <w:spacing w:line="240" w:lineRule="auto"/>
              <w:ind w:left="1191" w:right="-88" w:rightChars="-42" w:hanging="301"/>
              <w:jc w:val="center"/>
              <w:rPr>
                <w:rFonts w:ascii="宋体" w:cs="楷体_GB2312"/>
                <w:b/>
                <w:bCs/>
                <w:color w:val="auto"/>
                <w:szCs w:val="21"/>
              </w:rPr>
            </w:pPr>
            <w:r>
              <w:rPr>
                <w:rFonts w:ascii="宋体" w:hAnsi="宋体" w:cs="楷体_GB2312"/>
                <w:b/>
                <w:bCs/>
                <w:color w:val="auto"/>
                <w:szCs w:val="21"/>
              </w:rPr>
              <w:t>1.1</w:t>
            </w:r>
            <w:r>
              <w:rPr>
                <w:rFonts w:hint="eastAsia" w:ascii="宋体" w:hAnsi="宋体" w:cs="楷体_GB2312"/>
                <w:b/>
                <w:bCs/>
                <w:color w:val="auto"/>
                <w:szCs w:val="21"/>
              </w:rPr>
              <w:t>1</w:t>
            </w:r>
          </w:p>
        </w:tc>
        <w:tc>
          <w:tcPr>
            <w:tcW w:w="1890" w:type="dxa"/>
            <w:tcBorders>
              <w:top w:val="single" w:color="auto" w:sz="6" w:space="0"/>
              <w:left w:val="single" w:color="auto" w:sz="6" w:space="0"/>
              <w:bottom w:val="single" w:color="auto" w:sz="6" w:space="0"/>
              <w:right w:val="single" w:color="auto" w:sz="6" w:space="0"/>
            </w:tcBorders>
            <w:vAlign w:val="center"/>
          </w:tcPr>
          <w:p w14:paraId="5B6D1B0A">
            <w:pPr>
              <w:autoSpaceDE w:val="0"/>
              <w:autoSpaceDN w:val="0"/>
              <w:adjustRightInd w:val="0"/>
              <w:snapToGrid w:val="0"/>
              <w:spacing w:line="240" w:lineRule="auto"/>
              <w:rPr>
                <w:rFonts w:ascii="宋体" w:cs="楷体_GB2312"/>
                <w:b/>
                <w:bCs/>
                <w:color w:val="auto"/>
                <w:sz w:val="24"/>
                <w:lang w:val="zh-CN"/>
              </w:rPr>
            </w:pPr>
            <w:r>
              <w:rPr>
                <w:rFonts w:hint="eastAsia" w:ascii="宋体" w:hAnsi="宋体" w:cs="楷体_GB2312"/>
                <w:b/>
                <w:bCs/>
                <w:color w:val="auto"/>
                <w:sz w:val="24"/>
                <w:lang w:val="zh-CN"/>
              </w:rPr>
              <w:t>投标预备会</w:t>
            </w:r>
          </w:p>
        </w:tc>
        <w:tc>
          <w:tcPr>
            <w:tcW w:w="6637" w:type="dxa"/>
            <w:tcBorders>
              <w:top w:val="single" w:color="auto" w:sz="6" w:space="0"/>
              <w:left w:val="single" w:color="auto" w:sz="6" w:space="0"/>
              <w:bottom w:val="single" w:color="auto" w:sz="6" w:space="0"/>
              <w:right w:val="single" w:color="auto" w:sz="12" w:space="0"/>
            </w:tcBorders>
            <w:vAlign w:val="center"/>
          </w:tcPr>
          <w:p w14:paraId="1E4E8CF6">
            <w:pPr>
              <w:autoSpaceDE w:val="0"/>
              <w:autoSpaceDN w:val="0"/>
              <w:adjustRightInd w:val="0"/>
              <w:snapToGrid w:val="0"/>
              <w:spacing w:beforeLines="50" w:line="240" w:lineRule="auto"/>
              <w:ind w:left="1190"/>
              <w:rPr>
                <w:rFonts w:ascii="宋体" w:cs="楷体_GB2312"/>
                <w:color w:val="auto"/>
                <w:sz w:val="24"/>
                <w:lang w:val="zh-CN"/>
              </w:rPr>
            </w:pPr>
            <w:r>
              <w:rPr>
                <w:rFonts w:hint="eastAsia" w:ascii="宋体" w:hAnsi="宋体" w:cs="楷体_GB2312"/>
                <w:color w:val="auto"/>
                <w:sz w:val="24"/>
                <w:lang w:val="zh-CN"/>
              </w:rPr>
              <w:t>不召开</w:t>
            </w:r>
          </w:p>
        </w:tc>
      </w:tr>
      <w:tr w14:paraId="2B1C0C65">
        <w:tblPrEx>
          <w:tblCellMar>
            <w:top w:w="0" w:type="dxa"/>
            <w:left w:w="108" w:type="dxa"/>
            <w:bottom w:w="0" w:type="dxa"/>
            <w:right w:w="108" w:type="dxa"/>
          </w:tblCellMar>
        </w:tblPrEx>
        <w:trPr>
          <w:trHeight w:val="247" w:hRule="atLeast"/>
          <w:jc w:val="center"/>
        </w:trPr>
        <w:tc>
          <w:tcPr>
            <w:tcW w:w="612" w:type="dxa"/>
            <w:vMerge w:val="continue"/>
            <w:tcBorders>
              <w:left w:val="single" w:color="auto" w:sz="12" w:space="0"/>
              <w:right w:val="single" w:color="auto" w:sz="6" w:space="0"/>
            </w:tcBorders>
          </w:tcPr>
          <w:p w14:paraId="2BDB0DD0">
            <w:pPr>
              <w:autoSpaceDE w:val="0"/>
              <w:autoSpaceDN w:val="0"/>
              <w:adjustRightInd w:val="0"/>
              <w:snapToGrid w:val="0"/>
              <w:spacing w:line="240" w:lineRule="auto"/>
              <w:ind w:left="1191" w:hanging="301"/>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3CC7AED6">
            <w:pPr>
              <w:autoSpaceDE w:val="0"/>
              <w:autoSpaceDN w:val="0"/>
              <w:adjustRightInd w:val="0"/>
              <w:snapToGrid w:val="0"/>
              <w:spacing w:line="240" w:lineRule="auto"/>
              <w:ind w:left="1191" w:right="-88" w:rightChars="-42" w:hanging="301"/>
              <w:jc w:val="center"/>
              <w:rPr>
                <w:rFonts w:ascii="宋体" w:cs="楷体_GB2312"/>
                <w:b/>
                <w:bCs/>
                <w:color w:val="auto"/>
                <w:szCs w:val="21"/>
              </w:rPr>
            </w:pPr>
            <w:r>
              <w:rPr>
                <w:rFonts w:ascii="宋体" w:hAnsi="宋体" w:cs="楷体_GB2312"/>
                <w:b/>
                <w:bCs/>
                <w:color w:val="auto"/>
                <w:szCs w:val="21"/>
              </w:rPr>
              <w:t>1.1</w:t>
            </w:r>
            <w:r>
              <w:rPr>
                <w:rFonts w:hint="eastAsia" w:ascii="宋体" w:hAnsi="宋体" w:cs="楷体_GB2312"/>
                <w:b/>
                <w:bCs/>
                <w:color w:val="auto"/>
                <w:szCs w:val="21"/>
              </w:rPr>
              <w:t>2</w:t>
            </w:r>
          </w:p>
        </w:tc>
        <w:tc>
          <w:tcPr>
            <w:tcW w:w="1890" w:type="dxa"/>
            <w:tcBorders>
              <w:top w:val="single" w:color="auto" w:sz="6" w:space="0"/>
              <w:left w:val="single" w:color="auto" w:sz="6" w:space="0"/>
              <w:bottom w:val="single" w:color="auto" w:sz="6" w:space="0"/>
              <w:right w:val="single" w:color="auto" w:sz="6" w:space="0"/>
            </w:tcBorders>
            <w:vAlign w:val="center"/>
          </w:tcPr>
          <w:p w14:paraId="5FB803FB">
            <w:pPr>
              <w:autoSpaceDE w:val="0"/>
              <w:autoSpaceDN w:val="0"/>
              <w:adjustRightInd w:val="0"/>
              <w:snapToGrid w:val="0"/>
              <w:spacing w:line="240" w:lineRule="auto"/>
              <w:rPr>
                <w:rFonts w:ascii="宋体" w:cs="楷体_GB2312"/>
                <w:b/>
                <w:bCs/>
                <w:color w:val="auto"/>
                <w:sz w:val="24"/>
                <w:lang w:val="zh-CN"/>
              </w:rPr>
            </w:pPr>
            <w:r>
              <w:rPr>
                <w:rFonts w:hint="eastAsia" w:ascii="宋体" w:hAnsi="宋体" w:cs="楷体_GB2312"/>
                <w:b/>
                <w:bCs/>
                <w:color w:val="auto"/>
                <w:sz w:val="24"/>
                <w:lang w:val="zh-CN"/>
              </w:rPr>
              <w:t>分包</w:t>
            </w:r>
          </w:p>
        </w:tc>
        <w:tc>
          <w:tcPr>
            <w:tcW w:w="6637" w:type="dxa"/>
            <w:tcBorders>
              <w:top w:val="single" w:color="auto" w:sz="6" w:space="0"/>
              <w:left w:val="single" w:color="auto" w:sz="6" w:space="0"/>
              <w:bottom w:val="single" w:color="auto" w:sz="6" w:space="0"/>
              <w:right w:val="single" w:color="auto" w:sz="12" w:space="0"/>
            </w:tcBorders>
            <w:vAlign w:val="center"/>
          </w:tcPr>
          <w:p w14:paraId="29AD977F">
            <w:pPr>
              <w:autoSpaceDE w:val="0"/>
              <w:autoSpaceDN w:val="0"/>
              <w:adjustRightInd w:val="0"/>
              <w:snapToGrid w:val="0"/>
              <w:spacing w:beforeLines="50" w:line="240" w:lineRule="auto"/>
              <w:ind w:left="1190"/>
              <w:rPr>
                <w:rFonts w:ascii="宋体" w:cs="楷体_GB2312"/>
                <w:color w:val="auto"/>
                <w:sz w:val="24"/>
                <w:lang w:val="zh-CN"/>
              </w:rPr>
            </w:pPr>
            <w:r>
              <w:rPr>
                <w:rFonts w:hint="eastAsia" w:ascii="宋体" w:hAnsi="宋体" w:cs="楷体_GB2312"/>
                <w:color w:val="auto"/>
                <w:sz w:val="24"/>
                <w:lang w:val="zh-CN"/>
              </w:rPr>
              <w:t xml:space="preserve">不允许     </w:t>
            </w:r>
          </w:p>
        </w:tc>
      </w:tr>
      <w:tr w14:paraId="45308BDC">
        <w:tblPrEx>
          <w:tblCellMar>
            <w:top w:w="0" w:type="dxa"/>
            <w:left w:w="108" w:type="dxa"/>
            <w:bottom w:w="0" w:type="dxa"/>
            <w:right w:w="108" w:type="dxa"/>
          </w:tblCellMar>
        </w:tblPrEx>
        <w:trPr>
          <w:trHeight w:val="324" w:hRule="atLeast"/>
          <w:jc w:val="center"/>
        </w:trPr>
        <w:tc>
          <w:tcPr>
            <w:tcW w:w="612" w:type="dxa"/>
            <w:vMerge w:val="continue"/>
            <w:tcBorders>
              <w:left w:val="single" w:color="auto" w:sz="12" w:space="0"/>
              <w:right w:val="single" w:color="auto" w:sz="6" w:space="0"/>
            </w:tcBorders>
          </w:tcPr>
          <w:p w14:paraId="4C96F212">
            <w:pPr>
              <w:autoSpaceDE w:val="0"/>
              <w:autoSpaceDN w:val="0"/>
              <w:adjustRightInd w:val="0"/>
              <w:snapToGrid w:val="0"/>
              <w:spacing w:line="240" w:lineRule="auto"/>
              <w:ind w:left="1191" w:hanging="301"/>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2F5608C5">
            <w:pPr>
              <w:autoSpaceDE w:val="0"/>
              <w:autoSpaceDN w:val="0"/>
              <w:adjustRightInd w:val="0"/>
              <w:snapToGrid w:val="0"/>
              <w:spacing w:line="240" w:lineRule="auto"/>
              <w:ind w:left="1191" w:right="-88" w:rightChars="-42" w:hanging="301"/>
              <w:jc w:val="center"/>
              <w:rPr>
                <w:rFonts w:ascii="宋体" w:cs="楷体_GB2312"/>
                <w:b/>
                <w:bCs/>
                <w:color w:val="auto"/>
                <w:szCs w:val="21"/>
              </w:rPr>
            </w:pPr>
            <w:r>
              <w:rPr>
                <w:rFonts w:ascii="宋体" w:hAnsi="宋体" w:cs="楷体_GB2312"/>
                <w:b/>
                <w:bCs/>
                <w:color w:val="auto"/>
                <w:szCs w:val="21"/>
              </w:rPr>
              <w:t>2.1</w:t>
            </w:r>
          </w:p>
        </w:tc>
        <w:tc>
          <w:tcPr>
            <w:tcW w:w="1890" w:type="dxa"/>
            <w:tcBorders>
              <w:top w:val="single" w:color="auto" w:sz="6" w:space="0"/>
              <w:left w:val="single" w:color="auto" w:sz="6" w:space="0"/>
              <w:bottom w:val="single" w:color="auto" w:sz="6" w:space="0"/>
              <w:right w:val="single" w:color="auto" w:sz="6" w:space="0"/>
            </w:tcBorders>
            <w:vAlign w:val="center"/>
          </w:tcPr>
          <w:p w14:paraId="67AB1DFA">
            <w:pPr>
              <w:autoSpaceDE w:val="0"/>
              <w:autoSpaceDN w:val="0"/>
              <w:adjustRightInd w:val="0"/>
              <w:snapToGrid w:val="0"/>
              <w:spacing w:line="240" w:lineRule="auto"/>
              <w:rPr>
                <w:rFonts w:ascii="宋体" w:cs="楷体_GB2312"/>
                <w:b/>
                <w:bCs/>
                <w:color w:val="auto"/>
                <w:sz w:val="24"/>
                <w:lang w:val="zh-CN"/>
              </w:rPr>
            </w:pPr>
            <w:r>
              <w:rPr>
                <w:rFonts w:hint="eastAsia" w:ascii="宋体" w:hAnsi="宋体" w:cs="楷体_GB2312"/>
                <w:b/>
                <w:bCs/>
                <w:color w:val="auto"/>
                <w:sz w:val="24"/>
                <w:lang w:val="zh-CN"/>
              </w:rPr>
              <w:t>构成谈判文件的其他材料</w:t>
            </w:r>
          </w:p>
        </w:tc>
        <w:tc>
          <w:tcPr>
            <w:tcW w:w="6637" w:type="dxa"/>
            <w:tcBorders>
              <w:top w:val="single" w:color="auto" w:sz="6" w:space="0"/>
              <w:left w:val="single" w:color="auto" w:sz="6" w:space="0"/>
              <w:bottom w:val="single" w:color="auto" w:sz="6" w:space="0"/>
              <w:right w:val="single" w:color="auto" w:sz="12" w:space="0"/>
            </w:tcBorders>
            <w:vAlign w:val="center"/>
          </w:tcPr>
          <w:p w14:paraId="13F30993">
            <w:pPr>
              <w:autoSpaceDE w:val="0"/>
              <w:autoSpaceDN w:val="0"/>
              <w:adjustRightInd w:val="0"/>
              <w:snapToGrid w:val="0"/>
              <w:spacing w:beforeLines="50" w:line="240" w:lineRule="auto"/>
              <w:ind w:left="1190"/>
              <w:rPr>
                <w:rFonts w:ascii="宋体" w:cs="楷体_GB2312"/>
                <w:color w:val="auto"/>
                <w:sz w:val="24"/>
                <w:lang w:val="zh-CN"/>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供应商须知”</w:t>
            </w:r>
            <w:r>
              <w:rPr>
                <w:rFonts w:ascii="宋体" w:hAnsi="宋体" w:cs="楷体_GB2312"/>
                <w:color w:val="auto"/>
                <w:sz w:val="24"/>
                <w:lang w:val="zh-CN"/>
              </w:rPr>
              <w:t xml:space="preserve"> </w:t>
            </w:r>
            <w:r>
              <w:rPr>
                <w:rFonts w:hint="eastAsia" w:ascii="宋体" w:hAnsi="宋体" w:cs="楷体_GB2312"/>
                <w:color w:val="auto"/>
                <w:sz w:val="24"/>
                <w:lang w:val="zh-CN"/>
              </w:rPr>
              <w:t>相应条款</w:t>
            </w:r>
          </w:p>
        </w:tc>
      </w:tr>
      <w:tr w14:paraId="24BB2C25">
        <w:tblPrEx>
          <w:tblCellMar>
            <w:top w:w="0" w:type="dxa"/>
            <w:left w:w="108" w:type="dxa"/>
            <w:bottom w:w="0" w:type="dxa"/>
            <w:right w:w="108" w:type="dxa"/>
          </w:tblCellMar>
        </w:tblPrEx>
        <w:trPr>
          <w:trHeight w:val="324" w:hRule="atLeast"/>
          <w:jc w:val="center"/>
        </w:trPr>
        <w:tc>
          <w:tcPr>
            <w:tcW w:w="612" w:type="dxa"/>
            <w:vMerge w:val="continue"/>
            <w:tcBorders>
              <w:left w:val="single" w:color="auto" w:sz="12" w:space="0"/>
              <w:right w:val="single" w:color="auto" w:sz="6" w:space="0"/>
            </w:tcBorders>
          </w:tcPr>
          <w:p w14:paraId="701CF5D8">
            <w:pPr>
              <w:autoSpaceDE w:val="0"/>
              <w:autoSpaceDN w:val="0"/>
              <w:adjustRightInd w:val="0"/>
              <w:snapToGrid w:val="0"/>
              <w:spacing w:line="240" w:lineRule="auto"/>
              <w:ind w:left="1191" w:hanging="301"/>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6A14EED8">
            <w:pPr>
              <w:autoSpaceDE w:val="0"/>
              <w:autoSpaceDN w:val="0"/>
              <w:adjustRightInd w:val="0"/>
              <w:snapToGrid w:val="0"/>
              <w:spacing w:line="240" w:lineRule="auto"/>
              <w:ind w:left="167" w:leftChars="-64" w:right="-88" w:rightChars="-42" w:hanging="301"/>
              <w:jc w:val="center"/>
              <w:rPr>
                <w:rFonts w:ascii="宋体" w:hAnsi="宋体" w:cs="楷体_GB2312"/>
                <w:b/>
                <w:bCs/>
                <w:color w:val="auto"/>
                <w:szCs w:val="21"/>
              </w:rPr>
            </w:pPr>
            <w:r>
              <w:rPr>
                <w:rFonts w:ascii="宋体" w:hAnsi="宋体" w:cs="楷体_GB2312"/>
                <w:b/>
                <w:bCs/>
                <w:color w:val="auto"/>
                <w:szCs w:val="21"/>
              </w:rPr>
              <w:t>2.2.1</w:t>
            </w:r>
          </w:p>
        </w:tc>
        <w:tc>
          <w:tcPr>
            <w:tcW w:w="1890" w:type="dxa"/>
            <w:tcBorders>
              <w:top w:val="single" w:color="auto" w:sz="6" w:space="0"/>
              <w:left w:val="single" w:color="auto" w:sz="6" w:space="0"/>
              <w:bottom w:val="single" w:color="auto" w:sz="6" w:space="0"/>
              <w:right w:val="single" w:color="auto" w:sz="6" w:space="0"/>
            </w:tcBorders>
            <w:vAlign w:val="center"/>
          </w:tcPr>
          <w:p w14:paraId="6FEB62B4">
            <w:pPr>
              <w:autoSpaceDE w:val="0"/>
              <w:autoSpaceDN w:val="0"/>
              <w:adjustRightInd w:val="0"/>
              <w:snapToGrid w:val="0"/>
              <w:spacing w:line="240" w:lineRule="auto"/>
              <w:ind w:right="-178" w:rightChars="-85"/>
              <w:rPr>
                <w:rFonts w:ascii="宋体" w:cs="楷体_GB2312"/>
                <w:b/>
                <w:bCs/>
                <w:color w:val="auto"/>
                <w:sz w:val="24"/>
                <w:lang w:val="zh-CN"/>
              </w:rPr>
            </w:pPr>
            <w:r>
              <w:rPr>
                <w:rFonts w:hint="eastAsia" w:ascii="宋体" w:hAnsi="宋体" w:cs="楷体_GB2312"/>
                <w:b/>
                <w:bCs/>
                <w:color w:val="auto"/>
                <w:sz w:val="24"/>
                <w:lang w:val="zh-CN"/>
              </w:rPr>
              <w:t>供应商提出问题的截止时间</w:t>
            </w:r>
          </w:p>
        </w:tc>
        <w:tc>
          <w:tcPr>
            <w:tcW w:w="6637" w:type="dxa"/>
            <w:tcBorders>
              <w:top w:val="single" w:color="auto" w:sz="6" w:space="0"/>
              <w:left w:val="single" w:color="auto" w:sz="6" w:space="0"/>
              <w:bottom w:val="single" w:color="auto" w:sz="6" w:space="0"/>
              <w:right w:val="single" w:color="auto" w:sz="12" w:space="0"/>
            </w:tcBorders>
            <w:vAlign w:val="center"/>
          </w:tcPr>
          <w:p w14:paraId="735370DA">
            <w:pPr>
              <w:autoSpaceDE w:val="0"/>
              <w:autoSpaceDN w:val="0"/>
              <w:adjustRightInd w:val="0"/>
              <w:snapToGrid w:val="0"/>
              <w:spacing w:beforeLines="50" w:line="240" w:lineRule="auto"/>
              <w:ind w:left="1190"/>
              <w:rPr>
                <w:rFonts w:ascii="宋体" w:cs="楷体_GB2312"/>
                <w:color w:val="auto"/>
                <w:sz w:val="24"/>
                <w:lang w:val="zh-CN"/>
              </w:rPr>
            </w:pPr>
            <w:r>
              <w:rPr>
                <w:rFonts w:hint="eastAsia" w:ascii="宋体" w:hAnsi="宋体" w:cs="楷体_GB2312"/>
                <w:color w:val="auto"/>
                <w:sz w:val="24"/>
                <w:lang w:val="zh-CN"/>
              </w:rPr>
              <w:t>投标截止时间</w:t>
            </w:r>
            <w:r>
              <w:rPr>
                <w:rFonts w:ascii="宋体" w:hAnsi="宋体" w:cs="楷体_GB2312"/>
                <w:color w:val="auto"/>
                <w:sz w:val="24"/>
                <w:lang w:val="zh-CN"/>
              </w:rPr>
              <w:t>2</w:t>
            </w:r>
            <w:r>
              <w:rPr>
                <w:rFonts w:hint="eastAsia" w:ascii="宋体" w:hAnsi="宋体" w:cs="楷体_GB2312"/>
                <w:color w:val="auto"/>
                <w:sz w:val="24"/>
                <w:lang w:val="zh-CN"/>
              </w:rPr>
              <w:t>日前</w:t>
            </w:r>
          </w:p>
        </w:tc>
      </w:tr>
      <w:tr w14:paraId="47D5DC2A">
        <w:tblPrEx>
          <w:tblCellMar>
            <w:top w:w="0" w:type="dxa"/>
            <w:left w:w="108" w:type="dxa"/>
            <w:bottom w:w="0" w:type="dxa"/>
            <w:right w:w="108" w:type="dxa"/>
          </w:tblCellMar>
        </w:tblPrEx>
        <w:trPr>
          <w:trHeight w:val="324" w:hRule="atLeast"/>
          <w:jc w:val="center"/>
        </w:trPr>
        <w:tc>
          <w:tcPr>
            <w:tcW w:w="612" w:type="dxa"/>
            <w:vMerge w:val="continue"/>
            <w:tcBorders>
              <w:left w:val="single" w:color="auto" w:sz="12" w:space="0"/>
              <w:right w:val="single" w:color="auto" w:sz="6" w:space="0"/>
            </w:tcBorders>
          </w:tcPr>
          <w:p w14:paraId="6EA8610C">
            <w:pPr>
              <w:autoSpaceDE w:val="0"/>
              <w:autoSpaceDN w:val="0"/>
              <w:adjustRightInd w:val="0"/>
              <w:snapToGrid w:val="0"/>
              <w:spacing w:line="240" w:lineRule="auto"/>
              <w:ind w:left="1191" w:hanging="301"/>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7205ED17">
            <w:pPr>
              <w:autoSpaceDE w:val="0"/>
              <w:autoSpaceDN w:val="0"/>
              <w:adjustRightInd w:val="0"/>
              <w:snapToGrid w:val="0"/>
              <w:spacing w:line="240" w:lineRule="auto"/>
              <w:ind w:left="1191" w:right="-88" w:rightChars="-42" w:hanging="301"/>
              <w:jc w:val="center"/>
              <w:rPr>
                <w:rFonts w:ascii="宋体" w:cs="楷体_GB2312"/>
                <w:b/>
                <w:bCs/>
                <w:color w:val="auto"/>
                <w:szCs w:val="21"/>
                <w:lang w:val="zh-CN"/>
              </w:rPr>
            </w:pPr>
            <w:r>
              <w:rPr>
                <w:rFonts w:ascii="宋体" w:hAnsi="宋体" w:cs="楷体_GB2312"/>
                <w:b/>
                <w:bCs/>
                <w:color w:val="auto"/>
                <w:szCs w:val="21"/>
                <w:lang w:val="zh-CN"/>
              </w:rPr>
              <w:t>2.3</w:t>
            </w:r>
          </w:p>
        </w:tc>
        <w:tc>
          <w:tcPr>
            <w:tcW w:w="1890" w:type="dxa"/>
            <w:tcBorders>
              <w:top w:val="single" w:color="auto" w:sz="6" w:space="0"/>
              <w:left w:val="single" w:color="auto" w:sz="6" w:space="0"/>
              <w:bottom w:val="single" w:color="auto" w:sz="6" w:space="0"/>
              <w:right w:val="single" w:color="auto" w:sz="6" w:space="0"/>
            </w:tcBorders>
            <w:vAlign w:val="center"/>
          </w:tcPr>
          <w:p w14:paraId="0222C9DB">
            <w:pPr>
              <w:autoSpaceDE w:val="0"/>
              <w:autoSpaceDN w:val="0"/>
              <w:adjustRightInd w:val="0"/>
              <w:snapToGrid w:val="0"/>
              <w:spacing w:line="240" w:lineRule="auto"/>
              <w:ind w:right="-178" w:rightChars="-85"/>
              <w:rPr>
                <w:rFonts w:ascii="宋体" w:cs="楷体_GB2312"/>
                <w:b/>
                <w:bCs/>
                <w:color w:val="auto"/>
                <w:sz w:val="24"/>
                <w:lang w:val="zh-CN"/>
              </w:rPr>
            </w:pPr>
            <w:r>
              <w:rPr>
                <w:rFonts w:hint="eastAsia" w:ascii="宋体" w:hAnsi="宋体" w:cs="楷体_GB2312"/>
                <w:b/>
                <w:bCs/>
                <w:color w:val="auto"/>
                <w:sz w:val="24"/>
                <w:lang w:val="zh-CN"/>
              </w:rPr>
              <w:t>谈判文件澄清修改补充时间</w:t>
            </w:r>
          </w:p>
        </w:tc>
        <w:tc>
          <w:tcPr>
            <w:tcW w:w="6637" w:type="dxa"/>
            <w:tcBorders>
              <w:top w:val="single" w:color="auto" w:sz="6" w:space="0"/>
              <w:left w:val="single" w:color="auto" w:sz="6" w:space="0"/>
              <w:bottom w:val="single" w:color="auto" w:sz="6" w:space="0"/>
              <w:right w:val="single" w:color="auto" w:sz="12" w:space="0"/>
            </w:tcBorders>
            <w:vAlign w:val="center"/>
          </w:tcPr>
          <w:p w14:paraId="6A252183">
            <w:pPr>
              <w:autoSpaceDE w:val="0"/>
              <w:autoSpaceDN w:val="0"/>
              <w:adjustRightInd w:val="0"/>
              <w:snapToGrid w:val="0"/>
              <w:spacing w:beforeLines="50" w:line="240" w:lineRule="auto"/>
              <w:ind w:left="1190"/>
              <w:rPr>
                <w:rFonts w:ascii="宋体" w:hAnsi="宋体" w:cs="楷体_GB2312"/>
                <w:color w:val="auto"/>
                <w:sz w:val="24"/>
                <w:lang w:val="zh-CN"/>
              </w:rPr>
            </w:pPr>
            <w:r>
              <w:rPr>
                <w:rFonts w:hint="eastAsia" w:ascii="宋体" w:hAnsi="宋体" w:cs="楷体_GB2312"/>
                <w:color w:val="auto"/>
                <w:sz w:val="24"/>
                <w:lang w:val="zh-CN"/>
              </w:rPr>
              <w:t>投标截止时间</w:t>
            </w:r>
            <w:r>
              <w:rPr>
                <w:rFonts w:ascii="宋体" w:hAnsi="宋体" w:cs="楷体_GB2312"/>
                <w:color w:val="auto"/>
                <w:sz w:val="24"/>
              </w:rPr>
              <w:t>3</w:t>
            </w:r>
            <w:r>
              <w:rPr>
                <w:rFonts w:hint="eastAsia" w:ascii="宋体" w:hAnsi="宋体" w:cs="楷体_GB2312"/>
                <w:color w:val="auto"/>
                <w:sz w:val="24"/>
              </w:rPr>
              <w:t>个工作</w:t>
            </w:r>
            <w:r>
              <w:rPr>
                <w:rFonts w:hint="eastAsia" w:ascii="宋体" w:hAnsi="宋体" w:cs="楷体_GB2312"/>
                <w:color w:val="auto"/>
                <w:sz w:val="24"/>
                <w:lang w:val="zh-CN"/>
              </w:rPr>
              <w:t>日前。</w:t>
            </w:r>
          </w:p>
        </w:tc>
      </w:tr>
      <w:tr w14:paraId="27346F37">
        <w:tblPrEx>
          <w:tblCellMar>
            <w:top w:w="0" w:type="dxa"/>
            <w:left w:w="108" w:type="dxa"/>
            <w:bottom w:w="0" w:type="dxa"/>
            <w:right w:w="108" w:type="dxa"/>
          </w:tblCellMar>
        </w:tblPrEx>
        <w:trPr>
          <w:trHeight w:val="285" w:hRule="atLeast"/>
          <w:jc w:val="center"/>
        </w:trPr>
        <w:tc>
          <w:tcPr>
            <w:tcW w:w="612" w:type="dxa"/>
            <w:vMerge w:val="continue"/>
            <w:tcBorders>
              <w:left w:val="single" w:color="auto" w:sz="12" w:space="0"/>
              <w:right w:val="single" w:color="auto" w:sz="6" w:space="0"/>
            </w:tcBorders>
          </w:tcPr>
          <w:p w14:paraId="07236B24">
            <w:pPr>
              <w:autoSpaceDE w:val="0"/>
              <w:autoSpaceDN w:val="0"/>
              <w:adjustRightInd w:val="0"/>
              <w:snapToGrid w:val="0"/>
              <w:spacing w:line="240" w:lineRule="auto"/>
              <w:ind w:left="1191" w:hanging="301"/>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54A221F1">
            <w:pPr>
              <w:autoSpaceDE w:val="0"/>
              <w:autoSpaceDN w:val="0"/>
              <w:adjustRightInd w:val="0"/>
              <w:snapToGrid w:val="0"/>
              <w:spacing w:line="240" w:lineRule="auto"/>
              <w:ind w:left="167" w:leftChars="-64" w:right="-88" w:rightChars="-42" w:hanging="301"/>
              <w:jc w:val="center"/>
              <w:rPr>
                <w:rFonts w:ascii="宋体" w:hAnsi="宋体" w:cs="楷体_GB2312"/>
                <w:b/>
                <w:bCs/>
                <w:color w:val="auto"/>
                <w:szCs w:val="21"/>
              </w:rPr>
            </w:pPr>
            <w:r>
              <w:rPr>
                <w:rFonts w:ascii="宋体" w:hAnsi="宋体" w:cs="楷体_GB2312"/>
                <w:b/>
                <w:bCs/>
                <w:color w:val="auto"/>
                <w:szCs w:val="21"/>
              </w:rPr>
              <w:t>2.4</w:t>
            </w:r>
          </w:p>
        </w:tc>
        <w:tc>
          <w:tcPr>
            <w:tcW w:w="1890" w:type="dxa"/>
            <w:tcBorders>
              <w:top w:val="single" w:color="auto" w:sz="6" w:space="0"/>
              <w:left w:val="single" w:color="auto" w:sz="6" w:space="0"/>
              <w:bottom w:val="single" w:color="auto" w:sz="6" w:space="0"/>
              <w:right w:val="single" w:color="auto" w:sz="6" w:space="0"/>
            </w:tcBorders>
            <w:vAlign w:val="center"/>
          </w:tcPr>
          <w:p w14:paraId="104D1E16">
            <w:pPr>
              <w:autoSpaceDE w:val="0"/>
              <w:autoSpaceDN w:val="0"/>
              <w:adjustRightInd w:val="0"/>
              <w:snapToGrid w:val="0"/>
              <w:spacing w:line="240" w:lineRule="auto"/>
              <w:ind w:left="175" w:leftChars="-60" w:right="-36" w:rightChars="-17" w:hanging="301"/>
              <w:jc w:val="center"/>
              <w:rPr>
                <w:rFonts w:ascii="宋体" w:cs="楷体_GB2312"/>
                <w:b/>
                <w:bCs/>
                <w:color w:val="auto"/>
                <w:szCs w:val="21"/>
                <w:lang w:val="zh-CN"/>
              </w:rPr>
            </w:pPr>
            <w:r>
              <w:rPr>
                <w:rFonts w:hint="eastAsia" w:ascii="宋体" w:hAnsi="宋体" w:cs="楷体_GB2312"/>
                <w:b/>
                <w:bCs/>
                <w:color w:val="auto"/>
                <w:szCs w:val="21"/>
                <w:lang w:val="zh-CN"/>
              </w:rPr>
              <w:t>谈判文件的澄清修改补充告知方式</w:t>
            </w:r>
          </w:p>
        </w:tc>
        <w:tc>
          <w:tcPr>
            <w:tcW w:w="6637" w:type="dxa"/>
            <w:tcBorders>
              <w:top w:val="single" w:color="auto" w:sz="6" w:space="0"/>
              <w:left w:val="single" w:color="auto" w:sz="6" w:space="0"/>
              <w:bottom w:val="single" w:color="auto" w:sz="6" w:space="0"/>
              <w:right w:val="single" w:color="auto" w:sz="12" w:space="0"/>
            </w:tcBorders>
            <w:vAlign w:val="center"/>
          </w:tcPr>
          <w:p w14:paraId="31238AE2">
            <w:pPr>
              <w:autoSpaceDE w:val="0"/>
              <w:autoSpaceDN w:val="0"/>
              <w:adjustRightInd w:val="0"/>
              <w:snapToGrid w:val="0"/>
              <w:spacing w:beforeLines="50" w:line="240" w:lineRule="auto"/>
              <w:ind w:left="1190"/>
              <w:rPr>
                <w:rFonts w:ascii="宋体" w:cs="楷体_GB2312"/>
                <w:color w:val="auto"/>
                <w:sz w:val="24"/>
                <w:lang w:val="zh-CN"/>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供应商须知”</w:t>
            </w:r>
            <w:r>
              <w:rPr>
                <w:rFonts w:ascii="宋体" w:hAnsi="宋体" w:cs="楷体_GB2312"/>
                <w:color w:val="auto"/>
                <w:sz w:val="24"/>
                <w:lang w:val="zh-CN"/>
              </w:rPr>
              <w:t xml:space="preserve"> </w:t>
            </w:r>
            <w:r>
              <w:rPr>
                <w:rFonts w:hint="eastAsia" w:ascii="宋体" w:hAnsi="宋体" w:cs="楷体_GB2312"/>
                <w:color w:val="auto"/>
                <w:sz w:val="24"/>
                <w:lang w:val="zh-CN"/>
              </w:rPr>
              <w:t>相应条款</w:t>
            </w:r>
          </w:p>
        </w:tc>
      </w:tr>
      <w:tr w14:paraId="12C9628D">
        <w:tblPrEx>
          <w:tblCellMar>
            <w:top w:w="0" w:type="dxa"/>
            <w:left w:w="108" w:type="dxa"/>
            <w:bottom w:w="0" w:type="dxa"/>
            <w:right w:w="108" w:type="dxa"/>
          </w:tblCellMar>
        </w:tblPrEx>
        <w:trPr>
          <w:trHeight w:val="324" w:hRule="atLeast"/>
          <w:jc w:val="center"/>
        </w:trPr>
        <w:tc>
          <w:tcPr>
            <w:tcW w:w="612" w:type="dxa"/>
            <w:vMerge w:val="continue"/>
            <w:tcBorders>
              <w:left w:val="single" w:color="auto" w:sz="12" w:space="0"/>
              <w:bottom w:val="single" w:color="auto" w:sz="6" w:space="0"/>
              <w:right w:val="single" w:color="auto" w:sz="6" w:space="0"/>
            </w:tcBorders>
          </w:tcPr>
          <w:p w14:paraId="3813BB82">
            <w:pPr>
              <w:autoSpaceDE w:val="0"/>
              <w:autoSpaceDN w:val="0"/>
              <w:adjustRightInd w:val="0"/>
              <w:snapToGrid w:val="0"/>
              <w:spacing w:line="240" w:lineRule="auto"/>
              <w:ind w:left="1191" w:hanging="301"/>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44CA1972">
            <w:pPr>
              <w:autoSpaceDE w:val="0"/>
              <w:autoSpaceDN w:val="0"/>
              <w:adjustRightInd w:val="0"/>
              <w:snapToGrid w:val="0"/>
              <w:spacing w:line="240" w:lineRule="auto"/>
              <w:ind w:left="1191" w:right="-88" w:rightChars="-42" w:hanging="301"/>
              <w:jc w:val="center"/>
              <w:rPr>
                <w:rFonts w:ascii="宋体" w:cs="楷体_GB2312"/>
                <w:b/>
                <w:bCs/>
                <w:color w:val="auto"/>
                <w:szCs w:val="21"/>
                <w:lang w:val="zh-CN"/>
              </w:rPr>
            </w:pPr>
            <w:r>
              <w:rPr>
                <w:rFonts w:ascii="宋体" w:hAnsi="宋体" w:cs="楷体_GB2312"/>
                <w:b/>
                <w:bCs/>
                <w:color w:val="auto"/>
                <w:szCs w:val="21"/>
                <w:lang w:val="zh-CN"/>
              </w:rPr>
              <w:t>3.2</w:t>
            </w:r>
          </w:p>
        </w:tc>
        <w:tc>
          <w:tcPr>
            <w:tcW w:w="1890" w:type="dxa"/>
            <w:tcBorders>
              <w:top w:val="single" w:color="auto" w:sz="6" w:space="0"/>
              <w:left w:val="single" w:color="auto" w:sz="6" w:space="0"/>
              <w:bottom w:val="single" w:color="auto" w:sz="6" w:space="0"/>
              <w:right w:val="single" w:color="auto" w:sz="6" w:space="0"/>
            </w:tcBorders>
            <w:vAlign w:val="center"/>
          </w:tcPr>
          <w:p w14:paraId="002F0B34">
            <w:pPr>
              <w:autoSpaceDE w:val="0"/>
              <w:autoSpaceDN w:val="0"/>
              <w:adjustRightInd w:val="0"/>
              <w:snapToGrid w:val="0"/>
              <w:spacing w:line="240" w:lineRule="auto"/>
              <w:rPr>
                <w:rFonts w:ascii="宋体" w:cs="楷体_GB2312"/>
                <w:b/>
                <w:bCs/>
                <w:color w:val="auto"/>
                <w:sz w:val="24"/>
                <w:lang w:val="zh-CN"/>
              </w:rPr>
            </w:pPr>
            <w:r>
              <w:rPr>
                <w:rFonts w:hint="eastAsia" w:ascii="宋体" w:hAnsi="宋体" w:cs="楷体_GB2312"/>
                <w:b/>
                <w:bCs/>
                <w:color w:val="auto"/>
                <w:sz w:val="24"/>
                <w:lang w:val="zh-CN"/>
              </w:rPr>
              <w:t>投标文件的组成</w:t>
            </w:r>
          </w:p>
        </w:tc>
        <w:tc>
          <w:tcPr>
            <w:tcW w:w="6637" w:type="dxa"/>
            <w:tcBorders>
              <w:top w:val="single" w:color="auto" w:sz="6" w:space="0"/>
              <w:left w:val="single" w:color="auto" w:sz="6" w:space="0"/>
              <w:bottom w:val="single" w:color="auto" w:sz="6" w:space="0"/>
              <w:right w:val="single" w:color="auto" w:sz="12" w:space="0"/>
            </w:tcBorders>
            <w:vAlign w:val="center"/>
          </w:tcPr>
          <w:p w14:paraId="482DDE3F">
            <w:pPr>
              <w:autoSpaceDE w:val="0"/>
              <w:autoSpaceDN w:val="0"/>
              <w:adjustRightInd w:val="0"/>
              <w:snapToGrid w:val="0"/>
              <w:spacing w:beforeLines="50" w:line="240" w:lineRule="auto"/>
              <w:ind w:left="1190"/>
              <w:rPr>
                <w:rFonts w:ascii="宋体" w:cs="楷体_GB2312"/>
                <w:color w:val="auto"/>
                <w:sz w:val="24"/>
                <w:lang w:val="zh-CN"/>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供应商须知”</w:t>
            </w:r>
            <w:r>
              <w:rPr>
                <w:rFonts w:ascii="宋体" w:hAnsi="宋体" w:cs="楷体_GB2312"/>
                <w:color w:val="auto"/>
                <w:sz w:val="24"/>
                <w:lang w:val="zh-CN"/>
              </w:rPr>
              <w:t xml:space="preserve"> </w:t>
            </w:r>
            <w:r>
              <w:rPr>
                <w:rFonts w:hint="eastAsia" w:ascii="宋体" w:hAnsi="宋体" w:cs="楷体_GB2312"/>
                <w:color w:val="auto"/>
                <w:sz w:val="24"/>
                <w:lang w:val="zh-CN"/>
              </w:rPr>
              <w:t>相应条款</w:t>
            </w:r>
          </w:p>
        </w:tc>
      </w:tr>
      <w:tr w14:paraId="60FAB119">
        <w:tblPrEx>
          <w:tblCellMar>
            <w:top w:w="0" w:type="dxa"/>
            <w:left w:w="108" w:type="dxa"/>
            <w:bottom w:w="0" w:type="dxa"/>
            <w:right w:w="108" w:type="dxa"/>
          </w:tblCellMar>
        </w:tblPrEx>
        <w:trPr>
          <w:trHeight w:val="295" w:hRule="atLeast"/>
          <w:jc w:val="center"/>
        </w:trPr>
        <w:tc>
          <w:tcPr>
            <w:tcW w:w="612" w:type="dxa"/>
            <w:vMerge w:val="restart"/>
            <w:tcBorders>
              <w:top w:val="single" w:color="auto" w:sz="6" w:space="0"/>
              <w:left w:val="single" w:color="auto" w:sz="12" w:space="0"/>
              <w:right w:val="single" w:color="auto" w:sz="6" w:space="0"/>
            </w:tcBorders>
          </w:tcPr>
          <w:p w14:paraId="2C9E9FF6">
            <w:pPr>
              <w:autoSpaceDE w:val="0"/>
              <w:autoSpaceDN w:val="0"/>
              <w:adjustRightInd w:val="0"/>
              <w:snapToGrid w:val="0"/>
              <w:spacing w:line="240" w:lineRule="auto"/>
              <w:ind w:left="1191" w:hanging="301"/>
              <w:jc w:val="center"/>
              <w:rPr>
                <w:rFonts w:ascii="宋体" w:hAnsi="宋体" w:cs="楷体_GB2312"/>
                <w:b/>
                <w:bCs/>
                <w:color w:val="auto"/>
                <w:sz w:val="24"/>
                <w:lang w:val="zh-CN"/>
              </w:rPr>
            </w:pPr>
            <w:r>
              <w:rPr>
                <w:rFonts w:hint="eastAsia" w:ascii="宋体" w:hAnsi="宋体" w:cs="楷体_GB2312"/>
                <w:b/>
                <w:bCs/>
                <w:color w:val="auto"/>
                <w:sz w:val="24"/>
                <w:lang w:val="zh-CN"/>
              </w:rPr>
              <w:t>第三章</w:t>
            </w:r>
          </w:p>
          <w:p w14:paraId="20897EDE">
            <w:pPr>
              <w:autoSpaceDE w:val="0"/>
              <w:autoSpaceDN w:val="0"/>
              <w:adjustRightInd w:val="0"/>
              <w:snapToGrid w:val="0"/>
              <w:spacing w:line="240" w:lineRule="auto"/>
              <w:ind w:left="1191" w:hanging="301"/>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5A6C142C">
            <w:pPr>
              <w:autoSpaceDE w:val="0"/>
              <w:autoSpaceDN w:val="0"/>
              <w:adjustRightInd w:val="0"/>
              <w:snapToGrid w:val="0"/>
              <w:spacing w:line="240" w:lineRule="auto"/>
              <w:ind w:left="1191" w:right="-88" w:rightChars="-42" w:hanging="301"/>
              <w:jc w:val="center"/>
              <w:rPr>
                <w:rFonts w:ascii="宋体" w:cs="楷体_GB2312"/>
                <w:b/>
                <w:bCs/>
                <w:color w:val="auto"/>
                <w:szCs w:val="21"/>
                <w:lang w:val="zh-CN"/>
              </w:rPr>
            </w:pPr>
            <w:r>
              <w:rPr>
                <w:rFonts w:ascii="宋体" w:hAnsi="宋体" w:cs="楷体_GB2312"/>
                <w:b/>
                <w:bCs/>
                <w:color w:val="auto"/>
                <w:szCs w:val="21"/>
                <w:lang w:val="zh-CN"/>
              </w:rPr>
              <w:t>3.4.1</w:t>
            </w:r>
          </w:p>
        </w:tc>
        <w:tc>
          <w:tcPr>
            <w:tcW w:w="1890" w:type="dxa"/>
            <w:tcBorders>
              <w:top w:val="single" w:color="auto" w:sz="6" w:space="0"/>
              <w:left w:val="single" w:color="auto" w:sz="6" w:space="0"/>
              <w:bottom w:val="single" w:color="auto" w:sz="6" w:space="0"/>
              <w:right w:val="single" w:color="auto" w:sz="6" w:space="0"/>
            </w:tcBorders>
            <w:vAlign w:val="center"/>
          </w:tcPr>
          <w:p w14:paraId="4CADB035">
            <w:pPr>
              <w:autoSpaceDE w:val="0"/>
              <w:autoSpaceDN w:val="0"/>
              <w:adjustRightInd w:val="0"/>
              <w:snapToGrid w:val="0"/>
              <w:spacing w:line="240" w:lineRule="auto"/>
              <w:rPr>
                <w:rFonts w:ascii="宋体" w:cs="楷体_GB2312"/>
                <w:b/>
                <w:bCs/>
                <w:color w:val="auto"/>
                <w:sz w:val="24"/>
                <w:lang w:val="zh-CN"/>
              </w:rPr>
            </w:pPr>
            <w:r>
              <w:rPr>
                <w:rFonts w:hint="eastAsia" w:ascii="宋体" w:hAnsi="宋体" w:cs="楷体_GB2312"/>
                <w:b/>
                <w:bCs/>
                <w:color w:val="auto"/>
                <w:sz w:val="24"/>
                <w:lang w:val="zh-CN"/>
              </w:rPr>
              <w:t>投标有效期</w:t>
            </w:r>
          </w:p>
        </w:tc>
        <w:tc>
          <w:tcPr>
            <w:tcW w:w="6637" w:type="dxa"/>
            <w:tcBorders>
              <w:top w:val="single" w:color="auto" w:sz="6" w:space="0"/>
              <w:left w:val="single" w:color="auto" w:sz="6" w:space="0"/>
              <w:bottom w:val="single" w:color="auto" w:sz="6" w:space="0"/>
              <w:right w:val="single" w:color="auto" w:sz="12" w:space="0"/>
            </w:tcBorders>
            <w:vAlign w:val="center"/>
          </w:tcPr>
          <w:p w14:paraId="6AB0901B">
            <w:pPr>
              <w:autoSpaceDE w:val="0"/>
              <w:autoSpaceDN w:val="0"/>
              <w:adjustRightInd w:val="0"/>
              <w:snapToGrid w:val="0"/>
              <w:spacing w:beforeLines="50" w:line="240" w:lineRule="auto"/>
              <w:ind w:left="1190"/>
              <w:rPr>
                <w:rFonts w:ascii="宋体" w:cs="楷体_GB2312"/>
                <w:color w:val="auto"/>
                <w:sz w:val="24"/>
                <w:lang w:val="zh-CN"/>
              </w:rPr>
            </w:pPr>
            <w:r>
              <w:rPr>
                <w:rFonts w:hint="eastAsia" w:ascii="宋体" w:hAnsi="宋体" w:cs="楷体_GB2312"/>
                <w:color w:val="auto"/>
                <w:sz w:val="24"/>
                <w:lang w:val="zh-CN"/>
              </w:rPr>
              <w:t>从开标之日起，投标有效期为</w:t>
            </w:r>
            <w:r>
              <w:rPr>
                <w:rFonts w:ascii="宋体" w:hAnsi="宋体" w:cs="楷体_GB2312"/>
                <w:color w:val="auto"/>
                <w:sz w:val="24"/>
                <w:lang w:val="zh-CN"/>
              </w:rPr>
              <w:t>90</w:t>
            </w:r>
            <w:r>
              <w:rPr>
                <w:rFonts w:hint="eastAsia" w:ascii="宋体" w:hAnsi="宋体" w:cs="楷体_GB2312"/>
                <w:color w:val="auto"/>
                <w:sz w:val="24"/>
                <w:lang w:val="zh-CN"/>
              </w:rPr>
              <w:t>日历天</w:t>
            </w:r>
          </w:p>
        </w:tc>
      </w:tr>
      <w:tr w14:paraId="313B32EB">
        <w:tblPrEx>
          <w:tblCellMar>
            <w:top w:w="0" w:type="dxa"/>
            <w:left w:w="108" w:type="dxa"/>
            <w:bottom w:w="0" w:type="dxa"/>
            <w:right w:w="108" w:type="dxa"/>
          </w:tblCellMar>
        </w:tblPrEx>
        <w:trPr>
          <w:trHeight w:val="360" w:hRule="atLeast"/>
          <w:jc w:val="center"/>
        </w:trPr>
        <w:tc>
          <w:tcPr>
            <w:tcW w:w="612" w:type="dxa"/>
            <w:vMerge w:val="continue"/>
            <w:tcBorders>
              <w:left w:val="single" w:color="auto" w:sz="12" w:space="0"/>
              <w:right w:val="single" w:color="auto" w:sz="6" w:space="0"/>
            </w:tcBorders>
          </w:tcPr>
          <w:p w14:paraId="64D844CE">
            <w:pPr>
              <w:autoSpaceDE w:val="0"/>
              <w:autoSpaceDN w:val="0"/>
              <w:adjustRightInd w:val="0"/>
              <w:snapToGrid w:val="0"/>
              <w:spacing w:line="240" w:lineRule="auto"/>
              <w:ind w:left="1191" w:hanging="301"/>
              <w:jc w:val="center"/>
              <w:rPr>
                <w:rFonts w:ascii="宋体" w:cs="楷体_GB2312"/>
                <w:b/>
                <w:bCs/>
                <w:color w:val="auto"/>
                <w:sz w:val="24"/>
                <w:lang w:val="zh-CN"/>
              </w:rPr>
            </w:pPr>
          </w:p>
        </w:tc>
        <w:tc>
          <w:tcPr>
            <w:tcW w:w="699" w:type="dxa"/>
            <w:tcBorders>
              <w:top w:val="single" w:color="auto" w:sz="6" w:space="0"/>
              <w:left w:val="single" w:color="auto" w:sz="12" w:space="0"/>
              <w:right w:val="single" w:color="auto" w:sz="6" w:space="0"/>
            </w:tcBorders>
            <w:vAlign w:val="center"/>
          </w:tcPr>
          <w:p w14:paraId="5F0DB484">
            <w:pPr>
              <w:autoSpaceDE w:val="0"/>
              <w:autoSpaceDN w:val="0"/>
              <w:adjustRightInd w:val="0"/>
              <w:snapToGrid w:val="0"/>
              <w:spacing w:line="240" w:lineRule="auto"/>
              <w:ind w:left="1191" w:right="-88" w:rightChars="-42" w:hanging="301"/>
              <w:jc w:val="center"/>
              <w:rPr>
                <w:rFonts w:ascii="宋体" w:cs="楷体_GB2312"/>
                <w:b/>
                <w:bCs/>
                <w:color w:val="auto"/>
                <w:szCs w:val="21"/>
                <w:lang w:val="zh-CN"/>
              </w:rPr>
            </w:pPr>
            <w:r>
              <w:rPr>
                <w:rFonts w:ascii="宋体" w:hAnsi="宋体" w:cs="楷体_GB2312"/>
                <w:b/>
                <w:bCs/>
                <w:color w:val="auto"/>
                <w:szCs w:val="21"/>
                <w:lang w:val="zh-CN"/>
              </w:rPr>
              <w:t>3.5</w:t>
            </w:r>
          </w:p>
        </w:tc>
        <w:tc>
          <w:tcPr>
            <w:tcW w:w="1890" w:type="dxa"/>
            <w:tcBorders>
              <w:top w:val="single" w:color="auto" w:sz="6" w:space="0"/>
              <w:left w:val="single" w:color="auto" w:sz="6" w:space="0"/>
              <w:right w:val="single" w:color="auto" w:sz="6" w:space="0"/>
            </w:tcBorders>
            <w:vAlign w:val="center"/>
          </w:tcPr>
          <w:p w14:paraId="6CCA2754">
            <w:pPr>
              <w:autoSpaceDE w:val="0"/>
              <w:autoSpaceDN w:val="0"/>
              <w:adjustRightInd w:val="0"/>
              <w:snapToGrid w:val="0"/>
              <w:spacing w:line="240" w:lineRule="auto"/>
              <w:rPr>
                <w:rFonts w:ascii="宋体" w:cs="楷体_GB2312"/>
                <w:b/>
                <w:bCs/>
                <w:color w:val="auto"/>
                <w:sz w:val="24"/>
                <w:lang w:val="zh-CN"/>
              </w:rPr>
            </w:pPr>
            <w:r>
              <w:rPr>
                <w:rFonts w:hint="eastAsia" w:ascii="宋体" w:cs="楷体_GB2312"/>
                <w:b/>
                <w:bCs/>
                <w:color w:val="auto"/>
                <w:sz w:val="24"/>
                <w:lang w:val="zh-CN"/>
              </w:rPr>
              <w:t>投标承诺函</w:t>
            </w:r>
          </w:p>
        </w:tc>
        <w:tc>
          <w:tcPr>
            <w:tcW w:w="6637" w:type="dxa"/>
            <w:tcBorders>
              <w:top w:val="single" w:color="auto" w:sz="6" w:space="0"/>
              <w:left w:val="single" w:color="auto" w:sz="6" w:space="0"/>
              <w:right w:val="single" w:color="auto" w:sz="12" w:space="0"/>
            </w:tcBorders>
            <w:vAlign w:val="center"/>
          </w:tcPr>
          <w:p w14:paraId="31DE9ABD">
            <w:pPr>
              <w:widowControl w:val="0"/>
              <w:snapToGrid w:val="0"/>
              <w:spacing w:beforeLines="50" w:line="240" w:lineRule="auto"/>
              <w:rPr>
                <w:rFonts w:cs="楷体_GB2312"/>
                <w:b/>
                <w:color w:val="auto"/>
                <w:sz w:val="24"/>
                <w:lang w:val="zh-CN"/>
              </w:rPr>
            </w:pPr>
            <w:r>
              <w:rPr>
                <w:rFonts w:hint="eastAsia"/>
                <w:color w:val="auto"/>
                <w:sz w:val="24"/>
                <w:szCs w:val="24"/>
              </w:rPr>
              <w:t>供应商应按附件格式进行投标承诺、违背承诺的责任追究。</w:t>
            </w:r>
          </w:p>
        </w:tc>
      </w:tr>
      <w:tr w14:paraId="4A503251">
        <w:tblPrEx>
          <w:tblCellMar>
            <w:top w:w="0" w:type="dxa"/>
            <w:left w:w="108" w:type="dxa"/>
            <w:bottom w:w="0" w:type="dxa"/>
            <w:right w:w="108" w:type="dxa"/>
          </w:tblCellMar>
        </w:tblPrEx>
        <w:trPr>
          <w:trHeight w:val="297" w:hRule="atLeast"/>
          <w:jc w:val="center"/>
        </w:trPr>
        <w:tc>
          <w:tcPr>
            <w:tcW w:w="612" w:type="dxa"/>
            <w:vMerge w:val="continue"/>
            <w:tcBorders>
              <w:left w:val="single" w:color="auto" w:sz="12" w:space="0"/>
              <w:right w:val="single" w:color="auto" w:sz="6" w:space="0"/>
            </w:tcBorders>
          </w:tcPr>
          <w:p w14:paraId="23F777C8">
            <w:pPr>
              <w:autoSpaceDE w:val="0"/>
              <w:autoSpaceDN w:val="0"/>
              <w:adjustRightInd w:val="0"/>
              <w:snapToGrid w:val="0"/>
              <w:spacing w:line="240" w:lineRule="auto"/>
              <w:ind w:left="1191" w:hanging="301"/>
              <w:jc w:val="center"/>
              <w:rPr>
                <w:rFonts w:ascii="宋体" w:cs="楷体_GB2312"/>
                <w:b/>
                <w:bCs/>
                <w:color w:val="auto"/>
                <w:sz w:val="24"/>
                <w:lang w:val="zh-CN"/>
              </w:rPr>
            </w:pPr>
          </w:p>
        </w:tc>
        <w:tc>
          <w:tcPr>
            <w:tcW w:w="699" w:type="dxa"/>
            <w:tcBorders>
              <w:top w:val="single" w:color="auto" w:sz="4" w:space="0"/>
              <w:left w:val="single" w:color="auto" w:sz="12" w:space="0"/>
              <w:bottom w:val="single" w:color="auto" w:sz="6" w:space="0"/>
              <w:right w:val="single" w:color="auto" w:sz="6" w:space="0"/>
            </w:tcBorders>
            <w:vAlign w:val="center"/>
          </w:tcPr>
          <w:p w14:paraId="1FCEBD4F">
            <w:pPr>
              <w:autoSpaceDE w:val="0"/>
              <w:autoSpaceDN w:val="0"/>
              <w:adjustRightInd w:val="0"/>
              <w:snapToGrid w:val="0"/>
              <w:spacing w:line="240" w:lineRule="auto"/>
              <w:ind w:left="1191" w:right="-88" w:rightChars="-42" w:hanging="301"/>
              <w:jc w:val="center"/>
              <w:rPr>
                <w:rFonts w:ascii="宋体" w:cs="楷体_GB2312"/>
                <w:b/>
                <w:bCs/>
                <w:color w:val="auto"/>
                <w:szCs w:val="21"/>
                <w:lang w:val="zh-CN"/>
              </w:rPr>
            </w:pPr>
            <w:r>
              <w:rPr>
                <w:rFonts w:ascii="宋体" w:hAnsi="宋体" w:cs="楷体_GB2312"/>
                <w:b/>
                <w:bCs/>
                <w:color w:val="auto"/>
                <w:szCs w:val="21"/>
                <w:lang w:val="zh-CN"/>
              </w:rPr>
              <w:t>3.7.3</w:t>
            </w:r>
          </w:p>
        </w:tc>
        <w:tc>
          <w:tcPr>
            <w:tcW w:w="1890" w:type="dxa"/>
            <w:tcBorders>
              <w:top w:val="single" w:color="auto" w:sz="4" w:space="0"/>
              <w:left w:val="single" w:color="auto" w:sz="6" w:space="0"/>
              <w:bottom w:val="single" w:color="auto" w:sz="6" w:space="0"/>
              <w:right w:val="single" w:color="auto" w:sz="6" w:space="0"/>
            </w:tcBorders>
            <w:vAlign w:val="center"/>
          </w:tcPr>
          <w:p w14:paraId="64EE08F8">
            <w:pPr>
              <w:autoSpaceDE w:val="0"/>
              <w:autoSpaceDN w:val="0"/>
              <w:adjustRightInd w:val="0"/>
              <w:snapToGrid w:val="0"/>
              <w:spacing w:line="240" w:lineRule="auto"/>
              <w:rPr>
                <w:rFonts w:ascii="宋体" w:cs="楷体_GB2312"/>
                <w:b/>
                <w:bCs/>
                <w:color w:val="auto"/>
                <w:sz w:val="24"/>
                <w:lang w:val="zh-CN"/>
              </w:rPr>
            </w:pPr>
            <w:r>
              <w:rPr>
                <w:rFonts w:hint="eastAsia" w:ascii="宋体" w:hAnsi="宋体" w:cs="楷体_GB2312"/>
                <w:b/>
                <w:bCs/>
                <w:color w:val="auto"/>
                <w:sz w:val="24"/>
                <w:lang w:val="zh-CN"/>
              </w:rPr>
              <w:t>偏差描述</w:t>
            </w:r>
          </w:p>
        </w:tc>
        <w:tc>
          <w:tcPr>
            <w:tcW w:w="6637" w:type="dxa"/>
            <w:tcBorders>
              <w:top w:val="single" w:color="auto" w:sz="4" w:space="0"/>
              <w:left w:val="single" w:color="auto" w:sz="6" w:space="0"/>
              <w:bottom w:val="single" w:color="auto" w:sz="6" w:space="0"/>
              <w:right w:val="single" w:color="auto" w:sz="12" w:space="0"/>
            </w:tcBorders>
            <w:vAlign w:val="center"/>
          </w:tcPr>
          <w:p w14:paraId="7277CED4">
            <w:pPr>
              <w:widowControl w:val="0"/>
              <w:snapToGrid w:val="0"/>
              <w:spacing w:beforeLines="50" w:line="240" w:lineRule="auto"/>
              <w:ind w:left="1190"/>
              <w:rPr>
                <w:b/>
                <w:color w:val="auto"/>
                <w:sz w:val="24"/>
                <w:szCs w:val="24"/>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供应商须知”</w:t>
            </w:r>
            <w:r>
              <w:rPr>
                <w:rFonts w:ascii="宋体" w:hAnsi="宋体" w:cs="楷体_GB2312"/>
                <w:color w:val="auto"/>
                <w:sz w:val="24"/>
                <w:lang w:val="zh-CN"/>
              </w:rPr>
              <w:t xml:space="preserve"> </w:t>
            </w:r>
            <w:r>
              <w:rPr>
                <w:rFonts w:hint="eastAsia" w:ascii="宋体" w:hAnsi="宋体" w:cs="楷体_GB2312"/>
                <w:color w:val="auto"/>
                <w:sz w:val="24"/>
                <w:lang w:val="zh-CN"/>
              </w:rPr>
              <w:t>相应条款</w:t>
            </w:r>
          </w:p>
        </w:tc>
      </w:tr>
      <w:tr w14:paraId="5D627570">
        <w:tblPrEx>
          <w:tblCellMar>
            <w:top w:w="0" w:type="dxa"/>
            <w:left w:w="108" w:type="dxa"/>
            <w:bottom w:w="0" w:type="dxa"/>
            <w:right w:w="108" w:type="dxa"/>
          </w:tblCellMar>
        </w:tblPrEx>
        <w:trPr>
          <w:trHeight w:val="324" w:hRule="atLeast"/>
          <w:jc w:val="center"/>
        </w:trPr>
        <w:tc>
          <w:tcPr>
            <w:tcW w:w="612" w:type="dxa"/>
            <w:vMerge w:val="continue"/>
            <w:tcBorders>
              <w:left w:val="single" w:color="auto" w:sz="12" w:space="0"/>
              <w:right w:val="single" w:color="auto" w:sz="6" w:space="0"/>
            </w:tcBorders>
          </w:tcPr>
          <w:p w14:paraId="4E60DC53">
            <w:pPr>
              <w:autoSpaceDE w:val="0"/>
              <w:autoSpaceDN w:val="0"/>
              <w:adjustRightInd w:val="0"/>
              <w:snapToGrid w:val="0"/>
              <w:spacing w:line="240" w:lineRule="auto"/>
              <w:ind w:left="1191" w:hanging="301"/>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77BE04B3">
            <w:pPr>
              <w:autoSpaceDE w:val="0"/>
              <w:autoSpaceDN w:val="0"/>
              <w:adjustRightInd w:val="0"/>
              <w:snapToGrid w:val="0"/>
              <w:spacing w:line="240" w:lineRule="auto"/>
              <w:ind w:left="167" w:leftChars="-64" w:right="-88" w:rightChars="-42" w:hanging="301"/>
              <w:jc w:val="center"/>
              <w:rPr>
                <w:rFonts w:ascii="宋体" w:cs="楷体_GB2312"/>
                <w:b/>
                <w:bCs/>
                <w:color w:val="auto"/>
                <w:szCs w:val="21"/>
                <w:lang w:val="zh-CN"/>
              </w:rPr>
            </w:pPr>
            <w:r>
              <w:rPr>
                <w:rFonts w:ascii="宋体" w:hAnsi="宋体" w:cs="楷体_GB2312"/>
                <w:b/>
                <w:bCs/>
                <w:color w:val="auto"/>
                <w:szCs w:val="21"/>
              </w:rPr>
              <w:t>3.7.4</w:t>
            </w:r>
          </w:p>
        </w:tc>
        <w:tc>
          <w:tcPr>
            <w:tcW w:w="1890" w:type="dxa"/>
            <w:tcBorders>
              <w:top w:val="single" w:color="auto" w:sz="6" w:space="0"/>
              <w:left w:val="single" w:color="auto" w:sz="6" w:space="0"/>
              <w:bottom w:val="single" w:color="auto" w:sz="6" w:space="0"/>
              <w:right w:val="single" w:color="auto" w:sz="6" w:space="0"/>
            </w:tcBorders>
            <w:vAlign w:val="center"/>
          </w:tcPr>
          <w:p w14:paraId="0DDC418A">
            <w:pPr>
              <w:autoSpaceDE w:val="0"/>
              <w:autoSpaceDN w:val="0"/>
              <w:adjustRightInd w:val="0"/>
              <w:snapToGrid w:val="0"/>
              <w:spacing w:line="240" w:lineRule="auto"/>
              <w:rPr>
                <w:rFonts w:ascii="宋体" w:cs="楷体_GB2312"/>
                <w:b/>
                <w:bCs/>
                <w:color w:val="auto"/>
                <w:sz w:val="24"/>
                <w:lang w:val="zh-CN"/>
              </w:rPr>
            </w:pPr>
            <w:r>
              <w:rPr>
                <w:rFonts w:hint="eastAsia" w:ascii="宋体" w:hAnsi="宋体" w:cs="楷体_GB2312"/>
                <w:b/>
                <w:bCs/>
                <w:color w:val="auto"/>
                <w:sz w:val="24"/>
                <w:lang w:val="zh-CN"/>
              </w:rPr>
              <w:t>签字或盖章要求</w:t>
            </w:r>
          </w:p>
        </w:tc>
        <w:tc>
          <w:tcPr>
            <w:tcW w:w="6637" w:type="dxa"/>
            <w:tcBorders>
              <w:top w:val="single" w:color="auto" w:sz="6" w:space="0"/>
              <w:left w:val="single" w:color="auto" w:sz="6" w:space="0"/>
              <w:bottom w:val="single" w:color="auto" w:sz="6" w:space="0"/>
              <w:right w:val="single" w:color="auto" w:sz="12" w:space="0"/>
            </w:tcBorders>
            <w:vAlign w:val="center"/>
          </w:tcPr>
          <w:p w14:paraId="5D32AD95">
            <w:pPr>
              <w:autoSpaceDE w:val="0"/>
              <w:autoSpaceDN w:val="0"/>
              <w:adjustRightInd w:val="0"/>
              <w:snapToGrid w:val="0"/>
              <w:spacing w:beforeLines="50" w:line="240" w:lineRule="auto"/>
              <w:ind w:left="1190"/>
              <w:rPr>
                <w:rFonts w:ascii="宋体" w:cs="楷体_GB2312"/>
                <w:color w:val="auto"/>
                <w:sz w:val="24"/>
                <w:lang w:val="zh-CN"/>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供应商须知”</w:t>
            </w:r>
            <w:r>
              <w:rPr>
                <w:rFonts w:ascii="宋体" w:hAnsi="宋体" w:cs="楷体_GB2312"/>
                <w:color w:val="auto"/>
                <w:sz w:val="24"/>
                <w:lang w:val="zh-CN"/>
              </w:rPr>
              <w:t xml:space="preserve"> </w:t>
            </w:r>
            <w:r>
              <w:rPr>
                <w:rFonts w:hint="eastAsia" w:ascii="宋体" w:hAnsi="宋体" w:cs="楷体_GB2312"/>
                <w:color w:val="auto"/>
                <w:sz w:val="24"/>
                <w:lang w:val="zh-CN"/>
              </w:rPr>
              <w:t>相应条款</w:t>
            </w:r>
          </w:p>
        </w:tc>
      </w:tr>
      <w:tr w14:paraId="1F07402E">
        <w:tblPrEx>
          <w:tblCellMar>
            <w:top w:w="0" w:type="dxa"/>
            <w:left w:w="108" w:type="dxa"/>
            <w:bottom w:w="0" w:type="dxa"/>
            <w:right w:w="108" w:type="dxa"/>
          </w:tblCellMar>
        </w:tblPrEx>
        <w:trPr>
          <w:trHeight w:val="324" w:hRule="atLeast"/>
          <w:jc w:val="center"/>
        </w:trPr>
        <w:tc>
          <w:tcPr>
            <w:tcW w:w="612" w:type="dxa"/>
            <w:vMerge w:val="continue"/>
            <w:tcBorders>
              <w:left w:val="single" w:color="auto" w:sz="12" w:space="0"/>
              <w:right w:val="single" w:color="auto" w:sz="6" w:space="0"/>
            </w:tcBorders>
          </w:tcPr>
          <w:p w14:paraId="45167696">
            <w:pPr>
              <w:autoSpaceDE w:val="0"/>
              <w:autoSpaceDN w:val="0"/>
              <w:adjustRightInd w:val="0"/>
              <w:snapToGrid w:val="0"/>
              <w:spacing w:line="240" w:lineRule="auto"/>
              <w:ind w:left="1191" w:hanging="301"/>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160A5CE2">
            <w:pPr>
              <w:autoSpaceDE w:val="0"/>
              <w:autoSpaceDN w:val="0"/>
              <w:adjustRightInd w:val="0"/>
              <w:snapToGrid w:val="0"/>
              <w:spacing w:line="240" w:lineRule="auto"/>
              <w:ind w:left="167" w:leftChars="-64" w:right="-88" w:rightChars="-42" w:hanging="301"/>
              <w:jc w:val="center"/>
              <w:rPr>
                <w:rFonts w:ascii="宋体" w:cs="楷体_GB2312"/>
                <w:b/>
                <w:bCs/>
                <w:color w:val="auto"/>
                <w:szCs w:val="21"/>
                <w:lang w:val="zh-CN"/>
              </w:rPr>
            </w:pPr>
            <w:r>
              <w:rPr>
                <w:rFonts w:ascii="宋体" w:hAnsi="宋体" w:cs="楷体_GB2312"/>
                <w:b/>
                <w:bCs/>
                <w:color w:val="auto"/>
                <w:szCs w:val="21"/>
              </w:rPr>
              <w:t>4.2.4</w:t>
            </w:r>
          </w:p>
        </w:tc>
        <w:tc>
          <w:tcPr>
            <w:tcW w:w="1890" w:type="dxa"/>
            <w:tcBorders>
              <w:top w:val="single" w:color="auto" w:sz="6" w:space="0"/>
              <w:left w:val="single" w:color="auto" w:sz="6" w:space="0"/>
              <w:bottom w:val="single" w:color="auto" w:sz="6" w:space="0"/>
              <w:right w:val="single" w:color="auto" w:sz="6" w:space="0"/>
            </w:tcBorders>
            <w:vAlign w:val="center"/>
          </w:tcPr>
          <w:p w14:paraId="5E09A294">
            <w:pPr>
              <w:autoSpaceDE w:val="0"/>
              <w:autoSpaceDN w:val="0"/>
              <w:adjustRightInd w:val="0"/>
              <w:snapToGrid w:val="0"/>
              <w:spacing w:line="240" w:lineRule="auto"/>
              <w:rPr>
                <w:rFonts w:ascii="宋体" w:cs="楷体_GB2312"/>
                <w:b/>
                <w:bCs/>
                <w:color w:val="auto"/>
                <w:sz w:val="24"/>
                <w:lang w:val="zh-CN"/>
              </w:rPr>
            </w:pPr>
            <w:r>
              <w:rPr>
                <w:rFonts w:hint="eastAsia" w:ascii="宋体" w:hAnsi="宋体" w:cs="楷体_GB2312"/>
                <w:b/>
                <w:bCs/>
                <w:color w:val="auto"/>
                <w:sz w:val="24"/>
                <w:lang w:val="zh-CN"/>
              </w:rPr>
              <w:t>是否退还投标文件</w:t>
            </w:r>
          </w:p>
        </w:tc>
        <w:tc>
          <w:tcPr>
            <w:tcW w:w="6637" w:type="dxa"/>
            <w:tcBorders>
              <w:top w:val="single" w:color="auto" w:sz="6" w:space="0"/>
              <w:left w:val="single" w:color="auto" w:sz="6" w:space="0"/>
              <w:bottom w:val="single" w:color="auto" w:sz="6" w:space="0"/>
              <w:right w:val="single" w:color="auto" w:sz="12" w:space="0"/>
            </w:tcBorders>
            <w:vAlign w:val="center"/>
          </w:tcPr>
          <w:p w14:paraId="7FEBF2BA">
            <w:pPr>
              <w:autoSpaceDE w:val="0"/>
              <w:autoSpaceDN w:val="0"/>
              <w:adjustRightInd w:val="0"/>
              <w:snapToGrid w:val="0"/>
              <w:spacing w:beforeLines="50" w:line="240" w:lineRule="auto"/>
              <w:ind w:left="1190"/>
              <w:rPr>
                <w:rFonts w:ascii="宋体" w:cs="楷体_GB2312"/>
                <w:color w:val="auto"/>
                <w:sz w:val="24"/>
                <w:lang w:val="zh-CN"/>
              </w:rPr>
            </w:pPr>
            <w:r>
              <w:rPr>
                <w:rFonts w:hint="eastAsia" w:ascii="宋体" w:hAnsi="宋体" w:cs="楷体_GB2312"/>
                <w:color w:val="auto"/>
                <w:sz w:val="24"/>
                <w:lang w:val="zh-CN"/>
              </w:rPr>
              <w:t>否</w:t>
            </w:r>
          </w:p>
        </w:tc>
      </w:tr>
      <w:tr w14:paraId="706D17CF">
        <w:tblPrEx>
          <w:tblCellMar>
            <w:top w:w="0" w:type="dxa"/>
            <w:left w:w="108" w:type="dxa"/>
            <w:bottom w:w="0" w:type="dxa"/>
            <w:right w:w="108" w:type="dxa"/>
          </w:tblCellMar>
        </w:tblPrEx>
        <w:trPr>
          <w:trHeight w:val="324" w:hRule="atLeast"/>
          <w:jc w:val="center"/>
        </w:trPr>
        <w:tc>
          <w:tcPr>
            <w:tcW w:w="612" w:type="dxa"/>
            <w:vMerge w:val="continue"/>
            <w:tcBorders>
              <w:left w:val="single" w:color="auto" w:sz="12" w:space="0"/>
              <w:bottom w:val="single" w:color="auto" w:sz="6" w:space="0"/>
              <w:right w:val="single" w:color="auto" w:sz="6" w:space="0"/>
            </w:tcBorders>
          </w:tcPr>
          <w:p w14:paraId="4957EAFB">
            <w:pPr>
              <w:autoSpaceDE w:val="0"/>
              <w:autoSpaceDN w:val="0"/>
              <w:adjustRightInd w:val="0"/>
              <w:snapToGrid w:val="0"/>
              <w:spacing w:line="240" w:lineRule="auto"/>
              <w:ind w:left="1191" w:hanging="301"/>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78ED11C8">
            <w:pPr>
              <w:autoSpaceDE w:val="0"/>
              <w:autoSpaceDN w:val="0"/>
              <w:adjustRightInd w:val="0"/>
              <w:snapToGrid w:val="0"/>
              <w:spacing w:line="240" w:lineRule="auto"/>
              <w:ind w:left="167" w:leftChars="-64" w:right="-88" w:rightChars="-42" w:hanging="301"/>
              <w:jc w:val="center"/>
              <w:rPr>
                <w:rFonts w:ascii="宋体" w:cs="楷体_GB2312"/>
                <w:b/>
                <w:bCs/>
                <w:color w:val="auto"/>
                <w:szCs w:val="21"/>
                <w:lang w:val="zh-CN"/>
              </w:rPr>
            </w:pPr>
            <w:r>
              <w:rPr>
                <w:rFonts w:ascii="宋体" w:hAnsi="宋体" w:cs="楷体_GB2312"/>
                <w:b/>
                <w:bCs/>
                <w:color w:val="auto"/>
                <w:szCs w:val="21"/>
              </w:rPr>
              <w:t>6.1</w:t>
            </w:r>
          </w:p>
        </w:tc>
        <w:tc>
          <w:tcPr>
            <w:tcW w:w="1890" w:type="dxa"/>
            <w:tcBorders>
              <w:top w:val="single" w:color="auto" w:sz="6" w:space="0"/>
              <w:left w:val="single" w:color="auto" w:sz="6" w:space="0"/>
              <w:bottom w:val="single" w:color="auto" w:sz="6" w:space="0"/>
              <w:right w:val="single" w:color="auto" w:sz="6" w:space="0"/>
            </w:tcBorders>
            <w:vAlign w:val="center"/>
          </w:tcPr>
          <w:p w14:paraId="787C8C3B">
            <w:pPr>
              <w:autoSpaceDE w:val="0"/>
              <w:autoSpaceDN w:val="0"/>
              <w:adjustRightInd w:val="0"/>
              <w:snapToGrid w:val="0"/>
              <w:spacing w:line="240" w:lineRule="auto"/>
              <w:rPr>
                <w:rFonts w:ascii="宋体" w:cs="楷体_GB2312"/>
                <w:b/>
                <w:bCs/>
                <w:color w:val="auto"/>
                <w:sz w:val="24"/>
                <w:lang w:val="zh-CN"/>
              </w:rPr>
            </w:pPr>
            <w:r>
              <w:rPr>
                <w:rFonts w:hint="eastAsia" w:ascii="宋体" w:hAnsi="宋体" w:cs="楷体_GB2312"/>
                <w:b/>
                <w:bCs/>
                <w:color w:val="auto"/>
                <w:sz w:val="24"/>
                <w:lang w:val="zh-CN"/>
              </w:rPr>
              <w:t>谈判小组的组建</w:t>
            </w:r>
          </w:p>
        </w:tc>
        <w:tc>
          <w:tcPr>
            <w:tcW w:w="6637" w:type="dxa"/>
            <w:tcBorders>
              <w:top w:val="single" w:color="auto" w:sz="6" w:space="0"/>
              <w:left w:val="single" w:color="auto" w:sz="6" w:space="0"/>
              <w:bottom w:val="single" w:color="auto" w:sz="6" w:space="0"/>
              <w:right w:val="single" w:color="auto" w:sz="12" w:space="0"/>
            </w:tcBorders>
            <w:vAlign w:val="center"/>
          </w:tcPr>
          <w:p w14:paraId="5075EE6D">
            <w:pPr>
              <w:autoSpaceDE w:val="0"/>
              <w:autoSpaceDN w:val="0"/>
              <w:adjustRightInd w:val="0"/>
              <w:snapToGrid w:val="0"/>
              <w:spacing w:beforeLines="50" w:line="240" w:lineRule="auto"/>
              <w:ind w:left="1190"/>
              <w:rPr>
                <w:rFonts w:ascii="宋体" w:cs="楷体_GB2312"/>
                <w:color w:val="auto"/>
                <w:sz w:val="24"/>
                <w:lang w:val="zh-CN"/>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供应商须知”</w:t>
            </w:r>
            <w:r>
              <w:rPr>
                <w:rFonts w:ascii="宋体" w:hAnsi="宋体" w:cs="楷体_GB2312"/>
                <w:color w:val="auto"/>
                <w:sz w:val="24"/>
                <w:lang w:val="zh-CN"/>
              </w:rPr>
              <w:t xml:space="preserve"> </w:t>
            </w:r>
            <w:r>
              <w:rPr>
                <w:rFonts w:hint="eastAsia" w:ascii="宋体" w:hAnsi="宋体" w:cs="楷体_GB2312"/>
                <w:color w:val="auto"/>
                <w:sz w:val="24"/>
                <w:lang w:val="zh-CN"/>
              </w:rPr>
              <w:t>相应条款</w:t>
            </w:r>
          </w:p>
        </w:tc>
      </w:tr>
      <w:tr w14:paraId="5E73D064">
        <w:tblPrEx>
          <w:tblCellMar>
            <w:top w:w="0" w:type="dxa"/>
            <w:left w:w="108" w:type="dxa"/>
            <w:bottom w:w="0" w:type="dxa"/>
            <w:right w:w="108" w:type="dxa"/>
          </w:tblCellMar>
        </w:tblPrEx>
        <w:trPr>
          <w:trHeight w:val="479" w:hRule="atLeast"/>
          <w:jc w:val="center"/>
        </w:trPr>
        <w:tc>
          <w:tcPr>
            <w:tcW w:w="612" w:type="dxa"/>
            <w:vMerge w:val="restart"/>
            <w:tcBorders>
              <w:left w:val="single" w:color="auto" w:sz="12" w:space="0"/>
              <w:right w:val="single" w:color="auto" w:sz="6" w:space="0"/>
            </w:tcBorders>
          </w:tcPr>
          <w:p w14:paraId="3F0C6831">
            <w:pPr>
              <w:autoSpaceDE w:val="0"/>
              <w:autoSpaceDN w:val="0"/>
              <w:adjustRightInd w:val="0"/>
              <w:snapToGrid w:val="0"/>
              <w:spacing w:line="240" w:lineRule="auto"/>
              <w:ind w:left="1191" w:hanging="301"/>
              <w:jc w:val="center"/>
              <w:rPr>
                <w:rFonts w:ascii="宋体" w:cs="楷体_GB2312"/>
                <w:b/>
                <w:bCs/>
                <w:color w:val="auto"/>
                <w:sz w:val="24"/>
              </w:rPr>
            </w:pPr>
            <w:r>
              <w:rPr>
                <w:rFonts w:hint="eastAsia" w:ascii="宋体" w:hAnsi="宋体" w:cs="楷体_GB2312"/>
                <w:b/>
                <w:bCs/>
                <w:color w:val="auto"/>
                <w:sz w:val="24"/>
              </w:rPr>
              <w:t>第三章</w:t>
            </w:r>
          </w:p>
        </w:tc>
        <w:tc>
          <w:tcPr>
            <w:tcW w:w="699" w:type="dxa"/>
            <w:tcBorders>
              <w:top w:val="single" w:color="auto" w:sz="6" w:space="0"/>
              <w:left w:val="single" w:color="auto" w:sz="12" w:space="0"/>
              <w:bottom w:val="single" w:color="auto" w:sz="6" w:space="0"/>
              <w:right w:val="single" w:color="auto" w:sz="6" w:space="0"/>
            </w:tcBorders>
            <w:vAlign w:val="center"/>
          </w:tcPr>
          <w:p w14:paraId="69BD8555">
            <w:pPr>
              <w:autoSpaceDE w:val="0"/>
              <w:autoSpaceDN w:val="0"/>
              <w:adjustRightInd w:val="0"/>
              <w:snapToGrid w:val="0"/>
              <w:spacing w:line="240" w:lineRule="auto"/>
              <w:ind w:left="167" w:leftChars="-64" w:right="-88" w:rightChars="-42" w:hanging="301"/>
              <w:jc w:val="center"/>
              <w:rPr>
                <w:rFonts w:ascii="宋体" w:cs="楷体_GB2312"/>
                <w:b/>
                <w:bCs/>
                <w:color w:val="auto"/>
                <w:szCs w:val="21"/>
              </w:rPr>
            </w:pPr>
            <w:r>
              <w:rPr>
                <w:rFonts w:ascii="宋体" w:hAnsi="宋体" w:cs="楷体_GB2312"/>
                <w:b/>
                <w:bCs/>
                <w:color w:val="auto"/>
                <w:szCs w:val="21"/>
              </w:rPr>
              <w:t>7.1</w:t>
            </w:r>
          </w:p>
        </w:tc>
        <w:tc>
          <w:tcPr>
            <w:tcW w:w="1890" w:type="dxa"/>
            <w:tcBorders>
              <w:top w:val="single" w:color="auto" w:sz="6" w:space="0"/>
              <w:left w:val="single" w:color="auto" w:sz="6" w:space="0"/>
              <w:bottom w:val="single" w:color="auto" w:sz="6" w:space="0"/>
              <w:right w:val="single" w:color="auto" w:sz="6" w:space="0"/>
            </w:tcBorders>
            <w:vAlign w:val="center"/>
          </w:tcPr>
          <w:p w14:paraId="4148E1CF">
            <w:pPr>
              <w:autoSpaceDE w:val="0"/>
              <w:autoSpaceDN w:val="0"/>
              <w:adjustRightInd w:val="0"/>
              <w:snapToGrid w:val="0"/>
              <w:spacing w:line="240" w:lineRule="auto"/>
              <w:rPr>
                <w:rFonts w:ascii="宋体"/>
                <w:b/>
                <w:color w:val="auto"/>
                <w:sz w:val="24"/>
              </w:rPr>
            </w:pPr>
            <w:r>
              <w:rPr>
                <w:rFonts w:hint="eastAsia" w:ascii="宋体" w:hAnsi="宋体"/>
                <w:b/>
                <w:color w:val="auto"/>
                <w:sz w:val="24"/>
              </w:rPr>
              <w:t>是否授权谈判小组确定成交供应商</w:t>
            </w:r>
          </w:p>
        </w:tc>
        <w:tc>
          <w:tcPr>
            <w:tcW w:w="6637" w:type="dxa"/>
            <w:tcBorders>
              <w:top w:val="single" w:color="auto" w:sz="6" w:space="0"/>
              <w:left w:val="single" w:color="auto" w:sz="6" w:space="0"/>
              <w:bottom w:val="single" w:color="auto" w:sz="6" w:space="0"/>
              <w:right w:val="single" w:color="auto" w:sz="12" w:space="0"/>
            </w:tcBorders>
            <w:vAlign w:val="center"/>
          </w:tcPr>
          <w:p w14:paraId="22B80FBF">
            <w:pPr>
              <w:adjustRightInd w:val="0"/>
              <w:snapToGrid w:val="0"/>
              <w:spacing w:beforeLines="50" w:line="240" w:lineRule="auto"/>
              <w:rPr>
                <w:rFonts w:ascii="宋体"/>
                <w:color w:val="auto"/>
                <w:sz w:val="24"/>
              </w:rPr>
            </w:pPr>
            <w:r>
              <w:rPr>
                <w:rFonts w:hint="eastAsia" w:ascii="宋体" w:hAnsi="宋体"/>
                <w:color w:val="auto"/>
                <w:sz w:val="24"/>
                <w:lang w:eastAsia="zh-CN"/>
              </w:rPr>
              <w:t>否</w:t>
            </w:r>
            <w:r>
              <w:rPr>
                <w:rFonts w:hint="eastAsia" w:ascii="宋体" w:hAnsi="宋体"/>
                <w:color w:val="auto"/>
                <w:sz w:val="24"/>
              </w:rPr>
              <w:t>。谈判小组按照最后报价由低到高的顺序提出</w:t>
            </w:r>
            <w:r>
              <w:rPr>
                <w:rFonts w:ascii="宋体" w:hAnsi="宋体"/>
                <w:color w:val="auto"/>
                <w:sz w:val="24"/>
              </w:rPr>
              <w:t>3</w:t>
            </w:r>
            <w:r>
              <w:rPr>
                <w:rFonts w:hint="eastAsia" w:ascii="宋体" w:hAnsi="宋体"/>
                <w:color w:val="auto"/>
                <w:sz w:val="24"/>
              </w:rPr>
              <w:t>名成交候选人。</w:t>
            </w:r>
          </w:p>
        </w:tc>
      </w:tr>
      <w:tr w14:paraId="0DFB71DE">
        <w:tblPrEx>
          <w:tblCellMar>
            <w:top w:w="0" w:type="dxa"/>
            <w:left w:w="108" w:type="dxa"/>
            <w:bottom w:w="0" w:type="dxa"/>
            <w:right w:w="108" w:type="dxa"/>
          </w:tblCellMar>
        </w:tblPrEx>
        <w:trPr>
          <w:trHeight w:val="401" w:hRule="atLeast"/>
          <w:jc w:val="center"/>
        </w:trPr>
        <w:tc>
          <w:tcPr>
            <w:tcW w:w="612" w:type="dxa"/>
            <w:vMerge w:val="continue"/>
            <w:tcBorders>
              <w:left w:val="single" w:color="auto" w:sz="12" w:space="0"/>
              <w:right w:val="single" w:color="auto" w:sz="6" w:space="0"/>
            </w:tcBorders>
          </w:tcPr>
          <w:p w14:paraId="132BE9CC">
            <w:pPr>
              <w:autoSpaceDE w:val="0"/>
              <w:autoSpaceDN w:val="0"/>
              <w:adjustRightInd w:val="0"/>
              <w:snapToGrid w:val="0"/>
              <w:spacing w:line="240" w:lineRule="auto"/>
              <w:ind w:left="1191" w:hanging="301"/>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031AA676">
            <w:pPr>
              <w:autoSpaceDE w:val="0"/>
              <w:autoSpaceDN w:val="0"/>
              <w:adjustRightInd w:val="0"/>
              <w:snapToGrid w:val="0"/>
              <w:spacing w:line="240" w:lineRule="auto"/>
              <w:ind w:left="1191" w:hanging="301"/>
              <w:jc w:val="center"/>
              <w:rPr>
                <w:rFonts w:ascii="宋体" w:cs="楷体_GB2312"/>
                <w:b/>
                <w:bCs/>
                <w:color w:val="auto"/>
                <w:szCs w:val="21"/>
              </w:rPr>
            </w:pPr>
            <w:r>
              <w:rPr>
                <w:rFonts w:ascii="宋体" w:hAnsi="宋体" w:cs="楷体_GB2312"/>
                <w:b/>
                <w:bCs/>
                <w:color w:val="auto"/>
                <w:szCs w:val="21"/>
              </w:rPr>
              <w:t>7.2</w:t>
            </w:r>
          </w:p>
        </w:tc>
        <w:tc>
          <w:tcPr>
            <w:tcW w:w="1890" w:type="dxa"/>
            <w:tcBorders>
              <w:top w:val="single" w:color="auto" w:sz="6" w:space="0"/>
              <w:left w:val="single" w:color="auto" w:sz="6" w:space="0"/>
              <w:bottom w:val="single" w:color="auto" w:sz="6" w:space="0"/>
              <w:right w:val="single" w:color="auto" w:sz="6" w:space="0"/>
            </w:tcBorders>
            <w:vAlign w:val="center"/>
          </w:tcPr>
          <w:p w14:paraId="1FB2D5B4">
            <w:pPr>
              <w:autoSpaceDE w:val="0"/>
              <w:autoSpaceDN w:val="0"/>
              <w:adjustRightInd w:val="0"/>
              <w:snapToGrid w:val="0"/>
              <w:spacing w:line="240" w:lineRule="auto"/>
              <w:rPr>
                <w:rFonts w:ascii="宋体"/>
                <w:b/>
                <w:color w:val="auto"/>
                <w:sz w:val="24"/>
              </w:rPr>
            </w:pPr>
            <w:r>
              <w:rPr>
                <w:rFonts w:hint="eastAsia" w:ascii="宋体" w:hAnsi="宋体"/>
                <w:b/>
                <w:color w:val="auto"/>
                <w:sz w:val="24"/>
              </w:rPr>
              <w:t>成交结果公告</w:t>
            </w:r>
          </w:p>
        </w:tc>
        <w:tc>
          <w:tcPr>
            <w:tcW w:w="6637" w:type="dxa"/>
            <w:tcBorders>
              <w:top w:val="single" w:color="auto" w:sz="6" w:space="0"/>
              <w:left w:val="single" w:color="auto" w:sz="6" w:space="0"/>
              <w:bottom w:val="single" w:color="auto" w:sz="6" w:space="0"/>
              <w:right w:val="single" w:color="auto" w:sz="12" w:space="0"/>
            </w:tcBorders>
            <w:vAlign w:val="center"/>
          </w:tcPr>
          <w:p w14:paraId="51B5578D">
            <w:pPr>
              <w:adjustRightInd w:val="0"/>
              <w:snapToGrid w:val="0"/>
              <w:spacing w:beforeLines="50" w:line="240" w:lineRule="auto"/>
              <w:rPr>
                <w:rFonts w:ascii="宋体"/>
                <w:color w:val="auto"/>
                <w:sz w:val="24"/>
              </w:rPr>
            </w:pPr>
            <w:r>
              <w:rPr>
                <w:rFonts w:hint="eastAsia" w:ascii="宋体" w:hAnsi="宋体"/>
                <w:color w:val="auto"/>
                <w:sz w:val="24"/>
              </w:rPr>
              <w:t>本次竞争性谈判的成交结果将在成交供应商确定之日起1个工作日内，在谈判公告所述媒介公告</w:t>
            </w:r>
            <w:r>
              <w:rPr>
                <w:rFonts w:ascii="宋体" w:hAnsi="宋体"/>
                <w:color w:val="auto"/>
                <w:sz w:val="24"/>
              </w:rPr>
              <w:t>1</w:t>
            </w:r>
            <w:r>
              <w:rPr>
                <w:rFonts w:hint="eastAsia" w:ascii="宋体" w:hAnsi="宋体"/>
                <w:color w:val="auto"/>
                <w:sz w:val="24"/>
              </w:rPr>
              <w:t>个工作日。</w:t>
            </w:r>
          </w:p>
        </w:tc>
      </w:tr>
      <w:tr w14:paraId="77CBA613">
        <w:tblPrEx>
          <w:tblCellMar>
            <w:top w:w="0" w:type="dxa"/>
            <w:left w:w="108" w:type="dxa"/>
            <w:bottom w:w="0" w:type="dxa"/>
            <w:right w:w="108" w:type="dxa"/>
          </w:tblCellMar>
        </w:tblPrEx>
        <w:trPr>
          <w:trHeight w:val="2104" w:hRule="atLeast"/>
          <w:jc w:val="center"/>
        </w:trPr>
        <w:tc>
          <w:tcPr>
            <w:tcW w:w="612" w:type="dxa"/>
            <w:vMerge w:val="continue"/>
            <w:tcBorders>
              <w:left w:val="single" w:color="auto" w:sz="12" w:space="0"/>
              <w:right w:val="single" w:color="auto" w:sz="6" w:space="0"/>
            </w:tcBorders>
          </w:tcPr>
          <w:p w14:paraId="06BE923B">
            <w:pPr>
              <w:autoSpaceDE w:val="0"/>
              <w:autoSpaceDN w:val="0"/>
              <w:adjustRightInd w:val="0"/>
              <w:snapToGrid w:val="0"/>
              <w:spacing w:line="240" w:lineRule="auto"/>
              <w:ind w:left="1191" w:hanging="301"/>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2979172D">
            <w:pPr>
              <w:autoSpaceDE w:val="0"/>
              <w:autoSpaceDN w:val="0"/>
              <w:adjustRightInd w:val="0"/>
              <w:snapToGrid w:val="0"/>
              <w:spacing w:line="240" w:lineRule="auto"/>
              <w:ind w:left="1191" w:hanging="301"/>
              <w:jc w:val="center"/>
              <w:rPr>
                <w:rFonts w:ascii="宋体" w:cs="楷体_GB2312"/>
                <w:b/>
                <w:bCs/>
                <w:color w:val="auto"/>
                <w:szCs w:val="21"/>
              </w:rPr>
            </w:pPr>
            <w:r>
              <w:rPr>
                <w:rFonts w:ascii="宋体" w:hAnsi="宋体" w:cs="楷体_GB2312"/>
                <w:b/>
                <w:bCs/>
                <w:color w:val="auto"/>
                <w:szCs w:val="21"/>
              </w:rPr>
              <w:t>7.3</w:t>
            </w:r>
          </w:p>
        </w:tc>
        <w:tc>
          <w:tcPr>
            <w:tcW w:w="1890" w:type="dxa"/>
            <w:tcBorders>
              <w:top w:val="single" w:color="auto" w:sz="6" w:space="0"/>
              <w:left w:val="single" w:color="auto" w:sz="6" w:space="0"/>
              <w:bottom w:val="single" w:color="auto" w:sz="6" w:space="0"/>
              <w:right w:val="single" w:color="auto" w:sz="6" w:space="0"/>
            </w:tcBorders>
            <w:vAlign w:val="center"/>
          </w:tcPr>
          <w:p w14:paraId="63600C3E">
            <w:pPr>
              <w:autoSpaceDE w:val="0"/>
              <w:autoSpaceDN w:val="0"/>
              <w:adjustRightInd w:val="0"/>
              <w:snapToGrid w:val="0"/>
              <w:spacing w:line="240" w:lineRule="auto"/>
              <w:rPr>
                <w:rFonts w:ascii="宋体" w:cs="楷体_GB2312"/>
                <w:b/>
                <w:bCs/>
                <w:color w:val="auto"/>
                <w:sz w:val="24"/>
              </w:rPr>
            </w:pPr>
            <w:r>
              <w:rPr>
                <w:rFonts w:hint="eastAsia" w:ascii="宋体" w:hAnsi="宋体" w:cs="楷体_GB2312"/>
                <w:b/>
                <w:bCs/>
                <w:color w:val="auto"/>
                <w:sz w:val="24"/>
              </w:rPr>
              <w:t>质疑、投诉</w:t>
            </w:r>
          </w:p>
        </w:tc>
        <w:tc>
          <w:tcPr>
            <w:tcW w:w="6637" w:type="dxa"/>
            <w:tcBorders>
              <w:top w:val="single" w:color="auto" w:sz="6" w:space="0"/>
              <w:left w:val="single" w:color="auto" w:sz="6" w:space="0"/>
              <w:bottom w:val="single" w:color="auto" w:sz="6" w:space="0"/>
              <w:right w:val="single" w:color="auto" w:sz="12" w:space="0"/>
            </w:tcBorders>
            <w:vAlign w:val="center"/>
          </w:tcPr>
          <w:p w14:paraId="4850C39B">
            <w:pPr>
              <w:adjustRightInd w:val="0"/>
              <w:snapToGrid w:val="0"/>
              <w:spacing w:beforeLines="50" w:line="240" w:lineRule="auto"/>
              <w:rPr>
                <w:rFonts w:ascii="宋体"/>
                <w:color w:val="auto"/>
                <w:sz w:val="24"/>
              </w:rPr>
            </w:pPr>
            <w:r>
              <w:rPr>
                <w:rFonts w:hint="eastAsia" w:ascii="宋体" w:hAnsi="宋体"/>
                <w:color w:val="auto"/>
                <w:sz w:val="24"/>
              </w:rPr>
              <w:t>参与本次采购活动的供应商如有异议，可在各环节法定质疑期内向采购代理机构一次性提出针对该采购程序环节的纸质书面质疑函，书面原件送达至采购文件列示的采购代理机构及采购人联系人处；依据法规规定，质疑函应当有明确的请求和必要的证明材料，应当包括下列内容：1、供应商的姓名或者名称、地址、邮编、联系人及联系电话；2、质疑项目的名称、编号；3、具体、明确的质疑事项和与质疑事项相关的请求；4、事实依据；5、必要的法律依据；6、提出质疑的日期。供应商为自然人的，应当由本人签字；供应商为法人或者其他组织的，应当由法定代表人、主要负责人，或者其授权代表签字或者盖章，并加盖公章。如对采购代理机构的答复仍有异议的，可向同级财政局政府采购监督管理办公室提出书面投诉。（具体程序按照《政府采购质疑和投诉办法》执行）。</w:t>
            </w:r>
          </w:p>
        </w:tc>
      </w:tr>
      <w:tr w14:paraId="1625BBD4">
        <w:tblPrEx>
          <w:tblCellMar>
            <w:top w:w="0" w:type="dxa"/>
            <w:left w:w="108" w:type="dxa"/>
            <w:bottom w:w="0" w:type="dxa"/>
            <w:right w:w="108" w:type="dxa"/>
          </w:tblCellMar>
        </w:tblPrEx>
        <w:trPr>
          <w:trHeight w:val="401" w:hRule="atLeast"/>
          <w:jc w:val="center"/>
        </w:trPr>
        <w:tc>
          <w:tcPr>
            <w:tcW w:w="612" w:type="dxa"/>
            <w:vMerge w:val="continue"/>
            <w:tcBorders>
              <w:left w:val="single" w:color="auto" w:sz="12" w:space="0"/>
              <w:right w:val="single" w:color="auto" w:sz="6" w:space="0"/>
            </w:tcBorders>
          </w:tcPr>
          <w:p w14:paraId="359AB055">
            <w:pPr>
              <w:autoSpaceDE w:val="0"/>
              <w:autoSpaceDN w:val="0"/>
              <w:adjustRightInd w:val="0"/>
              <w:snapToGrid w:val="0"/>
              <w:spacing w:line="240" w:lineRule="auto"/>
              <w:ind w:left="1191" w:hanging="301"/>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7D303789">
            <w:pPr>
              <w:autoSpaceDE w:val="0"/>
              <w:autoSpaceDN w:val="0"/>
              <w:adjustRightInd w:val="0"/>
              <w:snapToGrid w:val="0"/>
              <w:spacing w:line="240" w:lineRule="auto"/>
              <w:ind w:left="1191" w:hanging="301"/>
              <w:jc w:val="center"/>
              <w:rPr>
                <w:rFonts w:ascii="宋体" w:cs="楷体_GB2312"/>
                <w:b/>
                <w:bCs/>
                <w:color w:val="auto"/>
                <w:szCs w:val="21"/>
              </w:rPr>
            </w:pPr>
            <w:r>
              <w:rPr>
                <w:rFonts w:ascii="宋体" w:hAnsi="宋体" w:cs="楷体_GB2312"/>
                <w:b/>
                <w:bCs/>
                <w:color w:val="auto"/>
                <w:szCs w:val="21"/>
              </w:rPr>
              <w:t>7.4</w:t>
            </w:r>
          </w:p>
        </w:tc>
        <w:tc>
          <w:tcPr>
            <w:tcW w:w="1890" w:type="dxa"/>
            <w:tcBorders>
              <w:top w:val="single" w:color="auto" w:sz="6" w:space="0"/>
              <w:left w:val="single" w:color="auto" w:sz="6" w:space="0"/>
              <w:bottom w:val="single" w:color="auto" w:sz="6" w:space="0"/>
              <w:right w:val="single" w:color="auto" w:sz="6" w:space="0"/>
            </w:tcBorders>
            <w:vAlign w:val="center"/>
          </w:tcPr>
          <w:p w14:paraId="2F507630">
            <w:pPr>
              <w:autoSpaceDE w:val="0"/>
              <w:autoSpaceDN w:val="0"/>
              <w:adjustRightInd w:val="0"/>
              <w:snapToGrid w:val="0"/>
              <w:spacing w:line="240" w:lineRule="auto"/>
              <w:rPr>
                <w:rFonts w:ascii="宋体" w:cs="楷体_GB2312"/>
                <w:b/>
                <w:bCs/>
                <w:color w:val="auto"/>
                <w:sz w:val="24"/>
              </w:rPr>
            </w:pPr>
            <w:r>
              <w:rPr>
                <w:rFonts w:hint="eastAsia" w:ascii="宋体" w:hAnsi="宋体" w:cs="楷体_GB2312"/>
                <w:b/>
                <w:bCs/>
                <w:color w:val="auto"/>
                <w:sz w:val="24"/>
              </w:rPr>
              <w:t>成交通知书</w:t>
            </w:r>
          </w:p>
        </w:tc>
        <w:tc>
          <w:tcPr>
            <w:tcW w:w="6637" w:type="dxa"/>
            <w:tcBorders>
              <w:top w:val="single" w:color="auto" w:sz="6" w:space="0"/>
              <w:left w:val="single" w:color="auto" w:sz="6" w:space="0"/>
              <w:bottom w:val="single" w:color="auto" w:sz="6" w:space="0"/>
              <w:right w:val="single" w:color="auto" w:sz="12" w:space="0"/>
            </w:tcBorders>
            <w:vAlign w:val="center"/>
          </w:tcPr>
          <w:p w14:paraId="171845ED">
            <w:pPr>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采购代理机构在成交供应商确定后1个工作日内，向成交供应商发出成交通知书。</w:t>
            </w:r>
          </w:p>
        </w:tc>
      </w:tr>
      <w:tr w14:paraId="274C4D5E">
        <w:tblPrEx>
          <w:tblCellMar>
            <w:top w:w="0" w:type="dxa"/>
            <w:left w:w="108" w:type="dxa"/>
            <w:bottom w:w="0" w:type="dxa"/>
            <w:right w:w="108" w:type="dxa"/>
          </w:tblCellMar>
        </w:tblPrEx>
        <w:trPr>
          <w:trHeight w:val="247" w:hRule="atLeast"/>
          <w:jc w:val="center"/>
        </w:trPr>
        <w:tc>
          <w:tcPr>
            <w:tcW w:w="612" w:type="dxa"/>
            <w:vMerge w:val="restart"/>
            <w:tcBorders>
              <w:left w:val="single" w:color="auto" w:sz="12" w:space="0"/>
              <w:right w:val="single" w:color="auto" w:sz="6" w:space="0"/>
            </w:tcBorders>
          </w:tcPr>
          <w:p w14:paraId="63A7B65C">
            <w:pPr>
              <w:autoSpaceDE w:val="0"/>
              <w:autoSpaceDN w:val="0"/>
              <w:adjustRightInd w:val="0"/>
              <w:snapToGrid w:val="0"/>
              <w:spacing w:line="240" w:lineRule="auto"/>
              <w:ind w:left="1191" w:hanging="301"/>
              <w:jc w:val="center"/>
              <w:rPr>
                <w:rFonts w:ascii="宋体" w:cs="楷体_GB2312"/>
                <w:b/>
                <w:bCs/>
                <w:color w:val="auto"/>
                <w:sz w:val="24"/>
                <w:lang w:val="zh-CN"/>
              </w:rPr>
            </w:pPr>
            <w:r>
              <w:rPr>
                <w:rFonts w:hint="eastAsia" w:ascii="宋体" w:hAnsi="宋体" w:cs="楷体_GB2312"/>
                <w:b/>
                <w:bCs/>
                <w:color w:val="auto"/>
                <w:sz w:val="24"/>
                <w:lang w:val="zh-CN"/>
              </w:rPr>
              <w:t>第三章</w:t>
            </w:r>
          </w:p>
        </w:tc>
        <w:tc>
          <w:tcPr>
            <w:tcW w:w="699" w:type="dxa"/>
            <w:tcBorders>
              <w:top w:val="single" w:color="auto" w:sz="6" w:space="0"/>
              <w:left w:val="single" w:color="auto" w:sz="12" w:space="0"/>
              <w:bottom w:val="single" w:color="auto" w:sz="6" w:space="0"/>
              <w:right w:val="single" w:color="auto" w:sz="6" w:space="0"/>
            </w:tcBorders>
            <w:vAlign w:val="center"/>
          </w:tcPr>
          <w:p w14:paraId="04750C4C">
            <w:pPr>
              <w:autoSpaceDE w:val="0"/>
              <w:autoSpaceDN w:val="0"/>
              <w:adjustRightInd w:val="0"/>
              <w:snapToGrid w:val="0"/>
              <w:spacing w:line="240" w:lineRule="auto"/>
              <w:ind w:left="1191" w:hanging="301"/>
              <w:jc w:val="center"/>
              <w:rPr>
                <w:rFonts w:ascii="宋体" w:cs="楷体_GB2312"/>
                <w:b/>
                <w:bCs/>
                <w:color w:val="auto"/>
                <w:szCs w:val="21"/>
                <w:lang w:val="zh-CN"/>
              </w:rPr>
            </w:pPr>
            <w:r>
              <w:rPr>
                <w:rFonts w:ascii="宋体" w:hAnsi="宋体" w:cs="楷体_GB2312"/>
                <w:b/>
                <w:bCs/>
                <w:color w:val="auto"/>
                <w:szCs w:val="21"/>
                <w:lang w:val="zh-CN"/>
              </w:rPr>
              <w:t>7.5</w:t>
            </w:r>
          </w:p>
        </w:tc>
        <w:tc>
          <w:tcPr>
            <w:tcW w:w="1890" w:type="dxa"/>
            <w:tcBorders>
              <w:top w:val="single" w:color="auto" w:sz="6" w:space="0"/>
              <w:left w:val="single" w:color="auto" w:sz="6" w:space="0"/>
              <w:bottom w:val="single" w:color="auto" w:sz="6" w:space="0"/>
              <w:right w:val="single" w:color="auto" w:sz="6" w:space="0"/>
            </w:tcBorders>
            <w:vAlign w:val="center"/>
          </w:tcPr>
          <w:p w14:paraId="7DD0FE70">
            <w:pPr>
              <w:autoSpaceDE w:val="0"/>
              <w:autoSpaceDN w:val="0"/>
              <w:adjustRightInd w:val="0"/>
              <w:snapToGrid w:val="0"/>
              <w:spacing w:line="240" w:lineRule="auto"/>
              <w:rPr>
                <w:rFonts w:ascii="宋体" w:cs="楷体_GB2312"/>
                <w:b/>
                <w:bCs/>
                <w:color w:val="auto"/>
                <w:sz w:val="24"/>
                <w:lang w:val="zh-CN"/>
              </w:rPr>
            </w:pPr>
            <w:r>
              <w:rPr>
                <w:rFonts w:hint="eastAsia" w:ascii="宋体" w:hAnsi="宋体" w:cs="楷体_GB2312"/>
                <w:b/>
                <w:bCs/>
                <w:color w:val="auto"/>
                <w:sz w:val="24"/>
                <w:lang w:val="zh-CN"/>
              </w:rPr>
              <w:t>履约保证金</w:t>
            </w:r>
          </w:p>
        </w:tc>
        <w:tc>
          <w:tcPr>
            <w:tcW w:w="6637" w:type="dxa"/>
            <w:tcBorders>
              <w:top w:val="single" w:color="auto" w:sz="6" w:space="0"/>
              <w:left w:val="single" w:color="auto" w:sz="6" w:space="0"/>
              <w:bottom w:val="single" w:color="auto" w:sz="6" w:space="0"/>
              <w:right w:val="single" w:color="auto" w:sz="12" w:space="0"/>
            </w:tcBorders>
            <w:vAlign w:val="center"/>
          </w:tcPr>
          <w:p w14:paraId="74AB6AE7">
            <w:pPr>
              <w:widowControl w:val="0"/>
              <w:snapToGrid w:val="0"/>
              <w:spacing w:beforeLines="50" w:line="240" w:lineRule="auto"/>
              <w:ind w:left="1190"/>
              <w:rPr>
                <w:rFonts w:hint="eastAsia" w:eastAsia="宋体"/>
                <w:color w:val="auto"/>
                <w:sz w:val="24"/>
                <w:szCs w:val="24"/>
                <w:lang w:eastAsia="zh-CN"/>
              </w:rPr>
            </w:pPr>
            <w:r>
              <w:rPr>
                <w:rFonts w:hint="eastAsia"/>
                <w:color w:val="auto"/>
                <w:sz w:val="24"/>
                <w:szCs w:val="24"/>
                <w:lang w:eastAsia="zh-CN"/>
              </w:rPr>
              <w:t>无</w:t>
            </w:r>
          </w:p>
        </w:tc>
      </w:tr>
      <w:tr w14:paraId="60EF4BA3">
        <w:tblPrEx>
          <w:tblCellMar>
            <w:top w:w="0" w:type="dxa"/>
            <w:left w:w="108" w:type="dxa"/>
            <w:bottom w:w="0" w:type="dxa"/>
            <w:right w:w="108" w:type="dxa"/>
          </w:tblCellMar>
        </w:tblPrEx>
        <w:trPr>
          <w:trHeight w:val="247" w:hRule="atLeast"/>
          <w:jc w:val="center"/>
        </w:trPr>
        <w:tc>
          <w:tcPr>
            <w:tcW w:w="612" w:type="dxa"/>
            <w:vMerge w:val="continue"/>
            <w:tcBorders>
              <w:left w:val="single" w:color="auto" w:sz="12" w:space="0"/>
              <w:right w:val="single" w:color="auto" w:sz="6" w:space="0"/>
            </w:tcBorders>
          </w:tcPr>
          <w:p w14:paraId="35B9D8E3">
            <w:pPr>
              <w:autoSpaceDE w:val="0"/>
              <w:autoSpaceDN w:val="0"/>
              <w:adjustRightInd w:val="0"/>
              <w:snapToGrid w:val="0"/>
              <w:spacing w:line="240" w:lineRule="auto"/>
              <w:ind w:left="1191" w:hanging="301"/>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3F90A6E9">
            <w:pPr>
              <w:autoSpaceDE w:val="0"/>
              <w:autoSpaceDN w:val="0"/>
              <w:adjustRightInd w:val="0"/>
              <w:snapToGrid w:val="0"/>
              <w:spacing w:line="240" w:lineRule="auto"/>
              <w:ind w:left="1191" w:hanging="301"/>
              <w:jc w:val="center"/>
              <w:rPr>
                <w:rFonts w:ascii="宋体" w:cs="楷体_GB2312"/>
                <w:b/>
                <w:bCs/>
                <w:color w:val="auto"/>
                <w:szCs w:val="21"/>
                <w:lang w:val="zh-CN"/>
              </w:rPr>
            </w:pPr>
            <w:r>
              <w:rPr>
                <w:rFonts w:ascii="宋体" w:hAnsi="宋体" w:cs="楷体_GB2312"/>
                <w:b/>
                <w:bCs/>
                <w:color w:val="auto"/>
                <w:szCs w:val="21"/>
                <w:lang w:val="zh-CN"/>
              </w:rPr>
              <w:t>8</w:t>
            </w:r>
          </w:p>
        </w:tc>
        <w:tc>
          <w:tcPr>
            <w:tcW w:w="1890" w:type="dxa"/>
            <w:tcBorders>
              <w:top w:val="single" w:color="auto" w:sz="6" w:space="0"/>
              <w:left w:val="single" w:color="auto" w:sz="6" w:space="0"/>
              <w:bottom w:val="single" w:color="auto" w:sz="6" w:space="0"/>
              <w:right w:val="single" w:color="auto" w:sz="6" w:space="0"/>
            </w:tcBorders>
            <w:vAlign w:val="center"/>
          </w:tcPr>
          <w:p w14:paraId="263E1A0E">
            <w:pPr>
              <w:autoSpaceDE w:val="0"/>
              <w:autoSpaceDN w:val="0"/>
              <w:adjustRightInd w:val="0"/>
              <w:snapToGrid w:val="0"/>
              <w:spacing w:line="240" w:lineRule="auto"/>
              <w:rPr>
                <w:rFonts w:ascii="宋体" w:cs="楷体_GB2312"/>
                <w:b/>
                <w:bCs/>
                <w:color w:val="auto"/>
                <w:sz w:val="24"/>
                <w:lang w:val="zh-CN"/>
              </w:rPr>
            </w:pPr>
            <w:r>
              <w:rPr>
                <w:rFonts w:hint="eastAsia" w:ascii="宋体" w:hAnsi="宋体" w:cs="楷体_GB2312"/>
                <w:b/>
                <w:bCs/>
                <w:color w:val="auto"/>
                <w:sz w:val="24"/>
                <w:lang w:val="zh-CN"/>
              </w:rPr>
              <w:t>验收</w:t>
            </w:r>
          </w:p>
        </w:tc>
        <w:tc>
          <w:tcPr>
            <w:tcW w:w="6637" w:type="dxa"/>
            <w:tcBorders>
              <w:top w:val="single" w:color="auto" w:sz="6" w:space="0"/>
              <w:left w:val="single" w:color="auto" w:sz="6" w:space="0"/>
              <w:bottom w:val="single" w:color="auto" w:sz="6" w:space="0"/>
              <w:right w:val="single" w:color="auto" w:sz="12" w:space="0"/>
            </w:tcBorders>
            <w:vAlign w:val="center"/>
          </w:tcPr>
          <w:p w14:paraId="260C6977">
            <w:pPr>
              <w:widowControl w:val="0"/>
              <w:snapToGrid w:val="0"/>
              <w:spacing w:beforeLines="50" w:line="240" w:lineRule="auto"/>
              <w:ind w:firstLine="600" w:firstLineChars="250"/>
              <w:rPr>
                <w:color w:val="auto"/>
                <w:sz w:val="24"/>
                <w:szCs w:val="24"/>
              </w:rPr>
            </w:pPr>
            <w:r>
              <w:rPr>
                <w:rFonts w:hint="eastAsia"/>
                <w:color w:val="auto"/>
                <w:sz w:val="24"/>
                <w:szCs w:val="24"/>
              </w:rPr>
              <w:t>见“第三章供应商须知”相应条款</w:t>
            </w:r>
          </w:p>
        </w:tc>
      </w:tr>
      <w:tr w14:paraId="63C22D67">
        <w:tblPrEx>
          <w:tblCellMar>
            <w:top w:w="0" w:type="dxa"/>
            <w:left w:w="108" w:type="dxa"/>
            <w:bottom w:w="0" w:type="dxa"/>
            <w:right w:w="108" w:type="dxa"/>
          </w:tblCellMar>
        </w:tblPrEx>
        <w:trPr>
          <w:trHeight w:val="247" w:hRule="atLeast"/>
          <w:jc w:val="center"/>
        </w:trPr>
        <w:tc>
          <w:tcPr>
            <w:tcW w:w="612" w:type="dxa"/>
            <w:vMerge w:val="continue"/>
            <w:tcBorders>
              <w:left w:val="single" w:color="auto" w:sz="12" w:space="0"/>
              <w:right w:val="single" w:color="auto" w:sz="6" w:space="0"/>
            </w:tcBorders>
          </w:tcPr>
          <w:p w14:paraId="71318EE6">
            <w:pPr>
              <w:autoSpaceDE w:val="0"/>
              <w:autoSpaceDN w:val="0"/>
              <w:adjustRightInd w:val="0"/>
              <w:spacing w:line="360" w:lineRule="auto"/>
              <w:ind w:left="1191" w:hanging="301"/>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1CAC4D00">
            <w:pPr>
              <w:autoSpaceDE w:val="0"/>
              <w:autoSpaceDN w:val="0"/>
              <w:adjustRightInd w:val="0"/>
              <w:spacing w:line="360" w:lineRule="auto"/>
              <w:ind w:left="1191" w:hanging="301"/>
              <w:jc w:val="center"/>
              <w:rPr>
                <w:rFonts w:ascii="宋体" w:cs="楷体_GB2312"/>
                <w:b/>
                <w:bCs/>
                <w:color w:val="auto"/>
                <w:sz w:val="24"/>
              </w:rPr>
            </w:pPr>
            <w:r>
              <w:rPr>
                <w:rFonts w:ascii="宋体" w:hAnsi="宋体" w:cs="楷体_GB2312"/>
                <w:b/>
                <w:bCs/>
                <w:color w:val="auto"/>
                <w:sz w:val="24"/>
              </w:rPr>
              <w:t>9</w:t>
            </w:r>
          </w:p>
        </w:tc>
        <w:tc>
          <w:tcPr>
            <w:tcW w:w="1890" w:type="dxa"/>
            <w:tcBorders>
              <w:top w:val="single" w:color="auto" w:sz="6" w:space="0"/>
              <w:left w:val="single" w:color="auto" w:sz="6" w:space="0"/>
              <w:bottom w:val="single" w:color="auto" w:sz="6" w:space="0"/>
              <w:right w:val="single" w:color="auto" w:sz="6" w:space="0"/>
            </w:tcBorders>
            <w:vAlign w:val="center"/>
          </w:tcPr>
          <w:p w14:paraId="720BE847">
            <w:pPr>
              <w:autoSpaceDE w:val="0"/>
              <w:autoSpaceDN w:val="0"/>
              <w:adjustRightInd w:val="0"/>
              <w:snapToGrid w:val="0"/>
              <w:spacing w:line="240" w:lineRule="auto"/>
              <w:rPr>
                <w:rFonts w:ascii="宋体" w:cs="楷体_GB2312"/>
                <w:b/>
                <w:bCs/>
                <w:color w:val="auto"/>
                <w:sz w:val="24"/>
              </w:rPr>
            </w:pPr>
            <w:r>
              <w:rPr>
                <w:rFonts w:hint="eastAsia" w:ascii="宋体" w:hAnsi="宋体" w:cs="楷体_GB2312"/>
                <w:b/>
                <w:bCs/>
                <w:color w:val="auto"/>
                <w:sz w:val="24"/>
                <w:lang w:val="zh-CN"/>
              </w:rPr>
              <w:t>付款</w:t>
            </w:r>
            <w:r>
              <w:rPr>
                <w:rFonts w:hint="eastAsia" w:ascii="宋体" w:hAnsi="宋体" w:cs="楷体_GB2312"/>
                <w:b/>
                <w:bCs/>
                <w:color w:val="auto"/>
                <w:sz w:val="24"/>
              </w:rPr>
              <w:t>方式</w:t>
            </w:r>
          </w:p>
        </w:tc>
        <w:tc>
          <w:tcPr>
            <w:tcW w:w="6637" w:type="dxa"/>
            <w:tcBorders>
              <w:top w:val="single" w:color="auto" w:sz="6" w:space="0"/>
              <w:left w:val="single" w:color="auto" w:sz="6" w:space="0"/>
              <w:bottom w:val="single" w:color="auto" w:sz="6" w:space="0"/>
              <w:right w:val="single" w:color="auto" w:sz="12" w:space="0"/>
            </w:tcBorders>
            <w:vAlign w:val="center"/>
          </w:tcPr>
          <w:p w14:paraId="3F48D5BD">
            <w:pPr>
              <w:spacing w:line="500" w:lineRule="exact"/>
              <w:rPr>
                <w:rFonts w:hint="eastAsia" w:ascii="宋体" w:hAnsi="宋体" w:cs="宋体"/>
                <w:color w:val="auto"/>
                <w:sz w:val="24"/>
              </w:rPr>
            </w:pPr>
            <w:r>
              <w:rPr>
                <w:rFonts w:hint="eastAsia" w:ascii="宋体" w:hAnsi="宋体" w:cs="宋体"/>
                <w:color w:val="auto"/>
                <w:sz w:val="24"/>
              </w:rPr>
              <w:t xml:space="preserve">为优化政府采购营商环境，根据安财购﹝2019﹞8 号文件落 实政府采购预付款的规定，采购人可在政府采购合同履约前向成交供应商预付 50% 的合同资金，成交供应商应向采购人提交预付款保函，未提供保函的，视同其放弃项目预付款的支付。 </w:t>
            </w:r>
          </w:p>
          <w:p w14:paraId="2BC5424B">
            <w:pPr>
              <w:snapToGrid w:val="0"/>
              <w:spacing w:beforeLines="50" w:line="240" w:lineRule="auto"/>
              <w:rPr>
                <w:color w:val="auto"/>
                <w:sz w:val="24"/>
                <w:szCs w:val="24"/>
              </w:rPr>
            </w:pPr>
            <w:r>
              <w:rPr>
                <w:rFonts w:hint="eastAsia" w:asciiTheme="minorEastAsia" w:hAnsiTheme="minorEastAsia" w:eastAsiaTheme="minorEastAsia" w:cstheme="minorEastAsia"/>
                <w:color w:val="auto"/>
                <w:sz w:val="24"/>
                <w:szCs w:val="24"/>
              </w:rPr>
              <w:t>项目验收完成合格后，无质量问题一次性无息付清。</w:t>
            </w:r>
          </w:p>
        </w:tc>
      </w:tr>
      <w:tr w14:paraId="4CD33B11">
        <w:tblPrEx>
          <w:tblCellMar>
            <w:top w:w="0" w:type="dxa"/>
            <w:left w:w="108" w:type="dxa"/>
            <w:bottom w:w="0" w:type="dxa"/>
            <w:right w:w="108" w:type="dxa"/>
          </w:tblCellMar>
        </w:tblPrEx>
        <w:trPr>
          <w:trHeight w:val="690" w:hRule="atLeast"/>
          <w:jc w:val="center"/>
        </w:trPr>
        <w:tc>
          <w:tcPr>
            <w:tcW w:w="612" w:type="dxa"/>
            <w:tcBorders>
              <w:left w:val="single" w:color="auto" w:sz="12" w:space="0"/>
              <w:bottom w:val="single" w:color="auto" w:sz="6" w:space="0"/>
              <w:right w:val="single" w:color="auto" w:sz="6" w:space="0"/>
            </w:tcBorders>
          </w:tcPr>
          <w:p w14:paraId="50EFBA0B">
            <w:pPr>
              <w:autoSpaceDE w:val="0"/>
              <w:autoSpaceDN w:val="0"/>
              <w:adjustRightInd w:val="0"/>
              <w:spacing w:line="360" w:lineRule="auto"/>
              <w:ind w:left="1191" w:hanging="301"/>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18046AC7">
            <w:pPr>
              <w:autoSpaceDE w:val="0"/>
              <w:autoSpaceDN w:val="0"/>
              <w:adjustRightInd w:val="0"/>
              <w:spacing w:line="360" w:lineRule="auto"/>
              <w:ind w:left="1191" w:hanging="301"/>
              <w:jc w:val="center"/>
              <w:rPr>
                <w:rFonts w:ascii="宋体" w:cs="楷体_GB2312"/>
                <w:b/>
                <w:bCs/>
                <w:color w:val="auto"/>
                <w:sz w:val="24"/>
              </w:rPr>
            </w:pPr>
            <w:r>
              <w:rPr>
                <w:rFonts w:ascii="宋体" w:hAnsi="宋体" w:cs="楷体_GB2312"/>
                <w:b/>
                <w:bCs/>
                <w:color w:val="auto"/>
                <w:sz w:val="24"/>
              </w:rPr>
              <w:t>10</w:t>
            </w:r>
          </w:p>
        </w:tc>
        <w:tc>
          <w:tcPr>
            <w:tcW w:w="1890" w:type="dxa"/>
            <w:tcBorders>
              <w:top w:val="single" w:color="auto" w:sz="6" w:space="0"/>
              <w:left w:val="single" w:color="auto" w:sz="6" w:space="0"/>
              <w:bottom w:val="single" w:color="auto" w:sz="6" w:space="0"/>
              <w:right w:val="single" w:color="auto" w:sz="6" w:space="0"/>
            </w:tcBorders>
            <w:vAlign w:val="center"/>
          </w:tcPr>
          <w:p w14:paraId="6C3B19A9">
            <w:pPr>
              <w:autoSpaceDE w:val="0"/>
              <w:autoSpaceDN w:val="0"/>
              <w:adjustRightInd w:val="0"/>
              <w:snapToGrid w:val="0"/>
              <w:spacing w:line="240" w:lineRule="auto"/>
              <w:rPr>
                <w:rFonts w:ascii="宋体"/>
                <w:b/>
                <w:color w:val="auto"/>
                <w:sz w:val="24"/>
              </w:rPr>
            </w:pPr>
            <w:r>
              <w:rPr>
                <w:rFonts w:hint="eastAsia" w:ascii="宋体" w:hAnsi="宋体"/>
                <w:b/>
                <w:color w:val="auto"/>
                <w:sz w:val="24"/>
              </w:rPr>
              <w:t>代理服务费</w:t>
            </w:r>
          </w:p>
        </w:tc>
        <w:tc>
          <w:tcPr>
            <w:tcW w:w="6637" w:type="dxa"/>
            <w:tcBorders>
              <w:top w:val="single" w:color="auto" w:sz="6" w:space="0"/>
              <w:left w:val="single" w:color="auto" w:sz="6" w:space="0"/>
              <w:bottom w:val="single" w:color="auto" w:sz="6" w:space="0"/>
              <w:right w:val="single" w:color="auto" w:sz="12" w:space="0"/>
            </w:tcBorders>
            <w:vAlign w:val="center"/>
          </w:tcPr>
          <w:p w14:paraId="444E0C1C">
            <w:pPr>
              <w:adjustRightInd w:val="0"/>
              <w:snapToGrid w:val="0"/>
              <w:spacing w:beforeLines="50" w:line="240" w:lineRule="auto"/>
              <w:rPr>
                <w:rFonts w:ascii="宋体" w:hAnsi="宋体"/>
                <w:color w:val="FF0000"/>
                <w:sz w:val="24"/>
              </w:rPr>
            </w:pPr>
            <w:r>
              <w:rPr>
                <w:rFonts w:hint="eastAsia" w:ascii="宋体" w:hAnsi="宋体" w:eastAsia="宋体"/>
                <w:bCs/>
                <w:sz w:val="24"/>
              </w:rPr>
              <w:t>招标代理服务费：计费标准执行《河南省招标代理服务收费指导意见》</w:t>
            </w:r>
            <w:r>
              <w:rPr>
                <w:rFonts w:hint="eastAsia" w:ascii="宋体" w:hAnsi="宋体" w:eastAsia="宋体"/>
                <w:bCs/>
                <w:sz w:val="24"/>
                <w:lang w:eastAsia="zh-CN"/>
              </w:rPr>
              <w:t>（</w:t>
            </w:r>
            <w:r>
              <w:rPr>
                <w:rFonts w:hint="eastAsia" w:ascii="宋体" w:hAnsi="宋体" w:eastAsia="宋体"/>
                <w:bCs/>
                <w:sz w:val="24"/>
                <w:lang w:val="en-US" w:eastAsia="zh-CN"/>
              </w:rPr>
              <w:t>豫招协〔2023〕002号</w:t>
            </w:r>
            <w:r>
              <w:rPr>
                <w:rFonts w:hint="eastAsia" w:ascii="宋体" w:hAnsi="宋体" w:eastAsia="宋体"/>
                <w:bCs/>
                <w:sz w:val="24"/>
                <w:lang w:eastAsia="zh-CN"/>
              </w:rPr>
              <w:t>）</w:t>
            </w:r>
            <w:r>
              <w:rPr>
                <w:rFonts w:hint="eastAsia" w:ascii="宋体" w:hAnsi="宋体" w:eastAsia="宋体"/>
                <w:bCs/>
                <w:sz w:val="24"/>
              </w:rPr>
              <w:t>规定，成交供应商向采购代理机构支付中标服务费</w:t>
            </w:r>
            <w:r>
              <w:rPr>
                <w:rFonts w:hint="eastAsia" w:ascii="宋体" w:hAnsi="宋体" w:eastAsia="宋体"/>
                <w:bCs/>
                <w:sz w:val="24"/>
                <w:lang w:val="en-US" w:eastAsia="zh-CN"/>
              </w:rPr>
              <w:t>,</w:t>
            </w:r>
            <w:r>
              <w:rPr>
                <w:rFonts w:hint="eastAsia" w:ascii="宋体" w:hAnsi="宋体" w:eastAsia="宋体"/>
                <w:bCs/>
                <w:color w:val="auto"/>
                <w:sz w:val="24"/>
                <w:lang w:eastAsia="zh-CN"/>
              </w:rPr>
              <w:t>金额</w:t>
            </w:r>
            <w:r>
              <w:rPr>
                <w:rFonts w:hint="eastAsia" w:ascii="宋体" w:hAnsi="宋体" w:eastAsia="宋体"/>
                <w:bCs/>
                <w:color w:val="auto"/>
                <w:sz w:val="24"/>
                <w:lang w:val="en-US" w:eastAsia="zh-CN"/>
              </w:rPr>
              <w:t xml:space="preserve"> </w:t>
            </w:r>
            <w:r>
              <w:rPr>
                <w:rFonts w:hint="eastAsia" w:ascii="宋体" w:hAnsi="宋体"/>
                <w:bCs/>
                <w:color w:val="auto"/>
                <w:sz w:val="24"/>
                <w:lang w:val="en-US" w:eastAsia="zh-CN"/>
              </w:rPr>
              <w:t>11730.00</w:t>
            </w:r>
            <w:r>
              <w:rPr>
                <w:rFonts w:hint="eastAsia" w:ascii="宋体" w:hAnsi="宋体"/>
                <w:bCs/>
                <w:color w:val="auto"/>
                <w:sz w:val="24"/>
              </w:rPr>
              <w:t>元整</w:t>
            </w:r>
            <w:r>
              <w:rPr>
                <w:rFonts w:hint="eastAsia" w:ascii="宋体" w:hAnsi="宋体"/>
                <w:color w:val="auto"/>
                <w:sz w:val="24"/>
              </w:rPr>
              <w:t>。</w:t>
            </w:r>
          </w:p>
        </w:tc>
      </w:tr>
    </w:tbl>
    <w:p w14:paraId="57A376E8">
      <w:pPr>
        <w:autoSpaceDE w:val="0"/>
        <w:autoSpaceDN w:val="0"/>
        <w:adjustRightInd w:val="0"/>
        <w:spacing w:line="360" w:lineRule="auto"/>
        <w:ind w:left="1190" w:hanging="300"/>
        <w:rPr>
          <w:color w:val="auto"/>
        </w:rPr>
      </w:pPr>
      <w:r>
        <w:rPr>
          <w:color w:val="auto"/>
        </w:rPr>
        <w:br w:type="page"/>
      </w:r>
    </w:p>
    <w:p w14:paraId="0C974426">
      <w:pPr>
        <w:autoSpaceDE w:val="0"/>
        <w:autoSpaceDN w:val="0"/>
        <w:adjustRightInd w:val="0"/>
        <w:snapToGrid w:val="0"/>
        <w:spacing w:beforeLines="50" w:line="300" w:lineRule="auto"/>
        <w:ind w:left="1241" w:hanging="351"/>
        <w:outlineLvl w:val="1"/>
        <w:rPr>
          <w:rFonts w:ascii="黑体" w:hAnsi="黑体" w:eastAsia="黑体"/>
          <w:color w:val="auto"/>
          <w:sz w:val="28"/>
          <w:szCs w:val="28"/>
          <w:lang w:val="zh-CN"/>
        </w:rPr>
      </w:pPr>
      <w:bookmarkStart w:id="22" w:name="_Toc103266063"/>
      <w:r>
        <w:rPr>
          <w:rFonts w:ascii="黑体" w:hAnsi="黑体" w:eastAsia="黑体" w:cs="楷体_GB2312"/>
          <w:b/>
          <w:bCs/>
          <w:color w:val="auto"/>
          <w:sz w:val="28"/>
          <w:szCs w:val="28"/>
          <w:lang w:val="zh-CN"/>
        </w:rPr>
        <w:t xml:space="preserve">1. </w:t>
      </w:r>
      <w:r>
        <w:rPr>
          <w:rFonts w:hint="eastAsia" w:ascii="黑体" w:hAnsi="黑体" w:eastAsia="黑体" w:cs="楷体_GB2312"/>
          <w:b/>
          <w:bCs/>
          <w:color w:val="auto"/>
          <w:sz w:val="28"/>
          <w:szCs w:val="28"/>
          <w:lang w:val="zh-CN"/>
        </w:rPr>
        <w:t>总则</w:t>
      </w:r>
      <w:bookmarkEnd w:id="22"/>
    </w:p>
    <w:p w14:paraId="4C45E197">
      <w:pPr>
        <w:autoSpaceDE w:val="0"/>
        <w:autoSpaceDN w:val="0"/>
        <w:adjustRightInd w:val="0"/>
        <w:snapToGrid w:val="0"/>
        <w:spacing w:beforeLines="50" w:line="300" w:lineRule="auto"/>
        <w:ind w:left="1191" w:hanging="301"/>
        <w:rPr>
          <w:rFonts w:ascii="宋体"/>
          <w:color w:val="auto"/>
          <w:sz w:val="24"/>
          <w:szCs w:val="24"/>
        </w:rPr>
      </w:pPr>
      <w:r>
        <w:rPr>
          <w:rFonts w:ascii="黑体" w:hAnsi="黑体" w:eastAsia="黑体" w:cs="楷体_GB2312"/>
          <w:b/>
          <w:color w:val="auto"/>
          <w:sz w:val="24"/>
          <w:lang w:val="zh-CN"/>
        </w:rPr>
        <w:t xml:space="preserve">1.1 </w:t>
      </w:r>
      <w:r>
        <w:rPr>
          <w:rFonts w:hint="eastAsia" w:ascii="宋体" w:hAnsi="宋体"/>
          <w:color w:val="auto"/>
          <w:sz w:val="24"/>
          <w:szCs w:val="24"/>
        </w:rPr>
        <w:t>根据《中华人民共和国政府采购法》、《中华人民共和国政府采购法实施条例》、《政府采购非招标采购方式管理办法》及相关政府采购法律法规等制定本文件。</w:t>
      </w:r>
    </w:p>
    <w:p w14:paraId="565143EF">
      <w:pPr>
        <w:adjustRightInd w:val="0"/>
        <w:snapToGrid w:val="0"/>
        <w:spacing w:beforeLines="50" w:line="300" w:lineRule="auto"/>
        <w:ind w:left="890" w:right="240" w:firstLine="482" w:firstLineChars="200"/>
        <w:rPr>
          <w:rFonts w:ascii="黑体" w:hAnsi="黑体" w:eastAsia="黑体" w:cs="楷体_GB2312"/>
          <w:b/>
          <w:color w:val="auto"/>
          <w:sz w:val="24"/>
          <w:lang w:val="zh-CN"/>
        </w:rPr>
      </w:pPr>
      <w:r>
        <w:rPr>
          <w:rFonts w:ascii="黑体" w:hAnsi="黑体" w:eastAsia="黑体" w:cs="楷体_GB2312"/>
          <w:b/>
          <w:color w:val="auto"/>
          <w:sz w:val="24"/>
          <w:lang w:val="zh-CN"/>
        </w:rPr>
        <w:t xml:space="preserve">1.2 </w:t>
      </w:r>
      <w:r>
        <w:rPr>
          <w:rFonts w:hint="eastAsia" w:ascii="黑体" w:hAnsi="黑体" w:eastAsia="黑体" w:cs="楷体_GB2312"/>
          <w:b/>
          <w:color w:val="auto"/>
          <w:sz w:val="24"/>
          <w:lang w:val="zh-CN"/>
        </w:rPr>
        <w:t>谈判文件的法律适用及法律效力</w:t>
      </w:r>
    </w:p>
    <w:p w14:paraId="29D27C3D">
      <w:pPr>
        <w:adjustRightInd w:val="0"/>
        <w:snapToGrid w:val="0"/>
        <w:spacing w:beforeLines="50" w:line="300" w:lineRule="auto"/>
        <w:ind w:left="890" w:right="240" w:firstLine="544" w:firstLineChars="227"/>
        <w:rPr>
          <w:rFonts w:ascii="宋体"/>
          <w:color w:val="auto"/>
          <w:sz w:val="24"/>
          <w:szCs w:val="24"/>
        </w:rPr>
      </w:pPr>
      <w:r>
        <w:rPr>
          <w:rFonts w:ascii="宋体" w:hAnsi="宋体"/>
          <w:color w:val="auto"/>
          <w:sz w:val="24"/>
          <w:szCs w:val="24"/>
        </w:rPr>
        <w:t>1.2.1</w:t>
      </w:r>
      <w:r>
        <w:rPr>
          <w:rFonts w:hint="eastAsia" w:ascii="宋体" w:hAnsi="宋体"/>
          <w:color w:val="auto"/>
          <w:sz w:val="24"/>
          <w:szCs w:val="24"/>
        </w:rPr>
        <w:t>本</w:t>
      </w:r>
      <w:r>
        <w:rPr>
          <w:rFonts w:hint="eastAsia" w:ascii="宋体" w:hAnsi="宋体" w:cs="宋体"/>
          <w:color w:val="auto"/>
          <w:sz w:val="24"/>
          <w:szCs w:val="24"/>
        </w:rPr>
        <w:t>谈判文件</w:t>
      </w:r>
      <w:r>
        <w:rPr>
          <w:rFonts w:hint="eastAsia" w:ascii="宋体" w:hAnsi="宋体"/>
          <w:color w:val="auto"/>
          <w:sz w:val="24"/>
          <w:szCs w:val="24"/>
        </w:rPr>
        <w:t>所述内容，仅适用于本次项目采购。</w:t>
      </w:r>
    </w:p>
    <w:p w14:paraId="5BC6B639">
      <w:pPr>
        <w:adjustRightInd w:val="0"/>
        <w:snapToGrid w:val="0"/>
        <w:spacing w:beforeLines="50" w:line="300" w:lineRule="auto"/>
        <w:ind w:left="890" w:right="240" w:firstLine="544" w:firstLineChars="227"/>
        <w:rPr>
          <w:rFonts w:ascii="宋体"/>
          <w:color w:val="auto"/>
          <w:sz w:val="24"/>
          <w:szCs w:val="24"/>
        </w:rPr>
      </w:pPr>
      <w:r>
        <w:rPr>
          <w:rFonts w:ascii="宋体" w:hAnsi="宋体"/>
          <w:color w:val="auto"/>
          <w:sz w:val="24"/>
          <w:szCs w:val="24"/>
        </w:rPr>
        <w:t xml:space="preserve">1.2.2 </w:t>
      </w:r>
      <w:r>
        <w:rPr>
          <w:rFonts w:hint="eastAsia" w:ascii="宋体" w:hAnsi="宋体" w:cs="宋体"/>
          <w:color w:val="auto"/>
          <w:sz w:val="24"/>
          <w:szCs w:val="24"/>
        </w:rPr>
        <w:t>谈判文件</w:t>
      </w:r>
      <w:r>
        <w:rPr>
          <w:rFonts w:hint="eastAsia" w:ascii="宋体" w:hAnsi="宋体"/>
          <w:color w:val="auto"/>
          <w:sz w:val="24"/>
          <w:szCs w:val="24"/>
        </w:rPr>
        <w:t>的修改性文件、补充文件、澄清文件或说明具有同等法律效力。</w:t>
      </w:r>
    </w:p>
    <w:p w14:paraId="029FB719">
      <w:pPr>
        <w:adjustRightInd w:val="0"/>
        <w:snapToGrid w:val="0"/>
        <w:spacing w:beforeLines="50" w:line="300" w:lineRule="auto"/>
        <w:ind w:left="890" w:right="240" w:firstLine="544" w:firstLineChars="227"/>
        <w:rPr>
          <w:rFonts w:ascii="宋体"/>
          <w:color w:val="auto"/>
          <w:sz w:val="24"/>
          <w:szCs w:val="24"/>
        </w:rPr>
      </w:pPr>
      <w:r>
        <w:rPr>
          <w:rFonts w:ascii="宋体" w:hAnsi="宋体"/>
          <w:color w:val="auto"/>
          <w:sz w:val="24"/>
          <w:szCs w:val="24"/>
        </w:rPr>
        <w:t xml:space="preserve">1.2.3 </w:t>
      </w:r>
      <w:r>
        <w:rPr>
          <w:rFonts w:hint="eastAsia" w:ascii="宋体" w:hAnsi="宋体"/>
          <w:color w:val="auto"/>
          <w:sz w:val="24"/>
          <w:szCs w:val="24"/>
        </w:rPr>
        <w:t>本</w:t>
      </w:r>
      <w:r>
        <w:rPr>
          <w:rFonts w:hint="eastAsia" w:ascii="宋体" w:hAnsi="宋体" w:cs="宋体"/>
          <w:color w:val="auto"/>
          <w:sz w:val="24"/>
          <w:szCs w:val="24"/>
        </w:rPr>
        <w:t>谈判文件</w:t>
      </w:r>
      <w:r>
        <w:rPr>
          <w:rFonts w:hint="eastAsia" w:ascii="宋体" w:hAnsi="宋体"/>
          <w:color w:val="auto"/>
          <w:sz w:val="24"/>
          <w:szCs w:val="24"/>
        </w:rPr>
        <w:t>适用于并执行《政府采购法》和其它相关的法律、法规。</w:t>
      </w:r>
    </w:p>
    <w:p w14:paraId="0FD6D063">
      <w:pPr>
        <w:adjustRightInd w:val="0"/>
        <w:snapToGrid w:val="0"/>
        <w:spacing w:beforeLines="50" w:line="300" w:lineRule="auto"/>
        <w:ind w:left="890" w:right="240" w:firstLine="544" w:firstLineChars="227"/>
        <w:rPr>
          <w:rFonts w:ascii="宋体"/>
          <w:color w:val="auto"/>
          <w:sz w:val="24"/>
          <w:szCs w:val="24"/>
        </w:rPr>
      </w:pPr>
      <w:r>
        <w:rPr>
          <w:rFonts w:ascii="宋体" w:hAnsi="宋体"/>
          <w:color w:val="auto"/>
          <w:sz w:val="24"/>
          <w:szCs w:val="24"/>
        </w:rPr>
        <w:t xml:space="preserve">1.2.4 </w:t>
      </w:r>
      <w:r>
        <w:rPr>
          <w:rFonts w:hint="eastAsia" w:ascii="宋体" w:hAnsi="宋体"/>
          <w:color w:val="auto"/>
          <w:sz w:val="24"/>
          <w:szCs w:val="24"/>
        </w:rPr>
        <w:t>本</w:t>
      </w:r>
      <w:r>
        <w:rPr>
          <w:rFonts w:hint="eastAsia" w:ascii="宋体" w:hAnsi="宋体" w:cs="宋体"/>
          <w:color w:val="auto"/>
          <w:sz w:val="24"/>
          <w:szCs w:val="24"/>
        </w:rPr>
        <w:t>谈判文件</w:t>
      </w:r>
      <w:r>
        <w:rPr>
          <w:rFonts w:hint="eastAsia" w:ascii="宋体" w:hAnsi="宋体"/>
          <w:color w:val="auto"/>
          <w:sz w:val="24"/>
          <w:szCs w:val="24"/>
        </w:rPr>
        <w:t>的解释权属采购人及代理机构。</w:t>
      </w:r>
    </w:p>
    <w:p w14:paraId="3C05FEE8">
      <w:pPr>
        <w:autoSpaceDE w:val="0"/>
        <w:autoSpaceDN w:val="0"/>
        <w:adjustRightInd w:val="0"/>
        <w:snapToGrid w:val="0"/>
        <w:spacing w:beforeLines="50" w:line="300" w:lineRule="auto"/>
        <w:ind w:left="1191" w:hanging="301"/>
        <w:rPr>
          <w:rFonts w:ascii="黑体" w:hAnsi="黑体" w:eastAsia="黑体" w:cs="楷体_GB2312"/>
          <w:b/>
          <w:color w:val="auto"/>
          <w:sz w:val="24"/>
          <w:lang w:val="zh-CN"/>
        </w:rPr>
      </w:pPr>
      <w:r>
        <w:rPr>
          <w:rFonts w:ascii="黑体" w:hAnsi="黑体" w:eastAsia="黑体" w:cs="楷体_GB2312"/>
          <w:b/>
          <w:color w:val="auto"/>
          <w:sz w:val="24"/>
          <w:lang w:val="zh-CN"/>
        </w:rPr>
        <w:t xml:space="preserve">1.3 </w:t>
      </w:r>
      <w:r>
        <w:rPr>
          <w:rFonts w:hint="eastAsia" w:ascii="黑体" w:hAnsi="黑体" w:eastAsia="黑体" w:cs="楷体_GB2312"/>
          <w:b/>
          <w:color w:val="auto"/>
          <w:sz w:val="24"/>
          <w:lang w:val="zh-CN"/>
        </w:rPr>
        <w:t>合格的供应商</w:t>
      </w:r>
    </w:p>
    <w:p w14:paraId="083752D2">
      <w:pPr>
        <w:autoSpaceDE w:val="0"/>
        <w:autoSpaceDN w:val="0"/>
        <w:adjustRightInd w:val="0"/>
        <w:snapToGrid w:val="0"/>
        <w:spacing w:beforeLines="50" w:line="300" w:lineRule="auto"/>
        <w:ind w:left="1190" w:hanging="300"/>
        <w:rPr>
          <w:rFonts w:ascii="宋体" w:cs="楷体_GB2312"/>
          <w:color w:val="auto"/>
          <w:sz w:val="24"/>
          <w:lang w:val="zh-CN"/>
        </w:rPr>
      </w:pPr>
      <w:r>
        <w:rPr>
          <w:rFonts w:ascii="宋体" w:hAnsi="宋体" w:cs="楷体_GB2312"/>
          <w:color w:val="auto"/>
          <w:sz w:val="24"/>
          <w:lang w:val="zh-CN"/>
        </w:rPr>
        <w:t xml:space="preserve">1.3.1 </w:t>
      </w:r>
      <w:r>
        <w:rPr>
          <w:rFonts w:hint="eastAsia" w:ascii="宋体" w:hAnsi="宋体" w:cs="楷体_GB2312"/>
          <w:color w:val="auto"/>
          <w:sz w:val="24"/>
          <w:lang w:val="zh-CN"/>
        </w:rPr>
        <w:t>凡符合谈判文件规定，承认本谈判文件所有内容的供应商为合格的供应商。</w:t>
      </w:r>
    </w:p>
    <w:p w14:paraId="7911F055">
      <w:pPr>
        <w:autoSpaceDE w:val="0"/>
        <w:autoSpaceDN w:val="0"/>
        <w:adjustRightInd w:val="0"/>
        <w:snapToGrid w:val="0"/>
        <w:spacing w:beforeLines="50" w:line="300" w:lineRule="auto"/>
        <w:ind w:left="1190" w:hanging="300"/>
        <w:rPr>
          <w:rFonts w:ascii="宋体" w:cs="楷体_GB2312"/>
          <w:color w:val="auto"/>
          <w:sz w:val="24"/>
          <w:lang w:val="zh-CN"/>
        </w:rPr>
      </w:pPr>
      <w:r>
        <w:rPr>
          <w:rFonts w:ascii="宋体" w:hAnsi="宋体" w:cs="楷体_GB2312"/>
          <w:color w:val="auto"/>
          <w:sz w:val="24"/>
          <w:lang w:val="zh-CN"/>
        </w:rPr>
        <w:t xml:space="preserve">1.3.2 </w:t>
      </w:r>
      <w:r>
        <w:rPr>
          <w:rFonts w:hint="eastAsia" w:ascii="宋体" w:hAnsi="宋体" w:cs="楷体_GB2312"/>
          <w:color w:val="auto"/>
          <w:sz w:val="24"/>
          <w:lang w:val="zh-CN"/>
        </w:rPr>
        <w:t>单位负责人为同一人或者存在直接控股、管理关系的不同供应商，不得参加同一合同项下的政府采购活动。</w:t>
      </w:r>
    </w:p>
    <w:p w14:paraId="6916651C">
      <w:pPr>
        <w:autoSpaceDE w:val="0"/>
        <w:autoSpaceDN w:val="0"/>
        <w:adjustRightInd w:val="0"/>
        <w:snapToGrid w:val="0"/>
        <w:spacing w:beforeLines="50" w:line="300" w:lineRule="auto"/>
        <w:ind w:left="1190" w:hanging="300"/>
        <w:rPr>
          <w:rFonts w:ascii="宋体" w:cs="楷体_GB2312"/>
          <w:color w:val="auto"/>
          <w:sz w:val="24"/>
          <w:lang w:val="zh-CN"/>
        </w:rPr>
      </w:pPr>
      <w:r>
        <w:rPr>
          <w:rFonts w:ascii="宋体" w:hAnsi="宋体" w:cs="楷体_GB2312"/>
          <w:color w:val="auto"/>
          <w:sz w:val="24"/>
          <w:lang w:val="zh-CN"/>
        </w:rPr>
        <w:t xml:space="preserve">1.3.3 </w:t>
      </w:r>
      <w:r>
        <w:rPr>
          <w:rFonts w:hint="eastAsia" w:ascii="宋体" w:hAnsi="宋体" w:cs="楷体_GB2312"/>
          <w:color w:val="auto"/>
          <w:sz w:val="24"/>
          <w:lang w:val="zh-CN"/>
        </w:rPr>
        <w:t>为采购项目提供整体设计、规范编制或者项目管理、监理、检测等服务的供应商，不得再参加该采购项目的其他采购活动。</w:t>
      </w:r>
    </w:p>
    <w:p w14:paraId="6CFED564">
      <w:pPr>
        <w:autoSpaceDE w:val="0"/>
        <w:autoSpaceDN w:val="0"/>
        <w:adjustRightInd w:val="0"/>
        <w:snapToGrid w:val="0"/>
        <w:spacing w:beforeLines="50" w:line="300" w:lineRule="auto"/>
        <w:ind w:left="1190" w:hanging="300"/>
        <w:rPr>
          <w:rFonts w:ascii="宋体" w:cs="楷体_GB2312"/>
          <w:color w:val="auto"/>
          <w:sz w:val="24"/>
          <w:lang w:val="zh-CN"/>
        </w:rPr>
      </w:pPr>
      <w:r>
        <w:rPr>
          <w:rFonts w:ascii="宋体" w:hAnsi="宋体" w:cs="楷体_GB2312"/>
          <w:color w:val="auto"/>
          <w:sz w:val="24"/>
          <w:lang w:val="zh-CN"/>
        </w:rPr>
        <w:t xml:space="preserve">1.3.4 </w:t>
      </w:r>
      <w:r>
        <w:rPr>
          <w:rFonts w:hint="eastAsia" w:ascii="宋体" w:hAnsi="宋体" w:cs="楷体_GB2312"/>
          <w:color w:val="auto"/>
          <w:sz w:val="24"/>
          <w:lang w:val="zh-CN"/>
        </w:rPr>
        <w:t>供应商应遵守国家法律、法规和谈判文件的规定。</w:t>
      </w:r>
    </w:p>
    <w:p w14:paraId="462B8A7F">
      <w:pPr>
        <w:autoSpaceDE w:val="0"/>
        <w:autoSpaceDN w:val="0"/>
        <w:adjustRightInd w:val="0"/>
        <w:snapToGrid w:val="0"/>
        <w:spacing w:beforeLines="50" w:line="300" w:lineRule="auto"/>
        <w:ind w:left="1191" w:hanging="301"/>
        <w:rPr>
          <w:rFonts w:ascii="黑体" w:hAnsi="黑体" w:eastAsia="黑体" w:cs="楷体_GB2312"/>
          <w:b/>
          <w:color w:val="auto"/>
          <w:sz w:val="24"/>
          <w:lang w:val="zh-CN"/>
        </w:rPr>
      </w:pPr>
      <w:r>
        <w:rPr>
          <w:rFonts w:ascii="黑体" w:hAnsi="黑体" w:eastAsia="黑体" w:cs="楷体_GB2312"/>
          <w:b/>
          <w:color w:val="auto"/>
          <w:sz w:val="24"/>
          <w:lang w:val="zh-CN"/>
        </w:rPr>
        <w:t>1.4</w:t>
      </w:r>
      <w:r>
        <w:rPr>
          <w:rFonts w:hint="eastAsia" w:ascii="黑体" w:hAnsi="黑体" w:eastAsia="黑体" w:cs="楷体_GB2312"/>
          <w:b/>
          <w:color w:val="auto"/>
          <w:sz w:val="24"/>
          <w:lang w:val="zh-CN"/>
        </w:rPr>
        <w:t>　联合体</w:t>
      </w:r>
    </w:p>
    <w:p w14:paraId="1C66AAB0">
      <w:pPr>
        <w:autoSpaceDE w:val="0"/>
        <w:autoSpaceDN w:val="0"/>
        <w:adjustRightInd w:val="0"/>
        <w:snapToGrid w:val="0"/>
        <w:spacing w:beforeLines="50" w:line="300" w:lineRule="auto"/>
        <w:ind w:left="1190" w:hanging="300"/>
        <w:rPr>
          <w:rFonts w:ascii="宋体" w:cs="楷体_GB2312"/>
          <w:color w:val="auto"/>
          <w:sz w:val="24"/>
          <w:lang w:val="zh-CN"/>
        </w:rPr>
      </w:pPr>
      <w:r>
        <w:rPr>
          <w:rFonts w:hint="eastAsia" w:ascii="宋体" w:hAnsi="宋体" w:cs="楷体_GB2312"/>
          <w:color w:val="auto"/>
          <w:sz w:val="24"/>
          <w:lang w:val="zh-CN"/>
        </w:rPr>
        <w:t>如供应商须知前附表规定接受联合体投标的，应遵守以下规定：</w:t>
      </w:r>
    </w:p>
    <w:p w14:paraId="0CA370BB">
      <w:pPr>
        <w:autoSpaceDE w:val="0"/>
        <w:autoSpaceDN w:val="0"/>
        <w:adjustRightInd w:val="0"/>
        <w:snapToGrid w:val="0"/>
        <w:spacing w:beforeLines="50" w:line="300" w:lineRule="auto"/>
        <w:ind w:left="1190" w:hanging="300"/>
        <w:rPr>
          <w:rFonts w:ascii="宋体" w:cs="楷体_GB2312"/>
          <w:color w:val="auto"/>
          <w:sz w:val="24"/>
          <w:lang w:val="zh-CN"/>
        </w:rPr>
      </w:pPr>
      <w:r>
        <w:rPr>
          <w:rFonts w:hint="eastAsia" w:ascii="宋体" w:cs="楷体_GB2312"/>
          <w:color w:val="auto"/>
          <w:sz w:val="24"/>
          <w:lang w:val="zh-CN"/>
        </w:rPr>
        <w:t>（</w:t>
      </w:r>
      <w:r>
        <w:rPr>
          <w:rFonts w:ascii="宋体" w:cs="楷体_GB2312"/>
          <w:color w:val="auto"/>
          <w:sz w:val="24"/>
          <w:lang w:val="zh-CN"/>
        </w:rPr>
        <w:t>1</w:t>
      </w:r>
      <w:r>
        <w:rPr>
          <w:rFonts w:hint="eastAsia" w:ascii="宋体" w:cs="楷体_GB2312"/>
          <w:color w:val="auto"/>
          <w:sz w:val="24"/>
          <w:lang w:val="zh-CN"/>
        </w:rPr>
        <w:t>）两个以上的自然人、法人或者其他组织组成一个联合体，以一个供应商的身份共同参加政府采购活动的，应当对所有的联合体成员进行信用记录查询，联合体成员存在不良信用记录的，视同联合体存在不良信用记录。</w:t>
      </w:r>
    </w:p>
    <w:p w14:paraId="3E9D913B">
      <w:pPr>
        <w:autoSpaceDE w:val="0"/>
        <w:autoSpaceDN w:val="0"/>
        <w:adjustRightInd w:val="0"/>
        <w:snapToGrid w:val="0"/>
        <w:spacing w:beforeLines="50" w:line="300" w:lineRule="auto"/>
        <w:ind w:left="1190" w:hanging="300"/>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2</w:t>
      </w:r>
      <w:r>
        <w:rPr>
          <w:rFonts w:hint="eastAsia" w:ascii="宋体" w:hAnsi="宋体" w:cs="楷体_GB2312"/>
          <w:color w:val="auto"/>
          <w:sz w:val="24"/>
          <w:lang w:val="zh-CN"/>
        </w:rPr>
        <w:t>）两个以上供应商可以组成一个投标联合体，以一个供应商的身份投标，但必须确定其中一个单位为投标的全权代表参加投标活动，并承担投标及履约中应承担的全部责任和义务。</w:t>
      </w:r>
    </w:p>
    <w:p w14:paraId="1CFE3A0A">
      <w:pPr>
        <w:autoSpaceDE w:val="0"/>
        <w:autoSpaceDN w:val="0"/>
        <w:adjustRightInd w:val="0"/>
        <w:snapToGrid w:val="0"/>
        <w:spacing w:beforeLines="50" w:line="300" w:lineRule="auto"/>
        <w:ind w:left="1190" w:hanging="300"/>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3</w:t>
      </w:r>
      <w:r>
        <w:rPr>
          <w:rFonts w:hint="eastAsia" w:ascii="宋体" w:hAnsi="宋体" w:cs="楷体_GB2312"/>
          <w:color w:val="auto"/>
          <w:sz w:val="24"/>
          <w:lang w:val="zh-CN"/>
        </w:rPr>
        <w:t>）以联合体形式参加投标的，应符供应商须知前附表的要求，联合体各方均应当符合政府采购法第二十二条第一款规定的条件，联合体各方均应当具备承担采购项目（标段&lt;包&gt;）的相应能力、具备规定的相应资格条件。</w:t>
      </w:r>
    </w:p>
    <w:p w14:paraId="08ADE59A">
      <w:pPr>
        <w:autoSpaceDE w:val="0"/>
        <w:autoSpaceDN w:val="0"/>
        <w:adjustRightInd w:val="0"/>
        <w:snapToGrid w:val="0"/>
        <w:spacing w:beforeLines="50" w:line="300" w:lineRule="auto"/>
        <w:ind w:left="1190" w:hanging="300"/>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4</w:t>
      </w:r>
      <w:r>
        <w:rPr>
          <w:rFonts w:hint="eastAsia" w:ascii="宋体" w:hAnsi="宋体" w:cs="楷体_GB2312"/>
          <w:color w:val="auto"/>
          <w:sz w:val="24"/>
          <w:lang w:val="zh-CN"/>
        </w:rPr>
        <w:t>）联合体中有同类资质的供应商按照联合体分工承担相同工作的，应当按照资质等级较低的供应商确定资质等级。</w:t>
      </w:r>
    </w:p>
    <w:p w14:paraId="0F650FA8">
      <w:pPr>
        <w:autoSpaceDE w:val="0"/>
        <w:autoSpaceDN w:val="0"/>
        <w:adjustRightInd w:val="0"/>
        <w:snapToGrid w:val="0"/>
        <w:spacing w:beforeLines="50" w:line="300" w:lineRule="auto"/>
        <w:ind w:left="1190" w:hanging="300"/>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5</w:t>
      </w:r>
      <w:r>
        <w:rPr>
          <w:rFonts w:hint="eastAsia" w:ascii="宋体" w:hAnsi="宋体" w:cs="楷体_GB2312"/>
          <w:color w:val="auto"/>
          <w:sz w:val="24"/>
          <w:lang w:val="zh-CN"/>
        </w:rPr>
        <w:t>）联合体各方之间应当签订联合投标协议，明确约定联合体各方承担的工作和相应的责任，并将联合投标协议连同投标文件一并提交采购代理机构。</w:t>
      </w:r>
    </w:p>
    <w:p w14:paraId="23274E10">
      <w:pPr>
        <w:autoSpaceDE w:val="0"/>
        <w:autoSpaceDN w:val="0"/>
        <w:adjustRightInd w:val="0"/>
        <w:snapToGrid w:val="0"/>
        <w:spacing w:beforeLines="50" w:line="300" w:lineRule="auto"/>
        <w:ind w:left="1190" w:hanging="300"/>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6</w:t>
      </w:r>
      <w:r>
        <w:rPr>
          <w:rFonts w:hint="eastAsia" w:ascii="宋体" w:hAnsi="宋体" w:cs="楷体_GB2312"/>
          <w:color w:val="auto"/>
          <w:sz w:val="24"/>
          <w:lang w:val="zh-CN"/>
        </w:rPr>
        <w:t>）联合体各方签订联合投标协议后，不得再以自己名义单独在同一项目中投标，也不得组成新的联合体参加同一项目投标。</w:t>
      </w:r>
    </w:p>
    <w:p w14:paraId="1D54CFAC">
      <w:pPr>
        <w:autoSpaceDE w:val="0"/>
        <w:autoSpaceDN w:val="0"/>
        <w:adjustRightInd w:val="0"/>
        <w:snapToGrid w:val="0"/>
        <w:spacing w:beforeLines="50" w:line="300" w:lineRule="auto"/>
        <w:ind w:left="1190" w:hanging="300"/>
        <w:rPr>
          <w:rFonts w:ascii="宋体" w:hAns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7</w:t>
      </w:r>
      <w:r>
        <w:rPr>
          <w:rFonts w:hint="eastAsia" w:ascii="宋体" w:hAnsi="宋体" w:cs="楷体_GB2312"/>
          <w:color w:val="auto"/>
          <w:sz w:val="24"/>
          <w:lang w:val="zh-CN"/>
        </w:rPr>
        <w:t>）联合体中标（成交）的，联合体各方应当共同与采购人签订合同，就中标（成交）项目（标段&lt;包&gt;）向采购人承担连带责任。</w:t>
      </w:r>
    </w:p>
    <w:p w14:paraId="5925A79E">
      <w:pPr>
        <w:autoSpaceDE w:val="0"/>
        <w:autoSpaceDN w:val="0"/>
        <w:adjustRightInd w:val="0"/>
        <w:snapToGrid w:val="0"/>
        <w:spacing w:beforeLines="50" w:line="300" w:lineRule="auto"/>
        <w:ind w:left="1190" w:hanging="300"/>
        <w:rPr>
          <w:rFonts w:ascii="宋体" w:cs="楷体_GB2312"/>
          <w:color w:val="auto"/>
          <w:sz w:val="24"/>
          <w:lang w:val="zh-CN"/>
        </w:rPr>
      </w:pPr>
      <w:r>
        <w:rPr>
          <w:rFonts w:hint="eastAsia" w:ascii="宋体" w:hAnsi="宋体" w:cs="楷体_GB2312"/>
          <w:color w:val="auto"/>
          <w:sz w:val="24"/>
          <w:lang w:val="zh-CN"/>
        </w:rPr>
        <w:t>（8）预留中小企业份额项目中，</w:t>
      </w:r>
      <w:r>
        <w:rPr>
          <w:rFonts w:hint="eastAsia" w:ascii="宋体" w:hAnsi="宋体"/>
          <w:color w:val="auto"/>
          <w:sz w:val="24"/>
          <w:szCs w:val="24"/>
        </w:rPr>
        <w:t>组成联合体的中小企业与联合体内其他企业不得存在直接控股、管理关系。</w:t>
      </w:r>
    </w:p>
    <w:p w14:paraId="19813917">
      <w:pPr>
        <w:autoSpaceDE w:val="0"/>
        <w:autoSpaceDN w:val="0"/>
        <w:adjustRightInd w:val="0"/>
        <w:snapToGrid w:val="0"/>
        <w:spacing w:beforeLines="50" w:line="300" w:lineRule="auto"/>
        <w:ind w:left="1191" w:hanging="301"/>
        <w:rPr>
          <w:rFonts w:ascii="黑体" w:hAnsi="黑体" w:eastAsia="黑体" w:cs="楷体_GB2312"/>
          <w:b/>
          <w:color w:val="auto"/>
          <w:sz w:val="24"/>
          <w:lang w:val="zh-CN"/>
        </w:rPr>
      </w:pPr>
      <w:r>
        <w:rPr>
          <w:rFonts w:hint="eastAsia" w:ascii="黑体" w:hAnsi="黑体" w:eastAsia="黑体" w:cs="楷体_GB2312"/>
          <w:b/>
          <w:color w:val="auto"/>
          <w:sz w:val="24"/>
          <w:lang w:val="zh-CN"/>
        </w:rPr>
        <w:t>1.5  知识产权</w:t>
      </w:r>
    </w:p>
    <w:p w14:paraId="174E2824">
      <w:pPr>
        <w:ind w:left="890" w:firstLine="480" w:firstLineChars="200"/>
        <w:rPr>
          <w:rFonts w:ascii="宋体" w:hAnsi="宋体"/>
          <w:color w:val="auto"/>
          <w:sz w:val="24"/>
        </w:rPr>
      </w:pPr>
      <w:r>
        <w:rPr>
          <w:rFonts w:hint="eastAsia" w:ascii="宋体" w:hAnsi="宋体" w:cs="楷体_GB2312"/>
          <w:color w:val="auto"/>
          <w:sz w:val="24"/>
          <w:lang w:val="zh-CN"/>
        </w:rPr>
        <w:t>1.5.1 供应商须保证采购人使用投标货物、资料、技术、服务或其任何一部分时，享有不受限制的无偿使用权，不会产生因第三方提出侵犯其专利权、商标权或其它知识产权而引起的法律或经济纠纷。</w:t>
      </w:r>
      <w:r>
        <w:rPr>
          <w:rFonts w:hint="eastAsia" w:ascii="宋体" w:hAnsi="宋体"/>
          <w:color w:val="auto"/>
          <w:sz w:val="24"/>
        </w:rPr>
        <w:t>如因专利权、商标权或其它知识产权而引起法律和经济纠纷，由供应商承担所有相关责任。</w:t>
      </w:r>
    </w:p>
    <w:p w14:paraId="09CD4895">
      <w:pPr>
        <w:autoSpaceDE w:val="0"/>
        <w:autoSpaceDN w:val="0"/>
        <w:adjustRightInd w:val="0"/>
        <w:snapToGrid w:val="0"/>
        <w:spacing w:beforeLines="50" w:line="300" w:lineRule="auto"/>
        <w:ind w:left="1190" w:hanging="300"/>
        <w:rPr>
          <w:rFonts w:ascii="宋体" w:hAnsi="宋体" w:cs="楷体_GB2312"/>
          <w:color w:val="auto"/>
          <w:sz w:val="24"/>
          <w:lang w:val="zh-CN"/>
        </w:rPr>
      </w:pPr>
      <w:r>
        <w:rPr>
          <w:rFonts w:hint="eastAsia" w:ascii="宋体" w:hAnsi="宋体" w:cs="楷体_GB2312"/>
          <w:color w:val="auto"/>
          <w:sz w:val="24"/>
          <w:lang w:val="zh-CN"/>
        </w:rPr>
        <w:t>如供应商不拥有相应的知识产权，则在投标报价中必须包括合法获取该知识产权的一切相关费用。如因此导致采购人损失的，供应商须承担全部赔偿责任。</w:t>
      </w:r>
    </w:p>
    <w:p w14:paraId="5DB07C80">
      <w:pPr>
        <w:spacing w:line="360" w:lineRule="auto"/>
        <w:ind w:left="890" w:firstLine="480" w:firstLineChars="200"/>
        <w:jc w:val="left"/>
        <w:rPr>
          <w:rFonts w:ascii="宋体" w:hAnsi="宋体"/>
          <w:color w:val="auto"/>
          <w:sz w:val="24"/>
        </w:rPr>
      </w:pPr>
      <w:r>
        <w:rPr>
          <w:rFonts w:hint="eastAsia" w:ascii="宋体" w:hAnsi="宋体"/>
          <w:color w:val="auto"/>
          <w:sz w:val="24"/>
        </w:rPr>
        <w:t>1.5.2供应商将在采购项目实施过程中采用自有或者第三方知识成果的，应当在投标文件中载明，并提供相关知识产权证明文件。使用该知识成果后，供应商需提供开发接口和开发手册等技术资料，并承诺提供无限期支持，采购人享有使用权（含采购人委托第三方在该项目后续开发的使用权）。</w:t>
      </w:r>
    </w:p>
    <w:p w14:paraId="0109F869">
      <w:pPr>
        <w:spacing w:line="360" w:lineRule="auto"/>
        <w:ind w:left="890" w:firstLine="480" w:firstLineChars="200"/>
        <w:jc w:val="left"/>
        <w:rPr>
          <w:rFonts w:ascii="宋体" w:hAnsi="宋体"/>
          <w:color w:val="auto"/>
          <w:sz w:val="24"/>
        </w:rPr>
      </w:pPr>
      <w:r>
        <w:rPr>
          <w:rFonts w:hint="eastAsia" w:ascii="宋体" w:hAnsi="宋体"/>
          <w:color w:val="auto"/>
          <w:sz w:val="24"/>
        </w:rPr>
        <w:t>1.5.3 除非谈判文件特别规定，采购人享有本项目实施过程中产生的知识成果及知识产权。</w:t>
      </w:r>
    </w:p>
    <w:p w14:paraId="5C1C0F62">
      <w:pPr>
        <w:autoSpaceDE w:val="0"/>
        <w:autoSpaceDN w:val="0"/>
        <w:adjustRightInd w:val="0"/>
        <w:snapToGrid w:val="0"/>
        <w:spacing w:beforeLines="50" w:line="300" w:lineRule="auto"/>
        <w:ind w:left="1191" w:hanging="301"/>
        <w:rPr>
          <w:rFonts w:ascii="黑体" w:hAnsi="黑体" w:eastAsia="黑体" w:cs="楷体_GB2312"/>
          <w:b/>
          <w:color w:val="auto"/>
          <w:sz w:val="24"/>
          <w:lang w:val="zh-CN"/>
        </w:rPr>
      </w:pPr>
      <w:r>
        <w:rPr>
          <w:rFonts w:ascii="黑体" w:hAnsi="黑体" w:eastAsia="黑体" w:cs="楷体_GB2312"/>
          <w:b/>
          <w:color w:val="auto"/>
          <w:sz w:val="24"/>
          <w:lang w:val="zh-CN"/>
        </w:rPr>
        <w:t>1.</w:t>
      </w:r>
      <w:r>
        <w:rPr>
          <w:rFonts w:hint="eastAsia" w:ascii="黑体" w:hAnsi="黑体" w:eastAsia="黑体" w:cs="楷体_GB2312"/>
          <w:b/>
          <w:color w:val="auto"/>
          <w:sz w:val="24"/>
          <w:lang w:val="zh-CN"/>
        </w:rPr>
        <w:t>6</w:t>
      </w:r>
      <w:r>
        <w:rPr>
          <w:rFonts w:ascii="黑体" w:hAnsi="黑体" w:eastAsia="黑体" w:cs="楷体_GB2312"/>
          <w:b/>
          <w:color w:val="auto"/>
          <w:sz w:val="24"/>
          <w:lang w:val="zh-CN"/>
        </w:rPr>
        <w:t xml:space="preserve">  </w:t>
      </w:r>
      <w:r>
        <w:rPr>
          <w:rFonts w:hint="eastAsia" w:ascii="黑体" w:hAnsi="黑体" w:eastAsia="黑体" w:cs="楷体_GB2312"/>
          <w:b/>
          <w:color w:val="auto"/>
          <w:sz w:val="24"/>
          <w:lang w:val="zh-CN"/>
        </w:rPr>
        <w:t>投标费用</w:t>
      </w:r>
    </w:p>
    <w:p w14:paraId="18A691D9">
      <w:pPr>
        <w:autoSpaceDE w:val="0"/>
        <w:autoSpaceDN w:val="0"/>
        <w:adjustRightInd w:val="0"/>
        <w:snapToGrid w:val="0"/>
        <w:spacing w:beforeLines="50" w:line="300" w:lineRule="auto"/>
        <w:ind w:left="1220" w:leftChars="581" w:firstLine="139" w:firstLineChars="58"/>
        <w:rPr>
          <w:rFonts w:ascii="宋体" w:cs="楷体_GB2312"/>
          <w:color w:val="auto"/>
          <w:sz w:val="24"/>
          <w:lang w:val="zh-CN"/>
        </w:rPr>
      </w:pPr>
      <w:r>
        <w:rPr>
          <w:rFonts w:hint="eastAsia" w:ascii="宋体" w:hAnsi="宋体" w:cs="楷体_GB2312"/>
          <w:color w:val="auto"/>
          <w:sz w:val="24"/>
          <w:lang w:val="zh-CN"/>
        </w:rPr>
        <w:t>无论投标过程中的做法和结果如何，无论何种原因的谈判失败废标或终止，供应商应自行承担所有与准备和参加投标有关的全部费用（类比商业采购中的客户洽谈费用），采购代理机构在任何情况下均无义务和责任承担供应商的任何费用。</w:t>
      </w:r>
    </w:p>
    <w:p w14:paraId="47DF4E9E">
      <w:pPr>
        <w:autoSpaceDE w:val="0"/>
        <w:autoSpaceDN w:val="0"/>
        <w:adjustRightInd w:val="0"/>
        <w:snapToGrid w:val="0"/>
        <w:spacing w:beforeLines="50" w:line="300" w:lineRule="auto"/>
        <w:ind w:left="1191" w:hanging="301"/>
        <w:rPr>
          <w:rFonts w:ascii="黑体" w:hAnsi="黑体" w:eastAsia="黑体" w:cs="楷体_GB2312"/>
          <w:b/>
          <w:color w:val="auto"/>
          <w:sz w:val="24"/>
          <w:lang w:val="zh-CN"/>
        </w:rPr>
      </w:pPr>
      <w:r>
        <w:rPr>
          <w:rFonts w:ascii="黑体" w:hAnsi="黑体" w:eastAsia="黑体" w:cs="楷体_GB2312"/>
          <w:b/>
          <w:color w:val="auto"/>
          <w:sz w:val="24"/>
          <w:lang w:val="zh-CN"/>
        </w:rPr>
        <w:t>1.</w:t>
      </w:r>
      <w:r>
        <w:rPr>
          <w:rFonts w:hint="eastAsia" w:ascii="黑体" w:hAnsi="黑体" w:eastAsia="黑体" w:cs="楷体_GB2312"/>
          <w:b/>
          <w:color w:val="auto"/>
          <w:sz w:val="24"/>
          <w:lang w:val="zh-CN"/>
        </w:rPr>
        <w:t>7</w:t>
      </w:r>
      <w:r>
        <w:rPr>
          <w:rFonts w:ascii="黑体" w:hAnsi="黑体" w:eastAsia="黑体" w:cs="楷体_GB2312"/>
          <w:b/>
          <w:color w:val="auto"/>
          <w:sz w:val="24"/>
          <w:lang w:val="zh-CN"/>
        </w:rPr>
        <w:t xml:space="preserve"> </w:t>
      </w:r>
      <w:r>
        <w:rPr>
          <w:rFonts w:hint="eastAsia" w:ascii="黑体" w:hAnsi="黑体" w:eastAsia="黑体" w:cs="楷体_GB2312"/>
          <w:b/>
          <w:color w:val="auto"/>
          <w:sz w:val="24"/>
          <w:lang w:val="zh-CN"/>
        </w:rPr>
        <w:t>保密</w:t>
      </w:r>
    </w:p>
    <w:p w14:paraId="1F8EC0AC">
      <w:pPr>
        <w:autoSpaceDE w:val="0"/>
        <w:autoSpaceDN w:val="0"/>
        <w:adjustRightInd w:val="0"/>
        <w:snapToGrid w:val="0"/>
        <w:spacing w:beforeLines="50" w:line="300" w:lineRule="auto"/>
        <w:ind w:left="1190" w:hanging="300"/>
        <w:rPr>
          <w:rFonts w:ascii="宋体" w:cs="楷体_GB2312"/>
          <w:color w:val="auto"/>
          <w:sz w:val="24"/>
          <w:lang w:val="zh-CN"/>
        </w:rPr>
      </w:pPr>
      <w:r>
        <w:rPr>
          <w:rFonts w:ascii="宋体" w:hAnsi="宋体" w:cs="楷体_GB2312"/>
          <w:color w:val="auto"/>
          <w:sz w:val="24"/>
          <w:lang w:val="zh-CN"/>
        </w:rPr>
        <w:t>1.</w:t>
      </w:r>
      <w:r>
        <w:rPr>
          <w:rFonts w:hint="eastAsia" w:ascii="宋体" w:hAnsi="宋体" w:cs="楷体_GB2312"/>
          <w:color w:val="auto"/>
          <w:sz w:val="24"/>
          <w:lang w:val="zh-CN"/>
        </w:rPr>
        <w:t>7</w:t>
      </w:r>
      <w:r>
        <w:rPr>
          <w:rFonts w:ascii="宋体" w:hAnsi="宋体" w:cs="楷体_GB2312"/>
          <w:color w:val="auto"/>
          <w:sz w:val="24"/>
          <w:lang w:val="zh-CN"/>
        </w:rPr>
        <w:t xml:space="preserve">.1 </w:t>
      </w:r>
      <w:r>
        <w:rPr>
          <w:rFonts w:hint="eastAsia" w:ascii="宋体" w:hAnsi="宋体" w:cs="楷体_GB2312"/>
          <w:color w:val="auto"/>
          <w:sz w:val="24"/>
          <w:lang w:val="zh-CN"/>
        </w:rPr>
        <w:t>参与竞争性谈判活动的各方应对谈判文件和投标文件中的商业和技术等秘密保密，供应商应在投标文件中对需保密事项予以书面声明，否则视为非保密事项。</w:t>
      </w:r>
    </w:p>
    <w:p w14:paraId="60CBB4BF">
      <w:pPr>
        <w:autoSpaceDE w:val="0"/>
        <w:autoSpaceDN w:val="0"/>
        <w:adjustRightInd w:val="0"/>
        <w:snapToGrid w:val="0"/>
        <w:spacing w:beforeLines="50" w:line="300" w:lineRule="auto"/>
        <w:ind w:left="1190" w:hanging="300"/>
        <w:rPr>
          <w:rFonts w:ascii="宋体" w:cs="楷体_GB2312"/>
          <w:color w:val="auto"/>
          <w:sz w:val="24"/>
          <w:lang w:val="zh-CN"/>
        </w:rPr>
      </w:pPr>
      <w:r>
        <w:rPr>
          <w:rFonts w:ascii="宋体" w:hAnsi="宋体" w:cs="楷体_GB2312"/>
          <w:color w:val="auto"/>
          <w:sz w:val="24"/>
          <w:lang w:val="zh-CN"/>
        </w:rPr>
        <w:t>1.</w:t>
      </w:r>
      <w:r>
        <w:rPr>
          <w:rFonts w:hint="eastAsia" w:ascii="宋体" w:hAnsi="宋体" w:cs="楷体_GB2312"/>
          <w:color w:val="auto"/>
          <w:sz w:val="24"/>
          <w:lang w:val="zh-CN"/>
        </w:rPr>
        <w:t>7</w:t>
      </w:r>
      <w:r>
        <w:rPr>
          <w:rFonts w:ascii="宋体" w:hAnsi="宋体" w:cs="楷体_GB2312"/>
          <w:color w:val="auto"/>
          <w:sz w:val="24"/>
          <w:lang w:val="zh-CN"/>
        </w:rPr>
        <w:t xml:space="preserve">.2 </w:t>
      </w:r>
      <w:r>
        <w:rPr>
          <w:rFonts w:hint="eastAsia" w:ascii="宋体" w:hAnsi="宋体" w:cs="楷体_GB2312"/>
          <w:color w:val="auto"/>
          <w:sz w:val="24"/>
          <w:lang w:val="zh-CN"/>
        </w:rPr>
        <w:t>依据政府采购成交结果及合同公告规定，成交（合同）标的名称、规格型号、单价及成交（合同）金额等内容不得作为商业秘密。</w:t>
      </w:r>
    </w:p>
    <w:p w14:paraId="1431A620">
      <w:pPr>
        <w:autoSpaceDE w:val="0"/>
        <w:autoSpaceDN w:val="0"/>
        <w:adjustRightInd w:val="0"/>
        <w:snapToGrid w:val="0"/>
        <w:spacing w:beforeLines="50" w:line="300" w:lineRule="auto"/>
        <w:ind w:left="1191" w:hanging="301"/>
        <w:rPr>
          <w:rFonts w:ascii="黑体" w:hAnsi="黑体" w:eastAsia="黑体" w:cs="楷体_GB2312"/>
          <w:b/>
          <w:color w:val="auto"/>
          <w:sz w:val="24"/>
          <w:lang w:val="zh-CN"/>
        </w:rPr>
      </w:pPr>
      <w:r>
        <w:rPr>
          <w:rFonts w:ascii="黑体" w:hAnsi="黑体" w:eastAsia="黑体" w:cs="楷体_GB2312"/>
          <w:b/>
          <w:color w:val="auto"/>
          <w:sz w:val="24"/>
          <w:lang w:val="zh-CN"/>
        </w:rPr>
        <w:t>1.</w:t>
      </w:r>
      <w:r>
        <w:rPr>
          <w:rFonts w:hint="eastAsia" w:ascii="黑体" w:hAnsi="黑体" w:eastAsia="黑体" w:cs="楷体_GB2312"/>
          <w:b/>
          <w:color w:val="auto"/>
          <w:sz w:val="24"/>
          <w:lang w:val="zh-CN"/>
        </w:rPr>
        <w:t>8</w:t>
      </w:r>
      <w:r>
        <w:rPr>
          <w:rFonts w:ascii="黑体" w:hAnsi="黑体" w:eastAsia="黑体" w:cs="楷体_GB2312"/>
          <w:b/>
          <w:color w:val="auto"/>
          <w:sz w:val="24"/>
          <w:lang w:val="zh-CN"/>
        </w:rPr>
        <w:t xml:space="preserve"> </w:t>
      </w:r>
      <w:r>
        <w:rPr>
          <w:rFonts w:hint="eastAsia" w:ascii="黑体" w:hAnsi="黑体" w:eastAsia="黑体" w:cs="楷体_GB2312"/>
          <w:b/>
          <w:color w:val="auto"/>
          <w:sz w:val="24"/>
          <w:lang w:val="zh-CN"/>
        </w:rPr>
        <w:t>语言文字</w:t>
      </w:r>
    </w:p>
    <w:p w14:paraId="2DF268EB">
      <w:pPr>
        <w:autoSpaceDE w:val="0"/>
        <w:autoSpaceDN w:val="0"/>
        <w:adjustRightInd w:val="0"/>
        <w:snapToGrid w:val="0"/>
        <w:spacing w:beforeLines="50" w:line="300" w:lineRule="auto"/>
        <w:ind w:left="1220" w:leftChars="581" w:firstLine="376" w:firstLineChars="157"/>
        <w:rPr>
          <w:rFonts w:ascii="宋体" w:cs="楷体_GB2312"/>
          <w:color w:val="auto"/>
          <w:sz w:val="24"/>
          <w:lang w:val="zh-CN"/>
        </w:rPr>
      </w:pPr>
      <w:r>
        <w:rPr>
          <w:rFonts w:hint="eastAsia" w:ascii="宋体" w:hAnsi="宋体" w:cs="楷体_GB2312"/>
          <w:color w:val="auto"/>
          <w:sz w:val="24"/>
          <w:lang w:val="zh-CN"/>
        </w:rPr>
        <w:t>除专用术语外，与竞争性谈判有关的语言均使用中文。必要时专用术语应附有中文注释。如果投标文件或与投标有关的其它文件、信件及来往函电以其它语言书写，供应商应将其译成中文，并对中文译稿的真实、准确、完整承担责任。</w:t>
      </w:r>
    </w:p>
    <w:p w14:paraId="1CC6C38D">
      <w:pPr>
        <w:autoSpaceDE w:val="0"/>
        <w:autoSpaceDN w:val="0"/>
        <w:adjustRightInd w:val="0"/>
        <w:snapToGrid w:val="0"/>
        <w:spacing w:beforeLines="50" w:line="300" w:lineRule="auto"/>
        <w:ind w:left="1191" w:hanging="301"/>
        <w:rPr>
          <w:rFonts w:ascii="黑体" w:hAnsi="黑体" w:eastAsia="黑体" w:cs="楷体_GB2312"/>
          <w:b/>
          <w:color w:val="auto"/>
          <w:sz w:val="24"/>
          <w:lang w:val="zh-CN"/>
        </w:rPr>
      </w:pPr>
      <w:r>
        <w:rPr>
          <w:rFonts w:ascii="黑体" w:hAnsi="黑体" w:eastAsia="黑体" w:cs="楷体_GB2312"/>
          <w:b/>
          <w:color w:val="auto"/>
          <w:sz w:val="24"/>
          <w:lang w:val="zh-CN"/>
        </w:rPr>
        <w:t>1.</w:t>
      </w:r>
      <w:r>
        <w:rPr>
          <w:rFonts w:hint="eastAsia" w:ascii="黑体" w:hAnsi="黑体" w:eastAsia="黑体" w:cs="楷体_GB2312"/>
          <w:b/>
          <w:color w:val="auto"/>
          <w:sz w:val="24"/>
          <w:lang w:val="zh-CN"/>
        </w:rPr>
        <w:t>9</w:t>
      </w:r>
      <w:r>
        <w:rPr>
          <w:rFonts w:ascii="黑体" w:hAnsi="黑体" w:eastAsia="黑体" w:cs="楷体_GB2312"/>
          <w:b/>
          <w:color w:val="auto"/>
          <w:sz w:val="24"/>
          <w:lang w:val="zh-CN"/>
        </w:rPr>
        <w:t xml:space="preserve"> </w:t>
      </w:r>
      <w:r>
        <w:rPr>
          <w:rFonts w:hint="eastAsia" w:ascii="黑体" w:hAnsi="黑体" w:eastAsia="黑体" w:cs="楷体_GB2312"/>
          <w:b/>
          <w:color w:val="auto"/>
          <w:sz w:val="24"/>
          <w:lang w:val="zh-CN"/>
        </w:rPr>
        <w:t>计量单位</w:t>
      </w:r>
    </w:p>
    <w:p w14:paraId="5FAC062B">
      <w:pPr>
        <w:autoSpaceDE w:val="0"/>
        <w:autoSpaceDN w:val="0"/>
        <w:adjustRightInd w:val="0"/>
        <w:snapToGrid w:val="0"/>
        <w:spacing w:beforeLines="50" w:line="300" w:lineRule="auto"/>
        <w:ind w:left="1190" w:hanging="300"/>
        <w:rPr>
          <w:rFonts w:ascii="宋体" w:cs="楷体_GB2312"/>
          <w:color w:val="auto"/>
          <w:sz w:val="24"/>
          <w:lang w:val="zh-CN"/>
        </w:rPr>
      </w:pPr>
      <w:r>
        <w:rPr>
          <w:rFonts w:hint="eastAsia" w:ascii="宋体" w:hAnsi="宋体" w:cs="楷体_GB2312"/>
          <w:color w:val="auto"/>
          <w:sz w:val="24"/>
          <w:lang w:val="zh-CN"/>
        </w:rPr>
        <w:t>所有计量均采用中华人民共和国法定计量单位。</w:t>
      </w:r>
    </w:p>
    <w:p w14:paraId="49AC84B8">
      <w:pPr>
        <w:autoSpaceDE w:val="0"/>
        <w:autoSpaceDN w:val="0"/>
        <w:adjustRightInd w:val="0"/>
        <w:snapToGrid w:val="0"/>
        <w:spacing w:beforeLines="50" w:line="300" w:lineRule="auto"/>
        <w:ind w:left="1191" w:hanging="301"/>
        <w:rPr>
          <w:rFonts w:ascii="黑体" w:hAnsi="黑体" w:eastAsia="黑体" w:cs="楷体_GB2312"/>
          <w:b/>
          <w:color w:val="auto"/>
          <w:sz w:val="24"/>
          <w:lang w:val="zh-CN"/>
        </w:rPr>
      </w:pPr>
      <w:r>
        <w:rPr>
          <w:rFonts w:ascii="黑体" w:hAnsi="黑体" w:eastAsia="黑体" w:cs="楷体_GB2312"/>
          <w:b/>
          <w:color w:val="auto"/>
          <w:sz w:val="24"/>
          <w:lang w:val="zh-CN"/>
        </w:rPr>
        <w:t>1.</w:t>
      </w:r>
      <w:r>
        <w:rPr>
          <w:rFonts w:hint="eastAsia" w:ascii="黑体" w:hAnsi="黑体" w:eastAsia="黑体" w:cs="楷体_GB2312"/>
          <w:b/>
          <w:color w:val="auto"/>
          <w:sz w:val="24"/>
          <w:lang w:val="zh-CN"/>
        </w:rPr>
        <w:t>10</w:t>
      </w:r>
      <w:r>
        <w:rPr>
          <w:rFonts w:ascii="黑体" w:hAnsi="黑体" w:eastAsia="黑体" w:cs="楷体_GB2312"/>
          <w:b/>
          <w:color w:val="auto"/>
          <w:sz w:val="24"/>
          <w:lang w:val="zh-CN"/>
        </w:rPr>
        <w:t xml:space="preserve"> </w:t>
      </w:r>
      <w:r>
        <w:rPr>
          <w:rFonts w:hint="eastAsia" w:ascii="黑体" w:hAnsi="黑体" w:eastAsia="黑体" w:cs="楷体_GB2312"/>
          <w:b/>
          <w:color w:val="auto"/>
          <w:sz w:val="24"/>
          <w:lang w:val="zh-CN"/>
        </w:rPr>
        <w:t>踏勘现场</w:t>
      </w:r>
    </w:p>
    <w:p w14:paraId="07A68B79">
      <w:pPr>
        <w:autoSpaceDE w:val="0"/>
        <w:autoSpaceDN w:val="0"/>
        <w:adjustRightInd w:val="0"/>
        <w:snapToGrid w:val="0"/>
        <w:spacing w:beforeLines="50" w:line="300" w:lineRule="auto"/>
        <w:ind w:left="1190" w:hanging="300"/>
        <w:rPr>
          <w:rFonts w:ascii="宋体" w:cs="楷体_GB2312"/>
          <w:color w:val="auto"/>
          <w:sz w:val="24"/>
          <w:lang w:val="zh-CN"/>
        </w:rPr>
      </w:pPr>
      <w:r>
        <w:rPr>
          <w:rFonts w:ascii="宋体" w:hAnsi="宋体" w:cs="楷体_GB2312"/>
          <w:color w:val="auto"/>
          <w:sz w:val="24"/>
          <w:lang w:val="zh-CN"/>
        </w:rPr>
        <w:t>1.</w:t>
      </w:r>
      <w:r>
        <w:rPr>
          <w:rFonts w:hint="eastAsia" w:ascii="宋体" w:hAnsi="宋体" w:cs="楷体_GB2312"/>
          <w:color w:val="auto"/>
          <w:sz w:val="24"/>
          <w:lang w:val="zh-CN"/>
        </w:rPr>
        <w:t>10</w:t>
      </w:r>
      <w:r>
        <w:rPr>
          <w:rFonts w:ascii="宋体" w:hAnsi="宋体" w:cs="楷体_GB2312"/>
          <w:color w:val="auto"/>
          <w:sz w:val="24"/>
          <w:lang w:val="zh-CN"/>
        </w:rPr>
        <w:t>.1</w:t>
      </w:r>
      <w:r>
        <w:rPr>
          <w:rFonts w:hint="eastAsia" w:ascii="宋体" w:hAnsi="宋体" w:cs="楷体_GB2312"/>
          <w:color w:val="auto"/>
          <w:sz w:val="24"/>
          <w:lang w:val="zh-CN"/>
        </w:rPr>
        <w:t>供应商踏勘现场发生的费用自理，供应商自行负责在踏勘现场中所发生的人员伤亡和财产损失。</w:t>
      </w:r>
    </w:p>
    <w:p w14:paraId="0AA60D7B">
      <w:pPr>
        <w:autoSpaceDE w:val="0"/>
        <w:autoSpaceDN w:val="0"/>
        <w:adjustRightInd w:val="0"/>
        <w:snapToGrid w:val="0"/>
        <w:spacing w:beforeLines="50" w:line="300" w:lineRule="auto"/>
        <w:ind w:left="1190" w:hanging="300"/>
        <w:rPr>
          <w:rFonts w:ascii="宋体" w:cs="楷体_GB2312"/>
          <w:color w:val="auto"/>
          <w:sz w:val="24"/>
          <w:lang w:val="zh-CN"/>
        </w:rPr>
      </w:pPr>
      <w:r>
        <w:rPr>
          <w:rFonts w:ascii="宋体" w:hAnsi="宋体" w:cs="楷体_GB2312"/>
          <w:color w:val="auto"/>
          <w:sz w:val="24"/>
          <w:lang w:val="zh-CN"/>
        </w:rPr>
        <w:t>1.</w:t>
      </w:r>
      <w:r>
        <w:rPr>
          <w:rFonts w:hint="eastAsia" w:ascii="宋体" w:hAnsi="宋体" w:cs="楷体_GB2312"/>
          <w:color w:val="auto"/>
          <w:sz w:val="24"/>
          <w:lang w:val="zh-CN"/>
        </w:rPr>
        <w:t>10</w:t>
      </w:r>
      <w:r>
        <w:rPr>
          <w:rFonts w:ascii="宋体" w:hAnsi="宋体" w:cs="楷体_GB2312"/>
          <w:color w:val="auto"/>
          <w:sz w:val="24"/>
          <w:lang w:val="zh-CN"/>
        </w:rPr>
        <w:t>.2</w:t>
      </w:r>
      <w:r>
        <w:rPr>
          <w:rFonts w:hint="eastAsia" w:ascii="宋体" w:hAnsi="宋体" w:cs="楷体_GB2312"/>
          <w:color w:val="auto"/>
          <w:sz w:val="24"/>
          <w:lang w:val="zh-CN"/>
        </w:rPr>
        <w:t>供应商须知前附表规定组织踏勘现场的，采购人及代理机构按供应商须知前附表规定的时间、地点组织供应商踏勘项目现场。采购人及代理机构在踏勘现场中介绍的交验安装条件和相关的周边环境情况，供供应商在编制投标文件时参考，采购人及代理机构不对供应商据此作出的判断和决策负责。</w:t>
      </w:r>
    </w:p>
    <w:p w14:paraId="15B78B8A">
      <w:pPr>
        <w:autoSpaceDE w:val="0"/>
        <w:autoSpaceDN w:val="0"/>
        <w:adjustRightInd w:val="0"/>
        <w:snapToGrid w:val="0"/>
        <w:spacing w:beforeLines="50" w:line="300" w:lineRule="auto"/>
        <w:ind w:left="1190" w:hanging="300"/>
        <w:rPr>
          <w:rFonts w:ascii="宋体" w:cs="楷体_GB2312"/>
          <w:color w:val="auto"/>
          <w:sz w:val="24"/>
          <w:lang w:val="zh-CN"/>
        </w:rPr>
      </w:pPr>
      <w:r>
        <w:rPr>
          <w:rFonts w:ascii="宋体" w:hAnsi="宋体" w:cs="楷体_GB2312"/>
          <w:color w:val="auto"/>
          <w:sz w:val="24"/>
          <w:lang w:val="zh-CN"/>
        </w:rPr>
        <w:t>1.</w:t>
      </w:r>
      <w:r>
        <w:rPr>
          <w:rFonts w:hint="eastAsia" w:ascii="宋体" w:hAnsi="宋体" w:cs="楷体_GB2312"/>
          <w:color w:val="auto"/>
          <w:sz w:val="24"/>
          <w:lang w:val="zh-CN"/>
        </w:rPr>
        <w:t>10</w:t>
      </w:r>
      <w:r>
        <w:rPr>
          <w:rFonts w:ascii="宋体" w:hAnsi="宋体" w:cs="楷体_GB2312"/>
          <w:color w:val="auto"/>
          <w:sz w:val="24"/>
          <w:lang w:val="zh-CN"/>
        </w:rPr>
        <w:t xml:space="preserve">.3  </w:t>
      </w:r>
      <w:r>
        <w:rPr>
          <w:rFonts w:hint="eastAsia" w:ascii="宋体" w:hAnsi="宋体" w:cs="楷体_GB2312"/>
          <w:color w:val="auto"/>
          <w:sz w:val="24"/>
          <w:lang w:val="zh-CN"/>
        </w:rPr>
        <w:t>供应商须知前附表规定不组织踏勘现场的，谈判文件不单独提供交验地自然环境、气候条件、交验安装条件等情况说明，供应商被视为熟悉前述与履行合同有关的一切情况，供应商可自行踏勘现场并自行了解相关情况。</w:t>
      </w:r>
    </w:p>
    <w:p w14:paraId="19DDB85C">
      <w:pPr>
        <w:autoSpaceDE w:val="0"/>
        <w:autoSpaceDN w:val="0"/>
        <w:adjustRightInd w:val="0"/>
        <w:snapToGrid w:val="0"/>
        <w:spacing w:beforeLines="50" w:line="300" w:lineRule="auto"/>
        <w:ind w:left="1191" w:hanging="301"/>
        <w:rPr>
          <w:rFonts w:ascii="黑体" w:hAnsi="黑体" w:eastAsia="黑体" w:cs="楷体_GB2312"/>
          <w:b/>
          <w:color w:val="auto"/>
          <w:sz w:val="24"/>
          <w:lang w:val="zh-CN"/>
        </w:rPr>
      </w:pPr>
      <w:r>
        <w:rPr>
          <w:rFonts w:ascii="黑体" w:hAnsi="黑体" w:eastAsia="黑体" w:cs="楷体_GB2312"/>
          <w:b/>
          <w:color w:val="auto"/>
          <w:sz w:val="24"/>
          <w:lang w:val="zh-CN"/>
        </w:rPr>
        <w:t>1.1</w:t>
      </w:r>
      <w:r>
        <w:rPr>
          <w:rFonts w:hint="eastAsia" w:ascii="黑体" w:hAnsi="黑体" w:eastAsia="黑体" w:cs="楷体_GB2312"/>
          <w:b/>
          <w:color w:val="auto"/>
          <w:sz w:val="24"/>
          <w:lang w:val="zh-CN"/>
        </w:rPr>
        <w:t>1</w:t>
      </w:r>
      <w:r>
        <w:rPr>
          <w:rFonts w:ascii="黑体" w:hAnsi="黑体" w:eastAsia="黑体" w:cs="楷体_GB2312"/>
          <w:b/>
          <w:color w:val="auto"/>
          <w:sz w:val="24"/>
          <w:lang w:val="zh-CN"/>
        </w:rPr>
        <w:t xml:space="preserve"> </w:t>
      </w:r>
      <w:r>
        <w:rPr>
          <w:rFonts w:hint="eastAsia" w:ascii="黑体" w:hAnsi="黑体" w:eastAsia="黑体" w:cs="楷体_GB2312"/>
          <w:b/>
          <w:color w:val="auto"/>
          <w:sz w:val="24"/>
          <w:lang w:val="zh-CN"/>
        </w:rPr>
        <w:t>投标预备会</w:t>
      </w:r>
    </w:p>
    <w:p w14:paraId="516BB230">
      <w:pPr>
        <w:autoSpaceDE w:val="0"/>
        <w:autoSpaceDN w:val="0"/>
        <w:adjustRightInd w:val="0"/>
        <w:snapToGrid w:val="0"/>
        <w:spacing w:beforeLines="50" w:line="300" w:lineRule="auto"/>
        <w:ind w:left="1190" w:hanging="300"/>
        <w:rPr>
          <w:rFonts w:ascii="宋体" w:cs="楷体_GB2312"/>
          <w:color w:val="auto"/>
          <w:sz w:val="24"/>
          <w:lang w:val="zh-CN"/>
        </w:rPr>
      </w:pPr>
      <w:r>
        <w:rPr>
          <w:rFonts w:ascii="宋体" w:hAnsi="宋体" w:cs="楷体_GB2312"/>
          <w:color w:val="auto"/>
          <w:sz w:val="24"/>
          <w:lang w:val="zh-CN"/>
        </w:rPr>
        <w:t>1.1</w:t>
      </w:r>
      <w:r>
        <w:rPr>
          <w:rFonts w:hint="eastAsia" w:ascii="宋体" w:hAnsi="宋体" w:cs="楷体_GB2312"/>
          <w:color w:val="auto"/>
          <w:sz w:val="24"/>
          <w:lang w:val="zh-CN"/>
        </w:rPr>
        <w:t>1</w:t>
      </w:r>
      <w:r>
        <w:rPr>
          <w:rFonts w:ascii="宋体" w:hAnsi="宋体" w:cs="楷体_GB2312"/>
          <w:color w:val="auto"/>
          <w:sz w:val="24"/>
          <w:lang w:val="zh-CN"/>
        </w:rPr>
        <w:t xml:space="preserve">.1 </w:t>
      </w:r>
      <w:r>
        <w:rPr>
          <w:rFonts w:hint="eastAsia" w:ascii="宋体" w:hAnsi="宋体" w:cs="楷体_GB2312"/>
          <w:color w:val="auto"/>
          <w:sz w:val="24"/>
          <w:lang w:val="zh-CN"/>
        </w:rPr>
        <w:t>供应商须知前附表规定召开投标预备会的，采购人及代理机构按供应商须知前附表规定的时间和地点召开投标预备会，澄清供应商提出的问题。</w:t>
      </w:r>
    </w:p>
    <w:p w14:paraId="5E38B5D9">
      <w:pPr>
        <w:autoSpaceDE w:val="0"/>
        <w:autoSpaceDN w:val="0"/>
        <w:adjustRightInd w:val="0"/>
        <w:snapToGrid w:val="0"/>
        <w:spacing w:beforeLines="50" w:line="300" w:lineRule="auto"/>
        <w:ind w:left="1190" w:hanging="300"/>
        <w:rPr>
          <w:rFonts w:ascii="宋体" w:cs="楷体_GB2312"/>
          <w:color w:val="auto"/>
          <w:sz w:val="24"/>
          <w:lang w:val="zh-CN"/>
        </w:rPr>
      </w:pPr>
      <w:r>
        <w:rPr>
          <w:rFonts w:ascii="宋体" w:hAnsi="宋体" w:cs="楷体_GB2312"/>
          <w:color w:val="auto"/>
          <w:sz w:val="24"/>
          <w:lang w:val="zh-CN"/>
        </w:rPr>
        <w:t>1.1</w:t>
      </w:r>
      <w:r>
        <w:rPr>
          <w:rFonts w:hint="eastAsia" w:ascii="宋体" w:hAnsi="宋体" w:cs="楷体_GB2312"/>
          <w:color w:val="auto"/>
          <w:sz w:val="24"/>
          <w:lang w:val="zh-CN"/>
        </w:rPr>
        <w:t>1</w:t>
      </w:r>
      <w:r>
        <w:rPr>
          <w:rFonts w:ascii="宋体" w:hAnsi="宋体" w:cs="楷体_GB2312"/>
          <w:color w:val="auto"/>
          <w:sz w:val="24"/>
          <w:lang w:val="zh-CN"/>
        </w:rPr>
        <w:t xml:space="preserve">.2 </w:t>
      </w:r>
      <w:r>
        <w:rPr>
          <w:rFonts w:hint="eastAsia" w:ascii="宋体" w:hAnsi="宋体" w:cs="楷体_GB2312"/>
          <w:color w:val="auto"/>
          <w:sz w:val="24"/>
          <w:lang w:val="zh-CN"/>
        </w:rPr>
        <w:t>供应商应在供应商须知前附表规定的时间前，以书面形式将提出的问题送达采购人及代理机构，以便采购人及代理机构在会议期间澄清。</w:t>
      </w:r>
    </w:p>
    <w:p w14:paraId="64FB6BAB">
      <w:pPr>
        <w:autoSpaceDE w:val="0"/>
        <w:autoSpaceDN w:val="0"/>
        <w:adjustRightInd w:val="0"/>
        <w:snapToGrid w:val="0"/>
        <w:spacing w:beforeLines="50" w:line="300" w:lineRule="auto"/>
        <w:ind w:left="1190" w:hanging="300"/>
        <w:rPr>
          <w:rFonts w:ascii="宋体" w:cs="楷体_GB2312"/>
          <w:color w:val="auto"/>
          <w:sz w:val="24"/>
          <w:lang w:val="zh-CN"/>
        </w:rPr>
      </w:pPr>
      <w:r>
        <w:rPr>
          <w:rFonts w:ascii="宋体" w:hAnsi="宋体" w:cs="楷体_GB2312"/>
          <w:color w:val="auto"/>
          <w:sz w:val="24"/>
          <w:lang w:val="zh-CN"/>
        </w:rPr>
        <w:t>1.1</w:t>
      </w:r>
      <w:r>
        <w:rPr>
          <w:rFonts w:hint="eastAsia" w:ascii="宋体" w:hAnsi="宋体" w:cs="楷体_GB2312"/>
          <w:color w:val="auto"/>
          <w:sz w:val="24"/>
          <w:lang w:val="zh-CN"/>
        </w:rPr>
        <w:t>1</w:t>
      </w:r>
      <w:r>
        <w:rPr>
          <w:rFonts w:ascii="宋体" w:hAnsi="宋体" w:cs="楷体_GB2312"/>
          <w:color w:val="auto"/>
          <w:sz w:val="24"/>
          <w:lang w:val="zh-CN"/>
        </w:rPr>
        <w:t xml:space="preserve">.3 </w:t>
      </w:r>
      <w:r>
        <w:rPr>
          <w:rFonts w:hint="eastAsia" w:ascii="宋体" w:hAnsi="宋体" w:cs="楷体_GB2312"/>
          <w:color w:val="auto"/>
          <w:sz w:val="24"/>
          <w:lang w:val="zh-CN"/>
        </w:rPr>
        <w:t>投标预备会后，采购人及代理机构在供应商须知前附表规定的时间内，将对供应商所提问题的澄清，以本章</w:t>
      </w:r>
      <w:r>
        <w:rPr>
          <w:rFonts w:ascii="宋体" w:hAnsi="宋体" w:cs="楷体_GB2312"/>
          <w:color w:val="auto"/>
          <w:sz w:val="24"/>
          <w:lang w:val="zh-CN"/>
        </w:rPr>
        <w:t>2.3.2</w:t>
      </w:r>
      <w:r>
        <w:rPr>
          <w:rFonts w:hint="eastAsia" w:ascii="宋体" w:hAnsi="宋体" w:cs="楷体_GB2312"/>
          <w:color w:val="auto"/>
          <w:sz w:val="24"/>
          <w:lang w:val="zh-CN"/>
        </w:rPr>
        <w:t>项方式通告潜在供应商。该澄清内容为谈判文件的组成部分。</w:t>
      </w:r>
    </w:p>
    <w:p w14:paraId="2AE3F0B2">
      <w:pPr>
        <w:autoSpaceDE w:val="0"/>
        <w:autoSpaceDN w:val="0"/>
        <w:adjustRightInd w:val="0"/>
        <w:snapToGrid w:val="0"/>
        <w:spacing w:beforeLines="50" w:line="300" w:lineRule="auto"/>
        <w:ind w:left="1191" w:hanging="301"/>
        <w:rPr>
          <w:rFonts w:ascii="黑体" w:hAnsi="黑体" w:eastAsia="黑体" w:cs="楷体_GB2312"/>
          <w:b/>
          <w:color w:val="auto"/>
          <w:sz w:val="24"/>
          <w:lang w:val="zh-CN"/>
        </w:rPr>
      </w:pPr>
      <w:r>
        <w:rPr>
          <w:rFonts w:ascii="黑体" w:hAnsi="黑体" w:eastAsia="黑体" w:cs="楷体_GB2312"/>
          <w:b/>
          <w:color w:val="auto"/>
          <w:sz w:val="24"/>
          <w:lang w:val="zh-CN"/>
        </w:rPr>
        <w:t>1.1</w:t>
      </w:r>
      <w:r>
        <w:rPr>
          <w:rFonts w:hint="eastAsia" w:ascii="黑体" w:hAnsi="黑体" w:eastAsia="黑体" w:cs="楷体_GB2312"/>
          <w:b/>
          <w:color w:val="auto"/>
          <w:sz w:val="24"/>
          <w:lang w:val="zh-CN"/>
        </w:rPr>
        <w:t>2 分包</w:t>
      </w:r>
    </w:p>
    <w:p w14:paraId="4789A99C">
      <w:pPr>
        <w:autoSpaceDE w:val="0"/>
        <w:autoSpaceDN w:val="0"/>
        <w:adjustRightInd w:val="0"/>
        <w:snapToGrid w:val="0"/>
        <w:spacing w:beforeLines="50" w:line="300" w:lineRule="auto"/>
        <w:ind w:left="1190" w:hanging="300"/>
        <w:rPr>
          <w:rFonts w:ascii="宋体" w:hAnsi="宋体" w:cs="楷体_GB2312"/>
          <w:color w:val="auto"/>
          <w:sz w:val="24"/>
          <w:lang w:val="zh-CN"/>
        </w:rPr>
      </w:pPr>
      <w:r>
        <w:rPr>
          <w:rFonts w:hint="eastAsia" w:ascii="宋体" w:hAnsi="宋体" w:cs="楷体_GB2312"/>
          <w:color w:val="auto"/>
          <w:sz w:val="24"/>
          <w:lang w:val="zh-CN"/>
        </w:rPr>
        <w:t>供应商拟在成交后将成交项目</w:t>
      </w:r>
      <w:r>
        <w:rPr>
          <w:rFonts w:ascii="宋体" w:hAnsi="宋体" w:cs="楷体_GB2312"/>
          <w:color w:val="auto"/>
          <w:sz w:val="24"/>
          <w:lang w:val="zh-CN"/>
        </w:rPr>
        <w:t>(</w:t>
      </w:r>
      <w:r>
        <w:rPr>
          <w:rFonts w:hint="eastAsia" w:ascii="宋体" w:hAnsi="宋体" w:cs="楷体_GB2312"/>
          <w:color w:val="auto"/>
          <w:sz w:val="24"/>
          <w:lang w:val="zh-CN"/>
        </w:rPr>
        <w:t>标段&lt;包&gt;</w:t>
      </w:r>
      <w:r>
        <w:rPr>
          <w:rFonts w:ascii="宋体" w:hAnsi="宋体" w:cs="楷体_GB2312"/>
          <w:color w:val="auto"/>
          <w:sz w:val="24"/>
          <w:lang w:val="zh-CN"/>
        </w:rPr>
        <w:t>)</w:t>
      </w:r>
      <w:r>
        <w:rPr>
          <w:rFonts w:hint="eastAsia" w:ascii="宋体" w:hAnsi="宋体" w:cs="楷体_GB2312"/>
          <w:color w:val="auto"/>
          <w:sz w:val="24"/>
          <w:lang w:val="zh-CN"/>
        </w:rPr>
        <w:t>的部分非主体、非关键性工作进行分包的，应符合供应商须知前附表规定的分包内容、分包金额和接受分包的第三人资质要求等限制性条件。</w:t>
      </w:r>
    </w:p>
    <w:p w14:paraId="58B4E3CC">
      <w:pPr>
        <w:autoSpaceDE w:val="0"/>
        <w:autoSpaceDN w:val="0"/>
        <w:adjustRightInd w:val="0"/>
        <w:snapToGrid w:val="0"/>
        <w:spacing w:beforeLines="50" w:line="300" w:lineRule="auto"/>
        <w:ind w:left="1190" w:hanging="300"/>
        <w:rPr>
          <w:rFonts w:ascii="宋体" w:hAnsi="宋体"/>
          <w:color w:val="auto"/>
          <w:sz w:val="24"/>
          <w:szCs w:val="24"/>
        </w:rPr>
      </w:pPr>
      <w:r>
        <w:rPr>
          <w:rFonts w:hint="eastAsia" w:ascii="宋体" w:hAnsi="宋体" w:cs="楷体_GB2312"/>
          <w:color w:val="auto"/>
          <w:sz w:val="24"/>
          <w:lang w:val="zh-CN"/>
        </w:rPr>
        <w:t>预留中小企业份额项目中，</w:t>
      </w:r>
      <w:r>
        <w:rPr>
          <w:rFonts w:hint="eastAsia" w:ascii="宋体" w:hAnsi="宋体"/>
          <w:color w:val="auto"/>
          <w:sz w:val="24"/>
          <w:szCs w:val="24"/>
        </w:rPr>
        <w:t>接受分包合同的中小企业与分包企业之间不得存在直接控股、管理关系</w:t>
      </w:r>
    </w:p>
    <w:p w14:paraId="275A55E1">
      <w:pPr>
        <w:autoSpaceDE w:val="0"/>
        <w:autoSpaceDN w:val="0"/>
        <w:adjustRightInd w:val="0"/>
        <w:snapToGrid w:val="0"/>
        <w:spacing w:beforeLines="50" w:line="300" w:lineRule="auto"/>
        <w:ind w:left="1190" w:hanging="300"/>
        <w:rPr>
          <w:rFonts w:ascii="宋体" w:cs="楷体_GB2312"/>
          <w:color w:val="auto"/>
          <w:sz w:val="24"/>
        </w:rPr>
      </w:pPr>
      <w:r>
        <w:rPr>
          <w:rFonts w:hint="eastAsia" w:ascii="宋体" w:cs="楷体_GB2312"/>
          <w:color w:val="auto"/>
          <w:sz w:val="24"/>
        </w:rPr>
        <w:t>依法享受扶持政策获得政府采购合同的，小微企业不得将合同分包给大中型企业，中型企业不得将合同分包给大型企业。</w:t>
      </w:r>
    </w:p>
    <w:p w14:paraId="06738666">
      <w:pPr>
        <w:autoSpaceDE w:val="0"/>
        <w:autoSpaceDN w:val="0"/>
        <w:adjustRightInd w:val="0"/>
        <w:snapToGrid w:val="0"/>
        <w:spacing w:beforeLines="50" w:line="300" w:lineRule="auto"/>
        <w:ind w:left="1191" w:hanging="301"/>
        <w:rPr>
          <w:rFonts w:ascii="黑体" w:hAnsi="黑体" w:eastAsia="黑体" w:cs="楷体_GB2312"/>
          <w:b/>
          <w:color w:val="auto"/>
          <w:sz w:val="24"/>
          <w:lang w:val="zh-CN"/>
        </w:rPr>
      </w:pPr>
      <w:r>
        <w:rPr>
          <w:rFonts w:ascii="黑体" w:hAnsi="黑体" w:eastAsia="黑体" w:cs="楷体_GB2312"/>
          <w:b/>
          <w:color w:val="auto"/>
          <w:sz w:val="24"/>
          <w:lang w:val="zh-CN"/>
        </w:rPr>
        <w:t>1.1</w:t>
      </w:r>
      <w:r>
        <w:rPr>
          <w:rFonts w:hint="eastAsia" w:ascii="黑体" w:hAnsi="黑体" w:eastAsia="黑体" w:cs="楷体_GB2312"/>
          <w:b/>
          <w:color w:val="auto"/>
          <w:sz w:val="24"/>
          <w:lang w:val="zh-CN"/>
        </w:rPr>
        <w:t>3 偏离</w:t>
      </w:r>
    </w:p>
    <w:p w14:paraId="00C0AB97">
      <w:pPr>
        <w:autoSpaceDE w:val="0"/>
        <w:autoSpaceDN w:val="0"/>
        <w:adjustRightInd w:val="0"/>
        <w:snapToGrid w:val="0"/>
        <w:spacing w:beforeLines="50" w:line="300" w:lineRule="auto"/>
        <w:ind w:left="1190" w:hanging="300"/>
        <w:rPr>
          <w:rFonts w:ascii="宋体" w:cs="楷体_GB2312"/>
          <w:color w:val="auto"/>
          <w:sz w:val="24"/>
          <w:lang w:val="zh-CN"/>
        </w:rPr>
      </w:pPr>
      <w:r>
        <w:rPr>
          <w:rFonts w:hint="eastAsia" w:ascii="宋体" w:hAnsi="宋体" w:cs="楷体_GB2312"/>
          <w:color w:val="auto"/>
          <w:sz w:val="24"/>
          <w:lang w:val="zh-CN"/>
        </w:rPr>
        <w:t>谈判文件允许投标文件偏离谈判文件某些要求的，偏离应当符合谈判文件规定的偏离范围和幅度。</w:t>
      </w:r>
    </w:p>
    <w:p w14:paraId="785AF659">
      <w:pPr>
        <w:autoSpaceDE w:val="0"/>
        <w:autoSpaceDN w:val="0"/>
        <w:adjustRightInd w:val="0"/>
        <w:snapToGrid w:val="0"/>
        <w:spacing w:beforeLines="50" w:line="300" w:lineRule="auto"/>
        <w:ind w:left="1241" w:hanging="351"/>
        <w:rPr>
          <w:rFonts w:ascii="黑体" w:hAnsi="黑体" w:eastAsia="黑体" w:cs="楷体_GB2312"/>
          <w:b/>
          <w:bCs/>
          <w:color w:val="auto"/>
          <w:sz w:val="28"/>
          <w:szCs w:val="28"/>
          <w:lang w:val="zh-CN"/>
        </w:rPr>
      </w:pPr>
    </w:p>
    <w:p w14:paraId="62113DC0">
      <w:pPr>
        <w:autoSpaceDE w:val="0"/>
        <w:autoSpaceDN w:val="0"/>
        <w:adjustRightInd w:val="0"/>
        <w:snapToGrid w:val="0"/>
        <w:spacing w:beforeLines="50" w:line="300" w:lineRule="auto"/>
        <w:ind w:left="1241" w:hanging="351"/>
        <w:outlineLvl w:val="1"/>
        <w:rPr>
          <w:rFonts w:ascii="黑体" w:hAnsi="黑体" w:eastAsia="黑体" w:cs="楷体_GB2312"/>
          <w:b/>
          <w:bCs/>
          <w:color w:val="auto"/>
          <w:sz w:val="28"/>
          <w:szCs w:val="28"/>
          <w:lang w:val="zh-CN"/>
        </w:rPr>
      </w:pPr>
      <w:bookmarkStart w:id="23" w:name="_Toc103266064"/>
      <w:r>
        <w:rPr>
          <w:rFonts w:ascii="黑体" w:hAnsi="黑体" w:eastAsia="黑体" w:cs="楷体_GB2312"/>
          <w:b/>
          <w:bCs/>
          <w:color w:val="auto"/>
          <w:sz w:val="28"/>
          <w:szCs w:val="28"/>
          <w:lang w:val="zh-CN"/>
        </w:rPr>
        <w:t xml:space="preserve">2. </w:t>
      </w:r>
      <w:r>
        <w:rPr>
          <w:rFonts w:hint="eastAsia" w:ascii="黑体" w:hAnsi="黑体" w:eastAsia="黑体" w:cs="楷体_GB2312"/>
          <w:b/>
          <w:bCs/>
          <w:color w:val="auto"/>
          <w:sz w:val="28"/>
          <w:szCs w:val="28"/>
          <w:lang w:val="zh-CN"/>
        </w:rPr>
        <w:t>谈判文件</w:t>
      </w:r>
      <w:bookmarkEnd w:id="23"/>
    </w:p>
    <w:p w14:paraId="3131984E">
      <w:pPr>
        <w:autoSpaceDE w:val="0"/>
        <w:autoSpaceDN w:val="0"/>
        <w:adjustRightInd w:val="0"/>
        <w:snapToGrid w:val="0"/>
        <w:spacing w:beforeLines="50" w:line="300" w:lineRule="auto"/>
        <w:ind w:left="1191" w:hanging="301"/>
        <w:rPr>
          <w:rFonts w:ascii="宋体" w:cs="楷体_GB2312"/>
          <w:color w:val="auto"/>
          <w:sz w:val="24"/>
          <w:lang w:val="zh-CN"/>
        </w:rPr>
      </w:pPr>
      <w:r>
        <w:rPr>
          <w:rFonts w:ascii="黑体" w:hAnsi="黑体" w:eastAsia="黑体" w:cs="楷体_GB2312"/>
          <w:b/>
          <w:color w:val="auto"/>
          <w:sz w:val="24"/>
          <w:lang w:val="zh-CN"/>
        </w:rPr>
        <w:t>2.1</w:t>
      </w:r>
      <w:r>
        <w:rPr>
          <w:rFonts w:hint="eastAsia" w:ascii="黑体" w:hAnsi="黑体" w:eastAsia="黑体" w:cs="楷体_GB2312"/>
          <w:b/>
          <w:color w:val="auto"/>
          <w:sz w:val="24"/>
          <w:lang w:val="zh-CN"/>
        </w:rPr>
        <w:t>谈判文件的组成</w:t>
      </w:r>
      <w:r>
        <w:rPr>
          <w:rFonts w:hint="eastAsia" w:ascii="宋体" w:hAnsi="宋体" w:cs="楷体_GB2312"/>
          <w:color w:val="auto"/>
          <w:sz w:val="24"/>
          <w:lang w:val="zh-CN"/>
        </w:rPr>
        <w:t>：</w:t>
      </w:r>
    </w:p>
    <w:p w14:paraId="57177E03">
      <w:pPr>
        <w:autoSpaceDE w:val="0"/>
        <w:autoSpaceDN w:val="0"/>
        <w:adjustRightInd w:val="0"/>
        <w:snapToGrid w:val="0"/>
        <w:spacing w:beforeLines="50" w:line="300" w:lineRule="auto"/>
        <w:ind w:left="1190" w:hanging="300"/>
        <w:rPr>
          <w:rFonts w:ascii="宋体" w:cs="楷体_GB2312"/>
          <w:color w:val="auto"/>
          <w:sz w:val="24"/>
          <w:lang w:val="zh-CN"/>
        </w:rPr>
      </w:pPr>
      <w:r>
        <w:rPr>
          <w:rFonts w:ascii="宋体" w:hAnsi="宋体" w:cs="楷体_GB2312"/>
          <w:color w:val="auto"/>
          <w:sz w:val="24"/>
          <w:lang w:val="zh-CN"/>
        </w:rPr>
        <w:t xml:space="preserve">2.1.1 </w:t>
      </w:r>
      <w:r>
        <w:rPr>
          <w:rFonts w:hint="eastAsia" w:ascii="宋体" w:hAnsi="宋体" w:cs="楷体_GB2312"/>
          <w:color w:val="auto"/>
          <w:sz w:val="24"/>
          <w:lang w:val="zh-CN"/>
        </w:rPr>
        <w:t>谈判文件用以阐明采购项目的内容、程序和合同主要条款。谈判文件由下述部分组成：</w:t>
      </w:r>
    </w:p>
    <w:p w14:paraId="3F3998DB">
      <w:pPr>
        <w:autoSpaceDE w:val="0"/>
        <w:autoSpaceDN w:val="0"/>
        <w:adjustRightInd w:val="0"/>
        <w:snapToGrid w:val="0"/>
        <w:spacing w:line="300" w:lineRule="auto"/>
        <w:ind w:left="1190" w:hanging="300"/>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1</w:t>
      </w:r>
      <w:r>
        <w:rPr>
          <w:rFonts w:hint="eastAsia" w:ascii="宋体" w:hAnsi="宋体" w:cs="楷体_GB2312"/>
          <w:color w:val="auto"/>
          <w:sz w:val="24"/>
          <w:lang w:val="zh-CN"/>
        </w:rPr>
        <w:t>）谈判公告</w:t>
      </w:r>
    </w:p>
    <w:p w14:paraId="4C1AF1EC">
      <w:pPr>
        <w:autoSpaceDE w:val="0"/>
        <w:autoSpaceDN w:val="0"/>
        <w:adjustRightInd w:val="0"/>
        <w:snapToGrid w:val="0"/>
        <w:spacing w:line="300" w:lineRule="auto"/>
        <w:ind w:left="1190" w:hanging="300"/>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2</w:t>
      </w:r>
      <w:r>
        <w:rPr>
          <w:rFonts w:hint="eastAsia" w:ascii="宋体" w:hAnsi="宋体" w:cs="楷体_GB2312"/>
          <w:color w:val="auto"/>
          <w:sz w:val="24"/>
          <w:lang w:val="zh-CN"/>
        </w:rPr>
        <w:t>）采购项目及技术、服务要求</w:t>
      </w:r>
    </w:p>
    <w:p w14:paraId="4CE4676D">
      <w:pPr>
        <w:autoSpaceDE w:val="0"/>
        <w:autoSpaceDN w:val="0"/>
        <w:adjustRightInd w:val="0"/>
        <w:snapToGrid w:val="0"/>
        <w:spacing w:line="300" w:lineRule="auto"/>
        <w:ind w:left="1190" w:hanging="300"/>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3</w:t>
      </w:r>
      <w:r>
        <w:rPr>
          <w:rFonts w:hint="eastAsia" w:ascii="宋体" w:hAnsi="宋体" w:cs="楷体_GB2312"/>
          <w:color w:val="auto"/>
          <w:sz w:val="24"/>
          <w:lang w:val="zh-CN"/>
        </w:rPr>
        <w:t>）供应商须知</w:t>
      </w:r>
    </w:p>
    <w:p w14:paraId="2BC3EDF7">
      <w:pPr>
        <w:autoSpaceDE w:val="0"/>
        <w:autoSpaceDN w:val="0"/>
        <w:adjustRightInd w:val="0"/>
        <w:snapToGrid w:val="0"/>
        <w:spacing w:line="300" w:lineRule="auto"/>
        <w:ind w:left="1190" w:hanging="300"/>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4</w:t>
      </w:r>
      <w:r>
        <w:rPr>
          <w:rFonts w:hint="eastAsia" w:ascii="宋体" w:hAnsi="宋体" w:cs="楷体_GB2312"/>
          <w:color w:val="auto"/>
          <w:sz w:val="24"/>
          <w:lang w:val="zh-CN"/>
        </w:rPr>
        <w:t>）评审办法</w:t>
      </w:r>
    </w:p>
    <w:p w14:paraId="7B278CE7">
      <w:pPr>
        <w:autoSpaceDE w:val="0"/>
        <w:autoSpaceDN w:val="0"/>
        <w:adjustRightInd w:val="0"/>
        <w:snapToGrid w:val="0"/>
        <w:spacing w:line="300" w:lineRule="auto"/>
        <w:ind w:left="1190" w:hanging="300"/>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5</w:t>
      </w:r>
      <w:r>
        <w:rPr>
          <w:rFonts w:hint="eastAsia" w:ascii="宋体" w:hAnsi="宋体" w:cs="楷体_GB2312"/>
          <w:color w:val="auto"/>
          <w:sz w:val="24"/>
          <w:lang w:val="zh-CN"/>
        </w:rPr>
        <w:t>）合同主要条款</w:t>
      </w:r>
    </w:p>
    <w:p w14:paraId="15830CD6">
      <w:pPr>
        <w:autoSpaceDE w:val="0"/>
        <w:autoSpaceDN w:val="0"/>
        <w:adjustRightInd w:val="0"/>
        <w:snapToGrid w:val="0"/>
        <w:spacing w:line="300" w:lineRule="auto"/>
        <w:ind w:left="1190" w:hanging="300"/>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6</w:t>
      </w:r>
      <w:r>
        <w:rPr>
          <w:rFonts w:hint="eastAsia" w:ascii="宋体" w:hAnsi="宋体" w:cs="楷体_GB2312"/>
          <w:color w:val="auto"/>
          <w:sz w:val="24"/>
          <w:lang w:val="zh-CN"/>
        </w:rPr>
        <w:t>）投标文件格式</w:t>
      </w:r>
    </w:p>
    <w:p w14:paraId="0DAC0033">
      <w:pPr>
        <w:autoSpaceDE w:val="0"/>
        <w:autoSpaceDN w:val="0"/>
        <w:adjustRightInd w:val="0"/>
        <w:snapToGrid w:val="0"/>
        <w:spacing w:beforeLines="50" w:line="300" w:lineRule="auto"/>
        <w:ind w:left="1190" w:hanging="300"/>
        <w:rPr>
          <w:rFonts w:ascii="宋体" w:cs="楷体_GB2312"/>
          <w:color w:val="auto"/>
          <w:sz w:val="24"/>
          <w:lang w:val="zh-CN"/>
        </w:rPr>
      </w:pPr>
      <w:r>
        <w:rPr>
          <w:rFonts w:ascii="宋体" w:hAnsi="宋体" w:cs="楷体_GB2312"/>
          <w:color w:val="auto"/>
          <w:sz w:val="24"/>
          <w:lang w:val="zh-CN"/>
        </w:rPr>
        <w:t xml:space="preserve">2.1.2 </w:t>
      </w:r>
      <w:r>
        <w:rPr>
          <w:rFonts w:hint="eastAsia" w:ascii="宋体" w:hAnsi="宋体" w:cs="楷体_GB2312"/>
          <w:color w:val="auto"/>
          <w:sz w:val="24"/>
          <w:lang w:val="zh-CN"/>
        </w:rPr>
        <w:t>根据本章第</w:t>
      </w:r>
      <w:r>
        <w:rPr>
          <w:rFonts w:ascii="宋体" w:hAnsi="宋体" w:cs="楷体_GB2312"/>
          <w:color w:val="auto"/>
          <w:sz w:val="24"/>
          <w:lang w:val="zh-CN"/>
        </w:rPr>
        <w:t>1.1</w:t>
      </w:r>
      <w:r>
        <w:rPr>
          <w:rFonts w:hint="eastAsia" w:ascii="宋体" w:hAnsi="宋体" w:cs="楷体_GB2312"/>
          <w:color w:val="auto"/>
          <w:sz w:val="24"/>
          <w:lang w:val="zh-CN"/>
        </w:rPr>
        <w:t>1款、第</w:t>
      </w:r>
      <w:r>
        <w:rPr>
          <w:rFonts w:ascii="宋体" w:hAnsi="宋体" w:cs="楷体_GB2312"/>
          <w:color w:val="auto"/>
          <w:sz w:val="24"/>
          <w:lang w:val="zh-CN"/>
        </w:rPr>
        <w:t>2.2</w:t>
      </w:r>
      <w:r>
        <w:rPr>
          <w:rFonts w:hint="eastAsia" w:ascii="宋体" w:hAnsi="宋体" w:cs="楷体_GB2312"/>
          <w:color w:val="auto"/>
          <w:sz w:val="24"/>
          <w:lang w:val="zh-CN"/>
        </w:rPr>
        <w:t>款和第</w:t>
      </w:r>
      <w:r>
        <w:rPr>
          <w:rFonts w:ascii="宋体" w:hAnsi="宋体" w:cs="楷体_GB2312"/>
          <w:color w:val="auto"/>
          <w:sz w:val="24"/>
          <w:lang w:val="zh-CN"/>
        </w:rPr>
        <w:t>2.3</w:t>
      </w:r>
      <w:r>
        <w:rPr>
          <w:rFonts w:hint="eastAsia" w:ascii="宋体" w:hAnsi="宋体" w:cs="楷体_GB2312"/>
          <w:color w:val="auto"/>
          <w:sz w:val="24"/>
          <w:lang w:val="zh-CN"/>
        </w:rPr>
        <w:t>款、对谈判文件的澄清、修改、补充书构成谈判文件的组成部分，并取代谈判文件中被澄清、修改处，对所有供应商均有约束力。</w:t>
      </w:r>
    </w:p>
    <w:p w14:paraId="01DC8AD4">
      <w:pPr>
        <w:autoSpaceDE w:val="0"/>
        <w:autoSpaceDN w:val="0"/>
        <w:adjustRightInd w:val="0"/>
        <w:snapToGrid w:val="0"/>
        <w:spacing w:beforeLines="50" w:line="300" w:lineRule="auto"/>
        <w:ind w:left="1190" w:hanging="300"/>
        <w:rPr>
          <w:rFonts w:ascii="宋体" w:cs="楷体_GB2312"/>
          <w:color w:val="auto"/>
          <w:sz w:val="24"/>
          <w:lang w:val="zh-CN"/>
        </w:rPr>
      </w:pPr>
      <w:r>
        <w:rPr>
          <w:rFonts w:ascii="宋体" w:hAnsi="宋体" w:cs="楷体_GB2312"/>
          <w:color w:val="auto"/>
          <w:sz w:val="24"/>
          <w:lang w:val="zh-CN"/>
        </w:rPr>
        <w:t xml:space="preserve">2.1.3 </w:t>
      </w:r>
      <w:r>
        <w:rPr>
          <w:rFonts w:hint="eastAsia" w:ascii="宋体" w:hAnsi="宋体" w:cs="楷体_GB2312"/>
          <w:color w:val="auto"/>
          <w:sz w:val="24"/>
          <w:lang w:val="zh-CN"/>
        </w:rPr>
        <w:t>当谈判文件、谈判文件的澄清、修改、补充等在同一内容的表述上不一致时，以最后发出（发布）的文件为准。</w:t>
      </w:r>
    </w:p>
    <w:p w14:paraId="65551E36">
      <w:pPr>
        <w:autoSpaceDE w:val="0"/>
        <w:autoSpaceDN w:val="0"/>
        <w:adjustRightInd w:val="0"/>
        <w:snapToGrid w:val="0"/>
        <w:spacing w:beforeLines="50" w:line="300" w:lineRule="auto"/>
        <w:ind w:left="1190" w:hanging="300"/>
        <w:rPr>
          <w:rFonts w:ascii="宋体" w:cs="楷体_GB2312"/>
          <w:color w:val="auto"/>
          <w:sz w:val="24"/>
          <w:lang w:val="zh-CN"/>
        </w:rPr>
      </w:pPr>
      <w:r>
        <w:rPr>
          <w:rFonts w:ascii="宋体" w:hAnsi="宋体" w:cs="楷体_GB2312"/>
          <w:color w:val="auto"/>
          <w:sz w:val="24"/>
          <w:lang w:val="zh-CN"/>
        </w:rPr>
        <w:t xml:space="preserve">2.1.4 </w:t>
      </w:r>
      <w:r>
        <w:rPr>
          <w:rFonts w:hint="eastAsia" w:ascii="宋体" w:hAnsi="宋体" w:cs="楷体_GB2312"/>
          <w:color w:val="auto"/>
          <w:sz w:val="24"/>
          <w:lang w:val="zh-CN"/>
        </w:rPr>
        <w:t>供应商与任何人的口头协议不影响《谈判文件》的任何条款和内容。</w:t>
      </w:r>
    </w:p>
    <w:p w14:paraId="76D69EC1">
      <w:pPr>
        <w:autoSpaceDE w:val="0"/>
        <w:autoSpaceDN w:val="0"/>
        <w:adjustRightInd w:val="0"/>
        <w:snapToGrid w:val="0"/>
        <w:spacing w:beforeLines="50" w:line="300" w:lineRule="auto"/>
        <w:ind w:left="1190" w:hanging="300"/>
        <w:rPr>
          <w:rFonts w:ascii="宋体" w:cs="楷体_GB2312"/>
          <w:color w:val="auto"/>
          <w:sz w:val="24"/>
        </w:rPr>
      </w:pPr>
      <w:r>
        <w:rPr>
          <w:rFonts w:ascii="宋体" w:hAnsi="宋体" w:cs="楷体_GB2312"/>
          <w:color w:val="auto"/>
          <w:sz w:val="24"/>
        </w:rPr>
        <w:t xml:space="preserve">2.1.5 </w:t>
      </w:r>
      <w:r>
        <w:rPr>
          <w:rFonts w:hint="eastAsia" w:ascii="宋体" w:hAnsi="宋体" w:cs="楷体_GB2312"/>
          <w:color w:val="auto"/>
          <w:sz w:val="24"/>
        </w:rPr>
        <w:t>供应商应仔细阅读和检查谈判文件的全部内容是否齐全，如发现缺页或附件不全等遗漏，应及时向采购代理机构提出并索取补齐，否则责任及风险自负。</w:t>
      </w:r>
    </w:p>
    <w:p w14:paraId="42E801DC">
      <w:pPr>
        <w:autoSpaceDE w:val="0"/>
        <w:autoSpaceDN w:val="0"/>
        <w:adjustRightInd w:val="0"/>
        <w:snapToGrid w:val="0"/>
        <w:spacing w:beforeLines="50" w:line="300" w:lineRule="auto"/>
        <w:ind w:left="1191" w:hanging="301"/>
        <w:rPr>
          <w:rFonts w:ascii="黑体" w:hAnsi="黑体" w:eastAsia="黑体" w:cs="楷体_GB2312"/>
          <w:b/>
          <w:color w:val="auto"/>
          <w:sz w:val="24"/>
          <w:lang w:val="zh-CN"/>
        </w:rPr>
      </w:pPr>
      <w:r>
        <w:rPr>
          <w:rFonts w:ascii="黑体" w:hAnsi="黑体" w:eastAsia="黑体" w:cs="楷体_GB2312"/>
          <w:b/>
          <w:color w:val="auto"/>
          <w:sz w:val="24"/>
          <w:lang w:val="zh-CN"/>
        </w:rPr>
        <w:t xml:space="preserve">2.2 </w:t>
      </w:r>
      <w:r>
        <w:rPr>
          <w:rFonts w:hint="eastAsia" w:ascii="黑体" w:hAnsi="黑体" w:eastAsia="黑体" w:cs="楷体_GB2312"/>
          <w:b/>
          <w:color w:val="auto"/>
          <w:sz w:val="24"/>
          <w:lang w:val="zh-CN"/>
        </w:rPr>
        <w:t>谈判文件的澄清</w:t>
      </w:r>
    </w:p>
    <w:p w14:paraId="49F6E1EF">
      <w:pPr>
        <w:autoSpaceDE w:val="0"/>
        <w:autoSpaceDN w:val="0"/>
        <w:adjustRightInd w:val="0"/>
        <w:snapToGrid w:val="0"/>
        <w:spacing w:beforeLines="50" w:line="300" w:lineRule="auto"/>
        <w:ind w:left="1190" w:hanging="300"/>
        <w:rPr>
          <w:rFonts w:ascii="宋体" w:cs="楷体_GB2312"/>
          <w:color w:val="auto"/>
          <w:sz w:val="24"/>
          <w:lang w:val="zh-CN"/>
        </w:rPr>
      </w:pPr>
      <w:r>
        <w:rPr>
          <w:rFonts w:ascii="宋体" w:hAnsi="宋体" w:cs="楷体_GB2312"/>
          <w:color w:val="auto"/>
          <w:sz w:val="24"/>
          <w:lang w:val="zh-CN"/>
        </w:rPr>
        <w:t xml:space="preserve">2.2.1 </w:t>
      </w:r>
      <w:r>
        <w:rPr>
          <w:rFonts w:hint="eastAsia" w:ascii="宋体" w:hAnsi="宋体" w:cs="楷体_GB2312"/>
          <w:color w:val="auto"/>
          <w:sz w:val="24"/>
          <w:lang w:val="zh-CN"/>
        </w:rPr>
        <w:t>合规获取谈判文件的所有潜在供应商对谈判文件如有需澄清的疑问，应在供应商须知前附表规定的时间内按谈判公告中载明的地址以纸质书面形式通知到采购代理机构。在规定的时间内未提出疑问的，将视为对谈判文件的完全认可。</w:t>
      </w:r>
    </w:p>
    <w:p w14:paraId="5BA8F18A">
      <w:pPr>
        <w:autoSpaceDE w:val="0"/>
        <w:autoSpaceDN w:val="0"/>
        <w:adjustRightInd w:val="0"/>
        <w:snapToGrid w:val="0"/>
        <w:spacing w:beforeLines="50" w:line="300" w:lineRule="auto"/>
        <w:ind w:left="1190" w:hanging="300"/>
        <w:rPr>
          <w:rFonts w:ascii="宋体" w:cs="楷体_GB2312"/>
          <w:color w:val="auto"/>
          <w:sz w:val="24"/>
          <w:lang w:val="zh-CN"/>
        </w:rPr>
      </w:pPr>
      <w:r>
        <w:rPr>
          <w:rFonts w:ascii="宋体" w:hAnsi="宋体" w:cs="楷体_GB2312"/>
          <w:color w:val="auto"/>
          <w:sz w:val="24"/>
          <w:lang w:val="zh-CN"/>
        </w:rPr>
        <w:t xml:space="preserve">2.2.2 </w:t>
      </w:r>
      <w:r>
        <w:rPr>
          <w:rFonts w:hint="eastAsia" w:ascii="宋体" w:hAnsi="宋体" w:cs="楷体_GB2312"/>
          <w:color w:val="auto"/>
          <w:sz w:val="24"/>
          <w:lang w:val="zh-CN"/>
        </w:rPr>
        <w:t>采购代理机构对潜在供应商在规定的时间内提出的疑问，将视情况以书面形式予以答复，并在其认为必要时，将不标明查询来源的书面答复，在“谈判公告”所述媒体通告所有潜在供应商。</w:t>
      </w:r>
    </w:p>
    <w:p w14:paraId="58B73E9B">
      <w:pPr>
        <w:autoSpaceDE w:val="0"/>
        <w:autoSpaceDN w:val="0"/>
        <w:adjustRightInd w:val="0"/>
        <w:snapToGrid w:val="0"/>
        <w:spacing w:beforeLines="50" w:line="300" w:lineRule="auto"/>
        <w:ind w:left="1190" w:hanging="300"/>
        <w:rPr>
          <w:rFonts w:ascii="宋体" w:cs="楷体_GB2312"/>
          <w:color w:val="auto"/>
          <w:sz w:val="24"/>
          <w:lang w:val="zh-CN"/>
        </w:rPr>
      </w:pPr>
      <w:r>
        <w:rPr>
          <w:rFonts w:ascii="宋体" w:hAnsi="宋体" w:cs="楷体_GB2312"/>
          <w:color w:val="auto"/>
          <w:sz w:val="24"/>
          <w:lang w:val="zh-CN"/>
        </w:rPr>
        <w:t xml:space="preserve">2.2.3 </w:t>
      </w:r>
      <w:r>
        <w:rPr>
          <w:rFonts w:hint="eastAsia" w:ascii="宋体" w:hAnsi="宋体" w:cs="楷体_GB2312"/>
          <w:color w:val="auto"/>
          <w:sz w:val="24"/>
          <w:lang w:val="zh-CN"/>
        </w:rPr>
        <w:t>谈判文件中如有不符合国家有关强制性规定、不符合国家标准及行业标准的，供应商应在投标阶段或成交实施阶段予以纠正或尽提醒义务。如作为有经验的供应商（成交供应商）应当知道而未尽提醒义务的，执行指令而造成的损失及风险由供应商（成交供应商）承担。</w:t>
      </w:r>
    </w:p>
    <w:p w14:paraId="05142ECD">
      <w:pPr>
        <w:adjustRightInd w:val="0"/>
        <w:snapToGrid w:val="0"/>
        <w:spacing w:beforeLines="50" w:line="300" w:lineRule="auto"/>
        <w:ind w:left="890" w:firstLine="480" w:firstLineChars="200"/>
        <w:jc w:val="left"/>
        <w:rPr>
          <w:rFonts w:ascii="宋体" w:hAnsi="宋体" w:cs="楷体_GB2312"/>
          <w:color w:val="auto"/>
          <w:sz w:val="24"/>
          <w:lang w:val="zh-CN"/>
        </w:rPr>
      </w:pPr>
      <w:r>
        <w:rPr>
          <w:rFonts w:ascii="宋体" w:hAnsi="宋体" w:cs="楷体_GB2312"/>
          <w:color w:val="auto"/>
          <w:sz w:val="24"/>
          <w:lang w:val="zh-CN"/>
        </w:rPr>
        <w:t>2.2.4</w:t>
      </w:r>
      <w:r>
        <w:rPr>
          <w:rFonts w:hint="eastAsia" w:ascii="宋体" w:hAnsi="宋体" w:cs="楷体_GB2312"/>
          <w:color w:val="auto"/>
          <w:sz w:val="24"/>
          <w:lang w:val="zh-CN"/>
        </w:rPr>
        <w:t>采购代理机构可视情况在投标截止前答疑。</w:t>
      </w:r>
    </w:p>
    <w:p w14:paraId="45D0F910">
      <w:pPr>
        <w:autoSpaceDE w:val="0"/>
        <w:autoSpaceDN w:val="0"/>
        <w:adjustRightInd w:val="0"/>
        <w:snapToGrid w:val="0"/>
        <w:spacing w:beforeLines="50" w:line="300" w:lineRule="auto"/>
        <w:ind w:left="1191" w:hanging="301"/>
        <w:rPr>
          <w:rFonts w:ascii="黑体" w:hAnsi="黑体" w:eastAsia="黑体" w:cs="楷体_GB2312"/>
          <w:b/>
          <w:color w:val="auto"/>
          <w:sz w:val="24"/>
          <w:lang w:val="zh-CN"/>
        </w:rPr>
      </w:pPr>
      <w:r>
        <w:rPr>
          <w:rFonts w:ascii="黑体" w:hAnsi="黑体" w:eastAsia="黑体" w:cs="楷体_GB2312"/>
          <w:b/>
          <w:color w:val="auto"/>
          <w:sz w:val="24"/>
          <w:lang w:val="zh-CN"/>
        </w:rPr>
        <w:t xml:space="preserve">2.3 </w:t>
      </w:r>
      <w:r>
        <w:rPr>
          <w:rFonts w:hint="eastAsia" w:ascii="黑体" w:hAnsi="黑体" w:eastAsia="黑体" w:cs="楷体_GB2312"/>
          <w:b/>
          <w:color w:val="auto"/>
          <w:sz w:val="24"/>
          <w:lang w:val="zh-CN"/>
        </w:rPr>
        <w:t>谈判文件的澄清、修改、补充</w:t>
      </w:r>
    </w:p>
    <w:p w14:paraId="25C87CB8">
      <w:pPr>
        <w:autoSpaceDE w:val="0"/>
        <w:autoSpaceDN w:val="0"/>
        <w:adjustRightInd w:val="0"/>
        <w:snapToGrid w:val="0"/>
        <w:spacing w:beforeLines="50" w:line="300" w:lineRule="auto"/>
        <w:ind w:left="1190" w:hanging="300"/>
        <w:rPr>
          <w:rFonts w:ascii="宋体" w:cs="楷体_GB2312"/>
          <w:color w:val="auto"/>
          <w:sz w:val="24"/>
          <w:lang w:val="zh-CN"/>
        </w:rPr>
      </w:pPr>
      <w:r>
        <w:rPr>
          <w:rFonts w:ascii="宋体" w:hAnsi="宋体" w:cs="楷体_GB2312"/>
          <w:color w:val="auto"/>
          <w:sz w:val="24"/>
          <w:lang w:val="zh-CN"/>
        </w:rPr>
        <w:t xml:space="preserve">2.3.1 </w:t>
      </w:r>
      <w:r>
        <w:rPr>
          <w:rFonts w:hint="eastAsia" w:ascii="宋体" w:hAnsi="宋体" w:cs="楷体_GB2312"/>
          <w:color w:val="auto"/>
          <w:sz w:val="24"/>
          <w:lang w:val="zh-CN"/>
        </w:rPr>
        <w:t>采购人、代理机构在投标截止时间前有权澄清修改、补充已发售的谈判文件。</w:t>
      </w:r>
    </w:p>
    <w:p w14:paraId="39EE4223">
      <w:pPr>
        <w:autoSpaceDE w:val="0"/>
        <w:autoSpaceDN w:val="0"/>
        <w:adjustRightInd w:val="0"/>
        <w:snapToGrid w:val="0"/>
        <w:spacing w:beforeLines="50" w:line="300" w:lineRule="auto"/>
        <w:ind w:left="1190" w:hanging="300"/>
        <w:rPr>
          <w:rFonts w:ascii="宋体" w:hAnsi="宋体"/>
          <w:color w:val="auto"/>
          <w:sz w:val="24"/>
        </w:rPr>
      </w:pPr>
      <w:r>
        <w:rPr>
          <w:rFonts w:ascii="宋体" w:hAnsi="宋体" w:cs="楷体_GB2312"/>
          <w:color w:val="auto"/>
          <w:sz w:val="24"/>
          <w:lang w:val="zh-CN"/>
        </w:rPr>
        <w:t>2.3.</w:t>
      </w:r>
      <w:r>
        <w:rPr>
          <w:rFonts w:ascii="宋体" w:hAnsi="宋体"/>
          <w:color w:val="auto"/>
          <w:sz w:val="24"/>
        </w:rPr>
        <w:t xml:space="preserve">2 </w:t>
      </w:r>
      <w:r>
        <w:rPr>
          <w:rFonts w:hint="eastAsia" w:ascii="宋体" w:hAnsi="宋体"/>
          <w:color w:val="auto"/>
          <w:sz w:val="24"/>
        </w:rPr>
        <w:t>谈判过程中对谈判文件的变动见第四章评审办法</w:t>
      </w:r>
      <w:r>
        <w:rPr>
          <w:rFonts w:ascii="宋体" w:hAnsi="宋体"/>
          <w:color w:val="auto"/>
          <w:sz w:val="24"/>
        </w:rPr>
        <w:t>3.5</w:t>
      </w:r>
      <w:r>
        <w:rPr>
          <w:rFonts w:hint="eastAsia" w:ascii="宋体" w:hAnsi="宋体"/>
          <w:color w:val="auto"/>
          <w:sz w:val="24"/>
        </w:rPr>
        <w:t>款谈判规则。</w:t>
      </w:r>
    </w:p>
    <w:p w14:paraId="6358DA3B">
      <w:pPr>
        <w:autoSpaceDE w:val="0"/>
        <w:autoSpaceDN w:val="0"/>
        <w:adjustRightInd w:val="0"/>
        <w:snapToGrid w:val="0"/>
        <w:spacing w:beforeLines="50" w:line="300" w:lineRule="auto"/>
        <w:ind w:left="1191" w:hanging="301"/>
        <w:rPr>
          <w:rFonts w:ascii="宋体" w:cs="楷体_GB2312"/>
          <w:color w:val="auto"/>
          <w:sz w:val="24"/>
          <w:lang w:val="zh-CN"/>
        </w:rPr>
      </w:pPr>
      <w:r>
        <w:rPr>
          <w:rFonts w:ascii="黑体" w:hAnsi="黑体" w:eastAsia="黑体" w:cs="楷体_GB2312"/>
          <w:b/>
          <w:color w:val="auto"/>
          <w:sz w:val="24"/>
          <w:lang w:val="zh-CN"/>
        </w:rPr>
        <w:t xml:space="preserve">2.4 </w:t>
      </w:r>
      <w:r>
        <w:rPr>
          <w:rFonts w:hint="eastAsia" w:ascii="黑体" w:hAnsi="黑体" w:eastAsia="黑体" w:cs="楷体_GB2312"/>
          <w:b/>
          <w:color w:val="auto"/>
          <w:sz w:val="24"/>
          <w:lang w:val="zh-CN"/>
        </w:rPr>
        <w:t>谈判文件的澄清、修改、补充的</w:t>
      </w:r>
      <w:r>
        <w:rPr>
          <w:rFonts w:ascii="黑体" w:hAnsi="黑体" w:eastAsia="黑体" w:cs="楷体_GB2312"/>
          <w:b/>
          <w:color w:val="auto"/>
          <w:sz w:val="24"/>
          <w:lang w:val="zh-CN"/>
        </w:rPr>
        <w:t>通知</w:t>
      </w:r>
      <w:r>
        <w:rPr>
          <w:rFonts w:hint="eastAsia" w:ascii="黑体" w:hAnsi="黑体" w:eastAsia="黑体" w:cs="楷体_GB2312"/>
          <w:b/>
          <w:color w:val="auto"/>
          <w:sz w:val="24"/>
          <w:lang w:val="zh-CN"/>
        </w:rPr>
        <w:t>，及</w:t>
      </w:r>
      <w:r>
        <w:rPr>
          <w:rFonts w:ascii="黑体" w:hAnsi="黑体" w:eastAsia="黑体" w:cs="楷体_GB2312"/>
          <w:b/>
          <w:color w:val="auto"/>
          <w:sz w:val="24"/>
          <w:lang w:val="zh-CN"/>
        </w:rPr>
        <w:t>相应</w:t>
      </w:r>
      <w:r>
        <w:rPr>
          <w:rFonts w:hint="eastAsia" w:ascii="黑体" w:hAnsi="黑体" w:eastAsia="黑体" w:cs="楷体_GB2312"/>
          <w:b/>
          <w:color w:val="auto"/>
          <w:sz w:val="24"/>
          <w:lang w:val="zh-CN"/>
        </w:rPr>
        <w:t>时间变更</w:t>
      </w:r>
    </w:p>
    <w:p w14:paraId="5900B2B7">
      <w:pPr>
        <w:autoSpaceDE w:val="0"/>
        <w:autoSpaceDN w:val="0"/>
        <w:adjustRightInd w:val="0"/>
        <w:snapToGrid w:val="0"/>
        <w:spacing w:beforeLines="50" w:line="300" w:lineRule="auto"/>
        <w:ind w:left="1190" w:hanging="300"/>
        <w:rPr>
          <w:rFonts w:ascii="宋体" w:hAnsi="宋体" w:cs="楷体_GB2312"/>
          <w:b/>
          <w:color w:val="auto"/>
          <w:sz w:val="24"/>
          <w:lang w:val="zh-CN"/>
        </w:rPr>
      </w:pPr>
      <w:r>
        <w:rPr>
          <w:rFonts w:ascii="宋体" w:hAnsi="宋体" w:cs="楷体_GB2312"/>
          <w:color w:val="auto"/>
          <w:sz w:val="24"/>
          <w:lang w:val="zh-CN"/>
        </w:rPr>
        <w:t xml:space="preserve">2.4.1 </w:t>
      </w:r>
      <w:r>
        <w:rPr>
          <w:rFonts w:hint="eastAsia" w:ascii="宋体" w:hAnsi="宋体" w:cs="楷体_GB2312"/>
          <w:color w:val="auto"/>
          <w:sz w:val="24"/>
          <w:lang w:val="zh-CN"/>
        </w:rPr>
        <w:t>谈判文件在投标截止时间前的所有澄清、修改（包括时间变更等）、补充事项，均在“谈判公告”所述媒体予以公告。</w:t>
      </w:r>
      <w:r>
        <w:rPr>
          <w:rFonts w:hint="eastAsia" w:ascii="宋体" w:hAnsi="宋体" w:cs="楷体_GB2312"/>
          <w:b/>
          <w:color w:val="auto"/>
          <w:sz w:val="24"/>
          <w:lang w:val="zh-CN"/>
        </w:rPr>
        <w:t>澄清或修改公告一经在</w:t>
      </w:r>
      <w:r>
        <w:rPr>
          <w:rFonts w:ascii="宋体" w:hAnsi="宋体" w:cs="楷体_GB2312"/>
          <w:b/>
          <w:color w:val="auto"/>
          <w:sz w:val="24"/>
          <w:lang w:val="zh-CN"/>
        </w:rPr>
        <w:t>法定网</w:t>
      </w:r>
      <w:r>
        <w:rPr>
          <w:rFonts w:hint="eastAsia" w:ascii="宋体" w:hAnsi="宋体" w:cs="楷体_GB2312"/>
          <w:b/>
          <w:color w:val="auto"/>
          <w:sz w:val="24"/>
          <w:lang w:val="zh-CN"/>
        </w:rPr>
        <w:t>站以</w:t>
      </w:r>
      <w:r>
        <w:rPr>
          <w:rFonts w:ascii="宋体" w:hAnsi="宋体" w:cs="楷体_GB2312"/>
          <w:b/>
          <w:color w:val="auto"/>
          <w:sz w:val="24"/>
          <w:lang w:val="zh-CN"/>
        </w:rPr>
        <w:t>公</w:t>
      </w:r>
      <w:r>
        <w:rPr>
          <w:rFonts w:hint="eastAsia" w:ascii="宋体" w:hAnsi="宋体" w:cs="楷体_GB2312"/>
          <w:b/>
          <w:color w:val="auto"/>
          <w:sz w:val="24"/>
          <w:lang w:val="zh-CN"/>
        </w:rPr>
        <w:t>告</w:t>
      </w:r>
      <w:r>
        <w:rPr>
          <w:rFonts w:ascii="宋体" w:hAnsi="宋体" w:cs="楷体_GB2312"/>
          <w:b/>
          <w:color w:val="auto"/>
          <w:sz w:val="24"/>
          <w:lang w:val="zh-CN"/>
        </w:rPr>
        <w:t>形式</w:t>
      </w:r>
      <w:r>
        <w:rPr>
          <w:rFonts w:hint="eastAsia" w:ascii="宋体" w:hAnsi="宋体" w:cs="楷体_GB2312"/>
          <w:b/>
          <w:color w:val="auto"/>
          <w:sz w:val="24"/>
          <w:lang w:val="zh-CN"/>
        </w:rPr>
        <w:t>发布，依法视为书面通知，不再另行通知。</w:t>
      </w:r>
    </w:p>
    <w:p w14:paraId="084CFC02">
      <w:pPr>
        <w:autoSpaceDE w:val="0"/>
        <w:autoSpaceDN w:val="0"/>
        <w:adjustRightInd w:val="0"/>
        <w:snapToGrid w:val="0"/>
        <w:spacing w:beforeLines="50" w:line="300" w:lineRule="auto"/>
        <w:ind w:left="1191" w:hanging="301"/>
        <w:rPr>
          <w:rFonts w:ascii="宋体" w:hAnsi="宋体" w:cs="楷体_GB2312"/>
          <w:b/>
          <w:color w:val="auto"/>
          <w:sz w:val="24"/>
          <w:lang w:val="zh-CN"/>
        </w:rPr>
      </w:pPr>
      <w:r>
        <w:rPr>
          <w:rFonts w:hint="eastAsia" w:ascii="宋体" w:hAnsi="宋体" w:cs="楷体_GB2312"/>
          <w:b/>
          <w:color w:val="auto"/>
          <w:sz w:val="24"/>
          <w:lang w:val="zh-CN"/>
        </w:rPr>
        <w:t>潜在供应商应随时关注“谈判公告”所</w:t>
      </w:r>
      <w:r>
        <w:rPr>
          <w:rFonts w:ascii="宋体" w:hAnsi="宋体" w:cs="楷体_GB2312"/>
          <w:b/>
          <w:color w:val="auto"/>
          <w:sz w:val="24"/>
          <w:lang w:val="zh-CN"/>
        </w:rPr>
        <w:t>述媒体</w:t>
      </w:r>
      <w:r>
        <w:rPr>
          <w:rFonts w:hint="eastAsia" w:ascii="宋体" w:hAnsi="宋体" w:cs="楷体_GB2312"/>
          <w:b/>
          <w:color w:val="auto"/>
          <w:sz w:val="24"/>
          <w:lang w:val="zh-CN"/>
        </w:rPr>
        <w:t>相关项目信息（为免各部门网站出现维护等情况，潜在供应商应对“谈判公告”所述媒体逐一查阅），如有遗漏，后果自负。</w:t>
      </w:r>
    </w:p>
    <w:p w14:paraId="170BCCCD">
      <w:pPr>
        <w:autoSpaceDE w:val="0"/>
        <w:autoSpaceDN w:val="0"/>
        <w:adjustRightInd w:val="0"/>
        <w:snapToGrid w:val="0"/>
        <w:spacing w:beforeLines="50" w:line="300" w:lineRule="auto"/>
        <w:ind w:left="1190" w:hanging="300"/>
        <w:rPr>
          <w:rFonts w:ascii="宋体" w:cs="楷体_GB2312"/>
          <w:color w:val="auto"/>
          <w:sz w:val="24"/>
          <w:lang w:val="zh-CN"/>
        </w:rPr>
      </w:pPr>
      <w:r>
        <w:rPr>
          <w:rFonts w:hint="eastAsia" w:ascii="宋体" w:cs="楷体_GB2312"/>
          <w:color w:val="auto"/>
          <w:sz w:val="24"/>
          <w:lang w:val="zh-CN"/>
        </w:rPr>
        <w:t>2.</w:t>
      </w:r>
      <w:r>
        <w:rPr>
          <w:rFonts w:ascii="宋体" w:cs="楷体_GB2312"/>
          <w:color w:val="auto"/>
          <w:sz w:val="24"/>
          <w:lang w:val="zh-CN"/>
        </w:rPr>
        <w:t>4</w:t>
      </w:r>
      <w:r>
        <w:rPr>
          <w:rFonts w:hint="eastAsia" w:ascii="宋体" w:cs="楷体_GB2312"/>
          <w:color w:val="auto"/>
          <w:sz w:val="24"/>
          <w:lang w:val="zh-CN"/>
        </w:rPr>
        <w:t>.2</w:t>
      </w:r>
      <w:r>
        <w:rPr>
          <w:rFonts w:ascii="宋体" w:cs="楷体_GB2312"/>
          <w:color w:val="auto"/>
          <w:sz w:val="24"/>
          <w:lang w:val="zh-CN"/>
        </w:rPr>
        <w:t xml:space="preserve"> </w:t>
      </w:r>
      <w:r>
        <w:rPr>
          <w:rFonts w:hint="eastAsia" w:ascii="宋体" w:cs="楷体_GB2312"/>
          <w:color w:val="auto"/>
          <w:sz w:val="24"/>
          <w:lang w:val="zh-CN"/>
        </w:rPr>
        <w:t>谈判文件的澄清、修改、补充书构成谈判文件的组成部分，并取代谈判文件中被澄清、修改处，对所有供应商均有约束力。</w:t>
      </w:r>
    </w:p>
    <w:p w14:paraId="029BDFA2">
      <w:pPr>
        <w:autoSpaceDE w:val="0"/>
        <w:autoSpaceDN w:val="0"/>
        <w:adjustRightInd w:val="0"/>
        <w:snapToGrid w:val="0"/>
        <w:spacing w:beforeLines="50" w:line="300" w:lineRule="auto"/>
        <w:ind w:left="1190" w:hanging="300"/>
        <w:rPr>
          <w:rFonts w:ascii="宋体" w:cs="楷体_GB2312"/>
          <w:color w:val="auto"/>
          <w:sz w:val="24"/>
        </w:rPr>
      </w:pPr>
      <w:r>
        <w:rPr>
          <w:rFonts w:ascii="宋体" w:hAnsi="宋体" w:cs="楷体_GB2312"/>
          <w:color w:val="auto"/>
          <w:sz w:val="24"/>
          <w:lang w:val="zh-CN"/>
        </w:rPr>
        <w:t xml:space="preserve">2.4.3 </w:t>
      </w:r>
      <w:r>
        <w:rPr>
          <w:rFonts w:hint="eastAsia" w:ascii="宋体" w:hAnsi="宋体" w:cs="楷体_GB2312"/>
          <w:color w:val="auto"/>
          <w:sz w:val="24"/>
          <w:lang w:val="zh-CN"/>
        </w:rPr>
        <w:t>如果投标截止时间前的澄清修改补充发出的时间不满足供应商须知前附表规定时间，并且澄清修改补充内容影响投标文件编制的，代理机构可视采购具体情况延长投标截止时间和开标时间，并将在“谈判公告”所述媒体予以公告。</w:t>
      </w:r>
    </w:p>
    <w:p w14:paraId="3D04CE7F">
      <w:pPr>
        <w:autoSpaceDE w:val="0"/>
        <w:autoSpaceDN w:val="0"/>
        <w:adjustRightInd w:val="0"/>
        <w:snapToGrid w:val="0"/>
        <w:spacing w:beforeLines="50" w:line="300" w:lineRule="auto"/>
        <w:ind w:left="1241" w:hanging="351"/>
        <w:outlineLvl w:val="1"/>
        <w:rPr>
          <w:rFonts w:ascii="黑体" w:hAnsi="黑体" w:eastAsia="黑体" w:cs="楷体_GB2312"/>
          <w:b/>
          <w:bCs/>
          <w:color w:val="auto"/>
          <w:sz w:val="28"/>
          <w:szCs w:val="28"/>
          <w:lang w:val="zh-CN"/>
        </w:rPr>
      </w:pPr>
      <w:bookmarkStart w:id="24" w:name="_Toc103266065"/>
      <w:r>
        <w:rPr>
          <w:rFonts w:ascii="黑体" w:hAnsi="黑体" w:eastAsia="黑体" w:cs="楷体_GB2312"/>
          <w:b/>
          <w:bCs/>
          <w:color w:val="auto"/>
          <w:sz w:val="28"/>
          <w:szCs w:val="28"/>
          <w:lang w:val="zh-CN"/>
        </w:rPr>
        <w:t xml:space="preserve">3. </w:t>
      </w:r>
      <w:r>
        <w:rPr>
          <w:rFonts w:hint="eastAsia" w:ascii="黑体" w:hAnsi="黑体" w:eastAsia="黑体" w:cs="楷体_GB2312"/>
          <w:b/>
          <w:bCs/>
          <w:color w:val="auto"/>
          <w:sz w:val="28"/>
          <w:szCs w:val="28"/>
          <w:lang w:val="zh-CN"/>
        </w:rPr>
        <w:t>投标文件（响应文件）</w:t>
      </w:r>
      <w:bookmarkEnd w:id="24"/>
    </w:p>
    <w:p w14:paraId="041B1071">
      <w:pPr>
        <w:autoSpaceDE w:val="0"/>
        <w:autoSpaceDN w:val="0"/>
        <w:adjustRightInd w:val="0"/>
        <w:snapToGrid w:val="0"/>
        <w:spacing w:beforeLines="50" w:line="300" w:lineRule="auto"/>
        <w:ind w:left="1191" w:hanging="301"/>
        <w:rPr>
          <w:rFonts w:ascii="宋体" w:cs="楷体_GB2312"/>
          <w:color w:val="auto"/>
          <w:sz w:val="24"/>
          <w:lang w:val="zh-CN"/>
        </w:rPr>
      </w:pPr>
      <w:r>
        <w:rPr>
          <w:rFonts w:ascii="黑体" w:hAnsi="黑体" w:eastAsia="黑体" w:cs="楷体_GB2312"/>
          <w:b/>
          <w:color w:val="auto"/>
          <w:sz w:val="24"/>
          <w:lang w:val="zh-CN"/>
        </w:rPr>
        <w:t>3.1</w:t>
      </w:r>
      <w:r>
        <w:rPr>
          <w:rFonts w:hint="eastAsia" w:ascii="宋体" w:hAnsi="宋体" w:cs="楷体_GB2312"/>
          <w:color w:val="auto"/>
          <w:sz w:val="24"/>
          <w:lang w:val="zh-CN"/>
        </w:rPr>
        <w:t xml:space="preserve"> 供应商应仔细阅读谈判文件的所有内容，按谈判文件的要求提供投标文件（响应文件），并保证所提供全部资料的真实性。投标文件（响应文件）应对谈判文件实质性要求作出实质性响应。谈判小组对投标文件（响应文件）的有效性、完整性和响应程度进行审查，不满足实质性要求的为</w:t>
      </w:r>
      <w:r>
        <w:rPr>
          <w:rFonts w:hint="eastAsia" w:ascii="宋体" w:hAnsi="宋体" w:cs="楷体_GB2312"/>
          <w:b/>
          <w:color w:val="auto"/>
          <w:sz w:val="24"/>
          <w:lang w:val="zh-CN"/>
        </w:rPr>
        <w:t>无效投标</w:t>
      </w:r>
      <w:r>
        <w:rPr>
          <w:rFonts w:hint="eastAsia" w:ascii="宋体" w:hAnsi="宋体" w:cs="楷体_GB2312"/>
          <w:color w:val="auto"/>
          <w:sz w:val="24"/>
          <w:lang w:val="zh-CN"/>
        </w:rPr>
        <w:t>。</w:t>
      </w:r>
    </w:p>
    <w:p w14:paraId="30E9938E">
      <w:pPr>
        <w:autoSpaceDE w:val="0"/>
        <w:autoSpaceDN w:val="0"/>
        <w:adjustRightInd w:val="0"/>
        <w:snapToGrid w:val="0"/>
        <w:spacing w:beforeLines="50" w:line="300" w:lineRule="auto"/>
        <w:ind w:left="1191" w:hanging="301"/>
        <w:rPr>
          <w:rFonts w:ascii="黑体" w:hAnsi="黑体" w:eastAsia="黑体" w:cs="楷体_GB2312"/>
          <w:b/>
          <w:color w:val="auto"/>
          <w:sz w:val="24"/>
          <w:lang w:val="zh-CN"/>
        </w:rPr>
      </w:pPr>
      <w:r>
        <w:rPr>
          <w:rFonts w:ascii="黑体" w:hAnsi="黑体" w:eastAsia="黑体" w:cs="楷体_GB2312"/>
          <w:b/>
          <w:color w:val="auto"/>
          <w:sz w:val="24"/>
          <w:lang w:val="zh-CN"/>
        </w:rPr>
        <w:t xml:space="preserve">3.2 </w:t>
      </w:r>
      <w:r>
        <w:rPr>
          <w:rFonts w:hint="eastAsia" w:ascii="黑体" w:hAnsi="黑体" w:eastAsia="黑体" w:cs="楷体_GB2312"/>
          <w:b/>
          <w:color w:val="auto"/>
          <w:sz w:val="24"/>
          <w:lang w:val="zh-CN"/>
        </w:rPr>
        <w:t>投标文件（响应文件）的组成</w:t>
      </w:r>
    </w:p>
    <w:p w14:paraId="76192B10">
      <w:pPr>
        <w:adjustRightInd w:val="0"/>
        <w:snapToGrid w:val="0"/>
        <w:spacing w:beforeLines="50" w:line="300" w:lineRule="auto"/>
        <w:ind w:left="1190" w:hanging="300"/>
        <w:textAlignment w:val="top"/>
        <w:rPr>
          <w:rFonts w:ascii="宋体" w:cs="楷体_GB2312"/>
          <w:color w:val="auto"/>
          <w:sz w:val="24"/>
          <w:lang w:val="zh-CN"/>
        </w:rPr>
      </w:pPr>
      <w:r>
        <w:rPr>
          <w:rFonts w:ascii="宋体" w:hAnsi="宋体" w:cs="楷体_GB2312"/>
          <w:color w:val="auto"/>
          <w:sz w:val="24"/>
          <w:lang w:val="zh-CN"/>
        </w:rPr>
        <w:t xml:space="preserve">3.2.1 </w:t>
      </w:r>
      <w:r>
        <w:rPr>
          <w:rFonts w:hint="eastAsia" w:ascii="宋体" w:hAnsi="宋体" w:cs="楷体_GB2312"/>
          <w:color w:val="auto"/>
          <w:sz w:val="24"/>
          <w:lang w:val="zh-CN"/>
        </w:rPr>
        <w:t>投标文件（响应文件）组成如有缺项，谈判小组按照实质性判断原则（实质性要求和实质性响应两因素）、有权视情况将其作无效投标处理，供应商自负此项风险；投标文件组成内容未对谈判文件实质性要求作出实质性响应，谈判小组按照实质性判断原则、视情况将其作无效投标处理，供应商自负此项风险</w:t>
      </w:r>
    </w:p>
    <w:p w14:paraId="79166BAF">
      <w:pPr>
        <w:adjustRightInd w:val="0"/>
        <w:snapToGrid w:val="0"/>
        <w:spacing w:beforeLines="50" w:line="300" w:lineRule="auto"/>
        <w:ind w:left="1190" w:hanging="300"/>
        <w:textAlignment w:val="top"/>
        <w:rPr>
          <w:color w:val="auto"/>
        </w:rPr>
      </w:pPr>
      <w:r>
        <w:rPr>
          <w:rFonts w:ascii="宋体" w:hAnsi="宋体" w:cs="楷体_GB2312"/>
          <w:color w:val="auto"/>
          <w:sz w:val="24"/>
          <w:lang w:val="zh-CN"/>
        </w:rPr>
        <w:t xml:space="preserve">3.2.2 </w:t>
      </w:r>
      <w:r>
        <w:rPr>
          <w:rFonts w:hint="eastAsia" w:ascii="宋体" w:hAnsi="宋体" w:cs="楷体_GB2312"/>
          <w:color w:val="auto"/>
          <w:sz w:val="24"/>
          <w:lang w:val="zh-CN"/>
        </w:rPr>
        <w:t>投标文件（响应文件）应包括下列内容：</w:t>
      </w:r>
    </w:p>
    <w:p w14:paraId="059CDCB1">
      <w:pPr>
        <w:adjustRightInd w:val="0"/>
        <w:snapToGrid w:val="0"/>
        <w:spacing w:line="300" w:lineRule="auto"/>
        <w:ind w:left="1190" w:hanging="300"/>
        <w:textAlignment w:val="top"/>
        <w:rPr>
          <w:rFonts w:ascii="宋体" w:hAns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）投标函。</w:t>
      </w:r>
    </w:p>
    <w:p w14:paraId="411A18F9">
      <w:pPr>
        <w:adjustRightInd w:val="0"/>
        <w:snapToGrid w:val="0"/>
        <w:spacing w:line="300" w:lineRule="auto"/>
        <w:ind w:left="1190" w:hanging="300"/>
        <w:textAlignment w:val="top"/>
        <w:rPr>
          <w:rFonts w:ascii="宋体" w:hAnsi="宋体"/>
          <w:color w:val="auto"/>
          <w:sz w:val="24"/>
        </w:rPr>
      </w:pPr>
      <w:r>
        <w:rPr>
          <w:rFonts w:hint="eastAsia" w:ascii="宋体" w:hAnsi="宋体" w:cs="楷体_GB2312"/>
          <w:color w:val="auto"/>
          <w:sz w:val="24"/>
          <w:lang w:val="zh-CN"/>
        </w:rPr>
        <w:t>（</w:t>
      </w:r>
      <w:r>
        <w:rPr>
          <w:rFonts w:hint="eastAsia" w:ascii="宋体" w:hAnsi="宋体" w:cs="楷体_GB2312"/>
          <w:color w:val="auto"/>
          <w:sz w:val="24"/>
        </w:rPr>
        <w:t>2</w:t>
      </w:r>
      <w:r>
        <w:rPr>
          <w:rFonts w:hint="eastAsia" w:ascii="宋体" w:hAnsi="宋体" w:cs="楷体_GB2312"/>
          <w:color w:val="auto"/>
          <w:sz w:val="24"/>
          <w:lang w:val="zh-CN"/>
        </w:rPr>
        <w:t>）法定代表人身份证明、</w:t>
      </w:r>
      <w:r>
        <w:rPr>
          <w:rFonts w:hint="eastAsia" w:ascii="宋体" w:hAnsi="宋体" w:cs="楷体_GB2312"/>
          <w:color w:val="auto"/>
          <w:sz w:val="24"/>
        </w:rPr>
        <w:t>授权委托书</w:t>
      </w:r>
    </w:p>
    <w:p w14:paraId="669BEF31">
      <w:pPr>
        <w:adjustRightInd w:val="0"/>
        <w:snapToGrid w:val="0"/>
        <w:spacing w:line="300" w:lineRule="auto"/>
        <w:ind w:left="1190" w:hanging="300"/>
        <w:textAlignment w:val="top"/>
        <w:rPr>
          <w:rFonts w:ascii="宋体" w:hAnsi="宋体" w:cs="楷体_GB2312"/>
          <w:color w:val="auto"/>
          <w:sz w:val="24"/>
          <w:lang w:val="zh-CN"/>
        </w:rPr>
      </w:pPr>
      <w:r>
        <w:rPr>
          <w:rFonts w:hint="eastAsia" w:ascii="宋体" w:hAnsi="宋体" w:cs="楷体_GB2312"/>
          <w:color w:val="auto"/>
          <w:sz w:val="24"/>
          <w:lang w:val="zh-CN"/>
        </w:rPr>
        <w:t>（</w:t>
      </w:r>
      <w:r>
        <w:rPr>
          <w:rFonts w:hint="eastAsia" w:ascii="宋体" w:hAnsi="宋体" w:cs="楷体_GB2312"/>
          <w:color w:val="auto"/>
          <w:sz w:val="24"/>
        </w:rPr>
        <w:t>3</w:t>
      </w:r>
      <w:r>
        <w:rPr>
          <w:rFonts w:hint="eastAsia" w:ascii="宋体" w:hAnsi="宋体" w:cs="楷体_GB2312"/>
          <w:color w:val="auto"/>
          <w:sz w:val="24"/>
          <w:lang w:val="zh-CN"/>
        </w:rPr>
        <w:t>）采购项目方案及服务质量承诺</w:t>
      </w:r>
    </w:p>
    <w:p w14:paraId="0B5EEC85">
      <w:pPr>
        <w:adjustRightInd w:val="0"/>
        <w:snapToGrid w:val="0"/>
        <w:spacing w:line="300" w:lineRule="auto"/>
        <w:ind w:left="1190" w:hanging="300"/>
        <w:textAlignment w:val="top"/>
        <w:rPr>
          <w:rFonts w:ascii="宋体" w:hAnsi="宋体" w:cs="楷体_GB2312"/>
          <w:color w:val="auto"/>
          <w:sz w:val="24"/>
          <w:lang w:val="zh-CN"/>
        </w:rPr>
      </w:pPr>
      <w:r>
        <w:rPr>
          <w:rFonts w:hint="eastAsia" w:ascii="宋体" w:hAnsi="宋体" w:cs="楷体_GB2312"/>
          <w:color w:val="auto"/>
          <w:sz w:val="24"/>
          <w:lang w:val="zh-CN"/>
        </w:rPr>
        <w:t>（</w:t>
      </w:r>
      <w:r>
        <w:rPr>
          <w:rFonts w:hint="eastAsia" w:ascii="宋体" w:hAnsi="宋体" w:cs="楷体_GB2312"/>
          <w:color w:val="auto"/>
          <w:sz w:val="24"/>
        </w:rPr>
        <w:t>4</w:t>
      </w:r>
      <w:r>
        <w:rPr>
          <w:rFonts w:hint="eastAsia" w:ascii="宋体" w:hAnsi="宋体" w:cs="楷体_GB2312"/>
          <w:color w:val="auto"/>
          <w:sz w:val="24"/>
          <w:lang w:val="zh-CN"/>
        </w:rPr>
        <w:t>）采购货物清单及其技术参数</w:t>
      </w:r>
    </w:p>
    <w:p w14:paraId="3155C757">
      <w:pPr>
        <w:adjustRightInd w:val="0"/>
        <w:snapToGrid w:val="0"/>
        <w:spacing w:line="300" w:lineRule="auto"/>
        <w:ind w:left="1190" w:hanging="300"/>
        <w:textAlignment w:val="top"/>
        <w:rPr>
          <w:rFonts w:ascii="宋体" w:hAnsi="宋体" w:cs="楷体_GB2312"/>
          <w:color w:val="0000FF"/>
          <w:sz w:val="24"/>
          <w:lang w:val="zh-CN"/>
        </w:rPr>
      </w:pPr>
      <w:r>
        <w:rPr>
          <w:rFonts w:hint="eastAsia" w:ascii="宋体" w:hAnsi="宋体" w:cs="楷体_GB2312"/>
          <w:color w:val="auto"/>
          <w:sz w:val="24"/>
          <w:lang w:val="zh-CN"/>
        </w:rPr>
        <w:t>（</w:t>
      </w:r>
      <w:r>
        <w:rPr>
          <w:rFonts w:hint="eastAsia" w:ascii="宋体" w:hAnsi="宋体" w:cs="楷体_GB2312"/>
          <w:color w:val="auto"/>
          <w:sz w:val="24"/>
        </w:rPr>
        <w:t>5</w:t>
      </w:r>
      <w:r>
        <w:rPr>
          <w:rFonts w:hint="eastAsia" w:ascii="宋体" w:hAnsi="宋体" w:cs="楷体_GB2312"/>
          <w:color w:val="auto"/>
          <w:sz w:val="24"/>
          <w:lang w:val="zh-CN"/>
        </w:rPr>
        <w:t>）采购项目拟投入的人员情况表</w:t>
      </w:r>
    </w:p>
    <w:p w14:paraId="0FD1B6DF">
      <w:pPr>
        <w:adjustRightInd w:val="0"/>
        <w:snapToGrid w:val="0"/>
        <w:spacing w:line="300" w:lineRule="auto"/>
        <w:ind w:left="1190" w:hanging="300"/>
        <w:textAlignment w:val="top"/>
        <w:rPr>
          <w:rFonts w:ascii="宋体" w:hAnsi="宋体" w:cs="楷体_GB2312"/>
          <w:color w:val="auto"/>
          <w:sz w:val="24"/>
          <w:lang w:val="zh-CN"/>
        </w:rPr>
      </w:pPr>
      <w:r>
        <w:rPr>
          <w:rFonts w:hint="eastAsia" w:ascii="宋体" w:hAnsi="宋体" w:cs="楷体_GB2312"/>
          <w:color w:val="auto"/>
          <w:sz w:val="24"/>
          <w:lang w:val="zh-CN"/>
        </w:rPr>
        <w:t>（</w:t>
      </w:r>
      <w:r>
        <w:rPr>
          <w:rFonts w:hint="eastAsia" w:ascii="宋体" w:hAnsi="宋体" w:cs="楷体_GB2312"/>
          <w:color w:val="auto"/>
          <w:sz w:val="24"/>
        </w:rPr>
        <w:t>6</w:t>
      </w:r>
      <w:r>
        <w:rPr>
          <w:rFonts w:hint="eastAsia" w:ascii="宋体" w:hAnsi="宋体" w:cs="楷体_GB2312"/>
          <w:color w:val="auto"/>
          <w:sz w:val="24"/>
          <w:lang w:val="zh-CN"/>
        </w:rPr>
        <w:t>）偏差表</w:t>
      </w:r>
    </w:p>
    <w:p w14:paraId="03427AFD">
      <w:pPr>
        <w:adjustRightInd w:val="0"/>
        <w:snapToGrid w:val="0"/>
        <w:spacing w:line="300" w:lineRule="auto"/>
        <w:ind w:left="1190" w:hanging="300"/>
        <w:textAlignment w:val="top"/>
        <w:rPr>
          <w:rFonts w:ascii="宋体" w:hAnsi="宋体"/>
          <w:color w:val="auto"/>
          <w:sz w:val="24"/>
        </w:rPr>
      </w:pPr>
      <w:r>
        <w:rPr>
          <w:rFonts w:hint="eastAsia" w:ascii="宋体" w:hAnsi="宋体" w:cs="楷体_GB2312"/>
          <w:color w:val="auto"/>
          <w:sz w:val="24"/>
          <w:lang w:val="zh-CN"/>
        </w:rPr>
        <w:t>（</w:t>
      </w:r>
      <w:r>
        <w:rPr>
          <w:rFonts w:hint="eastAsia" w:ascii="宋体" w:hAnsi="宋体" w:cs="楷体_GB2312"/>
          <w:color w:val="auto"/>
          <w:sz w:val="24"/>
        </w:rPr>
        <w:t>7</w:t>
      </w:r>
      <w:r>
        <w:rPr>
          <w:rFonts w:hint="eastAsia" w:ascii="宋体" w:hAnsi="宋体" w:cs="楷体_GB2312"/>
          <w:color w:val="auto"/>
          <w:sz w:val="24"/>
          <w:lang w:val="zh-CN"/>
        </w:rPr>
        <w:t>）</w:t>
      </w:r>
      <w:r>
        <w:rPr>
          <w:rFonts w:hint="eastAsia" w:ascii="宋体" w:hAnsi="宋体"/>
          <w:color w:val="auto"/>
          <w:sz w:val="24"/>
        </w:rPr>
        <w:t>关于资格的声明函</w:t>
      </w:r>
    </w:p>
    <w:p w14:paraId="4F339DA4">
      <w:pPr>
        <w:adjustRightInd w:val="0"/>
        <w:snapToGrid w:val="0"/>
        <w:spacing w:line="300" w:lineRule="auto"/>
        <w:ind w:left="1190" w:hanging="300"/>
        <w:rPr>
          <w:rFonts w:ascii="宋体" w:hAnsi="宋体"/>
          <w:color w:val="auto"/>
          <w:sz w:val="24"/>
        </w:rPr>
      </w:pPr>
      <w:r>
        <w:rPr>
          <w:rFonts w:hint="eastAsia" w:ascii="宋体" w:hAnsi="宋体" w:cs="楷体_GB2312"/>
          <w:color w:val="auto"/>
          <w:sz w:val="24"/>
          <w:lang w:val="zh-CN"/>
        </w:rPr>
        <w:t>（</w:t>
      </w:r>
      <w:r>
        <w:rPr>
          <w:rFonts w:hint="eastAsia" w:ascii="宋体" w:hAnsi="宋体" w:cs="楷体_GB2312"/>
          <w:color w:val="auto"/>
          <w:sz w:val="24"/>
        </w:rPr>
        <w:t>8</w:t>
      </w:r>
      <w:r>
        <w:rPr>
          <w:rFonts w:hint="eastAsia" w:ascii="宋体" w:hAnsi="宋体" w:cs="楷体_GB2312"/>
          <w:color w:val="auto"/>
          <w:sz w:val="24"/>
          <w:lang w:val="zh-CN"/>
        </w:rPr>
        <w:t>）</w:t>
      </w:r>
      <w:r>
        <w:rPr>
          <w:rFonts w:hint="eastAsia" w:ascii="宋体" w:hAnsi="宋体"/>
          <w:color w:val="auto"/>
          <w:sz w:val="24"/>
        </w:rPr>
        <w:t>反商业贿赂承诺书。</w:t>
      </w:r>
    </w:p>
    <w:p w14:paraId="40FDA369">
      <w:pPr>
        <w:adjustRightInd w:val="0"/>
        <w:snapToGrid w:val="0"/>
        <w:spacing w:line="300" w:lineRule="auto"/>
        <w:ind w:left="1190" w:hanging="300"/>
        <w:rPr>
          <w:rFonts w:ascii="宋体" w:hAnsi="宋体"/>
          <w:color w:val="auto"/>
          <w:sz w:val="24"/>
        </w:rPr>
      </w:pPr>
      <w:r>
        <w:rPr>
          <w:rFonts w:hint="eastAsia" w:ascii="宋体" w:hAnsi="宋体" w:cs="楷体_GB2312"/>
          <w:color w:val="auto"/>
          <w:sz w:val="24"/>
          <w:lang w:val="zh-CN"/>
        </w:rPr>
        <w:t>（</w:t>
      </w:r>
      <w:r>
        <w:rPr>
          <w:rFonts w:hint="eastAsia" w:ascii="宋体" w:hAnsi="宋体" w:cs="楷体_GB2312"/>
          <w:color w:val="auto"/>
          <w:sz w:val="24"/>
        </w:rPr>
        <w:t>9</w:t>
      </w:r>
      <w:r>
        <w:rPr>
          <w:rFonts w:hint="eastAsia" w:ascii="宋体" w:hAnsi="宋体" w:cs="楷体_GB2312"/>
          <w:color w:val="auto"/>
          <w:sz w:val="24"/>
          <w:lang w:val="zh-CN"/>
        </w:rPr>
        <w:t>）</w:t>
      </w:r>
      <w:r>
        <w:rPr>
          <w:rFonts w:hint="eastAsia" w:ascii="宋体" w:hAnsi="宋体"/>
          <w:color w:val="auto"/>
          <w:sz w:val="24"/>
        </w:rPr>
        <w:t>履约承诺书。</w:t>
      </w:r>
    </w:p>
    <w:p w14:paraId="5CA34FDA">
      <w:pPr>
        <w:widowControl w:val="0"/>
        <w:adjustRightInd w:val="0"/>
        <w:snapToGrid w:val="0"/>
        <w:spacing w:line="300" w:lineRule="auto"/>
        <w:ind w:left="1190" w:hanging="300"/>
        <w:textAlignment w:val="top"/>
        <w:rPr>
          <w:rFonts w:ascii="宋体" w:hAns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0）资格要求相关证明材料（文件）</w:t>
      </w:r>
    </w:p>
    <w:p w14:paraId="6CEEB058">
      <w:pPr>
        <w:widowControl w:val="0"/>
        <w:adjustRightInd w:val="0"/>
        <w:snapToGrid w:val="0"/>
        <w:spacing w:line="300" w:lineRule="auto"/>
        <w:ind w:left="1190" w:hanging="300"/>
        <w:textAlignment w:val="top"/>
        <w:rPr>
          <w:rFonts w:ascii="宋体" w:hAns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1）采购项目及服务要求所需的其他材料（按条款需要）</w:t>
      </w:r>
    </w:p>
    <w:p w14:paraId="014E9CD6">
      <w:pPr>
        <w:widowControl w:val="0"/>
        <w:adjustRightInd w:val="0"/>
        <w:snapToGrid w:val="0"/>
        <w:spacing w:line="300" w:lineRule="auto"/>
        <w:ind w:left="1190" w:hanging="300"/>
        <w:textAlignment w:val="top"/>
        <w:rPr>
          <w:rFonts w:ascii="宋体" w:hAns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2）供应商须知所需的其他材料（按条款需要）</w:t>
      </w:r>
    </w:p>
    <w:p w14:paraId="16AFC990">
      <w:pPr>
        <w:widowControl w:val="0"/>
        <w:adjustRightInd w:val="0"/>
        <w:snapToGrid w:val="0"/>
        <w:spacing w:line="300" w:lineRule="auto"/>
        <w:ind w:left="1190" w:hanging="300"/>
        <w:textAlignment w:val="top"/>
        <w:rPr>
          <w:rFonts w:ascii="宋体" w:hAns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3）评审办法所需的其他材料（按条款需要）</w:t>
      </w:r>
    </w:p>
    <w:p w14:paraId="7F60454E">
      <w:pPr>
        <w:autoSpaceDE w:val="0"/>
        <w:autoSpaceDN w:val="0"/>
        <w:adjustRightInd w:val="0"/>
        <w:snapToGrid w:val="0"/>
        <w:spacing w:line="300" w:lineRule="auto"/>
        <w:ind w:firstLine="960" w:firstLineChars="400"/>
        <w:rPr>
          <w:rFonts w:ascii="宋体" w:hAns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1</w:t>
      </w:r>
      <w:r>
        <w:rPr>
          <w:rFonts w:hint="eastAsia" w:ascii="宋体" w:hAnsi="宋体" w:cs="楷体_GB2312"/>
          <w:color w:val="auto"/>
          <w:sz w:val="24"/>
        </w:rPr>
        <w:t>4</w:t>
      </w:r>
      <w:r>
        <w:rPr>
          <w:rFonts w:hint="eastAsia" w:ascii="宋体" w:hAnsi="宋体" w:cs="楷体_GB2312"/>
          <w:color w:val="auto"/>
          <w:sz w:val="24"/>
          <w:lang w:val="zh-CN"/>
        </w:rPr>
        <w:t>）</w:t>
      </w:r>
      <w:r>
        <w:rPr>
          <w:rFonts w:hint="eastAsia" w:ascii="宋体" w:hAnsi="宋体"/>
          <w:color w:val="auto"/>
          <w:sz w:val="24"/>
        </w:rPr>
        <w:t>供应商认为有必要提交的其它材料</w:t>
      </w:r>
    </w:p>
    <w:p w14:paraId="3AC91A8D">
      <w:pPr>
        <w:topLinePunct/>
        <w:adjustRightInd w:val="0"/>
        <w:snapToGrid w:val="0"/>
        <w:spacing w:beforeLines="50" w:line="300" w:lineRule="auto"/>
        <w:ind w:left="890" w:firstLine="564" w:firstLineChars="235"/>
        <w:rPr>
          <w:rFonts w:ascii="宋体" w:hAnsi="宋体" w:cs="楷体_GB2312"/>
          <w:color w:val="auto"/>
          <w:sz w:val="24"/>
          <w:lang w:val="zh-CN"/>
        </w:rPr>
      </w:pPr>
      <w:r>
        <w:rPr>
          <w:rFonts w:ascii="宋体" w:hAnsi="宋体" w:cs="楷体_GB2312"/>
          <w:color w:val="auto"/>
          <w:sz w:val="24"/>
          <w:lang w:val="zh-CN"/>
        </w:rPr>
        <w:t>3.2.3</w:t>
      </w:r>
      <w:r>
        <w:rPr>
          <w:rFonts w:hint="eastAsia" w:ascii="宋体" w:hAnsi="宋体" w:cs="楷体_GB2312"/>
          <w:color w:val="auto"/>
          <w:sz w:val="24"/>
          <w:lang w:val="zh-CN"/>
        </w:rPr>
        <w:t>按照本章第</w:t>
      </w:r>
      <w:r>
        <w:rPr>
          <w:rFonts w:ascii="宋体" w:hAnsi="宋体" w:cs="楷体_GB2312"/>
          <w:color w:val="auto"/>
          <w:sz w:val="24"/>
          <w:lang w:val="zh-CN"/>
        </w:rPr>
        <w:t>4.3</w:t>
      </w:r>
      <w:r>
        <w:rPr>
          <w:rFonts w:hint="eastAsia" w:ascii="宋体" w:hAnsi="宋体" w:cs="楷体_GB2312"/>
          <w:color w:val="auto"/>
          <w:sz w:val="24"/>
          <w:lang w:val="zh-CN"/>
        </w:rPr>
        <w:t>款、第四章第</w:t>
      </w:r>
      <w:r>
        <w:rPr>
          <w:rFonts w:ascii="宋体" w:hAnsi="宋体" w:cs="楷体_GB2312"/>
          <w:color w:val="auto"/>
          <w:sz w:val="24"/>
          <w:lang w:val="zh-CN"/>
        </w:rPr>
        <w:t>3.4</w:t>
      </w:r>
      <w:r>
        <w:rPr>
          <w:rFonts w:hint="eastAsia" w:ascii="宋体" w:hAnsi="宋体" w:cs="楷体_GB2312"/>
          <w:color w:val="auto"/>
          <w:sz w:val="24"/>
          <w:lang w:val="zh-CN"/>
        </w:rPr>
        <w:t>款规定，对投标文件（响应文件）的补充、修改、澄清、说明或者更正构成投标文件（响应文件）的组成部分，</w:t>
      </w:r>
    </w:p>
    <w:p w14:paraId="6E7CD65F">
      <w:pPr>
        <w:topLinePunct/>
        <w:adjustRightInd w:val="0"/>
        <w:snapToGrid w:val="0"/>
        <w:spacing w:beforeLines="50" w:line="300" w:lineRule="auto"/>
        <w:ind w:left="890" w:firstLine="566" w:firstLineChars="235"/>
        <w:rPr>
          <w:rFonts w:ascii="宋体" w:cs="楷体_GB2312"/>
          <w:color w:val="auto"/>
          <w:sz w:val="24"/>
          <w:lang w:val="zh-CN"/>
        </w:rPr>
      </w:pPr>
      <w:r>
        <w:rPr>
          <w:rFonts w:ascii="黑体" w:hAnsi="黑体" w:eastAsia="黑体" w:cs="楷体_GB2312"/>
          <w:b/>
          <w:color w:val="auto"/>
          <w:sz w:val="24"/>
          <w:lang w:val="zh-CN"/>
        </w:rPr>
        <w:t xml:space="preserve">3.3 </w:t>
      </w:r>
      <w:r>
        <w:rPr>
          <w:rFonts w:hint="eastAsia" w:ascii="黑体" w:hAnsi="黑体" w:eastAsia="黑体" w:cs="楷体_GB2312"/>
          <w:b/>
          <w:color w:val="auto"/>
          <w:sz w:val="24"/>
          <w:lang w:val="zh-CN"/>
        </w:rPr>
        <w:t>投标报价</w:t>
      </w:r>
      <w:r>
        <w:rPr>
          <w:rFonts w:hint="eastAsia" w:ascii="宋体" w:hAnsi="宋体" w:cs="楷体_GB2312"/>
          <w:color w:val="auto"/>
          <w:sz w:val="24"/>
          <w:lang w:val="zh-CN"/>
        </w:rPr>
        <w:t>（价格构成）：见第二章</w:t>
      </w:r>
      <w:r>
        <w:rPr>
          <w:rFonts w:ascii="宋体" w:hAnsi="宋体" w:cs="楷体_GB2312"/>
          <w:color w:val="auto"/>
          <w:sz w:val="24"/>
          <w:lang w:val="zh-CN"/>
        </w:rPr>
        <w:t>1.3</w:t>
      </w:r>
      <w:r>
        <w:rPr>
          <w:rFonts w:hint="eastAsia" w:ascii="宋体" w:hAnsi="宋体" w:cs="楷体_GB2312"/>
          <w:color w:val="auto"/>
          <w:sz w:val="24"/>
          <w:lang w:val="zh-CN"/>
        </w:rPr>
        <w:t>款。</w:t>
      </w:r>
    </w:p>
    <w:p w14:paraId="2A73993D">
      <w:pPr>
        <w:topLinePunct/>
        <w:adjustRightInd w:val="0"/>
        <w:snapToGrid w:val="0"/>
        <w:spacing w:beforeLines="50" w:line="300" w:lineRule="auto"/>
        <w:ind w:left="890" w:firstLine="566" w:firstLineChars="235"/>
        <w:rPr>
          <w:rFonts w:ascii="黑体" w:hAnsi="黑体" w:eastAsia="黑体" w:cs="楷体_GB2312"/>
          <w:b/>
          <w:color w:val="auto"/>
          <w:sz w:val="24"/>
          <w:lang w:val="zh-CN"/>
        </w:rPr>
      </w:pPr>
      <w:r>
        <w:rPr>
          <w:rFonts w:ascii="黑体" w:hAnsi="黑体" w:eastAsia="黑体" w:cs="楷体_GB2312"/>
          <w:b/>
          <w:color w:val="auto"/>
          <w:sz w:val="24"/>
          <w:lang w:val="zh-CN"/>
        </w:rPr>
        <w:t xml:space="preserve">3.4 </w:t>
      </w:r>
      <w:r>
        <w:rPr>
          <w:rFonts w:hint="eastAsia" w:ascii="黑体" w:hAnsi="黑体" w:eastAsia="黑体" w:cs="楷体_GB2312"/>
          <w:b/>
          <w:color w:val="auto"/>
          <w:sz w:val="24"/>
          <w:lang w:val="zh-CN"/>
        </w:rPr>
        <w:t>投标有效期</w:t>
      </w:r>
    </w:p>
    <w:p w14:paraId="2552B834">
      <w:pPr>
        <w:topLinePunct/>
        <w:adjustRightInd w:val="0"/>
        <w:snapToGrid w:val="0"/>
        <w:spacing w:beforeLines="50" w:line="300" w:lineRule="auto"/>
        <w:ind w:left="890" w:firstLine="564" w:firstLineChars="235"/>
        <w:rPr>
          <w:rFonts w:ascii="宋体" w:cs="楷体_GB2312"/>
          <w:color w:val="auto"/>
          <w:sz w:val="24"/>
          <w:lang w:val="zh-CN"/>
        </w:rPr>
      </w:pPr>
      <w:r>
        <w:rPr>
          <w:rFonts w:ascii="宋体" w:hAnsi="宋体" w:cs="楷体_GB2312"/>
          <w:color w:val="auto"/>
          <w:sz w:val="24"/>
          <w:lang w:val="zh-CN"/>
        </w:rPr>
        <w:t>3.4.1</w:t>
      </w:r>
      <w:r>
        <w:rPr>
          <w:rFonts w:hint="eastAsia" w:ascii="宋体" w:hAnsi="宋体" w:cs="楷体_GB2312"/>
          <w:color w:val="auto"/>
          <w:sz w:val="24"/>
          <w:lang w:val="zh-CN"/>
        </w:rPr>
        <w:t>投标有效期见供应商须知前附表。投标文件（响应文件）在投标有效期内保持不变（包括价格等投标文件各项条款）。</w:t>
      </w:r>
    </w:p>
    <w:p w14:paraId="2BF6548B">
      <w:pPr>
        <w:topLinePunct/>
        <w:adjustRightInd w:val="0"/>
        <w:snapToGrid w:val="0"/>
        <w:spacing w:beforeLines="50" w:line="300" w:lineRule="auto"/>
        <w:ind w:left="890" w:firstLine="564" w:firstLineChars="235"/>
        <w:rPr>
          <w:rFonts w:ascii="宋体" w:cs="楷体_GB2312"/>
          <w:color w:val="auto"/>
          <w:sz w:val="24"/>
          <w:lang w:val="zh-CN"/>
        </w:rPr>
      </w:pPr>
      <w:r>
        <w:rPr>
          <w:rFonts w:ascii="宋体" w:hAnsi="宋体" w:cs="楷体_GB2312"/>
          <w:color w:val="auto"/>
          <w:sz w:val="24"/>
          <w:lang w:val="zh-CN"/>
        </w:rPr>
        <w:t>3.4.2</w:t>
      </w:r>
      <w:r>
        <w:rPr>
          <w:rFonts w:hint="eastAsia" w:ascii="宋体" w:hAnsi="宋体" w:cs="楷体_GB2312"/>
          <w:color w:val="auto"/>
          <w:sz w:val="24"/>
          <w:lang w:val="zh-CN"/>
        </w:rPr>
        <w:t>在投标有效期内，供应商撤销或修改其投标文件（响应文件）的，应承担谈判文件和法律规定的责任。</w:t>
      </w:r>
    </w:p>
    <w:p w14:paraId="1CCAF75B">
      <w:pPr>
        <w:topLinePunct/>
        <w:adjustRightInd w:val="0"/>
        <w:snapToGrid w:val="0"/>
        <w:spacing w:beforeLines="50" w:line="300" w:lineRule="auto"/>
        <w:ind w:left="890" w:firstLine="566" w:firstLineChars="235"/>
        <w:rPr>
          <w:rFonts w:ascii="黑体" w:hAnsi="黑体" w:eastAsia="黑体" w:cs="楷体_GB2312"/>
          <w:b/>
          <w:color w:val="auto"/>
          <w:sz w:val="24"/>
          <w:lang w:val="zh-CN"/>
        </w:rPr>
      </w:pPr>
      <w:r>
        <w:rPr>
          <w:rFonts w:ascii="黑体" w:hAnsi="黑体" w:eastAsia="黑体" w:cs="楷体_GB2312"/>
          <w:b/>
          <w:color w:val="auto"/>
          <w:sz w:val="24"/>
          <w:lang w:val="zh-CN"/>
        </w:rPr>
        <w:t xml:space="preserve">3.5 </w:t>
      </w:r>
      <w:r>
        <w:rPr>
          <w:rFonts w:hint="eastAsia" w:ascii="黑体" w:hAnsi="黑体" w:eastAsia="黑体" w:cs="楷体_GB2312"/>
          <w:b/>
          <w:color w:val="auto"/>
          <w:sz w:val="24"/>
        </w:rPr>
        <w:t>投标承诺函</w:t>
      </w:r>
      <w:r>
        <w:rPr>
          <w:rFonts w:hint="eastAsia" w:ascii="黑体" w:hAnsi="黑体" w:eastAsia="黑体" w:cs="楷体_GB2312"/>
          <w:b/>
          <w:color w:val="auto"/>
          <w:sz w:val="24"/>
          <w:lang w:val="zh-CN"/>
        </w:rPr>
        <w:t>（</w:t>
      </w:r>
      <w:r>
        <w:rPr>
          <w:rFonts w:hint="eastAsia" w:ascii="黑体" w:hAnsi="黑体" w:eastAsia="黑体" w:cs="楷体_GB2312"/>
          <w:b/>
          <w:color w:val="auto"/>
          <w:sz w:val="24"/>
        </w:rPr>
        <w:t>替代</w:t>
      </w:r>
      <w:r>
        <w:rPr>
          <w:rFonts w:hint="eastAsia" w:ascii="黑体" w:hAnsi="黑体" w:eastAsia="黑体" w:cs="楷体_GB2312"/>
          <w:b/>
          <w:color w:val="auto"/>
          <w:sz w:val="24"/>
          <w:lang w:val="zh-CN"/>
        </w:rPr>
        <w:t>投标保证金）：</w:t>
      </w:r>
    </w:p>
    <w:p w14:paraId="3C0199D7">
      <w:pPr>
        <w:widowControl w:val="0"/>
        <w:tabs>
          <w:tab w:val="left" w:pos="65"/>
        </w:tabs>
        <w:spacing w:line="460" w:lineRule="atLeast"/>
        <w:ind w:left="890" w:firstLine="480" w:firstLineChars="200"/>
        <w:textAlignment w:val="auto"/>
        <w:rPr>
          <w:rFonts w:ascii="宋体" w:hAnsi="宋体"/>
          <w:color w:val="auto"/>
          <w:sz w:val="24"/>
          <w:szCs w:val="24"/>
        </w:rPr>
      </w:pPr>
      <w:r>
        <w:rPr>
          <w:rFonts w:hint="eastAsia" w:ascii="宋体" w:hAnsi="宋体"/>
          <w:color w:val="auto"/>
          <w:sz w:val="24"/>
          <w:szCs w:val="24"/>
          <w:lang w:val="zh-CN"/>
        </w:rPr>
        <w:t xml:space="preserve">3.5.1 </w:t>
      </w:r>
      <w:r>
        <w:rPr>
          <w:rFonts w:hint="eastAsia" w:ascii="宋体" w:hAnsi="宋体"/>
          <w:color w:val="auto"/>
          <w:sz w:val="24"/>
          <w:szCs w:val="24"/>
        </w:rPr>
        <w:t>按照豫财购〔2019〕4号文件规定，本项目以投标承诺函的形式替代投标保证金，供应商应按附件格式进行投标承诺，违背承诺的将承担相应的法律责任及违约责任。</w:t>
      </w:r>
    </w:p>
    <w:p w14:paraId="330C7BDC">
      <w:pPr>
        <w:widowControl w:val="0"/>
        <w:tabs>
          <w:tab w:val="left" w:pos="65"/>
        </w:tabs>
        <w:spacing w:line="460" w:lineRule="atLeast"/>
        <w:ind w:left="890" w:firstLine="480" w:firstLineChars="200"/>
        <w:textAlignment w:val="auto"/>
        <w:rPr>
          <w:rFonts w:ascii="宋体" w:hAnsi="宋体"/>
          <w:color w:val="auto"/>
          <w:sz w:val="24"/>
          <w:szCs w:val="24"/>
        </w:rPr>
      </w:pPr>
      <w:r>
        <w:rPr>
          <w:rFonts w:hint="eastAsia" w:ascii="宋体" w:hAnsi="宋体"/>
          <w:color w:val="auto"/>
          <w:sz w:val="24"/>
          <w:szCs w:val="24"/>
        </w:rPr>
        <w:t>3.5.2 未提供投标承诺函的为</w:t>
      </w:r>
      <w:r>
        <w:rPr>
          <w:rFonts w:hint="eastAsia" w:ascii="宋体" w:hAnsi="宋体"/>
          <w:b/>
          <w:bCs/>
          <w:color w:val="auto"/>
          <w:sz w:val="24"/>
          <w:szCs w:val="24"/>
        </w:rPr>
        <w:t>无效投标</w:t>
      </w:r>
      <w:r>
        <w:rPr>
          <w:rFonts w:hint="eastAsia" w:ascii="宋体" w:hAnsi="宋体"/>
          <w:color w:val="auto"/>
          <w:sz w:val="24"/>
          <w:szCs w:val="24"/>
        </w:rPr>
        <w:t>。</w:t>
      </w:r>
    </w:p>
    <w:p w14:paraId="4F2CC6DD">
      <w:pPr>
        <w:widowControl w:val="0"/>
        <w:tabs>
          <w:tab w:val="left" w:pos="65"/>
        </w:tabs>
        <w:spacing w:line="460" w:lineRule="atLeast"/>
        <w:ind w:left="890" w:firstLine="480" w:firstLineChars="200"/>
        <w:textAlignment w:val="auto"/>
        <w:rPr>
          <w:rFonts w:ascii="宋体" w:hAnsi="宋体"/>
          <w:color w:val="auto"/>
          <w:sz w:val="24"/>
          <w:szCs w:val="24"/>
        </w:rPr>
      </w:pPr>
      <w:r>
        <w:rPr>
          <w:rFonts w:hint="eastAsia" w:ascii="宋体" w:hAnsi="宋体"/>
          <w:color w:val="auto"/>
          <w:sz w:val="24"/>
          <w:szCs w:val="24"/>
        </w:rPr>
        <w:t>3.5.3 供应商的投标承诺函包含供应商承诺的事项及违背承诺的责任追究措施。</w:t>
      </w:r>
    </w:p>
    <w:p w14:paraId="579F1747">
      <w:pPr>
        <w:widowControl w:val="0"/>
        <w:tabs>
          <w:tab w:val="left" w:pos="65"/>
        </w:tabs>
        <w:spacing w:line="460" w:lineRule="atLeast"/>
        <w:ind w:left="890" w:firstLine="480" w:firstLineChars="200"/>
        <w:textAlignment w:val="auto"/>
        <w:rPr>
          <w:rFonts w:ascii="宋体" w:hAnsi="宋体"/>
          <w:color w:val="auto"/>
          <w:sz w:val="24"/>
          <w:szCs w:val="24"/>
        </w:rPr>
      </w:pPr>
      <w:r>
        <w:rPr>
          <w:rFonts w:hint="eastAsia" w:ascii="宋体" w:hAnsi="宋体"/>
          <w:color w:val="auto"/>
          <w:sz w:val="24"/>
          <w:szCs w:val="24"/>
        </w:rPr>
        <w:t>3.5.4 承诺事项：</w:t>
      </w:r>
    </w:p>
    <w:p w14:paraId="48DB2AB8">
      <w:pPr>
        <w:widowControl w:val="0"/>
        <w:tabs>
          <w:tab w:val="left" w:pos="65"/>
        </w:tabs>
        <w:spacing w:line="460" w:lineRule="atLeast"/>
        <w:ind w:left="890" w:firstLine="480" w:firstLineChars="200"/>
        <w:textAlignment w:val="auto"/>
        <w:rPr>
          <w:rFonts w:ascii="宋体" w:hAnsi="宋体"/>
          <w:color w:val="auto"/>
          <w:sz w:val="24"/>
          <w:szCs w:val="24"/>
        </w:rPr>
      </w:pPr>
      <w:r>
        <w:rPr>
          <w:rFonts w:hint="eastAsia" w:ascii="宋体" w:hAnsi="宋体"/>
          <w:color w:val="auto"/>
          <w:sz w:val="24"/>
          <w:szCs w:val="24"/>
        </w:rPr>
        <w:t>3.5.4.1、供应商应遵循公开、公平、公正和</w:t>
      </w:r>
      <w:r>
        <w:fldChar w:fldCharType="begin"/>
      </w:r>
      <w:r>
        <w:instrText xml:space="preserve"> HYPERLINK "http://www.so.com/s?q=%E8%AF%9A%E5%AE%9E%E4%BF%A1%E7%94%A8&amp;ie=utf-8&amp;src=internal_wenda_recommend_textn" \t "https://wenda.so.com/q/_blank" </w:instrText>
      </w:r>
      <w:r>
        <w:fldChar w:fldCharType="separate"/>
      </w:r>
      <w:r>
        <w:rPr>
          <w:rFonts w:hint="eastAsia" w:ascii="宋体" w:hAnsi="宋体"/>
          <w:color w:val="auto"/>
          <w:sz w:val="24"/>
          <w:szCs w:val="24"/>
        </w:rPr>
        <w:t>诚实信用</w:t>
      </w:r>
      <w:r>
        <w:rPr>
          <w:rFonts w:hint="eastAsia" w:ascii="宋体" w:hAnsi="宋体"/>
          <w:color w:val="auto"/>
          <w:sz w:val="24"/>
          <w:szCs w:val="24"/>
        </w:rPr>
        <w:fldChar w:fldCharType="end"/>
      </w:r>
      <w:r>
        <w:rPr>
          <w:rFonts w:hint="eastAsia" w:ascii="宋体" w:hAnsi="宋体"/>
          <w:color w:val="auto"/>
          <w:sz w:val="24"/>
          <w:szCs w:val="24"/>
        </w:rPr>
        <w:t>的原则自愿参加项目的投标；</w:t>
      </w:r>
    </w:p>
    <w:p w14:paraId="36FCB3EF">
      <w:pPr>
        <w:widowControl w:val="0"/>
        <w:tabs>
          <w:tab w:val="left" w:pos="65"/>
        </w:tabs>
        <w:spacing w:line="460" w:lineRule="atLeast"/>
        <w:ind w:left="890" w:firstLine="480" w:firstLineChars="200"/>
        <w:textAlignment w:val="auto"/>
        <w:rPr>
          <w:rFonts w:ascii="宋体" w:hAnsi="宋体"/>
          <w:color w:val="auto"/>
          <w:sz w:val="24"/>
          <w:szCs w:val="24"/>
        </w:rPr>
      </w:pPr>
      <w:r>
        <w:rPr>
          <w:rFonts w:hint="eastAsia" w:ascii="宋体" w:hAnsi="宋体"/>
          <w:color w:val="auto"/>
          <w:sz w:val="24"/>
          <w:szCs w:val="24"/>
        </w:rPr>
        <w:t xml:space="preserve">    3.5.4.2、供应商在政府采购活动中应提供真实、准确、有效、合法的材料，不</w:t>
      </w:r>
      <w:r>
        <w:rPr>
          <w:rFonts w:hint="eastAsia" w:ascii="宋体" w:hAnsi="宋体"/>
          <w:color w:val="auto"/>
          <w:sz w:val="24"/>
          <w:szCs w:val="24"/>
          <w:lang w:val="zh-CN"/>
        </w:rPr>
        <w:t>提供虚假材料；</w:t>
      </w:r>
    </w:p>
    <w:p w14:paraId="6E6C436B">
      <w:pPr>
        <w:widowControl w:val="0"/>
        <w:tabs>
          <w:tab w:val="left" w:pos="65"/>
        </w:tabs>
        <w:spacing w:line="460" w:lineRule="atLeast"/>
        <w:ind w:left="890" w:firstLine="480" w:firstLineChars="200"/>
        <w:textAlignment w:val="auto"/>
        <w:rPr>
          <w:rFonts w:ascii="宋体" w:hAnsi="宋体"/>
          <w:color w:val="auto"/>
          <w:sz w:val="24"/>
          <w:szCs w:val="24"/>
          <w:lang w:val="zh-CN"/>
        </w:rPr>
      </w:pPr>
      <w:r>
        <w:rPr>
          <w:rFonts w:hint="eastAsia" w:ascii="宋体" w:hAnsi="宋体"/>
          <w:color w:val="auto"/>
          <w:sz w:val="24"/>
          <w:szCs w:val="24"/>
        </w:rPr>
        <w:t>3.5.4.3、供应商</w:t>
      </w:r>
      <w:r>
        <w:rPr>
          <w:rFonts w:hint="eastAsia" w:ascii="宋体" w:hAnsi="宋体"/>
          <w:color w:val="auto"/>
          <w:sz w:val="24"/>
          <w:szCs w:val="24"/>
          <w:lang w:val="zh-CN"/>
        </w:rPr>
        <w:t>按照</w:t>
      </w:r>
      <w:r>
        <w:rPr>
          <w:rFonts w:hint="eastAsia" w:ascii="宋体" w:hAnsi="宋体"/>
          <w:color w:val="auto"/>
          <w:sz w:val="24"/>
          <w:szCs w:val="24"/>
        </w:rPr>
        <w:t>谈判</w:t>
      </w:r>
      <w:r>
        <w:rPr>
          <w:rFonts w:hint="eastAsia" w:ascii="宋体" w:hAnsi="宋体"/>
          <w:color w:val="auto"/>
          <w:sz w:val="24"/>
          <w:szCs w:val="24"/>
          <w:lang w:val="zh-CN"/>
        </w:rPr>
        <w:t>文件规定，在提交投标文件截止时间后，在</w:t>
      </w:r>
      <w:r>
        <w:rPr>
          <w:rFonts w:hint="eastAsia" w:ascii="宋体" w:hAnsi="宋体"/>
          <w:color w:val="auto"/>
          <w:sz w:val="24"/>
          <w:szCs w:val="24"/>
        </w:rPr>
        <w:t>谈判</w:t>
      </w:r>
      <w:r>
        <w:rPr>
          <w:rFonts w:hint="eastAsia" w:ascii="宋体" w:hAnsi="宋体"/>
          <w:color w:val="auto"/>
          <w:sz w:val="24"/>
          <w:szCs w:val="24"/>
          <w:lang w:val="zh-CN"/>
        </w:rPr>
        <w:t>文件规定的投标有效期限内不</w:t>
      </w:r>
      <w:r>
        <w:rPr>
          <w:rFonts w:hint="eastAsia" w:ascii="宋体" w:hAnsi="宋体"/>
          <w:color w:val="auto"/>
          <w:sz w:val="24"/>
          <w:szCs w:val="24"/>
        </w:rPr>
        <w:t>应</w:t>
      </w:r>
      <w:r>
        <w:rPr>
          <w:rFonts w:hint="eastAsia" w:ascii="宋体" w:hAnsi="宋体"/>
          <w:color w:val="auto"/>
          <w:sz w:val="24"/>
          <w:szCs w:val="24"/>
          <w:lang w:val="zh-CN"/>
        </w:rPr>
        <w:t>撤回投标文件；</w:t>
      </w:r>
    </w:p>
    <w:p w14:paraId="130CC98B">
      <w:pPr>
        <w:widowControl w:val="0"/>
        <w:tabs>
          <w:tab w:val="left" w:pos="65"/>
        </w:tabs>
        <w:spacing w:line="460" w:lineRule="atLeast"/>
        <w:ind w:left="890" w:firstLine="480" w:firstLineChars="200"/>
        <w:textAlignment w:val="auto"/>
        <w:rPr>
          <w:rFonts w:ascii="宋体" w:hAnsi="宋体"/>
          <w:color w:val="auto"/>
          <w:sz w:val="24"/>
          <w:szCs w:val="24"/>
          <w:lang w:val="zh-CN"/>
        </w:rPr>
      </w:pPr>
      <w:r>
        <w:rPr>
          <w:rFonts w:hint="eastAsia" w:ascii="宋体" w:hAnsi="宋体"/>
          <w:color w:val="auto"/>
          <w:sz w:val="24"/>
          <w:szCs w:val="24"/>
        </w:rPr>
        <w:t>3.5.4.4、不应</w:t>
      </w:r>
      <w:r>
        <w:rPr>
          <w:rFonts w:hint="eastAsia" w:ascii="宋体" w:hAnsi="宋体"/>
          <w:color w:val="auto"/>
          <w:sz w:val="24"/>
          <w:szCs w:val="24"/>
          <w:lang w:val="zh-CN"/>
        </w:rPr>
        <w:t>与其他供应商、采购人或采购代理机构串通或恶意串通。</w:t>
      </w:r>
    </w:p>
    <w:p w14:paraId="415F96B3">
      <w:pPr>
        <w:widowControl w:val="0"/>
        <w:tabs>
          <w:tab w:val="left" w:pos="65"/>
        </w:tabs>
        <w:spacing w:line="460" w:lineRule="atLeast"/>
        <w:ind w:left="890" w:firstLine="480" w:firstLineChars="200"/>
        <w:textAlignment w:val="auto"/>
        <w:rPr>
          <w:rFonts w:ascii="宋体" w:hAnsi="宋体"/>
          <w:color w:val="auto"/>
          <w:sz w:val="24"/>
          <w:szCs w:val="24"/>
          <w:lang w:val="zh-CN"/>
        </w:rPr>
      </w:pPr>
      <w:r>
        <w:rPr>
          <w:rFonts w:hint="eastAsia" w:ascii="宋体" w:hAnsi="宋体"/>
          <w:color w:val="auto"/>
          <w:sz w:val="24"/>
          <w:szCs w:val="24"/>
        </w:rPr>
        <w:t>3.5.4.5、中标后</w:t>
      </w:r>
      <w:r>
        <w:rPr>
          <w:rFonts w:hint="eastAsia" w:ascii="宋体" w:hAnsi="宋体"/>
          <w:color w:val="auto"/>
          <w:sz w:val="24"/>
          <w:szCs w:val="24"/>
          <w:lang w:val="zh-CN"/>
        </w:rPr>
        <w:t>除不可抗拒力或谈判文件认可的情形外</w:t>
      </w:r>
      <w:r>
        <w:rPr>
          <w:rFonts w:hint="eastAsia" w:ascii="宋体" w:hAnsi="宋体"/>
          <w:color w:val="auto"/>
          <w:sz w:val="24"/>
          <w:szCs w:val="24"/>
        </w:rPr>
        <w:t>，供应商应及时领取中标通知书，</w:t>
      </w:r>
      <w:r>
        <w:rPr>
          <w:rFonts w:hint="eastAsia" w:ascii="宋体" w:hAnsi="宋体"/>
          <w:color w:val="auto"/>
          <w:sz w:val="24"/>
          <w:szCs w:val="24"/>
          <w:lang w:val="zh-CN"/>
        </w:rPr>
        <w:t>在成交通知书规定时间、地点与采购人签订合同；</w:t>
      </w:r>
    </w:p>
    <w:p w14:paraId="7C4E7DB0">
      <w:pPr>
        <w:widowControl w:val="0"/>
        <w:tabs>
          <w:tab w:val="left" w:pos="65"/>
        </w:tabs>
        <w:spacing w:line="460" w:lineRule="atLeast"/>
        <w:ind w:left="890" w:firstLine="480" w:firstLineChars="200"/>
        <w:textAlignment w:val="auto"/>
        <w:rPr>
          <w:rFonts w:ascii="宋体" w:hAnsi="宋体"/>
          <w:color w:val="auto"/>
          <w:sz w:val="24"/>
          <w:szCs w:val="24"/>
        </w:rPr>
      </w:pPr>
      <w:r>
        <w:rPr>
          <w:rFonts w:hint="eastAsia" w:ascii="宋体" w:hAnsi="宋体"/>
          <w:color w:val="auto"/>
          <w:sz w:val="24"/>
          <w:szCs w:val="24"/>
        </w:rPr>
        <w:t xml:space="preserve">    3.5.4.6、供应商应</w:t>
      </w:r>
      <w:r>
        <w:rPr>
          <w:rFonts w:hint="eastAsia" w:ascii="宋体" w:hAnsi="宋体"/>
          <w:color w:val="auto"/>
          <w:sz w:val="24"/>
          <w:szCs w:val="24"/>
          <w:lang w:val="zh-CN"/>
        </w:rPr>
        <w:t>遵守法律法规及</w:t>
      </w:r>
      <w:r>
        <w:rPr>
          <w:rFonts w:hint="eastAsia" w:ascii="宋体" w:hAnsi="宋体"/>
          <w:color w:val="auto"/>
          <w:sz w:val="24"/>
          <w:szCs w:val="24"/>
        </w:rPr>
        <w:t>谈判</w:t>
      </w:r>
      <w:r>
        <w:rPr>
          <w:rFonts w:hint="eastAsia" w:ascii="宋体" w:hAnsi="宋体"/>
          <w:color w:val="auto"/>
          <w:sz w:val="24"/>
          <w:szCs w:val="24"/>
          <w:lang w:val="zh-CN"/>
        </w:rPr>
        <w:t>文件规定的其他情况；</w:t>
      </w:r>
    </w:p>
    <w:p w14:paraId="7A75A407">
      <w:pPr>
        <w:widowControl w:val="0"/>
        <w:tabs>
          <w:tab w:val="left" w:pos="65"/>
        </w:tabs>
        <w:spacing w:line="460" w:lineRule="atLeast"/>
        <w:ind w:left="890" w:firstLine="480" w:firstLineChars="200"/>
        <w:textAlignment w:val="auto"/>
        <w:rPr>
          <w:rFonts w:ascii="宋体" w:hAnsi="宋体"/>
          <w:color w:val="auto"/>
          <w:sz w:val="24"/>
          <w:szCs w:val="24"/>
        </w:rPr>
      </w:pPr>
      <w:r>
        <w:rPr>
          <w:rFonts w:hint="eastAsia" w:ascii="宋体" w:hAnsi="宋体"/>
          <w:color w:val="auto"/>
          <w:sz w:val="24"/>
          <w:szCs w:val="24"/>
        </w:rPr>
        <w:t>3.5.4.7、供应商应按谈判文件规定及时缴纳中标服务费。</w:t>
      </w:r>
    </w:p>
    <w:p w14:paraId="253685A4">
      <w:pPr>
        <w:widowControl w:val="0"/>
        <w:tabs>
          <w:tab w:val="left" w:pos="65"/>
        </w:tabs>
        <w:spacing w:line="460" w:lineRule="atLeast"/>
        <w:ind w:left="890" w:firstLine="480" w:firstLineChars="200"/>
        <w:textAlignment w:val="auto"/>
        <w:rPr>
          <w:rFonts w:ascii="宋体" w:hAnsi="宋体"/>
          <w:color w:val="auto"/>
          <w:sz w:val="24"/>
          <w:szCs w:val="24"/>
        </w:rPr>
      </w:pPr>
      <w:r>
        <w:rPr>
          <w:rFonts w:hint="eastAsia" w:ascii="宋体" w:hAnsi="宋体"/>
          <w:color w:val="auto"/>
          <w:sz w:val="24"/>
          <w:szCs w:val="24"/>
        </w:rPr>
        <w:t>3.5.5 违背承诺的责任追究措施</w:t>
      </w:r>
    </w:p>
    <w:p w14:paraId="2593AD98">
      <w:pPr>
        <w:widowControl w:val="0"/>
        <w:tabs>
          <w:tab w:val="left" w:pos="65"/>
        </w:tabs>
        <w:spacing w:line="460" w:lineRule="atLeast"/>
        <w:ind w:left="890" w:firstLine="480" w:firstLineChars="200"/>
        <w:textAlignment w:val="auto"/>
        <w:rPr>
          <w:rFonts w:ascii="宋体" w:hAnsi="宋体"/>
          <w:color w:val="auto"/>
          <w:sz w:val="24"/>
          <w:szCs w:val="24"/>
        </w:rPr>
      </w:pPr>
      <w:r>
        <w:rPr>
          <w:rFonts w:hint="eastAsia" w:ascii="宋体" w:hAnsi="宋体"/>
          <w:color w:val="auto"/>
          <w:sz w:val="24"/>
          <w:szCs w:val="24"/>
        </w:rPr>
        <w:t>供应商如违背上述承诺事项，应无条件接受以下责任追究：</w:t>
      </w:r>
    </w:p>
    <w:p w14:paraId="082443EC">
      <w:pPr>
        <w:widowControl w:val="0"/>
        <w:tabs>
          <w:tab w:val="left" w:pos="65"/>
        </w:tabs>
        <w:spacing w:line="460" w:lineRule="atLeast"/>
        <w:ind w:left="890" w:firstLine="480" w:firstLineChars="200"/>
        <w:textAlignment w:val="auto"/>
        <w:rPr>
          <w:rFonts w:ascii="宋体" w:hAnsi="宋体"/>
          <w:color w:val="auto"/>
          <w:sz w:val="24"/>
          <w:szCs w:val="24"/>
          <w:lang w:val="zh-CN"/>
        </w:rPr>
      </w:pPr>
      <w:r>
        <w:rPr>
          <w:rFonts w:hint="eastAsia" w:ascii="宋体" w:hAnsi="宋体"/>
          <w:color w:val="auto"/>
          <w:sz w:val="24"/>
          <w:szCs w:val="24"/>
        </w:rPr>
        <w:t>3.5.5.1</w:t>
      </w:r>
      <w:r>
        <w:rPr>
          <w:rFonts w:hint="eastAsia" w:ascii="宋体" w:hAnsi="宋体"/>
          <w:color w:val="auto"/>
          <w:sz w:val="24"/>
          <w:szCs w:val="24"/>
          <w:lang w:val="zh-CN"/>
        </w:rPr>
        <w:t>法定责任：</w:t>
      </w:r>
      <w:r>
        <w:rPr>
          <w:rFonts w:hint="eastAsia" w:ascii="宋体" w:hAnsi="宋体"/>
          <w:color w:val="auto"/>
          <w:sz w:val="24"/>
          <w:szCs w:val="24"/>
        </w:rPr>
        <w:t>按照政府采购相关法规，</w:t>
      </w:r>
      <w:r>
        <w:rPr>
          <w:rFonts w:hint="eastAsia" w:ascii="宋体" w:hAnsi="宋体"/>
          <w:color w:val="auto"/>
          <w:sz w:val="24"/>
          <w:szCs w:val="24"/>
          <w:lang w:val="zh-CN"/>
        </w:rPr>
        <w:t>处以罚款，列入不良行为记录名单，在一至三年内禁止参加政府采购活动，有违法所得的，并处没收违法所得，情节严重的，由工商行政管理机关（市场监督机关）吊销营业执照；构成犯罪的，依法追究刑事责任。</w:t>
      </w:r>
    </w:p>
    <w:p w14:paraId="70D193FF">
      <w:pPr>
        <w:widowControl w:val="0"/>
        <w:tabs>
          <w:tab w:val="left" w:pos="65"/>
        </w:tabs>
        <w:spacing w:line="460" w:lineRule="atLeast"/>
        <w:ind w:left="890" w:firstLine="480" w:firstLineChars="200"/>
        <w:textAlignment w:val="auto"/>
        <w:rPr>
          <w:rFonts w:ascii="宋体" w:hAnsi="宋体"/>
          <w:color w:val="auto"/>
          <w:sz w:val="24"/>
          <w:szCs w:val="24"/>
          <w:lang w:val="zh-CN"/>
        </w:rPr>
      </w:pPr>
      <w:r>
        <w:rPr>
          <w:rFonts w:hint="eastAsia" w:ascii="宋体" w:hAnsi="宋体"/>
          <w:color w:val="auto"/>
          <w:sz w:val="24"/>
          <w:szCs w:val="24"/>
        </w:rPr>
        <w:t>给采购人及他人造成损失的，应承担相应的赔偿责任。</w:t>
      </w:r>
    </w:p>
    <w:p w14:paraId="11EE6363">
      <w:pPr>
        <w:widowControl w:val="0"/>
        <w:tabs>
          <w:tab w:val="left" w:pos="65"/>
        </w:tabs>
        <w:spacing w:line="460" w:lineRule="atLeast"/>
        <w:ind w:left="890" w:firstLine="480" w:firstLineChars="200"/>
        <w:textAlignment w:val="auto"/>
        <w:rPr>
          <w:rFonts w:ascii="宋体" w:hAnsi="宋体"/>
          <w:color w:val="auto"/>
          <w:sz w:val="24"/>
          <w:szCs w:val="24"/>
        </w:rPr>
      </w:pPr>
      <w:r>
        <w:rPr>
          <w:rFonts w:hint="eastAsia" w:ascii="宋体" w:hAnsi="宋体"/>
          <w:color w:val="auto"/>
          <w:sz w:val="24"/>
          <w:szCs w:val="24"/>
        </w:rPr>
        <w:t>3.5.5.2</w:t>
      </w:r>
      <w:r>
        <w:rPr>
          <w:rFonts w:hint="eastAsia" w:ascii="宋体" w:hAnsi="宋体"/>
          <w:color w:val="auto"/>
          <w:sz w:val="24"/>
          <w:szCs w:val="24"/>
          <w:lang w:val="zh-CN"/>
        </w:rPr>
        <w:t>违约责任：</w:t>
      </w:r>
      <w:r>
        <w:rPr>
          <w:rFonts w:hint="eastAsia" w:ascii="宋体" w:hAnsi="宋体"/>
          <w:color w:val="auto"/>
          <w:sz w:val="24"/>
          <w:szCs w:val="24"/>
        </w:rPr>
        <w:t xml:space="preserve"> </w:t>
      </w:r>
    </w:p>
    <w:p w14:paraId="56604EE2">
      <w:pPr>
        <w:widowControl w:val="0"/>
        <w:tabs>
          <w:tab w:val="left" w:pos="65"/>
        </w:tabs>
        <w:spacing w:line="460" w:lineRule="atLeast"/>
        <w:ind w:left="890" w:firstLine="480" w:firstLineChars="200"/>
        <w:textAlignment w:val="auto"/>
        <w:rPr>
          <w:rFonts w:ascii="宋体" w:hAnsi="宋体"/>
          <w:color w:val="auto"/>
          <w:sz w:val="24"/>
          <w:szCs w:val="24"/>
        </w:rPr>
      </w:pPr>
      <w:r>
        <w:rPr>
          <w:rFonts w:hint="eastAsia" w:ascii="宋体" w:hAnsi="宋体"/>
          <w:color w:val="auto"/>
          <w:sz w:val="24"/>
          <w:szCs w:val="24"/>
        </w:rPr>
        <w:t>3.5.5.2.1 已中标的，中标（成交）无效；</w:t>
      </w:r>
    </w:p>
    <w:p w14:paraId="274803BD">
      <w:pPr>
        <w:widowControl w:val="0"/>
        <w:tabs>
          <w:tab w:val="left" w:pos="65"/>
        </w:tabs>
        <w:spacing w:line="460" w:lineRule="atLeast"/>
        <w:ind w:left="890" w:firstLine="480" w:firstLineChars="200"/>
        <w:textAlignment w:val="auto"/>
        <w:rPr>
          <w:rFonts w:ascii="宋体" w:hAnsi="宋体"/>
          <w:color w:val="auto"/>
          <w:sz w:val="24"/>
          <w:szCs w:val="24"/>
        </w:rPr>
      </w:pPr>
      <w:r>
        <w:rPr>
          <w:rFonts w:hint="eastAsia" w:ascii="宋体" w:hAnsi="宋体"/>
          <w:color w:val="auto"/>
          <w:sz w:val="24"/>
          <w:szCs w:val="24"/>
        </w:rPr>
        <w:t>3.5.5.2.2 支付采购人违约标的预算金额2%的</w:t>
      </w:r>
      <w:r>
        <w:rPr>
          <w:rFonts w:hint="eastAsia" w:ascii="宋体" w:hAnsi="宋体"/>
          <w:color w:val="auto"/>
          <w:sz w:val="24"/>
          <w:szCs w:val="24"/>
          <w:lang w:val="zh-CN"/>
        </w:rPr>
        <w:t>违约金</w:t>
      </w:r>
      <w:r>
        <w:rPr>
          <w:rFonts w:hint="eastAsia" w:ascii="宋体" w:hAnsi="宋体"/>
          <w:color w:val="auto"/>
          <w:sz w:val="24"/>
          <w:szCs w:val="24"/>
        </w:rPr>
        <w:t>；</w:t>
      </w:r>
    </w:p>
    <w:p w14:paraId="31825F26">
      <w:pPr>
        <w:widowControl w:val="0"/>
        <w:tabs>
          <w:tab w:val="left" w:pos="65"/>
        </w:tabs>
        <w:spacing w:line="460" w:lineRule="atLeast"/>
        <w:ind w:left="890" w:firstLine="480" w:firstLineChars="200"/>
        <w:textAlignment w:val="auto"/>
        <w:rPr>
          <w:rFonts w:ascii="宋体" w:cs="楷体_GB2312"/>
          <w:color w:val="auto"/>
          <w:sz w:val="24"/>
          <w:lang w:val="zh-CN"/>
        </w:rPr>
      </w:pPr>
      <w:r>
        <w:rPr>
          <w:rFonts w:hint="eastAsia" w:ascii="宋体" w:hAnsi="宋体"/>
          <w:color w:val="auto"/>
          <w:sz w:val="24"/>
          <w:szCs w:val="24"/>
        </w:rPr>
        <w:t>3.5.5.2.3中标后未缴中标服</w:t>
      </w:r>
      <w:r>
        <w:rPr>
          <w:rFonts w:hint="eastAsia"/>
          <w:color w:val="auto"/>
          <w:sz w:val="24"/>
        </w:rPr>
        <w:t>务费的，作为违约及违背</w:t>
      </w:r>
      <w:r>
        <w:fldChar w:fldCharType="begin"/>
      </w:r>
      <w:r>
        <w:instrText xml:space="preserve"> HYPERLINK "http://www.so.com/s?q=%E8%AF%9A%E5%AE%9E%E4%BF%A1%E7%94%A8&amp;ie=utf-8&amp;src=internal_wenda_recommend_textn" \t "https://wenda.so.com/q/_blank" </w:instrText>
      </w:r>
      <w:r>
        <w:fldChar w:fldCharType="separate"/>
      </w:r>
      <w:r>
        <w:rPr>
          <w:rFonts w:hint="eastAsia" w:ascii="宋体" w:hAnsi="宋体"/>
          <w:color w:val="auto"/>
          <w:sz w:val="24"/>
          <w:szCs w:val="24"/>
        </w:rPr>
        <w:t>诚实信用</w:t>
      </w:r>
      <w:r>
        <w:rPr>
          <w:rFonts w:hint="eastAsia" w:ascii="宋体" w:hAnsi="宋体"/>
          <w:color w:val="auto"/>
          <w:sz w:val="24"/>
          <w:szCs w:val="24"/>
        </w:rPr>
        <w:fldChar w:fldCharType="end"/>
      </w:r>
      <w:r>
        <w:rPr>
          <w:rFonts w:hint="eastAsia" w:ascii="宋体" w:hAnsi="宋体"/>
          <w:color w:val="auto"/>
          <w:sz w:val="24"/>
          <w:szCs w:val="24"/>
        </w:rPr>
        <w:t>原则，在履行承诺前，代理机构将视该单位为失信企业、不予办理其后相关业务。</w:t>
      </w:r>
    </w:p>
    <w:p w14:paraId="420135CF">
      <w:pPr>
        <w:autoSpaceDE w:val="0"/>
        <w:autoSpaceDN w:val="0"/>
        <w:adjustRightInd w:val="0"/>
        <w:spacing w:beforeLines="50" w:line="360" w:lineRule="auto"/>
        <w:ind w:left="1191" w:hanging="301"/>
        <w:rPr>
          <w:rFonts w:ascii="黑体" w:hAnsi="黑体" w:eastAsia="黑体" w:cs="楷体_GB2312"/>
          <w:b/>
          <w:bCs/>
          <w:color w:val="auto"/>
          <w:sz w:val="28"/>
          <w:szCs w:val="28"/>
          <w:lang w:val="zh-CN"/>
        </w:rPr>
      </w:pPr>
      <w:r>
        <w:rPr>
          <w:rFonts w:ascii="黑体" w:hAnsi="黑体" w:eastAsia="黑体" w:cs="楷体_GB2312"/>
          <w:b/>
          <w:color w:val="auto"/>
          <w:sz w:val="24"/>
          <w:lang w:val="zh-CN"/>
        </w:rPr>
        <w:t xml:space="preserve">3.6 </w:t>
      </w:r>
      <w:r>
        <w:rPr>
          <w:rFonts w:hint="eastAsia" w:ascii="黑体" w:hAnsi="黑体" w:eastAsia="黑体" w:cs="楷体_GB2312"/>
          <w:b/>
          <w:color w:val="auto"/>
          <w:sz w:val="24"/>
          <w:lang w:val="zh-CN"/>
        </w:rPr>
        <w:t>投标资格文件：</w:t>
      </w:r>
      <w:r>
        <w:rPr>
          <w:rFonts w:hint="eastAsia" w:ascii="宋体" w:hAnsi="宋体" w:cs="楷体_GB2312"/>
          <w:color w:val="auto"/>
          <w:sz w:val="24"/>
          <w:lang w:val="zh-CN"/>
        </w:rPr>
        <w:t>要求见谈判公告</w:t>
      </w:r>
    </w:p>
    <w:p w14:paraId="737081C3">
      <w:pPr>
        <w:topLinePunct/>
        <w:adjustRightInd w:val="0"/>
        <w:snapToGrid w:val="0"/>
        <w:spacing w:beforeLines="50" w:line="300" w:lineRule="auto"/>
        <w:ind w:left="561" w:leftChars="267" w:firstLine="5" w:firstLineChars="2"/>
        <w:rPr>
          <w:rFonts w:ascii="黑体" w:hAnsi="黑体" w:eastAsia="黑体" w:cs="楷体_GB2312"/>
          <w:b/>
          <w:color w:val="auto"/>
          <w:sz w:val="24"/>
          <w:lang w:val="zh-CN"/>
        </w:rPr>
      </w:pPr>
      <w:r>
        <w:rPr>
          <w:rFonts w:ascii="黑体" w:hAnsi="黑体" w:eastAsia="黑体" w:cs="楷体_GB2312"/>
          <w:b/>
          <w:color w:val="auto"/>
          <w:sz w:val="24"/>
          <w:lang w:val="zh-CN"/>
        </w:rPr>
        <w:t>3.7</w:t>
      </w:r>
      <w:r>
        <w:rPr>
          <w:rFonts w:hint="eastAsia" w:ascii="黑体" w:hAnsi="黑体" w:eastAsia="黑体" w:cs="楷体_GB2312"/>
          <w:b/>
          <w:color w:val="auto"/>
          <w:sz w:val="24"/>
          <w:lang w:val="zh-CN"/>
        </w:rPr>
        <w:t>投标文件的编制</w:t>
      </w:r>
    </w:p>
    <w:p w14:paraId="54E69A87">
      <w:pPr>
        <w:topLinePunct/>
        <w:adjustRightInd w:val="0"/>
        <w:snapToGrid w:val="0"/>
        <w:spacing w:beforeLines="50" w:line="300" w:lineRule="auto"/>
        <w:ind w:left="890" w:firstLine="564" w:firstLineChars="235"/>
        <w:rPr>
          <w:rFonts w:ascii="宋体" w:hAnsi="宋体" w:cs="楷体_GB2312"/>
          <w:color w:val="auto"/>
          <w:sz w:val="24"/>
          <w:lang w:val="zh-CN"/>
        </w:rPr>
      </w:pPr>
      <w:r>
        <w:rPr>
          <w:rFonts w:ascii="宋体" w:hAnsi="宋体" w:cs="楷体_GB2312"/>
          <w:color w:val="auto"/>
          <w:sz w:val="24"/>
          <w:lang w:val="zh-CN"/>
        </w:rPr>
        <w:t>3.7.1</w:t>
      </w:r>
      <w:r>
        <w:rPr>
          <w:rFonts w:hint="eastAsia" w:ascii="宋体" w:hAnsi="宋体" w:cs="楷体_GB2312"/>
          <w:color w:val="auto"/>
          <w:sz w:val="24"/>
          <w:lang w:val="zh-CN"/>
        </w:rPr>
        <w:t xml:space="preserve"> 投标文件应按第六章“投标文件格式”进行编写，如有必要，可以增加附页，作为投标文件的组成部分。招标文件中未列明格式的，由供应商按一般通用格式自行设计编写。</w:t>
      </w:r>
    </w:p>
    <w:p w14:paraId="6D00D380">
      <w:pPr>
        <w:topLinePunct/>
        <w:adjustRightInd w:val="0"/>
        <w:snapToGrid w:val="0"/>
        <w:spacing w:beforeLines="50" w:line="300" w:lineRule="auto"/>
        <w:ind w:left="890" w:firstLine="564" w:firstLineChars="235"/>
        <w:rPr>
          <w:rFonts w:ascii="宋体" w:hAnsi="宋体" w:cs="楷体_GB2312"/>
          <w:color w:val="auto"/>
          <w:sz w:val="24"/>
          <w:lang w:val="zh-CN"/>
        </w:rPr>
      </w:pPr>
      <w:r>
        <w:rPr>
          <w:rFonts w:ascii="宋体" w:hAnsi="宋体" w:cs="楷体_GB2312"/>
          <w:color w:val="auto"/>
          <w:sz w:val="24"/>
          <w:lang w:val="zh-CN"/>
        </w:rPr>
        <w:t xml:space="preserve">3.7.2 </w:t>
      </w:r>
      <w:r>
        <w:rPr>
          <w:rFonts w:hint="eastAsia" w:ascii="宋体" w:hAnsi="宋体" w:cs="楷体_GB2312"/>
          <w:color w:val="auto"/>
          <w:sz w:val="24"/>
          <w:lang w:val="zh-CN"/>
        </w:rPr>
        <w:t>“投标文件格式”仅为对投标文件部分内容的格式化规范，并非投标文件所应具备的全部内容。供应商应按本章“</w:t>
      </w:r>
      <w:r>
        <w:rPr>
          <w:rFonts w:ascii="宋体" w:hAnsi="宋体" w:cs="楷体_GB2312"/>
          <w:color w:val="auto"/>
          <w:sz w:val="24"/>
          <w:lang w:val="zh-CN"/>
        </w:rPr>
        <w:t>3.2</w:t>
      </w:r>
      <w:r>
        <w:rPr>
          <w:rFonts w:hint="eastAsia" w:ascii="宋体" w:hAnsi="宋体" w:cs="楷体_GB2312"/>
          <w:color w:val="auto"/>
          <w:sz w:val="24"/>
          <w:lang w:val="zh-CN"/>
        </w:rPr>
        <w:t>投标文件的组成”列示内容编制投标文件。</w:t>
      </w:r>
    </w:p>
    <w:p w14:paraId="47BAC1BE">
      <w:pPr>
        <w:topLinePunct/>
        <w:adjustRightInd w:val="0"/>
        <w:snapToGrid w:val="0"/>
        <w:spacing w:beforeLines="50" w:line="300" w:lineRule="auto"/>
        <w:ind w:left="890" w:firstLine="564" w:firstLineChars="235"/>
        <w:rPr>
          <w:rFonts w:ascii="黑体" w:hAnsi="黑体" w:eastAsia="黑体" w:cs="楷体_GB2312"/>
          <w:b/>
          <w:bCs/>
          <w:color w:val="auto"/>
          <w:sz w:val="28"/>
          <w:szCs w:val="28"/>
          <w:lang w:val="zh-CN"/>
        </w:rPr>
      </w:pPr>
      <w:r>
        <w:rPr>
          <w:rFonts w:ascii="宋体" w:hAnsi="宋体" w:cs="楷体_GB2312"/>
          <w:color w:val="auto"/>
          <w:sz w:val="24"/>
          <w:lang w:val="zh-CN"/>
        </w:rPr>
        <w:t>3.7.3</w:t>
      </w:r>
      <w:r>
        <w:rPr>
          <w:rFonts w:hint="eastAsia" w:ascii="宋体" w:hAnsi="宋体" w:cs="楷体_GB2312"/>
          <w:color w:val="auto"/>
          <w:sz w:val="24"/>
          <w:lang w:val="zh-CN"/>
        </w:rPr>
        <w:t>投标文件应当对招标文件有关标段内容（范围）、采购需求（技术服务要求、交付（实施）期等）、投标有效期等实质性内容作出响应。在满足招标文件实质性要求的基础上，可以提出比招标文件要求更有利于采购人的承诺。</w:t>
      </w:r>
    </w:p>
    <w:p w14:paraId="7313D474">
      <w:pPr>
        <w:autoSpaceDE w:val="0"/>
        <w:autoSpaceDN w:val="0"/>
        <w:adjustRightInd w:val="0"/>
        <w:snapToGrid w:val="0"/>
        <w:spacing w:beforeLines="50" w:line="300" w:lineRule="auto"/>
        <w:ind w:left="1241" w:hanging="351"/>
        <w:outlineLvl w:val="1"/>
        <w:rPr>
          <w:rFonts w:ascii="黑体" w:hAnsi="黑体" w:eastAsia="黑体" w:cs="楷体_GB2312"/>
          <w:b/>
          <w:bCs/>
          <w:color w:val="auto"/>
          <w:sz w:val="28"/>
          <w:szCs w:val="28"/>
          <w:lang w:val="zh-CN"/>
        </w:rPr>
      </w:pPr>
      <w:bookmarkStart w:id="25" w:name="_Toc103266066"/>
      <w:r>
        <w:rPr>
          <w:rFonts w:ascii="黑体" w:hAnsi="黑体" w:eastAsia="黑体" w:cs="楷体_GB2312"/>
          <w:b/>
          <w:bCs/>
          <w:color w:val="auto"/>
          <w:sz w:val="28"/>
          <w:szCs w:val="28"/>
          <w:lang w:val="zh-CN"/>
        </w:rPr>
        <w:t xml:space="preserve">4. </w:t>
      </w:r>
      <w:r>
        <w:rPr>
          <w:rFonts w:hint="eastAsia" w:ascii="黑体" w:hAnsi="黑体" w:eastAsia="黑体" w:cs="楷体_GB2312"/>
          <w:b/>
          <w:bCs/>
          <w:color w:val="auto"/>
          <w:sz w:val="28"/>
          <w:szCs w:val="28"/>
          <w:lang w:val="zh-CN"/>
        </w:rPr>
        <w:t>投标（响应文件的递交）</w:t>
      </w:r>
      <w:bookmarkEnd w:id="25"/>
    </w:p>
    <w:p w14:paraId="500D82E0">
      <w:pPr>
        <w:autoSpaceDE w:val="0"/>
        <w:autoSpaceDN w:val="0"/>
        <w:adjustRightInd w:val="0"/>
        <w:snapToGrid w:val="0"/>
        <w:spacing w:beforeLines="50" w:line="300" w:lineRule="auto"/>
        <w:ind w:left="1191" w:hanging="301"/>
        <w:rPr>
          <w:rFonts w:ascii="黑体" w:hAnsi="黑体" w:eastAsia="黑体" w:cs="楷体_GB2312"/>
          <w:b/>
          <w:color w:val="auto"/>
          <w:sz w:val="24"/>
          <w:lang w:val="zh-CN"/>
        </w:rPr>
      </w:pPr>
      <w:r>
        <w:rPr>
          <w:rFonts w:ascii="黑体" w:hAnsi="黑体" w:eastAsia="黑体" w:cs="楷体_GB2312"/>
          <w:b/>
          <w:color w:val="auto"/>
          <w:sz w:val="24"/>
          <w:lang w:val="zh-CN"/>
        </w:rPr>
        <w:t xml:space="preserve">4.1 </w:t>
      </w:r>
      <w:r>
        <w:rPr>
          <w:rFonts w:hint="eastAsia" w:ascii="黑体" w:hAnsi="黑体" w:eastAsia="黑体" w:cs="楷体_GB2312"/>
          <w:b/>
          <w:color w:val="auto"/>
          <w:sz w:val="24"/>
          <w:lang w:val="zh-CN"/>
        </w:rPr>
        <w:t>投标文件（响应文件）的加</w:t>
      </w:r>
      <w:r>
        <w:rPr>
          <w:rFonts w:ascii="黑体" w:hAnsi="黑体" w:eastAsia="黑体" w:cs="楷体_GB2312"/>
          <w:b/>
          <w:color w:val="auto"/>
          <w:sz w:val="24"/>
          <w:lang w:val="zh-CN"/>
        </w:rPr>
        <w:t>密</w:t>
      </w:r>
      <w:r>
        <w:rPr>
          <w:rFonts w:hint="eastAsia" w:ascii="黑体" w:hAnsi="黑体" w:eastAsia="黑体" w:cs="楷体_GB2312"/>
          <w:b/>
          <w:color w:val="auto"/>
          <w:sz w:val="24"/>
          <w:lang w:val="zh-CN"/>
        </w:rPr>
        <w:t>和标记：</w:t>
      </w:r>
    </w:p>
    <w:p w14:paraId="6C76BB15">
      <w:pPr>
        <w:topLinePunct/>
        <w:adjustRightInd w:val="0"/>
        <w:snapToGrid w:val="0"/>
        <w:spacing w:beforeLines="50" w:line="300" w:lineRule="auto"/>
        <w:ind w:left="890" w:firstLine="564" w:firstLineChars="235"/>
        <w:rPr>
          <w:rFonts w:ascii="宋体" w:hAnsi="宋体" w:cs="楷体_GB2312"/>
          <w:color w:val="auto"/>
          <w:sz w:val="24"/>
          <w:lang w:val="zh-CN"/>
        </w:rPr>
      </w:pPr>
      <w:bookmarkStart w:id="26" w:name="_Toc296602445"/>
      <w:r>
        <w:rPr>
          <w:rFonts w:hint="eastAsia" w:ascii="宋体" w:hAnsi="宋体" w:cs="楷体_GB2312"/>
          <w:color w:val="auto"/>
          <w:sz w:val="24"/>
          <w:lang w:val="zh-CN"/>
        </w:rPr>
        <w:t>正本一份，副本四份,电子版u盘一份；投标文件的正本和副本应分别装订成册，采用胶装方式装订，不得采用活页夹，投标文件应编制目录，并逐页标注连续码，否则视为无效投标。招标人或代理机构对由于投标文件装订松散而造成的丢失或其他后果不承担任何责任。</w:t>
      </w:r>
    </w:p>
    <w:p w14:paraId="0F22266B">
      <w:pPr>
        <w:autoSpaceDE w:val="0"/>
        <w:autoSpaceDN w:val="0"/>
        <w:adjustRightInd w:val="0"/>
        <w:snapToGrid w:val="0"/>
        <w:spacing w:beforeLines="50" w:line="300" w:lineRule="auto"/>
        <w:ind w:left="1191" w:hanging="301"/>
        <w:rPr>
          <w:rFonts w:ascii="黑体" w:hAnsi="黑体" w:eastAsia="黑体" w:cs="楷体_GB2312"/>
          <w:b/>
          <w:color w:val="auto"/>
          <w:sz w:val="24"/>
          <w:lang w:val="zh-CN"/>
        </w:rPr>
      </w:pPr>
      <w:r>
        <w:rPr>
          <w:rFonts w:ascii="黑体" w:hAnsi="黑体" w:eastAsia="黑体" w:cs="楷体_GB2312"/>
          <w:b/>
          <w:color w:val="auto"/>
          <w:sz w:val="24"/>
          <w:lang w:val="zh-CN"/>
        </w:rPr>
        <w:t xml:space="preserve">4.2 </w:t>
      </w:r>
      <w:r>
        <w:rPr>
          <w:rFonts w:hint="eastAsia" w:ascii="黑体" w:hAnsi="黑体" w:eastAsia="黑体" w:cs="楷体_GB2312"/>
          <w:b/>
          <w:color w:val="auto"/>
          <w:sz w:val="24"/>
          <w:lang w:val="zh-CN"/>
        </w:rPr>
        <w:t>投标文件的递交</w:t>
      </w:r>
      <w:bookmarkEnd w:id="26"/>
    </w:p>
    <w:p w14:paraId="69BAD42D">
      <w:pPr>
        <w:autoSpaceDE w:val="0"/>
        <w:autoSpaceDN w:val="0"/>
        <w:adjustRightInd w:val="0"/>
        <w:snapToGrid w:val="0"/>
        <w:spacing w:beforeLines="50" w:line="300" w:lineRule="auto"/>
        <w:ind w:left="1190" w:hanging="300"/>
        <w:rPr>
          <w:rFonts w:ascii="宋体" w:hAnsi="宋体" w:cs="楷体_GB2312"/>
          <w:color w:val="auto"/>
          <w:sz w:val="24"/>
        </w:rPr>
      </w:pPr>
      <w:r>
        <w:rPr>
          <w:rFonts w:hint="eastAsia" w:ascii="宋体" w:hAnsi="宋体" w:cs="楷体_GB2312"/>
          <w:color w:val="auto"/>
          <w:sz w:val="24"/>
        </w:rPr>
        <w:t>4.2.1　所有投标文件都必须按采购代理机构在竞争性谈判公告中规定的投标截止时间之前送至采购代理机构。</w:t>
      </w:r>
    </w:p>
    <w:p w14:paraId="46BEFB29">
      <w:pPr>
        <w:autoSpaceDE w:val="0"/>
        <w:autoSpaceDN w:val="0"/>
        <w:adjustRightInd w:val="0"/>
        <w:snapToGrid w:val="0"/>
        <w:spacing w:beforeLines="50" w:line="300" w:lineRule="auto"/>
        <w:ind w:left="1190" w:hanging="300"/>
        <w:rPr>
          <w:rFonts w:ascii="宋体" w:hAnsi="宋体" w:cs="楷体_GB2312"/>
          <w:color w:val="auto"/>
          <w:sz w:val="24"/>
        </w:rPr>
      </w:pPr>
      <w:r>
        <w:rPr>
          <w:rFonts w:hint="eastAsia" w:ascii="宋体" w:hAnsi="宋体" w:cs="楷体_GB2312"/>
          <w:color w:val="auto"/>
          <w:sz w:val="24"/>
        </w:rPr>
        <w:t>4.2.2未</w:t>
      </w:r>
      <w:r>
        <w:rPr>
          <w:rFonts w:ascii="宋体" w:hAnsi="宋体" w:cs="楷体_GB2312"/>
          <w:color w:val="auto"/>
          <w:sz w:val="24"/>
        </w:rPr>
        <w:t>送到指定地点或</w:t>
      </w:r>
      <w:r>
        <w:rPr>
          <w:rFonts w:hint="eastAsia" w:ascii="宋体" w:hAnsi="宋体" w:cs="楷体_GB2312"/>
          <w:color w:val="auto"/>
          <w:sz w:val="24"/>
        </w:rPr>
        <w:t>投标截止时间后递交的投标文件</w:t>
      </w:r>
      <w:r>
        <w:rPr>
          <w:rFonts w:ascii="宋体" w:hAnsi="宋体" w:cs="楷体_GB2312"/>
          <w:color w:val="auto"/>
          <w:sz w:val="24"/>
        </w:rPr>
        <w:t>，采购代理机构将拒绝接收。</w:t>
      </w:r>
    </w:p>
    <w:p w14:paraId="62F1E227">
      <w:pPr>
        <w:autoSpaceDE w:val="0"/>
        <w:autoSpaceDN w:val="0"/>
        <w:adjustRightInd w:val="0"/>
        <w:snapToGrid w:val="0"/>
        <w:spacing w:beforeLines="50" w:line="300" w:lineRule="auto"/>
        <w:ind w:left="1191" w:hanging="301"/>
        <w:rPr>
          <w:rFonts w:ascii="宋体" w:cs="楷体_GB2312"/>
          <w:color w:val="auto"/>
          <w:sz w:val="24"/>
          <w:lang w:val="zh-CN"/>
        </w:rPr>
      </w:pPr>
      <w:r>
        <w:rPr>
          <w:rFonts w:ascii="黑体" w:hAnsi="黑体" w:eastAsia="黑体" w:cs="楷体_GB2312"/>
          <w:b/>
          <w:color w:val="auto"/>
          <w:sz w:val="24"/>
          <w:lang w:val="zh-CN"/>
        </w:rPr>
        <w:t xml:space="preserve">4.3 </w:t>
      </w:r>
      <w:r>
        <w:rPr>
          <w:rFonts w:hint="eastAsia" w:ascii="黑体" w:hAnsi="黑体" w:eastAsia="黑体" w:cs="楷体_GB2312"/>
          <w:b/>
          <w:color w:val="auto"/>
          <w:sz w:val="24"/>
          <w:lang w:val="zh-CN"/>
        </w:rPr>
        <w:t>投标文件（响应文件）的修改与撤回</w:t>
      </w:r>
      <w:r>
        <w:rPr>
          <w:rFonts w:hint="eastAsia" w:ascii="宋体" w:hAnsi="宋体" w:cs="楷体_GB2312"/>
          <w:color w:val="auto"/>
          <w:sz w:val="24"/>
          <w:lang w:val="zh-CN"/>
        </w:rPr>
        <w:t>：</w:t>
      </w:r>
    </w:p>
    <w:p w14:paraId="48AC8940">
      <w:pPr>
        <w:autoSpaceDE w:val="0"/>
        <w:autoSpaceDN w:val="0"/>
        <w:adjustRightInd w:val="0"/>
        <w:snapToGrid w:val="0"/>
        <w:spacing w:beforeLines="50" w:line="300" w:lineRule="auto"/>
        <w:ind w:left="1190" w:hanging="300"/>
        <w:outlineLvl w:val="1"/>
        <w:rPr>
          <w:rFonts w:ascii="宋体" w:hAnsi="宋体" w:cs="楷体_GB2312"/>
          <w:color w:val="auto"/>
          <w:sz w:val="24"/>
        </w:rPr>
      </w:pPr>
      <w:r>
        <w:rPr>
          <w:rFonts w:hint="eastAsia" w:ascii="宋体" w:hAnsi="宋体" w:cs="楷体_GB2312"/>
          <w:color w:val="auto"/>
          <w:sz w:val="24"/>
        </w:rPr>
        <w:t>4.3.</w:t>
      </w:r>
      <w:r>
        <w:rPr>
          <w:rFonts w:ascii="宋体" w:hAnsi="宋体" w:cs="楷体_GB2312"/>
          <w:color w:val="auto"/>
          <w:sz w:val="24"/>
        </w:rPr>
        <w:t>1</w:t>
      </w:r>
      <w:r>
        <w:rPr>
          <w:rFonts w:hint="eastAsia" w:ascii="宋体" w:hAnsi="宋体" w:cs="楷体_GB2312"/>
          <w:color w:val="auto"/>
          <w:sz w:val="24"/>
        </w:rPr>
        <w:t xml:space="preserve"> 投标单位于递交响应文件截止时间前如对响应文件进行补充、修改。投标单位如撤回响应文件，应及时书面通知采购代理机构进行办理。在递交响应文件截止时间后，投标单位不得再要求修改或撤回其响应文件。</w:t>
      </w:r>
    </w:p>
    <w:p w14:paraId="529F95CB">
      <w:pPr>
        <w:autoSpaceDE w:val="0"/>
        <w:autoSpaceDN w:val="0"/>
        <w:adjustRightInd w:val="0"/>
        <w:snapToGrid w:val="0"/>
        <w:spacing w:beforeLines="50" w:line="300" w:lineRule="auto"/>
        <w:ind w:left="1190" w:hanging="300"/>
        <w:outlineLvl w:val="1"/>
        <w:rPr>
          <w:rFonts w:ascii="宋体" w:cs="楷体_GB2312"/>
          <w:color w:val="auto"/>
          <w:sz w:val="24"/>
          <w:lang w:val="zh-CN"/>
        </w:rPr>
      </w:pPr>
      <w:r>
        <w:rPr>
          <w:rFonts w:hint="eastAsia" w:ascii="宋体" w:hAnsi="宋体" w:cs="楷体_GB2312"/>
          <w:color w:val="auto"/>
          <w:sz w:val="24"/>
        </w:rPr>
        <w:t>4.3.2 投标单位在投标截止时间后不得修改或撤回其响应文件，否则其投标保证金不予退还。</w:t>
      </w:r>
    </w:p>
    <w:p w14:paraId="21D0269D">
      <w:pPr>
        <w:autoSpaceDE w:val="0"/>
        <w:autoSpaceDN w:val="0"/>
        <w:adjustRightInd w:val="0"/>
        <w:snapToGrid w:val="0"/>
        <w:spacing w:beforeLines="50" w:line="300" w:lineRule="auto"/>
        <w:ind w:left="1241" w:hanging="351"/>
        <w:outlineLvl w:val="1"/>
        <w:rPr>
          <w:rFonts w:ascii="黑体" w:hAnsi="黑体" w:eastAsia="黑体" w:cs="楷体_GB2312"/>
          <w:b/>
          <w:bCs/>
          <w:color w:val="auto"/>
          <w:sz w:val="28"/>
          <w:szCs w:val="28"/>
          <w:lang w:val="zh-CN"/>
        </w:rPr>
      </w:pPr>
      <w:bookmarkStart w:id="27" w:name="_Toc103266067"/>
      <w:r>
        <w:rPr>
          <w:rFonts w:ascii="黑体" w:hAnsi="黑体" w:eastAsia="黑体" w:cs="楷体_GB2312"/>
          <w:b/>
          <w:bCs/>
          <w:color w:val="auto"/>
          <w:sz w:val="28"/>
          <w:szCs w:val="28"/>
          <w:lang w:val="zh-CN"/>
        </w:rPr>
        <w:t xml:space="preserve">5. </w:t>
      </w:r>
      <w:r>
        <w:rPr>
          <w:rFonts w:hint="eastAsia" w:ascii="黑体" w:hAnsi="黑体" w:eastAsia="黑体" w:cs="楷体_GB2312"/>
          <w:b/>
          <w:bCs/>
          <w:color w:val="auto"/>
          <w:sz w:val="28"/>
          <w:szCs w:val="28"/>
          <w:lang w:val="zh-CN"/>
        </w:rPr>
        <w:t>开标（响应文件的开启）</w:t>
      </w:r>
      <w:bookmarkEnd w:id="27"/>
    </w:p>
    <w:p w14:paraId="3E0156EA">
      <w:pPr>
        <w:autoSpaceDE w:val="0"/>
        <w:autoSpaceDN w:val="0"/>
        <w:adjustRightInd w:val="0"/>
        <w:snapToGrid w:val="0"/>
        <w:spacing w:beforeLines="50" w:line="300" w:lineRule="auto"/>
        <w:ind w:left="1191" w:hanging="301"/>
        <w:rPr>
          <w:lang w:val="zh-CN"/>
        </w:rPr>
      </w:pPr>
      <w:r>
        <w:rPr>
          <w:rFonts w:ascii="黑体" w:hAnsi="黑体" w:eastAsia="黑体" w:cs="楷体_GB2312"/>
          <w:b/>
          <w:color w:val="auto"/>
          <w:sz w:val="24"/>
          <w:lang w:val="zh-CN"/>
        </w:rPr>
        <w:t xml:space="preserve">5.1 </w:t>
      </w:r>
      <w:r>
        <w:rPr>
          <w:rFonts w:hint="eastAsia" w:ascii="黑体" w:hAnsi="黑体" w:eastAsia="黑体" w:cs="楷体_GB2312"/>
          <w:b/>
          <w:color w:val="auto"/>
          <w:sz w:val="24"/>
          <w:lang w:val="zh-CN"/>
        </w:rPr>
        <w:t>开标时间和地点</w:t>
      </w:r>
    </w:p>
    <w:p w14:paraId="58E639DB">
      <w:pPr>
        <w:autoSpaceDE w:val="0"/>
        <w:autoSpaceDN w:val="0"/>
        <w:adjustRightInd w:val="0"/>
        <w:snapToGrid w:val="0"/>
        <w:spacing w:beforeLines="50" w:line="300" w:lineRule="auto"/>
        <w:ind w:left="1190" w:hanging="300"/>
        <w:outlineLvl w:val="1"/>
        <w:rPr>
          <w:rFonts w:ascii="宋体" w:hAnsi="宋体" w:cs="楷体_GB2312"/>
          <w:color w:val="auto"/>
          <w:sz w:val="24"/>
        </w:rPr>
      </w:pPr>
      <w:r>
        <w:rPr>
          <w:rFonts w:hint="eastAsia" w:ascii="宋体" w:hAnsi="宋体" w:cs="楷体_GB2312"/>
          <w:color w:val="auto"/>
          <w:sz w:val="24"/>
        </w:rPr>
        <w:t>采购人在本章供应商须知前附表规定的投标截止时间（开标时间）和地点公开开标，并邀请所有供应商的法定代表人或其委托代理人准时参加。</w:t>
      </w:r>
    </w:p>
    <w:p w14:paraId="3FB373D2">
      <w:pPr>
        <w:autoSpaceDE w:val="0"/>
        <w:autoSpaceDN w:val="0"/>
        <w:adjustRightInd w:val="0"/>
        <w:snapToGrid w:val="0"/>
        <w:spacing w:beforeLines="50" w:line="300" w:lineRule="auto"/>
        <w:ind w:left="1191" w:hanging="301"/>
        <w:rPr>
          <w:rFonts w:ascii="黑体" w:hAnsi="黑体" w:eastAsia="黑体" w:cs="楷体_GB2312"/>
          <w:b/>
          <w:color w:val="auto"/>
          <w:sz w:val="24"/>
          <w:lang w:val="zh-CN"/>
        </w:rPr>
      </w:pPr>
      <w:r>
        <w:rPr>
          <w:rFonts w:hint="eastAsia" w:ascii="黑体" w:hAnsi="黑体" w:eastAsia="黑体" w:cs="楷体_GB2312"/>
          <w:b/>
          <w:color w:val="auto"/>
          <w:sz w:val="24"/>
          <w:lang w:val="zh-CN"/>
        </w:rPr>
        <w:t>5.2  开标程序</w:t>
      </w:r>
    </w:p>
    <w:p w14:paraId="0804A4BE">
      <w:pPr>
        <w:autoSpaceDE w:val="0"/>
        <w:autoSpaceDN w:val="0"/>
        <w:adjustRightInd w:val="0"/>
        <w:snapToGrid w:val="0"/>
        <w:spacing w:beforeLines="50" w:line="300" w:lineRule="auto"/>
        <w:ind w:left="1190" w:hanging="300"/>
        <w:outlineLvl w:val="1"/>
        <w:rPr>
          <w:rFonts w:ascii="宋体" w:hAnsi="宋体" w:cs="楷体_GB2312"/>
          <w:color w:val="auto"/>
          <w:sz w:val="24"/>
        </w:rPr>
      </w:pPr>
      <w:r>
        <w:rPr>
          <w:rFonts w:hint="eastAsia" w:ascii="宋体" w:hAnsi="宋体" w:cs="楷体_GB2312"/>
          <w:color w:val="auto"/>
          <w:sz w:val="24"/>
        </w:rPr>
        <w:t>主持人按下列程序进行开标：</w:t>
      </w:r>
    </w:p>
    <w:p w14:paraId="02C56067">
      <w:pPr>
        <w:autoSpaceDE w:val="0"/>
        <w:autoSpaceDN w:val="0"/>
        <w:adjustRightInd w:val="0"/>
        <w:snapToGrid w:val="0"/>
        <w:spacing w:beforeLines="50" w:line="300" w:lineRule="auto"/>
        <w:ind w:left="1190" w:hanging="300"/>
        <w:outlineLvl w:val="1"/>
        <w:rPr>
          <w:rFonts w:ascii="宋体" w:hAnsi="宋体" w:cs="楷体_GB2312"/>
          <w:color w:val="auto"/>
          <w:sz w:val="24"/>
        </w:rPr>
      </w:pPr>
      <w:r>
        <w:rPr>
          <w:rFonts w:hint="eastAsia" w:ascii="宋体" w:hAnsi="宋体" w:cs="楷体_GB2312"/>
          <w:color w:val="auto"/>
          <w:sz w:val="24"/>
        </w:rPr>
        <w:t>（1）宣布开标纪律；</w:t>
      </w:r>
    </w:p>
    <w:p w14:paraId="4D052E1C">
      <w:pPr>
        <w:autoSpaceDE w:val="0"/>
        <w:autoSpaceDN w:val="0"/>
        <w:adjustRightInd w:val="0"/>
        <w:snapToGrid w:val="0"/>
        <w:spacing w:beforeLines="50" w:line="300" w:lineRule="auto"/>
        <w:ind w:left="1190" w:hanging="300"/>
        <w:outlineLvl w:val="1"/>
        <w:rPr>
          <w:rFonts w:ascii="宋体" w:hAnsi="宋体" w:cs="楷体_GB2312"/>
          <w:color w:val="auto"/>
          <w:sz w:val="24"/>
        </w:rPr>
      </w:pPr>
      <w:r>
        <w:rPr>
          <w:rFonts w:hint="eastAsia" w:ascii="宋体" w:hAnsi="宋体" w:cs="楷体_GB2312"/>
          <w:color w:val="auto"/>
          <w:sz w:val="24"/>
        </w:rPr>
        <w:t>（2）公布在投标截止时间前递交投标文件的供应商名称；</w:t>
      </w:r>
    </w:p>
    <w:p w14:paraId="5BB4AEFE">
      <w:pPr>
        <w:autoSpaceDE w:val="0"/>
        <w:autoSpaceDN w:val="0"/>
        <w:adjustRightInd w:val="0"/>
        <w:snapToGrid w:val="0"/>
        <w:spacing w:beforeLines="50" w:line="300" w:lineRule="auto"/>
        <w:ind w:left="1190" w:hanging="300"/>
        <w:outlineLvl w:val="1"/>
        <w:rPr>
          <w:rFonts w:ascii="宋体" w:hAnsi="宋体" w:cs="楷体_GB2312"/>
          <w:color w:val="auto"/>
          <w:sz w:val="24"/>
        </w:rPr>
      </w:pPr>
      <w:r>
        <w:rPr>
          <w:rFonts w:hint="eastAsia" w:ascii="宋体" w:hAnsi="宋体" w:cs="楷体_GB2312"/>
          <w:color w:val="auto"/>
          <w:sz w:val="24"/>
        </w:rPr>
        <w:t>（3）宣布开标人、唱标人、记录人、监标人等有关人员姓名；</w:t>
      </w:r>
    </w:p>
    <w:p w14:paraId="1734314D">
      <w:pPr>
        <w:autoSpaceDE w:val="0"/>
        <w:autoSpaceDN w:val="0"/>
        <w:adjustRightInd w:val="0"/>
        <w:snapToGrid w:val="0"/>
        <w:spacing w:beforeLines="50" w:line="300" w:lineRule="auto"/>
        <w:ind w:left="1190" w:hanging="300"/>
        <w:outlineLvl w:val="1"/>
        <w:rPr>
          <w:rFonts w:ascii="宋体" w:hAnsi="宋体" w:cs="楷体_GB2312"/>
          <w:color w:val="auto"/>
          <w:sz w:val="24"/>
        </w:rPr>
      </w:pPr>
      <w:r>
        <w:rPr>
          <w:rFonts w:hint="eastAsia" w:ascii="宋体" w:hAnsi="宋体" w:cs="楷体_GB2312"/>
          <w:color w:val="auto"/>
          <w:sz w:val="24"/>
        </w:rPr>
        <w:t>（4）按照供应商须知前附表的规定确定并宣布投标文件开标顺序；</w:t>
      </w:r>
    </w:p>
    <w:p w14:paraId="6ABFDF46">
      <w:pPr>
        <w:autoSpaceDE w:val="0"/>
        <w:autoSpaceDN w:val="0"/>
        <w:adjustRightInd w:val="0"/>
        <w:snapToGrid w:val="0"/>
        <w:spacing w:beforeLines="50" w:line="300" w:lineRule="auto"/>
        <w:ind w:left="1190" w:hanging="300"/>
        <w:outlineLvl w:val="1"/>
        <w:rPr>
          <w:rFonts w:ascii="宋体" w:hAnsi="宋体" w:cs="楷体_GB2312"/>
          <w:color w:val="auto"/>
          <w:sz w:val="24"/>
        </w:rPr>
      </w:pPr>
      <w:r>
        <w:rPr>
          <w:rFonts w:hint="eastAsia" w:ascii="宋体" w:hAnsi="宋体" w:cs="楷体_GB2312"/>
          <w:color w:val="auto"/>
          <w:sz w:val="24"/>
        </w:rPr>
        <w:t>（5）设有标底的，公布标底；</w:t>
      </w:r>
    </w:p>
    <w:p w14:paraId="6978CFB2">
      <w:pPr>
        <w:autoSpaceDE w:val="0"/>
        <w:autoSpaceDN w:val="0"/>
        <w:adjustRightInd w:val="0"/>
        <w:snapToGrid w:val="0"/>
        <w:spacing w:beforeLines="50" w:line="300" w:lineRule="auto"/>
        <w:ind w:left="1190" w:hanging="300"/>
        <w:outlineLvl w:val="1"/>
        <w:rPr>
          <w:rFonts w:ascii="宋体" w:hAnsi="宋体" w:cs="楷体_GB2312"/>
          <w:color w:val="auto"/>
          <w:sz w:val="24"/>
        </w:rPr>
      </w:pPr>
      <w:r>
        <w:rPr>
          <w:rFonts w:hint="eastAsia" w:ascii="宋体" w:hAnsi="宋体" w:cs="楷体_GB2312"/>
          <w:color w:val="auto"/>
          <w:sz w:val="24"/>
        </w:rPr>
        <w:t>（6）按照宣布的开标顺序当众开标，公布供应商名称、投标保证金的递交情况、投标报价、合同履行期限及其他内容，并记录在案；</w:t>
      </w:r>
    </w:p>
    <w:p w14:paraId="5456A777">
      <w:pPr>
        <w:autoSpaceDE w:val="0"/>
        <w:autoSpaceDN w:val="0"/>
        <w:adjustRightInd w:val="0"/>
        <w:snapToGrid w:val="0"/>
        <w:spacing w:beforeLines="50" w:line="300" w:lineRule="auto"/>
        <w:ind w:left="1190" w:hanging="300"/>
        <w:outlineLvl w:val="1"/>
        <w:rPr>
          <w:rFonts w:ascii="宋体" w:hAnsi="宋体" w:cs="楷体_GB2312"/>
          <w:color w:val="auto"/>
          <w:sz w:val="24"/>
        </w:rPr>
      </w:pPr>
      <w:r>
        <w:rPr>
          <w:rFonts w:hint="eastAsia" w:ascii="宋体" w:hAnsi="宋体" w:cs="楷体_GB2312"/>
          <w:color w:val="auto"/>
          <w:sz w:val="24"/>
        </w:rPr>
        <w:t xml:space="preserve">（7）规定最高投标限价计算方法的，计算并公布最高投标限价； </w:t>
      </w:r>
    </w:p>
    <w:p w14:paraId="7C3F1321">
      <w:pPr>
        <w:autoSpaceDE w:val="0"/>
        <w:autoSpaceDN w:val="0"/>
        <w:adjustRightInd w:val="0"/>
        <w:snapToGrid w:val="0"/>
        <w:spacing w:beforeLines="50" w:line="300" w:lineRule="auto"/>
        <w:ind w:left="1190" w:hanging="300"/>
        <w:outlineLvl w:val="1"/>
        <w:rPr>
          <w:rFonts w:ascii="宋体" w:hAnsi="宋体" w:cs="楷体_GB2312"/>
          <w:color w:val="auto"/>
          <w:sz w:val="24"/>
        </w:rPr>
      </w:pPr>
      <w:r>
        <w:rPr>
          <w:rFonts w:hint="eastAsia" w:ascii="宋体" w:hAnsi="宋体" w:cs="楷体_GB2312"/>
          <w:color w:val="auto"/>
          <w:sz w:val="24"/>
        </w:rPr>
        <w:t>（8）供应商代表监标人、记录人等有关人员在开标记录上签字确认；</w:t>
      </w:r>
    </w:p>
    <w:p w14:paraId="3BA017FE">
      <w:pPr>
        <w:autoSpaceDE w:val="0"/>
        <w:autoSpaceDN w:val="0"/>
        <w:adjustRightInd w:val="0"/>
        <w:snapToGrid w:val="0"/>
        <w:spacing w:beforeLines="50" w:line="300" w:lineRule="auto"/>
        <w:ind w:left="1190" w:hanging="300"/>
        <w:outlineLvl w:val="1"/>
        <w:rPr>
          <w:rFonts w:ascii="宋体" w:hAnsi="宋体" w:cs="楷体_GB2312"/>
          <w:color w:val="auto"/>
          <w:sz w:val="24"/>
        </w:rPr>
      </w:pPr>
      <w:r>
        <w:rPr>
          <w:rFonts w:hint="eastAsia" w:ascii="宋体" w:hAnsi="宋体" w:cs="楷体_GB2312"/>
          <w:color w:val="auto"/>
          <w:sz w:val="24"/>
        </w:rPr>
        <w:t>（9）开标结束。</w:t>
      </w:r>
    </w:p>
    <w:p w14:paraId="492BADDC">
      <w:pPr>
        <w:autoSpaceDE w:val="0"/>
        <w:autoSpaceDN w:val="0"/>
        <w:adjustRightInd w:val="0"/>
        <w:snapToGrid w:val="0"/>
        <w:spacing w:beforeLines="50" w:line="300" w:lineRule="auto"/>
        <w:ind w:left="1190" w:hanging="300"/>
        <w:outlineLvl w:val="1"/>
        <w:rPr>
          <w:rFonts w:ascii="宋体" w:hAnsi="宋体" w:cs="楷体_GB2312"/>
          <w:color w:val="auto"/>
          <w:sz w:val="24"/>
          <w:lang w:val="zh-CN"/>
        </w:rPr>
      </w:pPr>
      <w:r>
        <w:rPr>
          <w:rFonts w:hint="eastAsia" w:ascii="宋体" w:hAnsi="宋体" w:cs="楷体_GB2312"/>
          <w:color w:val="auto"/>
          <w:sz w:val="24"/>
          <w:lang w:val="zh-CN"/>
        </w:rPr>
        <w:t>5.2.2 供应商对开标过程和开标记录有疑义，以及认为采购人、采购代理机构相关工作人员有需要回避的情形的，应在</w:t>
      </w:r>
      <w:r>
        <w:rPr>
          <w:rFonts w:hint="eastAsia" w:ascii="宋体" w:hAnsi="宋体" w:cs="楷体_GB2312"/>
          <w:color w:val="auto"/>
          <w:sz w:val="24"/>
        </w:rPr>
        <w:t>现场</w:t>
      </w:r>
      <w:r>
        <w:rPr>
          <w:rFonts w:hint="eastAsia" w:ascii="宋体" w:hAnsi="宋体" w:cs="楷体_GB2312"/>
          <w:color w:val="auto"/>
          <w:sz w:val="24"/>
          <w:lang w:val="zh-CN"/>
        </w:rPr>
        <w:t>提出询问或者回避申请，否则，视为对开标无异议。</w:t>
      </w:r>
    </w:p>
    <w:p w14:paraId="4803B807">
      <w:pPr>
        <w:autoSpaceDE w:val="0"/>
        <w:autoSpaceDN w:val="0"/>
        <w:adjustRightInd w:val="0"/>
        <w:snapToGrid w:val="0"/>
        <w:spacing w:beforeLines="50" w:line="300" w:lineRule="auto"/>
        <w:ind w:left="1190" w:hanging="300"/>
        <w:outlineLvl w:val="1"/>
        <w:rPr>
          <w:rFonts w:ascii="宋体" w:cs="楷体_GB2312"/>
          <w:color w:val="auto"/>
          <w:sz w:val="24"/>
          <w:lang w:val="zh-CN"/>
        </w:rPr>
      </w:pPr>
      <w:r>
        <w:rPr>
          <w:rFonts w:hint="eastAsia" w:ascii="宋体" w:hAnsi="宋体" w:cs="楷体_GB2312"/>
          <w:color w:val="auto"/>
          <w:sz w:val="24"/>
          <w:lang w:val="zh-CN"/>
        </w:rPr>
        <w:t>5.2.3 供应商不足3家的，将不予开标。</w:t>
      </w:r>
    </w:p>
    <w:p w14:paraId="016DDF7B">
      <w:pPr>
        <w:autoSpaceDE w:val="0"/>
        <w:autoSpaceDN w:val="0"/>
        <w:adjustRightInd w:val="0"/>
        <w:snapToGrid w:val="0"/>
        <w:spacing w:beforeLines="50" w:line="300" w:lineRule="auto"/>
        <w:ind w:left="1241" w:hanging="351"/>
        <w:outlineLvl w:val="1"/>
        <w:rPr>
          <w:rFonts w:ascii="宋体" w:cs="楷体_GB2312"/>
          <w:color w:val="auto"/>
          <w:sz w:val="24"/>
          <w:lang w:val="zh-CN"/>
        </w:rPr>
      </w:pPr>
      <w:bookmarkStart w:id="28" w:name="_Toc103266068"/>
      <w:r>
        <w:rPr>
          <w:rFonts w:ascii="黑体" w:hAnsi="黑体" w:eastAsia="黑体" w:cs="楷体_GB2312"/>
          <w:b/>
          <w:bCs/>
          <w:color w:val="auto"/>
          <w:sz w:val="28"/>
          <w:szCs w:val="28"/>
          <w:lang w:val="zh-CN"/>
        </w:rPr>
        <w:t xml:space="preserve">6. </w:t>
      </w:r>
      <w:r>
        <w:rPr>
          <w:rFonts w:hint="eastAsia" w:ascii="黑体" w:hAnsi="黑体" w:eastAsia="黑体" w:cs="楷体_GB2312"/>
          <w:b/>
          <w:bCs/>
          <w:color w:val="auto"/>
          <w:sz w:val="28"/>
          <w:szCs w:val="28"/>
          <w:lang w:val="zh-CN"/>
        </w:rPr>
        <w:t>评审</w:t>
      </w:r>
      <w:bookmarkEnd w:id="28"/>
    </w:p>
    <w:p w14:paraId="0AE3AFD2">
      <w:pPr>
        <w:autoSpaceDE w:val="0"/>
        <w:autoSpaceDN w:val="0"/>
        <w:adjustRightInd w:val="0"/>
        <w:snapToGrid w:val="0"/>
        <w:spacing w:beforeLines="50" w:line="300" w:lineRule="auto"/>
        <w:ind w:left="1191" w:hanging="301"/>
        <w:rPr>
          <w:rFonts w:ascii="黑体" w:hAnsi="黑体" w:eastAsia="黑体" w:cs="楷体_GB2312"/>
          <w:b/>
          <w:color w:val="auto"/>
          <w:sz w:val="24"/>
          <w:lang w:val="zh-CN"/>
        </w:rPr>
      </w:pPr>
      <w:r>
        <w:rPr>
          <w:rFonts w:ascii="黑体" w:hAnsi="黑体" w:eastAsia="黑体" w:cs="楷体_GB2312"/>
          <w:b/>
          <w:color w:val="auto"/>
          <w:sz w:val="24"/>
          <w:lang w:val="zh-CN"/>
        </w:rPr>
        <w:t xml:space="preserve">6.1 </w:t>
      </w:r>
      <w:r>
        <w:rPr>
          <w:rFonts w:hint="eastAsia" w:ascii="黑体" w:hAnsi="黑体" w:eastAsia="黑体" w:cs="楷体_GB2312"/>
          <w:b/>
          <w:color w:val="auto"/>
          <w:sz w:val="24"/>
          <w:lang w:val="zh-CN"/>
        </w:rPr>
        <w:t>谈判小组</w:t>
      </w:r>
    </w:p>
    <w:p w14:paraId="2C1FDB39">
      <w:pPr>
        <w:autoSpaceDE w:val="0"/>
        <w:autoSpaceDN w:val="0"/>
        <w:adjustRightInd w:val="0"/>
        <w:snapToGrid w:val="0"/>
        <w:spacing w:beforeLines="50" w:line="300" w:lineRule="auto"/>
        <w:ind w:left="1220" w:leftChars="581" w:firstLine="139" w:firstLineChars="58"/>
        <w:rPr>
          <w:rFonts w:ascii="宋体" w:hAnsi="宋体" w:cs="楷体_GB2312"/>
          <w:color w:val="auto"/>
          <w:sz w:val="24"/>
          <w:lang w:val="zh-CN"/>
        </w:rPr>
      </w:pPr>
      <w:r>
        <w:rPr>
          <w:rFonts w:hint="eastAsia" w:ascii="宋体" w:hAnsi="宋体" w:cs="楷体_GB2312"/>
          <w:color w:val="auto"/>
          <w:sz w:val="24"/>
          <w:lang w:val="zh-CN"/>
        </w:rPr>
        <w:t>评审工作由依法组建的谈判小组负责。</w:t>
      </w:r>
      <w:r>
        <w:rPr>
          <w:rFonts w:hint="eastAsia" w:ascii="宋体" w:hAnsi="宋体" w:cs="宋体"/>
          <w:color w:val="auto"/>
          <w:sz w:val="24"/>
          <w:szCs w:val="24"/>
          <w:lang w:val="zh-CN"/>
        </w:rPr>
        <w:t>谈判小组由</w:t>
      </w:r>
      <w:r>
        <w:rPr>
          <w:rFonts w:hint="eastAsia" w:ascii="宋体" w:hAnsi="宋体" w:cs="宋体"/>
          <w:color w:val="auto"/>
          <w:sz w:val="24"/>
          <w:szCs w:val="24"/>
          <w:lang w:val="en-US" w:eastAsia="zh-CN"/>
        </w:rPr>
        <w:t>评审</w:t>
      </w:r>
      <w:r>
        <w:rPr>
          <w:rFonts w:hint="eastAsia" w:ascii="宋体" w:hAnsi="宋体" w:cs="宋体"/>
          <w:color w:val="auto"/>
          <w:sz w:val="24"/>
          <w:szCs w:val="24"/>
          <w:lang w:val="zh-CN"/>
        </w:rPr>
        <w:t>专家</w:t>
      </w:r>
      <w:r>
        <w:rPr>
          <w:rFonts w:hint="eastAsia" w:ascii="宋体" w:hAnsi="宋体" w:cs="宋体"/>
          <w:color w:val="auto"/>
          <w:sz w:val="24"/>
          <w:szCs w:val="24"/>
          <w:lang w:val="en-US" w:eastAsia="zh-CN"/>
        </w:rPr>
        <w:t>3人</w:t>
      </w:r>
      <w:r>
        <w:rPr>
          <w:rFonts w:hint="eastAsia" w:ascii="宋体" w:hAnsi="宋体" w:cs="宋体"/>
          <w:color w:val="auto"/>
          <w:sz w:val="24"/>
          <w:szCs w:val="24"/>
          <w:lang w:val="zh-CN"/>
        </w:rPr>
        <w:t>组成，</w:t>
      </w:r>
      <w:r>
        <w:rPr>
          <w:rFonts w:hint="eastAsia" w:ascii="宋体" w:hAnsi="宋体" w:cs="楷体_GB2312"/>
          <w:color w:val="auto"/>
          <w:sz w:val="24"/>
          <w:lang w:val="zh-CN"/>
        </w:rPr>
        <w:t>评审专家从相关专家库中随机抽取产生。</w:t>
      </w:r>
    </w:p>
    <w:p w14:paraId="52298330">
      <w:pPr>
        <w:autoSpaceDE w:val="0"/>
        <w:autoSpaceDN w:val="0"/>
        <w:adjustRightInd w:val="0"/>
        <w:snapToGrid w:val="0"/>
        <w:spacing w:beforeLines="50" w:line="300" w:lineRule="auto"/>
        <w:ind w:left="1191" w:hanging="301"/>
        <w:rPr>
          <w:rFonts w:ascii="黑体" w:hAnsi="黑体" w:eastAsia="黑体" w:cs="楷体_GB2312"/>
          <w:b/>
          <w:color w:val="auto"/>
          <w:sz w:val="24"/>
          <w:lang w:val="zh-CN"/>
        </w:rPr>
      </w:pPr>
      <w:r>
        <w:rPr>
          <w:rFonts w:ascii="黑体" w:hAnsi="黑体" w:eastAsia="黑体" w:cs="楷体_GB2312"/>
          <w:b/>
          <w:color w:val="auto"/>
          <w:sz w:val="24"/>
          <w:lang w:val="zh-CN"/>
        </w:rPr>
        <w:t xml:space="preserve">6.2 </w:t>
      </w:r>
      <w:r>
        <w:rPr>
          <w:rFonts w:hint="eastAsia" w:ascii="黑体" w:hAnsi="黑体" w:eastAsia="黑体" w:cs="楷体_GB2312"/>
          <w:b/>
          <w:color w:val="auto"/>
          <w:sz w:val="24"/>
          <w:lang w:val="zh-CN"/>
        </w:rPr>
        <w:t>评审原则</w:t>
      </w:r>
    </w:p>
    <w:p w14:paraId="58C1E77D">
      <w:pPr>
        <w:autoSpaceDE w:val="0"/>
        <w:autoSpaceDN w:val="0"/>
        <w:adjustRightInd w:val="0"/>
        <w:snapToGrid w:val="0"/>
        <w:spacing w:beforeLines="50" w:line="300" w:lineRule="auto"/>
        <w:ind w:left="1190" w:hanging="300"/>
        <w:rPr>
          <w:rFonts w:ascii="宋体" w:cs="楷体_GB2312"/>
          <w:color w:val="auto"/>
          <w:sz w:val="24"/>
          <w:lang w:val="zh-CN"/>
        </w:rPr>
      </w:pPr>
      <w:r>
        <w:rPr>
          <w:rFonts w:ascii="宋体" w:hAnsi="宋体" w:cs="楷体_GB2312"/>
          <w:color w:val="auto"/>
          <w:sz w:val="24"/>
          <w:lang w:val="zh-CN"/>
        </w:rPr>
        <w:t xml:space="preserve">6.2.1 </w:t>
      </w:r>
      <w:r>
        <w:rPr>
          <w:rFonts w:hint="eastAsia" w:ascii="宋体" w:hAnsi="宋体" w:cs="楷体_GB2312"/>
          <w:color w:val="auto"/>
          <w:sz w:val="24"/>
          <w:lang w:val="zh-CN"/>
        </w:rPr>
        <w:t>坚持公开、公平、公正地对待所有供应商。</w:t>
      </w:r>
    </w:p>
    <w:p w14:paraId="3265F9A0">
      <w:pPr>
        <w:autoSpaceDE w:val="0"/>
        <w:autoSpaceDN w:val="0"/>
        <w:adjustRightInd w:val="0"/>
        <w:snapToGrid w:val="0"/>
        <w:spacing w:beforeLines="50" w:line="300" w:lineRule="auto"/>
        <w:ind w:left="1190" w:hanging="300"/>
        <w:rPr>
          <w:rFonts w:ascii="宋体" w:cs="楷体_GB2312"/>
          <w:color w:val="auto"/>
          <w:sz w:val="24"/>
          <w:lang w:val="zh-CN"/>
        </w:rPr>
      </w:pPr>
      <w:r>
        <w:rPr>
          <w:rFonts w:ascii="宋体" w:hAnsi="宋体" w:cs="楷体_GB2312"/>
          <w:color w:val="auto"/>
          <w:sz w:val="24"/>
          <w:lang w:val="zh-CN"/>
        </w:rPr>
        <w:t xml:space="preserve">6.2.2 </w:t>
      </w:r>
      <w:r>
        <w:rPr>
          <w:rFonts w:hint="eastAsia" w:ascii="宋体" w:hAnsi="宋体" w:cs="楷体_GB2312"/>
          <w:color w:val="auto"/>
          <w:sz w:val="24"/>
          <w:lang w:val="zh-CN"/>
        </w:rPr>
        <w:t>按照同一评审程序及方法审查所有供应商的投标文件。</w:t>
      </w:r>
    </w:p>
    <w:p w14:paraId="4E95BD8A">
      <w:pPr>
        <w:autoSpaceDE w:val="0"/>
        <w:autoSpaceDN w:val="0"/>
        <w:adjustRightInd w:val="0"/>
        <w:snapToGrid w:val="0"/>
        <w:spacing w:beforeLines="50" w:line="300" w:lineRule="auto"/>
        <w:ind w:left="1190" w:hanging="300"/>
        <w:rPr>
          <w:rFonts w:ascii="宋体" w:cs="楷体_GB2312"/>
          <w:color w:val="auto"/>
          <w:sz w:val="24"/>
          <w:lang w:val="zh-CN"/>
        </w:rPr>
      </w:pPr>
      <w:r>
        <w:rPr>
          <w:rFonts w:ascii="宋体" w:hAnsi="宋体" w:cs="楷体_GB2312"/>
          <w:color w:val="auto"/>
          <w:sz w:val="24"/>
          <w:lang w:val="zh-CN"/>
        </w:rPr>
        <w:t xml:space="preserve">6.2.3 </w:t>
      </w:r>
      <w:r>
        <w:rPr>
          <w:rFonts w:hint="eastAsia" w:ascii="宋体" w:hAnsi="宋体" w:cs="楷体_GB2312"/>
          <w:color w:val="auto"/>
          <w:sz w:val="24"/>
          <w:lang w:val="zh-CN"/>
        </w:rPr>
        <w:t>反对不正当竞争</w:t>
      </w:r>
    </w:p>
    <w:p w14:paraId="298663FC">
      <w:pPr>
        <w:autoSpaceDE w:val="0"/>
        <w:autoSpaceDN w:val="0"/>
        <w:adjustRightInd w:val="0"/>
        <w:snapToGrid w:val="0"/>
        <w:spacing w:beforeLines="50" w:line="300" w:lineRule="auto"/>
        <w:ind w:left="1191" w:hanging="301"/>
        <w:rPr>
          <w:rFonts w:ascii="黑体" w:hAnsi="黑体" w:eastAsia="黑体" w:cs="楷体_GB2312"/>
          <w:b/>
          <w:color w:val="auto"/>
          <w:sz w:val="24"/>
          <w:lang w:val="zh-CN"/>
        </w:rPr>
      </w:pPr>
      <w:r>
        <w:rPr>
          <w:rFonts w:ascii="黑体" w:hAnsi="黑体" w:eastAsia="黑体" w:cs="楷体_GB2312"/>
          <w:b/>
          <w:color w:val="auto"/>
          <w:sz w:val="24"/>
          <w:lang w:val="zh-CN"/>
        </w:rPr>
        <w:t xml:space="preserve">6.3 </w:t>
      </w:r>
      <w:r>
        <w:rPr>
          <w:rFonts w:hint="eastAsia" w:ascii="黑体" w:hAnsi="黑体" w:eastAsia="黑体" w:cs="楷体_GB2312"/>
          <w:b/>
          <w:color w:val="auto"/>
          <w:sz w:val="24"/>
          <w:lang w:val="zh-CN"/>
        </w:rPr>
        <w:t>评审</w:t>
      </w:r>
    </w:p>
    <w:p w14:paraId="075264F7">
      <w:pPr>
        <w:autoSpaceDE w:val="0"/>
        <w:autoSpaceDN w:val="0"/>
        <w:adjustRightInd w:val="0"/>
        <w:snapToGrid w:val="0"/>
        <w:spacing w:beforeLines="50" w:line="300" w:lineRule="auto"/>
        <w:ind w:left="1190" w:hanging="300"/>
        <w:rPr>
          <w:rFonts w:ascii="宋体" w:cs="楷体_GB2312"/>
          <w:color w:val="auto"/>
          <w:sz w:val="24"/>
          <w:lang w:val="zh-CN"/>
        </w:rPr>
      </w:pPr>
      <w:r>
        <w:rPr>
          <w:rFonts w:ascii="宋体" w:hAnsi="宋体" w:cs="楷体_GB2312"/>
          <w:color w:val="auto"/>
          <w:sz w:val="24"/>
          <w:lang w:val="zh-CN"/>
        </w:rPr>
        <w:t>6.3.1</w:t>
      </w:r>
      <w:r>
        <w:rPr>
          <w:rFonts w:hint="eastAsia" w:ascii="宋体" w:hAnsi="宋体" w:cs="楷体_GB2312"/>
          <w:color w:val="auto"/>
          <w:sz w:val="24"/>
          <w:lang w:val="zh-CN"/>
        </w:rPr>
        <w:t xml:space="preserve"> 评审工作在谈判小组内独立进行。谈判小组按照第四章“评审办法”规定的方法、评审因素、标准和程序对投标文件进行评审。第四章“评审办法”没有规定的方法、评审因素和标准，不作为评审依据。</w:t>
      </w:r>
    </w:p>
    <w:p w14:paraId="7F83B041">
      <w:pPr>
        <w:autoSpaceDE w:val="0"/>
        <w:autoSpaceDN w:val="0"/>
        <w:adjustRightInd w:val="0"/>
        <w:snapToGrid w:val="0"/>
        <w:spacing w:beforeLines="50" w:line="300" w:lineRule="auto"/>
        <w:ind w:left="1190" w:hanging="300"/>
        <w:rPr>
          <w:rFonts w:ascii="宋体" w:cs="楷体_GB2312"/>
          <w:color w:val="auto"/>
          <w:sz w:val="24"/>
          <w:lang w:val="zh-CN"/>
        </w:rPr>
      </w:pPr>
      <w:r>
        <w:rPr>
          <w:rFonts w:ascii="宋体" w:hAnsi="宋体" w:cs="楷体_GB2312"/>
          <w:color w:val="auto"/>
          <w:sz w:val="24"/>
          <w:lang w:val="zh-CN"/>
        </w:rPr>
        <w:t>6.3.2</w:t>
      </w:r>
      <w:r>
        <w:rPr>
          <w:rFonts w:hint="eastAsia" w:ascii="宋体" w:hAnsi="宋体" w:cs="楷体_GB2312"/>
          <w:color w:val="auto"/>
          <w:sz w:val="24"/>
          <w:lang w:val="zh-CN"/>
        </w:rPr>
        <w:t xml:space="preserve"> 在开标、评审期间，供应商不得向谈判小组成员询问情况，不得进行旨在影响评审结果的活动。</w:t>
      </w:r>
    </w:p>
    <w:p w14:paraId="534837A5">
      <w:pPr>
        <w:autoSpaceDE w:val="0"/>
        <w:autoSpaceDN w:val="0"/>
        <w:adjustRightInd w:val="0"/>
        <w:snapToGrid w:val="0"/>
        <w:spacing w:beforeLines="50" w:line="300" w:lineRule="auto"/>
        <w:ind w:left="1191" w:hanging="301"/>
        <w:rPr>
          <w:rFonts w:ascii="宋体" w:cs="楷体_GB2312"/>
          <w:color w:val="auto"/>
          <w:sz w:val="24"/>
          <w:lang w:val="zh-CN"/>
        </w:rPr>
      </w:pPr>
      <w:r>
        <w:rPr>
          <w:rFonts w:ascii="黑体" w:hAnsi="黑体" w:eastAsia="黑体" w:cs="楷体_GB2312"/>
          <w:b/>
          <w:color w:val="auto"/>
          <w:sz w:val="24"/>
          <w:lang w:val="zh-CN"/>
        </w:rPr>
        <w:t xml:space="preserve">6.4 </w:t>
      </w:r>
      <w:r>
        <w:rPr>
          <w:rFonts w:hint="eastAsia" w:ascii="黑体" w:hAnsi="黑体" w:eastAsia="黑体" w:cs="楷体_GB2312"/>
          <w:b/>
          <w:color w:val="auto"/>
          <w:sz w:val="24"/>
          <w:lang w:val="zh-CN"/>
        </w:rPr>
        <w:t xml:space="preserve"> 谈判：</w:t>
      </w:r>
      <w:r>
        <w:rPr>
          <w:rFonts w:hint="eastAsia" w:ascii="宋体" w:hAnsi="宋体" w:cs="楷体_GB2312"/>
          <w:color w:val="auto"/>
          <w:sz w:val="24"/>
          <w:lang w:val="zh-CN"/>
        </w:rPr>
        <w:t>见第四章评审办法</w:t>
      </w:r>
      <w:r>
        <w:rPr>
          <w:rFonts w:ascii="宋体" w:hAnsi="宋体" w:cs="楷体_GB2312"/>
          <w:color w:val="auto"/>
          <w:sz w:val="24"/>
          <w:lang w:val="zh-CN"/>
        </w:rPr>
        <w:t>3.5</w:t>
      </w:r>
      <w:r>
        <w:rPr>
          <w:rFonts w:hint="eastAsia" w:ascii="宋体" w:hAnsi="宋体" w:cs="楷体_GB2312"/>
          <w:color w:val="auto"/>
          <w:sz w:val="24"/>
          <w:lang w:val="zh-CN"/>
        </w:rPr>
        <w:t>款谈判规则。</w:t>
      </w:r>
    </w:p>
    <w:p w14:paraId="0C47B047">
      <w:pPr>
        <w:autoSpaceDE w:val="0"/>
        <w:autoSpaceDN w:val="0"/>
        <w:adjustRightInd w:val="0"/>
        <w:snapToGrid w:val="0"/>
        <w:spacing w:beforeLines="50" w:line="300" w:lineRule="auto"/>
        <w:ind w:left="1190" w:hanging="300"/>
        <w:rPr>
          <w:rFonts w:ascii="宋体" w:cs="楷体_GB2312"/>
          <w:color w:val="auto"/>
          <w:sz w:val="24"/>
          <w:lang w:val="zh-CN"/>
        </w:rPr>
      </w:pPr>
    </w:p>
    <w:p w14:paraId="26FB48E9">
      <w:pPr>
        <w:autoSpaceDE w:val="0"/>
        <w:autoSpaceDN w:val="0"/>
        <w:adjustRightInd w:val="0"/>
        <w:snapToGrid w:val="0"/>
        <w:spacing w:beforeLines="50" w:line="300" w:lineRule="auto"/>
        <w:ind w:left="1241" w:hanging="351"/>
        <w:outlineLvl w:val="1"/>
        <w:rPr>
          <w:rFonts w:ascii="黑体" w:hAnsi="黑体" w:eastAsia="黑体" w:cs="楷体_GB2312"/>
          <w:b/>
          <w:bCs/>
          <w:color w:val="auto"/>
          <w:sz w:val="28"/>
          <w:szCs w:val="28"/>
          <w:lang w:val="zh-CN"/>
        </w:rPr>
      </w:pPr>
      <w:bookmarkStart w:id="29" w:name="_Toc103266069"/>
      <w:r>
        <w:rPr>
          <w:rFonts w:ascii="黑体" w:hAnsi="黑体" w:eastAsia="黑体" w:cs="楷体_GB2312"/>
          <w:b/>
          <w:bCs/>
          <w:color w:val="auto"/>
          <w:sz w:val="28"/>
          <w:szCs w:val="28"/>
          <w:lang w:val="zh-CN"/>
        </w:rPr>
        <w:t xml:space="preserve">7. </w:t>
      </w:r>
      <w:r>
        <w:rPr>
          <w:rFonts w:hint="eastAsia" w:ascii="黑体" w:hAnsi="黑体" w:eastAsia="黑体" w:cs="楷体_GB2312"/>
          <w:b/>
          <w:bCs/>
          <w:color w:val="auto"/>
          <w:sz w:val="28"/>
          <w:szCs w:val="28"/>
          <w:lang w:val="zh-CN"/>
        </w:rPr>
        <w:t>授予合同</w:t>
      </w:r>
      <w:bookmarkEnd w:id="29"/>
    </w:p>
    <w:p w14:paraId="4C763A73">
      <w:pPr>
        <w:autoSpaceDE w:val="0"/>
        <w:autoSpaceDN w:val="0"/>
        <w:adjustRightInd w:val="0"/>
        <w:snapToGrid w:val="0"/>
        <w:spacing w:beforeLines="50" w:line="300" w:lineRule="auto"/>
        <w:ind w:left="1191" w:hanging="301"/>
        <w:rPr>
          <w:rFonts w:ascii="黑体" w:hAnsi="黑体" w:eastAsia="黑体" w:cs="楷体_GB2312"/>
          <w:b/>
          <w:color w:val="auto"/>
          <w:sz w:val="24"/>
          <w:lang w:val="zh-CN"/>
        </w:rPr>
      </w:pPr>
      <w:r>
        <w:rPr>
          <w:rFonts w:ascii="黑体" w:hAnsi="黑体" w:eastAsia="黑体" w:cs="楷体_GB2312"/>
          <w:b/>
          <w:color w:val="auto"/>
          <w:sz w:val="24"/>
          <w:lang w:val="zh-CN"/>
        </w:rPr>
        <w:t xml:space="preserve">7.1 </w:t>
      </w:r>
      <w:r>
        <w:rPr>
          <w:rFonts w:hint="eastAsia" w:ascii="黑体" w:hAnsi="黑体" w:eastAsia="黑体" w:cs="楷体_GB2312"/>
          <w:b/>
          <w:color w:val="auto"/>
          <w:sz w:val="24"/>
          <w:lang w:val="zh-CN"/>
        </w:rPr>
        <w:t>确定成交供应商方式</w:t>
      </w:r>
    </w:p>
    <w:p w14:paraId="3C7E3606">
      <w:pPr>
        <w:autoSpaceDE w:val="0"/>
        <w:autoSpaceDN w:val="0"/>
        <w:adjustRightInd w:val="0"/>
        <w:snapToGrid w:val="0"/>
        <w:spacing w:beforeLines="50" w:line="300" w:lineRule="auto"/>
        <w:ind w:left="1190" w:hanging="300"/>
        <w:rPr>
          <w:rFonts w:ascii="宋体" w:cs="楷体_GB2312"/>
          <w:color w:val="auto"/>
          <w:sz w:val="24"/>
          <w:lang w:val="zh-CN"/>
        </w:rPr>
      </w:pPr>
      <w:r>
        <w:rPr>
          <w:rFonts w:hint="eastAsia" w:ascii="宋体" w:hAnsi="宋体" w:cs="楷体_GB2312"/>
          <w:color w:val="auto"/>
          <w:sz w:val="24"/>
          <w:lang w:val="zh-CN"/>
        </w:rPr>
        <w:t>除供应商须知前附表规定授权谈判小组直接确定成交供应商外，采购人应当自收到评审报告之日起</w:t>
      </w:r>
      <w:r>
        <w:rPr>
          <w:rFonts w:hint="eastAsia" w:ascii="宋体" w:hAnsi="宋体" w:cs="楷体_GB2312"/>
          <w:color w:val="auto"/>
          <w:sz w:val="24"/>
        </w:rPr>
        <w:t>1</w:t>
      </w:r>
      <w:r>
        <w:rPr>
          <w:rFonts w:hint="eastAsia" w:ascii="宋体" w:hAnsi="宋体" w:cs="楷体_GB2312"/>
          <w:color w:val="auto"/>
          <w:sz w:val="24"/>
          <w:lang w:val="zh-CN"/>
        </w:rPr>
        <w:t>个工作日内在评审报告推荐的成交候选人中按顺序确定成交供应商。若排名第一的成交候选人放弃中标（成交），或者因不可抗力不能履行合同，或者被查实存在影响成交结果的违法行为等情形、不符合成交条件的，采购人可以按照谈判小组提出的成交候选人名单排序依次确定其他成交候选人为成交供应商，也可以重新采购。</w:t>
      </w:r>
    </w:p>
    <w:p w14:paraId="031F7C3D">
      <w:pPr>
        <w:autoSpaceDE w:val="0"/>
        <w:autoSpaceDN w:val="0"/>
        <w:adjustRightInd w:val="0"/>
        <w:snapToGrid w:val="0"/>
        <w:spacing w:beforeLines="50" w:line="300" w:lineRule="auto"/>
        <w:ind w:left="1191" w:hanging="301"/>
        <w:rPr>
          <w:rFonts w:ascii="黑体" w:hAnsi="黑体" w:eastAsia="黑体" w:cs="楷体_GB2312"/>
          <w:b/>
          <w:color w:val="auto"/>
          <w:sz w:val="24"/>
          <w:lang w:val="zh-CN"/>
        </w:rPr>
      </w:pPr>
      <w:r>
        <w:rPr>
          <w:rFonts w:ascii="黑体" w:hAnsi="黑体" w:eastAsia="黑体" w:cs="楷体_GB2312"/>
          <w:b/>
          <w:color w:val="auto"/>
          <w:sz w:val="24"/>
          <w:lang w:val="zh-CN"/>
        </w:rPr>
        <w:t xml:space="preserve">7.2 </w:t>
      </w:r>
      <w:r>
        <w:rPr>
          <w:rFonts w:hint="eastAsia" w:ascii="黑体" w:hAnsi="黑体" w:eastAsia="黑体" w:cs="楷体_GB2312"/>
          <w:b/>
          <w:color w:val="auto"/>
          <w:sz w:val="24"/>
          <w:lang w:val="zh-CN"/>
        </w:rPr>
        <w:t>成交结果公告</w:t>
      </w:r>
    </w:p>
    <w:p w14:paraId="354C323E">
      <w:pPr>
        <w:autoSpaceDE w:val="0"/>
        <w:autoSpaceDN w:val="0"/>
        <w:adjustRightInd w:val="0"/>
        <w:snapToGrid w:val="0"/>
        <w:spacing w:beforeLines="50" w:line="300" w:lineRule="auto"/>
        <w:ind w:left="1190" w:hanging="300"/>
        <w:rPr>
          <w:rFonts w:ascii="宋体" w:cs="楷体_GB2312"/>
          <w:color w:val="auto"/>
          <w:sz w:val="24"/>
          <w:lang w:val="zh-CN"/>
        </w:rPr>
      </w:pPr>
      <w:r>
        <w:rPr>
          <w:rFonts w:hint="eastAsia" w:ascii="宋体" w:hAnsi="宋体" w:cs="楷体_GB2312"/>
          <w:color w:val="auto"/>
          <w:sz w:val="24"/>
          <w:lang w:val="zh-CN"/>
        </w:rPr>
        <w:t>采购代理机构在成交供应商确定后1个工作日内，在谈判公告所述媒体公告成交结果。同时向成交供应商发出成交通知书。成交结果公告期限为</w:t>
      </w:r>
      <w:r>
        <w:rPr>
          <w:rFonts w:ascii="宋体" w:hAnsi="宋体" w:cs="楷体_GB2312"/>
          <w:color w:val="auto"/>
          <w:sz w:val="24"/>
          <w:lang w:val="zh-CN"/>
        </w:rPr>
        <w:t>1</w:t>
      </w:r>
      <w:r>
        <w:rPr>
          <w:rFonts w:hint="eastAsia" w:ascii="宋体" w:hAnsi="宋体" w:cs="楷体_GB2312"/>
          <w:color w:val="auto"/>
          <w:sz w:val="24"/>
          <w:lang w:val="zh-CN"/>
        </w:rPr>
        <w:t>个工作日。</w:t>
      </w:r>
    </w:p>
    <w:p w14:paraId="755F7801">
      <w:pPr>
        <w:autoSpaceDE w:val="0"/>
        <w:autoSpaceDN w:val="0"/>
        <w:adjustRightInd w:val="0"/>
        <w:snapToGrid w:val="0"/>
        <w:spacing w:beforeLines="50" w:line="300" w:lineRule="auto"/>
        <w:ind w:left="1191" w:hanging="301"/>
        <w:rPr>
          <w:rFonts w:ascii="黑体" w:hAnsi="黑体" w:eastAsia="黑体" w:cs="楷体_GB2312"/>
          <w:b/>
          <w:color w:val="auto"/>
          <w:sz w:val="24"/>
          <w:lang w:val="zh-CN"/>
        </w:rPr>
      </w:pPr>
      <w:r>
        <w:rPr>
          <w:rFonts w:ascii="黑体" w:hAnsi="黑体" w:eastAsia="黑体" w:cs="楷体_GB2312"/>
          <w:b/>
          <w:color w:val="auto"/>
          <w:sz w:val="24"/>
          <w:lang w:val="zh-CN"/>
        </w:rPr>
        <w:t xml:space="preserve">7.3 </w:t>
      </w:r>
      <w:r>
        <w:rPr>
          <w:rFonts w:hint="eastAsia" w:ascii="黑体" w:hAnsi="黑体" w:eastAsia="黑体" w:cs="楷体_GB2312"/>
          <w:b/>
          <w:color w:val="auto"/>
          <w:sz w:val="24"/>
          <w:lang w:val="zh-CN"/>
        </w:rPr>
        <w:t>质疑、投诉：</w:t>
      </w:r>
    </w:p>
    <w:p w14:paraId="5BEEE4D9">
      <w:pPr>
        <w:autoSpaceDE w:val="0"/>
        <w:autoSpaceDN w:val="0"/>
        <w:adjustRightInd w:val="0"/>
        <w:snapToGrid w:val="0"/>
        <w:spacing w:beforeLines="50" w:line="300" w:lineRule="auto"/>
        <w:ind w:left="890" w:firstLine="537" w:firstLineChars="224"/>
        <w:rPr>
          <w:rFonts w:ascii="宋体" w:cs="楷体_GB2312"/>
          <w:color w:val="auto"/>
          <w:sz w:val="24"/>
          <w:lang w:val="zh-CN"/>
        </w:rPr>
      </w:pPr>
      <w:r>
        <w:rPr>
          <w:rFonts w:ascii="宋体" w:hAnsi="宋体"/>
          <w:color w:val="auto"/>
          <w:sz w:val="24"/>
        </w:rPr>
        <w:t>7.3.1</w:t>
      </w:r>
      <w:r>
        <w:rPr>
          <w:rFonts w:hint="eastAsia" w:ascii="宋体" w:hAnsi="宋体" w:cs="楷体_GB2312"/>
          <w:color w:val="auto"/>
          <w:sz w:val="24"/>
          <w:lang w:val="zh-CN"/>
        </w:rPr>
        <w:t>见供应商须知前附表</w:t>
      </w:r>
    </w:p>
    <w:p w14:paraId="09C41424">
      <w:pPr>
        <w:adjustRightInd w:val="0"/>
        <w:snapToGrid w:val="0"/>
        <w:spacing w:beforeLines="50" w:line="240" w:lineRule="auto"/>
        <w:ind w:left="890" w:firstLine="600" w:firstLineChars="250"/>
        <w:rPr>
          <w:rFonts w:ascii="宋体"/>
          <w:color w:val="auto"/>
          <w:sz w:val="24"/>
        </w:rPr>
      </w:pPr>
      <w:r>
        <w:rPr>
          <w:rFonts w:ascii="宋体" w:hAnsi="宋体"/>
          <w:color w:val="auto"/>
          <w:sz w:val="24"/>
        </w:rPr>
        <w:t>7.3.2</w:t>
      </w:r>
      <w:r>
        <w:rPr>
          <w:rFonts w:hint="eastAsia" w:ascii="宋体" w:hAnsi="宋体"/>
          <w:color w:val="auto"/>
          <w:sz w:val="24"/>
        </w:rPr>
        <w:t>询问或者质疑事项可能影响成交结果的，采购人应当暂停签订合同，已经签订合同的，应当中止履行合同。</w:t>
      </w:r>
    </w:p>
    <w:p w14:paraId="79D3CDE6">
      <w:pPr>
        <w:autoSpaceDE w:val="0"/>
        <w:autoSpaceDN w:val="0"/>
        <w:adjustRightInd w:val="0"/>
        <w:snapToGrid w:val="0"/>
        <w:spacing w:beforeLines="50" w:line="300" w:lineRule="auto"/>
        <w:ind w:left="1191" w:hanging="301"/>
        <w:rPr>
          <w:rFonts w:ascii="黑体" w:hAnsi="黑体" w:eastAsia="黑体" w:cs="楷体_GB2312"/>
          <w:b/>
          <w:color w:val="auto"/>
          <w:sz w:val="24"/>
          <w:lang w:val="zh-CN"/>
        </w:rPr>
      </w:pPr>
      <w:r>
        <w:rPr>
          <w:rFonts w:ascii="黑体" w:hAnsi="黑体" w:eastAsia="黑体" w:cs="楷体_GB2312"/>
          <w:b/>
          <w:color w:val="auto"/>
          <w:sz w:val="24"/>
          <w:lang w:val="zh-CN"/>
        </w:rPr>
        <w:t xml:space="preserve">7.4 </w:t>
      </w:r>
      <w:r>
        <w:rPr>
          <w:rFonts w:hint="eastAsia" w:ascii="黑体" w:hAnsi="黑体" w:eastAsia="黑体" w:cs="楷体_GB2312"/>
          <w:b/>
          <w:color w:val="auto"/>
          <w:sz w:val="24"/>
          <w:lang w:val="zh-CN"/>
        </w:rPr>
        <w:t>成交通知：</w:t>
      </w:r>
      <w:r>
        <w:rPr>
          <w:rFonts w:hint="eastAsia" w:ascii="宋体" w:hAnsi="宋体" w:cs="楷体_GB2312"/>
          <w:color w:val="auto"/>
          <w:sz w:val="24"/>
          <w:lang w:val="zh-CN"/>
        </w:rPr>
        <w:t>见供应商须知前附表</w:t>
      </w:r>
    </w:p>
    <w:p w14:paraId="04343EC4">
      <w:pPr>
        <w:autoSpaceDE w:val="0"/>
        <w:autoSpaceDN w:val="0"/>
        <w:adjustRightInd w:val="0"/>
        <w:snapToGrid w:val="0"/>
        <w:spacing w:beforeLines="50" w:line="300" w:lineRule="auto"/>
        <w:ind w:left="1191" w:hanging="301"/>
        <w:rPr>
          <w:rFonts w:ascii="黑体" w:hAnsi="黑体" w:eastAsia="黑体" w:cs="楷体_GB2312"/>
          <w:b/>
          <w:color w:val="auto"/>
          <w:sz w:val="24"/>
          <w:lang w:val="zh-CN"/>
        </w:rPr>
      </w:pPr>
      <w:r>
        <w:rPr>
          <w:rFonts w:ascii="黑体" w:hAnsi="黑体" w:eastAsia="黑体" w:cs="楷体_GB2312"/>
          <w:b/>
          <w:color w:val="auto"/>
          <w:sz w:val="24"/>
          <w:lang w:val="zh-CN"/>
        </w:rPr>
        <w:t xml:space="preserve">7.5 </w:t>
      </w:r>
      <w:r>
        <w:rPr>
          <w:rFonts w:hint="eastAsia" w:ascii="黑体" w:hAnsi="黑体" w:eastAsia="黑体" w:cs="楷体_GB2312"/>
          <w:b/>
          <w:color w:val="auto"/>
          <w:sz w:val="24"/>
          <w:lang w:val="zh-CN"/>
        </w:rPr>
        <w:t>履约保证金</w:t>
      </w:r>
    </w:p>
    <w:p w14:paraId="1E3FFC93">
      <w:pPr>
        <w:autoSpaceDE w:val="0"/>
        <w:autoSpaceDN w:val="0"/>
        <w:adjustRightInd w:val="0"/>
        <w:snapToGrid w:val="0"/>
        <w:spacing w:beforeLines="50" w:line="300" w:lineRule="auto"/>
        <w:ind w:left="1190" w:hanging="300"/>
        <w:rPr>
          <w:rFonts w:ascii="宋体" w:cs="楷体_GB2312"/>
          <w:color w:val="auto"/>
          <w:sz w:val="24"/>
          <w:lang w:val="zh-CN"/>
        </w:rPr>
      </w:pPr>
      <w:r>
        <w:rPr>
          <w:rFonts w:ascii="宋体" w:hAnsi="宋体" w:cs="楷体_GB2312"/>
          <w:color w:val="auto"/>
          <w:sz w:val="24"/>
          <w:lang w:val="zh-CN"/>
        </w:rPr>
        <w:t>7.5.1</w:t>
      </w:r>
      <w:r>
        <w:rPr>
          <w:rFonts w:hint="eastAsia" w:ascii="宋体" w:hAnsi="宋体" w:cs="楷体_GB2312"/>
          <w:color w:val="auto"/>
          <w:sz w:val="24"/>
          <w:lang w:val="zh-CN"/>
        </w:rPr>
        <w:t xml:space="preserve"> 在签订合同时，成交供应商应按供应商须知前附表规定向采购人提交履约保证金。</w:t>
      </w:r>
    </w:p>
    <w:p w14:paraId="28CC0B75">
      <w:pPr>
        <w:autoSpaceDE w:val="0"/>
        <w:autoSpaceDN w:val="0"/>
        <w:adjustRightInd w:val="0"/>
        <w:snapToGrid w:val="0"/>
        <w:spacing w:beforeLines="50" w:line="300" w:lineRule="auto"/>
        <w:ind w:left="1190" w:hanging="300"/>
        <w:rPr>
          <w:rFonts w:ascii="宋体" w:cs="楷体_GB2312"/>
          <w:color w:val="auto"/>
          <w:sz w:val="24"/>
          <w:lang w:val="zh-CN"/>
        </w:rPr>
      </w:pPr>
      <w:r>
        <w:rPr>
          <w:rFonts w:ascii="宋体" w:hAnsi="宋体" w:cs="楷体_GB2312"/>
          <w:color w:val="auto"/>
          <w:sz w:val="24"/>
          <w:lang w:val="zh-CN"/>
        </w:rPr>
        <w:t xml:space="preserve">7.5.2 </w:t>
      </w:r>
      <w:r>
        <w:rPr>
          <w:rFonts w:hint="eastAsia" w:ascii="宋体" w:hAnsi="宋体" w:cs="楷体_GB2312"/>
          <w:color w:val="auto"/>
          <w:sz w:val="24"/>
          <w:lang w:val="zh-CN"/>
        </w:rPr>
        <w:t>成交供应商不能按本章第</w:t>
      </w:r>
      <w:r>
        <w:rPr>
          <w:rFonts w:ascii="宋体" w:hAnsi="宋体" w:cs="楷体_GB2312"/>
          <w:color w:val="auto"/>
          <w:sz w:val="24"/>
          <w:lang w:val="zh-CN"/>
        </w:rPr>
        <w:t>7.5.1</w:t>
      </w:r>
      <w:r>
        <w:rPr>
          <w:rFonts w:hint="eastAsia" w:ascii="宋体" w:hAnsi="宋体" w:cs="楷体_GB2312"/>
          <w:color w:val="auto"/>
          <w:sz w:val="24"/>
          <w:lang w:val="zh-CN"/>
        </w:rPr>
        <w:t>项要求提交履约保证金的，视为放弃成交资格，</w:t>
      </w:r>
      <w:r>
        <w:rPr>
          <w:rFonts w:hint="eastAsia" w:ascii="宋体" w:hAnsi="宋体"/>
          <w:color w:val="auto"/>
          <w:sz w:val="24"/>
          <w:szCs w:val="24"/>
        </w:rPr>
        <w:t>依据谈判文件“第三章</w:t>
      </w:r>
      <w:r>
        <w:rPr>
          <w:rFonts w:hint="eastAsia" w:ascii="宋体" w:hAnsi="宋体" w:cs="楷体_GB2312"/>
          <w:color w:val="auto"/>
          <w:sz w:val="24"/>
          <w:szCs w:val="22"/>
        </w:rPr>
        <w:t>3.5.5 违背承诺的责任追究措施</w:t>
      </w:r>
      <w:r>
        <w:rPr>
          <w:rFonts w:hint="eastAsia" w:ascii="宋体" w:hAnsi="宋体"/>
          <w:color w:val="auto"/>
          <w:sz w:val="24"/>
          <w:szCs w:val="24"/>
        </w:rPr>
        <w:t>”，供应商</w:t>
      </w:r>
      <w:r>
        <w:rPr>
          <w:rFonts w:hint="eastAsia" w:ascii="宋体" w:hAnsi="宋体" w:cs="楷体_GB2312"/>
          <w:color w:val="auto"/>
          <w:sz w:val="24"/>
          <w:szCs w:val="22"/>
        </w:rPr>
        <w:t>承担相应法律责任及违约责任。</w:t>
      </w:r>
      <w:r>
        <w:rPr>
          <w:rFonts w:hint="eastAsia" w:ascii="宋体" w:hAnsi="宋体" w:cs="楷体_GB2312"/>
          <w:color w:val="auto"/>
          <w:sz w:val="24"/>
          <w:lang w:val="zh-CN"/>
        </w:rPr>
        <w:t>给采购人及采购代理机构造成损失的，成交供应商应当予以赔偿。</w:t>
      </w:r>
    </w:p>
    <w:p w14:paraId="3156808C">
      <w:pPr>
        <w:autoSpaceDE w:val="0"/>
        <w:autoSpaceDN w:val="0"/>
        <w:adjustRightInd w:val="0"/>
        <w:snapToGrid w:val="0"/>
        <w:spacing w:beforeLines="50" w:line="300" w:lineRule="auto"/>
        <w:ind w:left="1191" w:hanging="301"/>
        <w:rPr>
          <w:rFonts w:ascii="黑体" w:hAnsi="黑体" w:eastAsia="黑体" w:cs="楷体_GB2312"/>
          <w:b/>
          <w:color w:val="auto"/>
          <w:sz w:val="24"/>
          <w:lang w:val="zh-CN"/>
        </w:rPr>
      </w:pPr>
      <w:r>
        <w:rPr>
          <w:rFonts w:ascii="黑体" w:hAnsi="黑体" w:eastAsia="黑体" w:cs="楷体_GB2312"/>
          <w:b/>
          <w:color w:val="auto"/>
          <w:sz w:val="24"/>
          <w:lang w:val="zh-CN"/>
        </w:rPr>
        <w:t xml:space="preserve">7.6 </w:t>
      </w:r>
      <w:r>
        <w:rPr>
          <w:rFonts w:hint="eastAsia" w:ascii="黑体" w:hAnsi="黑体" w:eastAsia="黑体" w:cs="楷体_GB2312"/>
          <w:b/>
          <w:color w:val="auto"/>
          <w:sz w:val="24"/>
          <w:lang w:val="zh-CN"/>
        </w:rPr>
        <w:t>签订合同</w:t>
      </w:r>
    </w:p>
    <w:p w14:paraId="6FF46809">
      <w:pPr>
        <w:autoSpaceDE w:val="0"/>
        <w:autoSpaceDN w:val="0"/>
        <w:adjustRightInd w:val="0"/>
        <w:snapToGrid w:val="0"/>
        <w:spacing w:beforeLines="50" w:line="300" w:lineRule="auto"/>
        <w:ind w:left="1190" w:hanging="300"/>
        <w:rPr>
          <w:rFonts w:ascii="宋体" w:hAnsi="宋体"/>
          <w:color w:val="auto"/>
          <w:sz w:val="24"/>
        </w:rPr>
      </w:pPr>
      <w:r>
        <w:rPr>
          <w:rFonts w:ascii="宋体" w:hAnsi="宋体"/>
          <w:color w:val="auto"/>
          <w:sz w:val="24"/>
        </w:rPr>
        <w:t xml:space="preserve">7.6.1 </w:t>
      </w:r>
      <w:r>
        <w:rPr>
          <w:rFonts w:hint="eastAsia" w:ascii="宋体" w:hAnsi="宋体"/>
          <w:color w:val="auto"/>
          <w:sz w:val="24"/>
        </w:rPr>
        <w:t>据优化营商环境精神，成交供应商应在《成交通知书》发出后1个工作日内，按照谈判文件确定的合同文本以及成交标的、技术和服务等事项与采购人签订</w:t>
      </w:r>
      <w:r>
        <w:rPr>
          <w:rFonts w:hint="eastAsia" w:ascii="宋体" w:hAnsi="宋体" w:cs="楷体_GB2312"/>
          <w:color w:val="auto"/>
          <w:sz w:val="24"/>
          <w:lang w:val="zh-CN"/>
        </w:rPr>
        <w:t>书面</w:t>
      </w:r>
      <w:r>
        <w:rPr>
          <w:rFonts w:hint="eastAsia" w:ascii="宋体" w:hAnsi="宋体"/>
          <w:color w:val="auto"/>
          <w:sz w:val="24"/>
        </w:rPr>
        <w:t>政府采购合同。</w:t>
      </w:r>
    </w:p>
    <w:p w14:paraId="79D78249">
      <w:pPr>
        <w:autoSpaceDE w:val="0"/>
        <w:autoSpaceDN w:val="0"/>
        <w:adjustRightInd w:val="0"/>
        <w:snapToGrid w:val="0"/>
        <w:spacing w:beforeLines="50" w:line="300" w:lineRule="auto"/>
        <w:ind w:left="1190" w:hanging="300"/>
        <w:rPr>
          <w:rFonts w:ascii="宋体" w:hAnsi="宋体" w:cs="楷体_GB2312"/>
          <w:color w:val="auto"/>
          <w:sz w:val="24"/>
          <w:lang w:val="zh-CN"/>
        </w:rPr>
      </w:pPr>
      <w:r>
        <w:rPr>
          <w:rFonts w:ascii="宋体" w:hAnsi="宋体"/>
          <w:color w:val="auto"/>
          <w:sz w:val="24"/>
        </w:rPr>
        <w:t xml:space="preserve">7.6.2 </w:t>
      </w:r>
      <w:r>
        <w:rPr>
          <w:rFonts w:hint="eastAsia" w:ascii="宋体" w:hAnsi="宋体"/>
          <w:color w:val="auto"/>
          <w:sz w:val="24"/>
        </w:rPr>
        <w:t>如成交供应商不按时签订合同、</w:t>
      </w:r>
      <w:r>
        <w:rPr>
          <w:rFonts w:hint="eastAsia" w:ascii="宋体" w:hAnsi="宋体" w:cs="楷体_GB2312"/>
          <w:color w:val="auto"/>
          <w:sz w:val="24"/>
          <w:lang w:val="zh-CN"/>
        </w:rPr>
        <w:t>拒签合同的，取消其成交资格，</w:t>
      </w:r>
      <w:r>
        <w:rPr>
          <w:rFonts w:hint="eastAsia" w:ascii="宋体" w:hAnsi="宋体"/>
          <w:color w:val="auto"/>
          <w:sz w:val="24"/>
          <w:szCs w:val="24"/>
        </w:rPr>
        <w:t>依据谈判文件“第三章</w:t>
      </w:r>
      <w:r>
        <w:rPr>
          <w:rFonts w:hint="eastAsia" w:ascii="宋体" w:hAnsi="宋体" w:cs="楷体_GB2312"/>
          <w:color w:val="auto"/>
          <w:sz w:val="24"/>
          <w:szCs w:val="22"/>
        </w:rPr>
        <w:t>3.5.5 违背承诺的责任追究措施</w:t>
      </w:r>
      <w:r>
        <w:rPr>
          <w:rFonts w:hint="eastAsia" w:ascii="宋体" w:hAnsi="宋体"/>
          <w:color w:val="auto"/>
          <w:sz w:val="24"/>
          <w:szCs w:val="24"/>
        </w:rPr>
        <w:t>”，供应商</w:t>
      </w:r>
      <w:r>
        <w:rPr>
          <w:rFonts w:hint="eastAsia" w:ascii="宋体" w:hAnsi="宋体" w:cs="楷体_GB2312"/>
          <w:color w:val="auto"/>
          <w:sz w:val="24"/>
          <w:szCs w:val="22"/>
        </w:rPr>
        <w:t>承担相应法律责任及违约责任。</w:t>
      </w:r>
      <w:r>
        <w:rPr>
          <w:rFonts w:hint="eastAsia" w:ascii="宋体" w:hAnsi="宋体" w:cs="楷体_GB2312"/>
          <w:color w:val="auto"/>
          <w:sz w:val="24"/>
          <w:lang w:val="zh-CN"/>
        </w:rPr>
        <w:t>给采购人造成损失的，成交供应商应当予以赔偿。</w:t>
      </w:r>
    </w:p>
    <w:p w14:paraId="1F5CC56E">
      <w:pPr>
        <w:widowControl w:val="0"/>
        <w:adjustRightInd w:val="0"/>
        <w:snapToGrid w:val="0"/>
        <w:spacing w:beforeLines="50" w:line="300" w:lineRule="auto"/>
        <w:ind w:left="1190" w:hanging="300"/>
        <w:rPr>
          <w:color w:val="auto"/>
          <w:sz w:val="24"/>
          <w:szCs w:val="24"/>
        </w:rPr>
      </w:pPr>
      <w:r>
        <w:rPr>
          <w:rFonts w:ascii="宋体" w:hAnsi="宋体"/>
          <w:color w:val="auto"/>
          <w:sz w:val="24"/>
          <w:szCs w:val="24"/>
        </w:rPr>
        <w:t>7.6.3</w:t>
      </w:r>
      <w:r>
        <w:rPr>
          <w:rFonts w:hint="eastAsia" w:ascii="宋体" w:hAnsi="宋体"/>
          <w:color w:val="auto"/>
          <w:sz w:val="24"/>
          <w:szCs w:val="24"/>
        </w:rPr>
        <w:t xml:space="preserve"> 合同生效：成交供应商与采购人签订的合同，双方签字后盖章生效</w:t>
      </w:r>
      <w:r>
        <w:rPr>
          <w:rFonts w:hint="eastAsia"/>
          <w:color w:val="auto"/>
          <w:sz w:val="24"/>
          <w:szCs w:val="24"/>
        </w:rPr>
        <w:t>。</w:t>
      </w:r>
    </w:p>
    <w:p w14:paraId="4B90FB5D">
      <w:pPr>
        <w:widowControl w:val="0"/>
        <w:adjustRightInd w:val="0"/>
        <w:snapToGrid w:val="0"/>
        <w:spacing w:beforeLines="50" w:line="300" w:lineRule="auto"/>
        <w:ind w:left="1190" w:hanging="300"/>
        <w:rPr>
          <w:rFonts w:ascii="宋体" w:hAnsi="宋体"/>
          <w:color w:val="auto"/>
          <w:sz w:val="24"/>
          <w:szCs w:val="24"/>
        </w:rPr>
      </w:pPr>
      <w:r>
        <w:rPr>
          <w:rFonts w:ascii="宋体" w:hAnsi="宋体"/>
          <w:color w:val="auto"/>
          <w:sz w:val="24"/>
          <w:szCs w:val="24"/>
        </w:rPr>
        <w:t>7.6.4</w:t>
      </w:r>
      <w:r>
        <w:rPr>
          <w:rFonts w:hint="eastAsia" w:ascii="宋体" w:hAnsi="宋体"/>
          <w:color w:val="auto"/>
          <w:sz w:val="24"/>
          <w:szCs w:val="24"/>
        </w:rPr>
        <w:t>《成交通知书》、谈判文件</w:t>
      </w:r>
      <w:r>
        <w:rPr>
          <w:rFonts w:hint="eastAsia" w:ascii="宋体" w:hAnsi="宋体"/>
          <w:color w:val="auto"/>
          <w:spacing w:val="20"/>
          <w:sz w:val="24"/>
          <w:szCs w:val="24"/>
        </w:rPr>
        <w:t>及其修改补充澄清</w:t>
      </w:r>
      <w:r>
        <w:rPr>
          <w:rFonts w:hint="eastAsia" w:ascii="宋体" w:hAnsi="宋体"/>
          <w:color w:val="auto"/>
          <w:sz w:val="24"/>
          <w:szCs w:val="24"/>
        </w:rPr>
        <w:t>、成交供应商的投标文件及</w:t>
      </w:r>
      <w:r>
        <w:rPr>
          <w:rFonts w:hint="eastAsia" w:ascii="宋体" w:hAnsi="宋体"/>
          <w:color w:val="auto"/>
          <w:spacing w:val="20"/>
          <w:sz w:val="24"/>
          <w:szCs w:val="24"/>
        </w:rPr>
        <w:t>及其修改补充澄清</w:t>
      </w:r>
      <w:r>
        <w:rPr>
          <w:rFonts w:hint="eastAsia" w:ascii="宋体" w:hAnsi="宋体"/>
          <w:color w:val="auto"/>
          <w:sz w:val="24"/>
          <w:szCs w:val="24"/>
        </w:rPr>
        <w:t>等，均为签订合同的依据。所定合同不得对谈判文件和成交供应商的投标文件作实质性修改，采购人和成交供应商不得私下订立背离合同实质性内容的协议。</w:t>
      </w:r>
    </w:p>
    <w:p w14:paraId="4F4421DD">
      <w:pPr>
        <w:widowControl w:val="0"/>
        <w:adjustRightInd w:val="0"/>
        <w:snapToGrid w:val="0"/>
        <w:spacing w:beforeLines="50" w:line="300" w:lineRule="auto"/>
        <w:ind w:left="1190" w:hanging="300"/>
        <w:rPr>
          <w:rFonts w:ascii="宋体" w:hAnsi="宋体"/>
          <w:color w:val="auto"/>
          <w:sz w:val="24"/>
          <w:szCs w:val="24"/>
        </w:rPr>
      </w:pPr>
      <w:r>
        <w:rPr>
          <w:rFonts w:ascii="宋体" w:hAnsi="宋体"/>
          <w:color w:val="auto"/>
          <w:sz w:val="24"/>
          <w:szCs w:val="24"/>
        </w:rPr>
        <w:t xml:space="preserve">7.6.5 </w:t>
      </w:r>
      <w:r>
        <w:rPr>
          <w:rFonts w:hint="eastAsia" w:ascii="宋体" w:hAnsi="宋体"/>
          <w:color w:val="auto"/>
          <w:sz w:val="24"/>
          <w:szCs w:val="24"/>
        </w:rPr>
        <w:t>评审会后，成交供应商、采购人之间擅自私下谈判、变更中标（成交）标的、价格及</w:t>
      </w:r>
      <w:r>
        <w:rPr>
          <w:rFonts w:hint="eastAsia" w:ascii="宋体" w:hAnsi="宋体"/>
          <w:color w:val="auto"/>
          <w:sz w:val="24"/>
        </w:rPr>
        <w:t>招投</w:t>
      </w:r>
      <w:r>
        <w:rPr>
          <w:rFonts w:hint="eastAsia" w:ascii="宋体" w:hAnsi="宋体"/>
          <w:color w:val="auto"/>
          <w:sz w:val="24"/>
          <w:szCs w:val="24"/>
        </w:rPr>
        <w:t>文件实质性内容的，有关部门将按《中华人民共和国政府采购法》及相关法规的规定处理。</w:t>
      </w:r>
    </w:p>
    <w:p w14:paraId="7637FED2">
      <w:pPr>
        <w:widowControl w:val="0"/>
        <w:adjustRightInd w:val="0"/>
        <w:snapToGrid w:val="0"/>
        <w:spacing w:beforeLines="50" w:line="300" w:lineRule="auto"/>
        <w:ind w:left="1190" w:hanging="300"/>
        <w:rPr>
          <w:color w:val="auto"/>
          <w:sz w:val="24"/>
          <w:szCs w:val="24"/>
        </w:rPr>
      </w:pPr>
      <w:r>
        <w:rPr>
          <w:rFonts w:ascii="宋体" w:hAnsi="宋体"/>
          <w:color w:val="auto"/>
          <w:sz w:val="24"/>
          <w:szCs w:val="24"/>
        </w:rPr>
        <w:t>7.6.</w:t>
      </w:r>
      <w:r>
        <w:rPr>
          <w:rFonts w:hint="eastAsia" w:ascii="宋体" w:hAnsi="宋体"/>
          <w:color w:val="auto"/>
          <w:sz w:val="24"/>
          <w:szCs w:val="24"/>
        </w:rPr>
        <w:t>6</w:t>
      </w:r>
      <w:r>
        <w:rPr>
          <w:rFonts w:ascii="宋体" w:hAnsi="宋体"/>
          <w:color w:val="auto"/>
          <w:sz w:val="24"/>
          <w:szCs w:val="24"/>
        </w:rPr>
        <w:t xml:space="preserve"> </w:t>
      </w:r>
      <w:r>
        <w:rPr>
          <w:rFonts w:hint="eastAsia" w:ascii="宋体" w:hAnsi="宋体"/>
          <w:color w:val="auto"/>
          <w:sz w:val="24"/>
          <w:szCs w:val="24"/>
        </w:rPr>
        <w:t>采购人与成交供应商签订《政府采购合同》后，合同履行中产生的纠纷、争议，由采购人与成交供应</w:t>
      </w:r>
      <w:r>
        <w:rPr>
          <w:rFonts w:hint="eastAsia"/>
          <w:color w:val="auto"/>
          <w:sz w:val="24"/>
          <w:szCs w:val="24"/>
        </w:rPr>
        <w:t>商按合同条款及《中华人民共和国民法典》处理。</w:t>
      </w:r>
    </w:p>
    <w:p w14:paraId="70BC1123">
      <w:pPr>
        <w:widowControl w:val="0"/>
        <w:adjustRightInd w:val="0"/>
        <w:snapToGrid w:val="0"/>
        <w:spacing w:beforeLines="50" w:line="300" w:lineRule="auto"/>
        <w:ind w:left="1191" w:hanging="301"/>
        <w:rPr>
          <w:rFonts w:ascii="黑体" w:hAnsi="黑体" w:eastAsia="黑体" w:cs="楷体_GB2312"/>
          <w:b/>
          <w:color w:val="auto"/>
          <w:sz w:val="24"/>
          <w:lang w:val="zh-CN"/>
        </w:rPr>
      </w:pPr>
      <w:r>
        <w:rPr>
          <w:rFonts w:ascii="黑体" w:hAnsi="黑体" w:eastAsia="黑体" w:cs="楷体_GB2312"/>
          <w:b/>
          <w:color w:val="auto"/>
          <w:sz w:val="24"/>
          <w:lang w:val="zh-CN"/>
        </w:rPr>
        <w:t xml:space="preserve">7.7 </w:t>
      </w:r>
      <w:r>
        <w:rPr>
          <w:rFonts w:hint="eastAsia" w:ascii="黑体" w:hAnsi="黑体" w:eastAsia="黑体" w:cs="楷体_GB2312"/>
          <w:b/>
          <w:color w:val="auto"/>
          <w:sz w:val="24"/>
          <w:lang w:val="zh-CN"/>
        </w:rPr>
        <w:t>合同补充变更</w:t>
      </w:r>
    </w:p>
    <w:p w14:paraId="1AE6C5DE">
      <w:pPr>
        <w:widowControl w:val="0"/>
        <w:adjustRightInd w:val="0"/>
        <w:snapToGrid w:val="0"/>
        <w:spacing w:beforeLines="50" w:line="300" w:lineRule="auto"/>
        <w:ind w:left="1190" w:hanging="300"/>
        <w:rPr>
          <w:rFonts w:ascii="宋体" w:hAnsi="宋体"/>
          <w:color w:val="auto"/>
          <w:sz w:val="24"/>
          <w:szCs w:val="24"/>
        </w:rPr>
      </w:pPr>
      <w:r>
        <w:rPr>
          <w:rFonts w:ascii="宋体" w:hAnsi="宋体"/>
          <w:color w:val="auto"/>
          <w:sz w:val="24"/>
          <w:szCs w:val="24"/>
        </w:rPr>
        <w:t xml:space="preserve">7.7.1 </w:t>
      </w:r>
      <w:r>
        <w:rPr>
          <w:rFonts w:hint="eastAsia" w:ascii="宋体" w:hAnsi="宋体"/>
          <w:color w:val="auto"/>
          <w:sz w:val="24"/>
          <w:szCs w:val="24"/>
        </w:rPr>
        <w:t>政府采购合同履行中，采购人需追加或减少与合同标的相同的货物、工程和服务的的（即追加或减少原合同标的数量），在不改变合同条款（包括原合同单价）的前提下，双方可以协商签订补充合同，但所有补充合同总金额不得超过原合同采购金额的</w:t>
      </w:r>
      <w:r>
        <w:rPr>
          <w:rFonts w:ascii="宋体" w:hAnsi="宋体"/>
          <w:color w:val="auto"/>
          <w:sz w:val="24"/>
          <w:szCs w:val="24"/>
        </w:rPr>
        <w:t>10%</w:t>
      </w:r>
      <w:r>
        <w:rPr>
          <w:rFonts w:hint="eastAsia" w:ascii="宋体" w:hAnsi="宋体"/>
          <w:color w:val="auto"/>
          <w:sz w:val="24"/>
          <w:szCs w:val="24"/>
        </w:rPr>
        <w:t>，不得调增原合同单价，不得超出项目预算，超过原合同采购金额的</w:t>
      </w:r>
      <w:r>
        <w:rPr>
          <w:rFonts w:ascii="宋体" w:hAnsi="宋体"/>
          <w:color w:val="auto"/>
          <w:sz w:val="24"/>
          <w:szCs w:val="24"/>
        </w:rPr>
        <w:t>10%</w:t>
      </w:r>
      <w:r>
        <w:rPr>
          <w:rFonts w:hint="eastAsia" w:ascii="宋体" w:hAnsi="宋体"/>
          <w:color w:val="auto"/>
          <w:sz w:val="24"/>
          <w:szCs w:val="24"/>
        </w:rPr>
        <w:t>，应重新组织采购活动。</w:t>
      </w:r>
    </w:p>
    <w:p w14:paraId="2D7BF823">
      <w:pPr>
        <w:widowControl w:val="0"/>
        <w:adjustRightInd w:val="0"/>
        <w:snapToGrid w:val="0"/>
        <w:spacing w:beforeLines="50" w:line="300" w:lineRule="auto"/>
        <w:ind w:left="1241" w:hanging="351"/>
        <w:outlineLvl w:val="1"/>
        <w:rPr>
          <w:rFonts w:ascii="黑体" w:hAnsi="黑体" w:eastAsia="黑体" w:cs="楷体_GB2312"/>
          <w:b/>
          <w:bCs/>
          <w:color w:val="auto"/>
          <w:sz w:val="28"/>
          <w:szCs w:val="28"/>
          <w:lang w:val="zh-CN"/>
        </w:rPr>
      </w:pPr>
      <w:bookmarkStart w:id="30" w:name="_Toc103266070"/>
      <w:r>
        <w:rPr>
          <w:rFonts w:ascii="黑体" w:hAnsi="黑体" w:eastAsia="黑体" w:cs="楷体_GB2312"/>
          <w:b/>
          <w:bCs/>
          <w:color w:val="auto"/>
          <w:sz w:val="28"/>
          <w:szCs w:val="28"/>
          <w:lang w:val="zh-CN"/>
        </w:rPr>
        <w:t xml:space="preserve">8. </w:t>
      </w:r>
      <w:r>
        <w:rPr>
          <w:rFonts w:hint="eastAsia" w:ascii="黑体" w:hAnsi="黑体" w:eastAsia="黑体" w:cs="楷体_GB2312"/>
          <w:b/>
          <w:bCs/>
          <w:color w:val="auto"/>
          <w:sz w:val="28"/>
          <w:szCs w:val="28"/>
          <w:lang w:val="zh-CN"/>
        </w:rPr>
        <w:t>验收</w:t>
      </w:r>
      <w:bookmarkEnd w:id="30"/>
    </w:p>
    <w:p w14:paraId="71F10704">
      <w:pPr>
        <w:widowControl w:val="0"/>
        <w:adjustRightInd w:val="0"/>
        <w:snapToGrid w:val="0"/>
        <w:spacing w:beforeLines="50" w:line="300" w:lineRule="auto"/>
        <w:ind w:left="1190" w:hanging="300"/>
        <w:rPr>
          <w:rFonts w:ascii="宋体" w:cs="楷体_GB2312"/>
          <w:color w:val="auto"/>
          <w:sz w:val="24"/>
          <w:lang w:val="zh-CN"/>
        </w:rPr>
      </w:pPr>
      <w:r>
        <w:rPr>
          <w:rFonts w:ascii="宋体" w:hAnsi="宋体" w:cs="楷体_GB2312"/>
          <w:color w:val="auto"/>
          <w:sz w:val="24"/>
          <w:lang w:val="zh-CN"/>
        </w:rPr>
        <w:t>8.1</w:t>
      </w:r>
      <w:r>
        <w:rPr>
          <w:rFonts w:hint="eastAsia" w:ascii="宋体" w:hAnsi="宋体" w:cs="楷体_GB2312"/>
          <w:color w:val="auto"/>
          <w:sz w:val="24"/>
          <w:lang w:val="zh-CN"/>
        </w:rPr>
        <w:t>验收时间：项目具备验收条件时，由采购</w:t>
      </w:r>
      <w:r>
        <w:rPr>
          <w:rFonts w:hint="eastAsia" w:ascii="宋体" w:hAnsi="宋体" w:cs="楷体_GB2312"/>
          <w:color w:val="auto"/>
          <w:sz w:val="24"/>
        </w:rPr>
        <w:t>人</w:t>
      </w:r>
      <w:r>
        <w:rPr>
          <w:rFonts w:hint="eastAsia" w:ascii="宋体" w:hAnsi="宋体" w:cs="楷体_GB2312"/>
          <w:color w:val="auto"/>
          <w:sz w:val="24"/>
          <w:lang w:val="zh-CN"/>
        </w:rPr>
        <w:t>成立验收工作组负责验收。</w:t>
      </w:r>
      <w:r>
        <w:rPr>
          <w:rFonts w:hint="eastAsia" w:ascii="宋体" w:hAnsi="宋体" w:cs="楷体_GB2312"/>
          <w:color w:val="auto"/>
          <w:sz w:val="24"/>
        </w:rPr>
        <w:t>技术复杂、社会影响较大的货物类项目，可以根据需要设置出厂检验、到货检验、安装调试检验、配套服务检验等多重验收环节；服务类项目，可根据项目特点对服务期内的服务实施情况进行分期考核，结合考核情况和服务效果进行验收。</w:t>
      </w:r>
    </w:p>
    <w:p w14:paraId="7EAF4C4E">
      <w:pPr>
        <w:widowControl w:val="0"/>
        <w:adjustRightInd w:val="0"/>
        <w:snapToGrid w:val="0"/>
        <w:spacing w:beforeLines="50" w:line="300" w:lineRule="auto"/>
        <w:ind w:left="1190" w:hanging="300"/>
        <w:rPr>
          <w:rFonts w:ascii="宋体" w:hAnsi="宋体" w:cs="楷体_GB2312"/>
          <w:color w:val="auto"/>
          <w:sz w:val="24"/>
          <w:lang w:val="zh-CN"/>
        </w:rPr>
      </w:pPr>
      <w:r>
        <w:rPr>
          <w:rFonts w:ascii="宋体" w:hAnsi="宋体" w:cs="楷体_GB2312"/>
          <w:color w:val="auto"/>
          <w:sz w:val="24"/>
          <w:lang w:val="zh-CN"/>
        </w:rPr>
        <w:t>8.2</w:t>
      </w:r>
      <w:r>
        <w:rPr>
          <w:rFonts w:hint="eastAsia" w:ascii="宋体" w:hAnsi="宋体" w:cs="楷体_GB2312"/>
          <w:color w:val="auto"/>
          <w:sz w:val="24"/>
          <w:lang w:val="zh-CN"/>
        </w:rPr>
        <w:t>验收工作组：合同履约验收工作应成立验收工作组专门负责。</w:t>
      </w:r>
    </w:p>
    <w:p w14:paraId="27BC7DA7">
      <w:pPr>
        <w:widowControl w:val="0"/>
        <w:adjustRightInd w:val="0"/>
        <w:snapToGrid w:val="0"/>
        <w:spacing w:beforeLines="50" w:line="300" w:lineRule="auto"/>
        <w:ind w:left="1190" w:hanging="300"/>
        <w:rPr>
          <w:rFonts w:ascii="宋体" w:hAnsi="宋体" w:cs="楷体_GB2312"/>
          <w:color w:val="auto"/>
          <w:sz w:val="24"/>
          <w:lang w:val="zh-CN"/>
        </w:rPr>
      </w:pPr>
      <w:r>
        <w:rPr>
          <w:rFonts w:hint="eastAsia" w:ascii="宋体" w:hAnsi="宋体" w:cs="楷体_GB2312"/>
          <w:color w:val="auto"/>
          <w:sz w:val="24"/>
          <w:lang w:val="zh-CN"/>
        </w:rPr>
        <w:t>直接参与该项目政府采购活动的主要负责人不得作为验收工作的主要负责人。</w:t>
      </w:r>
      <w:r>
        <w:rPr>
          <w:rFonts w:hint="eastAsia" w:ascii="宋体" w:hAnsi="宋体" w:cs="楷体_GB2312"/>
          <w:color w:val="auto"/>
          <w:sz w:val="24"/>
        </w:rPr>
        <w:t>对于采购人和使用人分离的采购项目，应当邀请实际使用人参与验收；政府向社会公众提供的公共服务项目，验收时应当邀请服务对象参与并出具意见，验收结果应当向社会公告。</w:t>
      </w:r>
    </w:p>
    <w:p w14:paraId="125AB2E8">
      <w:pPr>
        <w:widowControl w:val="0"/>
        <w:adjustRightInd w:val="0"/>
        <w:snapToGrid w:val="0"/>
        <w:spacing w:beforeLines="50" w:line="300" w:lineRule="auto"/>
        <w:ind w:left="1190" w:hanging="300"/>
        <w:rPr>
          <w:rFonts w:ascii="宋体" w:hAnsi="宋体" w:cs="楷体_GB2312"/>
          <w:color w:val="auto"/>
          <w:sz w:val="24"/>
        </w:rPr>
      </w:pPr>
      <w:r>
        <w:rPr>
          <w:rFonts w:hint="eastAsia" w:ascii="宋体" w:hAnsi="宋体" w:cs="楷体_GB2312"/>
          <w:color w:val="auto"/>
          <w:sz w:val="24"/>
        </w:rPr>
        <w:t>8.2.1</w:t>
      </w:r>
      <w:r>
        <w:rPr>
          <w:rFonts w:hint="eastAsia" w:ascii="宋体" w:hAnsi="宋体" w:cs="楷体_GB2312"/>
          <w:color w:val="auto"/>
          <w:sz w:val="24"/>
          <w:lang w:val="zh-CN"/>
        </w:rPr>
        <w:t>政府采购合同金额</w:t>
      </w:r>
      <w:r>
        <w:rPr>
          <w:rFonts w:hint="eastAsia" w:ascii="宋体" w:hAnsi="宋体" w:cs="楷体_GB2312"/>
          <w:color w:val="auto"/>
          <w:sz w:val="24"/>
        </w:rPr>
        <w:t>在</w:t>
      </w:r>
      <w:r>
        <w:rPr>
          <w:rFonts w:hint="eastAsia" w:ascii="宋体" w:hAnsi="宋体" w:cs="楷体_GB2312"/>
          <w:color w:val="auto"/>
          <w:sz w:val="24"/>
          <w:lang w:val="zh-CN"/>
        </w:rPr>
        <w:t>10万元以下（</w:t>
      </w:r>
      <w:r>
        <w:rPr>
          <w:rFonts w:hint="eastAsia" w:ascii="宋体" w:hAnsi="宋体" w:cs="楷体_GB2312"/>
          <w:color w:val="auto"/>
          <w:sz w:val="24"/>
        </w:rPr>
        <w:t>含10万元</w:t>
      </w:r>
      <w:r>
        <w:rPr>
          <w:rFonts w:hint="eastAsia" w:ascii="宋体" w:hAnsi="宋体" w:cs="楷体_GB2312"/>
          <w:color w:val="auto"/>
          <w:sz w:val="24"/>
          <w:lang w:val="zh-CN"/>
        </w:rPr>
        <w:t>）的项目，原则上可以不邀请评审专家参加，组织方成立验收小组自行验收。</w:t>
      </w:r>
      <w:r>
        <w:rPr>
          <w:rFonts w:hint="eastAsia" w:ascii="宋体" w:hAnsi="宋体" w:cs="楷体_GB2312"/>
          <w:color w:val="auto"/>
          <w:sz w:val="24"/>
        </w:rPr>
        <w:t>自行验收时，验收小组应仔细对照采购文件及合同，对标的物的数量、质量、规格、型号等参数逐一核对，并编制验收报告。组织方认为不能独立完成验收任务的，可以邀请评审专家参与验收。</w:t>
      </w:r>
    </w:p>
    <w:p w14:paraId="2F54B2A1">
      <w:pPr>
        <w:widowControl w:val="0"/>
        <w:adjustRightInd w:val="0"/>
        <w:snapToGrid w:val="0"/>
        <w:spacing w:beforeLines="50" w:line="300" w:lineRule="auto"/>
        <w:ind w:left="1190" w:hanging="300"/>
        <w:rPr>
          <w:rFonts w:ascii="宋体" w:hAnsi="宋体" w:cs="楷体_GB2312"/>
          <w:color w:val="auto"/>
          <w:sz w:val="24"/>
        </w:rPr>
      </w:pPr>
      <w:r>
        <w:rPr>
          <w:rFonts w:hint="eastAsia" w:ascii="宋体" w:hAnsi="宋体" w:cs="楷体_GB2312"/>
          <w:color w:val="auto"/>
          <w:sz w:val="24"/>
        </w:rPr>
        <w:t>8.2.2</w:t>
      </w:r>
      <w:r>
        <w:rPr>
          <w:rFonts w:hint="eastAsia" w:ascii="宋体" w:hAnsi="宋体" w:cs="楷体_GB2312"/>
          <w:color w:val="auto"/>
          <w:sz w:val="24"/>
          <w:lang w:val="zh-CN"/>
        </w:rPr>
        <w:t>政府采购合同金额50万元以下的（含50万元）的项目，验收工作组应不少于三人；政府采购合同金额50万元以上的项目，验收工作组应由</w:t>
      </w:r>
      <w:r>
        <w:rPr>
          <w:rFonts w:hint="eastAsia" w:ascii="宋体" w:hAnsi="宋体" w:cs="楷体_GB2312"/>
          <w:color w:val="auto"/>
          <w:sz w:val="24"/>
        </w:rPr>
        <w:t>采购人</w:t>
      </w:r>
      <w:r>
        <w:rPr>
          <w:rFonts w:hint="eastAsia" w:ascii="宋体" w:hAnsi="宋体" w:cs="楷体_GB2312"/>
          <w:color w:val="auto"/>
          <w:sz w:val="24"/>
          <w:lang w:val="zh-CN"/>
        </w:rPr>
        <w:t>领导牵头，财务、审计、监察、资产管理、技术等部门人员参与，成员不少于五人。验收工作</w:t>
      </w:r>
      <w:r>
        <w:rPr>
          <w:rFonts w:hint="eastAsia" w:ascii="宋体" w:hAnsi="宋体" w:cs="楷体_GB2312"/>
          <w:color w:val="auto"/>
          <w:sz w:val="24"/>
        </w:rPr>
        <w:t>原则上</w:t>
      </w:r>
      <w:r>
        <w:rPr>
          <w:rFonts w:hint="eastAsia" w:ascii="宋体" w:hAnsi="宋体" w:cs="楷体_GB2312"/>
          <w:color w:val="auto"/>
          <w:sz w:val="24"/>
          <w:lang w:val="zh-CN"/>
        </w:rPr>
        <w:t>应当邀请采购评审专家参加验收；大型、复杂或者技术性很强的政府采购项目，应当邀请国家认可的质量检测机构参加验收工作；国家规定强制性检测的采购项目，</w:t>
      </w:r>
      <w:r>
        <w:rPr>
          <w:rFonts w:hint="eastAsia" w:ascii="宋体" w:hAnsi="宋体" w:cs="楷体_GB2312"/>
          <w:color w:val="auto"/>
          <w:sz w:val="24"/>
        </w:rPr>
        <w:t>采购人</w:t>
      </w:r>
      <w:r>
        <w:rPr>
          <w:rFonts w:hint="eastAsia" w:ascii="宋体" w:hAnsi="宋体" w:cs="楷体_GB2312"/>
          <w:color w:val="auto"/>
          <w:sz w:val="24"/>
          <w:lang w:val="zh-CN"/>
        </w:rPr>
        <w:t>必须委托国家认可专业检测机构进行验收。</w:t>
      </w:r>
    </w:p>
    <w:p w14:paraId="0A509619">
      <w:pPr>
        <w:widowControl w:val="0"/>
        <w:adjustRightInd w:val="0"/>
        <w:snapToGrid w:val="0"/>
        <w:spacing w:beforeLines="50" w:line="300" w:lineRule="auto"/>
        <w:ind w:left="1190" w:hanging="300"/>
        <w:rPr>
          <w:rFonts w:ascii="宋体" w:hAnsi="宋体" w:cs="楷体_GB2312"/>
          <w:color w:val="auto"/>
          <w:sz w:val="24"/>
        </w:rPr>
      </w:pPr>
      <w:r>
        <w:rPr>
          <w:rFonts w:hint="eastAsia" w:ascii="宋体" w:hAnsi="宋体" w:cs="楷体_GB2312"/>
          <w:color w:val="auto"/>
          <w:sz w:val="24"/>
        </w:rPr>
        <w:t>8.3验收时，验收小组按照采购合同的约定对每一项技术、服务、安全标准的履约情况进行确认。</w:t>
      </w:r>
      <w:r>
        <w:rPr>
          <w:rFonts w:hint="eastAsia" w:ascii="宋体" w:hAnsi="宋体" w:cs="楷体_GB2312"/>
          <w:color w:val="auto"/>
          <w:sz w:val="24"/>
          <w:lang w:val="zh-CN"/>
        </w:rPr>
        <w:t>验收时需要进行破坏性试验的，供应商应进行充分的配合并提供备品备件。</w:t>
      </w:r>
    </w:p>
    <w:p w14:paraId="0CC981B1">
      <w:pPr>
        <w:widowControl w:val="0"/>
        <w:adjustRightInd w:val="0"/>
        <w:snapToGrid w:val="0"/>
        <w:spacing w:beforeLines="50" w:line="300" w:lineRule="auto"/>
        <w:ind w:left="1190" w:hanging="300"/>
        <w:rPr>
          <w:rFonts w:ascii="宋体" w:hAnsi="宋体" w:cs="楷体_GB2312"/>
          <w:color w:val="auto"/>
          <w:sz w:val="24"/>
        </w:rPr>
      </w:pPr>
      <w:r>
        <w:rPr>
          <w:rFonts w:ascii="宋体" w:hAnsi="宋体" w:cs="楷体_GB2312"/>
          <w:color w:val="auto"/>
          <w:sz w:val="24"/>
          <w:lang w:val="zh-CN"/>
        </w:rPr>
        <w:t>8.</w:t>
      </w:r>
      <w:r>
        <w:rPr>
          <w:rFonts w:hint="eastAsia" w:ascii="宋体" w:hAnsi="宋体" w:cs="楷体_GB2312"/>
          <w:color w:val="auto"/>
          <w:sz w:val="24"/>
        </w:rPr>
        <w:t>4</w:t>
      </w:r>
      <w:r>
        <w:rPr>
          <w:rFonts w:ascii="宋体" w:hAnsi="宋体" w:cs="楷体_GB2312"/>
          <w:color w:val="auto"/>
          <w:sz w:val="24"/>
          <w:lang w:val="zh-CN"/>
        </w:rPr>
        <w:t xml:space="preserve"> </w:t>
      </w:r>
      <w:r>
        <w:rPr>
          <w:rFonts w:hint="eastAsia" w:ascii="宋体" w:hAnsi="宋体" w:cs="楷体_GB2312"/>
          <w:color w:val="auto"/>
          <w:sz w:val="24"/>
          <w:lang w:val="zh-CN"/>
        </w:rPr>
        <w:t>验收报告：验收后，由采购</w:t>
      </w:r>
      <w:r>
        <w:rPr>
          <w:rFonts w:hint="eastAsia" w:ascii="宋体" w:hAnsi="宋体" w:cs="楷体_GB2312"/>
          <w:color w:val="auto"/>
          <w:sz w:val="24"/>
        </w:rPr>
        <w:t>人</w:t>
      </w:r>
      <w:r>
        <w:rPr>
          <w:rFonts w:hint="eastAsia" w:ascii="宋体" w:hAnsi="宋体" w:cs="楷体_GB2312"/>
          <w:color w:val="auto"/>
          <w:sz w:val="24"/>
          <w:lang w:val="zh-CN"/>
        </w:rPr>
        <w:t>及专家等出具验收报告（</w:t>
      </w:r>
      <w:r>
        <w:rPr>
          <w:rFonts w:hint="eastAsia" w:ascii="宋体" w:hAnsi="宋体" w:cs="楷体_GB2312"/>
          <w:color w:val="auto"/>
          <w:sz w:val="24"/>
        </w:rPr>
        <w:t>自行验收的，由采购人出具</w:t>
      </w:r>
      <w:r>
        <w:rPr>
          <w:rFonts w:hint="eastAsia" w:ascii="宋体" w:hAnsi="宋体" w:cs="楷体_GB2312"/>
          <w:color w:val="auto"/>
          <w:sz w:val="24"/>
          <w:lang w:val="zh-CN"/>
        </w:rPr>
        <w:t>），国家规定强制性检测的采购项目应附国家认可的专业检测机构出具的验收报告。</w:t>
      </w:r>
    </w:p>
    <w:p w14:paraId="248F5E72">
      <w:pPr>
        <w:widowControl w:val="0"/>
        <w:adjustRightInd w:val="0"/>
        <w:snapToGrid w:val="0"/>
        <w:spacing w:beforeLines="50" w:line="300" w:lineRule="auto"/>
        <w:ind w:left="1190" w:hanging="300"/>
        <w:rPr>
          <w:rFonts w:ascii="宋体" w:cs="楷体_GB2312"/>
          <w:color w:val="auto"/>
          <w:sz w:val="24"/>
          <w:lang w:val="zh-CN"/>
        </w:rPr>
      </w:pPr>
      <w:r>
        <w:rPr>
          <w:rFonts w:hint="eastAsia" w:ascii="宋体" w:hAnsi="宋体" w:cs="楷体_GB2312"/>
          <w:color w:val="auto"/>
          <w:sz w:val="24"/>
          <w:lang w:val="zh-CN"/>
        </w:rPr>
        <w:t>8.</w:t>
      </w:r>
      <w:r>
        <w:rPr>
          <w:rFonts w:hint="eastAsia" w:ascii="宋体" w:hAnsi="宋体" w:cs="楷体_GB2312"/>
          <w:color w:val="auto"/>
          <w:sz w:val="24"/>
        </w:rPr>
        <w:t>5</w:t>
      </w:r>
      <w:r>
        <w:rPr>
          <w:rFonts w:hint="eastAsia" w:ascii="宋体" w:hAnsi="宋体" w:cs="楷体_GB2312"/>
          <w:color w:val="auto"/>
          <w:sz w:val="24"/>
          <w:lang w:val="zh-CN"/>
        </w:rPr>
        <w:t>验收中发现成交供应商未按合同约定的时间、地点或方式履约，提供的货物或服务的数量、质量、性能、功能达不到合同约定的，或者提供假冒伪劣产品等违反合同约定的，验收人员应在验收报告中注明违约情形和事项，并应及时通知财政部门。属假冒伪劣产品的，同时向工商管理、质量监督等行政执法部门举报。</w:t>
      </w:r>
    </w:p>
    <w:p w14:paraId="15038F58">
      <w:pPr>
        <w:widowControl w:val="0"/>
        <w:adjustRightInd w:val="0"/>
        <w:snapToGrid w:val="0"/>
        <w:spacing w:beforeLines="50" w:line="300" w:lineRule="auto"/>
        <w:ind w:left="1241" w:hanging="351"/>
        <w:outlineLvl w:val="1"/>
        <w:rPr>
          <w:rFonts w:ascii="黑体" w:hAnsi="黑体" w:eastAsia="黑体" w:cs="楷体_GB2312"/>
          <w:b/>
          <w:bCs/>
          <w:color w:val="auto"/>
          <w:sz w:val="28"/>
          <w:szCs w:val="28"/>
          <w:lang w:val="zh-CN"/>
        </w:rPr>
      </w:pPr>
      <w:bookmarkStart w:id="31" w:name="_Toc103266071"/>
      <w:r>
        <w:rPr>
          <w:rFonts w:ascii="黑体" w:hAnsi="黑体" w:eastAsia="黑体" w:cs="楷体_GB2312"/>
          <w:b/>
          <w:bCs/>
          <w:color w:val="auto"/>
          <w:sz w:val="28"/>
          <w:szCs w:val="28"/>
          <w:lang w:val="zh-CN"/>
        </w:rPr>
        <w:t>9.</w:t>
      </w:r>
      <w:r>
        <w:rPr>
          <w:rFonts w:hint="eastAsia" w:ascii="黑体" w:hAnsi="黑体" w:eastAsia="黑体" w:cs="楷体_GB2312"/>
          <w:b/>
          <w:bCs/>
          <w:color w:val="auto"/>
          <w:sz w:val="28"/>
          <w:szCs w:val="28"/>
          <w:lang w:val="zh-CN"/>
        </w:rPr>
        <w:t>付款</w:t>
      </w:r>
      <w:bookmarkEnd w:id="31"/>
    </w:p>
    <w:p w14:paraId="0C3441D2">
      <w:pPr>
        <w:widowControl w:val="0"/>
        <w:adjustRightInd w:val="0"/>
        <w:snapToGrid w:val="0"/>
        <w:spacing w:beforeLines="50" w:line="300" w:lineRule="auto"/>
        <w:ind w:left="1190" w:hanging="300"/>
        <w:rPr>
          <w:rFonts w:ascii="黑体" w:hAnsi="黑体" w:eastAsia="黑体" w:cs="楷体_GB2312"/>
          <w:b/>
          <w:bCs/>
          <w:color w:val="auto"/>
          <w:sz w:val="28"/>
          <w:szCs w:val="28"/>
          <w:lang w:val="zh-CN"/>
        </w:rPr>
      </w:pPr>
      <w:r>
        <w:rPr>
          <w:rFonts w:hint="eastAsia" w:ascii="宋体" w:hAnsi="宋体" w:cs="楷体_GB2312"/>
          <w:color w:val="auto"/>
          <w:sz w:val="24"/>
          <w:lang w:val="zh-CN"/>
        </w:rPr>
        <w:t>见供应商须知前附表</w:t>
      </w:r>
    </w:p>
    <w:p w14:paraId="355EA1C2">
      <w:pPr>
        <w:widowControl w:val="0"/>
        <w:adjustRightInd w:val="0"/>
        <w:snapToGrid w:val="0"/>
        <w:spacing w:beforeLines="50" w:line="300" w:lineRule="auto"/>
        <w:ind w:left="1241" w:hanging="351"/>
        <w:outlineLvl w:val="1"/>
        <w:rPr>
          <w:rFonts w:ascii="黑体" w:hAnsi="黑体" w:eastAsia="黑体" w:cs="楷体_GB2312"/>
          <w:b/>
          <w:bCs/>
          <w:color w:val="auto"/>
          <w:sz w:val="28"/>
          <w:szCs w:val="28"/>
          <w:lang w:val="zh-CN"/>
        </w:rPr>
      </w:pPr>
      <w:bookmarkStart w:id="32" w:name="_Toc103266072"/>
      <w:r>
        <w:rPr>
          <w:rFonts w:ascii="黑体" w:hAnsi="黑体" w:eastAsia="黑体" w:cs="楷体_GB2312"/>
          <w:b/>
          <w:bCs/>
          <w:color w:val="auto"/>
          <w:sz w:val="28"/>
          <w:szCs w:val="28"/>
          <w:lang w:val="zh-CN"/>
        </w:rPr>
        <w:t xml:space="preserve">10. </w:t>
      </w:r>
      <w:r>
        <w:rPr>
          <w:rFonts w:hint="eastAsia" w:ascii="黑体" w:hAnsi="黑体" w:eastAsia="黑体" w:cs="楷体_GB2312"/>
          <w:b/>
          <w:bCs/>
          <w:color w:val="auto"/>
          <w:sz w:val="28"/>
          <w:szCs w:val="28"/>
          <w:lang w:val="zh-CN"/>
        </w:rPr>
        <w:t>其他</w:t>
      </w:r>
      <w:bookmarkEnd w:id="32"/>
    </w:p>
    <w:p w14:paraId="7AD108E0">
      <w:pPr>
        <w:widowControl w:val="0"/>
        <w:adjustRightInd w:val="0"/>
        <w:snapToGrid w:val="0"/>
        <w:spacing w:beforeLines="50" w:line="300" w:lineRule="auto"/>
        <w:ind w:left="1190" w:hanging="300"/>
        <w:rPr>
          <w:rFonts w:ascii="宋体" w:cs="楷体_GB2312"/>
          <w:color w:val="auto"/>
          <w:sz w:val="24"/>
          <w:lang w:val="zh-CN"/>
        </w:rPr>
      </w:pPr>
      <w:r>
        <w:rPr>
          <w:rFonts w:ascii="宋体" w:hAnsi="宋体" w:cs="楷体_GB2312"/>
          <w:color w:val="auto"/>
          <w:sz w:val="24"/>
          <w:lang w:val="zh-CN"/>
        </w:rPr>
        <w:t xml:space="preserve">10.1 </w:t>
      </w:r>
      <w:r>
        <w:rPr>
          <w:rFonts w:hint="eastAsia" w:ascii="宋体" w:hAnsi="宋体" w:cs="楷体_GB2312"/>
          <w:color w:val="auto"/>
          <w:sz w:val="24"/>
          <w:lang w:val="zh-CN"/>
        </w:rPr>
        <w:t>中标服务费等：见供应商须知前附表</w:t>
      </w:r>
    </w:p>
    <w:p w14:paraId="258FD45F">
      <w:pPr>
        <w:widowControl w:val="0"/>
        <w:adjustRightInd w:val="0"/>
        <w:snapToGrid w:val="0"/>
        <w:spacing w:beforeLines="50" w:line="300" w:lineRule="auto"/>
        <w:ind w:left="1190" w:hanging="300"/>
        <w:rPr>
          <w:rFonts w:ascii="宋体" w:hAnsi="宋体" w:cs="楷体_GB2312"/>
          <w:color w:val="auto"/>
          <w:sz w:val="24"/>
          <w:lang w:val="zh-CN"/>
        </w:rPr>
      </w:pPr>
      <w:r>
        <w:rPr>
          <w:rFonts w:ascii="宋体" w:hAnsi="宋体" w:cs="楷体_GB2312"/>
          <w:color w:val="auto"/>
          <w:sz w:val="24"/>
          <w:lang w:val="zh-CN"/>
        </w:rPr>
        <w:t xml:space="preserve">10.2 </w:t>
      </w:r>
      <w:r>
        <w:rPr>
          <w:rFonts w:hint="eastAsia" w:ascii="宋体" w:hAnsi="宋体" w:cs="楷体_GB2312"/>
          <w:color w:val="auto"/>
          <w:sz w:val="24"/>
          <w:lang w:val="zh-CN"/>
        </w:rPr>
        <w:t>同义解释。谈判文件中：“投标”同义“提交响应文件”，“供应商”同义“提交响应文件的供应商”，“投标文件”同义“响应文件”，</w:t>
      </w:r>
      <w:r>
        <w:rPr>
          <w:rFonts w:hint="eastAsia" w:ascii="宋体" w:cs="楷体_GB2312"/>
          <w:color w:val="auto"/>
          <w:sz w:val="24"/>
          <w:lang w:val="zh-CN"/>
        </w:rPr>
        <w:t>“</w:t>
      </w:r>
      <w:r>
        <w:rPr>
          <w:rFonts w:hint="eastAsia" w:ascii="宋体" w:hAnsi="宋体" w:cs="楷体_GB2312"/>
          <w:color w:val="auto"/>
          <w:sz w:val="24"/>
          <w:lang w:val="zh-CN"/>
        </w:rPr>
        <w:t>开标”同义“响应文件的开启</w:t>
      </w:r>
      <w:r>
        <w:rPr>
          <w:rFonts w:hint="eastAsia" w:ascii="宋体" w:cs="楷体_GB2312"/>
          <w:color w:val="auto"/>
          <w:sz w:val="24"/>
          <w:lang w:val="zh-CN"/>
        </w:rPr>
        <w:t>”</w:t>
      </w:r>
      <w:r>
        <w:rPr>
          <w:rFonts w:hint="eastAsia" w:ascii="宋体" w:hAnsi="宋体" w:cs="楷体_GB2312"/>
          <w:color w:val="auto"/>
          <w:sz w:val="24"/>
          <w:lang w:val="zh-CN"/>
        </w:rPr>
        <w:t>，“中标”同义“成交”，“中标供应商”同义“成交供应商</w:t>
      </w:r>
      <w:r>
        <w:rPr>
          <w:rFonts w:hint="eastAsia" w:ascii="宋体" w:cs="楷体_GB2312"/>
          <w:color w:val="auto"/>
          <w:sz w:val="24"/>
          <w:lang w:val="zh-CN"/>
        </w:rPr>
        <w:t>”</w:t>
      </w:r>
      <w:r>
        <w:rPr>
          <w:rFonts w:hint="eastAsia" w:ascii="宋体" w:hAnsi="宋体" w:cs="楷体_GB2312"/>
          <w:color w:val="auto"/>
          <w:sz w:val="24"/>
          <w:lang w:val="zh-CN"/>
        </w:rPr>
        <w:t>。</w:t>
      </w:r>
    </w:p>
    <w:p w14:paraId="33FD2385">
      <w:pPr>
        <w:widowControl w:val="0"/>
        <w:adjustRightInd w:val="0"/>
        <w:snapToGrid w:val="0"/>
        <w:spacing w:beforeLines="50" w:line="300" w:lineRule="auto"/>
        <w:ind w:left="1190" w:hanging="300"/>
        <w:rPr>
          <w:rFonts w:ascii="宋体" w:cs="楷体_GB2312"/>
          <w:color w:val="auto"/>
          <w:sz w:val="24"/>
          <w:lang w:val="zh-CN"/>
        </w:rPr>
      </w:pPr>
      <w:r>
        <w:rPr>
          <w:rFonts w:ascii="宋体" w:hAnsi="宋体" w:cs="楷体_GB2312"/>
          <w:color w:val="auto"/>
          <w:sz w:val="24"/>
          <w:lang w:val="zh-CN"/>
        </w:rPr>
        <w:t xml:space="preserve">10.3 </w:t>
      </w:r>
      <w:r>
        <w:rPr>
          <w:rFonts w:hint="eastAsia" w:ascii="宋体" w:hAnsi="宋体" w:cs="楷体_GB2312"/>
          <w:color w:val="auto"/>
          <w:sz w:val="24"/>
          <w:lang w:val="zh-CN"/>
        </w:rPr>
        <w:t>供应商资格条件中包含非法人单位的，谈判文件中法定代表人一词相应包含表示证照标示的负责人；</w:t>
      </w:r>
      <w:r>
        <w:rPr>
          <w:rFonts w:ascii="宋体" w:hAnsi="宋体" w:cs="楷体_GB2312"/>
          <w:color w:val="auto"/>
          <w:sz w:val="24"/>
          <w:lang w:val="zh-CN"/>
        </w:rPr>
        <w:t xml:space="preserve"> </w:t>
      </w:r>
      <w:r>
        <w:rPr>
          <w:rFonts w:hint="eastAsia" w:ascii="宋体" w:hAnsi="宋体" w:cs="楷体_GB2312"/>
          <w:color w:val="auto"/>
          <w:sz w:val="24"/>
          <w:lang w:val="zh-CN"/>
        </w:rPr>
        <w:t>供应商资格条件中包含自然人的，谈判文件中法定代表人一词相应包含表示自然人，自然人应由其本人签署投标文件、参加投标，不应再授权他人。</w:t>
      </w:r>
    </w:p>
    <w:p w14:paraId="70423F00">
      <w:pPr>
        <w:widowControl w:val="0"/>
        <w:autoSpaceDE w:val="0"/>
        <w:autoSpaceDN w:val="0"/>
        <w:adjustRightInd w:val="0"/>
        <w:spacing w:beforeLines="50" w:line="300" w:lineRule="auto"/>
        <w:ind w:left="890" w:firstLine="480" w:firstLineChars="200"/>
        <w:jc w:val="left"/>
        <w:textAlignment w:val="auto"/>
        <w:rPr>
          <w:rFonts w:ascii="宋体" w:hAnsi="宋体" w:cs="楷体_GB2312"/>
          <w:color w:val="auto"/>
          <w:sz w:val="24"/>
          <w:lang w:val="zh-CN"/>
        </w:rPr>
      </w:pPr>
      <w:r>
        <w:rPr>
          <w:rFonts w:ascii="宋体" w:hAnsi="宋体" w:cs="楷体_GB2312"/>
          <w:color w:val="auto"/>
          <w:sz w:val="24"/>
          <w:lang w:val="zh-CN"/>
        </w:rPr>
        <w:t xml:space="preserve">10.4  </w:t>
      </w:r>
      <w:r>
        <w:rPr>
          <w:rFonts w:hint="eastAsia" w:ascii="宋体" w:hAnsi="宋体" w:cs="楷体_GB2312"/>
          <w:color w:val="auto"/>
          <w:sz w:val="24"/>
          <w:lang w:val="zh-CN"/>
        </w:rPr>
        <w:t>谈判文件第一章至第四章各章中，用序号标示条、款、项、目，例如：</w:t>
      </w:r>
      <w:r>
        <w:rPr>
          <w:rFonts w:ascii="宋体" w:hAnsi="宋体" w:cs="楷体_GB2312"/>
          <w:color w:val="auto"/>
          <w:sz w:val="24"/>
          <w:lang w:val="zh-CN"/>
        </w:rPr>
        <w:t>1</w:t>
      </w:r>
      <w:r>
        <w:rPr>
          <w:rFonts w:hint="eastAsia" w:ascii="宋体" w:hAnsi="宋体" w:cs="楷体_GB2312"/>
          <w:color w:val="auto"/>
          <w:sz w:val="24"/>
          <w:lang w:val="zh-CN"/>
        </w:rPr>
        <w:t>为第</w:t>
      </w:r>
      <w:r>
        <w:rPr>
          <w:rFonts w:ascii="宋体" w:hAnsi="宋体" w:cs="楷体_GB2312"/>
          <w:color w:val="auto"/>
          <w:sz w:val="24"/>
          <w:lang w:val="zh-CN"/>
        </w:rPr>
        <w:t xml:space="preserve">1 </w:t>
      </w:r>
      <w:r>
        <w:rPr>
          <w:rFonts w:hint="eastAsia" w:ascii="宋体" w:hAnsi="宋体" w:cs="楷体_GB2312"/>
          <w:color w:val="auto"/>
          <w:sz w:val="24"/>
          <w:lang w:val="zh-CN"/>
        </w:rPr>
        <w:t>条，</w:t>
      </w:r>
      <w:r>
        <w:rPr>
          <w:rFonts w:ascii="宋体" w:hAnsi="宋体" w:cs="楷体_GB2312"/>
          <w:color w:val="auto"/>
          <w:sz w:val="24"/>
          <w:lang w:val="zh-CN"/>
        </w:rPr>
        <w:t>1.1</w:t>
      </w:r>
      <w:r>
        <w:rPr>
          <w:rFonts w:hint="eastAsia" w:ascii="宋体" w:hAnsi="宋体" w:cs="楷体_GB2312"/>
          <w:color w:val="auto"/>
          <w:sz w:val="24"/>
          <w:lang w:val="zh-CN"/>
        </w:rPr>
        <w:t>为第</w:t>
      </w:r>
      <w:r>
        <w:rPr>
          <w:rFonts w:ascii="宋体" w:hAnsi="宋体" w:cs="楷体_GB2312"/>
          <w:color w:val="auto"/>
          <w:sz w:val="24"/>
          <w:lang w:val="zh-CN"/>
        </w:rPr>
        <w:t>1</w:t>
      </w:r>
      <w:r>
        <w:rPr>
          <w:rFonts w:hint="eastAsia" w:ascii="宋体" w:hAnsi="宋体" w:cs="楷体_GB2312"/>
          <w:color w:val="auto"/>
          <w:sz w:val="24"/>
          <w:lang w:val="zh-CN"/>
        </w:rPr>
        <w:t>条第</w:t>
      </w:r>
      <w:r>
        <w:rPr>
          <w:rFonts w:ascii="宋体" w:hAnsi="宋体" w:cs="楷体_GB2312"/>
          <w:color w:val="auto"/>
          <w:sz w:val="24"/>
          <w:lang w:val="zh-CN"/>
        </w:rPr>
        <w:t>1</w:t>
      </w:r>
      <w:r>
        <w:rPr>
          <w:rFonts w:hint="eastAsia" w:ascii="宋体" w:hAnsi="宋体" w:cs="楷体_GB2312"/>
          <w:color w:val="auto"/>
          <w:sz w:val="24"/>
          <w:lang w:val="zh-CN"/>
        </w:rPr>
        <w:t>款（简称</w:t>
      </w:r>
      <w:r>
        <w:rPr>
          <w:rFonts w:ascii="宋体" w:hAnsi="宋体" w:cs="楷体_GB2312"/>
          <w:color w:val="auto"/>
          <w:sz w:val="24"/>
          <w:lang w:val="zh-CN"/>
        </w:rPr>
        <w:t>1.1</w:t>
      </w:r>
      <w:r>
        <w:rPr>
          <w:rFonts w:hint="eastAsia" w:ascii="宋体" w:hAnsi="宋体" w:cs="楷体_GB2312"/>
          <w:color w:val="auto"/>
          <w:sz w:val="24"/>
          <w:lang w:val="zh-CN"/>
        </w:rPr>
        <w:t>款），</w:t>
      </w:r>
      <w:r>
        <w:rPr>
          <w:rFonts w:ascii="宋体" w:hAnsi="宋体" w:cs="楷体_GB2312"/>
          <w:color w:val="auto"/>
          <w:sz w:val="24"/>
          <w:lang w:val="zh-CN"/>
        </w:rPr>
        <w:t>1.1.1</w:t>
      </w:r>
      <w:r>
        <w:rPr>
          <w:rFonts w:hint="eastAsia" w:ascii="宋体" w:hAnsi="宋体" w:cs="楷体_GB2312"/>
          <w:color w:val="auto"/>
          <w:sz w:val="24"/>
          <w:lang w:val="zh-CN"/>
        </w:rPr>
        <w:t>为第</w:t>
      </w:r>
      <w:r>
        <w:rPr>
          <w:rFonts w:ascii="宋体" w:hAnsi="宋体" w:cs="楷体_GB2312"/>
          <w:color w:val="auto"/>
          <w:sz w:val="24"/>
          <w:lang w:val="zh-CN"/>
        </w:rPr>
        <w:t>1</w:t>
      </w:r>
      <w:r>
        <w:rPr>
          <w:rFonts w:hint="eastAsia" w:ascii="宋体" w:hAnsi="宋体" w:cs="楷体_GB2312"/>
          <w:color w:val="auto"/>
          <w:sz w:val="24"/>
          <w:lang w:val="zh-CN"/>
        </w:rPr>
        <w:t>条第</w:t>
      </w:r>
      <w:r>
        <w:rPr>
          <w:rFonts w:ascii="宋体" w:hAnsi="宋体" w:cs="楷体_GB2312"/>
          <w:color w:val="auto"/>
          <w:sz w:val="24"/>
          <w:lang w:val="zh-CN"/>
        </w:rPr>
        <w:t>1</w:t>
      </w:r>
      <w:r>
        <w:rPr>
          <w:rFonts w:hint="eastAsia" w:ascii="宋体" w:hAnsi="宋体" w:cs="楷体_GB2312"/>
          <w:color w:val="auto"/>
          <w:sz w:val="24"/>
          <w:lang w:val="zh-CN"/>
        </w:rPr>
        <w:t>款第</w:t>
      </w:r>
      <w:r>
        <w:rPr>
          <w:rFonts w:ascii="宋体" w:hAnsi="宋体" w:cs="楷体_GB2312"/>
          <w:color w:val="auto"/>
          <w:sz w:val="24"/>
          <w:lang w:val="zh-CN"/>
        </w:rPr>
        <w:t>1</w:t>
      </w:r>
      <w:r>
        <w:rPr>
          <w:rFonts w:hint="eastAsia" w:ascii="宋体" w:hAnsi="宋体" w:cs="楷体_GB2312"/>
          <w:color w:val="auto"/>
          <w:sz w:val="24"/>
          <w:lang w:val="zh-CN"/>
        </w:rPr>
        <w:t>项（简称</w:t>
      </w:r>
      <w:r>
        <w:rPr>
          <w:rFonts w:ascii="宋体" w:hAnsi="宋体" w:cs="楷体_GB2312"/>
          <w:color w:val="auto"/>
          <w:sz w:val="24"/>
          <w:lang w:val="zh-CN"/>
        </w:rPr>
        <w:t>1.1.1</w:t>
      </w:r>
      <w:r>
        <w:rPr>
          <w:rFonts w:hint="eastAsia" w:ascii="宋体" w:hAnsi="宋体" w:cs="楷体_GB2312"/>
          <w:color w:val="auto"/>
          <w:sz w:val="24"/>
          <w:lang w:val="zh-CN"/>
        </w:rPr>
        <w:t>项）。“条”包含款、项、目；“款”包含项、目；“项”包含目。</w:t>
      </w:r>
    </w:p>
    <w:p w14:paraId="2935B2F9">
      <w:pPr>
        <w:widowControl w:val="0"/>
        <w:adjustRightInd w:val="0"/>
        <w:snapToGrid w:val="0"/>
        <w:spacing w:beforeLines="50" w:line="300" w:lineRule="auto"/>
        <w:ind w:left="1241" w:hanging="351"/>
        <w:outlineLvl w:val="1"/>
        <w:rPr>
          <w:rFonts w:ascii="黑体" w:hAnsi="黑体" w:eastAsia="黑体" w:cs="楷体_GB2312"/>
          <w:b/>
          <w:bCs/>
          <w:color w:val="auto"/>
          <w:sz w:val="28"/>
          <w:szCs w:val="28"/>
          <w:lang w:val="zh-CN"/>
        </w:rPr>
      </w:pPr>
      <w:bookmarkStart w:id="33" w:name="_Toc58858635"/>
      <w:bookmarkStart w:id="34" w:name="_Toc103266073"/>
      <w:r>
        <w:rPr>
          <w:rFonts w:hint="eastAsia" w:ascii="黑体" w:hAnsi="黑体" w:eastAsia="黑体" w:cs="楷体_GB2312"/>
          <w:b/>
          <w:bCs/>
          <w:color w:val="auto"/>
          <w:sz w:val="28"/>
          <w:szCs w:val="28"/>
          <w:lang w:val="zh-CN"/>
        </w:rPr>
        <w:t>11. 河南省政府采购合同融资政策告知函</w:t>
      </w:r>
      <w:bookmarkEnd w:id="33"/>
      <w:bookmarkEnd w:id="34"/>
    </w:p>
    <w:p w14:paraId="48DD9B6E">
      <w:pPr>
        <w:widowControl w:val="0"/>
        <w:adjustRightInd w:val="0"/>
        <w:snapToGrid w:val="0"/>
        <w:spacing w:beforeLines="50" w:line="300" w:lineRule="auto"/>
        <w:ind w:left="1190" w:hanging="300"/>
        <w:rPr>
          <w:rFonts w:ascii="宋体" w:hAnsi="宋体"/>
          <w:color w:val="auto"/>
          <w:sz w:val="24"/>
          <w:szCs w:val="24"/>
        </w:rPr>
      </w:pPr>
      <w:r>
        <w:rPr>
          <w:rFonts w:hint="eastAsia" w:ascii="宋体" w:hAnsi="宋体"/>
          <w:color w:val="auto"/>
          <w:sz w:val="24"/>
          <w:szCs w:val="24"/>
        </w:rPr>
        <w:t>各供应商：</w:t>
      </w:r>
    </w:p>
    <w:p w14:paraId="75AAB37C">
      <w:pPr>
        <w:widowControl w:val="0"/>
        <w:adjustRightInd w:val="0"/>
        <w:snapToGrid w:val="0"/>
        <w:spacing w:beforeLines="50" w:line="300" w:lineRule="auto"/>
        <w:ind w:left="1190" w:hanging="300"/>
        <w:rPr>
          <w:rFonts w:ascii="宋体" w:hAnsi="宋体"/>
          <w:color w:val="auto"/>
          <w:sz w:val="24"/>
          <w:szCs w:val="24"/>
        </w:rPr>
      </w:pPr>
      <w:r>
        <w:rPr>
          <w:rFonts w:hint="eastAsia" w:ascii="宋体" w:hAnsi="宋体"/>
          <w:color w:val="auto"/>
          <w:sz w:val="24"/>
          <w:szCs w:val="24"/>
        </w:rPr>
        <w:t>欢迎贵公司参与河南省政府采购活动！</w:t>
      </w:r>
    </w:p>
    <w:p w14:paraId="7D8B9309">
      <w:pPr>
        <w:widowControl w:val="0"/>
        <w:adjustRightInd w:val="0"/>
        <w:snapToGrid w:val="0"/>
        <w:spacing w:beforeLines="50" w:line="300" w:lineRule="auto"/>
        <w:ind w:left="1190" w:hanging="300"/>
        <w:rPr>
          <w:rFonts w:ascii="宋体" w:hAnsi="宋体"/>
          <w:color w:val="auto"/>
          <w:sz w:val="24"/>
          <w:szCs w:val="24"/>
        </w:rPr>
      </w:pPr>
      <w:r>
        <w:rPr>
          <w:rFonts w:hint="eastAsia" w:ascii="宋体" w:hAnsi="宋体"/>
          <w:color w:val="auto"/>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188C0583">
      <w:pPr>
        <w:widowControl w:val="0"/>
        <w:adjustRightInd w:val="0"/>
        <w:snapToGrid w:val="0"/>
        <w:spacing w:beforeLines="50" w:line="300" w:lineRule="auto"/>
        <w:ind w:left="1190" w:hanging="300"/>
        <w:rPr>
          <w:rFonts w:ascii="宋体" w:hAnsi="宋体"/>
          <w:color w:val="auto"/>
          <w:sz w:val="24"/>
          <w:szCs w:val="24"/>
        </w:rPr>
      </w:pPr>
      <w:r>
        <w:rPr>
          <w:rFonts w:hint="eastAsia" w:ascii="宋体" w:hAnsi="宋体"/>
          <w:color w:val="auto"/>
          <w:sz w:val="24"/>
          <w:szCs w:val="24"/>
        </w:rPr>
        <w:t>贷款渠道和提供贷款的金融机构，可在河南省政府采购网“河南省政府采购合同融资平台”查询联系。</w:t>
      </w:r>
    </w:p>
    <w:p w14:paraId="7F4987A6">
      <w:pPr>
        <w:widowControl w:val="0"/>
        <w:autoSpaceDE w:val="0"/>
        <w:autoSpaceDN w:val="0"/>
        <w:adjustRightInd w:val="0"/>
        <w:spacing w:beforeLines="50" w:line="300" w:lineRule="auto"/>
        <w:ind w:left="890" w:firstLine="883" w:firstLineChars="200"/>
        <w:jc w:val="left"/>
        <w:textAlignment w:val="auto"/>
        <w:rPr>
          <w:rFonts w:eastAsia="黑体"/>
          <w:b/>
          <w:color w:val="auto"/>
          <w:sz w:val="44"/>
        </w:rPr>
      </w:pPr>
      <w:r>
        <w:rPr>
          <w:rFonts w:eastAsia="黑体"/>
          <w:b/>
          <w:color w:val="auto"/>
          <w:sz w:val="44"/>
        </w:rPr>
        <w:br w:type="page"/>
      </w:r>
      <w:bookmarkStart w:id="35" w:name="_Toc423723402"/>
    </w:p>
    <w:p w14:paraId="7725ECF3">
      <w:pPr>
        <w:widowControl w:val="0"/>
        <w:snapToGrid w:val="0"/>
        <w:spacing w:line="360" w:lineRule="auto"/>
        <w:ind w:left="1342" w:hanging="452"/>
        <w:jc w:val="center"/>
        <w:outlineLvl w:val="0"/>
        <w:rPr>
          <w:b/>
          <w:color w:val="auto"/>
          <w:sz w:val="24"/>
          <w:szCs w:val="24"/>
        </w:rPr>
      </w:pPr>
      <w:bookmarkStart w:id="36" w:name="_Toc103266074"/>
      <w:r>
        <w:rPr>
          <w:rFonts w:hint="eastAsia" w:ascii="黑体" w:hAnsi="黑体" w:eastAsia="黑体"/>
          <w:b/>
          <w:color w:val="auto"/>
          <w:sz w:val="36"/>
          <w:szCs w:val="36"/>
          <w:lang w:val="zh-CN"/>
        </w:rPr>
        <w:t>第四章 评审办法</w:t>
      </w:r>
      <w:bookmarkEnd w:id="35"/>
      <w:bookmarkEnd w:id="36"/>
    </w:p>
    <w:p w14:paraId="72BF0509">
      <w:pPr>
        <w:spacing w:line="500" w:lineRule="exact"/>
        <w:ind w:left="1241" w:hanging="351"/>
        <w:jc w:val="center"/>
        <w:outlineLvl w:val="1"/>
        <w:rPr>
          <w:rFonts w:ascii="黑体" w:hAnsi="黑体" w:eastAsia="黑体"/>
          <w:b/>
          <w:color w:val="auto"/>
          <w:sz w:val="28"/>
          <w:szCs w:val="28"/>
          <w:lang w:val="zh-CN"/>
        </w:rPr>
      </w:pPr>
      <w:bookmarkStart w:id="37" w:name="_Toc103266075"/>
      <w:r>
        <w:rPr>
          <w:rFonts w:hint="eastAsia" w:ascii="黑体" w:hAnsi="黑体" w:eastAsia="黑体"/>
          <w:b/>
          <w:color w:val="auto"/>
          <w:sz w:val="28"/>
          <w:szCs w:val="28"/>
        </w:rPr>
        <w:t>评审办法前附表</w:t>
      </w:r>
      <w:bookmarkEnd w:id="37"/>
    </w:p>
    <w:tbl>
      <w:tblPr>
        <w:tblStyle w:val="21"/>
        <w:tblW w:w="10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425"/>
        <w:gridCol w:w="1134"/>
        <w:gridCol w:w="2126"/>
        <w:gridCol w:w="5510"/>
      </w:tblGrid>
      <w:tr w14:paraId="6AB8B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268" w:type="dxa"/>
            <w:gridSpan w:val="2"/>
            <w:vAlign w:val="center"/>
          </w:tcPr>
          <w:p w14:paraId="083C3EF1">
            <w:pPr>
              <w:pStyle w:val="53"/>
              <w:jc w:val="center"/>
              <w:rPr>
                <w:rFonts w:hAnsi="宋体"/>
                <w:b/>
                <w:color w:val="auto"/>
                <w:szCs w:val="24"/>
              </w:rPr>
            </w:pPr>
            <w:r>
              <w:rPr>
                <w:rFonts w:hint="eastAsia" w:hAnsi="宋体"/>
                <w:b/>
                <w:color w:val="auto"/>
                <w:szCs w:val="24"/>
              </w:rPr>
              <w:t>条款号</w:t>
            </w:r>
          </w:p>
        </w:tc>
        <w:tc>
          <w:tcPr>
            <w:tcW w:w="3260" w:type="dxa"/>
            <w:gridSpan w:val="2"/>
            <w:vAlign w:val="center"/>
          </w:tcPr>
          <w:p w14:paraId="5E52B658">
            <w:pPr>
              <w:pStyle w:val="53"/>
              <w:jc w:val="center"/>
              <w:rPr>
                <w:rFonts w:hAnsi="宋体"/>
                <w:b/>
                <w:color w:val="auto"/>
                <w:szCs w:val="24"/>
              </w:rPr>
            </w:pPr>
            <w:r>
              <w:rPr>
                <w:rFonts w:hint="eastAsia" w:hAnsi="宋体"/>
                <w:b/>
                <w:color w:val="auto"/>
                <w:szCs w:val="24"/>
              </w:rPr>
              <w:t>评审因素</w:t>
            </w:r>
          </w:p>
        </w:tc>
        <w:tc>
          <w:tcPr>
            <w:tcW w:w="5510" w:type="dxa"/>
            <w:vAlign w:val="center"/>
          </w:tcPr>
          <w:p w14:paraId="72AEE613">
            <w:pPr>
              <w:pStyle w:val="53"/>
              <w:jc w:val="center"/>
              <w:rPr>
                <w:rFonts w:hAnsi="宋体"/>
                <w:b/>
                <w:color w:val="auto"/>
                <w:szCs w:val="24"/>
              </w:rPr>
            </w:pPr>
            <w:r>
              <w:rPr>
                <w:rFonts w:hint="eastAsia" w:hAnsi="宋体"/>
                <w:b/>
                <w:color w:val="auto"/>
                <w:szCs w:val="24"/>
              </w:rPr>
              <w:t>评审标准</w:t>
            </w:r>
          </w:p>
        </w:tc>
      </w:tr>
      <w:tr w14:paraId="1C52F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843" w:type="dxa"/>
            <w:vMerge w:val="restart"/>
            <w:vAlign w:val="center"/>
          </w:tcPr>
          <w:p w14:paraId="1430C952">
            <w:pPr>
              <w:pStyle w:val="53"/>
              <w:spacing w:line="360" w:lineRule="auto"/>
              <w:ind w:right="-101" w:rightChars="-48"/>
              <w:jc w:val="center"/>
              <w:rPr>
                <w:rFonts w:hAnsi="宋体"/>
                <w:color w:val="auto"/>
                <w:szCs w:val="24"/>
              </w:rPr>
            </w:pPr>
            <w:r>
              <w:rPr>
                <w:rFonts w:hAnsi="宋体"/>
                <w:color w:val="auto"/>
                <w:szCs w:val="24"/>
              </w:rPr>
              <w:t>2.1.1</w:t>
            </w:r>
          </w:p>
        </w:tc>
        <w:tc>
          <w:tcPr>
            <w:tcW w:w="425" w:type="dxa"/>
            <w:vMerge w:val="restart"/>
            <w:vAlign w:val="center"/>
          </w:tcPr>
          <w:p w14:paraId="5404CF7D">
            <w:pPr>
              <w:pStyle w:val="53"/>
              <w:jc w:val="center"/>
              <w:rPr>
                <w:rFonts w:hAnsi="宋体"/>
                <w:color w:val="auto"/>
                <w:szCs w:val="24"/>
              </w:rPr>
            </w:pPr>
            <w:r>
              <w:rPr>
                <w:rFonts w:hint="eastAsia" w:hAnsi="宋体"/>
                <w:color w:val="auto"/>
                <w:szCs w:val="24"/>
              </w:rPr>
              <w:t>资</w:t>
            </w:r>
          </w:p>
          <w:p w14:paraId="0C44F9BB">
            <w:pPr>
              <w:pStyle w:val="53"/>
              <w:jc w:val="center"/>
              <w:rPr>
                <w:rFonts w:hAnsi="宋体"/>
                <w:color w:val="auto"/>
                <w:szCs w:val="24"/>
              </w:rPr>
            </w:pPr>
            <w:r>
              <w:rPr>
                <w:rFonts w:hint="eastAsia" w:hAnsi="宋体"/>
                <w:color w:val="auto"/>
                <w:szCs w:val="24"/>
              </w:rPr>
              <w:t>格</w:t>
            </w:r>
          </w:p>
          <w:p w14:paraId="68039448">
            <w:pPr>
              <w:pStyle w:val="53"/>
              <w:jc w:val="center"/>
              <w:rPr>
                <w:rFonts w:hAnsi="宋体"/>
                <w:color w:val="auto"/>
                <w:szCs w:val="24"/>
              </w:rPr>
            </w:pPr>
            <w:r>
              <w:rPr>
                <w:rFonts w:hint="eastAsia" w:hAnsi="宋体"/>
                <w:color w:val="auto"/>
                <w:szCs w:val="24"/>
              </w:rPr>
              <w:t>性</w:t>
            </w:r>
          </w:p>
          <w:p w14:paraId="69496CDE">
            <w:pPr>
              <w:pStyle w:val="53"/>
              <w:jc w:val="center"/>
              <w:rPr>
                <w:rFonts w:hAnsi="宋体"/>
                <w:color w:val="auto"/>
                <w:szCs w:val="24"/>
              </w:rPr>
            </w:pPr>
            <w:r>
              <w:rPr>
                <w:rFonts w:hint="eastAsia" w:hAnsi="宋体"/>
                <w:color w:val="auto"/>
                <w:szCs w:val="24"/>
              </w:rPr>
              <w:t>审</w:t>
            </w:r>
          </w:p>
          <w:p w14:paraId="74234945">
            <w:pPr>
              <w:pStyle w:val="53"/>
              <w:jc w:val="center"/>
              <w:rPr>
                <w:rFonts w:hAnsi="宋体"/>
                <w:color w:val="auto"/>
                <w:szCs w:val="24"/>
              </w:rPr>
            </w:pPr>
            <w:r>
              <w:rPr>
                <w:rFonts w:hint="eastAsia" w:hAnsi="宋体"/>
                <w:color w:val="auto"/>
                <w:szCs w:val="24"/>
              </w:rPr>
              <w:t>查</w:t>
            </w:r>
          </w:p>
        </w:tc>
        <w:tc>
          <w:tcPr>
            <w:tcW w:w="3260" w:type="dxa"/>
            <w:gridSpan w:val="2"/>
            <w:vAlign w:val="center"/>
          </w:tcPr>
          <w:p w14:paraId="6C7D6DF4">
            <w:pPr>
              <w:widowControl w:val="0"/>
              <w:snapToGrid w:val="0"/>
              <w:spacing w:line="240" w:lineRule="auto"/>
              <w:rPr>
                <w:rFonts w:ascii="宋体"/>
                <w:color w:val="auto"/>
                <w:sz w:val="24"/>
                <w:szCs w:val="24"/>
              </w:rPr>
            </w:pPr>
            <w:r>
              <w:rPr>
                <w:rFonts w:hint="eastAsia"/>
                <w:color w:val="auto"/>
                <w:sz w:val="24"/>
                <w:szCs w:val="24"/>
              </w:rPr>
              <w:t>第一章“谈判公告”第</w:t>
            </w:r>
            <w:r>
              <w:rPr>
                <w:color w:val="auto"/>
                <w:sz w:val="24"/>
                <w:szCs w:val="24"/>
              </w:rPr>
              <w:t>2</w:t>
            </w:r>
            <w:r>
              <w:rPr>
                <w:rFonts w:hint="eastAsia"/>
                <w:color w:val="auto"/>
                <w:sz w:val="24"/>
                <w:szCs w:val="24"/>
              </w:rPr>
              <w:t>条各项资格要求</w:t>
            </w:r>
          </w:p>
        </w:tc>
        <w:tc>
          <w:tcPr>
            <w:tcW w:w="5510" w:type="dxa"/>
            <w:vAlign w:val="center"/>
          </w:tcPr>
          <w:p w14:paraId="58272022">
            <w:pPr>
              <w:widowControl w:val="0"/>
              <w:snapToGrid w:val="0"/>
              <w:spacing w:line="240" w:lineRule="auto"/>
              <w:rPr>
                <w:rFonts w:ascii="宋体"/>
                <w:color w:val="auto"/>
                <w:sz w:val="24"/>
                <w:szCs w:val="24"/>
              </w:rPr>
            </w:pPr>
            <w:r>
              <w:rPr>
                <w:rFonts w:hint="eastAsia" w:ascii="宋体" w:hAnsi="宋体"/>
                <w:color w:val="auto"/>
                <w:sz w:val="24"/>
                <w:szCs w:val="24"/>
              </w:rPr>
              <w:t>符合第一章“谈判公告”第</w:t>
            </w:r>
            <w:r>
              <w:rPr>
                <w:rFonts w:ascii="宋体" w:hAnsi="宋体"/>
                <w:color w:val="auto"/>
                <w:sz w:val="24"/>
                <w:szCs w:val="24"/>
              </w:rPr>
              <w:t>2</w:t>
            </w:r>
            <w:r>
              <w:rPr>
                <w:rFonts w:hint="eastAsia" w:ascii="宋体" w:hAnsi="宋体"/>
                <w:color w:val="auto"/>
                <w:sz w:val="24"/>
                <w:szCs w:val="24"/>
              </w:rPr>
              <w:t>条各项</w:t>
            </w:r>
            <w:r>
              <w:rPr>
                <w:rFonts w:hint="eastAsia"/>
                <w:color w:val="auto"/>
                <w:sz w:val="24"/>
                <w:szCs w:val="24"/>
              </w:rPr>
              <w:t>资格要求所需证件材料及证明材料</w:t>
            </w:r>
          </w:p>
        </w:tc>
      </w:tr>
      <w:tr w14:paraId="7E7D5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843" w:type="dxa"/>
            <w:vMerge w:val="continue"/>
            <w:vAlign w:val="center"/>
          </w:tcPr>
          <w:p w14:paraId="48411D8F">
            <w:pPr>
              <w:pStyle w:val="53"/>
              <w:spacing w:line="360" w:lineRule="auto"/>
              <w:jc w:val="center"/>
              <w:rPr>
                <w:rFonts w:hAnsi="宋体"/>
                <w:color w:val="auto"/>
                <w:szCs w:val="24"/>
              </w:rPr>
            </w:pPr>
          </w:p>
        </w:tc>
        <w:tc>
          <w:tcPr>
            <w:tcW w:w="425" w:type="dxa"/>
            <w:vMerge w:val="continue"/>
            <w:vAlign w:val="center"/>
          </w:tcPr>
          <w:p w14:paraId="0BF1C9A1">
            <w:pPr>
              <w:pStyle w:val="53"/>
              <w:spacing w:line="360" w:lineRule="auto"/>
              <w:jc w:val="center"/>
              <w:rPr>
                <w:rFonts w:hAnsi="宋体"/>
                <w:color w:val="auto"/>
                <w:szCs w:val="24"/>
              </w:rPr>
            </w:pPr>
          </w:p>
        </w:tc>
        <w:tc>
          <w:tcPr>
            <w:tcW w:w="3260" w:type="dxa"/>
            <w:gridSpan w:val="2"/>
            <w:vAlign w:val="center"/>
          </w:tcPr>
          <w:p w14:paraId="285075BD">
            <w:pPr>
              <w:widowControl w:val="0"/>
              <w:snapToGrid w:val="0"/>
              <w:spacing w:line="240" w:lineRule="auto"/>
              <w:ind w:firstLine="720" w:firstLineChars="300"/>
              <w:rPr>
                <w:color w:val="auto"/>
                <w:sz w:val="24"/>
                <w:szCs w:val="24"/>
              </w:rPr>
            </w:pPr>
            <w:r>
              <w:rPr>
                <w:rFonts w:hint="eastAsia"/>
                <w:color w:val="auto"/>
                <w:sz w:val="24"/>
                <w:szCs w:val="24"/>
              </w:rPr>
              <w:t>投标承诺函</w:t>
            </w:r>
          </w:p>
        </w:tc>
        <w:tc>
          <w:tcPr>
            <w:tcW w:w="5510" w:type="dxa"/>
            <w:vAlign w:val="center"/>
          </w:tcPr>
          <w:p w14:paraId="77FBCF6F">
            <w:pPr>
              <w:widowControl w:val="0"/>
              <w:snapToGrid w:val="0"/>
              <w:spacing w:line="240" w:lineRule="auto"/>
              <w:rPr>
                <w:rFonts w:ascii="宋体"/>
                <w:color w:val="auto"/>
                <w:sz w:val="24"/>
                <w:szCs w:val="24"/>
              </w:rPr>
            </w:pPr>
            <w:r>
              <w:rPr>
                <w:rFonts w:hint="eastAsia" w:ascii="宋体" w:hAnsi="宋体"/>
                <w:color w:val="auto"/>
                <w:sz w:val="24"/>
                <w:szCs w:val="24"/>
              </w:rPr>
              <w:t>符合第三章“供应商须知前附表”规定</w:t>
            </w:r>
          </w:p>
        </w:tc>
      </w:tr>
      <w:tr w14:paraId="16F94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843" w:type="dxa"/>
            <w:vMerge w:val="continue"/>
            <w:vAlign w:val="center"/>
          </w:tcPr>
          <w:p w14:paraId="7C14BF31">
            <w:pPr>
              <w:pStyle w:val="53"/>
              <w:spacing w:line="360" w:lineRule="auto"/>
              <w:jc w:val="center"/>
              <w:rPr>
                <w:rFonts w:hAnsi="宋体"/>
                <w:color w:val="auto"/>
                <w:szCs w:val="24"/>
              </w:rPr>
            </w:pPr>
          </w:p>
        </w:tc>
        <w:tc>
          <w:tcPr>
            <w:tcW w:w="425" w:type="dxa"/>
            <w:vMerge w:val="continue"/>
            <w:vAlign w:val="center"/>
          </w:tcPr>
          <w:p w14:paraId="65A6CF02">
            <w:pPr>
              <w:pStyle w:val="53"/>
              <w:spacing w:line="360" w:lineRule="auto"/>
              <w:jc w:val="center"/>
              <w:rPr>
                <w:rFonts w:hAnsi="宋体"/>
                <w:color w:val="auto"/>
                <w:szCs w:val="24"/>
              </w:rPr>
            </w:pPr>
          </w:p>
        </w:tc>
        <w:tc>
          <w:tcPr>
            <w:tcW w:w="3260" w:type="dxa"/>
            <w:gridSpan w:val="2"/>
            <w:vAlign w:val="center"/>
          </w:tcPr>
          <w:p w14:paraId="4891316E">
            <w:pPr>
              <w:widowControl w:val="0"/>
              <w:snapToGrid w:val="0"/>
              <w:spacing w:line="240" w:lineRule="auto"/>
              <w:ind w:firstLine="600" w:firstLineChars="250"/>
              <w:rPr>
                <w:color w:val="auto"/>
                <w:sz w:val="24"/>
                <w:szCs w:val="24"/>
              </w:rPr>
            </w:pPr>
            <w:r>
              <w:rPr>
                <w:rFonts w:hint="eastAsia"/>
                <w:color w:val="auto"/>
                <w:sz w:val="24"/>
                <w:szCs w:val="24"/>
              </w:rPr>
              <w:t>联合体（如有）</w:t>
            </w:r>
          </w:p>
        </w:tc>
        <w:tc>
          <w:tcPr>
            <w:tcW w:w="5510" w:type="dxa"/>
            <w:vAlign w:val="center"/>
          </w:tcPr>
          <w:p w14:paraId="252C51A9">
            <w:pPr>
              <w:widowControl w:val="0"/>
              <w:snapToGrid w:val="0"/>
              <w:spacing w:line="240" w:lineRule="auto"/>
              <w:rPr>
                <w:rFonts w:ascii="宋体"/>
                <w:color w:val="auto"/>
                <w:sz w:val="24"/>
                <w:szCs w:val="24"/>
              </w:rPr>
            </w:pPr>
            <w:r>
              <w:rPr>
                <w:rFonts w:hint="eastAsia" w:ascii="宋体" w:hAnsi="宋体"/>
                <w:color w:val="auto"/>
                <w:sz w:val="24"/>
                <w:szCs w:val="24"/>
              </w:rPr>
              <w:t>符合第三章“供应商须知前附表”规定</w:t>
            </w:r>
          </w:p>
        </w:tc>
      </w:tr>
      <w:tr w14:paraId="3EA3C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843" w:type="dxa"/>
            <w:vMerge w:val="restart"/>
            <w:vAlign w:val="center"/>
          </w:tcPr>
          <w:p w14:paraId="34804E8C">
            <w:pPr>
              <w:pStyle w:val="53"/>
              <w:spacing w:line="360" w:lineRule="auto"/>
              <w:ind w:right="-160" w:rightChars="-76"/>
              <w:jc w:val="center"/>
              <w:rPr>
                <w:rFonts w:hAnsi="宋体"/>
                <w:color w:val="auto"/>
                <w:szCs w:val="24"/>
              </w:rPr>
            </w:pPr>
            <w:r>
              <w:rPr>
                <w:rFonts w:hAnsi="宋体"/>
                <w:color w:val="auto"/>
                <w:szCs w:val="24"/>
              </w:rPr>
              <w:t>2.1.2</w:t>
            </w:r>
          </w:p>
        </w:tc>
        <w:tc>
          <w:tcPr>
            <w:tcW w:w="425" w:type="dxa"/>
            <w:vMerge w:val="restart"/>
            <w:vAlign w:val="center"/>
          </w:tcPr>
          <w:p w14:paraId="49F7A2BA">
            <w:pPr>
              <w:pStyle w:val="53"/>
              <w:spacing w:line="360" w:lineRule="auto"/>
              <w:jc w:val="center"/>
              <w:rPr>
                <w:rFonts w:hAnsi="宋体"/>
                <w:color w:val="auto"/>
                <w:szCs w:val="24"/>
              </w:rPr>
            </w:pPr>
            <w:r>
              <w:rPr>
                <w:rFonts w:hint="eastAsia" w:hAnsi="宋体"/>
                <w:color w:val="auto"/>
                <w:szCs w:val="24"/>
              </w:rPr>
              <w:t>符</w:t>
            </w:r>
          </w:p>
          <w:p w14:paraId="2D7942BD">
            <w:pPr>
              <w:pStyle w:val="53"/>
              <w:spacing w:line="360" w:lineRule="auto"/>
              <w:jc w:val="center"/>
              <w:rPr>
                <w:rFonts w:hAnsi="宋体"/>
                <w:color w:val="auto"/>
                <w:szCs w:val="24"/>
              </w:rPr>
            </w:pPr>
            <w:r>
              <w:rPr>
                <w:rFonts w:hint="eastAsia" w:hAnsi="宋体"/>
                <w:color w:val="auto"/>
                <w:szCs w:val="24"/>
              </w:rPr>
              <w:t>合</w:t>
            </w:r>
          </w:p>
          <w:p w14:paraId="13086790">
            <w:pPr>
              <w:pStyle w:val="53"/>
              <w:spacing w:line="360" w:lineRule="auto"/>
              <w:jc w:val="center"/>
              <w:rPr>
                <w:rFonts w:hAnsi="宋体"/>
                <w:color w:val="auto"/>
                <w:szCs w:val="24"/>
              </w:rPr>
            </w:pPr>
            <w:r>
              <w:rPr>
                <w:rFonts w:hint="eastAsia" w:hAnsi="宋体"/>
                <w:color w:val="auto"/>
                <w:szCs w:val="24"/>
              </w:rPr>
              <w:t>性</w:t>
            </w:r>
          </w:p>
          <w:p w14:paraId="6CC5F77D">
            <w:pPr>
              <w:pStyle w:val="53"/>
              <w:spacing w:line="360" w:lineRule="auto"/>
              <w:jc w:val="center"/>
              <w:rPr>
                <w:rFonts w:hAnsi="宋体"/>
                <w:color w:val="auto"/>
                <w:szCs w:val="24"/>
              </w:rPr>
            </w:pPr>
            <w:r>
              <w:rPr>
                <w:rFonts w:hint="eastAsia" w:hAnsi="宋体"/>
                <w:color w:val="auto"/>
                <w:szCs w:val="24"/>
              </w:rPr>
              <w:t>审</w:t>
            </w:r>
          </w:p>
          <w:p w14:paraId="05414F6A">
            <w:pPr>
              <w:pStyle w:val="53"/>
              <w:spacing w:line="360" w:lineRule="auto"/>
              <w:jc w:val="center"/>
              <w:rPr>
                <w:rFonts w:hAnsi="宋体"/>
                <w:color w:val="auto"/>
                <w:szCs w:val="24"/>
              </w:rPr>
            </w:pPr>
            <w:r>
              <w:rPr>
                <w:rFonts w:hint="eastAsia" w:hAnsi="宋体"/>
                <w:color w:val="auto"/>
                <w:szCs w:val="24"/>
              </w:rPr>
              <w:t>查</w:t>
            </w:r>
          </w:p>
        </w:tc>
        <w:tc>
          <w:tcPr>
            <w:tcW w:w="1134" w:type="dxa"/>
            <w:vMerge w:val="restart"/>
            <w:vAlign w:val="center"/>
          </w:tcPr>
          <w:p w14:paraId="60F5F1E9">
            <w:pPr>
              <w:pStyle w:val="53"/>
              <w:adjustRightInd/>
              <w:snapToGrid w:val="0"/>
              <w:jc w:val="center"/>
              <w:rPr>
                <w:rFonts w:hAnsi="宋体"/>
                <w:color w:val="auto"/>
                <w:szCs w:val="24"/>
              </w:rPr>
            </w:pPr>
            <w:r>
              <w:rPr>
                <w:rFonts w:hint="eastAsia" w:hAnsi="宋体"/>
                <w:color w:val="auto"/>
                <w:szCs w:val="24"/>
              </w:rPr>
              <w:t>有效性</w:t>
            </w:r>
          </w:p>
        </w:tc>
        <w:tc>
          <w:tcPr>
            <w:tcW w:w="2126" w:type="dxa"/>
            <w:vAlign w:val="center"/>
          </w:tcPr>
          <w:p w14:paraId="2558C11B">
            <w:pPr>
              <w:pStyle w:val="53"/>
              <w:adjustRightInd/>
              <w:snapToGrid w:val="0"/>
              <w:jc w:val="center"/>
              <w:rPr>
                <w:rFonts w:hAnsi="宋体"/>
                <w:color w:val="auto"/>
                <w:szCs w:val="24"/>
              </w:rPr>
            </w:pPr>
            <w:r>
              <w:rPr>
                <w:rFonts w:hint="eastAsia" w:hAnsi="宋体"/>
                <w:color w:val="auto"/>
                <w:szCs w:val="24"/>
              </w:rPr>
              <w:t>供应商名称</w:t>
            </w:r>
          </w:p>
        </w:tc>
        <w:tc>
          <w:tcPr>
            <w:tcW w:w="5510" w:type="dxa"/>
            <w:vAlign w:val="center"/>
          </w:tcPr>
          <w:p w14:paraId="624A557B">
            <w:pPr>
              <w:pStyle w:val="53"/>
              <w:adjustRightInd/>
              <w:snapToGrid w:val="0"/>
              <w:rPr>
                <w:rFonts w:hAnsi="宋体"/>
                <w:color w:val="auto"/>
                <w:szCs w:val="24"/>
              </w:rPr>
            </w:pPr>
            <w:r>
              <w:rPr>
                <w:rFonts w:hint="eastAsia" w:hAnsi="宋体"/>
                <w:color w:val="auto"/>
                <w:szCs w:val="24"/>
              </w:rPr>
              <w:t>与营业执照证一致</w:t>
            </w:r>
          </w:p>
        </w:tc>
      </w:tr>
      <w:tr w14:paraId="5BEA5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843" w:type="dxa"/>
            <w:vMerge w:val="continue"/>
            <w:vAlign w:val="center"/>
          </w:tcPr>
          <w:p w14:paraId="438FE0F3">
            <w:pPr>
              <w:pStyle w:val="53"/>
              <w:spacing w:line="360" w:lineRule="auto"/>
              <w:jc w:val="center"/>
              <w:rPr>
                <w:rFonts w:hAnsi="宋体"/>
                <w:color w:val="auto"/>
                <w:szCs w:val="24"/>
              </w:rPr>
            </w:pPr>
          </w:p>
        </w:tc>
        <w:tc>
          <w:tcPr>
            <w:tcW w:w="425" w:type="dxa"/>
            <w:vMerge w:val="continue"/>
            <w:vAlign w:val="center"/>
          </w:tcPr>
          <w:p w14:paraId="7A2FD543">
            <w:pPr>
              <w:pStyle w:val="53"/>
              <w:spacing w:line="360" w:lineRule="auto"/>
              <w:jc w:val="center"/>
              <w:rPr>
                <w:rFonts w:hAnsi="宋体"/>
                <w:color w:val="auto"/>
                <w:szCs w:val="24"/>
              </w:rPr>
            </w:pPr>
          </w:p>
        </w:tc>
        <w:tc>
          <w:tcPr>
            <w:tcW w:w="1134" w:type="dxa"/>
            <w:vMerge w:val="continue"/>
            <w:vAlign w:val="center"/>
          </w:tcPr>
          <w:p w14:paraId="46BC672C">
            <w:pPr>
              <w:pStyle w:val="53"/>
              <w:adjustRightInd/>
              <w:snapToGrid w:val="0"/>
              <w:jc w:val="center"/>
              <w:rPr>
                <w:rFonts w:hAnsi="宋体"/>
                <w:color w:val="auto"/>
                <w:szCs w:val="24"/>
              </w:rPr>
            </w:pPr>
          </w:p>
        </w:tc>
        <w:tc>
          <w:tcPr>
            <w:tcW w:w="2126" w:type="dxa"/>
            <w:vAlign w:val="center"/>
          </w:tcPr>
          <w:p w14:paraId="406181A1">
            <w:pPr>
              <w:pStyle w:val="53"/>
              <w:adjustRightInd/>
              <w:snapToGrid w:val="0"/>
              <w:jc w:val="center"/>
              <w:rPr>
                <w:rFonts w:hAnsi="宋体"/>
                <w:color w:val="auto"/>
                <w:szCs w:val="24"/>
              </w:rPr>
            </w:pPr>
            <w:r>
              <w:rPr>
                <w:rFonts w:hint="eastAsia" w:hAnsi="宋体"/>
                <w:color w:val="auto"/>
                <w:szCs w:val="24"/>
              </w:rPr>
              <w:t>签字或盖章</w:t>
            </w:r>
          </w:p>
        </w:tc>
        <w:tc>
          <w:tcPr>
            <w:tcW w:w="5510" w:type="dxa"/>
            <w:vAlign w:val="center"/>
          </w:tcPr>
          <w:p w14:paraId="137A7A43">
            <w:pPr>
              <w:pStyle w:val="53"/>
              <w:adjustRightInd/>
              <w:snapToGrid w:val="0"/>
              <w:rPr>
                <w:rFonts w:hAnsi="宋体"/>
                <w:color w:val="auto"/>
                <w:szCs w:val="24"/>
              </w:rPr>
            </w:pPr>
            <w:r>
              <w:rPr>
                <w:rFonts w:hint="eastAsia" w:hAnsi="宋体"/>
                <w:color w:val="auto"/>
                <w:szCs w:val="24"/>
              </w:rPr>
              <w:t>符合第三章“</w:t>
            </w:r>
            <w:r>
              <w:rPr>
                <w:rFonts w:hint="eastAsia" w:hAnsi="宋体"/>
                <w:color w:val="auto"/>
                <w:szCs w:val="24"/>
                <w:lang w:val="en-US" w:eastAsia="zh-CN"/>
              </w:rPr>
              <w:t>符合响应文件格式要求</w:t>
            </w:r>
            <w:r>
              <w:rPr>
                <w:rFonts w:hint="eastAsia" w:hAnsi="宋体"/>
                <w:color w:val="auto"/>
                <w:szCs w:val="24"/>
              </w:rPr>
              <w:t>”规定</w:t>
            </w:r>
          </w:p>
        </w:tc>
      </w:tr>
      <w:tr w14:paraId="4433C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843" w:type="dxa"/>
            <w:vMerge w:val="continue"/>
            <w:vAlign w:val="center"/>
          </w:tcPr>
          <w:p w14:paraId="32AF182D">
            <w:pPr>
              <w:pStyle w:val="53"/>
              <w:spacing w:line="360" w:lineRule="auto"/>
              <w:jc w:val="center"/>
              <w:rPr>
                <w:rFonts w:hAnsi="宋体"/>
                <w:color w:val="auto"/>
                <w:szCs w:val="24"/>
              </w:rPr>
            </w:pPr>
          </w:p>
        </w:tc>
        <w:tc>
          <w:tcPr>
            <w:tcW w:w="425" w:type="dxa"/>
            <w:vMerge w:val="continue"/>
            <w:vAlign w:val="center"/>
          </w:tcPr>
          <w:p w14:paraId="6E1C224A">
            <w:pPr>
              <w:pStyle w:val="53"/>
              <w:spacing w:line="360" w:lineRule="auto"/>
              <w:jc w:val="center"/>
              <w:rPr>
                <w:rFonts w:hAnsi="宋体"/>
                <w:color w:val="auto"/>
                <w:szCs w:val="24"/>
              </w:rPr>
            </w:pPr>
          </w:p>
        </w:tc>
        <w:tc>
          <w:tcPr>
            <w:tcW w:w="1134" w:type="dxa"/>
            <w:vAlign w:val="center"/>
          </w:tcPr>
          <w:p w14:paraId="01B2C17B">
            <w:pPr>
              <w:pStyle w:val="53"/>
              <w:adjustRightInd/>
              <w:snapToGrid w:val="0"/>
              <w:jc w:val="center"/>
              <w:rPr>
                <w:rFonts w:hAnsi="宋体"/>
                <w:color w:val="auto"/>
                <w:szCs w:val="24"/>
              </w:rPr>
            </w:pPr>
            <w:r>
              <w:rPr>
                <w:rFonts w:hint="eastAsia" w:hAnsi="宋体"/>
                <w:color w:val="auto"/>
                <w:szCs w:val="24"/>
              </w:rPr>
              <w:t>完整性</w:t>
            </w:r>
          </w:p>
        </w:tc>
        <w:tc>
          <w:tcPr>
            <w:tcW w:w="2126" w:type="dxa"/>
            <w:vAlign w:val="center"/>
          </w:tcPr>
          <w:p w14:paraId="7E85BF1D">
            <w:pPr>
              <w:pStyle w:val="53"/>
              <w:adjustRightInd/>
              <w:snapToGrid w:val="0"/>
              <w:jc w:val="center"/>
              <w:rPr>
                <w:rFonts w:hAnsi="宋体"/>
                <w:color w:val="auto"/>
                <w:szCs w:val="24"/>
              </w:rPr>
            </w:pPr>
            <w:r>
              <w:rPr>
                <w:rFonts w:hint="eastAsia" w:hAnsi="宋体"/>
                <w:color w:val="auto"/>
                <w:szCs w:val="24"/>
              </w:rPr>
              <w:t>投标文件组成</w:t>
            </w:r>
          </w:p>
        </w:tc>
        <w:tc>
          <w:tcPr>
            <w:tcW w:w="5510" w:type="dxa"/>
            <w:vAlign w:val="center"/>
          </w:tcPr>
          <w:p w14:paraId="4DFD5D30">
            <w:pPr>
              <w:pStyle w:val="53"/>
              <w:adjustRightInd/>
              <w:snapToGrid w:val="0"/>
              <w:rPr>
                <w:rFonts w:hAnsi="宋体"/>
                <w:color w:val="auto"/>
                <w:szCs w:val="24"/>
              </w:rPr>
            </w:pPr>
            <w:r>
              <w:rPr>
                <w:rFonts w:hint="eastAsia" w:hAnsi="宋体"/>
                <w:color w:val="auto"/>
                <w:szCs w:val="24"/>
              </w:rPr>
              <w:t>符合第三章“</w:t>
            </w:r>
            <w:r>
              <w:rPr>
                <w:rFonts w:hint="eastAsia" w:hAnsi="宋体"/>
                <w:color w:val="auto"/>
                <w:szCs w:val="24"/>
                <w:lang w:val="en-US" w:eastAsia="zh-CN"/>
              </w:rPr>
              <w:t>符合响应文件格式要求</w:t>
            </w:r>
            <w:r>
              <w:rPr>
                <w:rFonts w:hint="eastAsia" w:hAnsi="宋体"/>
                <w:color w:val="auto"/>
                <w:szCs w:val="24"/>
              </w:rPr>
              <w:t>”规定</w:t>
            </w:r>
          </w:p>
        </w:tc>
      </w:tr>
      <w:tr w14:paraId="6AAFD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843" w:type="dxa"/>
            <w:vMerge w:val="continue"/>
            <w:vAlign w:val="center"/>
          </w:tcPr>
          <w:p w14:paraId="7290051B">
            <w:pPr>
              <w:pStyle w:val="53"/>
              <w:spacing w:line="360" w:lineRule="auto"/>
              <w:jc w:val="center"/>
              <w:rPr>
                <w:rFonts w:hAnsi="宋体"/>
                <w:color w:val="auto"/>
                <w:szCs w:val="24"/>
              </w:rPr>
            </w:pPr>
          </w:p>
        </w:tc>
        <w:tc>
          <w:tcPr>
            <w:tcW w:w="425" w:type="dxa"/>
            <w:vMerge w:val="continue"/>
            <w:vAlign w:val="center"/>
          </w:tcPr>
          <w:p w14:paraId="3DB0C0A2">
            <w:pPr>
              <w:pStyle w:val="53"/>
              <w:spacing w:line="360" w:lineRule="auto"/>
              <w:jc w:val="center"/>
              <w:rPr>
                <w:rFonts w:hAnsi="宋体"/>
                <w:color w:val="auto"/>
                <w:szCs w:val="24"/>
              </w:rPr>
            </w:pPr>
          </w:p>
        </w:tc>
        <w:tc>
          <w:tcPr>
            <w:tcW w:w="1134" w:type="dxa"/>
            <w:vMerge w:val="restart"/>
            <w:vAlign w:val="center"/>
          </w:tcPr>
          <w:p w14:paraId="60C4A447">
            <w:pPr>
              <w:pStyle w:val="53"/>
              <w:snapToGrid w:val="0"/>
              <w:jc w:val="center"/>
              <w:rPr>
                <w:rFonts w:hAnsi="宋体"/>
                <w:color w:val="auto"/>
                <w:szCs w:val="24"/>
              </w:rPr>
            </w:pPr>
            <w:r>
              <w:rPr>
                <w:rFonts w:hint="eastAsia" w:hAnsi="宋体"/>
                <w:color w:val="auto"/>
                <w:szCs w:val="24"/>
              </w:rPr>
              <w:t>响应程度</w:t>
            </w:r>
          </w:p>
        </w:tc>
        <w:tc>
          <w:tcPr>
            <w:tcW w:w="2126" w:type="dxa"/>
            <w:vAlign w:val="center"/>
          </w:tcPr>
          <w:p w14:paraId="4C984B4A">
            <w:pPr>
              <w:pStyle w:val="53"/>
              <w:adjustRightInd/>
              <w:snapToGrid w:val="0"/>
              <w:jc w:val="center"/>
              <w:rPr>
                <w:rFonts w:hAnsi="宋体"/>
                <w:color w:val="auto"/>
                <w:szCs w:val="24"/>
              </w:rPr>
            </w:pPr>
            <w:r>
              <w:rPr>
                <w:rFonts w:hint="eastAsia" w:hAnsi="宋体"/>
                <w:color w:val="auto"/>
                <w:szCs w:val="24"/>
              </w:rPr>
              <w:t>投标报价</w:t>
            </w:r>
          </w:p>
        </w:tc>
        <w:tc>
          <w:tcPr>
            <w:tcW w:w="5510" w:type="dxa"/>
            <w:vAlign w:val="center"/>
          </w:tcPr>
          <w:p w14:paraId="0134D888">
            <w:pPr>
              <w:pStyle w:val="53"/>
              <w:adjustRightInd/>
              <w:snapToGrid w:val="0"/>
              <w:rPr>
                <w:rFonts w:hAnsi="宋体"/>
                <w:color w:val="auto"/>
                <w:szCs w:val="24"/>
              </w:rPr>
            </w:pPr>
            <w:r>
              <w:rPr>
                <w:rFonts w:hint="eastAsia" w:hAnsi="宋体"/>
                <w:color w:val="auto"/>
                <w:szCs w:val="24"/>
              </w:rPr>
              <w:t>符合第二章“采购项目及</w:t>
            </w:r>
            <w:r>
              <w:rPr>
                <w:rFonts w:hint="eastAsia"/>
                <w:color w:val="auto"/>
                <w:szCs w:val="24"/>
              </w:rPr>
              <w:t>技术</w:t>
            </w:r>
            <w:r>
              <w:rPr>
                <w:rFonts w:hint="eastAsia" w:hAnsi="宋体"/>
                <w:color w:val="auto"/>
                <w:szCs w:val="24"/>
              </w:rPr>
              <w:t>要求”规定</w:t>
            </w:r>
          </w:p>
        </w:tc>
      </w:tr>
      <w:tr w14:paraId="1ED53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843" w:type="dxa"/>
            <w:vMerge w:val="continue"/>
            <w:vAlign w:val="center"/>
          </w:tcPr>
          <w:p w14:paraId="53313244">
            <w:pPr>
              <w:pStyle w:val="53"/>
              <w:spacing w:line="360" w:lineRule="auto"/>
              <w:jc w:val="center"/>
              <w:rPr>
                <w:rFonts w:hAnsi="宋体"/>
                <w:color w:val="auto"/>
                <w:szCs w:val="24"/>
              </w:rPr>
            </w:pPr>
          </w:p>
        </w:tc>
        <w:tc>
          <w:tcPr>
            <w:tcW w:w="425" w:type="dxa"/>
            <w:vMerge w:val="continue"/>
            <w:vAlign w:val="center"/>
          </w:tcPr>
          <w:p w14:paraId="51207CEB">
            <w:pPr>
              <w:pStyle w:val="53"/>
              <w:spacing w:line="360" w:lineRule="auto"/>
              <w:jc w:val="center"/>
              <w:rPr>
                <w:rFonts w:hAnsi="宋体"/>
                <w:color w:val="auto"/>
                <w:szCs w:val="24"/>
              </w:rPr>
            </w:pPr>
          </w:p>
        </w:tc>
        <w:tc>
          <w:tcPr>
            <w:tcW w:w="1134" w:type="dxa"/>
            <w:vMerge w:val="continue"/>
            <w:vAlign w:val="center"/>
          </w:tcPr>
          <w:p w14:paraId="26BF71CB">
            <w:pPr>
              <w:pStyle w:val="53"/>
              <w:snapToGrid w:val="0"/>
              <w:jc w:val="center"/>
              <w:rPr>
                <w:rFonts w:hAnsi="宋体"/>
                <w:color w:val="auto"/>
                <w:szCs w:val="24"/>
              </w:rPr>
            </w:pPr>
          </w:p>
        </w:tc>
        <w:tc>
          <w:tcPr>
            <w:tcW w:w="2126" w:type="dxa"/>
            <w:vAlign w:val="center"/>
          </w:tcPr>
          <w:p w14:paraId="01C587B6">
            <w:pPr>
              <w:pStyle w:val="53"/>
              <w:adjustRightInd/>
              <w:snapToGrid w:val="0"/>
              <w:jc w:val="center"/>
              <w:rPr>
                <w:rFonts w:hAnsi="宋体"/>
                <w:color w:val="auto"/>
                <w:szCs w:val="24"/>
              </w:rPr>
            </w:pPr>
            <w:r>
              <w:rPr>
                <w:rFonts w:hint="eastAsia" w:hAnsi="宋体"/>
                <w:color w:val="auto"/>
                <w:szCs w:val="24"/>
              </w:rPr>
              <w:t xml:space="preserve"> 投标内容、</w:t>
            </w:r>
          </w:p>
          <w:p w14:paraId="557500DF">
            <w:pPr>
              <w:pStyle w:val="53"/>
              <w:adjustRightInd/>
              <w:snapToGrid w:val="0"/>
              <w:jc w:val="center"/>
              <w:rPr>
                <w:rFonts w:hAnsi="宋体"/>
                <w:color w:val="auto"/>
                <w:szCs w:val="24"/>
              </w:rPr>
            </w:pPr>
            <w:r>
              <w:rPr>
                <w:rFonts w:hint="eastAsia" w:hAnsi="宋体"/>
                <w:color w:val="auto"/>
                <w:szCs w:val="24"/>
              </w:rPr>
              <w:t>服务要求</w:t>
            </w:r>
          </w:p>
        </w:tc>
        <w:tc>
          <w:tcPr>
            <w:tcW w:w="5510" w:type="dxa"/>
            <w:vAlign w:val="center"/>
          </w:tcPr>
          <w:p w14:paraId="4EF7A075">
            <w:pPr>
              <w:pStyle w:val="53"/>
              <w:adjustRightInd/>
              <w:snapToGrid w:val="0"/>
              <w:rPr>
                <w:rFonts w:hAnsi="宋体"/>
                <w:color w:val="auto"/>
                <w:szCs w:val="24"/>
              </w:rPr>
            </w:pPr>
            <w:r>
              <w:rPr>
                <w:rFonts w:hint="eastAsia" w:hAnsi="宋体"/>
                <w:color w:val="auto"/>
                <w:szCs w:val="24"/>
              </w:rPr>
              <w:t>符合第二章“采购项目及</w:t>
            </w:r>
            <w:r>
              <w:rPr>
                <w:rFonts w:hint="eastAsia"/>
                <w:color w:val="auto"/>
                <w:szCs w:val="24"/>
              </w:rPr>
              <w:t>技术</w:t>
            </w:r>
            <w:r>
              <w:rPr>
                <w:rFonts w:hint="eastAsia" w:hAnsi="宋体"/>
                <w:color w:val="auto"/>
                <w:szCs w:val="24"/>
              </w:rPr>
              <w:t>要求”规定</w:t>
            </w:r>
          </w:p>
        </w:tc>
      </w:tr>
      <w:tr w14:paraId="71587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843" w:type="dxa"/>
            <w:vMerge w:val="continue"/>
            <w:vAlign w:val="center"/>
          </w:tcPr>
          <w:p w14:paraId="15F80264">
            <w:pPr>
              <w:pStyle w:val="53"/>
              <w:spacing w:line="360" w:lineRule="auto"/>
              <w:jc w:val="center"/>
              <w:rPr>
                <w:rFonts w:hAnsi="宋体"/>
                <w:color w:val="auto"/>
                <w:szCs w:val="24"/>
              </w:rPr>
            </w:pPr>
          </w:p>
        </w:tc>
        <w:tc>
          <w:tcPr>
            <w:tcW w:w="425" w:type="dxa"/>
            <w:vMerge w:val="continue"/>
            <w:vAlign w:val="center"/>
          </w:tcPr>
          <w:p w14:paraId="4202E9E9">
            <w:pPr>
              <w:pStyle w:val="53"/>
              <w:spacing w:line="360" w:lineRule="auto"/>
              <w:jc w:val="center"/>
              <w:rPr>
                <w:rFonts w:hAnsi="宋体"/>
                <w:color w:val="auto"/>
                <w:szCs w:val="24"/>
              </w:rPr>
            </w:pPr>
          </w:p>
        </w:tc>
        <w:tc>
          <w:tcPr>
            <w:tcW w:w="1134" w:type="dxa"/>
            <w:vMerge w:val="continue"/>
            <w:vAlign w:val="center"/>
          </w:tcPr>
          <w:p w14:paraId="1737C146">
            <w:pPr>
              <w:pStyle w:val="53"/>
              <w:snapToGrid w:val="0"/>
              <w:jc w:val="center"/>
              <w:rPr>
                <w:rFonts w:hAnsi="宋体"/>
                <w:color w:val="auto"/>
                <w:szCs w:val="24"/>
              </w:rPr>
            </w:pPr>
          </w:p>
        </w:tc>
        <w:tc>
          <w:tcPr>
            <w:tcW w:w="2126" w:type="dxa"/>
            <w:vAlign w:val="center"/>
          </w:tcPr>
          <w:p w14:paraId="67628161">
            <w:pPr>
              <w:pStyle w:val="53"/>
              <w:adjustRightInd/>
              <w:snapToGrid w:val="0"/>
              <w:jc w:val="center"/>
              <w:rPr>
                <w:rFonts w:hAnsi="宋体"/>
                <w:color w:val="auto"/>
                <w:szCs w:val="24"/>
              </w:rPr>
            </w:pPr>
            <w:r>
              <w:rPr>
                <w:rFonts w:hint="eastAsia" w:hAnsi="宋体"/>
                <w:color w:val="auto"/>
                <w:szCs w:val="24"/>
              </w:rPr>
              <w:t>合同履行期限</w:t>
            </w:r>
          </w:p>
          <w:p w14:paraId="6B03D102">
            <w:pPr>
              <w:pStyle w:val="53"/>
              <w:adjustRightInd/>
              <w:snapToGrid w:val="0"/>
              <w:jc w:val="center"/>
              <w:rPr>
                <w:rFonts w:hAnsi="宋体"/>
                <w:color w:val="auto"/>
                <w:szCs w:val="24"/>
              </w:rPr>
            </w:pPr>
            <w:r>
              <w:rPr>
                <w:rFonts w:hint="eastAsia" w:hAnsi="宋体"/>
                <w:color w:val="auto"/>
                <w:szCs w:val="24"/>
              </w:rPr>
              <w:t>（交货期）</w:t>
            </w:r>
          </w:p>
        </w:tc>
        <w:tc>
          <w:tcPr>
            <w:tcW w:w="5510" w:type="dxa"/>
            <w:vAlign w:val="center"/>
          </w:tcPr>
          <w:p w14:paraId="24498AF1">
            <w:pPr>
              <w:pStyle w:val="53"/>
              <w:adjustRightInd/>
              <w:snapToGrid w:val="0"/>
              <w:jc w:val="both"/>
              <w:rPr>
                <w:rFonts w:hAnsi="宋体"/>
                <w:color w:val="auto"/>
                <w:szCs w:val="24"/>
              </w:rPr>
            </w:pPr>
            <w:r>
              <w:rPr>
                <w:rFonts w:hint="eastAsia" w:hAnsi="宋体"/>
                <w:color w:val="auto"/>
                <w:szCs w:val="24"/>
              </w:rPr>
              <w:t>符合第二章“采购项目及</w:t>
            </w:r>
            <w:r>
              <w:rPr>
                <w:rFonts w:hint="eastAsia"/>
                <w:color w:val="auto"/>
                <w:szCs w:val="24"/>
              </w:rPr>
              <w:t>技术</w:t>
            </w:r>
            <w:r>
              <w:rPr>
                <w:rFonts w:hint="eastAsia" w:hAnsi="宋体"/>
                <w:color w:val="auto"/>
                <w:szCs w:val="24"/>
              </w:rPr>
              <w:t>要求”规定</w:t>
            </w:r>
          </w:p>
        </w:tc>
      </w:tr>
      <w:tr w14:paraId="720E1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843" w:type="dxa"/>
            <w:vMerge w:val="continue"/>
            <w:vAlign w:val="center"/>
          </w:tcPr>
          <w:p w14:paraId="1B31B8D9">
            <w:pPr>
              <w:pStyle w:val="53"/>
              <w:spacing w:line="360" w:lineRule="auto"/>
              <w:jc w:val="center"/>
              <w:rPr>
                <w:rFonts w:hAnsi="宋体"/>
                <w:color w:val="auto"/>
                <w:szCs w:val="24"/>
              </w:rPr>
            </w:pPr>
          </w:p>
        </w:tc>
        <w:tc>
          <w:tcPr>
            <w:tcW w:w="425" w:type="dxa"/>
            <w:vMerge w:val="continue"/>
            <w:vAlign w:val="center"/>
          </w:tcPr>
          <w:p w14:paraId="7D37AECE">
            <w:pPr>
              <w:pStyle w:val="53"/>
              <w:spacing w:line="360" w:lineRule="auto"/>
              <w:jc w:val="center"/>
              <w:rPr>
                <w:rFonts w:hAnsi="宋体"/>
                <w:color w:val="auto"/>
                <w:szCs w:val="24"/>
              </w:rPr>
            </w:pPr>
          </w:p>
        </w:tc>
        <w:tc>
          <w:tcPr>
            <w:tcW w:w="1134" w:type="dxa"/>
            <w:vMerge w:val="continue"/>
            <w:vAlign w:val="center"/>
          </w:tcPr>
          <w:p w14:paraId="57DD3510">
            <w:pPr>
              <w:pStyle w:val="53"/>
              <w:adjustRightInd/>
              <w:snapToGrid w:val="0"/>
              <w:jc w:val="center"/>
              <w:rPr>
                <w:rFonts w:hAnsi="宋体"/>
                <w:color w:val="auto"/>
                <w:szCs w:val="24"/>
              </w:rPr>
            </w:pPr>
          </w:p>
        </w:tc>
        <w:tc>
          <w:tcPr>
            <w:tcW w:w="2126" w:type="dxa"/>
            <w:vAlign w:val="center"/>
          </w:tcPr>
          <w:p w14:paraId="6BEE6AB5">
            <w:pPr>
              <w:pStyle w:val="53"/>
              <w:adjustRightInd/>
              <w:snapToGrid w:val="0"/>
              <w:jc w:val="center"/>
              <w:rPr>
                <w:rFonts w:hAnsi="宋体"/>
                <w:color w:val="auto"/>
                <w:szCs w:val="24"/>
              </w:rPr>
            </w:pPr>
            <w:r>
              <w:rPr>
                <w:rFonts w:hint="eastAsia" w:hAnsi="宋体"/>
                <w:color w:val="auto"/>
                <w:szCs w:val="24"/>
              </w:rPr>
              <w:t>投标有效期</w:t>
            </w:r>
          </w:p>
        </w:tc>
        <w:tc>
          <w:tcPr>
            <w:tcW w:w="5510" w:type="dxa"/>
            <w:vAlign w:val="center"/>
          </w:tcPr>
          <w:p w14:paraId="3508E742">
            <w:pPr>
              <w:snapToGrid w:val="0"/>
              <w:spacing w:line="240" w:lineRule="auto"/>
              <w:rPr>
                <w:rFonts w:ascii="宋体"/>
                <w:color w:val="auto"/>
                <w:sz w:val="24"/>
              </w:rPr>
            </w:pPr>
            <w:r>
              <w:rPr>
                <w:rFonts w:hint="eastAsia" w:ascii="宋体" w:hAnsi="宋体"/>
                <w:color w:val="auto"/>
                <w:sz w:val="24"/>
              </w:rPr>
              <w:t>符合第三章“供应商须知</w:t>
            </w:r>
            <w:r>
              <w:rPr>
                <w:rFonts w:hint="eastAsia" w:ascii="宋体" w:hAnsi="宋体"/>
                <w:color w:val="auto"/>
                <w:sz w:val="24"/>
                <w:szCs w:val="24"/>
              </w:rPr>
              <w:t>前附表</w:t>
            </w:r>
            <w:r>
              <w:rPr>
                <w:rFonts w:hint="eastAsia" w:ascii="宋体" w:hAnsi="宋体"/>
                <w:color w:val="auto"/>
                <w:sz w:val="24"/>
              </w:rPr>
              <w:t>”规定</w:t>
            </w:r>
          </w:p>
        </w:tc>
      </w:tr>
      <w:tr w14:paraId="78CB4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43" w:type="dxa"/>
            <w:vMerge w:val="continue"/>
            <w:vAlign w:val="center"/>
          </w:tcPr>
          <w:p w14:paraId="7A3E96DA">
            <w:pPr>
              <w:pStyle w:val="53"/>
              <w:spacing w:line="360" w:lineRule="auto"/>
              <w:jc w:val="center"/>
              <w:rPr>
                <w:rFonts w:hAnsi="宋体"/>
                <w:color w:val="auto"/>
                <w:szCs w:val="24"/>
              </w:rPr>
            </w:pPr>
          </w:p>
        </w:tc>
        <w:tc>
          <w:tcPr>
            <w:tcW w:w="425" w:type="dxa"/>
            <w:vMerge w:val="continue"/>
            <w:vAlign w:val="center"/>
          </w:tcPr>
          <w:p w14:paraId="776F4F99">
            <w:pPr>
              <w:pStyle w:val="53"/>
              <w:spacing w:line="360" w:lineRule="auto"/>
              <w:jc w:val="center"/>
              <w:rPr>
                <w:rFonts w:hAnsi="宋体"/>
                <w:color w:val="auto"/>
                <w:szCs w:val="24"/>
              </w:rPr>
            </w:pPr>
          </w:p>
        </w:tc>
        <w:tc>
          <w:tcPr>
            <w:tcW w:w="1134" w:type="dxa"/>
            <w:vMerge w:val="continue"/>
            <w:vAlign w:val="center"/>
          </w:tcPr>
          <w:p w14:paraId="0A80EE00">
            <w:pPr>
              <w:pStyle w:val="53"/>
              <w:adjustRightInd/>
              <w:snapToGrid w:val="0"/>
              <w:jc w:val="center"/>
              <w:rPr>
                <w:rFonts w:hAnsi="宋体"/>
                <w:color w:val="auto"/>
                <w:szCs w:val="24"/>
              </w:rPr>
            </w:pPr>
          </w:p>
        </w:tc>
        <w:tc>
          <w:tcPr>
            <w:tcW w:w="2126" w:type="dxa"/>
            <w:vAlign w:val="center"/>
          </w:tcPr>
          <w:p w14:paraId="3E34D8D9">
            <w:pPr>
              <w:pStyle w:val="53"/>
              <w:adjustRightInd/>
              <w:snapToGrid w:val="0"/>
              <w:jc w:val="center"/>
              <w:rPr>
                <w:rFonts w:hAnsi="宋体"/>
                <w:color w:val="auto"/>
                <w:szCs w:val="24"/>
              </w:rPr>
            </w:pPr>
            <w:r>
              <w:rPr>
                <w:rFonts w:hint="eastAsia" w:hAnsi="宋体"/>
                <w:color w:val="auto"/>
                <w:szCs w:val="24"/>
              </w:rPr>
              <w:t>投标文件格式</w:t>
            </w:r>
          </w:p>
        </w:tc>
        <w:tc>
          <w:tcPr>
            <w:tcW w:w="5510" w:type="dxa"/>
            <w:vAlign w:val="center"/>
          </w:tcPr>
          <w:p w14:paraId="03A92FF0">
            <w:pPr>
              <w:pStyle w:val="53"/>
              <w:adjustRightInd/>
              <w:snapToGrid w:val="0"/>
              <w:rPr>
                <w:rFonts w:hAnsi="宋体"/>
                <w:color w:val="auto"/>
                <w:szCs w:val="24"/>
              </w:rPr>
            </w:pPr>
            <w:r>
              <w:rPr>
                <w:rFonts w:hint="eastAsia" w:hAnsi="宋体"/>
                <w:color w:val="auto"/>
                <w:szCs w:val="24"/>
              </w:rPr>
              <w:t>符合第六章“投标文件格式”规定</w:t>
            </w:r>
          </w:p>
        </w:tc>
      </w:tr>
      <w:tr w14:paraId="76039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43" w:type="dxa"/>
            <w:vMerge w:val="continue"/>
            <w:vAlign w:val="center"/>
          </w:tcPr>
          <w:p w14:paraId="571E61DB">
            <w:pPr>
              <w:pStyle w:val="53"/>
              <w:spacing w:line="360" w:lineRule="auto"/>
              <w:jc w:val="center"/>
              <w:rPr>
                <w:rFonts w:hAnsi="宋体"/>
                <w:color w:val="auto"/>
                <w:szCs w:val="24"/>
              </w:rPr>
            </w:pPr>
          </w:p>
        </w:tc>
        <w:tc>
          <w:tcPr>
            <w:tcW w:w="425" w:type="dxa"/>
            <w:vMerge w:val="continue"/>
            <w:vAlign w:val="center"/>
          </w:tcPr>
          <w:p w14:paraId="4AAE0285">
            <w:pPr>
              <w:pStyle w:val="53"/>
              <w:spacing w:line="360" w:lineRule="auto"/>
              <w:jc w:val="center"/>
              <w:rPr>
                <w:rFonts w:hAnsi="宋体"/>
                <w:color w:val="auto"/>
                <w:szCs w:val="24"/>
              </w:rPr>
            </w:pPr>
          </w:p>
        </w:tc>
        <w:tc>
          <w:tcPr>
            <w:tcW w:w="1134" w:type="dxa"/>
            <w:vMerge w:val="continue"/>
            <w:vAlign w:val="center"/>
          </w:tcPr>
          <w:p w14:paraId="2DCF2C40">
            <w:pPr>
              <w:pStyle w:val="53"/>
              <w:adjustRightInd/>
              <w:snapToGrid w:val="0"/>
              <w:jc w:val="center"/>
              <w:rPr>
                <w:rFonts w:hAnsi="宋体"/>
                <w:color w:val="auto"/>
                <w:szCs w:val="24"/>
              </w:rPr>
            </w:pPr>
          </w:p>
        </w:tc>
        <w:tc>
          <w:tcPr>
            <w:tcW w:w="2126" w:type="dxa"/>
            <w:vAlign w:val="center"/>
          </w:tcPr>
          <w:p w14:paraId="3D3C7126">
            <w:pPr>
              <w:pStyle w:val="53"/>
              <w:adjustRightInd/>
              <w:snapToGrid w:val="0"/>
              <w:jc w:val="center"/>
              <w:rPr>
                <w:rFonts w:hAnsi="宋体"/>
                <w:color w:val="auto"/>
                <w:szCs w:val="24"/>
              </w:rPr>
            </w:pPr>
            <w:r>
              <w:rPr>
                <w:rFonts w:hint="eastAsia" w:hAnsi="宋体"/>
                <w:color w:val="auto"/>
              </w:rPr>
              <w:t>付款方式</w:t>
            </w:r>
          </w:p>
        </w:tc>
        <w:tc>
          <w:tcPr>
            <w:tcW w:w="5510" w:type="dxa"/>
            <w:vAlign w:val="center"/>
          </w:tcPr>
          <w:p w14:paraId="1EAB2619">
            <w:pPr>
              <w:snapToGrid w:val="0"/>
              <w:spacing w:line="240" w:lineRule="auto"/>
              <w:rPr>
                <w:rFonts w:ascii="宋体"/>
                <w:color w:val="auto"/>
                <w:sz w:val="24"/>
              </w:rPr>
            </w:pPr>
            <w:r>
              <w:rPr>
                <w:rFonts w:hint="eastAsia" w:ascii="宋体" w:hAnsi="宋体"/>
                <w:color w:val="auto"/>
                <w:sz w:val="24"/>
              </w:rPr>
              <w:t>符合第三章“供应商须知</w:t>
            </w:r>
            <w:r>
              <w:rPr>
                <w:rFonts w:hint="eastAsia" w:ascii="宋体" w:hAnsi="宋体"/>
                <w:color w:val="auto"/>
                <w:sz w:val="24"/>
                <w:szCs w:val="24"/>
              </w:rPr>
              <w:t>前附表</w:t>
            </w:r>
            <w:r>
              <w:rPr>
                <w:rFonts w:hint="eastAsia" w:ascii="宋体" w:hAnsi="宋体"/>
                <w:color w:val="auto"/>
                <w:sz w:val="24"/>
              </w:rPr>
              <w:t>”规定</w:t>
            </w:r>
          </w:p>
        </w:tc>
      </w:tr>
      <w:tr w14:paraId="4F8A0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43" w:type="dxa"/>
            <w:vMerge w:val="continue"/>
            <w:vAlign w:val="center"/>
          </w:tcPr>
          <w:p w14:paraId="6D3733EB">
            <w:pPr>
              <w:pStyle w:val="53"/>
              <w:spacing w:line="360" w:lineRule="auto"/>
              <w:jc w:val="center"/>
              <w:rPr>
                <w:rFonts w:hAnsi="宋体"/>
                <w:color w:val="auto"/>
                <w:szCs w:val="24"/>
              </w:rPr>
            </w:pPr>
          </w:p>
        </w:tc>
        <w:tc>
          <w:tcPr>
            <w:tcW w:w="425" w:type="dxa"/>
            <w:vMerge w:val="continue"/>
            <w:vAlign w:val="center"/>
          </w:tcPr>
          <w:p w14:paraId="6B293593">
            <w:pPr>
              <w:pStyle w:val="53"/>
              <w:spacing w:line="360" w:lineRule="auto"/>
              <w:jc w:val="center"/>
              <w:rPr>
                <w:rFonts w:hAnsi="宋体"/>
                <w:color w:val="auto"/>
                <w:szCs w:val="24"/>
              </w:rPr>
            </w:pPr>
          </w:p>
        </w:tc>
        <w:tc>
          <w:tcPr>
            <w:tcW w:w="1134" w:type="dxa"/>
            <w:vMerge w:val="continue"/>
            <w:vAlign w:val="center"/>
          </w:tcPr>
          <w:p w14:paraId="272C2D52">
            <w:pPr>
              <w:pStyle w:val="53"/>
              <w:adjustRightInd/>
              <w:snapToGrid w:val="0"/>
              <w:jc w:val="center"/>
              <w:rPr>
                <w:rFonts w:hAnsi="宋体"/>
                <w:color w:val="auto"/>
                <w:szCs w:val="24"/>
              </w:rPr>
            </w:pPr>
          </w:p>
        </w:tc>
        <w:tc>
          <w:tcPr>
            <w:tcW w:w="2126" w:type="dxa"/>
            <w:vAlign w:val="center"/>
          </w:tcPr>
          <w:p w14:paraId="42691841">
            <w:pPr>
              <w:pStyle w:val="53"/>
              <w:adjustRightInd/>
              <w:snapToGrid w:val="0"/>
              <w:jc w:val="center"/>
              <w:rPr>
                <w:rFonts w:hAnsi="宋体"/>
                <w:color w:val="auto"/>
              </w:rPr>
            </w:pPr>
            <w:r>
              <w:rPr>
                <w:rFonts w:hint="eastAsia" w:hAnsi="宋体"/>
                <w:color w:val="auto"/>
              </w:rPr>
              <w:t>偏差描述</w:t>
            </w:r>
          </w:p>
        </w:tc>
        <w:tc>
          <w:tcPr>
            <w:tcW w:w="5510" w:type="dxa"/>
            <w:vAlign w:val="center"/>
          </w:tcPr>
          <w:p w14:paraId="327B0A20">
            <w:pPr>
              <w:snapToGrid w:val="0"/>
              <w:spacing w:line="240" w:lineRule="auto"/>
              <w:rPr>
                <w:rFonts w:ascii="宋体"/>
                <w:color w:val="auto"/>
                <w:sz w:val="24"/>
              </w:rPr>
            </w:pPr>
            <w:r>
              <w:rPr>
                <w:rFonts w:hint="eastAsia" w:ascii="宋体" w:hAnsi="宋体"/>
                <w:color w:val="auto"/>
                <w:sz w:val="24"/>
              </w:rPr>
              <w:t>符合第三章“供应商须知</w:t>
            </w:r>
            <w:r>
              <w:rPr>
                <w:rFonts w:hint="eastAsia" w:ascii="宋体" w:hAnsi="宋体"/>
                <w:color w:val="auto"/>
                <w:sz w:val="24"/>
                <w:szCs w:val="24"/>
              </w:rPr>
              <w:t>前附表</w:t>
            </w:r>
            <w:r>
              <w:rPr>
                <w:rFonts w:hint="eastAsia" w:ascii="宋体" w:hAnsi="宋体"/>
                <w:color w:val="auto"/>
                <w:sz w:val="24"/>
              </w:rPr>
              <w:t>”规定</w:t>
            </w:r>
          </w:p>
        </w:tc>
      </w:tr>
      <w:tr w14:paraId="634EC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843" w:type="dxa"/>
            <w:vMerge w:val="continue"/>
            <w:vAlign w:val="center"/>
          </w:tcPr>
          <w:p w14:paraId="7E065A2A">
            <w:pPr>
              <w:pStyle w:val="53"/>
              <w:spacing w:line="360" w:lineRule="auto"/>
              <w:jc w:val="center"/>
              <w:rPr>
                <w:rFonts w:hAnsi="宋体"/>
                <w:color w:val="auto"/>
                <w:szCs w:val="24"/>
              </w:rPr>
            </w:pPr>
          </w:p>
        </w:tc>
        <w:tc>
          <w:tcPr>
            <w:tcW w:w="425" w:type="dxa"/>
            <w:vMerge w:val="continue"/>
            <w:vAlign w:val="center"/>
          </w:tcPr>
          <w:p w14:paraId="2109233B">
            <w:pPr>
              <w:pStyle w:val="53"/>
              <w:spacing w:line="360" w:lineRule="auto"/>
              <w:jc w:val="center"/>
              <w:rPr>
                <w:rFonts w:hAnsi="宋体"/>
                <w:color w:val="auto"/>
                <w:szCs w:val="24"/>
              </w:rPr>
            </w:pPr>
          </w:p>
        </w:tc>
        <w:tc>
          <w:tcPr>
            <w:tcW w:w="1134" w:type="dxa"/>
            <w:vMerge w:val="continue"/>
            <w:vAlign w:val="center"/>
          </w:tcPr>
          <w:p w14:paraId="7B708796">
            <w:pPr>
              <w:snapToGrid w:val="0"/>
              <w:spacing w:line="240" w:lineRule="auto"/>
              <w:ind w:left="1190"/>
              <w:jc w:val="center"/>
              <w:rPr>
                <w:rFonts w:ascii="宋体"/>
                <w:color w:val="auto"/>
                <w:sz w:val="24"/>
              </w:rPr>
            </w:pPr>
          </w:p>
        </w:tc>
        <w:tc>
          <w:tcPr>
            <w:tcW w:w="2126" w:type="dxa"/>
            <w:vAlign w:val="center"/>
          </w:tcPr>
          <w:p w14:paraId="34D6078D">
            <w:pPr>
              <w:snapToGrid w:val="0"/>
              <w:spacing w:line="240" w:lineRule="auto"/>
              <w:rPr>
                <w:rFonts w:ascii="宋体"/>
                <w:color w:val="auto"/>
                <w:sz w:val="24"/>
              </w:rPr>
            </w:pPr>
            <w:r>
              <w:rPr>
                <w:rFonts w:hint="eastAsia" w:ascii="宋体" w:hAnsi="宋体"/>
                <w:color w:val="auto"/>
                <w:sz w:val="24"/>
              </w:rPr>
              <w:t>谈判文件总体响应</w:t>
            </w:r>
          </w:p>
        </w:tc>
        <w:tc>
          <w:tcPr>
            <w:tcW w:w="5510" w:type="dxa"/>
            <w:vAlign w:val="center"/>
          </w:tcPr>
          <w:p w14:paraId="084C69A1">
            <w:pPr>
              <w:autoSpaceDE w:val="0"/>
              <w:autoSpaceDN w:val="0"/>
              <w:snapToGrid w:val="0"/>
              <w:spacing w:line="240" w:lineRule="auto"/>
              <w:rPr>
                <w:rFonts w:ascii="宋体"/>
                <w:color w:val="auto"/>
                <w:sz w:val="24"/>
              </w:rPr>
            </w:pPr>
            <w:r>
              <w:rPr>
                <w:rFonts w:hint="eastAsia" w:ascii="宋体" w:hAnsi="宋体"/>
                <w:color w:val="auto"/>
                <w:sz w:val="24"/>
              </w:rPr>
              <w:t>符合第三章“供应商须知</w:t>
            </w:r>
            <w:r>
              <w:rPr>
                <w:rFonts w:hint="eastAsia" w:ascii="宋体" w:hAnsi="宋体"/>
                <w:color w:val="auto"/>
                <w:sz w:val="24"/>
                <w:szCs w:val="24"/>
              </w:rPr>
              <w:t>前附表</w:t>
            </w:r>
            <w:r>
              <w:rPr>
                <w:rFonts w:hint="eastAsia" w:ascii="宋体" w:hAnsi="宋体"/>
                <w:color w:val="auto"/>
                <w:sz w:val="24"/>
              </w:rPr>
              <w:t>”规定</w:t>
            </w:r>
          </w:p>
        </w:tc>
      </w:tr>
      <w:tr w14:paraId="5C7BD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4" w:hRule="atLeast"/>
          <w:jc w:val="center"/>
        </w:trPr>
        <w:tc>
          <w:tcPr>
            <w:tcW w:w="843" w:type="dxa"/>
            <w:vAlign w:val="center"/>
          </w:tcPr>
          <w:p w14:paraId="508920F3">
            <w:pPr>
              <w:pStyle w:val="53"/>
              <w:spacing w:line="360" w:lineRule="auto"/>
              <w:ind w:right="-155" w:rightChars="-74"/>
              <w:jc w:val="center"/>
              <w:rPr>
                <w:rFonts w:hAnsi="宋体"/>
                <w:color w:val="auto"/>
                <w:szCs w:val="24"/>
              </w:rPr>
            </w:pPr>
            <w:r>
              <w:rPr>
                <w:rFonts w:hAnsi="宋体"/>
                <w:color w:val="auto"/>
                <w:szCs w:val="24"/>
              </w:rPr>
              <w:t>2.2</w:t>
            </w:r>
          </w:p>
        </w:tc>
        <w:tc>
          <w:tcPr>
            <w:tcW w:w="425" w:type="dxa"/>
            <w:vAlign w:val="center"/>
          </w:tcPr>
          <w:p w14:paraId="533B3B81">
            <w:pPr>
              <w:pStyle w:val="53"/>
              <w:jc w:val="center"/>
              <w:rPr>
                <w:rFonts w:hAnsi="宋体"/>
                <w:color w:val="auto"/>
                <w:szCs w:val="24"/>
              </w:rPr>
            </w:pPr>
            <w:r>
              <w:rPr>
                <w:rFonts w:hint="eastAsia" w:hAnsi="宋体"/>
                <w:color w:val="auto"/>
                <w:szCs w:val="24"/>
              </w:rPr>
              <w:t>详细评审</w:t>
            </w:r>
          </w:p>
        </w:tc>
        <w:tc>
          <w:tcPr>
            <w:tcW w:w="3260" w:type="dxa"/>
            <w:gridSpan w:val="2"/>
            <w:vAlign w:val="center"/>
          </w:tcPr>
          <w:p w14:paraId="0BE02BFF">
            <w:pPr>
              <w:snapToGrid w:val="0"/>
              <w:spacing w:line="240" w:lineRule="auto"/>
              <w:ind w:firstLine="480" w:firstLineChars="200"/>
              <w:rPr>
                <w:rFonts w:ascii="宋体"/>
                <w:color w:val="auto"/>
                <w:sz w:val="24"/>
              </w:rPr>
            </w:pPr>
            <w:r>
              <w:rPr>
                <w:rFonts w:hint="eastAsia" w:ascii="宋体"/>
                <w:color w:val="auto"/>
                <w:sz w:val="24"/>
              </w:rPr>
              <w:t>中小企业扶持政策</w:t>
            </w:r>
          </w:p>
        </w:tc>
        <w:tc>
          <w:tcPr>
            <w:tcW w:w="5510" w:type="dxa"/>
            <w:vAlign w:val="center"/>
          </w:tcPr>
          <w:p w14:paraId="6776B22A">
            <w:pPr>
              <w:autoSpaceDE w:val="0"/>
              <w:autoSpaceDN w:val="0"/>
              <w:snapToGrid w:val="0"/>
              <w:spacing w:line="240" w:lineRule="auto"/>
              <w:rPr>
                <w:rFonts w:ascii="宋体"/>
                <w:color w:val="auto"/>
                <w:sz w:val="24"/>
              </w:rPr>
            </w:pPr>
            <w:r>
              <w:rPr>
                <w:rFonts w:hint="eastAsia" w:ascii="宋体"/>
                <w:color w:val="auto"/>
                <w:sz w:val="24"/>
              </w:rPr>
              <w:t>符合</w:t>
            </w:r>
            <w:r>
              <w:rPr>
                <w:rFonts w:hint="eastAsia" w:ascii="宋体" w:hAnsi="宋体"/>
                <w:color w:val="auto"/>
                <w:sz w:val="24"/>
              </w:rPr>
              <w:t>第四章</w:t>
            </w:r>
            <w:r>
              <w:rPr>
                <w:rFonts w:hint="eastAsia" w:ascii="宋体"/>
                <w:color w:val="auto"/>
                <w:sz w:val="24"/>
              </w:rPr>
              <w:t>“评审办法”第</w:t>
            </w:r>
            <w:r>
              <w:rPr>
                <w:rFonts w:hint="eastAsia" w:ascii="宋体" w:hAnsi="宋体"/>
                <w:color w:val="auto"/>
                <w:sz w:val="24"/>
              </w:rPr>
              <w:t>4条“政府采购促进中小企业发展扶持政策”规定</w:t>
            </w:r>
          </w:p>
        </w:tc>
      </w:tr>
    </w:tbl>
    <w:p w14:paraId="73578A5D">
      <w:pPr>
        <w:spacing w:line="240" w:lineRule="auto"/>
        <w:ind w:left="1241" w:hanging="351"/>
        <w:jc w:val="left"/>
        <w:textAlignment w:val="auto"/>
        <w:rPr>
          <w:rFonts w:ascii="黑体" w:hAnsi="黑体" w:eastAsia="黑体" w:cs="楷体_GB2312"/>
          <w:b/>
          <w:bCs/>
          <w:color w:val="auto"/>
          <w:sz w:val="28"/>
          <w:szCs w:val="28"/>
          <w:lang w:val="zh-CN"/>
        </w:rPr>
      </w:pPr>
      <w:r>
        <w:rPr>
          <w:rFonts w:ascii="黑体" w:hAnsi="黑体" w:eastAsia="黑体" w:cs="楷体_GB2312"/>
          <w:b/>
          <w:bCs/>
          <w:color w:val="auto"/>
          <w:sz w:val="28"/>
          <w:szCs w:val="28"/>
          <w:lang w:val="zh-CN"/>
        </w:rPr>
        <w:br w:type="page"/>
      </w:r>
    </w:p>
    <w:p w14:paraId="33E03167">
      <w:pPr>
        <w:autoSpaceDE w:val="0"/>
        <w:autoSpaceDN w:val="0"/>
        <w:adjustRightInd w:val="0"/>
        <w:snapToGrid w:val="0"/>
        <w:spacing w:beforeLines="50" w:line="300" w:lineRule="auto"/>
        <w:ind w:left="890" w:firstLine="562" w:firstLineChars="200"/>
        <w:jc w:val="left"/>
        <w:outlineLvl w:val="1"/>
        <w:rPr>
          <w:rFonts w:ascii="黑体" w:hAnsi="黑体" w:eastAsia="黑体" w:cs="楷体_GB2312"/>
          <w:b/>
          <w:bCs/>
          <w:color w:val="auto"/>
          <w:sz w:val="28"/>
          <w:szCs w:val="28"/>
          <w:lang w:val="zh-CN"/>
        </w:rPr>
      </w:pPr>
      <w:bookmarkStart w:id="38" w:name="_Toc103266076"/>
      <w:r>
        <w:rPr>
          <w:rFonts w:ascii="黑体" w:hAnsi="黑体" w:eastAsia="黑体" w:cs="楷体_GB2312"/>
          <w:b/>
          <w:bCs/>
          <w:color w:val="auto"/>
          <w:sz w:val="28"/>
          <w:szCs w:val="28"/>
          <w:lang w:val="zh-CN"/>
        </w:rPr>
        <w:t xml:space="preserve">1. </w:t>
      </w:r>
      <w:r>
        <w:rPr>
          <w:rFonts w:hint="eastAsia" w:ascii="黑体" w:hAnsi="黑体" w:eastAsia="黑体" w:cs="楷体_GB2312"/>
          <w:b/>
          <w:bCs/>
          <w:color w:val="auto"/>
          <w:sz w:val="28"/>
          <w:szCs w:val="28"/>
          <w:lang w:val="zh-CN"/>
        </w:rPr>
        <w:t>评审方法（评定成交的标准）</w:t>
      </w:r>
      <w:bookmarkEnd w:id="38"/>
    </w:p>
    <w:p w14:paraId="424D85FB">
      <w:pPr>
        <w:autoSpaceDE w:val="0"/>
        <w:autoSpaceDN w:val="0"/>
        <w:adjustRightInd w:val="0"/>
        <w:snapToGrid w:val="0"/>
        <w:spacing w:beforeLines="50" w:line="300" w:lineRule="auto"/>
        <w:ind w:left="890" w:firstLine="619" w:firstLineChars="257"/>
        <w:jc w:val="left"/>
        <w:rPr>
          <w:rFonts w:ascii="宋体"/>
          <w:b/>
          <w:color w:val="auto"/>
          <w:sz w:val="24"/>
        </w:rPr>
      </w:pPr>
      <w:bookmarkStart w:id="39" w:name="OLE_LINK33"/>
      <w:r>
        <w:rPr>
          <w:rFonts w:hint="eastAsia"/>
          <w:b/>
          <w:color w:val="auto"/>
          <w:sz w:val="24"/>
          <w:szCs w:val="24"/>
        </w:rPr>
        <w:t>本次政府采购项目（标段&lt;包&gt;）按照最低评标价法确定成交供应商，即在符合采购需求、提供的产品质量和服务均能满足采购文件规定的实质性要求且最后报价最低的原则确定各标段（包）成交供应商。</w:t>
      </w:r>
      <w:bookmarkEnd w:id="39"/>
    </w:p>
    <w:p w14:paraId="3DA1F244">
      <w:pPr>
        <w:pStyle w:val="53"/>
        <w:snapToGrid w:val="0"/>
        <w:spacing w:beforeLines="50" w:line="300" w:lineRule="auto"/>
        <w:ind w:firstLine="422" w:firstLineChars="150"/>
        <w:jc w:val="both"/>
        <w:outlineLvl w:val="1"/>
        <w:rPr>
          <w:rFonts w:ascii="黑体" w:hAnsi="黑体" w:eastAsia="黑体" w:cs="楷体_GB2312"/>
          <w:b/>
          <w:bCs/>
          <w:color w:val="auto"/>
          <w:sz w:val="28"/>
          <w:szCs w:val="28"/>
          <w:u w:color="000000"/>
          <w:lang w:val="zh-CN"/>
        </w:rPr>
      </w:pPr>
      <w:bookmarkStart w:id="40" w:name="_Toc103266077"/>
      <w:bookmarkStart w:id="41" w:name="_Toc423723403"/>
      <w:r>
        <w:rPr>
          <w:rFonts w:ascii="黑体" w:hAnsi="黑体" w:eastAsia="黑体" w:cs="楷体_GB2312"/>
          <w:b/>
          <w:bCs/>
          <w:color w:val="auto"/>
          <w:sz w:val="28"/>
          <w:szCs w:val="28"/>
          <w:u w:color="000000"/>
          <w:lang w:val="zh-CN"/>
        </w:rPr>
        <w:t xml:space="preserve">2. </w:t>
      </w:r>
      <w:r>
        <w:rPr>
          <w:rFonts w:hint="eastAsia" w:ascii="黑体" w:hAnsi="黑体" w:eastAsia="黑体" w:cs="楷体_GB2312"/>
          <w:b/>
          <w:bCs/>
          <w:color w:val="auto"/>
          <w:sz w:val="28"/>
          <w:szCs w:val="28"/>
          <w:u w:color="000000"/>
          <w:lang w:val="zh-CN"/>
        </w:rPr>
        <w:t>评审标准</w:t>
      </w:r>
      <w:bookmarkEnd w:id="40"/>
      <w:bookmarkEnd w:id="41"/>
    </w:p>
    <w:p w14:paraId="40285251">
      <w:pPr>
        <w:autoSpaceDE w:val="0"/>
        <w:autoSpaceDN w:val="0"/>
        <w:adjustRightInd w:val="0"/>
        <w:snapToGrid w:val="0"/>
        <w:spacing w:before="120" w:line="300" w:lineRule="auto"/>
        <w:ind w:left="890" w:firstLine="482" w:firstLineChars="200"/>
        <w:jc w:val="left"/>
        <w:rPr>
          <w:rFonts w:ascii="黑体" w:hAnsi="黑体" w:eastAsia="黑体"/>
          <w:b/>
          <w:color w:val="auto"/>
          <w:sz w:val="24"/>
        </w:rPr>
      </w:pPr>
      <w:r>
        <w:rPr>
          <w:rFonts w:ascii="黑体" w:hAnsi="黑体" w:eastAsia="黑体"/>
          <w:b/>
          <w:color w:val="auto"/>
          <w:sz w:val="24"/>
        </w:rPr>
        <w:t xml:space="preserve">2.1 </w:t>
      </w:r>
      <w:r>
        <w:rPr>
          <w:rFonts w:hint="eastAsia" w:ascii="黑体" w:hAnsi="黑体" w:eastAsia="黑体"/>
          <w:b/>
          <w:color w:val="auto"/>
          <w:sz w:val="24"/>
        </w:rPr>
        <w:t>初步评审标准</w:t>
      </w:r>
    </w:p>
    <w:p w14:paraId="3FDF748D">
      <w:pPr>
        <w:autoSpaceDE w:val="0"/>
        <w:autoSpaceDN w:val="0"/>
        <w:adjustRightInd w:val="0"/>
        <w:snapToGrid w:val="0"/>
        <w:spacing w:before="120" w:line="300" w:lineRule="auto"/>
        <w:ind w:left="890" w:firstLine="480" w:firstLineChars="200"/>
        <w:jc w:val="left"/>
        <w:rPr>
          <w:rFonts w:ascii="宋体"/>
          <w:color w:val="auto"/>
          <w:sz w:val="24"/>
        </w:rPr>
      </w:pPr>
      <w:r>
        <w:rPr>
          <w:rFonts w:ascii="宋体" w:hAnsi="宋体"/>
          <w:color w:val="auto"/>
          <w:sz w:val="24"/>
        </w:rPr>
        <w:t xml:space="preserve">2.1.1 </w:t>
      </w:r>
      <w:r>
        <w:rPr>
          <w:rFonts w:hint="eastAsia" w:ascii="宋体" w:hAnsi="宋体"/>
          <w:color w:val="auto"/>
          <w:sz w:val="24"/>
        </w:rPr>
        <w:t>资格性审查标准：见评审办法前附表。</w:t>
      </w:r>
    </w:p>
    <w:p w14:paraId="3F5194C8">
      <w:pPr>
        <w:autoSpaceDE w:val="0"/>
        <w:autoSpaceDN w:val="0"/>
        <w:adjustRightInd w:val="0"/>
        <w:snapToGrid w:val="0"/>
        <w:spacing w:before="120" w:line="300" w:lineRule="auto"/>
        <w:ind w:left="890" w:firstLine="480" w:firstLineChars="200"/>
        <w:jc w:val="left"/>
        <w:rPr>
          <w:rFonts w:ascii="宋体"/>
          <w:color w:val="auto"/>
          <w:sz w:val="24"/>
        </w:rPr>
      </w:pPr>
      <w:r>
        <w:rPr>
          <w:rFonts w:ascii="宋体" w:hAnsi="宋体"/>
          <w:color w:val="auto"/>
          <w:sz w:val="24"/>
        </w:rPr>
        <w:t xml:space="preserve">2.1.2 </w:t>
      </w:r>
      <w:r>
        <w:rPr>
          <w:rFonts w:hint="eastAsia" w:ascii="宋体" w:hAnsi="宋体"/>
          <w:color w:val="auto"/>
          <w:sz w:val="24"/>
        </w:rPr>
        <w:t>符合性审查标准：见评审办法前附表。</w:t>
      </w:r>
    </w:p>
    <w:p w14:paraId="7654EE25">
      <w:pPr>
        <w:autoSpaceDE w:val="0"/>
        <w:autoSpaceDN w:val="0"/>
        <w:adjustRightInd w:val="0"/>
        <w:snapToGrid w:val="0"/>
        <w:spacing w:before="120" w:line="300" w:lineRule="auto"/>
        <w:ind w:left="890" w:firstLine="482" w:firstLineChars="200"/>
        <w:jc w:val="left"/>
        <w:rPr>
          <w:rFonts w:ascii="黑体" w:hAnsi="黑体" w:eastAsia="黑体"/>
          <w:b/>
          <w:color w:val="auto"/>
          <w:sz w:val="24"/>
        </w:rPr>
      </w:pPr>
      <w:r>
        <w:rPr>
          <w:rFonts w:ascii="黑体" w:hAnsi="黑体" w:eastAsia="黑体"/>
          <w:b/>
          <w:color w:val="auto"/>
          <w:sz w:val="24"/>
        </w:rPr>
        <w:t xml:space="preserve">2.2 </w:t>
      </w:r>
      <w:r>
        <w:rPr>
          <w:rFonts w:hint="eastAsia" w:ascii="黑体" w:hAnsi="黑体" w:eastAsia="黑体"/>
          <w:b/>
          <w:color w:val="auto"/>
          <w:sz w:val="24"/>
        </w:rPr>
        <w:t>详细评审标准</w:t>
      </w:r>
      <w:r>
        <w:rPr>
          <w:rFonts w:hint="eastAsia" w:ascii="宋体" w:hAnsi="宋体"/>
          <w:color w:val="auto"/>
          <w:sz w:val="24"/>
        </w:rPr>
        <w:t>：见评审办法前附表</w:t>
      </w:r>
    </w:p>
    <w:p w14:paraId="0D317998">
      <w:pPr>
        <w:pStyle w:val="53"/>
        <w:snapToGrid w:val="0"/>
        <w:spacing w:beforeLines="50" w:line="300" w:lineRule="auto"/>
        <w:ind w:firstLine="562" w:firstLineChars="200"/>
        <w:jc w:val="both"/>
        <w:outlineLvl w:val="1"/>
        <w:rPr>
          <w:rFonts w:ascii="黑体" w:hAnsi="黑体" w:eastAsia="黑体" w:cs="楷体_GB2312"/>
          <w:b/>
          <w:bCs/>
          <w:color w:val="auto"/>
          <w:sz w:val="28"/>
          <w:szCs w:val="28"/>
          <w:u w:color="000000"/>
          <w:lang w:val="zh-CN"/>
        </w:rPr>
      </w:pPr>
      <w:bookmarkStart w:id="42" w:name="_Toc103266078"/>
      <w:bookmarkStart w:id="43" w:name="_Toc423723405"/>
      <w:r>
        <w:rPr>
          <w:rFonts w:ascii="黑体" w:hAnsi="黑体" w:eastAsia="黑体" w:cs="楷体_GB2312"/>
          <w:b/>
          <w:bCs/>
          <w:color w:val="auto"/>
          <w:sz w:val="28"/>
          <w:szCs w:val="28"/>
          <w:u w:color="000000"/>
          <w:lang w:val="zh-CN"/>
        </w:rPr>
        <w:t xml:space="preserve">3. </w:t>
      </w:r>
      <w:r>
        <w:rPr>
          <w:rFonts w:hint="eastAsia" w:ascii="黑体" w:hAnsi="黑体" w:eastAsia="黑体" w:cs="楷体_GB2312"/>
          <w:b/>
          <w:bCs/>
          <w:color w:val="auto"/>
          <w:sz w:val="28"/>
          <w:szCs w:val="28"/>
          <w:u w:color="000000"/>
          <w:lang w:val="zh-CN"/>
        </w:rPr>
        <w:t>评审程序</w:t>
      </w:r>
      <w:bookmarkEnd w:id="42"/>
      <w:bookmarkEnd w:id="43"/>
    </w:p>
    <w:p w14:paraId="15448ACB">
      <w:pPr>
        <w:autoSpaceDE w:val="0"/>
        <w:autoSpaceDN w:val="0"/>
        <w:adjustRightInd w:val="0"/>
        <w:snapToGrid w:val="0"/>
        <w:spacing w:beforeLines="50" w:line="300" w:lineRule="auto"/>
        <w:ind w:left="890" w:firstLine="482" w:firstLineChars="200"/>
        <w:jc w:val="left"/>
        <w:rPr>
          <w:rFonts w:ascii="黑体" w:hAnsi="黑体" w:eastAsia="黑体"/>
          <w:b/>
          <w:color w:val="auto"/>
          <w:sz w:val="24"/>
          <w:szCs w:val="24"/>
        </w:rPr>
      </w:pPr>
      <w:r>
        <w:rPr>
          <w:rFonts w:hint="eastAsia" w:ascii="黑体" w:hAnsi="黑体" w:eastAsia="黑体"/>
          <w:b/>
          <w:color w:val="auto"/>
          <w:sz w:val="24"/>
          <w:szCs w:val="24"/>
        </w:rPr>
        <w:t>谈判小组按标段（包）进行评审</w:t>
      </w:r>
    </w:p>
    <w:p w14:paraId="071009C0">
      <w:pPr>
        <w:autoSpaceDE w:val="0"/>
        <w:autoSpaceDN w:val="0"/>
        <w:adjustRightInd w:val="0"/>
        <w:snapToGrid w:val="0"/>
        <w:spacing w:beforeLines="50" w:line="300" w:lineRule="auto"/>
        <w:ind w:left="890" w:firstLine="482" w:firstLineChars="200"/>
        <w:jc w:val="left"/>
        <w:rPr>
          <w:rFonts w:ascii="黑体" w:hAnsi="黑体" w:eastAsia="黑体"/>
          <w:b/>
          <w:color w:val="auto"/>
          <w:sz w:val="24"/>
        </w:rPr>
      </w:pPr>
      <w:r>
        <w:rPr>
          <w:rFonts w:ascii="黑体" w:hAnsi="黑体" w:eastAsia="黑体"/>
          <w:b/>
          <w:color w:val="auto"/>
          <w:sz w:val="24"/>
        </w:rPr>
        <w:t xml:space="preserve">3.1 </w:t>
      </w:r>
      <w:r>
        <w:rPr>
          <w:rFonts w:hint="eastAsia" w:ascii="黑体" w:hAnsi="黑体" w:eastAsia="黑体"/>
          <w:b/>
          <w:color w:val="auto"/>
          <w:sz w:val="24"/>
        </w:rPr>
        <w:t>确认谈判文件</w:t>
      </w:r>
    </w:p>
    <w:p w14:paraId="2E470104">
      <w:pPr>
        <w:pStyle w:val="53"/>
        <w:snapToGrid w:val="0"/>
        <w:spacing w:beforeLines="50" w:line="300" w:lineRule="auto"/>
        <w:ind w:firstLine="480" w:firstLineChars="200"/>
        <w:jc w:val="both"/>
        <w:rPr>
          <w:rFonts w:hAnsi="宋体"/>
          <w:color w:val="auto"/>
        </w:rPr>
      </w:pPr>
      <w:r>
        <w:rPr>
          <w:rFonts w:hAnsi="宋体"/>
          <w:color w:val="auto"/>
        </w:rPr>
        <w:t xml:space="preserve">3.1.1 </w:t>
      </w:r>
      <w:r>
        <w:rPr>
          <w:rFonts w:hint="eastAsia" w:hAnsi="宋体"/>
          <w:color w:val="auto"/>
        </w:rPr>
        <w:t>谈判小组确认谈判文件，谈判文件内容违反国家有关强制性规定的，谈判小组应当停止评审并向采购人或者采购代理机构书面说明情况。</w:t>
      </w:r>
    </w:p>
    <w:p w14:paraId="4C5C68F3">
      <w:pPr>
        <w:pStyle w:val="53"/>
        <w:snapToGrid w:val="0"/>
        <w:spacing w:beforeLines="50" w:line="300" w:lineRule="auto"/>
        <w:ind w:firstLine="480" w:firstLineChars="200"/>
        <w:jc w:val="both"/>
        <w:rPr>
          <w:rFonts w:hAnsi="宋体"/>
          <w:color w:val="auto"/>
        </w:rPr>
      </w:pPr>
      <w:r>
        <w:rPr>
          <w:rFonts w:hAnsi="宋体"/>
          <w:color w:val="auto"/>
        </w:rPr>
        <w:t xml:space="preserve">3.1.2  </w:t>
      </w:r>
      <w:r>
        <w:rPr>
          <w:rFonts w:hint="eastAsia" w:hAnsi="宋体"/>
          <w:color w:val="auto"/>
        </w:rPr>
        <w:t>谈判小组</w:t>
      </w:r>
      <w:r>
        <w:rPr>
          <w:rFonts w:hint="eastAsia" w:ascii="??" w:hAnsi="??" w:cs="宋体"/>
          <w:color w:val="auto"/>
          <w:szCs w:val="21"/>
        </w:rPr>
        <w:t>要求解释</w:t>
      </w:r>
      <w:r>
        <w:rPr>
          <w:rFonts w:hint="eastAsia" w:hAnsi="宋体"/>
          <w:color w:val="auto"/>
        </w:rPr>
        <w:t>谈判文件的，书面提出需解释的相关谈判文件的具体内容后、由采购代理机构或者采购人进行书面解释。</w:t>
      </w:r>
    </w:p>
    <w:p w14:paraId="0D521A7A">
      <w:pPr>
        <w:autoSpaceDE w:val="0"/>
        <w:autoSpaceDN w:val="0"/>
        <w:adjustRightInd w:val="0"/>
        <w:snapToGrid w:val="0"/>
        <w:spacing w:beforeLines="50" w:line="300" w:lineRule="auto"/>
        <w:ind w:left="890" w:firstLine="482" w:firstLineChars="200"/>
        <w:jc w:val="left"/>
        <w:rPr>
          <w:rFonts w:ascii="黑体" w:hAnsi="黑体" w:eastAsia="黑体"/>
          <w:b/>
          <w:color w:val="auto"/>
          <w:sz w:val="24"/>
        </w:rPr>
      </w:pPr>
      <w:bookmarkStart w:id="44" w:name="_Toc423723406"/>
      <w:r>
        <w:rPr>
          <w:rFonts w:ascii="黑体" w:hAnsi="黑体" w:eastAsia="黑体"/>
          <w:b/>
          <w:color w:val="auto"/>
          <w:sz w:val="24"/>
        </w:rPr>
        <w:t>3.2</w:t>
      </w:r>
      <w:bookmarkEnd w:id="44"/>
      <w:r>
        <w:rPr>
          <w:rFonts w:hint="eastAsia" w:ascii="黑体" w:hAnsi="黑体" w:eastAsia="黑体"/>
          <w:b/>
          <w:color w:val="auto"/>
          <w:sz w:val="24"/>
        </w:rPr>
        <w:t>初步评审</w:t>
      </w:r>
    </w:p>
    <w:p w14:paraId="428C754A">
      <w:pPr>
        <w:autoSpaceDE w:val="0"/>
        <w:autoSpaceDN w:val="0"/>
        <w:adjustRightInd w:val="0"/>
        <w:snapToGrid w:val="0"/>
        <w:spacing w:beforeLines="50" w:line="300" w:lineRule="auto"/>
        <w:ind w:left="890" w:firstLine="616" w:firstLineChars="257"/>
        <w:jc w:val="left"/>
        <w:rPr>
          <w:rFonts w:ascii="宋体"/>
          <w:color w:val="auto"/>
          <w:sz w:val="24"/>
        </w:rPr>
      </w:pPr>
      <w:r>
        <w:rPr>
          <w:rFonts w:ascii="宋体" w:hAnsi="宋体"/>
          <w:color w:val="auto"/>
          <w:sz w:val="24"/>
        </w:rPr>
        <w:t>3.2.1</w:t>
      </w:r>
      <w:r>
        <w:rPr>
          <w:rFonts w:hint="eastAsia" w:ascii="宋体" w:hAnsi="宋体"/>
          <w:color w:val="auto"/>
          <w:sz w:val="24"/>
        </w:rPr>
        <w:t>谈判小组依据本章第2.</w:t>
      </w:r>
      <w:r>
        <w:rPr>
          <w:rFonts w:ascii="宋体" w:hAnsi="宋体"/>
          <w:color w:val="auto"/>
          <w:sz w:val="24"/>
        </w:rPr>
        <w:t>1.1</w:t>
      </w:r>
      <w:r>
        <w:rPr>
          <w:rFonts w:hint="eastAsia" w:ascii="宋体" w:hAnsi="宋体"/>
          <w:color w:val="auto"/>
          <w:sz w:val="24"/>
        </w:rPr>
        <w:t>、2.</w:t>
      </w:r>
      <w:r>
        <w:rPr>
          <w:rFonts w:ascii="宋体" w:hAnsi="宋体"/>
          <w:color w:val="auto"/>
          <w:sz w:val="24"/>
        </w:rPr>
        <w:t xml:space="preserve">1.2 </w:t>
      </w:r>
      <w:r>
        <w:rPr>
          <w:rFonts w:hint="eastAsia" w:ascii="宋体" w:hAnsi="宋体"/>
          <w:color w:val="auto"/>
          <w:sz w:val="24"/>
        </w:rPr>
        <w:t>款规定的标准对投标文件进行资格性、符合性评审。有一项不符合评审标准的，作无效投标处理。</w:t>
      </w:r>
    </w:p>
    <w:p w14:paraId="7D85E570">
      <w:pPr>
        <w:autoSpaceDE w:val="0"/>
        <w:autoSpaceDN w:val="0"/>
        <w:adjustRightInd w:val="0"/>
        <w:snapToGrid w:val="0"/>
        <w:spacing w:beforeLines="50" w:line="300" w:lineRule="auto"/>
        <w:ind w:left="890" w:firstLine="616" w:firstLineChars="257"/>
        <w:jc w:val="left"/>
        <w:rPr>
          <w:rFonts w:ascii="宋体"/>
          <w:color w:val="auto"/>
          <w:sz w:val="24"/>
        </w:rPr>
      </w:pPr>
      <w:r>
        <w:rPr>
          <w:rFonts w:ascii="宋体" w:hAnsi="宋体"/>
          <w:color w:val="auto"/>
          <w:sz w:val="24"/>
        </w:rPr>
        <w:t xml:space="preserve">3.2.2 </w:t>
      </w:r>
      <w:r>
        <w:rPr>
          <w:rFonts w:hint="eastAsia" w:ascii="宋体" w:hAnsi="宋体"/>
          <w:color w:val="auto"/>
          <w:sz w:val="24"/>
        </w:rPr>
        <w:t>供应商有以下情形之一的，其投标作无效投标处理：</w:t>
      </w:r>
    </w:p>
    <w:p w14:paraId="6EA06AD6">
      <w:pPr>
        <w:autoSpaceDE w:val="0"/>
        <w:autoSpaceDN w:val="0"/>
        <w:adjustRightInd w:val="0"/>
        <w:snapToGrid w:val="0"/>
        <w:spacing w:line="300" w:lineRule="auto"/>
        <w:ind w:left="890"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）供应商不符合国家或者谈判文件规定的资格条件；</w:t>
      </w:r>
    </w:p>
    <w:p w14:paraId="4C6E7C25">
      <w:pPr>
        <w:autoSpaceDE w:val="0"/>
        <w:autoSpaceDN w:val="0"/>
        <w:adjustRightInd w:val="0"/>
        <w:snapToGrid w:val="0"/>
        <w:spacing w:line="300" w:lineRule="auto"/>
        <w:ind w:left="890"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2</w:t>
      </w:r>
      <w:r>
        <w:rPr>
          <w:rFonts w:hint="eastAsia" w:ascii="宋体" w:hAnsi="宋体"/>
          <w:color w:val="auto"/>
          <w:sz w:val="24"/>
        </w:rPr>
        <w:t>）供应商没有按照谈判文件要求提供投标承诺函；</w:t>
      </w:r>
    </w:p>
    <w:p w14:paraId="5ECF8BAE">
      <w:pPr>
        <w:autoSpaceDE w:val="0"/>
        <w:autoSpaceDN w:val="0"/>
        <w:adjustRightInd w:val="0"/>
        <w:snapToGrid w:val="0"/>
        <w:spacing w:line="300" w:lineRule="auto"/>
        <w:ind w:left="890"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3</w:t>
      </w:r>
      <w:r>
        <w:rPr>
          <w:rFonts w:hint="eastAsia" w:ascii="宋体" w:hAnsi="宋体"/>
          <w:color w:val="auto"/>
          <w:sz w:val="24"/>
        </w:rPr>
        <w:t>）投标联合体不符合谈判文件规定；</w:t>
      </w:r>
    </w:p>
    <w:p w14:paraId="7426C8F0">
      <w:pPr>
        <w:autoSpaceDE w:val="0"/>
        <w:autoSpaceDN w:val="0"/>
        <w:adjustRightInd w:val="0"/>
        <w:snapToGrid w:val="0"/>
        <w:spacing w:line="300" w:lineRule="auto"/>
        <w:ind w:left="890"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4</w:t>
      </w:r>
      <w:r>
        <w:rPr>
          <w:rFonts w:hint="eastAsia" w:ascii="宋体" w:hAnsi="宋体"/>
          <w:color w:val="auto"/>
          <w:sz w:val="24"/>
        </w:rPr>
        <w:t>）投标文件的签字盖章不符合谈判文件规定；</w:t>
      </w:r>
    </w:p>
    <w:p w14:paraId="0753A6FD">
      <w:pPr>
        <w:autoSpaceDE w:val="0"/>
        <w:autoSpaceDN w:val="0"/>
        <w:adjustRightInd w:val="0"/>
        <w:snapToGrid w:val="0"/>
        <w:spacing w:line="300" w:lineRule="auto"/>
        <w:ind w:left="890"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5</w:t>
      </w:r>
      <w:r>
        <w:rPr>
          <w:rFonts w:hint="eastAsia" w:ascii="宋体" w:hAnsi="宋体"/>
          <w:color w:val="auto"/>
          <w:sz w:val="24"/>
        </w:rPr>
        <w:t>）投标报价高于谈判公告公布的预算金额；</w:t>
      </w:r>
    </w:p>
    <w:p w14:paraId="1BD6F0D6">
      <w:pPr>
        <w:autoSpaceDE w:val="0"/>
        <w:autoSpaceDN w:val="0"/>
        <w:adjustRightInd w:val="0"/>
        <w:snapToGrid w:val="0"/>
        <w:spacing w:line="300" w:lineRule="auto"/>
        <w:ind w:left="890"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6</w:t>
      </w:r>
      <w:r>
        <w:rPr>
          <w:rFonts w:hint="eastAsia" w:ascii="宋体" w:hAnsi="宋体"/>
          <w:color w:val="auto"/>
          <w:sz w:val="24"/>
        </w:rPr>
        <w:t>）同一供应商提交两个以上不同的投标文件（响应文件）或者投标报价，投标文件（响应文件）的每种报价有两个报价或其他选择性报价的。</w:t>
      </w:r>
    </w:p>
    <w:p w14:paraId="01EFE379">
      <w:pPr>
        <w:autoSpaceDE w:val="0"/>
        <w:autoSpaceDN w:val="0"/>
        <w:adjustRightInd w:val="0"/>
        <w:snapToGrid w:val="0"/>
        <w:spacing w:line="300" w:lineRule="auto"/>
        <w:ind w:left="890"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7</w:t>
      </w:r>
      <w:r>
        <w:rPr>
          <w:rFonts w:hint="eastAsia" w:ascii="宋体" w:hAnsi="宋体"/>
          <w:color w:val="auto"/>
          <w:sz w:val="24"/>
        </w:rPr>
        <w:t>）投标文件（响应文件）没有对谈判文件的实质性要求和条件作出实质性响应，或不符合谈判文件的实质性要求和条件；</w:t>
      </w:r>
    </w:p>
    <w:p w14:paraId="445FBF79">
      <w:pPr>
        <w:autoSpaceDE w:val="0"/>
        <w:autoSpaceDN w:val="0"/>
        <w:adjustRightInd w:val="0"/>
        <w:snapToGrid w:val="0"/>
        <w:spacing w:line="300" w:lineRule="auto"/>
        <w:ind w:left="890"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8</w:t>
      </w:r>
      <w:r>
        <w:rPr>
          <w:rFonts w:hint="eastAsia" w:ascii="宋体" w:hAnsi="宋体"/>
          <w:color w:val="auto"/>
          <w:sz w:val="24"/>
        </w:rPr>
        <w:t>）投标文件（响应文件）附有采购项目不能接受的条件或不符合国家强制性规定的；</w:t>
      </w:r>
    </w:p>
    <w:p w14:paraId="6D71AC5A">
      <w:pPr>
        <w:autoSpaceDE w:val="0"/>
        <w:autoSpaceDN w:val="0"/>
        <w:adjustRightInd w:val="0"/>
        <w:snapToGrid w:val="0"/>
        <w:spacing w:line="300" w:lineRule="auto"/>
        <w:ind w:left="890"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9</w:t>
      </w:r>
      <w:r>
        <w:rPr>
          <w:rFonts w:hint="eastAsia" w:ascii="宋体" w:hAnsi="宋体"/>
          <w:color w:val="auto"/>
          <w:sz w:val="24"/>
        </w:rPr>
        <w:t>）单位负责人为同一人或者存在控股、管理关系的不同单位，参加同一项目（标段</w:t>
      </w:r>
      <w:r>
        <w:rPr>
          <w:rFonts w:hint="eastAsia" w:ascii="宋体" w:hAnsi="宋体" w:cs="楷体_GB2312"/>
          <w:color w:val="auto"/>
          <w:sz w:val="24"/>
          <w:lang w:val="zh-CN"/>
        </w:rPr>
        <w:t>&lt;包&gt;</w:t>
      </w:r>
      <w:r>
        <w:rPr>
          <w:rFonts w:hint="eastAsia" w:ascii="宋体" w:hAnsi="宋体"/>
          <w:color w:val="auto"/>
          <w:sz w:val="24"/>
        </w:rPr>
        <w:t>）投标的；</w:t>
      </w:r>
    </w:p>
    <w:p w14:paraId="11F7A7A0">
      <w:pPr>
        <w:autoSpaceDE w:val="0"/>
        <w:autoSpaceDN w:val="0"/>
        <w:adjustRightInd w:val="0"/>
        <w:snapToGrid w:val="0"/>
        <w:spacing w:line="300" w:lineRule="auto"/>
        <w:ind w:left="890"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10</w:t>
      </w:r>
      <w:r>
        <w:rPr>
          <w:rFonts w:hint="eastAsia" w:ascii="宋体" w:hAnsi="宋体"/>
          <w:color w:val="auto"/>
          <w:sz w:val="24"/>
        </w:rPr>
        <w:t>）为采购项目提供整体设计、规范编制或者项目管理、监理、检测等服务的供应商，不得再参加该采购项目的其他采购活动。</w:t>
      </w:r>
    </w:p>
    <w:p w14:paraId="12BC4BA6">
      <w:pPr>
        <w:autoSpaceDE w:val="0"/>
        <w:autoSpaceDN w:val="0"/>
        <w:adjustRightInd w:val="0"/>
        <w:snapToGrid w:val="0"/>
        <w:spacing w:beforeLines="50" w:line="300" w:lineRule="auto"/>
        <w:ind w:left="890" w:firstLine="566" w:firstLineChars="236"/>
        <w:jc w:val="left"/>
        <w:rPr>
          <w:rFonts w:ascii="宋体" w:hAnsi="宋体"/>
          <w:color w:val="auto"/>
          <w:sz w:val="24"/>
        </w:rPr>
      </w:pPr>
      <w:r>
        <w:rPr>
          <w:rFonts w:hint="eastAsia" w:ascii="宋体" w:hAnsi="宋体"/>
          <w:color w:val="auto"/>
          <w:sz w:val="24"/>
        </w:rPr>
        <w:t>（11）组成联合体或者接受分包的小微企业与联合体内其他企业、分包企业之间存在直接控股、管理关系的。</w:t>
      </w:r>
    </w:p>
    <w:p w14:paraId="135E4C99">
      <w:pPr>
        <w:autoSpaceDE w:val="0"/>
        <w:autoSpaceDN w:val="0"/>
        <w:adjustRightInd w:val="0"/>
        <w:snapToGrid w:val="0"/>
        <w:spacing w:line="300" w:lineRule="auto"/>
        <w:ind w:left="890"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2）提供虚假材料谋取中标（成交）的；</w:t>
      </w:r>
    </w:p>
    <w:p w14:paraId="34B0C513">
      <w:pPr>
        <w:autoSpaceDE w:val="0"/>
        <w:autoSpaceDN w:val="0"/>
        <w:adjustRightInd w:val="0"/>
        <w:snapToGrid w:val="0"/>
        <w:spacing w:line="300" w:lineRule="auto"/>
        <w:ind w:left="890"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3）供应商有串通投标、行贿等违法行为。其中，有下列情形之一的，视为供应商相互串通投标：</w:t>
      </w:r>
    </w:p>
    <w:p w14:paraId="4EB632FB">
      <w:pPr>
        <w:autoSpaceDE w:val="0"/>
        <w:autoSpaceDN w:val="0"/>
        <w:adjustRightInd w:val="0"/>
        <w:snapToGrid w:val="0"/>
        <w:spacing w:line="300" w:lineRule="auto"/>
        <w:ind w:left="890" w:firstLine="616" w:firstLineChars="257"/>
        <w:jc w:val="left"/>
        <w:rPr>
          <w:rFonts w:ascii="宋体"/>
          <w:color w:val="auto"/>
          <w:sz w:val="24"/>
        </w:rPr>
      </w:pPr>
      <w:r>
        <w:rPr>
          <w:rFonts w:ascii="宋体"/>
          <w:color w:val="auto"/>
          <w:sz w:val="24"/>
        </w:rPr>
        <w:t>    </w:t>
      </w:r>
      <w:r>
        <w:rPr>
          <w:rFonts w:hint="eastAsia" w:ascii="宋体" w:hAnsi="宋体"/>
          <w:color w:val="auto"/>
          <w:sz w:val="24"/>
        </w:rPr>
        <w:t>◆不同供应商的投标文件由同一单位或者个人编制；</w:t>
      </w:r>
    </w:p>
    <w:p w14:paraId="20C7B0EB">
      <w:pPr>
        <w:autoSpaceDE w:val="0"/>
        <w:autoSpaceDN w:val="0"/>
        <w:adjustRightInd w:val="0"/>
        <w:snapToGrid w:val="0"/>
        <w:spacing w:line="300" w:lineRule="auto"/>
        <w:ind w:left="890" w:firstLine="616" w:firstLineChars="257"/>
        <w:jc w:val="left"/>
        <w:rPr>
          <w:rFonts w:ascii="宋体"/>
          <w:color w:val="auto"/>
          <w:sz w:val="24"/>
        </w:rPr>
      </w:pPr>
      <w:r>
        <w:rPr>
          <w:rFonts w:ascii="宋体"/>
          <w:color w:val="auto"/>
          <w:sz w:val="24"/>
        </w:rPr>
        <w:t>    </w:t>
      </w:r>
      <w:r>
        <w:rPr>
          <w:rFonts w:hint="eastAsia" w:ascii="宋体" w:hAnsi="宋体"/>
          <w:color w:val="auto"/>
          <w:sz w:val="24"/>
        </w:rPr>
        <w:t>◆不同供应商委托同一单位或者个人办理投标事宜；</w:t>
      </w:r>
    </w:p>
    <w:p w14:paraId="4ECB6B64">
      <w:pPr>
        <w:autoSpaceDE w:val="0"/>
        <w:autoSpaceDN w:val="0"/>
        <w:adjustRightInd w:val="0"/>
        <w:snapToGrid w:val="0"/>
        <w:spacing w:line="300" w:lineRule="auto"/>
        <w:ind w:left="890" w:firstLine="616" w:firstLineChars="257"/>
        <w:jc w:val="left"/>
        <w:rPr>
          <w:rFonts w:ascii="宋体"/>
          <w:color w:val="auto"/>
          <w:sz w:val="24"/>
        </w:rPr>
      </w:pPr>
      <w:r>
        <w:rPr>
          <w:rFonts w:ascii="宋体"/>
          <w:color w:val="auto"/>
          <w:sz w:val="24"/>
        </w:rPr>
        <w:t>    </w:t>
      </w:r>
      <w:r>
        <w:rPr>
          <w:rFonts w:hint="eastAsia" w:ascii="宋体" w:hAnsi="宋体"/>
          <w:color w:val="auto"/>
          <w:sz w:val="24"/>
        </w:rPr>
        <w:t>◆不同供应商的投标文件载明的项目管理成员为同一人；</w:t>
      </w:r>
    </w:p>
    <w:p w14:paraId="4D5081F7">
      <w:pPr>
        <w:autoSpaceDE w:val="0"/>
        <w:autoSpaceDN w:val="0"/>
        <w:adjustRightInd w:val="0"/>
        <w:snapToGrid w:val="0"/>
        <w:spacing w:line="300" w:lineRule="auto"/>
        <w:ind w:left="890" w:firstLine="616" w:firstLineChars="257"/>
        <w:jc w:val="left"/>
        <w:rPr>
          <w:rFonts w:ascii="宋体"/>
          <w:color w:val="auto"/>
          <w:sz w:val="24"/>
        </w:rPr>
      </w:pPr>
      <w:r>
        <w:rPr>
          <w:rFonts w:ascii="宋体"/>
          <w:color w:val="auto"/>
          <w:sz w:val="24"/>
        </w:rPr>
        <w:t>    </w:t>
      </w:r>
      <w:r>
        <w:rPr>
          <w:rFonts w:hint="eastAsia" w:ascii="宋体" w:hAnsi="宋体"/>
          <w:color w:val="auto"/>
          <w:sz w:val="24"/>
        </w:rPr>
        <w:t>◆不同供应商的投标文件异常一致或者投标报价呈规律性差异；</w:t>
      </w:r>
    </w:p>
    <w:p w14:paraId="4287EA58">
      <w:pPr>
        <w:autoSpaceDE w:val="0"/>
        <w:autoSpaceDN w:val="0"/>
        <w:adjustRightInd w:val="0"/>
        <w:snapToGrid w:val="0"/>
        <w:spacing w:line="300" w:lineRule="auto"/>
        <w:ind w:left="890" w:firstLine="616" w:firstLineChars="257"/>
        <w:jc w:val="left"/>
        <w:rPr>
          <w:rFonts w:ascii="宋体" w:hAnsi="宋体"/>
          <w:color w:val="auto"/>
          <w:sz w:val="24"/>
        </w:rPr>
      </w:pPr>
      <w:r>
        <w:rPr>
          <w:rFonts w:ascii="宋体"/>
          <w:color w:val="auto"/>
          <w:sz w:val="24"/>
        </w:rPr>
        <w:t>    </w:t>
      </w:r>
      <w:r>
        <w:rPr>
          <w:rFonts w:hint="eastAsia" w:ascii="宋体" w:hAnsi="宋体"/>
          <w:color w:val="auto"/>
          <w:sz w:val="24"/>
        </w:rPr>
        <w:t>◆不同供应商的投标文件相互混装。</w:t>
      </w:r>
    </w:p>
    <w:p w14:paraId="7AC4F546">
      <w:pPr>
        <w:autoSpaceDE w:val="0"/>
        <w:autoSpaceDN w:val="0"/>
        <w:adjustRightInd w:val="0"/>
        <w:snapToGrid w:val="0"/>
        <w:spacing w:line="300" w:lineRule="auto"/>
        <w:ind w:left="890" w:firstLine="616" w:firstLineChars="257"/>
        <w:jc w:val="left"/>
        <w:rPr>
          <w:rFonts w:ascii="宋体" w:hAnsi="宋体"/>
          <w:color w:val="auto"/>
          <w:sz w:val="24"/>
        </w:rPr>
      </w:pPr>
      <w:r>
        <w:rPr>
          <w:rFonts w:hint="eastAsia" w:ascii="宋体" w:hAnsi="宋体"/>
          <w:color w:val="auto"/>
          <w:sz w:val="24"/>
        </w:rPr>
        <w:t>（14）根据豫财购〔2021〕6号文件，参与同一个标段(包)的供应商存在下列情形之一的，其投标(响应)文件无效:</w:t>
      </w:r>
    </w:p>
    <w:p w14:paraId="4F1F6D59">
      <w:pPr>
        <w:autoSpaceDE w:val="0"/>
        <w:autoSpaceDN w:val="0"/>
        <w:adjustRightInd w:val="0"/>
        <w:snapToGrid w:val="0"/>
        <w:spacing w:line="300" w:lineRule="auto"/>
        <w:ind w:left="890" w:firstLine="616" w:firstLineChars="257"/>
        <w:jc w:val="left"/>
        <w:rPr>
          <w:rFonts w:ascii="宋体" w:hAnsi="宋体"/>
          <w:color w:val="auto"/>
          <w:sz w:val="24"/>
        </w:rPr>
      </w:pPr>
      <w:r>
        <w:rPr>
          <w:rFonts w:hint="eastAsia" w:ascii="宋体" w:hAnsi="宋体"/>
          <w:color w:val="auto"/>
          <w:sz w:val="24"/>
        </w:rPr>
        <w:t>◆不同供应商的投标(响应)文件由同一电子设备打印、复印；</w:t>
      </w:r>
    </w:p>
    <w:p w14:paraId="7287F428">
      <w:pPr>
        <w:autoSpaceDE w:val="0"/>
        <w:autoSpaceDN w:val="0"/>
        <w:adjustRightInd w:val="0"/>
        <w:snapToGrid w:val="0"/>
        <w:spacing w:line="300" w:lineRule="auto"/>
        <w:ind w:left="890" w:firstLine="616" w:firstLineChars="257"/>
        <w:jc w:val="left"/>
        <w:rPr>
          <w:rFonts w:ascii="宋体" w:hAnsi="宋体"/>
          <w:color w:val="auto"/>
          <w:sz w:val="24"/>
        </w:rPr>
      </w:pPr>
      <w:r>
        <w:rPr>
          <w:rFonts w:hint="eastAsia" w:ascii="宋体" w:hAnsi="宋体"/>
          <w:color w:val="auto"/>
          <w:sz w:val="24"/>
        </w:rPr>
        <w:t>◆不同供应商的投标(响应)文件由同一人送达或者分发，或者不同供应商联系人为同一人或不同联系人的联系电话一致的；</w:t>
      </w:r>
    </w:p>
    <w:p w14:paraId="586542DB">
      <w:pPr>
        <w:autoSpaceDE w:val="0"/>
        <w:autoSpaceDN w:val="0"/>
        <w:adjustRightInd w:val="0"/>
        <w:snapToGrid w:val="0"/>
        <w:spacing w:line="300" w:lineRule="auto"/>
        <w:ind w:left="890" w:firstLine="616" w:firstLineChars="257"/>
        <w:jc w:val="left"/>
        <w:rPr>
          <w:rFonts w:ascii="宋体" w:hAnsi="宋体"/>
          <w:color w:val="auto"/>
          <w:sz w:val="24"/>
        </w:rPr>
      </w:pPr>
      <w:r>
        <w:rPr>
          <w:rFonts w:hint="eastAsia" w:ascii="宋体" w:hAnsi="宋体"/>
          <w:color w:val="auto"/>
          <w:sz w:val="24"/>
        </w:rPr>
        <w:t>◆不同供应商的投标(响应)文件的内容存在两处以上细节错误一致；</w:t>
      </w:r>
    </w:p>
    <w:p w14:paraId="0E5B6DDF">
      <w:pPr>
        <w:autoSpaceDE w:val="0"/>
        <w:autoSpaceDN w:val="0"/>
        <w:adjustRightInd w:val="0"/>
        <w:snapToGrid w:val="0"/>
        <w:spacing w:line="300" w:lineRule="auto"/>
        <w:ind w:left="890" w:firstLine="616" w:firstLineChars="257"/>
        <w:jc w:val="left"/>
        <w:rPr>
          <w:rFonts w:ascii="宋体" w:hAnsi="宋体"/>
          <w:color w:val="auto"/>
          <w:sz w:val="24"/>
        </w:rPr>
      </w:pPr>
      <w:r>
        <w:rPr>
          <w:rFonts w:hint="eastAsia" w:ascii="宋体" w:hAnsi="宋体"/>
          <w:color w:val="auto"/>
          <w:sz w:val="24"/>
        </w:rPr>
        <w:t>◆不同供应商的法定代表人、委托代理人、项目负责人等由同一个单位缴纳社会保险或者领取报酬的；</w:t>
      </w:r>
    </w:p>
    <w:p w14:paraId="11E31E02">
      <w:pPr>
        <w:autoSpaceDE w:val="0"/>
        <w:autoSpaceDN w:val="0"/>
        <w:adjustRightInd w:val="0"/>
        <w:snapToGrid w:val="0"/>
        <w:spacing w:line="300" w:lineRule="auto"/>
        <w:ind w:left="890" w:firstLine="616" w:firstLineChars="257"/>
        <w:jc w:val="left"/>
        <w:rPr>
          <w:rFonts w:ascii="宋体" w:hAnsi="宋体"/>
          <w:color w:val="auto"/>
          <w:sz w:val="24"/>
        </w:rPr>
      </w:pPr>
      <w:r>
        <w:rPr>
          <w:rFonts w:hint="eastAsia" w:ascii="宋体" w:hAnsi="宋体"/>
          <w:color w:val="auto"/>
          <w:sz w:val="24"/>
        </w:rPr>
        <w:t>◆不同供应商投标(响应)文件中法定代表人或者负责人签字出自同一人之手；</w:t>
      </w:r>
    </w:p>
    <w:p w14:paraId="319F38DE">
      <w:pPr>
        <w:autoSpaceDE w:val="0"/>
        <w:autoSpaceDN w:val="0"/>
        <w:adjustRightInd w:val="0"/>
        <w:snapToGrid w:val="0"/>
        <w:spacing w:line="300" w:lineRule="auto"/>
        <w:ind w:left="890" w:firstLine="616" w:firstLineChars="257"/>
        <w:jc w:val="left"/>
        <w:rPr>
          <w:rFonts w:ascii="宋体" w:hAnsi="宋体"/>
          <w:color w:val="auto"/>
          <w:sz w:val="24"/>
        </w:rPr>
      </w:pPr>
      <w:r>
        <w:rPr>
          <w:rFonts w:hint="eastAsia" w:ascii="宋体" w:hAnsi="宋体"/>
          <w:color w:val="auto"/>
          <w:sz w:val="24"/>
        </w:rPr>
        <w:t>◆其它涉嫌串通的情形。</w:t>
      </w:r>
    </w:p>
    <w:p w14:paraId="2E99C101">
      <w:pPr>
        <w:autoSpaceDE w:val="0"/>
        <w:autoSpaceDN w:val="0"/>
        <w:adjustRightInd w:val="0"/>
        <w:snapToGrid w:val="0"/>
        <w:spacing w:beforeLines="50" w:line="300" w:lineRule="auto"/>
        <w:ind w:left="1190" w:hanging="300"/>
        <w:rPr>
          <w:rFonts w:ascii="宋体" w:hAnsi="宋体"/>
          <w:color w:val="auto"/>
          <w:sz w:val="24"/>
        </w:rPr>
      </w:pPr>
      <w:r>
        <w:rPr>
          <w:rFonts w:hint="eastAsia" w:ascii="宋体" w:hAnsi="宋体"/>
          <w:color w:val="auto"/>
          <w:sz w:val="24"/>
        </w:rPr>
        <w:t>(15)据豫财购〔2021〕6号文件精神，工程领域招标投标行政主管部门对供应商串通投标等予以市场禁入的，在本次政府采购活动中，该供应商投标(响应)文件无效。</w:t>
      </w:r>
    </w:p>
    <w:p w14:paraId="29ED53A9">
      <w:pPr>
        <w:autoSpaceDE w:val="0"/>
        <w:autoSpaceDN w:val="0"/>
        <w:adjustRightInd w:val="0"/>
        <w:snapToGrid w:val="0"/>
        <w:spacing w:beforeLines="50" w:line="300" w:lineRule="auto"/>
        <w:ind w:left="890" w:firstLine="566" w:firstLineChars="236"/>
        <w:jc w:val="left"/>
        <w:rPr>
          <w:rFonts w:ascii="宋体"/>
          <w:color w:val="auto"/>
          <w:sz w:val="24"/>
        </w:rPr>
      </w:pPr>
      <w:r>
        <w:rPr>
          <w:rFonts w:ascii="宋体" w:hAnsi="宋体"/>
          <w:color w:val="auto"/>
          <w:sz w:val="24"/>
        </w:rPr>
        <w:t>3.2.3</w:t>
      </w:r>
      <w:r>
        <w:rPr>
          <w:rFonts w:hint="eastAsia" w:ascii="宋体" w:hAnsi="宋体"/>
          <w:color w:val="auto"/>
          <w:sz w:val="24"/>
        </w:rPr>
        <w:t xml:space="preserve"> </w:t>
      </w:r>
      <w:r>
        <w:rPr>
          <w:rFonts w:hint="eastAsia" w:ascii="宋体" w:hAnsi="宋体"/>
          <w:b/>
          <w:color w:val="auto"/>
          <w:sz w:val="24"/>
        </w:rPr>
        <w:t>未实质性响应谈判文件的响应文件按无效处理，谈判小组应当告知有关供应商。</w:t>
      </w:r>
    </w:p>
    <w:p w14:paraId="7B57D9B3">
      <w:pPr>
        <w:autoSpaceDE w:val="0"/>
        <w:autoSpaceDN w:val="0"/>
        <w:adjustRightInd w:val="0"/>
        <w:snapToGrid w:val="0"/>
        <w:spacing w:beforeLines="50" w:line="300" w:lineRule="auto"/>
        <w:ind w:left="890" w:firstLine="566" w:firstLineChars="236"/>
        <w:jc w:val="left"/>
        <w:rPr>
          <w:rFonts w:ascii="宋体"/>
          <w:color w:val="auto"/>
          <w:sz w:val="24"/>
        </w:rPr>
      </w:pPr>
      <w:r>
        <w:rPr>
          <w:rFonts w:ascii="宋体" w:hAnsi="宋体"/>
          <w:color w:val="auto"/>
          <w:sz w:val="24"/>
        </w:rPr>
        <w:t>3.2</w:t>
      </w:r>
      <w:r>
        <w:rPr>
          <w:rFonts w:ascii="宋体"/>
          <w:color w:val="auto"/>
          <w:sz w:val="24"/>
        </w:rPr>
        <w:t>.</w:t>
      </w:r>
      <w:r>
        <w:rPr>
          <w:rFonts w:ascii="宋体" w:hAnsi="宋体"/>
          <w:color w:val="auto"/>
          <w:sz w:val="24"/>
        </w:rPr>
        <w:t xml:space="preserve">4 </w:t>
      </w:r>
      <w:r>
        <w:rPr>
          <w:rFonts w:hint="eastAsia" w:ascii="宋体" w:hAnsi="宋体"/>
          <w:color w:val="auto"/>
          <w:sz w:val="24"/>
        </w:rPr>
        <w:t>开标一览表与分项报价或报价明细表有差别时，以开标一览表为准；大写文字表示的数据与小写数字表示的有差别时，以大写文字表示的数据为准；单价与开标一览表总价不符时，以开标一览表总价为准。如供应商拒绝接受上述意见，其</w:t>
      </w:r>
      <w:r>
        <w:rPr>
          <w:rFonts w:hint="eastAsia" w:ascii="宋体" w:hAnsi="宋体"/>
          <w:b/>
          <w:color w:val="auto"/>
          <w:sz w:val="24"/>
        </w:rPr>
        <w:t>投标将被拒绝。</w:t>
      </w:r>
    </w:p>
    <w:p w14:paraId="0CD9B2CC">
      <w:pPr>
        <w:autoSpaceDE w:val="0"/>
        <w:autoSpaceDN w:val="0"/>
        <w:adjustRightInd w:val="0"/>
        <w:snapToGrid w:val="0"/>
        <w:spacing w:beforeLines="50" w:line="300" w:lineRule="auto"/>
        <w:ind w:left="890" w:firstLine="566" w:firstLineChars="236"/>
        <w:jc w:val="left"/>
        <w:rPr>
          <w:rFonts w:ascii="宋体"/>
          <w:color w:val="auto"/>
          <w:sz w:val="24"/>
        </w:rPr>
      </w:pPr>
      <w:r>
        <w:rPr>
          <w:rFonts w:ascii="宋体" w:hAnsi="宋体"/>
          <w:color w:val="auto"/>
          <w:sz w:val="24"/>
        </w:rPr>
        <w:t xml:space="preserve">3.2.5 </w:t>
      </w:r>
      <w:r>
        <w:rPr>
          <w:rFonts w:hint="eastAsia" w:ascii="宋体" w:hAnsi="宋体"/>
          <w:color w:val="auto"/>
          <w:sz w:val="24"/>
        </w:rPr>
        <w:t>谈判小组负责审查确定每一投标项目是否对谈判文件的实质性要求作出了实质性的响应，而没有重大偏离和保留。实质性响应的投标是指投标符合谈判文件的所有条款、条件和规定且没有重大偏离和保留（重大偏离和保留是指影响到谈判文件和供应商的义务的规定，而纠正这些偏离将影响到其他提交实质性响应供应商的公平竞争地位）。</w:t>
      </w:r>
    </w:p>
    <w:p w14:paraId="432D4163">
      <w:pPr>
        <w:autoSpaceDE w:val="0"/>
        <w:autoSpaceDN w:val="0"/>
        <w:adjustRightInd w:val="0"/>
        <w:snapToGrid w:val="0"/>
        <w:spacing w:beforeLines="50" w:line="300" w:lineRule="auto"/>
        <w:ind w:left="890" w:firstLine="566" w:firstLineChars="236"/>
        <w:jc w:val="left"/>
        <w:rPr>
          <w:rFonts w:ascii="宋体"/>
          <w:color w:val="auto"/>
          <w:sz w:val="24"/>
        </w:rPr>
      </w:pPr>
      <w:r>
        <w:rPr>
          <w:rFonts w:ascii="宋体" w:hAnsi="宋体"/>
          <w:color w:val="auto"/>
          <w:sz w:val="24"/>
        </w:rPr>
        <w:t xml:space="preserve">3.2.6 </w:t>
      </w:r>
      <w:r>
        <w:rPr>
          <w:rFonts w:hint="eastAsia" w:ascii="宋体" w:hAnsi="宋体"/>
          <w:color w:val="auto"/>
          <w:sz w:val="24"/>
        </w:rPr>
        <w:t>谈判小组判断投标文件（响应文件）的响应性仅基于投标文件（响应文件）本身而不靠外部证据。</w:t>
      </w:r>
    </w:p>
    <w:p w14:paraId="71DE0A6B">
      <w:pPr>
        <w:autoSpaceDE w:val="0"/>
        <w:autoSpaceDN w:val="0"/>
        <w:adjustRightInd w:val="0"/>
        <w:snapToGrid w:val="0"/>
        <w:spacing w:beforeLines="50" w:line="300" w:lineRule="auto"/>
        <w:ind w:left="890" w:firstLine="566" w:firstLineChars="236"/>
        <w:jc w:val="left"/>
        <w:rPr>
          <w:rFonts w:ascii="宋体"/>
          <w:color w:val="auto"/>
          <w:sz w:val="24"/>
        </w:rPr>
      </w:pPr>
      <w:r>
        <w:rPr>
          <w:rFonts w:ascii="宋体" w:hAnsi="宋体"/>
          <w:color w:val="auto"/>
          <w:sz w:val="24"/>
        </w:rPr>
        <w:t xml:space="preserve">3.2.7 </w:t>
      </w:r>
      <w:r>
        <w:rPr>
          <w:rFonts w:hint="eastAsia" w:ascii="宋体" w:hAnsi="宋体"/>
          <w:color w:val="auto"/>
          <w:sz w:val="24"/>
        </w:rPr>
        <w:t>谈判小组拒绝被确定为非实质性响应的供应商，供应商不得通过修正或撤销不符之处而使其投标成为实质性响应的投标。</w:t>
      </w:r>
    </w:p>
    <w:p w14:paraId="0546C745">
      <w:pPr>
        <w:autoSpaceDE w:val="0"/>
        <w:autoSpaceDN w:val="0"/>
        <w:adjustRightInd w:val="0"/>
        <w:snapToGrid w:val="0"/>
        <w:spacing w:beforeLines="50" w:line="300" w:lineRule="auto"/>
        <w:ind w:left="890" w:firstLine="566" w:firstLineChars="236"/>
        <w:jc w:val="left"/>
        <w:rPr>
          <w:rFonts w:ascii="宋体"/>
          <w:color w:val="auto"/>
          <w:sz w:val="24"/>
        </w:rPr>
      </w:pPr>
      <w:r>
        <w:rPr>
          <w:rFonts w:ascii="宋体" w:hAnsi="宋体"/>
          <w:color w:val="auto"/>
          <w:sz w:val="24"/>
        </w:rPr>
        <w:t xml:space="preserve">3.2.8 </w:t>
      </w:r>
      <w:r>
        <w:rPr>
          <w:rFonts w:hint="eastAsia" w:ascii="宋体" w:hAnsi="宋体"/>
          <w:color w:val="auto"/>
          <w:sz w:val="24"/>
        </w:rPr>
        <w:t>允许供应商修改投标中不构成重大偏离的、微小的、非正规、不一致或不规则的地方。</w:t>
      </w:r>
    </w:p>
    <w:p w14:paraId="391E8FA2">
      <w:pPr>
        <w:autoSpaceDE w:val="0"/>
        <w:autoSpaceDN w:val="0"/>
        <w:adjustRightInd w:val="0"/>
        <w:snapToGrid w:val="0"/>
        <w:spacing w:beforeLines="50" w:line="300" w:lineRule="auto"/>
        <w:ind w:left="890" w:firstLine="569" w:firstLineChars="236"/>
        <w:jc w:val="left"/>
        <w:rPr>
          <w:rFonts w:ascii="黑体" w:hAnsi="黑体" w:eastAsia="黑体"/>
          <w:b/>
          <w:color w:val="auto"/>
          <w:sz w:val="24"/>
        </w:rPr>
      </w:pPr>
      <w:r>
        <w:rPr>
          <w:rFonts w:ascii="黑体" w:hAnsi="黑体" w:eastAsia="黑体"/>
          <w:b/>
          <w:color w:val="auto"/>
          <w:sz w:val="24"/>
        </w:rPr>
        <w:t xml:space="preserve">3.3 </w:t>
      </w:r>
      <w:r>
        <w:rPr>
          <w:rFonts w:hint="eastAsia" w:ascii="黑体" w:hAnsi="黑体" w:eastAsia="黑体"/>
          <w:b/>
          <w:color w:val="auto"/>
          <w:sz w:val="24"/>
        </w:rPr>
        <w:t>详细评审</w:t>
      </w:r>
    </w:p>
    <w:p w14:paraId="07E4EC4F">
      <w:pPr>
        <w:autoSpaceDE w:val="0"/>
        <w:autoSpaceDN w:val="0"/>
        <w:adjustRightInd w:val="0"/>
        <w:snapToGrid w:val="0"/>
        <w:spacing w:beforeLines="50" w:line="300" w:lineRule="auto"/>
        <w:ind w:left="890" w:firstLine="566" w:firstLineChars="236"/>
        <w:jc w:val="left"/>
        <w:rPr>
          <w:rFonts w:ascii="宋体"/>
          <w:color w:val="auto"/>
          <w:sz w:val="24"/>
        </w:rPr>
      </w:pPr>
      <w:r>
        <w:rPr>
          <w:rFonts w:ascii="宋体" w:hAnsi="宋体"/>
          <w:color w:val="auto"/>
          <w:sz w:val="24"/>
        </w:rPr>
        <w:t>3.3.1</w:t>
      </w:r>
      <w:r>
        <w:rPr>
          <w:rFonts w:hint="eastAsia" w:ascii="宋体" w:hAnsi="宋体"/>
          <w:color w:val="auto"/>
          <w:sz w:val="24"/>
        </w:rPr>
        <w:t xml:space="preserve"> 按本章第</w:t>
      </w:r>
      <w:r>
        <w:rPr>
          <w:rFonts w:ascii="宋体" w:hAnsi="宋体"/>
          <w:color w:val="auto"/>
          <w:sz w:val="24"/>
        </w:rPr>
        <w:t xml:space="preserve">4 </w:t>
      </w:r>
      <w:r>
        <w:rPr>
          <w:rFonts w:hint="eastAsia" w:ascii="宋体" w:hAnsi="宋体"/>
          <w:color w:val="auto"/>
          <w:sz w:val="24"/>
        </w:rPr>
        <w:t>条规定执行促进中小企业发展扶持政策。</w:t>
      </w:r>
    </w:p>
    <w:p w14:paraId="459475DD">
      <w:pPr>
        <w:autoSpaceDE w:val="0"/>
        <w:autoSpaceDN w:val="0"/>
        <w:adjustRightInd w:val="0"/>
        <w:snapToGrid w:val="0"/>
        <w:spacing w:beforeLines="50" w:line="300" w:lineRule="auto"/>
        <w:ind w:left="890" w:firstLine="566" w:firstLineChars="236"/>
        <w:jc w:val="left"/>
        <w:rPr>
          <w:rFonts w:ascii="宋体"/>
          <w:color w:val="auto"/>
          <w:sz w:val="24"/>
        </w:rPr>
      </w:pPr>
      <w:r>
        <w:rPr>
          <w:rFonts w:ascii="宋体" w:hAnsi="宋体"/>
          <w:color w:val="auto"/>
          <w:sz w:val="24"/>
        </w:rPr>
        <w:t>3.3.2</w:t>
      </w:r>
      <w:r>
        <w:rPr>
          <w:rFonts w:hint="eastAsia" w:ascii="宋体" w:hAnsi="宋体"/>
          <w:color w:val="auto"/>
          <w:sz w:val="24"/>
        </w:rPr>
        <w:t xml:space="preserve"> 如谈判小组一致认为最低投标或某些分项报价明显不合理，有降低质量、不能诚信履约的可能时，谈判小组有权要求供应商作出解释。如供应商不能作出合理解释，谈判小组在取得多数一致意见后，可确定该供应商不能中标（成交）。</w:t>
      </w:r>
    </w:p>
    <w:p w14:paraId="5981B116">
      <w:pPr>
        <w:autoSpaceDE w:val="0"/>
        <w:autoSpaceDN w:val="0"/>
        <w:adjustRightInd w:val="0"/>
        <w:snapToGrid w:val="0"/>
        <w:spacing w:beforeLines="50" w:line="300" w:lineRule="auto"/>
        <w:ind w:left="890" w:firstLine="569" w:firstLineChars="236"/>
        <w:jc w:val="left"/>
        <w:rPr>
          <w:rFonts w:ascii="黑体" w:hAnsi="黑体" w:eastAsia="黑体"/>
          <w:b/>
          <w:color w:val="auto"/>
          <w:sz w:val="24"/>
        </w:rPr>
      </w:pPr>
      <w:r>
        <w:rPr>
          <w:rFonts w:ascii="黑体" w:hAnsi="黑体" w:eastAsia="黑体"/>
          <w:b/>
          <w:color w:val="auto"/>
          <w:sz w:val="24"/>
        </w:rPr>
        <w:t xml:space="preserve">3.4 </w:t>
      </w:r>
      <w:r>
        <w:rPr>
          <w:rFonts w:hint="eastAsia" w:ascii="黑体" w:hAnsi="黑体" w:eastAsia="黑体"/>
          <w:b/>
          <w:color w:val="auto"/>
          <w:sz w:val="24"/>
        </w:rPr>
        <w:t>投标文件（响应文件）的澄清</w:t>
      </w:r>
    </w:p>
    <w:p w14:paraId="0C06EBCA">
      <w:pPr>
        <w:autoSpaceDE w:val="0"/>
        <w:autoSpaceDN w:val="0"/>
        <w:adjustRightInd w:val="0"/>
        <w:snapToGrid w:val="0"/>
        <w:spacing w:beforeLines="50" w:line="300" w:lineRule="auto"/>
        <w:ind w:left="890" w:firstLine="566" w:firstLineChars="236"/>
        <w:jc w:val="left"/>
        <w:rPr>
          <w:rFonts w:ascii="宋体" w:hAnsi="宋体"/>
          <w:color w:val="auto"/>
          <w:sz w:val="24"/>
        </w:rPr>
      </w:pPr>
      <w:r>
        <w:rPr>
          <w:rFonts w:hint="eastAsia" w:ascii="宋体" w:hAnsi="宋体"/>
          <w:color w:val="auto"/>
          <w:sz w:val="24"/>
        </w:rPr>
        <w:t xml:space="preserve">3.4.1 在评标过程中，评标委员会可以书面形式要求供应商对所提交投标文件中不明确的内容进行书面澄清或说明，或者对细微偏差进行补正。评标委员会不接受供应商主动提出的澄清、说明或补正。 </w:t>
      </w:r>
    </w:p>
    <w:p w14:paraId="740390D1">
      <w:pPr>
        <w:autoSpaceDE w:val="0"/>
        <w:autoSpaceDN w:val="0"/>
        <w:adjustRightInd w:val="0"/>
        <w:snapToGrid w:val="0"/>
        <w:spacing w:beforeLines="50" w:line="300" w:lineRule="auto"/>
        <w:ind w:left="890" w:firstLine="566" w:firstLineChars="236"/>
        <w:jc w:val="left"/>
        <w:rPr>
          <w:rFonts w:ascii="宋体" w:hAnsi="宋体"/>
          <w:color w:val="auto"/>
          <w:sz w:val="24"/>
        </w:rPr>
      </w:pPr>
      <w:r>
        <w:rPr>
          <w:rFonts w:hint="eastAsia" w:ascii="宋体" w:hAnsi="宋体"/>
          <w:color w:val="auto"/>
          <w:sz w:val="24"/>
        </w:rPr>
        <w:t xml:space="preserve">3.4.2  澄清、说明和补正不得改变投标文件的实质性内容（算术性错误修正的除外）。供应商的书面澄清、说明和补正属于投标文件的组成部分。 </w:t>
      </w:r>
    </w:p>
    <w:p w14:paraId="4037700D">
      <w:pPr>
        <w:autoSpaceDE w:val="0"/>
        <w:autoSpaceDN w:val="0"/>
        <w:adjustRightInd w:val="0"/>
        <w:snapToGrid w:val="0"/>
        <w:spacing w:beforeLines="50" w:line="300" w:lineRule="auto"/>
        <w:ind w:left="890" w:firstLine="566" w:firstLineChars="236"/>
        <w:jc w:val="left"/>
        <w:rPr>
          <w:rFonts w:ascii="宋体" w:hAnsi="宋体"/>
          <w:color w:val="auto"/>
          <w:sz w:val="24"/>
        </w:rPr>
      </w:pPr>
      <w:r>
        <w:rPr>
          <w:rFonts w:hint="eastAsia" w:ascii="宋体" w:hAnsi="宋体"/>
          <w:color w:val="auto"/>
          <w:sz w:val="24"/>
        </w:rPr>
        <w:t>3.4.3  评标委员会对供应商提交的澄清、说明或补正有疑问的，可以要求供应商进一步澄清、说明或补正，直至满足评标委员会的要求。</w:t>
      </w:r>
    </w:p>
    <w:p w14:paraId="12A53513">
      <w:pPr>
        <w:autoSpaceDE w:val="0"/>
        <w:autoSpaceDN w:val="0"/>
        <w:adjustRightInd w:val="0"/>
        <w:snapToGrid w:val="0"/>
        <w:spacing w:beforeLines="50" w:line="300" w:lineRule="auto"/>
        <w:ind w:left="890" w:firstLine="569" w:firstLineChars="236"/>
        <w:jc w:val="left"/>
        <w:rPr>
          <w:rFonts w:ascii="黑体" w:hAnsi="黑体" w:eastAsia="黑体"/>
          <w:b/>
          <w:color w:val="auto"/>
          <w:sz w:val="24"/>
        </w:rPr>
      </w:pPr>
      <w:r>
        <w:rPr>
          <w:rFonts w:ascii="黑体" w:hAnsi="黑体" w:eastAsia="黑体"/>
          <w:b/>
          <w:color w:val="auto"/>
          <w:sz w:val="24"/>
        </w:rPr>
        <w:t xml:space="preserve">3.5 </w:t>
      </w:r>
      <w:r>
        <w:rPr>
          <w:rFonts w:hint="eastAsia" w:ascii="黑体" w:hAnsi="黑体" w:eastAsia="黑体"/>
          <w:b/>
          <w:color w:val="auto"/>
          <w:sz w:val="24"/>
        </w:rPr>
        <w:t>谈判规则</w:t>
      </w:r>
    </w:p>
    <w:p w14:paraId="5D680253">
      <w:pPr>
        <w:autoSpaceDE w:val="0"/>
        <w:autoSpaceDN w:val="0"/>
        <w:adjustRightInd w:val="0"/>
        <w:snapToGrid w:val="0"/>
        <w:spacing w:beforeLines="50" w:line="300" w:lineRule="auto"/>
        <w:ind w:left="890" w:firstLine="569" w:firstLineChars="236"/>
        <w:jc w:val="left"/>
        <w:rPr>
          <w:rFonts w:ascii="黑体" w:hAnsi="黑体" w:eastAsia="黑体"/>
          <w:b/>
          <w:color w:val="auto"/>
          <w:sz w:val="24"/>
        </w:rPr>
      </w:pPr>
      <w:r>
        <w:rPr>
          <w:rFonts w:hint="eastAsia" w:ascii="宋体" w:hAnsi="宋体"/>
          <w:b/>
          <w:color w:val="auto"/>
          <w:sz w:val="24"/>
        </w:rPr>
        <w:t>评</w:t>
      </w:r>
      <w:r>
        <w:rPr>
          <w:rFonts w:ascii="宋体" w:hAnsi="宋体"/>
          <w:b/>
          <w:color w:val="auto"/>
          <w:sz w:val="24"/>
        </w:rPr>
        <w:t>审</w:t>
      </w:r>
      <w:r>
        <w:rPr>
          <w:rFonts w:hint="eastAsia" w:ascii="宋体" w:hAnsi="宋体"/>
          <w:b/>
          <w:color w:val="auto"/>
          <w:sz w:val="24"/>
        </w:rPr>
        <w:t>谈判详见招标文件</w:t>
      </w:r>
      <w:r>
        <w:rPr>
          <w:rFonts w:ascii="宋体" w:hAnsi="宋体"/>
          <w:b/>
          <w:color w:val="auto"/>
          <w:sz w:val="24"/>
        </w:rPr>
        <w:t>。</w:t>
      </w:r>
    </w:p>
    <w:p w14:paraId="4F3245CF">
      <w:pPr>
        <w:autoSpaceDE w:val="0"/>
        <w:autoSpaceDN w:val="0"/>
        <w:adjustRightInd w:val="0"/>
        <w:snapToGrid w:val="0"/>
        <w:spacing w:beforeLines="50" w:line="300" w:lineRule="auto"/>
        <w:ind w:left="890" w:firstLine="566" w:firstLineChars="236"/>
        <w:rPr>
          <w:rFonts w:ascii="宋体"/>
          <w:color w:val="auto"/>
          <w:sz w:val="24"/>
        </w:rPr>
      </w:pPr>
      <w:r>
        <w:rPr>
          <w:rFonts w:ascii="宋体" w:hAnsi="宋体"/>
          <w:color w:val="auto"/>
          <w:sz w:val="24"/>
        </w:rPr>
        <w:t xml:space="preserve">3.5.1 </w:t>
      </w:r>
      <w:r>
        <w:rPr>
          <w:rFonts w:hint="eastAsia" w:ascii="宋体" w:hAnsi="宋体"/>
          <w:color w:val="auto"/>
          <w:sz w:val="24"/>
        </w:rPr>
        <w:t>本次政府采购采取竞争性谈判方式。谈判小组将据评审情况就所投货物的技术、服务、价格等事项与有关供应商分别进行谈判。谈判的任何一方不得将与谈判有关的技术资料、价格和其他信息透露给其他供应商。</w:t>
      </w:r>
    </w:p>
    <w:p w14:paraId="55D7B16D">
      <w:pPr>
        <w:autoSpaceDE w:val="0"/>
        <w:autoSpaceDN w:val="0"/>
        <w:adjustRightInd w:val="0"/>
        <w:snapToGrid w:val="0"/>
        <w:spacing w:beforeLines="50" w:line="300" w:lineRule="auto"/>
        <w:ind w:left="890" w:firstLine="566" w:firstLineChars="236"/>
        <w:jc w:val="left"/>
        <w:rPr>
          <w:rFonts w:ascii="宋体"/>
          <w:color w:val="auto"/>
          <w:sz w:val="24"/>
        </w:rPr>
      </w:pPr>
      <w:r>
        <w:rPr>
          <w:rFonts w:ascii="宋体" w:hAnsi="宋体"/>
          <w:color w:val="auto"/>
          <w:sz w:val="24"/>
        </w:rPr>
        <w:t xml:space="preserve">3.5.2 </w:t>
      </w:r>
      <w:r>
        <w:rPr>
          <w:rFonts w:hint="eastAsia" w:ascii="宋体" w:hAnsi="宋体"/>
          <w:color w:val="auto"/>
          <w:sz w:val="24"/>
        </w:rPr>
        <w:t>谈判小组根据谈判文件规定的程序、评定成交的标准等事项与实质性响应谈判文件要求的供应商进行谈判。</w:t>
      </w:r>
    </w:p>
    <w:p w14:paraId="56D93AE5">
      <w:pPr>
        <w:autoSpaceDE w:val="0"/>
        <w:autoSpaceDN w:val="0"/>
        <w:adjustRightInd w:val="0"/>
        <w:snapToGrid w:val="0"/>
        <w:spacing w:beforeLines="50" w:line="300" w:lineRule="auto"/>
        <w:ind w:left="890" w:firstLine="566" w:firstLineChars="236"/>
        <w:jc w:val="left"/>
        <w:rPr>
          <w:rFonts w:ascii="宋体"/>
          <w:color w:val="auto"/>
          <w:sz w:val="24"/>
        </w:rPr>
      </w:pPr>
      <w:r>
        <w:rPr>
          <w:rFonts w:ascii="宋体" w:hAnsi="宋体"/>
          <w:color w:val="auto"/>
          <w:sz w:val="24"/>
        </w:rPr>
        <w:t xml:space="preserve">3.5.3 </w:t>
      </w:r>
      <w:r>
        <w:rPr>
          <w:rFonts w:hint="eastAsia" w:ascii="宋体" w:hAnsi="宋体"/>
          <w:color w:val="auto"/>
          <w:sz w:val="24"/>
        </w:rPr>
        <w:t>谈判小组所有成员集中与单一供应商分别进行谈判，并给予所有参加谈判的供应商平等的谈判机会。</w:t>
      </w:r>
    </w:p>
    <w:p w14:paraId="2931EEB9">
      <w:pPr>
        <w:autoSpaceDE w:val="0"/>
        <w:autoSpaceDN w:val="0"/>
        <w:adjustRightInd w:val="0"/>
        <w:snapToGrid w:val="0"/>
        <w:spacing w:beforeLines="50" w:line="300" w:lineRule="auto"/>
        <w:ind w:left="890" w:firstLine="566" w:firstLineChars="236"/>
        <w:jc w:val="left"/>
        <w:rPr>
          <w:rFonts w:ascii="宋体"/>
          <w:color w:val="auto"/>
          <w:sz w:val="24"/>
        </w:rPr>
      </w:pPr>
      <w:r>
        <w:rPr>
          <w:rFonts w:ascii="宋体" w:hAnsi="宋体"/>
          <w:color w:val="auto"/>
          <w:sz w:val="24"/>
        </w:rPr>
        <w:t xml:space="preserve">3.5.4 </w:t>
      </w:r>
      <w:r>
        <w:rPr>
          <w:rFonts w:hint="eastAsia" w:ascii="宋体" w:hAnsi="宋体"/>
          <w:color w:val="auto"/>
          <w:sz w:val="24"/>
        </w:rPr>
        <w:t>在谈判过程中，谈判小组可以根据谈判文件和谈判情况实质性变动采购需求中的技术、服务要求以及合同草案条款，谈判文件中的其他内容将不再变动。实质性变动的内容，</w:t>
      </w:r>
      <w:r>
        <w:rPr>
          <w:rFonts w:hint="eastAsia" w:ascii="宋体" w:hAnsi="宋体"/>
          <w:b/>
          <w:color w:val="auto"/>
          <w:sz w:val="24"/>
        </w:rPr>
        <w:t>谈判小组将在评审期间及时通知所有参加谈判的供应商。评审期间，供应商应在现场随时接受询问。谈判结束后，未实质性响应谈判文件的响应文件按无效处理，谈判小组应当告知有关供应商。</w:t>
      </w:r>
    </w:p>
    <w:p w14:paraId="538FD902">
      <w:pPr>
        <w:autoSpaceDE w:val="0"/>
        <w:autoSpaceDN w:val="0"/>
        <w:adjustRightInd w:val="0"/>
        <w:snapToGrid w:val="0"/>
        <w:spacing w:beforeLines="50" w:line="300" w:lineRule="auto"/>
        <w:ind w:left="890" w:firstLine="566" w:firstLineChars="236"/>
        <w:jc w:val="left"/>
        <w:rPr>
          <w:rFonts w:ascii="宋体"/>
          <w:color w:val="auto"/>
          <w:sz w:val="24"/>
        </w:rPr>
      </w:pPr>
      <w:r>
        <w:rPr>
          <w:rFonts w:ascii="宋体" w:hAnsi="宋体"/>
          <w:color w:val="auto"/>
          <w:sz w:val="24"/>
        </w:rPr>
        <w:t xml:space="preserve">3.5.5 </w:t>
      </w:r>
      <w:r>
        <w:rPr>
          <w:rFonts w:hint="eastAsia" w:ascii="宋体" w:hAnsi="宋体"/>
          <w:color w:val="auto"/>
          <w:sz w:val="24"/>
        </w:rPr>
        <w:t>对谈判文件作出的实质性变动是谈判文件的有效组成部分。</w:t>
      </w:r>
    </w:p>
    <w:p w14:paraId="1C160947">
      <w:pPr>
        <w:autoSpaceDE w:val="0"/>
        <w:autoSpaceDN w:val="0"/>
        <w:adjustRightInd w:val="0"/>
        <w:snapToGrid w:val="0"/>
        <w:spacing w:beforeLines="50" w:line="300" w:lineRule="auto"/>
        <w:ind w:left="890" w:firstLine="566" w:firstLineChars="236"/>
        <w:jc w:val="left"/>
        <w:rPr>
          <w:rFonts w:ascii="宋体"/>
          <w:color w:val="auto"/>
          <w:sz w:val="24"/>
        </w:rPr>
      </w:pPr>
      <w:r>
        <w:rPr>
          <w:rFonts w:ascii="宋体" w:hAnsi="宋体"/>
          <w:color w:val="auto"/>
          <w:sz w:val="24"/>
        </w:rPr>
        <w:t xml:space="preserve">3.5.6 </w:t>
      </w:r>
      <w:r>
        <w:rPr>
          <w:rFonts w:hint="eastAsia" w:ascii="宋体" w:hAnsi="宋体"/>
          <w:color w:val="auto"/>
          <w:sz w:val="24"/>
        </w:rPr>
        <w:t>供应商应当按照谈判文件的变动情况和谈判小组的要求重新提交投标文件（响应文件）或修订投标文件相应条款，</w:t>
      </w:r>
      <w:r>
        <w:rPr>
          <w:rFonts w:hint="eastAsia" w:ascii="宋体" w:hAnsi="宋体"/>
          <w:b/>
          <w:color w:val="auto"/>
          <w:sz w:val="24"/>
        </w:rPr>
        <w:t>并应加</w:t>
      </w:r>
      <w:r>
        <w:rPr>
          <w:rFonts w:ascii="宋体" w:hAnsi="宋体"/>
          <w:b/>
          <w:color w:val="auto"/>
          <w:sz w:val="24"/>
        </w:rPr>
        <w:t>盖</w:t>
      </w:r>
      <w:r>
        <w:rPr>
          <w:rFonts w:hint="eastAsia" w:ascii="宋体" w:hAnsi="宋体"/>
          <w:b/>
          <w:color w:val="auto"/>
          <w:sz w:val="24"/>
        </w:rPr>
        <w:t>供应商公章或其法定代表人签字。</w:t>
      </w:r>
    </w:p>
    <w:p w14:paraId="51607B8A">
      <w:pPr>
        <w:autoSpaceDE w:val="0"/>
        <w:autoSpaceDN w:val="0"/>
        <w:adjustRightInd w:val="0"/>
        <w:snapToGrid w:val="0"/>
        <w:spacing w:beforeLines="50" w:line="300" w:lineRule="auto"/>
        <w:ind w:left="890" w:firstLine="566" w:firstLineChars="236"/>
        <w:jc w:val="left"/>
        <w:rPr>
          <w:rFonts w:ascii="宋体"/>
          <w:color w:val="auto"/>
          <w:sz w:val="24"/>
        </w:rPr>
      </w:pPr>
      <w:r>
        <w:rPr>
          <w:rFonts w:ascii="宋体" w:hAnsi="宋体"/>
          <w:color w:val="auto"/>
          <w:sz w:val="24"/>
        </w:rPr>
        <w:t xml:space="preserve">3.5.7 </w:t>
      </w:r>
      <w:r>
        <w:rPr>
          <w:rFonts w:hint="eastAsia" w:ascii="宋体" w:hAnsi="宋体"/>
          <w:color w:val="auto"/>
          <w:sz w:val="24"/>
        </w:rPr>
        <w:t>价格谈判</w:t>
      </w:r>
    </w:p>
    <w:p w14:paraId="78DFF317">
      <w:pPr>
        <w:autoSpaceDE w:val="0"/>
        <w:autoSpaceDN w:val="0"/>
        <w:adjustRightInd w:val="0"/>
        <w:snapToGrid w:val="0"/>
        <w:spacing w:beforeLines="50" w:line="300" w:lineRule="auto"/>
        <w:ind w:left="890" w:firstLine="566" w:firstLineChars="236"/>
        <w:jc w:val="left"/>
        <w:rPr>
          <w:rFonts w:ascii="宋体"/>
          <w:color w:val="auto"/>
          <w:sz w:val="24"/>
        </w:rPr>
      </w:pPr>
      <w:r>
        <w:rPr>
          <w:rFonts w:ascii="宋体" w:hAnsi="宋体"/>
          <w:color w:val="auto"/>
          <w:sz w:val="24"/>
        </w:rPr>
        <w:t xml:space="preserve">3.5.7.1 </w:t>
      </w:r>
      <w:r>
        <w:rPr>
          <w:rFonts w:hint="eastAsia" w:ascii="宋体" w:hAnsi="宋体"/>
          <w:color w:val="auto"/>
          <w:sz w:val="24"/>
        </w:rPr>
        <w:t>见第二章“采购项目及服务要求”</w:t>
      </w:r>
      <w:r>
        <w:rPr>
          <w:rFonts w:ascii="宋体" w:hAnsi="宋体"/>
          <w:color w:val="auto"/>
          <w:sz w:val="24"/>
        </w:rPr>
        <w:t>1.3.2</w:t>
      </w:r>
      <w:r>
        <w:rPr>
          <w:rFonts w:hint="eastAsia" w:ascii="宋体" w:hAnsi="宋体"/>
          <w:color w:val="auto"/>
          <w:sz w:val="24"/>
        </w:rPr>
        <w:t>项规定</w:t>
      </w:r>
    </w:p>
    <w:p w14:paraId="3B0D72C3">
      <w:pPr>
        <w:autoSpaceDE w:val="0"/>
        <w:autoSpaceDN w:val="0"/>
        <w:adjustRightInd w:val="0"/>
        <w:snapToGrid w:val="0"/>
        <w:spacing w:beforeLines="50" w:line="300" w:lineRule="auto"/>
        <w:ind w:left="890" w:firstLine="566" w:firstLineChars="236"/>
        <w:jc w:val="left"/>
        <w:rPr>
          <w:rFonts w:ascii="宋体"/>
          <w:color w:val="auto"/>
          <w:sz w:val="24"/>
        </w:rPr>
      </w:pPr>
      <w:r>
        <w:rPr>
          <w:rFonts w:ascii="宋体" w:hAnsi="宋体"/>
          <w:color w:val="auto"/>
          <w:sz w:val="24"/>
        </w:rPr>
        <w:t xml:space="preserve">3.5.7.2 </w:t>
      </w:r>
      <w:r>
        <w:rPr>
          <w:rFonts w:hint="eastAsia" w:ascii="宋体" w:hAnsi="宋体"/>
          <w:color w:val="auto"/>
          <w:sz w:val="24"/>
        </w:rPr>
        <w:t>谈判小组应当要求所有继续参加谈判的供应商在规定时间内提交最后报价，提交最后报价的供应商不得少于</w:t>
      </w:r>
      <w:r>
        <w:rPr>
          <w:rFonts w:ascii="宋体" w:hAnsi="宋体"/>
          <w:color w:val="auto"/>
          <w:sz w:val="24"/>
        </w:rPr>
        <w:t>3</w:t>
      </w:r>
      <w:r>
        <w:rPr>
          <w:rFonts w:hint="eastAsia" w:ascii="宋体" w:hAnsi="宋体"/>
          <w:color w:val="auto"/>
          <w:sz w:val="24"/>
        </w:rPr>
        <w:t>家。最后报价是投标文件（响应文件）的有效组成部分。</w:t>
      </w:r>
    </w:p>
    <w:p w14:paraId="73C73DFD">
      <w:pPr>
        <w:autoSpaceDE w:val="0"/>
        <w:autoSpaceDN w:val="0"/>
        <w:adjustRightInd w:val="0"/>
        <w:snapToGrid w:val="0"/>
        <w:spacing w:beforeLines="50" w:line="300" w:lineRule="auto"/>
        <w:ind w:left="890" w:firstLine="566" w:firstLineChars="236"/>
        <w:jc w:val="left"/>
        <w:rPr>
          <w:rFonts w:ascii="宋体" w:hAnsi="宋体"/>
          <w:color w:val="auto"/>
          <w:sz w:val="24"/>
        </w:rPr>
      </w:pPr>
      <w:r>
        <w:rPr>
          <w:rFonts w:ascii="宋体" w:hAnsi="宋体"/>
          <w:color w:val="auto"/>
          <w:sz w:val="24"/>
        </w:rPr>
        <w:t>3.5.8</w:t>
      </w:r>
      <w:r>
        <w:rPr>
          <w:rFonts w:hint="eastAsia" w:ascii="宋体" w:hAnsi="宋体"/>
          <w:color w:val="auto"/>
          <w:sz w:val="24"/>
        </w:rPr>
        <w:t xml:space="preserve"> 谈判文件的实质性变动影响到供应商因此无法继续参加谈判的，供应商可以在提交最后报价之前退出谈判。其响应文件按无效处理的供应商，所提交的最后报价也按无效处理。</w:t>
      </w:r>
    </w:p>
    <w:p w14:paraId="24AED7B9">
      <w:pPr>
        <w:autoSpaceDE w:val="0"/>
        <w:autoSpaceDN w:val="0"/>
        <w:adjustRightInd w:val="0"/>
        <w:snapToGrid w:val="0"/>
        <w:spacing w:beforeLines="50" w:line="300" w:lineRule="auto"/>
        <w:ind w:left="890" w:firstLine="569" w:firstLineChars="236"/>
        <w:jc w:val="left"/>
        <w:rPr>
          <w:rFonts w:ascii="宋体" w:hAnsi="宋体"/>
          <w:b/>
          <w:color w:val="auto"/>
          <w:sz w:val="24"/>
        </w:rPr>
      </w:pPr>
      <w:r>
        <w:rPr>
          <w:rFonts w:ascii="宋体" w:hAnsi="宋体"/>
          <w:b/>
          <w:color w:val="auto"/>
          <w:sz w:val="24"/>
        </w:rPr>
        <w:t>3.5.9</w:t>
      </w:r>
      <w:r>
        <w:rPr>
          <w:rFonts w:hint="eastAsia" w:ascii="宋体" w:hAnsi="宋体"/>
          <w:b/>
          <w:color w:val="auto"/>
          <w:sz w:val="24"/>
        </w:rPr>
        <w:t xml:space="preserve">  </w:t>
      </w:r>
      <w:r>
        <w:rPr>
          <w:rFonts w:hint="eastAsia"/>
          <w:b/>
          <w:color w:val="auto"/>
          <w:sz w:val="24"/>
          <w:szCs w:val="24"/>
        </w:rPr>
        <w:t>本项目在开标后只进行一轮报价，即最后报价，</w:t>
      </w:r>
      <w:r>
        <w:rPr>
          <w:rFonts w:hint="eastAsia" w:ascii="宋体" w:hAnsi="宋体"/>
          <w:b/>
          <w:color w:val="auto"/>
          <w:sz w:val="24"/>
        </w:rPr>
        <w:t>如供应商未在指定时限内提交最后报价，视为该供应商根据谈判情况退出谈判。</w:t>
      </w:r>
    </w:p>
    <w:p w14:paraId="07A1FA3B">
      <w:pPr>
        <w:autoSpaceDE w:val="0"/>
        <w:autoSpaceDN w:val="0"/>
        <w:adjustRightInd w:val="0"/>
        <w:snapToGrid w:val="0"/>
        <w:spacing w:beforeLines="50" w:line="300" w:lineRule="auto"/>
        <w:ind w:left="890" w:firstLine="569" w:firstLineChars="236"/>
        <w:jc w:val="left"/>
        <w:rPr>
          <w:rFonts w:ascii="宋体"/>
          <w:color w:val="auto"/>
          <w:sz w:val="24"/>
        </w:rPr>
      </w:pPr>
      <w:r>
        <w:rPr>
          <w:rFonts w:ascii="黑体" w:hAnsi="黑体" w:eastAsia="黑体"/>
          <w:b/>
          <w:color w:val="auto"/>
          <w:sz w:val="24"/>
        </w:rPr>
        <w:t xml:space="preserve">3.6 </w:t>
      </w:r>
      <w:r>
        <w:rPr>
          <w:rFonts w:hint="eastAsia" w:ascii="黑体" w:hAnsi="黑体" w:eastAsia="黑体"/>
          <w:b/>
          <w:color w:val="auto"/>
          <w:sz w:val="24"/>
        </w:rPr>
        <w:t>复核</w:t>
      </w:r>
      <w:r>
        <w:rPr>
          <w:rFonts w:hint="eastAsia" w:ascii="宋体" w:hAnsi="宋体"/>
          <w:color w:val="auto"/>
          <w:sz w:val="24"/>
        </w:rPr>
        <w:t>：谈判小组对排名第一的、报价最低的、投标或相应文件被认定为无效的情形按谈判文件实质性要求进行重点复核。</w:t>
      </w:r>
    </w:p>
    <w:p w14:paraId="510090A5">
      <w:pPr>
        <w:autoSpaceDE w:val="0"/>
        <w:autoSpaceDN w:val="0"/>
        <w:adjustRightInd w:val="0"/>
        <w:snapToGrid w:val="0"/>
        <w:spacing w:beforeLines="50" w:line="300" w:lineRule="auto"/>
        <w:ind w:left="890" w:firstLine="569" w:firstLineChars="236"/>
        <w:jc w:val="left"/>
        <w:rPr>
          <w:rFonts w:ascii="黑体" w:hAnsi="黑体" w:eastAsia="黑体"/>
          <w:b/>
          <w:color w:val="auto"/>
          <w:sz w:val="24"/>
        </w:rPr>
      </w:pPr>
      <w:bookmarkStart w:id="45" w:name="_Toc423723408"/>
      <w:r>
        <w:rPr>
          <w:rFonts w:ascii="黑体" w:hAnsi="黑体" w:eastAsia="黑体"/>
          <w:b/>
          <w:color w:val="auto"/>
          <w:sz w:val="24"/>
        </w:rPr>
        <w:t xml:space="preserve">3.7 </w:t>
      </w:r>
      <w:r>
        <w:rPr>
          <w:rFonts w:hint="eastAsia" w:ascii="黑体" w:hAnsi="黑体" w:eastAsia="黑体"/>
          <w:b/>
          <w:color w:val="auto"/>
          <w:sz w:val="24"/>
        </w:rPr>
        <w:t>评审结果</w:t>
      </w:r>
      <w:bookmarkEnd w:id="45"/>
    </w:p>
    <w:p w14:paraId="3F6500BF">
      <w:pPr>
        <w:autoSpaceDE w:val="0"/>
        <w:autoSpaceDN w:val="0"/>
        <w:adjustRightInd w:val="0"/>
        <w:snapToGrid w:val="0"/>
        <w:spacing w:beforeLines="50" w:line="300" w:lineRule="auto"/>
        <w:ind w:left="890" w:firstLine="616" w:firstLineChars="257"/>
        <w:jc w:val="left"/>
        <w:rPr>
          <w:rFonts w:ascii="宋体" w:hAnsi="宋体"/>
          <w:color w:val="auto"/>
          <w:sz w:val="24"/>
        </w:rPr>
      </w:pPr>
      <w:r>
        <w:rPr>
          <w:rFonts w:ascii="宋体" w:hAnsi="宋体"/>
          <w:color w:val="auto"/>
          <w:sz w:val="24"/>
        </w:rPr>
        <w:t>3.</w:t>
      </w:r>
      <w:r>
        <w:rPr>
          <w:rFonts w:hint="eastAsia" w:ascii="宋体" w:hAnsi="宋体"/>
          <w:color w:val="auto"/>
          <w:sz w:val="24"/>
        </w:rPr>
        <w:t xml:space="preserve">7 </w:t>
      </w:r>
      <w:r>
        <w:rPr>
          <w:rFonts w:ascii="宋体" w:hAnsi="宋体"/>
          <w:color w:val="auto"/>
          <w:sz w:val="24"/>
        </w:rPr>
        <w:t>.1</w:t>
      </w:r>
      <w:r>
        <w:rPr>
          <w:rFonts w:hint="eastAsia" w:ascii="宋体" w:hAnsi="宋体"/>
          <w:color w:val="auto"/>
          <w:sz w:val="24"/>
        </w:rPr>
        <w:t xml:space="preserve"> 谈判小组从质量和服务均能满足谈判文件实质性响应要求的供应商中，按照报价由低到高的顺序提出</w:t>
      </w:r>
      <w:r>
        <w:rPr>
          <w:rFonts w:ascii="宋体" w:hAnsi="宋体"/>
          <w:color w:val="auto"/>
          <w:sz w:val="24"/>
        </w:rPr>
        <w:t>3</w:t>
      </w:r>
      <w:r>
        <w:rPr>
          <w:rFonts w:hint="eastAsia" w:ascii="宋体" w:hAnsi="宋体"/>
          <w:color w:val="auto"/>
          <w:sz w:val="24"/>
        </w:rPr>
        <w:t>名以上成交候选人，并编写书面评审报告。</w:t>
      </w:r>
    </w:p>
    <w:p w14:paraId="1676817C">
      <w:pPr>
        <w:autoSpaceDE w:val="0"/>
        <w:autoSpaceDN w:val="0"/>
        <w:adjustRightInd w:val="0"/>
        <w:snapToGrid w:val="0"/>
        <w:spacing w:beforeLines="50" w:line="300" w:lineRule="auto"/>
        <w:ind w:left="890" w:firstLine="566" w:firstLineChars="236"/>
        <w:jc w:val="left"/>
        <w:rPr>
          <w:rFonts w:ascii="宋体"/>
          <w:color w:val="auto"/>
          <w:sz w:val="24"/>
        </w:rPr>
      </w:pPr>
      <w:r>
        <w:rPr>
          <w:rFonts w:ascii="宋体" w:hAnsi="宋体"/>
          <w:color w:val="auto"/>
          <w:sz w:val="24"/>
        </w:rPr>
        <w:t>3.</w:t>
      </w:r>
      <w:r>
        <w:rPr>
          <w:rFonts w:hint="eastAsia" w:ascii="宋体" w:hAnsi="宋体"/>
          <w:color w:val="auto"/>
          <w:sz w:val="24"/>
        </w:rPr>
        <w:t>7</w:t>
      </w:r>
      <w:r>
        <w:rPr>
          <w:rFonts w:ascii="宋体" w:hAnsi="宋体"/>
          <w:color w:val="auto"/>
          <w:sz w:val="24"/>
        </w:rPr>
        <w:t xml:space="preserve">.2 </w:t>
      </w:r>
      <w:r>
        <w:rPr>
          <w:rFonts w:hint="eastAsia" w:ascii="宋体" w:hAnsi="宋体"/>
          <w:color w:val="auto"/>
          <w:sz w:val="24"/>
        </w:rPr>
        <w:t>确定成交供应商：按第三章“供应商须知前附表”</w:t>
      </w:r>
      <w:r>
        <w:rPr>
          <w:rFonts w:ascii="宋体" w:hAnsi="宋体"/>
          <w:color w:val="auto"/>
          <w:sz w:val="24"/>
        </w:rPr>
        <w:t>7.1</w:t>
      </w:r>
      <w:r>
        <w:rPr>
          <w:rFonts w:hint="eastAsia" w:ascii="宋体" w:hAnsi="宋体"/>
          <w:color w:val="auto"/>
          <w:sz w:val="24"/>
        </w:rPr>
        <w:t>款规定及本章第</w:t>
      </w:r>
      <w:r>
        <w:rPr>
          <w:rFonts w:ascii="宋体" w:hAnsi="宋体"/>
          <w:color w:val="auto"/>
          <w:sz w:val="24"/>
        </w:rPr>
        <w:t>1</w:t>
      </w:r>
      <w:r>
        <w:rPr>
          <w:rFonts w:hint="eastAsia" w:ascii="宋体" w:hAnsi="宋体"/>
          <w:color w:val="auto"/>
          <w:sz w:val="24"/>
        </w:rPr>
        <w:t>条规定。</w:t>
      </w:r>
    </w:p>
    <w:p w14:paraId="4AEF271E">
      <w:pPr>
        <w:autoSpaceDE w:val="0"/>
        <w:autoSpaceDN w:val="0"/>
        <w:adjustRightInd w:val="0"/>
        <w:snapToGrid w:val="0"/>
        <w:spacing w:beforeLines="50" w:line="300" w:lineRule="auto"/>
        <w:ind w:left="890" w:firstLine="569" w:firstLineChars="236"/>
        <w:jc w:val="left"/>
        <w:rPr>
          <w:rFonts w:ascii="黑体" w:hAnsi="黑体" w:eastAsia="黑体"/>
          <w:b/>
          <w:color w:val="auto"/>
          <w:sz w:val="24"/>
        </w:rPr>
      </w:pPr>
      <w:r>
        <w:rPr>
          <w:rFonts w:ascii="黑体" w:hAnsi="黑体" w:eastAsia="黑体"/>
          <w:b/>
          <w:color w:val="auto"/>
          <w:sz w:val="24"/>
        </w:rPr>
        <w:t xml:space="preserve">3.8 </w:t>
      </w:r>
      <w:r>
        <w:rPr>
          <w:rFonts w:hint="eastAsia" w:ascii="黑体" w:hAnsi="黑体" w:eastAsia="黑体"/>
          <w:b/>
          <w:color w:val="auto"/>
          <w:sz w:val="24"/>
        </w:rPr>
        <w:t>谈判终止</w:t>
      </w:r>
    </w:p>
    <w:p w14:paraId="3568CF85">
      <w:pPr>
        <w:autoSpaceDE w:val="0"/>
        <w:autoSpaceDN w:val="0"/>
        <w:adjustRightInd w:val="0"/>
        <w:snapToGrid w:val="0"/>
        <w:spacing w:beforeLines="50" w:line="300" w:lineRule="auto"/>
        <w:ind w:left="890" w:firstLine="566" w:firstLineChars="236"/>
        <w:jc w:val="left"/>
        <w:rPr>
          <w:rFonts w:ascii="宋体"/>
          <w:color w:val="auto"/>
          <w:sz w:val="24"/>
        </w:rPr>
      </w:pPr>
      <w:r>
        <w:rPr>
          <w:rFonts w:ascii="宋体" w:hAnsi="宋体"/>
          <w:color w:val="auto"/>
          <w:sz w:val="24"/>
        </w:rPr>
        <w:t>3.</w:t>
      </w:r>
      <w:r>
        <w:rPr>
          <w:rFonts w:hint="eastAsia" w:ascii="宋体" w:hAnsi="宋体"/>
          <w:color w:val="auto"/>
          <w:sz w:val="24"/>
        </w:rPr>
        <w:t>8</w:t>
      </w:r>
      <w:r>
        <w:rPr>
          <w:rFonts w:ascii="宋体" w:hAnsi="宋体"/>
          <w:color w:val="auto"/>
          <w:sz w:val="24"/>
        </w:rPr>
        <w:t xml:space="preserve">.1 </w:t>
      </w:r>
      <w:r>
        <w:rPr>
          <w:rFonts w:hint="eastAsia" w:ascii="宋体" w:hAnsi="宋体"/>
          <w:color w:val="auto"/>
          <w:sz w:val="24"/>
        </w:rPr>
        <w:t>出现下列情形之一的，终止竞争性谈判活动：</w:t>
      </w:r>
    </w:p>
    <w:p w14:paraId="5D0375D0">
      <w:pPr>
        <w:autoSpaceDE w:val="0"/>
        <w:autoSpaceDN w:val="0"/>
        <w:adjustRightInd w:val="0"/>
        <w:snapToGrid w:val="0"/>
        <w:spacing w:line="300" w:lineRule="auto"/>
        <w:ind w:left="890" w:firstLine="566" w:firstLineChars="236"/>
        <w:jc w:val="left"/>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）因情况变化，不再符合规定的竞争性谈判方式适用情形的；</w:t>
      </w:r>
    </w:p>
    <w:p w14:paraId="784345BC">
      <w:pPr>
        <w:autoSpaceDE w:val="0"/>
        <w:autoSpaceDN w:val="0"/>
        <w:adjustRightInd w:val="0"/>
        <w:snapToGrid w:val="0"/>
        <w:spacing w:line="300" w:lineRule="auto"/>
        <w:ind w:left="890" w:firstLine="566" w:firstLineChars="236"/>
        <w:jc w:val="left"/>
        <w:rPr>
          <w:rFonts w:ascii="宋体"/>
          <w:color w:val="auto"/>
          <w:sz w:val="24"/>
        </w:rPr>
      </w:pPr>
      <w:r>
        <w:rPr>
          <w:rFonts w:hint="eastAsia" w:ascii="宋体" w:hAnsi="宋体"/>
          <w:color w:val="auto"/>
          <w:sz w:val="24"/>
        </w:rPr>
        <w:t>（</w:t>
      </w:r>
      <w:r>
        <w:rPr>
          <w:rFonts w:ascii="宋体" w:hAnsi="宋体"/>
          <w:color w:val="auto"/>
          <w:sz w:val="24"/>
        </w:rPr>
        <w:t>2</w:t>
      </w:r>
      <w:r>
        <w:rPr>
          <w:rFonts w:hint="eastAsia" w:ascii="宋体" w:hAnsi="宋体"/>
          <w:color w:val="auto"/>
          <w:sz w:val="24"/>
        </w:rPr>
        <w:t>）出现影响采购公正的违法、违规行为的；</w:t>
      </w:r>
    </w:p>
    <w:p w14:paraId="337C4AF9">
      <w:pPr>
        <w:autoSpaceDE w:val="0"/>
        <w:autoSpaceDN w:val="0"/>
        <w:adjustRightInd w:val="0"/>
        <w:snapToGrid w:val="0"/>
        <w:spacing w:line="300" w:lineRule="auto"/>
        <w:ind w:left="890" w:firstLine="566" w:firstLineChars="236"/>
        <w:jc w:val="left"/>
        <w:rPr>
          <w:rFonts w:ascii="宋体"/>
          <w:color w:val="auto"/>
          <w:sz w:val="24"/>
        </w:rPr>
      </w:pPr>
      <w:r>
        <w:rPr>
          <w:rFonts w:hint="eastAsia" w:ascii="宋体" w:hAnsi="宋体"/>
          <w:color w:val="auto"/>
          <w:sz w:val="24"/>
        </w:rPr>
        <w:t>（</w:t>
      </w:r>
      <w:r>
        <w:rPr>
          <w:rFonts w:ascii="宋体" w:hAnsi="宋体"/>
          <w:color w:val="auto"/>
          <w:sz w:val="24"/>
        </w:rPr>
        <w:t>3</w:t>
      </w:r>
      <w:r>
        <w:rPr>
          <w:rFonts w:hint="eastAsia" w:ascii="宋体" w:hAnsi="宋体"/>
          <w:color w:val="auto"/>
          <w:sz w:val="24"/>
        </w:rPr>
        <w:t>）在采购过程中符合竞争要求的供应商或者报价未超过预算金额的供应商不足</w:t>
      </w:r>
      <w:r>
        <w:rPr>
          <w:rFonts w:ascii="宋体" w:hAnsi="宋体"/>
          <w:color w:val="auto"/>
          <w:sz w:val="24"/>
        </w:rPr>
        <w:t>3</w:t>
      </w:r>
      <w:r>
        <w:rPr>
          <w:rFonts w:hint="eastAsia" w:ascii="宋体" w:hAnsi="宋体"/>
          <w:color w:val="auto"/>
          <w:sz w:val="24"/>
        </w:rPr>
        <w:t>家的。</w:t>
      </w:r>
    </w:p>
    <w:p w14:paraId="77665E8D">
      <w:pPr>
        <w:autoSpaceDE w:val="0"/>
        <w:autoSpaceDN w:val="0"/>
        <w:adjustRightInd w:val="0"/>
        <w:snapToGrid w:val="0"/>
        <w:spacing w:line="300" w:lineRule="auto"/>
        <w:ind w:left="890" w:firstLine="566" w:firstLineChars="236"/>
        <w:jc w:val="left"/>
        <w:rPr>
          <w:rFonts w:ascii="宋体" w:hAnsi="宋体"/>
          <w:color w:val="auto"/>
          <w:sz w:val="24"/>
        </w:rPr>
      </w:pPr>
      <w:r>
        <w:rPr>
          <w:rFonts w:hint="eastAsia" w:ascii="宋体" w:hAnsi="宋体"/>
          <w:color w:val="auto"/>
          <w:sz w:val="24"/>
        </w:rPr>
        <w:t>（</w:t>
      </w:r>
      <w:r>
        <w:rPr>
          <w:rFonts w:ascii="宋体" w:hAnsi="宋体"/>
          <w:color w:val="auto"/>
          <w:sz w:val="24"/>
        </w:rPr>
        <w:t>4</w:t>
      </w:r>
      <w:r>
        <w:rPr>
          <w:rFonts w:hint="eastAsia" w:ascii="宋体" w:hAnsi="宋体"/>
          <w:color w:val="auto"/>
          <w:sz w:val="24"/>
        </w:rPr>
        <w:t>）在采购活动中因重大变故，采购任务取消的</w:t>
      </w:r>
      <w:r>
        <w:rPr>
          <w:rFonts w:ascii="宋体" w:hAnsi="宋体"/>
          <w:color w:val="auto"/>
          <w:sz w:val="24"/>
        </w:rPr>
        <w:t>.</w:t>
      </w:r>
    </w:p>
    <w:p w14:paraId="639CB93F">
      <w:pPr>
        <w:autoSpaceDE w:val="0"/>
        <w:autoSpaceDN w:val="0"/>
        <w:adjustRightInd w:val="0"/>
        <w:snapToGrid w:val="0"/>
        <w:spacing w:beforeLines="50" w:line="300" w:lineRule="auto"/>
        <w:ind w:left="890" w:firstLine="566" w:firstLineChars="236"/>
        <w:jc w:val="left"/>
        <w:rPr>
          <w:rFonts w:ascii="宋体"/>
          <w:color w:val="auto"/>
          <w:sz w:val="24"/>
        </w:rPr>
      </w:pPr>
      <w:r>
        <w:rPr>
          <w:rFonts w:ascii="宋体" w:hAnsi="宋体"/>
          <w:color w:val="auto"/>
          <w:sz w:val="24"/>
        </w:rPr>
        <w:t>3.</w:t>
      </w:r>
      <w:r>
        <w:rPr>
          <w:rFonts w:hint="eastAsia" w:ascii="宋体" w:hAnsi="宋体"/>
          <w:color w:val="auto"/>
          <w:sz w:val="24"/>
        </w:rPr>
        <w:t>8</w:t>
      </w:r>
      <w:r>
        <w:rPr>
          <w:rFonts w:ascii="宋体" w:hAnsi="宋体"/>
          <w:color w:val="auto"/>
          <w:sz w:val="24"/>
        </w:rPr>
        <w:t xml:space="preserve">.2 </w:t>
      </w:r>
      <w:r>
        <w:rPr>
          <w:rFonts w:hint="eastAsia" w:ascii="宋体" w:hAnsi="宋体"/>
          <w:color w:val="auto"/>
          <w:sz w:val="24"/>
        </w:rPr>
        <w:t>谈判小组要在采购项目（标段</w:t>
      </w:r>
      <w:r>
        <w:rPr>
          <w:rFonts w:hint="eastAsia" w:ascii="宋体" w:hAnsi="宋体" w:cs="楷体_GB2312"/>
          <w:color w:val="auto"/>
          <w:sz w:val="24"/>
          <w:lang w:val="zh-CN"/>
        </w:rPr>
        <w:t>&lt;包&gt;</w:t>
      </w:r>
      <w:r>
        <w:rPr>
          <w:rFonts w:hint="eastAsia" w:ascii="宋体" w:hAnsi="宋体"/>
          <w:color w:val="auto"/>
          <w:sz w:val="24"/>
        </w:rPr>
        <w:t>）谈判失败时，出具谈判文件是否存在不合理条款的论证意见，要协助采购人、采购代理机构、财政部门答复质疑或处理投诉事项。　</w:t>
      </w:r>
    </w:p>
    <w:p w14:paraId="5D7EC360">
      <w:pPr>
        <w:widowControl w:val="0"/>
        <w:adjustRightInd w:val="0"/>
        <w:snapToGrid w:val="0"/>
        <w:spacing w:beforeLines="50" w:line="300" w:lineRule="auto"/>
        <w:ind w:left="1241" w:hanging="351"/>
        <w:jc w:val="left"/>
        <w:outlineLvl w:val="1"/>
        <w:rPr>
          <w:rFonts w:ascii="黑体" w:hAnsi="黑体" w:eastAsia="黑体" w:cs="楷体_GB2312"/>
          <w:b/>
          <w:bCs/>
          <w:color w:val="auto"/>
          <w:sz w:val="28"/>
          <w:szCs w:val="28"/>
          <w:lang w:val="zh-CN"/>
        </w:rPr>
      </w:pPr>
      <w:bookmarkStart w:id="46" w:name="_Toc103266079"/>
      <w:bookmarkStart w:id="47" w:name="_Toc57644596"/>
      <w:r>
        <w:rPr>
          <w:rFonts w:ascii="黑体" w:hAnsi="黑体" w:eastAsia="黑体" w:cs="楷体_GB2312"/>
          <w:b/>
          <w:bCs/>
          <w:color w:val="auto"/>
          <w:sz w:val="28"/>
          <w:szCs w:val="28"/>
          <w:lang w:val="zh-CN"/>
        </w:rPr>
        <w:t xml:space="preserve">4. </w:t>
      </w:r>
      <w:r>
        <w:rPr>
          <w:rFonts w:hint="eastAsia" w:ascii="黑体" w:hAnsi="黑体" w:eastAsia="黑体" w:cs="楷体_GB2312"/>
          <w:b/>
          <w:bCs/>
          <w:color w:val="auto"/>
          <w:sz w:val="28"/>
          <w:szCs w:val="28"/>
          <w:lang w:val="zh-CN"/>
        </w:rPr>
        <w:t>政府采购促进中小企业发展扶持政策</w:t>
      </w:r>
      <w:bookmarkEnd w:id="46"/>
      <w:bookmarkEnd w:id="47"/>
    </w:p>
    <w:p w14:paraId="25D6C2C1">
      <w:pPr>
        <w:tabs>
          <w:tab w:val="left" w:pos="9180"/>
        </w:tabs>
        <w:snapToGrid w:val="0"/>
        <w:spacing w:beforeLines="50" w:afterLines="50" w:line="360" w:lineRule="auto"/>
        <w:ind w:left="1190"/>
        <w:rPr>
          <w:rFonts w:ascii="黑体" w:hAnsi="黑体" w:eastAsia="黑体" w:cs="黑体"/>
          <w:color w:val="auto"/>
          <w:sz w:val="24"/>
          <w:szCs w:val="24"/>
        </w:rPr>
      </w:pPr>
      <w:bookmarkStart w:id="48" w:name="_Toc103266080"/>
      <w:r>
        <w:rPr>
          <w:rFonts w:ascii="黑体" w:hAnsi="黑体" w:eastAsia="黑体" w:cs="黑体"/>
          <w:color w:val="auto"/>
          <w:sz w:val="24"/>
          <w:szCs w:val="24"/>
        </w:rPr>
        <w:t>政府采购促进中小企业发展扶持政策</w:t>
      </w:r>
    </w:p>
    <w:p w14:paraId="16FF0E95">
      <w:pPr>
        <w:tabs>
          <w:tab w:val="left" w:pos="9180"/>
        </w:tabs>
        <w:snapToGrid w:val="0"/>
        <w:spacing w:beforeLines="50" w:afterLines="50" w:line="360" w:lineRule="auto"/>
        <w:ind w:left="890" w:firstLine="460" w:firstLineChars="200"/>
        <w:rPr>
          <w:rFonts w:ascii="宋体" w:hAnsi="宋体" w:cs="宋体"/>
          <w:color w:val="auto"/>
          <w:position w:val="23"/>
          <w:sz w:val="24"/>
          <w:szCs w:val="24"/>
        </w:rPr>
      </w:pPr>
      <w:r>
        <w:rPr>
          <w:rFonts w:hint="eastAsia" w:ascii="宋体" w:hAnsi="宋体" w:cs="宋体"/>
          <w:color w:val="auto"/>
          <w:spacing w:val="-5"/>
          <w:sz w:val="24"/>
          <w:szCs w:val="24"/>
        </w:rPr>
        <w:t>4.1本次政府采购项目</w:t>
      </w:r>
      <w:r>
        <w:rPr>
          <w:rFonts w:hint="eastAsia" w:ascii="宋体" w:hAnsi="宋体" w:cs="宋体"/>
          <w:color w:val="auto"/>
          <w:sz w:val="24"/>
          <w:szCs w:val="24"/>
        </w:rPr>
        <w:t>专门面向中小企业采购，■提供《中小企业声明函》。不</w:t>
      </w:r>
      <w:r>
        <w:rPr>
          <w:rFonts w:hint="eastAsia" w:ascii="宋体" w:hAnsi="宋体" w:cs="宋体"/>
          <w:color w:val="auto"/>
          <w:spacing w:val="-5"/>
          <w:sz w:val="24"/>
          <w:szCs w:val="24"/>
        </w:rPr>
        <w:t>对小型和微型企业产品的价格给予</w:t>
      </w:r>
      <w:r>
        <w:rPr>
          <w:rFonts w:hint="eastAsia" w:ascii="宋体" w:hAnsi="宋体" w:cs="宋体"/>
          <w:color w:val="auto"/>
          <w:spacing w:val="-24"/>
          <w:sz w:val="24"/>
          <w:szCs w:val="24"/>
        </w:rPr>
        <w:t xml:space="preserve"> </w:t>
      </w:r>
      <w:r>
        <w:rPr>
          <w:rFonts w:hint="eastAsia" w:ascii="宋体" w:hAnsi="宋体" w:cs="宋体"/>
          <w:color w:val="auto"/>
          <w:spacing w:val="-5"/>
          <w:sz w:val="24"/>
          <w:szCs w:val="24"/>
        </w:rPr>
        <w:t>扣除</w:t>
      </w:r>
      <w:r>
        <w:rPr>
          <w:rFonts w:hint="eastAsia" w:hAnsi="宋体" w:cs="宋体"/>
          <w:color w:val="auto"/>
          <w:spacing w:val="-5"/>
          <w:sz w:val="24"/>
          <w:szCs w:val="24"/>
        </w:rPr>
        <w:t>。</w:t>
      </w:r>
    </w:p>
    <w:p w14:paraId="0A6AD5FC">
      <w:pPr>
        <w:widowControl w:val="0"/>
        <w:spacing w:line="360" w:lineRule="auto"/>
        <w:ind w:left="1165" w:hanging="275"/>
        <w:textAlignment w:val="auto"/>
        <w:rPr>
          <w:rFonts w:ascii="宋体" w:hAnsi="宋体" w:cs="宋体"/>
          <w:color w:val="auto"/>
          <w:sz w:val="24"/>
          <w:szCs w:val="24"/>
        </w:rPr>
      </w:pPr>
      <w:r>
        <w:rPr>
          <w:rFonts w:hint="eastAsia" w:ascii="宋体" w:hAnsi="宋体" w:cs="宋体"/>
          <w:color w:val="auto"/>
          <w:position w:val="23"/>
          <w:sz w:val="24"/>
          <w:szCs w:val="24"/>
        </w:rPr>
        <w:t>4.2 本次政府采购项目对小型和微型企业产品对象应</w:t>
      </w:r>
      <w:r>
        <w:rPr>
          <w:rFonts w:hint="eastAsia" w:ascii="宋体" w:hAnsi="宋体" w:cs="宋体"/>
          <w:color w:val="auto"/>
          <w:spacing w:val="-1"/>
          <w:position w:val="23"/>
          <w:sz w:val="24"/>
          <w:szCs w:val="24"/>
        </w:rPr>
        <w:t>当同时符合以下条件：</w:t>
      </w:r>
    </w:p>
    <w:p w14:paraId="299E2D35">
      <w:pPr>
        <w:widowControl w:val="0"/>
        <w:spacing w:line="360" w:lineRule="auto"/>
        <w:ind w:left="1153" w:hanging="263"/>
        <w:textAlignment w:val="auto"/>
        <w:rPr>
          <w:rFonts w:ascii="宋体" w:hAnsi="宋体" w:cs="宋体"/>
          <w:color w:val="auto"/>
          <w:spacing w:val="-5"/>
          <w:sz w:val="24"/>
          <w:szCs w:val="24"/>
        </w:rPr>
      </w:pPr>
      <w:r>
        <w:rPr>
          <w:rFonts w:hint="eastAsia" w:ascii="宋体" w:hAnsi="宋体" w:cs="宋体"/>
          <w:color w:val="auto"/>
          <w:spacing w:val="-5"/>
          <w:sz w:val="24"/>
          <w:szCs w:val="24"/>
        </w:rPr>
        <w:t>（1）投标人为小型和微型企业；</w:t>
      </w:r>
    </w:p>
    <w:p w14:paraId="52EB7210">
      <w:pPr>
        <w:widowControl w:val="0"/>
        <w:spacing w:line="440" w:lineRule="exact"/>
        <w:ind w:left="890" w:right="153" w:firstLine="720" w:firstLineChars="300"/>
        <w:textAlignment w:val="auto"/>
        <w:rPr>
          <w:rFonts w:ascii="宋体" w:hAnsi="宋体" w:cs="宋体"/>
          <w:color w:val="auto"/>
          <w:sz w:val="24"/>
          <w:szCs w:val="24"/>
        </w:rPr>
      </w:pPr>
      <w:r>
        <w:rPr>
          <w:rFonts w:ascii="宋体" w:hAnsi="宋体" w:cs="宋体"/>
          <w:color w:val="auto"/>
          <w:sz w:val="24"/>
          <w:szCs w:val="24"/>
        </w:rPr>
        <w:t>（2）提供本企业制造的货物、承担的工程或者服务，或者提供其他小型</w:t>
      </w:r>
      <w:r>
        <w:rPr>
          <w:rFonts w:ascii="宋体" w:hAnsi="宋体" w:cs="宋体"/>
          <w:color w:val="auto"/>
          <w:spacing w:val="-1"/>
          <w:sz w:val="24"/>
          <w:szCs w:val="24"/>
        </w:rPr>
        <w:t>和微型企业</w:t>
      </w:r>
      <w:r>
        <w:rPr>
          <w:rFonts w:ascii="宋体" w:hAnsi="宋体" w:cs="宋体"/>
          <w:color w:val="auto"/>
          <w:spacing w:val="-2"/>
          <w:sz w:val="24"/>
          <w:szCs w:val="24"/>
        </w:rPr>
        <w:t>制造的货物。本项所称货物不包括使用大型企业注册商标的货物。</w:t>
      </w:r>
    </w:p>
    <w:p w14:paraId="74E025C0">
      <w:pPr>
        <w:widowControl w:val="0"/>
        <w:spacing w:line="440" w:lineRule="exact"/>
        <w:ind w:left="890" w:right="145" w:firstLine="488" w:firstLineChars="200"/>
        <w:textAlignment w:val="auto"/>
        <w:rPr>
          <w:rFonts w:ascii="宋体" w:hAnsi="宋体" w:cs="宋体"/>
          <w:color w:val="auto"/>
          <w:sz w:val="24"/>
          <w:szCs w:val="24"/>
        </w:rPr>
      </w:pPr>
      <w:r>
        <w:rPr>
          <w:rFonts w:hint="eastAsia" w:ascii="宋体" w:hAnsi="宋体" w:cs="宋体"/>
          <w:color w:val="auto"/>
          <w:spacing w:val="2"/>
          <w:sz w:val="24"/>
          <w:szCs w:val="24"/>
        </w:rPr>
        <w:t>4</w:t>
      </w:r>
      <w:r>
        <w:rPr>
          <w:rFonts w:ascii="宋体" w:hAnsi="宋体" w:cs="宋体"/>
          <w:color w:val="auto"/>
          <w:spacing w:val="2"/>
          <w:sz w:val="24"/>
          <w:szCs w:val="24"/>
        </w:rPr>
        <w:t>.3</w:t>
      </w:r>
      <w:r>
        <w:rPr>
          <w:rFonts w:ascii="宋体" w:hAnsi="宋体" w:cs="宋体"/>
          <w:color w:val="auto"/>
          <w:spacing w:val="-48"/>
          <w:sz w:val="24"/>
          <w:szCs w:val="24"/>
        </w:rPr>
        <w:t xml:space="preserve"> </w:t>
      </w:r>
      <w:r>
        <w:rPr>
          <w:rFonts w:ascii="宋体" w:hAnsi="宋体" w:cs="宋体"/>
          <w:color w:val="auto"/>
          <w:spacing w:val="2"/>
          <w:sz w:val="24"/>
          <w:szCs w:val="24"/>
        </w:rPr>
        <w:t>本次政府采购项目对小型和微型企业产</w:t>
      </w:r>
      <w:r>
        <w:rPr>
          <w:rFonts w:ascii="宋体" w:hAnsi="宋体" w:cs="宋体"/>
          <w:color w:val="auto"/>
          <w:spacing w:val="1"/>
          <w:sz w:val="24"/>
          <w:szCs w:val="24"/>
        </w:rPr>
        <w:t>品的界定依据（未按要求提供</w:t>
      </w:r>
      <w:r>
        <w:rPr>
          <w:rFonts w:ascii="宋体" w:hAnsi="宋体" w:cs="宋体"/>
          <w:color w:val="auto"/>
          <w:spacing w:val="-4"/>
          <w:sz w:val="24"/>
          <w:szCs w:val="24"/>
        </w:rPr>
        <w:t>相关资料的，不</w:t>
      </w:r>
      <w:r>
        <w:rPr>
          <w:rFonts w:hint="eastAsia" w:ascii="宋体" w:hAnsi="宋体" w:cs="宋体"/>
          <w:color w:val="auto"/>
          <w:spacing w:val="-4"/>
          <w:sz w:val="24"/>
          <w:szCs w:val="24"/>
        </w:rPr>
        <w:t>认定</w:t>
      </w:r>
      <w:r>
        <w:rPr>
          <w:rFonts w:ascii="宋体" w:hAnsi="宋体" w:cs="宋体"/>
          <w:color w:val="auto"/>
          <w:spacing w:val="2"/>
          <w:sz w:val="24"/>
          <w:szCs w:val="24"/>
        </w:rPr>
        <w:t>）：</w:t>
      </w:r>
    </w:p>
    <w:p w14:paraId="7268D895">
      <w:pPr>
        <w:pStyle w:val="20"/>
        <w:spacing w:before="120"/>
        <w:ind w:firstLine="480"/>
        <w:rPr>
          <w:color w:val="auto"/>
        </w:rPr>
      </w:pPr>
      <w:r>
        <w:rPr>
          <w:rFonts w:hint="eastAsia"/>
          <w:color w:val="auto"/>
        </w:rPr>
        <w:t>（1）参加本次政府采购活动的中小企业应按附件格式提供《中小企业声明函》；</w:t>
      </w:r>
    </w:p>
    <w:p w14:paraId="4FB29510">
      <w:pPr>
        <w:pStyle w:val="20"/>
        <w:spacing w:before="120"/>
        <w:ind w:firstLine="480"/>
        <w:rPr>
          <w:color w:val="auto"/>
        </w:rPr>
      </w:pPr>
      <w:r>
        <w:rPr>
          <w:rFonts w:hint="eastAsia"/>
          <w:color w:val="auto"/>
        </w:rPr>
        <w:t>（2）提供其他小型和微型企业制造的货物的投标人， 应同时提供产品制造企业《中小 企业声明函》复印件（加盖投标人公章）</w:t>
      </w:r>
    </w:p>
    <w:p w14:paraId="489E8DC4">
      <w:pPr>
        <w:pStyle w:val="20"/>
        <w:spacing w:before="120"/>
        <w:ind w:firstLine="480"/>
        <w:rPr>
          <w:color w:val="auto"/>
        </w:rPr>
      </w:pPr>
      <w:r>
        <w:rPr>
          <w:rFonts w:hint="eastAsia"/>
          <w:color w:val="auto"/>
        </w:rPr>
        <w:t>注：产品制造企业《中小企业声明函》自开出之日起至投标截止日应在 1 年内，超出 期限的将不被认可。投标截止日产品制造企业规模发生变化的，应如实陈述，否则将视为 提供虚假材料。</w:t>
      </w:r>
    </w:p>
    <w:p w14:paraId="2084AB63">
      <w:pPr>
        <w:pStyle w:val="20"/>
        <w:spacing w:before="120"/>
        <w:ind w:firstLine="480"/>
        <w:rPr>
          <w:color w:val="auto"/>
        </w:rPr>
      </w:pPr>
      <w:r>
        <w:rPr>
          <w:rFonts w:hint="eastAsia"/>
          <w:color w:val="auto"/>
        </w:rPr>
        <w:t>（3）联合体各方均为小型、微型企业的， 联合体视同为小型、微型企业， 享受本次政府采购项目的扶持政策。联合体各方均应按附件格式提供《中小企业声明函》。</w:t>
      </w:r>
    </w:p>
    <w:p w14:paraId="0ABD293A">
      <w:pPr>
        <w:pStyle w:val="20"/>
        <w:spacing w:before="120"/>
        <w:ind w:firstLine="480"/>
        <w:rPr>
          <w:color w:val="auto"/>
        </w:rPr>
      </w:pPr>
      <w:r>
        <w:rPr>
          <w:rFonts w:hint="eastAsia"/>
          <w:color w:val="auto"/>
        </w:rPr>
        <w:t>（4）投标人对申报的小型和微型企业产品在报价表如实认真填列。</w:t>
      </w:r>
    </w:p>
    <w:p w14:paraId="7A49E596">
      <w:pPr>
        <w:pStyle w:val="20"/>
        <w:spacing w:before="120"/>
        <w:ind w:firstLine="480"/>
        <w:rPr>
          <w:color w:val="auto"/>
        </w:rPr>
      </w:pPr>
      <w:r>
        <w:rPr>
          <w:rFonts w:hint="eastAsia"/>
          <w:color w:val="auto"/>
        </w:rPr>
        <w:t>4.4 监狱企业、符合法定条件的残疾人福利性单位视同小型、微型企业，享受预留份额等政府采购促进中小企业发展的政府采购政策。监狱企业参加政府采 购活动时，应当提供由省级以上监狱管理局、戒毒管理局（含新疆生产建设兵团）出具的 属于监狱企业的证明文件。符合法定条件的残疾人福利性单位提供财库〔2017〕141 号规 定的《残疾人福利性单位声明函》， 残疾人福利性单位属于小型、微型企业的，不重复享受政策。</w:t>
      </w:r>
    </w:p>
    <w:p w14:paraId="71510AFC">
      <w:pPr>
        <w:pStyle w:val="20"/>
        <w:spacing w:before="120"/>
        <w:ind w:firstLine="480"/>
        <w:rPr>
          <w:color w:val="auto"/>
        </w:rPr>
      </w:pPr>
      <w:r>
        <w:rPr>
          <w:rFonts w:hint="eastAsia"/>
          <w:color w:val="auto"/>
        </w:rPr>
        <w:t>4.5  享受政府采购支持政策的残疾人福利性单位应当同时满足以下条件：</w:t>
      </w:r>
    </w:p>
    <w:p w14:paraId="4C9B53E1">
      <w:pPr>
        <w:pStyle w:val="20"/>
        <w:spacing w:before="120"/>
        <w:ind w:firstLine="480"/>
        <w:rPr>
          <w:color w:val="auto"/>
        </w:rPr>
      </w:pPr>
      <w:r>
        <w:rPr>
          <w:rFonts w:hint="eastAsia"/>
          <w:color w:val="auto"/>
        </w:rPr>
        <w:t>（1）安置的残疾人占本单位在职职工人数的比例不低于 25%（含 25%），并且安置的 残疾人人数不少于 10 人（含 10 人）；</w:t>
      </w:r>
    </w:p>
    <w:p w14:paraId="06F4D7D4">
      <w:pPr>
        <w:pStyle w:val="20"/>
        <w:spacing w:before="120"/>
        <w:ind w:firstLine="480"/>
        <w:rPr>
          <w:color w:val="auto"/>
        </w:rPr>
      </w:pPr>
      <w:r>
        <w:rPr>
          <w:rFonts w:hint="eastAsia"/>
          <w:color w:val="auto"/>
        </w:rPr>
        <w:t>（2）依法与安置的每位残疾人签订了一年以上（含一年）的劳动合同或服务协议；</w:t>
      </w:r>
    </w:p>
    <w:p w14:paraId="37A56969">
      <w:pPr>
        <w:pStyle w:val="20"/>
        <w:spacing w:before="120"/>
        <w:ind w:firstLine="480"/>
        <w:rPr>
          <w:color w:val="auto"/>
        </w:rPr>
      </w:pPr>
      <w:r>
        <w:rPr>
          <w:rFonts w:hint="eastAsia"/>
          <w:color w:val="auto"/>
        </w:rPr>
        <w:t>（3）为安置的每位残疾人按月足额缴纳了基本养老保险、基本医疗保险、失业保险、 工伤保险和生育保险等社会保险费；</w:t>
      </w:r>
    </w:p>
    <w:p w14:paraId="67A3F4D3">
      <w:pPr>
        <w:pStyle w:val="20"/>
        <w:spacing w:before="120"/>
        <w:ind w:firstLine="480"/>
        <w:rPr>
          <w:color w:val="auto"/>
        </w:rPr>
      </w:pPr>
      <w:r>
        <w:rPr>
          <w:rFonts w:hint="eastAsia"/>
          <w:color w:val="auto"/>
        </w:rPr>
        <w:t>（4）通过银行等金融机构向安置的每位残疾人，按月支付了不低于单位所在区县适 用的经省级人民政府批准的月最低工资标准的工资；</w:t>
      </w:r>
    </w:p>
    <w:p w14:paraId="2EA3A852">
      <w:pPr>
        <w:pStyle w:val="20"/>
        <w:spacing w:before="120"/>
        <w:ind w:firstLine="480"/>
        <w:rPr>
          <w:color w:val="auto"/>
        </w:rPr>
      </w:pPr>
      <w:r>
        <w:rPr>
          <w:rFonts w:hint="eastAsia"/>
          <w:color w:val="auto"/>
        </w:rPr>
        <w:t>（5）提供本单位制造的货物、承担的工程或者服务（以下简称产品），或者提供其他残疾人福利性单位制造的货物（不包括使用非残疾人福利性单位注册商标的货物）。</w:t>
      </w:r>
    </w:p>
    <w:p w14:paraId="179FF472">
      <w:pPr>
        <w:pStyle w:val="20"/>
        <w:spacing w:before="120"/>
        <w:ind w:firstLine="480"/>
        <w:rPr>
          <w:color w:val="auto"/>
        </w:rPr>
      </w:pPr>
      <w:r>
        <w:rPr>
          <w:rFonts w:hint="eastAsia"/>
          <w:color w:val="auto"/>
        </w:rPr>
        <w:t>前款所称残疾人是指法定劳动年龄内，持有《中华人民共和国残疾人证》或者《中华 人民共和国残疾军人证（1 至 8 级）》的自然人，包括具有劳动条件和劳动意愿的精神残 疾人。在职职工人数是指与残疾人福利性单位建立劳动关系并依法签订劳动合同或者服务 协议的雇员人数。</w:t>
      </w:r>
    </w:p>
    <w:p w14:paraId="3D55BD63">
      <w:pPr>
        <w:pStyle w:val="20"/>
        <w:spacing w:before="120"/>
        <w:ind w:firstLine="480"/>
        <w:rPr>
          <w:color w:val="auto"/>
        </w:rPr>
      </w:pPr>
      <w:r>
        <w:rPr>
          <w:rFonts w:hint="eastAsia"/>
          <w:color w:val="auto"/>
        </w:rPr>
        <w:t xml:space="preserve">4.6 </w:t>
      </w:r>
      <w:r>
        <w:rPr>
          <w:rFonts w:hint="eastAsia"/>
          <w:color w:val="auto"/>
          <w:lang w:eastAsia="zh-CN"/>
        </w:rPr>
        <w:t>谈判</w:t>
      </w:r>
      <w:r>
        <w:rPr>
          <w:rFonts w:hint="eastAsia"/>
          <w:color w:val="auto"/>
        </w:rPr>
        <w:t>小组对投标人申报的小型和微型企业产品的认定（开标递交的投标 文件中开标一览表及相关明细表等）进行评审。</w:t>
      </w:r>
    </w:p>
    <w:p w14:paraId="12CEDE86">
      <w:pPr>
        <w:pStyle w:val="20"/>
        <w:spacing w:before="120"/>
        <w:ind w:firstLine="480"/>
        <w:rPr>
          <w:color w:val="auto"/>
        </w:rPr>
      </w:pPr>
      <w:r>
        <w:rPr>
          <w:rFonts w:hint="eastAsia"/>
          <w:color w:val="auto"/>
        </w:rPr>
        <w:t>（1）</w:t>
      </w:r>
      <w:r>
        <w:rPr>
          <w:rFonts w:hint="eastAsia"/>
          <w:color w:val="auto"/>
          <w:lang w:eastAsia="zh-CN"/>
        </w:rPr>
        <w:t>谈判</w:t>
      </w:r>
      <w:r>
        <w:rPr>
          <w:rFonts w:hint="eastAsia"/>
          <w:color w:val="auto"/>
        </w:rPr>
        <w:t>小组对投标人申报的小型和微型企业产品的认定事项的评审结论，分为合格与不合格，</w:t>
      </w:r>
    </w:p>
    <w:p w14:paraId="627DE7B8">
      <w:pPr>
        <w:pStyle w:val="20"/>
        <w:spacing w:before="120"/>
        <w:ind w:firstLine="480"/>
        <w:rPr>
          <w:color w:val="auto"/>
        </w:rPr>
      </w:pPr>
      <w:r>
        <w:rPr>
          <w:rFonts w:hint="eastAsia"/>
          <w:color w:val="auto"/>
        </w:rPr>
        <w:t>（2）经评审缺失声明函等任一不符合政策要求及不准确的事项，</w:t>
      </w:r>
      <w:r>
        <w:rPr>
          <w:rFonts w:hint="eastAsia"/>
          <w:color w:val="auto"/>
          <w:lang w:eastAsia="zh-CN"/>
        </w:rPr>
        <w:t>谈判</w:t>
      </w:r>
      <w:r>
        <w:rPr>
          <w:rFonts w:hint="eastAsia"/>
          <w:color w:val="auto"/>
        </w:rPr>
        <w:t>小组均将评审为不合格，该投标人小微企业不予接受；</w:t>
      </w:r>
      <w:r>
        <w:rPr>
          <w:rFonts w:hint="eastAsia"/>
          <w:color w:val="auto"/>
          <w:lang w:eastAsia="zh-CN"/>
        </w:rPr>
        <w:t>谈判</w:t>
      </w:r>
      <w:r>
        <w:rPr>
          <w:rFonts w:hint="eastAsia"/>
          <w:color w:val="auto"/>
        </w:rPr>
        <w:t>小组应当告知相关投标人。提供虚假材料的 为无效投标、并承担相应的法律责任。</w:t>
      </w:r>
    </w:p>
    <w:p w14:paraId="6CC9DEC1">
      <w:pPr>
        <w:pStyle w:val="20"/>
        <w:spacing w:before="120"/>
        <w:ind w:firstLine="480"/>
        <w:rPr>
          <w:color w:val="auto"/>
        </w:rPr>
      </w:pPr>
      <w:r>
        <w:rPr>
          <w:rFonts w:hint="eastAsia"/>
          <w:color w:val="auto"/>
        </w:rPr>
        <w:t>（3）评审合格的，接受其申报的小型和微型企业产品的价格扣除总金额，用扣除后的价格参与评审。</w:t>
      </w:r>
    </w:p>
    <w:p w14:paraId="556A0C5F">
      <w:pPr>
        <w:widowControl w:val="0"/>
        <w:snapToGrid w:val="0"/>
        <w:spacing w:line="657" w:lineRule="atLeast"/>
        <w:ind w:left="890" w:firstLine="960" w:firstLineChars="400"/>
        <w:outlineLvl w:val="0"/>
        <w:rPr>
          <w:rFonts w:hint="eastAsia" w:asciiTheme="majorEastAsia" w:hAnsiTheme="majorEastAsia" w:eastAsiaTheme="majorEastAsia" w:cstheme="majorEastAsia"/>
          <w:bCs/>
          <w:color w:val="auto"/>
          <w:sz w:val="24"/>
          <w:szCs w:val="24"/>
          <w:u w:val="single" w:color="auto"/>
          <w:lang w:eastAsia="zh-CN"/>
        </w:rPr>
      </w:pPr>
      <w:r>
        <w:rPr>
          <w:rFonts w:hint="eastAsia" w:asciiTheme="majorEastAsia" w:hAnsiTheme="majorEastAsia" w:eastAsiaTheme="majorEastAsia" w:cstheme="majorEastAsia"/>
          <w:bCs/>
          <w:color w:val="auto"/>
          <w:sz w:val="24"/>
          <w:szCs w:val="24"/>
        </w:rPr>
        <w:t>5  本采购项目所属行业：为</w:t>
      </w:r>
      <w:r>
        <w:rPr>
          <w:rFonts w:hint="eastAsia" w:asciiTheme="majorEastAsia" w:hAnsiTheme="majorEastAsia" w:eastAsiaTheme="majorEastAsia" w:cstheme="majorEastAsia"/>
          <w:bCs/>
          <w:color w:val="auto"/>
          <w:sz w:val="24"/>
          <w:szCs w:val="24"/>
          <w:u w:val="single" w:color="auto"/>
        </w:rPr>
        <w:t>工业</w:t>
      </w:r>
      <w:r>
        <w:rPr>
          <w:rFonts w:hint="eastAsia" w:asciiTheme="majorEastAsia" w:hAnsiTheme="majorEastAsia" w:eastAsiaTheme="majorEastAsia" w:cstheme="majorEastAsia"/>
          <w:bCs/>
          <w:color w:val="auto"/>
          <w:sz w:val="24"/>
          <w:szCs w:val="24"/>
          <w:u w:val="single" w:color="auto"/>
          <w:lang w:eastAsia="zh-CN"/>
        </w:rPr>
        <w:t>。</w:t>
      </w:r>
    </w:p>
    <w:p w14:paraId="62F4724F">
      <w:pPr>
        <w:widowControl w:val="0"/>
        <w:snapToGrid w:val="0"/>
        <w:spacing w:line="657" w:lineRule="atLeast"/>
        <w:ind w:left="1342" w:hanging="452"/>
        <w:jc w:val="center"/>
        <w:outlineLvl w:val="0"/>
        <w:rPr>
          <w:rFonts w:ascii="黑体" w:eastAsia="黑体"/>
          <w:b/>
          <w:color w:val="auto"/>
          <w:sz w:val="36"/>
          <w:szCs w:val="36"/>
        </w:rPr>
      </w:pPr>
    </w:p>
    <w:p w14:paraId="1276DE95">
      <w:pPr>
        <w:widowControl w:val="0"/>
        <w:snapToGrid w:val="0"/>
        <w:spacing w:line="657" w:lineRule="atLeast"/>
        <w:ind w:left="1342" w:hanging="452"/>
        <w:jc w:val="center"/>
        <w:outlineLvl w:val="0"/>
        <w:rPr>
          <w:rFonts w:ascii="黑体" w:eastAsia="黑体"/>
          <w:b/>
          <w:color w:val="auto"/>
          <w:sz w:val="36"/>
          <w:szCs w:val="36"/>
        </w:rPr>
      </w:pPr>
    </w:p>
    <w:p w14:paraId="4808E85C">
      <w:pPr>
        <w:widowControl w:val="0"/>
        <w:snapToGrid w:val="0"/>
        <w:spacing w:line="657" w:lineRule="atLeast"/>
        <w:ind w:left="1342" w:hanging="452"/>
        <w:jc w:val="center"/>
        <w:outlineLvl w:val="0"/>
        <w:rPr>
          <w:rFonts w:ascii="黑体" w:eastAsia="黑体"/>
          <w:b/>
          <w:color w:val="auto"/>
          <w:sz w:val="36"/>
          <w:szCs w:val="36"/>
        </w:rPr>
      </w:pPr>
    </w:p>
    <w:p w14:paraId="0EF6CD30">
      <w:pPr>
        <w:widowControl w:val="0"/>
        <w:snapToGrid w:val="0"/>
        <w:spacing w:line="657" w:lineRule="atLeast"/>
        <w:ind w:left="1342" w:hanging="452"/>
        <w:jc w:val="center"/>
        <w:outlineLvl w:val="0"/>
        <w:rPr>
          <w:rFonts w:ascii="黑体" w:eastAsia="黑体"/>
          <w:b/>
          <w:color w:val="auto"/>
          <w:sz w:val="36"/>
          <w:szCs w:val="36"/>
        </w:rPr>
      </w:pPr>
    </w:p>
    <w:p w14:paraId="244F069F">
      <w:pPr>
        <w:widowControl w:val="0"/>
        <w:snapToGrid w:val="0"/>
        <w:spacing w:line="657" w:lineRule="atLeast"/>
        <w:ind w:left="1342" w:hanging="452"/>
        <w:jc w:val="center"/>
        <w:outlineLvl w:val="0"/>
        <w:rPr>
          <w:rFonts w:ascii="黑体" w:eastAsia="黑体"/>
          <w:b/>
          <w:color w:val="auto"/>
          <w:sz w:val="36"/>
          <w:szCs w:val="36"/>
        </w:rPr>
      </w:pPr>
    </w:p>
    <w:p w14:paraId="64EE9AAC">
      <w:pPr>
        <w:pStyle w:val="20"/>
        <w:ind w:firstLine="480"/>
      </w:pPr>
    </w:p>
    <w:p w14:paraId="6C1CCCEC">
      <w:pPr>
        <w:widowControl w:val="0"/>
        <w:snapToGrid w:val="0"/>
        <w:spacing w:line="657" w:lineRule="atLeast"/>
        <w:outlineLvl w:val="0"/>
        <w:rPr>
          <w:rFonts w:ascii="黑体" w:eastAsia="黑体"/>
          <w:b/>
          <w:color w:val="auto"/>
          <w:sz w:val="36"/>
          <w:szCs w:val="36"/>
        </w:rPr>
      </w:pPr>
    </w:p>
    <w:p w14:paraId="346FD398">
      <w:pPr>
        <w:widowControl w:val="0"/>
        <w:snapToGrid w:val="0"/>
        <w:spacing w:line="657" w:lineRule="atLeast"/>
        <w:ind w:left="1342" w:hanging="452"/>
        <w:jc w:val="center"/>
        <w:outlineLvl w:val="0"/>
        <w:rPr>
          <w:rFonts w:ascii="黑体" w:eastAsia="黑体"/>
          <w:b/>
          <w:color w:val="auto"/>
          <w:sz w:val="36"/>
          <w:szCs w:val="36"/>
        </w:rPr>
      </w:pPr>
    </w:p>
    <w:p w14:paraId="634921B6">
      <w:pPr>
        <w:widowControl w:val="0"/>
        <w:snapToGrid w:val="0"/>
        <w:spacing w:line="657" w:lineRule="atLeast"/>
        <w:ind w:left="1342" w:hanging="452"/>
        <w:jc w:val="center"/>
        <w:outlineLvl w:val="0"/>
        <w:rPr>
          <w:rFonts w:ascii="黑体" w:eastAsia="黑体"/>
          <w:b/>
          <w:color w:val="auto"/>
          <w:sz w:val="36"/>
          <w:szCs w:val="36"/>
        </w:rPr>
      </w:pPr>
    </w:p>
    <w:p w14:paraId="71303F77">
      <w:pPr>
        <w:widowControl w:val="0"/>
        <w:snapToGrid w:val="0"/>
        <w:spacing w:line="657" w:lineRule="atLeast"/>
        <w:ind w:left="1342" w:hanging="452"/>
        <w:jc w:val="center"/>
        <w:outlineLvl w:val="0"/>
        <w:rPr>
          <w:rFonts w:ascii="黑体" w:eastAsia="黑体"/>
          <w:b/>
          <w:color w:val="auto"/>
          <w:sz w:val="36"/>
          <w:szCs w:val="36"/>
        </w:rPr>
      </w:pPr>
    </w:p>
    <w:p w14:paraId="32EE8204">
      <w:pPr>
        <w:widowControl w:val="0"/>
        <w:snapToGrid w:val="0"/>
        <w:spacing w:line="657" w:lineRule="atLeast"/>
        <w:ind w:left="1342" w:hanging="452"/>
        <w:jc w:val="center"/>
        <w:outlineLvl w:val="0"/>
        <w:rPr>
          <w:rFonts w:ascii="黑体" w:eastAsia="黑体"/>
          <w:b/>
          <w:color w:val="auto"/>
          <w:sz w:val="36"/>
          <w:szCs w:val="36"/>
        </w:rPr>
      </w:pPr>
    </w:p>
    <w:p w14:paraId="3F661012">
      <w:pPr>
        <w:widowControl w:val="0"/>
        <w:snapToGrid w:val="0"/>
        <w:spacing w:line="657" w:lineRule="atLeast"/>
        <w:ind w:left="1342" w:hanging="452"/>
        <w:jc w:val="center"/>
        <w:outlineLvl w:val="0"/>
        <w:rPr>
          <w:rFonts w:ascii="黑体" w:eastAsia="黑体"/>
          <w:b/>
          <w:color w:val="auto"/>
          <w:sz w:val="36"/>
          <w:szCs w:val="36"/>
        </w:rPr>
      </w:pPr>
    </w:p>
    <w:p w14:paraId="11C2FA23">
      <w:pPr>
        <w:widowControl w:val="0"/>
        <w:snapToGrid w:val="0"/>
        <w:spacing w:line="657" w:lineRule="atLeast"/>
        <w:ind w:left="1342" w:hanging="452"/>
        <w:jc w:val="center"/>
        <w:outlineLvl w:val="0"/>
        <w:rPr>
          <w:rFonts w:ascii="黑体" w:eastAsia="黑体"/>
          <w:b/>
          <w:color w:val="auto"/>
          <w:sz w:val="36"/>
          <w:szCs w:val="36"/>
        </w:rPr>
      </w:pPr>
    </w:p>
    <w:p w14:paraId="7E5FA8B0">
      <w:pPr>
        <w:widowControl w:val="0"/>
        <w:snapToGrid w:val="0"/>
        <w:spacing w:line="657" w:lineRule="atLeast"/>
        <w:ind w:left="1342" w:hanging="452"/>
        <w:jc w:val="center"/>
        <w:outlineLvl w:val="0"/>
        <w:rPr>
          <w:rFonts w:ascii="黑体" w:eastAsia="黑体"/>
          <w:b/>
          <w:color w:val="auto"/>
          <w:sz w:val="36"/>
          <w:szCs w:val="36"/>
        </w:rPr>
      </w:pPr>
    </w:p>
    <w:p w14:paraId="02124C0B">
      <w:pPr>
        <w:widowControl w:val="0"/>
        <w:snapToGrid w:val="0"/>
        <w:spacing w:line="657" w:lineRule="atLeast"/>
        <w:ind w:left="1342" w:hanging="452"/>
        <w:jc w:val="center"/>
        <w:outlineLvl w:val="0"/>
        <w:rPr>
          <w:rFonts w:ascii="黑体" w:eastAsia="黑体"/>
          <w:b/>
          <w:color w:val="auto"/>
          <w:sz w:val="36"/>
          <w:szCs w:val="36"/>
        </w:rPr>
      </w:pPr>
    </w:p>
    <w:p w14:paraId="76376DFD">
      <w:pPr>
        <w:widowControl w:val="0"/>
        <w:snapToGrid w:val="0"/>
        <w:spacing w:line="657" w:lineRule="atLeast"/>
        <w:ind w:left="1342" w:hanging="452"/>
        <w:jc w:val="center"/>
        <w:outlineLvl w:val="0"/>
        <w:rPr>
          <w:rFonts w:ascii="黑体" w:eastAsia="黑体"/>
          <w:b/>
          <w:color w:val="auto"/>
          <w:sz w:val="36"/>
          <w:szCs w:val="36"/>
        </w:rPr>
      </w:pPr>
    </w:p>
    <w:p w14:paraId="6C2201D1">
      <w:pPr>
        <w:widowControl w:val="0"/>
        <w:snapToGrid w:val="0"/>
        <w:spacing w:line="657" w:lineRule="atLeast"/>
        <w:ind w:left="1342" w:hanging="452"/>
        <w:jc w:val="center"/>
        <w:outlineLvl w:val="0"/>
        <w:rPr>
          <w:rFonts w:ascii="黑体" w:eastAsia="黑体"/>
          <w:b/>
          <w:color w:val="auto"/>
          <w:spacing w:val="20"/>
          <w:sz w:val="36"/>
          <w:szCs w:val="36"/>
        </w:rPr>
      </w:pPr>
      <w:r>
        <w:rPr>
          <w:rFonts w:hint="eastAsia" w:ascii="黑体" w:eastAsia="黑体"/>
          <w:b/>
          <w:color w:val="auto"/>
          <w:sz w:val="36"/>
          <w:szCs w:val="36"/>
        </w:rPr>
        <w:t>第五章 合同主要条款</w:t>
      </w:r>
      <w:bookmarkEnd w:id="48"/>
    </w:p>
    <w:p w14:paraId="3AEDE625">
      <w:pPr>
        <w:widowControl w:val="0"/>
        <w:snapToGrid w:val="0"/>
        <w:spacing w:line="657" w:lineRule="atLeast"/>
        <w:ind w:left="1392" w:hanging="502"/>
        <w:jc w:val="center"/>
        <w:rPr>
          <w:rFonts w:ascii="黑体" w:eastAsia="黑体"/>
          <w:b/>
          <w:color w:val="auto"/>
          <w:spacing w:val="20"/>
          <w:sz w:val="36"/>
          <w:szCs w:val="36"/>
        </w:rPr>
      </w:pPr>
      <w:r>
        <w:rPr>
          <w:rFonts w:hint="eastAsia" w:ascii="黑体" w:eastAsia="黑体"/>
          <w:b/>
          <w:color w:val="auto"/>
          <w:spacing w:val="20"/>
          <w:sz w:val="36"/>
          <w:szCs w:val="36"/>
        </w:rPr>
        <w:t>合</w:t>
      </w:r>
      <w:r>
        <w:rPr>
          <w:rFonts w:ascii="黑体" w:eastAsia="黑体"/>
          <w:b/>
          <w:color w:val="auto"/>
          <w:spacing w:val="20"/>
          <w:sz w:val="36"/>
          <w:szCs w:val="36"/>
        </w:rPr>
        <w:t xml:space="preserve"> </w:t>
      </w:r>
      <w:r>
        <w:rPr>
          <w:rFonts w:hint="eastAsia" w:ascii="黑体" w:eastAsia="黑体"/>
          <w:b/>
          <w:color w:val="auto"/>
          <w:spacing w:val="20"/>
          <w:sz w:val="36"/>
          <w:szCs w:val="36"/>
        </w:rPr>
        <w:t>同 格 式</w:t>
      </w:r>
    </w:p>
    <w:p w14:paraId="68313EF3">
      <w:pPr>
        <w:widowControl w:val="0"/>
        <w:snapToGrid w:val="0"/>
        <w:spacing w:before="120" w:after="56" w:line="360" w:lineRule="auto"/>
        <w:ind w:left="1190" w:right="85"/>
        <w:jc w:val="left"/>
        <w:textAlignment w:val="top"/>
        <w:rPr>
          <w:color w:val="auto"/>
          <w:sz w:val="24"/>
          <w:szCs w:val="24"/>
        </w:rPr>
      </w:pPr>
      <w:r>
        <w:rPr>
          <w:rFonts w:hint="eastAsia"/>
          <w:color w:val="auto"/>
          <w:sz w:val="24"/>
          <w:szCs w:val="24"/>
        </w:rPr>
        <w:t>合同编号：</w:t>
      </w:r>
    </w:p>
    <w:p w14:paraId="78DB83BC">
      <w:pPr>
        <w:widowControl w:val="0"/>
        <w:snapToGrid w:val="0"/>
        <w:spacing w:before="120" w:after="56" w:line="360" w:lineRule="auto"/>
        <w:ind w:left="1190" w:right="85"/>
        <w:jc w:val="left"/>
        <w:textAlignment w:val="top"/>
        <w:rPr>
          <w:color w:val="auto"/>
          <w:sz w:val="24"/>
          <w:szCs w:val="24"/>
        </w:rPr>
      </w:pPr>
      <w:r>
        <w:rPr>
          <w:rFonts w:hint="eastAsia"/>
          <w:color w:val="auto"/>
          <w:sz w:val="24"/>
          <w:szCs w:val="24"/>
        </w:rPr>
        <w:t>甲方：（采购人）</w:t>
      </w:r>
    </w:p>
    <w:p w14:paraId="3E4B0371">
      <w:pPr>
        <w:widowControl w:val="0"/>
        <w:snapToGrid w:val="0"/>
        <w:spacing w:before="120" w:after="56" w:line="360" w:lineRule="auto"/>
        <w:ind w:left="1190" w:right="85"/>
        <w:jc w:val="left"/>
        <w:textAlignment w:val="top"/>
        <w:rPr>
          <w:color w:val="auto"/>
          <w:sz w:val="24"/>
          <w:szCs w:val="24"/>
        </w:rPr>
      </w:pPr>
      <w:r>
        <w:rPr>
          <w:rFonts w:hint="eastAsia"/>
          <w:color w:val="auto"/>
          <w:sz w:val="24"/>
          <w:szCs w:val="24"/>
        </w:rPr>
        <w:t>乙方：（供应商）</w:t>
      </w:r>
    </w:p>
    <w:p w14:paraId="6C9A844F">
      <w:pPr>
        <w:widowControl w:val="0"/>
        <w:snapToGrid w:val="0"/>
        <w:spacing w:line="360" w:lineRule="auto"/>
        <w:ind w:left="890" w:right="85" w:firstLine="460" w:firstLineChars="192"/>
        <w:rPr>
          <w:color w:val="auto"/>
          <w:spacing w:val="20"/>
          <w:sz w:val="24"/>
          <w:szCs w:val="24"/>
        </w:rPr>
      </w:pPr>
      <w:r>
        <w:rPr>
          <w:rFonts w:hint="eastAsia"/>
          <w:color w:val="auto"/>
          <w:sz w:val="24"/>
          <w:szCs w:val="24"/>
        </w:rPr>
        <w:t>甲、乙双方持</w:t>
      </w:r>
      <w:r>
        <w:rPr>
          <w:rFonts w:hint="eastAsia"/>
          <w:color w:val="auto"/>
          <w:sz w:val="24"/>
          <w:szCs w:val="24"/>
          <w:u w:val="single" w:color="auto"/>
          <w:lang w:val="en-US" w:eastAsia="zh-CN"/>
        </w:rPr>
        <w:t xml:space="preserve">    </w:t>
      </w:r>
      <w:r>
        <w:rPr>
          <w:rFonts w:hint="eastAsia"/>
          <w:color w:val="auto"/>
          <w:sz w:val="24"/>
          <w:szCs w:val="24"/>
        </w:rPr>
        <w:t>年</w:t>
      </w:r>
      <w:r>
        <w:rPr>
          <w:rFonts w:hint="eastAsia"/>
          <w:color w:val="auto"/>
          <w:sz w:val="24"/>
          <w:szCs w:val="24"/>
          <w:u w:val="single"/>
        </w:rPr>
        <w:t xml:space="preserve">   </w:t>
      </w:r>
      <w:r>
        <w:rPr>
          <w:rFonts w:hint="eastAsia"/>
          <w:color w:val="auto"/>
          <w:sz w:val="24"/>
          <w:szCs w:val="24"/>
        </w:rPr>
        <w:t>月</w:t>
      </w:r>
      <w:r>
        <w:rPr>
          <w:rFonts w:hint="eastAsia"/>
          <w:color w:val="auto"/>
          <w:sz w:val="24"/>
          <w:szCs w:val="24"/>
          <w:u w:val="single"/>
        </w:rPr>
        <w:t xml:space="preserve">    </w:t>
      </w:r>
      <w:r>
        <w:rPr>
          <w:rFonts w:hint="eastAsia"/>
          <w:color w:val="auto"/>
          <w:sz w:val="24"/>
          <w:szCs w:val="24"/>
        </w:rPr>
        <w:t>日签发的</w:t>
      </w:r>
      <w:r>
        <w:rPr>
          <w:rFonts w:hint="eastAsia"/>
          <w:color w:val="auto"/>
          <w:sz w:val="24"/>
          <w:szCs w:val="24"/>
          <w:u w:val="single"/>
        </w:rPr>
        <w:t>（采购人及项目名称）</w:t>
      </w:r>
      <w:r>
        <w:rPr>
          <w:rFonts w:hint="eastAsia"/>
          <w:color w:val="auto"/>
          <w:sz w:val="24"/>
          <w:szCs w:val="24"/>
        </w:rPr>
        <w:t>〔项目编号：</w:t>
      </w:r>
      <w:r>
        <w:rPr>
          <w:color w:val="auto"/>
          <w:sz w:val="24"/>
          <w:szCs w:val="24"/>
        </w:rPr>
        <w:t xml:space="preserve">      </w:t>
      </w:r>
      <w:r>
        <w:rPr>
          <w:rFonts w:hint="eastAsia"/>
          <w:color w:val="auto"/>
          <w:sz w:val="24"/>
          <w:szCs w:val="24"/>
        </w:rPr>
        <w:t>〕成交通知书，根据采购文件</w:t>
      </w:r>
      <w:r>
        <w:rPr>
          <w:rFonts w:hint="eastAsia"/>
          <w:color w:val="auto"/>
          <w:spacing w:val="20"/>
          <w:sz w:val="24"/>
          <w:szCs w:val="24"/>
        </w:rPr>
        <w:t>及其修改补充澄清、投标文件及其修改补充澄清的内容，经双方平等协商一致，达成以下合同条款：</w:t>
      </w:r>
    </w:p>
    <w:p w14:paraId="393E9F9F">
      <w:pPr>
        <w:widowControl w:val="0"/>
        <w:snapToGrid w:val="0"/>
        <w:spacing w:line="360" w:lineRule="auto"/>
        <w:ind w:left="890" w:right="85" w:firstLine="460" w:firstLineChars="192"/>
        <w:rPr>
          <w:color w:val="auto"/>
          <w:sz w:val="24"/>
          <w:szCs w:val="24"/>
        </w:rPr>
      </w:pPr>
      <w:r>
        <w:rPr>
          <w:rFonts w:hint="eastAsia"/>
          <w:color w:val="auto"/>
          <w:sz w:val="24"/>
          <w:szCs w:val="24"/>
        </w:rPr>
        <w:t>一、本合同所指服务为此次竞争性谈判的服务，包括</w:t>
      </w:r>
      <w:r>
        <w:rPr>
          <w:rFonts w:hint="eastAsia"/>
          <w:color w:val="auto"/>
          <w:sz w:val="24"/>
          <w:szCs w:val="24"/>
          <w:u w:val="single"/>
        </w:rPr>
        <w:t>（详细注明内容）</w:t>
      </w:r>
      <w:r>
        <w:rPr>
          <w:rFonts w:hint="eastAsia"/>
          <w:color w:val="auto"/>
          <w:sz w:val="24"/>
          <w:szCs w:val="24"/>
        </w:rPr>
        <w:t>，合同总价款为元（大写：</w:t>
      </w:r>
      <w:r>
        <w:rPr>
          <w:color w:val="auto"/>
          <w:sz w:val="24"/>
          <w:szCs w:val="24"/>
        </w:rPr>
        <w:t xml:space="preserve">                 </w:t>
      </w:r>
      <w:r>
        <w:rPr>
          <w:rFonts w:hint="eastAsia"/>
          <w:color w:val="auto"/>
          <w:sz w:val="24"/>
          <w:szCs w:val="24"/>
        </w:rPr>
        <w:t>）。</w:t>
      </w:r>
    </w:p>
    <w:p w14:paraId="0B86A28D">
      <w:pPr>
        <w:widowControl w:val="0"/>
        <w:snapToGrid w:val="0"/>
        <w:spacing w:line="360" w:lineRule="auto"/>
        <w:ind w:left="890" w:right="85" w:firstLine="537" w:firstLineChars="192"/>
        <w:rPr>
          <w:color w:val="auto"/>
          <w:sz w:val="24"/>
          <w:szCs w:val="24"/>
        </w:rPr>
      </w:pPr>
      <w:r>
        <w:rPr>
          <w:rFonts w:hint="eastAsia"/>
          <w:color w:val="auto"/>
          <w:spacing w:val="20"/>
          <w:sz w:val="24"/>
          <w:szCs w:val="24"/>
        </w:rPr>
        <w:t>本合同为固定总价合同，不因人工、费用、材料和设备等价格的波动而影响合同价格。</w:t>
      </w:r>
    </w:p>
    <w:p w14:paraId="03DC8E2C">
      <w:pPr>
        <w:widowControl w:val="0"/>
        <w:snapToGrid w:val="0"/>
        <w:spacing w:before="120" w:after="56" w:line="360" w:lineRule="auto"/>
        <w:ind w:left="1190" w:right="85" w:hanging="300"/>
        <w:rPr>
          <w:color w:val="auto"/>
          <w:sz w:val="24"/>
          <w:szCs w:val="24"/>
        </w:rPr>
      </w:pPr>
      <w:r>
        <w:rPr>
          <w:rFonts w:hint="eastAsia"/>
          <w:color w:val="auto"/>
          <w:sz w:val="24"/>
          <w:szCs w:val="24"/>
        </w:rPr>
        <w:t>二、服务质量要求及乙方对质量负责条件和期限：</w:t>
      </w:r>
    </w:p>
    <w:p w14:paraId="4C9EBFB5">
      <w:pPr>
        <w:widowControl w:val="0"/>
        <w:snapToGrid w:val="0"/>
        <w:spacing w:before="120" w:after="56" w:line="360" w:lineRule="auto"/>
        <w:ind w:left="1190" w:right="85" w:hanging="300"/>
        <w:rPr>
          <w:color w:val="auto"/>
          <w:sz w:val="24"/>
          <w:szCs w:val="24"/>
        </w:rPr>
      </w:pPr>
      <w:r>
        <w:rPr>
          <w:rFonts w:hint="eastAsia"/>
          <w:color w:val="auto"/>
          <w:sz w:val="24"/>
          <w:szCs w:val="24"/>
        </w:rPr>
        <w:t>按国家及行业标准、采购文件及投标文件等相应条款制订</w:t>
      </w:r>
    </w:p>
    <w:p w14:paraId="2F641139">
      <w:pPr>
        <w:widowControl w:val="0"/>
        <w:snapToGrid w:val="0"/>
        <w:spacing w:before="120" w:after="56" w:line="360" w:lineRule="auto"/>
        <w:ind w:left="1190" w:right="85" w:hanging="300"/>
        <w:rPr>
          <w:color w:val="auto"/>
          <w:sz w:val="24"/>
          <w:szCs w:val="24"/>
        </w:rPr>
      </w:pPr>
      <w:r>
        <w:rPr>
          <w:rFonts w:hint="eastAsia"/>
          <w:color w:val="auto"/>
          <w:sz w:val="24"/>
          <w:szCs w:val="24"/>
        </w:rPr>
        <w:t>三、服务时间、地点、方式：</w:t>
      </w:r>
    </w:p>
    <w:p w14:paraId="02AE95B3">
      <w:pPr>
        <w:widowControl w:val="0"/>
        <w:snapToGrid w:val="0"/>
        <w:spacing w:before="120" w:after="56" w:line="360" w:lineRule="auto"/>
        <w:ind w:left="1190" w:right="85" w:hanging="300"/>
        <w:rPr>
          <w:color w:val="auto"/>
          <w:sz w:val="24"/>
          <w:szCs w:val="24"/>
        </w:rPr>
      </w:pPr>
      <w:r>
        <w:rPr>
          <w:rFonts w:hint="eastAsia"/>
          <w:color w:val="auto"/>
          <w:sz w:val="24"/>
          <w:szCs w:val="24"/>
        </w:rPr>
        <w:t>按国家及行业标准、采购文件及投标文件等相应条款制订</w:t>
      </w:r>
    </w:p>
    <w:p w14:paraId="72A7DDCA">
      <w:pPr>
        <w:widowControl w:val="0"/>
        <w:snapToGrid w:val="0"/>
        <w:spacing w:before="120" w:after="56" w:line="360" w:lineRule="auto"/>
        <w:ind w:left="1190" w:right="85" w:hanging="300"/>
        <w:rPr>
          <w:color w:val="auto"/>
          <w:sz w:val="24"/>
          <w:szCs w:val="24"/>
        </w:rPr>
      </w:pPr>
      <w:r>
        <w:rPr>
          <w:rFonts w:hint="eastAsia"/>
          <w:color w:val="auto"/>
          <w:sz w:val="24"/>
          <w:szCs w:val="24"/>
        </w:rPr>
        <w:t>四、验收程序和要求</w:t>
      </w:r>
    </w:p>
    <w:p w14:paraId="208905DC">
      <w:pPr>
        <w:widowControl w:val="0"/>
        <w:adjustRightInd w:val="0"/>
        <w:snapToGrid w:val="0"/>
        <w:spacing w:beforeLines="50" w:line="300" w:lineRule="auto"/>
        <w:ind w:left="1190" w:hanging="300"/>
        <w:rPr>
          <w:rFonts w:ascii="宋体" w:cs="楷体_GB2312"/>
          <w:color w:val="auto"/>
          <w:sz w:val="24"/>
          <w:lang w:val="zh-CN"/>
        </w:rPr>
      </w:pPr>
      <w:r>
        <w:rPr>
          <w:rFonts w:ascii="宋体" w:hAnsi="宋体" w:cs="楷体_GB2312"/>
          <w:color w:val="auto"/>
          <w:sz w:val="24"/>
          <w:lang w:val="zh-CN"/>
        </w:rPr>
        <w:t>1</w:t>
      </w:r>
      <w:r>
        <w:rPr>
          <w:rFonts w:hint="eastAsia" w:ascii="宋体" w:hAnsi="宋体" w:cs="楷体_GB2312"/>
          <w:color w:val="auto"/>
          <w:sz w:val="24"/>
          <w:lang w:val="zh-CN"/>
        </w:rPr>
        <w:t>、验收时间：项目具备验收条件时，由采购</w:t>
      </w:r>
      <w:r>
        <w:rPr>
          <w:rFonts w:hint="eastAsia" w:ascii="宋体" w:hAnsi="宋体" w:cs="楷体_GB2312"/>
          <w:color w:val="auto"/>
          <w:sz w:val="24"/>
        </w:rPr>
        <w:t>人</w:t>
      </w:r>
      <w:r>
        <w:rPr>
          <w:rFonts w:hint="eastAsia" w:ascii="宋体" w:hAnsi="宋体" w:cs="楷体_GB2312"/>
          <w:color w:val="auto"/>
          <w:sz w:val="24"/>
          <w:lang w:val="zh-CN"/>
        </w:rPr>
        <w:t>成立验收工作组负责验收。</w:t>
      </w:r>
      <w:r>
        <w:rPr>
          <w:rFonts w:hint="eastAsia" w:ascii="宋体" w:hAnsi="宋体" w:cs="楷体_GB2312"/>
          <w:color w:val="auto"/>
          <w:sz w:val="24"/>
        </w:rPr>
        <w:t>技术复杂、社会影响较大的货物类项目，可以根据需要设置出厂检验、到货检验、安装调试检验、配套服务检验等多重验收环节；服务类项目，可根据项目特点对服务期内的服务实施情况进行分期考核，结合考核情况和服务效果进行验收。</w:t>
      </w:r>
    </w:p>
    <w:p w14:paraId="46569747">
      <w:pPr>
        <w:widowControl w:val="0"/>
        <w:adjustRightInd w:val="0"/>
        <w:snapToGrid w:val="0"/>
        <w:spacing w:beforeLines="50" w:line="300" w:lineRule="auto"/>
        <w:ind w:left="1190" w:hanging="300"/>
        <w:rPr>
          <w:rFonts w:ascii="宋体" w:hAnsi="宋体" w:cs="楷体_GB2312"/>
          <w:color w:val="auto"/>
          <w:sz w:val="24"/>
          <w:lang w:val="zh-CN"/>
        </w:rPr>
      </w:pPr>
      <w:r>
        <w:rPr>
          <w:rFonts w:ascii="宋体" w:hAnsi="宋体" w:cs="楷体_GB2312"/>
          <w:color w:val="auto"/>
          <w:sz w:val="24"/>
          <w:lang w:val="zh-CN"/>
        </w:rPr>
        <w:t>2</w:t>
      </w:r>
      <w:r>
        <w:rPr>
          <w:rFonts w:hint="eastAsia" w:ascii="宋体" w:hAnsi="宋体" w:cs="楷体_GB2312"/>
          <w:color w:val="auto"/>
          <w:sz w:val="24"/>
          <w:lang w:val="zh-CN"/>
        </w:rPr>
        <w:t>、验收工作组：合同履约验收工作应成立验收工作组专门负责。</w:t>
      </w:r>
    </w:p>
    <w:p w14:paraId="2B803E88">
      <w:pPr>
        <w:widowControl w:val="0"/>
        <w:adjustRightInd w:val="0"/>
        <w:snapToGrid w:val="0"/>
        <w:spacing w:beforeLines="50" w:line="300" w:lineRule="auto"/>
        <w:ind w:left="1190" w:hanging="300"/>
        <w:rPr>
          <w:rFonts w:ascii="宋体" w:hAnsi="宋体" w:cs="楷体_GB2312"/>
          <w:color w:val="auto"/>
          <w:sz w:val="24"/>
          <w:lang w:val="zh-CN"/>
        </w:rPr>
      </w:pPr>
      <w:r>
        <w:rPr>
          <w:rFonts w:hint="eastAsia" w:ascii="宋体" w:hAnsi="宋体" w:cs="楷体_GB2312"/>
          <w:color w:val="auto"/>
          <w:sz w:val="24"/>
          <w:lang w:val="zh-CN"/>
        </w:rPr>
        <w:t>直接参与该项目政府采购活动的主要负责人不得作为验收工作的主要负责人。</w:t>
      </w:r>
      <w:r>
        <w:rPr>
          <w:rFonts w:hint="eastAsia" w:ascii="宋体" w:hAnsi="宋体" w:cs="楷体_GB2312"/>
          <w:color w:val="auto"/>
          <w:sz w:val="24"/>
        </w:rPr>
        <w:t>对于采购人和使用人分离的采购项目，应当邀请实际使用人参与验收；政府向社会公众提供的公共服务项目，验收时应当邀请服务对象参与并出具意见，验收结果应当向社会公告。</w:t>
      </w:r>
    </w:p>
    <w:p w14:paraId="68766146">
      <w:pPr>
        <w:widowControl w:val="0"/>
        <w:adjustRightInd w:val="0"/>
        <w:snapToGrid w:val="0"/>
        <w:spacing w:beforeLines="50" w:line="300" w:lineRule="auto"/>
        <w:ind w:left="1190" w:hanging="300"/>
        <w:rPr>
          <w:rFonts w:ascii="宋体" w:hAnsi="宋体" w:cs="楷体_GB2312"/>
          <w:color w:val="auto"/>
          <w:sz w:val="24"/>
        </w:rPr>
      </w:pPr>
      <w:r>
        <w:rPr>
          <w:rFonts w:hint="eastAsia" w:ascii="宋体" w:hAnsi="宋体" w:cs="楷体_GB2312"/>
          <w:color w:val="auto"/>
          <w:sz w:val="24"/>
        </w:rPr>
        <w:t>2.1、</w:t>
      </w:r>
      <w:r>
        <w:rPr>
          <w:rFonts w:hint="eastAsia" w:ascii="宋体" w:hAnsi="宋体" w:cs="楷体_GB2312"/>
          <w:color w:val="auto"/>
          <w:sz w:val="24"/>
          <w:lang w:val="zh-CN"/>
        </w:rPr>
        <w:t>政府采购合同金额</w:t>
      </w:r>
      <w:r>
        <w:rPr>
          <w:rFonts w:hint="eastAsia" w:ascii="宋体" w:hAnsi="宋体" w:cs="楷体_GB2312"/>
          <w:color w:val="auto"/>
          <w:sz w:val="24"/>
        </w:rPr>
        <w:t>在</w:t>
      </w:r>
      <w:r>
        <w:rPr>
          <w:rFonts w:hint="eastAsia" w:ascii="宋体" w:hAnsi="宋体" w:cs="楷体_GB2312"/>
          <w:color w:val="auto"/>
          <w:sz w:val="24"/>
          <w:lang w:val="zh-CN"/>
        </w:rPr>
        <w:t>10万元以下（</w:t>
      </w:r>
      <w:r>
        <w:rPr>
          <w:rFonts w:hint="eastAsia" w:ascii="宋体" w:hAnsi="宋体" w:cs="楷体_GB2312"/>
          <w:color w:val="auto"/>
          <w:sz w:val="24"/>
        </w:rPr>
        <w:t>含10万元</w:t>
      </w:r>
      <w:r>
        <w:rPr>
          <w:rFonts w:hint="eastAsia" w:ascii="宋体" w:hAnsi="宋体" w:cs="楷体_GB2312"/>
          <w:color w:val="auto"/>
          <w:sz w:val="24"/>
          <w:lang w:val="zh-CN"/>
        </w:rPr>
        <w:t>）的项目，原则上可以不邀请评审专家参加，组织方成立验收小组自行验收。</w:t>
      </w:r>
      <w:r>
        <w:rPr>
          <w:rFonts w:hint="eastAsia" w:ascii="宋体" w:hAnsi="宋体" w:cs="楷体_GB2312"/>
          <w:color w:val="auto"/>
          <w:sz w:val="24"/>
        </w:rPr>
        <w:t>自行验收时，验收小组应仔细对照采购文件及合同，对标的物的数量、质量、规格、型号等参数逐一核对，并编制验收报告。组织方认为不能独立完成验收任务的，可以邀请评审专家参与验收。</w:t>
      </w:r>
    </w:p>
    <w:p w14:paraId="3D47F9AE">
      <w:pPr>
        <w:widowControl w:val="0"/>
        <w:adjustRightInd w:val="0"/>
        <w:snapToGrid w:val="0"/>
        <w:spacing w:beforeLines="50" w:line="300" w:lineRule="auto"/>
        <w:ind w:left="1190" w:hanging="300"/>
        <w:rPr>
          <w:rFonts w:ascii="宋体" w:hAnsi="宋体" w:cs="楷体_GB2312"/>
          <w:color w:val="auto"/>
          <w:sz w:val="24"/>
        </w:rPr>
      </w:pPr>
      <w:r>
        <w:rPr>
          <w:rFonts w:hint="eastAsia" w:ascii="宋体" w:hAnsi="宋体" w:cs="楷体_GB2312"/>
          <w:color w:val="auto"/>
          <w:sz w:val="24"/>
        </w:rPr>
        <w:t>2.2、</w:t>
      </w:r>
      <w:r>
        <w:rPr>
          <w:rFonts w:hint="eastAsia" w:ascii="宋体" w:hAnsi="宋体" w:cs="楷体_GB2312"/>
          <w:color w:val="auto"/>
          <w:sz w:val="24"/>
          <w:lang w:val="zh-CN"/>
        </w:rPr>
        <w:t>政府采购合同金额50万元以下的（含50万元）的项目，验收工作组应不少于三人；政府采购合同金额50万元以上的项目，验收工作组应由</w:t>
      </w:r>
      <w:r>
        <w:rPr>
          <w:rFonts w:hint="eastAsia" w:ascii="宋体" w:hAnsi="宋体" w:cs="楷体_GB2312"/>
          <w:color w:val="auto"/>
          <w:sz w:val="24"/>
        </w:rPr>
        <w:t>采购人</w:t>
      </w:r>
      <w:r>
        <w:rPr>
          <w:rFonts w:hint="eastAsia" w:ascii="宋体" w:hAnsi="宋体" w:cs="楷体_GB2312"/>
          <w:color w:val="auto"/>
          <w:sz w:val="24"/>
          <w:lang w:val="zh-CN"/>
        </w:rPr>
        <w:t>领导牵头，财务、审计、监察、资产管理、技术等部门人员参与，成员不少于五人。验收工作</w:t>
      </w:r>
      <w:r>
        <w:rPr>
          <w:rFonts w:hint="eastAsia" w:ascii="宋体" w:hAnsi="宋体" w:cs="楷体_GB2312"/>
          <w:color w:val="auto"/>
          <w:sz w:val="24"/>
        </w:rPr>
        <w:t>原则上</w:t>
      </w:r>
      <w:r>
        <w:rPr>
          <w:rFonts w:hint="eastAsia" w:ascii="宋体" w:hAnsi="宋体" w:cs="楷体_GB2312"/>
          <w:color w:val="auto"/>
          <w:sz w:val="24"/>
          <w:lang w:val="zh-CN"/>
        </w:rPr>
        <w:t>应当邀请采购评审专家参加验收；大型、复杂或者技术性很强的政府采购项目，应当邀请国家认可的质量检测机构参加验收工作；国家规定强制性检测的采购项目，</w:t>
      </w:r>
      <w:r>
        <w:rPr>
          <w:rFonts w:hint="eastAsia" w:ascii="宋体" w:hAnsi="宋体" w:cs="楷体_GB2312"/>
          <w:color w:val="auto"/>
          <w:sz w:val="24"/>
        </w:rPr>
        <w:t>采购人</w:t>
      </w:r>
      <w:r>
        <w:rPr>
          <w:rFonts w:hint="eastAsia" w:ascii="宋体" w:hAnsi="宋体" w:cs="楷体_GB2312"/>
          <w:color w:val="auto"/>
          <w:sz w:val="24"/>
          <w:lang w:val="zh-CN"/>
        </w:rPr>
        <w:t>必须委托国家认可专业检测机构进行验收。</w:t>
      </w:r>
    </w:p>
    <w:p w14:paraId="26AD68DB">
      <w:pPr>
        <w:widowControl w:val="0"/>
        <w:adjustRightInd w:val="0"/>
        <w:snapToGrid w:val="0"/>
        <w:spacing w:beforeLines="50" w:line="300" w:lineRule="auto"/>
        <w:ind w:left="1190" w:hanging="300"/>
        <w:rPr>
          <w:rFonts w:ascii="宋体" w:hAnsi="宋体" w:cs="楷体_GB2312"/>
          <w:color w:val="auto"/>
          <w:sz w:val="24"/>
        </w:rPr>
      </w:pPr>
      <w:r>
        <w:rPr>
          <w:rFonts w:hint="eastAsia" w:ascii="宋体" w:hAnsi="宋体" w:cs="楷体_GB2312"/>
          <w:color w:val="auto"/>
          <w:sz w:val="24"/>
        </w:rPr>
        <w:t>3、验收时，验收小组按照采购合同的约定对每一项技术、服务、安全标准的履约情况进行确认。</w:t>
      </w:r>
      <w:r>
        <w:rPr>
          <w:rFonts w:hint="eastAsia" w:ascii="宋体" w:hAnsi="宋体" w:cs="楷体_GB2312"/>
          <w:color w:val="auto"/>
          <w:sz w:val="24"/>
          <w:lang w:val="zh-CN"/>
        </w:rPr>
        <w:t>验收时需要进行破坏性试验的，供应商应进行充分的配合并提供备品备件。</w:t>
      </w:r>
    </w:p>
    <w:p w14:paraId="512AFE65">
      <w:pPr>
        <w:widowControl w:val="0"/>
        <w:adjustRightInd w:val="0"/>
        <w:snapToGrid w:val="0"/>
        <w:spacing w:beforeLines="50" w:line="300" w:lineRule="auto"/>
        <w:ind w:left="1190" w:hanging="300"/>
        <w:rPr>
          <w:rFonts w:ascii="宋体" w:hAnsi="宋体" w:cs="楷体_GB2312"/>
          <w:color w:val="auto"/>
          <w:sz w:val="24"/>
        </w:rPr>
      </w:pPr>
      <w:r>
        <w:rPr>
          <w:rFonts w:hint="eastAsia" w:ascii="宋体" w:hAnsi="宋体" w:cs="楷体_GB2312"/>
          <w:color w:val="auto"/>
          <w:sz w:val="24"/>
        </w:rPr>
        <w:t>4</w:t>
      </w:r>
      <w:r>
        <w:rPr>
          <w:rFonts w:hint="eastAsia" w:ascii="宋体" w:hAnsi="宋体" w:cs="楷体_GB2312"/>
          <w:color w:val="auto"/>
          <w:sz w:val="24"/>
          <w:lang w:val="zh-CN"/>
        </w:rPr>
        <w:t>、验收报告：验收后，由采购</w:t>
      </w:r>
      <w:r>
        <w:rPr>
          <w:rFonts w:hint="eastAsia" w:ascii="宋体" w:hAnsi="宋体" w:cs="楷体_GB2312"/>
          <w:color w:val="auto"/>
          <w:sz w:val="24"/>
        </w:rPr>
        <w:t>人</w:t>
      </w:r>
      <w:r>
        <w:rPr>
          <w:rFonts w:hint="eastAsia" w:ascii="宋体" w:hAnsi="宋体" w:cs="楷体_GB2312"/>
          <w:color w:val="auto"/>
          <w:sz w:val="24"/>
          <w:lang w:val="zh-CN"/>
        </w:rPr>
        <w:t>及专家等出具验收报告（</w:t>
      </w:r>
      <w:r>
        <w:rPr>
          <w:rFonts w:hint="eastAsia" w:ascii="宋体" w:hAnsi="宋体" w:cs="楷体_GB2312"/>
          <w:color w:val="auto"/>
          <w:sz w:val="24"/>
        </w:rPr>
        <w:t>自行验收的，由采购人出具</w:t>
      </w:r>
      <w:r>
        <w:rPr>
          <w:rFonts w:hint="eastAsia" w:ascii="宋体" w:hAnsi="宋体" w:cs="楷体_GB2312"/>
          <w:color w:val="auto"/>
          <w:sz w:val="24"/>
          <w:lang w:val="zh-CN"/>
        </w:rPr>
        <w:t>），国家规定强制性检测的采购项目应附国家认可的专业检测机构出具的验收报告。</w:t>
      </w:r>
    </w:p>
    <w:p w14:paraId="1FAE766A">
      <w:pPr>
        <w:widowControl w:val="0"/>
        <w:snapToGrid w:val="0"/>
        <w:spacing w:before="120" w:after="56" w:line="360" w:lineRule="auto"/>
        <w:ind w:left="1190" w:right="85" w:hanging="300"/>
        <w:rPr>
          <w:color w:val="auto"/>
          <w:sz w:val="24"/>
          <w:szCs w:val="24"/>
        </w:rPr>
      </w:pPr>
      <w:r>
        <w:rPr>
          <w:rFonts w:hint="eastAsia" w:ascii="宋体" w:hAnsi="宋体" w:cs="楷体_GB2312"/>
          <w:color w:val="auto"/>
          <w:sz w:val="24"/>
        </w:rPr>
        <w:t>5、</w:t>
      </w:r>
      <w:r>
        <w:rPr>
          <w:rFonts w:hint="eastAsia" w:ascii="宋体" w:hAnsi="宋体" w:cs="楷体_GB2312"/>
          <w:color w:val="auto"/>
          <w:sz w:val="24"/>
          <w:lang w:val="zh-CN"/>
        </w:rPr>
        <w:t>验收中发现成交供应商未按合同约定的时间、地点或方式履约，提供的货物或服务的数量、质量、性能、功能达不到合同约定的，或者提供假冒伪劣产品等违反合同约定的，验收人员应在验收报告中注明违约情形和事项，并应及时通知财政部门。属假冒伪劣产品的，同时向工商管理、质量监督等行政执法部门举报。</w:t>
      </w:r>
    </w:p>
    <w:p w14:paraId="5A1EA2BB">
      <w:pPr>
        <w:widowControl w:val="0"/>
        <w:snapToGrid w:val="0"/>
        <w:spacing w:before="120" w:after="56" w:line="360" w:lineRule="auto"/>
        <w:ind w:left="1190" w:right="85" w:hanging="300"/>
        <w:rPr>
          <w:color w:val="auto"/>
          <w:sz w:val="24"/>
          <w:szCs w:val="24"/>
        </w:rPr>
      </w:pPr>
      <w:r>
        <w:rPr>
          <w:rFonts w:hint="eastAsia"/>
          <w:color w:val="auto"/>
          <w:sz w:val="24"/>
          <w:szCs w:val="24"/>
        </w:rPr>
        <w:t>五、履约保证金：</w:t>
      </w:r>
      <w:r>
        <w:rPr>
          <w:rFonts w:hint="eastAsia"/>
          <w:color w:val="auto"/>
          <w:sz w:val="24"/>
          <w:szCs w:val="24"/>
          <w:u w:val="single"/>
        </w:rPr>
        <w:t xml:space="preserve">                                                   </w:t>
      </w:r>
      <w:r>
        <w:rPr>
          <w:rFonts w:hint="eastAsia"/>
          <w:color w:val="auto"/>
          <w:sz w:val="24"/>
          <w:szCs w:val="24"/>
        </w:rPr>
        <w:t>。</w:t>
      </w:r>
    </w:p>
    <w:p w14:paraId="2E4878DD">
      <w:pPr>
        <w:widowControl w:val="0"/>
        <w:snapToGrid w:val="0"/>
        <w:spacing w:before="120" w:after="56" w:line="360" w:lineRule="auto"/>
        <w:ind w:left="1190" w:right="85" w:hanging="300"/>
        <w:rPr>
          <w:color w:val="auto"/>
          <w:sz w:val="24"/>
          <w:szCs w:val="24"/>
        </w:rPr>
      </w:pPr>
      <w:r>
        <w:rPr>
          <w:rFonts w:hint="eastAsia"/>
          <w:color w:val="auto"/>
          <w:sz w:val="24"/>
          <w:szCs w:val="24"/>
        </w:rPr>
        <w:t>六、付款程序：按供应商须知相关条款编列。</w:t>
      </w:r>
    </w:p>
    <w:p w14:paraId="358E78E4">
      <w:pPr>
        <w:widowControl w:val="0"/>
        <w:snapToGrid w:val="0"/>
        <w:spacing w:before="120" w:after="56" w:line="360" w:lineRule="auto"/>
        <w:ind w:left="1190" w:right="85" w:hanging="300"/>
        <w:rPr>
          <w:color w:val="auto"/>
          <w:sz w:val="24"/>
          <w:szCs w:val="24"/>
        </w:rPr>
      </w:pPr>
      <w:r>
        <w:rPr>
          <w:rFonts w:hint="eastAsia" w:ascii="宋体" w:hAnsi="宋体"/>
          <w:color w:val="auto"/>
          <w:sz w:val="24"/>
          <w:szCs w:val="24"/>
        </w:rPr>
        <w:t>七、合同遵行《保障中小企业款项支付条例》。</w:t>
      </w:r>
    </w:p>
    <w:p w14:paraId="73FBBDA0">
      <w:pPr>
        <w:widowControl w:val="0"/>
        <w:snapToGrid w:val="0"/>
        <w:spacing w:before="120" w:after="56" w:line="360" w:lineRule="auto"/>
        <w:ind w:left="1190" w:right="85" w:hanging="300"/>
        <w:rPr>
          <w:color w:val="auto"/>
          <w:sz w:val="24"/>
          <w:szCs w:val="24"/>
        </w:rPr>
      </w:pPr>
      <w:r>
        <w:rPr>
          <w:rFonts w:hint="eastAsia"/>
          <w:color w:val="auto"/>
          <w:sz w:val="24"/>
          <w:szCs w:val="24"/>
        </w:rPr>
        <w:t>八、责任和义务</w:t>
      </w:r>
    </w:p>
    <w:p w14:paraId="069CE482">
      <w:pPr>
        <w:widowControl w:val="0"/>
        <w:snapToGrid w:val="0"/>
        <w:spacing w:before="120" w:after="56" w:line="360" w:lineRule="auto"/>
        <w:ind w:left="1190" w:right="85" w:hanging="300"/>
        <w:rPr>
          <w:color w:val="auto"/>
          <w:sz w:val="24"/>
          <w:szCs w:val="24"/>
        </w:rPr>
      </w:pPr>
      <w:r>
        <w:rPr>
          <w:color w:val="auto"/>
          <w:sz w:val="24"/>
          <w:szCs w:val="24"/>
        </w:rPr>
        <w:t>1</w:t>
      </w:r>
      <w:r>
        <w:rPr>
          <w:rFonts w:hint="eastAsia"/>
          <w:color w:val="auto"/>
          <w:sz w:val="24"/>
          <w:szCs w:val="24"/>
        </w:rPr>
        <w:t>、甲方的责任和义务</w:t>
      </w:r>
    </w:p>
    <w:p w14:paraId="74D729ED">
      <w:pPr>
        <w:widowControl w:val="0"/>
        <w:snapToGrid w:val="0"/>
        <w:spacing w:before="120" w:after="56" w:line="360" w:lineRule="auto"/>
        <w:ind w:left="1190" w:right="85" w:hanging="300"/>
        <w:rPr>
          <w:color w:val="auto"/>
          <w:sz w:val="24"/>
          <w:szCs w:val="24"/>
        </w:rPr>
      </w:pPr>
      <w:r>
        <w:rPr>
          <w:rFonts w:hint="eastAsia"/>
          <w:color w:val="auto"/>
          <w:sz w:val="24"/>
          <w:szCs w:val="24"/>
        </w:rPr>
        <w:t>（</w:t>
      </w:r>
      <w:r>
        <w:rPr>
          <w:color w:val="auto"/>
          <w:sz w:val="24"/>
          <w:szCs w:val="24"/>
        </w:rPr>
        <w:t>1</w:t>
      </w:r>
      <w:r>
        <w:rPr>
          <w:rFonts w:hint="eastAsia"/>
          <w:color w:val="auto"/>
          <w:sz w:val="24"/>
          <w:szCs w:val="24"/>
        </w:rPr>
        <w:t>）对乙方给予必要的协助。</w:t>
      </w:r>
    </w:p>
    <w:p w14:paraId="7A4EBFC2">
      <w:pPr>
        <w:widowControl w:val="0"/>
        <w:snapToGrid w:val="0"/>
        <w:spacing w:before="120" w:after="56" w:line="360" w:lineRule="auto"/>
        <w:ind w:left="1190" w:right="85" w:hanging="300"/>
        <w:rPr>
          <w:color w:val="auto"/>
          <w:sz w:val="24"/>
          <w:szCs w:val="24"/>
        </w:rPr>
      </w:pPr>
      <w:r>
        <w:rPr>
          <w:rFonts w:hint="eastAsia"/>
          <w:color w:val="auto"/>
          <w:sz w:val="24"/>
          <w:szCs w:val="24"/>
        </w:rPr>
        <w:t>（</w:t>
      </w:r>
      <w:r>
        <w:rPr>
          <w:color w:val="auto"/>
          <w:sz w:val="24"/>
          <w:szCs w:val="24"/>
        </w:rPr>
        <w:t>2</w:t>
      </w:r>
      <w:r>
        <w:rPr>
          <w:rFonts w:hint="eastAsia"/>
          <w:color w:val="auto"/>
          <w:sz w:val="24"/>
          <w:szCs w:val="24"/>
        </w:rPr>
        <w:t>）按时验收、及时支付资金；</w:t>
      </w:r>
    </w:p>
    <w:p w14:paraId="68EB2C00">
      <w:pPr>
        <w:widowControl w:val="0"/>
        <w:snapToGrid w:val="0"/>
        <w:spacing w:before="120" w:after="56" w:line="360" w:lineRule="auto"/>
        <w:ind w:left="1190" w:right="85" w:hanging="300"/>
        <w:rPr>
          <w:color w:val="auto"/>
          <w:sz w:val="24"/>
          <w:szCs w:val="24"/>
        </w:rPr>
      </w:pPr>
      <w:r>
        <w:rPr>
          <w:rFonts w:hint="eastAsia"/>
          <w:color w:val="auto"/>
          <w:sz w:val="24"/>
          <w:szCs w:val="24"/>
        </w:rPr>
        <w:t>（</w:t>
      </w:r>
      <w:r>
        <w:rPr>
          <w:color w:val="auto"/>
          <w:sz w:val="24"/>
          <w:szCs w:val="24"/>
        </w:rPr>
        <w:t>3</w:t>
      </w:r>
      <w:r>
        <w:rPr>
          <w:rFonts w:hint="eastAsia"/>
          <w:color w:val="auto"/>
          <w:sz w:val="24"/>
          <w:szCs w:val="24"/>
        </w:rPr>
        <w:t>）遵守国家法律法规，不得要求乙方虚开发票，不得向乙方索要“好处”、“回扣”、“礼品”，或要求乙方提供合同以外的其他物品或服务；</w:t>
      </w:r>
    </w:p>
    <w:p w14:paraId="60160C71">
      <w:pPr>
        <w:widowControl w:val="0"/>
        <w:snapToGrid w:val="0"/>
        <w:spacing w:before="120" w:after="56" w:line="360" w:lineRule="auto"/>
        <w:ind w:left="1190" w:right="85" w:hanging="300"/>
        <w:rPr>
          <w:color w:val="auto"/>
          <w:sz w:val="24"/>
          <w:szCs w:val="24"/>
        </w:rPr>
      </w:pPr>
      <w:r>
        <w:rPr>
          <w:rFonts w:hint="eastAsia"/>
          <w:color w:val="auto"/>
          <w:sz w:val="24"/>
          <w:szCs w:val="24"/>
        </w:rPr>
        <w:t>（</w:t>
      </w:r>
      <w:r>
        <w:rPr>
          <w:color w:val="auto"/>
          <w:sz w:val="24"/>
          <w:szCs w:val="24"/>
        </w:rPr>
        <w:t>4</w:t>
      </w:r>
      <w:r>
        <w:rPr>
          <w:rFonts w:hint="eastAsia"/>
          <w:color w:val="auto"/>
          <w:sz w:val="24"/>
          <w:szCs w:val="24"/>
        </w:rPr>
        <w:t>）对乙方未按合同约定履约在验收报告中注明违约情形和事项，并应及时通知财政部门。违反相关法规的向相关行政执法部门举报。</w:t>
      </w:r>
    </w:p>
    <w:p w14:paraId="600D0B3E">
      <w:pPr>
        <w:widowControl w:val="0"/>
        <w:snapToGrid w:val="0"/>
        <w:spacing w:before="120" w:after="56" w:line="360" w:lineRule="auto"/>
        <w:ind w:left="1190" w:right="85" w:hanging="300"/>
        <w:rPr>
          <w:color w:val="auto"/>
          <w:sz w:val="24"/>
          <w:szCs w:val="24"/>
        </w:rPr>
      </w:pPr>
      <w:r>
        <w:rPr>
          <w:rFonts w:hint="eastAsia"/>
          <w:color w:val="auto"/>
          <w:sz w:val="24"/>
          <w:szCs w:val="24"/>
        </w:rPr>
        <w:t>（</w:t>
      </w:r>
      <w:r>
        <w:rPr>
          <w:color w:val="auto"/>
          <w:sz w:val="24"/>
          <w:szCs w:val="24"/>
        </w:rPr>
        <w:t>5</w:t>
      </w:r>
      <w:r>
        <w:rPr>
          <w:rFonts w:hint="eastAsia"/>
          <w:color w:val="auto"/>
          <w:sz w:val="24"/>
          <w:szCs w:val="24"/>
        </w:rPr>
        <w:t>）其他法律法规规定应尽的义务。</w:t>
      </w:r>
    </w:p>
    <w:p w14:paraId="358D1495">
      <w:pPr>
        <w:widowControl w:val="0"/>
        <w:snapToGrid w:val="0"/>
        <w:spacing w:before="120" w:after="56" w:line="360" w:lineRule="auto"/>
        <w:ind w:left="1190" w:right="85" w:hanging="300"/>
        <w:rPr>
          <w:color w:val="auto"/>
          <w:sz w:val="24"/>
          <w:szCs w:val="24"/>
        </w:rPr>
      </w:pPr>
      <w:r>
        <w:rPr>
          <w:color w:val="auto"/>
          <w:sz w:val="24"/>
          <w:szCs w:val="24"/>
        </w:rPr>
        <w:t>2</w:t>
      </w:r>
      <w:r>
        <w:rPr>
          <w:rFonts w:hint="eastAsia"/>
          <w:color w:val="auto"/>
          <w:sz w:val="24"/>
          <w:szCs w:val="24"/>
        </w:rPr>
        <w:t>、乙方的责任和义务</w:t>
      </w:r>
    </w:p>
    <w:p w14:paraId="735D9D75">
      <w:pPr>
        <w:widowControl w:val="0"/>
        <w:snapToGrid w:val="0"/>
        <w:spacing w:before="120" w:after="56" w:line="360" w:lineRule="auto"/>
        <w:ind w:left="1190" w:right="85" w:hanging="300"/>
        <w:rPr>
          <w:color w:val="auto"/>
          <w:sz w:val="24"/>
          <w:szCs w:val="24"/>
        </w:rPr>
      </w:pPr>
      <w:r>
        <w:rPr>
          <w:rFonts w:hint="eastAsia"/>
          <w:color w:val="auto"/>
          <w:sz w:val="24"/>
          <w:szCs w:val="24"/>
        </w:rPr>
        <w:t>（</w:t>
      </w:r>
      <w:r>
        <w:rPr>
          <w:color w:val="auto"/>
          <w:sz w:val="24"/>
          <w:szCs w:val="24"/>
        </w:rPr>
        <w:t>1</w:t>
      </w:r>
      <w:r>
        <w:rPr>
          <w:rFonts w:hint="eastAsia"/>
          <w:color w:val="auto"/>
          <w:sz w:val="24"/>
          <w:szCs w:val="24"/>
        </w:rPr>
        <w:t>）严格按采购文件要求与投标文件的质量及服务承诺执行，保质、按期履行。</w:t>
      </w:r>
    </w:p>
    <w:p w14:paraId="208D8950">
      <w:pPr>
        <w:widowControl w:val="0"/>
        <w:snapToGrid w:val="0"/>
        <w:spacing w:before="120" w:after="56" w:line="360" w:lineRule="auto"/>
        <w:ind w:left="1190" w:right="85" w:hanging="300"/>
        <w:rPr>
          <w:color w:val="auto"/>
          <w:sz w:val="24"/>
          <w:szCs w:val="24"/>
        </w:rPr>
      </w:pPr>
      <w:r>
        <w:rPr>
          <w:rFonts w:hint="eastAsia"/>
          <w:color w:val="auto"/>
          <w:sz w:val="24"/>
          <w:szCs w:val="24"/>
        </w:rPr>
        <w:t>（</w:t>
      </w:r>
      <w:r>
        <w:rPr>
          <w:color w:val="auto"/>
          <w:sz w:val="24"/>
          <w:szCs w:val="24"/>
        </w:rPr>
        <w:t>2</w:t>
      </w:r>
      <w:r>
        <w:rPr>
          <w:rFonts w:hint="eastAsia"/>
          <w:color w:val="auto"/>
          <w:sz w:val="24"/>
          <w:szCs w:val="24"/>
        </w:rPr>
        <w:t>）不得将合同权利义务全部或部分转让给第三人。</w:t>
      </w:r>
    </w:p>
    <w:p w14:paraId="627450F9">
      <w:pPr>
        <w:widowControl w:val="0"/>
        <w:snapToGrid w:val="0"/>
        <w:spacing w:before="120" w:after="56" w:line="360" w:lineRule="auto"/>
        <w:ind w:left="1190" w:right="85" w:hanging="300"/>
        <w:rPr>
          <w:color w:val="auto"/>
          <w:sz w:val="24"/>
          <w:szCs w:val="24"/>
        </w:rPr>
      </w:pPr>
      <w:r>
        <w:rPr>
          <w:rFonts w:hint="eastAsia"/>
          <w:color w:val="auto"/>
          <w:sz w:val="24"/>
          <w:szCs w:val="24"/>
        </w:rPr>
        <w:t>（</w:t>
      </w:r>
      <w:r>
        <w:rPr>
          <w:color w:val="auto"/>
          <w:sz w:val="24"/>
          <w:szCs w:val="24"/>
        </w:rPr>
        <w:t>3</w:t>
      </w:r>
      <w:r>
        <w:rPr>
          <w:rFonts w:hint="eastAsia"/>
          <w:color w:val="auto"/>
          <w:sz w:val="24"/>
          <w:szCs w:val="24"/>
        </w:rPr>
        <w:t>）验收合格前，对货物和人员的安全负责，应采取安全措施，确保人员、材料、设备和设施的安全，防止货物验收合格前的人身伤害和财产损失；应对其履行合同所雇佣的全部人员的工伤事故承担责任。</w:t>
      </w:r>
    </w:p>
    <w:p w14:paraId="37FAC8B3">
      <w:pPr>
        <w:widowControl w:val="0"/>
        <w:snapToGrid w:val="0"/>
        <w:spacing w:before="120" w:after="56" w:line="360" w:lineRule="auto"/>
        <w:ind w:left="1190" w:right="85" w:hanging="300"/>
        <w:rPr>
          <w:color w:val="auto"/>
          <w:sz w:val="24"/>
          <w:szCs w:val="24"/>
        </w:rPr>
      </w:pPr>
      <w:r>
        <w:rPr>
          <w:rFonts w:hint="eastAsia"/>
          <w:color w:val="auto"/>
          <w:sz w:val="24"/>
          <w:szCs w:val="24"/>
        </w:rPr>
        <w:t>（</w:t>
      </w:r>
      <w:r>
        <w:rPr>
          <w:color w:val="auto"/>
          <w:sz w:val="24"/>
          <w:szCs w:val="24"/>
        </w:rPr>
        <w:t>4</w:t>
      </w:r>
      <w:r>
        <w:rPr>
          <w:rFonts w:hint="eastAsia"/>
          <w:color w:val="auto"/>
          <w:sz w:val="24"/>
          <w:szCs w:val="24"/>
        </w:rPr>
        <w:t>）遵守法律、依法纳税</w:t>
      </w:r>
    </w:p>
    <w:p w14:paraId="0E0BD65D">
      <w:pPr>
        <w:widowControl w:val="0"/>
        <w:snapToGrid w:val="0"/>
        <w:spacing w:before="120" w:after="56" w:line="360" w:lineRule="auto"/>
        <w:ind w:left="1190" w:right="85" w:hanging="300"/>
        <w:rPr>
          <w:color w:val="auto"/>
          <w:sz w:val="24"/>
          <w:szCs w:val="24"/>
        </w:rPr>
      </w:pPr>
      <w:r>
        <w:rPr>
          <w:rFonts w:hint="eastAsia"/>
          <w:color w:val="auto"/>
          <w:sz w:val="24"/>
          <w:szCs w:val="24"/>
        </w:rPr>
        <w:t>（</w:t>
      </w:r>
      <w:r>
        <w:rPr>
          <w:color w:val="auto"/>
          <w:sz w:val="24"/>
          <w:szCs w:val="24"/>
        </w:rPr>
        <w:t>5</w:t>
      </w:r>
      <w:r>
        <w:rPr>
          <w:rFonts w:hint="eastAsia"/>
          <w:color w:val="auto"/>
          <w:sz w:val="24"/>
          <w:szCs w:val="24"/>
        </w:rPr>
        <w:t>）遵守职业道德和行业规范，坚决杜绝送礼、回扣、报销费用等一切不正当竞争行为和商业贿赂行为；对甲方索要回扣、礼品等违规行为，向同级财政局政府采购监督管理科及相关执法机关举报。</w:t>
      </w:r>
    </w:p>
    <w:p w14:paraId="0E86FC67">
      <w:pPr>
        <w:widowControl w:val="0"/>
        <w:snapToGrid w:val="0"/>
        <w:spacing w:before="120" w:after="56" w:line="360" w:lineRule="auto"/>
        <w:ind w:left="1190" w:right="85" w:hanging="300"/>
        <w:rPr>
          <w:color w:val="auto"/>
          <w:sz w:val="24"/>
          <w:szCs w:val="24"/>
        </w:rPr>
      </w:pPr>
      <w:r>
        <w:rPr>
          <w:rFonts w:hint="eastAsia"/>
          <w:color w:val="auto"/>
          <w:sz w:val="24"/>
          <w:szCs w:val="24"/>
        </w:rPr>
        <w:t>（</w:t>
      </w:r>
      <w:r>
        <w:rPr>
          <w:color w:val="auto"/>
          <w:sz w:val="24"/>
          <w:szCs w:val="24"/>
        </w:rPr>
        <w:t>6</w:t>
      </w:r>
      <w:r>
        <w:rPr>
          <w:rFonts w:hint="eastAsia"/>
          <w:color w:val="auto"/>
          <w:sz w:val="24"/>
          <w:szCs w:val="24"/>
        </w:rPr>
        <w:t>）其他法律法规规定应尽的义务。</w:t>
      </w:r>
    </w:p>
    <w:p w14:paraId="675B8F7D">
      <w:pPr>
        <w:widowControl w:val="0"/>
        <w:snapToGrid w:val="0"/>
        <w:spacing w:before="120" w:after="56" w:line="360" w:lineRule="auto"/>
        <w:ind w:left="1190" w:right="85" w:hanging="300"/>
        <w:rPr>
          <w:color w:val="auto"/>
          <w:sz w:val="24"/>
          <w:szCs w:val="24"/>
        </w:rPr>
      </w:pPr>
      <w:r>
        <w:rPr>
          <w:rFonts w:hint="eastAsia"/>
          <w:color w:val="auto"/>
          <w:sz w:val="24"/>
          <w:szCs w:val="24"/>
        </w:rPr>
        <w:t>九、违约责任：</w:t>
      </w:r>
    </w:p>
    <w:p w14:paraId="6AECD483">
      <w:pPr>
        <w:widowControl w:val="0"/>
        <w:snapToGrid w:val="0"/>
        <w:spacing w:before="120" w:after="56" w:line="360" w:lineRule="auto"/>
        <w:ind w:left="1190" w:right="85" w:hanging="300"/>
        <w:rPr>
          <w:color w:val="auto"/>
          <w:sz w:val="24"/>
          <w:szCs w:val="24"/>
        </w:rPr>
      </w:pPr>
      <w:r>
        <w:rPr>
          <w:color w:val="auto"/>
          <w:sz w:val="24"/>
          <w:szCs w:val="24"/>
        </w:rPr>
        <w:t>1</w:t>
      </w:r>
      <w:r>
        <w:rPr>
          <w:rFonts w:hint="eastAsia"/>
          <w:color w:val="auto"/>
          <w:sz w:val="24"/>
          <w:szCs w:val="24"/>
        </w:rPr>
        <w:t>、甲方无正当理由拒付款项的，向乙方偿付拒收拒付部分款项总额</w:t>
      </w:r>
      <w:r>
        <w:rPr>
          <w:color w:val="auto"/>
          <w:sz w:val="24"/>
          <w:szCs w:val="24"/>
        </w:rPr>
        <w:t xml:space="preserve">  %</w:t>
      </w:r>
      <w:r>
        <w:rPr>
          <w:rFonts w:hint="eastAsia"/>
          <w:color w:val="auto"/>
          <w:sz w:val="24"/>
          <w:szCs w:val="24"/>
        </w:rPr>
        <w:t>的违约金。</w:t>
      </w:r>
    </w:p>
    <w:p w14:paraId="2B1148E4">
      <w:pPr>
        <w:widowControl w:val="0"/>
        <w:snapToGrid w:val="0"/>
        <w:spacing w:before="120" w:after="56" w:line="360" w:lineRule="auto"/>
        <w:ind w:left="1190" w:right="85" w:hanging="300"/>
        <w:rPr>
          <w:color w:val="auto"/>
          <w:sz w:val="24"/>
          <w:szCs w:val="24"/>
        </w:rPr>
      </w:pPr>
      <w:r>
        <w:rPr>
          <w:color w:val="auto"/>
          <w:sz w:val="24"/>
          <w:szCs w:val="24"/>
        </w:rPr>
        <w:t>2</w:t>
      </w:r>
      <w:r>
        <w:rPr>
          <w:rFonts w:hint="eastAsia"/>
          <w:color w:val="auto"/>
          <w:sz w:val="24"/>
          <w:szCs w:val="24"/>
        </w:rPr>
        <w:t>、乙方提供服务不符合合同规定，甲方有权拒付相关款项。</w:t>
      </w:r>
    </w:p>
    <w:p w14:paraId="4AB83D69">
      <w:pPr>
        <w:widowControl w:val="0"/>
        <w:snapToGrid w:val="0"/>
        <w:spacing w:before="120" w:after="56" w:line="360" w:lineRule="auto"/>
        <w:ind w:left="1190" w:right="85" w:hanging="300"/>
        <w:rPr>
          <w:color w:val="auto"/>
          <w:sz w:val="24"/>
          <w:szCs w:val="24"/>
        </w:rPr>
      </w:pPr>
      <w:r>
        <w:rPr>
          <w:color w:val="auto"/>
          <w:sz w:val="24"/>
          <w:szCs w:val="24"/>
        </w:rPr>
        <w:t>3</w:t>
      </w:r>
      <w:r>
        <w:rPr>
          <w:rFonts w:hint="eastAsia"/>
          <w:color w:val="auto"/>
          <w:sz w:val="24"/>
          <w:szCs w:val="24"/>
        </w:rPr>
        <w:t>、乙方逾期，乙方向甲方每日偿付</w:t>
      </w:r>
      <w:r>
        <w:rPr>
          <w:color w:val="auto"/>
          <w:sz w:val="24"/>
          <w:szCs w:val="24"/>
        </w:rPr>
        <w:t xml:space="preserve">     %</w:t>
      </w:r>
      <w:r>
        <w:rPr>
          <w:rFonts w:hint="eastAsia"/>
          <w:color w:val="auto"/>
          <w:sz w:val="24"/>
          <w:szCs w:val="24"/>
        </w:rPr>
        <w:t>赔偿费。</w:t>
      </w:r>
    </w:p>
    <w:p w14:paraId="1168EFD3">
      <w:pPr>
        <w:widowControl w:val="0"/>
        <w:snapToGrid w:val="0"/>
        <w:spacing w:before="120" w:after="56" w:line="360" w:lineRule="auto"/>
        <w:ind w:left="1190" w:right="85" w:hanging="300"/>
        <w:rPr>
          <w:color w:val="auto"/>
          <w:sz w:val="24"/>
          <w:szCs w:val="24"/>
        </w:rPr>
      </w:pPr>
      <w:r>
        <w:rPr>
          <w:rFonts w:hint="eastAsia"/>
          <w:color w:val="auto"/>
          <w:sz w:val="24"/>
          <w:szCs w:val="24"/>
        </w:rPr>
        <w:t>十、《采购文件》及其修改补充、投标文件及其修改补充澄清均为本合同的组成部分。</w:t>
      </w:r>
    </w:p>
    <w:p w14:paraId="56ABA74D">
      <w:pPr>
        <w:widowControl w:val="0"/>
        <w:snapToGrid w:val="0"/>
        <w:spacing w:before="120" w:after="56" w:line="360" w:lineRule="auto"/>
        <w:ind w:left="1190" w:right="85" w:hanging="300"/>
        <w:rPr>
          <w:color w:val="auto"/>
          <w:sz w:val="24"/>
          <w:szCs w:val="24"/>
        </w:rPr>
      </w:pPr>
      <w:r>
        <w:rPr>
          <w:rFonts w:hint="eastAsia"/>
          <w:color w:val="auto"/>
          <w:sz w:val="24"/>
          <w:szCs w:val="24"/>
        </w:rPr>
        <w:t>十一、本合同发生争议时双方应按合同条款协商解决。双方协商不成的，可以根据仲裁协议向当地仲裁机构申请仲裁。当事人没有订立仲裁协议或者仲裁协议无效的，可以向当地人民法院起诉。</w:t>
      </w:r>
    </w:p>
    <w:p w14:paraId="2996A7F2">
      <w:pPr>
        <w:widowControl w:val="0"/>
        <w:snapToGrid w:val="0"/>
        <w:spacing w:before="120" w:after="56" w:line="360" w:lineRule="auto"/>
        <w:ind w:left="1190" w:right="85" w:hanging="300"/>
        <w:rPr>
          <w:color w:val="auto"/>
          <w:sz w:val="24"/>
          <w:szCs w:val="24"/>
        </w:rPr>
      </w:pPr>
      <w:r>
        <w:rPr>
          <w:rFonts w:hint="eastAsia"/>
          <w:color w:val="auto"/>
          <w:sz w:val="24"/>
          <w:szCs w:val="24"/>
        </w:rPr>
        <w:t>十二、合同生效及其它：</w:t>
      </w:r>
    </w:p>
    <w:p w14:paraId="2232B87D">
      <w:pPr>
        <w:widowControl w:val="0"/>
        <w:snapToGrid w:val="0"/>
        <w:spacing w:before="120" w:after="56" w:line="360" w:lineRule="auto"/>
        <w:ind w:left="1190" w:right="85" w:hanging="300"/>
        <w:rPr>
          <w:color w:val="auto"/>
          <w:sz w:val="24"/>
          <w:szCs w:val="24"/>
        </w:rPr>
      </w:pPr>
      <w:r>
        <w:rPr>
          <w:rFonts w:hint="eastAsia"/>
          <w:color w:val="auto"/>
          <w:sz w:val="24"/>
          <w:szCs w:val="24"/>
        </w:rPr>
        <w:t>本合同经甲乙双方代表签字、加盖公章和骑缝章后生效。本合同一式</w:t>
      </w:r>
      <w:r>
        <w:rPr>
          <w:rFonts w:hint="eastAsia"/>
          <w:color w:val="auto"/>
          <w:sz w:val="24"/>
          <w:szCs w:val="24"/>
          <w:u w:val="single"/>
        </w:rPr>
        <w:t xml:space="preserve">  </w:t>
      </w:r>
      <w:r>
        <w:rPr>
          <w:rFonts w:hint="eastAsia"/>
          <w:color w:val="auto"/>
          <w:sz w:val="24"/>
          <w:szCs w:val="24"/>
        </w:rPr>
        <w:t>份，甲乙双方各持</w:t>
      </w:r>
      <w:r>
        <w:rPr>
          <w:rFonts w:hint="eastAsia"/>
          <w:color w:val="auto"/>
          <w:sz w:val="24"/>
          <w:szCs w:val="24"/>
          <w:u w:val="single"/>
        </w:rPr>
        <w:t xml:space="preserve">   </w:t>
      </w:r>
      <w:r>
        <w:rPr>
          <w:rFonts w:hint="eastAsia"/>
          <w:color w:val="auto"/>
          <w:sz w:val="24"/>
          <w:szCs w:val="24"/>
        </w:rPr>
        <w:t>份。</w:t>
      </w:r>
    </w:p>
    <w:p w14:paraId="7AE56348">
      <w:pPr>
        <w:widowControl w:val="0"/>
        <w:snapToGrid w:val="0"/>
        <w:spacing w:before="120" w:after="56" w:line="360" w:lineRule="auto"/>
        <w:ind w:left="1190" w:right="85" w:hanging="300"/>
        <w:rPr>
          <w:color w:val="auto"/>
          <w:sz w:val="24"/>
          <w:szCs w:val="24"/>
        </w:rPr>
      </w:pPr>
    </w:p>
    <w:p w14:paraId="30F07CF5">
      <w:pPr>
        <w:widowControl w:val="0"/>
        <w:snapToGrid w:val="0"/>
        <w:spacing w:before="120" w:after="56" w:line="360" w:lineRule="auto"/>
        <w:ind w:left="105" w:leftChars="50" w:right="85" w:firstLine="720" w:firstLineChars="300"/>
        <w:rPr>
          <w:color w:val="auto"/>
          <w:sz w:val="24"/>
          <w:szCs w:val="24"/>
        </w:rPr>
      </w:pPr>
      <w:r>
        <w:rPr>
          <w:rFonts w:hint="eastAsia"/>
          <w:color w:val="auto"/>
          <w:sz w:val="24"/>
          <w:szCs w:val="24"/>
        </w:rPr>
        <w:t>甲方：</w:t>
      </w:r>
      <w:r>
        <w:rPr>
          <w:color w:val="auto"/>
          <w:sz w:val="24"/>
          <w:szCs w:val="24"/>
        </w:rPr>
        <w:tab/>
      </w:r>
      <w:r>
        <w:rPr>
          <w:color w:val="auto"/>
          <w:sz w:val="24"/>
          <w:szCs w:val="24"/>
        </w:rPr>
        <w:tab/>
      </w:r>
      <w:r>
        <w:rPr>
          <w:color w:val="auto"/>
          <w:sz w:val="24"/>
          <w:szCs w:val="24"/>
        </w:rPr>
        <w:tab/>
      </w:r>
      <w:r>
        <w:rPr>
          <w:color w:val="auto"/>
          <w:sz w:val="24"/>
          <w:szCs w:val="24"/>
        </w:rPr>
        <w:tab/>
      </w:r>
      <w:r>
        <w:rPr>
          <w:rFonts w:hint="eastAsia"/>
          <w:color w:val="auto"/>
          <w:sz w:val="24"/>
          <w:szCs w:val="24"/>
        </w:rPr>
        <w:t>乙方：</w:t>
      </w:r>
    </w:p>
    <w:p w14:paraId="48E092AD">
      <w:pPr>
        <w:widowControl w:val="0"/>
        <w:snapToGrid w:val="0"/>
        <w:spacing w:before="120" w:after="56" w:line="360" w:lineRule="auto"/>
        <w:ind w:left="1190" w:right="85" w:hanging="300"/>
        <w:rPr>
          <w:color w:val="auto"/>
          <w:sz w:val="24"/>
          <w:szCs w:val="24"/>
        </w:rPr>
      </w:pPr>
      <w:r>
        <w:rPr>
          <w:rFonts w:hint="eastAsia"/>
          <w:color w:val="auto"/>
          <w:sz w:val="24"/>
          <w:szCs w:val="24"/>
        </w:rPr>
        <w:t>地址：</w:t>
      </w:r>
      <w:r>
        <w:rPr>
          <w:color w:val="auto"/>
          <w:sz w:val="24"/>
          <w:szCs w:val="24"/>
        </w:rPr>
        <w:tab/>
      </w:r>
      <w:r>
        <w:rPr>
          <w:color w:val="auto"/>
          <w:sz w:val="24"/>
          <w:szCs w:val="24"/>
        </w:rPr>
        <w:tab/>
      </w:r>
      <w:r>
        <w:rPr>
          <w:color w:val="auto"/>
          <w:sz w:val="24"/>
          <w:szCs w:val="24"/>
        </w:rPr>
        <w:tab/>
      </w:r>
      <w:r>
        <w:rPr>
          <w:color w:val="auto"/>
          <w:sz w:val="24"/>
          <w:szCs w:val="24"/>
        </w:rPr>
        <w:tab/>
      </w:r>
      <w:r>
        <w:rPr>
          <w:rFonts w:hint="eastAsia"/>
          <w:color w:val="auto"/>
          <w:sz w:val="24"/>
          <w:szCs w:val="24"/>
        </w:rPr>
        <w:t>地址：</w:t>
      </w:r>
    </w:p>
    <w:p w14:paraId="48851EEC">
      <w:pPr>
        <w:widowControl w:val="0"/>
        <w:snapToGrid w:val="0"/>
        <w:spacing w:before="120" w:after="56" w:line="360" w:lineRule="auto"/>
        <w:ind w:left="1190" w:right="85" w:hanging="300"/>
        <w:rPr>
          <w:color w:val="auto"/>
          <w:sz w:val="24"/>
          <w:szCs w:val="24"/>
        </w:rPr>
      </w:pPr>
      <w:r>
        <w:rPr>
          <w:rFonts w:hint="eastAsia"/>
          <w:color w:val="auto"/>
          <w:sz w:val="24"/>
          <w:szCs w:val="24"/>
        </w:rPr>
        <w:t>法定代表人：</w:t>
      </w:r>
      <w:r>
        <w:rPr>
          <w:color w:val="auto"/>
          <w:sz w:val="24"/>
          <w:szCs w:val="24"/>
        </w:rPr>
        <w:tab/>
      </w:r>
      <w:r>
        <w:rPr>
          <w:color w:val="auto"/>
          <w:sz w:val="24"/>
          <w:szCs w:val="24"/>
        </w:rPr>
        <w:tab/>
      </w:r>
      <w:r>
        <w:rPr>
          <w:rFonts w:hint="eastAsia"/>
          <w:color w:val="auto"/>
          <w:sz w:val="24"/>
          <w:szCs w:val="24"/>
        </w:rPr>
        <w:t>法定代表人：</w:t>
      </w:r>
    </w:p>
    <w:p w14:paraId="7B94E2C2">
      <w:pPr>
        <w:widowControl w:val="0"/>
        <w:snapToGrid w:val="0"/>
        <w:spacing w:before="120" w:after="56" w:line="360" w:lineRule="auto"/>
        <w:ind w:left="1190" w:right="85" w:hanging="300"/>
        <w:rPr>
          <w:color w:val="auto"/>
          <w:sz w:val="24"/>
          <w:szCs w:val="24"/>
        </w:rPr>
      </w:pPr>
      <w:r>
        <w:rPr>
          <w:rFonts w:hint="eastAsia"/>
          <w:color w:val="auto"/>
          <w:sz w:val="24"/>
          <w:szCs w:val="24"/>
        </w:rPr>
        <w:t>委托代理人：</w:t>
      </w:r>
      <w:r>
        <w:rPr>
          <w:color w:val="auto"/>
          <w:sz w:val="24"/>
          <w:szCs w:val="24"/>
        </w:rPr>
        <w:tab/>
      </w:r>
      <w:r>
        <w:rPr>
          <w:color w:val="auto"/>
          <w:sz w:val="24"/>
          <w:szCs w:val="24"/>
        </w:rPr>
        <w:tab/>
      </w:r>
      <w:r>
        <w:rPr>
          <w:rFonts w:hint="eastAsia"/>
          <w:color w:val="auto"/>
          <w:sz w:val="24"/>
          <w:szCs w:val="24"/>
        </w:rPr>
        <w:t>委托代理人：</w:t>
      </w:r>
    </w:p>
    <w:p w14:paraId="5A0B86C7">
      <w:pPr>
        <w:widowControl w:val="0"/>
        <w:snapToGrid w:val="0"/>
        <w:spacing w:before="120" w:after="56" w:line="360" w:lineRule="auto"/>
        <w:ind w:left="1190" w:right="85" w:hanging="300"/>
        <w:rPr>
          <w:color w:val="auto"/>
          <w:sz w:val="24"/>
          <w:szCs w:val="24"/>
        </w:rPr>
      </w:pPr>
      <w:r>
        <w:rPr>
          <w:rFonts w:hint="eastAsia"/>
          <w:color w:val="auto"/>
          <w:sz w:val="24"/>
          <w:szCs w:val="24"/>
        </w:rPr>
        <w:t>电话：</w:t>
      </w:r>
      <w:r>
        <w:rPr>
          <w:color w:val="auto"/>
          <w:sz w:val="24"/>
          <w:szCs w:val="24"/>
        </w:rPr>
        <w:tab/>
      </w:r>
      <w:r>
        <w:rPr>
          <w:color w:val="auto"/>
          <w:sz w:val="24"/>
          <w:szCs w:val="24"/>
        </w:rPr>
        <w:tab/>
      </w:r>
      <w:r>
        <w:rPr>
          <w:color w:val="auto"/>
          <w:sz w:val="24"/>
          <w:szCs w:val="24"/>
        </w:rPr>
        <w:tab/>
      </w:r>
      <w:r>
        <w:rPr>
          <w:color w:val="auto"/>
          <w:sz w:val="24"/>
          <w:szCs w:val="24"/>
        </w:rPr>
        <w:tab/>
      </w:r>
      <w:r>
        <w:rPr>
          <w:rFonts w:hint="eastAsia"/>
          <w:color w:val="auto"/>
          <w:sz w:val="24"/>
          <w:szCs w:val="24"/>
        </w:rPr>
        <w:t>电话：</w:t>
      </w:r>
    </w:p>
    <w:p w14:paraId="26112670">
      <w:pPr>
        <w:widowControl w:val="0"/>
        <w:snapToGrid w:val="0"/>
        <w:spacing w:before="120" w:after="56" w:line="360" w:lineRule="auto"/>
        <w:ind w:left="1190" w:right="85" w:hanging="300"/>
        <w:rPr>
          <w:color w:val="auto"/>
          <w:sz w:val="24"/>
          <w:szCs w:val="24"/>
        </w:rPr>
      </w:pPr>
      <w:r>
        <w:rPr>
          <w:rFonts w:hint="eastAsia"/>
          <w:color w:val="auto"/>
          <w:sz w:val="24"/>
          <w:szCs w:val="24"/>
        </w:rPr>
        <w:t>开户银行：</w:t>
      </w:r>
      <w:r>
        <w:rPr>
          <w:color w:val="auto"/>
          <w:sz w:val="24"/>
          <w:szCs w:val="24"/>
        </w:rPr>
        <w:tab/>
      </w:r>
      <w:r>
        <w:rPr>
          <w:color w:val="auto"/>
          <w:sz w:val="24"/>
          <w:szCs w:val="24"/>
        </w:rPr>
        <w:tab/>
      </w:r>
      <w:r>
        <w:rPr>
          <w:color w:val="auto"/>
          <w:sz w:val="24"/>
          <w:szCs w:val="24"/>
        </w:rPr>
        <w:tab/>
      </w:r>
      <w:r>
        <w:rPr>
          <w:rFonts w:hint="eastAsia"/>
          <w:color w:val="auto"/>
          <w:sz w:val="24"/>
          <w:szCs w:val="24"/>
        </w:rPr>
        <w:t>开户银行：</w:t>
      </w:r>
    </w:p>
    <w:p w14:paraId="55769741">
      <w:pPr>
        <w:widowControl w:val="0"/>
        <w:snapToGrid w:val="0"/>
        <w:spacing w:before="120" w:after="56" w:line="360" w:lineRule="auto"/>
        <w:ind w:left="1190" w:right="85" w:hanging="300"/>
        <w:rPr>
          <w:color w:val="auto"/>
          <w:sz w:val="24"/>
          <w:szCs w:val="24"/>
        </w:rPr>
      </w:pPr>
      <w:r>
        <w:rPr>
          <w:rFonts w:hint="eastAsia"/>
          <w:color w:val="auto"/>
          <w:sz w:val="24"/>
          <w:szCs w:val="24"/>
        </w:rPr>
        <w:t>银行账号：</w:t>
      </w:r>
      <w:r>
        <w:rPr>
          <w:color w:val="auto"/>
          <w:sz w:val="24"/>
          <w:szCs w:val="24"/>
        </w:rPr>
        <w:tab/>
      </w:r>
      <w:r>
        <w:rPr>
          <w:color w:val="auto"/>
          <w:sz w:val="24"/>
          <w:szCs w:val="24"/>
        </w:rPr>
        <w:tab/>
      </w:r>
      <w:r>
        <w:rPr>
          <w:color w:val="auto"/>
          <w:sz w:val="24"/>
          <w:szCs w:val="24"/>
        </w:rPr>
        <w:tab/>
      </w:r>
      <w:r>
        <w:rPr>
          <w:rFonts w:hint="eastAsia"/>
          <w:color w:val="auto"/>
          <w:sz w:val="24"/>
          <w:szCs w:val="24"/>
        </w:rPr>
        <w:t>银行账号：</w:t>
      </w:r>
    </w:p>
    <w:p w14:paraId="5F974225">
      <w:pPr>
        <w:widowControl w:val="0"/>
        <w:tabs>
          <w:tab w:val="left" w:pos="4678"/>
        </w:tabs>
        <w:snapToGrid w:val="0"/>
        <w:spacing w:before="120" w:after="56" w:line="360" w:lineRule="auto"/>
        <w:ind w:left="1190" w:right="85" w:hanging="300"/>
        <w:rPr>
          <w:color w:val="auto"/>
          <w:sz w:val="24"/>
          <w:szCs w:val="24"/>
        </w:rPr>
      </w:pPr>
      <w:r>
        <w:rPr>
          <w:rFonts w:hint="eastAsia"/>
          <w:color w:val="auto"/>
          <w:sz w:val="24"/>
          <w:szCs w:val="24"/>
        </w:rPr>
        <w:t>签约时间：</w:t>
      </w:r>
      <w:r>
        <w:rPr>
          <w:color w:val="auto"/>
          <w:sz w:val="24"/>
          <w:szCs w:val="24"/>
        </w:rPr>
        <w:t xml:space="preserve">       </w:t>
      </w:r>
      <w:r>
        <w:rPr>
          <w:rFonts w:hint="eastAsia"/>
          <w:color w:val="auto"/>
          <w:sz w:val="24"/>
          <w:szCs w:val="24"/>
        </w:rPr>
        <w:t>签约地点：</w:t>
      </w:r>
    </w:p>
    <w:p w14:paraId="30CD0208">
      <w:pPr>
        <w:spacing w:line="240" w:lineRule="auto"/>
        <w:ind w:left="105" w:leftChars="50" w:firstLine="3433" w:firstLineChars="950"/>
        <w:jc w:val="left"/>
        <w:textAlignment w:val="auto"/>
        <w:rPr>
          <w:rFonts w:ascii="宋体"/>
          <w:b/>
          <w:color w:val="auto"/>
          <w:sz w:val="36"/>
          <w:szCs w:val="36"/>
        </w:rPr>
      </w:pPr>
      <w:r>
        <w:rPr>
          <w:rFonts w:ascii="宋体"/>
          <w:b/>
          <w:color w:val="auto"/>
          <w:sz w:val="36"/>
          <w:szCs w:val="36"/>
        </w:rPr>
        <w:br w:type="page"/>
      </w:r>
      <w:bookmarkStart w:id="49" w:name="_Toc103266081"/>
      <w:r>
        <w:rPr>
          <w:rFonts w:hint="eastAsia" w:ascii="黑体" w:hAnsi="黑体" w:eastAsia="黑体"/>
          <w:b/>
          <w:color w:val="auto"/>
          <w:sz w:val="36"/>
          <w:szCs w:val="36"/>
          <w:lang w:val="zh-CN"/>
        </w:rPr>
        <w:t>第六章 投标文件格式</w:t>
      </w:r>
      <w:bookmarkEnd w:id="49"/>
    </w:p>
    <w:p w14:paraId="7A5D6077">
      <w:pPr>
        <w:autoSpaceDE w:val="0"/>
        <w:autoSpaceDN w:val="0"/>
        <w:adjustRightInd w:val="0"/>
        <w:spacing w:line="276" w:lineRule="auto"/>
        <w:ind w:left="890" w:firstLine="514" w:firstLineChars="245"/>
        <w:jc w:val="left"/>
        <w:rPr>
          <w:rFonts w:ascii="宋体"/>
          <w:color w:val="auto"/>
          <w:sz w:val="36"/>
          <w:szCs w:val="36"/>
          <w:lang w:val="zh-CN"/>
        </w:rPr>
      </w:pPr>
      <w:r>
        <w:rPr>
          <w:rFonts w:hint="eastAsia" w:ascii="宋体" w:hAnsi="宋体"/>
          <w:color w:val="auto"/>
          <w:szCs w:val="21"/>
          <w:lang w:val="zh-CN"/>
        </w:rPr>
        <w:t>供应商应按“供应商须知</w:t>
      </w:r>
      <w:r>
        <w:rPr>
          <w:rFonts w:ascii="宋体"/>
          <w:color w:val="auto"/>
          <w:szCs w:val="21"/>
          <w:lang w:val="zh-CN"/>
        </w:rPr>
        <w:t>--</w:t>
      </w:r>
      <w:r>
        <w:rPr>
          <w:rFonts w:hint="eastAsia" w:ascii="宋体" w:hAnsi="宋体"/>
          <w:color w:val="auto"/>
          <w:szCs w:val="21"/>
          <w:lang w:val="zh-CN"/>
        </w:rPr>
        <w:t>投标文件的组成”列示内容编制投标文件，本章“投标文件格式”仅为对投标文件部分内容的格式化规范，并非投标文件所应具备的全部内容</w:t>
      </w:r>
      <w:r>
        <w:rPr>
          <w:rFonts w:hint="eastAsia" w:ascii="宋体" w:hAnsi="宋体"/>
          <w:color w:val="auto"/>
          <w:sz w:val="36"/>
          <w:szCs w:val="36"/>
          <w:lang w:val="zh-CN"/>
        </w:rPr>
        <w:t>。</w:t>
      </w:r>
    </w:p>
    <w:p w14:paraId="174CAF4B">
      <w:pPr>
        <w:autoSpaceDE w:val="0"/>
        <w:autoSpaceDN w:val="0"/>
        <w:adjustRightInd w:val="0"/>
        <w:spacing w:line="276" w:lineRule="auto"/>
        <w:ind w:left="890" w:firstLine="882" w:firstLineChars="245"/>
        <w:jc w:val="left"/>
        <w:rPr>
          <w:rFonts w:ascii="宋体"/>
          <w:color w:val="auto"/>
          <w:sz w:val="36"/>
          <w:szCs w:val="36"/>
          <w:lang w:val="zh-CN"/>
        </w:rPr>
      </w:pPr>
    </w:p>
    <w:p w14:paraId="72E03FAF">
      <w:pPr>
        <w:autoSpaceDE w:val="0"/>
        <w:autoSpaceDN w:val="0"/>
        <w:adjustRightInd w:val="0"/>
        <w:spacing w:line="360" w:lineRule="auto"/>
        <w:ind w:left="1190" w:right="-817"/>
        <w:rPr>
          <w:rFonts w:ascii="宋体"/>
          <w:color w:val="auto"/>
          <w:sz w:val="24"/>
          <w:u w:val="single"/>
        </w:rPr>
      </w:pPr>
    </w:p>
    <w:p w14:paraId="4477BE67">
      <w:pPr>
        <w:autoSpaceDE w:val="0"/>
        <w:autoSpaceDN w:val="0"/>
        <w:adjustRightInd w:val="0"/>
        <w:spacing w:line="360" w:lineRule="auto"/>
        <w:ind w:left="890" w:firstLine="480" w:firstLineChars="200"/>
        <w:jc w:val="left"/>
        <w:rPr>
          <w:rFonts w:ascii="宋体"/>
          <w:color w:val="auto"/>
          <w:sz w:val="24"/>
          <w:u w:val="single"/>
        </w:rPr>
      </w:pPr>
    </w:p>
    <w:p w14:paraId="6EDFFA08">
      <w:pPr>
        <w:autoSpaceDE w:val="0"/>
        <w:autoSpaceDN w:val="0"/>
        <w:adjustRightInd w:val="0"/>
        <w:spacing w:line="360" w:lineRule="auto"/>
        <w:ind w:left="1440" w:hanging="550"/>
        <w:jc w:val="left"/>
        <w:rPr>
          <w:rFonts w:ascii="宋体"/>
          <w:color w:val="auto"/>
          <w:sz w:val="44"/>
          <w:szCs w:val="44"/>
          <w:u w:val="single"/>
        </w:rPr>
      </w:pPr>
      <w:r>
        <w:rPr>
          <w:rFonts w:hint="eastAsia" w:ascii="宋体" w:hAnsi="宋体"/>
          <w:color w:val="auto"/>
          <w:sz w:val="44"/>
          <w:szCs w:val="44"/>
        </w:rPr>
        <w:t>项目名称：</w:t>
      </w:r>
      <w:r>
        <w:rPr>
          <w:rFonts w:ascii="宋体" w:hAnsi="宋体"/>
          <w:color w:val="auto"/>
          <w:sz w:val="44"/>
          <w:szCs w:val="44"/>
          <w:u w:val="single"/>
        </w:rPr>
        <w:t xml:space="preserve">                                 </w:t>
      </w:r>
    </w:p>
    <w:p w14:paraId="39AB1149">
      <w:pPr>
        <w:autoSpaceDE w:val="0"/>
        <w:autoSpaceDN w:val="0"/>
        <w:adjustRightInd w:val="0"/>
        <w:spacing w:line="360" w:lineRule="auto"/>
        <w:ind w:left="1940" w:hanging="1050"/>
        <w:jc w:val="left"/>
        <w:rPr>
          <w:rFonts w:ascii="宋体"/>
          <w:color w:val="auto"/>
          <w:sz w:val="84"/>
          <w:szCs w:val="84"/>
        </w:rPr>
      </w:pPr>
    </w:p>
    <w:p w14:paraId="00D0B706">
      <w:pPr>
        <w:pStyle w:val="19"/>
        <w:ind w:left="890" w:firstLine="210"/>
      </w:pPr>
    </w:p>
    <w:p w14:paraId="310E6200">
      <w:pPr>
        <w:autoSpaceDE w:val="0"/>
        <w:autoSpaceDN w:val="0"/>
        <w:adjustRightInd w:val="0"/>
        <w:spacing w:line="360" w:lineRule="auto"/>
        <w:ind w:left="2094" w:hanging="1204"/>
        <w:jc w:val="center"/>
        <w:rPr>
          <w:rFonts w:ascii="黑体" w:hAnsi="黑体" w:eastAsia="黑体"/>
          <w:b/>
          <w:color w:val="auto"/>
          <w:spacing w:val="60"/>
          <w:sz w:val="84"/>
          <w:szCs w:val="84"/>
        </w:rPr>
      </w:pPr>
      <w:r>
        <w:rPr>
          <w:rFonts w:hint="eastAsia" w:ascii="黑体" w:hAnsi="黑体" w:eastAsia="黑体"/>
          <w:b/>
          <w:color w:val="auto"/>
          <w:spacing w:val="60"/>
          <w:sz w:val="84"/>
          <w:szCs w:val="84"/>
        </w:rPr>
        <w:t>投</w:t>
      </w:r>
      <w:r>
        <w:rPr>
          <w:rFonts w:ascii="黑体" w:hAnsi="黑体" w:eastAsia="黑体"/>
          <w:b/>
          <w:color w:val="auto"/>
          <w:spacing w:val="60"/>
          <w:sz w:val="84"/>
          <w:szCs w:val="84"/>
        </w:rPr>
        <w:t xml:space="preserve"> </w:t>
      </w:r>
      <w:r>
        <w:rPr>
          <w:rFonts w:hint="eastAsia" w:ascii="黑体" w:hAnsi="黑体" w:eastAsia="黑体"/>
          <w:b/>
          <w:color w:val="auto"/>
          <w:spacing w:val="60"/>
          <w:sz w:val="84"/>
          <w:szCs w:val="84"/>
        </w:rPr>
        <w:t>标</w:t>
      </w:r>
      <w:r>
        <w:rPr>
          <w:rFonts w:ascii="黑体" w:hAnsi="黑体" w:eastAsia="黑体"/>
          <w:b/>
          <w:color w:val="auto"/>
          <w:spacing w:val="60"/>
          <w:sz w:val="84"/>
          <w:szCs w:val="84"/>
        </w:rPr>
        <w:t xml:space="preserve"> </w:t>
      </w:r>
      <w:r>
        <w:rPr>
          <w:rFonts w:hint="eastAsia" w:ascii="黑体" w:hAnsi="黑体" w:eastAsia="黑体"/>
          <w:b/>
          <w:color w:val="auto"/>
          <w:spacing w:val="60"/>
          <w:sz w:val="84"/>
          <w:szCs w:val="84"/>
        </w:rPr>
        <w:t>文</w:t>
      </w:r>
      <w:r>
        <w:rPr>
          <w:rFonts w:ascii="黑体" w:hAnsi="黑体" w:eastAsia="黑体"/>
          <w:b/>
          <w:color w:val="auto"/>
          <w:spacing w:val="60"/>
          <w:sz w:val="84"/>
          <w:szCs w:val="84"/>
        </w:rPr>
        <w:t xml:space="preserve"> </w:t>
      </w:r>
      <w:r>
        <w:rPr>
          <w:rFonts w:hint="eastAsia" w:ascii="黑体" w:hAnsi="黑体" w:eastAsia="黑体"/>
          <w:b/>
          <w:color w:val="auto"/>
          <w:spacing w:val="60"/>
          <w:sz w:val="84"/>
          <w:szCs w:val="84"/>
        </w:rPr>
        <w:t>件</w:t>
      </w:r>
    </w:p>
    <w:p w14:paraId="38D5F93F">
      <w:pPr>
        <w:autoSpaceDE w:val="0"/>
        <w:autoSpaceDN w:val="0"/>
        <w:adjustRightInd w:val="0"/>
        <w:spacing w:line="360" w:lineRule="auto"/>
        <w:ind w:left="1190"/>
        <w:jc w:val="center"/>
        <w:rPr>
          <w:rFonts w:ascii="宋体"/>
          <w:color w:val="auto"/>
          <w:sz w:val="24"/>
        </w:rPr>
      </w:pPr>
    </w:p>
    <w:p w14:paraId="72E3A467">
      <w:pPr>
        <w:autoSpaceDE w:val="0"/>
        <w:autoSpaceDN w:val="0"/>
        <w:adjustRightInd w:val="0"/>
        <w:spacing w:line="360" w:lineRule="auto"/>
        <w:ind w:left="1190"/>
        <w:jc w:val="center"/>
        <w:rPr>
          <w:rFonts w:ascii="宋体"/>
          <w:color w:val="auto"/>
          <w:sz w:val="24"/>
        </w:rPr>
      </w:pPr>
    </w:p>
    <w:p w14:paraId="06D4C650">
      <w:pPr>
        <w:autoSpaceDE w:val="0"/>
        <w:autoSpaceDN w:val="0"/>
        <w:adjustRightInd w:val="0"/>
        <w:spacing w:line="360" w:lineRule="auto"/>
        <w:ind w:left="1190"/>
        <w:jc w:val="center"/>
        <w:rPr>
          <w:rFonts w:ascii="宋体"/>
          <w:color w:val="auto"/>
          <w:sz w:val="24"/>
        </w:rPr>
      </w:pPr>
    </w:p>
    <w:p w14:paraId="2304538A">
      <w:pPr>
        <w:autoSpaceDE w:val="0"/>
        <w:autoSpaceDN w:val="0"/>
        <w:adjustRightInd w:val="0"/>
        <w:spacing w:line="360" w:lineRule="auto"/>
        <w:ind w:left="1190"/>
        <w:jc w:val="center"/>
        <w:rPr>
          <w:rFonts w:ascii="宋体"/>
          <w:color w:val="auto"/>
          <w:sz w:val="24"/>
        </w:rPr>
      </w:pPr>
    </w:p>
    <w:p w14:paraId="163525A2">
      <w:pPr>
        <w:pStyle w:val="5"/>
        <w:ind w:left="1190"/>
        <w:rPr>
          <w:rFonts w:ascii="宋体"/>
          <w:color w:val="auto"/>
          <w:sz w:val="24"/>
        </w:rPr>
      </w:pPr>
    </w:p>
    <w:p w14:paraId="67804F21">
      <w:pPr>
        <w:pStyle w:val="6"/>
        <w:ind w:left="1190"/>
        <w:rPr>
          <w:rFonts w:ascii="宋体"/>
          <w:color w:val="auto"/>
          <w:sz w:val="24"/>
        </w:rPr>
      </w:pPr>
    </w:p>
    <w:p w14:paraId="73D7E620">
      <w:pPr>
        <w:pStyle w:val="5"/>
        <w:ind w:left="1190"/>
        <w:rPr>
          <w:rFonts w:ascii="宋体"/>
          <w:color w:val="auto"/>
          <w:sz w:val="24"/>
        </w:rPr>
      </w:pPr>
    </w:p>
    <w:p w14:paraId="568B0AD2">
      <w:pPr>
        <w:pStyle w:val="6"/>
        <w:ind w:left="1190"/>
        <w:rPr>
          <w:rFonts w:ascii="宋体"/>
          <w:color w:val="auto"/>
          <w:sz w:val="24"/>
        </w:rPr>
      </w:pPr>
    </w:p>
    <w:p w14:paraId="117E29AD">
      <w:pPr>
        <w:pStyle w:val="5"/>
        <w:ind w:left="1190"/>
      </w:pPr>
    </w:p>
    <w:p w14:paraId="20D9A850">
      <w:pPr>
        <w:pStyle w:val="53"/>
        <w:spacing w:line="360" w:lineRule="auto"/>
        <w:ind w:firstLine="280" w:firstLineChars="100"/>
        <w:jc w:val="both"/>
        <w:rPr>
          <w:rFonts w:hAnsi="宋体"/>
          <w:color w:val="auto"/>
          <w:sz w:val="28"/>
          <w:szCs w:val="28"/>
          <w:lang w:val="zh-CN"/>
        </w:rPr>
      </w:pPr>
      <w:r>
        <w:rPr>
          <w:rFonts w:hint="eastAsia" w:hAnsi="宋体"/>
          <w:color w:val="auto"/>
          <w:sz w:val="28"/>
          <w:szCs w:val="28"/>
        </w:rPr>
        <w:t>供应</w:t>
      </w:r>
      <w:r>
        <w:rPr>
          <w:rFonts w:hint="eastAsia" w:hAnsi="宋体"/>
          <w:color w:val="auto"/>
          <w:sz w:val="28"/>
          <w:szCs w:val="28"/>
          <w:lang w:val="zh-CN"/>
        </w:rPr>
        <w:t>商（盖单位</w:t>
      </w:r>
      <w:r>
        <w:rPr>
          <w:rFonts w:hint="eastAsia" w:hAnsi="宋体"/>
          <w:color w:val="auto"/>
          <w:sz w:val="28"/>
          <w:szCs w:val="28"/>
          <w:lang w:val="zh-CN" w:eastAsia="zh-CN"/>
        </w:rPr>
        <w:t>电子</w:t>
      </w:r>
      <w:r>
        <w:rPr>
          <w:rFonts w:hint="eastAsia" w:hAnsi="宋体"/>
          <w:color w:val="auto"/>
          <w:sz w:val="28"/>
          <w:szCs w:val="28"/>
          <w:lang w:val="zh-CN"/>
        </w:rPr>
        <w:t>章）：</w:t>
      </w:r>
      <w:r>
        <w:rPr>
          <w:rFonts w:hAnsi="宋体"/>
          <w:color w:val="auto"/>
          <w:sz w:val="28"/>
          <w:szCs w:val="28"/>
          <w:u w:val="single"/>
        </w:rPr>
        <w:t xml:space="preserve">                                       </w:t>
      </w:r>
    </w:p>
    <w:p w14:paraId="19D9A10E">
      <w:pPr>
        <w:pStyle w:val="53"/>
        <w:spacing w:line="360" w:lineRule="auto"/>
        <w:ind w:firstLine="280" w:firstLineChars="100"/>
        <w:jc w:val="both"/>
        <w:rPr>
          <w:rFonts w:hAnsi="宋体"/>
          <w:color w:val="auto"/>
          <w:sz w:val="28"/>
          <w:szCs w:val="28"/>
          <w:lang w:val="zh-CN"/>
        </w:rPr>
      </w:pPr>
      <w:r>
        <w:rPr>
          <w:rFonts w:hint="eastAsia" w:hAnsi="宋体"/>
          <w:color w:val="auto"/>
          <w:sz w:val="28"/>
          <w:szCs w:val="28"/>
          <w:lang w:val="zh-CN"/>
        </w:rPr>
        <w:t>法定代表人或委托代理人(</w:t>
      </w:r>
      <w:r>
        <w:rPr>
          <w:rFonts w:hint="eastAsia" w:ascii="宋体" w:hAnsi="宋体"/>
          <w:color w:val="auto"/>
          <w:spacing w:val="8"/>
          <w:sz w:val="24"/>
          <w:lang w:val="zh-CN"/>
        </w:rPr>
        <w:t>(签字或盖章)</w:t>
      </w:r>
      <w:r>
        <w:rPr>
          <w:rFonts w:hint="eastAsia" w:hAnsi="宋体"/>
          <w:color w:val="auto"/>
          <w:sz w:val="28"/>
          <w:szCs w:val="28"/>
          <w:lang w:val="zh-CN"/>
        </w:rPr>
        <w:t xml:space="preserve">)：  </w:t>
      </w:r>
      <w:r>
        <w:rPr>
          <w:rFonts w:hAnsi="宋体"/>
          <w:color w:val="auto"/>
          <w:sz w:val="28"/>
          <w:szCs w:val="28"/>
          <w:u w:val="single"/>
        </w:rPr>
        <w:t xml:space="preserve">             </w:t>
      </w:r>
      <w:r>
        <w:rPr>
          <w:rFonts w:hint="eastAsia" w:hAnsi="宋体"/>
          <w:color w:val="auto"/>
          <w:sz w:val="28"/>
          <w:szCs w:val="28"/>
          <w:u w:val="single"/>
          <w:lang w:val="en-US" w:eastAsia="zh-CN"/>
        </w:rPr>
        <w:t xml:space="preserve">            </w:t>
      </w:r>
      <w:r>
        <w:rPr>
          <w:rFonts w:hAnsi="宋体"/>
          <w:color w:val="auto"/>
          <w:sz w:val="28"/>
          <w:szCs w:val="28"/>
          <w:u w:val="single"/>
        </w:rPr>
        <w:t xml:space="preserve">          </w:t>
      </w:r>
    </w:p>
    <w:p w14:paraId="0CF345AB">
      <w:pPr>
        <w:pStyle w:val="53"/>
        <w:spacing w:line="360" w:lineRule="auto"/>
        <w:rPr>
          <w:rFonts w:hAnsi="宋体"/>
          <w:color w:val="auto"/>
          <w:szCs w:val="24"/>
          <w:u w:val="single"/>
        </w:rPr>
      </w:pPr>
    </w:p>
    <w:p w14:paraId="53060A05">
      <w:pPr>
        <w:pStyle w:val="53"/>
        <w:spacing w:line="360" w:lineRule="auto"/>
        <w:jc w:val="center"/>
        <w:rPr>
          <w:rFonts w:hAnsi="宋体"/>
          <w:color w:val="auto"/>
          <w:sz w:val="28"/>
          <w:szCs w:val="28"/>
        </w:rPr>
      </w:pPr>
    </w:p>
    <w:p w14:paraId="03D38C65">
      <w:pPr>
        <w:pStyle w:val="53"/>
        <w:spacing w:line="360" w:lineRule="auto"/>
        <w:jc w:val="both"/>
        <w:rPr>
          <w:rFonts w:hAnsi="宋体"/>
          <w:color w:val="auto"/>
          <w:sz w:val="28"/>
          <w:szCs w:val="28"/>
        </w:rPr>
      </w:pPr>
    </w:p>
    <w:p w14:paraId="4EC55D73">
      <w:pPr>
        <w:widowControl w:val="0"/>
        <w:tabs>
          <w:tab w:val="left" w:pos="9365"/>
        </w:tabs>
        <w:snapToGrid w:val="0"/>
        <w:spacing w:before="120" w:after="56" w:line="560" w:lineRule="atLeast"/>
        <w:ind w:firstLine="3534" w:firstLineChars="800"/>
        <w:jc w:val="left"/>
        <w:textAlignment w:val="top"/>
        <w:rPr>
          <w:color w:val="auto"/>
          <w:sz w:val="28"/>
        </w:rPr>
      </w:pPr>
      <w:r>
        <w:rPr>
          <w:rFonts w:ascii="宋体" w:cs="楷体_GB2312"/>
          <w:b/>
          <w:bCs/>
          <w:color w:val="auto"/>
          <w:sz w:val="44"/>
          <w:szCs w:val="44"/>
          <w:lang w:val="zh-CN"/>
        </w:rPr>
        <w:br w:type="page"/>
      </w:r>
      <w:bookmarkStart w:id="50" w:name="OLE_LINK35"/>
      <w:bookmarkStart w:id="51" w:name="OLE_LINK10"/>
      <w:r>
        <w:rPr>
          <w:rFonts w:hint="eastAsia" w:ascii="黑体" w:eastAsia="黑体"/>
          <w:b/>
          <w:color w:val="auto"/>
          <w:spacing w:val="60"/>
          <w:sz w:val="36"/>
          <w:szCs w:val="36"/>
        </w:rPr>
        <w:t>一、</w:t>
      </w:r>
      <w:bookmarkEnd w:id="50"/>
      <w:r>
        <w:rPr>
          <w:rFonts w:hint="eastAsia" w:ascii="黑体" w:eastAsia="黑体"/>
          <w:b/>
          <w:color w:val="auto"/>
          <w:spacing w:val="60"/>
          <w:sz w:val="36"/>
          <w:szCs w:val="36"/>
        </w:rPr>
        <w:t>投标函</w:t>
      </w:r>
    </w:p>
    <w:bookmarkEnd w:id="51"/>
    <w:p w14:paraId="285B34A3">
      <w:pPr>
        <w:widowControl w:val="0"/>
        <w:snapToGrid w:val="0"/>
        <w:spacing w:line="560" w:lineRule="exact"/>
        <w:ind w:left="1240" w:hanging="350"/>
        <w:rPr>
          <w:color w:val="auto"/>
          <w:sz w:val="28"/>
        </w:rPr>
      </w:pPr>
    </w:p>
    <w:p w14:paraId="47884AB0">
      <w:pPr>
        <w:widowControl w:val="0"/>
        <w:snapToGrid w:val="0"/>
        <w:spacing w:line="360" w:lineRule="auto"/>
        <w:ind w:left="1190"/>
        <w:rPr>
          <w:color w:val="auto"/>
          <w:sz w:val="24"/>
          <w:szCs w:val="24"/>
          <w:u w:val="single"/>
        </w:rPr>
      </w:pPr>
      <w:r>
        <w:rPr>
          <w:rFonts w:hint="eastAsia"/>
          <w:color w:val="auto"/>
          <w:sz w:val="24"/>
          <w:szCs w:val="24"/>
        </w:rPr>
        <w:t>致：</w:t>
      </w:r>
      <w:r>
        <w:rPr>
          <w:rFonts w:hint="eastAsia"/>
          <w:color w:val="auto"/>
          <w:sz w:val="24"/>
          <w:szCs w:val="24"/>
          <w:u w:val="single"/>
        </w:rPr>
        <w:t xml:space="preserve">   </w:t>
      </w:r>
      <w:r>
        <w:rPr>
          <w:rFonts w:hint="eastAsia" w:ascii="宋体" w:hAnsi="宋体"/>
          <w:color w:val="auto"/>
          <w:sz w:val="24"/>
          <w:szCs w:val="24"/>
          <w:u w:val="single"/>
        </w:rPr>
        <w:t xml:space="preserve"> </w:t>
      </w:r>
      <w:r>
        <w:rPr>
          <w:rFonts w:hint="eastAsia" w:ascii="宋体" w:hAnsi="宋体"/>
          <w:color w:val="auto"/>
          <w:spacing w:val="11"/>
          <w:sz w:val="24"/>
          <w:szCs w:val="24"/>
          <w:u w:val="single"/>
        </w:rPr>
        <w:t xml:space="preserve">(采购人名称） </w:t>
      </w:r>
      <w:r>
        <w:rPr>
          <w:rFonts w:hint="eastAsia"/>
          <w:color w:val="auto"/>
          <w:sz w:val="24"/>
          <w:szCs w:val="24"/>
          <w:u w:val="single"/>
        </w:rPr>
        <w:t xml:space="preserve"> </w:t>
      </w:r>
    </w:p>
    <w:p w14:paraId="5716711F">
      <w:pPr>
        <w:widowControl w:val="0"/>
        <w:snapToGrid w:val="0"/>
        <w:spacing w:line="360" w:lineRule="auto"/>
        <w:ind w:left="890" w:firstLine="480" w:firstLineChars="200"/>
        <w:rPr>
          <w:color w:val="auto"/>
          <w:sz w:val="24"/>
          <w:szCs w:val="24"/>
        </w:rPr>
      </w:pPr>
      <w:r>
        <w:rPr>
          <w:rFonts w:hint="eastAsia"/>
          <w:color w:val="auto"/>
          <w:sz w:val="24"/>
          <w:szCs w:val="24"/>
        </w:rPr>
        <w:t>根据贵方竞争性谈判采购</w:t>
      </w:r>
      <w:r>
        <w:rPr>
          <w:rFonts w:hint="eastAsia"/>
          <w:color w:val="auto"/>
          <w:sz w:val="24"/>
          <w:szCs w:val="24"/>
          <w:u w:val="single"/>
        </w:rPr>
        <w:t xml:space="preserve">（项目名称）               </w:t>
      </w:r>
      <w:r>
        <w:rPr>
          <w:rFonts w:hint="eastAsia"/>
          <w:color w:val="auto"/>
          <w:sz w:val="24"/>
          <w:szCs w:val="24"/>
        </w:rPr>
        <w:t>的谈判文件（项目编号：</w:t>
      </w:r>
      <w:r>
        <w:rPr>
          <w:color w:val="auto"/>
          <w:sz w:val="24"/>
          <w:szCs w:val="24"/>
          <w:u w:val="single"/>
        </w:rPr>
        <w:t xml:space="preserve">         </w:t>
      </w:r>
      <w:r>
        <w:rPr>
          <w:rFonts w:hint="eastAsia"/>
          <w:color w:val="auto"/>
          <w:sz w:val="24"/>
          <w:szCs w:val="24"/>
        </w:rPr>
        <w:t>），经详细研究，我们决定参加该项目的采购活动并按要求提交响应文件。我们郑重声明对我单位提交的所有投标资料的真实准确完整承担完全责任、并对之负法律责任。</w:t>
      </w:r>
    </w:p>
    <w:p w14:paraId="6B995291">
      <w:pPr>
        <w:adjustRightInd w:val="0"/>
        <w:snapToGrid w:val="0"/>
        <w:spacing w:line="300" w:lineRule="auto"/>
        <w:ind w:left="1190" w:hanging="300"/>
        <w:textAlignment w:val="top"/>
        <w:rPr>
          <w:rFonts w:ascii="宋体" w:hAns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）投标函</w:t>
      </w:r>
    </w:p>
    <w:p w14:paraId="4390F136">
      <w:pPr>
        <w:adjustRightInd w:val="0"/>
        <w:snapToGrid w:val="0"/>
        <w:spacing w:line="300" w:lineRule="auto"/>
        <w:ind w:left="1190" w:hanging="300"/>
        <w:textAlignment w:val="top"/>
        <w:rPr>
          <w:rFonts w:ascii="宋体" w:hAnsi="宋体"/>
          <w:color w:val="auto"/>
          <w:sz w:val="24"/>
        </w:rPr>
      </w:pPr>
      <w:r>
        <w:rPr>
          <w:rFonts w:hint="eastAsia" w:ascii="宋体" w:hAnsi="宋体" w:cs="楷体_GB2312"/>
          <w:color w:val="auto"/>
          <w:sz w:val="24"/>
          <w:lang w:val="zh-CN"/>
        </w:rPr>
        <w:t>（</w:t>
      </w:r>
      <w:r>
        <w:rPr>
          <w:rFonts w:ascii="宋体" w:hAnsi="宋体" w:cs="楷体_GB2312"/>
          <w:color w:val="auto"/>
          <w:sz w:val="24"/>
          <w:lang w:val="zh-CN"/>
        </w:rPr>
        <w:t>2</w:t>
      </w:r>
      <w:r>
        <w:rPr>
          <w:rFonts w:hint="eastAsia" w:ascii="宋体" w:hAnsi="宋体" w:cs="楷体_GB2312"/>
          <w:color w:val="auto"/>
          <w:sz w:val="24"/>
          <w:lang w:val="zh-CN"/>
        </w:rPr>
        <w:t>）开标一览表</w:t>
      </w:r>
    </w:p>
    <w:p w14:paraId="4B1DABBE">
      <w:pPr>
        <w:adjustRightInd w:val="0"/>
        <w:snapToGrid w:val="0"/>
        <w:spacing w:line="300" w:lineRule="auto"/>
        <w:ind w:left="1190" w:hanging="300"/>
        <w:textAlignment w:val="top"/>
        <w:rPr>
          <w:rFonts w:ascii="宋体" w:hAnsi="宋体"/>
          <w:color w:val="auto"/>
          <w:sz w:val="24"/>
        </w:rPr>
      </w:pPr>
      <w:r>
        <w:rPr>
          <w:rFonts w:hint="eastAsia" w:ascii="宋体" w:hAnsi="宋体" w:cs="楷体_GB2312"/>
          <w:color w:val="auto"/>
          <w:sz w:val="24"/>
          <w:lang w:val="zh-CN"/>
        </w:rPr>
        <w:t>（</w:t>
      </w:r>
      <w:r>
        <w:rPr>
          <w:rFonts w:ascii="宋体" w:hAnsi="宋体" w:cs="楷体_GB2312"/>
          <w:color w:val="auto"/>
          <w:sz w:val="24"/>
          <w:lang w:val="zh-CN"/>
        </w:rPr>
        <w:t>3</w:t>
      </w:r>
      <w:r>
        <w:rPr>
          <w:rFonts w:hint="eastAsia" w:ascii="宋体" w:hAnsi="宋体" w:cs="楷体_GB2312"/>
          <w:color w:val="auto"/>
          <w:sz w:val="24"/>
          <w:lang w:val="zh-CN"/>
        </w:rPr>
        <w:t>）法定代表人身份证明、</w:t>
      </w:r>
      <w:r>
        <w:rPr>
          <w:rFonts w:hint="eastAsia" w:ascii="宋体" w:hAnsi="宋体" w:cs="楷体_GB2312"/>
          <w:color w:val="auto"/>
          <w:sz w:val="24"/>
        </w:rPr>
        <w:t>授权委托书</w:t>
      </w:r>
    </w:p>
    <w:p w14:paraId="7002A9F0">
      <w:pPr>
        <w:adjustRightInd w:val="0"/>
        <w:snapToGrid w:val="0"/>
        <w:spacing w:line="300" w:lineRule="auto"/>
        <w:ind w:left="1190" w:hanging="300"/>
        <w:textAlignment w:val="top"/>
        <w:rPr>
          <w:rFonts w:ascii="宋体" w:hAns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4</w:t>
      </w:r>
      <w:r>
        <w:rPr>
          <w:rFonts w:hint="eastAsia" w:ascii="宋体" w:hAnsi="宋体" w:cs="楷体_GB2312"/>
          <w:color w:val="auto"/>
          <w:sz w:val="24"/>
          <w:lang w:val="zh-CN"/>
        </w:rPr>
        <w:t>）采购项目方案及服务质量承诺</w:t>
      </w:r>
    </w:p>
    <w:p w14:paraId="3D269598">
      <w:pPr>
        <w:adjustRightInd w:val="0"/>
        <w:snapToGrid w:val="0"/>
        <w:spacing w:line="300" w:lineRule="auto"/>
        <w:ind w:left="1190" w:hanging="300"/>
        <w:textAlignment w:val="top"/>
        <w:rPr>
          <w:rFonts w:ascii="宋体" w:hAns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5</w:t>
      </w:r>
      <w:r>
        <w:rPr>
          <w:rFonts w:hint="eastAsia" w:ascii="宋体" w:hAnsi="宋体" w:cs="楷体_GB2312"/>
          <w:color w:val="auto"/>
          <w:sz w:val="24"/>
          <w:lang w:val="zh-CN"/>
        </w:rPr>
        <w:t>）采购货物清单及其技术参数</w:t>
      </w:r>
    </w:p>
    <w:p w14:paraId="066705CF">
      <w:pPr>
        <w:adjustRightInd w:val="0"/>
        <w:snapToGrid w:val="0"/>
        <w:spacing w:line="300" w:lineRule="auto"/>
        <w:ind w:left="1190" w:hanging="300"/>
        <w:textAlignment w:val="top"/>
        <w:rPr>
          <w:rFonts w:ascii="宋体" w:hAnsi="宋体" w:cs="楷体_GB2312"/>
          <w:color w:val="0000FF"/>
          <w:sz w:val="24"/>
          <w:lang w:val="zh-CN"/>
        </w:rPr>
      </w:pPr>
      <w:r>
        <w:rPr>
          <w:rFonts w:hint="eastAsia" w:ascii="宋体" w:hAnsi="宋体" w:cs="楷体_GB2312"/>
          <w:color w:val="auto"/>
          <w:sz w:val="24"/>
          <w:lang w:val="zh-CN"/>
        </w:rPr>
        <w:t>（</w:t>
      </w:r>
      <w:r>
        <w:rPr>
          <w:rFonts w:ascii="宋体" w:hAnsi="宋体" w:cs="楷体_GB2312"/>
          <w:color w:val="auto"/>
          <w:sz w:val="24"/>
          <w:lang w:val="zh-CN"/>
        </w:rPr>
        <w:t>6</w:t>
      </w:r>
      <w:r>
        <w:rPr>
          <w:rFonts w:hint="eastAsia" w:ascii="宋体" w:hAnsi="宋体" w:cs="楷体_GB2312"/>
          <w:color w:val="auto"/>
          <w:sz w:val="24"/>
          <w:lang w:val="zh-CN"/>
        </w:rPr>
        <w:t>）采购项目拟投入的人员情况表</w:t>
      </w:r>
    </w:p>
    <w:p w14:paraId="46148746">
      <w:pPr>
        <w:adjustRightInd w:val="0"/>
        <w:snapToGrid w:val="0"/>
        <w:spacing w:line="300" w:lineRule="auto"/>
        <w:ind w:left="1190" w:hanging="300"/>
        <w:textAlignment w:val="top"/>
        <w:rPr>
          <w:rFonts w:ascii="宋体" w:hAns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7</w:t>
      </w:r>
      <w:r>
        <w:rPr>
          <w:rFonts w:hint="eastAsia" w:ascii="宋体" w:hAnsi="宋体" w:cs="楷体_GB2312"/>
          <w:color w:val="auto"/>
          <w:sz w:val="24"/>
          <w:lang w:val="zh-CN"/>
        </w:rPr>
        <w:t>）偏差表</w:t>
      </w:r>
    </w:p>
    <w:p w14:paraId="3B796414">
      <w:pPr>
        <w:adjustRightInd w:val="0"/>
        <w:snapToGrid w:val="0"/>
        <w:spacing w:line="300" w:lineRule="auto"/>
        <w:ind w:left="1190" w:hanging="300"/>
        <w:textAlignment w:val="top"/>
        <w:rPr>
          <w:rFonts w:ascii="宋体" w:hAnsi="宋体"/>
          <w:color w:val="auto"/>
          <w:sz w:val="24"/>
        </w:rPr>
      </w:pPr>
      <w:r>
        <w:rPr>
          <w:rFonts w:hint="eastAsia" w:ascii="宋体" w:hAnsi="宋体" w:cs="楷体_GB2312"/>
          <w:color w:val="auto"/>
          <w:sz w:val="24"/>
          <w:lang w:val="zh-CN"/>
        </w:rPr>
        <w:t>（</w:t>
      </w:r>
      <w:r>
        <w:rPr>
          <w:rFonts w:ascii="宋体" w:hAnsi="宋体" w:cs="楷体_GB2312"/>
          <w:color w:val="auto"/>
          <w:sz w:val="24"/>
          <w:lang w:val="zh-CN"/>
        </w:rPr>
        <w:t>8</w:t>
      </w:r>
      <w:r>
        <w:rPr>
          <w:rFonts w:hint="eastAsia" w:ascii="宋体" w:hAnsi="宋体" w:cs="楷体_GB2312"/>
          <w:color w:val="auto"/>
          <w:sz w:val="24"/>
          <w:lang w:val="zh-CN"/>
        </w:rPr>
        <w:t>）</w:t>
      </w:r>
      <w:r>
        <w:rPr>
          <w:rFonts w:hint="eastAsia" w:ascii="宋体" w:hAnsi="宋体"/>
          <w:color w:val="auto"/>
          <w:sz w:val="24"/>
        </w:rPr>
        <w:t>关于资格的声明函</w:t>
      </w:r>
    </w:p>
    <w:p w14:paraId="2C3D3277">
      <w:pPr>
        <w:adjustRightInd w:val="0"/>
        <w:snapToGrid w:val="0"/>
        <w:spacing w:line="300" w:lineRule="auto"/>
        <w:ind w:left="1190" w:hanging="300"/>
        <w:rPr>
          <w:rFonts w:ascii="宋体" w:hAnsi="宋体"/>
          <w:color w:val="auto"/>
          <w:sz w:val="24"/>
        </w:rPr>
      </w:pPr>
      <w:r>
        <w:rPr>
          <w:rFonts w:hint="eastAsia" w:ascii="宋体" w:hAnsi="宋体" w:cs="楷体_GB2312"/>
          <w:color w:val="auto"/>
          <w:sz w:val="24"/>
          <w:lang w:val="zh-CN"/>
        </w:rPr>
        <w:t>（</w:t>
      </w:r>
      <w:r>
        <w:rPr>
          <w:rFonts w:ascii="宋体" w:hAnsi="宋体" w:cs="楷体_GB2312"/>
          <w:color w:val="auto"/>
          <w:sz w:val="24"/>
          <w:lang w:val="zh-CN"/>
        </w:rPr>
        <w:t>9</w:t>
      </w:r>
      <w:r>
        <w:rPr>
          <w:rFonts w:hint="eastAsia" w:ascii="宋体" w:hAnsi="宋体" w:cs="楷体_GB2312"/>
          <w:color w:val="auto"/>
          <w:sz w:val="24"/>
          <w:lang w:val="zh-CN"/>
        </w:rPr>
        <w:t>）</w:t>
      </w:r>
      <w:r>
        <w:rPr>
          <w:rFonts w:hint="eastAsia" w:ascii="宋体" w:hAnsi="宋体"/>
          <w:color w:val="auto"/>
          <w:sz w:val="24"/>
        </w:rPr>
        <w:t>反商业贿赂承诺书。</w:t>
      </w:r>
    </w:p>
    <w:p w14:paraId="22AAE73B">
      <w:pPr>
        <w:adjustRightInd w:val="0"/>
        <w:snapToGrid w:val="0"/>
        <w:spacing w:line="300" w:lineRule="auto"/>
        <w:ind w:left="1190" w:hanging="300"/>
        <w:rPr>
          <w:rFonts w:ascii="宋体" w:hAnsi="宋体"/>
          <w:color w:val="auto"/>
          <w:sz w:val="24"/>
        </w:rPr>
      </w:pPr>
      <w:r>
        <w:rPr>
          <w:rFonts w:hint="eastAsia" w:ascii="宋体" w:hAnsi="宋体" w:cs="楷体_GB2312"/>
          <w:color w:val="auto"/>
          <w:sz w:val="24"/>
          <w:lang w:val="zh-CN"/>
        </w:rPr>
        <w:t>（</w:t>
      </w:r>
      <w:r>
        <w:rPr>
          <w:rFonts w:ascii="宋体" w:hAnsi="宋体" w:cs="楷体_GB2312"/>
          <w:color w:val="auto"/>
          <w:sz w:val="24"/>
          <w:lang w:val="zh-CN"/>
        </w:rPr>
        <w:t>10</w:t>
      </w:r>
      <w:r>
        <w:rPr>
          <w:rFonts w:hint="eastAsia" w:ascii="宋体" w:hAnsi="宋体" w:cs="楷体_GB2312"/>
          <w:color w:val="auto"/>
          <w:sz w:val="24"/>
          <w:lang w:val="zh-CN"/>
        </w:rPr>
        <w:t>）</w:t>
      </w:r>
      <w:r>
        <w:rPr>
          <w:rFonts w:hint="eastAsia" w:ascii="宋体" w:hAnsi="宋体"/>
          <w:color w:val="auto"/>
          <w:sz w:val="24"/>
        </w:rPr>
        <w:t>履约承诺书。</w:t>
      </w:r>
    </w:p>
    <w:p w14:paraId="4CDC63FD">
      <w:pPr>
        <w:widowControl w:val="0"/>
        <w:adjustRightInd w:val="0"/>
        <w:snapToGrid w:val="0"/>
        <w:spacing w:line="300" w:lineRule="auto"/>
        <w:ind w:left="1190" w:hanging="300"/>
        <w:textAlignment w:val="top"/>
        <w:rPr>
          <w:rFonts w:ascii="宋体" w:hAnsi="宋体"/>
          <w:color w:val="auto"/>
          <w:sz w:val="24"/>
        </w:rPr>
      </w:pPr>
      <w:r>
        <w:rPr>
          <w:rFonts w:hint="eastAsia" w:ascii="宋体" w:hAnsi="宋体"/>
          <w:color w:val="auto"/>
          <w:sz w:val="24"/>
        </w:rPr>
        <w:t>（</w:t>
      </w:r>
      <w:r>
        <w:rPr>
          <w:rFonts w:ascii="宋体" w:hAnsi="宋体"/>
          <w:color w:val="auto"/>
          <w:sz w:val="24"/>
        </w:rPr>
        <w:t>11</w:t>
      </w:r>
      <w:r>
        <w:rPr>
          <w:rFonts w:hint="eastAsia" w:ascii="宋体" w:hAnsi="宋体"/>
          <w:color w:val="auto"/>
          <w:sz w:val="24"/>
        </w:rPr>
        <w:t>）资格要求相关证件材料及证明材料</w:t>
      </w:r>
    </w:p>
    <w:p w14:paraId="2D64F407">
      <w:pPr>
        <w:widowControl w:val="0"/>
        <w:adjustRightInd w:val="0"/>
        <w:snapToGrid w:val="0"/>
        <w:spacing w:line="300" w:lineRule="auto"/>
        <w:ind w:left="1190" w:hanging="300"/>
        <w:textAlignment w:val="top"/>
        <w:rPr>
          <w:rFonts w:ascii="宋体" w:hAnsi="宋体"/>
          <w:color w:val="auto"/>
          <w:sz w:val="24"/>
        </w:rPr>
      </w:pPr>
      <w:r>
        <w:rPr>
          <w:rFonts w:hint="eastAsia" w:ascii="宋体" w:hAnsi="宋体"/>
          <w:color w:val="auto"/>
          <w:sz w:val="24"/>
        </w:rPr>
        <w:t>（</w:t>
      </w:r>
      <w:r>
        <w:rPr>
          <w:rFonts w:ascii="宋体" w:hAnsi="宋体"/>
          <w:color w:val="auto"/>
          <w:sz w:val="24"/>
        </w:rPr>
        <w:t>12</w:t>
      </w:r>
      <w:r>
        <w:rPr>
          <w:rFonts w:hint="eastAsia" w:ascii="宋体" w:hAnsi="宋体"/>
          <w:color w:val="auto"/>
          <w:sz w:val="24"/>
        </w:rPr>
        <w:t>）采购项目及服务要求所需的其他材料</w:t>
      </w:r>
    </w:p>
    <w:p w14:paraId="6304CEC5">
      <w:pPr>
        <w:widowControl w:val="0"/>
        <w:adjustRightInd w:val="0"/>
        <w:snapToGrid w:val="0"/>
        <w:spacing w:line="300" w:lineRule="auto"/>
        <w:ind w:left="1190" w:hanging="300"/>
        <w:textAlignment w:val="top"/>
        <w:rPr>
          <w:rFonts w:ascii="宋体" w:hAnsi="宋体"/>
          <w:color w:val="auto"/>
          <w:sz w:val="24"/>
        </w:rPr>
      </w:pPr>
      <w:r>
        <w:rPr>
          <w:rFonts w:hint="eastAsia" w:ascii="宋体" w:hAnsi="宋体"/>
          <w:color w:val="auto"/>
          <w:sz w:val="24"/>
        </w:rPr>
        <w:t>（</w:t>
      </w:r>
      <w:r>
        <w:rPr>
          <w:rFonts w:ascii="宋体" w:hAnsi="宋体"/>
          <w:color w:val="auto"/>
          <w:sz w:val="24"/>
        </w:rPr>
        <w:t>13</w:t>
      </w:r>
      <w:r>
        <w:rPr>
          <w:rFonts w:hint="eastAsia" w:ascii="宋体" w:hAnsi="宋体"/>
          <w:color w:val="auto"/>
          <w:sz w:val="24"/>
        </w:rPr>
        <w:t>）供应商须知所需的其他材料</w:t>
      </w:r>
    </w:p>
    <w:p w14:paraId="6AF7B3B7">
      <w:pPr>
        <w:widowControl w:val="0"/>
        <w:adjustRightInd w:val="0"/>
        <w:snapToGrid w:val="0"/>
        <w:spacing w:line="300" w:lineRule="auto"/>
        <w:ind w:left="1190" w:hanging="300"/>
        <w:textAlignment w:val="top"/>
        <w:rPr>
          <w:rFonts w:ascii="宋体" w:hAnsi="宋体"/>
          <w:color w:val="auto"/>
          <w:sz w:val="24"/>
        </w:rPr>
      </w:pPr>
      <w:r>
        <w:rPr>
          <w:rFonts w:hint="eastAsia" w:ascii="宋体" w:hAnsi="宋体"/>
          <w:color w:val="auto"/>
          <w:sz w:val="24"/>
        </w:rPr>
        <w:t>（</w:t>
      </w:r>
      <w:r>
        <w:rPr>
          <w:rFonts w:ascii="宋体" w:hAnsi="宋体"/>
          <w:color w:val="auto"/>
          <w:sz w:val="24"/>
        </w:rPr>
        <w:t>14</w:t>
      </w:r>
      <w:r>
        <w:rPr>
          <w:rFonts w:hint="eastAsia" w:ascii="宋体" w:hAnsi="宋体"/>
          <w:color w:val="auto"/>
          <w:sz w:val="24"/>
        </w:rPr>
        <w:t>）评审办法所需的其他材料</w:t>
      </w:r>
    </w:p>
    <w:p w14:paraId="181E9CB5">
      <w:pPr>
        <w:autoSpaceDE w:val="0"/>
        <w:autoSpaceDN w:val="0"/>
        <w:adjustRightInd w:val="0"/>
        <w:snapToGrid w:val="0"/>
        <w:spacing w:line="300" w:lineRule="auto"/>
        <w:ind w:firstLine="960" w:firstLineChars="400"/>
        <w:rPr>
          <w:rFonts w:ascii="宋体" w:hAns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15</w:t>
      </w:r>
      <w:r>
        <w:rPr>
          <w:rFonts w:hint="eastAsia" w:ascii="宋体" w:hAnsi="宋体" w:cs="楷体_GB2312"/>
          <w:color w:val="auto"/>
          <w:sz w:val="24"/>
          <w:lang w:val="zh-CN"/>
        </w:rPr>
        <w:t>）</w:t>
      </w:r>
      <w:r>
        <w:rPr>
          <w:rFonts w:hint="eastAsia" w:ascii="宋体" w:hAnsi="宋体"/>
          <w:color w:val="auto"/>
          <w:sz w:val="24"/>
        </w:rPr>
        <w:t>供应商认为有必要提交的其它材料</w:t>
      </w:r>
    </w:p>
    <w:p w14:paraId="58E29EA9">
      <w:pPr>
        <w:widowControl w:val="0"/>
        <w:snapToGrid w:val="0"/>
        <w:spacing w:line="560" w:lineRule="exact"/>
        <w:ind w:left="1190" w:hanging="300"/>
        <w:rPr>
          <w:rFonts w:ascii="宋体" w:hAnsi="宋体"/>
          <w:color w:val="auto"/>
          <w:sz w:val="24"/>
          <w:szCs w:val="24"/>
        </w:rPr>
      </w:pPr>
      <w:r>
        <w:rPr>
          <w:rFonts w:ascii="宋体" w:hAnsi="宋体"/>
          <w:color w:val="auto"/>
          <w:sz w:val="24"/>
          <w:szCs w:val="24"/>
        </w:rPr>
        <w:t>.........</w:t>
      </w:r>
    </w:p>
    <w:p w14:paraId="05E8C9F9">
      <w:pPr>
        <w:widowControl w:val="0"/>
        <w:snapToGrid w:val="0"/>
        <w:spacing w:beforeLines="50" w:line="300" w:lineRule="auto"/>
        <w:ind w:left="1190" w:hanging="300"/>
        <w:rPr>
          <w:rFonts w:ascii="宋体" w:hAnsi="宋体"/>
          <w:color w:val="auto"/>
          <w:sz w:val="24"/>
          <w:szCs w:val="24"/>
        </w:rPr>
      </w:pPr>
      <w:r>
        <w:rPr>
          <w:rFonts w:hint="eastAsia" w:ascii="宋体" w:hAnsi="宋体"/>
          <w:color w:val="auto"/>
          <w:sz w:val="24"/>
          <w:szCs w:val="24"/>
        </w:rPr>
        <w:t>据此函，签字代表宣布同意如下：</w:t>
      </w:r>
    </w:p>
    <w:p w14:paraId="146AAC6E">
      <w:pPr>
        <w:widowControl w:val="0"/>
        <w:snapToGrid w:val="0"/>
        <w:spacing w:beforeLines="50" w:line="300" w:lineRule="auto"/>
        <w:ind w:left="1190" w:hanging="300"/>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rPr>
        <w:t>所附“开标一览表”中规定的应提供和交付的投标报价为：</w:t>
      </w:r>
      <w:r>
        <w:rPr>
          <w:rFonts w:hint="eastAsia"/>
          <w:color w:val="auto"/>
          <w:sz w:val="24"/>
          <w:szCs w:val="24"/>
          <w:u w:val="single"/>
        </w:rPr>
        <w:t xml:space="preserve">     </w:t>
      </w:r>
      <w:r>
        <w:rPr>
          <w:rFonts w:hint="eastAsia"/>
          <w:color w:val="auto"/>
          <w:sz w:val="24"/>
          <w:szCs w:val="24"/>
        </w:rPr>
        <w:t>元</w:t>
      </w:r>
      <w:r>
        <w:rPr>
          <w:rFonts w:hint="eastAsia" w:ascii="宋体" w:hAnsi="宋体" w:eastAsia="宋体" w:cs="宋体"/>
          <w:color w:val="auto"/>
          <w:sz w:val="24"/>
          <w:szCs w:val="24"/>
        </w:rPr>
        <w:t>/</w:t>
      </w:r>
      <w:r>
        <w:rPr>
          <w:rFonts w:hint="eastAsia"/>
          <w:color w:val="auto"/>
          <w:sz w:val="24"/>
          <w:szCs w:val="24"/>
          <w:lang w:val="en-US" w:eastAsia="zh-CN"/>
        </w:rPr>
        <w:t>吨</w:t>
      </w:r>
      <w:r>
        <w:rPr>
          <w:rFonts w:hint="eastAsia"/>
          <w:color w:val="auto"/>
          <w:sz w:val="24"/>
          <w:szCs w:val="24"/>
        </w:rPr>
        <w:t>；</w:t>
      </w:r>
    </w:p>
    <w:p w14:paraId="3F79646F">
      <w:pPr>
        <w:widowControl w:val="0"/>
        <w:snapToGrid w:val="0"/>
        <w:spacing w:beforeLines="50" w:line="300" w:lineRule="auto"/>
        <w:ind w:left="1190" w:hanging="300"/>
        <w:rPr>
          <w:color w:val="auto"/>
          <w:sz w:val="24"/>
          <w:szCs w:val="24"/>
        </w:rPr>
      </w:pPr>
      <w:r>
        <w:rPr>
          <w:rFonts w:hint="eastAsia"/>
          <w:color w:val="auto"/>
          <w:sz w:val="24"/>
          <w:szCs w:val="24"/>
        </w:rPr>
        <w:t>合同履行期限：</w:t>
      </w:r>
      <w:r>
        <w:rPr>
          <w:rFonts w:hint="eastAsia"/>
          <w:color w:val="auto"/>
          <w:sz w:val="24"/>
          <w:szCs w:val="24"/>
          <w:u w:val="single"/>
        </w:rPr>
        <w:t xml:space="preserve">       </w:t>
      </w:r>
      <w:r>
        <w:rPr>
          <w:rFonts w:hint="eastAsia"/>
          <w:color w:val="auto"/>
          <w:sz w:val="24"/>
          <w:szCs w:val="24"/>
          <w:u w:val="single"/>
          <w:lang w:val="en-US" w:eastAsia="zh-CN"/>
        </w:rPr>
        <w:t xml:space="preserve">   </w:t>
      </w:r>
      <w:r>
        <w:rPr>
          <w:rFonts w:hint="eastAsia"/>
          <w:color w:val="auto"/>
          <w:sz w:val="24"/>
          <w:szCs w:val="24"/>
        </w:rPr>
        <w:t>，交货地点：</w:t>
      </w:r>
      <w:r>
        <w:rPr>
          <w:rFonts w:hint="eastAsia"/>
          <w:color w:val="auto"/>
          <w:sz w:val="24"/>
          <w:szCs w:val="24"/>
          <w:u w:val="single"/>
        </w:rPr>
        <w:t xml:space="preserve">                         </w:t>
      </w:r>
      <w:r>
        <w:rPr>
          <w:rFonts w:hint="eastAsia"/>
          <w:color w:val="auto"/>
          <w:sz w:val="24"/>
          <w:szCs w:val="24"/>
        </w:rPr>
        <w:t>。</w:t>
      </w:r>
    </w:p>
    <w:p w14:paraId="639CBE1E">
      <w:pPr>
        <w:widowControl w:val="0"/>
        <w:snapToGrid w:val="0"/>
        <w:spacing w:beforeLines="50" w:line="300" w:lineRule="auto"/>
        <w:ind w:left="1190" w:hanging="300"/>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如果我单位的投标函被接受，我单位将履行谈判文件中规定的每一项要求，按期、按质、按量履行合同。</w:t>
      </w:r>
    </w:p>
    <w:p w14:paraId="3B30E9D5">
      <w:pPr>
        <w:widowControl w:val="0"/>
        <w:snapToGrid w:val="0"/>
        <w:spacing w:beforeLines="50" w:line="300" w:lineRule="auto"/>
        <w:ind w:left="1190" w:hanging="300"/>
        <w:rPr>
          <w:rFonts w:ascii="宋体" w:hAnsi="宋体"/>
          <w:color w:val="auto"/>
          <w:sz w:val="24"/>
          <w:szCs w:val="24"/>
        </w:rPr>
      </w:pPr>
      <w:r>
        <w:rPr>
          <w:rFonts w:ascii="宋体" w:hAnsi="宋体"/>
          <w:color w:val="auto"/>
          <w:sz w:val="24"/>
          <w:szCs w:val="24"/>
        </w:rPr>
        <w:t xml:space="preserve">3. </w:t>
      </w:r>
      <w:r>
        <w:rPr>
          <w:rFonts w:hint="eastAsia" w:ascii="宋体" w:hAnsi="宋体"/>
          <w:color w:val="auto"/>
          <w:sz w:val="24"/>
          <w:szCs w:val="24"/>
        </w:rPr>
        <w:t>我单位愿按《中华人民共和国民法典》履行我单位的全部责任。</w:t>
      </w:r>
    </w:p>
    <w:p w14:paraId="7CFF2645">
      <w:pPr>
        <w:widowControl w:val="0"/>
        <w:snapToGrid w:val="0"/>
        <w:spacing w:beforeLines="50" w:line="300" w:lineRule="auto"/>
        <w:ind w:left="1190" w:hanging="300"/>
        <w:rPr>
          <w:rFonts w:ascii="宋体" w:hAnsi="宋体"/>
          <w:color w:val="auto"/>
          <w:sz w:val="24"/>
          <w:szCs w:val="24"/>
        </w:rPr>
      </w:pPr>
      <w:r>
        <w:rPr>
          <w:rFonts w:ascii="宋体" w:hAnsi="宋体"/>
          <w:color w:val="auto"/>
          <w:sz w:val="24"/>
          <w:szCs w:val="24"/>
        </w:rPr>
        <w:t xml:space="preserve">4. </w:t>
      </w:r>
      <w:r>
        <w:rPr>
          <w:rFonts w:hint="eastAsia" w:ascii="宋体" w:hAnsi="宋体"/>
          <w:color w:val="auto"/>
          <w:sz w:val="24"/>
          <w:szCs w:val="24"/>
        </w:rPr>
        <w:t>我单位已详细阅读并完全理解、同意谈判文件的全部内容，包括澄清、修改、补充文件（谈判公告所述媒体公布）以及全部参考资料和有关附件；除我单位在谈判文件规定期间内书面提出的疑问外，我单位放弃对这方面有不明及误解的权力。</w:t>
      </w:r>
    </w:p>
    <w:p w14:paraId="01D0F3E0">
      <w:pPr>
        <w:widowControl w:val="0"/>
        <w:snapToGrid w:val="0"/>
        <w:spacing w:beforeLines="50" w:line="300" w:lineRule="auto"/>
        <w:ind w:left="1190" w:hanging="300"/>
        <w:rPr>
          <w:rFonts w:ascii="宋体" w:hAnsi="宋体"/>
          <w:color w:val="auto"/>
          <w:sz w:val="24"/>
          <w:szCs w:val="24"/>
        </w:rPr>
      </w:pPr>
      <w:r>
        <w:rPr>
          <w:rFonts w:ascii="宋体" w:hAnsi="宋体"/>
          <w:color w:val="auto"/>
          <w:sz w:val="24"/>
          <w:szCs w:val="24"/>
        </w:rPr>
        <w:t>5.</w:t>
      </w:r>
      <w:r>
        <w:rPr>
          <w:rFonts w:hint="eastAsia" w:ascii="宋体" w:hAnsi="宋体"/>
          <w:color w:val="auto"/>
          <w:sz w:val="24"/>
          <w:szCs w:val="24"/>
        </w:rPr>
        <w:t>本投标自开标日起有效期为</w:t>
      </w:r>
      <w:r>
        <w:rPr>
          <w:rFonts w:ascii="宋体" w:hAnsi="宋体"/>
          <w:color w:val="auto"/>
          <w:sz w:val="24"/>
          <w:szCs w:val="24"/>
        </w:rPr>
        <w:t>90</w:t>
      </w:r>
      <w:r>
        <w:rPr>
          <w:rFonts w:hint="eastAsia" w:ascii="宋体" w:hAnsi="宋体"/>
          <w:color w:val="auto"/>
          <w:sz w:val="24"/>
          <w:szCs w:val="24"/>
        </w:rPr>
        <w:t>日历天。</w:t>
      </w:r>
    </w:p>
    <w:p w14:paraId="61401806">
      <w:pPr>
        <w:widowControl w:val="0"/>
        <w:snapToGrid w:val="0"/>
        <w:spacing w:beforeLines="50" w:line="300" w:lineRule="auto"/>
        <w:ind w:left="1190" w:hanging="300"/>
        <w:rPr>
          <w:rFonts w:ascii="宋体" w:hAnsi="宋体"/>
          <w:color w:val="auto"/>
          <w:sz w:val="24"/>
          <w:szCs w:val="24"/>
        </w:rPr>
      </w:pPr>
      <w:r>
        <w:rPr>
          <w:rFonts w:hint="eastAsia" w:ascii="宋体" w:hAnsi="宋体"/>
          <w:color w:val="auto"/>
          <w:sz w:val="24"/>
          <w:szCs w:val="24"/>
        </w:rPr>
        <w:t>6.我单位承诺按照《谈判文件》规定的付款方式执行。</w:t>
      </w:r>
    </w:p>
    <w:p w14:paraId="5DD8770C">
      <w:pPr>
        <w:widowControl w:val="0"/>
        <w:snapToGrid w:val="0"/>
        <w:spacing w:beforeLines="50" w:line="300" w:lineRule="auto"/>
        <w:ind w:left="1190" w:hanging="300"/>
        <w:rPr>
          <w:rFonts w:ascii="宋体" w:hAnsi="宋体"/>
          <w:color w:val="auto"/>
          <w:sz w:val="24"/>
          <w:szCs w:val="24"/>
        </w:rPr>
      </w:pPr>
      <w:r>
        <w:rPr>
          <w:rFonts w:hint="eastAsia"/>
          <w:color w:val="auto"/>
          <w:sz w:val="24"/>
          <w:szCs w:val="24"/>
        </w:rPr>
        <w:t>7</w:t>
      </w:r>
      <w:r>
        <w:rPr>
          <w:color w:val="auto"/>
          <w:sz w:val="24"/>
          <w:szCs w:val="24"/>
        </w:rPr>
        <w:t>.</w:t>
      </w:r>
      <w:r>
        <w:rPr>
          <w:rFonts w:hint="eastAsia"/>
          <w:color w:val="auto"/>
          <w:sz w:val="24"/>
          <w:szCs w:val="24"/>
        </w:rPr>
        <w:t>如果在规定的开标时间后，我单位在投标有效期内撤回投标的，依据</w:t>
      </w:r>
      <w:r>
        <w:rPr>
          <w:rFonts w:hint="eastAsia" w:ascii="宋体" w:hAnsi="宋体"/>
          <w:color w:val="auto"/>
          <w:sz w:val="24"/>
          <w:szCs w:val="24"/>
        </w:rPr>
        <w:t>谈判</w:t>
      </w:r>
      <w:r>
        <w:rPr>
          <w:rFonts w:hint="eastAsia"/>
          <w:color w:val="auto"/>
          <w:sz w:val="24"/>
          <w:szCs w:val="24"/>
        </w:rPr>
        <w:t>文件“第三章3.5.5 违背承诺的责任追究措施”，我单位承担相应法律责任及违约责任。</w:t>
      </w:r>
    </w:p>
    <w:p w14:paraId="2D6647D6">
      <w:pPr>
        <w:widowControl w:val="0"/>
        <w:snapToGrid w:val="0"/>
        <w:spacing w:beforeLines="50" w:line="300" w:lineRule="auto"/>
        <w:ind w:left="1190" w:hanging="300"/>
        <w:rPr>
          <w:rFonts w:ascii="宋体" w:hAnsi="宋体"/>
          <w:color w:val="auto"/>
          <w:sz w:val="24"/>
          <w:szCs w:val="24"/>
        </w:rPr>
      </w:pPr>
      <w:r>
        <w:rPr>
          <w:rFonts w:hint="eastAsia" w:ascii="宋体" w:hAnsi="宋体"/>
          <w:color w:val="auto"/>
          <w:sz w:val="24"/>
          <w:szCs w:val="24"/>
        </w:rPr>
        <w:t>8</w:t>
      </w:r>
      <w:r>
        <w:rPr>
          <w:rFonts w:ascii="宋体" w:hAnsi="宋体"/>
          <w:color w:val="auto"/>
          <w:sz w:val="24"/>
          <w:szCs w:val="24"/>
        </w:rPr>
        <w:t xml:space="preserve">. </w:t>
      </w:r>
      <w:r>
        <w:rPr>
          <w:rFonts w:hint="eastAsia" w:ascii="宋体" w:hAnsi="宋体"/>
          <w:color w:val="auto"/>
          <w:sz w:val="24"/>
          <w:szCs w:val="24"/>
        </w:rPr>
        <w:t>我单位同意提供按照贵方可能要求的与投标有关的一切数据或资料，理解贵方不一定要接受最低价的投标或收到的任何投标。</w:t>
      </w:r>
    </w:p>
    <w:p w14:paraId="575AD1D5">
      <w:pPr>
        <w:widowControl w:val="0"/>
        <w:snapToGrid w:val="0"/>
        <w:spacing w:line="560" w:lineRule="exact"/>
        <w:ind w:left="1190" w:hanging="300"/>
        <w:rPr>
          <w:rFonts w:ascii="宋体" w:hAnsi="宋体"/>
          <w:color w:val="auto"/>
          <w:sz w:val="24"/>
          <w:szCs w:val="24"/>
        </w:rPr>
      </w:pPr>
      <w:r>
        <w:rPr>
          <w:rFonts w:hint="eastAsia" w:ascii="宋体" w:hAnsi="宋体"/>
          <w:color w:val="auto"/>
          <w:sz w:val="24"/>
          <w:szCs w:val="24"/>
        </w:rPr>
        <w:t>9</w:t>
      </w:r>
      <w:r>
        <w:rPr>
          <w:rFonts w:ascii="宋体" w:hAnsi="宋体"/>
          <w:color w:val="auto"/>
          <w:sz w:val="24"/>
          <w:szCs w:val="24"/>
        </w:rPr>
        <w:t>.</w:t>
      </w:r>
      <w:r>
        <w:rPr>
          <w:rFonts w:hint="eastAsia" w:ascii="宋体" w:hAnsi="宋体"/>
          <w:color w:val="auto"/>
          <w:sz w:val="24"/>
          <w:szCs w:val="24"/>
        </w:rPr>
        <w:t>与本投标有关的一切正式往来请寄：</w:t>
      </w:r>
    </w:p>
    <w:p w14:paraId="3FD5A2F1">
      <w:pPr>
        <w:widowControl w:val="0"/>
        <w:snapToGrid w:val="0"/>
        <w:spacing w:line="560" w:lineRule="exact"/>
        <w:ind w:left="1190" w:hanging="300"/>
        <w:jc w:val="left"/>
        <w:rPr>
          <w:rFonts w:ascii="宋体" w:hAnsi="宋体"/>
          <w:color w:val="auto"/>
          <w:sz w:val="24"/>
          <w:szCs w:val="24"/>
        </w:rPr>
      </w:pPr>
      <w:r>
        <w:rPr>
          <w:rFonts w:hint="eastAsia" w:ascii="宋体" w:hAnsi="宋体"/>
          <w:color w:val="auto"/>
          <w:sz w:val="24"/>
          <w:szCs w:val="24"/>
        </w:rPr>
        <w:t>地址：</w:t>
      </w:r>
      <w:r>
        <w:rPr>
          <w:rFonts w:ascii="宋体" w:hAnsi="宋体"/>
          <w:color w:val="auto"/>
          <w:sz w:val="24"/>
          <w:szCs w:val="24"/>
        </w:rPr>
        <w:tab/>
      </w:r>
      <w:r>
        <w:rPr>
          <w:rFonts w:ascii="宋体" w:hAnsi="宋体"/>
          <w:color w:val="auto"/>
          <w:sz w:val="24"/>
          <w:szCs w:val="24"/>
        </w:rPr>
        <w:tab/>
      </w:r>
      <w:r>
        <w:rPr>
          <w:rFonts w:hint="eastAsia" w:ascii="宋体" w:hAnsi="宋体"/>
          <w:color w:val="auto"/>
          <w:sz w:val="24"/>
          <w:szCs w:val="24"/>
        </w:rPr>
        <w:t>邮政编码：</w:t>
      </w:r>
      <w:r>
        <w:rPr>
          <w:rFonts w:ascii="宋体" w:hAnsi="宋体"/>
          <w:color w:val="auto"/>
          <w:sz w:val="24"/>
          <w:szCs w:val="24"/>
        </w:rPr>
        <w:tab/>
      </w:r>
    </w:p>
    <w:p w14:paraId="2CE933D8">
      <w:pPr>
        <w:widowControl w:val="0"/>
        <w:snapToGrid w:val="0"/>
        <w:spacing w:line="560" w:lineRule="exact"/>
        <w:ind w:left="1190" w:hanging="300"/>
        <w:rPr>
          <w:rFonts w:ascii="宋体" w:hAnsi="宋体"/>
          <w:color w:val="auto"/>
          <w:sz w:val="24"/>
          <w:szCs w:val="24"/>
        </w:rPr>
      </w:pPr>
      <w:r>
        <w:rPr>
          <w:rFonts w:hint="eastAsia" w:ascii="宋体" w:hAnsi="宋体"/>
          <w:color w:val="auto"/>
          <w:sz w:val="24"/>
          <w:szCs w:val="24"/>
        </w:rPr>
        <w:t>电话：</w:t>
      </w:r>
      <w:r>
        <w:rPr>
          <w:rFonts w:ascii="宋体" w:hAnsi="宋体"/>
          <w:color w:val="auto"/>
          <w:sz w:val="24"/>
          <w:szCs w:val="24"/>
        </w:rPr>
        <w:tab/>
      </w:r>
      <w:r>
        <w:rPr>
          <w:rFonts w:ascii="宋体" w:hAnsi="宋体"/>
          <w:color w:val="auto"/>
          <w:sz w:val="24"/>
          <w:szCs w:val="24"/>
        </w:rPr>
        <w:tab/>
      </w:r>
      <w:r>
        <w:rPr>
          <w:rFonts w:hint="eastAsia" w:ascii="宋体" w:hAnsi="宋体"/>
          <w:color w:val="auto"/>
          <w:sz w:val="24"/>
          <w:szCs w:val="24"/>
        </w:rPr>
        <w:t>传真：</w:t>
      </w:r>
    </w:p>
    <w:p w14:paraId="0573D6B9">
      <w:pPr>
        <w:widowControl w:val="0"/>
        <w:snapToGrid w:val="0"/>
        <w:spacing w:line="560" w:lineRule="exact"/>
        <w:ind w:left="1190" w:hanging="300"/>
        <w:rPr>
          <w:rFonts w:ascii="宋体" w:hAnsi="宋体"/>
          <w:color w:val="auto"/>
          <w:sz w:val="24"/>
          <w:szCs w:val="24"/>
        </w:rPr>
      </w:pPr>
    </w:p>
    <w:p w14:paraId="3839306C">
      <w:pPr>
        <w:widowControl w:val="0"/>
        <w:snapToGrid w:val="0"/>
        <w:spacing w:line="560" w:lineRule="exact"/>
        <w:ind w:left="1190" w:hanging="300"/>
        <w:rPr>
          <w:rFonts w:ascii="宋体" w:hAnsi="宋体"/>
          <w:color w:val="auto"/>
          <w:sz w:val="24"/>
          <w:szCs w:val="24"/>
        </w:rPr>
      </w:pPr>
    </w:p>
    <w:p w14:paraId="4D26FBDA">
      <w:pPr>
        <w:pStyle w:val="20"/>
        <w:ind w:firstLine="480"/>
      </w:pPr>
    </w:p>
    <w:p w14:paraId="525BFE49"/>
    <w:p w14:paraId="4A079917">
      <w:pPr>
        <w:pStyle w:val="20"/>
        <w:ind w:firstLine="480"/>
      </w:pPr>
    </w:p>
    <w:p w14:paraId="7CCEB5EF">
      <w:r>
        <w:rPr>
          <w:rFonts w:hint="eastAsia"/>
        </w:rPr>
        <w:t xml:space="preserve">  </w:t>
      </w:r>
    </w:p>
    <w:p w14:paraId="6F3C42A1">
      <w:pPr>
        <w:widowControl w:val="0"/>
        <w:snapToGrid w:val="0"/>
        <w:spacing w:line="560" w:lineRule="exact"/>
        <w:ind w:left="1190" w:hanging="300"/>
        <w:rPr>
          <w:rFonts w:ascii="宋体" w:hAnsi="宋体"/>
          <w:color w:val="auto"/>
          <w:sz w:val="24"/>
          <w:szCs w:val="24"/>
        </w:rPr>
      </w:pPr>
    </w:p>
    <w:p w14:paraId="1919C9DD">
      <w:pPr>
        <w:autoSpaceDE w:val="0"/>
        <w:autoSpaceDN w:val="0"/>
        <w:adjustRightInd w:val="0"/>
        <w:spacing w:line="360" w:lineRule="auto"/>
        <w:ind w:left="1190" w:right="-817"/>
        <w:rPr>
          <w:rFonts w:hint="eastAsia" w:ascii="宋体" w:hAnsi="宋体" w:cs="楷体_GB2312"/>
          <w:color w:val="auto"/>
          <w:sz w:val="24"/>
          <w:lang w:val="zh-CN"/>
        </w:rPr>
      </w:pPr>
      <w:r>
        <w:rPr>
          <w:rFonts w:hint="eastAsia" w:ascii="宋体" w:hAnsi="宋体" w:cs="楷体_GB2312"/>
          <w:color w:val="auto"/>
          <w:sz w:val="24"/>
          <w:lang w:val="zh-CN"/>
        </w:rPr>
        <w:t>供应商（盖单位</w:t>
      </w:r>
      <w:r>
        <w:rPr>
          <w:rFonts w:hint="eastAsia" w:ascii="宋体" w:hAnsi="宋体" w:cs="楷体_GB2312"/>
          <w:color w:val="auto"/>
          <w:sz w:val="24"/>
          <w:lang w:val="zh-CN" w:eastAsia="zh-CN"/>
        </w:rPr>
        <w:t>电子</w:t>
      </w:r>
      <w:r>
        <w:rPr>
          <w:rFonts w:hint="eastAsia" w:ascii="宋体" w:hAnsi="宋体" w:cs="楷体_GB2312"/>
          <w:color w:val="auto"/>
          <w:sz w:val="24"/>
          <w:lang w:val="zh-CN"/>
        </w:rPr>
        <w:t>章）：</w:t>
      </w:r>
    </w:p>
    <w:p w14:paraId="007C5D1B">
      <w:pPr>
        <w:autoSpaceDE w:val="0"/>
        <w:autoSpaceDN w:val="0"/>
        <w:adjustRightInd w:val="0"/>
        <w:spacing w:line="360" w:lineRule="auto"/>
        <w:ind w:left="1190" w:right="-817"/>
        <w:rPr>
          <w:rFonts w:hint="eastAsia" w:ascii="宋体" w:hAnsi="宋体" w:cs="楷体_GB2312"/>
          <w:color w:val="auto"/>
          <w:sz w:val="24"/>
          <w:lang w:val="zh-CN"/>
        </w:rPr>
      </w:pPr>
      <w:r>
        <w:rPr>
          <w:rFonts w:hint="eastAsia" w:ascii="宋体" w:hAnsi="宋体" w:cs="楷体_GB2312"/>
          <w:color w:val="auto"/>
          <w:sz w:val="24"/>
          <w:lang w:val="zh-CN"/>
        </w:rPr>
        <w:t>法定代表人或委托代理人（</w:t>
      </w:r>
      <w:r>
        <w:rPr>
          <w:rFonts w:hint="eastAsia" w:ascii="宋体" w:hAnsi="宋体"/>
          <w:color w:val="auto"/>
          <w:spacing w:val="8"/>
          <w:sz w:val="24"/>
          <w:lang w:val="zh-CN"/>
        </w:rPr>
        <w:t>签字或盖章</w:t>
      </w:r>
      <w:r>
        <w:rPr>
          <w:rFonts w:hint="eastAsia" w:ascii="宋体" w:hAnsi="宋体" w:cs="楷体_GB2312"/>
          <w:color w:val="auto"/>
          <w:sz w:val="24"/>
          <w:lang w:val="zh-CN"/>
        </w:rPr>
        <w:t>）：</w:t>
      </w:r>
    </w:p>
    <w:p w14:paraId="2DC6ACDE">
      <w:pPr>
        <w:autoSpaceDE w:val="0"/>
        <w:autoSpaceDN w:val="0"/>
        <w:adjustRightInd w:val="0"/>
        <w:spacing w:line="360" w:lineRule="auto"/>
        <w:ind w:left="1190" w:right="-817"/>
        <w:rPr>
          <w:rFonts w:ascii="宋体" w:hAnsi="宋体" w:cs="楷体_GB2312"/>
          <w:color w:val="auto"/>
          <w:sz w:val="24"/>
          <w:lang w:val="zh-CN"/>
        </w:rPr>
      </w:pPr>
      <w:r>
        <w:rPr>
          <w:rFonts w:hint="eastAsia" w:ascii="宋体" w:hAnsi="宋体" w:cs="楷体_GB2312"/>
          <w:color w:val="auto"/>
          <w:sz w:val="24"/>
          <w:lang w:val="zh-CN"/>
        </w:rPr>
        <w:t>日期：</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14:paraId="4C0A198B">
      <w:pPr>
        <w:spacing w:line="240" w:lineRule="auto"/>
        <w:ind w:left="1190"/>
        <w:jc w:val="left"/>
        <w:textAlignment w:val="auto"/>
        <w:rPr>
          <w:rFonts w:ascii="宋体" w:hAnsi="宋体"/>
          <w:color w:val="auto"/>
          <w:sz w:val="24"/>
          <w:szCs w:val="24"/>
        </w:rPr>
      </w:pPr>
      <w:r>
        <w:rPr>
          <w:rFonts w:ascii="宋体" w:hAnsi="宋体"/>
          <w:color w:val="auto"/>
          <w:sz w:val="24"/>
          <w:szCs w:val="24"/>
        </w:rPr>
        <w:br w:type="page"/>
      </w:r>
    </w:p>
    <w:p w14:paraId="351F7CD0">
      <w:pPr>
        <w:widowControl w:val="0"/>
        <w:snapToGrid w:val="0"/>
        <w:spacing w:line="560" w:lineRule="exact"/>
        <w:ind w:left="1266" w:hanging="376"/>
        <w:jc w:val="center"/>
        <w:rPr>
          <w:rFonts w:eastAsia="黑体"/>
          <w:sz w:val="32"/>
          <w:szCs w:val="32"/>
        </w:rPr>
      </w:pPr>
      <w:r>
        <w:rPr>
          <w:rFonts w:hint="eastAsia" w:ascii="黑体" w:hAnsi="黑体" w:eastAsia="黑体"/>
          <w:b/>
          <w:color w:val="auto"/>
          <w:sz w:val="30"/>
          <w:szCs w:val="30"/>
        </w:rPr>
        <w:t>二、</w:t>
      </w:r>
      <w:r>
        <w:rPr>
          <w:rFonts w:hint="eastAsia" w:ascii="宋体" w:hAnsi="宋体" w:eastAsia="黑体"/>
          <w:b/>
          <w:bCs/>
          <w:sz w:val="32"/>
          <w:szCs w:val="32"/>
        </w:rPr>
        <w:t>开标一览表</w:t>
      </w:r>
    </w:p>
    <w:tbl>
      <w:tblPr>
        <w:tblStyle w:val="21"/>
        <w:tblW w:w="9205" w:type="dxa"/>
        <w:tblInd w:w="135" w:type="dxa"/>
        <w:tblLayout w:type="fixed"/>
        <w:tblCellMar>
          <w:top w:w="0" w:type="dxa"/>
          <w:left w:w="108" w:type="dxa"/>
          <w:bottom w:w="0" w:type="dxa"/>
          <w:right w:w="108" w:type="dxa"/>
        </w:tblCellMar>
      </w:tblPr>
      <w:tblGrid>
        <w:gridCol w:w="1536"/>
        <w:gridCol w:w="624"/>
        <w:gridCol w:w="1059"/>
        <w:gridCol w:w="2806"/>
        <w:gridCol w:w="3180"/>
      </w:tblGrid>
      <w:tr w14:paraId="304E7016">
        <w:tblPrEx>
          <w:tblCellMar>
            <w:top w:w="0" w:type="dxa"/>
            <w:left w:w="108" w:type="dxa"/>
            <w:bottom w:w="0" w:type="dxa"/>
            <w:right w:w="108" w:type="dxa"/>
          </w:tblCellMar>
        </w:tblPrEx>
        <w:trPr>
          <w:cantSplit/>
          <w:trHeight w:val="1207" w:hRule="atLeast"/>
        </w:trPr>
        <w:tc>
          <w:tcPr>
            <w:tcW w:w="1536" w:type="dxa"/>
            <w:tcBorders>
              <w:top w:val="single" w:color="auto" w:sz="4" w:space="0"/>
              <w:left w:val="single" w:color="auto" w:sz="4" w:space="0"/>
              <w:bottom w:val="single" w:color="auto" w:sz="4" w:space="0"/>
              <w:right w:val="single" w:color="auto" w:sz="4" w:space="0"/>
            </w:tcBorders>
            <w:vAlign w:val="center"/>
          </w:tcPr>
          <w:p w14:paraId="2D9736CF">
            <w:pPr>
              <w:spacing w:line="360" w:lineRule="auto"/>
              <w:ind w:firstLine="210" w:firstLineChars="100"/>
              <w:jc w:val="both"/>
              <w:rPr>
                <w:rFonts w:ascii="宋体" w:hAnsi="宋体"/>
              </w:rPr>
            </w:pPr>
            <w:r>
              <w:rPr>
                <w:rFonts w:hint="eastAsia" w:ascii="宋体" w:hAnsi="宋体"/>
              </w:rPr>
              <w:t>项目名称</w:t>
            </w:r>
          </w:p>
        </w:tc>
        <w:tc>
          <w:tcPr>
            <w:tcW w:w="7669" w:type="dxa"/>
            <w:gridSpan w:val="4"/>
            <w:tcBorders>
              <w:top w:val="single" w:color="auto" w:sz="4" w:space="0"/>
              <w:left w:val="nil"/>
              <w:bottom w:val="single" w:color="auto" w:sz="4" w:space="0"/>
              <w:right w:val="single" w:color="auto" w:sz="4" w:space="0"/>
            </w:tcBorders>
            <w:vAlign w:val="center"/>
          </w:tcPr>
          <w:p w14:paraId="10BF58BD">
            <w:pPr>
              <w:spacing w:line="360" w:lineRule="auto"/>
              <w:ind w:left="1190" w:hanging="300"/>
              <w:rPr>
                <w:rFonts w:ascii="宋体" w:hAnsi="宋体"/>
                <w:u w:val="single"/>
              </w:rPr>
            </w:pPr>
          </w:p>
        </w:tc>
      </w:tr>
      <w:tr w14:paraId="7A24A33A">
        <w:tblPrEx>
          <w:tblCellMar>
            <w:top w:w="0" w:type="dxa"/>
            <w:left w:w="108" w:type="dxa"/>
            <w:bottom w:w="0" w:type="dxa"/>
            <w:right w:w="108" w:type="dxa"/>
          </w:tblCellMar>
        </w:tblPrEx>
        <w:trPr>
          <w:cantSplit/>
          <w:trHeight w:val="1447" w:hRule="atLeast"/>
        </w:trPr>
        <w:tc>
          <w:tcPr>
            <w:tcW w:w="1536" w:type="dxa"/>
            <w:tcBorders>
              <w:top w:val="single" w:color="auto" w:sz="4" w:space="0"/>
              <w:left w:val="single" w:color="auto" w:sz="4" w:space="0"/>
              <w:bottom w:val="single" w:color="auto" w:sz="4" w:space="0"/>
              <w:right w:val="single" w:color="auto" w:sz="4" w:space="0"/>
            </w:tcBorders>
            <w:vAlign w:val="center"/>
          </w:tcPr>
          <w:p w14:paraId="52EF50A5">
            <w:pPr>
              <w:spacing w:line="360" w:lineRule="auto"/>
              <w:ind w:firstLine="210" w:firstLineChars="100"/>
              <w:jc w:val="both"/>
              <w:rPr>
                <w:rFonts w:ascii="宋体" w:hAnsi="宋体"/>
              </w:rPr>
            </w:pPr>
            <w:r>
              <w:rPr>
                <w:rFonts w:hint="eastAsia" w:ascii="宋体" w:hAnsi="宋体"/>
              </w:rPr>
              <w:t>供应商</w:t>
            </w:r>
          </w:p>
        </w:tc>
        <w:tc>
          <w:tcPr>
            <w:tcW w:w="7669" w:type="dxa"/>
            <w:gridSpan w:val="4"/>
            <w:tcBorders>
              <w:top w:val="single" w:color="auto" w:sz="4" w:space="0"/>
              <w:left w:val="nil"/>
              <w:bottom w:val="single" w:color="auto" w:sz="4" w:space="0"/>
              <w:right w:val="single" w:color="auto" w:sz="4" w:space="0"/>
            </w:tcBorders>
            <w:vAlign w:val="center"/>
          </w:tcPr>
          <w:p w14:paraId="6657BFCD">
            <w:pPr>
              <w:spacing w:line="360" w:lineRule="auto"/>
              <w:ind w:left="1190" w:hanging="300"/>
              <w:jc w:val="center"/>
              <w:rPr>
                <w:rFonts w:ascii="宋体" w:hAnsi="宋体"/>
              </w:rPr>
            </w:pPr>
          </w:p>
        </w:tc>
      </w:tr>
      <w:tr w14:paraId="4443F0DB">
        <w:tblPrEx>
          <w:tblCellMar>
            <w:top w:w="0" w:type="dxa"/>
            <w:left w:w="108" w:type="dxa"/>
            <w:bottom w:w="0" w:type="dxa"/>
            <w:right w:w="108" w:type="dxa"/>
          </w:tblCellMar>
        </w:tblPrEx>
        <w:trPr>
          <w:cantSplit/>
          <w:trHeight w:val="1438" w:hRule="atLeast"/>
        </w:trPr>
        <w:tc>
          <w:tcPr>
            <w:tcW w:w="3219" w:type="dxa"/>
            <w:gridSpan w:val="3"/>
            <w:tcBorders>
              <w:top w:val="single" w:color="auto" w:sz="4" w:space="0"/>
              <w:left w:val="single" w:color="auto" w:sz="4" w:space="0"/>
              <w:bottom w:val="single" w:color="auto" w:sz="4" w:space="0"/>
              <w:right w:val="single" w:color="auto" w:sz="4" w:space="0"/>
            </w:tcBorders>
            <w:vAlign w:val="center"/>
          </w:tcPr>
          <w:p w14:paraId="3D133FBF">
            <w:pPr>
              <w:spacing w:line="360" w:lineRule="auto"/>
              <w:ind w:left="1190" w:hanging="300"/>
              <w:jc w:val="center"/>
              <w:rPr>
                <w:rFonts w:ascii="宋体" w:hAnsi="宋体"/>
              </w:rPr>
            </w:pPr>
            <w:r>
              <w:rPr>
                <w:rFonts w:hint="eastAsia" w:ascii="宋体" w:hAnsi="宋体"/>
              </w:rPr>
              <w:t>投标范围</w:t>
            </w:r>
          </w:p>
        </w:tc>
        <w:tc>
          <w:tcPr>
            <w:tcW w:w="5986" w:type="dxa"/>
            <w:gridSpan w:val="2"/>
            <w:tcBorders>
              <w:top w:val="single" w:color="auto" w:sz="4" w:space="0"/>
              <w:left w:val="nil"/>
              <w:bottom w:val="single" w:color="auto" w:sz="4" w:space="0"/>
              <w:right w:val="single" w:color="auto" w:sz="4" w:space="0"/>
            </w:tcBorders>
            <w:vAlign w:val="center"/>
          </w:tcPr>
          <w:p w14:paraId="2EF34C57">
            <w:pPr>
              <w:spacing w:line="360" w:lineRule="auto"/>
              <w:ind w:left="1190" w:hanging="300"/>
              <w:rPr>
                <w:rFonts w:ascii="宋体" w:hAnsi="宋体"/>
              </w:rPr>
            </w:pPr>
          </w:p>
        </w:tc>
      </w:tr>
      <w:tr w14:paraId="4BD6E3CD">
        <w:tblPrEx>
          <w:tblCellMar>
            <w:top w:w="0" w:type="dxa"/>
            <w:left w:w="108" w:type="dxa"/>
            <w:bottom w:w="0" w:type="dxa"/>
            <w:right w:w="108" w:type="dxa"/>
          </w:tblCellMar>
        </w:tblPrEx>
        <w:trPr>
          <w:cantSplit/>
          <w:trHeight w:val="1433" w:hRule="atLeast"/>
        </w:trPr>
        <w:tc>
          <w:tcPr>
            <w:tcW w:w="3219" w:type="dxa"/>
            <w:gridSpan w:val="3"/>
            <w:tcBorders>
              <w:top w:val="single" w:color="auto" w:sz="4" w:space="0"/>
              <w:left w:val="single" w:color="auto" w:sz="4" w:space="0"/>
              <w:bottom w:val="single" w:color="auto" w:sz="4" w:space="0"/>
              <w:right w:val="single" w:color="auto" w:sz="4" w:space="0"/>
            </w:tcBorders>
            <w:vAlign w:val="center"/>
          </w:tcPr>
          <w:p w14:paraId="0651D976">
            <w:pPr>
              <w:spacing w:line="360" w:lineRule="auto"/>
              <w:ind w:left="1190" w:hanging="300"/>
              <w:jc w:val="center"/>
              <w:rPr>
                <w:rFonts w:ascii="宋体" w:hAnsi="宋体"/>
                <w:color w:val="auto"/>
              </w:rPr>
            </w:pPr>
            <w:r>
              <w:rPr>
                <w:rFonts w:hint="eastAsia" w:ascii="宋体" w:hAnsi="宋体"/>
                <w:color w:val="auto"/>
              </w:rPr>
              <w:t>投标总报价（元</w:t>
            </w:r>
            <w:r>
              <w:rPr>
                <w:rFonts w:hint="eastAsia" w:ascii="宋体" w:hAnsi="宋体"/>
                <w:color w:val="auto"/>
                <w:lang w:val="en-US" w:eastAsia="zh-CN"/>
              </w:rPr>
              <w:t>/吨</w:t>
            </w:r>
            <w:r>
              <w:rPr>
                <w:rFonts w:hint="eastAsia" w:ascii="宋体" w:hAnsi="宋体"/>
                <w:color w:val="auto"/>
              </w:rPr>
              <w:t>）</w:t>
            </w:r>
          </w:p>
        </w:tc>
        <w:tc>
          <w:tcPr>
            <w:tcW w:w="2806" w:type="dxa"/>
            <w:tcBorders>
              <w:top w:val="single" w:color="auto" w:sz="4" w:space="0"/>
              <w:left w:val="nil"/>
              <w:bottom w:val="single" w:color="auto" w:sz="4" w:space="0"/>
              <w:right w:val="single" w:color="auto" w:sz="4" w:space="0"/>
            </w:tcBorders>
            <w:vAlign w:val="center"/>
          </w:tcPr>
          <w:p w14:paraId="3702B199">
            <w:pPr>
              <w:spacing w:line="360" w:lineRule="auto"/>
              <w:rPr>
                <w:rFonts w:ascii="宋体" w:hAnsi="宋体"/>
                <w:color w:val="auto"/>
              </w:rPr>
            </w:pPr>
            <w:r>
              <w:rPr>
                <w:rFonts w:hint="eastAsia" w:ascii="宋体" w:hAnsi="宋体"/>
                <w:color w:val="auto"/>
              </w:rPr>
              <w:t>大写:</w:t>
            </w:r>
            <w:r>
              <w:rPr>
                <w:rFonts w:hint="eastAsia" w:ascii="宋体" w:hAnsi="宋体"/>
                <w:color w:val="auto"/>
                <w:lang w:eastAsia="zh-CN"/>
              </w:rPr>
              <w:t>每吨</w:t>
            </w:r>
            <w:r>
              <w:rPr>
                <w:rFonts w:hint="eastAsia" w:ascii="宋体" w:hAnsi="宋体"/>
                <w:color w:val="auto"/>
                <w:u w:val="single" w:color="auto"/>
              </w:rPr>
              <w:t xml:space="preserve">     </w:t>
            </w:r>
            <w:r>
              <w:rPr>
                <w:rFonts w:hint="eastAsia" w:ascii="宋体" w:hAnsi="宋体"/>
                <w:color w:val="auto"/>
              </w:rPr>
              <w:t xml:space="preserve"> </w:t>
            </w:r>
            <w:r>
              <w:rPr>
                <w:rFonts w:hint="eastAsia" w:ascii="宋体" w:hAnsi="宋体"/>
                <w:color w:val="auto"/>
                <w:lang w:eastAsia="zh-CN"/>
              </w:rPr>
              <w:t>元</w:t>
            </w:r>
            <w:r>
              <w:rPr>
                <w:rFonts w:hint="eastAsia" w:ascii="宋体" w:hAnsi="宋体"/>
                <w:color w:val="auto"/>
              </w:rPr>
              <w:t xml:space="preserve">         </w:t>
            </w:r>
          </w:p>
        </w:tc>
        <w:tc>
          <w:tcPr>
            <w:tcW w:w="3180" w:type="dxa"/>
            <w:tcBorders>
              <w:top w:val="single" w:color="auto" w:sz="4" w:space="0"/>
              <w:left w:val="nil"/>
              <w:bottom w:val="single" w:color="auto" w:sz="4" w:space="0"/>
              <w:right w:val="single" w:color="auto" w:sz="4" w:space="0"/>
            </w:tcBorders>
            <w:vAlign w:val="center"/>
          </w:tcPr>
          <w:p w14:paraId="5C6B4596">
            <w:pPr>
              <w:spacing w:line="360" w:lineRule="auto"/>
              <w:ind w:left="1190" w:hanging="300"/>
              <w:rPr>
                <w:rFonts w:ascii="宋体" w:hAnsi="宋体"/>
              </w:rPr>
            </w:pPr>
            <w:r>
              <w:rPr>
                <w:rFonts w:hint="eastAsia" w:ascii="宋体" w:hAnsi="宋体"/>
              </w:rPr>
              <w:t>小写：</w:t>
            </w:r>
          </w:p>
        </w:tc>
      </w:tr>
      <w:tr w14:paraId="79D09DDC">
        <w:tblPrEx>
          <w:tblCellMar>
            <w:top w:w="0" w:type="dxa"/>
            <w:left w:w="108" w:type="dxa"/>
            <w:bottom w:w="0" w:type="dxa"/>
            <w:right w:w="108" w:type="dxa"/>
          </w:tblCellMar>
        </w:tblPrEx>
        <w:trPr>
          <w:cantSplit/>
          <w:trHeight w:val="958" w:hRule="atLeast"/>
        </w:trPr>
        <w:tc>
          <w:tcPr>
            <w:tcW w:w="3219" w:type="dxa"/>
            <w:gridSpan w:val="3"/>
            <w:tcBorders>
              <w:top w:val="single" w:color="auto" w:sz="4" w:space="0"/>
              <w:left w:val="single" w:color="auto" w:sz="4" w:space="0"/>
              <w:bottom w:val="single" w:color="auto" w:sz="4" w:space="0"/>
              <w:right w:val="single" w:color="auto" w:sz="4" w:space="0"/>
            </w:tcBorders>
            <w:vAlign w:val="center"/>
          </w:tcPr>
          <w:p w14:paraId="62D1D05E">
            <w:pPr>
              <w:spacing w:line="360" w:lineRule="auto"/>
              <w:ind w:left="105" w:leftChars="50" w:firstLine="1260" w:firstLineChars="600"/>
              <w:rPr>
                <w:rFonts w:ascii="宋体" w:hAnsi="宋体"/>
              </w:rPr>
            </w:pPr>
            <w:r>
              <w:rPr>
                <w:rFonts w:hint="eastAsia" w:ascii="宋体" w:hAnsi="宋体"/>
              </w:rPr>
              <w:t>交货地点</w:t>
            </w:r>
          </w:p>
        </w:tc>
        <w:tc>
          <w:tcPr>
            <w:tcW w:w="5986" w:type="dxa"/>
            <w:gridSpan w:val="2"/>
            <w:tcBorders>
              <w:top w:val="single" w:color="auto" w:sz="4" w:space="0"/>
              <w:left w:val="nil"/>
              <w:bottom w:val="single" w:color="auto" w:sz="4" w:space="0"/>
              <w:right w:val="single" w:color="auto" w:sz="4" w:space="0"/>
            </w:tcBorders>
            <w:vAlign w:val="center"/>
          </w:tcPr>
          <w:p w14:paraId="392A65CF">
            <w:pPr>
              <w:spacing w:line="360" w:lineRule="auto"/>
              <w:ind w:left="1190" w:hanging="300"/>
              <w:jc w:val="center"/>
              <w:rPr>
                <w:rFonts w:ascii="宋体" w:hAnsi="宋体"/>
              </w:rPr>
            </w:pPr>
          </w:p>
        </w:tc>
      </w:tr>
      <w:tr w14:paraId="51D9498F">
        <w:tblPrEx>
          <w:tblCellMar>
            <w:top w:w="0" w:type="dxa"/>
            <w:left w:w="108" w:type="dxa"/>
            <w:bottom w:w="0" w:type="dxa"/>
            <w:right w:w="108" w:type="dxa"/>
          </w:tblCellMar>
        </w:tblPrEx>
        <w:trPr>
          <w:cantSplit/>
          <w:trHeight w:val="958" w:hRule="atLeast"/>
        </w:trPr>
        <w:tc>
          <w:tcPr>
            <w:tcW w:w="3219" w:type="dxa"/>
            <w:gridSpan w:val="3"/>
            <w:tcBorders>
              <w:top w:val="single" w:color="auto" w:sz="4" w:space="0"/>
              <w:left w:val="single" w:color="auto" w:sz="4" w:space="0"/>
              <w:bottom w:val="single" w:color="auto" w:sz="4" w:space="0"/>
              <w:right w:val="single" w:color="auto" w:sz="4" w:space="0"/>
            </w:tcBorders>
            <w:vAlign w:val="center"/>
          </w:tcPr>
          <w:p w14:paraId="2183F7A1">
            <w:pPr>
              <w:spacing w:line="360" w:lineRule="auto"/>
              <w:ind w:left="105" w:leftChars="50" w:firstLine="1050" w:firstLineChars="500"/>
              <w:rPr>
                <w:rFonts w:ascii="宋体" w:hAnsi="宋体"/>
              </w:rPr>
            </w:pPr>
            <w:r>
              <w:rPr>
                <w:rFonts w:hint="eastAsia" w:ascii="宋体" w:hAnsi="宋体"/>
              </w:rPr>
              <w:t>合同履行期限</w:t>
            </w:r>
          </w:p>
        </w:tc>
        <w:tc>
          <w:tcPr>
            <w:tcW w:w="5986" w:type="dxa"/>
            <w:gridSpan w:val="2"/>
            <w:tcBorders>
              <w:top w:val="single" w:color="auto" w:sz="4" w:space="0"/>
              <w:left w:val="nil"/>
              <w:bottom w:val="single" w:color="auto" w:sz="4" w:space="0"/>
              <w:right w:val="single" w:color="auto" w:sz="4" w:space="0"/>
            </w:tcBorders>
            <w:vAlign w:val="center"/>
          </w:tcPr>
          <w:p w14:paraId="1AC06B8D">
            <w:pPr>
              <w:spacing w:line="360" w:lineRule="auto"/>
              <w:ind w:left="1190" w:hanging="300"/>
              <w:jc w:val="center"/>
              <w:rPr>
                <w:rFonts w:ascii="宋体" w:hAnsi="宋体"/>
              </w:rPr>
            </w:pPr>
          </w:p>
        </w:tc>
      </w:tr>
      <w:tr w14:paraId="316490F7">
        <w:tblPrEx>
          <w:tblCellMar>
            <w:top w:w="0" w:type="dxa"/>
            <w:left w:w="108" w:type="dxa"/>
            <w:bottom w:w="0" w:type="dxa"/>
            <w:right w:w="108" w:type="dxa"/>
          </w:tblCellMar>
        </w:tblPrEx>
        <w:trPr>
          <w:cantSplit/>
          <w:trHeight w:val="958" w:hRule="atLeast"/>
        </w:trPr>
        <w:tc>
          <w:tcPr>
            <w:tcW w:w="3219" w:type="dxa"/>
            <w:gridSpan w:val="3"/>
            <w:tcBorders>
              <w:top w:val="single" w:color="auto" w:sz="4" w:space="0"/>
              <w:left w:val="single" w:color="auto" w:sz="4" w:space="0"/>
              <w:bottom w:val="single" w:color="auto" w:sz="4" w:space="0"/>
              <w:right w:val="single" w:color="auto" w:sz="4" w:space="0"/>
            </w:tcBorders>
            <w:vAlign w:val="center"/>
          </w:tcPr>
          <w:p w14:paraId="53359CCE">
            <w:pPr>
              <w:spacing w:line="360" w:lineRule="auto"/>
              <w:ind w:left="1190" w:hanging="300"/>
              <w:jc w:val="center"/>
              <w:rPr>
                <w:rFonts w:ascii="宋体" w:hAnsi="宋体"/>
              </w:rPr>
            </w:pPr>
            <w:r>
              <w:rPr>
                <w:rFonts w:hint="eastAsia" w:ascii="宋体" w:hAnsi="宋体"/>
              </w:rPr>
              <w:t>投标有效期</w:t>
            </w:r>
          </w:p>
        </w:tc>
        <w:tc>
          <w:tcPr>
            <w:tcW w:w="5986" w:type="dxa"/>
            <w:gridSpan w:val="2"/>
            <w:tcBorders>
              <w:top w:val="single" w:color="auto" w:sz="4" w:space="0"/>
              <w:left w:val="nil"/>
              <w:bottom w:val="single" w:color="auto" w:sz="4" w:space="0"/>
              <w:right w:val="single" w:color="auto" w:sz="4" w:space="0"/>
            </w:tcBorders>
            <w:vAlign w:val="center"/>
          </w:tcPr>
          <w:p w14:paraId="5F45F389">
            <w:pPr>
              <w:spacing w:line="360" w:lineRule="auto"/>
              <w:ind w:left="1190" w:hanging="300"/>
              <w:jc w:val="center"/>
              <w:rPr>
                <w:rFonts w:ascii="宋体" w:hAnsi="宋体"/>
              </w:rPr>
            </w:pPr>
          </w:p>
        </w:tc>
      </w:tr>
      <w:tr w14:paraId="6E921858">
        <w:tblPrEx>
          <w:tblCellMar>
            <w:top w:w="0" w:type="dxa"/>
            <w:left w:w="108" w:type="dxa"/>
            <w:bottom w:w="0" w:type="dxa"/>
            <w:right w:w="108" w:type="dxa"/>
          </w:tblCellMar>
        </w:tblPrEx>
        <w:trPr>
          <w:cantSplit/>
          <w:trHeight w:val="1147" w:hRule="atLeast"/>
        </w:trPr>
        <w:tc>
          <w:tcPr>
            <w:tcW w:w="2160" w:type="dxa"/>
            <w:gridSpan w:val="2"/>
            <w:tcBorders>
              <w:top w:val="single" w:color="auto" w:sz="4" w:space="0"/>
              <w:left w:val="single" w:color="auto" w:sz="4" w:space="0"/>
              <w:bottom w:val="single" w:color="auto" w:sz="4" w:space="0"/>
              <w:right w:val="single" w:color="auto" w:sz="4" w:space="0"/>
            </w:tcBorders>
            <w:vAlign w:val="center"/>
          </w:tcPr>
          <w:p w14:paraId="3E0D9A98">
            <w:pPr>
              <w:spacing w:line="360" w:lineRule="auto"/>
              <w:ind w:left="1190" w:hanging="300"/>
              <w:jc w:val="center"/>
              <w:rPr>
                <w:rFonts w:ascii="宋体" w:hAnsi="宋体"/>
              </w:rPr>
            </w:pPr>
            <w:r>
              <w:rPr>
                <w:rFonts w:hint="eastAsia" w:ascii="宋体" w:hAnsi="宋体"/>
              </w:rPr>
              <w:t>备注</w:t>
            </w:r>
          </w:p>
        </w:tc>
        <w:tc>
          <w:tcPr>
            <w:tcW w:w="7045" w:type="dxa"/>
            <w:gridSpan w:val="3"/>
            <w:tcBorders>
              <w:top w:val="single" w:color="auto" w:sz="4" w:space="0"/>
              <w:left w:val="nil"/>
              <w:bottom w:val="single" w:color="auto" w:sz="4" w:space="0"/>
              <w:right w:val="single" w:color="auto" w:sz="4" w:space="0"/>
            </w:tcBorders>
            <w:vAlign w:val="center"/>
          </w:tcPr>
          <w:p w14:paraId="55FBAAF1">
            <w:pPr>
              <w:spacing w:line="360" w:lineRule="auto"/>
              <w:ind w:left="1190" w:hanging="300"/>
              <w:rPr>
                <w:rFonts w:ascii="宋体" w:hAnsi="宋体"/>
              </w:rPr>
            </w:pPr>
          </w:p>
        </w:tc>
      </w:tr>
    </w:tbl>
    <w:p w14:paraId="220C1E45">
      <w:pPr>
        <w:spacing w:line="400" w:lineRule="exact"/>
        <w:ind w:left="210" w:hanging="210" w:hangingChars="100"/>
        <w:rPr>
          <w:rFonts w:ascii="宋体" w:hAnsi="宋体"/>
        </w:rPr>
      </w:pPr>
    </w:p>
    <w:p w14:paraId="2E128434">
      <w:pPr>
        <w:spacing w:before="78" w:line="219" w:lineRule="auto"/>
        <w:ind w:left="256"/>
        <w:rPr>
          <w:rFonts w:ascii="宋体" w:hAnsi="宋体" w:eastAsia="宋体" w:cs="宋体"/>
          <w:sz w:val="24"/>
          <w:szCs w:val="24"/>
        </w:rPr>
      </w:pPr>
      <w:r>
        <w:rPr>
          <w:rFonts w:ascii="宋体" w:hAnsi="宋体" w:eastAsia="宋体" w:cs="宋体"/>
          <w:spacing w:val="-14"/>
          <w:sz w:val="24"/>
          <w:szCs w:val="24"/>
        </w:rPr>
        <w:t>供应商（</w:t>
      </w:r>
      <w:r>
        <w:rPr>
          <w:rFonts w:hint="eastAsia" w:ascii="宋体" w:hAnsi="宋体" w:cs="楷体_GB2312"/>
          <w:color w:val="auto"/>
          <w:sz w:val="24"/>
          <w:lang w:val="zh-CN"/>
        </w:rPr>
        <w:t>盖单位</w:t>
      </w:r>
      <w:r>
        <w:rPr>
          <w:rFonts w:hint="eastAsia" w:ascii="宋体" w:hAnsi="宋体" w:cs="楷体_GB2312"/>
          <w:color w:val="auto"/>
          <w:sz w:val="24"/>
          <w:lang w:val="zh-CN" w:eastAsia="zh-CN"/>
        </w:rPr>
        <w:t>电子</w:t>
      </w:r>
      <w:r>
        <w:rPr>
          <w:rFonts w:hint="eastAsia" w:ascii="宋体" w:hAnsi="宋体" w:cs="楷体_GB2312"/>
          <w:color w:val="auto"/>
          <w:sz w:val="24"/>
          <w:lang w:val="zh-CN"/>
        </w:rPr>
        <w:t>章</w:t>
      </w:r>
      <w:r>
        <w:rPr>
          <w:rFonts w:ascii="宋体" w:hAnsi="宋体" w:eastAsia="宋体" w:cs="宋体"/>
          <w:spacing w:val="-6"/>
          <w:sz w:val="24"/>
          <w:szCs w:val="24"/>
        </w:rPr>
        <w:t>）：</w:t>
      </w:r>
    </w:p>
    <w:p w14:paraId="2B2B8080">
      <w:pPr>
        <w:pStyle w:val="5"/>
        <w:spacing w:line="254" w:lineRule="auto"/>
      </w:pPr>
    </w:p>
    <w:p w14:paraId="6CF0638C">
      <w:pPr>
        <w:spacing w:before="78" w:line="529" w:lineRule="auto"/>
        <w:ind w:left="297" w:right="5864" w:hanging="40"/>
        <w:rPr>
          <w:rFonts w:hint="eastAsia" w:ascii="宋体" w:hAnsi="宋体" w:cs="楷体_GB2312"/>
          <w:color w:val="auto"/>
          <w:sz w:val="24"/>
          <w:lang w:val="zh-CN"/>
        </w:rPr>
      </w:pPr>
      <w:r>
        <w:rPr>
          <w:rFonts w:ascii="宋体" w:hAnsi="宋体" w:eastAsia="宋体" w:cs="宋体"/>
          <w:spacing w:val="-12"/>
          <w:sz w:val="24"/>
          <w:szCs w:val="24"/>
        </w:rPr>
        <w:t>法定代表人</w:t>
      </w:r>
      <w:r>
        <w:rPr>
          <w:rFonts w:hint="eastAsia" w:ascii="宋体" w:hAnsi="宋体" w:cs="楷体_GB2312"/>
          <w:color w:val="auto"/>
          <w:sz w:val="24"/>
          <w:lang w:val="zh-CN"/>
        </w:rPr>
        <w:t>或委托代理人（</w:t>
      </w:r>
      <w:r>
        <w:rPr>
          <w:rFonts w:hint="eastAsia" w:ascii="宋体" w:hAnsi="宋体"/>
          <w:color w:val="auto"/>
          <w:spacing w:val="8"/>
          <w:sz w:val="24"/>
          <w:lang w:val="zh-CN"/>
        </w:rPr>
        <w:t>签字或盖章）：</w:t>
      </w:r>
    </w:p>
    <w:p w14:paraId="4E83C67C">
      <w:pPr>
        <w:spacing w:before="78" w:line="529" w:lineRule="auto"/>
        <w:ind w:left="297" w:right="5864" w:hanging="40"/>
        <w:rPr>
          <w:rFonts w:hint="eastAsia" w:ascii="宋体" w:hAnsi="宋体" w:eastAsia="宋体" w:cs="宋体"/>
          <w:sz w:val="24"/>
          <w:szCs w:val="24"/>
          <w:lang w:eastAsia="zh-CN"/>
        </w:rPr>
        <w:sectPr>
          <w:footerReference r:id="rId13" w:type="default"/>
          <w:pgSz w:w="11905" w:h="16837"/>
          <w:pgMar w:top="1219" w:right="1769" w:bottom="729" w:left="1327" w:header="0" w:footer="563" w:gutter="0"/>
          <w:pgNumType w:fmt="decimal"/>
          <w:cols w:space="720" w:num="1"/>
        </w:sectPr>
      </w:pPr>
      <w:r>
        <w:rPr>
          <w:rFonts w:ascii="宋体" w:hAnsi="宋体" w:eastAsia="宋体" w:cs="宋体"/>
          <w:spacing w:val="-16"/>
          <w:sz w:val="24"/>
          <w:szCs w:val="24"/>
        </w:rPr>
        <w:t>日 期：</w:t>
      </w:r>
      <w:r>
        <w:rPr>
          <w:rFonts w:ascii="宋体" w:hAnsi="宋体" w:eastAsia="宋体" w:cs="宋体"/>
          <w:spacing w:val="41"/>
          <w:sz w:val="24"/>
          <w:szCs w:val="24"/>
        </w:rPr>
        <w:t xml:space="preserve">  </w:t>
      </w:r>
      <w:r>
        <w:rPr>
          <w:rFonts w:ascii="宋体" w:hAnsi="宋体" w:eastAsia="宋体" w:cs="宋体"/>
          <w:spacing w:val="-16"/>
          <w:sz w:val="24"/>
          <w:szCs w:val="24"/>
        </w:rPr>
        <w:t>年</w:t>
      </w:r>
      <w:r>
        <w:rPr>
          <w:rFonts w:ascii="宋体" w:hAnsi="宋体" w:eastAsia="宋体" w:cs="宋体"/>
          <w:spacing w:val="43"/>
          <w:sz w:val="24"/>
          <w:szCs w:val="24"/>
        </w:rPr>
        <w:t xml:space="preserve">  </w:t>
      </w:r>
      <w:r>
        <w:rPr>
          <w:rFonts w:ascii="宋体" w:hAnsi="宋体" w:eastAsia="宋体" w:cs="宋体"/>
          <w:spacing w:val="-16"/>
          <w:sz w:val="24"/>
          <w:szCs w:val="24"/>
        </w:rPr>
        <w:t>月</w:t>
      </w:r>
      <w:r>
        <w:rPr>
          <w:rFonts w:ascii="宋体" w:hAnsi="宋体" w:eastAsia="宋体" w:cs="宋体"/>
          <w:spacing w:val="1"/>
          <w:sz w:val="24"/>
          <w:szCs w:val="24"/>
        </w:rPr>
        <w:t xml:space="preserve">   </w:t>
      </w:r>
      <w:r>
        <w:rPr>
          <w:rFonts w:hint="eastAsia" w:ascii="宋体" w:hAnsi="宋体" w:eastAsia="宋体" w:cs="宋体"/>
          <w:spacing w:val="1"/>
          <w:sz w:val="24"/>
          <w:szCs w:val="24"/>
          <w:lang w:eastAsia="zh-CN"/>
        </w:rPr>
        <w:t>日</w:t>
      </w:r>
    </w:p>
    <w:p w14:paraId="04CEB3BD">
      <w:pPr>
        <w:widowControl w:val="0"/>
        <w:tabs>
          <w:tab w:val="left" w:pos="9365"/>
        </w:tabs>
        <w:snapToGrid w:val="0"/>
        <w:spacing w:before="120" w:after="56" w:line="560" w:lineRule="atLeast"/>
        <w:jc w:val="left"/>
        <w:textAlignment w:val="top"/>
        <w:rPr>
          <w:color w:val="auto"/>
        </w:rPr>
      </w:pPr>
    </w:p>
    <w:p w14:paraId="4D99A78D">
      <w:pPr>
        <w:widowControl w:val="0"/>
        <w:tabs>
          <w:tab w:val="left" w:pos="9365"/>
        </w:tabs>
        <w:snapToGrid w:val="0"/>
        <w:spacing w:before="120" w:after="56" w:line="560" w:lineRule="atLeast"/>
        <w:ind w:firstLine="2108" w:firstLineChars="700"/>
        <w:jc w:val="left"/>
        <w:textAlignment w:val="top"/>
        <w:rPr>
          <w:rFonts w:ascii="宋体" w:hAnsi="宋体" w:cs="宋体"/>
          <w:b/>
          <w:bCs/>
          <w:sz w:val="32"/>
          <w:szCs w:val="32"/>
        </w:rPr>
      </w:pPr>
      <w:r>
        <w:rPr>
          <w:rFonts w:hint="eastAsia" w:ascii="黑体" w:hAnsi="黑体" w:eastAsia="黑体"/>
          <w:b/>
          <w:color w:val="auto"/>
          <w:sz w:val="30"/>
          <w:szCs w:val="30"/>
        </w:rPr>
        <w:t>三、</w:t>
      </w:r>
      <w:bookmarkStart w:id="52" w:name="_Toc362081570"/>
      <w:r>
        <w:rPr>
          <w:rFonts w:hint="eastAsia" w:ascii="宋体" w:hAnsi="宋体" w:cs="宋体"/>
          <w:b/>
          <w:bCs/>
          <w:sz w:val="32"/>
          <w:szCs w:val="32"/>
        </w:rPr>
        <w:t>法定代表人身份证明</w:t>
      </w:r>
      <w:bookmarkEnd w:id="52"/>
    </w:p>
    <w:p w14:paraId="013ABDBE">
      <w:pPr>
        <w:spacing w:line="440" w:lineRule="exact"/>
        <w:ind w:left="1140" w:hanging="250"/>
        <w:rPr>
          <w:rFonts w:ascii="宋体" w:hAnsi="宋体" w:cs="宋体"/>
          <w:sz w:val="20"/>
        </w:rPr>
      </w:pPr>
    </w:p>
    <w:p w14:paraId="48B76BBC">
      <w:pPr>
        <w:spacing w:line="440" w:lineRule="exact"/>
        <w:ind w:left="1190" w:hanging="300"/>
        <w:rPr>
          <w:rFonts w:ascii="宋体" w:hAnsi="宋体" w:cs="宋体"/>
        </w:rPr>
      </w:pPr>
    </w:p>
    <w:p w14:paraId="0E74CB2C">
      <w:pPr>
        <w:spacing w:line="440" w:lineRule="exact"/>
        <w:ind w:left="1190" w:hanging="300"/>
        <w:rPr>
          <w:rFonts w:ascii="宋体" w:hAnsi="宋体" w:cs="宋体"/>
        </w:rPr>
      </w:pPr>
      <w:r>
        <w:rPr>
          <w:rFonts w:hint="eastAsia" w:ascii="宋体" w:hAnsi="宋体" w:cs="宋体"/>
        </w:rPr>
        <w:t>供应商名称：</w:t>
      </w:r>
    </w:p>
    <w:p w14:paraId="16515856">
      <w:pPr>
        <w:spacing w:line="440" w:lineRule="exact"/>
        <w:ind w:left="1190" w:hanging="300"/>
        <w:rPr>
          <w:rFonts w:ascii="宋体" w:hAnsi="宋体" w:cs="宋体"/>
        </w:rPr>
      </w:pPr>
      <w:r>
        <w:rPr>
          <w:rFonts w:hint="eastAsia" w:ascii="宋体" w:hAnsi="宋体" w:cs="宋体"/>
        </w:rPr>
        <w:t>单位性质：</w:t>
      </w:r>
    </w:p>
    <w:p w14:paraId="5B311BB8">
      <w:pPr>
        <w:spacing w:line="440" w:lineRule="exact"/>
        <w:ind w:left="1190" w:hanging="300"/>
        <w:rPr>
          <w:rFonts w:ascii="宋体" w:hAnsi="宋体" w:cs="宋体"/>
        </w:rPr>
      </w:pPr>
      <w:r>
        <w:rPr>
          <w:rFonts w:hint="eastAsia" w:ascii="宋体" w:hAnsi="宋体" w:cs="宋体"/>
        </w:rPr>
        <w:t>地址：</w:t>
      </w:r>
    </w:p>
    <w:p w14:paraId="2E4C7C32">
      <w:pPr>
        <w:spacing w:line="440" w:lineRule="exact"/>
        <w:ind w:left="1190" w:hanging="300"/>
        <w:rPr>
          <w:rFonts w:ascii="宋体" w:hAnsi="宋体" w:cs="宋体"/>
        </w:rPr>
      </w:pPr>
      <w:r>
        <w:rPr>
          <w:rFonts w:hint="eastAsia" w:ascii="宋体" w:hAnsi="宋体" w:cs="宋体"/>
        </w:rPr>
        <w:t>成立时间：年月日</w:t>
      </w:r>
    </w:p>
    <w:p w14:paraId="47FB5E1C">
      <w:pPr>
        <w:spacing w:line="440" w:lineRule="exact"/>
        <w:ind w:left="1190" w:hanging="300"/>
        <w:rPr>
          <w:rFonts w:ascii="宋体" w:hAnsi="宋体" w:cs="宋体"/>
        </w:rPr>
      </w:pPr>
      <w:r>
        <w:rPr>
          <w:rFonts w:hint="eastAsia" w:ascii="宋体" w:hAnsi="宋体" w:cs="宋体"/>
        </w:rPr>
        <w:t>经营期限：</w:t>
      </w:r>
    </w:p>
    <w:p w14:paraId="7F0161EB">
      <w:pPr>
        <w:spacing w:line="440" w:lineRule="exact"/>
        <w:ind w:left="1190" w:hanging="300"/>
        <w:rPr>
          <w:rFonts w:ascii="宋体" w:hAnsi="宋体" w:cs="宋体"/>
        </w:rPr>
      </w:pPr>
      <w:r>
        <w:rPr>
          <w:rFonts w:hint="eastAsia" w:ascii="宋体" w:hAnsi="宋体" w:cs="宋体"/>
        </w:rPr>
        <w:t>姓名： 性别：年龄：职务：</w:t>
      </w:r>
    </w:p>
    <w:p w14:paraId="3CD4F752">
      <w:pPr>
        <w:spacing w:line="440" w:lineRule="exact"/>
        <w:ind w:left="1190" w:hanging="300"/>
        <w:rPr>
          <w:rFonts w:ascii="宋体" w:hAnsi="宋体" w:cs="宋体"/>
        </w:rPr>
      </w:pPr>
      <w:r>
        <w:rPr>
          <w:rFonts w:hint="eastAsia" w:ascii="宋体" w:hAnsi="宋体" w:cs="宋体"/>
        </w:rPr>
        <w:t>系 （供应商名称）的法定代表人。</w:t>
      </w:r>
    </w:p>
    <w:p w14:paraId="3B70CE18">
      <w:pPr>
        <w:spacing w:line="440" w:lineRule="exact"/>
        <w:ind w:left="890" w:firstLine="420" w:firstLineChars="200"/>
        <w:rPr>
          <w:rFonts w:ascii="宋体" w:hAnsi="宋体" w:cs="宋体"/>
        </w:rPr>
      </w:pPr>
      <w:r>
        <w:rPr>
          <w:rFonts w:hint="eastAsia" w:ascii="宋体" w:hAnsi="宋体" w:cs="宋体"/>
        </w:rPr>
        <w:t>特此证明。</w:t>
      </w:r>
    </w:p>
    <w:p w14:paraId="1FBABE2F">
      <w:pPr>
        <w:spacing w:line="440" w:lineRule="exact"/>
        <w:ind w:left="1190" w:hanging="300"/>
        <w:rPr>
          <w:rFonts w:ascii="宋体" w:hAnsi="宋体" w:cs="宋体"/>
        </w:rPr>
      </w:pPr>
    </w:p>
    <w:p w14:paraId="4AE02B9A">
      <w:pPr>
        <w:spacing w:line="440" w:lineRule="exact"/>
        <w:ind w:left="1190" w:hanging="300"/>
        <w:rPr>
          <w:rFonts w:ascii="宋体" w:hAnsi="宋体" w:cs="宋体"/>
        </w:rPr>
      </w:pPr>
    </w:p>
    <w:p w14:paraId="52FCC00C">
      <w:pPr>
        <w:pStyle w:val="20"/>
        <w:ind w:firstLine="480"/>
      </w:pPr>
    </w:p>
    <w:p w14:paraId="0455ECB4">
      <w:pPr>
        <w:ind w:left="1190" w:hanging="300"/>
      </w:pPr>
    </w:p>
    <w:p w14:paraId="1E03883B">
      <w:pPr>
        <w:pStyle w:val="20"/>
        <w:ind w:firstLine="480"/>
      </w:pPr>
    </w:p>
    <w:p w14:paraId="01F6D6B9">
      <w:pPr>
        <w:ind w:left="1190" w:hanging="300"/>
      </w:pPr>
    </w:p>
    <w:p w14:paraId="48BA9334">
      <w:pPr>
        <w:pStyle w:val="20"/>
        <w:ind w:firstLine="480"/>
      </w:pPr>
    </w:p>
    <w:p w14:paraId="543C22EB">
      <w:pPr>
        <w:ind w:left="1190" w:hanging="300"/>
      </w:pPr>
    </w:p>
    <w:p w14:paraId="03FB4036">
      <w:pPr>
        <w:spacing w:line="440" w:lineRule="exact"/>
        <w:ind w:firstLine="6090" w:firstLineChars="2900"/>
        <w:rPr>
          <w:rFonts w:hint="eastAsia" w:ascii="宋体" w:hAnsi="宋体" w:cs="宋体"/>
        </w:rPr>
      </w:pPr>
      <w:r>
        <w:rPr>
          <w:rFonts w:hint="eastAsia" w:ascii="宋体" w:hAnsi="宋体" w:cs="宋体"/>
        </w:rPr>
        <w:t>供应商（</w:t>
      </w:r>
      <w:r>
        <w:rPr>
          <w:rFonts w:hint="eastAsia" w:ascii="宋体" w:hAnsi="宋体" w:cs="宋体"/>
          <w:lang w:val="zh-CN"/>
        </w:rPr>
        <w:t>盖单位</w:t>
      </w:r>
      <w:r>
        <w:rPr>
          <w:rFonts w:hint="eastAsia" w:ascii="宋体" w:hAnsi="宋体" w:cs="宋体"/>
          <w:lang w:val="zh-CN" w:eastAsia="zh-CN"/>
        </w:rPr>
        <w:t>电子</w:t>
      </w:r>
      <w:r>
        <w:rPr>
          <w:rFonts w:hint="eastAsia" w:ascii="宋体" w:hAnsi="宋体" w:cs="宋体"/>
          <w:lang w:val="zh-CN"/>
        </w:rPr>
        <w:t>章</w:t>
      </w:r>
      <w:r>
        <w:rPr>
          <w:rFonts w:hint="eastAsia" w:ascii="宋体" w:hAnsi="宋体" w:cs="宋体"/>
        </w:rPr>
        <w:t>）：</w:t>
      </w:r>
    </w:p>
    <w:p w14:paraId="474C36E8">
      <w:pPr>
        <w:spacing w:line="440" w:lineRule="exact"/>
        <w:ind w:firstLine="6090" w:firstLineChars="2900"/>
        <w:rPr>
          <w:rFonts w:ascii="宋体" w:hAnsi="宋体" w:cs="宋体"/>
        </w:rPr>
      </w:pPr>
      <w:r>
        <w:rPr>
          <w:rFonts w:hint="eastAsia" w:ascii="宋体" w:hAnsi="宋体" w:cs="宋体"/>
        </w:rPr>
        <w:t xml:space="preserve">年  月  日           </w:t>
      </w:r>
    </w:p>
    <w:p w14:paraId="4384543A">
      <w:pPr>
        <w:spacing w:line="440" w:lineRule="exact"/>
        <w:ind w:left="1140" w:hanging="250"/>
        <w:jc w:val="center"/>
        <w:rPr>
          <w:rFonts w:ascii="宋体" w:hAnsi="宋体" w:cs="宋体"/>
          <w:sz w:val="20"/>
        </w:rPr>
      </w:pPr>
      <w:r>
        <w:rPr>
          <w:rFonts w:hint="eastAsia" w:ascii="宋体" w:hAnsi="宋体" w:cs="宋体"/>
          <w:sz w:val="20"/>
        </w:rPr>
        <w:br w:type="page"/>
      </w:r>
      <w:bookmarkStart w:id="53" w:name="_Toc247085878"/>
      <w:bookmarkEnd w:id="53"/>
      <w:bookmarkStart w:id="54" w:name="_Toc246996360"/>
      <w:bookmarkEnd w:id="54"/>
      <w:bookmarkStart w:id="55" w:name="_Toc144974861"/>
      <w:bookmarkEnd w:id="55"/>
      <w:bookmarkStart w:id="56" w:name="_Toc152042581"/>
      <w:bookmarkEnd w:id="56"/>
      <w:bookmarkStart w:id="57" w:name="_Toc179632812"/>
      <w:bookmarkEnd w:id="57"/>
      <w:bookmarkStart w:id="58" w:name="_Toc246997103"/>
      <w:bookmarkEnd w:id="58"/>
      <w:bookmarkStart w:id="59" w:name="_Toc152045792"/>
      <w:bookmarkEnd w:id="59"/>
    </w:p>
    <w:p w14:paraId="7E8EFC2D">
      <w:pPr>
        <w:spacing w:line="440" w:lineRule="exact"/>
        <w:ind w:left="1292" w:hanging="402"/>
        <w:jc w:val="center"/>
        <w:rPr>
          <w:rFonts w:ascii="宋体" w:hAnsi="宋体" w:cs="宋体"/>
          <w:b/>
          <w:bCs/>
          <w:sz w:val="32"/>
          <w:szCs w:val="32"/>
        </w:rPr>
      </w:pPr>
      <w:r>
        <w:rPr>
          <w:rFonts w:hint="eastAsia" w:ascii="宋体" w:hAnsi="宋体" w:cs="宋体"/>
          <w:b/>
          <w:bCs/>
          <w:sz w:val="32"/>
          <w:szCs w:val="32"/>
        </w:rPr>
        <w:t>授权委托书</w:t>
      </w:r>
    </w:p>
    <w:p w14:paraId="4E034825">
      <w:pPr>
        <w:spacing w:line="440" w:lineRule="exact"/>
        <w:ind w:left="1190" w:hanging="300"/>
        <w:rPr>
          <w:rFonts w:ascii="宋体" w:hAnsi="宋体" w:cs="宋体"/>
        </w:rPr>
      </w:pPr>
    </w:p>
    <w:p w14:paraId="54E7B1C3">
      <w:pPr>
        <w:topLinePunct/>
        <w:spacing w:line="440" w:lineRule="exact"/>
        <w:ind w:left="890" w:firstLine="420" w:firstLineChars="200"/>
        <w:rPr>
          <w:rFonts w:ascii="宋体" w:hAnsi="宋体" w:cs="宋体"/>
        </w:rPr>
      </w:pPr>
      <w:r>
        <w:rPr>
          <w:rFonts w:hint="eastAsia" w:ascii="宋体" w:hAnsi="宋体" w:cs="宋体"/>
        </w:rPr>
        <w:t>本人</w:t>
      </w:r>
      <w:r>
        <w:rPr>
          <w:rFonts w:hint="eastAsia" w:ascii="宋体" w:hAnsi="宋体" w:cs="宋体"/>
          <w:u w:val="single"/>
        </w:rPr>
        <w:t>（姓名）</w:t>
      </w:r>
      <w:r>
        <w:rPr>
          <w:rFonts w:hint="eastAsia" w:ascii="宋体" w:hAnsi="宋体" w:cs="宋体"/>
        </w:rPr>
        <w:t>系</w:t>
      </w:r>
      <w:r>
        <w:rPr>
          <w:rFonts w:hint="eastAsia" w:ascii="宋体" w:hAnsi="宋体" w:cs="宋体"/>
          <w:u w:val="single"/>
        </w:rPr>
        <w:t>（供应商名称）</w:t>
      </w:r>
      <w:r>
        <w:rPr>
          <w:rFonts w:hint="eastAsia" w:ascii="宋体" w:hAnsi="宋体" w:cs="宋体"/>
        </w:rPr>
        <w:t>的法定代表人，现委托</w:t>
      </w:r>
      <w:r>
        <w:rPr>
          <w:rFonts w:hint="eastAsia" w:ascii="宋体" w:hAnsi="宋体" w:cs="宋体"/>
          <w:u w:val="single"/>
        </w:rPr>
        <w:t>（姓名）</w:t>
      </w:r>
      <w:r>
        <w:rPr>
          <w:rFonts w:hint="eastAsia" w:ascii="宋体" w:hAnsi="宋体" w:cs="宋体"/>
        </w:rPr>
        <w:t>为我方代理人。代理人根据授权，以我方名义签署、澄清、说明、补正、递交、撤回、修改</w:t>
      </w:r>
      <w:r>
        <w:rPr>
          <w:rFonts w:hint="eastAsia" w:ascii="宋体" w:hAnsi="宋体" w:cs="宋体"/>
          <w:u w:val="single"/>
        </w:rPr>
        <w:t>（项目名称）</w:t>
      </w:r>
      <w:r>
        <w:rPr>
          <w:rFonts w:hint="eastAsia" w:ascii="宋体" w:hAnsi="宋体" w:cs="宋体"/>
        </w:rPr>
        <w:t>响应文件、签订合同和处理有关事宜，其法律后果由我方承担。</w:t>
      </w:r>
    </w:p>
    <w:p w14:paraId="7C8E30A5">
      <w:pPr>
        <w:spacing w:line="440" w:lineRule="exact"/>
        <w:ind w:left="1190" w:hanging="300"/>
        <w:rPr>
          <w:rFonts w:ascii="宋体" w:hAnsi="宋体" w:cs="宋体"/>
        </w:rPr>
      </w:pPr>
      <w:r>
        <w:rPr>
          <w:rFonts w:hint="eastAsia" w:ascii="宋体" w:hAnsi="宋体" w:cs="宋体"/>
        </w:rPr>
        <w:t xml:space="preserve">    委托期限：</w:t>
      </w:r>
      <w:r>
        <w:rPr>
          <w:rFonts w:hint="eastAsia" w:ascii="宋体" w:hAnsi="宋体" w:cs="宋体"/>
          <w:u w:val="single"/>
        </w:rPr>
        <w:t xml:space="preserve">        </w:t>
      </w:r>
      <w:r>
        <w:rPr>
          <w:rFonts w:hint="eastAsia" w:ascii="宋体" w:hAnsi="宋体" w:cs="宋体"/>
        </w:rPr>
        <w:t>。</w:t>
      </w:r>
    </w:p>
    <w:p w14:paraId="548C7750">
      <w:pPr>
        <w:spacing w:line="440" w:lineRule="exact"/>
        <w:ind w:left="890" w:firstLine="420" w:firstLineChars="200"/>
        <w:rPr>
          <w:rFonts w:ascii="宋体" w:hAnsi="宋体" w:cs="宋体"/>
        </w:rPr>
      </w:pPr>
      <w:r>
        <w:rPr>
          <w:rFonts w:hint="eastAsia" w:ascii="宋体" w:hAnsi="宋体" w:cs="宋体"/>
        </w:rPr>
        <w:t>代理人无转委托权。</w:t>
      </w:r>
    </w:p>
    <w:p w14:paraId="2666643C">
      <w:pPr>
        <w:spacing w:line="440" w:lineRule="exact"/>
        <w:ind w:left="890" w:firstLine="420" w:firstLineChars="200"/>
        <w:rPr>
          <w:rFonts w:ascii="宋体" w:hAnsi="宋体" w:cs="宋体"/>
        </w:rPr>
      </w:pPr>
      <w:r>
        <w:rPr>
          <w:rFonts w:hint="eastAsia" w:ascii="宋体" w:hAnsi="宋体" w:cs="宋体"/>
        </w:rPr>
        <w:t>附：法定代表人及委托代理人身份证明</w:t>
      </w:r>
    </w:p>
    <w:p w14:paraId="2E2E4966">
      <w:pPr>
        <w:spacing w:line="440" w:lineRule="exact"/>
        <w:ind w:left="1190" w:hanging="300"/>
        <w:rPr>
          <w:rFonts w:ascii="宋体" w:hAnsi="宋体" w:cs="宋体"/>
        </w:rPr>
      </w:pPr>
    </w:p>
    <w:p w14:paraId="4A4E8300">
      <w:pPr>
        <w:spacing w:line="440" w:lineRule="exact"/>
        <w:ind w:left="1190" w:hanging="300"/>
        <w:rPr>
          <w:rFonts w:ascii="宋体" w:hAnsi="宋体" w:cs="宋体"/>
        </w:rPr>
      </w:pPr>
    </w:p>
    <w:p w14:paraId="31047318">
      <w:pPr>
        <w:pStyle w:val="20"/>
        <w:ind w:firstLine="480"/>
      </w:pPr>
    </w:p>
    <w:p w14:paraId="2099F17D">
      <w:pPr>
        <w:ind w:left="1190" w:hanging="300"/>
      </w:pPr>
    </w:p>
    <w:p w14:paraId="23ADA3D1">
      <w:pPr>
        <w:pStyle w:val="20"/>
        <w:ind w:firstLine="480"/>
      </w:pPr>
    </w:p>
    <w:p w14:paraId="55F4373A">
      <w:pPr>
        <w:ind w:left="1190" w:hanging="300"/>
      </w:pPr>
    </w:p>
    <w:p w14:paraId="22B7E3CF">
      <w:pPr>
        <w:pStyle w:val="20"/>
        <w:ind w:firstLine="480"/>
      </w:pPr>
    </w:p>
    <w:p w14:paraId="5FA6AE5A">
      <w:pPr>
        <w:spacing w:line="440" w:lineRule="exact"/>
        <w:ind w:firstLine="3885" w:firstLineChars="1850"/>
        <w:rPr>
          <w:rFonts w:ascii="宋体" w:hAnsi="宋体" w:cs="宋体"/>
        </w:rPr>
      </w:pPr>
      <w:r>
        <w:rPr>
          <w:rFonts w:hint="eastAsia" w:ascii="宋体" w:hAnsi="宋体" w:cs="宋体"/>
        </w:rPr>
        <w:t>供应商：（</w:t>
      </w:r>
      <w:r>
        <w:rPr>
          <w:rFonts w:hint="eastAsia" w:ascii="宋体" w:hAnsi="宋体" w:cs="楷体_GB2312"/>
          <w:color w:val="auto"/>
          <w:sz w:val="24"/>
          <w:lang w:val="zh-CN"/>
        </w:rPr>
        <w:t>盖单位</w:t>
      </w:r>
      <w:r>
        <w:rPr>
          <w:rFonts w:hint="eastAsia" w:ascii="宋体" w:hAnsi="宋体" w:cs="楷体_GB2312"/>
          <w:color w:val="auto"/>
          <w:sz w:val="24"/>
          <w:lang w:val="zh-CN" w:eastAsia="zh-CN"/>
        </w:rPr>
        <w:t>电子章</w:t>
      </w:r>
      <w:r>
        <w:rPr>
          <w:rFonts w:hint="eastAsia" w:ascii="宋体" w:hAnsi="宋体" w:cs="宋体"/>
        </w:rPr>
        <w:t>）</w:t>
      </w:r>
    </w:p>
    <w:p w14:paraId="6D060D0D">
      <w:pPr>
        <w:spacing w:line="440" w:lineRule="exact"/>
        <w:ind w:left="1190" w:hanging="300"/>
        <w:rPr>
          <w:rFonts w:ascii="宋体" w:hAnsi="宋体" w:cs="宋体"/>
        </w:rPr>
      </w:pPr>
      <w:r>
        <w:rPr>
          <w:rFonts w:hint="eastAsia" w:ascii="宋体" w:hAnsi="宋体" w:cs="宋体"/>
        </w:rPr>
        <w:t xml:space="preserve"> </w:t>
      </w:r>
    </w:p>
    <w:p w14:paraId="058D4034">
      <w:pPr>
        <w:spacing w:line="440" w:lineRule="exact"/>
        <w:ind w:firstLine="3885" w:firstLineChars="1850"/>
        <w:rPr>
          <w:rFonts w:ascii="宋体" w:hAnsi="宋体" w:cs="宋体"/>
        </w:rPr>
      </w:pPr>
      <w:r>
        <w:rPr>
          <w:rFonts w:hint="eastAsia" w:ascii="宋体" w:hAnsi="宋体" w:cs="宋体"/>
        </w:rPr>
        <w:t>法定代表人：（签字或盖章）</w:t>
      </w:r>
    </w:p>
    <w:p w14:paraId="000F8628">
      <w:pPr>
        <w:spacing w:line="440" w:lineRule="exact"/>
        <w:ind w:left="1190" w:hanging="300"/>
        <w:rPr>
          <w:rFonts w:ascii="宋体" w:hAnsi="宋体" w:cs="宋体"/>
        </w:rPr>
      </w:pPr>
    </w:p>
    <w:p w14:paraId="30747635">
      <w:pPr>
        <w:spacing w:line="440" w:lineRule="exact"/>
        <w:ind w:firstLine="3885" w:firstLineChars="1850"/>
        <w:rPr>
          <w:rFonts w:ascii="宋体" w:hAnsi="宋体" w:cs="宋体"/>
        </w:rPr>
      </w:pPr>
      <w:r>
        <w:rPr>
          <w:rFonts w:hint="eastAsia" w:ascii="宋体" w:hAnsi="宋体" w:cs="宋体"/>
        </w:rPr>
        <w:t>身份证号码：</w:t>
      </w:r>
    </w:p>
    <w:p w14:paraId="36EE1E20">
      <w:pPr>
        <w:spacing w:line="440" w:lineRule="exact"/>
        <w:ind w:left="1190" w:hanging="300"/>
        <w:rPr>
          <w:rFonts w:ascii="宋体" w:hAnsi="宋体" w:cs="宋体"/>
        </w:rPr>
      </w:pPr>
    </w:p>
    <w:p w14:paraId="11A6236F">
      <w:pPr>
        <w:spacing w:line="440" w:lineRule="exact"/>
        <w:ind w:firstLine="3885" w:firstLineChars="1850"/>
        <w:rPr>
          <w:rFonts w:ascii="宋体" w:hAnsi="宋体" w:cs="宋体"/>
        </w:rPr>
      </w:pPr>
      <w:r>
        <w:rPr>
          <w:rFonts w:hint="eastAsia" w:ascii="宋体" w:hAnsi="宋体" w:cs="宋体"/>
        </w:rPr>
        <w:t xml:space="preserve">委托代理人：（签字或盖章） </w:t>
      </w:r>
    </w:p>
    <w:p w14:paraId="2C354628">
      <w:pPr>
        <w:spacing w:line="440" w:lineRule="exact"/>
        <w:ind w:left="890" w:firstLine="2940" w:firstLineChars="1400"/>
        <w:rPr>
          <w:rFonts w:ascii="宋体" w:hAnsi="宋体" w:cs="宋体"/>
        </w:rPr>
      </w:pPr>
    </w:p>
    <w:p w14:paraId="7D8B42A0">
      <w:pPr>
        <w:spacing w:line="440" w:lineRule="exact"/>
        <w:ind w:firstLine="3990" w:firstLineChars="1900"/>
        <w:rPr>
          <w:rFonts w:ascii="宋体" w:hAnsi="宋体" w:cs="宋体"/>
        </w:rPr>
      </w:pPr>
      <w:r>
        <w:rPr>
          <w:rFonts w:hint="eastAsia" w:ascii="宋体" w:hAnsi="宋体" w:cs="宋体"/>
        </w:rPr>
        <w:t>身份证号码：</w:t>
      </w:r>
    </w:p>
    <w:p w14:paraId="4D571D7E">
      <w:pPr>
        <w:spacing w:line="440" w:lineRule="exact"/>
        <w:ind w:left="1190" w:hanging="300"/>
        <w:rPr>
          <w:rFonts w:ascii="宋体" w:hAnsi="宋体" w:cs="宋体"/>
        </w:rPr>
      </w:pPr>
      <w:r>
        <w:rPr>
          <w:rFonts w:hint="eastAsia" w:ascii="宋体" w:hAnsi="宋体" w:cs="宋体"/>
        </w:rPr>
        <w:t xml:space="preserve"> </w:t>
      </w:r>
    </w:p>
    <w:p w14:paraId="51579144">
      <w:pPr>
        <w:spacing w:line="440" w:lineRule="exact"/>
        <w:ind w:left="890" w:firstLine="4515" w:firstLineChars="2150"/>
        <w:rPr>
          <w:rFonts w:ascii="宋体" w:hAnsi="宋体" w:cs="宋体"/>
        </w:rPr>
      </w:pPr>
      <w:r>
        <w:rPr>
          <w:rFonts w:hint="eastAsia" w:ascii="宋体" w:hAnsi="宋体" w:cs="宋体"/>
        </w:rPr>
        <w:t>年    月   日</w:t>
      </w:r>
    </w:p>
    <w:p w14:paraId="0D1990D2">
      <w:pPr>
        <w:widowControl w:val="0"/>
        <w:snapToGrid w:val="0"/>
        <w:spacing w:line="560" w:lineRule="exact"/>
        <w:ind w:left="1240" w:hanging="350"/>
        <w:jc w:val="center"/>
        <w:rPr>
          <w:rFonts w:ascii="黑体" w:hAnsi="黑体" w:eastAsia="黑体"/>
          <w:color w:val="auto"/>
          <w:sz w:val="28"/>
        </w:rPr>
      </w:pPr>
    </w:p>
    <w:p w14:paraId="23554C47">
      <w:pPr>
        <w:widowControl w:val="0"/>
        <w:snapToGrid w:val="0"/>
        <w:spacing w:line="560" w:lineRule="exact"/>
        <w:ind w:left="1240" w:hanging="350"/>
        <w:jc w:val="left"/>
        <w:rPr>
          <w:color w:val="auto"/>
          <w:sz w:val="28"/>
        </w:rPr>
      </w:pPr>
    </w:p>
    <w:p w14:paraId="3BC699DC">
      <w:pPr>
        <w:widowControl w:val="0"/>
        <w:snapToGrid w:val="0"/>
        <w:spacing w:line="560" w:lineRule="exact"/>
        <w:ind w:left="1191" w:hanging="301"/>
        <w:jc w:val="left"/>
        <w:rPr>
          <w:b/>
          <w:color w:val="auto"/>
          <w:sz w:val="24"/>
          <w:szCs w:val="24"/>
        </w:rPr>
      </w:pPr>
    </w:p>
    <w:p w14:paraId="7EC63C94">
      <w:pPr>
        <w:spacing w:line="240" w:lineRule="auto"/>
        <w:ind w:left="1191" w:hanging="301"/>
        <w:jc w:val="left"/>
        <w:textAlignment w:val="auto"/>
        <w:rPr>
          <w:b/>
          <w:color w:val="auto"/>
        </w:rPr>
      </w:pPr>
      <w:r>
        <w:rPr>
          <w:b/>
          <w:color w:val="auto"/>
        </w:rPr>
        <w:t xml:space="preserve"> </w:t>
      </w:r>
    </w:p>
    <w:p w14:paraId="526ECFBF">
      <w:pPr>
        <w:widowControl w:val="0"/>
        <w:snapToGrid w:val="0"/>
        <w:spacing w:line="560" w:lineRule="exact"/>
        <w:ind w:firstLine="2660" w:firstLineChars="950"/>
        <w:jc w:val="left"/>
        <w:rPr>
          <w:color w:val="auto"/>
          <w:sz w:val="28"/>
        </w:rPr>
      </w:pPr>
      <w:r>
        <w:rPr>
          <w:color w:val="auto"/>
          <w:sz w:val="28"/>
        </w:rPr>
        <w:br w:type="page"/>
      </w:r>
      <w:r>
        <w:rPr>
          <w:rFonts w:hint="eastAsia" w:ascii="黑体" w:hAnsi="黑体" w:eastAsia="黑体"/>
          <w:b/>
          <w:color w:val="auto"/>
          <w:sz w:val="30"/>
          <w:szCs w:val="30"/>
        </w:rPr>
        <w:t>四、采购项目方案及服务质量承诺</w:t>
      </w:r>
    </w:p>
    <w:p w14:paraId="0329DA05">
      <w:pPr>
        <w:widowControl w:val="0"/>
        <w:snapToGrid w:val="0"/>
        <w:spacing w:line="560" w:lineRule="exact"/>
        <w:ind w:left="1266" w:hanging="376"/>
        <w:jc w:val="center"/>
        <w:rPr>
          <w:rFonts w:ascii="黑体" w:hAnsi="黑体" w:eastAsia="黑体"/>
          <w:b/>
          <w:color w:val="auto"/>
          <w:sz w:val="30"/>
          <w:szCs w:val="30"/>
        </w:rPr>
      </w:pPr>
      <w:r>
        <w:rPr>
          <w:rFonts w:hint="eastAsia" w:ascii="黑体" w:hAnsi="黑体" w:eastAsia="黑体"/>
          <w:b/>
          <w:color w:val="auto"/>
          <w:sz w:val="30"/>
          <w:szCs w:val="30"/>
        </w:rPr>
        <w:t>（格式自定）</w:t>
      </w:r>
    </w:p>
    <w:p w14:paraId="7AE2D4E9">
      <w:pPr>
        <w:pStyle w:val="18"/>
        <w:adjustRightInd w:val="0"/>
        <w:snapToGrid w:val="0"/>
        <w:spacing w:before="120" w:beforeAutospacing="0" w:after="0" w:afterAutospacing="0"/>
        <w:ind w:left="1190"/>
        <w:rPr>
          <w:color w:val="auto"/>
          <w:u w:val="single"/>
        </w:rPr>
      </w:pPr>
      <w:r>
        <w:rPr>
          <w:rFonts w:hint="eastAsia"/>
          <w:color w:val="auto"/>
        </w:rPr>
        <w:t>项目名称：</w:t>
      </w:r>
      <w:r>
        <w:rPr>
          <w:color w:val="auto"/>
          <w:u w:val="single"/>
        </w:rPr>
        <w:t xml:space="preserve">           </w:t>
      </w:r>
    </w:p>
    <w:p w14:paraId="12D919EA">
      <w:pPr>
        <w:pStyle w:val="18"/>
        <w:adjustRightInd w:val="0"/>
        <w:snapToGrid w:val="0"/>
        <w:spacing w:before="120" w:beforeAutospacing="0" w:after="0" w:afterAutospacing="0"/>
        <w:ind w:left="1190"/>
        <w:rPr>
          <w:color w:val="auto"/>
        </w:rPr>
      </w:pPr>
      <w:r>
        <w:rPr>
          <w:rFonts w:hint="eastAsia"/>
          <w:color w:val="auto"/>
        </w:rPr>
        <w:t>项目编号：</w:t>
      </w:r>
      <w:r>
        <w:rPr>
          <w:color w:val="auto"/>
          <w:u w:val="single"/>
        </w:rPr>
        <w:t xml:space="preserve">           </w:t>
      </w:r>
    </w:p>
    <w:p w14:paraId="578B59C1">
      <w:pPr>
        <w:widowControl w:val="0"/>
        <w:snapToGrid w:val="0"/>
        <w:spacing w:line="560" w:lineRule="exact"/>
        <w:ind w:left="1190" w:hanging="300"/>
        <w:jc w:val="center"/>
        <w:rPr>
          <w:color w:val="auto"/>
        </w:rPr>
      </w:pPr>
    </w:p>
    <w:p w14:paraId="312BFDEC">
      <w:pPr>
        <w:widowControl w:val="0"/>
        <w:snapToGrid w:val="0"/>
        <w:spacing w:line="560" w:lineRule="exact"/>
        <w:ind w:left="1240" w:hanging="350"/>
        <w:jc w:val="center"/>
        <w:rPr>
          <w:color w:val="auto"/>
          <w:sz w:val="28"/>
        </w:rPr>
      </w:pPr>
    </w:p>
    <w:p w14:paraId="2792ED46">
      <w:pPr>
        <w:widowControl w:val="0"/>
        <w:snapToGrid w:val="0"/>
        <w:spacing w:line="560" w:lineRule="exact"/>
        <w:ind w:left="1240" w:hanging="350"/>
        <w:jc w:val="center"/>
        <w:rPr>
          <w:color w:val="auto"/>
          <w:sz w:val="28"/>
        </w:rPr>
      </w:pPr>
    </w:p>
    <w:p w14:paraId="13E3F246">
      <w:pPr>
        <w:widowControl w:val="0"/>
        <w:snapToGrid w:val="0"/>
        <w:spacing w:line="560" w:lineRule="exact"/>
        <w:ind w:left="1240" w:hanging="350"/>
        <w:jc w:val="center"/>
        <w:rPr>
          <w:color w:val="auto"/>
          <w:sz w:val="28"/>
        </w:rPr>
      </w:pPr>
    </w:p>
    <w:p w14:paraId="7EB90850">
      <w:pPr>
        <w:widowControl w:val="0"/>
        <w:snapToGrid w:val="0"/>
        <w:spacing w:line="560" w:lineRule="exact"/>
        <w:ind w:left="1240" w:hanging="350"/>
        <w:jc w:val="center"/>
        <w:rPr>
          <w:color w:val="auto"/>
          <w:sz w:val="28"/>
        </w:rPr>
      </w:pPr>
    </w:p>
    <w:p w14:paraId="501802C7">
      <w:pPr>
        <w:widowControl w:val="0"/>
        <w:snapToGrid w:val="0"/>
        <w:spacing w:line="560" w:lineRule="exact"/>
        <w:ind w:left="1240" w:hanging="350"/>
        <w:jc w:val="center"/>
        <w:rPr>
          <w:color w:val="auto"/>
          <w:sz w:val="28"/>
        </w:rPr>
      </w:pPr>
    </w:p>
    <w:p w14:paraId="51E26245">
      <w:pPr>
        <w:widowControl w:val="0"/>
        <w:snapToGrid w:val="0"/>
        <w:spacing w:line="560" w:lineRule="exact"/>
        <w:ind w:left="1240" w:hanging="350"/>
        <w:jc w:val="center"/>
        <w:rPr>
          <w:color w:val="auto"/>
          <w:sz w:val="28"/>
        </w:rPr>
      </w:pPr>
    </w:p>
    <w:p w14:paraId="76A6759D">
      <w:pPr>
        <w:widowControl w:val="0"/>
        <w:snapToGrid w:val="0"/>
        <w:spacing w:line="560" w:lineRule="exact"/>
        <w:ind w:left="1240" w:hanging="350"/>
        <w:jc w:val="center"/>
        <w:rPr>
          <w:color w:val="auto"/>
          <w:sz w:val="28"/>
        </w:rPr>
      </w:pPr>
    </w:p>
    <w:p w14:paraId="76C60842">
      <w:pPr>
        <w:widowControl w:val="0"/>
        <w:snapToGrid w:val="0"/>
        <w:spacing w:line="560" w:lineRule="exact"/>
        <w:ind w:left="1240" w:hanging="350"/>
        <w:jc w:val="center"/>
        <w:rPr>
          <w:color w:val="auto"/>
          <w:sz w:val="28"/>
        </w:rPr>
      </w:pPr>
    </w:p>
    <w:p w14:paraId="04651DF6">
      <w:pPr>
        <w:widowControl w:val="0"/>
        <w:snapToGrid w:val="0"/>
        <w:spacing w:line="560" w:lineRule="exact"/>
        <w:ind w:left="1240" w:hanging="350"/>
        <w:jc w:val="center"/>
        <w:rPr>
          <w:color w:val="auto"/>
          <w:sz w:val="28"/>
        </w:rPr>
      </w:pPr>
    </w:p>
    <w:p w14:paraId="7578FAF9">
      <w:pPr>
        <w:widowControl w:val="0"/>
        <w:snapToGrid w:val="0"/>
        <w:spacing w:line="560" w:lineRule="exact"/>
        <w:ind w:left="1240" w:hanging="350"/>
        <w:jc w:val="center"/>
        <w:rPr>
          <w:color w:val="auto"/>
          <w:sz w:val="28"/>
        </w:rPr>
      </w:pPr>
    </w:p>
    <w:p w14:paraId="6176D5BF">
      <w:pPr>
        <w:widowControl w:val="0"/>
        <w:snapToGrid w:val="0"/>
        <w:spacing w:line="560" w:lineRule="exact"/>
        <w:ind w:left="1240" w:hanging="350"/>
        <w:jc w:val="center"/>
        <w:rPr>
          <w:color w:val="auto"/>
          <w:sz w:val="28"/>
        </w:rPr>
      </w:pPr>
    </w:p>
    <w:p w14:paraId="041C8310">
      <w:pPr>
        <w:widowControl w:val="0"/>
        <w:tabs>
          <w:tab w:val="left" w:pos="9365"/>
        </w:tabs>
        <w:snapToGrid w:val="0"/>
        <w:spacing w:after="56" w:line="560" w:lineRule="exact"/>
        <w:ind w:left="1190" w:right="56"/>
        <w:jc w:val="left"/>
        <w:textAlignment w:val="top"/>
        <w:rPr>
          <w:rFonts w:ascii="宋体" w:hAnsi="宋体" w:cs="楷体_GB2312"/>
          <w:color w:val="auto"/>
          <w:sz w:val="24"/>
          <w:lang w:val="zh-CN"/>
        </w:rPr>
      </w:pPr>
      <w:r>
        <w:rPr>
          <w:rFonts w:hint="eastAsia" w:ascii="宋体" w:hAnsi="宋体" w:cs="楷体_GB2312"/>
          <w:color w:val="auto"/>
          <w:sz w:val="24"/>
          <w:lang w:val="zh-CN"/>
        </w:rPr>
        <w:t xml:space="preserve">供应商（盖单位电子章）：                                     </w:t>
      </w:r>
    </w:p>
    <w:p w14:paraId="2C7B7929">
      <w:pPr>
        <w:widowControl w:val="0"/>
        <w:tabs>
          <w:tab w:val="left" w:pos="9365"/>
        </w:tabs>
        <w:snapToGrid w:val="0"/>
        <w:spacing w:after="56" w:line="560" w:lineRule="exact"/>
        <w:ind w:left="1190" w:right="56"/>
        <w:jc w:val="left"/>
        <w:textAlignment w:val="top"/>
        <w:rPr>
          <w:rFonts w:ascii="宋体" w:hAnsi="宋体" w:cs="楷体_GB2312"/>
          <w:color w:val="auto"/>
          <w:sz w:val="24"/>
          <w:lang w:val="zh-CN"/>
        </w:rPr>
      </w:pPr>
      <w:r>
        <w:rPr>
          <w:rFonts w:hint="eastAsia" w:ascii="宋体" w:hAnsi="宋体" w:cs="楷体_GB2312"/>
          <w:color w:val="auto"/>
          <w:sz w:val="24"/>
          <w:lang w:val="zh-CN"/>
        </w:rPr>
        <w:t xml:space="preserve">法定代表人或委托代理人(签字或盖章)：                         </w:t>
      </w:r>
    </w:p>
    <w:p w14:paraId="66088FEF">
      <w:pPr>
        <w:widowControl w:val="0"/>
        <w:tabs>
          <w:tab w:val="left" w:pos="9365"/>
        </w:tabs>
        <w:snapToGrid w:val="0"/>
        <w:spacing w:after="56" w:line="560" w:lineRule="exact"/>
        <w:ind w:left="1190" w:right="56"/>
        <w:jc w:val="left"/>
        <w:textAlignment w:val="top"/>
        <w:rPr>
          <w:color w:val="auto"/>
        </w:rPr>
      </w:pPr>
      <w:r>
        <w:rPr>
          <w:rFonts w:hint="eastAsia" w:ascii="宋体" w:hAnsi="宋体" w:cs="楷体_GB2312"/>
          <w:color w:val="auto"/>
          <w:sz w:val="24"/>
          <w:lang w:val="zh-CN"/>
        </w:rPr>
        <w:t>日期：</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14:paraId="7CAFDDFC">
      <w:pPr>
        <w:widowControl w:val="0"/>
        <w:snapToGrid w:val="0"/>
        <w:spacing w:line="560" w:lineRule="exact"/>
        <w:ind w:left="1265" w:hanging="375"/>
        <w:jc w:val="center"/>
        <w:rPr>
          <w:rFonts w:eastAsia="方正黑体简体"/>
          <w:b/>
          <w:color w:val="auto"/>
          <w:sz w:val="30"/>
          <w:szCs w:val="30"/>
        </w:rPr>
      </w:pPr>
      <w:r>
        <w:rPr>
          <w:rFonts w:eastAsia="方正黑体简体"/>
          <w:b/>
          <w:color w:val="auto"/>
          <w:sz w:val="30"/>
          <w:szCs w:val="30"/>
        </w:rPr>
        <w:br w:type="page"/>
      </w:r>
      <w:bookmarkStart w:id="60" w:name="OLE_LINK22"/>
    </w:p>
    <w:p w14:paraId="587EF09E">
      <w:pPr>
        <w:widowControl w:val="0"/>
        <w:snapToGrid w:val="0"/>
        <w:spacing w:line="560" w:lineRule="exact"/>
        <w:ind w:left="1266" w:hanging="376"/>
        <w:jc w:val="center"/>
        <w:rPr>
          <w:rFonts w:ascii="黑体" w:hAnsi="黑体" w:eastAsia="黑体"/>
          <w:b/>
          <w:color w:val="auto"/>
          <w:sz w:val="30"/>
          <w:szCs w:val="30"/>
        </w:rPr>
      </w:pPr>
      <w:r>
        <w:rPr>
          <w:rFonts w:hint="eastAsia" w:ascii="黑体" w:hAnsi="黑体" w:eastAsia="黑体"/>
          <w:b/>
          <w:color w:val="auto"/>
          <w:sz w:val="30"/>
          <w:szCs w:val="30"/>
        </w:rPr>
        <w:t>五、</w:t>
      </w:r>
      <w:bookmarkEnd w:id="60"/>
      <w:r>
        <w:rPr>
          <w:rFonts w:hint="eastAsia" w:ascii="黑体" w:hAnsi="黑体" w:eastAsia="黑体"/>
          <w:b/>
          <w:color w:val="auto"/>
          <w:sz w:val="30"/>
          <w:szCs w:val="30"/>
          <w:lang w:val="zh-CN"/>
        </w:rPr>
        <w:t>采购货物清单及其技术参数</w:t>
      </w:r>
    </w:p>
    <w:p w14:paraId="16064FE7">
      <w:pPr>
        <w:pStyle w:val="18"/>
        <w:adjustRightInd w:val="0"/>
        <w:snapToGrid w:val="0"/>
        <w:spacing w:before="120" w:beforeAutospacing="0" w:after="0" w:afterAutospacing="0"/>
        <w:ind w:left="1190"/>
        <w:rPr>
          <w:color w:val="auto"/>
        </w:rPr>
      </w:pPr>
    </w:p>
    <w:p w14:paraId="079FFBF2">
      <w:pPr>
        <w:pStyle w:val="18"/>
        <w:adjustRightInd w:val="0"/>
        <w:snapToGrid w:val="0"/>
        <w:spacing w:before="120" w:beforeAutospacing="0" w:after="0" w:afterAutospacing="0"/>
        <w:ind w:left="1190"/>
        <w:rPr>
          <w:color w:val="auto"/>
          <w:u w:val="single"/>
        </w:rPr>
      </w:pPr>
      <w:r>
        <w:rPr>
          <w:rFonts w:hint="eastAsia"/>
          <w:color w:val="auto"/>
        </w:rPr>
        <w:t>项目名称：</w:t>
      </w:r>
      <w:r>
        <w:rPr>
          <w:color w:val="auto"/>
          <w:u w:val="single"/>
        </w:rPr>
        <w:t xml:space="preserve">           </w:t>
      </w:r>
    </w:p>
    <w:p w14:paraId="58AC5F16">
      <w:pPr>
        <w:pStyle w:val="18"/>
        <w:adjustRightInd w:val="0"/>
        <w:snapToGrid w:val="0"/>
        <w:spacing w:before="120" w:beforeAutospacing="0" w:after="0" w:afterAutospacing="0"/>
        <w:ind w:left="1190"/>
        <w:rPr>
          <w:color w:val="auto"/>
        </w:rPr>
      </w:pPr>
      <w:r>
        <w:rPr>
          <w:rFonts w:hint="eastAsia"/>
          <w:color w:val="auto"/>
        </w:rPr>
        <w:t>项目编号：</w:t>
      </w:r>
      <w:r>
        <w:rPr>
          <w:color w:val="auto"/>
          <w:u w:val="single"/>
        </w:rPr>
        <w:t xml:space="preserve">           </w:t>
      </w:r>
    </w:p>
    <w:tbl>
      <w:tblPr>
        <w:tblStyle w:val="21"/>
        <w:tblW w:w="9371"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5"/>
        <w:gridCol w:w="1395"/>
        <w:gridCol w:w="1050"/>
        <w:gridCol w:w="900"/>
        <w:gridCol w:w="1035"/>
        <w:gridCol w:w="1155"/>
        <w:gridCol w:w="1095"/>
        <w:gridCol w:w="896"/>
      </w:tblGrid>
      <w:tr w14:paraId="7ECFA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8" w:hRule="atLeast"/>
        </w:trPr>
        <w:tc>
          <w:tcPr>
            <w:tcW w:w="1845" w:type="dxa"/>
            <w:tcBorders>
              <w:top w:val="single" w:color="000000" w:sz="8" w:space="0"/>
              <w:bottom w:val="single" w:color="000000" w:sz="4" w:space="0"/>
              <w:right w:val="single" w:color="000000" w:sz="4" w:space="0"/>
            </w:tcBorders>
            <w:vAlign w:val="center"/>
          </w:tcPr>
          <w:p w14:paraId="0699A6AB">
            <w:pPr>
              <w:spacing w:line="360" w:lineRule="exact"/>
              <w:ind w:left="1190" w:hanging="300"/>
              <w:jc w:val="both"/>
              <w:rPr>
                <w:color w:val="auto"/>
                <w:sz w:val="28"/>
              </w:rPr>
            </w:pPr>
            <w:r>
              <w:rPr>
                <w:rFonts w:hint="eastAsia"/>
                <w:color w:val="auto"/>
              </w:rPr>
              <w:t>序号</w:t>
            </w:r>
          </w:p>
        </w:tc>
        <w:tc>
          <w:tcPr>
            <w:tcW w:w="1395" w:type="dxa"/>
            <w:tcBorders>
              <w:top w:val="single" w:color="000000" w:sz="8" w:space="0"/>
              <w:bottom w:val="single" w:color="000000" w:sz="4" w:space="0"/>
              <w:right w:val="single" w:color="000000" w:sz="4" w:space="0"/>
            </w:tcBorders>
            <w:vAlign w:val="center"/>
          </w:tcPr>
          <w:p w14:paraId="7F163931">
            <w:pPr>
              <w:widowControl w:val="0"/>
              <w:snapToGrid w:val="0"/>
              <w:spacing w:line="360" w:lineRule="exact"/>
              <w:jc w:val="both"/>
              <w:rPr>
                <w:color w:val="auto"/>
                <w:sz w:val="28"/>
              </w:rPr>
            </w:pPr>
            <w:r>
              <w:rPr>
                <w:rFonts w:hint="eastAsia"/>
                <w:color w:val="auto"/>
              </w:rPr>
              <w:t>货物名称</w:t>
            </w:r>
          </w:p>
        </w:tc>
        <w:tc>
          <w:tcPr>
            <w:tcW w:w="1050" w:type="dxa"/>
            <w:tcBorders>
              <w:top w:val="single" w:color="000000" w:sz="8" w:space="0"/>
              <w:bottom w:val="single" w:color="000000" w:sz="4" w:space="0"/>
              <w:right w:val="single" w:color="000000" w:sz="4" w:space="0"/>
            </w:tcBorders>
            <w:vAlign w:val="center"/>
          </w:tcPr>
          <w:p w14:paraId="31F1F1B0">
            <w:pPr>
              <w:spacing w:line="360" w:lineRule="exact"/>
              <w:jc w:val="both"/>
              <w:rPr>
                <w:color w:val="auto"/>
                <w:sz w:val="28"/>
              </w:rPr>
            </w:pPr>
            <w:r>
              <w:rPr>
                <w:rFonts w:hint="eastAsia"/>
                <w:color w:val="auto"/>
              </w:rPr>
              <w:t>单位</w:t>
            </w:r>
          </w:p>
        </w:tc>
        <w:tc>
          <w:tcPr>
            <w:tcW w:w="900" w:type="dxa"/>
            <w:tcBorders>
              <w:top w:val="single" w:color="000000" w:sz="8" w:space="0"/>
              <w:bottom w:val="single" w:color="000000" w:sz="4" w:space="0"/>
              <w:right w:val="single" w:color="000000" w:sz="4" w:space="0"/>
            </w:tcBorders>
            <w:vAlign w:val="center"/>
          </w:tcPr>
          <w:p w14:paraId="744B56CE">
            <w:pPr>
              <w:spacing w:line="360" w:lineRule="exact"/>
              <w:jc w:val="both"/>
              <w:rPr>
                <w:color w:val="auto"/>
                <w:sz w:val="28"/>
              </w:rPr>
            </w:pPr>
            <w:r>
              <w:rPr>
                <w:rFonts w:hint="eastAsia"/>
                <w:color w:val="auto"/>
              </w:rPr>
              <w:t>数量</w:t>
            </w:r>
          </w:p>
        </w:tc>
        <w:tc>
          <w:tcPr>
            <w:tcW w:w="1035" w:type="dxa"/>
            <w:tcBorders>
              <w:top w:val="single" w:color="000000" w:sz="8" w:space="0"/>
              <w:bottom w:val="single" w:color="000000" w:sz="4" w:space="0"/>
              <w:right w:val="single" w:color="000000" w:sz="4" w:space="0"/>
            </w:tcBorders>
            <w:vAlign w:val="center"/>
          </w:tcPr>
          <w:p w14:paraId="49E8A1D6">
            <w:pPr>
              <w:spacing w:line="360" w:lineRule="exact"/>
              <w:jc w:val="both"/>
              <w:rPr>
                <w:color w:val="auto"/>
                <w:sz w:val="28"/>
              </w:rPr>
            </w:pPr>
            <w:r>
              <w:rPr>
                <w:rFonts w:hint="eastAsia"/>
                <w:color w:val="auto"/>
              </w:rPr>
              <w:t>品牌规格</w:t>
            </w:r>
          </w:p>
        </w:tc>
        <w:tc>
          <w:tcPr>
            <w:tcW w:w="1155" w:type="dxa"/>
            <w:tcBorders>
              <w:top w:val="single" w:color="000000" w:sz="8" w:space="0"/>
              <w:bottom w:val="single" w:color="000000" w:sz="4" w:space="0"/>
              <w:right w:val="single" w:color="auto" w:sz="4" w:space="0"/>
            </w:tcBorders>
            <w:vAlign w:val="center"/>
          </w:tcPr>
          <w:p w14:paraId="34007D3A">
            <w:pPr>
              <w:spacing w:line="360" w:lineRule="exact"/>
              <w:jc w:val="both"/>
              <w:rPr>
                <w:color w:val="auto"/>
                <w:sz w:val="28"/>
              </w:rPr>
            </w:pPr>
            <w:r>
              <w:rPr>
                <w:rFonts w:hint="eastAsia"/>
                <w:color w:val="auto"/>
              </w:rPr>
              <w:t>技术参数</w:t>
            </w:r>
          </w:p>
        </w:tc>
        <w:tc>
          <w:tcPr>
            <w:tcW w:w="1095" w:type="dxa"/>
            <w:tcBorders>
              <w:top w:val="single" w:color="000000" w:sz="8" w:space="0"/>
              <w:bottom w:val="single" w:color="000000" w:sz="4" w:space="0"/>
              <w:right w:val="single" w:color="auto" w:sz="4" w:space="0"/>
            </w:tcBorders>
            <w:vAlign w:val="center"/>
          </w:tcPr>
          <w:p w14:paraId="62EC744C">
            <w:pPr>
              <w:spacing w:line="360" w:lineRule="exact"/>
              <w:ind w:firstLine="210" w:firstLineChars="100"/>
              <w:jc w:val="both"/>
              <w:rPr>
                <w:color w:val="auto"/>
              </w:rPr>
            </w:pPr>
            <w:r>
              <w:rPr>
                <w:rFonts w:hint="eastAsia"/>
                <w:color w:val="auto"/>
              </w:rPr>
              <w:t>单价</w:t>
            </w:r>
          </w:p>
        </w:tc>
        <w:tc>
          <w:tcPr>
            <w:tcW w:w="896" w:type="dxa"/>
            <w:tcBorders>
              <w:top w:val="single" w:color="000000" w:sz="8" w:space="0"/>
              <w:bottom w:val="single" w:color="000000" w:sz="4" w:space="0"/>
              <w:right w:val="single" w:color="000000" w:sz="4" w:space="0"/>
            </w:tcBorders>
            <w:vAlign w:val="center"/>
          </w:tcPr>
          <w:p w14:paraId="32AE0EA0">
            <w:pPr>
              <w:spacing w:line="360" w:lineRule="exact"/>
              <w:jc w:val="both"/>
              <w:rPr>
                <w:color w:val="auto"/>
              </w:rPr>
            </w:pPr>
            <w:r>
              <w:rPr>
                <w:rFonts w:hint="eastAsia"/>
                <w:color w:val="auto"/>
              </w:rPr>
              <w:t>合价</w:t>
            </w:r>
          </w:p>
        </w:tc>
      </w:tr>
      <w:tr w14:paraId="35C75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53" w:hRule="atLeast"/>
        </w:trPr>
        <w:tc>
          <w:tcPr>
            <w:tcW w:w="1845" w:type="dxa"/>
            <w:tcBorders>
              <w:bottom w:val="single" w:color="000000" w:sz="4" w:space="0"/>
              <w:right w:val="single" w:color="000000" w:sz="4" w:space="0"/>
            </w:tcBorders>
            <w:vAlign w:val="center"/>
          </w:tcPr>
          <w:p w14:paraId="65501732">
            <w:pPr>
              <w:spacing w:line="360" w:lineRule="exact"/>
              <w:ind w:left="1190" w:hanging="300"/>
              <w:jc w:val="center"/>
              <w:rPr>
                <w:color w:val="auto"/>
                <w:sz w:val="28"/>
              </w:rPr>
            </w:pPr>
            <w:r>
              <w:rPr>
                <w:color w:val="auto"/>
              </w:rPr>
              <w:t>1</w:t>
            </w:r>
          </w:p>
        </w:tc>
        <w:tc>
          <w:tcPr>
            <w:tcW w:w="1395" w:type="dxa"/>
            <w:tcBorders>
              <w:bottom w:val="single" w:color="000000" w:sz="4" w:space="0"/>
              <w:right w:val="single" w:color="000000" w:sz="4" w:space="0"/>
            </w:tcBorders>
            <w:vAlign w:val="center"/>
          </w:tcPr>
          <w:p w14:paraId="2161CCEA">
            <w:pPr>
              <w:spacing w:line="360" w:lineRule="exact"/>
              <w:ind w:left="1240" w:hanging="350"/>
              <w:jc w:val="center"/>
              <w:rPr>
                <w:color w:val="auto"/>
                <w:sz w:val="28"/>
              </w:rPr>
            </w:pPr>
          </w:p>
        </w:tc>
        <w:tc>
          <w:tcPr>
            <w:tcW w:w="1050" w:type="dxa"/>
            <w:tcBorders>
              <w:bottom w:val="single" w:color="000000" w:sz="4" w:space="0"/>
              <w:right w:val="single" w:color="000000" w:sz="4" w:space="0"/>
            </w:tcBorders>
            <w:vAlign w:val="center"/>
          </w:tcPr>
          <w:p w14:paraId="4B509427">
            <w:pPr>
              <w:spacing w:line="360" w:lineRule="exact"/>
              <w:ind w:left="1240" w:hanging="350"/>
              <w:jc w:val="center"/>
              <w:rPr>
                <w:color w:val="auto"/>
                <w:sz w:val="28"/>
              </w:rPr>
            </w:pPr>
          </w:p>
        </w:tc>
        <w:tc>
          <w:tcPr>
            <w:tcW w:w="900" w:type="dxa"/>
            <w:tcBorders>
              <w:bottom w:val="single" w:color="000000" w:sz="4" w:space="0"/>
              <w:right w:val="single" w:color="000000" w:sz="4" w:space="0"/>
            </w:tcBorders>
            <w:vAlign w:val="center"/>
          </w:tcPr>
          <w:p w14:paraId="36B22708">
            <w:pPr>
              <w:spacing w:line="360" w:lineRule="exact"/>
              <w:ind w:left="1240" w:hanging="350"/>
              <w:jc w:val="center"/>
              <w:rPr>
                <w:color w:val="auto"/>
                <w:sz w:val="28"/>
              </w:rPr>
            </w:pPr>
          </w:p>
        </w:tc>
        <w:tc>
          <w:tcPr>
            <w:tcW w:w="1035" w:type="dxa"/>
            <w:tcBorders>
              <w:bottom w:val="single" w:color="000000" w:sz="4" w:space="0"/>
              <w:right w:val="single" w:color="000000" w:sz="4" w:space="0"/>
            </w:tcBorders>
            <w:vAlign w:val="center"/>
          </w:tcPr>
          <w:p w14:paraId="5034EEA8">
            <w:pPr>
              <w:spacing w:line="360" w:lineRule="exact"/>
              <w:ind w:left="1240" w:hanging="350"/>
              <w:jc w:val="center"/>
              <w:rPr>
                <w:color w:val="auto"/>
                <w:sz w:val="28"/>
              </w:rPr>
            </w:pPr>
          </w:p>
        </w:tc>
        <w:tc>
          <w:tcPr>
            <w:tcW w:w="1155" w:type="dxa"/>
            <w:tcBorders>
              <w:bottom w:val="single" w:color="000000" w:sz="4" w:space="0"/>
              <w:right w:val="single" w:color="auto" w:sz="4" w:space="0"/>
            </w:tcBorders>
            <w:vAlign w:val="center"/>
          </w:tcPr>
          <w:p w14:paraId="11CDD761">
            <w:pPr>
              <w:spacing w:line="360" w:lineRule="exact"/>
              <w:ind w:left="1240" w:hanging="350"/>
              <w:jc w:val="center"/>
              <w:rPr>
                <w:color w:val="auto"/>
                <w:sz w:val="28"/>
              </w:rPr>
            </w:pPr>
          </w:p>
        </w:tc>
        <w:tc>
          <w:tcPr>
            <w:tcW w:w="1095" w:type="dxa"/>
            <w:tcBorders>
              <w:bottom w:val="single" w:color="000000" w:sz="4" w:space="0"/>
              <w:right w:val="single" w:color="auto" w:sz="4" w:space="0"/>
            </w:tcBorders>
            <w:vAlign w:val="center"/>
          </w:tcPr>
          <w:p w14:paraId="05888B3A">
            <w:pPr>
              <w:spacing w:line="360" w:lineRule="exact"/>
              <w:ind w:left="1240" w:hanging="350"/>
              <w:jc w:val="center"/>
              <w:rPr>
                <w:color w:val="auto"/>
                <w:sz w:val="28"/>
              </w:rPr>
            </w:pPr>
          </w:p>
        </w:tc>
        <w:tc>
          <w:tcPr>
            <w:tcW w:w="896" w:type="dxa"/>
            <w:tcBorders>
              <w:bottom w:val="single" w:color="000000" w:sz="4" w:space="0"/>
              <w:right w:val="single" w:color="000000" w:sz="4" w:space="0"/>
            </w:tcBorders>
            <w:vAlign w:val="center"/>
          </w:tcPr>
          <w:p w14:paraId="353E4D95">
            <w:pPr>
              <w:spacing w:line="360" w:lineRule="exact"/>
              <w:ind w:left="1240" w:hanging="350"/>
              <w:jc w:val="center"/>
              <w:rPr>
                <w:color w:val="auto"/>
                <w:sz w:val="28"/>
              </w:rPr>
            </w:pPr>
          </w:p>
        </w:tc>
      </w:tr>
      <w:tr w14:paraId="70929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49" w:hRule="atLeast"/>
        </w:trPr>
        <w:tc>
          <w:tcPr>
            <w:tcW w:w="1845" w:type="dxa"/>
            <w:tcBorders>
              <w:left w:val="single" w:color="000000" w:sz="4" w:space="0"/>
              <w:bottom w:val="single" w:color="000000" w:sz="4" w:space="0"/>
              <w:right w:val="single" w:color="000000" w:sz="4" w:space="0"/>
            </w:tcBorders>
            <w:vAlign w:val="center"/>
          </w:tcPr>
          <w:p w14:paraId="0A5A1701">
            <w:pPr>
              <w:spacing w:line="360" w:lineRule="exact"/>
              <w:ind w:left="1190" w:hanging="300"/>
              <w:jc w:val="center"/>
              <w:rPr>
                <w:color w:val="auto"/>
                <w:sz w:val="28"/>
              </w:rPr>
            </w:pPr>
            <w:r>
              <w:rPr>
                <w:color w:val="auto"/>
              </w:rPr>
              <w:t>2</w:t>
            </w:r>
          </w:p>
        </w:tc>
        <w:tc>
          <w:tcPr>
            <w:tcW w:w="1395" w:type="dxa"/>
            <w:tcBorders>
              <w:bottom w:val="single" w:color="000000" w:sz="4" w:space="0"/>
              <w:right w:val="single" w:color="000000" w:sz="4" w:space="0"/>
            </w:tcBorders>
            <w:vAlign w:val="center"/>
          </w:tcPr>
          <w:p w14:paraId="15D7275B">
            <w:pPr>
              <w:spacing w:line="360" w:lineRule="exact"/>
              <w:ind w:left="1240" w:hanging="350"/>
              <w:jc w:val="center"/>
              <w:rPr>
                <w:color w:val="auto"/>
                <w:sz w:val="28"/>
              </w:rPr>
            </w:pPr>
          </w:p>
        </w:tc>
        <w:tc>
          <w:tcPr>
            <w:tcW w:w="1050" w:type="dxa"/>
            <w:tcBorders>
              <w:bottom w:val="single" w:color="000000" w:sz="4" w:space="0"/>
              <w:right w:val="single" w:color="000000" w:sz="4" w:space="0"/>
            </w:tcBorders>
            <w:vAlign w:val="center"/>
          </w:tcPr>
          <w:p w14:paraId="445138F1">
            <w:pPr>
              <w:spacing w:line="360" w:lineRule="exact"/>
              <w:ind w:left="1240" w:hanging="350"/>
              <w:jc w:val="center"/>
              <w:rPr>
                <w:color w:val="auto"/>
                <w:sz w:val="28"/>
              </w:rPr>
            </w:pPr>
          </w:p>
        </w:tc>
        <w:tc>
          <w:tcPr>
            <w:tcW w:w="900" w:type="dxa"/>
            <w:tcBorders>
              <w:bottom w:val="single" w:color="000000" w:sz="4" w:space="0"/>
              <w:right w:val="single" w:color="000000" w:sz="4" w:space="0"/>
            </w:tcBorders>
            <w:vAlign w:val="center"/>
          </w:tcPr>
          <w:p w14:paraId="209547F0">
            <w:pPr>
              <w:spacing w:line="360" w:lineRule="exact"/>
              <w:ind w:left="1240" w:hanging="350"/>
              <w:jc w:val="center"/>
              <w:rPr>
                <w:color w:val="auto"/>
                <w:sz w:val="28"/>
              </w:rPr>
            </w:pPr>
          </w:p>
        </w:tc>
        <w:tc>
          <w:tcPr>
            <w:tcW w:w="1035" w:type="dxa"/>
            <w:tcBorders>
              <w:bottom w:val="single" w:color="000000" w:sz="4" w:space="0"/>
              <w:right w:val="single" w:color="000000" w:sz="4" w:space="0"/>
            </w:tcBorders>
            <w:vAlign w:val="center"/>
          </w:tcPr>
          <w:p w14:paraId="39184535">
            <w:pPr>
              <w:spacing w:line="360" w:lineRule="exact"/>
              <w:ind w:left="1240" w:hanging="350"/>
              <w:jc w:val="center"/>
              <w:rPr>
                <w:color w:val="auto"/>
                <w:sz w:val="28"/>
              </w:rPr>
            </w:pPr>
          </w:p>
        </w:tc>
        <w:tc>
          <w:tcPr>
            <w:tcW w:w="1155" w:type="dxa"/>
            <w:tcBorders>
              <w:bottom w:val="single" w:color="000000" w:sz="4" w:space="0"/>
              <w:right w:val="single" w:color="auto" w:sz="4" w:space="0"/>
            </w:tcBorders>
            <w:vAlign w:val="center"/>
          </w:tcPr>
          <w:p w14:paraId="07CF6E65">
            <w:pPr>
              <w:spacing w:line="360" w:lineRule="exact"/>
              <w:ind w:left="1240" w:hanging="350"/>
              <w:jc w:val="center"/>
              <w:rPr>
                <w:color w:val="auto"/>
                <w:sz w:val="28"/>
              </w:rPr>
            </w:pPr>
          </w:p>
        </w:tc>
        <w:tc>
          <w:tcPr>
            <w:tcW w:w="1095" w:type="dxa"/>
            <w:tcBorders>
              <w:bottom w:val="single" w:color="000000" w:sz="4" w:space="0"/>
              <w:right w:val="single" w:color="auto" w:sz="4" w:space="0"/>
            </w:tcBorders>
            <w:vAlign w:val="center"/>
          </w:tcPr>
          <w:p w14:paraId="245B3718">
            <w:pPr>
              <w:spacing w:line="360" w:lineRule="exact"/>
              <w:ind w:left="1240" w:hanging="350"/>
              <w:jc w:val="center"/>
              <w:rPr>
                <w:color w:val="auto"/>
                <w:sz w:val="28"/>
              </w:rPr>
            </w:pPr>
          </w:p>
        </w:tc>
        <w:tc>
          <w:tcPr>
            <w:tcW w:w="896" w:type="dxa"/>
            <w:tcBorders>
              <w:bottom w:val="single" w:color="000000" w:sz="4" w:space="0"/>
              <w:right w:val="single" w:color="000000" w:sz="4" w:space="0"/>
            </w:tcBorders>
            <w:vAlign w:val="center"/>
          </w:tcPr>
          <w:p w14:paraId="0BA221ED">
            <w:pPr>
              <w:spacing w:line="360" w:lineRule="exact"/>
              <w:ind w:left="1240" w:hanging="350"/>
              <w:jc w:val="center"/>
              <w:rPr>
                <w:color w:val="auto"/>
                <w:sz w:val="28"/>
              </w:rPr>
            </w:pPr>
          </w:p>
        </w:tc>
      </w:tr>
      <w:tr w14:paraId="51EC6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9" w:hRule="atLeast"/>
        </w:trPr>
        <w:tc>
          <w:tcPr>
            <w:tcW w:w="1845" w:type="dxa"/>
            <w:tcBorders>
              <w:left w:val="single" w:color="000000" w:sz="4" w:space="0"/>
              <w:right w:val="single" w:color="000000" w:sz="4" w:space="0"/>
            </w:tcBorders>
            <w:vAlign w:val="center"/>
          </w:tcPr>
          <w:p w14:paraId="21171E5A">
            <w:pPr>
              <w:spacing w:line="360" w:lineRule="exact"/>
              <w:ind w:left="1190" w:hanging="300"/>
              <w:jc w:val="center"/>
              <w:rPr>
                <w:color w:val="auto"/>
                <w:sz w:val="28"/>
              </w:rPr>
            </w:pPr>
            <w:r>
              <w:rPr>
                <w:color w:val="auto"/>
              </w:rPr>
              <w:t>3</w:t>
            </w:r>
          </w:p>
        </w:tc>
        <w:tc>
          <w:tcPr>
            <w:tcW w:w="1395" w:type="dxa"/>
            <w:tcBorders>
              <w:right w:val="single" w:color="000000" w:sz="4" w:space="0"/>
            </w:tcBorders>
            <w:vAlign w:val="center"/>
          </w:tcPr>
          <w:p w14:paraId="6BC1B001">
            <w:pPr>
              <w:spacing w:line="360" w:lineRule="exact"/>
              <w:ind w:left="1240" w:hanging="350"/>
              <w:jc w:val="center"/>
              <w:rPr>
                <w:color w:val="auto"/>
                <w:sz w:val="28"/>
              </w:rPr>
            </w:pPr>
          </w:p>
        </w:tc>
        <w:tc>
          <w:tcPr>
            <w:tcW w:w="1050" w:type="dxa"/>
            <w:tcBorders>
              <w:right w:val="single" w:color="000000" w:sz="4" w:space="0"/>
            </w:tcBorders>
            <w:vAlign w:val="center"/>
          </w:tcPr>
          <w:p w14:paraId="0CC08D98">
            <w:pPr>
              <w:spacing w:line="360" w:lineRule="exact"/>
              <w:ind w:left="1240" w:hanging="350"/>
              <w:jc w:val="center"/>
              <w:rPr>
                <w:color w:val="auto"/>
                <w:sz w:val="28"/>
              </w:rPr>
            </w:pPr>
          </w:p>
        </w:tc>
        <w:tc>
          <w:tcPr>
            <w:tcW w:w="900" w:type="dxa"/>
            <w:tcBorders>
              <w:right w:val="single" w:color="000000" w:sz="4" w:space="0"/>
            </w:tcBorders>
            <w:vAlign w:val="center"/>
          </w:tcPr>
          <w:p w14:paraId="3963AD41">
            <w:pPr>
              <w:spacing w:line="360" w:lineRule="exact"/>
              <w:ind w:left="1240" w:hanging="350"/>
              <w:jc w:val="center"/>
              <w:rPr>
                <w:color w:val="auto"/>
                <w:sz w:val="28"/>
              </w:rPr>
            </w:pPr>
          </w:p>
        </w:tc>
        <w:tc>
          <w:tcPr>
            <w:tcW w:w="1035" w:type="dxa"/>
            <w:tcBorders>
              <w:right w:val="single" w:color="000000" w:sz="4" w:space="0"/>
            </w:tcBorders>
            <w:vAlign w:val="center"/>
          </w:tcPr>
          <w:p w14:paraId="562AA45C">
            <w:pPr>
              <w:spacing w:line="360" w:lineRule="exact"/>
              <w:ind w:left="1240" w:hanging="350"/>
              <w:jc w:val="center"/>
              <w:rPr>
                <w:color w:val="auto"/>
                <w:sz w:val="28"/>
              </w:rPr>
            </w:pPr>
          </w:p>
        </w:tc>
        <w:tc>
          <w:tcPr>
            <w:tcW w:w="1155" w:type="dxa"/>
            <w:tcBorders>
              <w:right w:val="single" w:color="auto" w:sz="4" w:space="0"/>
            </w:tcBorders>
            <w:vAlign w:val="center"/>
          </w:tcPr>
          <w:p w14:paraId="125BFB07">
            <w:pPr>
              <w:spacing w:line="360" w:lineRule="exact"/>
              <w:ind w:left="1240" w:hanging="350"/>
              <w:jc w:val="center"/>
              <w:rPr>
                <w:color w:val="auto"/>
                <w:sz w:val="28"/>
              </w:rPr>
            </w:pPr>
          </w:p>
        </w:tc>
        <w:tc>
          <w:tcPr>
            <w:tcW w:w="1095" w:type="dxa"/>
            <w:tcBorders>
              <w:right w:val="single" w:color="auto" w:sz="4" w:space="0"/>
            </w:tcBorders>
            <w:vAlign w:val="center"/>
          </w:tcPr>
          <w:p w14:paraId="666D2940">
            <w:pPr>
              <w:spacing w:line="360" w:lineRule="exact"/>
              <w:ind w:left="1240" w:hanging="350"/>
              <w:jc w:val="center"/>
              <w:rPr>
                <w:color w:val="auto"/>
                <w:sz w:val="28"/>
              </w:rPr>
            </w:pPr>
          </w:p>
        </w:tc>
        <w:tc>
          <w:tcPr>
            <w:tcW w:w="896" w:type="dxa"/>
            <w:tcBorders>
              <w:right w:val="single" w:color="000000" w:sz="4" w:space="0"/>
            </w:tcBorders>
            <w:vAlign w:val="center"/>
          </w:tcPr>
          <w:p w14:paraId="7C45CBFA">
            <w:pPr>
              <w:spacing w:line="360" w:lineRule="exact"/>
              <w:ind w:left="1240" w:hanging="350"/>
              <w:jc w:val="center"/>
              <w:rPr>
                <w:color w:val="auto"/>
                <w:sz w:val="28"/>
              </w:rPr>
            </w:pPr>
          </w:p>
        </w:tc>
      </w:tr>
      <w:tr w14:paraId="79512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9" w:hRule="atLeast"/>
        </w:trPr>
        <w:tc>
          <w:tcPr>
            <w:tcW w:w="1845" w:type="dxa"/>
            <w:tcBorders>
              <w:left w:val="single" w:color="000000" w:sz="4" w:space="0"/>
              <w:right w:val="single" w:color="000000" w:sz="4" w:space="0"/>
            </w:tcBorders>
            <w:vAlign w:val="center"/>
          </w:tcPr>
          <w:p w14:paraId="7B7227DB">
            <w:pPr>
              <w:spacing w:line="360" w:lineRule="exact"/>
              <w:ind w:left="1190" w:hanging="300"/>
              <w:jc w:val="center"/>
              <w:rPr>
                <w:color w:val="auto"/>
              </w:rPr>
            </w:pPr>
            <w:r>
              <w:rPr>
                <w:rFonts w:hint="eastAsia"/>
                <w:color w:val="auto"/>
              </w:rPr>
              <w:t>……</w:t>
            </w:r>
          </w:p>
        </w:tc>
        <w:tc>
          <w:tcPr>
            <w:tcW w:w="1395" w:type="dxa"/>
            <w:tcBorders>
              <w:right w:val="single" w:color="000000" w:sz="4" w:space="0"/>
            </w:tcBorders>
            <w:vAlign w:val="center"/>
          </w:tcPr>
          <w:p w14:paraId="52E11F44">
            <w:pPr>
              <w:spacing w:line="360" w:lineRule="exact"/>
              <w:ind w:left="1240" w:hanging="350"/>
              <w:jc w:val="center"/>
              <w:rPr>
                <w:color w:val="auto"/>
                <w:sz w:val="28"/>
              </w:rPr>
            </w:pPr>
          </w:p>
        </w:tc>
        <w:tc>
          <w:tcPr>
            <w:tcW w:w="1050" w:type="dxa"/>
            <w:tcBorders>
              <w:right w:val="single" w:color="000000" w:sz="4" w:space="0"/>
            </w:tcBorders>
            <w:vAlign w:val="center"/>
          </w:tcPr>
          <w:p w14:paraId="3FEABCC6">
            <w:pPr>
              <w:spacing w:line="360" w:lineRule="exact"/>
              <w:ind w:left="1240" w:hanging="350"/>
              <w:jc w:val="center"/>
              <w:rPr>
                <w:color w:val="auto"/>
                <w:sz w:val="28"/>
              </w:rPr>
            </w:pPr>
          </w:p>
        </w:tc>
        <w:tc>
          <w:tcPr>
            <w:tcW w:w="900" w:type="dxa"/>
            <w:tcBorders>
              <w:right w:val="single" w:color="000000" w:sz="4" w:space="0"/>
            </w:tcBorders>
            <w:vAlign w:val="center"/>
          </w:tcPr>
          <w:p w14:paraId="3A5400AD">
            <w:pPr>
              <w:spacing w:line="360" w:lineRule="exact"/>
              <w:ind w:left="1240" w:hanging="350"/>
              <w:jc w:val="center"/>
              <w:rPr>
                <w:color w:val="auto"/>
                <w:sz w:val="28"/>
              </w:rPr>
            </w:pPr>
          </w:p>
        </w:tc>
        <w:tc>
          <w:tcPr>
            <w:tcW w:w="1035" w:type="dxa"/>
            <w:tcBorders>
              <w:right w:val="single" w:color="000000" w:sz="4" w:space="0"/>
            </w:tcBorders>
            <w:vAlign w:val="center"/>
          </w:tcPr>
          <w:p w14:paraId="73611914">
            <w:pPr>
              <w:spacing w:line="360" w:lineRule="exact"/>
              <w:ind w:left="1240" w:hanging="350"/>
              <w:jc w:val="center"/>
              <w:rPr>
                <w:color w:val="auto"/>
                <w:sz w:val="28"/>
              </w:rPr>
            </w:pPr>
          </w:p>
        </w:tc>
        <w:tc>
          <w:tcPr>
            <w:tcW w:w="1155" w:type="dxa"/>
            <w:tcBorders>
              <w:right w:val="single" w:color="auto" w:sz="4" w:space="0"/>
            </w:tcBorders>
            <w:vAlign w:val="center"/>
          </w:tcPr>
          <w:p w14:paraId="0031C2B0">
            <w:pPr>
              <w:spacing w:line="360" w:lineRule="exact"/>
              <w:ind w:left="1240" w:hanging="350"/>
              <w:jc w:val="center"/>
              <w:rPr>
                <w:color w:val="auto"/>
                <w:sz w:val="28"/>
              </w:rPr>
            </w:pPr>
          </w:p>
        </w:tc>
        <w:tc>
          <w:tcPr>
            <w:tcW w:w="1095" w:type="dxa"/>
            <w:tcBorders>
              <w:right w:val="single" w:color="auto" w:sz="4" w:space="0"/>
            </w:tcBorders>
            <w:vAlign w:val="center"/>
          </w:tcPr>
          <w:p w14:paraId="5A415F7C">
            <w:pPr>
              <w:spacing w:line="360" w:lineRule="exact"/>
              <w:ind w:left="1240" w:hanging="350"/>
              <w:jc w:val="center"/>
              <w:rPr>
                <w:color w:val="auto"/>
                <w:sz w:val="28"/>
              </w:rPr>
            </w:pPr>
          </w:p>
        </w:tc>
        <w:tc>
          <w:tcPr>
            <w:tcW w:w="896" w:type="dxa"/>
            <w:tcBorders>
              <w:right w:val="single" w:color="000000" w:sz="4" w:space="0"/>
            </w:tcBorders>
            <w:vAlign w:val="center"/>
          </w:tcPr>
          <w:p w14:paraId="404B83BC">
            <w:pPr>
              <w:spacing w:line="360" w:lineRule="exact"/>
              <w:ind w:left="1240" w:hanging="350"/>
              <w:jc w:val="center"/>
              <w:rPr>
                <w:color w:val="auto"/>
                <w:sz w:val="28"/>
              </w:rPr>
            </w:pPr>
          </w:p>
        </w:tc>
      </w:tr>
    </w:tbl>
    <w:p w14:paraId="61DB1A8E">
      <w:pPr>
        <w:autoSpaceDE w:val="0"/>
        <w:autoSpaceDN w:val="0"/>
        <w:adjustRightInd w:val="0"/>
        <w:spacing w:line="240" w:lineRule="auto"/>
        <w:ind w:left="1190" w:hanging="300"/>
        <w:rPr>
          <w:color w:val="auto"/>
        </w:rPr>
      </w:pPr>
      <w:r>
        <w:rPr>
          <w:rFonts w:hint="eastAsia"/>
          <w:color w:val="auto"/>
        </w:rPr>
        <w:t>注：供应商应详细填写</w:t>
      </w:r>
      <w:r>
        <w:rPr>
          <w:rFonts w:hint="eastAsia"/>
          <w:color w:val="auto"/>
          <w:lang w:eastAsia="zh-CN"/>
        </w:rPr>
        <w:t>货物</w:t>
      </w:r>
      <w:r>
        <w:rPr>
          <w:rFonts w:hint="eastAsia"/>
          <w:color w:val="auto"/>
        </w:rPr>
        <w:t>的具体技术参数。包括</w:t>
      </w:r>
      <w:r>
        <w:rPr>
          <w:rFonts w:hint="eastAsia"/>
          <w:color w:val="auto"/>
          <w:lang w:eastAsia="zh-CN"/>
        </w:rPr>
        <w:t>货物</w:t>
      </w:r>
      <w:r>
        <w:rPr>
          <w:rFonts w:hint="eastAsia"/>
          <w:color w:val="auto"/>
        </w:rPr>
        <w:t>的品牌、规格等技术参数。</w:t>
      </w:r>
    </w:p>
    <w:p w14:paraId="1622174A">
      <w:pPr>
        <w:widowControl w:val="0"/>
        <w:snapToGrid w:val="0"/>
        <w:spacing w:line="560" w:lineRule="exact"/>
        <w:ind w:left="1190"/>
        <w:jc w:val="center"/>
        <w:rPr>
          <w:rFonts w:ascii="宋体"/>
          <w:color w:val="auto"/>
          <w:sz w:val="24"/>
        </w:rPr>
      </w:pPr>
    </w:p>
    <w:p w14:paraId="51289F92">
      <w:pPr>
        <w:widowControl w:val="0"/>
        <w:snapToGrid w:val="0"/>
        <w:spacing w:line="560" w:lineRule="exact"/>
        <w:ind w:left="1190"/>
        <w:jc w:val="center"/>
        <w:rPr>
          <w:rFonts w:ascii="宋体"/>
          <w:color w:val="auto"/>
          <w:sz w:val="24"/>
        </w:rPr>
      </w:pPr>
    </w:p>
    <w:p w14:paraId="68D0AB44">
      <w:pPr>
        <w:autoSpaceDE w:val="0"/>
        <w:autoSpaceDN w:val="0"/>
        <w:adjustRightInd w:val="0"/>
        <w:spacing w:line="360" w:lineRule="auto"/>
        <w:ind w:left="1190" w:right="-817"/>
        <w:jc w:val="left"/>
        <w:rPr>
          <w:rFonts w:ascii="宋体" w:hAnsi="宋体" w:cs="楷体_GB2312"/>
          <w:color w:val="auto"/>
          <w:sz w:val="24"/>
          <w:lang w:val="zh-CN"/>
        </w:rPr>
      </w:pPr>
    </w:p>
    <w:p w14:paraId="69B7AE0D">
      <w:pPr>
        <w:autoSpaceDE w:val="0"/>
        <w:autoSpaceDN w:val="0"/>
        <w:adjustRightInd w:val="0"/>
        <w:spacing w:line="360" w:lineRule="auto"/>
        <w:ind w:left="1190" w:right="-817"/>
        <w:jc w:val="left"/>
        <w:rPr>
          <w:rFonts w:ascii="宋体" w:hAnsi="宋体" w:cs="楷体_GB2312"/>
          <w:color w:val="auto"/>
          <w:sz w:val="24"/>
          <w:lang w:val="zh-CN"/>
        </w:rPr>
      </w:pPr>
      <w:r>
        <w:rPr>
          <w:rFonts w:hint="eastAsia" w:ascii="宋体" w:hAnsi="宋体" w:cs="楷体_GB2312"/>
          <w:color w:val="auto"/>
          <w:sz w:val="24"/>
          <w:lang w:val="zh-CN"/>
        </w:rPr>
        <w:t xml:space="preserve">供应商（盖单位电子章）：                                     </w:t>
      </w:r>
    </w:p>
    <w:p w14:paraId="61F14B03">
      <w:pPr>
        <w:autoSpaceDE w:val="0"/>
        <w:autoSpaceDN w:val="0"/>
        <w:adjustRightInd w:val="0"/>
        <w:spacing w:line="360" w:lineRule="auto"/>
        <w:ind w:left="1190" w:right="-817"/>
        <w:jc w:val="left"/>
        <w:rPr>
          <w:rFonts w:ascii="宋体" w:hAnsi="宋体" w:cs="楷体_GB2312"/>
          <w:color w:val="auto"/>
          <w:sz w:val="24"/>
          <w:lang w:val="zh-CN"/>
        </w:rPr>
      </w:pPr>
      <w:r>
        <w:rPr>
          <w:rFonts w:hint="eastAsia" w:ascii="宋体" w:hAnsi="宋体" w:cs="楷体_GB2312"/>
          <w:color w:val="auto"/>
          <w:sz w:val="24"/>
          <w:lang w:val="zh-CN"/>
        </w:rPr>
        <w:t xml:space="preserve">法定代表人或委托代理人(签字或盖章)：    </w:t>
      </w:r>
    </w:p>
    <w:p w14:paraId="4F810D76">
      <w:pPr>
        <w:autoSpaceDE w:val="0"/>
        <w:autoSpaceDN w:val="0"/>
        <w:adjustRightInd w:val="0"/>
        <w:spacing w:line="360" w:lineRule="auto"/>
        <w:ind w:left="1190" w:right="-817"/>
        <w:jc w:val="left"/>
        <w:rPr>
          <w:rFonts w:ascii="宋体" w:cs="楷体_GB2312"/>
          <w:color w:val="auto"/>
          <w:sz w:val="24"/>
          <w:lang w:val="zh-CN"/>
        </w:rPr>
      </w:pPr>
      <w:r>
        <w:rPr>
          <w:rFonts w:hint="eastAsia" w:ascii="宋体" w:hAnsi="宋体" w:cs="楷体_GB2312"/>
          <w:color w:val="auto"/>
          <w:sz w:val="24"/>
          <w:lang w:val="zh-CN"/>
        </w:rPr>
        <w:t>日期：</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14:paraId="3875B0A2">
      <w:pPr>
        <w:spacing w:line="240" w:lineRule="auto"/>
        <w:ind w:left="1265" w:hanging="375"/>
        <w:jc w:val="left"/>
        <w:textAlignment w:val="auto"/>
        <w:rPr>
          <w:rFonts w:eastAsia="方正黑体简体"/>
          <w:b/>
          <w:color w:val="auto"/>
          <w:sz w:val="30"/>
          <w:szCs w:val="30"/>
        </w:rPr>
      </w:pPr>
    </w:p>
    <w:p w14:paraId="7778C09B">
      <w:pPr>
        <w:spacing w:line="240" w:lineRule="auto"/>
        <w:ind w:left="1265" w:hanging="375"/>
        <w:jc w:val="left"/>
        <w:textAlignment w:val="auto"/>
        <w:rPr>
          <w:rFonts w:eastAsia="方正黑体简体"/>
          <w:b/>
          <w:color w:val="auto"/>
          <w:sz w:val="30"/>
          <w:szCs w:val="30"/>
        </w:rPr>
      </w:pPr>
      <w:r>
        <w:rPr>
          <w:rFonts w:eastAsia="方正黑体简体"/>
          <w:b/>
          <w:color w:val="auto"/>
          <w:sz w:val="30"/>
          <w:szCs w:val="30"/>
        </w:rPr>
        <w:br w:type="page"/>
      </w:r>
    </w:p>
    <w:p w14:paraId="70B633FA">
      <w:pPr>
        <w:widowControl w:val="0"/>
        <w:snapToGrid w:val="0"/>
        <w:spacing w:line="560" w:lineRule="exact"/>
        <w:ind w:left="1266" w:hanging="376"/>
        <w:jc w:val="center"/>
        <w:rPr>
          <w:rFonts w:ascii="黑体" w:hAnsi="黑体" w:eastAsia="黑体"/>
          <w:b/>
          <w:color w:val="auto"/>
          <w:sz w:val="30"/>
          <w:szCs w:val="30"/>
        </w:rPr>
      </w:pPr>
      <w:r>
        <w:rPr>
          <w:rFonts w:hint="eastAsia" w:ascii="黑体" w:hAnsi="黑体" w:eastAsia="黑体"/>
          <w:b/>
          <w:color w:val="auto"/>
          <w:sz w:val="30"/>
          <w:szCs w:val="30"/>
        </w:rPr>
        <w:t>六、采购项目拟投入的人员情况表</w:t>
      </w:r>
    </w:p>
    <w:p w14:paraId="5F19362D">
      <w:pPr>
        <w:widowControl w:val="0"/>
        <w:snapToGrid w:val="0"/>
        <w:spacing w:line="560" w:lineRule="exact"/>
        <w:ind w:left="1266" w:hanging="376"/>
        <w:jc w:val="center"/>
        <w:rPr>
          <w:rFonts w:ascii="黑体" w:hAnsi="黑体" w:eastAsia="黑体"/>
          <w:b/>
          <w:color w:val="auto"/>
          <w:sz w:val="30"/>
          <w:szCs w:val="30"/>
        </w:rPr>
      </w:pPr>
      <w:r>
        <w:rPr>
          <w:rFonts w:hint="eastAsia" w:ascii="黑体" w:hAnsi="黑体" w:eastAsia="黑体"/>
          <w:b/>
          <w:color w:val="auto"/>
          <w:sz w:val="30"/>
          <w:szCs w:val="30"/>
        </w:rPr>
        <w:t>（格式自定）</w:t>
      </w:r>
    </w:p>
    <w:p w14:paraId="74CE8CA7">
      <w:pPr>
        <w:widowControl w:val="0"/>
        <w:snapToGrid w:val="0"/>
        <w:spacing w:line="560" w:lineRule="exact"/>
        <w:ind w:left="1266" w:hanging="376"/>
        <w:jc w:val="center"/>
        <w:rPr>
          <w:rFonts w:ascii="Adobe 宋体 Std L" w:hAnsi="Adobe 宋体 Std L" w:eastAsia="Adobe 宋体 Std L"/>
          <w:b/>
          <w:color w:val="auto"/>
          <w:sz w:val="30"/>
          <w:szCs w:val="30"/>
        </w:rPr>
      </w:pPr>
    </w:p>
    <w:p w14:paraId="249C7675">
      <w:pPr>
        <w:pStyle w:val="18"/>
        <w:adjustRightInd w:val="0"/>
        <w:snapToGrid w:val="0"/>
        <w:spacing w:before="120" w:beforeAutospacing="0" w:after="0" w:afterAutospacing="0"/>
        <w:ind w:left="1190"/>
        <w:rPr>
          <w:color w:val="auto"/>
          <w:u w:val="single"/>
        </w:rPr>
      </w:pPr>
      <w:r>
        <w:rPr>
          <w:rFonts w:hint="eastAsia"/>
          <w:color w:val="auto"/>
        </w:rPr>
        <w:t>项目名称：</w:t>
      </w:r>
      <w:r>
        <w:rPr>
          <w:color w:val="auto"/>
          <w:u w:val="single"/>
        </w:rPr>
        <w:t xml:space="preserve">           </w:t>
      </w:r>
    </w:p>
    <w:p w14:paraId="10745A2E">
      <w:pPr>
        <w:pStyle w:val="18"/>
        <w:adjustRightInd w:val="0"/>
        <w:snapToGrid w:val="0"/>
        <w:spacing w:before="120" w:beforeAutospacing="0" w:after="0" w:afterAutospacing="0"/>
        <w:ind w:left="1190"/>
        <w:rPr>
          <w:color w:val="auto"/>
        </w:rPr>
      </w:pPr>
      <w:r>
        <w:rPr>
          <w:rFonts w:hint="eastAsia"/>
          <w:color w:val="auto"/>
        </w:rPr>
        <w:t>项目编号：</w:t>
      </w:r>
      <w:r>
        <w:rPr>
          <w:color w:val="auto"/>
          <w:u w:val="single"/>
        </w:rPr>
        <w:t xml:space="preserve">           </w:t>
      </w:r>
    </w:p>
    <w:p w14:paraId="74D90730">
      <w:pPr>
        <w:autoSpaceDE w:val="0"/>
        <w:autoSpaceDN w:val="0"/>
        <w:adjustRightInd w:val="0"/>
        <w:spacing w:line="360" w:lineRule="auto"/>
        <w:ind w:left="1210" w:hanging="320"/>
        <w:jc w:val="center"/>
        <w:rPr>
          <w:rFonts w:ascii="宋体"/>
          <w:color w:val="auto"/>
          <w:spacing w:val="8"/>
          <w:szCs w:val="21"/>
        </w:rPr>
      </w:pPr>
    </w:p>
    <w:p w14:paraId="3531EE37">
      <w:pPr>
        <w:autoSpaceDE w:val="0"/>
        <w:autoSpaceDN w:val="0"/>
        <w:adjustRightInd w:val="0"/>
        <w:spacing w:line="360" w:lineRule="auto"/>
        <w:ind w:left="1210" w:hanging="320"/>
        <w:jc w:val="center"/>
        <w:rPr>
          <w:rFonts w:ascii="宋体"/>
          <w:color w:val="auto"/>
          <w:spacing w:val="8"/>
          <w:szCs w:val="21"/>
        </w:rPr>
      </w:pPr>
    </w:p>
    <w:p w14:paraId="2FB07DB9">
      <w:pPr>
        <w:autoSpaceDE w:val="0"/>
        <w:autoSpaceDN w:val="0"/>
        <w:adjustRightInd w:val="0"/>
        <w:spacing w:line="360" w:lineRule="auto"/>
        <w:ind w:left="1210" w:hanging="320"/>
        <w:jc w:val="center"/>
        <w:rPr>
          <w:rFonts w:ascii="宋体"/>
          <w:color w:val="auto"/>
          <w:spacing w:val="8"/>
          <w:szCs w:val="21"/>
        </w:rPr>
      </w:pPr>
    </w:p>
    <w:p w14:paraId="4F38332E">
      <w:pPr>
        <w:autoSpaceDE w:val="0"/>
        <w:autoSpaceDN w:val="0"/>
        <w:adjustRightInd w:val="0"/>
        <w:spacing w:line="360" w:lineRule="auto"/>
        <w:ind w:left="1210" w:hanging="320"/>
        <w:jc w:val="center"/>
        <w:rPr>
          <w:rFonts w:ascii="宋体"/>
          <w:color w:val="auto"/>
          <w:spacing w:val="8"/>
          <w:szCs w:val="21"/>
        </w:rPr>
      </w:pPr>
    </w:p>
    <w:p w14:paraId="065E1909">
      <w:pPr>
        <w:autoSpaceDE w:val="0"/>
        <w:autoSpaceDN w:val="0"/>
        <w:adjustRightInd w:val="0"/>
        <w:spacing w:line="360" w:lineRule="auto"/>
        <w:ind w:left="1210" w:hanging="320"/>
        <w:jc w:val="center"/>
        <w:rPr>
          <w:rFonts w:ascii="宋体"/>
          <w:color w:val="auto"/>
          <w:spacing w:val="8"/>
          <w:szCs w:val="21"/>
        </w:rPr>
      </w:pPr>
    </w:p>
    <w:p w14:paraId="0229AA98">
      <w:pPr>
        <w:autoSpaceDE w:val="0"/>
        <w:autoSpaceDN w:val="0"/>
        <w:adjustRightInd w:val="0"/>
        <w:spacing w:line="360" w:lineRule="auto"/>
        <w:ind w:left="1210" w:hanging="320"/>
        <w:jc w:val="center"/>
        <w:rPr>
          <w:rFonts w:ascii="宋体"/>
          <w:color w:val="auto"/>
          <w:spacing w:val="8"/>
          <w:szCs w:val="21"/>
        </w:rPr>
      </w:pPr>
    </w:p>
    <w:p w14:paraId="3B43CFB9">
      <w:pPr>
        <w:autoSpaceDE w:val="0"/>
        <w:autoSpaceDN w:val="0"/>
        <w:adjustRightInd w:val="0"/>
        <w:spacing w:line="360" w:lineRule="auto"/>
        <w:ind w:left="1210" w:hanging="320"/>
        <w:jc w:val="center"/>
        <w:rPr>
          <w:rFonts w:ascii="宋体"/>
          <w:color w:val="auto"/>
          <w:spacing w:val="8"/>
          <w:szCs w:val="21"/>
        </w:rPr>
      </w:pPr>
    </w:p>
    <w:p w14:paraId="31CA150A">
      <w:pPr>
        <w:autoSpaceDE w:val="0"/>
        <w:autoSpaceDN w:val="0"/>
        <w:adjustRightInd w:val="0"/>
        <w:spacing w:line="360" w:lineRule="auto"/>
        <w:ind w:left="1210" w:hanging="320"/>
        <w:jc w:val="center"/>
        <w:rPr>
          <w:rFonts w:ascii="宋体"/>
          <w:color w:val="auto"/>
          <w:spacing w:val="8"/>
          <w:szCs w:val="21"/>
        </w:rPr>
      </w:pPr>
    </w:p>
    <w:p w14:paraId="31171E6F">
      <w:pPr>
        <w:autoSpaceDE w:val="0"/>
        <w:autoSpaceDN w:val="0"/>
        <w:adjustRightInd w:val="0"/>
        <w:spacing w:line="360" w:lineRule="auto"/>
        <w:ind w:left="1210" w:hanging="320"/>
        <w:jc w:val="center"/>
        <w:rPr>
          <w:rFonts w:ascii="宋体"/>
          <w:color w:val="auto"/>
          <w:spacing w:val="8"/>
          <w:szCs w:val="21"/>
        </w:rPr>
      </w:pPr>
    </w:p>
    <w:p w14:paraId="1137A3C4">
      <w:pPr>
        <w:autoSpaceDE w:val="0"/>
        <w:autoSpaceDN w:val="0"/>
        <w:adjustRightInd w:val="0"/>
        <w:spacing w:line="360" w:lineRule="auto"/>
        <w:ind w:left="1210" w:hanging="320"/>
        <w:jc w:val="center"/>
        <w:rPr>
          <w:rFonts w:ascii="宋体"/>
          <w:color w:val="auto"/>
          <w:spacing w:val="8"/>
          <w:szCs w:val="21"/>
        </w:rPr>
      </w:pPr>
    </w:p>
    <w:p w14:paraId="2A8BD1C2">
      <w:pPr>
        <w:autoSpaceDE w:val="0"/>
        <w:autoSpaceDN w:val="0"/>
        <w:adjustRightInd w:val="0"/>
        <w:spacing w:line="360" w:lineRule="auto"/>
        <w:ind w:left="1210" w:hanging="320"/>
        <w:jc w:val="center"/>
        <w:rPr>
          <w:rFonts w:ascii="宋体"/>
          <w:color w:val="auto"/>
          <w:spacing w:val="8"/>
          <w:szCs w:val="21"/>
        </w:rPr>
      </w:pPr>
    </w:p>
    <w:p w14:paraId="0DED34C9">
      <w:pPr>
        <w:autoSpaceDE w:val="0"/>
        <w:autoSpaceDN w:val="0"/>
        <w:adjustRightInd w:val="0"/>
        <w:spacing w:line="360" w:lineRule="auto"/>
        <w:ind w:left="1210" w:hanging="320"/>
        <w:jc w:val="center"/>
        <w:rPr>
          <w:rFonts w:ascii="宋体"/>
          <w:color w:val="auto"/>
          <w:spacing w:val="8"/>
          <w:szCs w:val="21"/>
        </w:rPr>
      </w:pPr>
    </w:p>
    <w:p w14:paraId="7A9D08F8">
      <w:pPr>
        <w:autoSpaceDE w:val="0"/>
        <w:autoSpaceDN w:val="0"/>
        <w:adjustRightInd w:val="0"/>
        <w:spacing w:line="360" w:lineRule="auto"/>
        <w:ind w:left="1210" w:hanging="320"/>
        <w:jc w:val="center"/>
        <w:rPr>
          <w:rFonts w:ascii="宋体"/>
          <w:color w:val="auto"/>
          <w:spacing w:val="8"/>
          <w:szCs w:val="21"/>
        </w:rPr>
      </w:pPr>
    </w:p>
    <w:p w14:paraId="5FA6302A">
      <w:pPr>
        <w:tabs>
          <w:tab w:val="left" w:pos="0"/>
        </w:tabs>
        <w:adjustRightInd w:val="0"/>
        <w:snapToGrid w:val="0"/>
        <w:spacing w:beforeLines="50" w:line="300" w:lineRule="auto"/>
        <w:ind w:left="1210" w:right="510" w:hanging="320"/>
        <w:rPr>
          <w:rFonts w:ascii="宋体"/>
          <w:color w:val="auto"/>
          <w:spacing w:val="8"/>
          <w:szCs w:val="21"/>
        </w:rPr>
      </w:pPr>
    </w:p>
    <w:p w14:paraId="6C5096B2">
      <w:pPr>
        <w:autoSpaceDE w:val="0"/>
        <w:autoSpaceDN w:val="0"/>
        <w:adjustRightInd w:val="0"/>
        <w:spacing w:line="480" w:lineRule="auto"/>
        <w:ind w:left="1210" w:hanging="320"/>
        <w:rPr>
          <w:rFonts w:ascii="宋体" w:hAnsi="宋体"/>
          <w:color w:val="auto"/>
          <w:spacing w:val="8"/>
          <w:sz w:val="24"/>
        </w:rPr>
      </w:pPr>
    </w:p>
    <w:p w14:paraId="1C0501D8">
      <w:pPr>
        <w:autoSpaceDE w:val="0"/>
        <w:autoSpaceDN w:val="0"/>
        <w:adjustRightInd w:val="0"/>
        <w:spacing w:line="480" w:lineRule="auto"/>
        <w:ind w:left="1210" w:hanging="320"/>
        <w:rPr>
          <w:rFonts w:ascii="宋体" w:hAnsi="宋体"/>
          <w:color w:val="auto"/>
          <w:spacing w:val="8"/>
          <w:sz w:val="24"/>
          <w:lang w:val="zh-CN"/>
        </w:rPr>
      </w:pPr>
      <w:r>
        <w:rPr>
          <w:rFonts w:hint="eastAsia" w:ascii="宋体" w:hAnsi="宋体"/>
          <w:color w:val="auto"/>
          <w:spacing w:val="8"/>
          <w:sz w:val="24"/>
          <w:lang w:val="zh-CN"/>
        </w:rPr>
        <w:t xml:space="preserve">供应商（盖单位电子章）：                                     </w:t>
      </w:r>
    </w:p>
    <w:p w14:paraId="3D6342FD">
      <w:pPr>
        <w:autoSpaceDE w:val="0"/>
        <w:autoSpaceDN w:val="0"/>
        <w:adjustRightInd w:val="0"/>
        <w:spacing w:line="480" w:lineRule="auto"/>
        <w:ind w:left="1210" w:hanging="320"/>
        <w:rPr>
          <w:rFonts w:ascii="宋体" w:hAnsi="宋体"/>
          <w:color w:val="auto"/>
          <w:spacing w:val="8"/>
          <w:sz w:val="24"/>
          <w:lang w:val="zh-CN"/>
        </w:rPr>
      </w:pPr>
      <w:r>
        <w:rPr>
          <w:rFonts w:hint="eastAsia" w:ascii="宋体" w:hAnsi="宋体"/>
          <w:color w:val="auto"/>
          <w:spacing w:val="8"/>
          <w:sz w:val="24"/>
          <w:lang w:val="zh-CN"/>
        </w:rPr>
        <w:t xml:space="preserve">法定代表人或委托代理人(签字或盖章)：    </w:t>
      </w:r>
    </w:p>
    <w:p w14:paraId="6A13D587">
      <w:pPr>
        <w:autoSpaceDE w:val="0"/>
        <w:autoSpaceDN w:val="0"/>
        <w:adjustRightInd w:val="0"/>
        <w:spacing w:line="480" w:lineRule="auto"/>
        <w:ind w:left="1210" w:hanging="320"/>
        <w:rPr>
          <w:rFonts w:ascii="宋体"/>
          <w:color w:val="auto"/>
          <w:sz w:val="24"/>
        </w:rPr>
      </w:pPr>
      <w:r>
        <w:rPr>
          <w:rFonts w:hint="eastAsia" w:ascii="宋体" w:hAnsi="宋体"/>
          <w:color w:val="auto"/>
          <w:spacing w:val="8"/>
          <w:sz w:val="24"/>
        </w:rPr>
        <w:t>日期</w:t>
      </w:r>
      <w:r>
        <w:rPr>
          <w:rFonts w:ascii="宋体" w:hAnsi="宋体"/>
          <w:color w:val="auto"/>
          <w:spacing w:val="8"/>
          <w:sz w:val="24"/>
        </w:rPr>
        <w:t xml:space="preserve"> </w:t>
      </w:r>
      <w:r>
        <w:rPr>
          <w:rFonts w:hint="eastAsia" w:ascii="宋体" w:hAnsi="宋体"/>
          <w:color w:val="auto"/>
          <w:spacing w:val="8"/>
          <w:sz w:val="24"/>
        </w:rPr>
        <w:t>：</w:t>
      </w:r>
      <w:r>
        <w:rPr>
          <w:rFonts w:ascii="宋体" w:hAnsi="宋体" w:cs="楷体_GB2312"/>
          <w:color w:val="auto"/>
          <w:sz w:val="24"/>
        </w:rPr>
        <w:t xml:space="preserve">   </w:t>
      </w:r>
      <w:r>
        <w:rPr>
          <w:rFonts w:hint="eastAsia" w:ascii="宋体" w:hAnsi="宋体" w:cs="楷体_GB2312"/>
          <w:color w:val="auto"/>
          <w:sz w:val="24"/>
          <w:lang w:val="zh-CN"/>
        </w:rPr>
        <w:t>年</w:t>
      </w:r>
      <w:r>
        <w:rPr>
          <w:rFonts w:ascii="宋体" w:hAnsi="宋体" w:cs="楷体_GB2312"/>
          <w:color w:val="auto"/>
          <w:sz w:val="24"/>
        </w:rPr>
        <w:t xml:space="preserve">   </w:t>
      </w:r>
      <w:r>
        <w:rPr>
          <w:rFonts w:hint="eastAsia" w:ascii="宋体" w:hAnsi="宋体" w:cs="楷体_GB2312"/>
          <w:color w:val="auto"/>
          <w:sz w:val="24"/>
          <w:lang w:val="zh-CN"/>
        </w:rPr>
        <w:t>月</w:t>
      </w:r>
      <w:r>
        <w:rPr>
          <w:rFonts w:ascii="宋体" w:hAnsi="宋体" w:cs="楷体_GB2312"/>
          <w:color w:val="auto"/>
          <w:sz w:val="24"/>
        </w:rPr>
        <w:t xml:space="preserve">   </w:t>
      </w:r>
      <w:r>
        <w:rPr>
          <w:rFonts w:hint="eastAsia" w:ascii="宋体" w:hAnsi="宋体" w:cs="楷体_GB2312"/>
          <w:color w:val="auto"/>
          <w:sz w:val="24"/>
          <w:lang w:val="zh-CN"/>
        </w:rPr>
        <w:t>日</w:t>
      </w:r>
    </w:p>
    <w:p w14:paraId="01912756">
      <w:pPr>
        <w:tabs>
          <w:tab w:val="left" w:pos="540"/>
        </w:tabs>
        <w:spacing w:line="440" w:lineRule="exact"/>
        <w:ind w:left="1266" w:hanging="376"/>
        <w:jc w:val="center"/>
        <w:rPr>
          <w:rFonts w:ascii="宋体" w:cs="楷体_GB2312"/>
          <w:b/>
          <w:color w:val="auto"/>
          <w:sz w:val="30"/>
          <w:szCs w:val="30"/>
        </w:rPr>
      </w:pPr>
    </w:p>
    <w:p w14:paraId="138DD6B8">
      <w:pPr>
        <w:widowControl w:val="0"/>
        <w:snapToGrid w:val="0"/>
        <w:spacing w:line="560" w:lineRule="exact"/>
        <w:ind w:left="1190" w:hanging="300"/>
        <w:jc w:val="left"/>
        <w:textAlignment w:val="top"/>
        <w:rPr>
          <w:color w:val="auto"/>
        </w:rPr>
      </w:pPr>
      <w:r>
        <w:rPr>
          <w:color w:val="auto"/>
        </w:rPr>
        <w:br w:type="page"/>
      </w:r>
    </w:p>
    <w:p w14:paraId="7889F627">
      <w:pPr>
        <w:widowControl w:val="0"/>
        <w:snapToGrid w:val="0"/>
        <w:spacing w:line="560" w:lineRule="exact"/>
        <w:ind w:left="1266" w:hanging="376"/>
        <w:jc w:val="center"/>
        <w:rPr>
          <w:rFonts w:ascii="黑体" w:hAnsi="黑体" w:eastAsia="黑体"/>
          <w:b/>
          <w:color w:val="auto"/>
          <w:sz w:val="28"/>
          <w:szCs w:val="28"/>
        </w:rPr>
      </w:pPr>
      <w:bookmarkStart w:id="61" w:name="OLE_LINK27"/>
      <w:r>
        <w:rPr>
          <w:rFonts w:hint="eastAsia" w:ascii="黑体" w:hAnsi="黑体" w:eastAsia="黑体"/>
          <w:b/>
          <w:color w:val="auto"/>
          <w:sz w:val="30"/>
          <w:szCs w:val="30"/>
        </w:rPr>
        <w:t>七、</w:t>
      </w:r>
      <w:bookmarkEnd w:id="61"/>
      <w:r>
        <w:rPr>
          <w:rFonts w:hint="eastAsia" w:ascii="黑体" w:hAnsi="黑体" w:eastAsia="黑体"/>
          <w:b/>
          <w:color w:val="auto"/>
          <w:sz w:val="30"/>
          <w:szCs w:val="30"/>
        </w:rPr>
        <w:t>偏差表</w:t>
      </w:r>
    </w:p>
    <w:p w14:paraId="1CB2DD30">
      <w:pPr>
        <w:widowControl w:val="0"/>
        <w:snapToGrid w:val="0"/>
        <w:spacing w:line="276" w:lineRule="auto"/>
        <w:ind w:left="1241" w:hanging="351"/>
        <w:jc w:val="center"/>
        <w:rPr>
          <w:rFonts w:ascii="Adobe 宋体 Std L" w:hAnsi="Adobe 宋体 Std L" w:eastAsia="Adobe 宋体 Std L"/>
          <w:b/>
          <w:color w:val="auto"/>
          <w:sz w:val="28"/>
          <w:szCs w:val="28"/>
        </w:rPr>
      </w:pPr>
    </w:p>
    <w:p w14:paraId="740996F3">
      <w:pPr>
        <w:pStyle w:val="18"/>
        <w:adjustRightInd w:val="0"/>
        <w:snapToGrid w:val="0"/>
        <w:spacing w:before="120" w:beforeAutospacing="0" w:after="0" w:afterAutospacing="0"/>
        <w:ind w:left="1190"/>
        <w:rPr>
          <w:color w:val="auto"/>
          <w:u w:val="single"/>
        </w:rPr>
      </w:pPr>
      <w:r>
        <w:rPr>
          <w:rFonts w:hint="eastAsia"/>
          <w:color w:val="auto"/>
        </w:rPr>
        <w:t>项目名称：</w:t>
      </w:r>
      <w:r>
        <w:rPr>
          <w:color w:val="auto"/>
          <w:u w:val="single"/>
        </w:rPr>
        <w:t xml:space="preserve">           </w:t>
      </w:r>
    </w:p>
    <w:p w14:paraId="369F9CD1">
      <w:pPr>
        <w:pStyle w:val="18"/>
        <w:adjustRightInd w:val="0"/>
        <w:snapToGrid w:val="0"/>
        <w:spacing w:before="120" w:beforeAutospacing="0" w:after="0" w:afterAutospacing="0"/>
        <w:ind w:left="1190"/>
        <w:rPr>
          <w:color w:val="auto"/>
        </w:rPr>
      </w:pPr>
      <w:r>
        <w:rPr>
          <w:rFonts w:hint="eastAsia"/>
          <w:color w:val="auto"/>
        </w:rPr>
        <w:t>项目编号：</w:t>
      </w:r>
      <w:r>
        <w:rPr>
          <w:color w:val="auto"/>
          <w:u w:val="single"/>
        </w:rPr>
        <w:t xml:space="preserve">           </w:t>
      </w:r>
    </w:p>
    <w:tbl>
      <w:tblPr>
        <w:tblStyle w:val="21"/>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7"/>
        <w:gridCol w:w="3098"/>
        <w:gridCol w:w="2947"/>
        <w:gridCol w:w="2638"/>
      </w:tblGrid>
      <w:tr w14:paraId="3C7CB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37" w:type="dxa"/>
            <w:tcBorders>
              <w:top w:val="single" w:color="000000" w:sz="8" w:space="0"/>
              <w:left w:val="single" w:color="000000" w:sz="8" w:space="0"/>
              <w:bottom w:val="single" w:color="000000" w:sz="4" w:space="0"/>
              <w:right w:val="single" w:color="000000" w:sz="4" w:space="0"/>
            </w:tcBorders>
            <w:vAlign w:val="center"/>
          </w:tcPr>
          <w:p w14:paraId="29000D01">
            <w:pPr>
              <w:spacing w:line="560" w:lineRule="exact"/>
              <w:ind w:left="1191" w:hanging="301"/>
              <w:jc w:val="center"/>
              <w:rPr>
                <w:b/>
                <w:color w:val="auto"/>
                <w:sz w:val="28"/>
              </w:rPr>
            </w:pPr>
            <w:r>
              <w:rPr>
                <w:rFonts w:hint="eastAsia"/>
                <w:b/>
                <w:color w:val="auto"/>
              </w:rPr>
              <w:t>序号</w:t>
            </w:r>
          </w:p>
        </w:tc>
        <w:tc>
          <w:tcPr>
            <w:tcW w:w="3098" w:type="dxa"/>
            <w:tcBorders>
              <w:top w:val="single" w:color="000000" w:sz="8" w:space="0"/>
              <w:bottom w:val="single" w:color="000000" w:sz="4" w:space="0"/>
              <w:right w:val="single" w:color="000000" w:sz="4" w:space="0"/>
            </w:tcBorders>
            <w:vAlign w:val="center"/>
          </w:tcPr>
          <w:p w14:paraId="090FCF47">
            <w:pPr>
              <w:spacing w:line="560" w:lineRule="exact"/>
              <w:ind w:left="1191" w:hanging="301"/>
              <w:jc w:val="center"/>
              <w:rPr>
                <w:b/>
                <w:color w:val="auto"/>
                <w:sz w:val="28"/>
              </w:rPr>
            </w:pPr>
            <w:r>
              <w:rPr>
                <w:rFonts w:hint="eastAsia"/>
                <w:b/>
                <w:color w:val="auto"/>
              </w:rPr>
              <w:t>谈判文件要求</w:t>
            </w:r>
          </w:p>
        </w:tc>
        <w:tc>
          <w:tcPr>
            <w:tcW w:w="2947" w:type="dxa"/>
            <w:tcBorders>
              <w:top w:val="single" w:color="000000" w:sz="8" w:space="0"/>
              <w:bottom w:val="single" w:color="000000" w:sz="4" w:space="0"/>
              <w:right w:val="single" w:color="000000" w:sz="4" w:space="0"/>
            </w:tcBorders>
            <w:vAlign w:val="center"/>
          </w:tcPr>
          <w:p w14:paraId="7B5508EA">
            <w:pPr>
              <w:spacing w:line="560" w:lineRule="exact"/>
              <w:ind w:left="1191" w:hanging="301"/>
              <w:jc w:val="center"/>
              <w:rPr>
                <w:b/>
                <w:color w:val="auto"/>
                <w:sz w:val="28"/>
              </w:rPr>
            </w:pPr>
            <w:r>
              <w:rPr>
                <w:rFonts w:hint="eastAsia"/>
                <w:b/>
                <w:color w:val="auto"/>
              </w:rPr>
              <w:t>投标文件响应</w:t>
            </w:r>
          </w:p>
        </w:tc>
        <w:tc>
          <w:tcPr>
            <w:tcW w:w="2638" w:type="dxa"/>
            <w:tcBorders>
              <w:top w:val="single" w:color="000000" w:sz="8" w:space="0"/>
              <w:bottom w:val="single" w:color="000000" w:sz="4" w:space="0"/>
              <w:right w:val="single" w:color="000000" w:sz="8" w:space="0"/>
            </w:tcBorders>
            <w:vAlign w:val="center"/>
          </w:tcPr>
          <w:p w14:paraId="3207F841">
            <w:pPr>
              <w:spacing w:line="560" w:lineRule="exact"/>
              <w:ind w:left="1191" w:hanging="301"/>
              <w:jc w:val="center"/>
              <w:rPr>
                <w:b/>
                <w:color w:val="auto"/>
                <w:sz w:val="28"/>
              </w:rPr>
            </w:pPr>
            <w:r>
              <w:rPr>
                <w:rFonts w:hint="eastAsia"/>
                <w:b/>
                <w:color w:val="auto"/>
              </w:rPr>
              <w:t>偏差描述</w:t>
            </w:r>
          </w:p>
        </w:tc>
      </w:tr>
      <w:tr w14:paraId="4497B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14:paraId="3D5CD8CD">
            <w:pPr>
              <w:spacing w:line="560" w:lineRule="exact"/>
              <w:ind w:left="1190" w:hanging="300"/>
              <w:jc w:val="center"/>
              <w:rPr>
                <w:color w:val="auto"/>
                <w:sz w:val="28"/>
              </w:rPr>
            </w:pPr>
            <w:r>
              <w:rPr>
                <w:color w:val="auto"/>
              </w:rPr>
              <w:t>1</w:t>
            </w:r>
          </w:p>
        </w:tc>
        <w:tc>
          <w:tcPr>
            <w:tcW w:w="3098" w:type="dxa"/>
            <w:tcBorders>
              <w:bottom w:val="single" w:color="000000" w:sz="4" w:space="0"/>
              <w:right w:val="single" w:color="000000" w:sz="4" w:space="0"/>
            </w:tcBorders>
            <w:vAlign w:val="center"/>
          </w:tcPr>
          <w:p w14:paraId="4DE328DA">
            <w:pPr>
              <w:spacing w:line="560" w:lineRule="exact"/>
              <w:ind w:left="1240" w:hanging="350"/>
              <w:jc w:val="center"/>
              <w:rPr>
                <w:color w:val="auto"/>
                <w:sz w:val="28"/>
              </w:rPr>
            </w:pPr>
          </w:p>
        </w:tc>
        <w:tc>
          <w:tcPr>
            <w:tcW w:w="2947" w:type="dxa"/>
            <w:tcBorders>
              <w:bottom w:val="single" w:color="000000" w:sz="4" w:space="0"/>
              <w:right w:val="single" w:color="000000" w:sz="4" w:space="0"/>
            </w:tcBorders>
            <w:vAlign w:val="center"/>
          </w:tcPr>
          <w:p w14:paraId="4C105A70">
            <w:pPr>
              <w:spacing w:line="560" w:lineRule="exact"/>
              <w:ind w:left="1240" w:hanging="350"/>
              <w:jc w:val="center"/>
              <w:rPr>
                <w:color w:val="auto"/>
                <w:sz w:val="28"/>
              </w:rPr>
            </w:pPr>
          </w:p>
        </w:tc>
        <w:tc>
          <w:tcPr>
            <w:tcW w:w="2638" w:type="dxa"/>
            <w:tcBorders>
              <w:bottom w:val="single" w:color="000000" w:sz="4" w:space="0"/>
              <w:right w:val="single" w:color="000000" w:sz="8" w:space="0"/>
            </w:tcBorders>
            <w:vAlign w:val="center"/>
          </w:tcPr>
          <w:p w14:paraId="0EB5A1B6">
            <w:pPr>
              <w:spacing w:line="560" w:lineRule="exact"/>
              <w:ind w:left="1240" w:hanging="350"/>
              <w:jc w:val="center"/>
              <w:rPr>
                <w:color w:val="auto"/>
                <w:sz w:val="28"/>
              </w:rPr>
            </w:pPr>
          </w:p>
        </w:tc>
      </w:tr>
      <w:tr w14:paraId="52EF0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14:paraId="1E4F0CE5">
            <w:pPr>
              <w:spacing w:line="560" w:lineRule="exact"/>
              <w:ind w:left="1190" w:hanging="300"/>
              <w:jc w:val="center"/>
              <w:rPr>
                <w:color w:val="auto"/>
                <w:sz w:val="28"/>
              </w:rPr>
            </w:pPr>
            <w:r>
              <w:rPr>
                <w:color w:val="auto"/>
              </w:rPr>
              <w:t>2</w:t>
            </w:r>
          </w:p>
        </w:tc>
        <w:tc>
          <w:tcPr>
            <w:tcW w:w="3098" w:type="dxa"/>
            <w:tcBorders>
              <w:bottom w:val="single" w:color="000000" w:sz="4" w:space="0"/>
              <w:right w:val="single" w:color="000000" w:sz="4" w:space="0"/>
            </w:tcBorders>
            <w:vAlign w:val="center"/>
          </w:tcPr>
          <w:p w14:paraId="635C4164">
            <w:pPr>
              <w:spacing w:line="560" w:lineRule="exact"/>
              <w:ind w:left="1240" w:hanging="350"/>
              <w:jc w:val="center"/>
              <w:rPr>
                <w:color w:val="auto"/>
                <w:sz w:val="28"/>
              </w:rPr>
            </w:pPr>
          </w:p>
        </w:tc>
        <w:tc>
          <w:tcPr>
            <w:tcW w:w="2947" w:type="dxa"/>
            <w:tcBorders>
              <w:bottom w:val="single" w:color="000000" w:sz="4" w:space="0"/>
              <w:right w:val="single" w:color="000000" w:sz="4" w:space="0"/>
            </w:tcBorders>
            <w:vAlign w:val="center"/>
          </w:tcPr>
          <w:p w14:paraId="488AA0A6">
            <w:pPr>
              <w:spacing w:line="560" w:lineRule="exact"/>
              <w:ind w:left="1240" w:hanging="350"/>
              <w:jc w:val="center"/>
              <w:rPr>
                <w:color w:val="auto"/>
                <w:sz w:val="28"/>
              </w:rPr>
            </w:pPr>
          </w:p>
        </w:tc>
        <w:tc>
          <w:tcPr>
            <w:tcW w:w="2638" w:type="dxa"/>
            <w:tcBorders>
              <w:bottom w:val="single" w:color="000000" w:sz="4" w:space="0"/>
              <w:right w:val="single" w:color="000000" w:sz="8" w:space="0"/>
            </w:tcBorders>
            <w:vAlign w:val="center"/>
          </w:tcPr>
          <w:p w14:paraId="5A79C583">
            <w:pPr>
              <w:spacing w:line="560" w:lineRule="exact"/>
              <w:ind w:left="1240" w:hanging="350"/>
              <w:jc w:val="center"/>
              <w:rPr>
                <w:color w:val="auto"/>
                <w:sz w:val="28"/>
              </w:rPr>
            </w:pPr>
          </w:p>
        </w:tc>
      </w:tr>
      <w:tr w14:paraId="4458C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14:paraId="42A815C6">
            <w:pPr>
              <w:spacing w:line="560" w:lineRule="exact"/>
              <w:ind w:left="1190" w:hanging="300"/>
              <w:jc w:val="center"/>
              <w:rPr>
                <w:color w:val="auto"/>
                <w:sz w:val="28"/>
              </w:rPr>
            </w:pPr>
            <w:r>
              <w:rPr>
                <w:color w:val="auto"/>
              </w:rPr>
              <w:t>3</w:t>
            </w:r>
          </w:p>
        </w:tc>
        <w:tc>
          <w:tcPr>
            <w:tcW w:w="3098" w:type="dxa"/>
            <w:tcBorders>
              <w:bottom w:val="single" w:color="000000" w:sz="4" w:space="0"/>
              <w:right w:val="single" w:color="000000" w:sz="4" w:space="0"/>
            </w:tcBorders>
            <w:vAlign w:val="center"/>
          </w:tcPr>
          <w:p w14:paraId="6D4DDFCD">
            <w:pPr>
              <w:spacing w:line="560" w:lineRule="exact"/>
              <w:ind w:left="1240" w:hanging="350"/>
              <w:jc w:val="center"/>
              <w:rPr>
                <w:color w:val="auto"/>
                <w:sz w:val="28"/>
              </w:rPr>
            </w:pPr>
          </w:p>
        </w:tc>
        <w:tc>
          <w:tcPr>
            <w:tcW w:w="2947" w:type="dxa"/>
            <w:tcBorders>
              <w:bottom w:val="single" w:color="000000" w:sz="4" w:space="0"/>
              <w:right w:val="single" w:color="000000" w:sz="4" w:space="0"/>
            </w:tcBorders>
            <w:vAlign w:val="center"/>
          </w:tcPr>
          <w:p w14:paraId="1FF561D3">
            <w:pPr>
              <w:spacing w:line="560" w:lineRule="exact"/>
              <w:ind w:left="1240" w:hanging="350"/>
              <w:jc w:val="center"/>
              <w:rPr>
                <w:color w:val="auto"/>
                <w:sz w:val="28"/>
              </w:rPr>
            </w:pPr>
          </w:p>
        </w:tc>
        <w:tc>
          <w:tcPr>
            <w:tcW w:w="2638" w:type="dxa"/>
            <w:tcBorders>
              <w:bottom w:val="single" w:color="000000" w:sz="4" w:space="0"/>
              <w:right w:val="single" w:color="000000" w:sz="8" w:space="0"/>
            </w:tcBorders>
            <w:vAlign w:val="center"/>
          </w:tcPr>
          <w:p w14:paraId="5982D25B">
            <w:pPr>
              <w:spacing w:line="560" w:lineRule="exact"/>
              <w:ind w:left="1240" w:hanging="350"/>
              <w:jc w:val="center"/>
              <w:rPr>
                <w:color w:val="auto"/>
                <w:sz w:val="28"/>
              </w:rPr>
            </w:pPr>
          </w:p>
        </w:tc>
      </w:tr>
      <w:tr w14:paraId="4F54C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14:paraId="17C781C0">
            <w:pPr>
              <w:spacing w:line="560" w:lineRule="exact"/>
              <w:ind w:left="1190" w:hanging="300"/>
              <w:jc w:val="center"/>
              <w:rPr>
                <w:color w:val="auto"/>
                <w:sz w:val="28"/>
              </w:rPr>
            </w:pPr>
            <w:r>
              <w:rPr>
                <w:color w:val="auto"/>
              </w:rPr>
              <w:t>4</w:t>
            </w:r>
          </w:p>
        </w:tc>
        <w:tc>
          <w:tcPr>
            <w:tcW w:w="3098" w:type="dxa"/>
            <w:tcBorders>
              <w:bottom w:val="single" w:color="000000" w:sz="4" w:space="0"/>
              <w:right w:val="single" w:color="000000" w:sz="4" w:space="0"/>
            </w:tcBorders>
            <w:vAlign w:val="center"/>
          </w:tcPr>
          <w:p w14:paraId="519378FC">
            <w:pPr>
              <w:spacing w:line="560" w:lineRule="exact"/>
              <w:ind w:left="1240" w:hanging="350"/>
              <w:jc w:val="center"/>
              <w:rPr>
                <w:color w:val="auto"/>
                <w:sz w:val="28"/>
              </w:rPr>
            </w:pPr>
          </w:p>
        </w:tc>
        <w:tc>
          <w:tcPr>
            <w:tcW w:w="2947" w:type="dxa"/>
            <w:tcBorders>
              <w:bottom w:val="single" w:color="000000" w:sz="4" w:space="0"/>
              <w:right w:val="single" w:color="000000" w:sz="4" w:space="0"/>
            </w:tcBorders>
            <w:vAlign w:val="center"/>
          </w:tcPr>
          <w:p w14:paraId="01EC238A">
            <w:pPr>
              <w:spacing w:line="560" w:lineRule="exact"/>
              <w:ind w:left="1240" w:hanging="350"/>
              <w:jc w:val="center"/>
              <w:rPr>
                <w:color w:val="auto"/>
                <w:sz w:val="28"/>
              </w:rPr>
            </w:pPr>
          </w:p>
        </w:tc>
        <w:tc>
          <w:tcPr>
            <w:tcW w:w="2638" w:type="dxa"/>
            <w:tcBorders>
              <w:bottom w:val="single" w:color="000000" w:sz="4" w:space="0"/>
              <w:right w:val="single" w:color="000000" w:sz="8" w:space="0"/>
            </w:tcBorders>
            <w:vAlign w:val="center"/>
          </w:tcPr>
          <w:p w14:paraId="2B6A9C42">
            <w:pPr>
              <w:spacing w:line="560" w:lineRule="exact"/>
              <w:ind w:left="1240" w:hanging="350"/>
              <w:jc w:val="center"/>
              <w:rPr>
                <w:color w:val="auto"/>
                <w:sz w:val="28"/>
              </w:rPr>
            </w:pPr>
          </w:p>
        </w:tc>
      </w:tr>
      <w:tr w14:paraId="315B3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trPr>
        <w:tc>
          <w:tcPr>
            <w:tcW w:w="637" w:type="dxa"/>
            <w:tcBorders>
              <w:left w:val="single" w:color="000000" w:sz="8" w:space="0"/>
              <w:bottom w:val="single" w:color="000000" w:sz="4" w:space="0"/>
              <w:right w:val="single" w:color="000000" w:sz="4" w:space="0"/>
            </w:tcBorders>
            <w:vAlign w:val="center"/>
          </w:tcPr>
          <w:p w14:paraId="58EB2524">
            <w:pPr>
              <w:spacing w:line="560" w:lineRule="exact"/>
              <w:ind w:left="1190" w:hanging="300"/>
              <w:jc w:val="center"/>
              <w:rPr>
                <w:color w:val="auto"/>
                <w:sz w:val="28"/>
              </w:rPr>
            </w:pPr>
            <w:r>
              <w:rPr>
                <w:color w:val="auto"/>
              </w:rPr>
              <w:t>5</w:t>
            </w:r>
          </w:p>
        </w:tc>
        <w:tc>
          <w:tcPr>
            <w:tcW w:w="3098" w:type="dxa"/>
            <w:tcBorders>
              <w:bottom w:val="single" w:color="000000" w:sz="4" w:space="0"/>
              <w:right w:val="single" w:color="000000" w:sz="4" w:space="0"/>
            </w:tcBorders>
            <w:vAlign w:val="center"/>
          </w:tcPr>
          <w:p w14:paraId="73041F81">
            <w:pPr>
              <w:spacing w:line="560" w:lineRule="exact"/>
              <w:ind w:left="1240" w:hanging="350"/>
              <w:jc w:val="center"/>
              <w:rPr>
                <w:color w:val="auto"/>
                <w:sz w:val="28"/>
              </w:rPr>
            </w:pPr>
          </w:p>
        </w:tc>
        <w:tc>
          <w:tcPr>
            <w:tcW w:w="2947" w:type="dxa"/>
            <w:tcBorders>
              <w:bottom w:val="single" w:color="000000" w:sz="4" w:space="0"/>
              <w:right w:val="single" w:color="000000" w:sz="4" w:space="0"/>
            </w:tcBorders>
            <w:vAlign w:val="center"/>
          </w:tcPr>
          <w:p w14:paraId="131994BE">
            <w:pPr>
              <w:spacing w:line="560" w:lineRule="exact"/>
              <w:ind w:left="1240" w:hanging="350"/>
              <w:jc w:val="center"/>
              <w:rPr>
                <w:color w:val="auto"/>
                <w:sz w:val="28"/>
              </w:rPr>
            </w:pPr>
          </w:p>
        </w:tc>
        <w:tc>
          <w:tcPr>
            <w:tcW w:w="2638" w:type="dxa"/>
            <w:tcBorders>
              <w:bottom w:val="single" w:color="000000" w:sz="4" w:space="0"/>
              <w:right w:val="single" w:color="000000" w:sz="8" w:space="0"/>
            </w:tcBorders>
            <w:vAlign w:val="center"/>
          </w:tcPr>
          <w:p w14:paraId="5CC165E7">
            <w:pPr>
              <w:spacing w:line="560" w:lineRule="exact"/>
              <w:ind w:left="1240" w:hanging="350"/>
              <w:jc w:val="center"/>
              <w:rPr>
                <w:color w:val="auto"/>
                <w:sz w:val="28"/>
              </w:rPr>
            </w:pPr>
          </w:p>
        </w:tc>
      </w:tr>
      <w:tr w14:paraId="0BD08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637" w:type="dxa"/>
            <w:tcBorders>
              <w:left w:val="single" w:color="000000" w:sz="8" w:space="0"/>
              <w:bottom w:val="single" w:color="000000" w:sz="4" w:space="0"/>
              <w:right w:val="single" w:color="000000" w:sz="4" w:space="0"/>
            </w:tcBorders>
            <w:vAlign w:val="center"/>
          </w:tcPr>
          <w:p w14:paraId="4BDC5708">
            <w:pPr>
              <w:spacing w:line="560" w:lineRule="exact"/>
              <w:ind w:left="1190" w:hanging="300"/>
              <w:jc w:val="center"/>
              <w:rPr>
                <w:color w:val="auto"/>
                <w:sz w:val="28"/>
              </w:rPr>
            </w:pPr>
            <w:r>
              <w:rPr>
                <w:color w:val="auto"/>
              </w:rPr>
              <w:t>6</w:t>
            </w:r>
          </w:p>
        </w:tc>
        <w:tc>
          <w:tcPr>
            <w:tcW w:w="3098" w:type="dxa"/>
            <w:tcBorders>
              <w:bottom w:val="single" w:color="000000" w:sz="4" w:space="0"/>
              <w:right w:val="single" w:color="000000" w:sz="4" w:space="0"/>
            </w:tcBorders>
            <w:vAlign w:val="center"/>
          </w:tcPr>
          <w:p w14:paraId="7174437C">
            <w:pPr>
              <w:spacing w:line="560" w:lineRule="exact"/>
              <w:ind w:left="1240" w:hanging="350"/>
              <w:jc w:val="center"/>
              <w:rPr>
                <w:color w:val="auto"/>
                <w:sz w:val="28"/>
              </w:rPr>
            </w:pPr>
          </w:p>
        </w:tc>
        <w:tc>
          <w:tcPr>
            <w:tcW w:w="2947" w:type="dxa"/>
            <w:tcBorders>
              <w:bottom w:val="single" w:color="000000" w:sz="4" w:space="0"/>
              <w:right w:val="single" w:color="000000" w:sz="4" w:space="0"/>
            </w:tcBorders>
            <w:vAlign w:val="center"/>
          </w:tcPr>
          <w:p w14:paraId="61B672B8">
            <w:pPr>
              <w:spacing w:line="560" w:lineRule="exact"/>
              <w:ind w:left="1240" w:hanging="350"/>
              <w:jc w:val="center"/>
              <w:rPr>
                <w:color w:val="auto"/>
                <w:sz w:val="28"/>
              </w:rPr>
            </w:pPr>
          </w:p>
        </w:tc>
        <w:tc>
          <w:tcPr>
            <w:tcW w:w="2638" w:type="dxa"/>
            <w:tcBorders>
              <w:bottom w:val="single" w:color="000000" w:sz="4" w:space="0"/>
              <w:right w:val="single" w:color="000000" w:sz="8" w:space="0"/>
            </w:tcBorders>
            <w:vAlign w:val="center"/>
          </w:tcPr>
          <w:p w14:paraId="2793C199">
            <w:pPr>
              <w:spacing w:line="560" w:lineRule="exact"/>
              <w:ind w:left="1240" w:hanging="350"/>
              <w:jc w:val="center"/>
              <w:rPr>
                <w:color w:val="auto"/>
                <w:sz w:val="28"/>
              </w:rPr>
            </w:pPr>
          </w:p>
        </w:tc>
      </w:tr>
      <w:tr w14:paraId="460A1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37" w:type="dxa"/>
            <w:tcBorders>
              <w:left w:val="single" w:color="000000" w:sz="8" w:space="0"/>
              <w:bottom w:val="single" w:color="000000" w:sz="4" w:space="0"/>
              <w:right w:val="single" w:color="000000" w:sz="4" w:space="0"/>
            </w:tcBorders>
            <w:vAlign w:val="center"/>
          </w:tcPr>
          <w:p w14:paraId="7E069048">
            <w:pPr>
              <w:spacing w:line="560" w:lineRule="exact"/>
              <w:ind w:left="1190" w:hanging="300"/>
              <w:jc w:val="center"/>
              <w:rPr>
                <w:color w:val="auto"/>
                <w:sz w:val="28"/>
              </w:rPr>
            </w:pPr>
            <w:r>
              <w:rPr>
                <w:color w:val="auto"/>
              </w:rPr>
              <w:t>7</w:t>
            </w:r>
          </w:p>
        </w:tc>
        <w:tc>
          <w:tcPr>
            <w:tcW w:w="3098" w:type="dxa"/>
            <w:tcBorders>
              <w:bottom w:val="single" w:color="000000" w:sz="4" w:space="0"/>
              <w:right w:val="single" w:color="000000" w:sz="4" w:space="0"/>
            </w:tcBorders>
            <w:vAlign w:val="center"/>
          </w:tcPr>
          <w:p w14:paraId="246552CD">
            <w:pPr>
              <w:spacing w:line="560" w:lineRule="exact"/>
              <w:ind w:left="1240" w:hanging="350"/>
              <w:jc w:val="center"/>
              <w:rPr>
                <w:color w:val="auto"/>
                <w:sz w:val="28"/>
              </w:rPr>
            </w:pPr>
          </w:p>
        </w:tc>
        <w:tc>
          <w:tcPr>
            <w:tcW w:w="2947" w:type="dxa"/>
            <w:tcBorders>
              <w:bottom w:val="single" w:color="000000" w:sz="4" w:space="0"/>
              <w:right w:val="single" w:color="000000" w:sz="4" w:space="0"/>
            </w:tcBorders>
            <w:vAlign w:val="center"/>
          </w:tcPr>
          <w:p w14:paraId="18BFB959">
            <w:pPr>
              <w:spacing w:line="560" w:lineRule="exact"/>
              <w:ind w:left="1240" w:hanging="350"/>
              <w:jc w:val="center"/>
              <w:rPr>
                <w:color w:val="auto"/>
                <w:sz w:val="28"/>
              </w:rPr>
            </w:pPr>
          </w:p>
        </w:tc>
        <w:tc>
          <w:tcPr>
            <w:tcW w:w="2638" w:type="dxa"/>
            <w:tcBorders>
              <w:bottom w:val="single" w:color="000000" w:sz="4" w:space="0"/>
              <w:right w:val="single" w:color="000000" w:sz="8" w:space="0"/>
            </w:tcBorders>
            <w:vAlign w:val="center"/>
          </w:tcPr>
          <w:p w14:paraId="73B76F16">
            <w:pPr>
              <w:spacing w:line="560" w:lineRule="exact"/>
              <w:ind w:left="1240" w:hanging="350"/>
              <w:jc w:val="center"/>
              <w:rPr>
                <w:color w:val="auto"/>
                <w:sz w:val="28"/>
              </w:rPr>
            </w:pPr>
          </w:p>
        </w:tc>
      </w:tr>
      <w:tr w14:paraId="78263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37" w:type="dxa"/>
            <w:tcBorders>
              <w:left w:val="single" w:color="000000" w:sz="8" w:space="0"/>
              <w:bottom w:val="single" w:color="000000" w:sz="4" w:space="0"/>
              <w:right w:val="single" w:color="000000" w:sz="4" w:space="0"/>
            </w:tcBorders>
            <w:vAlign w:val="center"/>
          </w:tcPr>
          <w:p w14:paraId="0AA48177">
            <w:pPr>
              <w:spacing w:line="560" w:lineRule="exact"/>
              <w:ind w:left="1190" w:hanging="300"/>
              <w:jc w:val="center"/>
              <w:rPr>
                <w:color w:val="auto"/>
                <w:sz w:val="28"/>
              </w:rPr>
            </w:pPr>
            <w:r>
              <w:rPr>
                <w:color w:val="auto"/>
              </w:rPr>
              <w:t>8</w:t>
            </w:r>
          </w:p>
        </w:tc>
        <w:tc>
          <w:tcPr>
            <w:tcW w:w="3098" w:type="dxa"/>
            <w:tcBorders>
              <w:bottom w:val="single" w:color="000000" w:sz="4" w:space="0"/>
              <w:right w:val="single" w:color="000000" w:sz="4" w:space="0"/>
            </w:tcBorders>
            <w:vAlign w:val="center"/>
          </w:tcPr>
          <w:p w14:paraId="4FD3F2A9">
            <w:pPr>
              <w:spacing w:line="560" w:lineRule="exact"/>
              <w:ind w:left="1240" w:hanging="350"/>
              <w:jc w:val="center"/>
              <w:rPr>
                <w:color w:val="auto"/>
                <w:sz w:val="28"/>
              </w:rPr>
            </w:pPr>
          </w:p>
        </w:tc>
        <w:tc>
          <w:tcPr>
            <w:tcW w:w="2947" w:type="dxa"/>
            <w:tcBorders>
              <w:bottom w:val="single" w:color="000000" w:sz="4" w:space="0"/>
              <w:right w:val="single" w:color="000000" w:sz="4" w:space="0"/>
            </w:tcBorders>
            <w:vAlign w:val="center"/>
          </w:tcPr>
          <w:p w14:paraId="3FFF3934">
            <w:pPr>
              <w:spacing w:line="560" w:lineRule="exact"/>
              <w:ind w:left="1240" w:hanging="350"/>
              <w:jc w:val="center"/>
              <w:rPr>
                <w:color w:val="auto"/>
                <w:sz w:val="28"/>
              </w:rPr>
            </w:pPr>
          </w:p>
        </w:tc>
        <w:tc>
          <w:tcPr>
            <w:tcW w:w="2638" w:type="dxa"/>
            <w:tcBorders>
              <w:bottom w:val="single" w:color="000000" w:sz="4" w:space="0"/>
              <w:right w:val="single" w:color="000000" w:sz="8" w:space="0"/>
            </w:tcBorders>
            <w:vAlign w:val="center"/>
          </w:tcPr>
          <w:p w14:paraId="20C84C22">
            <w:pPr>
              <w:spacing w:line="560" w:lineRule="exact"/>
              <w:ind w:left="1240" w:hanging="350"/>
              <w:jc w:val="center"/>
              <w:rPr>
                <w:color w:val="auto"/>
                <w:sz w:val="28"/>
              </w:rPr>
            </w:pPr>
          </w:p>
        </w:tc>
      </w:tr>
      <w:tr w14:paraId="0F68E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trPr>
        <w:tc>
          <w:tcPr>
            <w:tcW w:w="637" w:type="dxa"/>
            <w:tcBorders>
              <w:left w:val="single" w:color="000000" w:sz="8" w:space="0"/>
              <w:bottom w:val="single" w:color="000000" w:sz="4" w:space="0"/>
              <w:right w:val="single" w:color="000000" w:sz="4" w:space="0"/>
            </w:tcBorders>
            <w:vAlign w:val="center"/>
          </w:tcPr>
          <w:p w14:paraId="023798B3">
            <w:pPr>
              <w:spacing w:line="560" w:lineRule="exact"/>
              <w:ind w:left="1190" w:hanging="300"/>
              <w:jc w:val="center"/>
              <w:rPr>
                <w:color w:val="auto"/>
                <w:sz w:val="28"/>
              </w:rPr>
            </w:pPr>
            <w:r>
              <w:rPr>
                <w:color w:val="auto"/>
              </w:rPr>
              <w:t>9</w:t>
            </w:r>
          </w:p>
        </w:tc>
        <w:tc>
          <w:tcPr>
            <w:tcW w:w="3098" w:type="dxa"/>
            <w:tcBorders>
              <w:bottom w:val="single" w:color="000000" w:sz="4" w:space="0"/>
              <w:right w:val="single" w:color="000000" w:sz="4" w:space="0"/>
            </w:tcBorders>
            <w:vAlign w:val="center"/>
          </w:tcPr>
          <w:p w14:paraId="08AFF439">
            <w:pPr>
              <w:spacing w:line="560" w:lineRule="exact"/>
              <w:ind w:left="1240" w:hanging="350"/>
              <w:jc w:val="center"/>
              <w:rPr>
                <w:color w:val="auto"/>
                <w:sz w:val="28"/>
              </w:rPr>
            </w:pPr>
          </w:p>
        </w:tc>
        <w:tc>
          <w:tcPr>
            <w:tcW w:w="2947" w:type="dxa"/>
            <w:tcBorders>
              <w:bottom w:val="single" w:color="000000" w:sz="4" w:space="0"/>
              <w:right w:val="single" w:color="000000" w:sz="4" w:space="0"/>
            </w:tcBorders>
            <w:vAlign w:val="center"/>
          </w:tcPr>
          <w:p w14:paraId="69F2779C">
            <w:pPr>
              <w:spacing w:line="560" w:lineRule="exact"/>
              <w:ind w:left="1240" w:hanging="350"/>
              <w:jc w:val="center"/>
              <w:rPr>
                <w:color w:val="auto"/>
                <w:sz w:val="28"/>
              </w:rPr>
            </w:pPr>
          </w:p>
        </w:tc>
        <w:tc>
          <w:tcPr>
            <w:tcW w:w="2638" w:type="dxa"/>
            <w:tcBorders>
              <w:bottom w:val="single" w:color="000000" w:sz="4" w:space="0"/>
              <w:right w:val="single" w:color="000000" w:sz="8" w:space="0"/>
            </w:tcBorders>
            <w:vAlign w:val="center"/>
          </w:tcPr>
          <w:p w14:paraId="17932FCC">
            <w:pPr>
              <w:spacing w:line="560" w:lineRule="exact"/>
              <w:ind w:left="1240" w:hanging="350"/>
              <w:jc w:val="center"/>
              <w:rPr>
                <w:color w:val="auto"/>
                <w:sz w:val="28"/>
              </w:rPr>
            </w:pPr>
          </w:p>
        </w:tc>
      </w:tr>
    </w:tbl>
    <w:p w14:paraId="6FB1E3EC">
      <w:pPr>
        <w:tabs>
          <w:tab w:val="left" w:pos="0"/>
        </w:tabs>
        <w:adjustRightInd w:val="0"/>
        <w:snapToGrid w:val="0"/>
        <w:spacing w:beforeLines="50" w:line="300" w:lineRule="auto"/>
        <w:ind w:left="890" w:right="25" w:firstLine="452" w:firstLineChars="200"/>
        <w:rPr>
          <w:rFonts w:ascii="宋体"/>
          <w:color w:val="auto"/>
          <w:spacing w:val="8"/>
          <w:szCs w:val="21"/>
        </w:rPr>
      </w:pPr>
      <w:r>
        <w:rPr>
          <w:rFonts w:hint="eastAsia" w:ascii="宋体" w:hAnsi="宋体"/>
          <w:color w:val="auto"/>
          <w:spacing w:val="8"/>
          <w:szCs w:val="21"/>
        </w:rPr>
        <w:t>注：</w:t>
      </w:r>
      <w:r>
        <w:rPr>
          <w:rFonts w:ascii="宋体" w:hAnsi="宋体"/>
          <w:color w:val="auto"/>
          <w:spacing w:val="8"/>
          <w:szCs w:val="21"/>
        </w:rPr>
        <w:t>1</w:t>
      </w:r>
      <w:r>
        <w:rPr>
          <w:rFonts w:hint="eastAsia" w:ascii="宋体" w:hAnsi="宋体"/>
          <w:color w:val="auto"/>
          <w:spacing w:val="8"/>
          <w:szCs w:val="21"/>
        </w:rPr>
        <w:t>、“偏差表”应详细注明与《谈判文件》中各项要求有何不同，并说明其符合性（优于、或低于《谈判文件》要求）。</w:t>
      </w:r>
    </w:p>
    <w:p w14:paraId="712A620C">
      <w:pPr>
        <w:numPr>
          <w:ilvl w:val="0"/>
          <w:numId w:val="2"/>
        </w:numPr>
        <w:tabs>
          <w:tab w:val="left" w:pos="0"/>
        </w:tabs>
        <w:adjustRightInd w:val="0"/>
        <w:snapToGrid w:val="0"/>
        <w:spacing w:beforeLines="50" w:line="300" w:lineRule="auto"/>
        <w:ind w:left="890" w:right="25" w:firstLine="452" w:firstLineChars="200"/>
        <w:rPr>
          <w:lang w:val="zh-CN"/>
        </w:rPr>
      </w:pPr>
      <w:r>
        <w:rPr>
          <w:rFonts w:hint="eastAsia" w:ascii="宋体" w:hAnsi="宋体"/>
          <w:color w:val="auto"/>
          <w:spacing w:val="8"/>
          <w:szCs w:val="21"/>
        </w:rPr>
        <w:t>如投标条款与《谈判文件》要求一致，仍需在本表填列“与《谈判文件》所有条款要求一致，无偏差”字样。</w:t>
      </w:r>
      <w:bookmarkStart w:id="62" w:name="OLE_LINK28"/>
    </w:p>
    <w:p w14:paraId="6206535F">
      <w:pPr>
        <w:pStyle w:val="20"/>
        <w:rPr>
          <w:lang w:val="zh-CN"/>
        </w:rPr>
      </w:pPr>
    </w:p>
    <w:p w14:paraId="46BCC119">
      <w:pPr>
        <w:autoSpaceDE w:val="0"/>
        <w:autoSpaceDN w:val="0"/>
        <w:adjustRightInd w:val="0"/>
        <w:spacing w:line="360" w:lineRule="auto"/>
        <w:ind w:left="1190" w:right="-817"/>
        <w:jc w:val="left"/>
        <w:rPr>
          <w:rFonts w:ascii="宋体" w:hAnsi="宋体" w:cs="楷体_GB2312"/>
          <w:color w:val="auto"/>
          <w:sz w:val="24"/>
          <w:lang w:val="zh-CN"/>
        </w:rPr>
      </w:pPr>
      <w:r>
        <w:rPr>
          <w:rFonts w:hint="eastAsia" w:ascii="宋体" w:hAnsi="宋体" w:cs="楷体_GB2312"/>
          <w:color w:val="auto"/>
          <w:sz w:val="24"/>
          <w:lang w:val="zh-CN"/>
        </w:rPr>
        <w:t xml:space="preserve">供应商（盖单位电子章）：                                     </w:t>
      </w:r>
    </w:p>
    <w:p w14:paraId="401A481B">
      <w:pPr>
        <w:autoSpaceDE w:val="0"/>
        <w:autoSpaceDN w:val="0"/>
        <w:adjustRightInd w:val="0"/>
        <w:spacing w:line="360" w:lineRule="auto"/>
        <w:ind w:left="1190" w:right="-817"/>
        <w:jc w:val="left"/>
        <w:rPr>
          <w:rFonts w:ascii="宋体" w:hAnsi="宋体" w:cs="楷体_GB2312"/>
          <w:color w:val="auto"/>
          <w:sz w:val="24"/>
          <w:lang w:val="zh-CN"/>
        </w:rPr>
      </w:pPr>
      <w:r>
        <w:rPr>
          <w:rFonts w:hint="eastAsia" w:ascii="宋体" w:hAnsi="宋体" w:cs="楷体_GB2312"/>
          <w:color w:val="auto"/>
          <w:sz w:val="24"/>
          <w:lang w:val="zh-CN"/>
        </w:rPr>
        <w:t xml:space="preserve">法定代表人或委托代理人(签字或盖章)：    </w:t>
      </w:r>
    </w:p>
    <w:p w14:paraId="10817DD3">
      <w:pPr>
        <w:autoSpaceDE w:val="0"/>
        <w:autoSpaceDN w:val="0"/>
        <w:adjustRightInd w:val="0"/>
        <w:spacing w:line="360" w:lineRule="auto"/>
        <w:ind w:left="1190" w:right="-817"/>
        <w:jc w:val="left"/>
        <w:rPr>
          <w:rFonts w:ascii="宋体" w:cs="楷体_GB2312"/>
          <w:color w:val="auto"/>
          <w:sz w:val="24"/>
          <w:lang w:val="zh-CN"/>
        </w:rPr>
      </w:pPr>
      <w:r>
        <w:rPr>
          <w:rFonts w:hint="eastAsia" w:ascii="宋体" w:hAnsi="宋体" w:cs="楷体_GB2312"/>
          <w:color w:val="auto"/>
          <w:sz w:val="24"/>
          <w:lang w:val="zh-CN"/>
        </w:rPr>
        <w:t>日期：   年   月   日</w:t>
      </w:r>
    </w:p>
    <w:p w14:paraId="52D19021">
      <w:pPr>
        <w:tabs>
          <w:tab w:val="left" w:pos="540"/>
        </w:tabs>
        <w:spacing w:line="440" w:lineRule="exact"/>
        <w:ind w:left="1240" w:hanging="350"/>
        <w:jc w:val="center"/>
        <w:rPr>
          <w:color w:val="auto"/>
          <w:sz w:val="28"/>
        </w:rPr>
      </w:pPr>
    </w:p>
    <w:p w14:paraId="6A8879AE">
      <w:pPr>
        <w:tabs>
          <w:tab w:val="left" w:pos="540"/>
        </w:tabs>
        <w:spacing w:line="440" w:lineRule="exact"/>
        <w:ind w:left="1266" w:hanging="376"/>
        <w:jc w:val="center"/>
        <w:rPr>
          <w:rFonts w:ascii="黑体" w:hAnsi="黑体" w:eastAsia="黑体"/>
          <w:b/>
          <w:color w:val="auto"/>
          <w:sz w:val="30"/>
          <w:szCs w:val="30"/>
        </w:rPr>
      </w:pPr>
    </w:p>
    <w:p w14:paraId="2BCB8BBD">
      <w:pPr>
        <w:tabs>
          <w:tab w:val="left" w:pos="540"/>
        </w:tabs>
        <w:spacing w:line="440" w:lineRule="exact"/>
        <w:ind w:left="1266" w:hanging="376"/>
        <w:jc w:val="center"/>
        <w:rPr>
          <w:rFonts w:hint="eastAsia" w:ascii="黑体" w:hAnsi="黑体" w:eastAsia="黑体"/>
          <w:b/>
          <w:color w:val="auto"/>
          <w:sz w:val="30"/>
          <w:szCs w:val="30"/>
        </w:rPr>
      </w:pPr>
    </w:p>
    <w:p w14:paraId="366F9EC0">
      <w:pPr>
        <w:tabs>
          <w:tab w:val="left" w:pos="540"/>
        </w:tabs>
        <w:spacing w:line="440" w:lineRule="exact"/>
        <w:ind w:left="1266" w:hanging="376"/>
        <w:jc w:val="center"/>
        <w:rPr>
          <w:rFonts w:hint="eastAsia" w:ascii="黑体" w:hAnsi="黑体" w:eastAsia="黑体"/>
          <w:b/>
          <w:color w:val="auto"/>
          <w:sz w:val="30"/>
          <w:szCs w:val="30"/>
        </w:rPr>
      </w:pPr>
    </w:p>
    <w:p w14:paraId="48468257">
      <w:pPr>
        <w:tabs>
          <w:tab w:val="left" w:pos="540"/>
        </w:tabs>
        <w:spacing w:line="440" w:lineRule="exact"/>
        <w:ind w:left="1266" w:hanging="376"/>
        <w:jc w:val="center"/>
        <w:rPr>
          <w:rFonts w:ascii="黑体" w:hAnsi="黑体" w:eastAsia="黑体"/>
          <w:b/>
          <w:color w:val="auto"/>
          <w:sz w:val="30"/>
          <w:szCs w:val="30"/>
        </w:rPr>
      </w:pPr>
      <w:r>
        <w:rPr>
          <w:rFonts w:hint="eastAsia" w:ascii="黑体" w:hAnsi="黑体" w:eastAsia="黑体"/>
          <w:b/>
          <w:color w:val="auto"/>
          <w:sz w:val="30"/>
          <w:szCs w:val="30"/>
        </w:rPr>
        <w:t>八、关于资格的声明函</w:t>
      </w:r>
      <w:bookmarkEnd w:id="62"/>
    </w:p>
    <w:p w14:paraId="57CB6EA9">
      <w:pPr>
        <w:snapToGrid w:val="0"/>
        <w:spacing w:line="560" w:lineRule="exact"/>
        <w:ind w:left="1190" w:hanging="300"/>
        <w:rPr>
          <w:color w:val="auto"/>
        </w:rPr>
      </w:pPr>
    </w:p>
    <w:p w14:paraId="2CA00599">
      <w:pPr>
        <w:snapToGrid w:val="0"/>
        <w:spacing w:line="560" w:lineRule="exact"/>
        <w:ind w:left="1190"/>
        <w:rPr>
          <w:rFonts w:ascii="宋体"/>
          <w:color w:val="auto"/>
          <w:sz w:val="24"/>
        </w:rPr>
      </w:pPr>
      <w:r>
        <w:rPr>
          <w:rFonts w:hint="eastAsia" w:ascii="宋体" w:hAnsi="宋体"/>
          <w:color w:val="auto"/>
          <w:sz w:val="24"/>
          <w:u w:val="single"/>
        </w:rPr>
        <w:t xml:space="preserve">    </w:t>
      </w:r>
      <w:r>
        <w:rPr>
          <w:rFonts w:hint="eastAsia" w:ascii="宋体" w:hAnsi="宋体"/>
          <w:color w:val="auto"/>
          <w:sz w:val="24"/>
          <w:szCs w:val="24"/>
          <w:u w:val="single"/>
        </w:rPr>
        <w:t xml:space="preserve"> </w:t>
      </w:r>
      <w:r>
        <w:rPr>
          <w:rFonts w:hint="eastAsia" w:ascii="宋体" w:hAnsi="宋体"/>
          <w:color w:val="auto"/>
          <w:spacing w:val="11"/>
          <w:sz w:val="24"/>
          <w:szCs w:val="24"/>
          <w:u w:val="single"/>
        </w:rPr>
        <w:t xml:space="preserve">(采购人名称） </w:t>
      </w:r>
      <w:r>
        <w:rPr>
          <w:rFonts w:hint="eastAsia" w:ascii="宋体" w:hAnsi="宋体"/>
          <w:color w:val="auto"/>
          <w:sz w:val="24"/>
          <w:u w:val="single"/>
        </w:rPr>
        <w:t xml:space="preserve">         </w:t>
      </w:r>
      <w:r>
        <w:rPr>
          <w:rFonts w:hint="eastAsia" w:ascii="宋体" w:hAnsi="宋体"/>
          <w:color w:val="auto"/>
          <w:sz w:val="24"/>
        </w:rPr>
        <w:t>：</w:t>
      </w:r>
    </w:p>
    <w:p w14:paraId="6BFF2210">
      <w:pPr>
        <w:snapToGrid w:val="0"/>
        <w:spacing w:line="560" w:lineRule="exact"/>
        <w:ind w:left="1190" w:hanging="300"/>
        <w:rPr>
          <w:rFonts w:ascii="宋体"/>
          <w:color w:val="auto"/>
          <w:sz w:val="24"/>
        </w:rPr>
      </w:pPr>
      <w:r>
        <w:rPr>
          <w:rFonts w:hint="eastAsia" w:ascii="宋体" w:hAnsi="宋体"/>
          <w:color w:val="auto"/>
          <w:sz w:val="24"/>
        </w:rPr>
        <w:t>关于贵方项目编号为</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的谈</w:t>
      </w:r>
      <w:r>
        <w:rPr>
          <w:rFonts w:ascii="宋体" w:hAnsi="宋体"/>
          <w:color w:val="auto"/>
          <w:sz w:val="24"/>
        </w:rPr>
        <w:t>判公告</w:t>
      </w:r>
      <w:r>
        <w:rPr>
          <w:rFonts w:hint="eastAsia" w:ascii="宋体" w:hAnsi="宋体"/>
          <w:color w:val="auto"/>
          <w:sz w:val="24"/>
        </w:rPr>
        <w:t>，本签字人愿意参加投标，提供谈判文件中规定的产品及服务，并声明提交下列文件是准确的、真实的和有效的。</w:t>
      </w:r>
    </w:p>
    <w:p w14:paraId="28710ED4">
      <w:pPr>
        <w:snapToGrid w:val="0"/>
        <w:spacing w:line="560" w:lineRule="exact"/>
        <w:ind w:left="1190" w:hanging="300"/>
        <w:rPr>
          <w:rFonts w:ascii="宋体"/>
          <w:color w:val="auto"/>
          <w:sz w:val="24"/>
        </w:rPr>
      </w:pPr>
      <w:r>
        <w:rPr>
          <w:rFonts w:ascii="宋体" w:hAnsi="宋体"/>
          <w:color w:val="auto"/>
          <w:sz w:val="24"/>
        </w:rPr>
        <w:t xml:space="preserve">1. </w:t>
      </w:r>
      <w:r>
        <w:rPr>
          <w:rFonts w:hint="eastAsia" w:ascii="宋体" w:hAnsi="宋体"/>
          <w:color w:val="auto"/>
          <w:sz w:val="24"/>
        </w:rPr>
        <w:t>由工商行政管理局签发的我方营业执照；或事业单位等登记管理部门签发的证照。</w:t>
      </w:r>
    </w:p>
    <w:p w14:paraId="7FA84D78">
      <w:pPr>
        <w:snapToGrid w:val="0"/>
        <w:spacing w:line="560" w:lineRule="exact"/>
        <w:ind w:left="1190" w:hanging="300"/>
        <w:rPr>
          <w:rFonts w:ascii="宋体"/>
          <w:color w:val="auto"/>
          <w:sz w:val="24"/>
        </w:rPr>
      </w:pPr>
      <w:r>
        <w:rPr>
          <w:rFonts w:ascii="宋体" w:hAnsi="宋体"/>
          <w:color w:val="auto"/>
          <w:sz w:val="24"/>
        </w:rPr>
        <w:t xml:space="preserve">2. </w:t>
      </w:r>
      <w:r>
        <w:rPr>
          <w:rFonts w:hint="eastAsia" w:ascii="宋体" w:hAnsi="宋体"/>
          <w:color w:val="auto"/>
          <w:sz w:val="24"/>
        </w:rPr>
        <w:t>税务部门颁发的《税务登记证》。</w:t>
      </w:r>
    </w:p>
    <w:p w14:paraId="7652FB94">
      <w:pPr>
        <w:snapToGrid w:val="0"/>
        <w:spacing w:line="560" w:lineRule="exact"/>
        <w:ind w:left="1190" w:hanging="300"/>
        <w:rPr>
          <w:rFonts w:ascii="宋体"/>
          <w:color w:val="auto"/>
          <w:sz w:val="24"/>
        </w:rPr>
      </w:pPr>
      <w:r>
        <w:rPr>
          <w:rFonts w:ascii="宋体" w:hAnsi="宋体"/>
          <w:color w:val="auto"/>
          <w:sz w:val="24"/>
        </w:rPr>
        <w:t xml:space="preserve">3. </w:t>
      </w:r>
      <w:r>
        <w:rPr>
          <w:rFonts w:hint="eastAsia" w:ascii="宋体" w:hAnsi="宋体"/>
          <w:color w:val="auto"/>
          <w:sz w:val="24"/>
        </w:rPr>
        <w:t>符合《中华人民共和国政府采购法》第二十二条规定的其他证件材料或证明材料。</w:t>
      </w:r>
    </w:p>
    <w:p w14:paraId="204CE45D">
      <w:pPr>
        <w:snapToGrid w:val="0"/>
        <w:spacing w:line="560" w:lineRule="exact"/>
        <w:ind w:left="1190" w:hanging="300"/>
        <w:rPr>
          <w:rFonts w:ascii="宋体"/>
          <w:color w:val="auto"/>
          <w:sz w:val="24"/>
        </w:rPr>
      </w:pPr>
      <w:r>
        <w:rPr>
          <w:rFonts w:hint="eastAsia" w:ascii="宋体" w:hAnsi="宋体"/>
          <w:color w:val="auto"/>
          <w:sz w:val="24"/>
        </w:rPr>
        <w:t>4</w:t>
      </w:r>
      <w:r>
        <w:rPr>
          <w:rFonts w:ascii="宋体" w:hAnsi="宋体"/>
          <w:color w:val="auto"/>
          <w:sz w:val="24"/>
        </w:rPr>
        <w:t xml:space="preserve">. </w:t>
      </w:r>
      <w:r>
        <w:rPr>
          <w:rFonts w:hint="eastAsia" w:ascii="宋体" w:hAnsi="宋体"/>
          <w:color w:val="auto"/>
          <w:sz w:val="24"/>
        </w:rPr>
        <w:t>采购项目中必须的其他证件。</w:t>
      </w:r>
    </w:p>
    <w:p w14:paraId="3EF960A9">
      <w:pPr>
        <w:snapToGrid w:val="0"/>
        <w:spacing w:line="560" w:lineRule="exact"/>
        <w:ind w:left="1190" w:hanging="300"/>
        <w:rPr>
          <w:rFonts w:ascii="宋体"/>
          <w:color w:val="auto"/>
          <w:sz w:val="24"/>
        </w:rPr>
      </w:pPr>
      <w:r>
        <w:rPr>
          <w:rFonts w:hint="eastAsia" w:ascii="宋体" w:hAnsi="宋体"/>
          <w:color w:val="auto"/>
          <w:sz w:val="24"/>
        </w:rPr>
        <w:t>5</w:t>
      </w:r>
      <w:r>
        <w:rPr>
          <w:rFonts w:ascii="宋体" w:hAnsi="宋体"/>
          <w:color w:val="auto"/>
          <w:sz w:val="24"/>
        </w:rPr>
        <w:t xml:space="preserve">. </w:t>
      </w:r>
      <w:r>
        <w:rPr>
          <w:rFonts w:hint="eastAsia" w:ascii="宋体" w:hAnsi="宋体"/>
          <w:color w:val="auto"/>
          <w:sz w:val="24"/>
        </w:rPr>
        <w:t>本签字人确认资格文件中的说明是真实的、准确的。</w:t>
      </w:r>
    </w:p>
    <w:p w14:paraId="192AE2CB">
      <w:pPr>
        <w:snapToGrid w:val="0"/>
        <w:spacing w:line="560" w:lineRule="exact"/>
        <w:ind w:left="1190" w:hanging="300"/>
        <w:rPr>
          <w:rFonts w:ascii="宋体"/>
          <w:color w:val="auto"/>
          <w:sz w:val="24"/>
        </w:rPr>
      </w:pPr>
    </w:p>
    <w:p w14:paraId="78EB330A">
      <w:pPr>
        <w:widowControl w:val="0"/>
        <w:tabs>
          <w:tab w:val="left" w:pos="9365"/>
        </w:tabs>
        <w:snapToGrid w:val="0"/>
        <w:spacing w:after="56" w:line="560" w:lineRule="exact"/>
        <w:ind w:left="1210" w:right="85" w:hanging="320"/>
        <w:jc w:val="left"/>
        <w:textAlignment w:val="top"/>
        <w:rPr>
          <w:rFonts w:ascii="宋体" w:hAnsi="宋体"/>
          <w:color w:val="auto"/>
          <w:spacing w:val="8"/>
          <w:sz w:val="24"/>
        </w:rPr>
      </w:pPr>
    </w:p>
    <w:p w14:paraId="5BE702F3">
      <w:pPr>
        <w:widowControl w:val="0"/>
        <w:tabs>
          <w:tab w:val="left" w:pos="9365"/>
        </w:tabs>
        <w:snapToGrid w:val="0"/>
        <w:spacing w:after="56" w:line="560" w:lineRule="exact"/>
        <w:ind w:left="1210" w:right="85" w:hanging="320"/>
        <w:jc w:val="left"/>
        <w:textAlignment w:val="top"/>
        <w:rPr>
          <w:rFonts w:ascii="宋体" w:hAnsi="宋体"/>
          <w:color w:val="auto"/>
          <w:spacing w:val="8"/>
          <w:sz w:val="24"/>
          <w:lang w:val="zh-CN"/>
        </w:rPr>
      </w:pPr>
      <w:r>
        <w:rPr>
          <w:rFonts w:hint="eastAsia" w:ascii="宋体" w:hAnsi="宋体"/>
          <w:color w:val="auto"/>
          <w:spacing w:val="8"/>
          <w:sz w:val="24"/>
          <w:lang w:val="zh-CN"/>
        </w:rPr>
        <w:t xml:space="preserve">供应商（盖单位电子章）：                                     </w:t>
      </w:r>
    </w:p>
    <w:p w14:paraId="4036CDE1">
      <w:pPr>
        <w:widowControl w:val="0"/>
        <w:tabs>
          <w:tab w:val="left" w:pos="9365"/>
        </w:tabs>
        <w:snapToGrid w:val="0"/>
        <w:spacing w:after="56" w:line="560" w:lineRule="exact"/>
        <w:ind w:left="1210" w:right="85" w:hanging="320"/>
        <w:jc w:val="left"/>
        <w:textAlignment w:val="top"/>
        <w:rPr>
          <w:rFonts w:ascii="宋体" w:hAnsi="宋体"/>
          <w:color w:val="auto"/>
          <w:spacing w:val="8"/>
          <w:sz w:val="24"/>
          <w:lang w:val="zh-CN"/>
        </w:rPr>
      </w:pPr>
      <w:r>
        <w:rPr>
          <w:rFonts w:hint="eastAsia" w:ascii="宋体" w:hAnsi="宋体"/>
          <w:color w:val="auto"/>
          <w:spacing w:val="8"/>
          <w:sz w:val="24"/>
          <w:lang w:val="zh-CN"/>
        </w:rPr>
        <w:t xml:space="preserve">法定代表人或委托代理人(签字或盖章)：    </w:t>
      </w:r>
    </w:p>
    <w:p w14:paraId="73B2D73D">
      <w:pPr>
        <w:widowControl w:val="0"/>
        <w:tabs>
          <w:tab w:val="left" w:pos="9365"/>
        </w:tabs>
        <w:snapToGrid w:val="0"/>
        <w:spacing w:after="56" w:line="560" w:lineRule="exact"/>
        <w:ind w:left="1210" w:right="85" w:hanging="320"/>
        <w:jc w:val="left"/>
        <w:textAlignment w:val="top"/>
        <w:rPr>
          <w:rFonts w:ascii="宋体" w:hAnsi="宋体" w:cs="楷体_GB2312"/>
          <w:color w:val="auto"/>
          <w:sz w:val="24"/>
          <w:lang w:val="zh-CN"/>
        </w:rPr>
      </w:pPr>
      <w:r>
        <w:rPr>
          <w:rFonts w:hint="eastAsia" w:ascii="宋体" w:hAnsi="宋体"/>
          <w:color w:val="auto"/>
          <w:spacing w:val="8"/>
          <w:sz w:val="24"/>
        </w:rPr>
        <w:t>日期</w:t>
      </w:r>
      <w:r>
        <w:rPr>
          <w:rFonts w:ascii="宋体" w:hAnsi="宋体"/>
          <w:color w:val="auto"/>
          <w:spacing w:val="8"/>
          <w:sz w:val="24"/>
        </w:rPr>
        <w:t xml:space="preserve"> </w:t>
      </w:r>
      <w:r>
        <w:rPr>
          <w:rFonts w:hint="eastAsia" w:ascii="宋体" w:hAnsi="宋体"/>
          <w:color w:val="auto"/>
          <w:spacing w:val="8"/>
          <w:sz w:val="24"/>
        </w:rPr>
        <w:t>：</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14:paraId="63874E1B">
      <w:pPr>
        <w:snapToGrid w:val="0"/>
        <w:spacing w:line="560" w:lineRule="exact"/>
        <w:ind w:left="1190"/>
        <w:rPr>
          <w:rFonts w:ascii="宋体"/>
          <w:color w:val="auto"/>
          <w:sz w:val="24"/>
        </w:rPr>
      </w:pPr>
    </w:p>
    <w:p w14:paraId="5C9E76F5">
      <w:pPr>
        <w:tabs>
          <w:tab w:val="left" w:pos="540"/>
        </w:tabs>
        <w:spacing w:line="440" w:lineRule="exact"/>
        <w:ind w:left="1190"/>
        <w:jc w:val="center"/>
        <w:rPr>
          <w:color w:val="auto"/>
          <w:sz w:val="28"/>
        </w:rPr>
      </w:pPr>
      <w:r>
        <w:rPr>
          <w:rFonts w:ascii="宋体"/>
          <w:color w:val="auto"/>
          <w:sz w:val="24"/>
        </w:rPr>
        <w:br w:type="page"/>
      </w:r>
    </w:p>
    <w:p w14:paraId="3048061E">
      <w:pPr>
        <w:tabs>
          <w:tab w:val="left" w:pos="540"/>
        </w:tabs>
        <w:spacing w:line="440" w:lineRule="exact"/>
        <w:ind w:left="1266" w:hanging="376"/>
        <w:jc w:val="center"/>
        <w:rPr>
          <w:rFonts w:ascii="黑体" w:hAnsi="黑体" w:eastAsia="黑体"/>
          <w:b/>
          <w:color w:val="auto"/>
          <w:sz w:val="30"/>
          <w:szCs w:val="30"/>
        </w:rPr>
      </w:pPr>
      <w:r>
        <w:rPr>
          <w:rFonts w:hint="eastAsia" w:ascii="黑体" w:hAnsi="黑体" w:eastAsia="黑体"/>
          <w:b/>
          <w:color w:val="auto"/>
          <w:sz w:val="30"/>
          <w:szCs w:val="30"/>
        </w:rPr>
        <w:t>九、反商业贿赂承诺书</w:t>
      </w:r>
    </w:p>
    <w:p w14:paraId="533349CA">
      <w:pPr>
        <w:ind w:left="1492" w:hanging="602"/>
        <w:rPr>
          <w:b/>
          <w:color w:val="auto"/>
          <w:sz w:val="48"/>
          <w:szCs w:val="48"/>
        </w:rPr>
      </w:pPr>
    </w:p>
    <w:p w14:paraId="74D05AAC">
      <w:pPr>
        <w:snapToGrid w:val="0"/>
        <w:spacing w:line="560" w:lineRule="atLeast"/>
        <w:ind w:left="1190" w:right="56" w:hanging="300"/>
        <w:rPr>
          <w:color w:val="auto"/>
          <w:sz w:val="24"/>
        </w:rPr>
      </w:pPr>
      <w:r>
        <w:rPr>
          <w:rFonts w:hint="eastAsia"/>
          <w:color w:val="auto"/>
          <w:sz w:val="24"/>
        </w:rPr>
        <w:t>我公司承诺：</w:t>
      </w:r>
    </w:p>
    <w:p w14:paraId="0448FCA4">
      <w:pPr>
        <w:snapToGrid w:val="0"/>
        <w:spacing w:line="560" w:lineRule="atLeast"/>
        <w:ind w:left="1190" w:right="56" w:hanging="300"/>
        <w:rPr>
          <w:color w:val="auto"/>
          <w:sz w:val="24"/>
        </w:rPr>
      </w:pPr>
      <w:r>
        <w:rPr>
          <w:rFonts w:hint="eastAsia"/>
          <w:color w:val="auto"/>
          <w:sz w:val="24"/>
        </w:rPr>
        <w:t>在采购活动中，我公司保证做到：</w:t>
      </w:r>
    </w:p>
    <w:p w14:paraId="678CDCF3">
      <w:pPr>
        <w:snapToGrid w:val="0"/>
        <w:spacing w:line="560" w:lineRule="atLeast"/>
        <w:ind w:left="1190" w:right="56" w:hanging="300"/>
        <w:rPr>
          <w:color w:val="auto"/>
          <w:sz w:val="24"/>
        </w:rPr>
      </w:pPr>
      <w:r>
        <w:rPr>
          <w:rFonts w:hint="eastAsia"/>
          <w:color w:val="auto"/>
          <w:sz w:val="24"/>
        </w:rPr>
        <w:t>一、公平竞争参加本次采购活动。</w:t>
      </w:r>
    </w:p>
    <w:p w14:paraId="31BAFD77">
      <w:pPr>
        <w:snapToGrid w:val="0"/>
        <w:spacing w:line="560" w:lineRule="atLeast"/>
        <w:ind w:left="1190" w:right="56" w:hanging="300"/>
        <w:rPr>
          <w:color w:val="auto"/>
          <w:sz w:val="24"/>
        </w:rPr>
      </w:pPr>
      <w:r>
        <w:rPr>
          <w:rFonts w:hint="eastAsia"/>
          <w:color w:val="auto"/>
          <w:sz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5A823FD9">
      <w:pPr>
        <w:snapToGrid w:val="0"/>
        <w:spacing w:line="560" w:lineRule="atLeast"/>
        <w:ind w:left="1190" w:right="56" w:hanging="300"/>
        <w:rPr>
          <w:color w:val="auto"/>
          <w:sz w:val="24"/>
        </w:rPr>
      </w:pPr>
      <w:r>
        <w:rPr>
          <w:rFonts w:hint="eastAsia"/>
          <w:color w:val="auto"/>
          <w:sz w:val="24"/>
        </w:rPr>
        <w:t>三、若出现上述行为，我公司及其参与投标的工作人员愿意接受按照国家法律法规等有关规定给予的处罚。</w:t>
      </w:r>
    </w:p>
    <w:p w14:paraId="489A9EC9">
      <w:pPr>
        <w:snapToGrid w:val="0"/>
        <w:spacing w:line="560" w:lineRule="atLeast"/>
        <w:ind w:left="1190" w:right="56" w:hanging="300"/>
        <w:rPr>
          <w:color w:val="auto"/>
          <w:sz w:val="24"/>
        </w:rPr>
      </w:pPr>
    </w:p>
    <w:p w14:paraId="49F24DDE">
      <w:pPr>
        <w:snapToGrid w:val="0"/>
        <w:spacing w:line="560" w:lineRule="atLeast"/>
        <w:ind w:left="1190" w:right="56" w:hanging="300"/>
        <w:rPr>
          <w:color w:val="auto"/>
          <w:sz w:val="24"/>
        </w:rPr>
      </w:pPr>
    </w:p>
    <w:p w14:paraId="593EB524">
      <w:pPr>
        <w:autoSpaceDE w:val="0"/>
        <w:autoSpaceDN w:val="0"/>
        <w:adjustRightInd w:val="0"/>
        <w:spacing w:line="480" w:lineRule="auto"/>
        <w:ind w:left="1210" w:hanging="320"/>
        <w:rPr>
          <w:rFonts w:ascii="宋体" w:hAnsi="宋体"/>
          <w:color w:val="auto"/>
          <w:spacing w:val="8"/>
          <w:sz w:val="24"/>
        </w:rPr>
      </w:pPr>
    </w:p>
    <w:p w14:paraId="0D40C797">
      <w:pPr>
        <w:autoSpaceDE w:val="0"/>
        <w:autoSpaceDN w:val="0"/>
        <w:adjustRightInd w:val="0"/>
        <w:spacing w:line="480" w:lineRule="auto"/>
        <w:ind w:left="1210" w:hanging="320"/>
        <w:rPr>
          <w:rFonts w:ascii="宋体" w:hAnsi="宋体"/>
          <w:color w:val="auto"/>
          <w:spacing w:val="8"/>
          <w:sz w:val="24"/>
          <w:lang w:val="zh-CN"/>
        </w:rPr>
      </w:pPr>
      <w:r>
        <w:rPr>
          <w:rFonts w:hint="eastAsia" w:ascii="宋体" w:hAnsi="宋体"/>
          <w:color w:val="auto"/>
          <w:spacing w:val="8"/>
          <w:sz w:val="24"/>
          <w:lang w:val="zh-CN"/>
        </w:rPr>
        <w:t xml:space="preserve">供应商（盖单位电子章）：                                     </w:t>
      </w:r>
    </w:p>
    <w:p w14:paraId="3F104E50">
      <w:pPr>
        <w:autoSpaceDE w:val="0"/>
        <w:autoSpaceDN w:val="0"/>
        <w:adjustRightInd w:val="0"/>
        <w:spacing w:line="480" w:lineRule="auto"/>
        <w:ind w:left="1210" w:hanging="320"/>
        <w:rPr>
          <w:rFonts w:ascii="宋体" w:hAnsi="宋体"/>
          <w:color w:val="auto"/>
          <w:spacing w:val="8"/>
          <w:sz w:val="24"/>
          <w:lang w:val="zh-CN"/>
        </w:rPr>
      </w:pPr>
      <w:r>
        <w:rPr>
          <w:rFonts w:hint="eastAsia" w:ascii="宋体" w:hAnsi="宋体"/>
          <w:color w:val="auto"/>
          <w:spacing w:val="8"/>
          <w:sz w:val="24"/>
          <w:lang w:val="zh-CN"/>
        </w:rPr>
        <w:t xml:space="preserve">法定代表人或委托代理人(签字或盖章)：    </w:t>
      </w:r>
    </w:p>
    <w:p w14:paraId="687FCB85">
      <w:pPr>
        <w:autoSpaceDE w:val="0"/>
        <w:autoSpaceDN w:val="0"/>
        <w:adjustRightInd w:val="0"/>
        <w:spacing w:line="480" w:lineRule="auto"/>
        <w:ind w:left="1210" w:hanging="320"/>
        <w:rPr>
          <w:rFonts w:ascii="宋体"/>
          <w:color w:val="auto"/>
          <w:sz w:val="24"/>
        </w:rPr>
      </w:pPr>
      <w:r>
        <w:rPr>
          <w:rFonts w:hint="eastAsia" w:ascii="宋体" w:hAnsi="宋体"/>
          <w:color w:val="auto"/>
          <w:spacing w:val="8"/>
          <w:sz w:val="24"/>
        </w:rPr>
        <w:t>日期</w:t>
      </w:r>
      <w:r>
        <w:rPr>
          <w:rFonts w:ascii="宋体" w:hAnsi="宋体"/>
          <w:color w:val="auto"/>
          <w:spacing w:val="8"/>
          <w:sz w:val="24"/>
        </w:rPr>
        <w:t xml:space="preserve"> </w:t>
      </w:r>
      <w:r>
        <w:rPr>
          <w:rFonts w:hint="eastAsia" w:ascii="宋体" w:hAnsi="宋体"/>
          <w:color w:val="auto"/>
          <w:spacing w:val="8"/>
          <w:sz w:val="24"/>
        </w:rPr>
        <w:t>：</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14:paraId="09A4012E">
      <w:pPr>
        <w:tabs>
          <w:tab w:val="left" w:pos="540"/>
        </w:tabs>
        <w:spacing w:line="440" w:lineRule="exact"/>
        <w:ind w:left="1190" w:hanging="300"/>
        <w:jc w:val="center"/>
        <w:rPr>
          <w:color w:val="auto"/>
        </w:rPr>
      </w:pPr>
      <w:r>
        <w:rPr>
          <w:color w:val="auto"/>
        </w:rPr>
        <w:br w:type="page"/>
      </w:r>
    </w:p>
    <w:p w14:paraId="439E3DE5">
      <w:pPr>
        <w:tabs>
          <w:tab w:val="left" w:pos="540"/>
        </w:tabs>
        <w:spacing w:line="440" w:lineRule="exact"/>
        <w:ind w:left="1266" w:hanging="376"/>
        <w:jc w:val="center"/>
        <w:rPr>
          <w:rFonts w:ascii="黑体" w:hAnsi="黑体" w:eastAsia="黑体"/>
          <w:b/>
          <w:color w:val="auto"/>
          <w:sz w:val="30"/>
          <w:szCs w:val="30"/>
        </w:rPr>
      </w:pPr>
      <w:r>
        <w:rPr>
          <w:rFonts w:hint="eastAsia" w:ascii="黑体" w:hAnsi="黑体" w:eastAsia="黑体"/>
          <w:b/>
          <w:color w:val="auto"/>
          <w:sz w:val="30"/>
          <w:szCs w:val="30"/>
        </w:rPr>
        <w:t>十、</w:t>
      </w:r>
      <w:bookmarkStart w:id="63" w:name="OLE_LINK19"/>
      <w:r>
        <w:rPr>
          <w:rFonts w:hint="eastAsia" w:ascii="黑体" w:hAnsi="黑体" w:eastAsia="黑体"/>
          <w:b/>
          <w:color w:val="auto"/>
          <w:sz w:val="30"/>
          <w:szCs w:val="30"/>
        </w:rPr>
        <w:t>履约承诺书</w:t>
      </w:r>
      <w:bookmarkEnd w:id="63"/>
    </w:p>
    <w:p w14:paraId="5D933550">
      <w:pPr>
        <w:adjustRightInd w:val="0"/>
        <w:snapToGrid w:val="0"/>
        <w:spacing w:beforeLines="50" w:line="300" w:lineRule="auto"/>
        <w:ind w:left="1190" w:right="56" w:hanging="300"/>
        <w:rPr>
          <w:color w:val="auto"/>
          <w:sz w:val="24"/>
        </w:rPr>
      </w:pPr>
      <w:r>
        <w:rPr>
          <w:rFonts w:hint="eastAsia"/>
          <w:color w:val="auto"/>
          <w:sz w:val="24"/>
        </w:rPr>
        <w:t>一、我单位承诺：</w:t>
      </w:r>
    </w:p>
    <w:p w14:paraId="263DF056">
      <w:pPr>
        <w:adjustRightInd w:val="0"/>
        <w:snapToGrid w:val="0"/>
        <w:spacing w:beforeLines="50" w:line="300" w:lineRule="auto"/>
        <w:ind w:left="1190" w:hanging="300"/>
        <w:rPr>
          <w:color w:val="auto"/>
          <w:sz w:val="24"/>
        </w:rPr>
      </w:pPr>
      <w:r>
        <w:rPr>
          <w:rFonts w:hint="eastAsia"/>
          <w:color w:val="auto"/>
          <w:sz w:val="24"/>
        </w:rPr>
        <w:t>（一）我单位已详细阅读并完全理解、同意谈判文件的全部内容，包括修改补充文件以及全部参考资料和有关附件；除我单位在谈判文件规定期间内书面提出的疑问外，我单位放弃对这方面不明及误解的权力，并严格按采购人确定的技术及商务要求等履行。</w:t>
      </w:r>
    </w:p>
    <w:p w14:paraId="3ACDD757">
      <w:pPr>
        <w:tabs>
          <w:tab w:val="left" w:pos="9354"/>
        </w:tabs>
        <w:adjustRightInd w:val="0"/>
        <w:snapToGrid w:val="0"/>
        <w:spacing w:beforeLines="50" w:line="300" w:lineRule="auto"/>
        <w:ind w:left="890" w:firstLine="480" w:firstLineChars="200"/>
        <w:rPr>
          <w:color w:val="auto"/>
          <w:sz w:val="24"/>
        </w:rPr>
      </w:pPr>
      <w:r>
        <w:rPr>
          <w:rFonts w:hint="eastAsia"/>
          <w:color w:val="auto"/>
          <w:sz w:val="24"/>
        </w:rPr>
        <w:t>（二）我单位开标前已详细勘察现场，并按采购人现场条件及采购要求编制投标报价；我单位的投标报价</w:t>
      </w:r>
      <w:r>
        <w:rPr>
          <w:rFonts w:hint="eastAsia"/>
          <w:color w:val="auto"/>
          <w:sz w:val="24"/>
          <w:lang w:eastAsia="zh-CN"/>
        </w:rPr>
        <w:t>包</w:t>
      </w:r>
      <w:r>
        <w:rPr>
          <w:rFonts w:hint="eastAsia"/>
          <w:color w:val="auto"/>
          <w:sz w:val="24"/>
        </w:rPr>
        <w:t>括谈判文件所述报价组成的所有内容、并包括谈判文件未列明而与采购项目相关的、必须的所有款项及费用等达到交付使用及验收条件的所有一切风险、责任和义务的费用。</w:t>
      </w:r>
    </w:p>
    <w:p w14:paraId="46CE0AFE">
      <w:pPr>
        <w:tabs>
          <w:tab w:val="left" w:pos="9354"/>
        </w:tabs>
        <w:adjustRightInd w:val="0"/>
        <w:snapToGrid w:val="0"/>
        <w:spacing w:beforeLines="50" w:line="300" w:lineRule="auto"/>
        <w:ind w:left="890" w:firstLine="480" w:firstLineChars="200"/>
        <w:rPr>
          <w:color w:val="auto"/>
          <w:sz w:val="24"/>
        </w:rPr>
      </w:pPr>
      <w:r>
        <w:rPr>
          <w:rFonts w:hint="eastAsia"/>
          <w:color w:val="auto"/>
          <w:sz w:val="24"/>
        </w:rPr>
        <w:t>我单位保证按谈判文件要求及投标承诺的质量诚信履约。</w:t>
      </w:r>
    </w:p>
    <w:p w14:paraId="62317159">
      <w:pPr>
        <w:tabs>
          <w:tab w:val="left" w:pos="9354"/>
        </w:tabs>
        <w:adjustRightInd w:val="0"/>
        <w:snapToGrid w:val="0"/>
        <w:spacing w:beforeLines="50" w:line="300" w:lineRule="auto"/>
        <w:ind w:left="890" w:firstLine="480" w:firstLineChars="200"/>
        <w:rPr>
          <w:color w:val="auto"/>
          <w:sz w:val="24"/>
        </w:rPr>
      </w:pPr>
      <w:r>
        <w:rPr>
          <w:rFonts w:hint="eastAsia"/>
          <w:color w:val="auto"/>
          <w:sz w:val="24"/>
        </w:rPr>
        <w:t>（三）我单位保证在谈判文件要求的时间内按期、保质完成中标项目。我单位在推荐中标结果公示后，将积极、主动的与采购人联系合同签订事宜，合同签订中如有任何的问题，我单位保证及时书面反映情况，否则视为我单位责任、按违约处理。</w:t>
      </w:r>
    </w:p>
    <w:p w14:paraId="3AA9F5D6">
      <w:pPr>
        <w:tabs>
          <w:tab w:val="left" w:pos="9354"/>
        </w:tabs>
        <w:adjustRightInd w:val="0"/>
        <w:snapToGrid w:val="0"/>
        <w:spacing w:beforeLines="50" w:line="300" w:lineRule="auto"/>
        <w:ind w:left="890" w:firstLine="480" w:firstLineChars="200"/>
        <w:rPr>
          <w:color w:val="auto"/>
          <w:sz w:val="24"/>
        </w:rPr>
      </w:pPr>
      <w:r>
        <w:rPr>
          <w:rFonts w:hint="eastAsia"/>
          <w:color w:val="auto"/>
          <w:sz w:val="24"/>
        </w:rPr>
        <w:t>二、我单位承诺：</w:t>
      </w:r>
    </w:p>
    <w:p w14:paraId="4D5E5D96">
      <w:pPr>
        <w:tabs>
          <w:tab w:val="left" w:pos="9354"/>
        </w:tabs>
        <w:adjustRightInd w:val="0"/>
        <w:snapToGrid w:val="0"/>
        <w:spacing w:beforeLines="50" w:line="300" w:lineRule="auto"/>
        <w:ind w:left="890" w:firstLine="480" w:firstLineChars="200"/>
        <w:rPr>
          <w:color w:val="auto"/>
          <w:sz w:val="24"/>
        </w:rPr>
      </w:pPr>
      <w:r>
        <w:rPr>
          <w:rFonts w:hint="eastAsia"/>
          <w:color w:val="auto"/>
          <w:sz w:val="24"/>
        </w:rPr>
        <w:t>除法律规定的不可抗力因素外，我单位中标后以任何理由（包括违背上述承诺的事项）提出不能满足谈判文件技术、服务期等要求或不能实现投标承诺的或提出变更的，我单位将无条件接受违约处理、并放弃我单位中标资格。我单位知悉违约责任及其处理，并无条件接受：</w:t>
      </w:r>
      <w:r>
        <w:rPr>
          <w:rFonts w:hint="eastAsia" w:ascii="宋体" w:hAnsi="宋体"/>
          <w:color w:val="auto"/>
          <w:sz w:val="24"/>
          <w:szCs w:val="24"/>
        </w:rPr>
        <w:t>依据谈判文件“第三章</w:t>
      </w:r>
      <w:r>
        <w:rPr>
          <w:rFonts w:hint="eastAsia" w:ascii="宋体" w:hAnsi="宋体" w:cs="楷体_GB2312"/>
          <w:color w:val="auto"/>
          <w:sz w:val="24"/>
          <w:szCs w:val="22"/>
        </w:rPr>
        <w:t>3.5.5 违背承诺的责任追究措施</w:t>
      </w:r>
      <w:r>
        <w:rPr>
          <w:rFonts w:hint="eastAsia" w:ascii="宋体" w:hAnsi="宋体"/>
          <w:color w:val="auto"/>
          <w:sz w:val="24"/>
          <w:szCs w:val="24"/>
        </w:rPr>
        <w:t>”</w:t>
      </w:r>
      <w:r>
        <w:rPr>
          <w:rFonts w:hint="eastAsia" w:ascii="宋体" w:hAnsi="宋体" w:cs="楷体_GB2312"/>
          <w:color w:val="auto"/>
          <w:sz w:val="24"/>
          <w:szCs w:val="22"/>
        </w:rPr>
        <w:t>承担相应法律责任及违约责任。</w:t>
      </w:r>
      <w:r>
        <w:rPr>
          <w:rFonts w:hint="eastAsia"/>
          <w:color w:val="auto"/>
          <w:sz w:val="24"/>
        </w:rPr>
        <w:t>情节严重的，由财政部门列入不良行为记录名单，在一至三年内禁止参加政府采购活动，并予以通报，处以罚金，给采购人及他人造成损失的，承担相应的赔偿责任。</w:t>
      </w:r>
    </w:p>
    <w:p w14:paraId="20B31BB3">
      <w:pPr>
        <w:tabs>
          <w:tab w:val="left" w:pos="9354"/>
        </w:tabs>
        <w:adjustRightInd w:val="0"/>
        <w:snapToGrid w:val="0"/>
        <w:spacing w:beforeLines="50" w:line="300" w:lineRule="auto"/>
        <w:ind w:left="890" w:firstLine="480" w:firstLineChars="200"/>
        <w:rPr>
          <w:color w:val="auto"/>
          <w:sz w:val="24"/>
        </w:rPr>
      </w:pPr>
    </w:p>
    <w:p w14:paraId="6BD14654">
      <w:pPr>
        <w:tabs>
          <w:tab w:val="left" w:pos="9354"/>
        </w:tabs>
        <w:adjustRightInd w:val="0"/>
        <w:snapToGrid w:val="0"/>
        <w:spacing w:beforeLines="50" w:line="300" w:lineRule="auto"/>
        <w:ind w:left="890" w:firstLine="480" w:firstLineChars="200"/>
        <w:rPr>
          <w:color w:val="auto"/>
          <w:sz w:val="24"/>
        </w:rPr>
      </w:pPr>
    </w:p>
    <w:p w14:paraId="5DA8E8A7">
      <w:pPr>
        <w:tabs>
          <w:tab w:val="left" w:pos="0"/>
        </w:tabs>
        <w:spacing w:line="500" w:lineRule="exact"/>
        <w:ind w:left="1210" w:right="256" w:hanging="320"/>
        <w:jc w:val="right"/>
        <w:rPr>
          <w:rFonts w:ascii="宋体"/>
          <w:color w:val="auto"/>
          <w:spacing w:val="8"/>
          <w:sz w:val="24"/>
        </w:rPr>
      </w:pPr>
    </w:p>
    <w:p w14:paraId="047D66A7">
      <w:pPr>
        <w:tabs>
          <w:tab w:val="left" w:pos="0"/>
        </w:tabs>
        <w:spacing w:line="500" w:lineRule="exact"/>
        <w:ind w:left="1210" w:right="256" w:hanging="320"/>
        <w:rPr>
          <w:rFonts w:ascii="宋体"/>
          <w:color w:val="auto"/>
          <w:spacing w:val="8"/>
          <w:sz w:val="24"/>
          <w:lang w:val="zh-CN"/>
        </w:rPr>
      </w:pPr>
      <w:r>
        <w:rPr>
          <w:rFonts w:hint="eastAsia" w:ascii="宋体"/>
          <w:color w:val="auto"/>
          <w:spacing w:val="8"/>
          <w:sz w:val="24"/>
          <w:lang w:val="zh-CN"/>
        </w:rPr>
        <w:t xml:space="preserve">供应商（盖单位电子章）：                                     </w:t>
      </w:r>
    </w:p>
    <w:p w14:paraId="2904B877">
      <w:pPr>
        <w:tabs>
          <w:tab w:val="left" w:pos="0"/>
        </w:tabs>
        <w:spacing w:line="500" w:lineRule="exact"/>
        <w:ind w:left="1210" w:right="256" w:hanging="320"/>
        <w:rPr>
          <w:rFonts w:ascii="宋体"/>
          <w:color w:val="auto"/>
          <w:spacing w:val="8"/>
          <w:sz w:val="24"/>
        </w:rPr>
      </w:pPr>
      <w:r>
        <w:rPr>
          <w:rFonts w:hint="eastAsia" w:ascii="宋体"/>
          <w:color w:val="auto"/>
          <w:spacing w:val="8"/>
          <w:sz w:val="24"/>
          <w:lang w:val="zh-CN"/>
        </w:rPr>
        <w:t xml:space="preserve">法定代表人或委托代理人(签字或盖章)：    </w:t>
      </w:r>
    </w:p>
    <w:p w14:paraId="437FD05E">
      <w:pPr>
        <w:autoSpaceDE w:val="0"/>
        <w:autoSpaceDN w:val="0"/>
        <w:adjustRightInd w:val="0"/>
        <w:spacing w:line="360" w:lineRule="auto"/>
        <w:ind w:left="1210" w:hanging="320"/>
        <w:jc w:val="left"/>
        <w:rPr>
          <w:rFonts w:eastAsia="方正黑体简体"/>
          <w:b/>
          <w:color w:val="auto"/>
          <w:sz w:val="30"/>
          <w:szCs w:val="30"/>
        </w:rPr>
      </w:pPr>
      <w:r>
        <w:rPr>
          <w:rFonts w:hint="eastAsia" w:ascii="宋体" w:hAnsi="宋体"/>
          <w:color w:val="auto"/>
          <w:spacing w:val="8"/>
          <w:sz w:val="24"/>
        </w:rPr>
        <w:t>日期</w:t>
      </w:r>
      <w:r>
        <w:rPr>
          <w:rFonts w:ascii="宋体" w:hAnsi="宋体"/>
          <w:color w:val="auto"/>
          <w:spacing w:val="8"/>
          <w:sz w:val="24"/>
        </w:rPr>
        <w:t xml:space="preserve"> </w:t>
      </w:r>
      <w:r>
        <w:rPr>
          <w:rFonts w:hint="eastAsia" w:ascii="宋体" w:hAnsi="宋体"/>
          <w:color w:val="auto"/>
          <w:spacing w:val="8"/>
          <w:sz w:val="24"/>
        </w:rPr>
        <w:t>：</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14:paraId="6EA75432">
      <w:pPr>
        <w:spacing w:line="240" w:lineRule="auto"/>
        <w:ind w:left="1265" w:hanging="375"/>
        <w:jc w:val="left"/>
        <w:textAlignment w:val="auto"/>
        <w:rPr>
          <w:rFonts w:eastAsia="方正黑体简体"/>
          <w:b/>
          <w:color w:val="auto"/>
          <w:sz w:val="30"/>
          <w:szCs w:val="30"/>
        </w:rPr>
      </w:pPr>
      <w:r>
        <w:rPr>
          <w:rFonts w:eastAsia="方正黑体简体"/>
          <w:b/>
          <w:color w:val="auto"/>
          <w:sz w:val="30"/>
          <w:szCs w:val="30"/>
        </w:rPr>
        <w:br w:type="page"/>
      </w:r>
    </w:p>
    <w:p w14:paraId="01C9FAB2">
      <w:pPr>
        <w:autoSpaceDE w:val="0"/>
        <w:autoSpaceDN w:val="0"/>
        <w:adjustRightInd w:val="0"/>
        <w:spacing w:line="360" w:lineRule="auto"/>
        <w:ind w:left="1266" w:hanging="376"/>
        <w:rPr>
          <w:rFonts w:ascii="黑体" w:hAnsi="黑体" w:eastAsia="黑体"/>
          <w:b/>
          <w:color w:val="auto"/>
          <w:sz w:val="30"/>
          <w:szCs w:val="30"/>
        </w:rPr>
      </w:pPr>
      <w:r>
        <w:rPr>
          <w:rFonts w:hint="eastAsia" w:ascii="黑体" w:hAnsi="黑体" w:eastAsia="黑体"/>
          <w:b/>
          <w:color w:val="auto"/>
          <w:sz w:val="30"/>
          <w:szCs w:val="30"/>
        </w:rPr>
        <w:t>十一、资格要求相关证明材料（文件）</w:t>
      </w:r>
    </w:p>
    <w:p w14:paraId="2AAD7F7A">
      <w:pPr>
        <w:autoSpaceDE w:val="0"/>
        <w:autoSpaceDN w:val="0"/>
        <w:adjustRightInd w:val="0"/>
        <w:spacing w:line="360" w:lineRule="auto"/>
        <w:ind w:left="1190"/>
        <w:jc w:val="center"/>
        <w:rPr>
          <w:rFonts w:ascii="宋体"/>
          <w:color w:val="auto"/>
          <w:sz w:val="24"/>
          <w:szCs w:val="24"/>
        </w:rPr>
      </w:pPr>
    </w:p>
    <w:p w14:paraId="71B831A9">
      <w:pPr>
        <w:autoSpaceDE w:val="0"/>
        <w:autoSpaceDN w:val="0"/>
        <w:adjustRightInd w:val="0"/>
        <w:spacing w:line="360" w:lineRule="auto"/>
        <w:ind w:left="1190"/>
        <w:jc w:val="center"/>
        <w:rPr>
          <w:rFonts w:ascii="黑体" w:hAnsi="黑体" w:eastAsia="黑体"/>
          <w:b/>
          <w:color w:val="auto"/>
          <w:sz w:val="24"/>
          <w:szCs w:val="24"/>
        </w:rPr>
      </w:pPr>
      <w:r>
        <w:rPr>
          <w:rFonts w:hint="eastAsia" w:ascii="宋体"/>
          <w:color w:val="auto"/>
          <w:sz w:val="24"/>
          <w:szCs w:val="24"/>
        </w:rPr>
        <w:t>★★★【</w:t>
      </w:r>
      <w:r>
        <w:rPr>
          <w:rFonts w:hint="eastAsia" w:ascii="黑体" w:hAnsi="黑体" w:eastAsia="黑体"/>
          <w:b/>
          <w:color w:val="auto"/>
          <w:sz w:val="24"/>
          <w:szCs w:val="24"/>
        </w:rPr>
        <w:t>请注意：未按公告要求逐一提交资格证明资料的将导致无效投标，为近期常见的因不仔细而缺少某一资格证明资料、导致无效，特此提醒】</w:t>
      </w:r>
    </w:p>
    <w:p w14:paraId="224B2EF1">
      <w:pPr>
        <w:autoSpaceDE w:val="0"/>
        <w:autoSpaceDN w:val="0"/>
        <w:adjustRightInd w:val="0"/>
        <w:spacing w:line="360" w:lineRule="auto"/>
        <w:ind w:left="1190"/>
        <w:jc w:val="center"/>
        <w:rPr>
          <w:rFonts w:ascii="宋体"/>
          <w:color w:val="auto"/>
          <w:sz w:val="24"/>
          <w:szCs w:val="24"/>
        </w:rPr>
      </w:pPr>
    </w:p>
    <w:p w14:paraId="24D80575">
      <w:pPr>
        <w:spacing w:line="588" w:lineRule="exact"/>
        <w:ind w:left="1190"/>
        <w:jc w:val="center"/>
        <w:rPr>
          <w:rFonts w:ascii="黑体" w:hAnsi="黑体" w:eastAsia="黑体"/>
          <w:b/>
          <w:color w:val="auto"/>
          <w:sz w:val="30"/>
          <w:szCs w:val="30"/>
        </w:rPr>
      </w:pPr>
      <w:r>
        <w:rPr>
          <w:rFonts w:hint="eastAsia" w:ascii="宋体"/>
          <w:color w:val="auto"/>
          <w:sz w:val="24"/>
          <w:szCs w:val="24"/>
        </w:rPr>
        <w:t>★★★【</w:t>
      </w:r>
      <w:r>
        <w:rPr>
          <w:rFonts w:hint="eastAsia" w:ascii="黑体" w:hAnsi="黑体" w:eastAsia="黑体"/>
          <w:b/>
          <w:color w:val="auto"/>
          <w:sz w:val="24"/>
          <w:szCs w:val="24"/>
        </w:rPr>
        <w:t>请注意：未按谈判公告要求签字或加盖公章的将导致无效投标，特此提醒】</w:t>
      </w:r>
      <w:r>
        <w:rPr>
          <w:rFonts w:ascii="黑体" w:hAnsi="黑体" w:eastAsia="黑体"/>
          <w:b/>
          <w:color w:val="auto"/>
          <w:sz w:val="30"/>
          <w:szCs w:val="30"/>
        </w:rPr>
        <w:br w:type="page"/>
      </w:r>
    </w:p>
    <w:p w14:paraId="1F514505">
      <w:pPr>
        <w:spacing w:line="588" w:lineRule="exact"/>
        <w:ind w:left="1266" w:hanging="376"/>
        <w:jc w:val="center"/>
        <w:rPr>
          <w:rFonts w:ascii="黑体" w:hAnsi="黑体" w:eastAsia="黑体"/>
          <w:b/>
          <w:color w:val="auto"/>
          <w:sz w:val="30"/>
          <w:szCs w:val="30"/>
        </w:rPr>
      </w:pPr>
      <w:r>
        <w:rPr>
          <w:rFonts w:ascii="黑体" w:hAnsi="黑体" w:eastAsia="黑体"/>
          <w:b/>
          <w:color w:val="auto"/>
          <w:sz w:val="30"/>
          <w:szCs w:val="30"/>
        </w:rPr>
        <w:t>中小企业声明函</w:t>
      </w:r>
      <w:r>
        <w:rPr>
          <w:rFonts w:hint="eastAsia" w:ascii="黑体" w:hAnsi="黑体" w:eastAsia="黑体"/>
          <w:b/>
          <w:color w:val="auto"/>
          <w:sz w:val="30"/>
          <w:szCs w:val="30"/>
        </w:rPr>
        <w:t xml:space="preserve">  </w:t>
      </w:r>
    </w:p>
    <w:p w14:paraId="5EA47178">
      <w:pPr>
        <w:snapToGrid w:val="0"/>
        <w:spacing w:line="560" w:lineRule="exact"/>
        <w:ind w:left="890" w:firstLine="720" w:firstLineChars="300"/>
        <w:rPr>
          <w:rFonts w:asciiTheme="majorEastAsia" w:hAnsiTheme="majorEastAsia" w:eastAsiaTheme="majorEastAsia" w:cstheme="majorEastAsia"/>
          <w:color w:val="auto"/>
          <w:sz w:val="24"/>
        </w:rPr>
      </w:pPr>
    </w:p>
    <w:p w14:paraId="5987329C">
      <w:pPr>
        <w:snapToGrid w:val="0"/>
        <w:spacing w:line="560" w:lineRule="exact"/>
        <w:ind w:left="890" w:firstLine="720" w:firstLineChars="300"/>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本公司（联合体）郑重声明，根据《政府采购促进中小 企业发展管理办法》（财库﹝2020﹞46 号）的规定，本公司 （联合体）参加（单位名称）</w:t>
      </w:r>
      <w:r>
        <w:rPr>
          <w:rFonts w:hint="eastAsia" w:asciiTheme="majorEastAsia" w:hAnsiTheme="majorEastAsia" w:eastAsiaTheme="majorEastAsia" w:cstheme="majorEastAsia"/>
          <w:color w:val="auto"/>
          <w:sz w:val="24"/>
          <w:u w:val="single"/>
        </w:rPr>
        <w:t xml:space="preserve">     </w:t>
      </w:r>
      <w:r>
        <w:rPr>
          <w:rFonts w:hint="eastAsia" w:asciiTheme="majorEastAsia" w:hAnsiTheme="majorEastAsia" w:eastAsiaTheme="majorEastAsia" w:cstheme="majorEastAsia"/>
          <w:color w:val="auto"/>
          <w:sz w:val="24"/>
        </w:rPr>
        <w:t xml:space="preserve"> 的（项目名称） </w:t>
      </w:r>
      <w:r>
        <w:rPr>
          <w:rFonts w:hint="eastAsia" w:asciiTheme="majorEastAsia" w:hAnsiTheme="majorEastAsia" w:eastAsiaTheme="majorEastAsia" w:cstheme="majorEastAsia"/>
          <w:color w:val="auto"/>
          <w:sz w:val="24"/>
          <w:u w:val="single"/>
        </w:rPr>
        <w:t xml:space="preserve">            </w:t>
      </w:r>
      <w:r>
        <w:rPr>
          <w:rFonts w:hint="eastAsia" w:asciiTheme="majorEastAsia" w:hAnsiTheme="majorEastAsia" w:eastAsiaTheme="majorEastAsia" w:cstheme="majorEastAsia"/>
          <w:color w:val="auto"/>
          <w:sz w:val="24"/>
        </w:rPr>
        <w:t xml:space="preserve">采购活动，提供的货物全部由符合政策要求的中小企业制造。相关企业 （含联合体中的中小企业、签订分包意向协议的中小企业） 的具体情况如下： </w:t>
      </w:r>
    </w:p>
    <w:p w14:paraId="2E299BCF">
      <w:pPr>
        <w:numPr>
          <w:ilvl w:val="0"/>
          <w:numId w:val="3"/>
        </w:numPr>
        <w:snapToGrid w:val="0"/>
        <w:spacing w:line="560" w:lineRule="exact"/>
        <w:ind w:left="1190" w:hanging="300"/>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（标的名称）</w:t>
      </w:r>
      <w:r>
        <w:rPr>
          <w:rFonts w:hint="eastAsia" w:asciiTheme="majorEastAsia" w:hAnsiTheme="majorEastAsia" w:eastAsiaTheme="majorEastAsia" w:cstheme="majorEastAsia"/>
          <w:color w:val="auto"/>
          <w:sz w:val="24"/>
          <w:u w:val="single"/>
        </w:rPr>
        <w:t xml:space="preserve">   </w:t>
      </w:r>
      <w:r>
        <w:rPr>
          <w:rFonts w:hint="eastAsia" w:asciiTheme="majorEastAsia" w:hAnsiTheme="majorEastAsia" w:eastAsiaTheme="majorEastAsia" w:cstheme="majorEastAsia"/>
          <w:color w:val="auto"/>
          <w:sz w:val="24"/>
        </w:rPr>
        <w:t>，属于（采购文件中明确的所属行业）</w:t>
      </w:r>
      <w:r>
        <w:rPr>
          <w:rFonts w:hint="eastAsia" w:asciiTheme="majorEastAsia" w:hAnsiTheme="majorEastAsia" w:eastAsiaTheme="majorEastAsia" w:cstheme="majorEastAsia"/>
          <w:color w:val="auto"/>
          <w:sz w:val="24"/>
          <w:u w:val="single"/>
        </w:rPr>
        <w:t xml:space="preserve">   </w:t>
      </w:r>
      <w:r>
        <w:rPr>
          <w:rFonts w:hint="eastAsia" w:asciiTheme="majorEastAsia" w:hAnsiTheme="majorEastAsia" w:eastAsiaTheme="majorEastAsia" w:cstheme="majorEastAsia"/>
          <w:color w:val="auto"/>
          <w:sz w:val="24"/>
        </w:rPr>
        <w:t xml:space="preserve"> 行业；制造商为（企业名称）</w:t>
      </w:r>
      <w:r>
        <w:rPr>
          <w:rFonts w:hint="eastAsia" w:asciiTheme="majorEastAsia" w:hAnsiTheme="majorEastAsia" w:eastAsiaTheme="majorEastAsia" w:cstheme="majorEastAsia"/>
          <w:color w:val="auto"/>
          <w:sz w:val="24"/>
          <w:u w:val="single"/>
        </w:rPr>
        <w:t xml:space="preserve">   </w:t>
      </w:r>
      <w:r>
        <w:rPr>
          <w:rFonts w:hint="eastAsia" w:asciiTheme="majorEastAsia" w:hAnsiTheme="majorEastAsia" w:eastAsiaTheme="majorEastAsia" w:cstheme="majorEastAsia"/>
          <w:color w:val="auto"/>
          <w:sz w:val="24"/>
        </w:rPr>
        <w:t>，从业人员</w:t>
      </w:r>
      <w:r>
        <w:rPr>
          <w:rFonts w:hint="eastAsia" w:asciiTheme="majorEastAsia" w:hAnsiTheme="majorEastAsia" w:eastAsiaTheme="majorEastAsia" w:cstheme="majorEastAsia"/>
          <w:color w:val="auto"/>
          <w:sz w:val="24"/>
          <w:u w:val="single"/>
        </w:rPr>
        <w:t xml:space="preserve">   </w:t>
      </w:r>
      <w:r>
        <w:rPr>
          <w:rFonts w:hint="eastAsia" w:asciiTheme="majorEastAsia" w:hAnsiTheme="majorEastAsia" w:eastAsiaTheme="majorEastAsia" w:cstheme="majorEastAsia"/>
          <w:color w:val="auto"/>
          <w:sz w:val="24"/>
        </w:rPr>
        <w:t>人，营业收入为</w:t>
      </w:r>
      <w:r>
        <w:rPr>
          <w:rFonts w:hint="eastAsia" w:asciiTheme="majorEastAsia" w:hAnsiTheme="majorEastAsia" w:eastAsiaTheme="majorEastAsia" w:cstheme="majorEastAsia"/>
          <w:color w:val="auto"/>
          <w:sz w:val="24"/>
          <w:u w:val="single"/>
        </w:rPr>
        <w:t xml:space="preserve">   </w:t>
      </w:r>
      <w:r>
        <w:rPr>
          <w:rFonts w:hint="eastAsia" w:asciiTheme="majorEastAsia" w:hAnsiTheme="majorEastAsia" w:eastAsiaTheme="majorEastAsia" w:cstheme="majorEastAsia"/>
          <w:color w:val="auto"/>
          <w:sz w:val="24"/>
        </w:rPr>
        <w:t>万元，资产总额为</w:t>
      </w:r>
      <w:r>
        <w:rPr>
          <w:rFonts w:hint="eastAsia" w:asciiTheme="majorEastAsia" w:hAnsiTheme="majorEastAsia" w:eastAsiaTheme="majorEastAsia" w:cstheme="majorEastAsia"/>
          <w:color w:val="auto"/>
          <w:sz w:val="24"/>
          <w:u w:val="single"/>
        </w:rPr>
        <w:t xml:space="preserve">   </w:t>
      </w:r>
      <w:r>
        <w:rPr>
          <w:rFonts w:hint="eastAsia" w:asciiTheme="majorEastAsia" w:hAnsiTheme="majorEastAsia" w:eastAsiaTheme="majorEastAsia" w:cstheme="majorEastAsia"/>
          <w:color w:val="auto"/>
          <w:sz w:val="24"/>
        </w:rPr>
        <w:t xml:space="preserve">万元属于（中型企业、小型企业、微型企业）； </w:t>
      </w:r>
    </w:p>
    <w:p w14:paraId="666FC090">
      <w:pPr>
        <w:snapToGrid w:val="0"/>
        <w:spacing w:line="560" w:lineRule="exact"/>
        <w:ind w:left="1190" w:hanging="300"/>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2. （标的名称）</w:t>
      </w:r>
      <w:r>
        <w:rPr>
          <w:rFonts w:hint="eastAsia" w:asciiTheme="majorEastAsia" w:hAnsiTheme="majorEastAsia" w:eastAsiaTheme="majorEastAsia" w:cstheme="majorEastAsia"/>
          <w:color w:val="auto"/>
          <w:sz w:val="24"/>
          <w:u w:val="single"/>
        </w:rPr>
        <w:t xml:space="preserve">   </w:t>
      </w:r>
      <w:r>
        <w:rPr>
          <w:rFonts w:hint="eastAsia" w:asciiTheme="majorEastAsia" w:hAnsiTheme="majorEastAsia" w:eastAsiaTheme="majorEastAsia" w:cstheme="majorEastAsia"/>
          <w:color w:val="auto"/>
          <w:sz w:val="24"/>
        </w:rPr>
        <w:t>，属于（采购文件中明确的所属行业）</w:t>
      </w:r>
      <w:r>
        <w:rPr>
          <w:rFonts w:hint="eastAsia" w:asciiTheme="majorEastAsia" w:hAnsiTheme="majorEastAsia" w:eastAsiaTheme="majorEastAsia" w:cstheme="majorEastAsia"/>
          <w:color w:val="auto"/>
          <w:sz w:val="24"/>
          <w:u w:val="single"/>
        </w:rPr>
        <w:t xml:space="preserve">   </w:t>
      </w:r>
      <w:r>
        <w:rPr>
          <w:rFonts w:hint="eastAsia" w:asciiTheme="majorEastAsia" w:hAnsiTheme="majorEastAsia" w:eastAsiaTheme="majorEastAsia" w:cstheme="majorEastAsia"/>
          <w:color w:val="auto"/>
          <w:sz w:val="24"/>
        </w:rPr>
        <w:t xml:space="preserve"> 行业；制造商为（企业名称）</w:t>
      </w:r>
      <w:r>
        <w:rPr>
          <w:rFonts w:hint="eastAsia" w:asciiTheme="majorEastAsia" w:hAnsiTheme="majorEastAsia" w:eastAsiaTheme="majorEastAsia" w:cstheme="majorEastAsia"/>
          <w:color w:val="auto"/>
          <w:sz w:val="24"/>
          <w:u w:val="single"/>
        </w:rPr>
        <w:t xml:space="preserve">   </w:t>
      </w:r>
      <w:r>
        <w:rPr>
          <w:rFonts w:hint="eastAsia" w:asciiTheme="majorEastAsia" w:hAnsiTheme="majorEastAsia" w:eastAsiaTheme="majorEastAsia" w:cstheme="majorEastAsia"/>
          <w:color w:val="auto"/>
          <w:sz w:val="24"/>
        </w:rPr>
        <w:t>，从业人员</w:t>
      </w:r>
      <w:r>
        <w:rPr>
          <w:rFonts w:hint="eastAsia" w:asciiTheme="majorEastAsia" w:hAnsiTheme="majorEastAsia" w:eastAsiaTheme="majorEastAsia" w:cstheme="majorEastAsia"/>
          <w:color w:val="auto"/>
          <w:sz w:val="24"/>
          <w:u w:val="single"/>
        </w:rPr>
        <w:t xml:space="preserve">   </w:t>
      </w:r>
      <w:r>
        <w:rPr>
          <w:rFonts w:hint="eastAsia" w:asciiTheme="majorEastAsia" w:hAnsiTheme="majorEastAsia" w:eastAsiaTheme="majorEastAsia" w:cstheme="majorEastAsia"/>
          <w:color w:val="auto"/>
          <w:sz w:val="24"/>
        </w:rPr>
        <w:t>人，营业收入为</w:t>
      </w:r>
      <w:r>
        <w:rPr>
          <w:rFonts w:hint="eastAsia" w:asciiTheme="majorEastAsia" w:hAnsiTheme="majorEastAsia" w:eastAsiaTheme="majorEastAsia" w:cstheme="majorEastAsia"/>
          <w:color w:val="auto"/>
          <w:sz w:val="24"/>
          <w:u w:val="single"/>
        </w:rPr>
        <w:t xml:space="preserve">   </w:t>
      </w:r>
      <w:r>
        <w:rPr>
          <w:rFonts w:hint="eastAsia" w:asciiTheme="majorEastAsia" w:hAnsiTheme="majorEastAsia" w:eastAsiaTheme="majorEastAsia" w:cstheme="majorEastAsia"/>
          <w:color w:val="auto"/>
          <w:sz w:val="24"/>
        </w:rPr>
        <w:t>万元，资产总额为</w:t>
      </w:r>
      <w:r>
        <w:rPr>
          <w:rFonts w:hint="eastAsia" w:asciiTheme="majorEastAsia" w:hAnsiTheme="majorEastAsia" w:eastAsiaTheme="majorEastAsia" w:cstheme="majorEastAsia"/>
          <w:color w:val="auto"/>
          <w:sz w:val="24"/>
          <w:u w:val="single"/>
        </w:rPr>
        <w:t xml:space="preserve">   </w:t>
      </w:r>
      <w:r>
        <w:rPr>
          <w:rFonts w:hint="eastAsia" w:asciiTheme="majorEastAsia" w:hAnsiTheme="majorEastAsia" w:eastAsiaTheme="majorEastAsia" w:cstheme="majorEastAsia"/>
          <w:color w:val="auto"/>
          <w:sz w:val="24"/>
        </w:rPr>
        <w:t xml:space="preserve">万元属于（中型企业、小型企业、微型企业）； </w:t>
      </w:r>
    </w:p>
    <w:p w14:paraId="0BDE4059">
      <w:pPr>
        <w:snapToGrid w:val="0"/>
        <w:spacing w:line="560" w:lineRule="exact"/>
        <w:ind w:left="1190" w:hanging="300"/>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w:t>
      </w:r>
    </w:p>
    <w:p w14:paraId="489B9723">
      <w:pPr>
        <w:snapToGrid w:val="0"/>
        <w:spacing w:line="560" w:lineRule="exact"/>
        <w:ind w:left="1190" w:hanging="300"/>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以上企业，不属于大企业的分支机构，不存在控股股东为大企业的情形，也不存在与大企业的负责人为同一人的情形。</w:t>
      </w:r>
    </w:p>
    <w:p w14:paraId="55712E0F">
      <w:pPr>
        <w:snapToGrid w:val="0"/>
        <w:spacing w:line="560" w:lineRule="exact"/>
        <w:ind w:left="1190" w:hanging="300"/>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 xml:space="preserve">本企业对上述声明内容的真实性负责。如有虚假，将依法承担相应责任。 </w:t>
      </w:r>
    </w:p>
    <w:p w14:paraId="6232E4E8">
      <w:pPr>
        <w:snapToGrid w:val="0"/>
        <w:spacing w:line="560" w:lineRule="exact"/>
        <w:ind w:left="890" w:firstLine="4228" w:firstLineChars="1762"/>
        <w:rPr>
          <w:rFonts w:asciiTheme="majorEastAsia" w:hAnsiTheme="majorEastAsia" w:eastAsiaTheme="majorEastAsia" w:cstheme="majorEastAsia"/>
          <w:color w:val="auto"/>
          <w:sz w:val="24"/>
        </w:rPr>
      </w:pPr>
    </w:p>
    <w:p w14:paraId="4BA453EE">
      <w:pPr>
        <w:snapToGrid w:val="0"/>
        <w:spacing w:line="560" w:lineRule="exact"/>
        <w:ind w:left="890" w:firstLine="4228" w:firstLineChars="1762"/>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企业名称（</w:t>
      </w:r>
      <w:r>
        <w:rPr>
          <w:rFonts w:hint="eastAsia" w:ascii="宋体"/>
          <w:color w:val="auto"/>
          <w:spacing w:val="8"/>
          <w:sz w:val="24"/>
          <w:lang w:val="zh-CN"/>
        </w:rPr>
        <w:t>盖单位电子章</w:t>
      </w:r>
      <w:r>
        <w:rPr>
          <w:rFonts w:hint="eastAsia" w:asciiTheme="majorEastAsia" w:hAnsiTheme="majorEastAsia" w:eastAsiaTheme="majorEastAsia" w:cstheme="majorEastAsia"/>
          <w:color w:val="auto"/>
          <w:sz w:val="24"/>
        </w:rPr>
        <w:t xml:space="preserve">）： </w:t>
      </w:r>
    </w:p>
    <w:p w14:paraId="64466D65">
      <w:pPr>
        <w:snapToGrid w:val="0"/>
        <w:spacing w:line="560" w:lineRule="exact"/>
        <w:ind w:left="890" w:firstLine="4320" w:firstLineChars="1800"/>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 xml:space="preserve">日 期： </w:t>
      </w:r>
    </w:p>
    <w:p w14:paraId="48AABF6E">
      <w:pPr>
        <w:ind w:left="890" w:firstLine="540" w:firstLineChars="300"/>
        <w:jc w:val="left"/>
        <w:rPr>
          <w:rFonts w:ascii="宋体" w:hAnsi="宋体" w:cs="宋体"/>
          <w:color w:val="auto"/>
          <w:sz w:val="18"/>
          <w:szCs w:val="18"/>
        </w:rPr>
      </w:pPr>
    </w:p>
    <w:p w14:paraId="3A1F17C8">
      <w:pPr>
        <w:ind w:left="890" w:firstLine="540" w:firstLineChars="300"/>
        <w:jc w:val="left"/>
        <w:rPr>
          <w:rFonts w:ascii="宋体" w:hAnsi="宋体" w:cs="宋体"/>
          <w:color w:val="auto"/>
          <w:sz w:val="18"/>
          <w:szCs w:val="18"/>
        </w:rPr>
      </w:pPr>
    </w:p>
    <w:p w14:paraId="7292D527">
      <w:pPr>
        <w:ind w:left="890" w:firstLine="720" w:firstLineChars="400"/>
        <w:rPr>
          <w:color w:val="auto"/>
          <w:sz w:val="18"/>
          <w:szCs w:val="18"/>
        </w:rPr>
      </w:pPr>
      <w:r>
        <w:rPr>
          <w:rFonts w:hint="eastAsia" w:ascii="宋体" w:hAnsi="宋体" w:cs="宋体"/>
          <w:color w:val="auto"/>
          <w:sz w:val="18"/>
          <w:szCs w:val="18"/>
        </w:rPr>
        <w:t>1、从业人员、营业收入、资产总额填报上一年度数据，无上一年度数据的新成立企业可不填报。</w:t>
      </w:r>
    </w:p>
    <w:p w14:paraId="590BD55C">
      <w:pPr>
        <w:spacing w:before="120"/>
        <w:ind w:left="1115" w:hanging="225"/>
        <w:jc w:val="left"/>
        <w:rPr>
          <w:rFonts w:ascii="MingLiU" w:hAnsi="MingLiU"/>
          <w:sz w:val="18"/>
        </w:rPr>
      </w:pPr>
    </w:p>
    <w:p w14:paraId="731E26D9">
      <w:pPr>
        <w:ind w:left="890" w:firstLine="720" w:firstLineChars="400"/>
        <w:rPr>
          <w:rFonts w:ascii="MingLiU" w:hAnsi="MingLiU"/>
          <w:sz w:val="18"/>
        </w:rPr>
      </w:pPr>
      <w:r>
        <w:rPr>
          <w:rFonts w:hint="eastAsia" w:ascii="MingLiU" w:hAnsi="MingLiU"/>
          <w:sz w:val="18"/>
        </w:rPr>
        <w:t>2、</w:t>
      </w:r>
      <w:r>
        <w:rPr>
          <w:rFonts w:hint="eastAsia" w:ascii="MingLiU" w:hAnsi="MingLiU" w:eastAsia="MingLiU"/>
          <w:sz w:val="18"/>
        </w:rPr>
        <w:t>“专门面向中小企业采购”项目必须提供《中小企业声明函》</w:t>
      </w:r>
      <w:r>
        <w:rPr>
          <w:rFonts w:hint="eastAsia" w:ascii="MingLiU" w:hAnsi="MingLiU"/>
          <w:sz w:val="18"/>
        </w:rPr>
        <w:t>。</w:t>
      </w:r>
    </w:p>
    <w:p w14:paraId="282E67DC">
      <w:pPr>
        <w:pStyle w:val="20"/>
        <w:spacing w:before="120"/>
        <w:ind w:firstLine="480"/>
        <w:sectPr>
          <w:footerReference r:id="rId14" w:type="default"/>
          <w:pgSz w:w="11910" w:h="16840"/>
          <w:pgMar w:top="980" w:right="811" w:bottom="800" w:left="760" w:header="713" w:footer="618" w:gutter="0"/>
          <w:cols w:space="720" w:num="1"/>
        </w:sectPr>
      </w:pPr>
    </w:p>
    <w:p w14:paraId="0C033A5C">
      <w:pPr>
        <w:widowControl w:val="0"/>
        <w:tabs>
          <w:tab w:val="left" w:pos="9365"/>
        </w:tabs>
        <w:snapToGrid w:val="0"/>
        <w:spacing w:before="156" w:after="56" w:line="560" w:lineRule="exact"/>
        <w:ind w:left="1266" w:right="85" w:hanging="376"/>
        <w:jc w:val="center"/>
        <w:textAlignment w:val="top"/>
        <w:rPr>
          <w:rFonts w:ascii="黑体" w:hAnsi="黑体" w:eastAsia="黑体"/>
          <w:b/>
          <w:color w:val="auto"/>
          <w:sz w:val="30"/>
          <w:szCs w:val="30"/>
        </w:rPr>
      </w:pPr>
    </w:p>
    <w:p w14:paraId="68826A65">
      <w:pPr>
        <w:spacing w:before="156" w:line="588" w:lineRule="exact"/>
        <w:ind w:left="1266" w:hanging="376"/>
        <w:jc w:val="center"/>
        <w:rPr>
          <w:rFonts w:ascii="宋体" w:hAnsi="宋体"/>
          <w:color w:val="auto"/>
          <w:spacing w:val="6"/>
          <w:sz w:val="24"/>
          <w:szCs w:val="24"/>
        </w:rPr>
      </w:pPr>
      <w:r>
        <w:rPr>
          <w:rFonts w:hint="eastAsia" w:ascii="黑体" w:hAnsi="黑体" w:eastAsia="黑体"/>
          <w:b/>
          <w:color w:val="auto"/>
          <w:sz w:val="30"/>
          <w:szCs w:val="30"/>
        </w:rPr>
        <w:t>残疾人福利性单位声明函</w:t>
      </w:r>
      <w:r>
        <w:rPr>
          <w:rFonts w:hint="eastAsia" w:ascii="宋体" w:hAnsi="宋体"/>
          <w:color w:val="auto"/>
          <w:spacing w:val="6"/>
          <w:sz w:val="24"/>
          <w:szCs w:val="24"/>
        </w:rPr>
        <w:t>（如符合条件时填写</w:t>
      </w:r>
      <w:r>
        <w:rPr>
          <w:rFonts w:hint="eastAsia" w:ascii="宋体" w:hAnsi="宋体"/>
          <w:color w:val="auto"/>
          <w:spacing w:val="6"/>
          <w:sz w:val="28"/>
          <w:szCs w:val="28"/>
          <w:vertAlign w:val="superscript"/>
        </w:rPr>
        <w:t>*</w:t>
      </w:r>
      <w:r>
        <w:rPr>
          <w:rFonts w:hint="eastAsia" w:ascii="宋体" w:hAnsi="宋体"/>
          <w:color w:val="auto"/>
          <w:spacing w:val="6"/>
          <w:sz w:val="24"/>
          <w:szCs w:val="24"/>
        </w:rPr>
        <w:t>）</w:t>
      </w:r>
    </w:p>
    <w:p w14:paraId="71AAB817">
      <w:pPr>
        <w:spacing w:before="156" w:line="588" w:lineRule="exact"/>
        <w:ind w:left="1205" w:hanging="315"/>
        <w:rPr>
          <w:rFonts w:ascii="宋体" w:hAnsi="宋体"/>
          <w:color w:val="auto"/>
          <w:spacing w:val="6"/>
          <w:sz w:val="24"/>
          <w:szCs w:val="24"/>
        </w:rPr>
      </w:pPr>
    </w:p>
    <w:p w14:paraId="26A59B29">
      <w:pPr>
        <w:spacing w:before="156" w:line="588" w:lineRule="exact"/>
        <w:ind w:left="890" w:firstLine="504" w:firstLineChars="200"/>
        <w:rPr>
          <w:rFonts w:ascii="宋体" w:hAnsi="宋体"/>
          <w:color w:val="auto"/>
          <w:spacing w:val="6"/>
          <w:sz w:val="24"/>
          <w:szCs w:val="24"/>
        </w:rPr>
      </w:pPr>
      <w:r>
        <w:rPr>
          <w:rFonts w:hint="eastAsia" w:ascii="宋体" w:hAnsi="宋体"/>
          <w:color w:val="auto"/>
          <w:spacing w:val="6"/>
          <w:sz w:val="24"/>
          <w:szCs w:val="24"/>
        </w:rPr>
        <w:t>本单位郑重声明，根据《财政部 民政部 中国残疾人联合会关于促进残疾人就业政府采购政策的通知》（财库</w:t>
      </w:r>
      <w:r>
        <w:rPr>
          <w:rFonts w:hint="eastAsia" w:ascii="宋体" w:hAnsi="宋体"/>
          <w:color w:val="auto"/>
          <w:sz w:val="24"/>
          <w:szCs w:val="24"/>
        </w:rPr>
        <w:t>〔2017〕141</w:t>
      </w:r>
      <w:r>
        <w:rPr>
          <w:rFonts w:hint="eastAsia" w:ascii="宋体" w:hAnsi="宋体"/>
          <w:color w:val="auto"/>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205F84A">
      <w:pPr>
        <w:spacing w:before="156" w:line="588" w:lineRule="exact"/>
        <w:ind w:left="890" w:firstLine="504" w:firstLineChars="200"/>
        <w:rPr>
          <w:rFonts w:ascii="宋体" w:hAnsi="宋体"/>
          <w:color w:val="auto"/>
          <w:spacing w:val="6"/>
          <w:sz w:val="24"/>
          <w:szCs w:val="24"/>
        </w:rPr>
      </w:pPr>
      <w:r>
        <w:rPr>
          <w:rFonts w:hint="eastAsia" w:ascii="宋体" w:hAnsi="宋体"/>
          <w:color w:val="auto"/>
          <w:spacing w:val="6"/>
          <w:sz w:val="24"/>
          <w:szCs w:val="24"/>
        </w:rPr>
        <w:t>本单位对上述声明的真实性负责。如有虚假，将依法承担相应责任。</w:t>
      </w:r>
    </w:p>
    <w:p w14:paraId="2788059E">
      <w:pPr>
        <w:spacing w:before="156" w:line="588" w:lineRule="exact"/>
        <w:ind w:left="890" w:firstLine="504" w:firstLineChars="200"/>
        <w:rPr>
          <w:rFonts w:ascii="宋体" w:hAnsi="宋体"/>
          <w:color w:val="auto"/>
          <w:spacing w:val="6"/>
          <w:sz w:val="24"/>
          <w:szCs w:val="24"/>
        </w:rPr>
      </w:pPr>
    </w:p>
    <w:p w14:paraId="6AE6240E">
      <w:pPr>
        <w:spacing w:before="156" w:line="588" w:lineRule="exact"/>
        <w:ind w:left="890" w:firstLine="504" w:firstLineChars="200"/>
        <w:rPr>
          <w:rFonts w:ascii="宋体" w:hAnsi="宋体"/>
          <w:color w:val="auto"/>
          <w:spacing w:val="6"/>
          <w:sz w:val="24"/>
          <w:szCs w:val="24"/>
        </w:rPr>
      </w:pPr>
    </w:p>
    <w:p w14:paraId="5FFC6398">
      <w:pPr>
        <w:spacing w:before="156" w:line="588" w:lineRule="exact"/>
        <w:ind w:left="890" w:firstLine="504" w:firstLineChars="200"/>
        <w:rPr>
          <w:rFonts w:ascii="宋体" w:hAnsi="宋体"/>
          <w:color w:val="auto"/>
          <w:spacing w:val="6"/>
          <w:sz w:val="24"/>
          <w:szCs w:val="24"/>
        </w:rPr>
      </w:pPr>
    </w:p>
    <w:p w14:paraId="2AD37B2D">
      <w:pPr>
        <w:snapToGrid w:val="0"/>
        <w:spacing w:before="156" w:beforeAutospacing="1" w:after="100" w:afterAutospacing="1" w:line="700" w:lineRule="exact"/>
        <w:ind w:left="890" w:right="641" w:firstLine="4960" w:firstLineChars="2067"/>
        <w:rPr>
          <w:rFonts w:ascii="宋体" w:hAnsi="宋体"/>
          <w:color w:val="auto"/>
          <w:sz w:val="24"/>
          <w:szCs w:val="24"/>
        </w:rPr>
      </w:pPr>
      <w:r>
        <w:rPr>
          <w:rFonts w:hint="eastAsia" w:ascii="宋体" w:hAnsi="宋体"/>
          <w:color w:val="auto"/>
          <w:sz w:val="24"/>
          <w:szCs w:val="24"/>
        </w:rPr>
        <w:t>单位名称</w:t>
      </w:r>
      <w:r>
        <w:rPr>
          <w:rFonts w:ascii="宋体" w:hAnsi="宋体"/>
          <w:color w:val="auto"/>
          <w:sz w:val="24"/>
          <w:szCs w:val="24"/>
        </w:rPr>
        <w:t>（</w:t>
      </w:r>
      <w:r>
        <w:rPr>
          <w:rFonts w:hint="eastAsia" w:ascii="宋体"/>
          <w:color w:val="auto"/>
          <w:spacing w:val="8"/>
          <w:sz w:val="24"/>
          <w:lang w:val="zh-CN"/>
        </w:rPr>
        <w:t>盖单位电子章</w:t>
      </w:r>
      <w:r>
        <w:rPr>
          <w:rFonts w:ascii="宋体" w:hAnsi="宋体"/>
          <w:color w:val="auto"/>
          <w:sz w:val="24"/>
          <w:szCs w:val="24"/>
          <w:lang w:bidi="en-US"/>
        </w:rPr>
        <w:t>）</w:t>
      </w:r>
      <w:r>
        <w:rPr>
          <w:rFonts w:hint="eastAsia" w:ascii="宋体" w:hAnsi="宋体"/>
          <w:color w:val="auto"/>
          <w:sz w:val="24"/>
          <w:szCs w:val="24"/>
        </w:rPr>
        <w:t>：</w:t>
      </w:r>
    </w:p>
    <w:p w14:paraId="281FB75F">
      <w:pPr>
        <w:snapToGrid w:val="0"/>
        <w:spacing w:before="156" w:beforeAutospacing="1" w:after="100" w:afterAutospacing="1" w:line="540" w:lineRule="exact"/>
        <w:ind w:left="890" w:right="85" w:firstLine="5016" w:firstLineChars="2090"/>
        <w:jc w:val="left"/>
        <w:textAlignment w:val="top"/>
        <w:rPr>
          <w:rFonts w:ascii="宋体" w:hAnsi="宋体"/>
          <w:color w:val="auto"/>
          <w:sz w:val="24"/>
          <w:szCs w:val="24"/>
        </w:rPr>
      </w:pPr>
      <w:r>
        <w:rPr>
          <w:rFonts w:hint="eastAsia" w:ascii="宋体" w:hAnsi="宋体"/>
          <w:color w:val="auto"/>
          <w:sz w:val="24"/>
          <w:szCs w:val="24"/>
        </w:rPr>
        <w:t>日期：</w:t>
      </w:r>
    </w:p>
    <w:p w14:paraId="75737444">
      <w:pPr>
        <w:autoSpaceDE w:val="0"/>
        <w:autoSpaceDN w:val="0"/>
        <w:adjustRightInd w:val="0"/>
        <w:spacing w:before="156" w:line="360" w:lineRule="auto"/>
        <w:ind w:left="1266" w:hanging="376"/>
        <w:rPr>
          <w:rFonts w:ascii="宋体" w:cs="楷体_GB2312"/>
          <w:b/>
          <w:color w:val="auto"/>
          <w:sz w:val="30"/>
          <w:szCs w:val="30"/>
          <w:lang w:val="zh-CN"/>
        </w:rPr>
      </w:pPr>
    </w:p>
    <w:p w14:paraId="2F314A27">
      <w:pPr>
        <w:autoSpaceDE w:val="0"/>
        <w:autoSpaceDN w:val="0"/>
        <w:adjustRightInd w:val="0"/>
        <w:spacing w:before="156" w:line="360" w:lineRule="auto"/>
        <w:ind w:left="1190"/>
        <w:rPr>
          <w:rFonts w:ascii="宋体"/>
          <w:color w:val="auto"/>
          <w:sz w:val="24"/>
          <w:szCs w:val="24"/>
        </w:rPr>
      </w:pPr>
    </w:p>
    <w:p w14:paraId="5D26CBF2">
      <w:pPr>
        <w:spacing w:before="156" w:line="240" w:lineRule="auto"/>
        <w:ind w:left="890" w:firstLine="450" w:firstLineChars="250"/>
        <w:rPr>
          <w:rFonts w:ascii="宋体" w:hAnsi="宋体"/>
          <w:color w:val="auto"/>
          <w:sz w:val="18"/>
          <w:szCs w:val="18"/>
        </w:rPr>
      </w:pPr>
      <w:r>
        <w:rPr>
          <w:rFonts w:hint="eastAsia" w:ascii="宋体" w:hAnsi="宋体"/>
          <w:color w:val="auto"/>
          <w:sz w:val="18"/>
          <w:szCs w:val="18"/>
        </w:rPr>
        <w:t>注：1、按政策规定：符合条件的残疾人福利性单位视同小型、微型企业。残疾人福利性单位属于小型、微型企业的，不重复享受政策。</w:t>
      </w:r>
    </w:p>
    <w:p w14:paraId="744FC47B">
      <w:pPr>
        <w:spacing w:before="156" w:line="240" w:lineRule="auto"/>
        <w:ind w:left="890" w:firstLine="450" w:firstLineChars="250"/>
        <w:rPr>
          <w:rFonts w:ascii="宋体" w:hAnsi="宋体"/>
          <w:color w:val="auto"/>
          <w:sz w:val="18"/>
          <w:szCs w:val="18"/>
        </w:rPr>
      </w:pPr>
      <w:r>
        <w:rPr>
          <w:rFonts w:hint="eastAsia" w:ascii="宋体" w:hAnsi="宋体"/>
          <w:color w:val="auto"/>
          <w:sz w:val="18"/>
          <w:szCs w:val="18"/>
        </w:rPr>
        <w:t>2、</w:t>
      </w:r>
      <w:r>
        <w:rPr>
          <w:rFonts w:hint="eastAsia" w:ascii="宋体" w:hAnsi="宋体"/>
          <w:b/>
          <w:color w:val="auto"/>
          <w:sz w:val="18"/>
          <w:szCs w:val="18"/>
          <w:vertAlign w:val="superscript"/>
        </w:rPr>
        <w:t>*</w:t>
      </w:r>
      <w:r>
        <w:rPr>
          <w:rFonts w:hint="eastAsia" w:ascii="宋体" w:hAnsi="宋体"/>
          <w:color w:val="auto"/>
          <w:sz w:val="18"/>
          <w:szCs w:val="18"/>
        </w:rPr>
        <w:t>本格式由符合促进残疾人就业政府采购政策条件的残疾人福利性单位填写，非残疾人福利性单位无需填写。本项目（专门面向中小企业采购）中，残疾人福利性单位属于</w:t>
      </w:r>
      <w:r>
        <w:rPr>
          <w:rFonts w:ascii="宋体" w:hAnsi="宋体"/>
          <w:color w:val="auto"/>
          <w:sz w:val="18"/>
          <w:szCs w:val="18"/>
        </w:rPr>
        <w:t>中型企业</w:t>
      </w:r>
      <w:r>
        <w:rPr>
          <w:rFonts w:hint="eastAsia" w:ascii="宋体" w:hAnsi="宋体"/>
          <w:color w:val="auto"/>
          <w:sz w:val="18"/>
          <w:szCs w:val="18"/>
        </w:rPr>
        <w:t>、小型、微型企业的，可只填写“</w:t>
      </w:r>
      <w:r>
        <w:rPr>
          <w:rFonts w:ascii="宋体" w:hAnsi="宋体"/>
          <w:color w:val="auto"/>
          <w:sz w:val="18"/>
          <w:szCs w:val="18"/>
        </w:rPr>
        <w:t xml:space="preserve"> 中小企业声明函</w:t>
      </w:r>
      <w:r>
        <w:rPr>
          <w:rFonts w:hint="eastAsia" w:ascii="宋体" w:hAnsi="宋体"/>
          <w:color w:val="auto"/>
          <w:sz w:val="18"/>
          <w:szCs w:val="18"/>
        </w:rPr>
        <w:t>”，不再填写“残疾人福利性单位</w:t>
      </w:r>
      <w:r>
        <w:rPr>
          <w:rFonts w:ascii="宋体" w:hAnsi="宋体"/>
          <w:color w:val="auto"/>
          <w:sz w:val="18"/>
          <w:szCs w:val="18"/>
        </w:rPr>
        <w:t>声明函</w:t>
      </w:r>
      <w:r>
        <w:rPr>
          <w:rFonts w:hint="eastAsia" w:ascii="宋体" w:hAnsi="宋体"/>
          <w:color w:val="auto"/>
          <w:sz w:val="18"/>
          <w:szCs w:val="18"/>
        </w:rPr>
        <w:t>”。</w:t>
      </w:r>
    </w:p>
    <w:p w14:paraId="5F9F2B7A">
      <w:pPr>
        <w:spacing w:before="156" w:line="240" w:lineRule="auto"/>
        <w:ind w:left="890" w:firstLine="450" w:firstLineChars="250"/>
        <w:rPr>
          <w:rFonts w:ascii="宋体" w:hAnsi="宋体"/>
          <w:color w:val="auto"/>
          <w:sz w:val="18"/>
          <w:szCs w:val="18"/>
        </w:rPr>
      </w:pPr>
      <w:r>
        <w:rPr>
          <w:rFonts w:hint="eastAsia" w:ascii="宋体" w:hAnsi="宋体"/>
          <w:color w:val="auto"/>
          <w:sz w:val="18"/>
          <w:szCs w:val="18"/>
        </w:rPr>
        <w:t>3、残疾人福利性单位填写“残疾人福利性单位</w:t>
      </w:r>
      <w:r>
        <w:rPr>
          <w:rFonts w:ascii="宋体" w:hAnsi="宋体"/>
          <w:color w:val="auto"/>
          <w:sz w:val="18"/>
          <w:szCs w:val="18"/>
        </w:rPr>
        <w:t>声明函</w:t>
      </w:r>
      <w:r>
        <w:rPr>
          <w:rFonts w:hint="eastAsia" w:ascii="宋体" w:hAnsi="宋体"/>
          <w:color w:val="auto"/>
          <w:sz w:val="18"/>
          <w:szCs w:val="18"/>
        </w:rPr>
        <w:t>”后，仍需同时填写“</w:t>
      </w:r>
      <w:r>
        <w:rPr>
          <w:rFonts w:ascii="宋体" w:hAnsi="宋体"/>
          <w:color w:val="auto"/>
          <w:sz w:val="18"/>
          <w:szCs w:val="18"/>
        </w:rPr>
        <w:t>中小企业声明函</w:t>
      </w:r>
      <w:r>
        <w:rPr>
          <w:rFonts w:hint="eastAsia" w:ascii="宋体" w:hAnsi="宋体"/>
          <w:color w:val="auto"/>
          <w:sz w:val="18"/>
          <w:szCs w:val="18"/>
        </w:rPr>
        <w:t>”、可在“</w:t>
      </w:r>
      <w:r>
        <w:rPr>
          <w:rFonts w:ascii="宋体" w:hAnsi="宋体"/>
          <w:color w:val="auto"/>
          <w:sz w:val="18"/>
          <w:szCs w:val="18"/>
        </w:rPr>
        <w:t>中小企业声明函</w:t>
      </w:r>
      <w:r>
        <w:rPr>
          <w:rFonts w:hint="eastAsia" w:ascii="宋体" w:hAnsi="宋体"/>
          <w:color w:val="auto"/>
          <w:sz w:val="18"/>
          <w:szCs w:val="18"/>
        </w:rPr>
        <w:t>”注明“属于符合条件的残疾人福利性单位、视同小型、微型企业”。</w:t>
      </w:r>
    </w:p>
    <w:p w14:paraId="7ACB41B9">
      <w:pPr>
        <w:widowControl w:val="0"/>
        <w:tabs>
          <w:tab w:val="left" w:pos="9365"/>
        </w:tabs>
        <w:snapToGrid w:val="0"/>
        <w:spacing w:before="156" w:after="56" w:line="560" w:lineRule="exact"/>
        <w:ind w:left="1266" w:right="85" w:hanging="376"/>
        <w:jc w:val="center"/>
        <w:textAlignment w:val="top"/>
        <w:rPr>
          <w:rFonts w:ascii="黑体" w:hAnsi="黑体" w:eastAsia="黑体"/>
          <w:b/>
          <w:color w:val="auto"/>
          <w:sz w:val="30"/>
          <w:szCs w:val="30"/>
        </w:rPr>
      </w:pPr>
    </w:p>
    <w:p w14:paraId="276A0A4E">
      <w:pPr>
        <w:widowControl w:val="0"/>
        <w:tabs>
          <w:tab w:val="left" w:pos="9365"/>
        </w:tabs>
        <w:snapToGrid w:val="0"/>
        <w:spacing w:before="156" w:after="56" w:line="560" w:lineRule="exact"/>
        <w:ind w:right="85" w:firstLine="2259" w:firstLineChars="750"/>
        <w:textAlignment w:val="top"/>
        <w:rPr>
          <w:rFonts w:ascii="黑体" w:hAnsi="黑体" w:eastAsia="黑体"/>
          <w:b/>
          <w:color w:val="auto"/>
          <w:sz w:val="30"/>
          <w:szCs w:val="30"/>
        </w:rPr>
      </w:pPr>
      <w:r>
        <w:rPr>
          <w:rFonts w:hint="eastAsia" w:ascii="黑体" w:hAnsi="黑体" w:eastAsia="黑体"/>
          <w:b/>
          <w:color w:val="auto"/>
          <w:sz w:val="30"/>
          <w:szCs w:val="30"/>
        </w:rPr>
        <w:t>近三年无重大违法记录的声明函</w:t>
      </w:r>
    </w:p>
    <w:p w14:paraId="0FB754D2">
      <w:pPr>
        <w:tabs>
          <w:tab w:val="left" w:pos="9365"/>
        </w:tabs>
        <w:spacing w:before="156" w:after="57" w:line="586" w:lineRule="atLeast"/>
        <w:ind w:left="1190" w:right="85"/>
        <w:jc w:val="left"/>
        <w:textAlignment w:val="top"/>
        <w:rPr>
          <w:rFonts w:ascii="宋体" w:hAnsi="宋体"/>
          <w:color w:val="auto"/>
          <w:sz w:val="24"/>
          <w:szCs w:val="24"/>
        </w:rPr>
      </w:pPr>
    </w:p>
    <w:p w14:paraId="7A34AED5">
      <w:pPr>
        <w:tabs>
          <w:tab w:val="left" w:pos="9365"/>
        </w:tabs>
        <w:spacing w:before="156" w:after="57" w:line="586" w:lineRule="atLeast"/>
        <w:ind w:left="890" w:right="85" w:firstLine="240" w:firstLineChars="100"/>
        <w:jc w:val="left"/>
        <w:textAlignment w:val="top"/>
        <w:rPr>
          <w:rFonts w:ascii="宋体" w:hAnsi="宋体"/>
          <w:color w:val="auto"/>
          <w:sz w:val="24"/>
          <w:szCs w:val="24"/>
        </w:rPr>
      </w:pPr>
      <w:r>
        <w:rPr>
          <w:rFonts w:hint="eastAsia" w:ascii="宋体" w:hAnsi="宋体"/>
          <w:color w:val="auto"/>
          <w:sz w:val="24"/>
          <w:szCs w:val="24"/>
          <w:u w:val="single"/>
        </w:rPr>
        <w:t xml:space="preserve"> </w:t>
      </w:r>
      <w:r>
        <w:rPr>
          <w:rFonts w:hint="eastAsia" w:ascii="宋体" w:hAnsi="宋体"/>
          <w:color w:val="auto"/>
          <w:spacing w:val="11"/>
          <w:sz w:val="24"/>
          <w:szCs w:val="24"/>
          <w:u w:val="single"/>
        </w:rPr>
        <w:t xml:space="preserve">(采购人名称）   </w:t>
      </w:r>
      <w:r>
        <w:rPr>
          <w:rFonts w:hint="eastAsia" w:ascii="宋体" w:hAnsi="宋体"/>
          <w:color w:val="auto"/>
          <w:sz w:val="24"/>
        </w:rPr>
        <w:t>：</w:t>
      </w:r>
    </w:p>
    <w:p w14:paraId="74F6207C">
      <w:pPr>
        <w:tabs>
          <w:tab w:val="left" w:pos="9365"/>
        </w:tabs>
        <w:spacing w:before="156" w:after="57" w:line="586" w:lineRule="atLeast"/>
        <w:ind w:left="890" w:right="85" w:firstLine="600" w:firstLineChars="250"/>
        <w:jc w:val="left"/>
        <w:textAlignment w:val="top"/>
        <w:rPr>
          <w:rFonts w:ascii="宋体" w:hAnsi="宋体"/>
          <w:color w:val="auto"/>
          <w:sz w:val="24"/>
          <w:szCs w:val="24"/>
        </w:rPr>
      </w:pPr>
      <w:r>
        <w:rPr>
          <w:rFonts w:hint="eastAsia" w:ascii="宋体" w:hAnsi="宋体"/>
          <w:color w:val="auto"/>
          <w:sz w:val="24"/>
          <w:szCs w:val="24"/>
        </w:rPr>
        <w:t>我单位在参加政府采购活动前三年内，在经营活动中没有重大违法记录。</w:t>
      </w:r>
    </w:p>
    <w:p w14:paraId="4BDB896D">
      <w:pPr>
        <w:tabs>
          <w:tab w:val="left" w:pos="9365"/>
        </w:tabs>
        <w:spacing w:before="156" w:after="57" w:line="586" w:lineRule="atLeast"/>
        <w:ind w:left="890" w:right="85" w:firstLine="600" w:firstLineChars="250"/>
        <w:jc w:val="left"/>
        <w:textAlignment w:val="top"/>
        <w:rPr>
          <w:rFonts w:ascii="宋体" w:hAnsi="宋体"/>
          <w:color w:val="auto"/>
          <w:sz w:val="24"/>
          <w:szCs w:val="24"/>
        </w:rPr>
      </w:pPr>
      <w:r>
        <w:rPr>
          <w:rFonts w:hint="eastAsia" w:ascii="宋体" w:hAnsi="宋体"/>
          <w:color w:val="auto"/>
          <w:sz w:val="24"/>
          <w:szCs w:val="24"/>
        </w:rPr>
        <w:t>特此承诺。</w:t>
      </w:r>
    </w:p>
    <w:p w14:paraId="33E3428E">
      <w:pPr>
        <w:tabs>
          <w:tab w:val="left" w:pos="9365"/>
        </w:tabs>
        <w:spacing w:before="156" w:after="57" w:line="586" w:lineRule="atLeast"/>
        <w:ind w:left="1190" w:right="85"/>
        <w:jc w:val="left"/>
        <w:textAlignment w:val="top"/>
        <w:rPr>
          <w:rFonts w:ascii="宋体" w:hAnsi="宋体"/>
          <w:color w:val="auto"/>
          <w:sz w:val="24"/>
          <w:szCs w:val="24"/>
        </w:rPr>
      </w:pPr>
    </w:p>
    <w:p w14:paraId="0017DCBB">
      <w:pPr>
        <w:tabs>
          <w:tab w:val="left" w:pos="9365"/>
        </w:tabs>
        <w:spacing w:before="156" w:after="57" w:line="586" w:lineRule="atLeast"/>
        <w:ind w:left="1190" w:right="85"/>
        <w:jc w:val="left"/>
        <w:textAlignment w:val="top"/>
        <w:rPr>
          <w:rFonts w:ascii="宋体" w:hAnsi="宋体"/>
          <w:color w:val="auto"/>
          <w:sz w:val="24"/>
          <w:szCs w:val="24"/>
        </w:rPr>
      </w:pPr>
    </w:p>
    <w:p w14:paraId="5BE6FF04">
      <w:pPr>
        <w:tabs>
          <w:tab w:val="left" w:pos="9365"/>
        </w:tabs>
        <w:spacing w:before="156" w:after="57" w:line="586" w:lineRule="atLeast"/>
        <w:ind w:left="1190" w:right="85"/>
        <w:jc w:val="left"/>
        <w:textAlignment w:val="top"/>
        <w:rPr>
          <w:rFonts w:ascii="宋体" w:hAnsi="宋体"/>
          <w:color w:val="auto"/>
          <w:sz w:val="24"/>
          <w:szCs w:val="24"/>
        </w:rPr>
      </w:pPr>
    </w:p>
    <w:p w14:paraId="68416153">
      <w:pPr>
        <w:widowControl w:val="0"/>
        <w:snapToGrid w:val="0"/>
        <w:spacing w:before="156" w:line="360" w:lineRule="auto"/>
        <w:ind w:left="1190"/>
        <w:textAlignment w:val="top"/>
        <w:rPr>
          <w:color w:val="auto"/>
          <w:sz w:val="24"/>
          <w:szCs w:val="24"/>
        </w:rPr>
      </w:pPr>
    </w:p>
    <w:p w14:paraId="1914647D">
      <w:pPr>
        <w:widowControl w:val="0"/>
        <w:snapToGrid w:val="0"/>
        <w:spacing w:before="156" w:line="360" w:lineRule="auto"/>
        <w:ind w:left="1190"/>
        <w:textAlignment w:val="top"/>
        <w:rPr>
          <w:color w:val="auto"/>
          <w:sz w:val="24"/>
          <w:szCs w:val="24"/>
          <w:lang w:val="zh-CN"/>
        </w:rPr>
      </w:pPr>
      <w:r>
        <w:rPr>
          <w:rFonts w:hint="eastAsia"/>
          <w:color w:val="auto"/>
          <w:sz w:val="24"/>
          <w:szCs w:val="24"/>
          <w:lang w:val="zh-CN"/>
        </w:rPr>
        <w:t>供应商（</w:t>
      </w:r>
      <w:r>
        <w:rPr>
          <w:rFonts w:hint="eastAsia" w:ascii="宋体"/>
          <w:color w:val="auto"/>
          <w:spacing w:val="8"/>
          <w:sz w:val="24"/>
          <w:lang w:val="zh-CN"/>
        </w:rPr>
        <w:t>盖单位电子章</w:t>
      </w:r>
      <w:r>
        <w:rPr>
          <w:rFonts w:hint="eastAsia"/>
          <w:color w:val="auto"/>
          <w:sz w:val="24"/>
          <w:szCs w:val="24"/>
          <w:lang w:val="zh-CN"/>
        </w:rPr>
        <w:t xml:space="preserve">）：                                     </w:t>
      </w:r>
    </w:p>
    <w:p w14:paraId="71028DDA">
      <w:pPr>
        <w:widowControl w:val="0"/>
        <w:snapToGrid w:val="0"/>
        <w:spacing w:before="156" w:line="360" w:lineRule="auto"/>
        <w:ind w:left="1190"/>
        <w:textAlignment w:val="top"/>
        <w:rPr>
          <w:color w:val="auto"/>
          <w:sz w:val="24"/>
          <w:szCs w:val="24"/>
          <w:lang w:val="zh-CN"/>
        </w:rPr>
      </w:pPr>
      <w:r>
        <w:rPr>
          <w:rFonts w:hint="eastAsia"/>
          <w:color w:val="auto"/>
          <w:sz w:val="24"/>
          <w:szCs w:val="24"/>
          <w:lang w:val="zh-CN"/>
        </w:rPr>
        <w:t xml:space="preserve">法定代表人或委托代理人(签字或盖章)：    </w:t>
      </w:r>
    </w:p>
    <w:p w14:paraId="716D2DC0">
      <w:pPr>
        <w:widowControl w:val="0"/>
        <w:snapToGrid w:val="0"/>
        <w:spacing w:before="156" w:line="360" w:lineRule="auto"/>
        <w:ind w:left="1190"/>
        <w:textAlignment w:val="top"/>
        <w:rPr>
          <w:color w:val="auto"/>
          <w:sz w:val="24"/>
          <w:szCs w:val="24"/>
        </w:rPr>
      </w:pPr>
      <w:r>
        <w:rPr>
          <w:rFonts w:hint="eastAsia"/>
          <w:color w:val="auto"/>
          <w:sz w:val="24"/>
          <w:szCs w:val="24"/>
        </w:rPr>
        <w:t>日期：</w:t>
      </w:r>
      <w:r>
        <w:rPr>
          <w:color w:val="auto"/>
          <w:sz w:val="24"/>
          <w:szCs w:val="24"/>
        </w:rPr>
        <w:t xml:space="preserve">  </w:t>
      </w:r>
      <w:r>
        <w:rPr>
          <w:rFonts w:hint="eastAsia"/>
          <w:color w:val="auto"/>
          <w:sz w:val="24"/>
          <w:szCs w:val="24"/>
        </w:rPr>
        <w:t>年</w:t>
      </w:r>
      <w:r>
        <w:rPr>
          <w:color w:val="auto"/>
          <w:sz w:val="24"/>
          <w:szCs w:val="24"/>
        </w:rPr>
        <w:t xml:space="preserve">   </w:t>
      </w:r>
      <w:r>
        <w:rPr>
          <w:rFonts w:hint="eastAsia"/>
          <w:color w:val="auto"/>
          <w:sz w:val="24"/>
          <w:szCs w:val="24"/>
        </w:rPr>
        <w:t>月</w:t>
      </w:r>
      <w:r>
        <w:rPr>
          <w:color w:val="auto"/>
          <w:sz w:val="24"/>
          <w:szCs w:val="24"/>
        </w:rPr>
        <w:t xml:space="preserve">   </w:t>
      </w:r>
      <w:r>
        <w:rPr>
          <w:rFonts w:hint="eastAsia"/>
          <w:color w:val="auto"/>
          <w:sz w:val="24"/>
          <w:szCs w:val="24"/>
        </w:rPr>
        <w:t>日</w:t>
      </w:r>
    </w:p>
    <w:p w14:paraId="6CCBD03A">
      <w:pPr>
        <w:snapToGrid w:val="0"/>
        <w:spacing w:before="156" w:line="560" w:lineRule="exact"/>
        <w:ind w:left="1190" w:hanging="300"/>
        <w:rPr>
          <w:rFonts w:ascii="宋体"/>
          <w:color w:val="auto"/>
          <w:sz w:val="24"/>
        </w:rPr>
      </w:pPr>
      <w:r>
        <w:rPr>
          <w:rFonts w:ascii="宋体" w:hAnsi="宋体"/>
          <w:color w:val="auto"/>
          <w:sz w:val="24"/>
        </w:rPr>
        <w:t xml:space="preserve">        </w:t>
      </w:r>
    </w:p>
    <w:p w14:paraId="01FAAFB9">
      <w:pPr>
        <w:snapToGrid w:val="0"/>
        <w:spacing w:before="156" w:line="560" w:lineRule="atLeast"/>
        <w:ind w:left="1190"/>
        <w:jc w:val="center"/>
        <w:rPr>
          <w:rFonts w:ascii="宋体"/>
          <w:color w:val="auto"/>
          <w:sz w:val="24"/>
        </w:rPr>
      </w:pPr>
      <w:r>
        <w:rPr>
          <w:rFonts w:ascii="宋体"/>
          <w:color w:val="auto"/>
          <w:sz w:val="24"/>
        </w:rPr>
        <w:br w:type="page"/>
      </w:r>
    </w:p>
    <w:p w14:paraId="5E940AB1">
      <w:pPr>
        <w:snapToGrid w:val="0"/>
        <w:spacing w:before="156" w:line="560" w:lineRule="atLeast"/>
        <w:ind w:left="1266" w:hanging="376"/>
        <w:jc w:val="center"/>
        <w:rPr>
          <w:rFonts w:ascii="黑体" w:hAnsi="黑体" w:eastAsia="黑体"/>
          <w:b/>
          <w:color w:val="auto"/>
          <w:sz w:val="30"/>
          <w:szCs w:val="30"/>
        </w:rPr>
      </w:pPr>
      <w:r>
        <w:rPr>
          <w:rFonts w:hint="eastAsia" w:ascii="黑体" w:hAnsi="黑体" w:eastAsia="黑体"/>
          <w:b/>
          <w:color w:val="auto"/>
          <w:sz w:val="30"/>
          <w:szCs w:val="30"/>
        </w:rPr>
        <w:t>供应商负责人控股、设计等相关承诺书</w:t>
      </w:r>
    </w:p>
    <w:p w14:paraId="1A9DAE6B">
      <w:pPr>
        <w:tabs>
          <w:tab w:val="left" w:pos="9365"/>
        </w:tabs>
        <w:spacing w:before="156" w:after="360" w:line="586" w:lineRule="atLeast"/>
        <w:ind w:left="1190" w:right="85"/>
        <w:jc w:val="left"/>
        <w:textAlignment w:val="top"/>
        <w:rPr>
          <w:rFonts w:ascii="宋体" w:hAnsi="宋体"/>
          <w:color w:val="auto"/>
          <w:sz w:val="24"/>
          <w:szCs w:val="24"/>
        </w:rPr>
      </w:pPr>
      <w:r>
        <w:rPr>
          <w:rFonts w:hint="eastAsia" w:ascii="宋体" w:hAnsi="宋体"/>
          <w:color w:val="auto"/>
          <w:sz w:val="24"/>
          <w:szCs w:val="24"/>
        </w:rPr>
        <w:t>致：</w:t>
      </w:r>
      <w:r>
        <w:rPr>
          <w:rFonts w:hint="eastAsia" w:ascii="宋体" w:hAnsi="宋体"/>
          <w:color w:val="auto"/>
          <w:sz w:val="24"/>
          <w:szCs w:val="24"/>
          <w:u w:val="single"/>
        </w:rPr>
        <w:t xml:space="preserve">    </w:t>
      </w:r>
      <w:r>
        <w:rPr>
          <w:rFonts w:hint="eastAsia" w:ascii="宋体" w:hAnsi="宋体"/>
          <w:color w:val="auto"/>
          <w:spacing w:val="11"/>
          <w:sz w:val="24"/>
          <w:szCs w:val="24"/>
          <w:u w:val="single"/>
        </w:rPr>
        <w:t xml:space="preserve">(采购人名称）    </w:t>
      </w:r>
    </w:p>
    <w:p w14:paraId="04B6E9D8">
      <w:pPr>
        <w:tabs>
          <w:tab w:val="left" w:pos="65"/>
        </w:tabs>
        <w:spacing w:before="156" w:line="740" w:lineRule="exact"/>
        <w:ind w:left="890" w:firstLine="480" w:firstLineChars="200"/>
        <w:rPr>
          <w:rFonts w:ascii="宋体" w:hAnsi="宋体"/>
          <w:color w:val="auto"/>
          <w:sz w:val="24"/>
          <w:szCs w:val="24"/>
        </w:rPr>
      </w:pPr>
      <w:r>
        <w:rPr>
          <w:rFonts w:hint="eastAsia" w:ascii="宋体" w:hAnsi="宋体"/>
          <w:color w:val="auto"/>
          <w:sz w:val="24"/>
          <w:szCs w:val="24"/>
        </w:rPr>
        <w:t>在项目编号为</w:t>
      </w:r>
      <w:r>
        <w:rPr>
          <w:rFonts w:hint="eastAsia" w:ascii="宋体" w:hAnsi="宋体"/>
          <w:color w:val="auto"/>
          <w:sz w:val="24"/>
          <w:szCs w:val="24"/>
          <w:u w:val="single"/>
        </w:rPr>
        <w:t xml:space="preserve">                  </w:t>
      </w:r>
      <w:r>
        <w:rPr>
          <w:rFonts w:hint="eastAsia" w:ascii="宋体" w:hAnsi="宋体"/>
          <w:color w:val="auto"/>
          <w:sz w:val="24"/>
          <w:szCs w:val="24"/>
        </w:rPr>
        <w:t xml:space="preserve"> 的</w:t>
      </w:r>
      <w:r>
        <w:rPr>
          <w:rFonts w:hint="eastAsia" w:ascii="宋体" w:hAnsi="宋体"/>
          <w:color w:val="auto"/>
          <w:sz w:val="24"/>
          <w:szCs w:val="24"/>
          <w:u w:val="single"/>
        </w:rPr>
        <w:t xml:space="preserve">    （项目名称）  </w:t>
      </w:r>
      <w:r>
        <w:rPr>
          <w:rFonts w:hint="eastAsia" w:ascii="宋体" w:hAnsi="宋体"/>
          <w:color w:val="auto"/>
          <w:sz w:val="24"/>
          <w:szCs w:val="24"/>
        </w:rPr>
        <w:t xml:space="preserve"> 采购活动中，我单位承诺满足以下要求：</w:t>
      </w:r>
    </w:p>
    <w:p w14:paraId="1D83A178">
      <w:pPr>
        <w:tabs>
          <w:tab w:val="left" w:pos="65"/>
        </w:tabs>
        <w:spacing w:before="156" w:line="740" w:lineRule="exact"/>
        <w:ind w:left="890" w:firstLine="480" w:firstLineChars="200"/>
        <w:rPr>
          <w:rFonts w:ascii="宋体" w:hAnsi="宋体"/>
          <w:color w:val="auto"/>
          <w:sz w:val="24"/>
          <w:szCs w:val="24"/>
        </w:rPr>
      </w:pPr>
      <w:r>
        <w:rPr>
          <w:rFonts w:hint="eastAsia" w:ascii="宋体" w:hAnsi="宋体"/>
          <w:color w:val="auto"/>
          <w:sz w:val="24"/>
          <w:szCs w:val="24"/>
        </w:rPr>
        <w:t>一、单位负责人为同一人或者存在直接控股、管理关系的不同供应商，不参加同一合同项下的政府采购活动。</w:t>
      </w:r>
    </w:p>
    <w:p w14:paraId="031714A7">
      <w:pPr>
        <w:tabs>
          <w:tab w:val="left" w:pos="65"/>
        </w:tabs>
        <w:spacing w:before="156" w:line="740" w:lineRule="exact"/>
        <w:ind w:left="890" w:firstLine="480" w:firstLineChars="200"/>
        <w:rPr>
          <w:rFonts w:ascii="宋体" w:hAnsi="宋体"/>
          <w:color w:val="auto"/>
          <w:sz w:val="24"/>
          <w:szCs w:val="24"/>
        </w:rPr>
      </w:pPr>
      <w:r>
        <w:rPr>
          <w:rFonts w:hint="eastAsia" w:ascii="宋体" w:hAnsi="宋体"/>
          <w:color w:val="auto"/>
          <w:sz w:val="24"/>
          <w:szCs w:val="24"/>
        </w:rPr>
        <w:t>二、没有为本项目提供整体设计、规范编制或者项目管理、监理、检测等服务。</w:t>
      </w:r>
    </w:p>
    <w:p w14:paraId="1D590809">
      <w:pPr>
        <w:tabs>
          <w:tab w:val="left" w:pos="9365"/>
        </w:tabs>
        <w:spacing w:before="156" w:after="57" w:line="586" w:lineRule="atLeast"/>
        <w:ind w:left="890" w:right="85" w:firstLine="480" w:firstLineChars="200"/>
        <w:jc w:val="left"/>
        <w:textAlignment w:val="top"/>
        <w:rPr>
          <w:rFonts w:ascii="宋体" w:hAnsi="宋体"/>
          <w:color w:val="auto"/>
          <w:sz w:val="24"/>
          <w:szCs w:val="24"/>
        </w:rPr>
      </w:pPr>
      <w:r>
        <w:rPr>
          <w:rFonts w:hint="eastAsia" w:ascii="宋体" w:hAnsi="宋体"/>
          <w:color w:val="auto"/>
          <w:sz w:val="24"/>
          <w:szCs w:val="24"/>
        </w:rPr>
        <w:t>三、若出现上述行为，我单位确</w:t>
      </w:r>
      <w:r>
        <w:rPr>
          <w:rFonts w:ascii="宋体" w:hAnsi="宋体"/>
          <w:color w:val="auto"/>
          <w:sz w:val="24"/>
          <w:szCs w:val="24"/>
        </w:rPr>
        <w:t>认投标无</w:t>
      </w:r>
      <w:r>
        <w:rPr>
          <w:rFonts w:hint="eastAsia" w:ascii="宋体" w:hAnsi="宋体"/>
          <w:color w:val="auto"/>
          <w:sz w:val="24"/>
          <w:szCs w:val="24"/>
        </w:rPr>
        <w:t>效、</w:t>
      </w:r>
      <w:r>
        <w:rPr>
          <w:rFonts w:ascii="宋体" w:hAnsi="宋体"/>
          <w:color w:val="auto"/>
          <w:sz w:val="24"/>
          <w:szCs w:val="24"/>
        </w:rPr>
        <w:t>承诺</w:t>
      </w:r>
      <w:r>
        <w:rPr>
          <w:rFonts w:hint="eastAsia" w:ascii="宋体" w:hAnsi="宋体"/>
          <w:color w:val="auto"/>
          <w:sz w:val="24"/>
          <w:szCs w:val="24"/>
        </w:rPr>
        <w:t>书</w:t>
      </w:r>
      <w:r>
        <w:rPr>
          <w:rFonts w:ascii="宋体" w:hAnsi="宋体"/>
          <w:color w:val="auto"/>
          <w:sz w:val="24"/>
          <w:szCs w:val="24"/>
        </w:rPr>
        <w:t>虚假</w:t>
      </w:r>
      <w:r>
        <w:rPr>
          <w:rFonts w:hint="eastAsia" w:ascii="宋体" w:hAnsi="宋体"/>
          <w:color w:val="auto"/>
          <w:sz w:val="24"/>
          <w:szCs w:val="24"/>
        </w:rPr>
        <w:t>，接受相关部门按照国家法律法规等有关规定对</w:t>
      </w:r>
      <w:r>
        <w:rPr>
          <w:rFonts w:ascii="宋体" w:hAnsi="宋体"/>
          <w:color w:val="auto"/>
          <w:sz w:val="24"/>
          <w:szCs w:val="24"/>
        </w:rPr>
        <w:t>我单位虚假承诺所</w:t>
      </w:r>
      <w:r>
        <w:rPr>
          <w:rFonts w:hint="eastAsia" w:ascii="宋体" w:hAnsi="宋体"/>
          <w:color w:val="auto"/>
          <w:sz w:val="24"/>
          <w:szCs w:val="24"/>
        </w:rPr>
        <w:t>给予的处理。</w:t>
      </w:r>
    </w:p>
    <w:p w14:paraId="4428979D">
      <w:pPr>
        <w:tabs>
          <w:tab w:val="left" w:pos="9365"/>
        </w:tabs>
        <w:spacing w:before="156" w:after="57" w:line="586" w:lineRule="atLeast"/>
        <w:ind w:left="1190" w:right="85"/>
        <w:jc w:val="left"/>
        <w:textAlignment w:val="top"/>
        <w:rPr>
          <w:rFonts w:ascii="宋体" w:hAnsi="宋体"/>
          <w:color w:val="auto"/>
          <w:sz w:val="24"/>
          <w:szCs w:val="24"/>
        </w:rPr>
      </w:pPr>
      <w:r>
        <w:rPr>
          <w:rFonts w:ascii="宋体" w:hAnsi="宋体"/>
          <w:color w:val="auto"/>
          <w:sz w:val="24"/>
          <w:szCs w:val="24"/>
        </w:rPr>
        <w:t> </w:t>
      </w:r>
    </w:p>
    <w:p w14:paraId="3D355802">
      <w:pPr>
        <w:widowControl w:val="0"/>
        <w:tabs>
          <w:tab w:val="left" w:pos="9365"/>
        </w:tabs>
        <w:snapToGrid w:val="0"/>
        <w:spacing w:before="156" w:after="56" w:line="560" w:lineRule="exact"/>
        <w:ind w:left="1190" w:right="85"/>
        <w:jc w:val="left"/>
        <w:textAlignment w:val="top"/>
        <w:rPr>
          <w:rFonts w:ascii="宋体" w:hAnsi="宋体"/>
          <w:color w:val="auto"/>
          <w:sz w:val="24"/>
          <w:szCs w:val="24"/>
          <w:lang w:val="zh-CN"/>
        </w:rPr>
      </w:pPr>
    </w:p>
    <w:p w14:paraId="732BA1F1">
      <w:pPr>
        <w:widowControl w:val="0"/>
        <w:tabs>
          <w:tab w:val="left" w:pos="9365"/>
        </w:tabs>
        <w:snapToGrid w:val="0"/>
        <w:spacing w:before="156" w:after="56" w:line="560" w:lineRule="exact"/>
        <w:ind w:left="1190" w:right="85"/>
        <w:jc w:val="left"/>
        <w:textAlignment w:val="top"/>
        <w:rPr>
          <w:rFonts w:ascii="宋体" w:hAnsi="宋体"/>
          <w:color w:val="auto"/>
          <w:sz w:val="24"/>
          <w:szCs w:val="24"/>
          <w:lang w:val="zh-CN"/>
        </w:rPr>
      </w:pPr>
      <w:r>
        <w:rPr>
          <w:rFonts w:hint="eastAsia" w:ascii="宋体" w:hAnsi="宋体"/>
          <w:color w:val="auto"/>
          <w:sz w:val="24"/>
          <w:szCs w:val="24"/>
          <w:lang w:val="zh-CN"/>
        </w:rPr>
        <w:t>供应商（</w:t>
      </w:r>
      <w:r>
        <w:rPr>
          <w:rFonts w:hint="eastAsia" w:ascii="宋体"/>
          <w:color w:val="auto"/>
          <w:spacing w:val="8"/>
          <w:sz w:val="24"/>
          <w:lang w:val="zh-CN"/>
        </w:rPr>
        <w:t>盖单位电子章</w:t>
      </w:r>
      <w:r>
        <w:rPr>
          <w:rFonts w:hint="eastAsia" w:ascii="宋体" w:hAnsi="宋体"/>
          <w:color w:val="auto"/>
          <w:sz w:val="24"/>
          <w:szCs w:val="24"/>
          <w:lang w:val="zh-CN"/>
        </w:rPr>
        <w:t xml:space="preserve">）：                                     </w:t>
      </w:r>
    </w:p>
    <w:p w14:paraId="594A0FEE">
      <w:pPr>
        <w:widowControl w:val="0"/>
        <w:tabs>
          <w:tab w:val="left" w:pos="9365"/>
        </w:tabs>
        <w:snapToGrid w:val="0"/>
        <w:spacing w:before="156" w:after="56" w:line="560" w:lineRule="exact"/>
        <w:ind w:left="1190" w:right="85"/>
        <w:jc w:val="left"/>
        <w:textAlignment w:val="top"/>
        <w:rPr>
          <w:rFonts w:ascii="宋体" w:hAnsi="宋体"/>
          <w:color w:val="auto"/>
          <w:sz w:val="24"/>
          <w:szCs w:val="24"/>
          <w:lang w:val="zh-CN"/>
        </w:rPr>
      </w:pPr>
      <w:r>
        <w:rPr>
          <w:rFonts w:hint="eastAsia" w:ascii="宋体" w:hAnsi="宋体"/>
          <w:color w:val="auto"/>
          <w:sz w:val="24"/>
          <w:szCs w:val="24"/>
          <w:lang w:val="zh-CN"/>
        </w:rPr>
        <w:t xml:space="preserve">法定代表人或委托代理人(签字或盖章)：    </w:t>
      </w:r>
    </w:p>
    <w:p w14:paraId="7ECD64E6">
      <w:pPr>
        <w:widowControl w:val="0"/>
        <w:tabs>
          <w:tab w:val="left" w:pos="9365"/>
        </w:tabs>
        <w:snapToGrid w:val="0"/>
        <w:spacing w:before="156" w:after="56" w:line="560" w:lineRule="exact"/>
        <w:ind w:left="1190" w:right="85"/>
        <w:jc w:val="left"/>
        <w:textAlignment w:val="top"/>
        <w:rPr>
          <w:color w:val="auto"/>
          <w:sz w:val="24"/>
          <w:szCs w:val="24"/>
        </w:rPr>
      </w:pPr>
      <w:r>
        <w:rPr>
          <w:rFonts w:hint="eastAsia" w:ascii="宋体" w:hAnsi="宋体"/>
          <w:color w:val="auto"/>
          <w:sz w:val="24"/>
          <w:szCs w:val="24"/>
        </w:rPr>
        <w:t>日期：</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14:paraId="3B9B5E2D">
      <w:pPr>
        <w:autoSpaceDE w:val="0"/>
        <w:autoSpaceDN w:val="0"/>
        <w:adjustRightInd w:val="0"/>
        <w:spacing w:before="156" w:line="360" w:lineRule="auto"/>
        <w:ind w:left="1266" w:hanging="376"/>
        <w:rPr>
          <w:rFonts w:ascii="黑体" w:hAnsi="黑体" w:eastAsia="黑体"/>
          <w:b/>
          <w:color w:val="auto"/>
          <w:sz w:val="30"/>
          <w:szCs w:val="30"/>
        </w:rPr>
      </w:pPr>
    </w:p>
    <w:p w14:paraId="78725889">
      <w:pPr>
        <w:autoSpaceDE w:val="0"/>
        <w:autoSpaceDN w:val="0"/>
        <w:adjustRightInd w:val="0"/>
        <w:spacing w:before="156" w:line="360" w:lineRule="auto"/>
        <w:ind w:left="1190"/>
        <w:jc w:val="center"/>
        <w:rPr>
          <w:rFonts w:ascii="宋体"/>
          <w:color w:val="auto"/>
          <w:sz w:val="24"/>
          <w:szCs w:val="24"/>
        </w:rPr>
      </w:pPr>
      <w:r>
        <w:rPr>
          <w:rFonts w:ascii="宋体"/>
          <w:color w:val="auto"/>
          <w:sz w:val="24"/>
          <w:szCs w:val="24"/>
        </w:rPr>
        <w:br w:type="page"/>
      </w:r>
    </w:p>
    <w:p w14:paraId="434CAB45">
      <w:pPr>
        <w:autoSpaceDE w:val="0"/>
        <w:autoSpaceDN w:val="0"/>
        <w:adjustRightInd w:val="0"/>
        <w:spacing w:before="156" w:line="360" w:lineRule="auto"/>
        <w:ind w:left="1266" w:hanging="376"/>
        <w:jc w:val="center"/>
        <w:rPr>
          <w:rFonts w:ascii="黑体" w:hAnsi="黑体" w:eastAsia="黑体"/>
          <w:b/>
          <w:color w:val="auto"/>
          <w:sz w:val="30"/>
          <w:szCs w:val="30"/>
        </w:rPr>
      </w:pPr>
      <w:r>
        <w:rPr>
          <w:rFonts w:hint="eastAsia" w:ascii="黑体" w:hAnsi="黑体" w:eastAsia="黑体"/>
          <w:b/>
          <w:color w:val="auto"/>
          <w:sz w:val="30"/>
          <w:szCs w:val="30"/>
        </w:rPr>
        <w:t>投标承诺函</w:t>
      </w:r>
    </w:p>
    <w:p w14:paraId="3D7D6A70">
      <w:pPr>
        <w:widowControl w:val="0"/>
        <w:tabs>
          <w:tab w:val="left" w:pos="9365"/>
        </w:tabs>
        <w:spacing w:before="156" w:after="360" w:line="420" w:lineRule="exact"/>
        <w:ind w:left="300" w:right="85"/>
        <w:jc w:val="left"/>
        <w:textAlignment w:val="top"/>
        <w:rPr>
          <w:rFonts w:ascii="宋体" w:hAnsi="宋体"/>
          <w:color w:val="auto"/>
          <w:sz w:val="24"/>
          <w:szCs w:val="24"/>
        </w:rPr>
      </w:pPr>
      <w:r>
        <w:rPr>
          <w:rFonts w:hint="eastAsia" w:ascii="宋体" w:hAnsi="宋体"/>
          <w:color w:val="auto"/>
          <w:sz w:val="24"/>
          <w:szCs w:val="24"/>
        </w:rPr>
        <w:t>致：</w:t>
      </w:r>
      <w:r>
        <w:rPr>
          <w:rFonts w:hint="eastAsia" w:ascii="宋体" w:hAnsi="宋体"/>
          <w:color w:val="auto"/>
          <w:sz w:val="24"/>
          <w:szCs w:val="24"/>
          <w:u w:val="single"/>
        </w:rPr>
        <w:t xml:space="preserve">    </w:t>
      </w:r>
      <w:r>
        <w:rPr>
          <w:rFonts w:hint="eastAsia" w:ascii="宋体" w:hAnsi="宋体"/>
          <w:color w:val="auto"/>
          <w:spacing w:val="11"/>
          <w:sz w:val="24"/>
          <w:szCs w:val="24"/>
          <w:u w:val="single"/>
        </w:rPr>
        <w:t xml:space="preserve">(采购人名称）  </w:t>
      </w:r>
    </w:p>
    <w:p w14:paraId="604C381C">
      <w:pPr>
        <w:widowControl w:val="0"/>
        <w:tabs>
          <w:tab w:val="left" w:pos="65"/>
        </w:tabs>
        <w:spacing w:before="156" w:line="420" w:lineRule="exact"/>
        <w:ind w:firstLine="480" w:firstLineChars="200"/>
        <w:textAlignment w:val="auto"/>
        <w:rPr>
          <w:rFonts w:ascii="宋体" w:hAnsi="宋体"/>
          <w:color w:val="auto"/>
          <w:sz w:val="24"/>
          <w:szCs w:val="24"/>
          <w:lang w:val="zh-CN"/>
        </w:rPr>
      </w:pPr>
      <w:r>
        <w:rPr>
          <w:rFonts w:hint="eastAsia" w:ascii="宋体" w:hAnsi="宋体"/>
          <w:color w:val="auto"/>
          <w:sz w:val="24"/>
          <w:szCs w:val="24"/>
        </w:rPr>
        <w:t>在项目编号为</w:t>
      </w:r>
      <w:r>
        <w:rPr>
          <w:rFonts w:hint="eastAsia" w:ascii="宋体" w:hAnsi="宋体"/>
          <w:color w:val="auto"/>
          <w:sz w:val="24"/>
          <w:szCs w:val="24"/>
          <w:u w:val="single"/>
        </w:rPr>
        <w:t xml:space="preserve">                  </w:t>
      </w:r>
      <w:r>
        <w:rPr>
          <w:rFonts w:hint="eastAsia" w:ascii="宋体" w:hAnsi="宋体"/>
          <w:color w:val="auto"/>
          <w:sz w:val="24"/>
          <w:szCs w:val="24"/>
        </w:rPr>
        <w:t xml:space="preserve"> 的</w:t>
      </w:r>
      <w:r>
        <w:rPr>
          <w:rFonts w:hint="eastAsia" w:ascii="宋体" w:hAnsi="宋体"/>
          <w:color w:val="auto"/>
          <w:sz w:val="24"/>
          <w:szCs w:val="24"/>
          <w:u w:val="single"/>
        </w:rPr>
        <w:t xml:space="preserve">    （项目名称）  </w:t>
      </w:r>
      <w:r>
        <w:rPr>
          <w:rFonts w:hint="eastAsia" w:ascii="宋体" w:hAnsi="宋体"/>
          <w:color w:val="auto"/>
          <w:sz w:val="24"/>
          <w:szCs w:val="24"/>
        </w:rPr>
        <w:t xml:space="preserve"> 采购活动中，我</w:t>
      </w:r>
      <w:r>
        <w:rPr>
          <w:rFonts w:hint="eastAsia"/>
          <w:color w:val="auto"/>
          <w:sz w:val="24"/>
        </w:rPr>
        <w:t>单位</w:t>
      </w:r>
      <w:r>
        <w:rPr>
          <w:rFonts w:hint="eastAsia" w:ascii="宋体" w:hAnsi="宋体"/>
          <w:color w:val="auto"/>
          <w:sz w:val="24"/>
          <w:szCs w:val="24"/>
        </w:rPr>
        <w:t>承诺：</w:t>
      </w:r>
    </w:p>
    <w:p w14:paraId="426B3774">
      <w:pPr>
        <w:widowControl w:val="0"/>
        <w:tabs>
          <w:tab w:val="left" w:pos="65"/>
        </w:tabs>
        <w:spacing w:before="156" w:line="420" w:lineRule="exact"/>
        <w:ind w:firstLine="480" w:firstLineChars="200"/>
        <w:textAlignment w:val="auto"/>
        <w:rPr>
          <w:rFonts w:ascii="宋体" w:hAnsi="宋体"/>
          <w:color w:val="auto"/>
          <w:sz w:val="24"/>
          <w:szCs w:val="24"/>
        </w:rPr>
      </w:pPr>
      <w:r>
        <w:rPr>
          <w:rFonts w:hint="eastAsia" w:ascii="宋体" w:hAnsi="宋体"/>
          <w:color w:val="auto"/>
          <w:sz w:val="24"/>
          <w:szCs w:val="24"/>
        </w:rPr>
        <w:t>一、遵循公开、公平、公正和</w:t>
      </w:r>
      <w:r>
        <w:fldChar w:fldCharType="begin"/>
      </w:r>
      <w:r>
        <w:instrText xml:space="preserve"> HYPERLINK "http://www.so.com/s?q=%E8%AF%9A%E5%AE%9E%E4%BF%A1%E7%94%A8&amp;ie=utf-8&amp;src=internal_wenda_recommend_textn" \t "https://wenda.so.com/q/_blank" </w:instrText>
      </w:r>
      <w:r>
        <w:fldChar w:fldCharType="separate"/>
      </w:r>
      <w:r>
        <w:rPr>
          <w:rFonts w:hint="eastAsia" w:ascii="宋体" w:hAnsi="宋体"/>
          <w:color w:val="auto"/>
          <w:sz w:val="24"/>
          <w:szCs w:val="24"/>
        </w:rPr>
        <w:t>诚实信用</w:t>
      </w:r>
      <w:r>
        <w:rPr>
          <w:rFonts w:hint="eastAsia" w:ascii="宋体" w:hAnsi="宋体"/>
          <w:color w:val="auto"/>
          <w:sz w:val="24"/>
          <w:szCs w:val="24"/>
        </w:rPr>
        <w:fldChar w:fldCharType="end"/>
      </w:r>
      <w:r>
        <w:rPr>
          <w:rFonts w:hint="eastAsia" w:ascii="宋体" w:hAnsi="宋体"/>
          <w:color w:val="auto"/>
          <w:sz w:val="24"/>
          <w:szCs w:val="24"/>
        </w:rPr>
        <w:t>的原则自愿参加本项目投标；</w:t>
      </w:r>
    </w:p>
    <w:p w14:paraId="738DE15F">
      <w:pPr>
        <w:widowControl w:val="0"/>
        <w:tabs>
          <w:tab w:val="left" w:pos="65"/>
        </w:tabs>
        <w:spacing w:before="156" w:line="420" w:lineRule="exact"/>
        <w:ind w:firstLine="480" w:firstLineChars="200"/>
        <w:textAlignment w:val="auto"/>
        <w:rPr>
          <w:rFonts w:ascii="宋体" w:hAnsi="宋体"/>
          <w:color w:val="auto"/>
          <w:sz w:val="24"/>
          <w:szCs w:val="24"/>
        </w:rPr>
      </w:pPr>
      <w:r>
        <w:rPr>
          <w:rFonts w:hint="eastAsia" w:ascii="宋体" w:hAnsi="宋体"/>
          <w:color w:val="auto"/>
          <w:sz w:val="24"/>
          <w:szCs w:val="24"/>
        </w:rPr>
        <w:t xml:space="preserve">    二、在政府采购活动中提供真实、准确、有效、合法的材料，不</w:t>
      </w:r>
      <w:r>
        <w:rPr>
          <w:rFonts w:hint="eastAsia" w:ascii="宋体" w:hAnsi="宋体"/>
          <w:color w:val="auto"/>
          <w:sz w:val="24"/>
          <w:szCs w:val="24"/>
          <w:lang w:val="zh-CN"/>
        </w:rPr>
        <w:t>提供虚假材料；</w:t>
      </w:r>
    </w:p>
    <w:p w14:paraId="54FDEDF5">
      <w:pPr>
        <w:widowControl w:val="0"/>
        <w:tabs>
          <w:tab w:val="left" w:pos="65"/>
        </w:tabs>
        <w:spacing w:before="156" w:line="420" w:lineRule="exact"/>
        <w:ind w:firstLine="480" w:firstLineChars="200"/>
        <w:textAlignment w:val="auto"/>
        <w:rPr>
          <w:rFonts w:ascii="宋体" w:hAnsi="宋体"/>
          <w:color w:val="auto"/>
          <w:sz w:val="24"/>
          <w:szCs w:val="24"/>
          <w:lang w:val="zh-CN"/>
        </w:rPr>
      </w:pPr>
      <w:r>
        <w:rPr>
          <w:rFonts w:hint="eastAsia" w:ascii="宋体" w:hAnsi="宋体"/>
          <w:color w:val="auto"/>
          <w:sz w:val="24"/>
          <w:szCs w:val="24"/>
        </w:rPr>
        <w:t>三、</w:t>
      </w:r>
      <w:r>
        <w:rPr>
          <w:rFonts w:hint="eastAsia" w:ascii="宋体" w:hAnsi="宋体"/>
          <w:color w:val="auto"/>
          <w:sz w:val="24"/>
          <w:szCs w:val="24"/>
          <w:lang w:val="zh-CN"/>
        </w:rPr>
        <w:t>按照谈判文件规定，在提交投标文件截止时间后，在谈判文件规定的投标有效期限内不撤回投标文件；</w:t>
      </w:r>
    </w:p>
    <w:p w14:paraId="631303D0">
      <w:pPr>
        <w:widowControl w:val="0"/>
        <w:tabs>
          <w:tab w:val="left" w:pos="65"/>
        </w:tabs>
        <w:spacing w:before="156" w:line="420" w:lineRule="exact"/>
        <w:ind w:firstLine="480" w:firstLineChars="200"/>
        <w:textAlignment w:val="auto"/>
        <w:rPr>
          <w:rFonts w:ascii="宋体" w:hAnsi="宋体"/>
          <w:color w:val="auto"/>
          <w:sz w:val="24"/>
          <w:szCs w:val="24"/>
          <w:lang w:val="zh-CN"/>
        </w:rPr>
      </w:pPr>
      <w:r>
        <w:rPr>
          <w:rFonts w:hint="eastAsia" w:ascii="宋体" w:hAnsi="宋体"/>
          <w:color w:val="auto"/>
          <w:sz w:val="24"/>
          <w:szCs w:val="24"/>
        </w:rPr>
        <w:t>四、不</w:t>
      </w:r>
      <w:r>
        <w:rPr>
          <w:rFonts w:hint="eastAsia" w:ascii="宋体" w:hAnsi="宋体"/>
          <w:color w:val="auto"/>
          <w:sz w:val="24"/>
          <w:szCs w:val="24"/>
          <w:lang w:val="zh-CN"/>
        </w:rPr>
        <w:t>与其他供应商、采购人或采购代理机构串通或恶意串通。</w:t>
      </w:r>
    </w:p>
    <w:p w14:paraId="460E9440">
      <w:pPr>
        <w:widowControl w:val="0"/>
        <w:tabs>
          <w:tab w:val="left" w:pos="65"/>
        </w:tabs>
        <w:spacing w:before="156" w:line="420" w:lineRule="exact"/>
        <w:ind w:firstLine="480" w:firstLineChars="200"/>
        <w:textAlignment w:val="auto"/>
        <w:rPr>
          <w:rFonts w:ascii="宋体" w:hAnsi="宋体"/>
          <w:color w:val="auto"/>
          <w:sz w:val="24"/>
          <w:szCs w:val="24"/>
          <w:lang w:val="zh-CN"/>
        </w:rPr>
      </w:pPr>
      <w:r>
        <w:rPr>
          <w:rFonts w:hint="eastAsia" w:ascii="宋体" w:hAnsi="宋体"/>
          <w:color w:val="auto"/>
          <w:sz w:val="24"/>
          <w:szCs w:val="24"/>
        </w:rPr>
        <w:t>五、如我单位中标，</w:t>
      </w:r>
      <w:r>
        <w:rPr>
          <w:rFonts w:hint="eastAsia" w:ascii="宋体" w:hAnsi="宋体"/>
          <w:color w:val="auto"/>
          <w:sz w:val="24"/>
          <w:szCs w:val="24"/>
          <w:lang w:val="zh-CN"/>
        </w:rPr>
        <w:t>除不可抗拒力或谈判文件认可的情形外</w:t>
      </w:r>
      <w:r>
        <w:rPr>
          <w:rFonts w:hint="eastAsia" w:ascii="宋体" w:hAnsi="宋体"/>
          <w:color w:val="auto"/>
          <w:sz w:val="24"/>
          <w:szCs w:val="24"/>
        </w:rPr>
        <w:t>，我单位承诺及时领取中标通知书，</w:t>
      </w:r>
      <w:r>
        <w:rPr>
          <w:rFonts w:hint="eastAsia" w:ascii="宋体" w:hAnsi="宋体"/>
          <w:color w:val="auto"/>
          <w:sz w:val="24"/>
          <w:szCs w:val="24"/>
          <w:lang w:val="zh-CN"/>
        </w:rPr>
        <w:t>在成交通知书规定时间、地点与采购人签订合同；</w:t>
      </w:r>
    </w:p>
    <w:p w14:paraId="3A8E7BA1">
      <w:pPr>
        <w:widowControl w:val="0"/>
        <w:tabs>
          <w:tab w:val="left" w:pos="65"/>
        </w:tabs>
        <w:spacing w:before="156" w:line="420" w:lineRule="exact"/>
        <w:ind w:firstLine="480" w:firstLineChars="200"/>
        <w:textAlignment w:val="auto"/>
        <w:rPr>
          <w:rFonts w:ascii="宋体" w:hAnsi="宋体"/>
          <w:color w:val="auto"/>
          <w:sz w:val="24"/>
          <w:szCs w:val="24"/>
        </w:rPr>
      </w:pPr>
      <w:r>
        <w:rPr>
          <w:rFonts w:hint="eastAsia" w:ascii="宋体" w:hAnsi="宋体"/>
          <w:color w:val="auto"/>
          <w:sz w:val="24"/>
          <w:szCs w:val="24"/>
        </w:rPr>
        <w:t xml:space="preserve">    六、</w:t>
      </w:r>
      <w:r>
        <w:rPr>
          <w:rFonts w:hint="eastAsia" w:ascii="宋体" w:hAnsi="宋体"/>
          <w:color w:val="auto"/>
          <w:sz w:val="24"/>
          <w:szCs w:val="24"/>
          <w:lang w:val="zh-CN"/>
        </w:rPr>
        <w:t>遵守法律法规及谈判文件规定的其他情况；</w:t>
      </w:r>
    </w:p>
    <w:p w14:paraId="285D5123">
      <w:pPr>
        <w:widowControl w:val="0"/>
        <w:tabs>
          <w:tab w:val="left" w:pos="65"/>
        </w:tabs>
        <w:spacing w:before="156" w:line="420" w:lineRule="exact"/>
        <w:ind w:firstLine="480" w:firstLineChars="200"/>
        <w:textAlignment w:val="auto"/>
        <w:rPr>
          <w:rFonts w:ascii="宋体" w:hAnsi="宋体"/>
          <w:color w:val="auto"/>
          <w:sz w:val="24"/>
          <w:szCs w:val="24"/>
        </w:rPr>
      </w:pPr>
      <w:r>
        <w:rPr>
          <w:rFonts w:hint="eastAsia" w:ascii="宋体" w:hAnsi="宋体"/>
          <w:color w:val="auto"/>
          <w:sz w:val="24"/>
          <w:szCs w:val="24"/>
        </w:rPr>
        <w:t>七、按</w:t>
      </w:r>
      <w:r>
        <w:rPr>
          <w:rFonts w:hint="eastAsia" w:ascii="宋体" w:hAnsi="宋体"/>
          <w:color w:val="auto"/>
          <w:sz w:val="24"/>
          <w:szCs w:val="24"/>
          <w:lang w:val="zh-CN"/>
        </w:rPr>
        <w:t>谈判</w:t>
      </w:r>
      <w:r>
        <w:rPr>
          <w:rFonts w:hint="eastAsia" w:ascii="宋体" w:hAnsi="宋体"/>
          <w:color w:val="auto"/>
          <w:sz w:val="24"/>
          <w:szCs w:val="24"/>
        </w:rPr>
        <w:t>文件规定及时缴纳中标服务费。</w:t>
      </w:r>
    </w:p>
    <w:p w14:paraId="2F4A9AAA">
      <w:pPr>
        <w:widowControl w:val="0"/>
        <w:tabs>
          <w:tab w:val="left" w:pos="65"/>
        </w:tabs>
        <w:spacing w:before="156" w:line="420" w:lineRule="exact"/>
        <w:ind w:firstLine="480" w:firstLineChars="200"/>
        <w:textAlignment w:val="auto"/>
        <w:rPr>
          <w:rFonts w:ascii="宋体" w:hAnsi="宋体"/>
          <w:color w:val="auto"/>
          <w:sz w:val="24"/>
          <w:szCs w:val="24"/>
        </w:rPr>
      </w:pPr>
      <w:r>
        <w:rPr>
          <w:rFonts w:hint="eastAsia" w:ascii="宋体" w:hAnsi="宋体"/>
          <w:color w:val="auto"/>
          <w:sz w:val="24"/>
          <w:szCs w:val="24"/>
        </w:rPr>
        <w:t>八、违背上述承诺事项的，我单位无条件接受以下责任追究：</w:t>
      </w:r>
    </w:p>
    <w:p w14:paraId="0DC4878A">
      <w:pPr>
        <w:widowControl w:val="0"/>
        <w:tabs>
          <w:tab w:val="left" w:pos="65"/>
        </w:tabs>
        <w:spacing w:before="156" w:line="420" w:lineRule="exact"/>
        <w:ind w:firstLine="480" w:firstLineChars="200"/>
        <w:textAlignment w:val="auto"/>
        <w:rPr>
          <w:rFonts w:ascii="宋体" w:hAnsi="宋体"/>
          <w:color w:val="auto"/>
          <w:sz w:val="24"/>
          <w:szCs w:val="24"/>
          <w:lang w:val="zh-CN"/>
        </w:rPr>
      </w:pPr>
      <w:r>
        <w:rPr>
          <w:rFonts w:hint="eastAsia" w:ascii="宋体" w:hAnsi="宋体"/>
          <w:color w:val="auto"/>
          <w:sz w:val="24"/>
          <w:szCs w:val="24"/>
          <w:lang w:val="zh-CN"/>
        </w:rPr>
        <w:t>（一）法定责任：</w:t>
      </w:r>
      <w:r>
        <w:rPr>
          <w:rFonts w:hint="eastAsia" w:ascii="宋体" w:hAnsi="宋体"/>
          <w:color w:val="auto"/>
          <w:sz w:val="24"/>
          <w:szCs w:val="24"/>
        </w:rPr>
        <w:t>按照政府采购相关法规，</w:t>
      </w:r>
      <w:r>
        <w:rPr>
          <w:rFonts w:hint="eastAsia" w:ascii="宋体" w:hAnsi="宋体"/>
          <w:color w:val="auto"/>
          <w:sz w:val="24"/>
          <w:szCs w:val="24"/>
          <w:lang w:val="zh-CN"/>
        </w:rPr>
        <w:t>处以罚款，列入不良行为记录名单，在一至三年内禁止参加政府采购活动，有违法所得的，并处没收违法所得，情节严重的，由工商行政管理机关（市场监督机关）吊销营业执照；构成犯罪的，依法追究刑事责任。</w:t>
      </w:r>
    </w:p>
    <w:p w14:paraId="186A13C4">
      <w:pPr>
        <w:widowControl w:val="0"/>
        <w:tabs>
          <w:tab w:val="left" w:pos="65"/>
        </w:tabs>
        <w:spacing w:before="156" w:line="420" w:lineRule="exact"/>
        <w:ind w:firstLine="480" w:firstLineChars="200"/>
        <w:textAlignment w:val="auto"/>
        <w:rPr>
          <w:rFonts w:ascii="宋体" w:hAnsi="宋体"/>
          <w:color w:val="auto"/>
          <w:sz w:val="24"/>
          <w:szCs w:val="24"/>
          <w:lang w:val="zh-CN"/>
        </w:rPr>
      </w:pPr>
      <w:r>
        <w:rPr>
          <w:rFonts w:hint="eastAsia" w:ascii="宋体" w:hAnsi="宋体"/>
          <w:color w:val="auto"/>
          <w:sz w:val="24"/>
          <w:szCs w:val="24"/>
        </w:rPr>
        <w:t>给采购人及他人造成损失的，愿承担相应的赔偿责任。</w:t>
      </w:r>
    </w:p>
    <w:p w14:paraId="2F650B2E">
      <w:pPr>
        <w:widowControl w:val="0"/>
        <w:tabs>
          <w:tab w:val="left" w:pos="65"/>
        </w:tabs>
        <w:spacing w:before="156" w:line="420" w:lineRule="exact"/>
        <w:ind w:firstLine="480" w:firstLineChars="200"/>
        <w:textAlignment w:val="auto"/>
        <w:rPr>
          <w:rFonts w:ascii="宋体" w:hAnsi="宋体"/>
          <w:color w:val="auto"/>
          <w:sz w:val="24"/>
          <w:szCs w:val="24"/>
        </w:rPr>
      </w:pPr>
      <w:r>
        <w:rPr>
          <w:rFonts w:hint="eastAsia" w:ascii="宋体" w:hAnsi="宋体"/>
          <w:color w:val="auto"/>
          <w:sz w:val="24"/>
          <w:szCs w:val="24"/>
          <w:lang w:val="zh-CN"/>
        </w:rPr>
        <w:t>（二）违约责任：</w:t>
      </w:r>
      <w:r>
        <w:rPr>
          <w:rFonts w:hint="eastAsia" w:ascii="宋体" w:hAnsi="宋体"/>
          <w:color w:val="auto"/>
          <w:sz w:val="24"/>
          <w:szCs w:val="24"/>
        </w:rPr>
        <w:t xml:space="preserve"> </w:t>
      </w:r>
    </w:p>
    <w:p w14:paraId="449FD9F6">
      <w:pPr>
        <w:widowControl w:val="0"/>
        <w:tabs>
          <w:tab w:val="left" w:pos="65"/>
        </w:tabs>
        <w:spacing w:before="156" w:line="420" w:lineRule="exact"/>
        <w:ind w:firstLine="480" w:firstLineChars="200"/>
        <w:textAlignment w:val="auto"/>
        <w:rPr>
          <w:rFonts w:ascii="宋体" w:hAnsi="宋体"/>
          <w:color w:val="auto"/>
          <w:sz w:val="24"/>
          <w:szCs w:val="24"/>
        </w:rPr>
      </w:pPr>
      <w:r>
        <w:rPr>
          <w:rFonts w:hint="eastAsia" w:ascii="宋体" w:hAnsi="宋体"/>
          <w:color w:val="auto"/>
          <w:sz w:val="24"/>
          <w:szCs w:val="24"/>
        </w:rPr>
        <w:t>1、已中标的，中标（成交）无效；</w:t>
      </w:r>
    </w:p>
    <w:p w14:paraId="36569551">
      <w:pPr>
        <w:widowControl w:val="0"/>
        <w:tabs>
          <w:tab w:val="left" w:pos="65"/>
        </w:tabs>
        <w:spacing w:before="156" w:line="420" w:lineRule="exact"/>
        <w:ind w:firstLine="480" w:firstLineChars="200"/>
        <w:textAlignment w:val="auto"/>
        <w:rPr>
          <w:rFonts w:ascii="宋体" w:hAnsi="宋体"/>
          <w:color w:val="auto"/>
          <w:sz w:val="24"/>
          <w:szCs w:val="24"/>
        </w:rPr>
      </w:pPr>
      <w:r>
        <w:rPr>
          <w:rFonts w:hint="eastAsia" w:ascii="宋体" w:hAnsi="宋体"/>
          <w:color w:val="auto"/>
          <w:sz w:val="24"/>
          <w:szCs w:val="24"/>
        </w:rPr>
        <w:t>2、支付采购人违约标的预算金额2%的</w:t>
      </w:r>
      <w:r>
        <w:rPr>
          <w:rFonts w:hint="eastAsia" w:ascii="宋体" w:hAnsi="宋体"/>
          <w:color w:val="auto"/>
          <w:sz w:val="24"/>
          <w:szCs w:val="24"/>
          <w:lang w:val="zh-CN"/>
        </w:rPr>
        <w:t>违约金</w:t>
      </w:r>
      <w:r>
        <w:rPr>
          <w:rFonts w:hint="eastAsia" w:ascii="宋体" w:hAnsi="宋体"/>
          <w:color w:val="auto"/>
          <w:sz w:val="24"/>
          <w:szCs w:val="24"/>
        </w:rPr>
        <w:t>；</w:t>
      </w:r>
    </w:p>
    <w:p w14:paraId="1AC94E4E">
      <w:pPr>
        <w:widowControl w:val="0"/>
        <w:tabs>
          <w:tab w:val="left" w:pos="65"/>
        </w:tabs>
        <w:spacing w:before="156" w:line="420" w:lineRule="exact"/>
        <w:ind w:firstLine="480" w:firstLineChars="200"/>
        <w:textAlignment w:val="auto"/>
        <w:rPr>
          <w:color w:val="auto"/>
          <w:sz w:val="24"/>
          <w:lang w:val="zh-CN"/>
        </w:rPr>
      </w:pPr>
      <w:r>
        <w:rPr>
          <w:rFonts w:hint="eastAsia" w:ascii="宋体" w:hAnsi="宋体"/>
          <w:color w:val="auto"/>
          <w:sz w:val="24"/>
          <w:szCs w:val="24"/>
        </w:rPr>
        <w:t>3、中标后未缴中标服务费的，作为违约及违背</w:t>
      </w:r>
      <w:r>
        <w:fldChar w:fldCharType="begin"/>
      </w:r>
      <w:r>
        <w:instrText xml:space="preserve"> HYPERLINK "http://www.so.com/s?q=%E8%AF%9A%E5%AE%9E%E4%BF%A1%E7%94%A8&amp;ie=utf-8&amp;src=internal_wenda_recommend_textn" \t "https://wenda.so.com/q/_blank" </w:instrText>
      </w:r>
      <w:r>
        <w:fldChar w:fldCharType="separate"/>
      </w:r>
      <w:r>
        <w:rPr>
          <w:rFonts w:hint="eastAsia" w:ascii="宋体" w:hAnsi="宋体"/>
          <w:color w:val="auto"/>
          <w:sz w:val="24"/>
          <w:szCs w:val="24"/>
        </w:rPr>
        <w:t>诚实信用</w:t>
      </w:r>
      <w:r>
        <w:rPr>
          <w:rFonts w:hint="eastAsia" w:ascii="宋体" w:hAnsi="宋体"/>
          <w:color w:val="auto"/>
          <w:sz w:val="24"/>
          <w:szCs w:val="24"/>
        </w:rPr>
        <w:fldChar w:fldCharType="end"/>
      </w:r>
      <w:r>
        <w:rPr>
          <w:rFonts w:hint="eastAsia" w:ascii="宋体" w:hAnsi="宋体"/>
          <w:color w:val="auto"/>
          <w:sz w:val="24"/>
          <w:szCs w:val="24"/>
        </w:rPr>
        <w:t>原则，在履行承诺前，代理机构将视我单位为失信企业、不予办理其后相关业务。</w:t>
      </w:r>
    </w:p>
    <w:p w14:paraId="61399643">
      <w:pPr>
        <w:widowControl w:val="0"/>
        <w:tabs>
          <w:tab w:val="left" w:pos="65"/>
        </w:tabs>
        <w:spacing w:before="156" w:line="420" w:lineRule="exact"/>
        <w:ind w:firstLine="480" w:firstLineChars="200"/>
        <w:textAlignment w:val="auto"/>
        <w:rPr>
          <w:rFonts w:ascii="宋体" w:hAnsi="宋体"/>
          <w:color w:val="auto"/>
          <w:sz w:val="24"/>
          <w:szCs w:val="24"/>
          <w:lang w:val="zh-CN"/>
        </w:rPr>
      </w:pPr>
      <w:r>
        <w:rPr>
          <w:rFonts w:hint="eastAsia" w:ascii="宋体" w:hAnsi="宋体"/>
          <w:color w:val="auto"/>
          <w:sz w:val="24"/>
          <w:szCs w:val="24"/>
          <w:lang w:val="zh-CN"/>
        </w:rPr>
        <w:t>供应商（</w:t>
      </w:r>
      <w:r>
        <w:rPr>
          <w:rFonts w:hint="eastAsia" w:ascii="宋体"/>
          <w:color w:val="auto"/>
          <w:spacing w:val="8"/>
          <w:sz w:val="24"/>
          <w:lang w:val="zh-CN"/>
        </w:rPr>
        <w:t>盖单位电子章</w:t>
      </w:r>
      <w:r>
        <w:rPr>
          <w:rFonts w:hint="eastAsia" w:ascii="宋体" w:hAnsi="宋体"/>
          <w:color w:val="auto"/>
          <w:sz w:val="24"/>
          <w:szCs w:val="24"/>
          <w:lang w:val="zh-CN"/>
        </w:rPr>
        <w:t xml:space="preserve">）：                                     </w:t>
      </w:r>
    </w:p>
    <w:p w14:paraId="223058CE">
      <w:pPr>
        <w:widowControl w:val="0"/>
        <w:tabs>
          <w:tab w:val="left" w:pos="65"/>
        </w:tabs>
        <w:spacing w:before="156" w:line="420" w:lineRule="exact"/>
        <w:ind w:firstLine="480" w:firstLineChars="200"/>
        <w:textAlignment w:val="auto"/>
        <w:rPr>
          <w:rFonts w:ascii="宋体" w:hAnsi="宋体"/>
          <w:color w:val="auto"/>
          <w:sz w:val="24"/>
          <w:szCs w:val="24"/>
          <w:lang w:val="zh-CN"/>
        </w:rPr>
      </w:pPr>
      <w:r>
        <w:rPr>
          <w:rFonts w:hint="eastAsia" w:ascii="宋体" w:hAnsi="宋体"/>
          <w:color w:val="auto"/>
          <w:sz w:val="24"/>
          <w:szCs w:val="24"/>
          <w:lang w:val="zh-CN"/>
        </w:rPr>
        <w:t xml:space="preserve">法定代表人或委托代理人(签字或盖章)：    </w:t>
      </w:r>
    </w:p>
    <w:p w14:paraId="15031350">
      <w:pPr>
        <w:widowControl w:val="0"/>
        <w:tabs>
          <w:tab w:val="left" w:pos="65"/>
        </w:tabs>
        <w:spacing w:before="156" w:line="420" w:lineRule="exact"/>
        <w:ind w:firstLine="480" w:firstLineChars="200"/>
        <w:textAlignment w:val="auto"/>
        <w:rPr>
          <w:rFonts w:ascii="宋体" w:hAnsi="宋体"/>
          <w:color w:val="auto"/>
          <w:sz w:val="24"/>
          <w:szCs w:val="24"/>
          <w:lang w:val="zh-CN"/>
        </w:rPr>
      </w:pPr>
      <w:r>
        <w:rPr>
          <w:rFonts w:hint="eastAsia" w:ascii="宋体" w:hAnsi="宋体"/>
          <w:color w:val="auto"/>
          <w:sz w:val="24"/>
          <w:szCs w:val="24"/>
          <w:lang w:val="zh-CN"/>
        </w:rPr>
        <w:t>日期：   年   月   日</w:t>
      </w:r>
    </w:p>
    <w:p w14:paraId="44977E5A">
      <w:pPr>
        <w:autoSpaceDE w:val="0"/>
        <w:autoSpaceDN w:val="0"/>
        <w:adjustRightInd w:val="0"/>
        <w:spacing w:before="156" w:line="360" w:lineRule="auto"/>
        <w:ind w:left="1190"/>
        <w:jc w:val="center"/>
        <w:rPr>
          <w:rFonts w:ascii="宋体"/>
          <w:color w:val="auto"/>
          <w:sz w:val="24"/>
          <w:szCs w:val="24"/>
        </w:rPr>
      </w:pPr>
      <w:r>
        <w:rPr>
          <w:rFonts w:ascii="宋体"/>
          <w:color w:val="auto"/>
          <w:sz w:val="24"/>
          <w:szCs w:val="24"/>
        </w:rPr>
        <w:br w:type="page"/>
      </w:r>
    </w:p>
    <w:p w14:paraId="67AD2880">
      <w:pPr>
        <w:autoSpaceDE w:val="0"/>
        <w:autoSpaceDN w:val="0"/>
        <w:adjustRightInd w:val="0"/>
        <w:spacing w:before="156" w:line="360" w:lineRule="auto"/>
        <w:ind w:left="1266" w:hanging="376"/>
        <w:rPr>
          <w:rFonts w:ascii="黑体" w:hAnsi="黑体" w:eastAsia="黑体"/>
          <w:b/>
          <w:color w:val="auto"/>
          <w:sz w:val="30"/>
          <w:szCs w:val="30"/>
        </w:rPr>
      </w:pPr>
      <w:r>
        <w:rPr>
          <w:rFonts w:hint="eastAsia" w:ascii="黑体" w:hAnsi="黑体" w:eastAsia="黑体"/>
          <w:b/>
          <w:color w:val="auto"/>
          <w:sz w:val="30"/>
          <w:szCs w:val="30"/>
        </w:rPr>
        <w:t>十二、采购项目及服务要求所需的其他材料</w:t>
      </w:r>
    </w:p>
    <w:p w14:paraId="1F1B051C">
      <w:pPr>
        <w:widowControl w:val="0"/>
        <w:snapToGrid w:val="0"/>
        <w:spacing w:before="156" w:line="560" w:lineRule="exact"/>
        <w:ind w:left="1190" w:hanging="300"/>
        <w:rPr>
          <w:rFonts w:ascii="宋体"/>
          <w:color w:val="auto"/>
          <w:sz w:val="24"/>
          <w:szCs w:val="24"/>
        </w:rPr>
      </w:pPr>
      <w:r>
        <w:rPr>
          <w:rFonts w:hint="eastAsia" w:ascii="宋体" w:hAnsi="宋体"/>
          <w:color w:val="auto"/>
          <w:sz w:val="24"/>
          <w:szCs w:val="24"/>
        </w:rPr>
        <w:t>（按条款需要填列；并按条款要求</w:t>
      </w:r>
      <w:r>
        <w:rPr>
          <w:rFonts w:hint="eastAsia" w:ascii="宋体" w:hAnsi="宋体" w:cs="楷体_GB2312"/>
          <w:color w:val="auto"/>
          <w:sz w:val="24"/>
        </w:rPr>
        <w:t>签字</w:t>
      </w:r>
      <w:r>
        <w:rPr>
          <w:rFonts w:hint="eastAsia" w:ascii="宋体" w:hAnsi="宋体"/>
          <w:color w:val="auto"/>
          <w:sz w:val="24"/>
          <w:szCs w:val="24"/>
        </w:rPr>
        <w:t>。条款中对</w:t>
      </w:r>
      <w:r>
        <w:rPr>
          <w:rFonts w:hint="eastAsia" w:ascii="宋体" w:hAnsi="宋体" w:cs="楷体_GB2312"/>
          <w:color w:val="auto"/>
          <w:sz w:val="24"/>
        </w:rPr>
        <w:t>签字</w:t>
      </w:r>
      <w:r>
        <w:rPr>
          <w:rFonts w:hint="eastAsia" w:ascii="宋体" w:hAnsi="宋体"/>
          <w:color w:val="auto"/>
          <w:sz w:val="24"/>
          <w:szCs w:val="24"/>
        </w:rPr>
        <w:t>未作明确要求的，由法定代表人签字或</w:t>
      </w:r>
      <w:r>
        <w:rPr>
          <w:rFonts w:hint="eastAsia"/>
          <w:color w:val="auto"/>
          <w:sz w:val="24"/>
          <w:szCs w:val="24"/>
        </w:rPr>
        <w:t>供应商加盖</w:t>
      </w:r>
      <w:r>
        <w:rPr>
          <w:rFonts w:hint="eastAsia"/>
          <w:color w:val="auto"/>
          <w:sz w:val="24"/>
          <w:szCs w:val="24"/>
          <w:lang w:eastAsia="zh-CN"/>
        </w:rPr>
        <w:t>电子</w:t>
      </w:r>
      <w:r>
        <w:rPr>
          <w:rFonts w:hint="eastAsia" w:ascii="宋体" w:hAnsi="宋体" w:cs="楷体_GB2312"/>
          <w:color w:val="auto"/>
          <w:sz w:val="24"/>
        </w:rPr>
        <w:t>章</w:t>
      </w:r>
      <w:r>
        <w:rPr>
          <w:rFonts w:hint="eastAsia" w:ascii="宋体" w:hAnsi="宋体"/>
          <w:color w:val="auto"/>
          <w:sz w:val="24"/>
          <w:szCs w:val="24"/>
        </w:rPr>
        <w:t>）</w:t>
      </w:r>
    </w:p>
    <w:p w14:paraId="30364FB6">
      <w:pPr>
        <w:widowControl w:val="0"/>
        <w:snapToGrid w:val="0"/>
        <w:spacing w:before="156" w:line="560" w:lineRule="exact"/>
        <w:ind w:left="1190" w:hanging="300"/>
        <w:rPr>
          <w:rFonts w:ascii="宋体"/>
          <w:color w:val="auto"/>
          <w:sz w:val="24"/>
          <w:szCs w:val="24"/>
        </w:rPr>
      </w:pPr>
    </w:p>
    <w:p w14:paraId="6430BDD9">
      <w:pPr>
        <w:widowControl w:val="0"/>
        <w:snapToGrid w:val="0"/>
        <w:spacing w:before="156" w:line="560" w:lineRule="exact"/>
        <w:ind w:left="1190" w:hanging="300"/>
        <w:rPr>
          <w:rFonts w:ascii="宋体"/>
          <w:color w:val="auto"/>
          <w:sz w:val="24"/>
          <w:szCs w:val="24"/>
        </w:rPr>
      </w:pPr>
    </w:p>
    <w:p w14:paraId="42F1CD4F">
      <w:pPr>
        <w:autoSpaceDE w:val="0"/>
        <w:autoSpaceDN w:val="0"/>
        <w:adjustRightInd w:val="0"/>
        <w:spacing w:before="156" w:line="360" w:lineRule="auto"/>
        <w:ind w:left="1265" w:hanging="375"/>
        <w:jc w:val="center"/>
        <w:rPr>
          <w:rFonts w:eastAsia="方正黑体简体"/>
          <w:b/>
          <w:color w:val="auto"/>
          <w:sz w:val="30"/>
          <w:szCs w:val="30"/>
        </w:rPr>
      </w:pPr>
    </w:p>
    <w:p w14:paraId="567CD244">
      <w:pPr>
        <w:autoSpaceDE w:val="0"/>
        <w:autoSpaceDN w:val="0"/>
        <w:adjustRightInd w:val="0"/>
        <w:spacing w:before="156" w:line="360" w:lineRule="auto"/>
        <w:ind w:left="1266" w:hanging="376"/>
        <w:rPr>
          <w:rFonts w:ascii="黑体" w:hAnsi="黑体" w:eastAsia="黑体"/>
          <w:b/>
          <w:color w:val="auto"/>
          <w:sz w:val="30"/>
          <w:szCs w:val="30"/>
        </w:rPr>
      </w:pPr>
      <w:r>
        <w:rPr>
          <w:rFonts w:hint="eastAsia" w:ascii="黑体" w:hAnsi="黑体" w:eastAsia="黑体"/>
          <w:b/>
          <w:color w:val="auto"/>
          <w:sz w:val="30"/>
          <w:szCs w:val="30"/>
        </w:rPr>
        <w:t>十三、供应商须知所需的其他材料</w:t>
      </w:r>
    </w:p>
    <w:p w14:paraId="5E0707FF">
      <w:pPr>
        <w:widowControl w:val="0"/>
        <w:snapToGrid w:val="0"/>
        <w:spacing w:before="156" w:line="560" w:lineRule="exact"/>
        <w:ind w:left="1190" w:hanging="300"/>
        <w:rPr>
          <w:rFonts w:ascii="宋体" w:hAnsi="宋体"/>
          <w:color w:val="auto"/>
          <w:sz w:val="24"/>
          <w:szCs w:val="24"/>
        </w:rPr>
      </w:pPr>
      <w:r>
        <w:rPr>
          <w:rFonts w:hint="eastAsia" w:ascii="宋体" w:hAnsi="宋体"/>
          <w:color w:val="auto"/>
          <w:sz w:val="24"/>
          <w:szCs w:val="24"/>
        </w:rPr>
        <w:t>（按条款需要填列；并按条款要求签字。条款中对签字未作明确要求的，由法定代表人签字或供应商加盖</w:t>
      </w:r>
      <w:r>
        <w:rPr>
          <w:rFonts w:hint="eastAsia" w:ascii="宋体" w:hAnsi="宋体"/>
          <w:color w:val="auto"/>
          <w:sz w:val="24"/>
          <w:szCs w:val="24"/>
          <w:lang w:eastAsia="zh-CN"/>
        </w:rPr>
        <w:t>电子</w:t>
      </w:r>
      <w:r>
        <w:rPr>
          <w:rFonts w:hint="eastAsia" w:ascii="宋体" w:hAnsi="宋体"/>
          <w:color w:val="auto"/>
          <w:sz w:val="24"/>
          <w:szCs w:val="24"/>
        </w:rPr>
        <w:t>章）</w:t>
      </w:r>
    </w:p>
    <w:p w14:paraId="7F20F4D4">
      <w:pPr>
        <w:autoSpaceDE w:val="0"/>
        <w:autoSpaceDN w:val="0"/>
        <w:adjustRightInd w:val="0"/>
        <w:spacing w:before="156" w:line="360" w:lineRule="auto"/>
        <w:ind w:left="1190"/>
        <w:jc w:val="center"/>
        <w:rPr>
          <w:rFonts w:ascii="宋体"/>
          <w:color w:val="auto"/>
          <w:sz w:val="24"/>
          <w:szCs w:val="24"/>
        </w:rPr>
      </w:pPr>
    </w:p>
    <w:p w14:paraId="3926ED1D">
      <w:pPr>
        <w:autoSpaceDE w:val="0"/>
        <w:autoSpaceDN w:val="0"/>
        <w:adjustRightInd w:val="0"/>
        <w:spacing w:before="156" w:line="360" w:lineRule="auto"/>
        <w:ind w:left="1190"/>
        <w:jc w:val="center"/>
        <w:rPr>
          <w:rFonts w:ascii="宋体"/>
          <w:color w:val="auto"/>
          <w:sz w:val="24"/>
          <w:szCs w:val="24"/>
        </w:rPr>
      </w:pPr>
    </w:p>
    <w:p w14:paraId="16AFDD1E">
      <w:pPr>
        <w:autoSpaceDE w:val="0"/>
        <w:autoSpaceDN w:val="0"/>
        <w:adjustRightInd w:val="0"/>
        <w:spacing w:before="156" w:line="360" w:lineRule="auto"/>
        <w:ind w:left="1190"/>
        <w:jc w:val="center"/>
        <w:rPr>
          <w:rFonts w:ascii="宋体"/>
          <w:color w:val="auto"/>
          <w:sz w:val="24"/>
          <w:szCs w:val="24"/>
        </w:rPr>
      </w:pPr>
    </w:p>
    <w:p w14:paraId="7F16C935">
      <w:pPr>
        <w:autoSpaceDE w:val="0"/>
        <w:autoSpaceDN w:val="0"/>
        <w:adjustRightInd w:val="0"/>
        <w:spacing w:before="156" w:line="360" w:lineRule="auto"/>
        <w:ind w:left="1265" w:hanging="375"/>
        <w:jc w:val="center"/>
        <w:rPr>
          <w:rFonts w:eastAsia="方正黑体简体"/>
          <w:b/>
          <w:color w:val="auto"/>
          <w:sz w:val="30"/>
          <w:szCs w:val="30"/>
        </w:rPr>
      </w:pPr>
    </w:p>
    <w:p w14:paraId="073159AC">
      <w:pPr>
        <w:autoSpaceDE w:val="0"/>
        <w:autoSpaceDN w:val="0"/>
        <w:adjustRightInd w:val="0"/>
        <w:spacing w:before="156" w:line="360" w:lineRule="auto"/>
        <w:ind w:left="1266" w:hanging="376"/>
        <w:rPr>
          <w:rFonts w:ascii="黑体" w:hAnsi="黑体" w:eastAsia="黑体"/>
          <w:b/>
          <w:color w:val="auto"/>
          <w:sz w:val="30"/>
          <w:szCs w:val="30"/>
        </w:rPr>
      </w:pPr>
      <w:r>
        <w:rPr>
          <w:rFonts w:hint="eastAsia" w:ascii="黑体" w:hAnsi="黑体" w:eastAsia="黑体"/>
          <w:b/>
          <w:color w:val="auto"/>
          <w:sz w:val="30"/>
          <w:szCs w:val="30"/>
        </w:rPr>
        <w:t>十四、评审办法所需的其他材料</w:t>
      </w:r>
    </w:p>
    <w:p w14:paraId="57105BE7">
      <w:pPr>
        <w:widowControl w:val="0"/>
        <w:snapToGrid w:val="0"/>
        <w:spacing w:before="156" w:line="560" w:lineRule="exact"/>
        <w:ind w:left="1190" w:hanging="300"/>
        <w:rPr>
          <w:rFonts w:ascii="宋体"/>
          <w:color w:val="auto"/>
          <w:sz w:val="24"/>
          <w:szCs w:val="24"/>
        </w:rPr>
      </w:pPr>
      <w:r>
        <w:rPr>
          <w:rFonts w:hint="eastAsia" w:ascii="宋体" w:hAnsi="宋体"/>
          <w:color w:val="auto"/>
          <w:sz w:val="24"/>
          <w:szCs w:val="24"/>
        </w:rPr>
        <w:t>（按条款需要填列；并按条款要求</w:t>
      </w:r>
      <w:r>
        <w:rPr>
          <w:rFonts w:hint="eastAsia" w:ascii="宋体" w:hAnsi="宋体" w:cs="楷体_GB2312"/>
          <w:color w:val="auto"/>
          <w:sz w:val="24"/>
        </w:rPr>
        <w:t>签字</w:t>
      </w:r>
      <w:r>
        <w:rPr>
          <w:rFonts w:hint="eastAsia" w:ascii="宋体" w:hAnsi="宋体"/>
          <w:color w:val="auto"/>
          <w:sz w:val="24"/>
          <w:szCs w:val="24"/>
        </w:rPr>
        <w:t>。条款中对</w:t>
      </w:r>
      <w:r>
        <w:rPr>
          <w:rFonts w:hint="eastAsia" w:ascii="宋体" w:hAnsi="宋体" w:cs="楷体_GB2312"/>
          <w:color w:val="auto"/>
          <w:sz w:val="24"/>
        </w:rPr>
        <w:t>签字</w:t>
      </w:r>
      <w:r>
        <w:rPr>
          <w:rFonts w:hint="eastAsia" w:ascii="宋体" w:hAnsi="宋体"/>
          <w:color w:val="auto"/>
          <w:sz w:val="24"/>
          <w:szCs w:val="24"/>
        </w:rPr>
        <w:t>未作明确要求的，由法定代表人签字或</w:t>
      </w:r>
      <w:r>
        <w:rPr>
          <w:rFonts w:hint="eastAsia"/>
          <w:color w:val="auto"/>
          <w:sz w:val="24"/>
          <w:szCs w:val="24"/>
        </w:rPr>
        <w:t>供应商加盖</w:t>
      </w:r>
      <w:r>
        <w:rPr>
          <w:rFonts w:hint="eastAsia"/>
          <w:color w:val="auto"/>
          <w:sz w:val="24"/>
          <w:szCs w:val="24"/>
          <w:lang w:eastAsia="zh-CN"/>
        </w:rPr>
        <w:t>电子</w:t>
      </w:r>
      <w:r>
        <w:rPr>
          <w:rFonts w:hint="eastAsia" w:ascii="宋体" w:hAnsi="宋体" w:cs="楷体_GB2312"/>
          <w:color w:val="auto"/>
          <w:sz w:val="24"/>
        </w:rPr>
        <w:t>章</w:t>
      </w:r>
      <w:r>
        <w:rPr>
          <w:rFonts w:hint="eastAsia" w:ascii="宋体" w:hAnsi="宋体"/>
          <w:color w:val="auto"/>
          <w:sz w:val="24"/>
          <w:szCs w:val="24"/>
        </w:rPr>
        <w:t>）</w:t>
      </w:r>
    </w:p>
    <w:p w14:paraId="210EC9EB">
      <w:pPr>
        <w:autoSpaceDE w:val="0"/>
        <w:autoSpaceDN w:val="0"/>
        <w:adjustRightInd w:val="0"/>
        <w:spacing w:before="156" w:line="360" w:lineRule="auto"/>
        <w:ind w:left="1190"/>
        <w:jc w:val="center"/>
        <w:rPr>
          <w:rFonts w:ascii="宋体"/>
          <w:color w:val="auto"/>
          <w:sz w:val="24"/>
          <w:szCs w:val="24"/>
        </w:rPr>
      </w:pPr>
    </w:p>
    <w:p w14:paraId="39B21413">
      <w:pPr>
        <w:autoSpaceDE w:val="0"/>
        <w:autoSpaceDN w:val="0"/>
        <w:adjustRightInd w:val="0"/>
        <w:spacing w:before="156" w:line="360" w:lineRule="auto"/>
        <w:ind w:left="1265" w:hanging="375"/>
        <w:rPr>
          <w:rFonts w:eastAsia="方正黑体简体"/>
          <w:b/>
          <w:color w:val="auto"/>
          <w:sz w:val="30"/>
          <w:szCs w:val="30"/>
        </w:rPr>
      </w:pPr>
    </w:p>
    <w:p w14:paraId="2C17A96B">
      <w:pPr>
        <w:autoSpaceDE w:val="0"/>
        <w:autoSpaceDN w:val="0"/>
        <w:adjustRightInd w:val="0"/>
        <w:spacing w:before="156" w:line="360" w:lineRule="auto"/>
        <w:ind w:left="1266" w:hanging="376"/>
        <w:rPr>
          <w:rFonts w:ascii="黑体" w:hAnsi="黑体" w:eastAsia="黑体"/>
          <w:b/>
          <w:color w:val="auto"/>
          <w:sz w:val="30"/>
          <w:szCs w:val="30"/>
        </w:rPr>
      </w:pPr>
      <w:r>
        <w:rPr>
          <w:rFonts w:hint="eastAsia" w:ascii="黑体" w:hAnsi="黑体" w:eastAsia="黑体"/>
          <w:b/>
          <w:color w:val="auto"/>
          <w:sz w:val="30"/>
          <w:szCs w:val="30"/>
        </w:rPr>
        <w:t>十五、供应商认为有必要提交的其它材料</w:t>
      </w:r>
    </w:p>
    <w:p w14:paraId="0ECB1A9F">
      <w:pPr>
        <w:autoSpaceDE w:val="0"/>
        <w:autoSpaceDN w:val="0"/>
        <w:adjustRightInd w:val="0"/>
        <w:spacing w:before="156" w:line="360" w:lineRule="auto"/>
        <w:ind w:left="1190"/>
        <w:rPr>
          <w:rFonts w:ascii="宋体"/>
          <w:color w:val="auto"/>
          <w:sz w:val="24"/>
          <w:szCs w:val="24"/>
        </w:rPr>
      </w:pPr>
      <w:r>
        <w:rPr>
          <w:rFonts w:hint="eastAsia" w:ascii="宋体" w:hAnsi="宋体"/>
          <w:color w:val="auto"/>
          <w:sz w:val="24"/>
          <w:szCs w:val="24"/>
        </w:rPr>
        <w:t>（由法定代表人签字或</w:t>
      </w:r>
      <w:r>
        <w:rPr>
          <w:rFonts w:hint="eastAsia"/>
          <w:color w:val="auto"/>
          <w:sz w:val="24"/>
          <w:szCs w:val="24"/>
        </w:rPr>
        <w:t>供应商加盖</w:t>
      </w:r>
      <w:r>
        <w:rPr>
          <w:rFonts w:hint="eastAsia"/>
          <w:color w:val="auto"/>
          <w:sz w:val="24"/>
          <w:szCs w:val="24"/>
          <w:lang w:eastAsia="zh-CN"/>
        </w:rPr>
        <w:t>电子</w:t>
      </w:r>
      <w:r>
        <w:rPr>
          <w:rFonts w:hint="eastAsia" w:ascii="宋体" w:hAnsi="宋体" w:cs="楷体_GB2312"/>
          <w:color w:val="auto"/>
          <w:sz w:val="24"/>
        </w:rPr>
        <w:t>章</w:t>
      </w:r>
      <w:r>
        <w:rPr>
          <w:rFonts w:hint="eastAsia" w:ascii="宋体" w:hAnsi="宋体"/>
          <w:color w:val="auto"/>
          <w:sz w:val="24"/>
          <w:szCs w:val="24"/>
        </w:rPr>
        <w:t>）</w:t>
      </w:r>
    </w:p>
    <w:p w14:paraId="2CED4A0A">
      <w:pPr>
        <w:autoSpaceDE w:val="0"/>
        <w:autoSpaceDN w:val="0"/>
        <w:adjustRightInd w:val="0"/>
        <w:spacing w:before="156" w:line="360" w:lineRule="auto"/>
        <w:ind w:left="1191" w:hanging="301"/>
        <w:rPr>
          <w:rFonts w:ascii="宋体"/>
          <w:b/>
          <w:bCs/>
          <w:color w:val="auto"/>
          <w:sz w:val="24"/>
        </w:rPr>
      </w:pPr>
    </w:p>
    <w:sectPr>
      <w:footerReference r:id="rId15" w:type="default"/>
      <w:pgSz w:w="11905" w:h="16837"/>
      <w:pgMar w:top="1091" w:right="1106" w:bottom="993" w:left="1418" w:header="567" w:footer="567"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新魏">
    <w:panose1 w:val="02010800040101010101"/>
    <w:charset w:val="86"/>
    <w:family w:val="auto"/>
    <w:pitch w:val="default"/>
    <w:sig w:usb0="00000001" w:usb1="080F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黑体简体">
    <w:altName w:val="微软雅黑"/>
    <w:panose1 w:val="00000000000000000000"/>
    <w:charset w:val="86"/>
    <w:family w:val="auto"/>
    <w:pitch w:val="default"/>
    <w:sig w:usb0="00000000" w:usb1="00000000" w:usb2="00000010" w:usb3="00000000" w:csb0="00040000" w:csb1="00000000"/>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dobe 宋体 Std L">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C0779">
    <w:pPr>
      <w:widowControl w:val="0"/>
      <w:snapToGrid w:val="0"/>
      <w:spacing w:line="240" w:lineRule="atLeast"/>
      <w:ind w:right="21"/>
      <w:jc w:val="left"/>
      <w:rPr>
        <w:rFonts w:ascii="宋体" w:hAnsi="宋体"/>
        <w:szCs w:val="21"/>
        <w:u w:val="single"/>
      </w:rPr>
    </w:pPr>
    <w:r>
      <w:rPr>
        <w:rFonts w:hint="eastAsia" w:ascii="宋体" w:hAnsi="宋体"/>
        <w:szCs w:val="21"/>
        <w:u w:val="single"/>
      </w:rPr>
      <w:t>《谈判文件》</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u w:val="single"/>
      </w:rPr>
      <w:fldChar w:fldCharType="begin"/>
    </w:r>
    <w:r>
      <w:rPr>
        <w:rFonts w:ascii="宋体" w:hAnsi="宋体"/>
        <w:szCs w:val="21"/>
        <w:u w:val="single"/>
      </w:rPr>
      <w:instrText xml:space="preserve"> NUMPAGES-1 \* MERGEFORMAT </w:instrText>
    </w:r>
    <w:r>
      <w:rPr>
        <w:rFonts w:ascii="宋体" w:hAnsi="宋体"/>
        <w:szCs w:val="21"/>
        <w:u w:val="single"/>
      </w:rPr>
      <w:fldChar w:fldCharType="end"/>
    </w:r>
    <w:r>
      <w:rPr>
        <w:rFonts w:ascii="宋体" w:hAnsi="宋体"/>
        <w:szCs w:val="21"/>
        <w:u w:val="single"/>
      </w:rPr>
      <w:fldChar w:fldCharType="begin"/>
    </w:r>
    <w:r>
      <w:rPr>
        <w:rFonts w:ascii="宋体" w:hAnsi="宋体"/>
        <w:szCs w:val="21"/>
        <w:u w:val="single"/>
      </w:rPr>
      <w:instrText xml:space="preserve">NUMPAGES-1\* Arabic \* MERGEFORMAT</w:instrText>
    </w:r>
    <w:r>
      <w:rPr>
        <w:rFonts w:ascii="宋体" w:hAnsi="宋体"/>
        <w:szCs w:val="21"/>
        <w:u w:val="single"/>
      </w:rPr>
      <w:fldChar w:fldCharType="end"/>
    </w:r>
    <w:r>
      <w:rPr>
        <w:rFonts w:ascii="宋体" w:hAnsi="宋体"/>
        <w:szCs w:val="21"/>
        <w:u w:val="single"/>
      </w:rPr>
      <w:fldChar w:fldCharType="begin"/>
    </w:r>
    <w:r>
      <w:rPr>
        <w:rFonts w:ascii="宋体" w:hAnsi="宋体"/>
        <w:szCs w:val="21"/>
        <w:u w:val="single"/>
      </w:rPr>
      <w:instrText xml:space="preserve"> NUMPAGES-1   \* MERGEFORMAT </w:instrText>
    </w:r>
    <w:r>
      <w:rPr>
        <w:rFonts w:ascii="宋体" w:hAnsi="宋体"/>
        <w:szCs w:val="21"/>
        <w:u w:val="single"/>
      </w:rPr>
      <w:fldChar w:fldCharType="end"/>
    </w:r>
    <w:r>
      <w:rPr>
        <w:rStyle w:val="25"/>
        <w:rFonts w:ascii="宋体" w:hAnsi="宋体"/>
        <w:szCs w:val="21"/>
        <w:u w:val="single"/>
      </w:rPr>
      <w:fldChar w:fldCharType="begin"/>
    </w:r>
    <w:r>
      <w:rPr>
        <w:rStyle w:val="25"/>
        <w:rFonts w:ascii="宋体" w:hAnsi="宋体"/>
        <w:szCs w:val="21"/>
        <w:u w:val="single"/>
      </w:rPr>
      <w:instrText xml:space="preserve"> PAGE </w:instrText>
    </w:r>
    <w:r>
      <w:rPr>
        <w:rStyle w:val="25"/>
        <w:rFonts w:ascii="宋体" w:hAnsi="宋体"/>
        <w:szCs w:val="21"/>
        <w:u w:val="single"/>
      </w:rPr>
      <w:fldChar w:fldCharType="separate"/>
    </w:r>
    <w:r>
      <w:rPr>
        <w:rStyle w:val="25"/>
        <w:rFonts w:ascii="宋体" w:hAnsi="宋体"/>
        <w:szCs w:val="21"/>
        <w:u w:val="single"/>
      </w:rPr>
      <w:t>- 5 -</w:t>
    </w:r>
    <w:r>
      <w:rPr>
        <w:rStyle w:val="25"/>
        <w:rFonts w:ascii="宋体" w:hAnsi="宋体"/>
        <w:szCs w:val="21"/>
        <w:u w:val="single"/>
      </w:rPr>
      <w:fldChar w:fldCharType="end"/>
    </w:r>
    <w:r>
      <w:rPr>
        <w:rStyle w:val="25"/>
        <w:rFonts w:ascii="宋体" w:hAnsi="宋体"/>
        <w:szCs w:val="21"/>
        <w:u w:val="single"/>
      </w:rPr>
      <w:t xml:space="preserve"> </w:t>
    </w:r>
    <w:r>
      <w:rPr>
        <w:rStyle w:val="25"/>
        <w:rFonts w:hint="eastAsia" w:ascii="宋体" w:hAnsi="宋体"/>
        <w:szCs w:val="21"/>
        <w:u w:val="single"/>
      </w:rPr>
      <w:t>（</w:t>
    </w:r>
    <w:r>
      <w:rPr>
        <w:rFonts w:hint="eastAsia" w:ascii="宋体" w:hAnsi="宋体"/>
        <w:szCs w:val="21"/>
        <w:u w:val="single"/>
      </w:rPr>
      <w:t>共</w:t>
    </w:r>
    <w:r>
      <w:fldChar w:fldCharType="begin"/>
    </w:r>
    <w:r>
      <w:instrText xml:space="preserve"> SECTIONPAGES   \* MERGEFORMAT </w:instrText>
    </w:r>
    <w:r>
      <w:fldChar w:fldCharType="separate"/>
    </w:r>
    <w:r>
      <w:rPr>
        <w:rStyle w:val="25"/>
        <w:szCs w:val="21"/>
        <w:u w:val="single"/>
      </w:rPr>
      <w:t>56</w:t>
    </w:r>
    <w:r>
      <w:rPr>
        <w:rStyle w:val="25"/>
        <w:szCs w:val="21"/>
        <w:u w:val="single"/>
      </w:rPr>
      <w:fldChar w:fldCharType="end"/>
    </w:r>
    <w:r>
      <w:rPr>
        <w:rFonts w:hint="eastAsia" w:ascii="宋体" w:hAnsi="宋体"/>
        <w:szCs w:val="21"/>
        <w:u w:val="single"/>
      </w:rPr>
      <w:t>页</w:t>
    </w:r>
    <w:r>
      <w:rPr>
        <w:rFonts w:ascii="宋体" w:hAnsi="宋体"/>
        <w:szCs w:val="21"/>
        <w:u w:val="single"/>
      </w:rPr>
      <w:t>)</w:t>
    </w:r>
    <w:r>
      <w:rPr>
        <w:rFonts w:ascii="宋体" w:hAnsi="宋体"/>
      </w:rPr>
      <w:pict>
        <v:shape id="Text Box 2" o:spid="_x0000_s1033" o:spt="202" type="#_x0000_t202" style="position:absolute;left:0pt;margin-left:70.85pt;margin-top:799.35pt;height:14.15pt;width:453.5pt;mso-position-horizontal-relative:page;mso-position-vertical-relative:page;z-index:-251656192;mso-width-relative:page;mso-height-relative:page;" filled="f" stroked="f" coordsize="21600,21600" o:allowincell="f" o:gfxdata="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0ne5yNkAAAAOAQAADwAAAAAAAAABACAAAAAiAAAAZHJzL2Rvd25yZXYueG1sUEsBAhQAFAAAAAgA&#10;h07iQG3KOOPrAQAA3wMAAA4AAAAAAAAAAQAgAAAAKAEAAGRycy9lMm9Eb2MueG1sUEsFBgAAAAAG&#10;AAYAWQEAAIUFAAAAAA==&#10;">
          <v:path/>
          <v:fill on="f" focussize="0,0"/>
          <v:stroke on="f" joinstyle="miter"/>
          <v:imagedata o:title=""/>
          <o:lock v:ext="edit"/>
          <v:textbox inset="0mm,0mm,0mm,0mm"/>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579EE">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96886">
    <w:pPr>
      <w:pStyle w:val="1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DB181">
    <w:pPr>
      <w:widowControl w:val="0"/>
      <w:snapToGrid w:val="0"/>
      <w:spacing w:line="240" w:lineRule="atLeast"/>
      <w:ind w:right="21"/>
      <w:rPr>
        <w:rFonts w:ascii="宋体" w:hAnsi="宋体"/>
        <w:szCs w:val="21"/>
        <w:u w:val="single"/>
      </w:rPr>
    </w:pPr>
    <w:r>
      <w:pict>
        <v:shape id="_x0000_s1031" o:spid="_x0000_s1031"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14:paraId="6FABD9B1">
                <w:pPr>
                  <w:pStyle w:val="13"/>
                </w:pPr>
                <w:r>
                  <w:fldChar w:fldCharType="begin"/>
                </w:r>
                <w:r>
                  <w:instrText xml:space="preserve"> PAGE  \* MERGEFORMAT </w:instrText>
                </w:r>
                <w:r>
                  <w:fldChar w:fldCharType="separate"/>
                </w:r>
                <w:r>
                  <w:t>- 0 -</w:t>
                </w:r>
                <w:r>
                  <w:fldChar w:fldCharType="end"/>
                </w:r>
              </w:p>
            </w:txbxContent>
          </v:textbox>
        </v:shape>
      </w:pict>
    </w:r>
    <w:r>
      <w:rPr>
        <w:rFonts w:ascii="宋体" w:hAnsi="宋体"/>
      </w:rPr>
      <w:pict>
        <v:shape id="_x0000_s1030" o:spid="_x0000_s1030" o:spt="202" type="#_x0000_t202" style="position:absolute;left:0pt;margin-left:70.85pt;margin-top:799.35pt;height:14.15pt;width:453.5pt;mso-position-horizontal-relative:page;mso-position-vertical-relative:page;z-index:-251655168;mso-width-relative:page;mso-height-relative:page;" filled="f" stroked="f" coordsize="21600,21600" o:allowincell="f" o:gfxdata="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J3ucjZAAAADgEAAA8AAAAAAAAAAQAgAAAAIgAAAGRycy9kb3ducmV2LnhtbFBLAQIUABQAAAAI&#10;AIdO4kB+lmWc7AEAAN8DAAAOAAAAAAAAAAEAIAAAACgBAABkcnMvZTJvRG9jLnhtbFBLBQYAAAAA&#10;BgAGAFkBAACGBQAAAAA=&#10;">
          <v:path/>
          <v:fill on="f" focussize="0,0"/>
          <v:stroke on="f" joinstyle="miter"/>
          <v:imagedata o:title=""/>
          <o:lock v:ext="edit"/>
          <v:textbox inset="0mm,0mm,0mm,0mm"/>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9E82E">
    <w:pPr>
      <w:pStyle w:val="13"/>
      <w:ind w:right="360"/>
    </w:pPr>
    <w:r>
      <w:pict>
        <v:shape id="_x0000_s1032" o:spid="_x0000_s1032"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path/>
          <v:fill on="f" focussize="0,0"/>
          <v:stroke on="f" weight="0.5pt" joinstyle="miter"/>
          <v:imagedata o:title=""/>
          <o:lock v:ext="edit"/>
          <v:textbox inset="0mm,0mm,0mm,0mm" style="mso-fit-shape-to-text:t;">
            <w:txbxContent>
              <w:p w14:paraId="4778E96A">
                <w:pPr>
                  <w:pStyle w:val="13"/>
                </w:pPr>
                <w:r>
                  <w:fldChar w:fldCharType="begin"/>
                </w:r>
                <w:r>
                  <w:instrText xml:space="preserve"> PAGE  \* MERGEFORMAT </w:instrText>
                </w:r>
                <w:r>
                  <w:fldChar w:fldCharType="separate"/>
                </w:r>
                <w:r>
                  <w:t>1</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7027C">
    <w:pPr>
      <w:spacing w:line="169" w:lineRule="auto"/>
      <w:ind w:left="4542"/>
      <w:rPr>
        <w:rFonts w:ascii="Calibri" w:hAnsi="Calibri" w:eastAsia="Calibri" w:cs="Calibri"/>
        <w:sz w:val="18"/>
        <w:szCs w:val="18"/>
      </w:rPr>
    </w:pPr>
    <w:r>
      <w:rPr>
        <w:sz w:val="18"/>
      </w:rPr>
      <w:pict>
        <v:shape id="文本框 131" o:spid="_x0000_s1034"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34aczAgAAZQ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34aczAgAAZQQAAA4AAAAAAAAAAQAgAAAAHwEAAGRycy9lMm9Eb2MueG1sUEsF&#10;BgAAAAAGAAYAWQEAAMQFAAAAAA==&#10;">
          <v:path/>
          <v:fill on="f" focussize="0,0"/>
          <v:stroke on="f" weight="0.5pt"/>
          <v:imagedata o:title=""/>
          <o:lock v:ext="edit" aspectratio="f"/>
          <v:textbox inset="0mm,0mm,0mm,0mm" style="mso-fit-shape-to-text:t;">
            <w:txbxContent>
              <w:p w14:paraId="24446BF4">
                <w:pPr>
                  <w:pStyle w:val="13"/>
                </w:pPr>
                <w:r>
                  <w:fldChar w:fldCharType="begin"/>
                </w:r>
                <w:r>
                  <w:instrText xml:space="preserve"> PAGE  \* MERGEFORMAT </w:instrText>
                </w:r>
                <w:r>
                  <w:fldChar w:fldCharType="separate"/>
                </w:r>
                <w:r>
                  <w:t>55</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1F668">
    <w:pPr>
      <w:spacing w:line="174" w:lineRule="auto"/>
      <w:ind w:left="4599"/>
      <w:rPr>
        <w:rFonts w:eastAsia="Times New Roman"/>
        <w:sz w:val="18"/>
        <w:szCs w:val="18"/>
      </w:rPr>
    </w:pPr>
    <w:r>
      <w:rPr>
        <w:sz w:val="18"/>
      </w:rPr>
      <w:pict>
        <v:shape id="_x0000_s1029" o:spid="_x0000_s1029"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path/>
          <v:fill on="f" focussize="0,0"/>
          <v:stroke on="f" weight="0.5pt" joinstyle="miter"/>
          <v:imagedata o:title=""/>
          <o:lock v:ext="edit"/>
          <v:textbox inset="0mm,0mm,0mm,0mm" style="mso-fit-shape-to-text:t;">
            <w:txbxContent>
              <w:p w14:paraId="099C9AFB">
                <w:pPr>
                  <w:pStyle w:val="13"/>
                </w:pPr>
                <w:r>
                  <w:fldChar w:fldCharType="begin"/>
                </w:r>
                <w:r>
                  <w:instrText xml:space="preserve"> PAGE  \* MERGEFORMAT </w:instrText>
                </w:r>
                <w:r>
                  <w:fldChar w:fldCharType="separate"/>
                </w:r>
                <w:r>
                  <w:t>9</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1A0DE">
    <w:pPr>
      <w:widowControl w:val="0"/>
      <w:snapToGrid w:val="0"/>
      <w:spacing w:line="240" w:lineRule="atLeast"/>
      <w:ind w:left="1190" w:right="21"/>
      <w:jc w:val="left"/>
      <w:rPr>
        <w:rFonts w:ascii="宋体" w:hAnsi="宋体"/>
        <w:szCs w:val="21"/>
        <w:u w:val="single"/>
      </w:rPr>
    </w:pPr>
    <w:r>
      <w:pict>
        <v:shape id="_x0000_s1028" o:spid="_x0000_s1028"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14:paraId="1C243823">
                <w:pPr>
                  <w:widowControl w:val="0"/>
                  <w:snapToGrid w:val="0"/>
                  <w:spacing w:line="240" w:lineRule="atLeast"/>
                  <w:ind w:right="21"/>
                  <w:jc w:val="left"/>
                </w:pPr>
                <w:r>
                  <w:rPr>
                    <w:rFonts w:hint="eastAsia" w:ascii="宋体" w:hAnsi="宋体"/>
                    <w:szCs w:val="21"/>
                    <w:u w:val="single"/>
                  </w:rPr>
                  <w:t>《谈判文件》</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u w:val="single"/>
                  </w:rPr>
                  <w:fldChar w:fldCharType="begin"/>
                </w:r>
                <w:r>
                  <w:rPr>
                    <w:rFonts w:ascii="宋体" w:hAnsi="宋体"/>
                    <w:szCs w:val="21"/>
                    <w:u w:val="single"/>
                  </w:rPr>
                  <w:instrText xml:space="preserve"> NUMPAGES-1 \* MERGEFORMAT </w:instrText>
                </w:r>
                <w:r>
                  <w:rPr>
                    <w:rFonts w:ascii="宋体" w:hAnsi="宋体"/>
                    <w:szCs w:val="21"/>
                    <w:u w:val="single"/>
                  </w:rPr>
                  <w:fldChar w:fldCharType="end"/>
                </w:r>
                <w:r>
                  <w:rPr>
                    <w:rFonts w:ascii="宋体" w:hAnsi="宋体"/>
                    <w:szCs w:val="21"/>
                    <w:u w:val="single"/>
                  </w:rPr>
                  <w:fldChar w:fldCharType="begin"/>
                </w:r>
                <w:r>
                  <w:rPr>
                    <w:rFonts w:ascii="宋体" w:hAnsi="宋体"/>
                    <w:szCs w:val="21"/>
                    <w:u w:val="single"/>
                  </w:rPr>
                  <w:instrText xml:space="preserve">NUMPAGES-1\* Arabic \* MERGEFORMAT</w:instrText>
                </w:r>
                <w:r>
                  <w:rPr>
                    <w:rFonts w:ascii="宋体" w:hAnsi="宋体"/>
                    <w:szCs w:val="21"/>
                    <w:u w:val="single"/>
                  </w:rPr>
                  <w:fldChar w:fldCharType="end"/>
                </w:r>
                <w:r>
                  <w:rPr>
                    <w:rFonts w:ascii="宋体" w:hAnsi="宋体"/>
                    <w:szCs w:val="21"/>
                    <w:u w:val="single"/>
                  </w:rPr>
                  <w:fldChar w:fldCharType="begin"/>
                </w:r>
                <w:r>
                  <w:rPr>
                    <w:rFonts w:ascii="宋体" w:hAnsi="宋体"/>
                    <w:szCs w:val="21"/>
                    <w:u w:val="single"/>
                  </w:rPr>
                  <w:instrText xml:space="preserve"> NUMPAGES-1   \* MERGEFORMAT </w:instrText>
                </w:r>
                <w:r>
                  <w:rPr>
                    <w:rFonts w:ascii="宋体" w:hAnsi="宋体"/>
                    <w:szCs w:val="21"/>
                    <w:u w:val="single"/>
                  </w:rPr>
                  <w:fldChar w:fldCharType="end"/>
                </w:r>
                <w:r>
                  <w:rPr>
                    <w:rStyle w:val="25"/>
                    <w:rFonts w:ascii="宋体" w:hAnsi="宋体"/>
                    <w:szCs w:val="21"/>
                    <w:u w:val="single"/>
                  </w:rPr>
                  <w:fldChar w:fldCharType="begin"/>
                </w:r>
                <w:r>
                  <w:rPr>
                    <w:rStyle w:val="25"/>
                    <w:rFonts w:ascii="宋体" w:hAnsi="宋体"/>
                    <w:szCs w:val="21"/>
                    <w:u w:val="single"/>
                  </w:rPr>
                  <w:instrText xml:space="preserve"> PAGE </w:instrText>
                </w:r>
                <w:r>
                  <w:rPr>
                    <w:rStyle w:val="25"/>
                    <w:rFonts w:ascii="宋体" w:hAnsi="宋体"/>
                    <w:szCs w:val="21"/>
                    <w:u w:val="single"/>
                  </w:rPr>
                  <w:fldChar w:fldCharType="separate"/>
                </w:r>
                <w:r>
                  <w:rPr>
                    <w:rStyle w:val="25"/>
                    <w:rFonts w:ascii="宋体" w:hAnsi="宋体"/>
                    <w:szCs w:val="21"/>
                    <w:u w:val="single"/>
                  </w:rPr>
                  <w:t>52</w:t>
                </w:r>
                <w:r>
                  <w:rPr>
                    <w:rStyle w:val="25"/>
                    <w:rFonts w:ascii="宋体" w:hAnsi="宋体"/>
                    <w:szCs w:val="21"/>
                    <w:u w:val="single"/>
                  </w:rPr>
                  <w:fldChar w:fldCharType="end"/>
                </w:r>
                <w:r>
                  <w:rPr>
                    <w:rStyle w:val="25"/>
                    <w:rFonts w:ascii="宋体" w:hAnsi="宋体"/>
                    <w:szCs w:val="21"/>
                    <w:u w:val="single"/>
                  </w:rPr>
                  <w:t xml:space="preserve"> </w:t>
                </w:r>
                <w:r>
                  <w:rPr>
                    <w:rFonts w:ascii="宋体" w:hAnsi="宋体"/>
                    <w:szCs w:val="21"/>
                    <w:u w:val="single"/>
                  </w:rPr>
                  <w:t>)</w:t>
                </w:r>
              </w:p>
            </w:txbxContent>
          </v:textbox>
        </v:shape>
      </w:pict>
    </w:r>
    <w:r>
      <w:rPr>
        <w:rFonts w:ascii="宋体" w:hAnsi="宋体"/>
      </w:rPr>
      <w:pict>
        <v:shape id="_x0000_s1027" o:spid="_x0000_s1027" o:spt="202" type="#_x0000_t202" style="position:absolute;left:0pt;margin-left:70.85pt;margin-top:799.35pt;height:14.15pt;width:453.5pt;mso-position-horizontal-relative:page;mso-position-vertical-relative:page;z-index:-251654144;mso-width-relative:page;mso-height-relative:page;" filled="f" stroked="f" coordsize="21600,21600" o:allowincell="f" o:gfxdata="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J3ucjZAAAADgEAAA8AAAAAAAAAAQAgAAAAIgAAAGRycy9kb3ducmV2LnhtbFBLAQIUABQAAAAI&#10;AIdO4kD7LLxe7AEAAN8DAAAOAAAAAAAAAAEAIAAAACgBAABkcnMvZTJvRG9jLnhtbFBLBQYAAAAA&#10;BgAGAFkBAACGBQAAAAA=&#10;">
          <v:path/>
          <v:fill on="f" focussize="0,0"/>
          <v:stroke on="f" joinstyle="miter"/>
          <v:imagedata o:title=""/>
          <o:lock v:ext="edit"/>
          <v:textbox inset="0mm,0mm,0mm,0mm"/>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C9BDC">
    <w:pPr>
      <w:widowControl w:val="0"/>
      <w:snapToGrid w:val="0"/>
      <w:spacing w:line="240" w:lineRule="atLeast"/>
      <w:rPr>
        <w:rFonts w:ascii="宋体" w:hAnsi="宋体"/>
        <w:szCs w:val="21"/>
      </w:rPr>
    </w:pPr>
    <w:r>
      <w:rPr>
        <w:rFonts w:ascii="宋体" w:hAnsi="宋体"/>
      </w:rPr>
      <w:pict>
        <v:shape id="Text Box 1" o:spid="_x0000_s1026" o:spt="202" type="#_x0000_t202" style="position:absolute;left:0pt;margin-left:70.85pt;margin-top:28.3pt;height:14.15pt;width:453.5pt;mso-position-horizontal-relative:page;mso-position-vertical-relative:page;z-index:-251657216;mso-width-relative:page;mso-height-relative:page;" filled="f" stroked="f" coordsize="21600,21600" o:allowincell="f" o:gfxdata="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03&#10;TnHYAAAACgEAAA8AAAAAAAAAAQAgAAAAIgAAAGRycy9kb3ducmV2LnhtbFBLAQIUABQAAAAIAIdO&#10;4kArTft06gEAAN8DAAAOAAAAAAAAAAEAIAAAACcBAABkcnMvZTJvRG9jLnhtbFBLBQYAAAAABgAG&#10;AFkBAACDBQAAAAA=&#10;">
          <v:path/>
          <v:fill on="f" focussize="0,0"/>
          <v:stroke on="f" joinstyle="miter"/>
          <v:imagedata o:title=""/>
          <o:lock v:ext="edit"/>
          <v:textbox inset="0mm,0mm,0mm,0mm"/>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4FEA6">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3EDE7">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ED7C20"/>
    <w:multiLevelType w:val="singleLevel"/>
    <w:tmpl w:val="85ED7C20"/>
    <w:lvl w:ilvl="0" w:tentative="0">
      <w:start w:val="2"/>
      <w:numFmt w:val="decimal"/>
      <w:suff w:val="nothing"/>
      <w:lvlText w:val="%1、"/>
      <w:lvlJc w:val="left"/>
    </w:lvl>
  </w:abstractNum>
  <w:abstractNum w:abstractNumId="1">
    <w:nsid w:val="F4752500"/>
    <w:multiLevelType w:val="singleLevel"/>
    <w:tmpl w:val="F4752500"/>
    <w:lvl w:ilvl="0" w:tentative="0">
      <w:start w:val="1"/>
      <w:numFmt w:val="decimal"/>
      <w:suff w:val="space"/>
      <w:lvlText w:val="%1."/>
      <w:lvlJc w:val="left"/>
    </w:lvl>
  </w:abstractNum>
  <w:abstractNum w:abstractNumId="2">
    <w:nsid w:val="04D26004"/>
    <w:multiLevelType w:val="singleLevel"/>
    <w:tmpl w:val="04D26004"/>
    <w:lvl w:ilvl="0" w:tentative="0">
      <w:start w:val="5"/>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2"/>
  </w:compat>
  <w:docVars>
    <w:docVar w:name="commondata" w:val="eyJoZGlkIjoiZjc4ZWExY2I1YWYzYmE3NDk3MzNiMWMwNTFjNTY1ZTUifQ=="/>
  </w:docVars>
  <w:rsids>
    <w:rsidRoot w:val="00172A27"/>
    <w:rsid w:val="0000090B"/>
    <w:rsid w:val="00001D7A"/>
    <w:rsid w:val="00003060"/>
    <w:rsid w:val="000055BB"/>
    <w:rsid w:val="00010FD3"/>
    <w:rsid w:val="00011A9A"/>
    <w:rsid w:val="00013814"/>
    <w:rsid w:val="00013DB2"/>
    <w:rsid w:val="00017CFC"/>
    <w:rsid w:val="00017E1E"/>
    <w:rsid w:val="00023676"/>
    <w:rsid w:val="00024608"/>
    <w:rsid w:val="0002507F"/>
    <w:rsid w:val="00025F1E"/>
    <w:rsid w:val="0002643A"/>
    <w:rsid w:val="0002701F"/>
    <w:rsid w:val="000339BC"/>
    <w:rsid w:val="00034EBE"/>
    <w:rsid w:val="00035118"/>
    <w:rsid w:val="0003567F"/>
    <w:rsid w:val="00035CA9"/>
    <w:rsid w:val="00036AA4"/>
    <w:rsid w:val="00041891"/>
    <w:rsid w:val="00042CA8"/>
    <w:rsid w:val="00043821"/>
    <w:rsid w:val="00043CBA"/>
    <w:rsid w:val="00044F84"/>
    <w:rsid w:val="00046A4B"/>
    <w:rsid w:val="00046C08"/>
    <w:rsid w:val="0005241B"/>
    <w:rsid w:val="000565C4"/>
    <w:rsid w:val="00057F78"/>
    <w:rsid w:val="000602CF"/>
    <w:rsid w:val="0006134B"/>
    <w:rsid w:val="00062821"/>
    <w:rsid w:val="00072834"/>
    <w:rsid w:val="000738CA"/>
    <w:rsid w:val="0007390E"/>
    <w:rsid w:val="00073A45"/>
    <w:rsid w:val="00074766"/>
    <w:rsid w:val="00077629"/>
    <w:rsid w:val="00080AE9"/>
    <w:rsid w:val="00081092"/>
    <w:rsid w:val="00081801"/>
    <w:rsid w:val="00081ACD"/>
    <w:rsid w:val="00081C6C"/>
    <w:rsid w:val="00081EB8"/>
    <w:rsid w:val="00081F16"/>
    <w:rsid w:val="00081F58"/>
    <w:rsid w:val="000823AD"/>
    <w:rsid w:val="000829A8"/>
    <w:rsid w:val="00082D21"/>
    <w:rsid w:val="000832B2"/>
    <w:rsid w:val="0008431C"/>
    <w:rsid w:val="0008447C"/>
    <w:rsid w:val="000847D3"/>
    <w:rsid w:val="00085317"/>
    <w:rsid w:val="00085C97"/>
    <w:rsid w:val="00086B70"/>
    <w:rsid w:val="00087637"/>
    <w:rsid w:val="000900BA"/>
    <w:rsid w:val="00090D6B"/>
    <w:rsid w:val="00090EB6"/>
    <w:rsid w:val="00090FEC"/>
    <w:rsid w:val="00091C5E"/>
    <w:rsid w:val="00092A9B"/>
    <w:rsid w:val="00092FFF"/>
    <w:rsid w:val="000933F0"/>
    <w:rsid w:val="00093A6B"/>
    <w:rsid w:val="000956CE"/>
    <w:rsid w:val="0009779D"/>
    <w:rsid w:val="000A0EDD"/>
    <w:rsid w:val="000A152E"/>
    <w:rsid w:val="000A1C72"/>
    <w:rsid w:val="000A2E93"/>
    <w:rsid w:val="000A3597"/>
    <w:rsid w:val="000A36C8"/>
    <w:rsid w:val="000A3FE8"/>
    <w:rsid w:val="000A4640"/>
    <w:rsid w:val="000A55EE"/>
    <w:rsid w:val="000A6CD3"/>
    <w:rsid w:val="000A6D2F"/>
    <w:rsid w:val="000A7E88"/>
    <w:rsid w:val="000B06D5"/>
    <w:rsid w:val="000B1334"/>
    <w:rsid w:val="000B1BD0"/>
    <w:rsid w:val="000B22A3"/>
    <w:rsid w:val="000B4758"/>
    <w:rsid w:val="000B5412"/>
    <w:rsid w:val="000B6571"/>
    <w:rsid w:val="000B709F"/>
    <w:rsid w:val="000C2AA6"/>
    <w:rsid w:val="000C2ED3"/>
    <w:rsid w:val="000C4940"/>
    <w:rsid w:val="000C4BA5"/>
    <w:rsid w:val="000D0476"/>
    <w:rsid w:val="000D1B58"/>
    <w:rsid w:val="000D2631"/>
    <w:rsid w:val="000D619E"/>
    <w:rsid w:val="000D7406"/>
    <w:rsid w:val="000E02FC"/>
    <w:rsid w:val="000E2432"/>
    <w:rsid w:val="000E4B27"/>
    <w:rsid w:val="000E4CE0"/>
    <w:rsid w:val="000E54A0"/>
    <w:rsid w:val="000E632B"/>
    <w:rsid w:val="000E6AAA"/>
    <w:rsid w:val="000F0324"/>
    <w:rsid w:val="000F108C"/>
    <w:rsid w:val="000F3188"/>
    <w:rsid w:val="000F32BA"/>
    <w:rsid w:val="000F3D46"/>
    <w:rsid w:val="000F4146"/>
    <w:rsid w:val="000F71A3"/>
    <w:rsid w:val="000F73C6"/>
    <w:rsid w:val="000F7917"/>
    <w:rsid w:val="001019D8"/>
    <w:rsid w:val="00101EAB"/>
    <w:rsid w:val="001023AB"/>
    <w:rsid w:val="001041CB"/>
    <w:rsid w:val="001046AA"/>
    <w:rsid w:val="00105873"/>
    <w:rsid w:val="00107435"/>
    <w:rsid w:val="00110434"/>
    <w:rsid w:val="001118D4"/>
    <w:rsid w:val="00113293"/>
    <w:rsid w:val="001163D8"/>
    <w:rsid w:val="00116DFD"/>
    <w:rsid w:val="00120C96"/>
    <w:rsid w:val="001212EB"/>
    <w:rsid w:val="00122298"/>
    <w:rsid w:val="0012307F"/>
    <w:rsid w:val="00123128"/>
    <w:rsid w:val="001234C9"/>
    <w:rsid w:val="00124F88"/>
    <w:rsid w:val="00126132"/>
    <w:rsid w:val="0012732E"/>
    <w:rsid w:val="001273E6"/>
    <w:rsid w:val="001279FE"/>
    <w:rsid w:val="0013041F"/>
    <w:rsid w:val="001304AB"/>
    <w:rsid w:val="00131B13"/>
    <w:rsid w:val="00131CCB"/>
    <w:rsid w:val="00132172"/>
    <w:rsid w:val="001321E1"/>
    <w:rsid w:val="00132364"/>
    <w:rsid w:val="00132A89"/>
    <w:rsid w:val="001342A5"/>
    <w:rsid w:val="00135135"/>
    <w:rsid w:val="00135227"/>
    <w:rsid w:val="00135251"/>
    <w:rsid w:val="001378C9"/>
    <w:rsid w:val="001401E4"/>
    <w:rsid w:val="00141D13"/>
    <w:rsid w:val="00142572"/>
    <w:rsid w:val="00142EF6"/>
    <w:rsid w:val="00143832"/>
    <w:rsid w:val="00144E92"/>
    <w:rsid w:val="00146C37"/>
    <w:rsid w:val="001507A5"/>
    <w:rsid w:val="00152007"/>
    <w:rsid w:val="00152E6D"/>
    <w:rsid w:val="001532B2"/>
    <w:rsid w:val="001537D5"/>
    <w:rsid w:val="00154FBD"/>
    <w:rsid w:val="00155298"/>
    <w:rsid w:val="00155525"/>
    <w:rsid w:val="00157B0E"/>
    <w:rsid w:val="00161255"/>
    <w:rsid w:val="00164692"/>
    <w:rsid w:val="00164807"/>
    <w:rsid w:val="00165AF5"/>
    <w:rsid w:val="00166938"/>
    <w:rsid w:val="0016693E"/>
    <w:rsid w:val="001672C3"/>
    <w:rsid w:val="0016783C"/>
    <w:rsid w:val="001678FA"/>
    <w:rsid w:val="001708C3"/>
    <w:rsid w:val="00170AE1"/>
    <w:rsid w:val="00170E55"/>
    <w:rsid w:val="00170F9A"/>
    <w:rsid w:val="00171381"/>
    <w:rsid w:val="001719D7"/>
    <w:rsid w:val="00172A27"/>
    <w:rsid w:val="00172A7E"/>
    <w:rsid w:val="00175493"/>
    <w:rsid w:val="00175E3A"/>
    <w:rsid w:val="001777B6"/>
    <w:rsid w:val="0017792A"/>
    <w:rsid w:val="00180E2F"/>
    <w:rsid w:val="00181A4E"/>
    <w:rsid w:val="00182803"/>
    <w:rsid w:val="00183BF5"/>
    <w:rsid w:val="00183C38"/>
    <w:rsid w:val="00184CF7"/>
    <w:rsid w:val="00186AF5"/>
    <w:rsid w:val="00193FCE"/>
    <w:rsid w:val="001941B8"/>
    <w:rsid w:val="00194451"/>
    <w:rsid w:val="001949DF"/>
    <w:rsid w:val="00194D1C"/>
    <w:rsid w:val="00195036"/>
    <w:rsid w:val="0019595A"/>
    <w:rsid w:val="00195D3C"/>
    <w:rsid w:val="0019697C"/>
    <w:rsid w:val="001A0309"/>
    <w:rsid w:val="001A0470"/>
    <w:rsid w:val="001A1BB5"/>
    <w:rsid w:val="001A1D5B"/>
    <w:rsid w:val="001A246D"/>
    <w:rsid w:val="001A47BB"/>
    <w:rsid w:val="001A5DF4"/>
    <w:rsid w:val="001A6EC8"/>
    <w:rsid w:val="001A733E"/>
    <w:rsid w:val="001A786E"/>
    <w:rsid w:val="001B399F"/>
    <w:rsid w:val="001B3DD4"/>
    <w:rsid w:val="001B50D6"/>
    <w:rsid w:val="001B5626"/>
    <w:rsid w:val="001B6072"/>
    <w:rsid w:val="001B63AC"/>
    <w:rsid w:val="001B6D8E"/>
    <w:rsid w:val="001C050D"/>
    <w:rsid w:val="001C2D34"/>
    <w:rsid w:val="001C397C"/>
    <w:rsid w:val="001C6505"/>
    <w:rsid w:val="001C71F2"/>
    <w:rsid w:val="001C77C2"/>
    <w:rsid w:val="001D0621"/>
    <w:rsid w:val="001D0DA4"/>
    <w:rsid w:val="001D14A1"/>
    <w:rsid w:val="001D17A7"/>
    <w:rsid w:val="001D23F7"/>
    <w:rsid w:val="001D2F63"/>
    <w:rsid w:val="001D3921"/>
    <w:rsid w:val="001D3B0B"/>
    <w:rsid w:val="001D4968"/>
    <w:rsid w:val="001D57AD"/>
    <w:rsid w:val="001D5C73"/>
    <w:rsid w:val="001D6398"/>
    <w:rsid w:val="001D7D2A"/>
    <w:rsid w:val="001E04F2"/>
    <w:rsid w:val="001E0A3F"/>
    <w:rsid w:val="001E1A46"/>
    <w:rsid w:val="001E1A79"/>
    <w:rsid w:val="001E30AE"/>
    <w:rsid w:val="001E45BE"/>
    <w:rsid w:val="001E4C21"/>
    <w:rsid w:val="001E58CE"/>
    <w:rsid w:val="001E66B1"/>
    <w:rsid w:val="001E7368"/>
    <w:rsid w:val="001F0376"/>
    <w:rsid w:val="001F0470"/>
    <w:rsid w:val="001F1A30"/>
    <w:rsid w:val="001F1AC5"/>
    <w:rsid w:val="001F4C70"/>
    <w:rsid w:val="001F5DAF"/>
    <w:rsid w:val="001F6921"/>
    <w:rsid w:val="001F6D7D"/>
    <w:rsid w:val="00200A06"/>
    <w:rsid w:val="00200B9A"/>
    <w:rsid w:val="00200E90"/>
    <w:rsid w:val="002011F8"/>
    <w:rsid w:val="00201E27"/>
    <w:rsid w:val="00202132"/>
    <w:rsid w:val="002052BF"/>
    <w:rsid w:val="002053C1"/>
    <w:rsid w:val="00205670"/>
    <w:rsid w:val="00205DC9"/>
    <w:rsid w:val="0020635B"/>
    <w:rsid w:val="002064E1"/>
    <w:rsid w:val="00207173"/>
    <w:rsid w:val="00207193"/>
    <w:rsid w:val="00210346"/>
    <w:rsid w:val="00212022"/>
    <w:rsid w:val="002146E7"/>
    <w:rsid w:val="002149A3"/>
    <w:rsid w:val="00214DD7"/>
    <w:rsid w:val="00214F54"/>
    <w:rsid w:val="00215479"/>
    <w:rsid w:val="002155C5"/>
    <w:rsid w:val="00217326"/>
    <w:rsid w:val="0022149C"/>
    <w:rsid w:val="00221561"/>
    <w:rsid w:val="00221997"/>
    <w:rsid w:val="00222752"/>
    <w:rsid w:val="002228C6"/>
    <w:rsid w:val="0022294E"/>
    <w:rsid w:val="002235CA"/>
    <w:rsid w:val="002238AE"/>
    <w:rsid w:val="002243D1"/>
    <w:rsid w:val="00225DB3"/>
    <w:rsid w:val="0023012A"/>
    <w:rsid w:val="00230C43"/>
    <w:rsid w:val="00231D21"/>
    <w:rsid w:val="0023255F"/>
    <w:rsid w:val="00232CD0"/>
    <w:rsid w:val="002341A2"/>
    <w:rsid w:val="00237A15"/>
    <w:rsid w:val="00240733"/>
    <w:rsid w:val="00240FF8"/>
    <w:rsid w:val="002414E5"/>
    <w:rsid w:val="00241D3A"/>
    <w:rsid w:val="0024269B"/>
    <w:rsid w:val="00244532"/>
    <w:rsid w:val="00246DB1"/>
    <w:rsid w:val="00247523"/>
    <w:rsid w:val="00247993"/>
    <w:rsid w:val="002511FE"/>
    <w:rsid w:val="00252113"/>
    <w:rsid w:val="002529D6"/>
    <w:rsid w:val="0025355E"/>
    <w:rsid w:val="002551E0"/>
    <w:rsid w:val="0025530F"/>
    <w:rsid w:val="002558EA"/>
    <w:rsid w:val="00255F14"/>
    <w:rsid w:val="002574D7"/>
    <w:rsid w:val="00257B22"/>
    <w:rsid w:val="002602F6"/>
    <w:rsid w:val="002661D7"/>
    <w:rsid w:val="002665E4"/>
    <w:rsid w:val="00266EB2"/>
    <w:rsid w:val="002673AF"/>
    <w:rsid w:val="00267440"/>
    <w:rsid w:val="0027067C"/>
    <w:rsid w:val="00270EED"/>
    <w:rsid w:val="00270FE1"/>
    <w:rsid w:val="00271ABB"/>
    <w:rsid w:val="00272723"/>
    <w:rsid w:val="00272B6B"/>
    <w:rsid w:val="00272DEC"/>
    <w:rsid w:val="002751DF"/>
    <w:rsid w:val="002759A2"/>
    <w:rsid w:val="00276204"/>
    <w:rsid w:val="00280E45"/>
    <w:rsid w:val="002810F8"/>
    <w:rsid w:val="00281565"/>
    <w:rsid w:val="00283074"/>
    <w:rsid w:val="00285049"/>
    <w:rsid w:val="00290B53"/>
    <w:rsid w:val="00290D50"/>
    <w:rsid w:val="00293F3F"/>
    <w:rsid w:val="0029442F"/>
    <w:rsid w:val="002954F0"/>
    <w:rsid w:val="0029595B"/>
    <w:rsid w:val="00295A34"/>
    <w:rsid w:val="0029613E"/>
    <w:rsid w:val="00296501"/>
    <w:rsid w:val="002975BF"/>
    <w:rsid w:val="002A0347"/>
    <w:rsid w:val="002A2B5C"/>
    <w:rsid w:val="002A4898"/>
    <w:rsid w:val="002A4B93"/>
    <w:rsid w:val="002A4F6F"/>
    <w:rsid w:val="002A5411"/>
    <w:rsid w:val="002A7325"/>
    <w:rsid w:val="002A7814"/>
    <w:rsid w:val="002B07DD"/>
    <w:rsid w:val="002B1EC7"/>
    <w:rsid w:val="002B5E0D"/>
    <w:rsid w:val="002C00FF"/>
    <w:rsid w:val="002C11FF"/>
    <w:rsid w:val="002C13E7"/>
    <w:rsid w:val="002C13ED"/>
    <w:rsid w:val="002C1681"/>
    <w:rsid w:val="002C3330"/>
    <w:rsid w:val="002C6208"/>
    <w:rsid w:val="002C6933"/>
    <w:rsid w:val="002C74B6"/>
    <w:rsid w:val="002D0379"/>
    <w:rsid w:val="002D14BE"/>
    <w:rsid w:val="002D272C"/>
    <w:rsid w:val="002D35EE"/>
    <w:rsid w:val="002D40A9"/>
    <w:rsid w:val="002D4BA5"/>
    <w:rsid w:val="002D5868"/>
    <w:rsid w:val="002D6349"/>
    <w:rsid w:val="002D6B6F"/>
    <w:rsid w:val="002D7623"/>
    <w:rsid w:val="002D7628"/>
    <w:rsid w:val="002D7A77"/>
    <w:rsid w:val="002D7AB6"/>
    <w:rsid w:val="002D7BE8"/>
    <w:rsid w:val="002E098C"/>
    <w:rsid w:val="002E15EE"/>
    <w:rsid w:val="002E2367"/>
    <w:rsid w:val="002E262E"/>
    <w:rsid w:val="002E3E40"/>
    <w:rsid w:val="002E5245"/>
    <w:rsid w:val="002E60E6"/>
    <w:rsid w:val="002E650E"/>
    <w:rsid w:val="002E76EF"/>
    <w:rsid w:val="002E7E70"/>
    <w:rsid w:val="002F08C6"/>
    <w:rsid w:val="002F08FA"/>
    <w:rsid w:val="002F24F3"/>
    <w:rsid w:val="002F2754"/>
    <w:rsid w:val="002F32BA"/>
    <w:rsid w:val="002F37CB"/>
    <w:rsid w:val="002F4ADA"/>
    <w:rsid w:val="002F5465"/>
    <w:rsid w:val="002F7AD0"/>
    <w:rsid w:val="002F7EF3"/>
    <w:rsid w:val="00300192"/>
    <w:rsid w:val="00300564"/>
    <w:rsid w:val="0030169A"/>
    <w:rsid w:val="00302091"/>
    <w:rsid w:val="00306123"/>
    <w:rsid w:val="00307CF1"/>
    <w:rsid w:val="0031007D"/>
    <w:rsid w:val="00311B9B"/>
    <w:rsid w:val="003144F4"/>
    <w:rsid w:val="003157D1"/>
    <w:rsid w:val="003167BE"/>
    <w:rsid w:val="00316A48"/>
    <w:rsid w:val="00317222"/>
    <w:rsid w:val="003214B1"/>
    <w:rsid w:val="00322799"/>
    <w:rsid w:val="0032321A"/>
    <w:rsid w:val="003241F1"/>
    <w:rsid w:val="0032467A"/>
    <w:rsid w:val="0032568F"/>
    <w:rsid w:val="0032749E"/>
    <w:rsid w:val="00332B99"/>
    <w:rsid w:val="003343B3"/>
    <w:rsid w:val="00334CC7"/>
    <w:rsid w:val="0033552B"/>
    <w:rsid w:val="003355B7"/>
    <w:rsid w:val="00336881"/>
    <w:rsid w:val="00336AAB"/>
    <w:rsid w:val="00337ECE"/>
    <w:rsid w:val="00340B42"/>
    <w:rsid w:val="00341021"/>
    <w:rsid w:val="00341F13"/>
    <w:rsid w:val="003429CA"/>
    <w:rsid w:val="00342E51"/>
    <w:rsid w:val="003431FD"/>
    <w:rsid w:val="00343634"/>
    <w:rsid w:val="00343A1D"/>
    <w:rsid w:val="00343D9C"/>
    <w:rsid w:val="003445EE"/>
    <w:rsid w:val="00344CFC"/>
    <w:rsid w:val="003500BA"/>
    <w:rsid w:val="00351037"/>
    <w:rsid w:val="0035121B"/>
    <w:rsid w:val="00351933"/>
    <w:rsid w:val="00352D4E"/>
    <w:rsid w:val="00355DB8"/>
    <w:rsid w:val="00357F64"/>
    <w:rsid w:val="0036067C"/>
    <w:rsid w:val="003612D6"/>
    <w:rsid w:val="003634F4"/>
    <w:rsid w:val="00363B02"/>
    <w:rsid w:val="003642B6"/>
    <w:rsid w:val="00364688"/>
    <w:rsid w:val="00364E6B"/>
    <w:rsid w:val="00365BD8"/>
    <w:rsid w:val="00371760"/>
    <w:rsid w:val="00372115"/>
    <w:rsid w:val="00372702"/>
    <w:rsid w:val="003738EA"/>
    <w:rsid w:val="00374310"/>
    <w:rsid w:val="00374E90"/>
    <w:rsid w:val="00376869"/>
    <w:rsid w:val="00380598"/>
    <w:rsid w:val="00381B01"/>
    <w:rsid w:val="003829D9"/>
    <w:rsid w:val="003832F9"/>
    <w:rsid w:val="00383B07"/>
    <w:rsid w:val="00383B17"/>
    <w:rsid w:val="00384A7C"/>
    <w:rsid w:val="00384A92"/>
    <w:rsid w:val="003854F3"/>
    <w:rsid w:val="00386518"/>
    <w:rsid w:val="0038748E"/>
    <w:rsid w:val="00391A61"/>
    <w:rsid w:val="0039316A"/>
    <w:rsid w:val="0039491D"/>
    <w:rsid w:val="00397B1C"/>
    <w:rsid w:val="00397E86"/>
    <w:rsid w:val="003A092F"/>
    <w:rsid w:val="003A1388"/>
    <w:rsid w:val="003A139A"/>
    <w:rsid w:val="003A1D20"/>
    <w:rsid w:val="003A258C"/>
    <w:rsid w:val="003A40E7"/>
    <w:rsid w:val="003A4472"/>
    <w:rsid w:val="003A5C2B"/>
    <w:rsid w:val="003A78B7"/>
    <w:rsid w:val="003B095A"/>
    <w:rsid w:val="003B0AE9"/>
    <w:rsid w:val="003B2F1D"/>
    <w:rsid w:val="003B30E9"/>
    <w:rsid w:val="003B4EE5"/>
    <w:rsid w:val="003B5D7B"/>
    <w:rsid w:val="003B5F19"/>
    <w:rsid w:val="003B638F"/>
    <w:rsid w:val="003B67A0"/>
    <w:rsid w:val="003B70F6"/>
    <w:rsid w:val="003B72E5"/>
    <w:rsid w:val="003C0C7E"/>
    <w:rsid w:val="003C0E0B"/>
    <w:rsid w:val="003C1220"/>
    <w:rsid w:val="003C2DA4"/>
    <w:rsid w:val="003C3607"/>
    <w:rsid w:val="003C3ADB"/>
    <w:rsid w:val="003C47B5"/>
    <w:rsid w:val="003C50A1"/>
    <w:rsid w:val="003C5626"/>
    <w:rsid w:val="003C58B5"/>
    <w:rsid w:val="003C6339"/>
    <w:rsid w:val="003C6B76"/>
    <w:rsid w:val="003C779C"/>
    <w:rsid w:val="003D1F56"/>
    <w:rsid w:val="003D1FCD"/>
    <w:rsid w:val="003D3512"/>
    <w:rsid w:val="003D3B92"/>
    <w:rsid w:val="003D4056"/>
    <w:rsid w:val="003D415D"/>
    <w:rsid w:val="003D46D1"/>
    <w:rsid w:val="003D5A77"/>
    <w:rsid w:val="003E0C29"/>
    <w:rsid w:val="003E4A4E"/>
    <w:rsid w:val="003E4AEB"/>
    <w:rsid w:val="003E58E5"/>
    <w:rsid w:val="003E5EE1"/>
    <w:rsid w:val="003E6A13"/>
    <w:rsid w:val="003E734C"/>
    <w:rsid w:val="003E7C9B"/>
    <w:rsid w:val="003E7D25"/>
    <w:rsid w:val="003F0417"/>
    <w:rsid w:val="003F180D"/>
    <w:rsid w:val="003F404C"/>
    <w:rsid w:val="003F6764"/>
    <w:rsid w:val="0040196C"/>
    <w:rsid w:val="00402F4C"/>
    <w:rsid w:val="00403958"/>
    <w:rsid w:val="004075E0"/>
    <w:rsid w:val="00407C0B"/>
    <w:rsid w:val="004128F3"/>
    <w:rsid w:val="00412960"/>
    <w:rsid w:val="00412A5D"/>
    <w:rsid w:val="00412CA6"/>
    <w:rsid w:val="00413557"/>
    <w:rsid w:val="004137F3"/>
    <w:rsid w:val="00415470"/>
    <w:rsid w:val="00415CFA"/>
    <w:rsid w:val="00415E18"/>
    <w:rsid w:val="00416388"/>
    <w:rsid w:val="00416EA9"/>
    <w:rsid w:val="0041769D"/>
    <w:rsid w:val="00417D4F"/>
    <w:rsid w:val="00421EEA"/>
    <w:rsid w:val="00422027"/>
    <w:rsid w:val="004221B2"/>
    <w:rsid w:val="004223F4"/>
    <w:rsid w:val="0042390E"/>
    <w:rsid w:val="00425B45"/>
    <w:rsid w:val="00425C82"/>
    <w:rsid w:val="00425D4D"/>
    <w:rsid w:val="004300B5"/>
    <w:rsid w:val="00430F93"/>
    <w:rsid w:val="00433AB6"/>
    <w:rsid w:val="004342C9"/>
    <w:rsid w:val="004374D0"/>
    <w:rsid w:val="00440412"/>
    <w:rsid w:val="00443935"/>
    <w:rsid w:val="00443D5A"/>
    <w:rsid w:val="004442B3"/>
    <w:rsid w:val="0044437B"/>
    <w:rsid w:val="0044498E"/>
    <w:rsid w:val="0044541C"/>
    <w:rsid w:val="004460B8"/>
    <w:rsid w:val="00447613"/>
    <w:rsid w:val="00447654"/>
    <w:rsid w:val="00450A1C"/>
    <w:rsid w:val="004513F9"/>
    <w:rsid w:val="00451F87"/>
    <w:rsid w:val="00452DB9"/>
    <w:rsid w:val="00452F36"/>
    <w:rsid w:val="00453130"/>
    <w:rsid w:val="0045394E"/>
    <w:rsid w:val="004543BF"/>
    <w:rsid w:val="00454B5D"/>
    <w:rsid w:val="00455B44"/>
    <w:rsid w:val="00456FA3"/>
    <w:rsid w:val="0045706F"/>
    <w:rsid w:val="0045754E"/>
    <w:rsid w:val="004575C3"/>
    <w:rsid w:val="00460E98"/>
    <w:rsid w:val="00461AA0"/>
    <w:rsid w:val="0046225F"/>
    <w:rsid w:val="004640E1"/>
    <w:rsid w:val="00465462"/>
    <w:rsid w:val="004666B5"/>
    <w:rsid w:val="004669E3"/>
    <w:rsid w:val="00467112"/>
    <w:rsid w:val="00467B60"/>
    <w:rsid w:val="00467ECF"/>
    <w:rsid w:val="004706E0"/>
    <w:rsid w:val="0047305B"/>
    <w:rsid w:val="004736BA"/>
    <w:rsid w:val="00475A0F"/>
    <w:rsid w:val="004760DD"/>
    <w:rsid w:val="004771A7"/>
    <w:rsid w:val="00477DF1"/>
    <w:rsid w:val="00480562"/>
    <w:rsid w:val="004805E1"/>
    <w:rsid w:val="0048194E"/>
    <w:rsid w:val="00481D33"/>
    <w:rsid w:val="004830D3"/>
    <w:rsid w:val="00483137"/>
    <w:rsid w:val="004833C3"/>
    <w:rsid w:val="00483BCD"/>
    <w:rsid w:val="00484BA8"/>
    <w:rsid w:val="004851E7"/>
    <w:rsid w:val="00486BD8"/>
    <w:rsid w:val="00486D4E"/>
    <w:rsid w:val="00487F50"/>
    <w:rsid w:val="004905D0"/>
    <w:rsid w:val="0049352F"/>
    <w:rsid w:val="00494A80"/>
    <w:rsid w:val="00496C53"/>
    <w:rsid w:val="004A07AF"/>
    <w:rsid w:val="004A465C"/>
    <w:rsid w:val="004A5A5E"/>
    <w:rsid w:val="004A5AA9"/>
    <w:rsid w:val="004A64A5"/>
    <w:rsid w:val="004A791C"/>
    <w:rsid w:val="004B10CD"/>
    <w:rsid w:val="004B2765"/>
    <w:rsid w:val="004B672E"/>
    <w:rsid w:val="004B67C9"/>
    <w:rsid w:val="004B6984"/>
    <w:rsid w:val="004B74ED"/>
    <w:rsid w:val="004B7B30"/>
    <w:rsid w:val="004C05F2"/>
    <w:rsid w:val="004C2800"/>
    <w:rsid w:val="004C3306"/>
    <w:rsid w:val="004C407E"/>
    <w:rsid w:val="004C40F4"/>
    <w:rsid w:val="004C506F"/>
    <w:rsid w:val="004C7A15"/>
    <w:rsid w:val="004D11B7"/>
    <w:rsid w:val="004D2778"/>
    <w:rsid w:val="004D4274"/>
    <w:rsid w:val="004D57A0"/>
    <w:rsid w:val="004D5F36"/>
    <w:rsid w:val="004E0791"/>
    <w:rsid w:val="004E0F8E"/>
    <w:rsid w:val="004E1013"/>
    <w:rsid w:val="004E2848"/>
    <w:rsid w:val="004E44CC"/>
    <w:rsid w:val="004E5CA5"/>
    <w:rsid w:val="004E7529"/>
    <w:rsid w:val="004F160C"/>
    <w:rsid w:val="004F16A1"/>
    <w:rsid w:val="004F2DDA"/>
    <w:rsid w:val="004F352D"/>
    <w:rsid w:val="004F4CDB"/>
    <w:rsid w:val="004F568A"/>
    <w:rsid w:val="004F581C"/>
    <w:rsid w:val="004F68CE"/>
    <w:rsid w:val="004F718A"/>
    <w:rsid w:val="0050062C"/>
    <w:rsid w:val="005021E6"/>
    <w:rsid w:val="005034FC"/>
    <w:rsid w:val="00503F67"/>
    <w:rsid w:val="005044B9"/>
    <w:rsid w:val="005055E2"/>
    <w:rsid w:val="00506583"/>
    <w:rsid w:val="00507080"/>
    <w:rsid w:val="00507D74"/>
    <w:rsid w:val="00510644"/>
    <w:rsid w:val="005106D5"/>
    <w:rsid w:val="005112F3"/>
    <w:rsid w:val="0051190D"/>
    <w:rsid w:val="00514849"/>
    <w:rsid w:val="0051562D"/>
    <w:rsid w:val="00517BF1"/>
    <w:rsid w:val="00517FDD"/>
    <w:rsid w:val="00520645"/>
    <w:rsid w:val="00520920"/>
    <w:rsid w:val="0052283E"/>
    <w:rsid w:val="00524D6D"/>
    <w:rsid w:val="00524D76"/>
    <w:rsid w:val="00524D8B"/>
    <w:rsid w:val="005252C0"/>
    <w:rsid w:val="00525E8C"/>
    <w:rsid w:val="00527F92"/>
    <w:rsid w:val="00530CE7"/>
    <w:rsid w:val="00530D4A"/>
    <w:rsid w:val="00530DC4"/>
    <w:rsid w:val="00530E45"/>
    <w:rsid w:val="00531312"/>
    <w:rsid w:val="005316A8"/>
    <w:rsid w:val="00531FA9"/>
    <w:rsid w:val="00533B7E"/>
    <w:rsid w:val="0053598B"/>
    <w:rsid w:val="00535C65"/>
    <w:rsid w:val="00535ECA"/>
    <w:rsid w:val="0053682D"/>
    <w:rsid w:val="00540FEC"/>
    <w:rsid w:val="005414D6"/>
    <w:rsid w:val="00541F83"/>
    <w:rsid w:val="005430C7"/>
    <w:rsid w:val="00543179"/>
    <w:rsid w:val="00543312"/>
    <w:rsid w:val="00543809"/>
    <w:rsid w:val="005439BF"/>
    <w:rsid w:val="00543CB6"/>
    <w:rsid w:val="00543D6B"/>
    <w:rsid w:val="005446B0"/>
    <w:rsid w:val="00545349"/>
    <w:rsid w:val="00546183"/>
    <w:rsid w:val="005475A9"/>
    <w:rsid w:val="005478E2"/>
    <w:rsid w:val="00547E4F"/>
    <w:rsid w:val="00551DFC"/>
    <w:rsid w:val="0055211A"/>
    <w:rsid w:val="0055216F"/>
    <w:rsid w:val="005605F8"/>
    <w:rsid w:val="0056183F"/>
    <w:rsid w:val="005622D1"/>
    <w:rsid w:val="00563224"/>
    <w:rsid w:val="005633AF"/>
    <w:rsid w:val="0056380E"/>
    <w:rsid w:val="005645A9"/>
    <w:rsid w:val="005650C2"/>
    <w:rsid w:val="00565A8C"/>
    <w:rsid w:val="00567720"/>
    <w:rsid w:val="00571064"/>
    <w:rsid w:val="005723C2"/>
    <w:rsid w:val="00572F0A"/>
    <w:rsid w:val="00573012"/>
    <w:rsid w:val="00573562"/>
    <w:rsid w:val="00574068"/>
    <w:rsid w:val="00574428"/>
    <w:rsid w:val="00575306"/>
    <w:rsid w:val="005773BE"/>
    <w:rsid w:val="00577C90"/>
    <w:rsid w:val="00580954"/>
    <w:rsid w:val="00580F4C"/>
    <w:rsid w:val="005824F8"/>
    <w:rsid w:val="00583A5C"/>
    <w:rsid w:val="005850D6"/>
    <w:rsid w:val="00586357"/>
    <w:rsid w:val="0058643C"/>
    <w:rsid w:val="00586EDA"/>
    <w:rsid w:val="00586F03"/>
    <w:rsid w:val="00587114"/>
    <w:rsid w:val="005927C5"/>
    <w:rsid w:val="005927CD"/>
    <w:rsid w:val="00593176"/>
    <w:rsid w:val="0059343A"/>
    <w:rsid w:val="00593CA2"/>
    <w:rsid w:val="00595B4A"/>
    <w:rsid w:val="005964EC"/>
    <w:rsid w:val="005A0661"/>
    <w:rsid w:val="005A1FDF"/>
    <w:rsid w:val="005A2B40"/>
    <w:rsid w:val="005A2DB1"/>
    <w:rsid w:val="005A3025"/>
    <w:rsid w:val="005A4192"/>
    <w:rsid w:val="005A4F1F"/>
    <w:rsid w:val="005A5A1C"/>
    <w:rsid w:val="005A6732"/>
    <w:rsid w:val="005B1C02"/>
    <w:rsid w:val="005B1F53"/>
    <w:rsid w:val="005B33DC"/>
    <w:rsid w:val="005B4FF7"/>
    <w:rsid w:val="005B5511"/>
    <w:rsid w:val="005B6269"/>
    <w:rsid w:val="005B6A2F"/>
    <w:rsid w:val="005B6E58"/>
    <w:rsid w:val="005C31C8"/>
    <w:rsid w:val="005C4416"/>
    <w:rsid w:val="005C4D85"/>
    <w:rsid w:val="005C6CE7"/>
    <w:rsid w:val="005D184D"/>
    <w:rsid w:val="005D1BF1"/>
    <w:rsid w:val="005D2C74"/>
    <w:rsid w:val="005D2CB5"/>
    <w:rsid w:val="005D32D1"/>
    <w:rsid w:val="005D386F"/>
    <w:rsid w:val="005D5929"/>
    <w:rsid w:val="005D6D46"/>
    <w:rsid w:val="005D6DB1"/>
    <w:rsid w:val="005D72C1"/>
    <w:rsid w:val="005D7663"/>
    <w:rsid w:val="005E31E2"/>
    <w:rsid w:val="005E3DC5"/>
    <w:rsid w:val="005E3E03"/>
    <w:rsid w:val="005E4813"/>
    <w:rsid w:val="005E4FE7"/>
    <w:rsid w:val="005E626D"/>
    <w:rsid w:val="005E6E82"/>
    <w:rsid w:val="005F0E56"/>
    <w:rsid w:val="005F1007"/>
    <w:rsid w:val="005F6167"/>
    <w:rsid w:val="0060040A"/>
    <w:rsid w:val="006005D4"/>
    <w:rsid w:val="00600B40"/>
    <w:rsid w:val="006011FA"/>
    <w:rsid w:val="0060178F"/>
    <w:rsid w:val="00602576"/>
    <w:rsid w:val="00602663"/>
    <w:rsid w:val="006031DC"/>
    <w:rsid w:val="00604A07"/>
    <w:rsid w:val="0060535C"/>
    <w:rsid w:val="00607400"/>
    <w:rsid w:val="006120D5"/>
    <w:rsid w:val="00613D71"/>
    <w:rsid w:val="00614767"/>
    <w:rsid w:val="00615523"/>
    <w:rsid w:val="006159BC"/>
    <w:rsid w:val="006167BD"/>
    <w:rsid w:val="006173BB"/>
    <w:rsid w:val="00617D6A"/>
    <w:rsid w:val="006206B9"/>
    <w:rsid w:val="00620BD0"/>
    <w:rsid w:val="00622459"/>
    <w:rsid w:val="00623CBC"/>
    <w:rsid w:val="006243E7"/>
    <w:rsid w:val="00625C51"/>
    <w:rsid w:val="0063027F"/>
    <w:rsid w:val="00630D29"/>
    <w:rsid w:val="006313EC"/>
    <w:rsid w:val="00631AFB"/>
    <w:rsid w:val="0063261A"/>
    <w:rsid w:val="00632951"/>
    <w:rsid w:val="0063473B"/>
    <w:rsid w:val="0063507E"/>
    <w:rsid w:val="006359D2"/>
    <w:rsid w:val="006369CC"/>
    <w:rsid w:val="006374EF"/>
    <w:rsid w:val="00641153"/>
    <w:rsid w:val="00643E16"/>
    <w:rsid w:val="00645028"/>
    <w:rsid w:val="00646631"/>
    <w:rsid w:val="00647F26"/>
    <w:rsid w:val="00650587"/>
    <w:rsid w:val="00652372"/>
    <w:rsid w:val="00653480"/>
    <w:rsid w:val="006536D6"/>
    <w:rsid w:val="00654B00"/>
    <w:rsid w:val="0065532F"/>
    <w:rsid w:val="006560FF"/>
    <w:rsid w:val="00656196"/>
    <w:rsid w:val="00656CC4"/>
    <w:rsid w:val="00656D5E"/>
    <w:rsid w:val="00657569"/>
    <w:rsid w:val="00657C0D"/>
    <w:rsid w:val="00657C6F"/>
    <w:rsid w:val="00662875"/>
    <w:rsid w:val="00663399"/>
    <w:rsid w:val="0066466F"/>
    <w:rsid w:val="00664915"/>
    <w:rsid w:val="006656A2"/>
    <w:rsid w:val="00665738"/>
    <w:rsid w:val="00666247"/>
    <w:rsid w:val="00667933"/>
    <w:rsid w:val="006679EB"/>
    <w:rsid w:val="006726B9"/>
    <w:rsid w:val="00674F5E"/>
    <w:rsid w:val="006763B3"/>
    <w:rsid w:val="00681E1D"/>
    <w:rsid w:val="00682F0F"/>
    <w:rsid w:val="00683222"/>
    <w:rsid w:val="006841FA"/>
    <w:rsid w:val="006849DD"/>
    <w:rsid w:val="00685608"/>
    <w:rsid w:val="00685CFC"/>
    <w:rsid w:val="00686774"/>
    <w:rsid w:val="00686A7A"/>
    <w:rsid w:val="00686F46"/>
    <w:rsid w:val="00687755"/>
    <w:rsid w:val="00687B51"/>
    <w:rsid w:val="006900BC"/>
    <w:rsid w:val="006907CD"/>
    <w:rsid w:val="00691002"/>
    <w:rsid w:val="0069218D"/>
    <w:rsid w:val="006924FD"/>
    <w:rsid w:val="00692574"/>
    <w:rsid w:val="00692DD7"/>
    <w:rsid w:val="00692DDF"/>
    <w:rsid w:val="0069376A"/>
    <w:rsid w:val="00694936"/>
    <w:rsid w:val="00694F25"/>
    <w:rsid w:val="00695074"/>
    <w:rsid w:val="00695709"/>
    <w:rsid w:val="00696321"/>
    <w:rsid w:val="00697007"/>
    <w:rsid w:val="00697FCE"/>
    <w:rsid w:val="006A077D"/>
    <w:rsid w:val="006A1725"/>
    <w:rsid w:val="006A1815"/>
    <w:rsid w:val="006A1DAF"/>
    <w:rsid w:val="006A211F"/>
    <w:rsid w:val="006A2156"/>
    <w:rsid w:val="006A4BFB"/>
    <w:rsid w:val="006A5AD0"/>
    <w:rsid w:val="006A5E4F"/>
    <w:rsid w:val="006A5EAE"/>
    <w:rsid w:val="006A72B3"/>
    <w:rsid w:val="006A7652"/>
    <w:rsid w:val="006A76FE"/>
    <w:rsid w:val="006B1F2E"/>
    <w:rsid w:val="006B34CD"/>
    <w:rsid w:val="006B46DC"/>
    <w:rsid w:val="006B53A6"/>
    <w:rsid w:val="006B666A"/>
    <w:rsid w:val="006B69D8"/>
    <w:rsid w:val="006B78F3"/>
    <w:rsid w:val="006B7F89"/>
    <w:rsid w:val="006C1199"/>
    <w:rsid w:val="006C1CDA"/>
    <w:rsid w:val="006C1DCC"/>
    <w:rsid w:val="006C3846"/>
    <w:rsid w:val="006C3BF0"/>
    <w:rsid w:val="006C4725"/>
    <w:rsid w:val="006C568D"/>
    <w:rsid w:val="006C7DEE"/>
    <w:rsid w:val="006D0263"/>
    <w:rsid w:val="006D221B"/>
    <w:rsid w:val="006D2DE3"/>
    <w:rsid w:val="006D3D69"/>
    <w:rsid w:val="006D4845"/>
    <w:rsid w:val="006D5657"/>
    <w:rsid w:val="006D6C4A"/>
    <w:rsid w:val="006D7839"/>
    <w:rsid w:val="006E02B1"/>
    <w:rsid w:val="006E14ED"/>
    <w:rsid w:val="006E157D"/>
    <w:rsid w:val="006E19C5"/>
    <w:rsid w:val="006E3E44"/>
    <w:rsid w:val="006E44E3"/>
    <w:rsid w:val="006E4EF6"/>
    <w:rsid w:val="006E6DDB"/>
    <w:rsid w:val="006F0078"/>
    <w:rsid w:val="006F0296"/>
    <w:rsid w:val="006F0AC4"/>
    <w:rsid w:val="006F2CEE"/>
    <w:rsid w:val="006F3DF9"/>
    <w:rsid w:val="006F5195"/>
    <w:rsid w:val="006F5D51"/>
    <w:rsid w:val="006F61C3"/>
    <w:rsid w:val="006F7546"/>
    <w:rsid w:val="00700495"/>
    <w:rsid w:val="00700AEC"/>
    <w:rsid w:val="00701194"/>
    <w:rsid w:val="007016B1"/>
    <w:rsid w:val="0070375B"/>
    <w:rsid w:val="00705564"/>
    <w:rsid w:val="007064D1"/>
    <w:rsid w:val="007112AF"/>
    <w:rsid w:val="007112DE"/>
    <w:rsid w:val="00713691"/>
    <w:rsid w:val="0071564F"/>
    <w:rsid w:val="00720556"/>
    <w:rsid w:val="00721ECC"/>
    <w:rsid w:val="00721FF0"/>
    <w:rsid w:val="00722DD9"/>
    <w:rsid w:val="0072548B"/>
    <w:rsid w:val="00725682"/>
    <w:rsid w:val="007269A4"/>
    <w:rsid w:val="00730182"/>
    <w:rsid w:val="00732018"/>
    <w:rsid w:val="007333DB"/>
    <w:rsid w:val="00733E60"/>
    <w:rsid w:val="00734BF0"/>
    <w:rsid w:val="00734E14"/>
    <w:rsid w:val="007358D4"/>
    <w:rsid w:val="00736CC9"/>
    <w:rsid w:val="00737A72"/>
    <w:rsid w:val="00737D3F"/>
    <w:rsid w:val="00737F2A"/>
    <w:rsid w:val="007400E0"/>
    <w:rsid w:val="00740D11"/>
    <w:rsid w:val="007420CC"/>
    <w:rsid w:val="007420E8"/>
    <w:rsid w:val="00742808"/>
    <w:rsid w:val="00742FF9"/>
    <w:rsid w:val="00743452"/>
    <w:rsid w:val="00743C96"/>
    <w:rsid w:val="00745FC7"/>
    <w:rsid w:val="00746653"/>
    <w:rsid w:val="00746699"/>
    <w:rsid w:val="00746BCB"/>
    <w:rsid w:val="00747E14"/>
    <w:rsid w:val="007506CA"/>
    <w:rsid w:val="00753442"/>
    <w:rsid w:val="00754000"/>
    <w:rsid w:val="0075584E"/>
    <w:rsid w:val="007569C0"/>
    <w:rsid w:val="00756EFF"/>
    <w:rsid w:val="00757282"/>
    <w:rsid w:val="0075758D"/>
    <w:rsid w:val="00757D7F"/>
    <w:rsid w:val="00757E2B"/>
    <w:rsid w:val="00760447"/>
    <w:rsid w:val="00760C76"/>
    <w:rsid w:val="00760FA3"/>
    <w:rsid w:val="00761DD0"/>
    <w:rsid w:val="007623A6"/>
    <w:rsid w:val="00763CB4"/>
    <w:rsid w:val="00764698"/>
    <w:rsid w:val="00765019"/>
    <w:rsid w:val="00770F20"/>
    <w:rsid w:val="00771BDB"/>
    <w:rsid w:val="00774ED6"/>
    <w:rsid w:val="00776C9E"/>
    <w:rsid w:val="00780B22"/>
    <w:rsid w:val="0078114B"/>
    <w:rsid w:val="00781799"/>
    <w:rsid w:val="007830DD"/>
    <w:rsid w:val="00784AE6"/>
    <w:rsid w:val="00784CA4"/>
    <w:rsid w:val="00784D51"/>
    <w:rsid w:val="0078521D"/>
    <w:rsid w:val="00785C40"/>
    <w:rsid w:val="00785CC6"/>
    <w:rsid w:val="00786F43"/>
    <w:rsid w:val="007870AB"/>
    <w:rsid w:val="00787769"/>
    <w:rsid w:val="00790086"/>
    <w:rsid w:val="0079060C"/>
    <w:rsid w:val="00792F17"/>
    <w:rsid w:val="00794E0D"/>
    <w:rsid w:val="00795740"/>
    <w:rsid w:val="007957E4"/>
    <w:rsid w:val="00797162"/>
    <w:rsid w:val="007A0742"/>
    <w:rsid w:val="007A2DB4"/>
    <w:rsid w:val="007A31E6"/>
    <w:rsid w:val="007A3201"/>
    <w:rsid w:val="007A4951"/>
    <w:rsid w:val="007A5EC1"/>
    <w:rsid w:val="007A5F2E"/>
    <w:rsid w:val="007A6334"/>
    <w:rsid w:val="007A69E3"/>
    <w:rsid w:val="007A78B2"/>
    <w:rsid w:val="007A7D92"/>
    <w:rsid w:val="007B1943"/>
    <w:rsid w:val="007B1D8C"/>
    <w:rsid w:val="007B2424"/>
    <w:rsid w:val="007B39B5"/>
    <w:rsid w:val="007B76CF"/>
    <w:rsid w:val="007C0637"/>
    <w:rsid w:val="007C06DB"/>
    <w:rsid w:val="007C07F2"/>
    <w:rsid w:val="007C3666"/>
    <w:rsid w:val="007C442F"/>
    <w:rsid w:val="007C4873"/>
    <w:rsid w:val="007C52C9"/>
    <w:rsid w:val="007C6B13"/>
    <w:rsid w:val="007C7289"/>
    <w:rsid w:val="007C7F1C"/>
    <w:rsid w:val="007D26D0"/>
    <w:rsid w:val="007D2F6E"/>
    <w:rsid w:val="007D3256"/>
    <w:rsid w:val="007D502C"/>
    <w:rsid w:val="007D542C"/>
    <w:rsid w:val="007D55F3"/>
    <w:rsid w:val="007D6DE9"/>
    <w:rsid w:val="007D71B9"/>
    <w:rsid w:val="007E01BD"/>
    <w:rsid w:val="007E03DA"/>
    <w:rsid w:val="007E0404"/>
    <w:rsid w:val="007E12B5"/>
    <w:rsid w:val="007E21C1"/>
    <w:rsid w:val="007E35AA"/>
    <w:rsid w:val="007E5DC0"/>
    <w:rsid w:val="007E6E61"/>
    <w:rsid w:val="007E7CC7"/>
    <w:rsid w:val="007F12B7"/>
    <w:rsid w:val="007F228D"/>
    <w:rsid w:val="007F25A9"/>
    <w:rsid w:val="007F27D7"/>
    <w:rsid w:val="007F33A7"/>
    <w:rsid w:val="007F7311"/>
    <w:rsid w:val="008002E6"/>
    <w:rsid w:val="00800944"/>
    <w:rsid w:val="00801036"/>
    <w:rsid w:val="00801575"/>
    <w:rsid w:val="00803C35"/>
    <w:rsid w:val="00804F81"/>
    <w:rsid w:val="0080764D"/>
    <w:rsid w:val="008106CA"/>
    <w:rsid w:val="008107B2"/>
    <w:rsid w:val="00810E4C"/>
    <w:rsid w:val="00811D7A"/>
    <w:rsid w:val="008132FD"/>
    <w:rsid w:val="00813D21"/>
    <w:rsid w:val="00813D5B"/>
    <w:rsid w:val="00815D71"/>
    <w:rsid w:val="00816D5E"/>
    <w:rsid w:val="00820836"/>
    <w:rsid w:val="0082164E"/>
    <w:rsid w:val="00821E9A"/>
    <w:rsid w:val="008231BA"/>
    <w:rsid w:val="008236C3"/>
    <w:rsid w:val="00823CAB"/>
    <w:rsid w:val="00824E2B"/>
    <w:rsid w:val="00826779"/>
    <w:rsid w:val="00826980"/>
    <w:rsid w:val="008302D6"/>
    <w:rsid w:val="00830674"/>
    <w:rsid w:val="008306DE"/>
    <w:rsid w:val="00830CE7"/>
    <w:rsid w:val="008313B2"/>
    <w:rsid w:val="008317AE"/>
    <w:rsid w:val="00831D28"/>
    <w:rsid w:val="00831E17"/>
    <w:rsid w:val="008321F6"/>
    <w:rsid w:val="00832B98"/>
    <w:rsid w:val="00833627"/>
    <w:rsid w:val="00834FEF"/>
    <w:rsid w:val="0083592F"/>
    <w:rsid w:val="008361BE"/>
    <w:rsid w:val="0083769F"/>
    <w:rsid w:val="008376FE"/>
    <w:rsid w:val="00837F0A"/>
    <w:rsid w:val="00840199"/>
    <w:rsid w:val="008401D7"/>
    <w:rsid w:val="008405A7"/>
    <w:rsid w:val="008406C7"/>
    <w:rsid w:val="0084130A"/>
    <w:rsid w:val="0084171E"/>
    <w:rsid w:val="00841C1C"/>
    <w:rsid w:val="00842423"/>
    <w:rsid w:val="008477B5"/>
    <w:rsid w:val="0085224F"/>
    <w:rsid w:val="00852A75"/>
    <w:rsid w:val="00853B1B"/>
    <w:rsid w:val="008577D4"/>
    <w:rsid w:val="00860BCB"/>
    <w:rsid w:val="00860DDC"/>
    <w:rsid w:val="00862065"/>
    <w:rsid w:val="00863DB6"/>
    <w:rsid w:val="00863FD0"/>
    <w:rsid w:val="008651BA"/>
    <w:rsid w:val="00865A6D"/>
    <w:rsid w:val="00865FC5"/>
    <w:rsid w:val="00867539"/>
    <w:rsid w:val="00867DBB"/>
    <w:rsid w:val="00870BB3"/>
    <w:rsid w:val="00870FE9"/>
    <w:rsid w:val="00871B0F"/>
    <w:rsid w:val="008720D8"/>
    <w:rsid w:val="0087367F"/>
    <w:rsid w:val="00873A06"/>
    <w:rsid w:val="00874D70"/>
    <w:rsid w:val="00875555"/>
    <w:rsid w:val="00875F47"/>
    <w:rsid w:val="00882331"/>
    <w:rsid w:val="00883E6C"/>
    <w:rsid w:val="00883FAB"/>
    <w:rsid w:val="0088440C"/>
    <w:rsid w:val="00885810"/>
    <w:rsid w:val="008862B5"/>
    <w:rsid w:val="00886462"/>
    <w:rsid w:val="0088721E"/>
    <w:rsid w:val="0088740B"/>
    <w:rsid w:val="00887544"/>
    <w:rsid w:val="00890490"/>
    <w:rsid w:val="008908F5"/>
    <w:rsid w:val="00890A4C"/>
    <w:rsid w:val="00890DDA"/>
    <w:rsid w:val="00891914"/>
    <w:rsid w:val="00892224"/>
    <w:rsid w:val="008937DA"/>
    <w:rsid w:val="008945FD"/>
    <w:rsid w:val="008951AC"/>
    <w:rsid w:val="008961B7"/>
    <w:rsid w:val="0089637A"/>
    <w:rsid w:val="0089677E"/>
    <w:rsid w:val="00896C73"/>
    <w:rsid w:val="008971A9"/>
    <w:rsid w:val="008974E7"/>
    <w:rsid w:val="008978CC"/>
    <w:rsid w:val="00897A5B"/>
    <w:rsid w:val="008A027A"/>
    <w:rsid w:val="008A1032"/>
    <w:rsid w:val="008A1053"/>
    <w:rsid w:val="008A2418"/>
    <w:rsid w:val="008A377A"/>
    <w:rsid w:val="008A51A7"/>
    <w:rsid w:val="008A65E9"/>
    <w:rsid w:val="008A6931"/>
    <w:rsid w:val="008B01CC"/>
    <w:rsid w:val="008B1D55"/>
    <w:rsid w:val="008B356C"/>
    <w:rsid w:val="008B5987"/>
    <w:rsid w:val="008B67D7"/>
    <w:rsid w:val="008B6FE5"/>
    <w:rsid w:val="008B76D2"/>
    <w:rsid w:val="008B776F"/>
    <w:rsid w:val="008C04EC"/>
    <w:rsid w:val="008C097F"/>
    <w:rsid w:val="008C2312"/>
    <w:rsid w:val="008C2A3C"/>
    <w:rsid w:val="008C2E65"/>
    <w:rsid w:val="008C34BC"/>
    <w:rsid w:val="008C37C8"/>
    <w:rsid w:val="008C392B"/>
    <w:rsid w:val="008C4474"/>
    <w:rsid w:val="008C4EB9"/>
    <w:rsid w:val="008D0652"/>
    <w:rsid w:val="008D0BF5"/>
    <w:rsid w:val="008D114B"/>
    <w:rsid w:val="008D5E04"/>
    <w:rsid w:val="008D7DDB"/>
    <w:rsid w:val="008E08F8"/>
    <w:rsid w:val="008E1F19"/>
    <w:rsid w:val="008F11E2"/>
    <w:rsid w:val="008F2097"/>
    <w:rsid w:val="008F3660"/>
    <w:rsid w:val="008F3F09"/>
    <w:rsid w:val="008F60F9"/>
    <w:rsid w:val="008F7B87"/>
    <w:rsid w:val="00901CCF"/>
    <w:rsid w:val="00902C55"/>
    <w:rsid w:val="00905802"/>
    <w:rsid w:val="00906098"/>
    <w:rsid w:val="0090707A"/>
    <w:rsid w:val="00907206"/>
    <w:rsid w:val="0090744F"/>
    <w:rsid w:val="00907611"/>
    <w:rsid w:val="00907D5A"/>
    <w:rsid w:val="00910EC6"/>
    <w:rsid w:val="00911C69"/>
    <w:rsid w:val="009129DD"/>
    <w:rsid w:val="00912DEC"/>
    <w:rsid w:val="0091364C"/>
    <w:rsid w:val="009149A9"/>
    <w:rsid w:val="00914C10"/>
    <w:rsid w:val="00914CB6"/>
    <w:rsid w:val="00915D80"/>
    <w:rsid w:val="00916308"/>
    <w:rsid w:val="00917556"/>
    <w:rsid w:val="009175E5"/>
    <w:rsid w:val="009205BD"/>
    <w:rsid w:val="009209E2"/>
    <w:rsid w:val="00920AD0"/>
    <w:rsid w:val="00920B88"/>
    <w:rsid w:val="00923923"/>
    <w:rsid w:val="009258F6"/>
    <w:rsid w:val="0092595A"/>
    <w:rsid w:val="00926BBA"/>
    <w:rsid w:val="00927F3E"/>
    <w:rsid w:val="00930562"/>
    <w:rsid w:val="0093084B"/>
    <w:rsid w:val="00930A46"/>
    <w:rsid w:val="00930D8F"/>
    <w:rsid w:val="0093157A"/>
    <w:rsid w:val="009322A7"/>
    <w:rsid w:val="009322EF"/>
    <w:rsid w:val="00933FEE"/>
    <w:rsid w:val="00934A69"/>
    <w:rsid w:val="00936722"/>
    <w:rsid w:val="009376A3"/>
    <w:rsid w:val="00937836"/>
    <w:rsid w:val="00937CD1"/>
    <w:rsid w:val="009405F0"/>
    <w:rsid w:val="009410CF"/>
    <w:rsid w:val="0094210A"/>
    <w:rsid w:val="00942356"/>
    <w:rsid w:val="00945087"/>
    <w:rsid w:val="009451C2"/>
    <w:rsid w:val="0094536D"/>
    <w:rsid w:val="00945DAF"/>
    <w:rsid w:val="00946F8D"/>
    <w:rsid w:val="00947449"/>
    <w:rsid w:val="0095018E"/>
    <w:rsid w:val="00950C28"/>
    <w:rsid w:val="00951409"/>
    <w:rsid w:val="0095143A"/>
    <w:rsid w:val="0095144D"/>
    <w:rsid w:val="00952605"/>
    <w:rsid w:val="009528ED"/>
    <w:rsid w:val="00952AE6"/>
    <w:rsid w:val="009548FE"/>
    <w:rsid w:val="00954B36"/>
    <w:rsid w:val="009558BD"/>
    <w:rsid w:val="009601E0"/>
    <w:rsid w:val="00964509"/>
    <w:rsid w:val="00965A62"/>
    <w:rsid w:val="00965A8D"/>
    <w:rsid w:val="00966C54"/>
    <w:rsid w:val="0096730B"/>
    <w:rsid w:val="009678FD"/>
    <w:rsid w:val="0097267E"/>
    <w:rsid w:val="00972CB3"/>
    <w:rsid w:val="00975828"/>
    <w:rsid w:val="009759C0"/>
    <w:rsid w:val="00975DA4"/>
    <w:rsid w:val="0097649D"/>
    <w:rsid w:val="00976EC3"/>
    <w:rsid w:val="00977588"/>
    <w:rsid w:val="00977987"/>
    <w:rsid w:val="0098287F"/>
    <w:rsid w:val="00982A30"/>
    <w:rsid w:val="009836BE"/>
    <w:rsid w:val="00984601"/>
    <w:rsid w:val="00984F86"/>
    <w:rsid w:val="009853EE"/>
    <w:rsid w:val="00986463"/>
    <w:rsid w:val="009867FF"/>
    <w:rsid w:val="00990173"/>
    <w:rsid w:val="00990627"/>
    <w:rsid w:val="00990A28"/>
    <w:rsid w:val="00990D29"/>
    <w:rsid w:val="009916C7"/>
    <w:rsid w:val="00991817"/>
    <w:rsid w:val="00991914"/>
    <w:rsid w:val="00992276"/>
    <w:rsid w:val="009922CD"/>
    <w:rsid w:val="009944E0"/>
    <w:rsid w:val="009965A7"/>
    <w:rsid w:val="009A0A5F"/>
    <w:rsid w:val="009A14E1"/>
    <w:rsid w:val="009A1567"/>
    <w:rsid w:val="009A32F5"/>
    <w:rsid w:val="009A4397"/>
    <w:rsid w:val="009A4B80"/>
    <w:rsid w:val="009A5462"/>
    <w:rsid w:val="009A58EC"/>
    <w:rsid w:val="009A5BBB"/>
    <w:rsid w:val="009A632A"/>
    <w:rsid w:val="009A6C21"/>
    <w:rsid w:val="009A70F0"/>
    <w:rsid w:val="009A7DF7"/>
    <w:rsid w:val="009B0310"/>
    <w:rsid w:val="009B09C6"/>
    <w:rsid w:val="009B13D3"/>
    <w:rsid w:val="009B1ACA"/>
    <w:rsid w:val="009B2112"/>
    <w:rsid w:val="009B3566"/>
    <w:rsid w:val="009B4A2A"/>
    <w:rsid w:val="009B5780"/>
    <w:rsid w:val="009C08A0"/>
    <w:rsid w:val="009C0A02"/>
    <w:rsid w:val="009C11F4"/>
    <w:rsid w:val="009C2922"/>
    <w:rsid w:val="009C2FC2"/>
    <w:rsid w:val="009C3782"/>
    <w:rsid w:val="009C3BD8"/>
    <w:rsid w:val="009C4B02"/>
    <w:rsid w:val="009D0B61"/>
    <w:rsid w:val="009D0FB8"/>
    <w:rsid w:val="009D1313"/>
    <w:rsid w:val="009D182C"/>
    <w:rsid w:val="009D1A4E"/>
    <w:rsid w:val="009D21C8"/>
    <w:rsid w:val="009D2960"/>
    <w:rsid w:val="009D4ED5"/>
    <w:rsid w:val="009D5869"/>
    <w:rsid w:val="009D6BC0"/>
    <w:rsid w:val="009D6D9F"/>
    <w:rsid w:val="009D6F4D"/>
    <w:rsid w:val="009D7CE9"/>
    <w:rsid w:val="009E031E"/>
    <w:rsid w:val="009E1DFA"/>
    <w:rsid w:val="009E40DD"/>
    <w:rsid w:val="009E56B5"/>
    <w:rsid w:val="009E585B"/>
    <w:rsid w:val="009E6BFC"/>
    <w:rsid w:val="009E74C5"/>
    <w:rsid w:val="009E776F"/>
    <w:rsid w:val="009F0482"/>
    <w:rsid w:val="009F0C2E"/>
    <w:rsid w:val="009F0DB1"/>
    <w:rsid w:val="009F2104"/>
    <w:rsid w:val="009F2584"/>
    <w:rsid w:val="009F2800"/>
    <w:rsid w:val="009F29AD"/>
    <w:rsid w:val="009F31A1"/>
    <w:rsid w:val="009F32DB"/>
    <w:rsid w:val="009F378B"/>
    <w:rsid w:val="009F439D"/>
    <w:rsid w:val="009F6808"/>
    <w:rsid w:val="009F703D"/>
    <w:rsid w:val="00A00717"/>
    <w:rsid w:val="00A00951"/>
    <w:rsid w:val="00A012FF"/>
    <w:rsid w:val="00A016C0"/>
    <w:rsid w:val="00A034E8"/>
    <w:rsid w:val="00A03655"/>
    <w:rsid w:val="00A03BF8"/>
    <w:rsid w:val="00A056EE"/>
    <w:rsid w:val="00A060AE"/>
    <w:rsid w:val="00A066EA"/>
    <w:rsid w:val="00A06CEB"/>
    <w:rsid w:val="00A1300D"/>
    <w:rsid w:val="00A145FC"/>
    <w:rsid w:val="00A17418"/>
    <w:rsid w:val="00A209E3"/>
    <w:rsid w:val="00A21B6A"/>
    <w:rsid w:val="00A22797"/>
    <w:rsid w:val="00A253D9"/>
    <w:rsid w:val="00A2594E"/>
    <w:rsid w:val="00A2673F"/>
    <w:rsid w:val="00A30F8F"/>
    <w:rsid w:val="00A32C0E"/>
    <w:rsid w:val="00A32EFD"/>
    <w:rsid w:val="00A3358B"/>
    <w:rsid w:val="00A35F40"/>
    <w:rsid w:val="00A36004"/>
    <w:rsid w:val="00A40524"/>
    <w:rsid w:val="00A409A4"/>
    <w:rsid w:val="00A4131F"/>
    <w:rsid w:val="00A45004"/>
    <w:rsid w:val="00A46853"/>
    <w:rsid w:val="00A46EF7"/>
    <w:rsid w:val="00A47342"/>
    <w:rsid w:val="00A5278B"/>
    <w:rsid w:val="00A529C0"/>
    <w:rsid w:val="00A52E90"/>
    <w:rsid w:val="00A53896"/>
    <w:rsid w:val="00A53900"/>
    <w:rsid w:val="00A5428F"/>
    <w:rsid w:val="00A5500C"/>
    <w:rsid w:val="00A55D15"/>
    <w:rsid w:val="00A56C27"/>
    <w:rsid w:val="00A56DA2"/>
    <w:rsid w:val="00A60D25"/>
    <w:rsid w:val="00A64632"/>
    <w:rsid w:val="00A6575E"/>
    <w:rsid w:val="00A65E12"/>
    <w:rsid w:val="00A66021"/>
    <w:rsid w:val="00A66A79"/>
    <w:rsid w:val="00A66FC6"/>
    <w:rsid w:val="00A67467"/>
    <w:rsid w:val="00A7088F"/>
    <w:rsid w:val="00A7196F"/>
    <w:rsid w:val="00A71D48"/>
    <w:rsid w:val="00A72CDF"/>
    <w:rsid w:val="00A73361"/>
    <w:rsid w:val="00A73C79"/>
    <w:rsid w:val="00A74B2E"/>
    <w:rsid w:val="00A758F4"/>
    <w:rsid w:val="00A76A82"/>
    <w:rsid w:val="00A77BB3"/>
    <w:rsid w:val="00A81F6C"/>
    <w:rsid w:val="00A86508"/>
    <w:rsid w:val="00A91660"/>
    <w:rsid w:val="00A9411B"/>
    <w:rsid w:val="00A943CA"/>
    <w:rsid w:val="00A94A12"/>
    <w:rsid w:val="00A95ABA"/>
    <w:rsid w:val="00A9668B"/>
    <w:rsid w:val="00AA0391"/>
    <w:rsid w:val="00AA0E28"/>
    <w:rsid w:val="00AA118E"/>
    <w:rsid w:val="00AA1FDC"/>
    <w:rsid w:val="00AA347C"/>
    <w:rsid w:val="00AA51FF"/>
    <w:rsid w:val="00AA63E7"/>
    <w:rsid w:val="00AA66A4"/>
    <w:rsid w:val="00AA6CAA"/>
    <w:rsid w:val="00AA7061"/>
    <w:rsid w:val="00AB0A4C"/>
    <w:rsid w:val="00AB1709"/>
    <w:rsid w:val="00AB1AA8"/>
    <w:rsid w:val="00AB3041"/>
    <w:rsid w:val="00AB333A"/>
    <w:rsid w:val="00AB3BDD"/>
    <w:rsid w:val="00AB3D2E"/>
    <w:rsid w:val="00AB4415"/>
    <w:rsid w:val="00AB46FD"/>
    <w:rsid w:val="00AB54F9"/>
    <w:rsid w:val="00AB694F"/>
    <w:rsid w:val="00AB6C79"/>
    <w:rsid w:val="00AB7905"/>
    <w:rsid w:val="00AB7B74"/>
    <w:rsid w:val="00AC0346"/>
    <w:rsid w:val="00AC078F"/>
    <w:rsid w:val="00AC0C1D"/>
    <w:rsid w:val="00AC1068"/>
    <w:rsid w:val="00AC1D75"/>
    <w:rsid w:val="00AC298F"/>
    <w:rsid w:val="00AC2E7C"/>
    <w:rsid w:val="00AC3ADB"/>
    <w:rsid w:val="00AC4054"/>
    <w:rsid w:val="00AC424B"/>
    <w:rsid w:val="00AC6612"/>
    <w:rsid w:val="00AC777E"/>
    <w:rsid w:val="00AD067A"/>
    <w:rsid w:val="00AD0EAF"/>
    <w:rsid w:val="00AD1007"/>
    <w:rsid w:val="00AD5870"/>
    <w:rsid w:val="00AD5C4D"/>
    <w:rsid w:val="00AD5E53"/>
    <w:rsid w:val="00AD6DC2"/>
    <w:rsid w:val="00AD7175"/>
    <w:rsid w:val="00AD7394"/>
    <w:rsid w:val="00AE02C3"/>
    <w:rsid w:val="00AE09B8"/>
    <w:rsid w:val="00AE35E2"/>
    <w:rsid w:val="00AE407C"/>
    <w:rsid w:val="00AE40AD"/>
    <w:rsid w:val="00AE4B00"/>
    <w:rsid w:val="00AE5259"/>
    <w:rsid w:val="00AE5BDE"/>
    <w:rsid w:val="00AE61A5"/>
    <w:rsid w:val="00AE6B15"/>
    <w:rsid w:val="00AE7150"/>
    <w:rsid w:val="00AF0B6C"/>
    <w:rsid w:val="00AF1245"/>
    <w:rsid w:val="00AF153D"/>
    <w:rsid w:val="00AF15AB"/>
    <w:rsid w:val="00AF2763"/>
    <w:rsid w:val="00AF5E03"/>
    <w:rsid w:val="00AF7161"/>
    <w:rsid w:val="00B000FF"/>
    <w:rsid w:val="00B00C34"/>
    <w:rsid w:val="00B02A63"/>
    <w:rsid w:val="00B0328B"/>
    <w:rsid w:val="00B03A54"/>
    <w:rsid w:val="00B03E26"/>
    <w:rsid w:val="00B04181"/>
    <w:rsid w:val="00B04AF1"/>
    <w:rsid w:val="00B04CE3"/>
    <w:rsid w:val="00B0583F"/>
    <w:rsid w:val="00B0669C"/>
    <w:rsid w:val="00B06B06"/>
    <w:rsid w:val="00B07121"/>
    <w:rsid w:val="00B0728F"/>
    <w:rsid w:val="00B101F6"/>
    <w:rsid w:val="00B11C68"/>
    <w:rsid w:val="00B11E69"/>
    <w:rsid w:val="00B124E4"/>
    <w:rsid w:val="00B12C19"/>
    <w:rsid w:val="00B12E1D"/>
    <w:rsid w:val="00B133A1"/>
    <w:rsid w:val="00B15AE4"/>
    <w:rsid w:val="00B165E3"/>
    <w:rsid w:val="00B17419"/>
    <w:rsid w:val="00B222C9"/>
    <w:rsid w:val="00B24207"/>
    <w:rsid w:val="00B24A9B"/>
    <w:rsid w:val="00B308A3"/>
    <w:rsid w:val="00B30BB8"/>
    <w:rsid w:val="00B31078"/>
    <w:rsid w:val="00B3268E"/>
    <w:rsid w:val="00B33815"/>
    <w:rsid w:val="00B33D16"/>
    <w:rsid w:val="00B341C1"/>
    <w:rsid w:val="00B347DC"/>
    <w:rsid w:val="00B35E7F"/>
    <w:rsid w:val="00B36160"/>
    <w:rsid w:val="00B36561"/>
    <w:rsid w:val="00B400EA"/>
    <w:rsid w:val="00B40306"/>
    <w:rsid w:val="00B407C6"/>
    <w:rsid w:val="00B41904"/>
    <w:rsid w:val="00B423C8"/>
    <w:rsid w:val="00B448A6"/>
    <w:rsid w:val="00B46129"/>
    <w:rsid w:val="00B46ADD"/>
    <w:rsid w:val="00B50649"/>
    <w:rsid w:val="00B50F48"/>
    <w:rsid w:val="00B52694"/>
    <w:rsid w:val="00B52B03"/>
    <w:rsid w:val="00B535E8"/>
    <w:rsid w:val="00B57631"/>
    <w:rsid w:val="00B630CF"/>
    <w:rsid w:val="00B6328F"/>
    <w:rsid w:val="00B63F49"/>
    <w:rsid w:val="00B65358"/>
    <w:rsid w:val="00B65ACE"/>
    <w:rsid w:val="00B65C97"/>
    <w:rsid w:val="00B65EC2"/>
    <w:rsid w:val="00B6616F"/>
    <w:rsid w:val="00B66FE1"/>
    <w:rsid w:val="00B7007B"/>
    <w:rsid w:val="00B7023D"/>
    <w:rsid w:val="00B708B1"/>
    <w:rsid w:val="00B7110D"/>
    <w:rsid w:val="00B711FB"/>
    <w:rsid w:val="00B72BAD"/>
    <w:rsid w:val="00B73982"/>
    <w:rsid w:val="00B73ECE"/>
    <w:rsid w:val="00B74DFB"/>
    <w:rsid w:val="00B75D74"/>
    <w:rsid w:val="00B77029"/>
    <w:rsid w:val="00B77183"/>
    <w:rsid w:val="00B77A25"/>
    <w:rsid w:val="00B815A9"/>
    <w:rsid w:val="00B817E0"/>
    <w:rsid w:val="00B818C8"/>
    <w:rsid w:val="00B82738"/>
    <w:rsid w:val="00B83416"/>
    <w:rsid w:val="00B843CD"/>
    <w:rsid w:val="00B84AE8"/>
    <w:rsid w:val="00B86B09"/>
    <w:rsid w:val="00B86B3C"/>
    <w:rsid w:val="00B86B7A"/>
    <w:rsid w:val="00B87418"/>
    <w:rsid w:val="00B876EF"/>
    <w:rsid w:val="00B90BF3"/>
    <w:rsid w:val="00B92014"/>
    <w:rsid w:val="00B92767"/>
    <w:rsid w:val="00B94616"/>
    <w:rsid w:val="00B951EF"/>
    <w:rsid w:val="00B96979"/>
    <w:rsid w:val="00B97946"/>
    <w:rsid w:val="00BA0E76"/>
    <w:rsid w:val="00BA16CD"/>
    <w:rsid w:val="00BA19EC"/>
    <w:rsid w:val="00BA1E39"/>
    <w:rsid w:val="00BA2225"/>
    <w:rsid w:val="00BA30A1"/>
    <w:rsid w:val="00BA39C4"/>
    <w:rsid w:val="00BA3BB4"/>
    <w:rsid w:val="00BA474B"/>
    <w:rsid w:val="00BA510E"/>
    <w:rsid w:val="00BA59EB"/>
    <w:rsid w:val="00BB3926"/>
    <w:rsid w:val="00BB3AEE"/>
    <w:rsid w:val="00BB6334"/>
    <w:rsid w:val="00BC2097"/>
    <w:rsid w:val="00BC2AA4"/>
    <w:rsid w:val="00BC375A"/>
    <w:rsid w:val="00BC55A1"/>
    <w:rsid w:val="00BC618A"/>
    <w:rsid w:val="00BD25BF"/>
    <w:rsid w:val="00BD32FA"/>
    <w:rsid w:val="00BD5667"/>
    <w:rsid w:val="00BD6D7C"/>
    <w:rsid w:val="00BE0054"/>
    <w:rsid w:val="00BE0F2C"/>
    <w:rsid w:val="00BE0F82"/>
    <w:rsid w:val="00BE11C4"/>
    <w:rsid w:val="00BE1CB8"/>
    <w:rsid w:val="00BE1DE5"/>
    <w:rsid w:val="00BE309E"/>
    <w:rsid w:val="00BE3476"/>
    <w:rsid w:val="00BE3942"/>
    <w:rsid w:val="00BE41DE"/>
    <w:rsid w:val="00BE51FD"/>
    <w:rsid w:val="00BE5796"/>
    <w:rsid w:val="00BE5D49"/>
    <w:rsid w:val="00BE79B4"/>
    <w:rsid w:val="00BF0778"/>
    <w:rsid w:val="00BF13A5"/>
    <w:rsid w:val="00BF1DA5"/>
    <w:rsid w:val="00BF243B"/>
    <w:rsid w:val="00BF2441"/>
    <w:rsid w:val="00BF2689"/>
    <w:rsid w:val="00BF283C"/>
    <w:rsid w:val="00BF2914"/>
    <w:rsid w:val="00BF3213"/>
    <w:rsid w:val="00BF3F63"/>
    <w:rsid w:val="00BF44BF"/>
    <w:rsid w:val="00BF5896"/>
    <w:rsid w:val="00BF760E"/>
    <w:rsid w:val="00C00872"/>
    <w:rsid w:val="00C02243"/>
    <w:rsid w:val="00C0266B"/>
    <w:rsid w:val="00C0489E"/>
    <w:rsid w:val="00C04C66"/>
    <w:rsid w:val="00C04E48"/>
    <w:rsid w:val="00C05EBE"/>
    <w:rsid w:val="00C06F93"/>
    <w:rsid w:val="00C07061"/>
    <w:rsid w:val="00C0725D"/>
    <w:rsid w:val="00C10437"/>
    <w:rsid w:val="00C107BE"/>
    <w:rsid w:val="00C10B14"/>
    <w:rsid w:val="00C116D2"/>
    <w:rsid w:val="00C11A77"/>
    <w:rsid w:val="00C126FA"/>
    <w:rsid w:val="00C12952"/>
    <w:rsid w:val="00C14230"/>
    <w:rsid w:val="00C1633A"/>
    <w:rsid w:val="00C167AC"/>
    <w:rsid w:val="00C220E7"/>
    <w:rsid w:val="00C22229"/>
    <w:rsid w:val="00C22776"/>
    <w:rsid w:val="00C2476B"/>
    <w:rsid w:val="00C250DA"/>
    <w:rsid w:val="00C25923"/>
    <w:rsid w:val="00C25E5D"/>
    <w:rsid w:val="00C26A5D"/>
    <w:rsid w:val="00C3000A"/>
    <w:rsid w:val="00C30101"/>
    <w:rsid w:val="00C32997"/>
    <w:rsid w:val="00C3386A"/>
    <w:rsid w:val="00C35333"/>
    <w:rsid w:val="00C36B5B"/>
    <w:rsid w:val="00C374B1"/>
    <w:rsid w:val="00C40CEC"/>
    <w:rsid w:val="00C424C7"/>
    <w:rsid w:val="00C42C0F"/>
    <w:rsid w:val="00C43038"/>
    <w:rsid w:val="00C430E3"/>
    <w:rsid w:val="00C43613"/>
    <w:rsid w:val="00C44682"/>
    <w:rsid w:val="00C45F57"/>
    <w:rsid w:val="00C46500"/>
    <w:rsid w:val="00C50250"/>
    <w:rsid w:val="00C50F3C"/>
    <w:rsid w:val="00C51EDF"/>
    <w:rsid w:val="00C5250C"/>
    <w:rsid w:val="00C559EA"/>
    <w:rsid w:val="00C55A7D"/>
    <w:rsid w:val="00C56917"/>
    <w:rsid w:val="00C56936"/>
    <w:rsid w:val="00C62CB0"/>
    <w:rsid w:val="00C63ECE"/>
    <w:rsid w:val="00C64F66"/>
    <w:rsid w:val="00C671F1"/>
    <w:rsid w:val="00C700AE"/>
    <w:rsid w:val="00C72DC4"/>
    <w:rsid w:val="00C72E1E"/>
    <w:rsid w:val="00C74B7D"/>
    <w:rsid w:val="00C75296"/>
    <w:rsid w:val="00C75E32"/>
    <w:rsid w:val="00C764DA"/>
    <w:rsid w:val="00C767EA"/>
    <w:rsid w:val="00C8145D"/>
    <w:rsid w:val="00C81DFC"/>
    <w:rsid w:val="00C854EB"/>
    <w:rsid w:val="00C8592B"/>
    <w:rsid w:val="00C85EA8"/>
    <w:rsid w:val="00C86BD4"/>
    <w:rsid w:val="00C94DF9"/>
    <w:rsid w:val="00C96E35"/>
    <w:rsid w:val="00CA19A4"/>
    <w:rsid w:val="00CA279F"/>
    <w:rsid w:val="00CA3DA2"/>
    <w:rsid w:val="00CA652B"/>
    <w:rsid w:val="00CA6FFD"/>
    <w:rsid w:val="00CA7199"/>
    <w:rsid w:val="00CB001B"/>
    <w:rsid w:val="00CB0540"/>
    <w:rsid w:val="00CB2BAE"/>
    <w:rsid w:val="00CB303B"/>
    <w:rsid w:val="00CB481B"/>
    <w:rsid w:val="00CB6EAC"/>
    <w:rsid w:val="00CB6F73"/>
    <w:rsid w:val="00CB732D"/>
    <w:rsid w:val="00CB7F74"/>
    <w:rsid w:val="00CC14C1"/>
    <w:rsid w:val="00CC157B"/>
    <w:rsid w:val="00CC172B"/>
    <w:rsid w:val="00CC206B"/>
    <w:rsid w:val="00CC25EB"/>
    <w:rsid w:val="00CC3232"/>
    <w:rsid w:val="00CC3309"/>
    <w:rsid w:val="00CC4269"/>
    <w:rsid w:val="00CC4E5C"/>
    <w:rsid w:val="00CC5A84"/>
    <w:rsid w:val="00CC5EE7"/>
    <w:rsid w:val="00CC70DC"/>
    <w:rsid w:val="00CC7CE2"/>
    <w:rsid w:val="00CD1819"/>
    <w:rsid w:val="00CD2896"/>
    <w:rsid w:val="00CD2CCE"/>
    <w:rsid w:val="00CD40C4"/>
    <w:rsid w:val="00CD44D2"/>
    <w:rsid w:val="00CD57D3"/>
    <w:rsid w:val="00CD6149"/>
    <w:rsid w:val="00CD69B2"/>
    <w:rsid w:val="00CD6FD1"/>
    <w:rsid w:val="00CD7D98"/>
    <w:rsid w:val="00CE06EC"/>
    <w:rsid w:val="00CE19AF"/>
    <w:rsid w:val="00CE1D8D"/>
    <w:rsid w:val="00CE3598"/>
    <w:rsid w:val="00CE4A50"/>
    <w:rsid w:val="00CE5550"/>
    <w:rsid w:val="00CE64BC"/>
    <w:rsid w:val="00CE6A45"/>
    <w:rsid w:val="00CF1C30"/>
    <w:rsid w:val="00CF224A"/>
    <w:rsid w:val="00CF230E"/>
    <w:rsid w:val="00CF23E3"/>
    <w:rsid w:val="00CF2EF8"/>
    <w:rsid w:val="00CF328E"/>
    <w:rsid w:val="00CF380C"/>
    <w:rsid w:val="00CF3CDC"/>
    <w:rsid w:val="00CF6310"/>
    <w:rsid w:val="00CF6CE9"/>
    <w:rsid w:val="00CF7CD6"/>
    <w:rsid w:val="00D00C66"/>
    <w:rsid w:val="00D01253"/>
    <w:rsid w:val="00D01398"/>
    <w:rsid w:val="00D03688"/>
    <w:rsid w:val="00D0476F"/>
    <w:rsid w:val="00D04D95"/>
    <w:rsid w:val="00D056BF"/>
    <w:rsid w:val="00D06DA1"/>
    <w:rsid w:val="00D07746"/>
    <w:rsid w:val="00D101B1"/>
    <w:rsid w:val="00D102B9"/>
    <w:rsid w:val="00D14E9B"/>
    <w:rsid w:val="00D14F79"/>
    <w:rsid w:val="00D1584D"/>
    <w:rsid w:val="00D15B80"/>
    <w:rsid w:val="00D16651"/>
    <w:rsid w:val="00D20263"/>
    <w:rsid w:val="00D21F09"/>
    <w:rsid w:val="00D22E03"/>
    <w:rsid w:val="00D238E8"/>
    <w:rsid w:val="00D24A23"/>
    <w:rsid w:val="00D25CA2"/>
    <w:rsid w:val="00D2737B"/>
    <w:rsid w:val="00D27A78"/>
    <w:rsid w:val="00D31467"/>
    <w:rsid w:val="00D3579F"/>
    <w:rsid w:val="00D363F6"/>
    <w:rsid w:val="00D36DD6"/>
    <w:rsid w:val="00D37B8E"/>
    <w:rsid w:val="00D400B5"/>
    <w:rsid w:val="00D4118C"/>
    <w:rsid w:val="00D41FA1"/>
    <w:rsid w:val="00D42C43"/>
    <w:rsid w:val="00D43C91"/>
    <w:rsid w:val="00D44FF9"/>
    <w:rsid w:val="00D45775"/>
    <w:rsid w:val="00D46228"/>
    <w:rsid w:val="00D4654C"/>
    <w:rsid w:val="00D46AC3"/>
    <w:rsid w:val="00D46CB0"/>
    <w:rsid w:val="00D46DF1"/>
    <w:rsid w:val="00D51C9A"/>
    <w:rsid w:val="00D541DC"/>
    <w:rsid w:val="00D56733"/>
    <w:rsid w:val="00D56AFD"/>
    <w:rsid w:val="00D6227C"/>
    <w:rsid w:val="00D62402"/>
    <w:rsid w:val="00D63C60"/>
    <w:rsid w:val="00D63FF1"/>
    <w:rsid w:val="00D64231"/>
    <w:rsid w:val="00D64683"/>
    <w:rsid w:val="00D651DD"/>
    <w:rsid w:val="00D66ACF"/>
    <w:rsid w:val="00D70984"/>
    <w:rsid w:val="00D70BC5"/>
    <w:rsid w:val="00D71800"/>
    <w:rsid w:val="00D74FDA"/>
    <w:rsid w:val="00D7649C"/>
    <w:rsid w:val="00D82AD9"/>
    <w:rsid w:val="00D83165"/>
    <w:rsid w:val="00D8376F"/>
    <w:rsid w:val="00D87E6F"/>
    <w:rsid w:val="00D9279B"/>
    <w:rsid w:val="00D92A8A"/>
    <w:rsid w:val="00D9387B"/>
    <w:rsid w:val="00D94630"/>
    <w:rsid w:val="00D94BD4"/>
    <w:rsid w:val="00D94E6E"/>
    <w:rsid w:val="00D96227"/>
    <w:rsid w:val="00D9633C"/>
    <w:rsid w:val="00D96679"/>
    <w:rsid w:val="00D97347"/>
    <w:rsid w:val="00D97BD6"/>
    <w:rsid w:val="00DA19BC"/>
    <w:rsid w:val="00DA1ECD"/>
    <w:rsid w:val="00DA4AE2"/>
    <w:rsid w:val="00DA5380"/>
    <w:rsid w:val="00DA5895"/>
    <w:rsid w:val="00DA6ACF"/>
    <w:rsid w:val="00DA79F6"/>
    <w:rsid w:val="00DB11F4"/>
    <w:rsid w:val="00DB2FF3"/>
    <w:rsid w:val="00DB371A"/>
    <w:rsid w:val="00DB552A"/>
    <w:rsid w:val="00DB5B36"/>
    <w:rsid w:val="00DB6685"/>
    <w:rsid w:val="00DB6850"/>
    <w:rsid w:val="00DB6C15"/>
    <w:rsid w:val="00DB74DE"/>
    <w:rsid w:val="00DC1CA3"/>
    <w:rsid w:val="00DC224F"/>
    <w:rsid w:val="00DC25CB"/>
    <w:rsid w:val="00DC393D"/>
    <w:rsid w:val="00DC511E"/>
    <w:rsid w:val="00DC5DD9"/>
    <w:rsid w:val="00DD091C"/>
    <w:rsid w:val="00DD26B1"/>
    <w:rsid w:val="00DD427D"/>
    <w:rsid w:val="00DD4C82"/>
    <w:rsid w:val="00DD5786"/>
    <w:rsid w:val="00DD66B5"/>
    <w:rsid w:val="00DE3DFD"/>
    <w:rsid w:val="00DE584B"/>
    <w:rsid w:val="00DE6F54"/>
    <w:rsid w:val="00DE794D"/>
    <w:rsid w:val="00DE7C24"/>
    <w:rsid w:val="00DF02D6"/>
    <w:rsid w:val="00DF102A"/>
    <w:rsid w:val="00DF14BB"/>
    <w:rsid w:val="00DF2D6D"/>
    <w:rsid w:val="00DF2E49"/>
    <w:rsid w:val="00DF4116"/>
    <w:rsid w:val="00DF5D49"/>
    <w:rsid w:val="00DF6A98"/>
    <w:rsid w:val="00E032D8"/>
    <w:rsid w:val="00E0344B"/>
    <w:rsid w:val="00E0405E"/>
    <w:rsid w:val="00E05182"/>
    <w:rsid w:val="00E0520E"/>
    <w:rsid w:val="00E054BB"/>
    <w:rsid w:val="00E05DE6"/>
    <w:rsid w:val="00E06CC8"/>
    <w:rsid w:val="00E107B3"/>
    <w:rsid w:val="00E10F19"/>
    <w:rsid w:val="00E114DC"/>
    <w:rsid w:val="00E1181B"/>
    <w:rsid w:val="00E11E49"/>
    <w:rsid w:val="00E14272"/>
    <w:rsid w:val="00E1457C"/>
    <w:rsid w:val="00E14D21"/>
    <w:rsid w:val="00E15791"/>
    <w:rsid w:val="00E1750C"/>
    <w:rsid w:val="00E17532"/>
    <w:rsid w:val="00E200B1"/>
    <w:rsid w:val="00E20784"/>
    <w:rsid w:val="00E20CA3"/>
    <w:rsid w:val="00E2181E"/>
    <w:rsid w:val="00E23D18"/>
    <w:rsid w:val="00E240A5"/>
    <w:rsid w:val="00E245B2"/>
    <w:rsid w:val="00E247F0"/>
    <w:rsid w:val="00E24E94"/>
    <w:rsid w:val="00E25817"/>
    <w:rsid w:val="00E25A3C"/>
    <w:rsid w:val="00E25E6E"/>
    <w:rsid w:val="00E26336"/>
    <w:rsid w:val="00E266D4"/>
    <w:rsid w:val="00E307AD"/>
    <w:rsid w:val="00E308A5"/>
    <w:rsid w:val="00E3091B"/>
    <w:rsid w:val="00E3153D"/>
    <w:rsid w:val="00E3482E"/>
    <w:rsid w:val="00E3722F"/>
    <w:rsid w:val="00E37912"/>
    <w:rsid w:val="00E37B70"/>
    <w:rsid w:val="00E4194D"/>
    <w:rsid w:val="00E43F01"/>
    <w:rsid w:val="00E449A7"/>
    <w:rsid w:val="00E45DEC"/>
    <w:rsid w:val="00E465EC"/>
    <w:rsid w:val="00E46B33"/>
    <w:rsid w:val="00E515EB"/>
    <w:rsid w:val="00E523EB"/>
    <w:rsid w:val="00E530DB"/>
    <w:rsid w:val="00E6128B"/>
    <w:rsid w:val="00E617CE"/>
    <w:rsid w:val="00E62F3C"/>
    <w:rsid w:val="00E63478"/>
    <w:rsid w:val="00E63CFB"/>
    <w:rsid w:val="00E63EA7"/>
    <w:rsid w:val="00E644E0"/>
    <w:rsid w:val="00E65E72"/>
    <w:rsid w:val="00E6627D"/>
    <w:rsid w:val="00E665AA"/>
    <w:rsid w:val="00E679D7"/>
    <w:rsid w:val="00E701BC"/>
    <w:rsid w:val="00E70F72"/>
    <w:rsid w:val="00E74FDB"/>
    <w:rsid w:val="00E7671D"/>
    <w:rsid w:val="00E76C6F"/>
    <w:rsid w:val="00E77246"/>
    <w:rsid w:val="00E80091"/>
    <w:rsid w:val="00E80344"/>
    <w:rsid w:val="00E80B46"/>
    <w:rsid w:val="00E80CCF"/>
    <w:rsid w:val="00E818AD"/>
    <w:rsid w:val="00E81ABF"/>
    <w:rsid w:val="00E81F2C"/>
    <w:rsid w:val="00E83342"/>
    <w:rsid w:val="00E83763"/>
    <w:rsid w:val="00E848FF"/>
    <w:rsid w:val="00E84974"/>
    <w:rsid w:val="00E85EB4"/>
    <w:rsid w:val="00E8611D"/>
    <w:rsid w:val="00E87817"/>
    <w:rsid w:val="00E8794D"/>
    <w:rsid w:val="00E917E6"/>
    <w:rsid w:val="00E92021"/>
    <w:rsid w:val="00E92980"/>
    <w:rsid w:val="00E933F2"/>
    <w:rsid w:val="00E93838"/>
    <w:rsid w:val="00E95BF3"/>
    <w:rsid w:val="00E96D6B"/>
    <w:rsid w:val="00E97229"/>
    <w:rsid w:val="00EA1510"/>
    <w:rsid w:val="00EA1A00"/>
    <w:rsid w:val="00EA21C9"/>
    <w:rsid w:val="00EA3FCF"/>
    <w:rsid w:val="00EA4294"/>
    <w:rsid w:val="00EA42E9"/>
    <w:rsid w:val="00EA499B"/>
    <w:rsid w:val="00EA4F20"/>
    <w:rsid w:val="00EA6050"/>
    <w:rsid w:val="00EA6552"/>
    <w:rsid w:val="00EA73DB"/>
    <w:rsid w:val="00EA77E5"/>
    <w:rsid w:val="00EB0C2C"/>
    <w:rsid w:val="00EB0E5E"/>
    <w:rsid w:val="00EB1EBB"/>
    <w:rsid w:val="00EB2064"/>
    <w:rsid w:val="00EB23AB"/>
    <w:rsid w:val="00EB30F1"/>
    <w:rsid w:val="00EB32EB"/>
    <w:rsid w:val="00EB4D7D"/>
    <w:rsid w:val="00EB5E0E"/>
    <w:rsid w:val="00EB6BC3"/>
    <w:rsid w:val="00EB70CD"/>
    <w:rsid w:val="00EB736F"/>
    <w:rsid w:val="00EC0FD7"/>
    <w:rsid w:val="00EC125B"/>
    <w:rsid w:val="00EC2136"/>
    <w:rsid w:val="00EC2F5A"/>
    <w:rsid w:val="00EC5B6B"/>
    <w:rsid w:val="00ED02A1"/>
    <w:rsid w:val="00ED1498"/>
    <w:rsid w:val="00ED1FF5"/>
    <w:rsid w:val="00ED4A57"/>
    <w:rsid w:val="00ED6410"/>
    <w:rsid w:val="00EE04A5"/>
    <w:rsid w:val="00EE04CD"/>
    <w:rsid w:val="00EE1F40"/>
    <w:rsid w:val="00EE28AB"/>
    <w:rsid w:val="00EE326E"/>
    <w:rsid w:val="00EE34E9"/>
    <w:rsid w:val="00EE5CB2"/>
    <w:rsid w:val="00EE650F"/>
    <w:rsid w:val="00EF08E2"/>
    <w:rsid w:val="00EF14CF"/>
    <w:rsid w:val="00EF2923"/>
    <w:rsid w:val="00EF2A9D"/>
    <w:rsid w:val="00EF2EED"/>
    <w:rsid w:val="00EF3306"/>
    <w:rsid w:val="00EF36C8"/>
    <w:rsid w:val="00EF3AE1"/>
    <w:rsid w:val="00EF41DC"/>
    <w:rsid w:val="00EF5D3F"/>
    <w:rsid w:val="00EF712B"/>
    <w:rsid w:val="00EF77E5"/>
    <w:rsid w:val="00EF7D5A"/>
    <w:rsid w:val="00F008F3"/>
    <w:rsid w:val="00F00E6D"/>
    <w:rsid w:val="00F012F0"/>
    <w:rsid w:val="00F020DD"/>
    <w:rsid w:val="00F03617"/>
    <w:rsid w:val="00F04EF2"/>
    <w:rsid w:val="00F05860"/>
    <w:rsid w:val="00F05FA7"/>
    <w:rsid w:val="00F06535"/>
    <w:rsid w:val="00F06DF4"/>
    <w:rsid w:val="00F06E80"/>
    <w:rsid w:val="00F06EAB"/>
    <w:rsid w:val="00F101C0"/>
    <w:rsid w:val="00F10503"/>
    <w:rsid w:val="00F112EA"/>
    <w:rsid w:val="00F127BA"/>
    <w:rsid w:val="00F13519"/>
    <w:rsid w:val="00F16C66"/>
    <w:rsid w:val="00F17781"/>
    <w:rsid w:val="00F22F9D"/>
    <w:rsid w:val="00F2325E"/>
    <w:rsid w:val="00F23E3D"/>
    <w:rsid w:val="00F24853"/>
    <w:rsid w:val="00F25C21"/>
    <w:rsid w:val="00F25F07"/>
    <w:rsid w:val="00F26B4C"/>
    <w:rsid w:val="00F26EB0"/>
    <w:rsid w:val="00F2797A"/>
    <w:rsid w:val="00F32524"/>
    <w:rsid w:val="00F34C3E"/>
    <w:rsid w:val="00F34DA5"/>
    <w:rsid w:val="00F35959"/>
    <w:rsid w:val="00F35EC8"/>
    <w:rsid w:val="00F36D1D"/>
    <w:rsid w:val="00F377A4"/>
    <w:rsid w:val="00F37BF1"/>
    <w:rsid w:val="00F4091A"/>
    <w:rsid w:val="00F41368"/>
    <w:rsid w:val="00F41834"/>
    <w:rsid w:val="00F41F59"/>
    <w:rsid w:val="00F44056"/>
    <w:rsid w:val="00F44420"/>
    <w:rsid w:val="00F45CFC"/>
    <w:rsid w:val="00F45F68"/>
    <w:rsid w:val="00F469BA"/>
    <w:rsid w:val="00F47C18"/>
    <w:rsid w:val="00F50437"/>
    <w:rsid w:val="00F5134A"/>
    <w:rsid w:val="00F52628"/>
    <w:rsid w:val="00F530D1"/>
    <w:rsid w:val="00F54BAD"/>
    <w:rsid w:val="00F5502C"/>
    <w:rsid w:val="00F55FA6"/>
    <w:rsid w:val="00F5774B"/>
    <w:rsid w:val="00F60480"/>
    <w:rsid w:val="00F61FE9"/>
    <w:rsid w:val="00F63C90"/>
    <w:rsid w:val="00F64D99"/>
    <w:rsid w:val="00F678E0"/>
    <w:rsid w:val="00F67CEC"/>
    <w:rsid w:val="00F703CA"/>
    <w:rsid w:val="00F7122C"/>
    <w:rsid w:val="00F715E6"/>
    <w:rsid w:val="00F715FD"/>
    <w:rsid w:val="00F7263B"/>
    <w:rsid w:val="00F732B5"/>
    <w:rsid w:val="00F733ED"/>
    <w:rsid w:val="00F743FE"/>
    <w:rsid w:val="00F75D94"/>
    <w:rsid w:val="00F76B51"/>
    <w:rsid w:val="00F774B6"/>
    <w:rsid w:val="00F779CD"/>
    <w:rsid w:val="00F80A6A"/>
    <w:rsid w:val="00F80E1A"/>
    <w:rsid w:val="00F8149C"/>
    <w:rsid w:val="00F82F40"/>
    <w:rsid w:val="00F831C9"/>
    <w:rsid w:val="00F837B8"/>
    <w:rsid w:val="00F8430C"/>
    <w:rsid w:val="00F84D96"/>
    <w:rsid w:val="00F8690D"/>
    <w:rsid w:val="00F91422"/>
    <w:rsid w:val="00F9167A"/>
    <w:rsid w:val="00F91DBB"/>
    <w:rsid w:val="00F92866"/>
    <w:rsid w:val="00F9293F"/>
    <w:rsid w:val="00F961B9"/>
    <w:rsid w:val="00F97E5C"/>
    <w:rsid w:val="00FA145E"/>
    <w:rsid w:val="00FA20CA"/>
    <w:rsid w:val="00FA3EAA"/>
    <w:rsid w:val="00FA49AE"/>
    <w:rsid w:val="00FA4B6A"/>
    <w:rsid w:val="00FA7DD1"/>
    <w:rsid w:val="00FA7F6C"/>
    <w:rsid w:val="00FB094D"/>
    <w:rsid w:val="00FB1BE3"/>
    <w:rsid w:val="00FB202B"/>
    <w:rsid w:val="00FB2256"/>
    <w:rsid w:val="00FB2595"/>
    <w:rsid w:val="00FB2B62"/>
    <w:rsid w:val="00FB3398"/>
    <w:rsid w:val="00FB38B9"/>
    <w:rsid w:val="00FB3EF3"/>
    <w:rsid w:val="00FB3FEB"/>
    <w:rsid w:val="00FB497C"/>
    <w:rsid w:val="00FB4B0F"/>
    <w:rsid w:val="00FB4FC4"/>
    <w:rsid w:val="00FB50D6"/>
    <w:rsid w:val="00FB665C"/>
    <w:rsid w:val="00FB668B"/>
    <w:rsid w:val="00FC072E"/>
    <w:rsid w:val="00FC388D"/>
    <w:rsid w:val="00FC4DF9"/>
    <w:rsid w:val="00FC5AEE"/>
    <w:rsid w:val="00FC656E"/>
    <w:rsid w:val="00FC69C3"/>
    <w:rsid w:val="00FD46D1"/>
    <w:rsid w:val="00FD54DB"/>
    <w:rsid w:val="00FD58F2"/>
    <w:rsid w:val="00FD5E24"/>
    <w:rsid w:val="00FD6B91"/>
    <w:rsid w:val="00FE008E"/>
    <w:rsid w:val="00FE1080"/>
    <w:rsid w:val="00FE133D"/>
    <w:rsid w:val="00FE4D17"/>
    <w:rsid w:val="00FE4E04"/>
    <w:rsid w:val="00FE5427"/>
    <w:rsid w:val="00FE63A1"/>
    <w:rsid w:val="00FE71C5"/>
    <w:rsid w:val="00FF1DF1"/>
    <w:rsid w:val="00FF23BD"/>
    <w:rsid w:val="00FF25E8"/>
    <w:rsid w:val="00FF4CA5"/>
    <w:rsid w:val="00FF536D"/>
    <w:rsid w:val="00FF5408"/>
    <w:rsid w:val="00FF5B07"/>
    <w:rsid w:val="00FF623A"/>
    <w:rsid w:val="00FF6240"/>
    <w:rsid w:val="00FF6644"/>
    <w:rsid w:val="00FF680E"/>
    <w:rsid w:val="00FF6975"/>
    <w:rsid w:val="0100390C"/>
    <w:rsid w:val="010D499A"/>
    <w:rsid w:val="011253ED"/>
    <w:rsid w:val="01233A9E"/>
    <w:rsid w:val="012C2953"/>
    <w:rsid w:val="01310CA4"/>
    <w:rsid w:val="013620DB"/>
    <w:rsid w:val="0147153B"/>
    <w:rsid w:val="015C2B0C"/>
    <w:rsid w:val="01791910"/>
    <w:rsid w:val="019C2884"/>
    <w:rsid w:val="01A7022B"/>
    <w:rsid w:val="01AA3877"/>
    <w:rsid w:val="01C715DA"/>
    <w:rsid w:val="01E925F2"/>
    <w:rsid w:val="01F64D0F"/>
    <w:rsid w:val="020E2058"/>
    <w:rsid w:val="02186A33"/>
    <w:rsid w:val="02447828"/>
    <w:rsid w:val="025F1C65"/>
    <w:rsid w:val="02667DAC"/>
    <w:rsid w:val="0273010D"/>
    <w:rsid w:val="029F0571"/>
    <w:rsid w:val="029F53A6"/>
    <w:rsid w:val="02A14C67"/>
    <w:rsid w:val="02CF5D26"/>
    <w:rsid w:val="02E1151B"/>
    <w:rsid w:val="02E4100B"/>
    <w:rsid w:val="02F54FC6"/>
    <w:rsid w:val="0301396B"/>
    <w:rsid w:val="033E4BBF"/>
    <w:rsid w:val="034675D0"/>
    <w:rsid w:val="035B1D43"/>
    <w:rsid w:val="037857C1"/>
    <w:rsid w:val="03824AAC"/>
    <w:rsid w:val="03AB33EC"/>
    <w:rsid w:val="03D41080"/>
    <w:rsid w:val="03E006D4"/>
    <w:rsid w:val="03E2379C"/>
    <w:rsid w:val="03F569C0"/>
    <w:rsid w:val="04001E75"/>
    <w:rsid w:val="0422003D"/>
    <w:rsid w:val="045625A1"/>
    <w:rsid w:val="0481779A"/>
    <w:rsid w:val="048209F9"/>
    <w:rsid w:val="048B3E34"/>
    <w:rsid w:val="04C64E6C"/>
    <w:rsid w:val="04C96888"/>
    <w:rsid w:val="04D13FBA"/>
    <w:rsid w:val="04F76E99"/>
    <w:rsid w:val="04F9620C"/>
    <w:rsid w:val="054B35C3"/>
    <w:rsid w:val="05545FD4"/>
    <w:rsid w:val="05600E1D"/>
    <w:rsid w:val="058D598A"/>
    <w:rsid w:val="05917228"/>
    <w:rsid w:val="05972FDC"/>
    <w:rsid w:val="05DE7F94"/>
    <w:rsid w:val="05E76E48"/>
    <w:rsid w:val="05E97064"/>
    <w:rsid w:val="05FB5E05"/>
    <w:rsid w:val="060774EA"/>
    <w:rsid w:val="0619230A"/>
    <w:rsid w:val="06530982"/>
    <w:rsid w:val="0654535D"/>
    <w:rsid w:val="06601C56"/>
    <w:rsid w:val="066309FF"/>
    <w:rsid w:val="068959EB"/>
    <w:rsid w:val="06954AF6"/>
    <w:rsid w:val="06A91BE8"/>
    <w:rsid w:val="06B331CE"/>
    <w:rsid w:val="06CB0518"/>
    <w:rsid w:val="06CC4290"/>
    <w:rsid w:val="070954E4"/>
    <w:rsid w:val="07117EF5"/>
    <w:rsid w:val="07261BF2"/>
    <w:rsid w:val="07276C13"/>
    <w:rsid w:val="0737795B"/>
    <w:rsid w:val="073E2D5A"/>
    <w:rsid w:val="07717112"/>
    <w:rsid w:val="07971970"/>
    <w:rsid w:val="07AA45D1"/>
    <w:rsid w:val="07D4164E"/>
    <w:rsid w:val="07D433FC"/>
    <w:rsid w:val="07D57174"/>
    <w:rsid w:val="07F832D5"/>
    <w:rsid w:val="081128A2"/>
    <w:rsid w:val="081B727D"/>
    <w:rsid w:val="083D71F3"/>
    <w:rsid w:val="08517CDF"/>
    <w:rsid w:val="085B1D6F"/>
    <w:rsid w:val="08634780"/>
    <w:rsid w:val="086E55FF"/>
    <w:rsid w:val="0889737B"/>
    <w:rsid w:val="08A13C26"/>
    <w:rsid w:val="08B3640D"/>
    <w:rsid w:val="08CB7665"/>
    <w:rsid w:val="08EA5D32"/>
    <w:rsid w:val="08FC322B"/>
    <w:rsid w:val="090B5543"/>
    <w:rsid w:val="09120680"/>
    <w:rsid w:val="09173EE8"/>
    <w:rsid w:val="09594501"/>
    <w:rsid w:val="09600DCD"/>
    <w:rsid w:val="096609CC"/>
    <w:rsid w:val="098175B4"/>
    <w:rsid w:val="098B3F8E"/>
    <w:rsid w:val="098F1CD1"/>
    <w:rsid w:val="098F7F23"/>
    <w:rsid w:val="09931095"/>
    <w:rsid w:val="09C6146A"/>
    <w:rsid w:val="09CA0F5B"/>
    <w:rsid w:val="09CB082F"/>
    <w:rsid w:val="09CD27F9"/>
    <w:rsid w:val="09D122E9"/>
    <w:rsid w:val="09E028F0"/>
    <w:rsid w:val="09E813E1"/>
    <w:rsid w:val="0A110938"/>
    <w:rsid w:val="0A404788"/>
    <w:rsid w:val="0A7315F2"/>
    <w:rsid w:val="0A93759F"/>
    <w:rsid w:val="0A9E7CF1"/>
    <w:rsid w:val="0AA22AFF"/>
    <w:rsid w:val="0AAE41FD"/>
    <w:rsid w:val="0AB13AB8"/>
    <w:rsid w:val="0AC82F4F"/>
    <w:rsid w:val="0ACB4029"/>
    <w:rsid w:val="0AD81455"/>
    <w:rsid w:val="0AE62115"/>
    <w:rsid w:val="0B161F7E"/>
    <w:rsid w:val="0B1D1B14"/>
    <w:rsid w:val="0B217457"/>
    <w:rsid w:val="0B280BE4"/>
    <w:rsid w:val="0B416FFB"/>
    <w:rsid w:val="0B792C38"/>
    <w:rsid w:val="0B7F5D75"/>
    <w:rsid w:val="0B84338B"/>
    <w:rsid w:val="0B9335CE"/>
    <w:rsid w:val="0B9F01C5"/>
    <w:rsid w:val="0BB0213A"/>
    <w:rsid w:val="0BBB329C"/>
    <w:rsid w:val="0BBC6C01"/>
    <w:rsid w:val="0BE20C03"/>
    <w:rsid w:val="0C0137D8"/>
    <w:rsid w:val="0C1B5A9E"/>
    <w:rsid w:val="0C1C223F"/>
    <w:rsid w:val="0C2D57D1"/>
    <w:rsid w:val="0C37664F"/>
    <w:rsid w:val="0C3D1EB8"/>
    <w:rsid w:val="0C62191E"/>
    <w:rsid w:val="0C686809"/>
    <w:rsid w:val="0C71390F"/>
    <w:rsid w:val="0C721436"/>
    <w:rsid w:val="0C9B6BDE"/>
    <w:rsid w:val="0CA072C0"/>
    <w:rsid w:val="0CB453E1"/>
    <w:rsid w:val="0CC56899"/>
    <w:rsid w:val="0CDE70DE"/>
    <w:rsid w:val="0CFD7FF3"/>
    <w:rsid w:val="0D0842A8"/>
    <w:rsid w:val="0D3C0A15"/>
    <w:rsid w:val="0D7C256C"/>
    <w:rsid w:val="0D957AD2"/>
    <w:rsid w:val="0D9C49BC"/>
    <w:rsid w:val="0DB45852"/>
    <w:rsid w:val="0DB937C0"/>
    <w:rsid w:val="0DBD6776"/>
    <w:rsid w:val="0DE4789E"/>
    <w:rsid w:val="0DE73009"/>
    <w:rsid w:val="0DF465A6"/>
    <w:rsid w:val="0DF76096"/>
    <w:rsid w:val="0E2819EE"/>
    <w:rsid w:val="0E2A021A"/>
    <w:rsid w:val="0E2C21E4"/>
    <w:rsid w:val="0E3A41D5"/>
    <w:rsid w:val="0E527481"/>
    <w:rsid w:val="0E58635A"/>
    <w:rsid w:val="0EA14B74"/>
    <w:rsid w:val="0EB45D35"/>
    <w:rsid w:val="0EBC6F03"/>
    <w:rsid w:val="0EC47A19"/>
    <w:rsid w:val="0ED91C40"/>
    <w:rsid w:val="0EF912DC"/>
    <w:rsid w:val="0EFA4090"/>
    <w:rsid w:val="0F183E45"/>
    <w:rsid w:val="0F4946D0"/>
    <w:rsid w:val="0F536520"/>
    <w:rsid w:val="0F5A6866"/>
    <w:rsid w:val="0F614FD0"/>
    <w:rsid w:val="0F621C35"/>
    <w:rsid w:val="0F8751F8"/>
    <w:rsid w:val="0FA062BA"/>
    <w:rsid w:val="0FB719D4"/>
    <w:rsid w:val="0FCE0B27"/>
    <w:rsid w:val="0FE8038D"/>
    <w:rsid w:val="101F18D4"/>
    <w:rsid w:val="10321608"/>
    <w:rsid w:val="103435D2"/>
    <w:rsid w:val="103F3D25"/>
    <w:rsid w:val="104208F6"/>
    <w:rsid w:val="10482BD9"/>
    <w:rsid w:val="10493C56"/>
    <w:rsid w:val="104D2A05"/>
    <w:rsid w:val="104E5D16"/>
    <w:rsid w:val="10637A13"/>
    <w:rsid w:val="107C0AD5"/>
    <w:rsid w:val="1084524A"/>
    <w:rsid w:val="108F7387"/>
    <w:rsid w:val="1097590F"/>
    <w:rsid w:val="10A65B52"/>
    <w:rsid w:val="10AB4F16"/>
    <w:rsid w:val="10CF3C1E"/>
    <w:rsid w:val="10D4446D"/>
    <w:rsid w:val="10E24DDC"/>
    <w:rsid w:val="10E74B17"/>
    <w:rsid w:val="110539EE"/>
    <w:rsid w:val="112D142A"/>
    <w:rsid w:val="114C7FF2"/>
    <w:rsid w:val="118714DF"/>
    <w:rsid w:val="118B7221"/>
    <w:rsid w:val="11AD29BB"/>
    <w:rsid w:val="11B441B7"/>
    <w:rsid w:val="11EB4164"/>
    <w:rsid w:val="11F76665"/>
    <w:rsid w:val="1211524D"/>
    <w:rsid w:val="123E4294"/>
    <w:rsid w:val="12585BE0"/>
    <w:rsid w:val="127B0428"/>
    <w:rsid w:val="129E4D32"/>
    <w:rsid w:val="12A32349"/>
    <w:rsid w:val="12A8795F"/>
    <w:rsid w:val="12BB3B36"/>
    <w:rsid w:val="12D070E9"/>
    <w:rsid w:val="133479E4"/>
    <w:rsid w:val="13367661"/>
    <w:rsid w:val="13651CF4"/>
    <w:rsid w:val="13873A19"/>
    <w:rsid w:val="13AC16D1"/>
    <w:rsid w:val="13BC09AF"/>
    <w:rsid w:val="13C50811"/>
    <w:rsid w:val="13D159C7"/>
    <w:rsid w:val="13D1738A"/>
    <w:rsid w:val="13E744B7"/>
    <w:rsid w:val="13FC25A6"/>
    <w:rsid w:val="140B464A"/>
    <w:rsid w:val="14302302"/>
    <w:rsid w:val="1444190A"/>
    <w:rsid w:val="144B690D"/>
    <w:rsid w:val="145853B5"/>
    <w:rsid w:val="146B333A"/>
    <w:rsid w:val="14775E88"/>
    <w:rsid w:val="14795A57"/>
    <w:rsid w:val="148F7029"/>
    <w:rsid w:val="14BD72BF"/>
    <w:rsid w:val="14BE1956"/>
    <w:rsid w:val="14C91E0F"/>
    <w:rsid w:val="14CC4F79"/>
    <w:rsid w:val="14DB6481"/>
    <w:rsid w:val="14ED1FA1"/>
    <w:rsid w:val="150115A9"/>
    <w:rsid w:val="15262561"/>
    <w:rsid w:val="152E30D5"/>
    <w:rsid w:val="152F4368"/>
    <w:rsid w:val="153B0F5F"/>
    <w:rsid w:val="15604521"/>
    <w:rsid w:val="15610299"/>
    <w:rsid w:val="15612B32"/>
    <w:rsid w:val="156D6384"/>
    <w:rsid w:val="15712BD2"/>
    <w:rsid w:val="15A06AD0"/>
    <w:rsid w:val="15A24B3A"/>
    <w:rsid w:val="15AA1C40"/>
    <w:rsid w:val="15B226CF"/>
    <w:rsid w:val="15FD6214"/>
    <w:rsid w:val="16450AAB"/>
    <w:rsid w:val="16463906"/>
    <w:rsid w:val="1652572F"/>
    <w:rsid w:val="16573B76"/>
    <w:rsid w:val="16601998"/>
    <w:rsid w:val="16685D83"/>
    <w:rsid w:val="16930926"/>
    <w:rsid w:val="16AE750E"/>
    <w:rsid w:val="16B32D77"/>
    <w:rsid w:val="16B70AB9"/>
    <w:rsid w:val="16C17241"/>
    <w:rsid w:val="16EB2976"/>
    <w:rsid w:val="16F75359"/>
    <w:rsid w:val="1700420E"/>
    <w:rsid w:val="17117954"/>
    <w:rsid w:val="171C6B6E"/>
    <w:rsid w:val="173914CE"/>
    <w:rsid w:val="175400B6"/>
    <w:rsid w:val="17625BEF"/>
    <w:rsid w:val="17854713"/>
    <w:rsid w:val="179F0CD8"/>
    <w:rsid w:val="17CA33FE"/>
    <w:rsid w:val="17D11706"/>
    <w:rsid w:val="17E7717C"/>
    <w:rsid w:val="17EF7DDE"/>
    <w:rsid w:val="17F80D60"/>
    <w:rsid w:val="18155A97"/>
    <w:rsid w:val="184A17FC"/>
    <w:rsid w:val="185145D6"/>
    <w:rsid w:val="18581E27"/>
    <w:rsid w:val="186928CA"/>
    <w:rsid w:val="18725411"/>
    <w:rsid w:val="18843514"/>
    <w:rsid w:val="18AB1487"/>
    <w:rsid w:val="18C94AD3"/>
    <w:rsid w:val="18E33486"/>
    <w:rsid w:val="18E84020"/>
    <w:rsid w:val="18F87EBD"/>
    <w:rsid w:val="19031D93"/>
    <w:rsid w:val="190E1339"/>
    <w:rsid w:val="192341E3"/>
    <w:rsid w:val="19322678"/>
    <w:rsid w:val="19362169"/>
    <w:rsid w:val="1964139B"/>
    <w:rsid w:val="19670574"/>
    <w:rsid w:val="196B7938"/>
    <w:rsid w:val="199E7D0E"/>
    <w:rsid w:val="19B47531"/>
    <w:rsid w:val="19C972F9"/>
    <w:rsid w:val="19D379B8"/>
    <w:rsid w:val="19DF6817"/>
    <w:rsid w:val="19EA4D01"/>
    <w:rsid w:val="19EC0A79"/>
    <w:rsid w:val="1A161863"/>
    <w:rsid w:val="1A334B44"/>
    <w:rsid w:val="1A6E5932"/>
    <w:rsid w:val="1A827501"/>
    <w:rsid w:val="1AA12CED"/>
    <w:rsid w:val="1AAE5D2F"/>
    <w:rsid w:val="1AB33345"/>
    <w:rsid w:val="1ABF7F3C"/>
    <w:rsid w:val="1AD75285"/>
    <w:rsid w:val="1AE87493"/>
    <w:rsid w:val="1AEB0D31"/>
    <w:rsid w:val="1B0F0EC3"/>
    <w:rsid w:val="1B405118"/>
    <w:rsid w:val="1B783AC0"/>
    <w:rsid w:val="1B78726B"/>
    <w:rsid w:val="1B7E7E29"/>
    <w:rsid w:val="1B830F69"/>
    <w:rsid w:val="1BFB31F6"/>
    <w:rsid w:val="1C0645C5"/>
    <w:rsid w:val="1C4B5CD8"/>
    <w:rsid w:val="1C9E6090"/>
    <w:rsid w:val="1CA753EE"/>
    <w:rsid w:val="1CAE2016"/>
    <w:rsid w:val="1CD04682"/>
    <w:rsid w:val="1CE51354"/>
    <w:rsid w:val="1CF55E97"/>
    <w:rsid w:val="1D2D73DF"/>
    <w:rsid w:val="1D395A93"/>
    <w:rsid w:val="1D3F7112"/>
    <w:rsid w:val="1D750D86"/>
    <w:rsid w:val="1D8A06C4"/>
    <w:rsid w:val="1D8F0099"/>
    <w:rsid w:val="1D9751A0"/>
    <w:rsid w:val="1D9B3832"/>
    <w:rsid w:val="1DC97AB7"/>
    <w:rsid w:val="1DDD5B57"/>
    <w:rsid w:val="1DE55F0B"/>
    <w:rsid w:val="1DE63A32"/>
    <w:rsid w:val="1DEB2B62"/>
    <w:rsid w:val="1E0968DC"/>
    <w:rsid w:val="1E195BB5"/>
    <w:rsid w:val="1E1F6317"/>
    <w:rsid w:val="1E2C156D"/>
    <w:rsid w:val="1E4B7BB3"/>
    <w:rsid w:val="1E4C5F8A"/>
    <w:rsid w:val="1E5A0E67"/>
    <w:rsid w:val="1E6D3F8D"/>
    <w:rsid w:val="1E731769"/>
    <w:rsid w:val="1E7D4396"/>
    <w:rsid w:val="1E8F5E77"/>
    <w:rsid w:val="1E911BEF"/>
    <w:rsid w:val="1EAF02C7"/>
    <w:rsid w:val="1EC27815"/>
    <w:rsid w:val="1EF53F2C"/>
    <w:rsid w:val="1F0979D8"/>
    <w:rsid w:val="1F1225CF"/>
    <w:rsid w:val="1F1528FC"/>
    <w:rsid w:val="1F2927A9"/>
    <w:rsid w:val="1F5570C1"/>
    <w:rsid w:val="1F784B5D"/>
    <w:rsid w:val="1F9A7A44"/>
    <w:rsid w:val="1FA85442"/>
    <w:rsid w:val="1FB65DB1"/>
    <w:rsid w:val="1FCF0C21"/>
    <w:rsid w:val="1FF00B97"/>
    <w:rsid w:val="1FF6644C"/>
    <w:rsid w:val="1FFC753C"/>
    <w:rsid w:val="204038CD"/>
    <w:rsid w:val="206155F1"/>
    <w:rsid w:val="20806535"/>
    <w:rsid w:val="20971013"/>
    <w:rsid w:val="210668C5"/>
    <w:rsid w:val="21073B7C"/>
    <w:rsid w:val="21130FE1"/>
    <w:rsid w:val="21190526"/>
    <w:rsid w:val="213B40D6"/>
    <w:rsid w:val="215D233E"/>
    <w:rsid w:val="21674E89"/>
    <w:rsid w:val="21815F4B"/>
    <w:rsid w:val="219A700D"/>
    <w:rsid w:val="21B55BF5"/>
    <w:rsid w:val="21E464DA"/>
    <w:rsid w:val="221515FD"/>
    <w:rsid w:val="22237360"/>
    <w:rsid w:val="22252D7A"/>
    <w:rsid w:val="22347461"/>
    <w:rsid w:val="223B6BE7"/>
    <w:rsid w:val="223E3E3C"/>
    <w:rsid w:val="22421B7E"/>
    <w:rsid w:val="225E628C"/>
    <w:rsid w:val="228E4DC3"/>
    <w:rsid w:val="22941CAE"/>
    <w:rsid w:val="22BD1205"/>
    <w:rsid w:val="22CD73BB"/>
    <w:rsid w:val="22D327D6"/>
    <w:rsid w:val="22DA1DB7"/>
    <w:rsid w:val="22EC3DEA"/>
    <w:rsid w:val="231D1CA3"/>
    <w:rsid w:val="2322375E"/>
    <w:rsid w:val="232456BC"/>
    <w:rsid w:val="232B42EC"/>
    <w:rsid w:val="233A44E3"/>
    <w:rsid w:val="234B6F41"/>
    <w:rsid w:val="235641DB"/>
    <w:rsid w:val="23647A3F"/>
    <w:rsid w:val="23651827"/>
    <w:rsid w:val="237D2742"/>
    <w:rsid w:val="23BA1BE8"/>
    <w:rsid w:val="23D9206E"/>
    <w:rsid w:val="23EB1DA2"/>
    <w:rsid w:val="247B3126"/>
    <w:rsid w:val="24802BCC"/>
    <w:rsid w:val="248D0121"/>
    <w:rsid w:val="248D4C07"/>
    <w:rsid w:val="24A3442A"/>
    <w:rsid w:val="24CF6FCD"/>
    <w:rsid w:val="24F72BAA"/>
    <w:rsid w:val="250F60C2"/>
    <w:rsid w:val="254C4AC2"/>
    <w:rsid w:val="254F59D5"/>
    <w:rsid w:val="25587FAA"/>
    <w:rsid w:val="255E0351"/>
    <w:rsid w:val="25652EDE"/>
    <w:rsid w:val="256B13EC"/>
    <w:rsid w:val="258E50DA"/>
    <w:rsid w:val="25903F43"/>
    <w:rsid w:val="25A543A8"/>
    <w:rsid w:val="25A91F14"/>
    <w:rsid w:val="25BC1C48"/>
    <w:rsid w:val="25C74149"/>
    <w:rsid w:val="25E35426"/>
    <w:rsid w:val="25EB42DB"/>
    <w:rsid w:val="25EE083E"/>
    <w:rsid w:val="26146280"/>
    <w:rsid w:val="26187A96"/>
    <w:rsid w:val="261B1FD4"/>
    <w:rsid w:val="262E5F76"/>
    <w:rsid w:val="266F0A68"/>
    <w:rsid w:val="26A46670"/>
    <w:rsid w:val="26A52AD9"/>
    <w:rsid w:val="26D723C3"/>
    <w:rsid w:val="26DB5043"/>
    <w:rsid w:val="26DE174A"/>
    <w:rsid w:val="2707419D"/>
    <w:rsid w:val="27075314"/>
    <w:rsid w:val="270E64D3"/>
    <w:rsid w:val="271B0BF0"/>
    <w:rsid w:val="27361586"/>
    <w:rsid w:val="274C0DA9"/>
    <w:rsid w:val="274E68CF"/>
    <w:rsid w:val="27513007"/>
    <w:rsid w:val="27581028"/>
    <w:rsid w:val="275B3895"/>
    <w:rsid w:val="275C2BD9"/>
    <w:rsid w:val="27604855"/>
    <w:rsid w:val="27B30E28"/>
    <w:rsid w:val="27C46B92"/>
    <w:rsid w:val="27E43792"/>
    <w:rsid w:val="27E64D5A"/>
    <w:rsid w:val="27FC2AA5"/>
    <w:rsid w:val="28074CD0"/>
    <w:rsid w:val="28255C60"/>
    <w:rsid w:val="28642123"/>
    <w:rsid w:val="28887BBF"/>
    <w:rsid w:val="289730BA"/>
    <w:rsid w:val="28A6273B"/>
    <w:rsid w:val="28B9797A"/>
    <w:rsid w:val="28D56B7C"/>
    <w:rsid w:val="28ED2118"/>
    <w:rsid w:val="293E4722"/>
    <w:rsid w:val="29430122"/>
    <w:rsid w:val="29437A2E"/>
    <w:rsid w:val="29453D02"/>
    <w:rsid w:val="29603427"/>
    <w:rsid w:val="29954C89"/>
    <w:rsid w:val="299F1664"/>
    <w:rsid w:val="29A82C59"/>
    <w:rsid w:val="29EE6148"/>
    <w:rsid w:val="29F715B0"/>
    <w:rsid w:val="29F94396"/>
    <w:rsid w:val="2A135C4A"/>
    <w:rsid w:val="2A297180"/>
    <w:rsid w:val="2A403C3D"/>
    <w:rsid w:val="2A4F7BA1"/>
    <w:rsid w:val="2A5E32CD"/>
    <w:rsid w:val="2A61691A"/>
    <w:rsid w:val="2A673B00"/>
    <w:rsid w:val="2A781EB5"/>
    <w:rsid w:val="2A900FAD"/>
    <w:rsid w:val="2A917A18"/>
    <w:rsid w:val="2A977429"/>
    <w:rsid w:val="2A9C5BA4"/>
    <w:rsid w:val="2AA1765E"/>
    <w:rsid w:val="2AA333D6"/>
    <w:rsid w:val="2AA7638A"/>
    <w:rsid w:val="2AAF1D7B"/>
    <w:rsid w:val="2AB94B2E"/>
    <w:rsid w:val="2ABF7ED5"/>
    <w:rsid w:val="2AD52E64"/>
    <w:rsid w:val="2B253DEB"/>
    <w:rsid w:val="2BA411B4"/>
    <w:rsid w:val="2BA47406"/>
    <w:rsid w:val="2BA924ED"/>
    <w:rsid w:val="2BB0597A"/>
    <w:rsid w:val="2BB24537"/>
    <w:rsid w:val="2BC674CC"/>
    <w:rsid w:val="2BE47802"/>
    <w:rsid w:val="2BE5684B"/>
    <w:rsid w:val="2C1D4AC2"/>
    <w:rsid w:val="2C3167C0"/>
    <w:rsid w:val="2C3F099F"/>
    <w:rsid w:val="2C42277B"/>
    <w:rsid w:val="2C484235"/>
    <w:rsid w:val="2C6B1CD2"/>
    <w:rsid w:val="2C732934"/>
    <w:rsid w:val="2C8F1EEF"/>
    <w:rsid w:val="2CA728CD"/>
    <w:rsid w:val="2CBF3DCB"/>
    <w:rsid w:val="2CD71115"/>
    <w:rsid w:val="2CDD0103"/>
    <w:rsid w:val="2CDD4252"/>
    <w:rsid w:val="2CED0939"/>
    <w:rsid w:val="2D0668E8"/>
    <w:rsid w:val="2D0D4B37"/>
    <w:rsid w:val="2D4B565F"/>
    <w:rsid w:val="2D595FCE"/>
    <w:rsid w:val="2D6418C1"/>
    <w:rsid w:val="2D7921CC"/>
    <w:rsid w:val="2D80355B"/>
    <w:rsid w:val="2D811081"/>
    <w:rsid w:val="2D915768"/>
    <w:rsid w:val="2D9B0395"/>
    <w:rsid w:val="2DAA20C1"/>
    <w:rsid w:val="2DDD432C"/>
    <w:rsid w:val="2DF6381D"/>
    <w:rsid w:val="2E00644A"/>
    <w:rsid w:val="2E1132D2"/>
    <w:rsid w:val="2E187C37"/>
    <w:rsid w:val="2E222864"/>
    <w:rsid w:val="2E2B796A"/>
    <w:rsid w:val="2E402CEA"/>
    <w:rsid w:val="2E862DF3"/>
    <w:rsid w:val="2E876B6B"/>
    <w:rsid w:val="2EA22EAE"/>
    <w:rsid w:val="2EA43302"/>
    <w:rsid w:val="2EBC4A66"/>
    <w:rsid w:val="2EBF3A83"/>
    <w:rsid w:val="2EDC746B"/>
    <w:rsid w:val="2EE55756"/>
    <w:rsid w:val="2EE5675B"/>
    <w:rsid w:val="2F16066A"/>
    <w:rsid w:val="2F1C5505"/>
    <w:rsid w:val="2F29789D"/>
    <w:rsid w:val="2F5B1279"/>
    <w:rsid w:val="2F5C1E55"/>
    <w:rsid w:val="2F601055"/>
    <w:rsid w:val="2F77098D"/>
    <w:rsid w:val="2F8337D6"/>
    <w:rsid w:val="2F972DDE"/>
    <w:rsid w:val="2F986C69"/>
    <w:rsid w:val="2F9F3983"/>
    <w:rsid w:val="2FA06136"/>
    <w:rsid w:val="2FBE036A"/>
    <w:rsid w:val="2FC736C3"/>
    <w:rsid w:val="2FD302BA"/>
    <w:rsid w:val="2FD951A4"/>
    <w:rsid w:val="2FDF6686"/>
    <w:rsid w:val="2FE34AB8"/>
    <w:rsid w:val="2FE80716"/>
    <w:rsid w:val="2FF536C9"/>
    <w:rsid w:val="2FF81ACE"/>
    <w:rsid w:val="2FFF10AF"/>
    <w:rsid w:val="2FFF6B72"/>
    <w:rsid w:val="301937F3"/>
    <w:rsid w:val="301B1808"/>
    <w:rsid w:val="30323271"/>
    <w:rsid w:val="303C2A62"/>
    <w:rsid w:val="30411551"/>
    <w:rsid w:val="30711881"/>
    <w:rsid w:val="307373A7"/>
    <w:rsid w:val="307E39A9"/>
    <w:rsid w:val="309061AB"/>
    <w:rsid w:val="30AB6B41"/>
    <w:rsid w:val="30B9368C"/>
    <w:rsid w:val="30C10DB0"/>
    <w:rsid w:val="30C2251E"/>
    <w:rsid w:val="30C6397A"/>
    <w:rsid w:val="30D065A7"/>
    <w:rsid w:val="30E601CB"/>
    <w:rsid w:val="30ED7159"/>
    <w:rsid w:val="30F46739"/>
    <w:rsid w:val="30FE4C1A"/>
    <w:rsid w:val="31014425"/>
    <w:rsid w:val="31045B89"/>
    <w:rsid w:val="3115045E"/>
    <w:rsid w:val="31322DBE"/>
    <w:rsid w:val="313746A9"/>
    <w:rsid w:val="31374878"/>
    <w:rsid w:val="314E39AD"/>
    <w:rsid w:val="31547A7E"/>
    <w:rsid w:val="3164080E"/>
    <w:rsid w:val="31684A32"/>
    <w:rsid w:val="317C228B"/>
    <w:rsid w:val="317E4255"/>
    <w:rsid w:val="31A05388"/>
    <w:rsid w:val="31EC4437"/>
    <w:rsid w:val="321921D0"/>
    <w:rsid w:val="32195D2C"/>
    <w:rsid w:val="321C4563"/>
    <w:rsid w:val="3220481B"/>
    <w:rsid w:val="322F37A1"/>
    <w:rsid w:val="323668DE"/>
    <w:rsid w:val="324C6101"/>
    <w:rsid w:val="3276317E"/>
    <w:rsid w:val="329830F5"/>
    <w:rsid w:val="329E179B"/>
    <w:rsid w:val="32B43E83"/>
    <w:rsid w:val="32E91BA2"/>
    <w:rsid w:val="330C5891"/>
    <w:rsid w:val="331526B5"/>
    <w:rsid w:val="33266952"/>
    <w:rsid w:val="3338749A"/>
    <w:rsid w:val="33572FB0"/>
    <w:rsid w:val="336E7384"/>
    <w:rsid w:val="33705E1F"/>
    <w:rsid w:val="339A4C4A"/>
    <w:rsid w:val="33B201E6"/>
    <w:rsid w:val="33B91574"/>
    <w:rsid w:val="33C163DD"/>
    <w:rsid w:val="33CF0D98"/>
    <w:rsid w:val="33F26834"/>
    <w:rsid w:val="341113B0"/>
    <w:rsid w:val="34244FAB"/>
    <w:rsid w:val="34272982"/>
    <w:rsid w:val="343E1A7A"/>
    <w:rsid w:val="345614B9"/>
    <w:rsid w:val="346A0AC1"/>
    <w:rsid w:val="34774B3F"/>
    <w:rsid w:val="348E1204"/>
    <w:rsid w:val="34B14942"/>
    <w:rsid w:val="34C957E7"/>
    <w:rsid w:val="34D81ECE"/>
    <w:rsid w:val="35075C76"/>
    <w:rsid w:val="35213875"/>
    <w:rsid w:val="35270760"/>
    <w:rsid w:val="352E5F92"/>
    <w:rsid w:val="35411630"/>
    <w:rsid w:val="354B6B44"/>
    <w:rsid w:val="35605C55"/>
    <w:rsid w:val="3575596F"/>
    <w:rsid w:val="35887450"/>
    <w:rsid w:val="35AF1C7B"/>
    <w:rsid w:val="35B21EA9"/>
    <w:rsid w:val="35BC17F0"/>
    <w:rsid w:val="35D3710E"/>
    <w:rsid w:val="35E27945"/>
    <w:rsid w:val="35E46651"/>
    <w:rsid w:val="35F349D8"/>
    <w:rsid w:val="35F80DD4"/>
    <w:rsid w:val="35F85FAD"/>
    <w:rsid w:val="36176A26"/>
    <w:rsid w:val="36315D3A"/>
    <w:rsid w:val="36370E76"/>
    <w:rsid w:val="36462E68"/>
    <w:rsid w:val="365B6913"/>
    <w:rsid w:val="369B5A96"/>
    <w:rsid w:val="369F7889"/>
    <w:rsid w:val="36E04C51"/>
    <w:rsid w:val="36E2426A"/>
    <w:rsid w:val="36F34D9D"/>
    <w:rsid w:val="371371EE"/>
    <w:rsid w:val="37296A11"/>
    <w:rsid w:val="372C0551"/>
    <w:rsid w:val="372E16F2"/>
    <w:rsid w:val="373A0C1E"/>
    <w:rsid w:val="373B04F2"/>
    <w:rsid w:val="37500442"/>
    <w:rsid w:val="375F2433"/>
    <w:rsid w:val="3776777C"/>
    <w:rsid w:val="379C5435"/>
    <w:rsid w:val="379F4F25"/>
    <w:rsid w:val="37C16C4A"/>
    <w:rsid w:val="37E666B0"/>
    <w:rsid w:val="37FE1C4C"/>
    <w:rsid w:val="3810372D"/>
    <w:rsid w:val="381B0A50"/>
    <w:rsid w:val="38327B47"/>
    <w:rsid w:val="38367638"/>
    <w:rsid w:val="386C12AB"/>
    <w:rsid w:val="387615F1"/>
    <w:rsid w:val="389039EB"/>
    <w:rsid w:val="389C2A19"/>
    <w:rsid w:val="38A461A2"/>
    <w:rsid w:val="38B83E47"/>
    <w:rsid w:val="38BE762D"/>
    <w:rsid w:val="38C05153"/>
    <w:rsid w:val="38E54BBA"/>
    <w:rsid w:val="38EE1CC0"/>
    <w:rsid w:val="39094D4C"/>
    <w:rsid w:val="39111E53"/>
    <w:rsid w:val="391F00CC"/>
    <w:rsid w:val="391F22B8"/>
    <w:rsid w:val="394115B4"/>
    <w:rsid w:val="39551D3F"/>
    <w:rsid w:val="3958538C"/>
    <w:rsid w:val="39920E21"/>
    <w:rsid w:val="39A51B81"/>
    <w:rsid w:val="39AD1B7B"/>
    <w:rsid w:val="39B80971"/>
    <w:rsid w:val="39B80A3E"/>
    <w:rsid w:val="3A011DC8"/>
    <w:rsid w:val="3A013C75"/>
    <w:rsid w:val="3A06303A"/>
    <w:rsid w:val="3A231863"/>
    <w:rsid w:val="3A822B01"/>
    <w:rsid w:val="3A970136"/>
    <w:rsid w:val="3A9B7C26"/>
    <w:rsid w:val="3ACE7FFB"/>
    <w:rsid w:val="3AE01E17"/>
    <w:rsid w:val="3AF410E4"/>
    <w:rsid w:val="3B2155E4"/>
    <w:rsid w:val="3B235CB0"/>
    <w:rsid w:val="3B286FE0"/>
    <w:rsid w:val="3B37762B"/>
    <w:rsid w:val="3B3F2CA7"/>
    <w:rsid w:val="3B451940"/>
    <w:rsid w:val="3B4B164C"/>
    <w:rsid w:val="3B4C0F20"/>
    <w:rsid w:val="3B510C83"/>
    <w:rsid w:val="3B691AD2"/>
    <w:rsid w:val="3B79054A"/>
    <w:rsid w:val="3B8B5737"/>
    <w:rsid w:val="3B9241ED"/>
    <w:rsid w:val="3BA7084C"/>
    <w:rsid w:val="3BFC64A2"/>
    <w:rsid w:val="3BFFCBCB"/>
    <w:rsid w:val="3C3E6A1E"/>
    <w:rsid w:val="3C402634"/>
    <w:rsid w:val="3C4B742A"/>
    <w:rsid w:val="3C634773"/>
    <w:rsid w:val="3C8F5568"/>
    <w:rsid w:val="3CAF79B9"/>
    <w:rsid w:val="3CB66F99"/>
    <w:rsid w:val="3CD140B6"/>
    <w:rsid w:val="3D031C33"/>
    <w:rsid w:val="3D05582A"/>
    <w:rsid w:val="3D0665B5"/>
    <w:rsid w:val="3D153F6D"/>
    <w:rsid w:val="3D1617E6"/>
    <w:rsid w:val="3D1F30B9"/>
    <w:rsid w:val="3D255ECD"/>
    <w:rsid w:val="3D2A13D1"/>
    <w:rsid w:val="3D2A5291"/>
    <w:rsid w:val="3D424389"/>
    <w:rsid w:val="3D4C3459"/>
    <w:rsid w:val="3D734E8A"/>
    <w:rsid w:val="3D7A7FC6"/>
    <w:rsid w:val="3D8456C4"/>
    <w:rsid w:val="3D8C2B2A"/>
    <w:rsid w:val="3D911C43"/>
    <w:rsid w:val="3DAC5CA6"/>
    <w:rsid w:val="3DB73909"/>
    <w:rsid w:val="3DE511B8"/>
    <w:rsid w:val="3DFA79FE"/>
    <w:rsid w:val="3DFC4E7F"/>
    <w:rsid w:val="3E077380"/>
    <w:rsid w:val="3E175815"/>
    <w:rsid w:val="3E4D7489"/>
    <w:rsid w:val="3E6447D3"/>
    <w:rsid w:val="3E726EF0"/>
    <w:rsid w:val="3E736B2E"/>
    <w:rsid w:val="3E7503C3"/>
    <w:rsid w:val="3E772758"/>
    <w:rsid w:val="3E7A3FF6"/>
    <w:rsid w:val="3E7D24A2"/>
    <w:rsid w:val="3E866096"/>
    <w:rsid w:val="3E916A5A"/>
    <w:rsid w:val="3ECA6D2C"/>
    <w:rsid w:val="3EE50427"/>
    <w:rsid w:val="3EFD0EAF"/>
    <w:rsid w:val="3F00274D"/>
    <w:rsid w:val="3F057D64"/>
    <w:rsid w:val="3F073ADC"/>
    <w:rsid w:val="3F0F0BE2"/>
    <w:rsid w:val="3F536D21"/>
    <w:rsid w:val="3F7E18C4"/>
    <w:rsid w:val="3F9335C1"/>
    <w:rsid w:val="3FC16416"/>
    <w:rsid w:val="3FC448F8"/>
    <w:rsid w:val="3FC65745"/>
    <w:rsid w:val="3FD361D5"/>
    <w:rsid w:val="3FD634AE"/>
    <w:rsid w:val="3FDB0AC5"/>
    <w:rsid w:val="3FDF0ADA"/>
    <w:rsid w:val="3FE43E1D"/>
    <w:rsid w:val="401069C0"/>
    <w:rsid w:val="402B55A8"/>
    <w:rsid w:val="40384169"/>
    <w:rsid w:val="40436D96"/>
    <w:rsid w:val="4063143F"/>
    <w:rsid w:val="406867FC"/>
    <w:rsid w:val="407D1B7C"/>
    <w:rsid w:val="40C82CCE"/>
    <w:rsid w:val="40E65973"/>
    <w:rsid w:val="40EF2A79"/>
    <w:rsid w:val="411B561D"/>
    <w:rsid w:val="41432DC5"/>
    <w:rsid w:val="418A09F4"/>
    <w:rsid w:val="41995072"/>
    <w:rsid w:val="419D0727"/>
    <w:rsid w:val="41AC2719"/>
    <w:rsid w:val="41B11ADD"/>
    <w:rsid w:val="41BA2BF4"/>
    <w:rsid w:val="41BF1594"/>
    <w:rsid w:val="41CE3594"/>
    <w:rsid w:val="41D659E7"/>
    <w:rsid w:val="41E55C2A"/>
    <w:rsid w:val="41EF0857"/>
    <w:rsid w:val="42024A2E"/>
    <w:rsid w:val="421E659F"/>
    <w:rsid w:val="422A188F"/>
    <w:rsid w:val="422B5D33"/>
    <w:rsid w:val="422C1AAB"/>
    <w:rsid w:val="423A57B9"/>
    <w:rsid w:val="42642FF3"/>
    <w:rsid w:val="42795032"/>
    <w:rsid w:val="4286740D"/>
    <w:rsid w:val="428A33B8"/>
    <w:rsid w:val="42A67168"/>
    <w:rsid w:val="42AE0712"/>
    <w:rsid w:val="42B467A9"/>
    <w:rsid w:val="42D068DB"/>
    <w:rsid w:val="42E87780"/>
    <w:rsid w:val="42F205FF"/>
    <w:rsid w:val="43030A5E"/>
    <w:rsid w:val="430B346F"/>
    <w:rsid w:val="433E61CD"/>
    <w:rsid w:val="43560B8E"/>
    <w:rsid w:val="43624B98"/>
    <w:rsid w:val="438141BE"/>
    <w:rsid w:val="43865442"/>
    <w:rsid w:val="438C0A54"/>
    <w:rsid w:val="4396542E"/>
    <w:rsid w:val="43B66B2B"/>
    <w:rsid w:val="43CE2E1A"/>
    <w:rsid w:val="43DF5027"/>
    <w:rsid w:val="43FF1225"/>
    <w:rsid w:val="44152B7B"/>
    <w:rsid w:val="441D5B50"/>
    <w:rsid w:val="442877A1"/>
    <w:rsid w:val="444C3D3F"/>
    <w:rsid w:val="44553C2F"/>
    <w:rsid w:val="445E4335"/>
    <w:rsid w:val="4476700E"/>
    <w:rsid w:val="448259B3"/>
    <w:rsid w:val="448654A3"/>
    <w:rsid w:val="44913E48"/>
    <w:rsid w:val="44A43B7B"/>
    <w:rsid w:val="44AC2A30"/>
    <w:rsid w:val="44AD6ED3"/>
    <w:rsid w:val="44B632D7"/>
    <w:rsid w:val="44B6565C"/>
    <w:rsid w:val="44BF35B5"/>
    <w:rsid w:val="44DA759D"/>
    <w:rsid w:val="44E328F5"/>
    <w:rsid w:val="451E392D"/>
    <w:rsid w:val="45217666"/>
    <w:rsid w:val="45464C32"/>
    <w:rsid w:val="457C2402"/>
    <w:rsid w:val="45B1654F"/>
    <w:rsid w:val="45F84222"/>
    <w:rsid w:val="460074D7"/>
    <w:rsid w:val="461E795D"/>
    <w:rsid w:val="464949DA"/>
    <w:rsid w:val="46696E2A"/>
    <w:rsid w:val="466E3986"/>
    <w:rsid w:val="4682613E"/>
    <w:rsid w:val="46965169"/>
    <w:rsid w:val="469814BD"/>
    <w:rsid w:val="469F0A9E"/>
    <w:rsid w:val="46A20DF5"/>
    <w:rsid w:val="46AB11F1"/>
    <w:rsid w:val="46B34549"/>
    <w:rsid w:val="46B81B60"/>
    <w:rsid w:val="46E42955"/>
    <w:rsid w:val="46E91D19"/>
    <w:rsid w:val="46EF18F5"/>
    <w:rsid w:val="46F30DEA"/>
    <w:rsid w:val="46FC00EB"/>
    <w:rsid w:val="46FD4376"/>
    <w:rsid w:val="47017063"/>
    <w:rsid w:val="470E1933"/>
    <w:rsid w:val="472A49A8"/>
    <w:rsid w:val="472C4AC5"/>
    <w:rsid w:val="475121B4"/>
    <w:rsid w:val="475E44B5"/>
    <w:rsid w:val="477041E8"/>
    <w:rsid w:val="47760EB6"/>
    <w:rsid w:val="478B4B7E"/>
    <w:rsid w:val="47A57393"/>
    <w:rsid w:val="47CB141F"/>
    <w:rsid w:val="47EC1AC1"/>
    <w:rsid w:val="47FB1D04"/>
    <w:rsid w:val="47FD1587"/>
    <w:rsid w:val="484216E1"/>
    <w:rsid w:val="484A4A39"/>
    <w:rsid w:val="484F2050"/>
    <w:rsid w:val="485036DC"/>
    <w:rsid w:val="48566986"/>
    <w:rsid w:val="48634E83"/>
    <w:rsid w:val="486B579C"/>
    <w:rsid w:val="486D24D6"/>
    <w:rsid w:val="487045A9"/>
    <w:rsid w:val="487815A6"/>
    <w:rsid w:val="48873598"/>
    <w:rsid w:val="48960313"/>
    <w:rsid w:val="48B14AB8"/>
    <w:rsid w:val="48B53D01"/>
    <w:rsid w:val="48C447EC"/>
    <w:rsid w:val="48C540C0"/>
    <w:rsid w:val="48D83DF3"/>
    <w:rsid w:val="48F84495"/>
    <w:rsid w:val="490D6193"/>
    <w:rsid w:val="491312CF"/>
    <w:rsid w:val="4955317A"/>
    <w:rsid w:val="495C67D2"/>
    <w:rsid w:val="4972736E"/>
    <w:rsid w:val="49A60395"/>
    <w:rsid w:val="49C66341"/>
    <w:rsid w:val="49DA3B9B"/>
    <w:rsid w:val="49F8122C"/>
    <w:rsid w:val="4A0E096B"/>
    <w:rsid w:val="4A264ABA"/>
    <w:rsid w:val="4A5D336F"/>
    <w:rsid w:val="4A7416F7"/>
    <w:rsid w:val="4A890DF9"/>
    <w:rsid w:val="4A8C30E7"/>
    <w:rsid w:val="4AAC7BDD"/>
    <w:rsid w:val="4B115B1D"/>
    <w:rsid w:val="4B264DF3"/>
    <w:rsid w:val="4B3F0AB4"/>
    <w:rsid w:val="4B4C0AC8"/>
    <w:rsid w:val="4B4D339A"/>
    <w:rsid w:val="4B7101FD"/>
    <w:rsid w:val="4B8244EA"/>
    <w:rsid w:val="4B84176D"/>
    <w:rsid w:val="4B904E59"/>
    <w:rsid w:val="4BA4748A"/>
    <w:rsid w:val="4BAD77B9"/>
    <w:rsid w:val="4BC31136"/>
    <w:rsid w:val="4BCD7E5B"/>
    <w:rsid w:val="4BDE5BC4"/>
    <w:rsid w:val="4C121D12"/>
    <w:rsid w:val="4C3F2559"/>
    <w:rsid w:val="4C431ECB"/>
    <w:rsid w:val="4C453E95"/>
    <w:rsid w:val="4C5145E8"/>
    <w:rsid w:val="4C516396"/>
    <w:rsid w:val="4C72455F"/>
    <w:rsid w:val="4C7E1155"/>
    <w:rsid w:val="4C8B5357"/>
    <w:rsid w:val="4C8C3872"/>
    <w:rsid w:val="4C9813E8"/>
    <w:rsid w:val="4CB86415"/>
    <w:rsid w:val="4CCE3E8B"/>
    <w:rsid w:val="4CCF550D"/>
    <w:rsid w:val="4CEB500C"/>
    <w:rsid w:val="4CF82CB6"/>
    <w:rsid w:val="4D007DBC"/>
    <w:rsid w:val="4D1B69A4"/>
    <w:rsid w:val="4D213B0B"/>
    <w:rsid w:val="4D27359B"/>
    <w:rsid w:val="4D2B308B"/>
    <w:rsid w:val="4D36762D"/>
    <w:rsid w:val="4D477799"/>
    <w:rsid w:val="4D632788"/>
    <w:rsid w:val="4D7202BF"/>
    <w:rsid w:val="4D737564"/>
    <w:rsid w:val="4D7D5E05"/>
    <w:rsid w:val="4D9549A9"/>
    <w:rsid w:val="4DA1658C"/>
    <w:rsid w:val="4DAC1BAF"/>
    <w:rsid w:val="4DAE5A6A"/>
    <w:rsid w:val="4DC132AE"/>
    <w:rsid w:val="4DC31516"/>
    <w:rsid w:val="4DCE776B"/>
    <w:rsid w:val="4DD70B1D"/>
    <w:rsid w:val="4DDE00FE"/>
    <w:rsid w:val="4DE43C37"/>
    <w:rsid w:val="4DEA4CF4"/>
    <w:rsid w:val="4DED0341"/>
    <w:rsid w:val="4E1E497F"/>
    <w:rsid w:val="4E5031F3"/>
    <w:rsid w:val="4E683F3B"/>
    <w:rsid w:val="4E8F2C69"/>
    <w:rsid w:val="4E8F31A6"/>
    <w:rsid w:val="4E9D733A"/>
    <w:rsid w:val="4EA50F9A"/>
    <w:rsid w:val="4EB26E94"/>
    <w:rsid w:val="4ECC264C"/>
    <w:rsid w:val="4ED82D9F"/>
    <w:rsid w:val="4EE01C53"/>
    <w:rsid w:val="4EEA0D24"/>
    <w:rsid w:val="4EEC05F8"/>
    <w:rsid w:val="4EF676C9"/>
    <w:rsid w:val="4F2C4E99"/>
    <w:rsid w:val="4F2F6737"/>
    <w:rsid w:val="4F334479"/>
    <w:rsid w:val="4F3B5242"/>
    <w:rsid w:val="4F5C39D0"/>
    <w:rsid w:val="4F661791"/>
    <w:rsid w:val="4F702FD7"/>
    <w:rsid w:val="4F9132CD"/>
    <w:rsid w:val="4F93316A"/>
    <w:rsid w:val="4FD35314"/>
    <w:rsid w:val="4FF359B6"/>
    <w:rsid w:val="4FF652DA"/>
    <w:rsid w:val="501E2A33"/>
    <w:rsid w:val="50212524"/>
    <w:rsid w:val="502E69EF"/>
    <w:rsid w:val="50334005"/>
    <w:rsid w:val="505428F9"/>
    <w:rsid w:val="505E4022"/>
    <w:rsid w:val="5060755F"/>
    <w:rsid w:val="5066262C"/>
    <w:rsid w:val="50722D7F"/>
    <w:rsid w:val="50730C9C"/>
    <w:rsid w:val="509251CF"/>
    <w:rsid w:val="50942CF5"/>
    <w:rsid w:val="509468A1"/>
    <w:rsid w:val="509D6985"/>
    <w:rsid w:val="50BC224C"/>
    <w:rsid w:val="50C335DB"/>
    <w:rsid w:val="50F92314"/>
    <w:rsid w:val="511D718F"/>
    <w:rsid w:val="51257DF2"/>
    <w:rsid w:val="512E0325"/>
    <w:rsid w:val="51360251"/>
    <w:rsid w:val="513A1AEF"/>
    <w:rsid w:val="5151508A"/>
    <w:rsid w:val="5156444F"/>
    <w:rsid w:val="515661FD"/>
    <w:rsid w:val="516A7D55"/>
    <w:rsid w:val="51764AF1"/>
    <w:rsid w:val="518B61AC"/>
    <w:rsid w:val="518C7E71"/>
    <w:rsid w:val="519648A4"/>
    <w:rsid w:val="5197282A"/>
    <w:rsid w:val="51A52CE0"/>
    <w:rsid w:val="51BD002A"/>
    <w:rsid w:val="51C80653"/>
    <w:rsid w:val="51E25CE3"/>
    <w:rsid w:val="51E33014"/>
    <w:rsid w:val="51F003FF"/>
    <w:rsid w:val="51F53C68"/>
    <w:rsid w:val="51F55A16"/>
    <w:rsid w:val="520B5239"/>
    <w:rsid w:val="522B7999"/>
    <w:rsid w:val="525E7A5F"/>
    <w:rsid w:val="526A01B2"/>
    <w:rsid w:val="526D6413"/>
    <w:rsid w:val="529A65BD"/>
    <w:rsid w:val="52A25D5E"/>
    <w:rsid w:val="52B15DE1"/>
    <w:rsid w:val="52B64F26"/>
    <w:rsid w:val="52CC055D"/>
    <w:rsid w:val="52DA094C"/>
    <w:rsid w:val="52E2243E"/>
    <w:rsid w:val="53034162"/>
    <w:rsid w:val="530A200C"/>
    <w:rsid w:val="531E0F9C"/>
    <w:rsid w:val="53204D14"/>
    <w:rsid w:val="532365B3"/>
    <w:rsid w:val="532A610A"/>
    <w:rsid w:val="53397B84"/>
    <w:rsid w:val="534338A0"/>
    <w:rsid w:val="5343652A"/>
    <w:rsid w:val="534901F6"/>
    <w:rsid w:val="534A1D91"/>
    <w:rsid w:val="538708F0"/>
    <w:rsid w:val="53896A64"/>
    <w:rsid w:val="53BF62DB"/>
    <w:rsid w:val="540A542E"/>
    <w:rsid w:val="540E7263"/>
    <w:rsid w:val="542F2D7A"/>
    <w:rsid w:val="54517DF8"/>
    <w:rsid w:val="547F1F0F"/>
    <w:rsid w:val="548A4B3B"/>
    <w:rsid w:val="549534E0"/>
    <w:rsid w:val="549E2395"/>
    <w:rsid w:val="54C0055D"/>
    <w:rsid w:val="54EF499E"/>
    <w:rsid w:val="54F40207"/>
    <w:rsid w:val="552A59D6"/>
    <w:rsid w:val="552B174F"/>
    <w:rsid w:val="552E2913"/>
    <w:rsid w:val="553D75DA"/>
    <w:rsid w:val="556A2277"/>
    <w:rsid w:val="5588094F"/>
    <w:rsid w:val="55A416BE"/>
    <w:rsid w:val="55AD6C76"/>
    <w:rsid w:val="55B55BE8"/>
    <w:rsid w:val="55BB0D24"/>
    <w:rsid w:val="55BF0815"/>
    <w:rsid w:val="55C862F5"/>
    <w:rsid w:val="55F66200"/>
    <w:rsid w:val="55FD30EB"/>
    <w:rsid w:val="561548D9"/>
    <w:rsid w:val="5629004A"/>
    <w:rsid w:val="563E2F6E"/>
    <w:rsid w:val="56464A92"/>
    <w:rsid w:val="56876E58"/>
    <w:rsid w:val="56890E23"/>
    <w:rsid w:val="56A03103"/>
    <w:rsid w:val="56A63783"/>
    <w:rsid w:val="56D46542"/>
    <w:rsid w:val="56DB78D0"/>
    <w:rsid w:val="56EF512A"/>
    <w:rsid w:val="56F530B6"/>
    <w:rsid w:val="571C1EF8"/>
    <w:rsid w:val="57335B1B"/>
    <w:rsid w:val="57407733"/>
    <w:rsid w:val="57601B83"/>
    <w:rsid w:val="576F1E79"/>
    <w:rsid w:val="57B974E6"/>
    <w:rsid w:val="57BC3B8C"/>
    <w:rsid w:val="57C87729"/>
    <w:rsid w:val="57CA11EF"/>
    <w:rsid w:val="57CF09F9"/>
    <w:rsid w:val="57E02CC4"/>
    <w:rsid w:val="57EF4CB5"/>
    <w:rsid w:val="582844AE"/>
    <w:rsid w:val="58306118"/>
    <w:rsid w:val="585D4C1E"/>
    <w:rsid w:val="586604EA"/>
    <w:rsid w:val="58692CBA"/>
    <w:rsid w:val="587244EA"/>
    <w:rsid w:val="5875165E"/>
    <w:rsid w:val="58847AF3"/>
    <w:rsid w:val="58B54151"/>
    <w:rsid w:val="58B8779D"/>
    <w:rsid w:val="58C44394"/>
    <w:rsid w:val="58D520FD"/>
    <w:rsid w:val="58D565A1"/>
    <w:rsid w:val="58DC16DE"/>
    <w:rsid w:val="58E65D18"/>
    <w:rsid w:val="58FA1B64"/>
    <w:rsid w:val="590B6C85"/>
    <w:rsid w:val="593037D7"/>
    <w:rsid w:val="59590F80"/>
    <w:rsid w:val="59875AED"/>
    <w:rsid w:val="59B77A55"/>
    <w:rsid w:val="59BB7545"/>
    <w:rsid w:val="59BE0DE3"/>
    <w:rsid w:val="5A350CD3"/>
    <w:rsid w:val="5A47702B"/>
    <w:rsid w:val="5A4B6B1B"/>
    <w:rsid w:val="5A6330F1"/>
    <w:rsid w:val="5A737E20"/>
    <w:rsid w:val="5A81253D"/>
    <w:rsid w:val="5A8D7133"/>
    <w:rsid w:val="5A8E6A07"/>
    <w:rsid w:val="5A9102A6"/>
    <w:rsid w:val="5ABD553F"/>
    <w:rsid w:val="5AC16DDD"/>
    <w:rsid w:val="5AC71F19"/>
    <w:rsid w:val="5AC95C92"/>
    <w:rsid w:val="5AD92379"/>
    <w:rsid w:val="5AF93199"/>
    <w:rsid w:val="5B0410CF"/>
    <w:rsid w:val="5B182775"/>
    <w:rsid w:val="5B2F1F99"/>
    <w:rsid w:val="5B445318"/>
    <w:rsid w:val="5B4B00ED"/>
    <w:rsid w:val="5B4C03EB"/>
    <w:rsid w:val="5B583BEB"/>
    <w:rsid w:val="5B6854AA"/>
    <w:rsid w:val="5B7200D7"/>
    <w:rsid w:val="5B8027F4"/>
    <w:rsid w:val="5B980858"/>
    <w:rsid w:val="5BA364E3"/>
    <w:rsid w:val="5BAA5AC3"/>
    <w:rsid w:val="5BB82150"/>
    <w:rsid w:val="5C166CB5"/>
    <w:rsid w:val="5C1D6295"/>
    <w:rsid w:val="5C3D06E5"/>
    <w:rsid w:val="5C3F1F8C"/>
    <w:rsid w:val="5C476EBF"/>
    <w:rsid w:val="5C5E5858"/>
    <w:rsid w:val="5C773A3F"/>
    <w:rsid w:val="5C7B120D"/>
    <w:rsid w:val="5C7F0CFE"/>
    <w:rsid w:val="5C894272"/>
    <w:rsid w:val="5C921D5C"/>
    <w:rsid w:val="5C9327A5"/>
    <w:rsid w:val="5CD03307"/>
    <w:rsid w:val="5CDF179C"/>
    <w:rsid w:val="5CF80AB0"/>
    <w:rsid w:val="5CFF3BED"/>
    <w:rsid w:val="5D015BB7"/>
    <w:rsid w:val="5D027239"/>
    <w:rsid w:val="5D1D22C5"/>
    <w:rsid w:val="5D2472CF"/>
    <w:rsid w:val="5D331228"/>
    <w:rsid w:val="5D3970FE"/>
    <w:rsid w:val="5D431D2B"/>
    <w:rsid w:val="5D551A5E"/>
    <w:rsid w:val="5D6879E4"/>
    <w:rsid w:val="5D9E3405"/>
    <w:rsid w:val="5DA64068"/>
    <w:rsid w:val="5DB26EB1"/>
    <w:rsid w:val="5DC664B8"/>
    <w:rsid w:val="5DD62B9F"/>
    <w:rsid w:val="5DFB121F"/>
    <w:rsid w:val="5DFB2606"/>
    <w:rsid w:val="5E282CCF"/>
    <w:rsid w:val="5E361890"/>
    <w:rsid w:val="5E3C677A"/>
    <w:rsid w:val="5E5B4E53"/>
    <w:rsid w:val="5E5E4943"/>
    <w:rsid w:val="5E781EA8"/>
    <w:rsid w:val="5E8F3D44"/>
    <w:rsid w:val="5EE16714"/>
    <w:rsid w:val="5EEE34D7"/>
    <w:rsid w:val="5EF3424C"/>
    <w:rsid w:val="5EFE62B0"/>
    <w:rsid w:val="5EFF17CF"/>
    <w:rsid w:val="5F13397F"/>
    <w:rsid w:val="5F2E07B9"/>
    <w:rsid w:val="5F431702"/>
    <w:rsid w:val="5F487ACD"/>
    <w:rsid w:val="5F742D1B"/>
    <w:rsid w:val="5F7B42E3"/>
    <w:rsid w:val="5F830B05"/>
    <w:rsid w:val="5F8605F5"/>
    <w:rsid w:val="5F903222"/>
    <w:rsid w:val="5F97010C"/>
    <w:rsid w:val="5FB42D3B"/>
    <w:rsid w:val="5FD72BFF"/>
    <w:rsid w:val="60017C7C"/>
    <w:rsid w:val="600C0AB1"/>
    <w:rsid w:val="601E0831"/>
    <w:rsid w:val="60477D84"/>
    <w:rsid w:val="604A1623"/>
    <w:rsid w:val="605D1356"/>
    <w:rsid w:val="606F10A0"/>
    <w:rsid w:val="607A25EC"/>
    <w:rsid w:val="60BF5B6D"/>
    <w:rsid w:val="60C364FE"/>
    <w:rsid w:val="60DB3432"/>
    <w:rsid w:val="60F95191"/>
    <w:rsid w:val="612260FC"/>
    <w:rsid w:val="614E6EF1"/>
    <w:rsid w:val="61502C69"/>
    <w:rsid w:val="6198123E"/>
    <w:rsid w:val="619E1C26"/>
    <w:rsid w:val="61BD2ED4"/>
    <w:rsid w:val="61DD5BDC"/>
    <w:rsid w:val="61E27337"/>
    <w:rsid w:val="6200468F"/>
    <w:rsid w:val="620C3034"/>
    <w:rsid w:val="621F58E4"/>
    <w:rsid w:val="62287742"/>
    <w:rsid w:val="62361E5F"/>
    <w:rsid w:val="62404A8B"/>
    <w:rsid w:val="62652795"/>
    <w:rsid w:val="626B24B6"/>
    <w:rsid w:val="628A03FC"/>
    <w:rsid w:val="62AA63A9"/>
    <w:rsid w:val="62B34026"/>
    <w:rsid w:val="62B47973"/>
    <w:rsid w:val="62C05BCC"/>
    <w:rsid w:val="62C21944"/>
    <w:rsid w:val="62D578C9"/>
    <w:rsid w:val="62D6562F"/>
    <w:rsid w:val="62DD7E27"/>
    <w:rsid w:val="62E418BB"/>
    <w:rsid w:val="62F37D50"/>
    <w:rsid w:val="62FF4946"/>
    <w:rsid w:val="630C2BBF"/>
    <w:rsid w:val="633F4D43"/>
    <w:rsid w:val="637075F2"/>
    <w:rsid w:val="637F322E"/>
    <w:rsid w:val="637F5A87"/>
    <w:rsid w:val="63BE035D"/>
    <w:rsid w:val="640C6E9B"/>
    <w:rsid w:val="64381ED9"/>
    <w:rsid w:val="64412D3D"/>
    <w:rsid w:val="647B7FFD"/>
    <w:rsid w:val="64F733FB"/>
    <w:rsid w:val="650E70C3"/>
    <w:rsid w:val="651144BD"/>
    <w:rsid w:val="65167380"/>
    <w:rsid w:val="652466F4"/>
    <w:rsid w:val="6528731F"/>
    <w:rsid w:val="65532D27"/>
    <w:rsid w:val="65644F35"/>
    <w:rsid w:val="6576748B"/>
    <w:rsid w:val="657C227E"/>
    <w:rsid w:val="658D448B"/>
    <w:rsid w:val="659D21F5"/>
    <w:rsid w:val="65CC6636"/>
    <w:rsid w:val="65CE5375"/>
    <w:rsid w:val="65FE7137"/>
    <w:rsid w:val="660F414C"/>
    <w:rsid w:val="66320B8F"/>
    <w:rsid w:val="664A412A"/>
    <w:rsid w:val="666F1DE3"/>
    <w:rsid w:val="66855163"/>
    <w:rsid w:val="66987EF3"/>
    <w:rsid w:val="669B4986"/>
    <w:rsid w:val="66A53ADE"/>
    <w:rsid w:val="66B40970"/>
    <w:rsid w:val="66B40C4B"/>
    <w:rsid w:val="66B71094"/>
    <w:rsid w:val="66D41C46"/>
    <w:rsid w:val="66EC6F90"/>
    <w:rsid w:val="67000C8D"/>
    <w:rsid w:val="6703077D"/>
    <w:rsid w:val="67510994"/>
    <w:rsid w:val="677D0530"/>
    <w:rsid w:val="67C43A69"/>
    <w:rsid w:val="67C82D2B"/>
    <w:rsid w:val="67D11A02"/>
    <w:rsid w:val="67D57A24"/>
    <w:rsid w:val="67DC0741"/>
    <w:rsid w:val="67EC5F5A"/>
    <w:rsid w:val="67F307F2"/>
    <w:rsid w:val="68024591"/>
    <w:rsid w:val="681269F4"/>
    <w:rsid w:val="682409AB"/>
    <w:rsid w:val="68512067"/>
    <w:rsid w:val="686314D3"/>
    <w:rsid w:val="68662D72"/>
    <w:rsid w:val="68703BF0"/>
    <w:rsid w:val="68725BBA"/>
    <w:rsid w:val="68860923"/>
    <w:rsid w:val="688A2F04"/>
    <w:rsid w:val="689F6284"/>
    <w:rsid w:val="68D67EF7"/>
    <w:rsid w:val="68DB4D5C"/>
    <w:rsid w:val="69012A9A"/>
    <w:rsid w:val="69194288"/>
    <w:rsid w:val="691C78D4"/>
    <w:rsid w:val="692C3523"/>
    <w:rsid w:val="695F0752"/>
    <w:rsid w:val="696D5B52"/>
    <w:rsid w:val="6970343F"/>
    <w:rsid w:val="698709FD"/>
    <w:rsid w:val="698C2245"/>
    <w:rsid w:val="699B6A4B"/>
    <w:rsid w:val="699C0A07"/>
    <w:rsid w:val="69B66943"/>
    <w:rsid w:val="69D23E98"/>
    <w:rsid w:val="69FF522C"/>
    <w:rsid w:val="6A1A02B8"/>
    <w:rsid w:val="6A4F55F8"/>
    <w:rsid w:val="6A576460"/>
    <w:rsid w:val="6A59612C"/>
    <w:rsid w:val="6A6D41A3"/>
    <w:rsid w:val="6A7554EE"/>
    <w:rsid w:val="6A9E2C97"/>
    <w:rsid w:val="6AB75B07"/>
    <w:rsid w:val="6ABF7EDC"/>
    <w:rsid w:val="6AFA2A24"/>
    <w:rsid w:val="6B1B42E7"/>
    <w:rsid w:val="6B26558A"/>
    <w:rsid w:val="6B652662"/>
    <w:rsid w:val="6B655563"/>
    <w:rsid w:val="6B6D4417"/>
    <w:rsid w:val="6B765E58"/>
    <w:rsid w:val="6B7A30A9"/>
    <w:rsid w:val="6B8A4FC9"/>
    <w:rsid w:val="6BA936A1"/>
    <w:rsid w:val="6BAB6BFA"/>
    <w:rsid w:val="6BAD0172"/>
    <w:rsid w:val="6BF15048"/>
    <w:rsid w:val="6C2B4727"/>
    <w:rsid w:val="6C33740F"/>
    <w:rsid w:val="6C394C84"/>
    <w:rsid w:val="6C4B4758"/>
    <w:rsid w:val="6C4B6506"/>
    <w:rsid w:val="6C6150EB"/>
    <w:rsid w:val="6C841AAB"/>
    <w:rsid w:val="6C98060C"/>
    <w:rsid w:val="6CA049D4"/>
    <w:rsid w:val="6CA16A6E"/>
    <w:rsid w:val="6CC462B9"/>
    <w:rsid w:val="6CD04C5E"/>
    <w:rsid w:val="6CE801F9"/>
    <w:rsid w:val="6CFA5803"/>
    <w:rsid w:val="6D212753"/>
    <w:rsid w:val="6D25144D"/>
    <w:rsid w:val="6D2C27DC"/>
    <w:rsid w:val="6D4613ED"/>
    <w:rsid w:val="6D463172"/>
    <w:rsid w:val="6D4C6890"/>
    <w:rsid w:val="6D5778E4"/>
    <w:rsid w:val="6D5835D1"/>
    <w:rsid w:val="6D604233"/>
    <w:rsid w:val="6D65184A"/>
    <w:rsid w:val="6D6B5589"/>
    <w:rsid w:val="6D761CA9"/>
    <w:rsid w:val="6D7F27EA"/>
    <w:rsid w:val="6D9B34BE"/>
    <w:rsid w:val="6DBD12EE"/>
    <w:rsid w:val="6DBD1686"/>
    <w:rsid w:val="6DF37C67"/>
    <w:rsid w:val="6DFF3A4C"/>
    <w:rsid w:val="6E2D57E4"/>
    <w:rsid w:val="6E364F94"/>
    <w:rsid w:val="6E4856E4"/>
    <w:rsid w:val="6E803BAD"/>
    <w:rsid w:val="6E9B7297"/>
    <w:rsid w:val="6EA22932"/>
    <w:rsid w:val="6EA3267D"/>
    <w:rsid w:val="6EB944FA"/>
    <w:rsid w:val="6EDF387E"/>
    <w:rsid w:val="6EEF7C84"/>
    <w:rsid w:val="6F062BB9"/>
    <w:rsid w:val="6F1C062E"/>
    <w:rsid w:val="6F1E7F02"/>
    <w:rsid w:val="6F23376B"/>
    <w:rsid w:val="6F286FD3"/>
    <w:rsid w:val="6F2C102A"/>
    <w:rsid w:val="6F8B411B"/>
    <w:rsid w:val="6F8B7628"/>
    <w:rsid w:val="6FDD7DBD"/>
    <w:rsid w:val="6FE86762"/>
    <w:rsid w:val="70433BF4"/>
    <w:rsid w:val="70A4474A"/>
    <w:rsid w:val="70A95EF1"/>
    <w:rsid w:val="70B76860"/>
    <w:rsid w:val="70CC6576"/>
    <w:rsid w:val="70CF29DA"/>
    <w:rsid w:val="70EE7DA8"/>
    <w:rsid w:val="70F51137"/>
    <w:rsid w:val="711A6DEF"/>
    <w:rsid w:val="71341C5F"/>
    <w:rsid w:val="71463740"/>
    <w:rsid w:val="71577397"/>
    <w:rsid w:val="715776FB"/>
    <w:rsid w:val="717C0C66"/>
    <w:rsid w:val="71C254BD"/>
    <w:rsid w:val="71CC7F1B"/>
    <w:rsid w:val="71E511AB"/>
    <w:rsid w:val="71E52BF0"/>
    <w:rsid w:val="71EF3DD8"/>
    <w:rsid w:val="71FE0158"/>
    <w:rsid w:val="72181581"/>
    <w:rsid w:val="72273C06"/>
    <w:rsid w:val="72351C54"/>
    <w:rsid w:val="724178C7"/>
    <w:rsid w:val="725A2FB5"/>
    <w:rsid w:val="725E4ABA"/>
    <w:rsid w:val="726154A4"/>
    <w:rsid w:val="727D3AE3"/>
    <w:rsid w:val="7289784C"/>
    <w:rsid w:val="72B172DF"/>
    <w:rsid w:val="72B60337"/>
    <w:rsid w:val="72D66D46"/>
    <w:rsid w:val="72E41463"/>
    <w:rsid w:val="72F71196"/>
    <w:rsid w:val="72FF6608"/>
    <w:rsid w:val="73002FCB"/>
    <w:rsid w:val="73012015"/>
    <w:rsid w:val="73050330"/>
    <w:rsid w:val="73376E54"/>
    <w:rsid w:val="73397A01"/>
    <w:rsid w:val="73555EBD"/>
    <w:rsid w:val="73562CDC"/>
    <w:rsid w:val="735A7977"/>
    <w:rsid w:val="7379775A"/>
    <w:rsid w:val="7390793D"/>
    <w:rsid w:val="73925416"/>
    <w:rsid w:val="73AF7CC3"/>
    <w:rsid w:val="73BF3F52"/>
    <w:rsid w:val="73D47363"/>
    <w:rsid w:val="73FE6554"/>
    <w:rsid w:val="74185868"/>
    <w:rsid w:val="742B6EB8"/>
    <w:rsid w:val="747131CA"/>
    <w:rsid w:val="747B5DF7"/>
    <w:rsid w:val="747E3576"/>
    <w:rsid w:val="74A60223"/>
    <w:rsid w:val="74A95449"/>
    <w:rsid w:val="74AC7D5E"/>
    <w:rsid w:val="74B77B69"/>
    <w:rsid w:val="74E05C5A"/>
    <w:rsid w:val="74EE7C94"/>
    <w:rsid w:val="75091655"/>
    <w:rsid w:val="751002ED"/>
    <w:rsid w:val="75156B30"/>
    <w:rsid w:val="751F6782"/>
    <w:rsid w:val="752D7209"/>
    <w:rsid w:val="754D014B"/>
    <w:rsid w:val="75662603"/>
    <w:rsid w:val="756660F1"/>
    <w:rsid w:val="759A22AD"/>
    <w:rsid w:val="759B35E4"/>
    <w:rsid w:val="75F23E97"/>
    <w:rsid w:val="75F92AF3"/>
    <w:rsid w:val="75F95225"/>
    <w:rsid w:val="75FC2F67"/>
    <w:rsid w:val="760548D1"/>
    <w:rsid w:val="76317141"/>
    <w:rsid w:val="765E152C"/>
    <w:rsid w:val="76733229"/>
    <w:rsid w:val="767B0330"/>
    <w:rsid w:val="767C7B3E"/>
    <w:rsid w:val="76890665"/>
    <w:rsid w:val="76B4739E"/>
    <w:rsid w:val="77176F12"/>
    <w:rsid w:val="771B741D"/>
    <w:rsid w:val="7727409D"/>
    <w:rsid w:val="77450C74"/>
    <w:rsid w:val="776D5ECB"/>
    <w:rsid w:val="77955421"/>
    <w:rsid w:val="77B70883"/>
    <w:rsid w:val="77BC650A"/>
    <w:rsid w:val="77C74F70"/>
    <w:rsid w:val="77CD6969"/>
    <w:rsid w:val="77D5581E"/>
    <w:rsid w:val="77FE6B23"/>
    <w:rsid w:val="780F6F82"/>
    <w:rsid w:val="781F6A99"/>
    <w:rsid w:val="786372CE"/>
    <w:rsid w:val="78727511"/>
    <w:rsid w:val="78AE22A7"/>
    <w:rsid w:val="78B33380"/>
    <w:rsid w:val="78C80EDF"/>
    <w:rsid w:val="78CD43E2"/>
    <w:rsid w:val="78FB5758"/>
    <w:rsid w:val="790E0083"/>
    <w:rsid w:val="79164340"/>
    <w:rsid w:val="792B5FDA"/>
    <w:rsid w:val="79416B9B"/>
    <w:rsid w:val="794A0CC8"/>
    <w:rsid w:val="79667075"/>
    <w:rsid w:val="796B468C"/>
    <w:rsid w:val="796E5F2A"/>
    <w:rsid w:val="79741E48"/>
    <w:rsid w:val="797D7F1B"/>
    <w:rsid w:val="799314ED"/>
    <w:rsid w:val="79B85ED4"/>
    <w:rsid w:val="79C63C7A"/>
    <w:rsid w:val="79E93803"/>
    <w:rsid w:val="7A04063C"/>
    <w:rsid w:val="7A297AD9"/>
    <w:rsid w:val="7A2F7467"/>
    <w:rsid w:val="7A545774"/>
    <w:rsid w:val="7A5C466C"/>
    <w:rsid w:val="7A8275F6"/>
    <w:rsid w:val="7A8C03EC"/>
    <w:rsid w:val="7A8F7F06"/>
    <w:rsid w:val="7A9A5E74"/>
    <w:rsid w:val="7AB20098"/>
    <w:rsid w:val="7AC17BFF"/>
    <w:rsid w:val="7AC92FA9"/>
    <w:rsid w:val="7AEA7832"/>
    <w:rsid w:val="7B000E04"/>
    <w:rsid w:val="7B2A5E81"/>
    <w:rsid w:val="7B2F16E9"/>
    <w:rsid w:val="7B430CF1"/>
    <w:rsid w:val="7B4B69B2"/>
    <w:rsid w:val="7B4E2868"/>
    <w:rsid w:val="7B5829EE"/>
    <w:rsid w:val="7B5F68B5"/>
    <w:rsid w:val="7B6273C9"/>
    <w:rsid w:val="7B737828"/>
    <w:rsid w:val="7B78035F"/>
    <w:rsid w:val="7B9854E0"/>
    <w:rsid w:val="7B9C6D7F"/>
    <w:rsid w:val="7B9F615D"/>
    <w:rsid w:val="7BA43BA1"/>
    <w:rsid w:val="7BA660A4"/>
    <w:rsid w:val="7BA716B9"/>
    <w:rsid w:val="7BAE0860"/>
    <w:rsid w:val="7BD06A28"/>
    <w:rsid w:val="7C130B96"/>
    <w:rsid w:val="7C1A7CA3"/>
    <w:rsid w:val="7C1D1542"/>
    <w:rsid w:val="7C1F350C"/>
    <w:rsid w:val="7C224DAA"/>
    <w:rsid w:val="7C30396B"/>
    <w:rsid w:val="7C417D04"/>
    <w:rsid w:val="7C480CB4"/>
    <w:rsid w:val="7C6A4359"/>
    <w:rsid w:val="7C7950D0"/>
    <w:rsid w:val="7CAE594A"/>
    <w:rsid w:val="7D3B4375"/>
    <w:rsid w:val="7D657A65"/>
    <w:rsid w:val="7D690EE2"/>
    <w:rsid w:val="7DAF266D"/>
    <w:rsid w:val="7DC73E5B"/>
    <w:rsid w:val="7DD22D5B"/>
    <w:rsid w:val="7DFD787D"/>
    <w:rsid w:val="7E3239CA"/>
    <w:rsid w:val="7E4E1E86"/>
    <w:rsid w:val="7E590F57"/>
    <w:rsid w:val="7E6A3164"/>
    <w:rsid w:val="7E6C1A92"/>
    <w:rsid w:val="7E7062A0"/>
    <w:rsid w:val="7E861620"/>
    <w:rsid w:val="7EA128FE"/>
    <w:rsid w:val="7EB554BC"/>
    <w:rsid w:val="7ED06D3F"/>
    <w:rsid w:val="7ED161EB"/>
    <w:rsid w:val="7EDE2EB6"/>
    <w:rsid w:val="7F0330F0"/>
    <w:rsid w:val="7F08297D"/>
    <w:rsid w:val="7F3948E4"/>
    <w:rsid w:val="7F5563EB"/>
    <w:rsid w:val="7F594F87"/>
    <w:rsid w:val="7F601E71"/>
    <w:rsid w:val="7F640BC8"/>
    <w:rsid w:val="7F671451"/>
    <w:rsid w:val="7F842003"/>
    <w:rsid w:val="7F954211"/>
    <w:rsid w:val="7FA929B5"/>
    <w:rsid w:val="7FB16386"/>
    <w:rsid w:val="7FB16699"/>
    <w:rsid w:val="7FE71A33"/>
    <w:rsid w:val="7FEC5DFB"/>
    <w:rsid w:val="7FEE1B73"/>
    <w:rsid w:val="7FFC9D3D"/>
    <w:rsid w:val="D7778B5B"/>
    <w:rsid w:val="FB3D17B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qFormat="1" w:uiPriority="0" w:semiHidden="0"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0"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qFormat="1" w:unhideWhenUsed="0" w:uiPriority="0" w:semiHidden="0" w:name="Message Header" w:locked="1"/>
    <w:lsdException w:qFormat="1" w:unhideWhenUsed="0" w:uiPriority="0" w:semiHidden="0" w:name="Subtitle"/>
    <w:lsdException w:uiPriority="99" w:name="Salutation" w:locked="1"/>
    <w:lsdException w:qFormat="1" w:unhideWhenUsed="0" w:uiPriority="99" w:semiHidden="0" w:name="Date"/>
    <w:lsdException w:qFormat="1" w:unhideWhenUsed="0" w:uiPriority="99" w:semiHidden="0" w:name="Body Text First Indent" w:locked="1"/>
    <w:lsdException w:qFormat="1" w:unhideWhenUsed="0" w:uiPriority="0" w:semiHidden="0" w:name="Body Text First Indent 2" w:locked="1"/>
    <w:lsdException w:uiPriority="99" w:name="Note Heading" w:locked="1"/>
    <w:lsdException w:qFormat="1" w:unhideWhenUsed="0" w:uiPriority="99" w:semiHidden="0" w:name="Body Text 2"/>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2">
    <w:name w:val="heading 1"/>
    <w:basedOn w:val="1"/>
    <w:next w:val="1"/>
    <w:link w:val="27"/>
    <w:qFormat/>
    <w:uiPriority w:val="99"/>
    <w:pPr>
      <w:keepNext/>
      <w:keepLines/>
      <w:widowControl w:val="0"/>
      <w:spacing w:before="340" w:after="330" w:line="576" w:lineRule="auto"/>
      <w:textAlignment w:val="auto"/>
      <w:outlineLvl w:val="0"/>
    </w:pPr>
    <w:rPr>
      <w:b/>
      <w:bCs/>
      <w:color w:val="auto"/>
      <w:kern w:val="44"/>
      <w:sz w:val="44"/>
      <w:szCs w:val="44"/>
    </w:rPr>
  </w:style>
  <w:style w:type="paragraph" w:styleId="3">
    <w:name w:val="heading 3"/>
    <w:basedOn w:val="1"/>
    <w:next w:val="1"/>
    <w:link w:val="28"/>
    <w:qFormat/>
    <w:uiPriority w:val="99"/>
    <w:pPr>
      <w:keepNext/>
      <w:keepLines/>
      <w:spacing w:before="260" w:after="260" w:line="416" w:lineRule="atLeast"/>
      <w:outlineLvl w:val="2"/>
    </w:pPr>
    <w:rPr>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locked/>
    <w:uiPriority w:val="0"/>
    <w:pPr>
      <w:snapToGrid w:val="0"/>
      <w:spacing w:line="440" w:lineRule="exact"/>
      <w:ind w:left="-21"/>
    </w:pPr>
    <w:rPr>
      <w:rFonts w:ascii="宋体"/>
      <w:sz w:val="28"/>
      <w:szCs w:val="28"/>
    </w:rPr>
  </w:style>
  <w:style w:type="paragraph" w:styleId="5">
    <w:name w:val="Body Text"/>
    <w:basedOn w:val="1"/>
    <w:next w:val="6"/>
    <w:qFormat/>
    <w:locked/>
    <w:uiPriority w:val="0"/>
  </w:style>
  <w:style w:type="paragraph" w:styleId="6">
    <w:name w:val="Body Text 2"/>
    <w:basedOn w:val="1"/>
    <w:next w:val="5"/>
    <w:link w:val="35"/>
    <w:qFormat/>
    <w:uiPriority w:val="99"/>
    <w:pPr>
      <w:spacing w:after="120" w:line="480" w:lineRule="auto"/>
    </w:pPr>
  </w:style>
  <w:style w:type="paragraph" w:styleId="7">
    <w:name w:val="Body Text Indent"/>
    <w:basedOn w:val="1"/>
    <w:next w:val="8"/>
    <w:link w:val="29"/>
    <w:qFormat/>
    <w:uiPriority w:val="99"/>
    <w:pPr>
      <w:widowControl w:val="0"/>
      <w:snapToGrid w:val="0"/>
      <w:spacing w:before="283" w:line="560" w:lineRule="exact"/>
      <w:ind w:firstLine="510"/>
    </w:pPr>
    <w:rPr>
      <w:sz w:val="28"/>
    </w:rPr>
  </w:style>
  <w:style w:type="paragraph" w:styleId="8">
    <w:name w:val="envelope return"/>
    <w:basedOn w:val="1"/>
    <w:qFormat/>
    <w:locked/>
    <w:uiPriority w:val="0"/>
    <w:pPr>
      <w:snapToGrid w:val="0"/>
    </w:pPr>
    <w:rPr>
      <w:rFonts w:ascii="Arial" w:hAnsi="Arial" w:cs="Arial"/>
    </w:rPr>
  </w:style>
  <w:style w:type="paragraph" w:styleId="9">
    <w:name w:val="List 2"/>
    <w:basedOn w:val="1"/>
    <w:unhideWhenUsed/>
    <w:qFormat/>
    <w:locked/>
    <w:uiPriority w:val="0"/>
    <w:pPr>
      <w:ind w:left="400" w:leftChars="200" w:hanging="200" w:hangingChars="200"/>
    </w:pPr>
    <w:rPr>
      <w:rFonts w:hint="eastAsia"/>
    </w:rPr>
  </w:style>
  <w:style w:type="paragraph" w:styleId="10">
    <w:name w:val="Plain Text"/>
    <w:basedOn w:val="1"/>
    <w:link w:val="58"/>
    <w:qFormat/>
    <w:uiPriority w:val="99"/>
    <w:pPr>
      <w:widowControl w:val="0"/>
      <w:spacing w:line="240" w:lineRule="auto"/>
      <w:textAlignment w:val="auto"/>
    </w:pPr>
    <w:rPr>
      <w:rFonts w:ascii="宋体" w:hAnsi="Courier New"/>
      <w:color w:val="auto"/>
      <w:kern w:val="2"/>
    </w:rPr>
  </w:style>
  <w:style w:type="paragraph" w:styleId="11">
    <w:name w:val="Date"/>
    <w:basedOn w:val="1"/>
    <w:next w:val="1"/>
    <w:link w:val="31"/>
    <w:qFormat/>
    <w:uiPriority w:val="99"/>
    <w:pPr>
      <w:ind w:left="100" w:leftChars="2500"/>
    </w:pPr>
  </w:style>
  <w:style w:type="paragraph" w:styleId="12">
    <w:name w:val="Balloon Text"/>
    <w:basedOn w:val="1"/>
    <w:link w:val="32"/>
    <w:qFormat/>
    <w:uiPriority w:val="99"/>
    <w:pPr>
      <w:spacing w:line="240" w:lineRule="auto"/>
    </w:pPr>
    <w:rPr>
      <w:sz w:val="18"/>
      <w:szCs w:val="18"/>
    </w:rPr>
  </w:style>
  <w:style w:type="paragraph" w:styleId="13">
    <w:name w:val="footer"/>
    <w:basedOn w:val="1"/>
    <w:link w:val="33"/>
    <w:qFormat/>
    <w:uiPriority w:val="99"/>
    <w:pPr>
      <w:tabs>
        <w:tab w:val="center" w:pos="4153"/>
        <w:tab w:val="right" w:pos="8306"/>
      </w:tabs>
      <w:snapToGrid w:val="0"/>
      <w:spacing w:line="240" w:lineRule="atLeast"/>
      <w:jc w:val="left"/>
    </w:pPr>
    <w:rPr>
      <w:sz w:val="18"/>
      <w:szCs w:val="18"/>
    </w:rPr>
  </w:style>
  <w:style w:type="paragraph" w:styleId="14">
    <w:name w:val="header"/>
    <w:basedOn w:val="1"/>
    <w:link w:val="34"/>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5">
    <w:name w:val="toc 1"/>
    <w:basedOn w:val="1"/>
    <w:next w:val="1"/>
    <w:qFormat/>
    <w:uiPriority w:val="39"/>
  </w:style>
  <w:style w:type="paragraph" w:styleId="16">
    <w:name w:val="toc 2"/>
    <w:basedOn w:val="1"/>
    <w:next w:val="1"/>
    <w:qFormat/>
    <w:uiPriority w:val="39"/>
    <w:pPr>
      <w:ind w:left="420" w:leftChars="200"/>
    </w:pPr>
  </w:style>
  <w:style w:type="paragraph" w:styleId="17">
    <w:name w:val="Message Header"/>
    <w:basedOn w:val="1"/>
    <w:qFormat/>
    <w:locked/>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8">
    <w:name w:val="Normal (Web)"/>
    <w:basedOn w:val="1"/>
    <w:qFormat/>
    <w:uiPriority w:val="99"/>
    <w:pPr>
      <w:spacing w:before="100" w:beforeAutospacing="1" w:after="100" w:afterAutospacing="1" w:line="240" w:lineRule="auto"/>
      <w:jc w:val="left"/>
      <w:textAlignment w:val="auto"/>
    </w:pPr>
    <w:rPr>
      <w:rFonts w:ascii="宋体" w:hAnsi="宋体" w:cs="宋体"/>
      <w:sz w:val="24"/>
      <w:szCs w:val="24"/>
    </w:rPr>
  </w:style>
  <w:style w:type="paragraph" w:styleId="19">
    <w:name w:val="Body Text First Indent"/>
    <w:basedOn w:val="5"/>
    <w:next w:val="20"/>
    <w:qFormat/>
    <w:locked/>
    <w:uiPriority w:val="99"/>
    <w:pPr>
      <w:spacing w:after="120"/>
      <w:ind w:firstLine="420" w:firstLineChars="100"/>
    </w:pPr>
  </w:style>
  <w:style w:type="paragraph" w:styleId="20">
    <w:name w:val="Body Text First Indent 2"/>
    <w:basedOn w:val="7"/>
    <w:next w:val="1"/>
    <w:qFormat/>
    <w:locked/>
    <w:uiPriority w:val="0"/>
    <w:pPr>
      <w:tabs>
        <w:tab w:val="left" w:pos="0"/>
      </w:tabs>
      <w:spacing w:after="120"/>
      <w:ind w:left="420" w:leftChars="200" w:firstLine="420" w:firstLineChars="200"/>
    </w:pPr>
    <w:rPr>
      <w:rFonts w:eastAsiaTheme="minorEastAsia"/>
      <w:sz w:val="24"/>
    </w:rPr>
  </w:style>
  <w:style w:type="table" w:styleId="22">
    <w:name w:val="Table Grid"/>
    <w:basedOn w:val="2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qFormat/>
    <w:uiPriority w:val="99"/>
    <w:rPr>
      <w:rFonts w:cs="Times New Roman"/>
      <w:b/>
    </w:rPr>
  </w:style>
  <w:style w:type="character" w:styleId="25">
    <w:name w:val="page number"/>
    <w:qFormat/>
    <w:uiPriority w:val="99"/>
    <w:rPr>
      <w:rFonts w:cs="Times New Roman"/>
    </w:rPr>
  </w:style>
  <w:style w:type="character" w:styleId="26">
    <w:name w:val="Hyperlink"/>
    <w:qFormat/>
    <w:uiPriority w:val="99"/>
    <w:rPr>
      <w:rFonts w:cs="Times New Roman"/>
      <w:color w:val="0368A8"/>
      <w:u w:val="none"/>
    </w:rPr>
  </w:style>
  <w:style w:type="character" w:customStyle="1" w:styleId="27">
    <w:name w:val="标题 1 Char"/>
    <w:link w:val="2"/>
    <w:qFormat/>
    <w:locked/>
    <w:uiPriority w:val="99"/>
    <w:rPr>
      <w:rFonts w:cs="Times New Roman"/>
      <w:b/>
      <w:bCs/>
      <w:color w:val="000000"/>
      <w:kern w:val="44"/>
      <w:sz w:val="44"/>
      <w:szCs w:val="44"/>
      <w:u w:val="none" w:color="000000"/>
    </w:rPr>
  </w:style>
  <w:style w:type="character" w:customStyle="1" w:styleId="28">
    <w:name w:val="标题 3 Char"/>
    <w:link w:val="3"/>
    <w:semiHidden/>
    <w:qFormat/>
    <w:locked/>
    <w:uiPriority w:val="99"/>
    <w:rPr>
      <w:rFonts w:cs="Times New Roman"/>
      <w:b/>
      <w:bCs/>
      <w:color w:val="000000"/>
      <w:sz w:val="32"/>
      <w:szCs w:val="32"/>
      <w:u w:val="none" w:color="000000"/>
    </w:rPr>
  </w:style>
  <w:style w:type="character" w:customStyle="1" w:styleId="29">
    <w:name w:val="正文文本缩进 Char"/>
    <w:link w:val="7"/>
    <w:semiHidden/>
    <w:qFormat/>
    <w:locked/>
    <w:uiPriority w:val="99"/>
    <w:rPr>
      <w:rFonts w:cs="Times New Roman"/>
      <w:color w:val="000000"/>
      <w:kern w:val="0"/>
      <w:sz w:val="20"/>
      <w:szCs w:val="20"/>
      <w:u w:val="none" w:color="000000"/>
    </w:rPr>
  </w:style>
  <w:style w:type="character" w:customStyle="1" w:styleId="30">
    <w:name w:val="Plain Text Char"/>
    <w:qFormat/>
    <w:locked/>
    <w:uiPriority w:val="99"/>
    <w:rPr>
      <w:rFonts w:ascii="宋体" w:hAnsi="Courier New" w:eastAsia="宋体" w:cs="Times New Roman"/>
      <w:kern w:val="2"/>
      <w:sz w:val="21"/>
      <w:lang w:val="en-US" w:eastAsia="zh-CN"/>
    </w:rPr>
  </w:style>
  <w:style w:type="character" w:customStyle="1" w:styleId="31">
    <w:name w:val="日期 Char"/>
    <w:link w:val="11"/>
    <w:qFormat/>
    <w:locked/>
    <w:uiPriority w:val="99"/>
    <w:rPr>
      <w:rFonts w:cs="Times New Roman"/>
      <w:color w:val="000000"/>
      <w:sz w:val="21"/>
      <w:u w:val="none" w:color="000000"/>
    </w:rPr>
  </w:style>
  <w:style w:type="character" w:customStyle="1" w:styleId="32">
    <w:name w:val="批注框文本 Char"/>
    <w:link w:val="12"/>
    <w:qFormat/>
    <w:locked/>
    <w:uiPriority w:val="99"/>
    <w:rPr>
      <w:rFonts w:cs="Times New Roman"/>
      <w:color w:val="000000"/>
      <w:sz w:val="18"/>
      <w:szCs w:val="18"/>
      <w:u w:val="none" w:color="000000"/>
    </w:rPr>
  </w:style>
  <w:style w:type="character" w:customStyle="1" w:styleId="33">
    <w:name w:val="页脚 Char"/>
    <w:link w:val="13"/>
    <w:semiHidden/>
    <w:qFormat/>
    <w:locked/>
    <w:uiPriority w:val="99"/>
    <w:rPr>
      <w:rFonts w:cs="Times New Roman"/>
      <w:color w:val="000000"/>
      <w:kern w:val="0"/>
      <w:sz w:val="18"/>
      <w:szCs w:val="18"/>
      <w:u w:val="none" w:color="000000"/>
    </w:rPr>
  </w:style>
  <w:style w:type="character" w:customStyle="1" w:styleId="34">
    <w:name w:val="页眉 Char"/>
    <w:link w:val="14"/>
    <w:semiHidden/>
    <w:qFormat/>
    <w:locked/>
    <w:uiPriority w:val="99"/>
    <w:rPr>
      <w:rFonts w:cs="Times New Roman"/>
      <w:color w:val="000000"/>
      <w:kern w:val="0"/>
      <w:sz w:val="18"/>
      <w:szCs w:val="18"/>
      <w:u w:val="none" w:color="000000"/>
    </w:rPr>
  </w:style>
  <w:style w:type="character" w:customStyle="1" w:styleId="35">
    <w:name w:val="正文文本 2 Char"/>
    <w:link w:val="6"/>
    <w:semiHidden/>
    <w:qFormat/>
    <w:locked/>
    <w:uiPriority w:val="99"/>
    <w:rPr>
      <w:rFonts w:cs="Times New Roman"/>
      <w:color w:val="000000"/>
      <w:kern w:val="0"/>
      <w:sz w:val="20"/>
      <w:szCs w:val="20"/>
      <w:u w:val="none" w:color="000000"/>
    </w:rPr>
  </w:style>
  <w:style w:type="paragraph" w:customStyle="1" w:styleId="36">
    <w:name w:val="目录1"/>
    <w:basedOn w:val="1"/>
    <w:next w:val="1"/>
    <w:qFormat/>
    <w:uiPriority w:val="99"/>
    <w:pPr>
      <w:tabs>
        <w:tab w:val="left" w:leader="dot" w:pos="8503"/>
      </w:tabs>
      <w:spacing w:after="136" w:line="289" w:lineRule="atLeast"/>
      <w:jc w:val="left"/>
    </w:pPr>
    <w:rPr>
      <w:rFonts w:ascii="Arial" w:eastAsia="黑体"/>
      <w:sz w:val="28"/>
    </w:rPr>
  </w:style>
  <w:style w:type="paragraph" w:customStyle="1" w:styleId="37">
    <w:name w:val="章标题"/>
    <w:basedOn w:val="1"/>
    <w:next w:val="38"/>
    <w:qFormat/>
    <w:uiPriority w:val="99"/>
    <w:pPr>
      <w:spacing w:before="158" w:after="153" w:line="323" w:lineRule="atLeast"/>
      <w:jc w:val="center"/>
    </w:pPr>
    <w:rPr>
      <w:rFonts w:ascii="Arial" w:eastAsia="黑体"/>
      <w:sz w:val="31"/>
    </w:rPr>
  </w:style>
  <w:style w:type="paragraph" w:customStyle="1" w:styleId="38">
    <w:name w:val="节标题"/>
    <w:basedOn w:val="1"/>
    <w:next w:val="39"/>
    <w:qFormat/>
    <w:uiPriority w:val="99"/>
    <w:pPr>
      <w:spacing w:line="289" w:lineRule="atLeast"/>
      <w:jc w:val="center"/>
    </w:pPr>
    <w:rPr>
      <w:sz w:val="28"/>
    </w:rPr>
  </w:style>
  <w:style w:type="paragraph" w:customStyle="1" w:styleId="39">
    <w:name w:val="小节标题"/>
    <w:basedOn w:val="1"/>
    <w:next w:val="1"/>
    <w:qFormat/>
    <w:uiPriority w:val="99"/>
    <w:pPr>
      <w:spacing w:before="175" w:after="102" w:line="351" w:lineRule="atLeast"/>
    </w:pPr>
    <w:rPr>
      <w:rFonts w:eastAsia="黑体"/>
    </w:rPr>
  </w:style>
  <w:style w:type="paragraph" w:customStyle="1" w:styleId="40">
    <w:name w:val="目录2"/>
    <w:basedOn w:val="1"/>
    <w:next w:val="1"/>
    <w:qFormat/>
    <w:uiPriority w:val="99"/>
    <w:pPr>
      <w:tabs>
        <w:tab w:val="left" w:leader="dot" w:pos="8503"/>
      </w:tabs>
      <w:spacing w:line="317" w:lineRule="atLeast"/>
      <w:ind w:firstLine="209"/>
    </w:pPr>
  </w:style>
  <w:style w:type="paragraph" w:customStyle="1" w:styleId="41">
    <w:name w:val="目录4"/>
    <w:basedOn w:val="1"/>
    <w:next w:val="1"/>
    <w:qFormat/>
    <w:uiPriority w:val="99"/>
    <w:pPr>
      <w:tabs>
        <w:tab w:val="left" w:leader="dot" w:pos="8503"/>
      </w:tabs>
      <w:spacing w:line="317" w:lineRule="atLeast"/>
      <w:ind w:firstLine="629"/>
    </w:pPr>
  </w:style>
  <w:style w:type="paragraph" w:customStyle="1" w:styleId="42">
    <w:name w:val="1 Char Char Char Char"/>
    <w:basedOn w:val="1"/>
    <w:qFormat/>
    <w:uiPriority w:val="99"/>
    <w:pPr>
      <w:widowControl w:val="0"/>
      <w:spacing w:line="240" w:lineRule="auto"/>
      <w:textAlignment w:val="auto"/>
    </w:pPr>
    <w:rPr>
      <w:rFonts w:ascii="Tahoma" w:hAnsi="Tahoma" w:cs="Tahoma"/>
      <w:color w:val="auto"/>
      <w:kern w:val="2"/>
      <w:sz w:val="24"/>
      <w:szCs w:val="24"/>
    </w:rPr>
  </w:style>
  <w:style w:type="paragraph" w:customStyle="1" w:styleId="43">
    <w:name w:val="Char Char Char"/>
    <w:basedOn w:val="1"/>
    <w:qFormat/>
    <w:uiPriority w:val="99"/>
    <w:pPr>
      <w:widowControl w:val="0"/>
      <w:spacing w:line="240" w:lineRule="auto"/>
      <w:textAlignment w:val="auto"/>
    </w:pPr>
    <w:rPr>
      <w:rFonts w:ascii="Tahoma" w:hAnsi="Tahoma"/>
      <w:color w:val="auto"/>
      <w:kern w:val="2"/>
      <w:sz w:val="24"/>
    </w:rPr>
  </w:style>
  <w:style w:type="paragraph" w:customStyle="1" w:styleId="44">
    <w:name w:val="目录3"/>
    <w:basedOn w:val="1"/>
    <w:next w:val="1"/>
    <w:qFormat/>
    <w:uiPriority w:val="99"/>
    <w:pPr>
      <w:tabs>
        <w:tab w:val="left" w:leader="dot" w:pos="8503"/>
      </w:tabs>
      <w:spacing w:line="317" w:lineRule="atLeast"/>
      <w:ind w:firstLine="419"/>
    </w:pPr>
  </w:style>
  <w:style w:type="paragraph" w:customStyle="1" w:styleId="45">
    <w:name w:val="目录标题"/>
    <w:basedOn w:val="1"/>
    <w:next w:val="1"/>
    <w:qFormat/>
    <w:uiPriority w:val="99"/>
    <w:pPr>
      <w:spacing w:before="566" w:after="544" w:line="566" w:lineRule="atLeast"/>
      <w:ind w:firstLine="419"/>
      <w:jc w:val="center"/>
    </w:pPr>
    <w:rPr>
      <w:rFonts w:ascii="Arial" w:eastAsia="黑体"/>
      <w:spacing w:val="566"/>
      <w:sz w:val="54"/>
    </w:rPr>
  </w:style>
  <w:style w:type="paragraph" w:customStyle="1" w:styleId="46">
    <w:name w:val="文章总标题"/>
    <w:basedOn w:val="1"/>
    <w:next w:val="47"/>
    <w:qFormat/>
    <w:uiPriority w:val="99"/>
    <w:pPr>
      <w:spacing w:before="566" w:after="544" w:line="566" w:lineRule="atLeast"/>
      <w:jc w:val="center"/>
    </w:pPr>
    <w:rPr>
      <w:rFonts w:ascii="Arial" w:eastAsia="黑体"/>
      <w:sz w:val="54"/>
    </w:rPr>
  </w:style>
  <w:style w:type="paragraph" w:customStyle="1" w:styleId="47">
    <w:name w:val="文章附标题"/>
    <w:basedOn w:val="1"/>
    <w:next w:val="37"/>
    <w:qFormat/>
    <w:uiPriority w:val="99"/>
    <w:pPr>
      <w:spacing w:before="187" w:after="175" w:line="374" w:lineRule="atLeast"/>
      <w:jc w:val="center"/>
    </w:pPr>
    <w:rPr>
      <w:sz w:val="36"/>
    </w:rPr>
  </w:style>
  <w:style w:type="paragraph" w:customStyle="1" w:styleId="48">
    <w:name w:val="Char1"/>
    <w:basedOn w:val="1"/>
    <w:qFormat/>
    <w:uiPriority w:val="99"/>
    <w:pPr>
      <w:widowControl w:val="0"/>
      <w:spacing w:line="240" w:lineRule="auto"/>
      <w:textAlignment w:val="auto"/>
    </w:pPr>
    <w:rPr>
      <w:rFonts w:ascii="Tahoma" w:hAnsi="Tahoma"/>
      <w:color w:val="auto"/>
      <w:kern w:val="2"/>
      <w:sz w:val="24"/>
    </w:rPr>
  </w:style>
  <w:style w:type="paragraph" w:customStyle="1" w:styleId="49">
    <w:name w:val="Char11"/>
    <w:basedOn w:val="1"/>
    <w:qFormat/>
    <w:uiPriority w:val="99"/>
    <w:pPr>
      <w:widowControl w:val="0"/>
      <w:spacing w:line="240" w:lineRule="auto"/>
      <w:textAlignment w:val="auto"/>
    </w:pPr>
    <w:rPr>
      <w:rFonts w:ascii="Tahoma" w:hAnsi="Tahoma"/>
      <w:color w:val="auto"/>
      <w:kern w:val="2"/>
      <w:sz w:val="24"/>
    </w:rPr>
  </w:style>
  <w:style w:type="paragraph" w:customStyle="1" w:styleId="50">
    <w:name w:val="Char Char Char Char Char Char Char"/>
    <w:basedOn w:val="1"/>
    <w:qFormat/>
    <w:uiPriority w:val="99"/>
    <w:pPr>
      <w:widowControl w:val="0"/>
      <w:spacing w:line="240" w:lineRule="auto"/>
      <w:textAlignment w:val="auto"/>
    </w:pPr>
    <w:rPr>
      <w:rFonts w:ascii="Tahoma" w:hAnsi="Tahoma"/>
      <w:color w:val="auto"/>
      <w:kern w:val="2"/>
      <w:sz w:val="24"/>
    </w:rPr>
  </w:style>
  <w:style w:type="paragraph" w:customStyle="1" w:styleId="51">
    <w:name w:val="WPS Plain"/>
    <w:qFormat/>
    <w:uiPriority w:val="99"/>
    <w:rPr>
      <w:rFonts w:ascii="Times New Roman" w:hAnsi="Times New Roman" w:eastAsia="宋体" w:cs="Times New Roman"/>
      <w:lang w:val="en-US" w:eastAsia="zh-CN" w:bidi="ar-SA"/>
    </w:rPr>
  </w:style>
  <w:style w:type="paragraph" w:customStyle="1" w:styleId="52">
    <w:name w:val="cjk"/>
    <w:basedOn w:val="1"/>
    <w:qFormat/>
    <w:uiPriority w:val="99"/>
    <w:pPr>
      <w:spacing w:before="100" w:beforeAutospacing="1" w:after="100" w:afterAutospacing="1" w:line="240" w:lineRule="auto"/>
      <w:jc w:val="left"/>
      <w:textAlignment w:val="auto"/>
    </w:pPr>
    <w:rPr>
      <w:rFonts w:ascii="宋体" w:hAnsi="宋体" w:cs="宋体"/>
      <w:color w:val="auto"/>
      <w:sz w:val="18"/>
      <w:szCs w:val="18"/>
    </w:rPr>
  </w:style>
  <w:style w:type="paragraph" w:customStyle="1" w:styleId="53">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4">
    <w:name w:val="TOC 标题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55">
    <w:name w:val="链接"/>
    <w:qFormat/>
    <w:uiPriority w:val="99"/>
    <w:rPr>
      <w:rFonts w:ascii="Times New Roman" w:eastAsia="宋体"/>
      <w:color w:val="0000FF"/>
      <w:sz w:val="21"/>
      <w:u w:val="single" w:color="0000FF"/>
      <w:lang w:val="en-US" w:eastAsia="zh-CN"/>
    </w:rPr>
  </w:style>
  <w:style w:type="character" w:customStyle="1" w:styleId="56">
    <w:name w:val="超级链接"/>
    <w:qFormat/>
    <w:uiPriority w:val="99"/>
    <w:rPr>
      <w:rFonts w:ascii="Times New Roman" w:eastAsia="宋体"/>
      <w:color w:val="0000FF"/>
      <w:sz w:val="21"/>
      <w:u w:val="single" w:color="0000FF"/>
      <w:lang w:val="en-US" w:eastAsia="zh-CN"/>
    </w:rPr>
  </w:style>
  <w:style w:type="character" w:customStyle="1" w:styleId="57">
    <w:name w:val="param_td12"/>
    <w:qFormat/>
    <w:uiPriority w:val="99"/>
    <w:rPr>
      <w:rFonts w:cs="Times New Roman"/>
    </w:rPr>
  </w:style>
  <w:style w:type="character" w:customStyle="1" w:styleId="58">
    <w:name w:val="纯文本 Char"/>
    <w:link w:val="10"/>
    <w:semiHidden/>
    <w:qFormat/>
    <w:locked/>
    <w:uiPriority w:val="99"/>
    <w:rPr>
      <w:rFonts w:ascii="宋体" w:hAnsi="Courier New" w:cs="Courier New"/>
      <w:color w:val="000000"/>
      <w:kern w:val="0"/>
      <w:sz w:val="21"/>
      <w:szCs w:val="21"/>
      <w:u w:val="none" w:color="000000"/>
    </w:rPr>
  </w:style>
  <w:style w:type="character" w:customStyle="1" w:styleId="59">
    <w:name w:val="纯文本 Char Char"/>
    <w:qFormat/>
    <w:uiPriority w:val="99"/>
    <w:rPr>
      <w:rFonts w:ascii="宋体" w:hAnsi="Courier New" w:eastAsia="宋体"/>
      <w:kern w:val="2"/>
      <w:sz w:val="21"/>
      <w:lang w:val="en-US" w:eastAsia="zh-CN"/>
    </w:rPr>
  </w:style>
  <w:style w:type="character" w:customStyle="1" w:styleId="60">
    <w:name w:val="Char Char4"/>
    <w:qFormat/>
    <w:uiPriority w:val="99"/>
    <w:rPr>
      <w:rFonts w:ascii="宋体" w:eastAsia="宋体"/>
      <w:kern w:val="2"/>
      <w:sz w:val="28"/>
    </w:rPr>
  </w:style>
  <w:style w:type="character" w:customStyle="1" w:styleId="61">
    <w:name w:val="纯文本 Char1"/>
    <w:qFormat/>
    <w:locked/>
    <w:uiPriority w:val="99"/>
    <w:rPr>
      <w:rFonts w:ascii="宋体" w:hAnsi="Courier New" w:cs="Times New Roman"/>
      <w:color w:val="000000"/>
      <w:kern w:val="0"/>
      <w:sz w:val="21"/>
      <w:u w:val="none" w:color="000000"/>
    </w:rPr>
  </w:style>
  <w:style w:type="character" w:customStyle="1" w:styleId="62">
    <w:name w:val="样式 首行缩进:  0 字符 Char"/>
    <w:link w:val="63"/>
    <w:qFormat/>
    <w:locked/>
    <w:uiPriority w:val="0"/>
    <w:rPr>
      <w:sz w:val="24"/>
    </w:rPr>
  </w:style>
  <w:style w:type="paragraph" w:customStyle="1" w:styleId="63">
    <w:name w:val="样式 首行缩进:  0 字符"/>
    <w:basedOn w:val="1"/>
    <w:link w:val="62"/>
    <w:qFormat/>
    <w:uiPriority w:val="0"/>
    <w:pPr>
      <w:widowControl w:val="0"/>
      <w:spacing w:line="360" w:lineRule="auto"/>
      <w:ind w:firstLine="200" w:firstLineChars="200"/>
      <w:textAlignment w:val="auto"/>
    </w:pPr>
    <w:rPr>
      <w:color w:val="auto"/>
      <w:sz w:val="24"/>
    </w:rPr>
  </w:style>
  <w:style w:type="paragraph" w:customStyle="1" w:styleId="64">
    <w:name w:val="正文文本 (2)"/>
    <w:basedOn w:val="1"/>
    <w:qFormat/>
    <w:uiPriority w:val="0"/>
    <w:pPr>
      <w:widowControl w:val="0"/>
      <w:shd w:val="clear" w:color="auto" w:fill="FFFFFF"/>
      <w:spacing w:after="660" w:line="0" w:lineRule="atLeast"/>
      <w:jc w:val="left"/>
      <w:textAlignment w:val="auto"/>
    </w:pPr>
    <w:rPr>
      <w:rFonts w:ascii="MingLiU" w:hAnsi="MingLiU" w:eastAsia="MingLiU" w:cs="MingLiU"/>
      <w:color w:val="auto"/>
      <w:spacing w:val="30"/>
      <w:sz w:val="30"/>
      <w:szCs w:val="30"/>
    </w:rPr>
  </w:style>
  <w:style w:type="character" w:customStyle="1" w:styleId="65">
    <w:name w:val="正文文本 (2) + 斜体"/>
    <w:qFormat/>
    <w:uiPriority w:val="0"/>
    <w:rPr>
      <w:rFonts w:ascii="MingLiU" w:hAnsi="MingLiU" w:eastAsia="MingLiU" w:cs="MingLiU"/>
      <w:i/>
      <w:iCs/>
      <w:color w:val="000000"/>
      <w:spacing w:val="0"/>
      <w:w w:val="100"/>
      <w:position w:val="0"/>
      <w:sz w:val="30"/>
      <w:szCs w:val="30"/>
      <w:u w:val="none"/>
      <w:lang w:val="zh-CN" w:eastAsia="zh-CN" w:bidi="zh-CN"/>
    </w:rPr>
  </w:style>
  <w:style w:type="character" w:customStyle="1" w:styleId="66">
    <w:name w:val="页眉或页脚 + Calibri"/>
    <w:qFormat/>
    <w:uiPriority w:val="0"/>
    <w:rPr>
      <w:rFonts w:ascii="Calibri" w:hAnsi="Calibri" w:eastAsia="Calibri" w:cs="Calibri"/>
      <w:color w:val="000000"/>
      <w:spacing w:val="0"/>
      <w:w w:val="100"/>
      <w:position w:val="0"/>
      <w:sz w:val="20"/>
      <w:szCs w:val="20"/>
      <w:u w:val="none"/>
      <w:lang w:val="zh-CN" w:eastAsia="zh-CN" w:bidi="zh-CN"/>
    </w:rPr>
  </w:style>
  <w:style w:type="character" w:customStyle="1" w:styleId="67">
    <w:name w:val="页眉或页脚"/>
    <w:qFormat/>
    <w:uiPriority w:val="0"/>
    <w:rPr>
      <w:rFonts w:ascii="MingLiU" w:hAnsi="MingLiU" w:eastAsia="MingLiU" w:cs="MingLiU"/>
      <w:color w:val="000000"/>
      <w:spacing w:val="0"/>
      <w:w w:val="100"/>
      <w:position w:val="0"/>
      <w:sz w:val="18"/>
      <w:szCs w:val="18"/>
      <w:u w:val="none"/>
      <w:lang w:val="zh-CN" w:eastAsia="zh-CN" w:bidi="zh-CN"/>
    </w:rPr>
  </w:style>
  <w:style w:type="paragraph" w:customStyle="1" w:styleId="68">
    <w:name w:val="无间隔1"/>
    <w:basedOn w:val="1"/>
    <w:qFormat/>
    <w:uiPriority w:val="1"/>
    <w:pPr>
      <w:widowControl w:val="0"/>
      <w:spacing w:line="400" w:lineRule="exact"/>
      <w:textAlignment w:val="auto"/>
    </w:pPr>
    <w:rPr>
      <w:color w:val="auto"/>
      <w:kern w:val="2"/>
      <w:sz w:val="24"/>
    </w:rPr>
  </w:style>
  <w:style w:type="character" w:customStyle="1" w:styleId="69">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33"/>
    <customShpInfo spid="_x0000_s1031"/>
    <customShpInfo spid="_x0000_s1030"/>
    <customShpInfo spid="_x0000_s1032"/>
    <customShpInfo spid="_x0000_s1034" textRotate="1"/>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59</Pages>
  <Words>23317</Words>
  <Characters>24783</Characters>
  <Lines>229</Lines>
  <Paragraphs>64</Paragraphs>
  <TotalTime>16</TotalTime>
  <ScaleCrop>false</ScaleCrop>
  <LinksUpToDate>false</LinksUpToDate>
  <CharactersWithSpaces>25521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2022-05-14T01:06:00Z</dcterms:created>
  <dc:creator>ZM</dc:creator>
  <cp:lastModifiedBy>河南联达工程管理有限公司:河南联达工程管理有限公司</cp:lastModifiedBy>
  <cp:lastPrinted>2023-02-13T22:44:00Z</cp:lastPrinted>
  <dcterms:modified xsi:type="dcterms:W3CDTF">2025-06-10T09:21:40Z</dcterms:modified>
  <dc:title>内黄县第一高级中学所需多媒体教室设备项目</dc:title>
  <cp:revision>433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D06BE17CF1CA470C9B8900F00482FA58_13</vt:lpwstr>
  </property>
  <property fmtid="{D5CDD505-2E9C-101B-9397-08002B2CF9AE}" pid="3" name="KSOProductBuildVer">
    <vt:lpwstr>2052-12.1.0.21171</vt:lpwstr>
  </property>
  <property fmtid="{D5CDD505-2E9C-101B-9397-08002B2CF9AE}" pid="4" name="KSOTemplateDocerSaveRecord">
    <vt:lpwstr>eyJoZGlkIjoiYjM5YzdmZjc5YTExZWE3ZjIyNDlmZjMwMzhiMWIzMTEiLCJ1c2VySWQiOiI4OTIxMDg3MzEifQ==</vt:lpwstr>
  </property>
</Properties>
</file>