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6D256">
      <w:pPr>
        <w:bidi w:val="0"/>
        <w:rPr>
          <w:rFonts w:hint="eastAsia"/>
          <w:lang w:eastAsia="zh-CN"/>
        </w:rPr>
      </w:pPr>
    </w:p>
    <w:p w14:paraId="558394E8">
      <w:pPr>
        <w:bidi w:val="0"/>
        <w:rPr>
          <w:rFonts w:hint="eastAsia"/>
          <w:lang w:eastAsia="zh-CN"/>
        </w:rPr>
      </w:pPr>
    </w:p>
    <w:p w14:paraId="75C3B77E">
      <w:pPr>
        <w:widowControl w:val="0"/>
        <w:snapToGrid w:val="0"/>
        <w:spacing w:line="360" w:lineRule="auto"/>
        <w:jc w:val="center"/>
        <w:outlineLvl w:val="0"/>
        <w:rPr>
          <w:rFonts w:hint="eastAsia" w:ascii="仿宋" w:hAnsi="仿宋" w:eastAsia="仿宋" w:cs="仿宋"/>
          <w:b/>
          <w:bCs w:val="0"/>
          <w:color w:val="auto"/>
          <w:spacing w:val="-20"/>
          <w:sz w:val="52"/>
          <w:szCs w:val="52"/>
          <w:lang w:eastAsia="zh-CN"/>
        </w:rPr>
      </w:pPr>
    </w:p>
    <w:p w14:paraId="18F562A7">
      <w:pPr>
        <w:widowControl w:val="0"/>
        <w:snapToGrid w:val="0"/>
        <w:spacing w:line="360" w:lineRule="auto"/>
        <w:jc w:val="center"/>
        <w:outlineLvl w:val="0"/>
        <w:rPr>
          <w:rFonts w:hint="eastAsia" w:ascii="仿宋" w:hAnsi="仿宋" w:eastAsia="仿宋" w:cs="仿宋"/>
          <w:b/>
          <w:bCs w:val="0"/>
          <w:color w:val="auto"/>
          <w:spacing w:val="-20"/>
          <w:sz w:val="48"/>
          <w:szCs w:val="48"/>
        </w:rPr>
      </w:pPr>
      <w:r>
        <w:rPr>
          <w:rFonts w:hint="eastAsia" w:ascii="仿宋" w:hAnsi="仿宋" w:eastAsia="仿宋" w:cs="仿宋"/>
          <w:b/>
          <w:bCs w:val="0"/>
          <w:color w:val="auto"/>
          <w:spacing w:val="-20"/>
          <w:sz w:val="52"/>
          <w:szCs w:val="52"/>
          <w:lang w:eastAsia="zh-CN"/>
        </w:rPr>
        <w:t>安阳市殷都区生态环境保护服务中心殷都区邺城大道两侧绿化带提升改造工程项目</w:t>
      </w:r>
    </w:p>
    <w:p w14:paraId="4DE7338B">
      <w:pPr>
        <w:widowControl w:val="0"/>
        <w:snapToGrid w:val="0"/>
        <w:spacing w:before="240" w:beforeLines="100" w:line="560" w:lineRule="exact"/>
        <w:jc w:val="both"/>
        <w:rPr>
          <w:rFonts w:hint="eastAsia" w:ascii="仿宋" w:hAnsi="仿宋" w:eastAsia="仿宋" w:cs="仿宋"/>
          <w:b/>
          <w:color w:val="auto"/>
          <w:sz w:val="44"/>
        </w:rPr>
      </w:pPr>
    </w:p>
    <w:p w14:paraId="0AA7FBE5">
      <w:pPr>
        <w:pStyle w:val="83"/>
        <w:ind w:left="0" w:leftChars="0" w:firstLine="0" w:firstLineChars="0"/>
        <w:rPr>
          <w:rFonts w:hint="eastAsia" w:ascii="仿宋" w:hAnsi="仿宋" w:eastAsia="仿宋" w:cs="仿宋"/>
          <w:b/>
          <w:color w:val="auto"/>
          <w:sz w:val="44"/>
        </w:rPr>
      </w:pPr>
    </w:p>
    <w:p w14:paraId="58F2FFF4">
      <w:pPr>
        <w:pStyle w:val="83"/>
        <w:ind w:left="0" w:leftChars="0" w:firstLine="0" w:firstLineChars="0"/>
        <w:rPr>
          <w:rFonts w:hint="eastAsia" w:ascii="仿宋" w:hAnsi="仿宋" w:eastAsia="仿宋" w:cs="仿宋"/>
          <w:b/>
          <w:color w:val="auto"/>
          <w:sz w:val="44"/>
        </w:rPr>
      </w:pPr>
    </w:p>
    <w:p w14:paraId="0A2E5C98">
      <w:pPr>
        <w:widowControl w:val="0"/>
        <w:snapToGrid w:val="0"/>
        <w:spacing w:before="240" w:beforeLines="100" w:line="240" w:lineRule="auto"/>
        <w:jc w:val="both"/>
        <w:rPr>
          <w:rFonts w:hint="eastAsia" w:ascii="仿宋" w:hAnsi="仿宋" w:eastAsia="仿宋" w:cs="仿宋"/>
          <w:b/>
          <w:color w:val="auto"/>
          <w:sz w:val="44"/>
        </w:rPr>
      </w:pPr>
    </w:p>
    <w:p w14:paraId="7C70BC2D">
      <w:pPr>
        <w:widowControl w:val="0"/>
        <w:snapToGrid w:val="0"/>
        <w:spacing w:before="240" w:beforeLines="100" w:line="240" w:lineRule="auto"/>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磋 商 文 件</w:t>
      </w:r>
    </w:p>
    <w:p w14:paraId="1CF1EB07">
      <w:pPr>
        <w:bidi w:val="0"/>
        <w:jc w:val="center"/>
        <w:rPr>
          <w:rFonts w:hint="eastAsia" w:ascii="仿宋" w:hAnsi="仿宋" w:eastAsia="仿宋" w:cs="仿宋"/>
        </w:rPr>
      </w:pPr>
    </w:p>
    <w:p w14:paraId="478D7B15">
      <w:pPr>
        <w:widowControl w:val="0"/>
        <w:snapToGrid w:val="0"/>
        <w:spacing w:before="240" w:beforeLines="100" w:line="560" w:lineRule="exact"/>
        <w:jc w:val="center"/>
        <w:outlineLvl w:val="0"/>
        <w:rPr>
          <w:rFonts w:hint="eastAsia" w:ascii="仿宋" w:hAnsi="仿宋" w:eastAsia="仿宋" w:cs="仿宋"/>
          <w:b/>
          <w:bCs/>
          <w:color w:val="auto"/>
          <w:sz w:val="44"/>
        </w:rPr>
      </w:pPr>
      <w:bookmarkStart w:id="0" w:name="_Toc26671"/>
      <w:bookmarkStart w:id="1" w:name="_Toc7272"/>
      <w:r>
        <w:rPr>
          <w:rFonts w:hint="eastAsia" w:ascii="仿宋" w:hAnsi="仿宋" w:eastAsia="仿宋" w:cs="仿宋"/>
          <w:b/>
          <w:bCs/>
          <w:color w:val="auto"/>
          <w:sz w:val="28"/>
          <w:szCs w:val="28"/>
          <w:lang w:eastAsia="zh-CN"/>
        </w:rPr>
        <w:t>采购编号：</w:t>
      </w:r>
      <w:bookmarkEnd w:id="0"/>
      <w:bookmarkEnd w:id="1"/>
      <w:r>
        <w:rPr>
          <w:rFonts w:hint="eastAsia" w:ascii="仿宋" w:hAnsi="仿宋" w:eastAsia="仿宋" w:cs="仿宋"/>
          <w:b/>
          <w:bCs/>
          <w:color w:val="auto"/>
          <w:sz w:val="28"/>
          <w:szCs w:val="28"/>
          <w:lang w:eastAsia="zh-CN"/>
        </w:rPr>
        <w:t>殷磋商-2025-14</w:t>
      </w:r>
    </w:p>
    <w:p w14:paraId="0C681499">
      <w:pPr>
        <w:widowControl w:val="0"/>
        <w:snapToGrid w:val="0"/>
        <w:spacing w:before="240" w:beforeLines="100" w:line="560" w:lineRule="exact"/>
        <w:rPr>
          <w:rFonts w:hint="eastAsia" w:ascii="仿宋" w:hAnsi="仿宋" w:eastAsia="仿宋" w:cs="仿宋"/>
          <w:b/>
          <w:color w:val="auto"/>
          <w:sz w:val="44"/>
        </w:rPr>
      </w:pPr>
    </w:p>
    <w:p w14:paraId="6815D73F">
      <w:pPr>
        <w:pStyle w:val="6"/>
        <w:ind w:left="0" w:leftChars="0" w:firstLine="0" w:firstLineChars="0"/>
        <w:rPr>
          <w:rFonts w:hint="eastAsia" w:ascii="仿宋" w:hAnsi="仿宋" w:eastAsia="仿宋" w:cs="仿宋"/>
          <w:b/>
          <w:color w:val="auto"/>
          <w:sz w:val="44"/>
        </w:rPr>
      </w:pPr>
    </w:p>
    <w:p w14:paraId="00874EAB">
      <w:pPr>
        <w:pStyle w:val="6"/>
        <w:ind w:left="0" w:leftChars="0" w:firstLine="0" w:firstLineChars="0"/>
        <w:rPr>
          <w:rFonts w:hint="eastAsia" w:ascii="仿宋" w:hAnsi="仿宋" w:eastAsia="仿宋" w:cs="仿宋"/>
          <w:b/>
          <w:color w:val="auto"/>
          <w:sz w:val="44"/>
        </w:rPr>
      </w:pPr>
    </w:p>
    <w:p w14:paraId="1C10AFAD">
      <w:pPr>
        <w:pStyle w:val="6"/>
        <w:rPr>
          <w:rFonts w:hint="eastAsia" w:ascii="仿宋" w:hAnsi="仿宋" w:eastAsia="仿宋" w:cs="仿宋"/>
          <w:b/>
          <w:color w:val="auto"/>
          <w:sz w:val="44"/>
        </w:rPr>
      </w:pPr>
    </w:p>
    <w:p w14:paraId="7E797EBE">
      <w:pPr>
        <w:widowControl w:val="0"/>
        <w:snapToGrid w:val="0"/>
        <w:spacing w:line="660" w:lineRule="exact"/>
        <w:ind w:firstLine="723" w:firstLineChars="200"/>
        <w:rPr>
          <w:rFonts w:hint="eastAsia" w:ascii="仿宋" w:hAnsi="仿宋" w:eastAsia="仿宋" w:cs="仿宋"/>
          <w:b/>
          <w:color w:val="auto"/>
          <w:sz w:val="36"/>
          <w:szCs w:val="36"/>
          <w:lang w:eastAsia="zh-CN"/>
        </w:rPr>
      </w:pPr>
      <w:bookmarkStart w:id="2" w:name="_Toc15761"/>
      <w:bookmarkStart w:id="3" w:name="_Toc10994"/>
      <w:r>
        <w:rPr>
          <w:rFonts w:hint="eastAsia" w:ascii="仿宋" w:hAnsi="仿宋" w:eastAsia="仿宋" w:cs="仿宋"/>
          <w:b/>
          <w:color w:val="auto"/>
          <w:sz w:val="36"/>
          <w:szCs w:val="36"/>
          <w:lang w:eastAsia="zh-CN"/>
        </w:rPr>
        <w:t>采</w:t>
      </w:r>
      <w:r>
        <w:rPr>
          <w:rFonts w:hint="eastAsia" w:ascii="仿宋" w:hAnsi="仿宋" w:eastAsia="仿宋" w:cs="仿宋"/>
          <w:b/>
          <w:color w:val="auto"/>
          <w:sz w:val="36"/>
          <w:szCs w:val="36"/>
          <w:lang w:val="en-US" w:eastAsia="zh-CN"/>
        </w:rPr>
        <w:t xml:space="preserve"> </w:t>
      </w:r>
      <w:r>
        <w:rPr>
          <w:rFonts w:hint="eastAsia" w:ascii="仿宋" w:hAnsi="仿宋" w:eastAsia="仿宋" w:cs="仿宋"/>
          <w:b/>
          <w:color w:val="auto"/>
          <w:sz w:val="36"/>
          <w:szCs w:val="36"/>
          <w:lang w:eastAsia="zh-CN"/>
        </w:rPr>
        <w:t>购</w:t>
      </w:r>
      <w:r>
        <w:rPr>
          <w:rFonts w:hint="eastAsia" w:ascii="仿宋" w:hAnsi="仿宋" w:eastAsia="仿宋" w:cs="仿宋"/>
          <w:b/>
          <w:color w:val="auto"/>
          <w:sz w:val="36"/>
          <w:szCs w:val="36"/>
          <w:lang w:val="en-US" w:eastAsia="zh-CN"/>
        </w:rPr>
        <w:t xml:space="preserve"> </w:t>
      </w:r>
      <w:r>
        <w:rPr>
          <w:rFonts w:hint="eastAsia" w:ascii="仿宋" w:hAnsi="仿宋" w:eastAsia="仿宋" w:cs="仿宋"/>
          <w:b/>
          <w:color w:val="auto"/>
          <w:sz w:val="36"/>
          <w:szCs w:val="36"/>
          <w:lang w:eastAsia="zh-CN"/>
        </w:rPr>
        <w:t>人：</w:t>
      </w:r>
      <w:bookmarkEnd w:id="2"/>
      <w:bookmarkEnd w:id="3"/>
      <w:r>
        <w:rPr>
          <w:rFonts w:hint="eastAsia" w:ascii="仿宋" w:hAnsi="仿宋" w:eastAsia="仿宋" w:cs="仿宋"/>
          <w:b/>
          <w:color w:val="auto"/>
          <w:sz w:val="36"/>
          <w:szCs w:val="36"/>
          <w:lang w:val="en-US" w:eastAsia="zh-CN"/>
        </w:rPr>
        <w:t>安阳市殷都区生态环境保护服务中心</w:t>
      </w:r>
    </w:p>
    <w:p w14:paraId="25B55F66">
      <w:pPr>
        <w:widowControl w:val="0"/>
        <w:snapToGrid w:val="0"/>
        <w:spacing w:line="660" w:lineRule="exact"/>
        <w:ind w:firstLine="723" w:firstLineChars="200"/>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代理机构：河南永鑫工程管理有限公司</w:t>
      </w:r>
    </w:p>
    <w:p w14:paraId="53E22913">
      <w:pPr>
        <w:widowControl w:val="0"/>
        <w:snapToGrid w:val="0"/>
        <w:spacing w:line="660" w:lineRule="exact"/>
        <w:ind w:firstLine="723" w:firstLineChars="200"/>
        <w:outlineLvl w:val="0"/>
        <w:rPr>
          <w:rFonts w:hint="eastAsia" w:ascii="仿宋" w:hAnsi="仿宋" w:eastAsia="仿宋" w:cs="仿宋"/>
          <w:b/>
          <w:color w:val="auto"/>
          <w:sz w:val="36"/>
          <w:szCs w:val="36"/>
          <w:lang w:val="en-US" w:eastAsia="zh-CN"/>
        </w:rPr>
      </w:pPr>
      <w:bookmarkStart w:id="4" w:name="_Toc23078"/>
      <w:bookmarkStart w:id="5" w:name="_Toc17594"/>
      <w:r>
        <w:rPr>
          <w:rFonts w:hint="eastAsia" w:ascii="仿宋" w:hAnsi="仿宋" w:eastAsia="仿宋" w:cs="仿宋"/>
          <w:b/>
          <w:color w:val="auto"/>
          <w:sz w:val="36"/>
          <w:szCs w:val="36"/>
          <w:lang w:eastAsia="zh-CN"/>
        </w:rPr>
        <w:t>日</w:t>
      </w:r>
      <w:r>
        <w:rPr>
          <w:rFonts w:hint="eastAsia" w:ascii="仿宋" w:hAnsi="仿宋" w:eastAsia="仿宋" w:cs="仿宋"/>
          <w:b/>
          <w:color w:val="auto"/>
          <w:sz w:val="36"/>
          <w:szCs w:val="36"/>
          <w:lang w:val="en-US" w:eastAsia="zh-CN"/>
        </w:rPr>
        <w:t xml:space="preserve">    </w:t>
      </w:r>
      <w:r>
        <w:rPr>
          <w:rFonts w:hint="eastAsia" w:ascii="仿宋" w:hAnsi="仿宋" w:eastAsia="仿宋" w:cs="仿宋"/>
          <w:b/>
          <w:color w:val="auto"/>
          <w:sz w:val="36"/>
          <w:szCs w:val="36"/>
          <w:lang w:eastAsia="zh-CN"/>
        </w:rPr>
        <w:t>期：</w:t>
      </w:r>
      <w:r>
        <w:rPr>
          <w:rFonts w:hint="eastAsia" w:ascii="仿宋" w:hAnsi="仿宋" w:eastAsia="仿宋" w:cs="仿宋"/>
          <w:b/>
          <w:color w:val="auto"/>
          <w:sz w:val="36"/>
          <w:szCs w:val="36"/>
          <w:lang w:val="en-US" w:eastAsia="zh-CN"/>
        </w:rPr>
        <w:t>二零二五年十二月</w:t>
      </w:r>
      <w:bookmarkEnd w:id="4"/>
      <w:bookmarkEnd w:id="5"/>
    </w:p>
    <w:p w14:paraId="49465E86">
      <w:pPr>
        <w:bidi w:val="0"/>
        <w:rPr>
          <w:rFonts w:hint="eastAsia" w:ascii="仿宋" w:hAnsi="仿宋" w:eastAsia="仿宋" w:cs="仿宋"/>
        </w:rPr>
        <w:sectPr>
          <w:footerReference r:id="rId8" w:type="first"/>
          <w:footerReference r:id="rId6" w:type="default"/>
          <w:headerReference r:id="rId5" w:type="even"/>
          <w:footerReference r:id="rId7" w:type="even"/>
          <w:pgSz w:w="11905" w:h="16837"/>
          <w:pgMar w:top="827" w:right="1247" w:bottom="1418" w:left="1418" w:header="567" w:footer="567" w:gutter="0"/>
          <w:pgNumType w:fmt="numberInDash" w:start="0"/>
          <w:cols w:space="708" w:num="1"/>
          <w:titlePg/>
        </w:sectPr>
      </w:pPr>
      <w:bookmarkStart w:id="196" w:name="_GoBack"/>
      <w:bookmarkEnd w:id="196"/>
    </w:p>
    <w:sdt>
      <w:sdtPr>
        <w:rPr>
          <w:rFonts w:ascii="宋体" w:hAnsi="宋体" w:eastAsia="宋体" w:cs="Times New Roman"/>
          <w:color w:val="000000"/>
          <w:sz w:val="24"/>
          <w:szCs w:val="22"/>
          <w:u w:color="000000"/>
          <w:lang w:val="en-US" w:eastAsia="zh-CN" w:bidi="ar-SA"/>
        </w:rPr>
        <w:id w:val="147466721"/>
        <w15:color w:val="DBDBDB"/>
        <w:docPartObj>
          <w:docPartGallery w:val="Table of Contents"/>
          <w:docPartUnique/>
        </w:docPartObj>
      </w:sdtPr>
      <w:sdtEndPr>
        <w:rPr>
          <w:rFonts w:ascii="宋体" w:hAnsi="宋体" w:eastAsia="宋体" w:cs="Times New Roman"/>
          <w:color w:val="000000"/>
          <w:sz w:val="24"/>
          <w:szCs w:val="22"/>
          <w:u w:color="000000"/>
          <w:lang w:val="en-US" w:eastAsia="zh-CN" w:bidi="ar-SA"/>
        </w:rPr>
      </w:sdtEndPr>
      <w:sdtContent>
        <w:p w14:paraId="405C2076">
          <w:pPr>
            <w:spacing w:before="0" w:beforeLines="0" w:after="0" w:afterLines="0" w:line="480" w:lineRule="auto"/>
            <w:ind w:left="0" w:leftChars="0" w:right="0" w:rightChars="0" w:firstLine="0" w:firstLineChars="0"/>
            <w:jc w:val="center"/>
            <w:rPr>
              <w:b/>
              <w:bCs/>
              <w:sz w:val="36"/>
              <w:szCs w:val="36"/>
            </w:rPr>
          </w:pPr>
          <w:bookmarkStart w:id="6" w:name="_Toc29824"/>
          <w:r>
            <w:rPr>
              <w:rFonts w:ascii="宋体" w:hAnsi="宋体" w:eastAsia="宋体"/>
              <w:b/>
              <w:bCs/>
              <w:sz w:val="36"/>
              <w:szCs w:val="36"/>
            </w:rPr>
            <w:t>目录</w:t>
          </w:r>
        </w:p>
        <w:p w14:paraId="789D37DF">
          <w:pPr>
            <w:pStyle w:val="128"/>
            <w:tabs>
              <w:tab w:val="right" w:leader="dot" w:pos="9040"/>
            </w:tabs>
            <w:spacing w:line="480" w:lineRule="auto"/>
            <w:rPr>
              <w:b/>
              <w:bCs/>
              <w:sz w:val="28"/>
              <w:szCs w:val="28"/>
            </w:rPr>
          </w:pPr>
          <w:r>
            <w:rPr>
              <w:b/>
              <w:bCs/>
              <w:sz w:val="28"/>
              <w:szCs w:val="28"/>
            </w:rPr>
            <w:fldChar w:fldCharType="begin"/>
          </w:r>
          <w:r>
            <w:rPr>
              <w:b/>
              <w:bCs/>
              <w:sz w:val="28"/>
              <w:szCs w:val="28"/>
            </w:rPr>
            <w:instrText xml:space="preserve">TOC \o "1-1" \h \u </w:instrText>
          </w:r>
          <w:r>
            <w:rPr>
              <w:b/>
              <w:bCs/>
              <w:sz w:val="28"/>
              <w:szCs w:val="28"/>
            </w:rPr>
            <w:fldChar w:fldCharType="separate"/>
          </w:r>
          <w:r>
            <w:rPr>
              <w:b/>
              <w:bCs/>
              <w:sz w:val="28"/>
              <w:szCs w:val="28"/>
            </w:rPr>
            <w:fldChar w:fldCharType="begin"/>
          </w:r>
          <w:r>
            <w:rPr>
              <w:b/>
              <w:bCs/>
              <w:sz w:val="28"/>
              <w:szCs w:val="28"/>
            </w:rPr>
            <w:instrText xml:space="preserve"> HYPERLINK \l _Toc129 </w:instrText>
          </w:r>
          <w:r>
            <w:rPr>
              <w:b/>
              <w:bCs/>
              <w:sz w:val="28"/>
              <w:szCs w:val="28"/>
            </w:rPr>
            <w:fldChar w:fldCharType="separate"/>
          </w:r>
          <w:r>
            <w:rPr>
              <w:rFonts w:hint="eastAsia" w:ascii="仿宋" w:hAnsi="仿宋" w:eastAsia="仿宋" w:cs="仿宋"/>
              <w:b/>
              <w:bCs/>
              <w:sz w:val="28"/>
              <w:szCs w:val="28"/>
            </w:rPr>
            <w:t>第一章  竞争性磋商公告</w:t>
          </w:r>
          <w:r>
            <w:rPr>
              <w:b/>
              <w:bCs/>
              <w:sz w:val="28"/>
              <w:szCs w:val="28"/>
            </w:rPr>
            <w:tab/>
          </w:r>
          <w:r>
            <w:rPr>
              <w:b/>
              <w:bCs/>
              <w:sz w:val="28"/>
              <w:szCs w:val="28"/>
            </w:rPr>
            <w:fldChar w:fldCharType="begin"/>
          </w:r>
          <w:r>
            <w:rPr>
              <w:b/>
              <w:bCs/>
              <w:sz w:val="28"/>
              <w:szCs w:val="28"/>
            </w:rPr>
            <w:instrText xml:space="preserve"> PAGEREF _Toc129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14:paraId="5DEC3876">
          <w:pPr>
            <w:pStyle w:val="128"/>
            <w:tabs>
              <w:tab w:val="right" w:leader="dot" w:pos="9040"/>
            </w:tabs>
            <w:spacing w:line="480" w:lineRule="auto"/>
            <w:rPr>
              <w:b/>
              <w:bCs/>
              <w:sz w:val="28"/>
              <w:szCs w:val="28"/>
            </w:rPr>
          </w:pPr>
          <w:r>
            <w:rPr>
              <w:b/>
              <w:bCs/>
              <w:sz w:val="28"/>
              <w:szCs w:val="28"/>
            </w:rPr>
            <w:fldChar w:fldCharType="begin"/>
          </w:r>
          <w:r>
            <w:rPr>
              <w:b/>
              <w:bCs/>
              <w:sz w:val="28"/>
              <w:szCs w:val="28"/>
            </w:rPr>
            <w:instrText xml:space="preserve"> HYPERLINK \l _Toc25564 </w:instrText>
          </w:r>
          <w:r>
            <w:rPr>
              <w:b/>
              <w:bCs/>
              <w:sz w:val="28"/>
              <w:szCs w:val="28"/>
            </w:rPr>
            <w:fldChar w:fldCharType="separate"/>
          </w:r>
          <w:r>
            <w:rPr>
              <w:rFonts w:hint="eastAsia" w:ascii="仿宋" w:hAnsi="仿宋" w:eastAsia="仿宋" w:cs="仿宋"/>
              <w:b/>
              <w:bCs/>
              <w:sz w:val="28"/>
              <w:szCs w:val="28"/>
            </w:rPr>
            <w:t>第二章  采购项目及技术服务要求</w:t>
          </w:r>
          <w:r>
            <w:rPr>
              <w:b/>
              <w:bCs/>
              <w:sz w:val="28"/>
              <w:szCs w:val="28"/>
            </w:rPr>
            <w:tab/>
          </w:r>
          <w:r>
            <w:rPr>
              <w:b/>
              <w:bCs/>
              <w:sz w:val="28"/>
              <w:szCs w:val="28"/>
            </w:rPr>
            <w:fldChar w:fldCharType="begin"/>
          </w:r>
          <w:r>
            <w:rPr>
              <w:b/>
              <w:bCs/>
              <w:sz w:val="28"/>
              <w:szCs w:val="28"/>
            </w:rPr>
            <w:instrText xml:space="preserve"> PAGEREF _Toc25564 \h </w:instrText>
          </w:r>
          <w:r>
            <w:rPr>
              <w:b/>
              <w:bCs/>
              <w:sz w:val="28"/>
              <w:szCs w:val="28"/>
            </w:rPr>
            <w:fldChar w:fldCharType="separate"/>
          </w:r>
          <w:r>
            <w:rPr>
              <w:b/>
              <w:bCs/>
              <w:sz w:val="28"/>
              <w:szCs w:val="28"/>
            </w:rPr>
            <w:t>6</w:t>
          </w:r>
          <w:r>
            <w:rPr>
              <w:b/>
              <w:bCs/>
              <w:sz w:val="28"/>
              <w:szCs w:val="28"/>
            </w:rPr>
            <w:fldChar w:fldCharType="end"/>
          </w:r>
          <w:r>
            <w:rPr>
              <w:b/>
              <w:bCs/>
              <w:sz w:val="28"/>
              <w:szCs w:val="28"/>
            </w:rPr>
            <w:fldChar w:fldCharType="end"/>
          </w:r>
        </w:p>
        <w:p w14:paraId="1D8EF853">
          <w:pPr>
            <w:pStyle w:val="128"/>
            <w:tabs>
              <w:tab w:val="right" w:leader="dot" w:pos="9040"/>
            </w:tabs>
            <w:spacing w:line="480" w:lineRule="auto"/>
            <w:rPr>
              <w:b/>
              <w:bCs/>
              <w:sz w:val="28"/>
              <w:szCs w:val="28"/>
            </w:rPr>
          </w:pPr>
          <w:r>
            <w:rPr>
              <w:b/>
              <w:bCs/>
              <w:sz w:val="28"/>
              <w:szCs w:val="28"/>
            </w:rPr>
            <w:fldChar w:fldCharType="begin"/>
          </w:r>
          <w:r>
            <w:rPr>
              <w:b/>
              <w:bCs/>
              <w:sz w:val="28"/>
              <w:szCs w:val="28"/>
            </w:rPr>
            <w:instrText xml:space="preserve"> HYPERLINK \l _Toc5738 </w:instrText>
          </w:r>
          <w:r>
            <w:rPr>
              <w:b/>
              <w:bCs/>
              <w:sz w:val="28"/>
              <w:szCs w:val="28"/>
            </w:rPr>
            <w:fldChar w:fldCharType="separate"/>
          </w:r>
          <w:r>
            <w:rPr>
              <w:rFonts w:hint="eastAsia" w:ascii="仿宋" w:hAnsi="仿宋" w:eastAsia="仿宋" w:cs="仿宋"/>
              <w:b/>
              <w:bCs/>
              <w:sz w:val="28"/>
              <w:szCs w:val="28"/>
            </w:rPr>
            <w:t>第三章  投标单位须知</w:t>
          </w:r>
          <w:r>
            <w:rPr>
              <w:b/>
              <w:bCs/>
              <w:sz w:val="28"/>
              <w:szCs w:val="28"/>
            </w:rPr>
            <w:tab/>
          </w:r>
          <w:r>
            <w:rPr>
              <w:b/>
              <w:bCs/>
              <w:sz w:val="28"/>
              <w:szCs w:val="28"/>
            </w:rPr>
            <w:fldChar w:fldCharType="begin"/>
          </w:r>
          <w:r>
            <w:rPr>
              <w:b/>
              <w:bCs/>
              <w:sz w:val="28"/>
              <w:szCs w:val="28"/>
            </w:rPr>
            <w:instrText xml:space="preserve"> PAGEREF _Toc5738 \h </w:instrText>
          </w:r>
          <w:r>
            <w:rPr>
              <w:b/>
              <w:bCs/>
              <w:sz w:val="28"/>
              <w:szCs w:val="28"/>
            </w:rPr>
            <w:fldChar w:fldCharType="separate"/>
          </w:r>
          <w:r>
            <w:rPr>
              <w:b/>
              <w:bCs/>
              <w:sz w:val="28"/>
              <w:szCs w:val="28"/>
            </w:rPr>
            <w:t>9</w:t>
          </w:r>
          <w:r>
            <w:rPr>
              <w:b/>
              <w:bCs/>
              <w:sz w:val="28"/>
              <w:szCs w:val="28"/>
            </w:rPr>
            <w:fldChar w:fldCharType="end"/>
          </w:r>
          <w:r>
            <w:rPr>
              <w:b/>
              <w:bCs/>
              <w:sz w:val="28"/>
              <w:szCs w:val="28"/>
            </w:rPr>
            <w:fldChar w:fldCharType="end"/>
          </w:r>
        </w:p>
        <w:p w14:paraId="6476EC33">
          <w:pPr>
            <w:pStyle w:val="128"/>
            <w:tabs>
              <w:tab w:val="right" w:leader="dot" w:pos="9040"/>
            </w:tabs>
            <w:spacing w:line="480" w:lineRule="auto"/>
            <w:rPr>
              <w:b/>
              <w:bCs/>
              <w:sz w:val="28"/>
              <w:szCs w:val="28"/>
            </w:rPr>
          </w:pPr>
          <w:r>
            <w:rPr>
              <w:b/>
              <w:bCs/>
              <w:sz w:val="28"/>
              <w:szCs w:val="28"/>
            </w:rPr>
            <w:fldChar w:fldCharType="begin"/>
          </w:r>
          <w:r>
            <w:rPr>
              <w:b/>
              <w:bCs/>
              <w:sz w:val="28"/>
              <w:szCs w:val="28"/>
            </w:rPr>
            <w:instrText xml:space="preserve"> HYPERLINK \l _Toc910 </w:instrText>
          </w:r>
          <w:r>
            <w:rPr>
              <w:b/>
              <w:bCs/>
              <w:sz w:val="28"/>
              <w:szCs w:val="28"/>
            </w:rPr>
            <w:fldChar w:fldCharType="separate"/>
          </w:r>
          <w:r>
            <w:rPr>
              <w:rFonts w:hint="eastAsia" w:ascii="仿宋" w:hAnsi="仿宋" w:eastAsia="仿宋" w:cs="仿宋"/>
              <w:b/>
              <w:bCs/>
              <w:sz w:val="28"/>
              <w:szCs w:val="28"/>
              <w:lang w:val="zh-CN"/>
            </w:rPr>
            <w:t>第四章  评审办法</w:t>
          </w:r>
          <w:r>
            <w:rPr>
              <w:b/>
              <w:bCs/>
              <w:sz w:val="28"/>
              <w:szCs w:val="28"/>
            </w:rPr>
            <w:tab/>
          </w:r>
          <w:r>
            <w:rPr>
              <w:b/>
              <w:bCs/>
              <w:sz w:val="28"/>
              <w:szCs w:val="28"/>
            </w:rPr>
            <w:fldChar w:fldCharType="begin"/>
          </w:r>
          <w:r>
            <w:rPr>
              <w:b/>
              <w:bCs/>
              <w:sz w:val="28"/>
              <w:szCs w:val="28"/>
            </w:rPr>
            <w:instrText xml:space="preserve"> PAGEREF _Toc910 \h </w:instrText>
          </w:r>
          <w:r>
            <w:rPr>
              <w:b/>
              <w:bCs/>
              <w:sz w:val="28"/>
              <w:szCs w:val="28"/>
            </w:rPr>
            <w:fldChar w:fldCharType="separate"/>
          </w:r>
          <w:r>
            <w:rPr>
              <w:b/>
              <w:bCs/>
              <w:sz w:val="28"/>
              <w:szCs w:val="28"/>
            </w:rPr>
            <w:t>28</w:t>
          </w:r>
          <w:r>
            <w:rPr>
              <w:b/>
              <w:bCs/>
              <w:sz w:val="28"/>
              <w:szCs w:val="28"/>
            </w:rPr>
            <w:fldChar w:fldCharType="end"/>
          </w:r>
          <w:r>
            <w:rPr>
              <w:b/>
              <w:bCs/>
              <w:sz w:val="28"/>
              <w:szCs w:val="28"/>
            </w:rPr>
            <w:fldChar w:fldCharType="end"/>
          </w:r>
        </w:p>
        <w:p w14:paraId="5BB8523F">
          <w:pPr>
            <w:pStyle w:val="128"/>
            <w:tabs>
              <w:tab w:val="right" w:leader="dot" w:pos="9040"/>
            </w:tabs>
            <w:spacing w:line="480" w:lineRule="auto"/>
            <w:rPr>
              <w:b/>
              <w:bCs/>
              <w:sz w:val="28"/>
              <w:szCs w:val="28"/>
            </w:rPr>
          </w:pPr>
          <w:r>
            <w:rPr>
              <w:b/>
              <w:bCs/>
              <w:sz w:val="28"/>
              <w:szCs w:val="28"/>
            </w:rPr>
            <w:fldChar w:fldCharType="begin"/>
          </w:r>
          <w:r>
            <w:rPr>
              <w:b/>
              <w:bCs/>
              <w:sz w:val="28"/>
              <w:szCs w:val="28"/>
            </w:rPr>
            <w:instrText xml:space="preserve"> HYPERLINK \l _Toc21960 </w:instrText>
          </w:r>
          <w:r>
            <w:rPr>
              <w:b/>
              <w:bCs/>
              <w:sz w:val="28"/>
              <w:szCs w:val="28"/>
            </w:rPr>
            <w:fldChar w:fldCharType="separate"/>
          </w:r>
          <w:r>
            <w:rPr>
              <w:rFonts w:hint="eastAsia" w:ascii="仿宋" w:hAnsi="仿宋" w:eastAsia="仿宋" w:cs="仿宋"/>
              <w:b/>
              <w:bCs/>
              <w:sz w:val="28"/>
              <w:szCs w:val="28"/>
              <w:highlight w:val="none"/>
            </w:rPr>
            <w:t>第五章  合同主要条款</w:t>
          </w:r>
          <w:r>
            <w:rPr>
              <w:rFonts w:hint="eastAsia" w:ascii="仿宋" w:hAnsi="仿宋" w:eastAsia="仿宋" w:cs="仿宋"/>
              <w:b/>
              <w:bCs/>
              <w:sz w:val="28"/>
              <w:szCs w:val="28"/>
              <w:highlight w:val="none"/>
              <w:lang w:eastAsia="zh-CN"/>
            </w:rPr>
            <w:t>（仅供参考）</w:t>
          </w:r>
          <w:r>
            <w:rPr>
              <w:b/>
              <w:bCs/>
              <w:sz w:val="28"/>
              <w:szCs w:val="28"/>
            </w:rPr>
            <w:tab/>
          </w:r>
          <w:r>
            <w:rPr>
              <w:b/>
              <w:bCs/>
              <w:sz w:val="28"/>
              <w:szCs w:val="28"/>
            </w:rPr>
            <w:fldChar w:fldCharType="begin"/>
          </w:r>
          <w:r>
            <w:rPr>
              <w:b/>
              <w:bCs/>
              <w:sz w:val="28"/>
              <w:szCs w:val="28"/>
            </w:rPr>
            <w:instrText xml:space="preserve"> PAGEREF _Toc21960 \h </w:instrText>
          </w:r>
          <w:r>
            <w:rPr>
              <w:b/>
              <w:bCs/>
              <w:sz w:val="28"/>
              <w:szCs w:val="28"/>
            </w:rPr>
            <w:fldChar w:fldCharType="separate"/>
          </w:r>
          <w:r>
            <w:rPr>
              <w:b/>
              <w:bCs/>
              <w:sz w:val="28"/>
              <w:szCs w:val="28"/>
            </w:rPr>
            <w:t>39</w:t>
          </w:r>
          <w:r>
            <w:rPr>
              <w:b/>
              <w:bCs/>
              <w:sz w:val="28"/>
              <w:szCs w:val="28"/>
            </w:rPr>
            <w:fldChar w:fldCharType="end"/>
          </w:r>
          <w:r>
            <w:rPr>
              <w:b/>
              <w:bCs/>
              <w:sz w:val="28"/>
              <w:szCs w:val="28"/>
            </w:rPr>
            <w:fldChar w:fldCharType="end"/>
          </w:r>
        </w:p>
        <w:p w14:paraId="117A1DE8">
          <w:pPr>
            <w:pStyle w:val="128"/>
            <w:tabs>
              <w:tab w:val="right" w:leader="dot" w:pos="9040"/>
            </w:tabs>
            <w:spacing w:line="480" w:lineRule="auto"/>
          </w:pPr>
          <w:r>
            <w:rPr>
              <w:b/>
              <w:bCs/>
              <w:sz w:val="28"/>
              <w:szCs w:val="28"/>
            </w:rPr>
            <w:fldChar w:fldCharType="begin"/>
          </w:r>
          <w:r>
            <w:rPr>
              <w:b/>
              <w:bCs/>
              <w:sz w:val="28"/>
              <w:szCs w:val="28"/>
            </w:rPr>
            <w:instrText xml:space="preserve"> HYPERLINK \l _Toc6460 </w:instrText>
          </w:r>
          <w:r>
            <w:rPr>
              <w:b/>
              <w:bCs/>
              <w:sz w:val="28"/>
              <w:szCs w:val="28"/>
            </w:rPr>
            <w:fldChar w:fldCharType="separate"/>
          </w:r>
          <w:r>
            <w:rPr>
              <w:rFonts w:hint="eastAsia" w:ascii="仿宋" w:hAnsi="仿宋" w:eastAsia="仿宋" w:cs="仿宋"/>
              <w:b/>
              <w:bCs/>
              <w:sz w:val="28"/>
              <w:szCs w:val="28"/>
              <w:lang w:val="zh-CN"/>
            </w:rPr>
            <w:t>第六章  《响应文件》格式</w:t>
          </w:r>
          <w:r>
            <w:rPr>
              <w:b/>
              <w:bCs/>
              <w:sz w:val="28"/>
              <w:szCs w:val="28"/>
            </w:rPr>
            <w:tab/>
          </w:r>
          <w:r>
            <w:rPr>
              <w:b/>
              <w:bCs/>
              <w:sz w:val="28"/>
              <w:szCs w:val="28"/>
            </w:rPr>
            <w:fldChar w:fldCharType="begin"/>
          </w:r>
          <w:r>
            <w:rPr>
              <w:b/>
              <w:bCs/>
              <w:sz w:val="28"/>
              <w:szCs w:val="28"/>
            </w:rPr>
            <w:instrText xml:space="preserve"> PAGEREF _Toc6460 \h </w:instrText>
          </w:r>
          <w:r>
            <w:rPr>
              <w:b/>
              <w:bCs/>
              <w:sz w:val="28"/>
              <w:szCs w:val="28"/>
            </w:rPr>
            <w:fldChar w:fldCharType="separate"/>
          </w:r>
          <w:r>
            <w:rPr>
              <w:b/>
              <w:bCs/>
              <w:sz w:val="28"/>
              <w:szCs w:val="28"/>
            </w:rPr>
            <w:t>43</w:t>
          </w:r>
          <w:r>
            <w:rPr>
              <w:b/>
              <w:bCs/>
              <w:sz w:val="28"/>
              <w:szCs w:val="28"/>
            </w:rPr>
            <w:fldChar w:fldCharType="end"/>
          </w:r>
          <w:r>
            <w:rPr>
              <w:b/>
              <w:bCs/>
              <w:sz w:val="28"/>
              <w:szCs w:val="28"/>
            </w:rPr>
            <w:fldChar w:fldCharType="end"/>
          </w:r>
          <w:r>
            <w:rPr>
              <w:b/>
              <w:bCs/>
              <w:sz w:val="28"/>
              <w:szCs w:val="28"/>
            </w:rPr>
            <w:fldChar w:fldCharType="end"/>
          </w:r>
        </w:p>
      </w:sdtContent>
    </w:sdt>
    <w:p w14:paraId="3E43DB47">
      <w:pPr>
        <w:widowControl w:val="0"/>
        <w:snapToGrid w:val="0"/>
        <w:spacing w:line="560" w:lineRule="exact"/>
        <w:jc w:val="center"/>
        <w:outlineLvl w:val="0"/>
        <w:rPr>
          <w:rFonts w:hint="eastAsia" w:ascii="仿宋" w:hAnsi="仿宋" w:eastAsia="仿宋" w:cs="仿宋"/>
          <w:b/>
          <w:color w:val="auto"/>
          <w:sz w:val="36"/>
          <w:szCs w:val="36"/>
        </w:rPr>
        <w:sectPr>
          <w:footerReference r:id="rId9" w:type="default"/>
          <w:pgSz w:w="11905" w:h="16837"/>
          <w:pgMar w:top="1091" w:right="1447" w:bottom="993" w:left="1418" w:header="567" w:footer="567" w:gutter="0"/>
          <w:cols w:space="708" w:num="1"/>
        </w:sectPr>
      </w:pPr>
      <w:bookmarkStart w:id="7" w:name="_Toc129"/>
    </w:p>
    <w:p w14:paraId="558D2EB3">
      <w:pPr>
        <w:widowControl w:val="0"/>
        <w:snapToGrid w:val="0"/>
        <w:spacing w:line="560" w:lineRule="exact"/>
        <w:jc w:val="center"/>
        <w:outlineLvl w:val="0"/>
        <w:rPr>
          <w:rFonts w:hint="eastAsia" w:ascii="仿宋" w:hAnsi="仿宋" w:eastAsia="仿宋" w:cs="仿宋"/>
          <w:lang w:eastAsia="zh-CN"/>
        </w:rPr>
      </w:pPr>
      <w:r>
        <w:rPr>
          <w:rFonts w:hint="eastAsia" w:ascii="仿宋" w:hAnsi="仿宋" w:eastAsia="仿宋" w:cs="仿宋"/>
          <w:b/>
          <w:color w:val="auto"/>
          <w:sz w:val="36"/>
          <w:szCs w:val="36"/>
        </w:rPr>
        <w:t>第一章  竞争性磋商公告</w:t>
      </w:r>
      <w:bookmarkEnd w:id="6"/>
      <w:bookmarkEnd w:id="7"/>
    </w:p>
    <w:p w14:paraId="223DE30F">
      <w:pPr>
        <w:pageBreakBefore w:val="0"/>
        <w:widowControl w:val="0"/>
        <w:kinsoku/>
        <w:wordWrap/>
        <w:overflowPunct/>
        <w:topLinePunct w:val="0"/>
        <w:autoSpaceDE/>
        <w:autoSpaceDN/>
        <w:bidi w:val="0"/>
        <w:adjustRightInd w:val="0"/>
        <w:snapToGrid w:val="0"/>
        <w:spacing w:line="360" w:lineRule="auto"/>
        <w:jc w:val="left"/>
        <w:textAlignment w:val="baseline"/>
        <w:outlineLvl w:val="1"/>
        <w:rPr>
          <w:rFonts w:hint="eastAsia" w:ascii="仿宋" w:hAnsi="仿宋" w:eastAsia="仿宋" w:cs="仿宋"/>
          <w:b/>
          <w:color w:val="auto"/>
          <w:sz w:val="32"/>
          <w:szCs w:val="32"/>
        </w:rPr>
      </w:pPr>
      <w:bookmarkStart w:id="8" w:name="_Toc25885"/>
      <w:bookmarkStart w:id="9" w:name="_Toc17471"/>
      <w:bookmarkStart w:id="10" w:name="_Toc5676"/>
      <w:r>
        <w:rPr>
          <w:rFonts w:hint="eastAsia" w:ascii="仿宋" w:hAnsi="仿宋" w:eastAsia="仿宋" w:cs="仿宋"/>
          <w:b/>
          <w:color w:val="auto"/>
          <w:sz w:val="32"/>
          <w:szCs w:val="32"/>
          <w:lang w:eastAsia="zh-CN"/>
        </w:rPr>
        <w:t>一</w:t>
      </w:r>
      <w:r>
        <w:rPr>
          <w:rFonts w:hint="eastAsia" w:ascii="仿宋" w:hAnsi="仿宋" w:eastAsia="仿宋" w:cs="仿宋"/>
          <w:b/>
          <w:color w:val="auto"/>
          <w:sz w:val="32"/>
          <w:szCs w:val="32"/>
        </w:rPr>
        <w:t>.项目基本情况</w:t>
      </w:r>
      <w:bookmarkEnd w:id="8"/>
      <w:bookmarkEnd w:id="9"/>
      <w:bookmarkEnd w:id="10"/>
    </w:p>
    <w:p w14:paraId="7E4C269F">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1、采购编号：殷磋商-2025-14</w:t>
      </w:r>
    </w:p>
    <w:p w14:paraId="54A7ED80">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2、项目名称：安阳市殷都区生态环境保护服务中心殷都区邺城大道两侧绿化带提升改造工程项目</w:t>
      </w:r>
    </w:p>
    <w:p w14:paraId="77264835">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baseline"/>
        <w:rPr>
          <w:rFonts w:hint="eastAsia" w:ascii="仿宋" w:hAnsi="仿宋" w:eastAsia="仿宋" w:cs="仿宋"/>
          <w:lang w:val="en-US" w:eastAsia="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采购方式：竞争性磋商</w:t>
      </w:r>
    </w:p>
    <w:p w14:paraId="7886D0A9">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预算金额：</w:t>
      </w:r>
      <w:r>
        <w:rPr>
          <w:rFonts w:hint="eastAsia" w:ascii="仿宋" w:hAnsi="仿宋" w:eastAsia="仿宋" w:cs="仿宋"/>
          <w:color w:val="auto"/>
          <w:sz w:val="28"/>
          <w:szCs w:val="28"/>
          <w:lang w:val="en-US" w:eastAsia="zh-CN"/>
        </w:rPr>
        <w:t>1357411.07元</w:t>
      </w:r>
    </w:p>
    <w:p w14:paraId="5F55E74E">
      <w:pPr>
        <w:pageBreakBefore w:val="0"/>
        <w:widowControl w:val="0"/>
        <w:kinsoku/>
        <w:wordWrap/>
        <w:overflowPunct/>
        <w:topLinePunct w:val="0"/>
        <w:autoSpaceDE/>
        <w:autoSpaceDN/>
        <w:bidi w:val="0"/>
        <w:adjustRightInd w:val="0"/>
        <w:snapToGrid w:val="0"/>
        <w:spacing w:line="360" w:lineRule="auto"/>
        <w:ind w:firstLine="840" w:firstLineChars="300"/>
        <w:jc w:val="left"/>
        <w:textAlignment w:val="baseline"/>
        <w:rPr>
          <w:rFonts w:hint="eastAsia" w:ascii="仿宋" w:hAnsi="仿宋" w:eastAsia="仿宋" w:cs="仿宋"/>
          <w:color w:val="auto"/>
          <w:sz w:val="28"/>
          <w:szCs w:val="28"/>
          <w:lang w:val="en-US" w:eastAsia="zh-CN"/>
        </w:rPr>
      </w:pPr>
      <w:bookmarkStart w:id="11" w:name="_Toc604"/>
      <w:r>
        <w:rPr>
          <w:rFonts w:hint="eastAsia" w:ascii="仿宋" w:hAnsi="仿宋" w:eastAsia="仿宋" w:cs="仿宋"/>
          <w:color w:val="auto"/>
          <w:sz w:val="28"/>
          <w:szCs w:val="28"/>
          <w:lang w:val="en-US" w:eastAsia="zh-CN"/>
        </w:rPr>
        <w:t>最高限价：</w:t>
      </w:r>
      <w:bookmarkEnd w:id="11"/>
      <w:r>
        <w:rPr>
          <w:rFonts w:hint="eastAsia" w:ascii="仿宋" w:hAnsi="仿宋" w:eastAsia="仿宋" w:cs="仿宋"/>
          <w:color w:val="auto"/>
          <w:sz w:val="28"/>
          <w:szCs w:val="28"/>
          <w:lang w:val="en-US" w:eastAsia="zh-CN"/>
        </w:rPr>
        <w:t>1357411.07元</w:t>
      </w:r>
    </w:p>
    <w:tbl>
      <w:tblPr>
        <w:tblStyle w:val="27"/>
        <w:tblW w:w="10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676"/>
        <w:gridCol w:w="1815"/>
        <w:gridCol w:w="1682"/>
        <w:gridCol w:w="1770"/>
        <w:gridCol w:w="885"/>
        <w:gridCol w:w="1664"/>
      </w:tblGrid>
      <w:tr w14:paraId="0CA7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36" w:type="dxa"/>
            <w:vAlign w:val="center"/>
          </w:tcPr>
          <w:p w14:paraId="6937F9AC">
            <w:pPr>
              <w:bidi w:val="0"/>
              <w:spacing w:line="360" w:lineRule="auto"/>
              <w:jc w:val="center"/>
              <w:rPr>
                <w:rFonts w:hint="eastAsia" w:ascii="仿宋" w:hAnsi="仿宋" w:eastAsia="仿宋" w:cs="仿宋"/>
                <w:b w:val="0"/>
                <w:bCs w:val="0"/>
                <w:sz w:val="24"/>
                <w:szCs w:val="24"/>
                <w:vertAlign w:val="baseline"/>
                <w:lang w:val="en-US" w:eastAsia="zh-CN"/>
              </w:rPr>
            </w:pPr>
            <w:bookmarkStart w:id="12" w:name="_Toc13753"/>
            <w:bookmarkStart w:id="13" w:name="_Toc19461"/>
            <w:r>
              <w:rPr>
                <w:rFonts w:hint="eastAsia" w:ascii="仿宋" w:hAnsi="仿宋" w:eastAsia="仿宋" w:cs="仿宋"/>
                <w:b w:val="0"/>
                <w:bCs w:val="0"/>
                <w:sz w:val="24"/>
                <w:szCs w:val="24"/>
                <w:vertAlign w:val="baseline"/>
                <w:lang w:val="en-US" w:eastAsia="zh-CN"/>
              </w:rPr>
              <w:t>序号</w:t>
            </w:r>
          </w:p>
        </w:tc>
        <w:tc>
          <w:tcPr>
            <w:tcW w:w="1676" w:type="dxa"/>
            <w:vAlign w:val="center"/>
          </w:tcPr>
          <w:p w14:paraId="6A528327">
            <w:pPr>
              <w:bidi w:val="0"/>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包号</w:t>
            </w:r>
          </w:p>
        </w:tc>
        <w:tc>
          <w:tcPr>
            <w:tcW w:w="1815" w:type="dxa"/>
            <w:vAlign w:val="center"/>
          </w:tcPr>
          <w:p w14:paraId="3C453BEE">
            <w:pPr>
              <w:bidi w:val="0"/>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包名称</w:t>
            </w:r>
          </w:p>
        </w:tc>
        <w:tc>
          <w:tcPr>
            <w:tcW w:w="1682" w:type="dxa"/>
            <w:vAlign w:val="center"/>
          </w:tcPr>
          <w:p w14:paraId="20F31AF4">
            <w:pPr>
              <w:bidi w:val="0"/>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包预算（元）</w:t>
            </w:r>
          </w:p>
        </w:tc>
        <w:tc>
          <w:tcPr>
            <w:tcW w:w="1770" w:type="dxa"/>
            <w:vAlign w:val="center"/>
          </w:tcPr>
          <w:p w14:paraId="687AB0FA">
            <w:pPr>
              <w:bidi w:val="0"/>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包最高限价（元）</w:t>
            </w:r>
          </w:p>
        </w:tc>
        <w:tc>
          <w:tcPr>
            <w:tcW w:w="885" w:type="dxa"/>
            <w:vAlign w:val="center"/>
          </w:tcPr>
          <w:p w14:paraId="61C8E7F7">
            <w:pPr>
              <w:bidi w:val="0"/>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是否专门面向中小企业</w:t>
            </w:r>
          </w:p>
        </w:tc>
        <w:tc>
          <w:tcPr>
            <w:tcW w:w="1664" w:type="dxa"/>
            <w:vAlign w:val="center"/>
          </w:tcPr>
          <w:p w14:paraId="188680DC">
            <w:pPr>
              <w:bidi w:val="0"/>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采购预留金额（元）</w:t>
            </w:r>
          </w:p>
        </w:tc>
      </w:tr>
      <w:tr w14:paraId="331D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36" w:type="dxa"/>
            <w:vAlign w:val="center"/>
          </w:tcPr>
          <w:p w14:paraId="04EBC03F">
            <w:pPr>
              <w:bidi w:val="0"/>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676" w:type="dxa"/>
            <w:vAlign w:val="center"/>
          </w:tcPr>
          <w:p w14:paraId="2292BDDA">
            <w:pPr>
              <w:bidi w:val="0"/>
              <w:spacing w:line="360" w:lineRule="auto"/>
              <w:jc w:val="center"/>
              <w:rPr>
                <w:rFonts w:hint="eastAsia" w:ascii="仿宋" w:hAnsi="仿宋" w:eastAsia="仿宋" w:cs="仿宋"/>
                <w:b w:val="0"/>
                <w:bCs w:val="0"/>
                <w:sz w:val="24"/>
                <w:szCs w:val="24"/>
                <w:vertAlign w:val="baseline"/>
                <w:lang w:val="en-US" w:eastAsia="zh-CN"/>
              </w:rPr>
            </w:pPr>
            <w:r>
              <w:rPr>
                <w:rFonts w:ascii="微软雅黑" w:hAnsi="微软雅黑" w:eastAsia="微软雅黑" w:cs="微软雅黑"/>
                <w:b w:val="0"/>
                <w:bCs w:val="0"/>
                <w:i w:val="0"/>
                <w:iCs w:val="0"/>
                <w:color w:val="000000"/>
                <w:sz w:val="21"/>
                <w:szCs w:val="21"/>
              </w:rPr>
              <w:t>殷磋商-2025-14-1</w:t>
            </w:r>
          </w:p>
        </w:tc>
        <w:tc>
          <w:tcPr>
            <w:tcW w:w="1815" w:type="dxa"/>
            <w:vAlign w:val="center"/>
          </w:tcPr>
          <w:p w14:paraId="3DCC193A">
            <w:pPr>
              <w:bidi w:val="0"/>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安阳市殷都区生态环境保护服务中心殷都区邺城大道两侧绿化带提升改造工程项目</w:t>
            </w:r>
          </w:p>
        </w:tc>
        <w:tc>
          <w:tcPr>
            <w:tcW w:w="1682" w:type="dxa"/>
            <w:vAlign w:val="center"/>
          </w:tcPr>
          <w:p w14:paraId="6B9CFD0C">
            <w:pPr>
              <w:bidi w:val="0"/>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8"/>
                <w:szCs w:val="28"/>
                <w:lang w:val="en-US" w:eastAsia="zh-CN"/>
              </w:rPr>
              <w:t>1357411.07</w:t>
            </w:r>
          </w:p>
        </w:tc>
        <w:tc>
          <w:tcPr>
            <w:tcW w:w="1770" w:type="dxa"/>
            <w:vAlign w:val="center"/>
          </w:tcPr>
          <w:p w14:paraId="181B2F3F">
            <w:pPr>
              <w:bidi w:val="0"/>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8"/>
                <w:szCs w:val="28"/>
                <w:lang w:val="en-US" w:eastAsia="zh-CN"/>
              </w:rPr>
              <w:t>1357411.07</w:t>
            </w:r>
          </w:p>
        </w:tc>
        <w:tc>
          <w:tcPr>
            <w:tcW w:w="885" w:type="dxa"/>
            <w:vAlign w:val="center"/>
          </w:tcPr>
          <w:p w14:paraId="375C1B17">
            <w:pPr>
              <w:bidi w:val="0"/>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是</w:t>
            </w:r>
          </w:p>
        </w:tc>
        <w:tc>
          <w:tcPr>
            <w:tcW w:w="1664" w:type="dxa"/>
            <w:vAlign w:val="center"/>
          </w:tcPr>
          <w:p w14:paraId="233471DA">
            <w:pPr>
              <w:bidi w:val="0"/>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8"/>
                <w:szCs w:val="28"/>
                <w:lang w:val="en-US" w:eastAsia="zh-CN"/>
              </w:rPr>
              <w:t>1357411.07</w:t>
            </w:r>
          </w:p>
        </w:tc>
      </w:tr>
    </w:tbl>
    <w:p w14:paraId="6C0ED51D">
      <w:pPr>
        <w:pageBreakBefore w:val="0"/>
        <w:widowControl w:val="0"/>
        <w:kinsoku/>
        <w:wordWrap/>
        <w:overflowPunct/>
        <w:topLinePunct w:val="0"/>
        <w:autoSpaceDE/>
        <w:autoSpaceDN/>
        <w:bidi w:val="0"/>
        <w:adjustRightInd/>
        <w:snapToGrid w:val="0"/>
        <w:spacing w:line="360" w:lineRule="auto"/>
        <w:ind w:firstLine="560" w:firstLineChars="200"/>
        <w:jc w:val="left"/>
        <w:textAlignment w:val="baseline"/>
        <w:outlineLvl w:val="2"/>
        <w:rPr>
          <w:rFonts w:hint="eastAsia" w:ascii="仿宋" w:hAnsi="仿宋" w:eastAsia="仿宋" w:cs="仿宋"/>
          <w:b w:val="0"/>
          <w:bCs/>
          <w:color w:val="auto"/>
          <w:sz w:val="28"/>
          <w:szCs w:val="28"/>
          <w:lang w:val="en-US" w:eastAsia="zh-CN"/>
        </w:rPr>
      </w:pPr>
      <w:bookmarkStart w:id="14" w:name="_Toc29832"/>
      <w:r>
        <w:rPr>
          <w:rFonts w:hint="eastAsia" w:ascii="仿宋" w:hAnsi="仿宋" w:eastAsia="仿宋" w:cs="仿宋"/>
          <w:b w:val="0"/>
          <w:bCs/>
          <w:color w:val="auto"/>
          <w:sz w:val="28"/>
          <w:szCs w:val="28"/>
          <w:lang w:val="en-US" w:eastAsia="zh-CN"/>
        </w:rPr>
        <w:t>5、采购需求：（包括但不限于标的的名称、数量、简要技术需求或服务要求等）</w:t>
      </w:r>
      <w:bookmarkEnd w:id="12"/>
      <w:bookmarkEnd w:id="14"/>
    </w:p>
    <w:p w14:paraId="191B285F">
      <w:pPr>
        <w:pageBreakBefore w:val="0"/>
        <w:widowControl w:val="0"/>
        <w:kinsoku/>
        <w:wordWrap/>
        <w:overflowPunct/>
        <w:topLinePunct w:val="0"/>
        <w:autoSpaceDE/>
        <w:autoSpaceDN/>
        <w:bidi w:val="0"/>
        <w:adjustRightInd/>
        <w:snapToGrid w:val="0"/>
        <w:spacing w:line="360" w:lineRule="auto"/>
        <w:ind w:firstLine="560" w:firstLineChars="200"/>
        <w:jc w:val="left"/>
        <w:textAlignment w:val="baseline"/>
        <w:outlineLvl w:val="2"/>
        <w:rPr>
          <w:rFonts w:hint="default" w:ascii="仿宋" w:hAnsi="仿宋" w:eastAsia="仿宋" w:cs="仿宋"/>
          <w:sz w:val="28"/>
          <w:szCs w:val="28"/>
          <w:vertAlign w:val="baseline"/>
          <w:lang w:val="en-US" w:eastAsia="zh-CN"/>
        </w:rPr>
      </w:pPr>
      <w:bookmarkStart w:id="15" w:name="_Toc6409"/>
      <w:bookmarkStart w:id="16" w:name="_Toc20813"/>
      <w:r>
        <w:rPr>
          <w:rFonts w:hint="eastAsia" w:ascii="仿宋" w:hAnsi="仿宋" w:eastAsia="仿宋" w:cs="仿宋"/>
          <w:sz w:val="28"/>
          <w:szCs w:val="28"/>
          <w:vertAlign w:val="baseline"/>
          <w:lang w:val="en-US" w:eastAsia="zh-CN"/>
        </w:rPr>
        <w:t>5.1 项目内容：</w:t>
      </w:r>
      <w:bookmarkEnd w:id="15"/>
      <w:bookmarkEnd w:id="16"/>
      <w:r>
        <w:rPr>
          <w:rFonts w:hint="eastAsia" w:ascii="仿宋" w:hAnsi="仿宋" w:eastAsia="仿宋" w:cs="仿宋"/>
          <w:sz w:val="28"/>
          <w:szCs w:val="28"/>
          <w:vertAlign w:val="baseline"/>
          <w:lang w:val="en-US" w:eastAsia="zh-CN"/>
        </w:rPr>
        <w:t>工程范围:</w:t>
      </w:r>
      <w:r>
        <w:rPr>
          <w:rFonts w:hint="eastAsia" w:ascii="仿宋" w:hAnsi="仿宋" w:eastAsia="仿宋" w:cs="仿宋"/>
          <w:color w:val="auto"/>
          <w:sz w:val="28"/>
          <w:szCs w:val="28"/>
          <w:lang w:val="en-US" w:eastAsia="zh-CN" w:bidi="ar-SA"/>
        </w:rPr>
        <w:t>具体详见工程量清单等内容。</w:t>
      </w:r>
    </w:p>
    <w:p w14:paraId="3F9FE5F2">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textAlignment w:val="auto"/>
        <w:rPr>
          <w:rFonts w:hint="eastAsia" w:ascii="仿宋" w:hAnsi="仿宋" w:eastAsia="仿宋" w:cs="仿宋"/>
          <w:color w:val="auto"/>
          <w:sz w:val="28"/>
          <w:szCs w:val="28"/>
          <w:lang w:val="en-US" w:eastAsia="zh-CN" w:bidi="ar-SA"/>
        </w:rPr>
      </w:pPr>
      <w:bookmarkStart w:id="17" w:name="_Toc23248"/>
      <w:bookmarkStart w:id="18" w:name="_Toc19856"/>
      <w:bookmarkStart w:id="19" w:name="_Toc26245"/>
      <w:bookmarkStart w:id="20" w:name="_Toc18594"/>
      <w:r>
        <w:rPr>
          <w:rFonts w:hint="eastAsia" w:ascii="仿宋" w:hAnsi="仿宋" w:eastAsia="仿宋" w:cs="仿宋"/>
          <w:color w:val="auto"/>
          <w:sz w:val="28"/>
          <w:szCs w:val="28"/>
          <w:lang w:val="en-US" w:eastAsia="zh-CN" w:bidi="ar-SA"/>
        </w:rPr>
        <w:t>5.2 资金来源：财政资金</w:t>
      </w:r>
      <w:bookmarkEnd w:id="17"/>
    </w:p>
    <w:p w14:paraId="3F845F52">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5.3 质量要求：合格</w:t>
      </w:r>
      <w:bookmarkEnd w:id="18"/>
    </w:p>
    <w:bookmarkEnd w:id="19"/>
    <w:p w14:paraId="5A8D19FA">
      <w:pPr>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5.4 施工地点：</w:t>
      </w:r>
      <w:r>
        <w:rPr>
          <w:rFonts w:hint="eastAsia" w:ascii="仿宋" w:hAnsi="仿宋" w:eastAsia="仿宋" w:cs="仿宋"/>
          <w:sz w:val="28"/>
          <w:szCs w:val="28"/>
          <w:vertAlign w:val="baseline"/>
          <w:lang w:val="en-US" w:eastAsia="zh-CN"/>
        </w:rPr>
        <w:t>胜利路至老安姚路交叉口</w:t>
      </w:r>
    </w:p>
    <w:p w14:paraId="277B12BF">
      <w:pPr>
        <w:pageBreakBefore w:val="0"/>
        <w:widowControl w:val="0"/>
        <w:kinsoku/>
        <w:wordWrap/>
        <w:overflowPunct/>
        <w:topLinePunct w:val="0"/>
        <w:autoSpaceDE/>
        <w:autoSpaceDN/>
        <w:bidi w:val="0"/>
        <w:adjustRightInd/>
        <w:snapToGrid w:val="0"/>
        <w:spacing w:line="360" w:lineRule="auto"/>
        <w:ind w:firstLine="560" w:firstLineChars="200"/>
        <w:jc w:val="left"/>
        <w:textAlignment w:val="baseline"/>
        <w:outlineLvl w:val="2"/>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5.5 保修期：自验收合格之日起2年</w:t>
      </w:r>
    </w:p>
    <w:p w14:paraId="509F3375">
      <w:pPr>
        <w:pageBreakBefore w:val="0"/>
        <w:widowControl w:val="0"/>
        <w:kinsoku/>
        <w:wordWrap/>
        <w:overflowPunct/>
        <w:topLinePunct w:val="0"/>
        <w:autoSpaceDE/>
        <w:autoSpaceDN/>
        <w:bidi w:val="0"/>
        <w:adjustRightInd/>
        <w:snapToGrid w:val="0"/>
        <w:spacing w:line="360" w:lineRule="auto"/>
        <w:ind w:firstLine="560" w:firstLineChars="200"/>
        <w:jc w:val="left"/>
        <w:textAlignment w:val="baseline"/>
        <w:outlineLvl w:val="2"/>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6、合同履行期限：</w:t>
      </w:r>
      <w:bookmarkEnd w:id="20"/>
      <w:r>
        <w:rPr>
          <w:rFonts w:hint="eastAsia" w:ascii="仿宋" w:hAnsi="仿宋" w:eastAsia="仿宋" w:cs="仿宋"/>
          <w:b w:val="0"/>
          <w:bCs/>
          <w:color w:val="auto"/>
          <w:sz w:val="28"/>
          <w:szCs w:val="28"/>
          <w:lang w:val="en-US" w:eastAsia="zh-CN"/>
        </w:rPr>
        <w:t>60日历天</w:t>
      </w:r>
    </w:p>
    <w:p w14:paraId="3292A8CB">
      <w:pPr>
        <w:pageBreakBefore w:val="0"/>
        <w:widowControl w:val="0"/>
        <w:kinsoku/>
        <w:wordWrap/>
        <w:overflowPunct/>
        <w:topLinePunct w:val="0"/>
        <w:autoSpaceDE/>
        <w:autoSpaceDN/>
        <w:bidi w:val="0"/>
        <w:adjustRightInd/>
        <w:snapToGrid w:val="0"/>
        <w:spacing w:line="360" w:lineRule="auto"/>
        <w:ind w:firstLine="560" w:firstLineChars="200"/>
        <w:jc w:val="left"/>
        <w:textAlignment w:val="baseline"/>
        <w:outlineLvl w:val="2"/>
        <w:rPr>
          <w:rFonts w:hint="eastAsia" w:ascii="仿宋" w:hAnsi="仿宋" w:eastAsia="仿宋" w:cs="仿宋"/>
          <w:b w:val="0"/>
          <w:bCs/>
          <w:color w:val="auto"/>
          <w:sz w:val="28"/>
          <w:szCs w:val="28"/>
          <w:lang w:val="en-US" w:eastAsia="zh-CN"/>
        </w:rPr>
      </w:pPr>
      <w:bookmarkStart w:id="21" w:name="_Toc26651"/>
      <w:r>
        <w:rPr>
          <w:rFonts w:hint="eastAsia" w:ascii="仿宋" w:hAnsi="仿宋" w:eastAsia="仿宋" w:cs="仿宋"/>
          <w:b w:val="0"/>
          <w:bCs/>
          <w:color w:val="auto"/>
          <w:sz w:val="28"/>
          <w:szCs w:val="28"/>
          <w:lang w:val="en-US" w:eastAsia="zh-CN"/>
        </w:rPr>
        <w:t>7、本项目（是/否）接受联合体投标：否</w:t>
      </w:r>
      <w:bookmarkEnd w:id="21"/>
    </w:p>
    <w:p w14:paraId="2558CB55">
      <w:pPr>
        <w:pageBreakBefore w:val="0"/>
        <w:widowControl w:val="0"/>
        <w:kinsoku/>
        <w:wordWrap/>
        <w:overflowPunct/>
        <w:topLinePunct w:val="0"/>
        <w:autoSpaceDE/>
        <w:autoSpaceDN/>
        <w:bidi w:val="0"/>
        <w:adjustRightInd/>
        <w:snapToGrid w:val="0"/>
        <w:spacing w:line="360" w:lineRule="auto"/>
        <w:ind w:firstLine="560" w:firstLineChars="200"/>
        <w:jc w:val="left"/>
        <w:textAlignment w:val="baseline"/>
        <w:outlineLvl w:val="2"/>
        <w:rPr>
          <w:rFonts w:hint="eastAsia" w:ascii="仿宋" w:hAnsi="仿宋" w:eastAsia="仿宋" w:cs="仿宋"/>
          <w:b w:val="0"/>
          <w:bCs/>
          <w:color w:val="auto"/>
          <w:sz w:val="28"/>
          <w:szCs w:val="28"/>
          <w:lang w:val="en-US" w:eastAsia="zh-CN"/>
        </w:rPr>
      </w:pPr>
      <w:bookmarkStart w:id="22" w:name="_Toc12992"/>
      <w:r>
        <w:rPr>
          <w:rFonts w:hint="eastAsia" w:ascii="仿宋" w:hAnsi="仿宋" w:eastAsia="仿宋" w:cs="仿宋"/>
          <w:b w:val="0"/>
          <w:bCs/>
          <w:color w:val="auto"/>
          <w:sz w:val="28"/>
          <w:szCs w:val="28"/>
          <w:lang w:val="en-US" w:eastAsia="zh-CN"/>
        </w:rPr>
        <w:t>8、是否接受进口产品：否</w:t>
      </w:r>
      <w:bookmarkEnd w:id="22"/>
    </w:p>
    <w:p w14:paraId="6E49670D">
      <w:pPr>
        <w:pageBreakBefore w:val="0"/>
        <w:widowControl w:val="0"/>
        <w:kinsoku/>
        <w:wordWrap/>
        <w:overflowPunct/>
        <w:topLinePunct w:val="0"/>
        <w:autoSpaceDE/>
        <w:autoSpaceDN/>
        <w:bidi w:val="0"/>
        <w:adjustRightInd/>
        <w:snapToGrid w:val="0"/>
        <w:spacing w:line="360" w:lineRule="auto"/>
        <w:ind w:firstLine="560" w:firstLineChars="200"/>
        <w:jc w:val="left"/>
        <w:textAlignment w:val="baseline"/>
        <w:outlineLvl w:val="2"/>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9、是否专门面向中小企业:是</w:t>
      </w:r>
    </w:p>
    <w:p w14:paraId="1B6EB6F0">
      <w:pPr>
        <w:pageBreakBefore w:val="0"/>
        <w:widowControl w:val="0"/>
        <w:kinsoku/>
        <w:wordWrap/>
        <w:overflowPunct/>
        <w:topLinePunct w:val="0"/>
        <w:autoSpaceDE/>
        <w:autoSpaceDN/>
        <w:bidi w:val="0"/>
        <w:snapToGrid w:val="0"/>
        <w:spacing w:line="360" w:lineRule="auto"/>
        <w:textAlignment w:val="baseline"/>
        <w:outlineLvl w:val="1"/>
        <w:rPr>
          <w:rFonts w:hint="eastAsia" w:ascii="仿宋" w:hAnsi="仿宋" w:eastAsia="仿宋" w:cs="仿宋"/>
          <w:color w:val="auto"/>
          <w:sz w:val="28"/>
          <w:szCs w:val="28"/>
        </w:rPr>
      </w:pPr>
      <w:bookmarkStart w:id="23" w:name="_Toc14740"/>
      <w:bookmarkStart w:id="24" w:name="_Toc4313"/>
      <w:r>
        <w:rPr>
          <w:rFonts w:hint="eastAsia" w:ascii="仿宋" w:hAnsi="仿宋" w:eastAsia="仿宋" w:cs="仿宋"/>
          <w:b/>
          <w:color w:val="auto"/>
          <w:sz w:val="32"/>
          <w:szCs w:val="32"/>
          <w:lang w:eastAsia="zh-CN"/>
        </w:rPr>
        <w:t>二</w:t>
      </w:r>
      <w:r>
        <w:rPr>
          <w:rFonts w:hint="eastAsia" w:ascii="仿宋" w:hAnsi="仿宋" w:eastAsia="仿宋" w:cs="仿宋"/>
          <w:b/>
          <w:color w:val="auto"/>
          <w:sz w:val="32"/>
          <w:szCs w:val="32"/>
        </w:rPr>
        <w:t>.申请人资格要求：</w:t>
      </w:r>
      <w:bookmarkEnd w:id="13"/>
      <w:bookmarkEnd w:id="23"/>
      <w:bookmarkEnd w:id="24"/>
    </w:p>
    <w:p w14:paraId="63B06528">
      <w:pPr>
        <w:pageBreakBefore w:val="0"/>
        <w:widowControl w:val="0"/>
        <w:kinsoku/>
        <w:wordWrap/>
        <w:overflowPunct/>
        <w:topLinePunct w:val="0"/>
        <w:autoSpaceDE/>
        <w:autoSpaceDN/>
        <w:bidi w:val="0"/>
        <w:adjustRightInd w:val="0"/>
        <w:snapToGrid w:val="0"/>
        <w:spacing w:line="360" w:lineRule="auto"/>
        <w:ind w:firstLine="562" w:firstLineChars="200"/>
        <w:jc w:val="left"/>
        <w:textAlignment w:val="baseline"/>
        <w:outlineLvl w:val="2"/>
        <w:rPr>
          <w:rFonts w:hint="eastAsia" w:ascii="仿宋" w:hAnsi="仿宋" w:eastAsia="仿宋" w:cs="仿宋"/>
          <w:b/>
          <w:bCs/>
          <w:color w:val="auto"/>
          <w:sz w:val="28"/>
          <w:szCs w:val="28"/>
        </w:rPr>
      </w:pPr>
      <w:bookmarkStart w:id="25" w:name="_Toc2821"/>
      <w:r>
        <w:rPr>
          <w:rFonts w:hint="eastAsia" w:ascii="仿宋" w:hAnsi="仿宋" w:eastAsia="仿宋" w:cs="仿宋"/>
          <w:b/>
          <w:bCs/>
          <w:color w:val="auto"/>
          <w:sz w:val="28"/>
          <w:szCs w:val="28"/>
        </w:rPr>
        <w:t>1、满足《中华人民共和国政府采购法》第二十二条规定；</w:t>
      </w:r>
      <w:bookmarkEnd w:id="25"/>
    </w:p>
    <w:p w14:paraId="0B1505F7">
      <w:pPr>
        <w:pageBreakBefore w:val="0"/>
        <w:widowControl w:val="0"/>
        <w:kinsoku/>
        <w:wordWrap/>
        <w:overflowPunct/>
        <w:topLinePunct w:val="0"/>
        <w:autoSpaceDE/>
        <w:autoSpaceDN/>
        <w:bidi w:val="0"/>
        <w:adjustRightInd w:val="0"/>
        <w:snapToGrid w:val="0"/>
        <w:spacing w:line="360" w:lineRule="auto"/>
        <w:ind w:firstLine="562" w:firstLineChars="200"/>
        <w:jc w:val="left"/>
        <w:textAlignment w:val="baseline"/>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val="en-US" w:eastAsia="zh-CN"/>
        </w:rPr>
        <w:t>.</w:t>
      </w:r>
      <w:r>
        <w:rPr>
          <w:rFonts w:hint="eastAsia" w:ascii="仿宋" w:hAnsi="仿宋" w:eastAsia="仿宋" w:cs="仿宋"/>
          <w:b/>
          <w:bCs/>
          <w:color w:val="auto"/>
          <w:sz w:val="28"/>
          <w:szCs w:val="28"/>
        </w:rPr>
        <w:t>落实政府采购政策需满足的资格要求：</w:t>
      </w:r>
      <w:r>
        <w:rPr>
          <w:rFonts w:hint="eastAsia" w:ascii="仿宋" w:hAnsi="仿宋" w:eastAsia="仿宋" w:cs="仿宋"/>
          <w:b w:val="0"/>
          <w:bCs w:val="0"/>
          <w:color w:val="auto"/>
          <w:sz w:val="28"/>
          <w:szCs w:val="28"/>
        </w:rPr>
        <w:t>本项目专门面向中小企业采购，■提供《中小企业声明函》</w:t>
      </w:r>
      <w:r>
        <w:rPr>
          <w:rFonts w:hint="eastAsia" w:ascii="仿宋" w:hAnsi="仿宋" w:eastAsia="仿宋" w:cs="仿宋"/>
          <w:b w:val="0"/>
          <w:bCs w:val="0"/>
          <w:color w:val="auto"/>
          <w:sz w:val="28"/>
          <w:szCs w:val="28"/>
          <w:lang w:eastAsia="zh-CN"/>
        </w:rPr>
        <w:t>。</w:t>
      </w:r>
    </w:p>
    <w:p w14:paraId="3CE4DB3E">
      <w:pPr>
        <w:pageBreakBefore w:val="0"/>
        <w:widowControl w:val="0"/>
        <w:kinsoku/>
        <w:wordWrap/>
        <w:overflowPunct/>
        <w:topLinePunct w:val="0"/>
        <w:autoSpaceDE/>
        <w:autoSpaceDN/>
        <w:bidi w:val="0"/>
        <w:adjustRightInd w:val="0"/>
        <w:snapToGrid w:val="0"/>
        <w:spacing w:line="360" w:lineRule="auto"/>
        <w:ind w:firstLine="562" w:firstLineChars="200"/>
        <w:jc w:val="left"/>
        <w:textAlignment w:val="baseline"/>
        <w:outlineLvl w:val="2"/>
        <w:rPr>
          <w:rFonts w:hint="eastAsia" w:ascii="仿宋" w:hAnsi="仿宋" w:eastAsia="仿宋" w:cs="仿宋"/>
          <w:b/>
          <w:bCs/>
          <w:color w:val="auto"/>
          <w:sz w:val="28"/>
          <w:szCs w:val="28"/>
        </w:rPr>
      </w:pPr>
      <w:bookmarkStart w:id="26" w:name="_Toc22104"/>
      <w:r>
        <w:rPr>
          <w:rFonts w:hint="eastAsia" w:ascii="仿宋" w:hAnsi="仿宋" w:eastAsia="仿宋" w:cs="仿宋"/>
          <w:b/>
          <w:bCs/>
          <w:color w:val="auto"/>
          <w:sz w:val="28"/>
          <w:szCs w:val="28"/>
        </w:rPr>
        <w:t>3本项目的特定资格要求：</w:t>
      </w:r>
      <w:bookmarkEnd w:id="26"/>
    </w:p>
    <w:p w14:paraId="49FAC993">
      <w:pPr>
        <w:pStyle w:val="9"/>
        <w:keepNext w:val="0"/>
        <w:keepLines w:val="0"/>
        <w:pageBreakBefore w:val="0"/>
        <w:widowControl w:val="0"/>
        <w:kinsoku/>
        <w:wordWrap/>
        <w:overflowPunct/>
        <w:topLinePunct w:val="0"/>
        <w:autoSpaceDE/>
        <w:autoSpaceDN/>
        <w:bidi w:val="0"/>
        <w:adjustRightInd/>
        <w:spacing w:line="440" w:lineRule="exact"/>
        <w:ind w:left="0" w:leftChars="0" w:right="0" w:firstLine="562" w:firstLineChars="200"/>
        <w:jc w:val="left"/>
        <w:textAlignment w:val="auto"/>
        <w:rPr>
          <w:rFonts w:hint="eastAsia" w:ascii="仿宋" w:hAnsi="仿宋" w:eastAsia="仿宋" w:cs="仿宋"/>
          <w:b/>
          <w:bCs/>
          <w:color w:val="auto"/>
          <w:spacing w:val="0"/>
          <w:sz w:val="28"/>
          <w:szCs w:val="28"/>
          <w:lang w:val="en-US" w:eastAsia="zh-CN"/>
        </w:rPr>
      </w:pPr>
      <w:bookmarkStart w:id="27" w:name="_Toc13230"/>
      <w:r>
        <w:rPr>
          <w:rFonts w:hint="eastAsia" w:ascii="仿宋" w:hAnsi="仿宋" w:eastAsia="仿宋" w:cs="仿宋"/>
          <w:b/>
          <w:bCs/>
          <w:color w:val="auto"/>
          <w:spacing w:val="0"/>
          <w:sz w:val="28"/>
          <w:szCs w:val="28"/>
          <w:lang w:val="en-US" w:eastAsia="zh-CN"/>
        </w:rPr>
        <w:t>3.1满足《中华人民共和国政府采购法》第二十二条第一款规定的供应商基础性资格要求；供应商自行承诺并承担后果，承诺书不实的，按《政府采购法》有关提供虚假材料的有关规定给予处罚。</w:t>
      </w:r>
    </w:p>
    <w:p w14:paraId="31A3CE49">
      <w:pPr>
        <w:pStyle w:val="9"/>
        <w:keepNext w:val="0"/>
        <w:keepLines w:val="0"/>
        <w:pageBreakBefore w:val="0"/>
        <w:widowControl w:val="0"/>
        <w:kinsoku/>
        <w:wordWrap/>
        <w:overflowPunct/>
        <w:topLinePunct w:val="0"/>
        <w:autoSpaceDE/>
        <w:autoSpaceDN/>
        <w:bidi w:val="0"/>
        <w:adjustRightInd/>
        <w:spacing w:line="440" w:lineRule="exact"/>
        <w:ind w:left="0" w:leftChars="0" w:right="0" w:firstLine="562" w:firstLineChars="200"/>
        <w:jc w:val="left"/>
        <w:textAlignment w:val="auto"/>
        <w:rPr>
          <w:rFonts w:hint="default" w:ascii="仿宋" w:hAnsi="仿宋" w:eastAsia="仿宋" w:cs="仿宋"/>
          <w:b/>
          <w:bCs/>
          <w:color w:val="auto"/>
          <w:spacing w:val="0"/>
          <w:sz w:val="28"/>
          <w:szCs w:val="28"/>
          <w:lang w:val="en-US" w:eastAsia="zh-CN"/>
        </w:rPr>
      </w:pPr>
      <w:r>
        <w:rPr>
          <w:rFonts w:hint="eastAsia" w:ascii="仿宋" w:hAnsi="仿宋" w:eastAsia="仿宋" w:cs="仿宋"/>
          <w:b/>
          <w:bCs/>
          <w:color w:val="auto"/>
          <w:spacing w:val="0"/>
          <w:sz w:val="28"/>
          <w:szCs w:val="28"/>
          <w:lang w:val="en-US" w:eastAsia="zh-CN"/>
        </w:rPr>
        <w:t>3.2对供应商的限制性规定：</w:t>
      </w:r>
    </w:p>
    <w:p w14:paraId="08A33EED">
      <w:pPr>
        <w:pStyle w:val="9"/>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right="0" w:rightChars="0" w:firstLine="560" w:firstLineChars="200"/>
        <w:jc w:val="left"/>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kern w:val="2"/>
          <w:sz w:val="28"/>
          <w:szCs w:val="28"/>
          <w:lang w:val="en-US" w:eastAsia="zh-CN" w:bidi="ar-SA"/>
        </w:rPr>
        <w:t>（1）</w:t>
      </w:r>
      <w:r>
        <w:rPr>
          <w:rFonts w:hint="eastAsia" w:ascii="仿宋" w:hAnsi="仿宋" w:eastAsia="仿宋" w:cs="仿宋"/>
          <w:color w:val="auto"/>
          <w:spacing w:val="0"/>
          <w:sz w:val="28"/>
          <w:szCs w:val="28"/>
          <w:lang w:val="en-US" w:eastAsia="zh-CN"/>
        </w:rPr>
        <w:t>供应商应当无不良信用记录。(未列入“信用中国”网站的“失信被执行人”和“重大税收违法失信主体”及“中国政府采购网”网站的“政府采购严重违法失信行为记录名单”)供应商递交投标文件后，采购人或者采购代理机构将按以上信用信息查询渠道在解密投标文件之前对参加本项目的供应商信用记录进行查询，供应商有上述任一不良信用记录的，其投标将被拒绝、为无效投标。查询的网页内容将以截图或者拍照作为证据留存。</w:t>
      </w:r>
    </w:p>
    <w:p w14:paraId="0D1A05CE">
      <w:pPr>
        <w:pStyle w:val="9"/>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right="0" w:rightChars="0" w:firstLine="560" w:firstLineChars="200"/>
        <w:jc w:val="left"/>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11107B99">
      <w:pPr>
        <w:pStyle w:val="9"/>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right="0" w:rightChars="0" w:firstLine="560" w:firstLineChars="200"/>
        <w:jc w:val="left"/>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707EBFC5">
      <w:pPr>
        <w:pStyle w:val="9"/>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right="0" w:rightChars="0" w:firstLine="562" w:firstLineChars="200"/>
        <w:jc w:val="left"/>
        <w:textAlignment w:val="auto"/>
        <w:rPr>
          <w:rFonts w:hint="eastAsia" w:ascii="仿宋" w:hAnsi="仿宋" w:eastAsia="仿宋" w:cs="仿宋"/>
          <w:b/>
          <w:bCs/>
          <w:color w:val="auto"/>
          <w:spacing w:val="0"/>
          <w:sz w:val="28"/>
          <w:szCs w:val="28"/>
          <w:lang w:val="en-US" w:eastAsia="zh-CN"/>
        </w:rPr>
      </w:pPr>
      <w:r>
        <w:rPr>
          <w:rFonts w:hint="eastAsia" w:ascii="仿宋" w:hAnsi="仿宋" w:eastAsia="仿宋" w:cs="仿宋"/>
          <w:b/>
          <w:bCs/>
          <w:color w:val="auto"/>
          <w:spacing w:val="0"/>
          <w:sz w:val="28"/>
          <w:szCs w:val="28"/>
          <w:lang w:val="en-US" w:eastAsia="zh-CN"/>
        </w:rPr>
        <w:t>3.3项目的特定资格要求：</w:t>
      </w:r>
    </w:p>
    <w:p w14:paraId="79AF525E">
      <w:pPr>
        <w:pStyle w:val="9"/>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right="0" w:rightChars="0" w:firstLine="560" w:firstLineChars="200"/>
        <w:jc w:val="left"/>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1）投标人须具备市政公用工程施工总承包叁级或以上资质。投标人拟派项目经理须具备市政公用工程专业贰级及以上级注册建造师执业资格，具备有效的安全生产考核合格证书，且未担任其他在施建设工程项目的项目经理。</w:t>
      </w:r>
    </w:p>
    <w:p w14:paraId="4851C71D">
      <w:pPr>
        <w:pStyle w:val="9"/>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right="0" w:rightChars="0" w:firstLine="560" w:firstLineChars="200"/>
        <w:jc w:val="left"/>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（2）具备法律、行政法规规定的其他条件。</w:t>
      </w:r>
    </w:p>
    <w:p w14:paraId="213237D1">
      <w:pPr>
        <w:pageBreakBefore w:val="0"/>
        <w:widowControl w:val="0"/>
        <w:kinsoku/>
        <w:wordWrap/>
        <w:overflowPunct/>
        <w:topLinePunct w:val="0"/>
        <w:autoSpaceDE/>
        <w:autoSpaceDN/>
        <w:bidi w:val="0"/>
        <w:adjustRightInd w:val="0"/>
        <w:snapToGrid w:val="0"/>
        <w:spacing w:line="360" w:lineRule="auto"/>
        <w:ind w:firstLine="562" w:firstLineChars="200"/>
        <w:jc w:val="left"/>
        <w:textAlignment w:val="baseline"/>
        <w:outlineLvl w:val="1"/>
        <w:rPr>
          <w:rFonts w:hint="eastAsia" w:ascii="仿宋" w:hAnsi="仿宋" w:eastAsia="仿宋" w:cs="仿宋"/>
          <w:color w:val="auto"/>
          <w:spacing w:val="0"/>
          <w:sz w:val="28"/>
          <w:szCs w:val="28"/>
          <w:lang w:val="en-US" w:eastAsia="zh-CN"/>
        </w:rPr>
      </w:pPr>
      <w:bookmarkStart w:id="28" w:name="_Toc10797"/>
      <w:bookmarkStart w:id="29" w:name="_Toc3854"/>
      <w:r>
        <w:rPr>
          <w:rFonts w:hint="eastAsia" w:ascii="仿宋" w:hAnsi="仿宋" w:eastAsia="仿宋" w:cs="仿宋"/>
          <w:b/>
          <w:bCs/>
          <w:color w:val="auto"/>
          <w:spacing w:val="0"/>
          <w:sz w:val="28"/>
          <w:szCs w:val="28"/>
          <w:lang w:val="en-US" w:eastAsia="zh-CN"/>
        </w:rPr>
        <w:t>注：</w:t>
      </w:r>
      <w:r>
        <w:rPr>
          <w:rFonts w:hint="eastAsia" w:ascii="仿宋" w:hAnsi="仿宋" w:eastAsia="仿宋" w:cs="仿宋"/>
          <w:color w:val="auto"/>
          <w:spacing w:val="0"/>
          <w:sz w:val="28"/>
          <w:szCs w:val="28"/>
          <w:lang w:val="en-US" w:eastAsia="zh-CN"/>
        </w:rPr>
        <w:t>（1）所有证照均应为有效的证照；文中“近”、“前”指距投标截止时间。</w:t>
      </w:r>
    </w:p>
    <w:p w14:paraId="0FFE40EA">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baseline"/>
        <w:outlineLvl w:val="1"/>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（2）资格证明材料（文件）应附于投标文件中并经供应商电子签章。供应商对资格证明文件真实性有效合规承担责任，提供虚假材料的为无效投标并将进一步追究其责任。</w:t>
      </w:r>
    </w:p>
    <w:p w14:paraId="50B88D54">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baseline"/>
        <w:outlineLvl w:val="1"/>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（3）本项目采取资格后审，开标后，将由磋商小组对供应商的资格证明材料（文件）进行资格审核，未按要求逐一提供、或资格审查不合格的为无效投标，供应商应自负其风险费用。</w:t>
      </w:r>
    </w:p>
    <w:p w14:paraId="2B9D8979">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baseline"/>
        <w:outlineLvl w:val="1"/>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4）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159D11B0">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1"/>
        <w:rPr>
          <w:rFonts w:hint="eastAsia" w:ascii="仿宋" w:hAnsi="仿宋" w:eastAsia="仿宋" w:cs="仿宋"/>
          <w:b/>
          <w:bCs w:val="0"/>
          <w:color w:val="auto"/>
          <w:sz w:val="28"/>
          <w:szCs w:val="28"/>
          <w:lang w:eastAsia="zh-CN"/>
        </w:rPr>
      </w:pPr>
      <w:r>
        <w:rPr>
          <w:rFonts w:hint="eastAsia" w:ascii="仿宋" w:hAnsi="仿宋" w:eastAsia="仿宋" w:cs="仿宋"/>
          <w:b/>
          <w:bCs w:val="0"/>
          <w:color w:val="auto"/>
          <w:sz w:val="28"/>
          <w:szCs w:val="28"/>
        </w:rPr>
        <w:t>三、获取</w:t>
      </w:r>
      <w:r>
        <w:rPr>
          <w:rFonts w:hint="eastAsia" w:ascii="仿宋" w:hAnsi="仿宋" w:eastAsia="仿宋" w:cs="仿宋"/>
          <w:b/>
          <w:bCs w:val="0"/>
          <w:color w:val="auto"/>
          <w:sz w:val="28"/>
          <w:szCs w:val="28"/>
          <w:lang w:eastAsia="zh-CN"/>
        </w:rPr>
        <w:t>磋商文件</w:t>
      </w:r>
      <w:bookmarkEnd w:id="28"/>
      <w:bookmarkEnd w:id="29"/>
    </w:p>
    <w:p w14:paraId="6340F37E">
      <w:pPr>
        <w:bidi w:val="0"/>
        <w:spacing w:line="360" w:lineRule="auto"/>
        <w:ind w:firstLine="560" w:firstLineChars="200"/>
        <w:rPr>
          <w:rFonts w:hint="eastAsia" w:ascii="仿宋" w:hAnsi="仿宋" w:eastAsia="仿宋" w:cs="仿宋"/>
          <w:sz w:val="28"/>
          <w:szCs w:val="28"/>
        </w:rPr>
      </w:pPr>
      <w:bookmarkStart w:id="30" w:name="_Toc22746"/>
      <w:r>
        <w:rPr>
          <w:rFonts w:hint="eastAsia" w:ascii="仿宋" w:hAnsi="仿宋" w:eastAsia="仿宋" w:cs="仿宋"/>
          <w:sz w:val="28"/>
          <w:szCs w:val="28"/>
          <w:lang w:val="en-US" w:eastAsia="zh-CN"/>
        </w:rPr>
        <w:t>1.时间：</w:t>
      </w:r>
      <w:r>
        <w:rPr>
          <w:rFonts w:hint="eastAsia" w:ascii="仿宋" w:hAnsi="仿宋" w:eastAsia="仿宋" w:cs="仿宋"/>
          <w:color w:val="auto"/>
          <w:sz w:val="28"/>
          <w:szCs w:val="28"/>
          <w:lang w:val="en-US" w:eastAsia="zh-CN"/>
        </w:rPr>
        <w:t>2025年12月16日至2025年12月22日，</w:t>
      </w:r>
      <w:r>
        <w:rPr>
          <w:rFonts w:hint="eastAsia" w:ascii="仿宋" w:hAnsi="仿宋" w:eastAsia="仿宋" w:cs="仿宋"/>
          <w:sz w:val="28"/>
          <w:szCs w:val="28"/>
          <w:lang w:val="en-US" w:eastAsia="zh-CN"/>
        </w:rPr>
        <w:t>每天上午00:00至12:00，下午12:00至23:59（北京时间，法定节假日除外。）</w:t>
      </w:r>
    </w:p>
    <w:p w14:paraId="4980C868">
      <w:pPr>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2.地点：登陆安阳市殷都区公共资源交易平台（https://ggzy.anyang.gov.cn/ydggzy/），完成用户注册后、凭企业数字证书点击“投标用户入口”登录“政府采购”系统，获取电子版《磋商文件》及其它资料。</w:t>
      </w:r>
    </w:p>
    <w:p w14:paraId="2F4FCBF0">
      <w:pPr>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3.方式：网上下载</w:t>
      </w:r>
    </w:p>
    <w:p w14:paraId="54AA1BE9">
      <w:pPr>
        <w:shd w:val="clea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4.售价：0元</w:t>
      </w:r>
    </w:p>
    <w:p w14:paraId="2BD6F4A0">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baseline"/>
        <w:outlineLvl w:val="1"/>
        <w:rPr>
          <w:rFonts w:hint="eastAsia" w:ascii="仿宋" w:hAnsi="仿宋" w:eastAsia="仿宋" w:cs="仿宋"/>
          <w:b/>
          <w:bCs w:val="0"/>
          <w:color w:val="000000" w:themeColor="text1"/>
          <w:sz w:val="28"/>
          <w:szCs w:val="28"/>
          <w14:textFill>
            <w14:solidFill>
              <w14:schemeClr w14:val="tx1"/>
            </w14:solidFill>
          </w14:textFill>
        </w:rPr>
      </w:pPr>
      <w:bookmarkStart w:id="31" w:name="_Toc10416"/>
      <w:r>
        <w:rPr>
          <w:rFonts w:hint="eastAsia" w:ascii="仿宋" w:hAnsi="仿宋" w:eastAsia="仿宋" w:cs="仿宋"/>
          <w:b/>
          <w:bCs w:val="0"/>
          <w:color w:val="000000" w:themeColor="text1"/>
          <w:sz w:val="28"/>
          <w:szCs w:val="28"/>
          <w14:textFill>
            <w14:solidFill>
              <w14:schemeClr w14:val="tx1"/>
            </w14:solidFill>
          </w14:textFill>
        </w:rPr>
        <w:t>四、响应文件提交</w:t>
      </w:r>
      <w:bookmarkEnd w:id="30"/>
      <w:bookmarkEnd w:id="31"/>
    </w:p>
    <w:p w14:paraId="4F85EF27">
      <w:pPr>
        <w:shd w:val="clear"/>
        <w:bidi w:val="0"/>
        <w:spacing w:line="360" w:lineRule="auto"/>
        <w:ind w:firstLine="560" w:firstLineChars="200"/>
        <w:outlineLvl w:val="2"/>
        <w:rPr>
          <w:rFonts w:hint="eastAsia" w:ascii="仿宋" w:hAnsi="仿宋" w:eastAsia="仿宋" w:cs="仿宋"/>
          <w:color w:val="000000" w:themeColor="text1"/>
          <w:sz w:val="28"/>
          <w:szCs w:val="28"/>
          <w14:textFill>
            <w14:solidFill>
              <w14:schemeClr w14:val="tx1"/>
            </w14:solidFill>
          </w14:textFill>
        </w:rPr>
      </w:pPr>
      <w:bookmarkStart w:id="32" w:name="_Toc24531"/>
      <w:bookmarkStart w:id="33" w:name="_Toc22169"/>
      <w:r>
        <w:rPr>
          <w:rFonts w:hint="eastAsia" w:ascii="仿宋" w:hAnsi="仿宋" w:eastAsia="仿宋" w:cs="仿宋"/>
          <w:color w:val="000000" w:themeColor="text1"/>
          <w:sz w:val="28"/>
          <w:szCs w:val="28"/>
          <w:lang w:val="en-US" w:eastAsia="zh-CN"/>
          <w14:textFill>
            <w14:solidFill>
              <w14:schemeClr w14:val="tx1"/>
            </w14:solidFill>
          </w14:textFill>
        </w:rPr>
        <w:t>1.截止时间：2025年12月26日09时00分（北京时间）</w:t>
      </w:r>
      <w:bookmarkEnd w:id="32"/>
    </w:p>
    <w:p w14:paraId="3C030184">
      <w:pPr>
        <w:keepNext w:val="0"/>
        <w:keepLines w:val="0"/>
        <w:pageBreakBefore w:val="0"/>
        <w:widowControl w:val="0"/>
        <w:shd w:val="clear"/>
        <w:kinsoku/>
        <w:wordWrap/>
        <w:overflowPunct/>
        <w:topLinePunct w:val="0"/>
        <w:autoSpaceDE/>
        <w:autoSpaceDN/>
        <w:bidi w:val="0"/>
        <w:adjustRightInd w:val="0"/>
        <w:snapToGrid w:val="0"/>
        <w:spacing w:line="360" w:lineRule="auto"/>
        <w:ind w:firstLine="560" w:firstLineChars="200"/>
        <w:jc w:val="left"/>
        <w:textAlignment w:val="baseline"/>
        <w:outlineLvl w:val="1"/>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2.地点：</w:t>
      </w:r>
      <w:bookmarkStart w:id="34" w:name="_Toc19094"/>
      <w:r>
        <w:rPr>
          <w:rFonts w:hint="eastAsia" w:ascii="仿宋" w:hAnsi="仿宋" w:eastAsia="仿宋" w:cs="仿宋"/>
          <w:color w:val="000000" w:themeColor="text1"/>
          <w:sz w:val="28"/>
          <w:szCs w:val="28"/>
          <w:lang w:val="en-US" w:eastAsia="zh-CN"/>
          <w14:textFill>
            <w14:solidFill>
              <w14:schemeClr w14:val="tx1"/>
            </w14:solidFill>
          </w14:textFill>
        </w:rPr>
        <w:t>供应商应在安阳市殷都区公共资源交易中心网站，凭企业数字证书点击</w:t>
      </w:r>
      <w:bookmarkStart w:id="35" w:name="OLE_LINK34"/>
      <w:r>
        <w:rPr>
          <w:rFonts w:hint="eastAsia" w:ascii="仿宋" w:hAnsi="仿宋" w:eastAsia="仿宋" w:cs="仿宋"/>
          <w:color w:val="000000" w:themeColor="text1"/>
          <w:sz w:val="28"/>
          <w:szCs w:val="28"/>
          <w:lang w:val="en-US" w:eastAsia="zh-CN"/>
          <w14:textFill>
            <w14:solidFill>
              <w14:schemeClr w14:val="tx1"/>
            </w14:solidFill>
          </w14:textFill>
        </w:rPr>
        <w:t>登录</w:t>
      </w:r>
      <w:bookmarkEnd w:id="35"/>
      <w:r>
        <w:rPr>
          <w:rFonts w:hint="eastAsia" w:ascii="仿宋" w:hAnsi="仿宋" w:eastAsia="仿宋" w:cs="仿宋"/>
          <w:color w:val="000000" w:themeColor="text1"/>
          <w:sz w:val="28"/>
          <w:szCs w:val="28"/>
          <w:lang w:val="en-US" w:eastAsia="zh-CN"/>
          <w14:textFill>
            <w14:solidFill>
              <w14:schemeClr w14:val="tx1"/>
            </w14:solidFill>
          </w14:textFill>
        </w:rPr>
        <w:t>“政府采购”系统，选择所投项目，上传加密的电子响应文件。</w:t>
      </w:r>
    </w:p>
    <w:p w14:paraId="1F056D86">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baseline"/>
        <w:outlineLvl w:val="1"/>
        <w:rPr>
          <w:rFonts w:hint="eastAsia" w:ascii="仿宋" w:hAnsi="仿宋" w:eastAsia="仿宋" w:cs="仿宋"/>
          <w:b/>
          <w:bCs w:val="0"/>
          <w:color w:val="000000" w:themeColor="text1"/>
          <w:sz w:val="28"/>
          <w:szCs w:val="28"/>
          <w14:textFill>
            <w14:solidFill>
              <w14:schemeClr w14:val="tx1"/>
            </w14:solidFill>
          </w14:textFill>
        </w:rPr>
      </w:pPr>
      <w:r>
        <w:rPr>
          <w:rFonts w:hint="eastAsia" w:ascii="仿宋" w:hAnsi="仿宋" w:eastAsia="仿宋" w:cs="仿宋"/>
          <w:b/>
          <w:bCs w:val="0"/>
          <w:color w:val="000000" w:themeColor="text1"/>
          <w:sz w:val="28"/>
          <w:szCs w:val="28"/>
          <w14:textFill>
            <w14:solidFill>
              <w14:schemeClr w14:val="tx1"/>
            </w14:solidFill>
          </w14:textFill>
        </w:rPr>
        <w:t>五、响应文件开启</w:t>
      </w:r>
      <w:bookmarkEnd w:id="33"/>
      <w:bookmarkEnd w:id="34"/>
    </w:p>
    <w:p w14:paraId="32D5EDC6">
      <w:pPr>
        <w:shd w:val="clear"/>
        <w:bidi w:val="0"/>
        <w:spacing w:line="360" w:lineRule="auto"/>
        <w:ind w:firstLine="560" w:firstLineChars="200"/>
        <w:outlineLvl w:val="2"/>
        <w:rPr>
          <w:rFonts w:hint="eastAsia" w:ascii="仿宋" w:hAnsi="仿宋" w:eastAsia="仿宋" w:cs="仿宋"/>
          <w:color w:val="000000" w:themeColor="text1"/>
          <w:sz w:val="28"/>
          <w:szCs w:val="36"/>
          <w14:textFill>
            <w14:solidFill>
              <w14:schemeClr w14:val="tx1"/>
            </w14:solidFill>
          </w14:textFill>
        </w:rPr>
      </w:pPr>
      <w:bookmarkStart w:id="36" w:name="_Toc8506"/>
      <w:bookmarkStart w:id="37" w:name="_Toc24281"/>
      <w:r>
        <w:rPr>
          <w:rFonts w:hint="eastAsia" w:ascii="仿宋" w:hAnsi="仿宋" w:eastAsia="仿宋" w:cs="仿宋"/>
          <w:color w:val="000000" w:themeColor="text1"/>
          <w:sz w:val="28"/>
          <w:szCs w:val="36"/>
          <w:lang w:val="en-US" w:eastAsia="zh-CN"/>
          <w14:textFill>
            <w14:solidFill>
              <w14:schemeClr w14:val="tx1"/>
            </w14:solidFill>
          </w14:textFill>
        </w:rPr>
        <w:t>1.时间：</w:t>
      </w:r>
      <w:bookmarkEnd w:id="36"/>
      <w:r>
        <w:rPr>
          <w:rFonts w:hint="eastAsia" w:ascii="仿宋" w:hAnsi="仿宋" w:eastAsia="仿宋" w:cs="仿宋"/>
          <w:color w:val="000000" w:themeColor="text1"/>
          <w:sz w:val="28"/>
          <w:szCs w:val="28"/>
          <w:lang w:val="en-US" w:eastAsia="zh-CN"/>
          <w14:textFill>
            <w14:solidFill>
              <w14:schemeClr w14:val="tx1"/>
            </w14:solidFill>
          </w14:textFill>
        </w:rPr>
        <w:t>2025年12月26日09时00分（北京时间）</w:t>
      </w:r>
    </w:p>
    <w:p w14:paraId="4C207A4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baseline"/>
        <w:outlineLvl w:val="1"/>
        <w:rPr>
          <w:rFonts w:hint="eastAsia" w:ascii="仿宋" w:hAnsi="仿宋" w:eastAsia="仿宋" w:cs="仿宋"/>
          <w:b/>
          <w:bCs w:val="0"/>
          <w:color w:val="auto"/>
          <w:sz w:val="28"/>
          <w:szCs w:val="28"/>
        </w:rPr>
      </w:pPr>
      <w:r>
        <w:rPr>
          <w:rFonts w:hint="eastAsia" w:ascii="仿宋" w:hAnsi="仿宋" w:eastAsia="仿宋" w:cs="仿宋"/>
          <w:color w:val="000000" w:themeColor="text1"/>
          <w:sz w:val="28"/>
          <w:szCs w:val="36"/>
          <w:lang w:val="en-US" w:eastAsia="zh-CN"/>
          <w14:textFill>
            <w14:solidFill>
              <w14:schemeClr w14:val="tx1"/>
            </w14:solidFill>
          </w14:textFill>
        </w:rPr>
        <w:t>2.地点（管理员网上操作地点）：</w:t>
      </w:r>
      <w:bookmarkStart w:id="38" w:name="_Toc16947"/>
      <w:r>
        <w:rPr>
          <w:rFonts w:hint="eastAsia" w:ascii="仿宋" w:hAnsi="仿宋" w:eastAsia="仿宋" w:cs="仿宋"/>
          <w:color w:val="000000" w:themeColor="text1"/>
          <w:sz w:val="28"/>
          <w:szCs w:val="36"/>
          <w:lang w:val="en-US" w:eastAsia="zh-CN"/>
          <w14:textFill>
            <w14:solidFill>
              <w14:schemeClr w14:val="tx1"/>
            </w14:solidFill>
          </w14:textFill>
        </w:rPr>
        <w:t>安阳市殷都区公共资源交易中心二楼开标二厅(安阳市高新区文昌大道与东风路交叉口向南300米路西东风路342号)。本项目采用远程不见面交易的模式，开标当日，供应商无需到开标现场参加开标会</w:t>
      </w:r>
      <w:r>
        <w:rPr>
          <w:rFonts w:hint="eastAsia" w:ascii="仿宋" w:hAnsi="仿宋" w:eastAsia="仿宋" w:cs="仿宋"/>
          <w:sz w:val="28"/>
          <w:szCs w:val="36"/>
          <w:lang w:val="en-US" w:eastAsia="zh-CN"/>
        </w:rPr>
        <w:t>议，供应商应当在投标截止时间前，登录到安阳市殷都区公共资源交易中心网站不见面开标大厅，点击右上方【登录】按钮进入，在线准时参加开标活动并进行响应文件解密等。因供应商原因未能解密、解密失败或解密超时的将被拒绝。</w:t>
      </w:r>
      <w:r>
        <w:rPr>
          <w:rFonts w:hint="eastAsia" w:ascii="仿宋" w:hAnsi="仿宋" w:eastAsia="仿宋" w:cs="仿宋"/>
          <w:b/>
          <w:bCs w:val="0"/>
          <w:color w:val="auto"/>
          <w:sz w:val="28"/>
          <w:szCs w:val="28"/>
        </w:rPr>
        <w:t>六、发布公告的媒介及公告期限</w:t>
      </w:r>
      <w:bookmarkEnd w:id="37"/>
      <w:bookmarkEnd w:id="38"/>
    </w:p>
    <w:p w14:paraId="26634ED5">
      <w:pPr>
        <w:bidi w:val="0"/>
        <w:spacing w:line="360" w:lineRule="auto"/>
        <w:ind w:firstLine="560" w:firstLineChars="200"/>
        <w:rPr>
          <w:rFonts w:hint="eastAsia" w:ascii="仿宋" w:hAnsi="仿宋" w:eastAsia="仿宋" w:cs="仿宋"/>
          <w:sz w:val="28"/>
          <w:szCs w:val="28"/>
        </w:rPr>
      </w:pPr>
      <w:bookmarkStart w:id="39" w:name="_Toc5078"/>
      <w:r>
        <w:rPr>
          <w:rFonts w:hint="eastAsia" w:ascii="仿宋" w:hAnsi="仿宋" w:eastAsia="仿宋" w:cs="仿宋"/>
          <w:sz w:val="28"/>
          <w:szCs w:val="28"/>
          <w:lang w:val="en-US" w:eastAsia="zh-CN"/>
        </w:rPr>
        <w:t>本次招标公告在《河南省政府采购网》、《安阳市政府采购网》、《全国公共资源交易平台(河南省·殷都区)殷都区公共资源交易中心》上发布，公告期限为三个工作日。</w:t>
      </w:r>
    </w:p>
    <w:p w14:paraId="1F48818E">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1"/>
        <w:rPr>
          <w:rFonts w:hint="eastAsia" w:ascii="仿宋" w:hAnsi="仿宋" w:eastAsia="仿宋" w:cs="仿宋"/>
          <w:b/>
          <w:bCs w:val="0"/>
          <w:color w:val="auto"/>
          <w:sz w:val="28"/>
          <w:szCs w:val="28"/>
        </w:rPr>
      </w:pPr>
      <w:bookmarkStart w:id="40" w:name="_Toc29579"/>
      <w:r>
        <w:rPr>
          <w:rFonts w:hint="eastAsia" w:ascii="仿宋" w:hAnsi="仿宋" w:eastAsia="仿宋" w:cs="仿宋"/>
          <w:b/>
          <w:bCs w:val="0"/>
          <w:color w:val="auto"/>
          <w:sz w:val="28"/>
          <w:szCs w:val="28"/>
        </w:rPr>
        <w:t>七、其他补充事宜</w:t>
      </w:r>
      <w:bookmarkEnd w:id="39"/>
      <w:bookmarkEnd w:id="40"/>
    </w:p>
    <w:p w14:paraId="3FB07493">
      <w:pPr>
        <w:widowControl w:val="0"/>
        <w:adjustRightInd w:val="0"/>
        <w:snapToGrid w:val="0"/>
        <w:spacing w:line="360" w:lineRule="auto"/>
        <w:ind w:firstLine="630" w:firstLineChars="225"/>
        <w:rPr>
          <w:rFonts w:hint="eastAsia" w:ascii="仿宋" w:hAnsi="仿宋" w:eastAsia="仿宋" w:cs="仿宋"/>
          <w:color w:val="auto"/>
          <w:kern w:val="2"/>
          <w:sz w:val="28"/>
          <w:szCs w:val="28"/>
          <w:lang w:val="en-US" w:eastAsia="zh-CN" w:bidi="ar-SA"/>
        </w:rPr>
      </w:pPr>
      <w:bookmarkStart w:id="41" w:name="_Toc2435"/>
      <w:r>
        <w:rPr>
          <w:rFonts w:hint="eastAsia" w:ascii="仿宋" w:hAnsi="仿宋" w:eastAsia="仿宋" w:cs="仿宋"/>
          <w:color w:val="auto"/>
          <w:kern w:val="2"/>
          <w:sz w:val="28"/>
          <w:szCs w:val="28"/>
          <w:lang w:val="en-US" w:eastAsia="zh-CN" w:bidi="ar-SA"/>
        </w:rPr>
        <w:t>7.1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2F34AB44">
      <w:pPr>
        <w:widowControl w:val="0"/>
        <w:adjustRightInd w:val="0"/>
        <w:snapToGrid w:val="0"/>
        <w:spacing w:line="360" w:lineRule="auto"/>
        <w:ind w:firstLine="630" w:firstLineChars="225"/>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7.2政府采购合同融资</w:t>
      </w:r>
    </w:p>
    <w:p w14:paraId="1F5EA678">
      <w:pPr>
        <w:widowControl w:val="0"/>
        <w:adjustRightInd w:val="0"/>
        <w:snapToGrid w:val="0"/>
        <w:spacing w:line="360" w:lineRule="auto"/>
        <w:ind w:firstLine="630" w:firstLineChars="225"/>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36CB3B42">
      <w:pPr>
        <w:widowControl w:val="0"/>
        <w:adjustRightInd w:val="0"/>
        <w:snapToGrid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7.3.本项目采用远程不见面交易模式进行采购，供应商需提前办理CA数字证书及电子签章。</w:t>
      </w:r>
    </w:p>
    <w:p w14:paraId="1103BB17">
      <w:pPr>
        <w:widowControl w:val="0"/>
        <w:adjustRightInd w:val="0"/>
        <w:snapToGrid w:val="0"/>
        <w:spacing w:line="360" w:lineRule="auto"/>
        <w:ind w:firstLine="630" w:firstLineChars="225"/>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7.4供应商下载招标文件前需凭CA数字证书使用IE浏览器登录安阳市殷都区公共资源交易中心网站（https://ggzy.anyang.gov.cn/ydggzy/）点击“CA 注册”进行用户注册。注册手册详见登录页面的手册下载。</w:t>
      </w:r>
    </w:p>
    <w:p w14:paraId="1EE69741">
      <w:pPr>
        <w:widowControl w:val="0"/>
        <w:adjustRightInd w:val="0"/>
        <w:snapToGrid w:val="0"/>
        <w:spacing w:line="360" w:lineRule="auto"/>
        <w:ind w:firstLine="630" w:firstLineChars="225"/>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7.5供应商注册完成后选择项目填写联系人信息后可下载招标文件（格式为*.ayzf ）。获取招标文件后，请到安阳市殷都区公共资源交易中心网站（https://ggzy.anyang.gov.cn/ydggzy/）下载并安装投标文件制作工具，查看招标文件和制作电子投标文件。如有技术问题请咨询 0372-3387739。</w:t>
      </w:r>
    </w:p>
    <w:p w14:paraId="3CB8AC73">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1"/>
        <w:rPr>
          <w:rFonts w:hint="eastAsia" w:ascii="仿宋" w:hAnsi="仿宋" w:eastAsia="仿宋" w:cs="仿宋"/>
          <w:b/>
          <w:bCs w:val="0"/>
          <w:color w:val="auto"/>
          <w:sz w:val="28"/>
          <w:szCs w:val="28"/>
        </w:rPr>
      </w:pPr>
      <w:bookmarkStart w:id="42" w:name="_Toc22628"/>
      <w:r>
        <w:rPr>
          <w:rFonts w:hint="eastAsia" w:ascii="仿宋" w:hAnsi="仿宋" w:eastAsia="仿宋" w:cs="仿宋"/>
          <w:b/>
          <w:bCs w:val="0"/>
          <w:color w:val="auto"/>
          <w:sz w:val="28"/>
          <w:szCs w:val="28"/>
          <w:lang w:eastAsia="zh-CN"/>
        </w:rPr>
        <w:t>八、凡对本次招标提出询问，请按照以下方式联系</w:t>
      </w:r>
      <w:bookmarkEnd w:id="27"/>
      <w:bookmarkEnd w:id="41"/>
      <w:bookmarkEnd w:id="42"/>
    </w:p>
    <w:p w14:paraId="2EABF11D">
      <w:pPr>
        <w:bidi w:val="0"/>
        <w:spacing w:line="360" w:lineRule="auto"/>
        <w:ind w:firstLine="281" w:firstLineChars="100"/>
        <w:outlineLvl w:val="2"/>
        <w:rPr>
          <w:rFonts w:hint="eastAsia" w:ascii="仿宋" w:hAnsi="仿宋" w:eastAsia="仿宋" w:cs="仿宋"/>
          <w:b/>
          <w:bCs/>
          <w:sz w:val="28"/>
          <w:szCs w:val="36"/>
        </w:rPr>
      </w:pPr>
      <w:bookmarkStart w:id="43" w:name="_Toc26315"/>
      <w:bookmarkStart w:id="44" w:name="_Toc23799"/>
      <w:bookmarkStart w:id="45" w:name="_Toc511138792"/>
      <w:r>
        <w:rPr>
          <w:rFonts w:hint="eastAsia" w:ascii="仿宋" w:hAnsi="仿宋" w:eastAsia="仿宋" w:cs="仿宋"/>
          <w:b/>
          <w:bCs/>
          <w:sz w:val="28"/>
          <w:szCs w:val="36"/>
          <w:lang w:val="en-US" w:eastAsia="zh-CN"/>
        </w:rPr>
        <w:t>1.采购人信息</w:t>
      </w:r>
      <w:bookmarkEnd w:id="43"/>
    </w:p>
    <w:p w14:paraId="03CC9BD2">
      <w:pPr>
        <w:bidi w:val="0"/>
        <w:spacing w:line="360" w:lineRule="auto"/>
        <w:ind w:firstLine="560" w:firstLineChars="200"/>
        <w:rPr>
          <w:rFonts w:hint="eastAsia" w:ascii="仿宋" w:hAnsi="仿宋" w:eastAsia="仿宋" w:cs="仿宋"/>
          <w:sz w:val="28"/>
          <w:szCs w:val="36"/>
          <w:lang w:val="en-US" w:eastAsia="zh-CN"/>
        </w:rPr>
      </w:pPr>
      <w:bookmarkStart w:id="46" w:name="_Toc19953"/>
      <w:r>
        <w:rPr>
          <w:rFonts w:hint="eastAsia" w:ascii="仿宋" w:hAnsi="仿宋" w:eastAsia="仿宋" w:cs="仿宋"/>
          <w:sz w:val="28"/>
          <w:szCs w:val="36"/>
          <w:lang w:val="en-US" w:eastAsia="zh-CN"/>
        </w:rPr>
        <w:t>名称：安阳市殷都区生态环境保护服务中心</w:t>
      </w:r>
    </w:p>
    <w:p w14:paraId="171991E1">
      <w:pPr>
        <w:bidi w:val="0"/>
        <w:spacing w:line="360"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地址：安阳市殷都区清风街</w:t>
      </w:r>
    </w:p>
    <w:p w14:paraId="25B94052">
      <w:pPr>
        <w:bidi w:val="0"/>
        <w:spacing w:line="360"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联系人：王宇晨</w:t>
      </w:r>
    </w:p>
    <w:p w14:paraId="0D92C7CD">
      <w:pPr>
        <w:bidi w:val="0"/>
        <w:spacing w:line="360"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联系方式：18803725156</w:t>
      </w:r>
    </w:p>
    <w:p w14:paraId="36481DB5">
      <w:pPr>
        <w:numPr>
          <w:ilvl w:val="0"/>
          <w:numId w:val="0"/>
        </w:numPr>
        <w:bidi w:val="0"/>
        <w:spacing w:line="360" w:lineRule="auto"/>
        <w:ind w:firstLine="281" w:firstLineChars="100"/>
        <w:outlineLvl w:val="2"/>
        <w:rPr>
          <w:rFonts w:hint="eastAsia" w:ascii="仿宋" w:hAnsi="仿宋" w:eastAsia="仿宋" w:cs="仿宋"/>
          <w:b/>
          <w:bCs/>
          <w:sz w:val="28"/>
          <w:szCs w:val="36"/>
          <w:lang w:val="en-US" w:eastAsia="zh-CN"/>
        </w:rPr>
      </w:pPr>
      <w:r>
        <w:rPr>
          <w:rFonts w:hint="eastAsia" w:ascii="仿宋" w:hAnsi="仿宋" w:eastAsia="仿宋" w:cs="仿宋"/>
          <w:b/>
          <w:bCs/>
          <w:color w:val="000000"/>
          <w:sz w:val="28"/>
          <w:szCs w:val="36"/>
          <w:u w:color="000000"/>
          <w:lang w:val="en-US" w:eastAsia="zh-CN" w:bidi="ar-SA"/>
        </w:rPr>
        <w:t>2.</w:t>
      </w:r>
      <w:r>
        <w:rPr>
          <w:rFonts w:hint="eastAsia" w:ascii="仿宋" w:hAnsi="仿宋" w:eastAsia="仿宋" w:cs="仿宋"/>
          <w:b/>
          <w:bCs/>
          <w:sz w:val="28"/>
          <w:szCs w:val="36"/>
          <w:lang w:val="en-US" w:eastAsia="zh-CN"/>
        </w:rPr>
        <w:t>采购代理机构信息</w:t>
      </w:r>
      <w:bookmarkEnd w:id="46"/>
    </w:p>
    <w:p w14:paraId="1AD69E3B">
      <w:pPr>
        <w:bidi w:val="0"/>
        <w:spacing w:line="360"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名称：河南永鑫工程管理有限公司</w:t>
      </w:r>
    </w:p>
    <w:p w14:paraId="2B1591C1">
      <w:pPr>
        <w:bidi w:val="0"/>
        <w:spacing w:line="360"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地址：河南省安阳市龙安区烟厂路中段6号（税务局斜对面）</w:t>
      </w:r>
    </w:p>
    <w:p w14:paraId="3ADA5123">
      <w:pPr>
        <w:bidi w:val="0"/>
        <w:spacing w:line="360" w:lineRule="auto"/>
        <w:ind w:firstLine="560" w:firstLineChars="200"/>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联系人：范琳琳</w:t>
      </w:r>
    </w:p>
    <w:p w14:paraId="0880D805">
      <w:pPr>
        <w:bidi w:val="0"/>
        <w:spacing w:line="360" w:lineRule="auto"/>
        <w:ind w:firstLine="560" w:firstLineChars="200"/>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联系方式：15670039977</w:t>
      </w:r>
    </w:p>
    <w:p w14:paraId="025E5265">
      <w:pPr>
        <w:numPr>
          <w:ilvl w:val="0"/>
          <w:numId w:val="0"/>
        </w:numPr>
        <w:bidi w:val="0"/>
        <w:spacing w:line="360" w:lineRule="auto"/>
        <w:ind w:firstLine="281" w:firstLineChars="100"/>
        <w:outlineLvl w:val="2"/>
        <w:rPr>
          <w:rFonts w:hint="eastAsia" w:ascii="仿宋" w:hAnsi="仿宋" w:eastAsia="仿宋" w:cs="仿宋"/>
          <w:b/>
          <w:bCs/>
          <w:sz w:val="28"/>
          <w:szCs w:val="36"/>
          <w:lang w:val="en-US" w:eastAsia="zh-CN"/>
        </w:rPr>
      </w:pPr>
      <w:bookmarkStart w:id="47" w:name="_Toc16100"/>
      <w:r>
        <w:rPr>
          <w:rFonts w:hint="eastAsia" w:ascii="仿宋" w:hAnsi="仿宋" w:eastAsia="仿宋" w:cs="仿宋"/>
          <w:b/>
          <w:bCs/>
          <w:color w:val="000000"/>
          <w:sz w:val="28"/>
          <w:szCs w:val="36"/>
          <w:u w:color="000000"/>
          <w:lang w:val="en-US" w:eastAsia="zh-CN" w:bidi="ar-SA"/>
        </w:rPr>
        <w:t>3.</w:t>
      </w:r>
      <w:r>
        <w:rPr>
          <w:rFonts w:hint="eastAsia" w:ascii="仿宋" w:hAnsi="仿宋" w:eastAsia="仿宋" w:cs="仿宋"/>
          <w:b/>
          <w:bCs/>
          <w:sz w:val="28"/>
          <w:szCs w:val="36"/>
          <w:lang w:val="en-US" w:eastAsia="zh-CN"/>
        </w:rPr>
        <w:t>项目联系方式</w:t>
      </w:r>
      <w:bookmarkEnd w:id="47"/>
    </w:p>
    <w:p w14:paraId="2F77166B">
      <w:pPr>
        <w:bidi w:val="0"/>
        <w:spacing w:line="360"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项目联系人：范琳琳</w:t>
      </w:r>
    </w:p>
    <w:p w14:paraId="461866F5">
      <w:pPr>
        <w:bidi w:val="0"/>
        <w:spacing w:line="360"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联系方式：15670039977</w:t>
      </w:r>
    </w:p>
    <w:p w14:paraId="5DF56A28">
      <w:pPr>
        <w:bidi w:val="0"/>
        <w:spacing w:line="360" w:lineRule="auto"/>
        <w:ind w:firstLine="560" w:firstLineChars="200"/>
        <w:rPr>
          <w:rFonts w:hint="eastAsia" w:ascii="仿宋" w:hAnsi="仿宋" w:eastAsia="仿宋" w:cs="仿宋"/>
          <w:sz w:val="28"/>
          <w:szCs w:val="36"/>
          <w:lang w:val="en-US" w:eastAsia="zh-CN"/>
        </w:rPr>
      </w:pPr>
    </w:p>
    <w:p w14:paraId="7ADFB226">
      <w:pPr>
        <w:rPr>
          <w:rFonts w:hint="eastAsia" w:ascii="仿宋" w:hAnsi="仿宋" w:eastAsia="仿宋" w:cs="仿宋"/>
          <w:b/>
          <w:color w:val="auto"/>
          <w:sz w:val="36"/>
          <w:szCs w:val="36"/>
        </w:rPr>
      </w:pPr>
      <w:bookmarkStart w:id="48" w:name="_Toc6167"/>
      <w:r>
        <w:rPr>
          <w:rFonts w:hint="eastAsia" w:ascii="仿宋" w:hAnsi="仿宋" w:eastAsia="仿宋" w:cs="仿宋"/>
          <w:b/>
          <w:color w:val="auto"/>
          <w:sz w:val="36"/>
          <w:szCs w:val="36"/>
        </w:rPr>
        <w:br w:type="page"/>
      </w:r>
    </w:p>
    <w:p w14:paraId="1D513261">
      <w:pPr>
        <w:widowControl w:val="0"/>
        <w:tabs>
          <w:tab w:val="left" w:pos="39"/>
          <w:tab w:val="left" w:pos="96"/>
        </w:tabs>
        <w:snapToGrid w:val="0"/>
        <w:spacing w:line="360" w:lineRule="auto"/>
        <w:ind w:firstLine="813" w:firstLineChars="225"/>
        <w:jc w:val="center"/>
        <w:outlineLvl w:val="0"/>
        <w:rPr>
          <w:rFonts w:hint="eastAsia" w:ascii="仿宋" w:hAnsi="仿宋" w:eastAsia="仿宋" w:cs="仿宋"/>
          <w:color w:val="auto"/>
          <w:sz w:val="36"/>
          <w:szCs w:val="36"/>
        </w:rPr>
      </w:pPr>
      <w:bookmarkStart w:id="49" w:name="_Toc8327"/>
      <w:bookmarkStart w:id="50" w:name="_Toc25564"/>
      <w:r>
        <w:rPr>
          <w:rFonts w:hint="eastAsia" w:ascii="仿宋" w:hAnsi="仿宋" w:eastAsia="仿宋" w:cs="仿宋"/>
          <w:b/>
          <w:color w:val="auto"/>
          <w:sz w:val="36"/>
          <w:szCs w:val="36"/>
        </w:rPr>
        <w:t>第二章  采购项目及技术服务要求</w:t>
      </w:r>
      <w:bookmarkEnd w:id="44"/>
      <w:bookmarkEnd w:id="45"/>
      <w:bookmarkEnd w:id="48"/>
      <w:bookmarkEnd w:id="49"/>
      <w:bookmarkEnd w:id="50"/>
    </w:p>
    <w:p w14:paraId="4E7E1F12">
      <w:pPr>
        <w:widowControl w:val="0"/>
        <w:snapToGrid w:val="0"/>
        <w:spacing w:line="360" w:lineRule="auto"/>
        <w:ind w:firstLine="422" w:firstLineChars="150"/>
        <w:jc w:val="left"/>
        <w:outlineLvl w:val="1"/>
        <w:rPr>
          <w:rFonts w:hint="eastAsia" w:ascii="仿宋" w:hAnsi="仿宋" w:eastAsia="仿宋" w:cs="仿宋"/>
          <w:b/>
          <w:color w:val="auto"/>
          <w:sz w:val="28"/>
          <w:szCs w:val="28"/>
        </w:rPr>
      </w:pPr>
      <w:bookmarkStart w:id="51" w:name="_Toc511138793"/>
      <w:bookmarkStart w:id="52" w:name="_Toc10007"/>
      <w:bookmarkStart w:id="53" w:name="_Toc10717"/>
      <w:r>
        <w:rPr>
          <w:rFonts w:hint="eastAsia" w:ascii="仿宋" w:hAnsi="仿宋" w:eastAsia="仿宋" w:cs="仿宋"/>
          <w:b/>
          <w:color w:val="auto"/>
          <w:sz w:val="28"/>
          <w:szCs w:val="28"/>
        </w:rPr>
        <w:t>1. 采购项目、标段划分、响应报价</w:t>
      </w:r>
      <w:bookmarkEnd w:id="51"/>
      <w:bookmarkEnd w:id="52"/>
      <w:bookmarkEnd w:id="53"/>
    </w:p>
    <w:p w14:paraId="7A2B8EC6">
      <w:pPr>
        <w:widowControl w:val="0"/>
        <w:snapToGrid w:val="0"/>
        <w:spacing w:line="360" w:lineRule="auto"/>
        <w:ind w:firstLine="562" w:firstLineChars="200"/>
        <w:jc w:val="left"/>
        <w:outlineLvl w:val="2"/>
        <w:rPr>
          <w:rFonts w:hint="eastAsia" w:ascii="仿宋" w:hAnsi="仿宋" w:eastAsia="仿宋" w:cs="仿宋"/>
          <w:color w:val="auto"/>
          <w:sz w:val="28"/>
          <w:szCs w:val="28"/>
          <w:highlight w:val="none"/>
          <w:lang w:eastAsia="zh-CN"/>
        </w:rPr>
      </w:pPr>
      <w:bookmarkStart w:id="54" w:name="_Toc30256"/>
      <w:r>
        <w:rPr>
          <w:rFonts w:hint="eastAsia" w:ascii="仿宋" w:hAnsi="仿宋" w:eastAsia="仿宋" w:cs="仿宋"/>
          <w:b/>
          <w:color w:val="auto"/>
          <w:sz w:val="28"/>
          <w:szCs w:val="28"/>
        </w:rPr>
        <w:t>1.1采购项目名称</w:t>
      </w:r>
      <w:r>
        <w:rPr>
          <w:rFonts w:hint="eastAsia" w:ascii="仿宋" w:hAnsi="仿宋" w:eastAsia="仿宋" w:cs="仿宋"/>
          <w:color w:val="auto"/>
          <w:sz w:val="28"/>
          <w:szCs w:val="28"/>
        </w:rPr>
        <w:t>：见竞争性磋商公</w:t>
      </w:r>
      <w:r>
        <w:rPr>
          <w:rFonts w:hint="eastAsia" w:ascii="仿宋" w:hAnsi="仿宋" w:eastAsia="仿宋" w:cs="仿宋"/>
          <w:color w:val="auto"/>
          <w:sz w:val="28"/>
          <w:szCs w:val="28"/>
          <w:highlight w:val="none"/>
        </w:rPr>
        <w:t>告</w:t>
      </w:r>
      <w:bookmarkEnd w:id="54"/>
    </w:p>
    <w:p w14:paraId="4799497F">
      <w:pPr>
        <w:widowControl w:val="0"/>
        <w:snapToGrid w:val="0"/>
        <w:spacing w:line="360" w:lineRule="auto"/>
        <w:ind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1.2 标段划分</w:t>
      </w:r>
      <w:r>
        <w:rPr>
          <w:rFonts w:hint="eastAsia" w:ascii="仿宋" w:hAnsi="仿宋" w:eastAsia="仿宋" w:cs="仿宋"/>
          <w:b/>
          <w:color w:val="auto"/>
          <w:sz w:val="28"/>
          <w:szCs w:val="28"/>
          <w:highlight w:val="none"/>
          <w:lang w:eastAsia="zh-CN"/>
        </w:rPr>
        <w:t>、工期及项目</w:t>
      </w:r>
      <w:r>
        <w:rPr>
          <w:rFonts w:hint="eastAsia" w:ascii="仿宋" w:hAnsi="仿宋" w:eastAsia="仿宋" w:cs="仿宋"/>
          <w:b/>
          <w:color w:val="auto"/>
          <w:sz w:val="28"/>
          <w:szCs w:val="28"/>
          <w:highlight w:val="none"/>
        </w:rPr>
        <w:t>地点</w:t>
      </w:r>
      <w:r>
        <w:rPr>
          <w:rFonts w:hint="eastAsia" w:ascii="仿宋" w:hAnsi="仿宋" w:eastAsia="仿宋" w:cs="仿宋"/>
          <w:color w:val="auto"/>
          <w:sz w:val="28"/>
          <w:szCs w:val="28"/>
          <w:highlight w:val="none"/>
        </w:rPr>
        <w:t>：本次采购项目划分为1个标段。</w:t>
      </w:r>
    </w:p>
    <w:tbl>
      <w:tblPr>
        <w:tblStyle w:val="26"/>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770"/>
        <w:gridCol w:w="2400"/>
        <w:gridCol w:w="1875"/>
        <w:gridCol w:w="1485"/>
      </w:tblGrid>
      <w:tr w14:paraId="7339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0" w:type="dxa"/>
            <w:gridSpan w:val="5"/>
            <w:vAlign w:val="center"/>
          </w:tcPr>
          <w:p w14:paraId="7C75645F">
            <w:pPr>
              <w:widowControl w:val="0"/>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标段一览表</w:t>
            </w:r>
          </w:p>
        </w:tc>
      </w:tr>
      <w:tr w14:paraId="2EF9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vAlign w:val="center"/>
          </w:tcPr>
          <w:p w14:paraId="08ED0EE8">
            <w:pPr>
              <w:widowControl w:val="0"/>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770" w:type="dxa"/>
            <w:vAlign w:val="center"/>
          </w:tcPr>
          <w:p w14:paraId="126D1182">
            <w:pPr>
              <w:widowControl w:val="0"/>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标段名称</w:t>
            </w:r>
          </w:p>
        </w:tc>
        <w:tc>
          <w:tcPr>
            <w:tcW w:w="2400" w:type="dxa"/>
            <w:vAlign w:val="center"/>
          </w:tcPr>
          <w:p w14:paraId="75616D38">
            <w:pPr>
              <w:widowControl w:val="0"/>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标段内容（范围）</w:t>
            </w:r>
          </w:p>
        </w:tc>
        <w:tc>
          <w:tcPr>
            <w:tcW w:w="1875" w:type="dxa"/>
            <w:vAlign w:val="center"/>
          </w:tcPr>
          <w:p w14:paraId="5AA6C8FD">
            <w:pPr>
              <w:widowControl w:val="0"/>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合同履行期限</w:t>
            </w:r>
          </w:p>
          <w:p w14:paraId="621AE064">
            <w:pPr>
              <w:widowControl w:val="0"/>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（交验期）</w:t>
            </w:r>
          </w:p>
        </w:tc>
        <w:tc>
          <w:tcPr>
            <w:tcW w:w="1485" w:type="dxa"/>
            <w:vAlign w:val="center"/>
          </w:tcPr>
          <w:p w14:paraId="6E7AC8B7">
            <w:pPr>
              <w:widowControl w:val="0"/>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交付（实施）地点</w:t>
            </w:r>
          </w:p>
        </w:tc>
      </w:tr>
      <w:tr w14:paraId="0B8B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740" w:type="dxa"/>
            <w:vAlign w:val="center"/>
          </w:tcPr>
          <w:p w14:paraId="6CF2DD07">
            <w:pPr>
              <w:widowControl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见竞争性磋商</w:t>
            </w:r>
          </w:p>
          <w:p w14:paraId="13FAC6DF">
            <w:pPr>
              <w:widowControl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公告</w:t>
            </w:r>
          </w:p>
        </w:tc>
        <w:tc>
          <w:tcPr>
            <w:tcW w:w="1770" w:type="dxa"/>
            <w:vAlign w:val="center"/>
          </w:tcPr>
          <w:p w14:paraId="2790FC8C">
            <w:pPr>
              <w:widowControl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同项目名称</w:t>
            </w:r>
          </w:p>
        </w:tc>
        <w:tc>
          <w:tcPr>
            <w:tcW w:w="2400" w:type="dxa"/>
            <w:vAlign w:val="center"/>
          </w:tcPr>
          <w:p w14:paraId="52CB14E0">
            <w:pPr>
              <w:widowControl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见“第二章2条：标段内容（范围）及基本技术要求”</w:t>
            </w:r>
          </w:p>
        </w:tc>
        <w:tc>
          <w:tcPr>
            <w:tcW w:w="1875" w:type="dxa"/>
            <w:vAlign w:val="center"/>
          </w:tcPr>
          <w:p w14:paraId="27952B55">
            <w:pPr>
              <w:widowControl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60日历天</w:t>
            </w:r>
          </w:p>
        </w:tc>
        <w:tc>
          <w:tcPr>
            <w:tcW w:w="1485" w:type="dxa"/>
            <w:vAlign w:val="center"/>
          </w:tcPr>
          <w:p w14:paraId="587ED7D6">
            <w:pPr>
              <w:widowControl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sz w:val="28"/>
                <w:szCs w:val="28"/>
                <w:vertAlign w:val="baseline"/>
                <w:lang w:val="en-US" w:eastAsia="zh-CN"/>
              </w:rPr>
              <w:t>胜利路至老安姚路交叉口</w:t>
            </w:r>
          </w:p>
        </w:tc>
      </w:tr>
    </w:tbl>
    <w:p w14:paraId="073C0842">
      <w:pPr>
        <w:spacing w:line="560" w:lineRule="exact"/>
        <w:ind w:firstLine="562" w:firstLineChars="200"/>
        <w:outlineLvl w:val="2"/>
        <w:rPr>
          <w:rFonts w:hint="eastAsia" w:ascii="仿宋" w:hAnsi="仿宋" w:eastAsia="仿宋" w:cs="仿宋"/>
          <w:b/>
          <w:color w:val="auto"/>
          <w:sz w:val="28"/>
          <w:szCs w:val="28"/>
        </w:rPr>
      </w:pPr>
      <w:bookmarkStart w:id="55" w:name="_Toc28920"/>
      <w:r>
        <w:rPr>
          <w:rFonts w:hint="eastAsia" w:ascii="仿宋" w:hAnsi="仿宋" w:eastAsia="仿宋" w:cs="仿宋"/>
          <w:b/>
          <w:color w:val="auto"/>
          <w:sz w:val="28"/>
          <w:szCs w:val="28"/>
        </w:rPr>
        <w:t>1.3 响应报价（价格构成）</w:t>
      </w:r>
      <w:bookmarkEnd w:id="55"/>
    </w:p>
    <w:p w14:paraId="077FE3B4">
      <w:pPr>
        <w:keepNext w:val="0"/>
        <w:keepLines w:val="0"/>
        <w:widowControl/>
        <w:suppressLineNumbers w:val="0"/>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1.3.1 投标单位的投标报价应为达到服务要求下的完工交验价，包括人工费、材料费、设备费、交通费、设计服务费、施工费、相关税费等与采购项目（标段）相关的、必须的款项及费用（包括未列明而完成交验所必须的所有费用、材料、工具、设施）。</w:t>
      </w:r>
    </w:p>
    <w:p w14:paraId="654C864C">
      <w:pPr>
        <w:widowControl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1.3.2 本次竞争性磋商共二次报价（含</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开标一览表报价共二次价格磋商。磋商小组未对磋商文件作优化变更增加的，磋商中的报价均不应超过前次报价，投标单位擅自调高报价的，磋商小组将按二次报价中的最低报价作为有效报价。投标单位拒绝接受上述意见的，磋商小组将视为变相在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（响应文件）截止时间后撤回</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（响应文件），评定其为无效投标</w:t>
      </w:r>
      <w:r>
        <w:rPr>
          <w:rFonts w:hint="eastAsia" w:ascii="仿宋" w:hAnsi="仿宋" w:eastAsia="仿宋" w:cs="仿宋"/>
          <w:color w:val="auto"/>
          <w:sz w:val="28"/>
          <w:szCs w:val="28"/>
          <w:lang w:eastAsia="zh-CN"/>
        </w:rPr>
        <w:t>并上报同级财政部门对其违规行为处理</w:t>
      </w:r>
      <w:r>
        <w:rPr>
          <w:rFonts w:hint="eastAsia" w:ascii="仿宋" w:hAnsi="仿宋" w:eastAsia="仿宋" w:cs="仿宋"/>
          <w:color w:val="auto"/>
          <w:sz w:val="28"/>
          <w:szCs w:val="28"/>
        </w:rPr>
        <w:t>。</w:t>
      </w:r>
    </w:p>
    <w:p w14:paraId="493A9A0D">
      <w:pPr>
        <w:widowControl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1.3.3 如投标单位的投标报价未超过采购预算的投标单位不足三家的，该</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做废标处理。</w:t>
      </w:r>
    </w:p>
    <w:p w14:paraId="6E158996">
      <w:pPr>
        <w:widowControl w:val="0"/>
        <w:snapToGrid w:val="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1.3.4 如响应报价的投标单位不足三家的，该项目做终止处理。</w:t>
      </w:r>
    </w:p>
    <w:p w14:paraId="5705022D">
      <w:pPr>
        <w:keepNext w:val="0"/>
        <w:keepLines w:val="0"/>
        <w:pageBreakBefore w:val="0"/>
        <w:widowControl w:val="0"/>
        <w:kinsoku/>
        <w:wordWrap/>
        <w:overflowPunct/>
        <w:topLinePunct w:val="0"/>
        <w:autoSpaceDE/>
        <w:autoSpaceDN/>
        <w:bidi w:val="0"/>
        <w:adjustRightInd/>
        <w:snapToGrid w:val="0"/>
        <w:spacing w:line="500" w:lineRule="exact"/>
        <w:ind w:left="0" w:right="0" w:firstLine="562" w:firstLineChars="200"/>
        <w:textAlignment w:val="auto"/>
        <w:rPr>
          <w:rFonts w:hint="eastAsia" w:ascii="仿宋" w:hAnsi="仿宋" w:eastAsia="仿宋" w:cs="仿宋"/>
          <w:b/>
          <w:bCs w:val="0"/>
          <w:color w:val="auto"/>
          <w:spacing w:val="0"/>
          <w:sz w:val="28"/>
          <w:szCs w:val="28"/>
          <w:highlight w:val="none"/>
        </w:rPr>
      </w:pPr>
      <w:bookmarkStart w:id="56" w:name="_Toc11441"/>
      <w:r>
        <w:rPr>
          <w:rFonts w:hint="eastAsia" w:ascii="仿宋" w:hAnsi="仿宋" w:eastAsia="仿宋" w:cs="仿宋"/>
          <w:b/>
          <w:bCs w:val="0"/>
          <w:color w:val="auto"/>
          <w:spacing w:val="0"/>
          <w:sz w:val="28"/>
          <w:szCs w:val="28"/>
          <w:highlight w:val="none"/>
          <w:lang w:val="en-US" w:eastAsia="zh-CN"/>
        </w:rPr>
        <w:t>2. 标段（包）内容（范围）及基本技术要求</w:t>
      </w:r>
    </w:p>
    <w:p w14:paraId="7175D73E">
      <w:pPr>
        <w:keepNext w:val="0"/>
        <w:keepLines w:val="0"/>
        <w:pageBreakBefore w:val="0"/>
        <w:widowControl w:val="0"/>
        <w:kinsoku/>
        <w:wordWrap/>
        <w:overflowPunct/>
        <w:topLinePunct w:val="0"/>
        <w:autoSpaceDE/>
        <w:autoSpaceDN/>
        <w:bidi w:val="0"/>
        <w:adjustRightInd/>
        <w:snapToGrid w:val="0"/>
        <w:spacing w:line="500" w:lineRule="exact"/>
        <w:ind w:left="0" w:right="0" w:firstLine="562" w:firstLineChars="200"/>
        <w:textAlignment w:val="auto"/>
        <w:rPr>
          <w:rFonts w:hint="eastAsia" w:ascii="仿宋" w:hAnsi="仿宋" w:eastAsia="仿宋" w:cs="仿宋"/>
          <w:b/>
          <w:bCs w:val="0"/>
          <w:color w:val="auto"/>
          <w:spacing w:val="0"/>
          <w:sz w:val="28"/>
          <w:szCs w:val="28"/>
          <w:highlight w:val="none"/>
          <w:lang w:val="en-US" w:eastAsia="zh-CN"/>
        </w:rPr>
      </w:pPr>
      <w:r>
        <w:rPr>
          <w:rFonts w:hint="eastAsia" w:ascii="仿宋" w:hAnsi="仿宋" w:eastAsia="仿宋" w:cs="仿宋"/>
          <w:b/>
          <w:bCs w:val="0"/>
          <w:color w:val="auto"/>
          <w:spacing w:val="0"/>
          <w:sz w:val="28"/>
          <w:szCs w:val="28"/>
          <w:highlight w:val="none"/>
          <w:lang w:val="en-US" w:eastAsia="zh-CN"/>
        </w:rPr>
        <w:t>2.1采购标的需实现的功能或者目标，标段总体范围</w:t>
      </w:r>
    </w:p>
    <w:p w14:paraId="72403276">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（1）胜利路至老安姚路交叉口，全长8.285公里,工作内容主要包括:清理侧分带渣土，更换混凝土路缘石，修剪冬青绿篱，补栽蜀桧、金森女贞，换填种植土，挖除并恢复20cm厚C30混土路面。</w:t>
      </w:r>
    </w:p>
    <w:p w14:paraId="3AB67377">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（2）采用的定额及信息价:</w:t>
      </w:r>
    </w:p>
    <w:p w14:paraId="34E5CA97">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1.交通运输部第86号发布的《关于公路工程建设项目概预算编制办法(JTG3830-2018);</w:t>
      </w:r>
    </w:p>
    <w:p w14:paraId="103FC76D">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2.《公路工程2018清单模板1.0.0》;</w:t>
      </w:r>
    </w:p>
    <w:p w14:paraId="639B57FF">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3.《公路工程预算定额》(JTG/T3832-2018);</w:t>
      </w:r>
    </w:p>
    <w:p w14:paraId="576F7F89">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4.建设单位提供的工程相关预算资料;</w:t>
      </w:r>
    </w:p>
    <w:p w14:paraId="1351C2BE">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5.相关的图集、规范等:</w:t>
      </w:r>
    </w:p>
    <w:p w14:paraId="461345DC">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6.材料价格按照《安阳建设工程造价信息》2025年第4期信息价及相关材料价格。</w:t>
      </w:r>
    </w:p>
    <w:p w14:paraId="7EA80164">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7.税金按 9%执行。</w:t>
      </w:r>
    </w:p>
    <w:p w14:paraId="4DAE3CB1">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满足采购人正常工作需要。</w:t>
      </w:r>
    </w:p>
    <w:p w14:paraId="42176550">
      <w:pPr>
        <w:keepNext w:val="0"/>
        <w:keepLines w:val="0"/>
        <w:pageBreakBefore w:val="0"/>
        <w:widowControl w:val="0"/>
        <w:kinsoku/>
        <w:wordWrap/>
        <w:overflowPunct/>
        <w:topLinePunct w:val="0"/>
        <w:autoSpaceDE/>
        <w:autoSpaceDN/>
        <w:bidi w:val="0"/>
        <w:adjustRightInd/>
        <w:snapToGrid w:val="0"/>
        <w:spacing w:line="500" w:lineRule="exact"/>
        <w:ind w:left="0" w:right="0" w:firstLine="562" w:firstLineChars="200"/>
        <w:textAlignment w:val="auto"/>
        <w:rPr>
          <w:rFonts w:hint="eastAsia" w:ascii="仿宋" w:hAnsi="仿宋" w:eastAsia="仿宋" w:cs="仿宋"/>
          <w:b/>
          <w:bCs w:val="0"/>
          <w:color w:val="auto"/>
          <w:spacing w:val="0"/>
          <w:sz w:val="28"/>
          <w:szCs w:val="28"/>
          <w:highlight w:val="none"/>
          <w:lang w:val="en-US" w:eastAsia="zh-CN"/>
        </w:rPr>
      </w:pPr>
      <w:r>
        <w:rPr>
          <w:rFonts w:hint="eastAsia" w:ascii="仿宋" w:hAnsi="仿宋" w:eastAsia="仿宋" w:cs="仿宋"/>
          <w:b/>
          <w:bCs w:val="0"/>
          <w:color w:val="auto"/>
          <w:spacing w:val="0"/>
          <w:sz w:val="28"/>
          <w:szCs w:val="28"/>
          <w:highlight w:val="none"/>
          <w:lang w:val="en-US" w:eastAsia="zh-CN"/>
        </w:rPr>
        <w:t>2.2 项目落实的政府采购政策（法规标准条款）</w:t>
      </w:r>
    </w:p>
    <w:p w14:paraId="62D0E7AC">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2.2.1 落实政府采购节能产品、环境标志产品政策。</w:t>
      </w:r>
    </w:p>
    <w:p w14:paraId="28DE23E5">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2.2.2 同等条件下，节能产品及环境标志产品优先采购。</w:t>
      </w:r>
    </w:p>
    <w:p w14:paraId="4BBA2FA0">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2.2.3 本次采购不允许进口产品参加。</w:t>
      </w:r>
    </w:p>
    <w:p w14:paraId="15901003">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2.2.4 促进中小企业发展扶持政策：见第四章“评标办法”第4条。</w:t>
      </w:r>
    </w:p>
    <w:p w14:paraId="36A26BB6">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2.2.5 政府采购支持监狱企业发展</w:t>
      </w:r>
    </w:p>
    <w:p w14:paraId="0A0F30A1">
      <w:pPr>
        <w:keepNext w:val="0"/>
        <w:keepLines w:val="0"/>
        <w:pageBreakBefore w:val="0"/>
        <w:widowControl w:val="0"/>
        <w:kinsoku/>
        <w:wordWrap/>
        <w:overflowPunct/>
        <w:topLinePunct w:val="0"/>
        <w:autoSpaceDE/>
        <w:autoSpaceDN/>
        <w:bidi w:val="0"/>
        <w:adjustRightInd/>
        <w:snapToGrid w:val="0"/>
        <w:spacing w:line="500" w:lineRule="exact"/>
        <w:ind w:left="0" w:right="0" w:firstLine="560" w:firstLineChars="200"/>
        <w:textAlignment w:val="auto"/>
        <w:rPr>
          <w:rFonts w:hint="eastAsia" w:ascii="仿宋" w:hAnsi="仿宋" w:eastAsia="仿宋" w:cs="仿宋"/>
          <w:b w:val="0"/>
          <w:bCs/>
          <w:color w:val="auto"/>
          <w:spacing w:val="0"/>
          <w:sz w:val="28"/>
          <w:szCs w:val="28"/>
          <w:highlight w:val="none"/>
          <w:lang w:val="en-US" w:eastAsia="zh-CN"/>
        </w:rPr>
      </w:pPr>
      <w:r>
        <w:rPr>
          <w:rFonts w:hint="eastAsia" w:ascii="仿宋" w:hAnsi="仿宋" w:eastAsia="仿宋" w:cs="仿宋"/>
          <w:b w:val="0"/>
          <w:bCs/>
          <w:color w:val="auto"/>
          <w:spacing w:val="0"/>
          <w:sz w:val="28"/>
          <w:szCs w:val="28"/>
          <w:highlight w:val="none"/>
          <w:lang w:val="en-US" w:eastAsia="zh-CN"/>
        </w:rPr>
        <w:t>2.2.6 促进残疾人就业</w:t>
      </w:r>
    </w:p>
    <w:p w14:paraId="117B860C">
      <w:pPr>
        <w:adjustRightInd w:val="0"/>
        <w:snapToGrid w:val="0"/>
        <w:spacing w:line="300" w:lineRule="auto"/>
        <w:ind w:firstLine="562" w:firstLineChars="200"/>
        <w:jc w:val="lef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2.3采购标的需执行的国家相关标准、行业标准、地方标准或者其他标准、规范</w:t>
      </w:r>
    </w:p>
    <w:p w14:paraId="02BF6D07">
      <w:pPr>
        <w:widowControl w:val="0"/>
        <w:adjustRightInd w:val="0"/>
        <w:snapToGrid w:val="0"/>
        <w:spacing w:before="156" w:beforeLines="50" w:line="300" w:lineRule="auto"/>
        <w:ind w:left="22"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所投产品应为全新产品且符合国家质量标准、部颁标准及行业规范的要求，符合国家各项强制性规范及安全标准，投标产品不应与第三方存在知识产权权属问题；</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应本着服务客户、为客户着想的宗旨，来完善产品及技术要求未尽事宜，不得以</w:t>
      </w: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未列明事项为由，来降低投标产品的质量。</w:t>
      </w:r>
    </w:p>
    <w:p w14:paraId="7A807F40">
      <w:pPr>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2.4标段内容（具体范围、数量）具体技术服务要求</w:t>
      </w:r>
    </w:p>
    <w:p w14:paraId="4DBD4BF0">
      <w:pPr>
        <w:widowControl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2.4.1 详见</w:t>
      </w:r>
      <w:r>
        <w:rPr>
          <w:rFonts w:hint="eastAsia" w:ascii="仿宋" w:hAnsi="仿宋" w:eastAsia="仿宋" w:cs="仿宋"/>
          <w:color w:val="auto"/>
          <w:sz w:val="28"/>
          <w:szCs w:val="28"/>
          <w:highlight w:val="none"/>
        </w:rPr>
        <w:t xml:space="preserve">3. </w:t>
      </w:r>
      <w:r>
        <w:rPr>
          <w:rFonts w:hint="eastAsia" w:ascii="仿宋" w:hAnsi="仿宋" w:eastAsia="仿宋" w:cs="仿宋"/>
          <w:color w:val="auto"/>
          <w:sz w:val="28"/>
          <w:szCs w:val="28"/>
          <w:highlight w:val="none"/>
          <w:lang w:eastAsia="zh-CN"/>
        </w:rPr>
        <w:t>其他</w:t>
      </w:r>
      <w:r>
        <w:rPr>
          <w:rFonts w:hint="eastAsia" w:ascii="仿宋" w:hAnsi="仿宋" w:eastAsia="仿宋" w:cs="仿宋"/>
          <w:color w:val="auto"/>
          <w:sz w:val="28"/>
          <w:szCs w:val="28"/>
          <w:highlight w:val="none"/>
        </w:rPr>
        <w:t>条款</w:t>
      </w:r>
    </w:p>
    <w:p w14:paraId="6BFF089A">
      <w:pPr>
        <w:adjustRightInd w:val="0"/>
        <w:snapToGrid w:val="0"/>
        <w:spacing w:line="300" w:lineRule="auto"/>
        <w:ind w:firstLine="661" w:firstLineChars="235"/>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2.6 采购标的需满足的服务标准、期限、效率等要求</w:t>
      </w:r>
    </w:p>
    <w:p w14:paraId="623725B2">
      <w:pPr>
        <w:widowControl w:val="0"/>
        <w:adjustRightInd w:val="0"/>
        <w:snapToGrid w:val="0"/>
        <w:spacing w:before="156" w:beforeLines="50" w:line="360" w:lineRule="auto"/>
        <w:ind w:left="22"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2.6.1</w:t>
      </w:r>
      <w:r>
        <w:rPr>
          <w:rFonts w:hint="eastAsia" w:ascii="仿宋" w:hAnsi="仿宋" w:eastAsia="仿宋" w:cs="仿宋"/>
          <w:color w:val="auto"/>
          <w:sz w:val="28"/>
          <w:szCs w:val="28"/>
          <w:highlight w:val="none"/>
        </w:rPr>
        <w:t>履约时间及质量要求：以合同约定为准。</w:t>
      </w:r>
    </w:p>
    <w:p w14:paraId="73C14156">
      <w:pPr>
        <w:widowControl w:val="0"/>
        <w:adjustRightInd w:val="0"/>
        <w:snapToGrid w:val="0"/>
        <w:spacing w:before="156" w:beforeLines="50" w:line="360" w:lineRule="auto"/>
        <w:ind w:left="22"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2.6.2</w:t>
      </w:r>
      <w:r>
        <w:rPr>
          <w:rFonts w:hint="eastAsia" w:ascii="仿宋" w:hAnsi="仿宋" w:eastAsia="仿宋" w:cs="仿宋"/>
          <w:color w:val="auto"/>
          <w:sz w:val="28"/>
          <w:szCs w:val="28"/>
          <w:highlight w:val="none"/>
        </w:rPr>
        <w:t>项目实施过程中，若国家或省的相关技术要求变化了，项目承担人按照要求进行整改。</w:t>
      </w:r>
    </w:p>
    <w:p w14:paraId="7BDA0224">
      <w:pPr>
        <w:widowControl w:val="0"/>
        <w:adjustRightInd w:val="0"/>
        <w:snapToGrid w:val="0"/>
        <w:spacing w:before="156" w:beforeLines="50" w:line="360" w:lineRule="auto"/>
        <w:ind w:left="22" w:firstLine="555"/>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2.6.3</w:t>
      </w:r>
      <w:r>
        <w:rPr>
          <w:rFonts w:hint="eastAsia" w:ascii="仿宋" w:hAnsi="仿宋" w:eastAsia="仿宋" w:cs="仿宋"/>
          <w:color w:val="auto"/>
          <w:sz w:val="28"/>
          <w:szCs w:val="28"/>
          <w:highlight w:val="none"/>
        </w:rPr>
        <w:t>本项目承担单位需在本次项目结束后，项目承担单位需保留售后服务团队，对成果使用中出现的问题，需在5个工作日内解决。</w:t>
      </w:r>
    </w:p>
    <w:p w14:paraId="1E6D98C8">
      <w:pPr>
        <w:adjustRightInd w:val="0"/>
        <w:snapToGrid w:val="0"/>
        <w:spacing w:line="300" w:lineRule="auto"/>
        <w:ind w:firstLine="661" w:firstLineChars="235"/>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2.7 采购标的的验收标准</w:t>
      </w:r>
    </w:p>
    <w:p w14:paraId="12ADDA40">
      <w:pPr>
        <w:widowControl w:val="0"/>
        <w:adjustRightInd w:val="0"/>
        <w:snapToGrid w:val="0"/>
        <w:spacing w:before="156" w:beforeLines="50" w:line="300" w:lineRule="auto"/>
        <w:ind w:firstLine="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见“第三章供应商须知”第</w:t>
      </w: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val="zh-CN"/>
        </w:rPr>
        <w:t>条“验收”条款</w:t>
      </w:r>
    </w:p>
    <w:p w14:paraId="47790D7E">
      <w:pPr>
        <w:adjustRightInd w:val="0"/>
        <w:snapToGrid w:val="0"/>
        <w:spacing w:line="300" w:lineRule="auto"/>
        <w:ind w:firstLine="661" w:firstLineChars="235"/>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2.8 采购标的的其他技术、服务等要求</w:t>
      </w:r>
    </w:p>
    <w:p w14:paraId="4EB84910">
      <w:pPr>
        <w:widowControl w:val="0"/>
        <w:adjustRightInd w:val="0"/>
        <w:snapToGrid w:val="0"/>
        <w:spacing w:before="156" w:beforeLines="50" w:line="360" w:lineRule="auto"/>
        <w:ind w:left="22" w:firstLine="555"/>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2.8.1 </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应做到下列保密义务：</w:t>
      </w:r>
    </w:p>
    <w:p w14:paraId="0F92E265">
      <w:pPr>
        <w:widowControl w:val="0"/>
        <w:adjustRightInd w:val="0"/>
        <w:snapToGrid w:val="0"/>
        <w:spacing w:before="156" w:beforeLines="50" w:line="360" w:lineRule="auto"/>
        <w:ind w:left="22"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保密内容（包括技术信息）：所有项目相关的技术资料及商务文件。</w:t>
      </w:r>
    </w:p>
    <w:p w14:paraId="41636FCD">
      <w:pPr>
        <w:widowControl w:val="0"/>
        <w:adjustRightInd w:val="0"/>
        <w:snapToGrid w:val="0"/>
        <w:spacing w:before="156" w:beforeLines="50" w:line="360" w:lineRule="auto"/>
        <w:ind w:left="22"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涉密人员范围：</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所有项目参与成员。</w:t>
      </w:r>
    </w:p>
    <w:p w14:paraId="2CDFA220">
      <w:pPr>
        <w:widowControl w:val="0"/>
        <w:adjustRightInd w:val="0"/>
        <w:snapToGrid w:val="0"/>
        <w:spacing w:before="156" w:beforeLines="50" w:line="360" w:lineRule="auto"/>
        <w:ind w:left="22"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泄密责任：按照国家法律规定执行。</w:t>
      </w:r>
    </w:p>
    <w:p w14:paraId="264F7312">
      <w:pPr>
        <w:keepNext w:val="0"/>
        <w:keepLines w:val="0"/>
        <w:pageBreakBefore w:val="0"/>
        <w:widowControl w:val="0"/>
        <w:kinsoku/>
        <w:wordWrap/>
        <w:overflowPunct/>
        <w:topLinePunct w:val="0"/>
        <w:autoSpaceDE/>
        <w:autoSpaceDN/>
        <w:bidi w:val="0"/>
        <w:adjustRightInd/>
        <w:snapToGrid w:val="0"/>
        <w:spacing w:line="500" w:lineRule="exact"/>
        <w:ind w:left="0" w:right="0" w:firstLine="562" w:firstLineChars="200"/>
        <w:textAlignment w:val="auto"/>
        <w:rPr>
          <w:rFonts w:hint="default" w:ascii="仿宋" w:hAnsi="仿宋" w:eastAsia="仿宋" w:cs="仿宋"/>
          <w:b/>
          <w:bCs w:val="0"/>
          <w:color w:val="auto"/>
          <w:spacing w:val="0"/>
          <w:sz w:val="28"/>
          <w:szCs w:val="28"/>
          <w:highlight w:val="none"/>
          <w:lang w:val="en-US" w:eastAsia="zh-CN"/>
        </w:rPr>
      </w:pPr>
      <w:r>
        <w:rPr>
          <w:rFonts w:hint="eastAsia" w:ascii="仿宋" w:hAnsi="仿宋" w:eastAsia="仿宋" w:cs="仿宋"/>
          <w:b/>
          <w:bCs w:val="0"/>
          <w:color w:val="auto"/>
          <w:spacing w:val="0"/>
          <w:sz w:val="28"/>
          <w:szCs w:val="28"/>
          <w:highlight w:val="none"/>
          <w:lang w:val="en-US" w:eastAsia="zh-CN"/>
        </w:rPr>
        <w:t>3. 其他条款（工程量清单）：工程量清单见附件</w:t>
      </w:r>
    </w:p>
    <w:p w14:paraId="39C69C1F">
      <w:pPr>
        <w:widowControl w:val="0"/>
        <w:snapToGrid w:val="0"/>
        <w:spacing w:line="360" w:lineRule="auto"/>
        <w:ind w:firstLine="723" w:firstLineChars="200"/>
        <w:jc w:val="center"/>
        <w:outlineLvl w:val="0"/>
        <w:rPr>
          <w:rFonts w:hint="eastAsia" w:ascii="仿宋" w:hAnsi="仿宋" w:eastAsia="仿宋" w:cs="仿宋"/>
          <w:b/>
          <w:color w:val="auto"/>
          <w:sz w:val="36"/>
          <w:szCs w:val="36"/>
        </w:rPr>
      </w:pPr>
      <w:bookmarkStart w:id="57" w:name="_Toc21727"/>
      <w:bookmarkStart w:id="58" w:name="_Toc5738"/>
      <w:bookmarkStart w:id="59" w:name="_Toc21595"/>
    </w:p>
    <w:p w14:paraId="43C9B305">
      <w:pPr>
        <w:widowControl w:val="0"/>
        <w:snapToGrid w:val="0"/>
        <w:spacing w:line="360" w:lineRule="auto"/>
        <w:ind w:firstLine="723" w:firstLineChars="200"/>
        <w:jc w:val="center"/>
        <w:outlineLvl w:val="0"/>
        <w:rPr>
          <w:rFonts w:hint="eastAsia" w:ascii="仿宋" w:hAnsi="仿宋" w:eastAsia="仿宋" w:cs="仿宋"/>
          <w:b/>
          <w:color w:val="auto"/>
          <w:sz w:val="36"/>
          <w:szCs w:val="36"/>
        </w:rPr>
      </w:pPr>
    </w:p>
    <w:p w14:paraId="20A33221">
      <w:pPr>
        <w:widowControl w:val="0"/>
        <w:snapToGrid w:val="0"/>
        <w:spacing w:line="360" w:lineRule="auto"/>
        <w:ind w:firstLine="723" w:firstLineChars="200"/>
        <w:jc w:val="center"/>
        <w:outlineLvl w:val="0"/>
        <w:rPr>
          <w:rFonts w:hint="eastAsia" w:ascii="仿宋" w:hAnsi="仿宋" w:eastAsia="仿宋" w:cs="仿宋"/>
          <w:b/>
          <w:color w:val="auto"/>
          <w:sz w:val="36"/>
          <w:szCs w:val="36"/>
        </w:rPr>
      </w:pPr>
    </w:p>
    <w:p w14:paraId="4471FFF5">
      <w:pPr>
        <w:widowControl w:val="0"/>
        <w:snapToGrid w:val="0"/>
        <w:spacing w:line="360" w:lineRule="auto"/>
        <w:ind w:firstLine="723" w:firstLineChars="200"/>
        <w:jc w:val="center"/>
        <w:outlineLvl w:val="0"/>
        <w:rPr>
          <w:rFonts w:hint="eastAsia" w:ascii="仿宋" w:hAnsi="仿宋" w:eastAsia="仿宋" w:cs="仿宋"/>
          <w:b/>
          <w:color w:val="auto"/>
          <w:sz w:val="36"/>
          <w:szCs w:val="36"/>
        </w:rPr>
      </w:pPr>
    </w:p>
    <w:p w14:paraId="6868A5BD">
      <w:pPr>
        <w:widowControl w:val="0"/>
        <w:snapToGrid w:val="0"/>
        <w:spacing w:line="360" w:lineRule="auto"/>
        <w:ind w:firstLine="723" w:firstLineChars="200"/>
        <w:jc w:val="center"/>
        <w:outlineLvl w:val="0"/>
        <w:rPr>
          <w:rFonts w:hint="eastAsia" w:ascii="仿宋" w:hAnsi="仿宋" w:eastAsia="仿宋" w:cs="仿宋"/>
          <w:b/>
          <w:color w:val="auto"/>
          <w:sz w:val="36"/>
          <w:szCs w:val="36"/>
        </w:rPr>
      </w:pPr>
    </w:p>
    <w:p w14:paraId="4A0FAACC">
      <w:pPr>
        <w:widowControl w:val="0"/>
        <w:snapToGrid w:val="0"/>
        <w:spacing w:line="360" w:lineRule="auto"/>
        <w:ind w:firstLine="723" w:firstLineChars="200"/>
        <w:jc w:val="center"/>
        <w:outlineLvl w:val="0"/>
        <w:rPr>
          <w:rFonts w:hint="eastAsia" w:ascii="仿宋" w:hAnsi="仿宋" w:eastAsia="仿宋" w:cs="仿宋"/>
          <w:b/>
          <w:color w:val="auto"/>
          <w:sz w:val="36"/>
          <w:szCs w:val="36"/>
        </w:rPr>
      </w:pPr>
    </w:p>
    <w:p w14:paraId="5929700C">
      <w:pPr>
        <w:widowControl w:val="0"/>
        <w:snapToGrid w:val="0"/>
        <w:spacing w:line="360" w:lineRule="auto"/>
        <w:ind w:firstLine="723" w:firstLineChars="200"/>
        <w:jc w:val="center"/>
        <w:outlineLvl w:val="0"/>
        <w:rPr>
          <w:rFonts w:hint="eastAsia" w:ascii="仿宋" w:hAnsi="仿宋" w:eastAsia="仿宋" w:cs="仿宋"/>
          <w:b/>
          <w:color w:val="auto"/>
          <w:sz w:val="36"/>
          <w:szCs w:val="36"/>
        </w:rPr>
      </w:pPr>
    </w:p>
    <w:p w14:paraId="00B3AA91">
      <w:pPr>
        <w:widowControl w:val="0"/>
        <w:snapToGrid w:val="0"/>
        <w:spacing w:line="360" w:lineRule="auto"/>
        <w:ind w:firstLine="723" w:firstLineChars="200"/>
        <w:jc w:val="center"/>
        <w:outlineLvl w:val="0"/>
        <w:rPr>
          <w:rFonts w:hint="eastAsia" w:ascii="仿宋" w:hAnsi="仿宋" w:eastAsia="仿宋" w:cs="仿宋"/>
          <w:b/>
          <w:color w:val="auto"/>
          <w:sz w:val="36"/>
          <w:szCs w:val="36"/>
        </w:rPr>
      </w:pPr>
    </w:p>
    <w:p w14:paraId="1326BEA3">
      <w:pPr>
        <w:widowControl w:val="0"/>
        <w:snapToGrid w:val="0"/>
        <w:spacing w:line="360" w:lineRule="auto"/>
        <w:ind w:firstLine="723" w:firstLineChars="200"/>
        <w:jc w:val="center"/>
        <w:outlineLvl w:val="0"/>
        <w:rPr>
          <w:rFonts w:hint="eastAsia" w:ascii="仿宋" w:hAnsi="仿宋" w:eastAsia="仿宋" w:cs="仿宋"/>
          <w:b/>
          <w:color w:val="auto"/>
          <w:sz w:val="36"/>
          <w:szCs w:val="36"/>
        </w:rPr>
      </w:pPr>
    </w:p>
    <w:p w14:paraId="73A23D78">
      <w:pPr>
        <w:widowControl w:val="0"/>
        <w:snapToGrid w:val="0"/>
        <w:spacing w:line="360" w:lineRule="auto"/>
        <w:ind w:firstLine="723" w:firstLineChars="200"/>
        <w:jc w:val="center"/>
        <w:outlineLvl w:val="0"/>
        <w:rPr>
          <w:rFonts w:hint="eastAsia" w:ascii="仿宋" w:hAnsi="仿宋" w:eastAsia="仿宋" w:cs="仿宋"/>
          <w:b/>
          <w:color w:val="auto"/>
          <w:sz w:val="36"/>
          <w:szCs w:val="36"/>
        </w:rPr>
      </w:pPr>
    </w:p>
    <w:p w14:paraId="21B4D0C6">
      <w:pPr>
        <w:widowControl w:val="0"/>
        <w:snapToGrid w:val="0"/>
        <w:spacing w:line="360" w:lineRule="auto"/>
        <w:ind w:firstLine="723" w:firstLineChars="200"/>
        <w:jc w:val="center"/>
        <w:outlineLvl w:val="0"/>
        <w:rPr>
          <w:rFonts w:hint="eastAsia" w:ascii="仿宋" w:hAnsi="仿宋" w:eastAsia="仿宋" w:cs="仿宋"/>
          <w:b/>
          <w:color w:val="auto"/>
          <w:sz w:val="36"/>
          <w:szCs w:val="36"/>
        </w:rPr>
      </w:pPr>
    </w:p>
    <w:p w14:paraId="775AFB9E">
      <w:pPr>
        <w:widowControl w:val="0"/>
        <w:snapToGrid w:val="0"/>
        <w:spacing w:line="360" w:lineRule="auto"/>
        <w:ind w:firstLine="723" w:firstLineChars="200"/>
        <w:jc w:val="center"/>
        <w:outlineLvl w:val="0"/>
        <w:rPr>
          <w:rFonts w:hint="eastAsia" w:ascii="仿宋" w:hAnsi="仿宋" w:eastAsia="仿宋" w:cs="仿宋"/>
          <w:b/>
          <w:color w:val="auto"/>
          <w:sz w:val="36"/>
          <w:szCs w:val="36"/>
        </w:rPr>
      </w:pPr>
    </w:p>
    <w:p w14:paraId="21526709">
      <w:pPr>
        <w:widowControl w:val="0"/>
        <w:snapToGrid w:val="0"/>
        <w:spacing w:line="360" w:lineRule="auto"/>
        <w:ind w:firstLine="723" w:firstLineChars="200"/>
        <w:jc w:val="center"/>
        <w:outlineLvl w:val="0"/>
        <w:rPr>
          <w:rFonts w:hint="eastAsia" w:ascii="仿宋" w:hAnsi="仿宋" w:eastAsia="仿宋" w:cs="仿宋"/>
          <w:b/>
          <w:color w:val="auto"/>
          <w:spacing w:val="36"/>
          <w:sz w:val="36"/>
          <w:szCs w:val="36"/>
        </w:rPr>
      </w:pPr>
      <w:r>
        <w:rPr>
          <w:rFonts w:hint="eastAsia" w:ascii="仿宋" w:hAnsi="仿宋" w:eastAsia="仿宋" w:cs="仿宋"/>
          <w:b/>
          <w:color w:val="auto"/>
          <w:sz w:val="36"/>
          <w:szCs w:val="36"/>
        </w:rPr>
        <w:t>第三章  投标单位须知</w:t>
      </w:r>
      <w:bookmarkEnd w:id="56"/>
      <w:bookmarkEnd w:id="57"/>
      <w:bookmarkEnd w:id="58"/>
      <w:bookmarkEnd w:id="59"/>
    </w:p>
    <w:p w14:paraId="70675CFF">
      <w:pPr>
        <w:spacing w:line="360" w:lineRule="auto"/>
        <w:ind w:right="238"/>
        <w:jc w:val="left"/>
        <w:outlineLvl w:val="1"/>
        <w:rPr>
          <w:rFonts w:hint="eastAsia" w:ascii="仿宋" w:hAnsi="仿宋" w:eastAsia="仿宋" w:cs="仿宋"/>
          <w:b/>
          <w:color w:val="auto"/>
          <w:sz w:val="28"/>
          <w:szCs w:val="28"/>
        </w:rPr>
      </w:pPr>
      <w:bookmarkStart w:id="60" w:name="_Toc13847"/>
      <w:bookmarkStart w:id="61" w:name="_Toc511138795"/>
      <w:bookmarkStart w:id="62" w:name="_Toc2160"/>
      <w:r>
        <w:rPr>
          <w:rFonts w:hint="eastAsia" w:ascii="仿宋" w:hAnsi="仿宋" w:eastAsia="仿宋" w:cs="仿宋"/>
          <w:b/>
          <w:color w:val="auto"/>
          <w:sz w:val="28"/>
          <w:szCs w:val="28"/>
        </w:rPr>
        <w:t>投标单位须知前附表</w:t>
      </w:r>
      <w:bookmarkEnd w:id="60"/>
      <w:bookmarkEnd w:id="61"/>
      <w:bookmarkEnd w:id="62"/>
    </w:p>
    <w:tbl>
      <w:tblPr>
        <w:tblStyle w:val="26"/>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954"/>
        <w:gridCol w:w="1807"/>
        <w:gridCol w:w="6489"/>
      </w:tblGrid>
      <w:tr w14:paraId="7394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3" w:type="dxa"/>
          </w:tcPr>
          <w:p w14:paraId="6871427C">
            <w:pPr>
              <w:autoSpaceDE w:val="0"/>
              <w:autoSpaceDN w:val="0"/>
              <w:adjustRightInd w:val="0"/>
              <w:spacing w:line="240"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章节</w:t>
            </w:r>
          </w:p>
        </w:tc>
        <w:tc>
          <w:tcPr>
            <w:tcW w:w="954" w:type="dxa"/>
            <w:vAlign w:val="center"/>
          </w:tcPr>
          <w:p w14:paraId="6A651499">
            <w:pPr>
              <w:autoSpaceDE w:val="0"/>
              <w:autoSpaceDN w:val="0"/>
              <w:adjustRightInd w:val="0"/>
              <w:spacing w:line="240"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条款号</w:t>
            </w:r>
          </w:p>
        </w:tc>
        <w:tc>
          <w:tcPr>
            <w:tcW w:w="1807" w:type="dxa"/>
            <w:vAlign w:val="center"/>
          </w:tcPr>
          <w:p w14:paraId="4504B009">
            <w:pPr>
              <w:autoSpaceDE w:val="0"/>
              <w:autoSpaceDN w:val="0"/>
              <w:adjustRightIn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条款名称</w:t>
            </w:r>
          </w:p>
        </w:tc>
        <w:tc>
          <w:tcPr>
            <w:tcW w:w="6489" w:type="dxa"/>
            <w:vAlign w:val="center"/>
          </w:tcPr>
          <w:p w14:paraId="2021F424">
            <w:pPr>
              <w:autoSpaceDE w:val="0"/>
              <w:autoSpaceDN w:val="0"/>
              <w:adjustRightIn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编列内容</w:t>
            </w:r>
          </w:p>
        </w:tc>
      </w:tr>
      <w:tr w14:paraId="6C08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restart"/>
            <w:vAlign w:val="center"/>
          </w:tcPr>
          <w:p w14:paraId="3A298805">
            <w:pPr>
              <w:autoSpaceDE w:val="0"/>
              <w:autoSpaceDN w:val="0"/>
              <w:adjustRightInd w:val="0"/>
              <w:snapToGrid w:val="0"/>
              <w:spacing w:line="24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第一章</w:t>
            </w:r>
          </w:p>
        </w:tc>
        <w:tc>
          <w:tcPr>
            <w:tcW w:w="954" w:type="dxa"/>
            <w:vAlign w:val="center"/>
          </w:tcPr>
          <w:p w14:paraId="7FFF25CB">
            <w:pPr>
              <w:autoSpaceDE w:val="0"/>
              <w:autoSpaceDN w:val="0"/>
              <w:adjustRightInd w:val="0"/>
              <w:snapToGrid w:val="0"/>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p>
        </w:tc>
        <w:tc>
          <w:tcPr>
            <w:tcW w:w="1807" w:type="dxa"/>
            <w:vAlign w:val="center"/>
          </w:tcPr>
          <w:p w14:paraId="0158655D">
            <w:pPr>
              <w:autoSpaceDE w:val="0"/>
              <w:autoSpaceDN w:val="0"/>
              <w:adjustRightInd w:val="0"/>
              <w:snapToGrid w:val="0"/>
              <w:spacing w:line="240" w:lineRule="auto"/>
              <w:jc w:val="center"/>
              <w:rPr>
                <w:rFonts w:hint="eastAsia" w:ascii="仿宋" w:hAnsi="仿宋" w:eastAsia="仿宋" w:cs="仿宋"/>
                <w:color w:val="auto"/>
                <w:sz w:val="28"/>
                <w:szCs w:val="28"/>
                <w:lang w:val="zh-CN"/>
              </w:rPr>
            </w:pPr>
            <w:r>
              <w:rPr>
                <w:rFonts w:hint="eastAsia" w:ascii="仿宋" w:hAnsi="仿宋" w:eastAsia="仿宋" w:cs="仿宋"/>
                <w:b/>
                <w:bCs/>
                <w:color w:val="auto"/>
                <w:sz w:val="28"/>
                <w:szCs w:val="28"/>
              </w:rPr>
              <w:t>采购项目名称</w:t>
            </w:r>
          </w:p>
        </w:tc>
        <w:tc>
          <w:tcPr>
            <w:tcW w:w="6489" w:type="dxa"/>
            <w:vAlign w:val="center"/>
          </w:tcPr>
          <w:p w14:paraId="655D814F">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rPr>
              <w:t>见“第一章竞争性磋商公告”相应条款</w:t>
            </w:r>
          </w:p>
        </w:tc>
      </w:tr>
      <w:tr w14:paraId="3F15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14:paraId="46B1B14E">
            <w:pPr>
              <w:autoSpaceDE w:val="0"/>
              <w:autoSpaceDN w:val="0"/>
              <w:adjustRightInd w:val="0"/>
              <w:snapToGrid w:val="0"/>
              <w:spacing w:line="240" w:lineRule="auto"/>
              <w:rPr>
                <w:rFonts w:hint="eastAsia" w:ascii="仿宋" w:hAnsi="仿宋" w:eastAsia="仿宋" w:cs="仿宋"/>
                <w:b/>
                <w:bCs/>
                <w:color w:val="auto"/>
                <w:sz w:val="28"/>
                <w:szCs w:val="28"/>
              </w:rPr>
            </w:pPr>
          </w:p>
        </w:tc>
        <w:tc>
          <w:tcPr>
            <w:tcW w:w="954" w:type="dxa"/>
            <w:vAlign w:val="center"/>
          </w:tcPr>
          <w:p w14:paraId="5317D482">
            <w:pPr>
              <w:autoSpaceDE w:val="0"/>
              <w:autoSpaceDN w:val="0"/>
              <w:adjustRightInd w:val="0"/>
              <w:snapToGrid w:val="0"/>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1.2</w:t>
            </w:r>
          </w:p>
        </w:tc>
        <w:tc>
          <w:tcPr>
            <w:tcW w:w="1807" w:type="dxa"/>
            <w:vAlign w:val="center"/>
          </w:tcPr>
          <w:p w14:paraId="37253BA6">
            <w:pPr>
              <w:autoSpaceDE w:val="0"/>
              <w:autoSpaceDN w:val="0"/>
              <w:adjustRightInd w:val="0"/>
              <w:snapToGrid w:val="0"/>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采购编号</w:t>
            </w:r>
          </w:p>
        </w:tc>
        <w:tc>
          <w:tcPr>
            <w:tcW w:w="6489" w:type="dxa"/>
            <w:vAlign w:val="center"/>
          </w:tcPr>
          <w:p w14:paraId="4655C9D5">
            <w:pPr>
              <w:autoSpaceDE w:val="0"/>
              <w:autoSpaceDN w:val="0"/>
              <w:adjustRightInd w:val="0"/>
              <w:snapToGrid w:val="0"/>
              <w:spacing w:before="120" w:beforeLines="50"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见“第一章竞争性磋商公告”相应条款</w:t>
            </w:r>
          </w:p>
        </w:tc>
      </w:tr>
      <w:tr w14:paraId="0D71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14:paraId="57B15DD7">
            <w:pPr>
              <w:autoSpaceDE w:val="0"/>
              <w:autoSpaceDN w:val="0"/>
              <w:adjustRightInd w:val="0"/>
              <w:snapToGrid w:val="0"/>
              <w:spacing w:line="240" w:lineRule="auto"/>
              <w:rPr>
                <w:rFonts w:hint="eastAsia" w:ascii="仿宋" w:hAnsi="仿宋" w:eastAsia="仿宋" w:cs="仿宋"/>
                <w:b/>
                <w:bCs/>
                <w:color w:val="auto"/>
                <w:sz w:val="28"/>
                <w:szCs w:val="28"/>
              </w:rPr>
            </w:pPr>
          </w:p>
        </w:tc>
        <w:tc>
          <w:tcPr>
            <w:tcW w:w="954" w:type="dxa"/>
            <w:vAlign w:val="center"/>
          </w:tcPr>
          <w:p w14:paraId="16B2A340">
            <w:pPr>
              <w:autoSpaceDE w:val="0"/>
              <w:autoSpaceDN w:val="0"/>
              <w:adjustRightInd w:val="0"/>
              <w:snapToGrid w:val="0"/>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1.3</w:t>
            </w:r>
          </w:p>
        </w:tc>
        <w:tc>
          <w:tcPr>
            <w:tcW w:w="1807" w:type="dxa"/>
            <w:vAlign w:val="center"/>
          </w:tcPr>
          <w:p w14:paraId="17AC5A4F">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采购方式</w:t>
            </w:r>
          </w:p>
        </w:tc>
        <w:tc>
          <w:tcPr>
            <w:tcW w:w="6489" w:type="dxa"/>
            <w:vAlign w:val="center"/>
          </w:tcPr>
          <w:p w14:paraId="250C7E0F">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rPr>
              <w:t>见“第一章竞争性磋商公告”相应条款</w:t>
            </w:r>
          </w:p>
        </w:tc>
      </w:tr>
      <w:tr w14:paraId="2B4E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03" w:type="dxa"/>
            <w:vMerge w:val="continue"/>
          </w:tcPr>
          <w:p w14:paraId="1B455A8D">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045429B5">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1.5</w:t>
            </w:r>
          </w:p>
        </w:tc>
        <w:tc>
          <w:tcPr>
            <w:tcW w:w="1807" w:type="dxa"/>
            <w:vAlign w:val="center"/>
          </w:tcPr>
          <w:p w14:paraId="5C44E0DD">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采购预算</w:t>
            </w:r>
          </w:p>
        </w:tc>
        <w:tc>
          <w:tcPr>
            <w:tcW w:w="6489" w:type="dxa"/>
            <w:vAlign w:val="center"/>
          </w:tcPr>
          <w:p w14:paraId="7C734312">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rPr>
              <w:t>见“第一章竞争性磋商公告”相应条款。</w:t>
            </w:r>
            <w:r>
              <w:rPr>
                <w:rFonts w:hint="eastAsia" w:ascii="仿宋" w:hAnsi="仿宋" w:eastAsia="仿宋" w:cs="仿宋"/>
                <w:b/>
                <w:color w:val="auto"/>
                <w:sz w:val="28"/>
                <w:szCs w:val="28"/>
                <w:lang w:val="zh-CN"/>
              </w:rPr>
              <w:t>注：响应《磋商文件》报价的投标单位不足三家时，该项目终止。</w:t>
            </w:r>
          </w:p>
        </w:tc>
      </w:tr>
      <w:tr w14:paraId="27F4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7DF97C81">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0F3A7658">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2</w:t>
            </w:r>
          </w:p>
        </w:tc>
        <w:tc>
          <w:tcPr>
            <w:tcW w:w="1807" w:type="dxa"/>
            <w:vAlign w:val="center"/>
          </w:tcPr>
          <w:p w14:paraId="7D8205A0">
            <w:pPr>
              <w:autoSpaceDE w:val="0"/>
              <w:autoSpaceDN w:val="0"/>
              <w:adjustRightInd w:val="0"/>
              <w:snapToGrid w:val="0"/>
              <w:spacing w:line="240" w:lineRule="auto"/>
              <w:ind w:right="-73" w:rightChars="-3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投标单位资格要求及相关证明材料要求</w:t>
            </w:r>
          </w:p>
        </w:tc>
        <w:tc>
          <w:tcPr>
            <w:tcW w:w="6489" w:type="dxa"/>
            <w:vAlign w:val="center"/>
          </w:tcPr>
          <w:p w14:paraId="4A0F40DC">
            <w:pPr>
              <w:autoSpaceDE w:val="0"/>
              <w:autoSpaceDN w:val="0"/>
              <w:adjustRightInd w:val="0"/>
              <w:snapToGrid w:val="0"/>
              <w:spacing w:before="120" w:beforeLines="50"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见“第一章竞争性磋商公告”相应条款</w:t>
            </w:r>
          </w:p>
        </w:tc>
      </w:tr>
      <w:tr w14:paraId="112E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7F94AACC">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0336F097">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7</w:t>
            </w:r>
          </w:p>
        </w:tc>
        <w:tc>
          <w:tcPr>
            <w:tcW w:w="1807" w:type="dxa"/>
            <w:vAlign w:val="center"/>
          </w:tcPr>
          <w:p w14:paraId="71DDA112">
            <w:pPr>
              <w:autoSpaceDE w:val="0"/>
              <w:autoSpaceDN w:val="0"/>
              <w:adjustRightInd w:val="0"/>
              <w:snapToGrid w:val="0"/>
              <w:spacing w:line="240" w:lineRule="auto"/>
              <w:ind w:right="-73" w:rightChars="-3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采购人</w:t>
            </w:r>
          </w:p>
        </w:tc>
        <w:tc>
          <w:tcPr>
            <w:tcW w:w="6489" w:type="dxa"/>
            <w:vAlign w:val="center"/>
          </w:tcPr>
          <w:p w14:paraId="34E758B3">
            <w:pPr>
              <w:autoSpaceDE w:val="0"/>
              <w:autoSpaceDN w:val="0"/>
              <w:adjustRightInd w:val="0"/>
              <w:snapToGrid w:val="0"/>
              <w:spacing w:before="120" w:beforeLines="50"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见“第一章竞争性磋商公告”相应条款</w:t>
            </w:r>
          </w:p>
        </w:tc>
      </w:tr>
      <w:tr w14:paraId="6937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058C3EB7">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25F4154B">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7</w:t>
            </w:r>
          </w:p>
        </w:tc>
        <w:tc>
          <w:tcPr>
            <w:tcW w:w="1807" w:type="dxa"/>
            <w:vAlign w:val="center"/>
          </w:tcPr>
          <w:p w14:paraId="1FD49B2F">
            <w:pPr>
              <w:autoSpaceDE w:val="0"/>
              <w:autoSpaceDN w:val="0"/>
              <w:adjustRightInd w:val="0"/>
              <w:snapToGrid w:val="0"/>
              <w:spacing w:line="240" w:lineRule="auto"/>
              <w:ind w:right="-73" w:rightChars="-3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采购代理机构</w:t>
            </w:r>
          </w:p>
        </w:tc>
        <w:tc>
          <w:tcPr>
            <w:tcW w:w="6489" w:type="dxa"/>
            <w:vAlign w:val="center"/>
          </w:tcPr>
          <w:p w14:paraId="6174DB5D">
            <w:pPr>
              <w:autoSpaceDE w:val="0"/>
              <w:autoSpaceDN w:val="0"/>
              <w:adjustRightInd w:val="0"/>
              <w:snapToGrid w:val="0"/>
              <w:spacing w:before="120" w:beforeLines="50"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见“第一章竞争性磋商公告”相应条款</w:t>
            </w:r>
          </w:p>
        </w:tc>
      </w:tr>
      <w:tr w14:paraId="59A3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restart"/>
            <w:vAlign w:val="center"/>
          </w:tcPr>
          <w:p w14:paraId="622BA93C">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第二章</w:t>
            </w:r>
          </w:p>
        </w:tc>
        <w:tc>
          <w:tcPr>
            <w:tcW w:w="954" w:type="dxa"/>
            <w:vAlign w:val="center"/>
          </w:tcPr>
          <w:p w14:paraId="4736F97B">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1.2</w:t>
            </w:r>
          </w:p>
        </w:tc>
        <w:tc>
          <w:tcPr>
            <w:tcW w:w="1807" w:type="dxa"/>
            <w:vAlign w:val="center"/>
          </w:tcPr>
          <w:p w14:paraId="4CAB6BF9">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color w:val="auto"/>
                <w:sz w:val="28"/>
                <w:szCs w:val="28"/>
              </w:rPr>
              <w:t>标段划分</w:t>
            </w:r>
          </w:p>
        </w:tc>
        <w:tc>
          <w:tcPr>
            <w:tcW w:w="6489" w:type="dxa"/>
            <w:vAlign w:val="center"/>
          </w:tcPr>
          <w:p w14:paraId="785BCBDA">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rPr>
              <w:t>见“第二章采购项目及技术服务要求”相应条款</w:t>
            </w:r>
          </w:p>
        </w:tc>
      </w:tr>
      <w:tr w14:paraId="6B98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6CC0D9C3">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781C07FE">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1.2</w:t>
            </w:r>
          </w:p>
        </w:tc>
        <w:tc>
          <w:tcPr>
            <w:tcW w:w="1807" w:type="dxa"/>
            <w:vAlign w:val="center"/>
          </w:tcPr>
          <w:p w14:paraId="2CE074EE">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eastAsia="zh-CN"/>
              </w:rPr>
              <w:t>交验期</w:t>
            </w:r>
          </w:p>
        </w:tc>
        <w:tc>
          <w:tcPr>
            <w:tcW w:w="6489" w:type="dxa"/>
            <w:vAlign w:val="center"/>
          </w:tcPr>
          <w:p w14:paraId="2992474C">
            <w:pPr>
              <w:autoSpaceDE w:val="0"/>
              <w:autoSpaceDN w:val="0"/>
              <w:adjustRightInd w:val="0"/>
              <w:snapToGrid w:val="0"/>
              <w:spacing w:before="120" w:beforeLines="50" w:line="240" w:lineRule="auto"/>
              <w:rPr>
                <w:rFonts w:hint="eastAsia" w:ascii="仿宋" w:hAnsi="仿宋" w:eastAsia="仿宋" w:cs="仿宋"/>
                <w:bCs/>
                <w:color w:val="auto"/>
                <w:sz w:val="28"/>
                <w:szCs w:val="28"/>
                <w:lang w:val="zh-CN"/>
              </w:rPr>
            </w:pPr>
            <w:r>
              <w:rPr>
                <w:rFonts w:hint="eastAsia" w:ascii="仿宋" w:hAnsi="仿宋" w:eastAsia="仿宋" w:cs="仿宋"/>
                <w:color w:val="auto"/>
                <w:sz w:val="28"/>
                <w:szCs w:val="28"/>
              </w:rPr>
              <w:t>见“第二部分采购项目及技术服务要求”相应条款</w:t>
            </w:r>
          </w:p>
        </w:tc>
      </w:tr>
      <w:tr w14:paraId="2770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79D43AD5">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3C69D622">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1.2</w:t>
            </w:r>
          </w:p>
        </w:tc>
        <w:tc>
          <w:tcPr>
            <w:tcW w:w="1807" w:type="dxa"/>
            <w:vAlign w:val="center"/>
          </w:tcPr>
          <w:p w14:paraId="4811CBAD">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项目地点</w:t>
            </w:r>
          </w:p>
        </w:tc>
        <w:tc>
          <w:tcPr>
            <w:tcW w:w="6489" w:type="dxa"/>
            <w:vAlign w:val="center"/>
          </w:tcPr>
          <w:p w14:paraId="2EA0EF1D">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见“第二</w:t>
            </w:r>
            <w:r>
              <w:rPr>
                <w:rFonts w:hint="eastAsia" w:ascii="仿宋" w:hAnsi="仿宋" w:eastAsia="仿宋" w:cs="仿宋"/>
                <w:color w:val="auto"/>
                <w:sz w:val="28"/>
                <w:szCs w:val="28"/>
              </w:rPr>
              <w:t>章</w:t>
            </w:r>
            <w:r>
              <w:rPr>
                <w:rFonts w:hint="eastAsia" w:ascii="仿宋" w:hAnsi="仿宋" w:eastAsia="仿宋" w:cs="仿宋"/>
                <w:color w:val="auto"/>
                <w:sz w:val="28"/>
                <w:szCs w:val="28"/>
                <w:lang w:val="zh-CN"/>
              </w:rPr>
              <w:t>采购项目及技术服务要求”</w:t>
            </w:r>
            <w:r>
              <w:rPr>
                <w:rFonts w:hint="eastAsia" w:ascii="仿宋" w:hAnsi="仿宋" w:eastAsia="仿宋" w:cs="仿宋"/>
                <w:color w:val="auto"/>
                <w:sz w:val="28"/>
                <w:szCs w:val="28"/>
              </w:rPr>
              <w:t>相应条款</w:t>
            </w:r>
          </w:p>
        </w:tc>
      </w:tr>
      <w:tr w14:paraId="258F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128D3FD6">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783C6E5B">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1.3</w:t>
            </w:r>
          </w:p>
        </w:tc>
        <w:tc>
          <w:tcPr>
            <w:tcW w:w="1807" w:type="dxa"/>
            <w:vAlign w:val="center"/>
          </w:tcPr>
          <w:p w14:paraId="08861ED9">
            <w:pPr>
              <w:autoSpaceDE w:val="0"/>
              <w:autoSpaceDN w:val="0"/>
              <w:adjustRightInd w:val="0"/>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响应报价</w:t>
            </w:r>
          </w:p>
        </w:tc>
        <w:tc>
          <w:tcPr>
            <w:tcW w:w="6489" w:type="dxa"/>
            <w:vAlign w:val="center"/>
          </w:tcPr>
          <w:p w14:paraId="2339AA05">
            <w:pPr>
              <w:autoSpaceDE w:val="0"/>
              <w:autoSpaceDN w:val="0"/>
              <w:adjustRightInd w:val="0"/>
              <w:snapToGrid w:val="0"/>
              <w:spacing w:before="120" w:beforeLines="50"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见“第二章采购项目及技术服务要求”相应条款</w:t>
            </w:r>
          </w:p>
        </w:tc>
      </w:tr>
      <w:tr w14:paraId="39C6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3" w:type="dxa"/>
            <w:vMerge w:val="continue"/>
          </w:tcPr>
          <w:p w14:paraId="4CAA6DC1">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6F9AB9CD">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2</w:t>
            </w:r>
          </w:p>
        </w:tc>
        <w:tc>
          <w:tcPr>
            <w:tcW w:w="1807" w:type="dxa"/>
            <w:vAlign w:val="center"/>
          </w:tcPr>
          <w:p w14:paraId="61EA338E">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标段内容（范围）及要求</w:t>
            </w:r>
          </w:p>
        </w:tc>
        <w:tc>
          <w:tcPr>
            <w:tcW w:w="6489" w:type="dxa"/>
            <w:vAlign w:val="center"/>
          </w:tcPr>
          <w:p w14:paraId="6CEEA326">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见“第二</w:t>
            </w:r>
            <w:r>
              <w:rPr>
                <w:rFonts w:hint="eastAsia" w:ascii="仿宋" w:hAnsi="仿宋" w:eastAsia="仿宋" w:cs="仿宋"/>
                <w:color w:val="auto"/>
                <w:sz w:val="28"/>
                <w:szCs w:val="28"/>
              </w:rPr>
              <w:t>章</w:t>
            </w:r>
            <w:r>
              <w:rPr>
                <w:rFonts w:hint="eastAsia" w:ascii="仿宋" w:hAnsi="仿宋" w:eastAsia="仿宋" w:cs="仿宋"/>
                <w:color w:val="auto"/>
                <w:sz w:val="28"/>
                <w:szCs w:val="28"/>
                <w:lang w:val="zh-CN"/>
              </w:rPr>
              <w:t>采购项目及技术服务要求”</w:t>
            </w:r>
            <w:r>
              <w:rPr>
                <w:rFonts w:hint="eastAsia" w:ascii="仿宋" w:hAnsi="仿宋" w:eastAsia="仿宋" w:cs="仿宋"/>
                <w:color w:val="auto"/>
                <w:sz w:val="28"/>
                <w:szCs w:val="28"/>
              </w:rPr>
              <w:t>相应条款</w:t>
            </w:r>
          </w:p>
        </w:tc>
      </w:tr>
      <w:tr w14:paraId="7B93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3" w:type="dxa"/>
            <w:vMerge w:val="continue"/>
          </w:tcPr>
          <w:p w14:paraId="663009F6">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20F64F4E">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2.3</w:t>
            </w:r>
          </w:p>
        </w:tc>
        <w:tc>
          <w:tcPr>
            <w:tcW w:w="1807" w:type="dxa"/>
            <w:vAlign w:val="center"/>
          </w:tcPr>
          <w:p w14:paraId="4C0DFFCE">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技术偏离</w:t>
            </w:r>
          </w:p>
        </w:tc>
        <w:tc>
          <w:tcPr>
            <w:tcW w:w="6489" w:type="dxa"/>
            <w:vAlign w:val="center"/>
          </w:tcPr>
          <w:p w14:paraId="1F254718">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见“第二</w:t>
            </w:r>
            <w:r>
              <w:rPr>
                <w:rFonts w:hint="eastAsia" w:ascii="仿宋" w:hAnsi="仿宋" w:eastAsia="仿宋" w:cs="仿宋"/>
                <w:color w:val="auto"/>
                <w:sz w:val="28"/>
                <w:szCs w:val="28"/>
              </w:rPr>
              <w:t>章</w:t>
            </w:r>
            <w:r>
              <w:rPr>
                <w:rFonts w:hint="eastAsia" w:ascii="仿宋" w:hAnsi="仿宋" w:eastAsia="仿宋" w:cs="仿宋"/>
                <w:color w:val="auto"/>
                <w:sz w:val="28"/>
                <w:szCs w:val="28"/>
                <w:lang w:val="zh-CN"/>
              </w:rPr>
              <w:t>采购项目及技术服务要求”</w:t>
            </w:r>
            <w:r>
              <w:rPr>
                <w:rFonts w:hint="eastAsia" w:ascii="仿宋" w:hAnsi="仿宋" w:eastAsia="仿宋" w:cs="仿宋"/>
                <w:color w:val="auto"/>
                <w:sz w:val="28"/>
                <w:szCs w:val="28"/>
              </w:rPr>
              <w:t>相应条款</w:t>
            </w:r>
          </w:p>
        </w:tc>
      </w:tr>
      <w:tr w14:paraId="779A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03" w:type="dxa"/>
            <w:vMerge w:val="restart"/>
            <w:vAlign w:val="center"/>
          </w:tcPr>
          <w:p w14:paraId="334BED9E">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第三章</w:t>
            </w:r>
          </w:p>
        </w:tc>
        <w:tc>
          <w:tcPr>
            <w:tcW w:w="954" w:type="dxa"/>
            <w:vAlign w:val="center"/>
          </w:tcPr>
          <w:p w14:paraId="0E96E0D0">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1.4</w:t>
            </w:r>
          </w:p>
        </w:tc>
        <w:tc>
          <w:tcPr>
            <w:tcW w:w="1807" w:type="dxa"/>
            <w:vAlign w:val="center"/>
          </w:tcPr>
          <w:p w14:paraId="12B7A10A">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联合体投标</w:t>
            </w:r>
          </w:p>
        </w:tc>
        <w:tc>
          <w:tcPr>
            <w:tcW w:w="6489" w:type="dxa"/>
            <w:vAlign w:val="center"/>
          </w:tcPr>
          <w:p w14:paraId="3E68B427">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不接受</w:t>
            </w:r>
          </w:p>
        </w:tc>
      </w:tr>
      <w:tr w14:paraId="6027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03" w:type="dxa"/>
            <w:vMerge w:val="continue"/>
          </w:tcPr>
          <w:p w14:paraId="12750E6F">
            <w:pPr>
              <w:autoSpaceDE w:val="0"/>
              <w:autoSpaceDN w:val="0"/>
              <w:adjustRightInd w:val="0"/>
              <w:snapToGrid w:val="0"/>
              <w:spacing w:line="240" w:lineRule="auto"/>
              <w:jc w:val="center"/>
              <w:rPr>
                <w:rFonts w:hint="eastAsia" w:ascii="仿宋" w:hAnsi="仿宋" w:eastAsia="仿宋" w:cs="仿宋"/>
                <w:b/>
                <w:bCs/>
                <w:color w:val="auto"/>
                <w:sz w:val="28"/>
                <w:szCs w:val="28"/>
              </w:rPr>
            </w:pPr>
          </w:p>
        </w:tc>
        <w:tc>
          <w:tcPr>
            <w:tcW w:w="954" w:type="dxa"/>
            <w:vAlign w:val="center"/>
          </w:tcPr>
          <w:p w14:paraId="29297A73">
            <w:pPr>
              <w:autoSpaceDE w:val="0"/>
              <w:autoSpaceDN w:val="0"/>
              <w:adjustRightInd w:val="0"/>
              <w:snapToGrid w:val="0"/>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1.9</w:t>
            </w:r>
          </w:p>
        </w:tc>
        <w:tc>
          <w:tcPr>
            <w:tcW w:w="1807" w:type="dxa"/>
            <w:vAlign w:val="center"/>
          </w:tcPr>
          <w:p w14:paraId="75F4DBD0">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踏勘现场</w:t>
            </w:r>
          </w:p>
        </w:tc>
        <w:tc>
          <w:tcPr>
            <w:tcW w:w="6489" w:type="dxa"/>
            <w:vAlign w:val="center"/>
          </w:tcPr>
          <w:p w14:paraId="38EF3A1B">
            <w:pPr>
              <w:autoSpaceDE w:val="0"/>
              <w:autoSpaceDN w:val="0"/>
              <w:adjustRightInd w:val="0"/>
              <w:snapToGrid w:val="0"/>
              <w:spacing w:before="120" w:beforeLines="50" w:line="240" w:lineRule="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zh-CN"/>
              </w:rPr>
              <w:t>不</w:t>
            </w:r>
            <w:r>
              <w:rPr>
                <w:rFonts w:hint="eastAsia" w:ascii="仿宋" w:hAnsi="仿宋" w:eastAsia="仿宋" w:cs="仿宋"/>
                <w:color w:val="auto"/>
                <w:sz w:val="28"/>
                <w:szCs w:val="28"/>
                <w:lang w:val="en-US" w:eastAsia="zh-CN"/>
              </w:rPr>
              <w:t>组织,自行勘察</w:t>
            </w:r>
          </w:p>
          <w:p w14:paraId="72CD4EDA">
            <w:pPr>
              <w:autoSpaceDE w:val="0"/>
              <w:autoSpaceDN w:val="0"/>
              <w:adjustRightInd w:val="0"/>
              <w:snapToGrid w:val="0"/>
              <w:spacing w:before="120" w:beforeLines="50" w:line="240" w:lineRule="auto"/>
              <w:ind w:firstLine="420" w:firstLineChars="200"/>
              <w:rPr>
                <w:rFonts w:hint="eastAsia"/>
                <w:lang w:val="en-US" w:eastAsia="zh-CN"/>
              </w:rPr>
            </w:pPr>
          </w:p>
        </w:tc>
      </w:tr>
      <w:tr w14:paraId="04AB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78F9DFA8">
            <w:pPr>
              <w:autoSpaceDE w:val="0"/>
              <w:autoSpaceDN w:val="0"/>
              <w:adjustRightInd w:val="0"/>
              <w:snapToGrid w:val="0"/>
              <w:spacing w:line="240" w:lineRule="auto"/>
              <w:jc w:val="center"/>
              <w:rPr>
                <w:rFonts w:hint="eastAsia" w:ascii="仿宋" w:hAnsi="仿宋" w:eastAsia="仿宋" w:cs="仿宋"/>
                <w:b/>
                <w:bCs/>
                <w:color w:val="auto"/>
                <w:sz w:val="28"/>
                <w:szCs w:val="28"/>
              </w:rPr>
            </w:pPr>
          </w:p>
        </w:tc>
        <w:tc>
          <w:tcPr>
            <w:tcW w:w="954" w:type="dxa"/>
            <w:vAlign w:val="center"/>
          </w:tcPr>
          <w:p w14:paraId="068C7927">
            <w:pPr>
              <w:autoSpaceDE w:val="0"/>
              <w:autoSpaceDN w:val="0"/>
              <w:adjustRightInd w:val="0"/>
              <w:snapToGrid w:val="0"/>
              <w:spacing w:line="240" w:lineRule="auto"/>
              <w:ind w:right="-88" w:rightChars="-42"/>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1.10</w:t>
            </w:r>
          </w:p>
        </w:tc>
        <w:tc>
          <w:tcPr>
            <w:tcW w:w="1807" w:type="dxa"/>
            <w:vAlign w:val="center"/>
          </w:tcPr>
          <w:p w14:paraId="15D38407">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投标预备会</w:t>
            </w:r>
          </w:p>
        </w:tc>
        <w:tc>
          <w:tcPr>
            <w:tcW w:w="6489" w:type="dxa"/>
            <w:vAlign w:val="center"/>
          </w:tcPr>
          <w:p w14:paraId="3C8938F9">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不召开</w:t>
            </w:r>
          </w:p>
        </w:tc>
      </w:tr>
      <w:tr w14:paraId="412F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6B1933BA">
            <w:pPr>
              <w:autoSpaceDE w:val="0"/>
              <w:autoSpaceDN w:val="0"/>
              <w:adjustRightInd w:val="0"/>
              <w:snapToGrid w:val="0"/>
              <w:spacing w:line="240" w:lineRule="auto"/>
              <w:jc w:val="center"/>
              <w:rPr>
                <w:rFonts w:hint="eastAsia" w:ascii="仿宋" w:hAnsi="仿宋" w:eastAsia="仿宋" w:cs="仿宋"/>
                <w:b/>
                <w:bCs/>
                <w:color w:val="auto"/>
                <w:sz w:val="28"/>
                <w:szCs w:val="28"/>
              </w:rPr>
            </w:pPr>
          </w:p>
        </w:tc>
        <w:tc>
          <w:tcPr>
            <w:tcW w:w="954" w:type="dxa"/>
            <w:vAlign w:val="center"/>
          </w:tcPr>
          <w:p w14:paraId="0AC456EE">
            <w:pPr>
              <w:autoSpaceDE w:val="0"/>
              <w:autoSpaceDN w:val="0"/>
              <w:adjustRightInd w:val="0"/>
              <w:snapToGrid w:val="0"/>
              <w:spacing w:line="240" w:lineRule="auto"/>
              <w:ind w:right="-88" w:rightChars="-42"/>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1.11</w:t>
            </w:r>
          </w:p>
        </w:tc>
        <w:tc>
          <w:tcPr>
            <w:tcW w:w="1807" w:type="dxa"/>
            <w:vAlign w:val="center"/>
          </w:tcPr>
          <w:p w14:paraId="027870D9">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分包</w:t>
            </w:r>
          </w:p>
        </w:tc>
        <w:tc>
          <w:tcPr>
            <w:tcW w:w="6489" w:type="dxa"/>
            <w:vAlign w:val="center"/>
          </w:tcPr>
          <w:p w14:paraId="0AB90FBE">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不允许</w:t>
            </w:r>
          </w:p>
        </w:tc>
      </w:tr>
      <w:tr w14:paraId="0FA4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4D931D66">
            <w:pPr>
              <w:autoSpaceDE w:val="0"/>
              <w:autoSpaceDN w:val="0"/>
              <w:adjustRightInd w:val="0"/>
              <w:snapToGrid w:val="0"/>
              <w:spacing w:line="240" w:lineRule="auto"/>
              <w:jc w:val="center"/>
              <w:rPr>
                <w:rFonts w:hint="eastAsia" w:ascii="仿宋" w:hAnsi="仿宋" w:eastAsia="仿宋" w:cs="仿宋"/>
                <w:b/>
                <w:bCs/>
                <w:color w:val="auto"/>
                <w:sz w:val="28"/>
                <w:szCs w:val="28"/>
              </w:rPr>
            </w:pPr>
          </w:p>
        </w:tc>
        <w:tc>
          <w:tcPr>
            <w:tcW w:w="954" w:type="dxa"/>
            <w:vAlign w:val="center"/>
          </w:tcPr>
          <w:p w14:paraId="39374896">
            <w:pPr>
              <w:autoSpaceDE w:val="0"/>
              <w:autoSpaceDN w:val="0"/>
              <w:adjustRightInd w:val="0"/>
              <w:snapToGrid w:val="0"/>
              <w:spacing w:line="240" w:lineRule="auto"/>
              <w:ind w:right="-88" w:rightChars="-42"/>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2.1</w:t>
            </w:r>
          </w:p>
        </w:tc>
        <w:tc>
          <w:tcPr>
            <w:tcW w:w="1807" w:type="dxa"/>
            <w:vAlign w:val="center"/>
          </w:tcPr>
          <w:p w14:paraId="3CBC731D">
            <w:pPr>
              <w:autoSpaceDE w:val="0"/>
              <w:autoSpaceDN w:val="0"/>
              <w:adjustRightInd w:val="0"/>
              <w:snapToGrid w:val="0"/>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val="zh-CN"/>
              </w:rPr>
              <w:t>构成《磋商文件》的其他材料</w:t>
            </w:r>
          </w:p>
        </w:tc>
        <w:tc>
          <w:tcPr>
            <w:tcW w:w="6489" w:type="dxa"/>
            <w:vAlign w:val="center"/>
          </w:tcPr>
          <w:p w14:paraId="4A7B5DF5">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见“第三章 投标单位须知” 相应条款</w:t>
            </w:r>
          </w:p>
        </w:tc>
      </w:tr>
      <w:tr w14:paraId="6EF7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tcPr>
          <w:p w14:paraId="4B56F4FF">
            <w:pPr>
              <w:autoSpaceDE w:val="0"/>
              <w:autoSpaceDN w:val="0"/>
              <w:adjustRightInd w:val="0"/>
              <w:snapToGrid w:val="0"/>
              <w:spacing w:line="240" w:lineRule="auto"/>
              <w:jc w:val="center"/>
              <w:rPr>
                <w:rFonts w:hint="eastAsia" w:ascii="仿宋" w:hAnsi="仿宋" w:eastAsia="仿宋" w:cs="仿宋"/>
                <w:b/>
                <w:bCs/>
                <w:color w:val="auto"/>
                <w:sz w:val="28"/>
                <w:szCs w:val="28"/>
              </w:rPr>
            </w:pPr>
          </w:p>
        </w:tc>
        <w:tc>
          <w:tcPr>
            <w:tcW w:w="954" w:type="dxa"/>
            <w:vAlign w:val="center"/>
          </w:tcPr>
          <w:p w14:paraId="7A8AB306">
            <w:pPr>
              <w:autoSpaceDE w:val="0"/>
              <w:autoSpaceDN w:val="0"/>
              <w:adjustRightInd w:val="0"/>
              <w:snapToGrid w:val="0"/>
              <w:spacing w:line="240" w:lineRule="auto"/>
              <w:ind w:left="-134" w:leftChars="-64" w:right="-88" w:rightChars="-42"/>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2.2.1</w:t>
            </w:r>
          </w:p>
        </w:tc>
        <w:tc>
          <w:tcPr>
            <w:tcW w:w="1807" w:type="dxa"/>
            <w:vAlign w:val="center"/>
          </w:tcPr>
          <w:p w14:paraId="3D22D5BC">
            <w:pPr>
              <w:autoSpaceDE w:val="0"/>
              <w:autoSpaceDN w:val="0"/>
              <w:adjustRightInd w:val="0"/>
              <w:snapToGrid w:val="0"/>
              <w:spacing w:line="240" w:lineRule="auto"/>
              <w:ind w:right="-178" w:rightChars="-85"/>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投标单位提出问题的截止时间</w:t>
            </w:r>
          </w:p>
        </w:tc>
        <w:tc>
          <w:tcPr>
            <w:tcW w:w="6489" w:type="dxa"/>
            <w:vAlign w:val="center"/>
          </w:tcPr>
          <w:p w14:paraId="5EB94B60">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000000"/>
                <w:sz w:val="28"/>
                <w:szCs w:val="28"/>
                <w:lang w:val="en-US" w:eastAsia="zh-CN"/>
              </w:rPr>
              <w:t>投标截止时间前3日</w:t>
            </w:r>
          </w:p>
        </w:tc>
      </w:tr>
      <w:tr w14:paraId="246B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tcPr>
          <w:p w14:paraId="3D6B9FF4">
            <w:pPr>
              <w:autoSpaceDE w:val="0"/>
              <w:autoSpaceDN w:val="0"/>
              <w:adjustRightInd w:val="0"/>
              <w:snapToGrid w:val="0"/>
              <w:spacing w:line="240" w:lineRule="auto"/>
              <w:jc w:val="center"/>
              <w:rPr>
                <w:rFonts w:hint="eastAsia" w:ascii="仿宋" w:hAnsi="仿宋" w:eastAsia="仿宋" w:cs="仿宋"/>
                <w:b/>
                <w:bCs/>
                <w:color w:val="auto"/>
                <w:sz w:val="28"/>
                <w:szCs w:val="28"/>
              </w:rPr>
            </w:pPr>
          </w:p>
        </w:tc>
        <w:tc>
          <w:tcPr>
            <w:tcW w:w="954" w:type="dxa"/>
            <w:vAlign w:val="center"/>
          </w:tcPr>
          <w:p w14:paraId="3958AD97">
            <w:pPr>
              <w:autoSpaceDE w:val="0"/>
              <w:autoSpaceDN w:val="0"/>
              <w:adjustRightInd w:val="0"/>
              <w:snapToGrid w:val="0"/>
              <w:spacing w:line="240" w:lineRule="auto"/>
              <w:ind w:left="-134" w:leftChars="-64" w:right="-88" w:rightChars="-42"/>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2.3.2</w:t>
            </w:r>
          </w:p>
        </w:tc>
        <w:tc>
          <w:tcPr>
            <w:tcW w:w="1807" w:type="dxa"/>
            <w:vAlign w:val="center"/>
          </w:tcPr>
          <w:p w14:paraId="53117D80">
            <w:pPr>
              <w:autoSpaceDE w:val="0"/>
              <w:autoSpaceDN w:val="0"/>
              <w:adjustRightInd w:val="0"/>
              <w:snapToGrid w:val="0"/>
              <w:spacing w:line="240" w:lineRule="auto"/>
              <w:ind w:left="-126" w:leftChars="-60" w:right="-36" w:rightChars="-17"/>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《磋商文件》的澄清修改补充告知方式</w:t>
            </w:r>
          </w:p>
        </w:tc>
        <w:tc>
          <w:tcPr>
            <w:tcW w:w="6489" w:type="dxa"/>
            <w:vAlign w:val="center"/>
          </w:tcPr>
          <w:p w14:paraId="3F1A3D88">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见“第三章 投标单位须知” 相应条款</w:t>
            </w:r>
          </w:p>
        </w:tc>
      </w:tr>
      <w:tr w14:paraId="3361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3" w:type="dxa"/>
            <w:vMerge w:val="continue"/>
          </w:tcPr>
          <w:p w14:paraId="33F897F6">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47B05C1E">
            <w:pPr>
              <w:autoSpaceDE w:val="0"/>
              <w:autoSpaceDN w:val="0"/>
              <w:adjustRightInd w:val="0"/>
              <w:snapToGrid w:val="0"/>
              <w:spacing w:line="240" w:lineRule="auto"/>
              <w:ind w:right="-88" w:rightChars="-42"/>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2.3.3</w:t>
            </w:r>
          </w:p>
        </w:tc>
        <w:tc>
          <w:tcPr>
            <w:tcW w:w="1807" w:type="dxa"/>
            <w:vAlign w:val="center"/>
          </w:tcPr>
          <w:p w14:paraId="2531DF8E">
            <w:pPr>
              <w:autoSpaceDE w:val="0"/>
              <w:autoSpaceDN w:val="0"/>
              <w:adjustRightInd w:val="0"/>
              <w:snapToGrid w:val="0"/>
              <w:spacing w:line="240" w:lineRule="auto"/>
              <w:ind w:right="-178" w:rightChars="-85"/>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《磋商文件》澄清修改补充时间</w:t>
            </w:r>
          </w:p>
        </w:tc>
        <w:tc>
          <w:tcPr>
            <w:tcW w:w="6489" w:type="dxa"/>
            <w:vAlign w:val="center"/>
          </w:tcPr>
          <w:p w14:paraId="383DB674">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000000"/>
                <w:sz w:val="28"/>
                <w:szCs w:val="28"/>
                <w:lang w:val="en-US" w:eastAsia="zh-CN"/>
              </w:rPr>
              <w:t>投标截止时间前5日</w:t>
            </w:r>
          </w:p>
        </w:tc>
      </w:tr>
      <w:tr w14:paraId="61DF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continue"/>
          </w:tcPr>
          <w:p w14:paraId="67A6D2BC">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32104C72">
            <w:pPr>
              <w:autoSpaceDE w:val="0"/>
              <w:autoSpaceDN w:val="0"/>
              <w:adjustRightInd w:val="0"/>
              <w:snapToGrid w:val="0"/>
              <w:spacing w:line="240" w:lineRule="auto"/>
              <w:ind w:right="-88" w:rightChars="-42"/>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3.2</w:t>
            </w:r>
          </w:p>
        </w:tc>
        <w:tc>
          <w:tcPr>
            <w:tcW w:w="1807" w:type="dxa"/>
            <w:vAlign w:val="center"/>
          </w:tcPr>
          <w:p w14:paraId="57201DF6">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构成《响应文件》的其他材料</w:t>
            </w:r>
          </w:p>
        </w:tc>
        <w:tc>
          <w:tcPr>
            <w:tcW w:w="6489" w:type="dxa"/>
            <w:vAlign w:val="center"/>
          </w:tcPr>
          <w:p w14:paraId="7D195BC5">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见“第三章 投标单位须知” 相应条款</w:t>
            </w:r>
          </w:p>
        </w:tc>
      </w:tr>
      <w:tr w14:paraId="632C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continue"/>
          </w:tcPr>
          <w:p w14:paraId="6C678BDB">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4E81A6ED">
            <w:pPr>
              <w:autoSpaceDE w:val="0"/>
              <w:autoSpaceDN w:val="0"/>
              <w:adjustRightInd w:val="0"/>
              <w:snapToGrid w:val="0"/>
              <w:spacing w:line="240" w:lineRule="auto"/>
              <w:ind w:right="-88" w:rightChars="-42"/>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3.4.1</w:t>
            </w:r>
          </w:p>
        </w:tc>
        <w:tc>
          <w:tcPr>
            <w:tcW w:w="1807" w:type="dxa"/>
            <w:vAlign w:val="center"/>
          </w:tcPr>
          <w:p w14:paraId="4C7448F4">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响应有效期</w:t>
            </w:r>
          </w:p>
        </w:tc>
        <w:tc>
          <w:tcPr>
            <w:tcW w:w="6489" w:type="dxa"/>
            <w:vAlign w:val="center"/>
          </w:tcPr>
          <w:p w14:paraId="4288015C">
            <w:pPr>
              <w:autoSpaceDE w:val="0"/>
              <w:autoSpaceDN w:val="0"/>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从《响应文件》开启之日起，响应有效期为</w:t>
            </w:r>
            <w:r>
              <w:rPr>
                <w:rFonts w:hint="eastAsia" w:ascii="仿宋" w:hAnsi="仿宋" w:eastAsia="仿宋" w:cs="仿宋"/>
                <w:color w:val="auto"/>
                <w:sz w:val="28"/>
                <w:szCs w:val="28"/>
                <w:lang w:val="en-US" w:eastAsia="zh-CN"/>
              </w:rPr>
              <w:t>90日历天</w:t>
            </w:r>
            <w:r>
              <w:rPr>
                <w:rFonts w:hint="eastAsia" w:ascii="仿宋" w:hAnsi="仿宋" w:eastAsia="仿宋" w:cs="仿宋"/>
                <w:color w:val="auto"/>
                <w:sz w:val="28"/>
                <w:szCs w:val="28"/>
                <w:lang w:val="zh-CN"/>
              </w:rPr>
              <w:t>。</w:t>
            </w:r>
          </w:p>
        </w:tc>
      </w:tr>
      <w:tr w14:paraId="31CB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03" w:type="dxa"/>
            <w:vMerge w:val="continue"/>
          </w:tcPr>
          <w:p w14:paraId="16209DE9">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6D0C03CF">
            <w:pPr>
              <w:autoSpaceDE w:val="0"/>
              <w:autoSpaceDN w:val="0"/>
              <w:adjustRightInd w:val="0"/>
              <w:snapToGrid w:val="0"/>
              <w:spacing w:line="240" w:lineRule="auto"/>
              <w:ind w:right="-88" w:rightChars="-42"/>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3.5.1</w:t>
            </w:r>
          </w:p>
        </w:tc>
        <w:tc>
          <w:tcPr>
            <w:tcW w:w="1807" w:type="dxa"/>
            <w:vAlign w:val="center"/>
          </w:tcPr>
          <w:p w14:paraId="1E305483">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磋商保证金</w:t>
            </w:r>
          </w:p>
          <w:p w14:paraId="7C5996A9">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承诺函</w:t>
            </w:r>
          </w:p>
        </w:tc>
        <w:tc>
          <w:tcPr>
            <w:tcW w:w="6489" w:type="dxa"/>
            <w:vAlign w:val="center"/>
          </w:tcPr>
          <w:p w14:paraId="333AB580">
            <w:pPr>
              <w:adjustRightInd w:val="0"/>
              <w:snapToGrid w:val="0"/>
              <w:spacing w:before="120" w:beforeLines="50" w:line="240" w:lineRule="auto"/>
              <w:ind w:firstLine="560" w:firstLineChars="200"/>
              <w:rPr>
                <w:rFonts w:hint="eastAsia" w:ascii="仿宋" w:hAnsi="仿宋" w:eastAsia="仿宋" w:cs="仿宋"/>
                <w:b/>
                <w:color w:val="auto"/>
                <w:sz w:val="28"/>
                <w:szCs w:val="28"/>
                <w:lang w:eastAsia="zh-CN"/>
              </w:rPr>
            </w:pPr>
            <w:r>
              <w:rPr>
                <w:rFonts w:hint="eastAsia" w:ascii="仿宋" w:hAnsi="仿宋" w:eastAsia="仿宋" w:cs="仿宋"/>
                <w:b w:val="0"/>
                <w:bCs/>
                <w:color w:val="auto"/>
                <w:sz w:val="28"/>
                <w:szCs w:val="28"/>
                <w:lang w:eastAsia="zh-CN"/>
              </w:rPr>
              <w:t>按照《河南省财政厅关于优化政府采购营商环境有关问题的通知》（豫财购〔2019〕4号）文件精神，本项目不再收取投标保证金，由供应商对投标保证金进行承诺，详见“第六章响应文件格式”投标承诺函。</w:t>
            </w:r>
          </w:p>
        </w:tc>
      </w:tr>
      <w:tr w14:paraId="461E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3" w:type="dxa"/>
            <w:vMerge w:val="continue"/>
          </w:tcPr>
          <w:p w14:paraId="4B59BC84">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7B44FF17">
            <w:pPr>
              <w:autoSpaceDE w:val="0"/>
              <w:autoSpaceDN w:val="0"/>
              <w:adjustRightInd w:val="0"/>
              <w:snapToGrid w:val="0"/>
              <w:spacing w:line="240" w:lineRule="auto"/>
              <w:ind w:right="-88" w:rightChars="-42"/>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3.7.3</w:t>
            </w:r>
          </w:p>
        </w:tc>
        <w:tc>
          <w:tcPr>
            <w:tcW w:w="1807" w:type="dxa"/>
            <w:vAlign w:val="center"/>
          </w:tcPr>
          <w:p w14:paraId="115E60AD">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偏差描述</w:t>
            </w:r>
          </w:p>
        </w:tc>
        <w:tc>
          <w:tcPr>
            <w:tcW w:w="6489" w:type="dxa"/>
            <w:vAlign w:val="center"/>
          </w:tcPr>
          <w:p w14:paraId="06C8623B">
            <w:pPr>
              <w:widowControl w:val="0"/>
              <w:snapToGrid w:val="0"/>
              <w:spacing w:before="120" w:beforeLines="50" w:line="240" w:lineRule="auto"/>
              <w:rPr>
                <w:rFonts w:hint="eastAsia" w:ascii="仿宋" w:hAnsi="仿宋" w:eastAsia="仿宋" w:cs="仿宋"/>
                <w:b/>
                <w:color w:val="auto"/>
                <w:sz w:val="28"/>
                <w:szCs w:val="28"/>
              </w:rPr>
            </w:pPr>
            <w:r>
              <w:rPr>
                <w:rFonts w:hint="eastAsia" w:ascii="仿宋" w:hAnsi="仿宋" w:eastAsia="仿宋" w:cs="仿宋"/>
                <w:color w:val="auto"/>
                <w:sz w:val="28"/>
                <w:szCs w:val="28"/>
                <w:lang w:val="zh-CN"/>
              </w:rPr>
              <w:t>见“第三章 投标单位须知” 相应条款</w:t>
            </w:r>
          </w:p>
        </w:tc>
      </w:tr>
      <w:tr w14:paraId="69A5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03" w:type="dxa"/>
            <w:vMerge w:val="continue"/>
          </w:tcPr>
          <w:p w14:paraId="53CF31DE">
            <w:pPr>
              <w:autoSpaceDE w:val="0"/>
              <w:autoSpaceDN w:val="0"/>
              <w:adjustRightInd w:val="0"/>
              <w:snapToGrid w:val="0"/>
              <w:spacing w:line="240" w:lineRule="auto"/>
              <w:jc w:val="center"/>
              <w:rPr>
                <w:rFonts w:hint="eastAsia" w:ascii="仿宋" w:hAnsi="仿宋" w:eastAsia="仿宋" w:cs="仿宋"/>
                <w:b/>
                <w:bCs/>
                <w:color w:val="auto"/>
                <w:sz w:val="28"/>
                <w:szCs w:val="28"/>
              </w:rPr>
            </w:pPr>
          </w:p>
        </w:tc>
        <w:tc>
          <w:tcPr>
            <w:tcW w:w="954" w:type="dxa"/>
            <w:vAlign w:val="center"/>
          </w:tcPr>
          <w:p w14:paraId="3B39BA2E">
            <w:pPr>
              <w:autoSpaceDE w:val="0"/>
              <w:autoSpaceDN w:val="0"/>
              <w:adjustRightInd w:val="0"/>
              <w:snapToGrid w:val="0"/>
              <w:spacing w:line="240" w:lineRule="auto"/>
              <w:ind w:left="-134" w:leftChars="-64" w:right="-88" w:rightChars="-42"/>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3.7.6</w:t>
            </w:r>
          </w:p>
        </w:tc>
        <w:tc>
          <w:tcPr>
            <w:tcW w:w="1807" w:type="dxa"/>
            <w:vAlign w:val="center"/>
          </w:tcPr>
          <w:p w14:paraId="03F76773">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签章和签名要求</w:t>
            </w:r>
          </w:p>
        </w:tc>
        <w:tc>
          <w:tcPr>
            <w:tcW w:w="6489" w:type="dxa"/>
            <w:vAlign w:val="center"/>
          </w:tcPr>
          <w:p w14:paraId="022A1092">
            <w:pPr>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见“第三章 投标单位须知” 相应条款</w:t>
            </w:r>
          </w:p>
        </w:tc>
      </w:tr>
      <w:tr w14:paraId="146E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03" w:type="dxa"/>
            <w:vMerge w:val="continue"/>
          </w:tcPr>
          <w:p w14:paraId="1C52BB55">
            <w:pPr>
              <w:autoSpaceDE w:val="0"/>
              <w:autoSpaceDN w:val="0"/>
              <w:adjustRightInd w:val="0"/>
              <w:snapToGrid w:val="0"/>
              <w:spacing w:line="240" w:lineRule="auto"/>
              <w:jc w:val="center"/>
              <w:rPr>
                <w:rFonts w:hint="eastAsia" w:ascii="仿宋" w:hAnsi="仿宋" w:eastAsia="仿宋" w:cs="仿宋"/>
                <w:b/>
                <w:bCs/>
                <w:color w:val="auto"/>
                <w:sz w:val="28"/>
                <w:szCs w:val="28"/>
              </w:rPr>
            </w:pPr>
          </w:p>
        </w:tc>
        <w:tc>
          <w:tcPr>
            <w:tcW w:w="954" w:type="dxa"/>
            <w:vAlign w:val="center"/>
          </w:tcPr>
          <w:p w14:paraId="35BBBA54">
            <w:pPr>
              <w:autoSpaceDE w:val="0"/>
              <w:autoSpaceDN w:val="0"/>
              <w:adjustRightInd w:val="0"/>
              <w:snapToGrid w:val="0"/>
              <w:spacing w:line="240" w:lineRule="auto"/>
              <w:ind w:left="-134" w:leftChars="-64" w:right="-88" w:rightChars="-42"/>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6.1</w:t>
            </w:r>
          </w:p>
        </w:tc>
        <w:tc>
          <w:tcPr>
            <w:tcW w:w="1807" w:type="dxa"/>
            <w:vAlign w:val="center"/>
          </w:tcPr>
          <w:p w14:paraId="2F62B87E">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磋商小组的组建</w:t>
            </w:r>
          </w:p>
        </w:tc>
        <w:tc>
          <w:tcPr>
            <w:tcW w:w="6489" w:type="dxa"/>
            <w:vAlign w:val="center"/>
          </w:tcPr>
          <w:p w14:paraId="6FF038B0">
            <w:pPr>
              <w:adjustRightInd w:val="0"/>
              <w:snapToGrid w:val="0"/>
              <w:spacing w:before="120" w:beforeLines="50" w:line="24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磋商小组构成：</w:t>
            </w:r>
            <w:r>
              <w:rPr>
                <w:rFonts w:hint="eastAsia" w:ascii="仿宋" w:hAnsi="仿宋" w:eastAsia="仿宋" w:cs="仿宋"/>
                <w:color w:val="auto"/>
                <w:sz w:val="28"/>
                <w:szCs w:val="28"/>
                <w:lang w:val="en-US" w:eastAsia="zh-CN"/>
              </w:rPr>
              <w:t>经济、技术专家和采购人代表，共3人组成</w:t>
            </w:r>
            <w:r>
              <w:rPr>
                <w:rFonts w:hint="eastAsia" w:ascii="仿宋" w:hAnsi="仿宋" w:eastAsia="仿宋" w:cs="仿宋"/>
                <w:color w:val="auto"/>
                <w:sz w:val="28"/>
                <w:szCs w:val="28"/>
                <w:lang w:val="zh-CN"/>
              </w:rPr>
              <w:t>；评标专家确定方式：由监督部门从政府采购专家库中随机抽取。</w:t>
            </w:r>
          </w:p>
        </w:tc>
      </w:tr>
      <w:tr w14:paraId="388E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6248A8D6">
            <w:pPr>
              <w:autoSpaceDE w:val="0"/>
              <w:autoSpaceDN w:val="0"/>
              <w:adjustRightInd w:val="0"/>
              <w:snapToGrid w:val="0"/>
              <w:spacing w:line="240" w:lineRule="auto"/>
              <w:jc w:val="center"/>
              <w:rPr>
                <w:rFonts w:hint="eastAsia" w:ascii="仿宋" w:hAnsi="仿宋" w:eastAsia="仿宋" w:cs="仿宋"/>
                <w:b/>
                <w:bCs/>
                <w:color w:val="auto"/>
                <w:sz w:val="28"/>
                <w:szCs w:val="28"/>
              </w:rPr>
            </w:pPr>
          </w:p>
        </w:tc>
        <w:tc>
          <w:tcPr>
            <w:tcW w:w="954" w:type="dxa"/>
            <w:vAlign w:val="center"/>
          </w:tcPr>
          <w:p w14:paraId="1021FB1D">
            <w:pPr>
              <w:autoSpaceDE w:val="0"/>
              <w:autoSpaceDN w:val="0"/>
              <w:adjustRightInd w:val="0"/>
              <w:snapToGrid w:val="0"/>
              <w:spacing w:line="240" w:lineRule="auto"/>
              <w:ind w:left="-134" w:leftChars="-64" w:right="-88" w:rightChars="-42"/>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7.1</w:t>
            </w:r>
          </w:p>
        </w:tc>
        <w:tc>
          <w:tcPr>
            <w:tcW w:w="1807" w:type="dxa"/>
            <w:vAlign w:val="center"/>
          </w:tcPr>
          <w:p w14:paraId="3EEA28D4">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是否授权磋商小组确定成交投标单位</w:t>
            </w:r>
          </w:p>
        </w:tc>
        <w:tc>
          <w:tcPr>
            <w:tcW w:w="6489" w:type="dxa"/>
            <w:vAlign w:val="center"/>
          </w:tcPr>
          <w:p w14:paraId="31BECAB0">
            <w:pPr>
              <w:adjustRightInd w:val="0"/>
              <w:snapToGrid w:val="0"/>
              <w:spacing w:before="120" w:beforeLines="50"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是。按照评审得分由高到低的顺序提出3家成交候选人位。</w:t>
            </w:r>
          </w:p>
        </w:tc>
      </w:tr>
      <w:tr w14:paraId="37A8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021D509A">
            <w:pPr>
              <w:autoSpaceDE w:val="0"/>
              <w:autoSpaceDN w:val="0"/>
              <w:adjustRightInd w:val="0"/>
              <w:snapToGrid w:val="0"/>
              <w:spacing w:line="240" w:lineRule="auto"/>
              <w:jc w:val="center"/>
              <w:rPr>
                <w:rFonts w:hint="eastAsia" w:ascii="仿宋" w:hAnsi="仿宋" w:eastAsia="仿宋" w:cs="仿宋"/>
                <w:b/>
                <w:bCs/>
                <w:color w:val="auto"/>
                <w:sz w:val="28"/>
                <w:szCs w:val="28"/>
              </w:rPr>
            </w:pPr>
          </w:p>
        </w:tc>
        <w:tc>
          <w:tcPr>
            <w:tcW w:w="954" w:type="dxa"/>
            <w:vAlign w:val="center"/>
          </w:tcPr>
          <w:p w14:paraId="169B0C7C">
            <w:pPr>
              <w:autoSpaceDE w:val="0"/>
              <w:autoSpaceDN w:val="0"/>
              <w:adjustRightInd w:val="0"/>
              <w:snapToGrid w:val="0"/>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7.2</w:t>
            </w:r>
          </w:p>
        </w:tc>
        <w:tc>
          <w:tcPr>
            <w:tcW w:w="1807" w:type="dxa"/>
            <w:vAlign w:val="center"/>
          </w:tcPr>
          <w:p w14:paraId="341D6D19">
            <w:pPr>
              <w:autoSpaceDE w:val="0"/>
              <w:autoSpaceDN w:val="0"/>
              <w:adjustRightInd w:val="0"/>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成交结果公告</w:t>
            </w:r>
          </w:p>
        </w:tc>
        <w:tc>
          <w:tcPr>
            <w:tcW w:w="6489" w:type="dxa"/>
            <w:vAlign w:val="center"/>
          </w:tcPr>
          <w:p w14:paraId="6F1BA54C">
            <w:pPr>
              <w:adjustRightInd w:val="0"/>
              <w:snapToGrid w:val="0"/>
              <w:spacing w:before="120" w:beforeLines="50" w:line="240" w:lineRule="auto"/>
              <w:rPr>
                <w:rFonts w:hint="eastAsia" w:ascii="仿宋" w:hAnsi="仿宋" w:eastAsia="仿宋" w:cs="仿宋"/>
                <w:color w:val="auto"/>
                <w:sz w:val="28"/>
                <w:szCs w:val="28"/>
              </w:rPr>
            </w:pPr>
            <w:r>
              <w:rPr>
                <w:rFonts w:hint="eastAsia" w:ascii="仿宋" w:hAnsi="仿宋" w:eastAsia="仿宋" w:cs="仿宋"/>
                <w:color w:val="auto"/>
                <w:sz w:val="28"/>
                <w:szCs w:val="28"/>
                <w:lang w:val="zh-CN"/>
              </w:rPr>
              <w:t>采购代理机构在成交供应商确定后当日内，在竞争性磋商公告所述媒体公告成交结果。同时向成交供应商发出成交通知书。成交结果公告期限为1个工作日</w:t>
            </w:r>
          </w:p>
        </w:tc>
      </w:tr>
      <w:tr w14:paraId="0E0B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1347EF23">
            <w:pPr>
              <w:autoSpaceDE w:val="0"/>
              <w:autoSpaceDN w:val="0"/>
              <w:adjustRightInd w:val="0"/>
              <w:snapToGrid w:val="0"/>
              <w:spacing w:line="240" w:lineRule="auto"/>
              <w:jc w:val="center"/>
              <w:rPr>
                <w:rFonts w:hint="eastAsia" w:ascii="仿宋" w:hAnsi="仿宋" w:eastAsia="仿宋" w:cs="仿宋"/>
                <w:b/>
                <w:bCs/>
                <w:color w:val="auto"/>
                <w:sz w:val="28"/>
                <w:szCs w:val="28"/>
              </w:rPr>
            </w:pPr>
          </w:p>
        </w:tc>
        <w:tc>
          <w:tcPr>
            <w:tcW w:w="954" w:type="dxa"/>
            <w:vAlign w:val="center"/>
          </w:tcPr>
          <w:p w14:paraId="645ACBF1">
            <w:pPr>
              <w:autoSpaceDE w:val="0"/>
              <w:autoSpaceDN w:val="0"/>
              <w:adjustRightInd w:val="0"/>
              <w:snapToGrid w:val="0"/>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7.3</w:t>
            </w:r>
          </w:p>
        </w:tc>
        <w:tc>
          <w:tcPr>
            <w:tcW w:w="1807" w:type="dxa"/>
            <w:vAlign w:val="center"/>
          </w:tcPr>
          <w:p w14:paraId="2E2A1551">
            <w:pPr>
              <w:autoSpaceDE w:val="0"/>
              <w:autoSpaceDN w:val="0"/>
              <w:adjustRightInd w:val="0"/>
              <w:snapToGrid w:val="0"/>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质疑、投诉</w:t>
            </w:r>
          </w:p>
        </w:tc>
        <w:tc>
          <w:tcPr>
            <w:tcW w:w="6489" w:type="dxa"/>
            <w:vAlign w:val="center"/>
          </w:tcPr>
          <w:p w14:paraId="140BC013">
            <w:pPr>
              <w:adjustRightInd w:val="0"/>
              <w:snapToGrid w:val="0"/>
              <w:spacing w:before="120" w:beforeLines="50"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参与本次采购活动的投标单位如有异议，可在各环节法定质疑期内向采购代理机构一次性提出针对该采购程序环节的书面质疑函，书面原件送达至磋商文件列示的采购代理机构及采购单位联系人处；依据法规规定，质疑函应当有明确的请求和必要的证明材料，应当包括下列内容：1、投标单位的姓名或者名称、地址、邮编、联系人及联系电话；2、质疑项目的名称、编号；3、具体、明确的质疑事项和与质疑事项相关的请求；4、事实依据；5、必要的法律依据；6、提出质疑的日期。投标单位为自然人的，应当由本人签字；投标单位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14:paraId="1E1D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361018CB">
            <w:pPr>
              <w:autoSpaceDE w:val="0"/>
              <w:autoSpaceDN w:val="0"/>
              <w:adjustRightInd w:val="0"/>
              <w:snapToGrid w:val="0"/>
              <w:spacing w:line="240" w:lineRule="auto"/>
              <w:jc w:val="center"/>
              <w:rPr>
                <w:rFonts w:hint="eastAsia" w:ascii="仿宋" w:hAnsi="仿宋" w:eastAsia="仿宋" w:cs="仿宋"/>
                <w:b/>
                <w:bCs/>
                <w:color w:val="auto"/>
                <w:sz w:val="28"/>
                <w:szCs w:val="28"/>
              </w:rPr>
            </w:pPr>
          </w:p>
        </w:tc>
        <w:tc>
          <w:tcPr>
            <w:tcW w:w="954" w:type="dxa"/>
            <w:vAlign w:val="center"/>
          </w:tcPr>
          <w:p w14:paraId="6D4852A6">
            <w:pPr>
              <w:autoSpaceDE w:val="0"/>
              <w:autoSpaceDN w:val="0"/>
              <w:adjustRightInd w:val="0"/>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7.4</w:t>
            </w:r>
          </w:p>
        </w:tc>
        <w:tc>
          <w:tcPr>
            <w:tcW w:w="1807" w:type="dxa"/>
            <w:vAlign w:val="center"/>
          </w:tcPr>
          <w:p w14:paraId="24FA42D9">
            <w:pPr>
              <w:autoSpaceDE w:val="0"/>
              <w:autoSpaceDN w:val="0"/>
              <w:adjustRightInd w:val="0"/>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成交通知书</w:t>
            </w:r>
          </w:p>
        </w:tc>
        <w:tc>
          <w:tcPr>
            <w:tcW w:w="6489" w:type="dxa"/>
            <w:vAlign w:val="center"/>
          </w:tcPr>
          <w:p w14:paraId="0C3AFB9F">
            <w:pPr>
              <w:adjustRightInd w:val="0"/>
              <w:snapToGrid w:val="0"/>
              <w:spacing w:before="120" w:beforeLines="50" w:line="240" w:lineRule="auto"/>
              <w:ind w:firstLine="560" w:firstLineChars="200"/>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采购代理机构在成交供应商确定后即时向成交供应商发出成交通知书。</w:t>
            </w:r>
          </w:p>
        </w:tc>
      </w:tr>
      <w:tr w14:paraId="4954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0E2B6E7C">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20A831E5">
            <w:pPr>
              <w:autoSpaceDE w:val="0"/>
              <w:autoSpaceDN w:val="0"/>
              <w:adjustRightInd w:val="0"/>
              <w:snapToGrid w:val="0"/>
              <w:spacing w:line="240" w:lineRule="auto"/>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7.5</w:t>
            </w:r>
          </w:p>
        </w:tc>
        <w:tc>
          <w:tcPr>
            <w:tcW w:w="1807" w:type="dxa"/>
            <w:vAlign w:val="center"/>
          </w:tcPr>
          <w:p w14:paraId="46DF443A">
            <w:pPr>
              <w:autoSpaceDE w:val="0"/>
              <w:autoSpaceDN w:val="0"/>
              <w:adjustRightInd w:val="0"/>
              <w:snapToGrid w:val="0"/>
              <w:spacing w:line="240" w:lineRule="auto"/>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履约保证金</w:t>
            </w:r>
          </w:p>
        </w:tc>
        <w:tc>
          <w:tcPr>
            <w:tcW w:w="6489" w:type="dxa"/>
            <w:vAlign w:val="center"/>
          </w:tcPr>
          <w:p w14:paraId="09654FC3">
            <w:pPr>
              <w:adjustRightInd w:val="0"/>
              <w:snapToGrid w:val="0"/>
              <w:spacing w:before="120" w:beforeLines="50"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无需缴纳</w:t>
            </w:r>
          </w:p>
        </w:tc>
      </w:tr>
      <w:tr w14:paraId="578C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06DB464B">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16856CEA">
            <w:pPr>
              <w:autoSpaceDE w:val="0"/>
              <w:autoSpaceDN w:val="0"/>
              <w:adjustRightInd w:val="0"/>
              <w:snapToGrid w:val="0"/>
              <w:spacing w:line="240" w:lineRule="auto"/>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7.6.1</w:t>
            </w:r>
          </w:p>
        </w:tc>
        <w:tc>
          <w:tcPr>
            <w:tcW w:w="1807" w:type="dxa"/>
            <w:vAlign w:val="center"/>
          </w:tcPr>
          <w:p w14:paraId="7E2B2BFC">
            <w:pPr>
              <w:autoSpaceDE w:val="0"/>
              <w:autoSpaceDN w:val="0"/>
              <w:adjustRightInd w:val="0"/>
              <w:snapToGrid w:val="0"/>
              <w:spacing w:line="240" w:lineRule="auto"/>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签订合同时需提交的其他材料</w:t>
            </w:r>
          </w:p>
        </w:tc>
        <w:tc>
          <w:tcPr>
            <w:tcW w:w="6489" w:type="dxa"/>
            <w:vAlign w:val="center"/>
          </w:tcPr>
          <w:p w14:paraId="45F3BDB4">
            <w:pPr>
              <w:adjustRightInd w:val="0"/>
              <w:snapToGrid w:val="0"/>
              <w:spacing w:before="120" w:beforeLines="50"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无</w:t>
            </w:r>
          </w:p>
        </w:tc>
      </w:tr>
      <w:tr w14:paraId="0A96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43C2C226">
            <w:pPr>
              <w:autoSpaceDE w:val="0"/>
              <w:autoSpaceDN w:val="0"/>
              <w:adjustRightInd w:val="0"/>
              <w:snapToGrid w:val="0"/>
              <w:spacing w:line="240" w:lineRule="auto"/>
              <w:jc w:val="center"/>
              <w:rPr>
                <w:rFonts w:hint="eastAsia" w:ascii="仿宋" w:hAnsi="仿宋" w:eastAsia="仿宋" w:cs="仿宋"/>
                <w:b/>
                <w:bCs/>
                <w:color w:val="auto"/>
                <w:sz w:val="28"/>
                <w:szCs w:val="28"/>
                <w:lang w:val="zh-CN"/>
              </w:rPr>
            </w:pPr>
          </w:p>
        </w:tc>
        <w:tc>
          <w:tcPr>
            <w:tcW w:w="954" w:type="dxa"/>
            <w:vAlign w:val="center"/>
          </w:tcPr>
          <w:p w14:paraId="280F7E16">
            <w:pPr>
              <w:autoSpaceDE w:val="0"/>
              <w:autoSpaceDN w:val="0"/>
              <w:adjustRightInd w:val="0"/>
              <w:snapToGrid w:val="0"/>
              <w:spacing w:line="240" w:lineRule="auto"/>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8</w:t>
            </w:r>
          </w:p>
        </w:tc>
        <w:tc>
          <w:tcPr>
            <w:tcW w:w="1807" w:type="dxa"/>
            <w:vAlign w:val="center"/>
          </w:tcPr>
          <w:p w14:paraId="77E02FB1">
            <w:pPr>
              <w:autoSpaceDE w:val="0"/>
              <w:autoSpaceDN w:val="0"/>
              <w:adjustRightInd w:val="0"/>
              <w:snapToGrid w:val="0"/>
              <w:spacing w:line="240" w:lineRule="auto"/>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验收</w:t>
            </w:r>
          </w:p>
        </w:tc>
        <w:tc>
          <w:tcPr>
            <w:tcW w:w="6489" w:type="dxa"/>
            <w:vAlign w:val="center"/>
          </w:tcPr>
          <w:p w14:paraId="36C53645">
            <w:pPr>
              <w:widowControl w:val="0"/>
              <w:snapToGrid w:val="0"/>
              <w:spacing w:before="120" w:beforeLines="50"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见“第三章投标单位须知”相应条款</w:t>
            </w:r>
          </w:p>
        </w:tc>
      </w:tr>
      <w:tr w14:paraId="7DD4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5A55E380">
            <w:pPr>
              <w:autoSpaceDE w:val="0"/>
              <w:autoSpaceDN w:val="0"/>
              <w:adjustRightInd w:val="0"/>
              <w:spacing w:line="360" w:lineRule="auto"/>
              <w:rPr>
                <w:rFonts w:hint="eastAsia" w:ascii="仿宋" w:hAnsi="仿宋" w:eastAsia="仿宋" w:cs="仿宋"/>
                <w:b/>
                <w:bCs/>
                <w:color w:val="auto"/>
                <w:sz w:val="28"/>
                <w:szCs w:val="28"/>
              </w:rPr>
            </w:pPr>
          </w:p>
        </w:tc>
        <w:tc>
          <w:tcPr>
            <w:tcW w:w="954" w:type="dxa"/>
            <w:vAlign w:val="center"/>
          </w:tcPr>
          <w:p w14:paraId="7E9E3AA6">
            <w:pPr>
              <w:autoSpaceDE w:val="0"/>
              <w:autoSpaceDN w:val="0"/>
              <w:adjustRightInd w:val="0"/>
              <w:snapToGrid w:val="0"/>
              <w:spacing w:line="24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9</w:t>
            </w:r>
          </w:p>
        </w:tc>
        <w:tc>
          <w:tcPr>
            <w:tcW w:w="1807" w:type="dxa"/>
            <w:vAlign w:val="center"/>
          </w:tcPr>
          <w:p w14:paraId="217C2ECE">
            <w:pPr>
              <w:autoSpaceDE w:val="0"/>
              <w:autoSpaceDN w:val="0"/>
              <w:adjustRightInd w:val="0"/>
              <w:snapToGrid w:val="0"/>
              <w:spacing w:line="24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zh-CN"/>
              </w:rPr>
              <w:t>付款</w:t>
            </w:r>
            <w:r>
              <w:rPr>
                <w:rFonts w:hint="eastAsia" w:ascii="仿宋" w:hAnsi="仿宋" w:eastAsia="仿宋" w:cs="仿宋"/>
                <w:b/>
                <w:color w:val="auto"/>
                <w:sz w:val="28"/>
                <w:szCs w:val="28"/>
                <w:highlight w:val="none"/>
                <w:lang w:val="en-US" w:eastAsia="zh-CN"/>
              </w:rPr>
              <w:t>方式</w:t>
            </w:r>
          </w:p>
        </w:tc>
        <w:tc>
          <w:tcPr>
            <w:tcW w:w="6489" w:type="dxa"/>
            <w:vAlign w:val="center"/>
          </w:tcPr>
          <w:p w14:paraId="4D097499">
            <w:pPr>
              <w:adjustRightInd w:val="0"/>
              <w:snapToGrid w:val="0"/>
              <w:spacing w:before="120" w:beforeLines="50" w:line="240" w:lineRule="auto"/>
              <w:ind w:firstLine="560" w:firstLineChars="200"/>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为进一步优化营商环境，根据安财购﹝2022﹞8号文件落实政府采购中小企业预付款的规定，采购人可在政府采购合同签订后，向中标人原则上预付不低于合同金额50%的预付款，中标人应向采购人提交预付款保函，未提供保函的，视同其放弃项目预付款的支付。</w:t>
            </w:r>
          </w:p>
          <w:p w14:paraId="7C8A7BDF">
            <w:pPr>
              <w:adjustRightInd w:val="0"/>
              <w:snapToGrid w:val="0"/>
              <w:spacing w:before="120" w:beforeLines="50" w:line="240" w:lineRule="auto"/>
              <w:ind w:firstLine="560" w:firstLineChars="200"/>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网上提交支付申请后，凭借网上打印的《殷都区政府采购资金申请表》，经采购人盖章后，作为付款依据，确认后一次性支付完毕，据实结算。</w:t>
            </w:r>
          </w:p>
        </w:tc>
      </w:tr>
      <w:tr w14:paraId="02A8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03" w:type="dxa"/>
            <w:vMerge w:val="continue"/>
          </w:tcPr>
          <w:p w14:paraId="2166DD48">
            <w:pPr>
              <w:autoSpaceDE w:val="0"/>
              <w:autoSpaceDN w:val="0"/>
              <w:adjustRightInd w:val="0"/>
              <w:spacing w:line="360" w:lineRule="auto"/>
              <w:rPr>
                <w:rFonts w:hint="eastAsia" w:ascii="仿宋" w:hAnsi="仿宋" w:eastAsia="仿宋" w:cs="仿宋"/>
                <w:b/>
                <w:bCs/>
                <w:color w:val="auto"/>
                <w:sz w:val="28"/>
                <w:szCs w:val="28"/>
              </w:rPr>
            </w:pPr>
          </w:p>
        </w:tc>
        <w:tc>
          <w:tcPr>
            <w:tcW w:w="954" w:type="dxa"/>
            <w:vAlign w:val="center"/>
          </w:tcPr>
          <w:p w14:paraId="2595434D">
            <w:pPr>
              <w:autoSpaceDE w:val="0"/>
              <w:autoSpaceDN w:val="0"/>
              <w:adjustRightInd w:val="0"/>
              <w:snapToGrid w:val="0"/>
              <w:spacing w:line="24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10</w:t>
            </w:r>
          </w:p>
        </w:tc>
        <w:tc>
          <w:tcPr>
            <w:tcW w:w="1807" w:type="dxa"/>
            <w:vAlign w:val="center"/>
          </w:tcPr>
          <w:p w14:paraId="4A91DA9D">
            <w:pPr>
              <w:autoSpaceDE w:val="0"/>
              <w:autoSpaceDN w:val="0"/>
              <w:adjustRightInd w:val="0"/>
              <w:snapToGrid w:val="0"/>
              <w:spacing w:line="24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代理服务费</w:t>
            </w:r>
          </w:p>
        </w:tc>
        <w:tc>
          <w:tcPr>
            <w:tcW w:w="6489" w:type="dxa"/>
            <w:vAlign w:val="center"/>
          </w:tcPr>
          <w:p w14:paraId="6B05C52C">
            <w:pPr>
              <w:adjustRightInd w:val="0"/>
              <w:snapToGrid w:val="0"/>
              <w:spacing w:before="120" w:beforeLines="50" w:line="240" w:lineRule="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参照国家计委《招标代理服务收费管理暂行办法》（计价格【2002】1980 号）、《国家发展和改革委员会办公厅关于招标代理服务费有关问题的通知》（发改办价格【2003】857 号） 及发改价格【2011】534 号文件的规定，招标代理服务费由每个标段（包）中标（成交）供应商支付。（不含税）</w:t>
            </w:r>
          </w:p>
        </w:tc>
      </w:tr>
      <w:tr w14:paraId="606A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03" w:type="dxa"/>
            <w:vMerge w:val="continue"/>
          </w:tcPr>
          <w:p w14:paraId="5E272036">
            <w:pPr>
              <w:autoSpaceDE w:val="0"/>
              <w:autoSpaceDN w:val="0"/>
              <w:adjustRightInd w:val="0"/>
              <w:spacing w:line="360" w:lineRule="auto"/>
              <w:rPr>
                <w:rFonts w:hint="eastAsia" w:ascii="仿宋" w:hAnsi="仿宋" w:eastAsia="仿宋" w:cs="仿宋"/>
                <w:b/>
                <w:bCs/>
                <w:color w:val="auto"/>
                <w:sz w:val="28"/>
                <w:szCs w:val="28"/>
              </w:rPr>
            </w:pPr>
            <w:bookmarkStart w:id="63" w:name="_Toc12122"/>
          </w:p>
        </w:tc>
        <w:tc>
          <w:tcPr>
            <w:tcW w:w="954" w:type="dxa"/>
            <w:vAlign w:val="center"/>
          </w:tcPr>
          <w:p w14:paraId="4B0C997D">
            <w:pPr>
              <w:autoSpaceDE w:val="0"/>
              <w:autoSpaceDN w:val="0"/>
              <w:adjustRightInd w:val="0"/>
              <w:snapToGrid w:val="0"/>
              <w:spacing w:line="240" w:lineRule="auto"/>
              <w:jc w:val="center"/>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11</w:t>
            </w:r>
          </w:p>
        </w:tc>
        <w:tc>
          <w:tcPr>
            <w:tcW w:w="1807" w:type="dxa"/>
            <w:shd w:val="clear" w:color="auto" w:fill="auto"/>
            <w:vAlign w:val="center"/>
          </w:tcPr>
          <w:p w14:paraId="46D895DC">
            <w:pPr>
              <w:autoSpaceDE w:val="0"/>
              <w:autoSpaceDN w:val="0"/>
              <w:adjustRightInd w:val="0"/>
              <w:snapToGrid w:val="0"/>
              <w:spacing w:line="240" w:lineRule="auto"/>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补充内容</w:t>
            </w:r>
          </w:p>
        </w:tc>
        <w:tc>
          <w:tcPr>
            <w:tcW w:w="6489" w:type="dxa"/>
            <w:shd w:val="clear" w:color="auto" w:fill="auto"/>
            <w:vAlign w:val="center"/>
          </w:tcPr>
          <w:p w14:paraId="5E02AFBC">
            <w:pPr>
              <w:adjustRightInd w:val="0"/>
              <w:snapToGrid w:val="0"/>
              <w:spacing w:before="120" w:beforeLines="50" w:line="240" w:lineRule="auto"/>
              <w:ind w:firstLine="560" w:firstLineChars="200"/>
              <w:rPr>
                <w:rFonts w:hint="eastAsia" w:ascii="仿宋" w:hAnsi="仿宋" w:eastAsia="仿宋" w:cs="仿宋"/>
                <w:color w:val="auto"/>
                <w:sz w:val="28"/>
                <w:szCs w:val="21"/>
                <w:lang w:val="en-US" w:eastAsia="zh-CN"/>
              </w:rPr>
            </w:pPr>
            <w:r>
              <w:rPr>
                <w:rFonts w:hint="eastAsia" w:ascii="仿宋" w:hAnsi="仿宋" w:eastAsia="仿宋" w:cs="仿宋"/>
                <w:color w:val="auto"/>
                <w:sz w:val="28"/>
                <w:szCs w:val="21"/>
                <w:highlight w:val="none"/>
                <w:lang w:val="en-US" w:eastAsia="zh-CN"/>
              </w:rPr>
              <w:t>1、竞争性磋商文件未尽事宜，按《中华人民共和国政府采购法》等法律法规的有关规定执行。</w:t>
            </w:r>
          </w:p>
        </w:tc>
      </w:tr>
      <w:tr w14:paraId="72A8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03" w:type="dxa"/>
            <w:vMerge w:val="continue"/>
          </w:tcPr>
          <w:p w14:paraId="513E4C9C">
            <w:pPr>
              <w:autoSpaceDE w:val="0"/>
              <w:autoSpaceDN w:val="0"/>
              <w:adjustRightInd w:val="0"/>
              <w:spacing w:line="360" w:lineRule="auto"/>
              <w:rPr>
                <w:rFonts w:hint="eastAsia" w:ascii="仿宋" w:hAnsi="仿宋" w:eastAsia="仿宋" w:cs="仿宋"/>
                <w:b/>
                <w:bCs/>
                <w:color w:val="auto"/>
                <w:sz w:val="28"/>
                <w:szCs w:val="28"/>
              </w:rPr>
            </w:pPr>
          </w:p>
        </w:tc>
        <w:tc>
          <w:tcPr>
            <w:tcW w:w="954" w:type="dxa"/>
            <w:vAlign w:val="center"/>
          </w:tcPr>
          <w:p w14:paraId="7AFE7971">
            <w:pPr>
              <w:autoSpaceDE w:val="0"/>
              <w:autoSpaceDN w:val="0"/>
              <w:adjustRightInd w:val="0"/>
              <w:spacing w:line="360" w:lineRule="auto"/>
              <w:jc w:val="center"/>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12</w:t>
            </w:r>
          </w:p>
        </w:tc>
        <w:tc>
          <w:tcPr>
            <w:tcW w:w="1807" w:type="dxa"/>
            <w:shd w:val="clear" w:color="auto" w:fill="auto"/>
            <w:vAlign w:val="center"/>
          </w:tcPr>
          <w:p w14:paraId="55474506">
            <w:pPr>
              <w:autoSpaceDE w:val="0"/>
              <w:autoSpaceDN w:val="0"/>
              <w:adjustRightInd w:val="0"/>
              <w:snapToGrid w:val="0"/>
              <w:spacing w:line="240" w:lineRule="auto"/>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解释权</w:t>
            </w:r>
          </w:p>
        </w:tc>
        <w:tc>
          <w:tcPr>
            <w:tcW w:w="6489" w:type="dxa"/>
            <w:shd w:val="clear" w:color="auto" w:fill="auto"/>
            <w:vAlign w:val="center"/>
          </w:tcPr>
          <w:p w14:paraId="2398D341">
            <w:pPr>
              <w:adjustRightInd w:val="0"/>
              <w:snapToGrid w:val="0"/>
              <w:spacing w:before="120" w:beforeLines="50" w:line="240" w:lineRule="auto"/>
              <w:ind w:firstLine="560" w:firstLineChars="200"/>
              <w:rPr>
                <w:rFonts w:hint="eastAsia" w:ascii="仿宋" w:hAnsi="仿宋" w:eastAsia="仿宋" w:cs="仿宋"/>
                <w:color w:val="auto"/>
                <w:sz w:val="28"/>
                <w:szCs w:val="21"/>
                <w:lang w:val="en-US" w:eastAsia="zh-CN"/>
              </w:rPr>
            </w:pPr>
            <w:r>
              <w:rPr>
                <w:rFonts w:hint="eastAsia" w:ascii="仿宋" w:hAnsi="仿宋" w:eastAsia="仿宋" w:cs="仿宋"/>
                <w:color w:val="auto"/>
                <w:sz w:val="28"/>
                <w:szCs w:val="21"/>
                <w:lang w:val="en-US" w:eastAsia="zh-CN"/>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招标公告、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56F6CDF6">
      <w:pPr>
        <w:bidi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1. 总则</w:t>
      </w:r>
      <w:bookmarkEnd w:id="63"/>
    </w:p>
    <w:p w14:paraId="3F40A7C4">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 根据《中华人民共和国政府采购法》、《中华人民共和国政府采购法实施条例》、《</w:t>
      </w:r>
      <w:r>
        <w:rPr>
          <w:rFonts w:hint="eastAsia" w:ascii="仿宋" w:hAnsi="仿宋" w:eastAsia="仿宋" w:cs="仿宋"/>
          <w:sz w:val="28"/>
          <w:szCs w:val="28"/>
          <w:lang w:val="en-US" w:eastAsia="zh-CN"/>
        </w:rPr>
        <w:t>政府采购竞争性磋商采购方式管理暂行办法</w:t>
      </w:r>
      <w:r>
        <w:rPr>
          <w:rFonts w:hint="eastAsia" w:ascii="仿宋" w:hAnsi="仿宋" w:eastAsia="仿宋" w:cs="仿宋"/>
          <w:sz w:val="28"/>
          <w:szCs w:val="28"/>
        </w:rPr>
        <w:t>》及相关政府采购法律法规等制定本文件。</w:t>
      </w:r>
    </w:p>
    <w:p w14:paraId="3B14507B">
      <w:pPr>
        <w:bidi w:val="0"/>
        <w:spacing w:line="360" w:lineRule="auto"/>
        <w:ind w:firstLine="562" w:firstLineChars="200"/>
        <w:outlineLvl w:val="2"/>
        <w:rPr>
          <w:rFonts w:hint="eastAsia" w:ascii="仿宋" w:hAnsi="仿宋" w:eastAsia="仿宋" w:cs="仿宋"/>
          <w:b/>
          <w:bCs/>
          <w:sz w:val="28"/>
          <w:szCs w:val="28"/>
        </w:rPr>
      </w:pPr>
      <w:bookmarkStart w:id="64" w:name="_Toc25118"/>
      <w:r>
        <w:rPr>
          <w:rFonts w:hint="eastAsia" w:ascii="仿宋" w:hAnsi="仿宋" w:eastAsia="仿宋" w:cs="仿宋"/>
          <w:b/>
          <w:bCs/>
          <w:sz w:val="28"/>
          <w:szCs w:val="28"/>
        </w:rPr>
        <w:t xml:space="preserve">1.2 </w:t>
      </w:r>
      <w:r>
        <w:rPr>
          <w:rFonts w:hint="eastAsia" w:ascii="仿宋" w:hAnsi="仿宋" w:eastAsia="仿宋" w:cs="仿宋"/>
          <w:b/>
          <w:bCs/>
          <w:sz w:val="28"/>
          <w:szCs w:val="28"/>
          <w:lang w:eastAsia="zh-CN"/>
        </w:rPr>
        <w:t>磋商文件</w:t>
      </w:r>
      <w:r>
        <w:rPr>
          <w:rFonts w:hint="eastAsia" w:ascii="仿宋" w:hAnsi="仿宋" w:eastAsia="仿宋" w:cs="仿宋"/>
          <w:b/>
          <w:bCs/>
          <w:sz w:val="28"/>
          <w:szCs w:val="28"/>
        </w:rPr>
        <w:t>的法律适用及法律效力</w:t>
      </w:r>
      <w:bookmarkEnd w:id="64"/>
    </w:p>
    <w:p w14:paraId="5BD6C29A">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1.2.1 本</w:t>
      </w:r>
      <w:r>
        <w:rPr>
          <w:rFonts w:hint="eastAsia" w:ascii="仿宋" w:hAnsi="仿宋" w:eastAsia="仿宋" w:cs="仿宋"/>
          <w:sz w:val="28"/>
          <w:szCs w:val="28"/>
          <w:lang w:eastAsia="zh-CN"/>
        </w:rPr>
        <w:t>磋商文件</w:t>
      </w:r>
      <w:r>
        <w:rPr>
          <w:rFonts w:hint="eastAsia" w:ascii="仿宋" w:hAnsi="仿宋" w:eastAsia="仿宋" w:cs="仿宋"/>
          <w:sz w:val="28"/>
          <w:szCs w:val="28"/>
        </w:rPr>
        <w:t>所述内容，仅适用于本次项目采购。</w:t>
      </w:r>
    </w:p>
    <w:p w14:paraId="66AF2424">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1.2.2 </w:t>
      </w:r>
      <w:r>
        <w:rPr>
          <w:rFonts w:hint="eastAsia" w:ascii="仿宋" w:hAnsi="仿宋" w:eastAsia="仿宋" w:cs="仿宋"/>
          <w:sz w:val="28"/>
          <w:szCs w:val="28"/>
          <w:lang w:eastAsia="zh-CN"/>
        </w:rPr>
        <w:t>磋商文件</w:t>
      </w:r>
      <w:r>
        <w:rPr>
          <w:rFonts w:hint="eastAsia" w:ascii="仿宋" w:hAnsi="仿宋" w:eastAsia="仿宋" w:cs="仿宋"/>
          <w:sz w:val="28"/>
          <w:szCs w:val="28"/>
        </w:rPr>
        <w:t>的修改性文件、补充文件、澄清文件或说明具有同等法律效力。</w:t>
      </w:r>
    </w:p>
    <w:p w14:paraId="4F1CE8AF">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1.2.3 本</w:t>
      </w:r>
      <w:r>
        <w:rPr>
          <w:rFonts w:hint="eastAsia" w:ascii="仿宋" w:hAnsi="仿宋" w:eastAsia="仿宋" w:cs="仿宋"/>
          <w:sz w:val="28"/>
          <w:szCs w:val="28"/>
          <w:lang w:eastAsia="zh-CN"/>
        </w:rPr>
        <w:t>磋商文件</w:t>
      </w:r>
      <w:r>
        <w:rPr>
          <w:rFonts w:hint="eastAsia" w:ascii="仿宋" w:hAnsi="仿宋" w:eastAsia="仿宋" w:cs="仿宋"/>
          <w:sz w:val="28"/>
          <w:szCs w:val="28"/>
        </w:rPr>
        <w:t>适用于并执行《政府采购法》和其它相关的法律、法规。</w:t>
      </w:r>
    </w:p>
    <w:p w14:paraId="47E68A82">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1.2.4 本</w:t>
      </w:r>
      <w:r>
        <w:rPr>
          <w:rFonts w:hint="eastAsia" w:ascii="仿宋" w:hAnsi="仿宋" w:eastAsia="仿宋" w:cs="仿宋"/>
          <w:sz w:val="28"/>
          <w:szCs w:val="28"/>
          <w:lang w:eastAsia="zh-CN"/>
        </w:rPr>
        <w:t>磋商文件</w:t>
      </w:r>
      <w:r>
        <w:rPr>
          <w:rFonts w:hint="eastAsia" w:ascii="仿宋" w:hAnsi="仿宋" w:eastAsia="仿宋" w:cs="仿宋"/>
          <w:sz w:val="28"/>
          <w:szCs w:val="28"/>
        </w:rPr>
        <w:t>的解释权属采购人及代理机构。</w:t>
      </w:r>
    </w:p>
    <w:p w14:paraId="6A260F4D">
      <w:pPr>
        <w:bidi w:val="0"/>
        <w:spacing w:line="360" w:lineRule="auto"/>
        <w:ind w:firstLine="562" w:firstLineChars="200"/>
        <w:outlineLvl w:val="2"/>
        <w:rPr>
          <w:rFonts w:hint="eastAsia" w:ascii="仿宋" w:hAnsi="仿宋" w:eastAsia="仿宋" w:cs="仿宋"/>
          <w:b/>
          <w:bCs/>
          <w:sz w:val="28"/>
          <w:szCs w:val="28"/>
        </w:rPr>
      </w:pPr>
      <w:bookmarkStart w:id="65" w:name="_Toc16472"/>
      <w:r>
        <w:rPr>
          <w:rFonts w:hint="eastAsia" w:ascii="仿宋" w:hAnsi="仿宋" w:eastAsia="仿宋" w:cs="仿宋"/>
          <w:b/>
          <w:bCs/>
          <w:sz w:val="28"/>
          <w:szCs w:val="28"/>
        </w:rPr>
        <w:t>1.3 合格的供应商</w:t>
      </w:r>
      <w:bookmarkEnd w:id="65"/>
    </w:p>
    <w:p w14:paraId="24E51A33">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1.3.1 凡符合</w:t>
      </w:r>
      <w:r>
        <w:rPr>
          <w:rFonts w:hint="eastAsia" w:ascii="仿宋" w:hAnsi="仿宋" w:eastAsia="仿宋" w:cs="仿宋"/>
          <w:sz w:val="28"/>
          <w:szCs w:val="28"/>
          <w:lang w:eastAsia="zh-CN"/>
        </w:rPr>
        <w:t>磋商文件</w:t>
      </w:r>
      <w:r>
        <w:rPr>
          <w:rFonts w:hint="eastAsia" w:ascii="仿宋" w:hAnsi="仿宋" w:eastAsia="仿宋" w:cs="仿宋"/>
          <w:sz w:val="28"/>
          <w:szCs w:val="28"/>
        </w:rPr>
        <w:t>规定，承认本</w:t>
      </w:r>
      <w:r>
        <w:rPr>
          <w:rFonts w:hint="eastAsia" w:ascii="仿宋" w:hAnsi="仿宋" w:eastAsia="仿宋" w:cs="仿宋"/>
          <w:sz w:val="28"/>
          <w:szCs w:val="28"/>
          <w:lang w:eastAsia="zh-CN"/>
        </w:rPr>
        <w:t>磋商文件</w:t>
      </w:r>
      <w:r>
        <w:rPr>
          <w:rFonts w:hint="eastAsia" w:ascii="仿宋" w:hAnsi="仿宋" w:eastAsia="仿宋" w:cs="仿宋"/>
          <w:sz w:val="28"/>
          <w:szCs w:val="28"/>
        </w:rPr>
        <w:t>所有内容的供应商为合格的供应商。</w:t>
      </w:r>
    </w:p>
    <w:p w14:paraId="5A2457FA">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1.3.2 单位负责人为同一人或者存在直接控股、管理关系的不同供应商，不得参加同一合同项下的政府采购活动。</w:t>
      </w:r>
    </w:p>
    <w:p w14:paraId="3C4F3825">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1.3.3 为采购项目提供整体设计、规范编制或者项目管理、监理、检测等服务的供应商，不得再参加该采购项目的其他采购活动。</w:t>
      </w:r>
    </w:p>
    <w:p w14:paraId="761134D8">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1.3.4 供应商应遵守国家法律、法规和</w:t>
      </w:r>
      <w:r>
        <w:rPr>
          <w:rFonts w:hint="eastAsia" w:ascii="仿宋" w:hAnsi="仿宋" w:eastAsia="仿宋" w:cs="仿宋"/>
          <w:sz w:val="28"/>
          <w:szCs w:val="28"/>
          <w:lang w:eastAsia="zh-CN"/>
        </w:rPr>
        <w:t>磋商文件</w:t>
      </w:r>
      <w:r>
        <w:rPr>
          <w:rFonts w:hint="eastAsia" w:ascii="仿宋" w:hAnsi="仿宋" w:eastAsia="仿宋" w:cs="仿宋"/>
          <w:sz w:val="28"/>
          <w:szCs w:val="28"/>
        </w:rPr>
        <w:t>的规定。</w:t>
      </w:r>
    </w:p>
    <w:p w14:paraId="79A6A485">
      <w:pPr>
        <w:bidi w:val="0"/>
        <w:spacing w:line="360" w:lineRule="auto"/>
        <w:ind w:firstLine="562" w:firstLineChars="200"/>
        <w:outlineLvl w:val="2"/>
        <w:rPr>
          <w:rFonts w:hint="eastAsia" w:ascii="仿宋" w:hAnsi="仿宋" w:eastAsia="仿宋" w:cs="仿宋"/>
          <w:b/>
          <w:bCs/>
          <w:sz w:val="28"/>
          <w:szCs w:val="28"/>
        </w:rPr>
      </w:pPr>
      <w:bookmarkStart w:id="66" w:name="_Toc2959"/>
      <w:r>
        <w:rPr>
          <w:rFonts w:hint="eastAsia" w:ascii="仿宋" w:hAnsi="仿宋" w:eastAsia="仿宋" w:cs="仿宋"/>
          <w:b/>
          <w:bCs/>
          <w:sz w:val="28"/>
          <w:szCs w:val="28"/>
        </w:rPr>
        <w:t>1.4  联合体</w:t>
      </w:r>
      <w:bookmarkEnd w:id="66"/>
    </w:p>
    <w:p w14:paraId="0461022A">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如供应商须知前附表规定接受联合体投标的，应遵守以下规定：</w:t>
      </w:r>
    </w:p>
    <w:p w14:paraId="44E97E1C">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 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1DE211E3">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 两个以上供应商可以组成一个投标联合体，以一个供应商的身份投标，但必须确定其中一个单位为投标的全权代表参加投标活动，并承担投标及履约中应承担的全部责任和义务。</w:t>
      </w:r>
    </w:p>
    <w:p w14:paraId="70BCF7BD">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 以联合体形式参加投标的，应符供应商须知前附表的要求，联合体各方均应当符合政府采购法第二十二条第一款规定的条件，联合体各方均应当具备承担采购项目（标段&lt;包&gt;）的相应能力、具备规定的相应资格条件。</w:t>
      </w:r>
    </w:p>
    <w:p w14:paraId="1E1FBC30">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 联合体中有同类资质的供应商按照联合体分工承担相同工作的，应当按照资质等级较低的供应商确定资质等级。</w:t>
      </w:r>
    </w:p>
    <w:p w14:paraId="3E24F450">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 联合体各方之间应当签订联合投标协议，明确约定联合体各方承担的工作和相应的责任，并将联合投标协议连同投标文件一并提交采购代理机构。</w:t>
      </w:r>
    </w:p>
    <w:p w14:paraId="1FC528DC">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 联合体各方签订联合投标协议后，不得再以自己名义单独在同一项目中投标，也不得组成新的联合体参加同一项目投标。</w:t>
      </w:r>
    </w:p>
    <w:p w14:paraId="6AA894F7">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 联合体中标（成交）的，联合体各方应当共同与采购人签订合同，就中标（成交）项目（标段&lt;包&gt;）向采购人承担连带责任。</w:t>
      </w:r>
    </w:p>
    <w:p w14:paraId="7FCA66C0">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 预留中小企业份额项目中，组成联合体的中小企业与联合体内其他企业不得存在直接控股、管理关系。</w:t>
      </w:r>
    </w:p>
    <w:p w14:paraId="65A25495">
      <w:pPr>
        <w:bidi w:val="0"/>
        <w:spacing w:line="360" w:lineRule="auto"/>
        <w:ind w:firstLine="562" w:firstLineChars="200"/>
        <w:outlineLvl w:val="2"/>
        <w:rPr>
          <w:rFonts w:hint="eastAsia" w:ascii="仿宋" w:hAnsi="仿宋" w:eastAsia="仿宋" w:cs="仿宋"/>
          <w:b/>
          <w:bCs/>
          <w:sz w:val="28"/>
          <w:szCs w:val="28"/>
          <w:highlight w:val="none"/>
        </w:rPr>
      </w:pPr>
      <w:bookmarkStart w:id="67" w:name="_Toc23530"/>
      <w:r>
        <w:rPr>
          <w:rFonts w:hint="eastAsia" w:ascii="仿宋" w:hAnsi="仿宋" w:eastAsia="仿宋" w:cs="仿宋"/>
          <w:b/>
          <w:bCs/>
          <w:sz w:val="28"/>
          <w:szCs w:val="28"/>
          <w:highlight w:val="none"/>
        </w:rPr>
        <w:t>1.5  知识产权</w:t>
      </w:r>
      <w:bookmarkEnd w:id="67"/>
    </w:p>
    <w:p w14:paraId="3D297980">
      <w:pPr>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1.5.1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职该知识产权的一切相关费用。如因此导致采购人损失的，投标人须承担全部赔偿责任并作出书面承诺。</w:t>
      </w:r>
    </w:p>
    <w:p w14:paraId="21779D95">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如供应商不拥有相应的知识产权，则在投标报价中必须包括合法获取该知识产权的一切相关费用。如因此导致采购人损失的，供应商须承担全部赔偿责任。</w:t>
      </w:r>
    </w:p>
    <w:p w14:paraId="2DDA813D">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1.5.2 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0EF74538">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1.5.3 除非</w:t>
      </w:r>
      <w:r>
        <w:rPr>
          <w:rFonts w:hint="eastAsia" w:ascii="仿宋" w:hAnsi="仿宋" w:eastAsia="仿宋" w:cs="仿宋"/>
          <w:sz w:val="28"/>
          <w:szCs w:val="28"/>
          <w:lang w:eastAsia="zh-CN"/>
        </w:rPr>
        <w:t>磋商文件</w:t>
      </w:r>
      <w:r>
        <w:rPr>
          <w:rFonts w:hint="eastAsia" w:ascii="仿宋" w:hAnsi="仿宋" w:eastAsia="仿宋" w:cs="仿宋"/>
          <w:sz w:val="28"/>
          <w:szCs w:val="28"/>
        </w:rPr>
        <w:t>特别规定，采购人享有本项目实施过程中产生的知识成果及知识产权。</w:t>
      </w:r>
    </w:p>
    <w:p w14:paraId="4784F0C8">
      <w:pPr>
        <w:bidi w:val="0"/>
        <w:spacing w:line="360" w:lineRule="auto"/>
        <w:ind w:firstLine="562" w:firstLineChars="200"/>
        <w:outlineLvl w:val="2"/>
        <w:rPr>
          <w:rFonts w:hint="eastAsia" w:ascii="仿宋" w:hAnsi="仿宋" w:eastAsia="仿宋" w:cs="仿宋"/>
          <w:b/>
          <w:bCs/>
          <w:sz w:val="28"/>
          <w:szCs w:val="28"/>
        </w:rPr>
      </w:pPr>
      <w:bookmarkStart w:id="68" w:name="_Toc27079"/>
      <w:r>
        <w:rPr>
          <w:rFonts w:hint="eastAsia" w:ascii="仿宋" w:hAnsi="仿宋" w:eastAsia="仿宋" w:cs="仿宋"/>
          <w:b/>
          <w:bCs/>
          <w:sz w:val="28"/>
          <w:szCs w:val="28"/>
        </w:rPr>
        <w:t>1.6  投标费用</w:t>
      </w:r>
      <w:bookmarkEnd w:id="68"/>
    </w:p>
    <w:p w14:paraId="56AA1057">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无论投标过程中的做法和结果如何，无论何种原因的</w:t>
      </w:r>
      <w:r>
        <w:rPr>
          <w:rFonts w:hint="eastAsia" w:ascii="仿宋" w:hAnsi="仿宋" w:eastAsia="仿宋" w:cs="仿宋"/>
          <w:sz w:val="28"/>
          <w:szCs w:val="28"/>
          <w:lang w:eastAsia="zh-CN"/>
        </w:rPr>
        <w:t>磋商</w:t>
      </w:r>
      <w:r>
        <w:rPr>
          <w:rFonts w:hint="eastAsia" w:ascii="仿宋" w:hAnsi="仿宋" w:eastAsia="仿宋" w:cs="仿宋"/>
          <w:sz w:val="28"/>
          <w:szCs w:val="28"/>
        </w:rPr>
        <w:t>失败废标或终止，供应商应自行承担所有与准备和参加投标有关的全部费用（类比商业采购中的客户洽谈费用），采购代理机构在任何情况下均无义务和责任承担供应商的任何费用。</w:t>
      </w:r>
    </w:p>
    <w:p w14:paraId="3D4AB0FB">
      <w:pPr>
        <w:bidi w:val="0"/>
        <w:spacing w:line="360" w:lineRule="auto"/>
        <w:ind w:firstLine="562" w:firstLineChars="200"/>
        <w:outlineLvl w:val="2"/>
        <w:rPr>
          <w:rFonts w:hint="eastAsia" w:ascii="仿宋" w:hAnsi="仿宋" w:eastAsia="仿宋" w:cs="仿宋"/>
          <w:b/>
          <w:bCs/>
          <w:sz w:val="28"/>
          <w:szCs w:val="28"/>
        </w:rPr>
      </w:pPr>
      <w:bookmarkStart w:id="69" w:name="_Toc17555"/>
      <w:r>
        <w:rPr>
          <w:rFonts w:hint="eastAsia" w:ascii="仿宋" w:hAnsi="仿宋" w:eastAsia="仿宋" w:cs="仿宋"/>
          <w:b/>
          <w:bCs/>
          <w:sz w:val="28"/>
          <w:szCs w:val="28"/>
        </w:rPr>
        <w:t>1.7 保密</w:t>
      </w:r>
      <w:bookmarkEnd w:id="69"/>
    </w:p>
    <w:p w14:paraId="77B8B03F">
      <w:pPr>
        <w:bidi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1.7.1 参与竞争性</w:t>
      </w:r>
      <w:r>
        <w:rPr>
          <w:rFonts w:hint="eastAsia" w:ascii="仿宋" w:hAnsi="仿宋" w:eastAsia="仿宋" w:cs="仿宋"/>
          <w:sz w:val="28"/>
          <w:szCs w:val="28"/>
          <w:lang w:eastAsia="zh-CN"/>
        </w:rPr>
        <w:t>磋商</w:t>
      </w:r>
      <w:r>
        <w:rPr>
          <w:rFonts w:hint="eastAsia" w:ascii="仿宋" w:hAnsi="仿宋" w:eastAsia="仿宋" w:cs="仿宋"/>
          <w:sz w:val="28"/>
          <w:szCs w:val="28"/>
        </w:rPr>
        <w:t>活动的各方应对</w:t>
      </w:r>
      <w:r>
        <w:rPr>
          <w:rFonts w:hint="eastAsia" w:ascii="仿宋" w:hAnsi="仿宋" w:eastAsia="仿宋" w:cs="仿宋"/>
          <w:sz w:val="28"/>
          <w:szCs w:val="28"/>
          <w:lang w:eastAsia="zh-CN"/>
        </w:rPr>
        <w:t>磋商文件</w:t>
      </w:r>
      <w:r>
        <w:rPr>
          <w:rFonts w:hint="eastAsia" w:ascii="仿宋" w:hAnsi="仿宋" w:eastAsia="仿宋" w:cs="仿宋"/>
          <w:sz w:val="28"/>
          <w:szCs w:val="28"/>
        </w:rPr>
        <w:t>和投标文件中的商业和技术等秘密保密，供应商应在投标文件中对需保密事项予以书面声明，否则视为非保密事项</w:t>
      </w:r>
      <w:r>
        <w:rPr>
          <w:rFonts w:hint="eastAsia" w:ascii="仿宋" w:hAnsi="仿宋" w:eastAsia="仿宋" w:cs="仿宋"/>
          <w:sz w:val="28"/>
          <w:szCs w:val="28"/>
          <w:lang w:eastAsia="zh-CN"/>
        </w:rPr>
        <w:t>；</w:t>
      </w:r>
      <w:r>
        <w:rPr>
          <w:rFonts w:hint="eastAsia" w:ascii="仿宋" w:hAnsi="仿宋" w:eastAsia="仿宋" w:cs="仿宋"/>
          <w:sz w:val="28"/>
          <w:szCs w:val="28"/>
          <w:highlight w:val="none"/>
          <w:lang w:eastAsia="zh-CN"/>
        </w:rPr>
        <w:t>投标人不得相互串通投标报价，不得妨碍其他投标人的公平竞争，不得损害采购人或其他投标人的合法权益，投标人不得以向采购人、评委会成员行贿或者采取其他不正当手段谋职中标。不得以任何方式干扰影响评标工作，投标人对上述作出书面保证否则视为不响应招标文件实质性内容</w:t>
      </w:r>
    </w:p>
    <w:p w14:paraId="46C5822D">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1.7.2 依据政府采购成交结果及合同公告规定，成交（合同）标的名称、规格型号、单价及成交（合同）金额等内容不得作为商业秘密。</w:t>
      </w:r>
    </w:p>
    <w:p w14:paraId="397A18EC">
      <w:pPr>
        <w:bidi w:val="0"/>
        <w:spacing w:line="360" w:lineRule="auto"/>
        <w:ind w:firstLine="562" w:firstLineChars="200"/>
        <w:outlineLvl w:val="2"/>
        <w:rPr>
          <w:rFonts w:hint="eastAsia" w:ascii="仿宋" w:hAnsi="仿宋" w:eastAsia="仿宋" w:cs="仿宋"/>
          <w:b/>
          <w:bCs/>
          <w:sz w:val="28"/>
          <w:szCs w:val="28"/>
        </w:rPr>
      </w:pPr>
      <w:bookmarkStart w:id="70" w:name="_Toc25460"/>
      <w:r>
        <w:rPr>
          <w:rFonts w:hint="eastAsia" w:ascii="仿宋" w:hAnsi="仿宋" w:eastAsia="仿宋" w:cs="仿宋"/>
          <w:b/>
          <w:bCs/>
          <w:sz w:val="28"/>
          <w:szCs w:val="28"/>
        </w:rPr>
        <w:t>1.8 语言文字</w:t>
      </w:r>
      <w:bookmarkEnd w:id="70"/>
    </w:p>
    <w:p w14:paraId="52BB490F">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除专用术语外，与竞争性</w:t>
      </w:r>
      <w:r>
        <w:rPr>
          <w:rFonts w:hint="eastAsia" w:ascii="仿宋" w:hAnsi="仿宋" w:eastAsia="仿宋" w:cs="仿宋"/>
          <w:sz w:val="28"/>
          <w:szCs w:val="28"/>
          <w:lang w:eastAsia="zh-CN"/>
        </w:rPr>
        <w:t>磋商</w:t>
      </w:r>
      <w:r>
        <w:rPr>
          <w:rFonts w:hint="eastAsia" w:ascii="仿宋" w:hAnsi="仿宋" w:eastAsia="仿宋" w:cs="仿宋"/>
          <w:sz w:val="28"/>
          <w:szCs w:val="28"/>
        </w:rPr>
        <w:t>有关的语言均使用中文。必要时专用术语应附有中文注释。如果投标文件或与投标有关的其它文件、信件及来往函电以其它语言书写，供应商应将其译成中文，并对中文译稿的真实、准确、完整承担责任。</w:t>
      </w:r>
    </w:p>
    <w:p w14:paraId="76BCF5E1">
      <w:pPr>
        <w:bidi w:val="0"/>
        <w:spacing w:line="360" w:lineRule="auto"/>
        <w:ind w:firstLine="562" w:firstLineChars="200"/>
        <w:outlineLvl w:val="2"/>
        <w:rPr>
          <w:rFonts w:hint="eastAsia" w:ascii="仿宋" w:hAnsi="仿宋" w:eastAsia="仿宋" w:cs="仿宋"/>
          <w:b/>
          <w:bCs/>
          <w:sz w:val="28"/>
          <w:szCs w:val="28"/>
        </w:rPr>
      </w:pPr>
      <w:bookmarkStart w:id="71" w:name="_Toc951"/>
      <w:r>
        <w:rPr>
          <w:rFonts w:hint="eastAsia" w:ascii="仿宋" w:hAnsi="仿宋" w:eastAsia="仿宋" w:cs="仿宋"/>
          <w:b/>
          <w:bCs/>
          <w:sz w:val="28"/>
          <w:szCs w:val="28"/>
        </w:rPr>
        <w:t>1.9 计量单位</w:t>
      </w:r>
      <w:bookmarkEnd w:id="71"/>
    </w:p>
    <w:p w14:paraId="5E46FF9D">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所有计量均采用中华人民共和国法定计量单位。</w:t>
      </w:r>
    </w:p>
    <w:p w14:paraId="782A5D57">
      <w:pPr>
        <w:bidi w:val="0"/>
        <w:spacing w:line="360" w:lineRule="auto"/>
        <w:ind w:firstLine="562" w:firstLineChars="200"/>
        <w:outlineLvl w:val="2"/>
        <w:rPr>
          <w:rFonts w:hint="eastAsia" w:ascii="仿宋" w:hAnsi="仿宋" w:eastAsia="仿宋" w:cs="仿宋"/>
          <w:b/>
          <w:bCs/>
          <w:sz w:val="28"/>
          <w:szCs w:val="28"/>
        </w:rPr>
      </w:pPr>
      <w:bookmarkStart w:id="72" w:name="_Toc19495"/>
      <w:r>
        <w:rPr>
          <w:rFonts w:hint="eastAsia" w:ascii="仿宋" w:hAnsi="仿宋" w:eastAsia="仿宋" w:cs="仿宋"/>
          <w:b/>
          <w:bCs/>
          <w:sz w:val="28"/>
          <w:szCs w:val="28"/>
        </w:rPr>
        <w:t>1.10 踏勘现场</w:t>
      </w:r>
      <w:bookmarkEnd w:id="72"/>
    </w:p>
    <w:p w14:paraId="317DB8EF">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1.10.1 供应商踏勘现场发生的费用自理，供应商自行负责在踏勘现场中所发生的人员伤亡和财产损失。</w:t>
      </w:r>
    </w:p>
    <w:p w14:paraId="41E2CD3D">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1.10.2 供应商须知前附表规定组织踏勘现场的，采购人及代理机构按供应商须知前附表规定的时间、地点组织供应商踏勘项目现场。采购人及代理机构在踏勘现场中介绍的交验安装条件和相关的周边环境情况，供应商在编制投标文件时参考，采购人及代理机构不对供应商据此作出的判断和决策负责。</w:t>
      </w:r>
    </w:p>
    <w:p w14:paraId="767DC298">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1.10.3  供应商须知前附表规定不组织踏勘现场的，</w:t>
      </w:r>
      <w:r>
        <w:rPr>
          <w:rFonts w:hint="eastAsia" w:ascii="仿宋" w:hAnsi="仿宋" w:eastAsia="仿宋" w:cs="仿宋"/>
          <w:sz w:val="28"/>
          <w:szCs w:val="28"/>
          <w:lang w:eastAsia="zh-CN"/>
        </w:rPr>
        <w:t>磋商文件</w:t>
      </w:r>
      <w:r>
        <w:rPr>
          <w:rFonts w:hint="eastAsia" w:ascii="仿宋" w:hAnsi="仿宋" w:eastAsia="仿宋" w:cs="仿宋"/>
          <w:sz w:val="28"/>
          <w:szCs w:val="28"/>
        </w:rPr>
        <w:t>不单独提供交验地自然环境、气候条件、交验安装条件等情况说明，供应商被视为熟悉前述与履行合同有关的一切情况，供应商可自行踏勘现场并自行了解相关情况。</w:t>
      </w:r>
    </w:p>
    <w:p w14:paraId="0564533F">
      <w:pPr>
        <w:bidi w:val="0"/>
        <w:spacing w:line="360" w:lineRule="auto"/>
        <w:ind w:firstLine="562" w:firstLineChars="200"/>
        <w:outlineLvl w:val="2"/>
        <w:rPr>
          <w:rFonts w:hint="eastAsia" w:ascii="仿宋" w:hAnsi="仿宋" w:eastAsia="仿宋" w:cs="仿宋"/>
          <w:b/>
          <w:bCs/>
          <w:sz w:val="28"/>
          <w:szCs w:val="28"/>
        </w:rPr>
      </w:pPr>
      <w:bookmarkStart w:id="73" w:name="_Toc22361"/>
      <w:r>
        <w:rPr>
          <w:rFonts w:hint="eastAsia" w:ascii="仿宋" w:hAnsi="仿宋" w:eastAsia="仿宋" w:cs="仿宋"/>
          <w:b/>
          <w:bCs/>
          <w:sz w:val="28"/>
          <w:szCs w:val="28"/>
        </w:rPr>
        <w:t>1.11 投标预备会</w:t>
      </w:r>
      <w:bookmarkEnd w:id="73"/>
    </w:p>
    <w:p w14:paraId="5C606270">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1.11.1 供应商须知前附表规定召开投标预备会的，采购人及代理机构按供应商须知前附表规定的时间和地点召开投标预备会，澄清供应商提出的问题。</w:t>
      </w:r>
    </w:p>
    <w:p w14:paraId="0FC0C5A8">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1.11.2 供应商应在供应商须知前附表规定的时间前，以书面形式将提出的问题送达采购人及代理机构，以便采购人及代理机构在会议期间澄清。</w:t>
      </w:r>
    </w:p>
    <w:p w14:paraId="4A0B0C93">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1.11.3 投标预备会后，采购人及代理机构在供应商须知前附表规定的时间内，将对供应商所提问题的澄清，以本章2.3.2项方式通告潜在供应商。该澄清内容为</w:t>
      </w:r>
      <w:r>
        <w:rPr>
          <w:rFonts w:hint="eastAsia" w:ascii="仿宋" w:hAnsi="仿宋" w:eastAsia="仿宋" w:cs="仿宋"/>
          <w:sz w:val="28"/>
          <w:szCs w:val="28"/>
          <w:lang w:eastAsia="zh-CN"/>
        </w:rPr>
        <w:t>磋商文件</w:t>
      </w:r>
      <w:r>
        <w:rPr>
          <w:rFonts w:hint="eastAsia" w:ascii="仿宋" w:hAnsi="仿宋" w:eastAsia="仿宋" w:cs="仿宋"/>
          <w:sz w:val="28"/>
          <w:szCs w:val="28"/>
        </w:rPr>
        <w:t>的组成部分。</w:t>
      </w:r>
    </w:p>
    <w:p w14:paraId="3FD8B654">
      <w:pPr>
        <w:bidi w:val="0"/>
        <w:spacing w:line="360" w:lineRule="auto"/>
        <w:ind w:firstLine="562" w:firstLineChars="200"/>
        <w:outlineLvl w:val="2"/>
        <w:rPr>
          <w:rFonts w:hint="eastAsia" w:ascii="仿宋" w:hAnsi="仿宋" w:eastAsia="仿宋" w:cs="仿宋"/>
          <w:b/>
          <w:bCs/>
          <w:sz w:val="28"/>
          <w:szCs w:val="28"/>
        </w:rPr>
      </w:pPr>
      <w:bookmarkStart w:id="74" w:name="_Toc10159"/>
      <w:r>
        <w:rPr>
          <w:rFonts w:hint="eastAsia" w:ascii="仿宋" w:hAnsi="仿宋" w:eastAsia="仿宋" w:cs="仿宋"/>
          <w:b/>
          <w:bCs/>
          <w:sz w:val="28"/>
          <w:szCs w:val="28"/>
        </w:rPr>
        <w:t>1.12 分包</w:t>
      </w:r>
      <w:bookmarkEnd w:id="74"/>
    </w:p>
    <w:p w14:paraId="43C91FF7">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供应商拟在成交后将成交项目(标段&lt;包&gt;)的部分非主体、非关键性工作进行分包的，应符合供应商须知前附表规定的分包内容、分包金额和接受分包的第三人资质要求等限制性条件。</w:t>
      </w:r>
    </w:p>
    <w:p w14:paraId="7405787C">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预留中小企业份额项目中，接受分包合同的中小企业与分包企业之间不得存在直接控股、管理关系依法享受扶持政策获得政府采购合同的，小微企业不得将合同分包给大中型企业，中型企业不得将合同分包给大型企业。</w:t>
      </w:r>
    </w:p>
    <w:p w14:paraId="57AD1258">
      <w:pPr>
        <w:bidi w:val="0"/>
        <w:spacing w:line="360" w:lineRule="auto"/>
        <w:ind w:firstLine="562" w:firstLineChars="200"/>
        <w:outlineLvl w:val="2"/>
        <w:rPr>
          <w:rFonts w:hint="eastAsia" w:ascii="仿宋" w:hAnsi="仿宋" w:eastAsia="仿宋" w:cs="仿宋"/>
          <w:b/>
          <w:bCs/>
          <w:sz w:val="28"/>
          <w:szCs w:val="28"/>
        </w:rPr>
      </w:pPr>
      <w:bookmarkStart w:id="75" w:name="_Toc17048"/>
      <w:r>
        <w:rPr>
          <w:rFonts w:hint="eastAsia" w:ascii="仿宋" w:hAnsi="仿宋" w:eastAsia="仿宋" w:cs="仿宋"/>
          <w:b/>
          <w:bCs/>
          <w:sz w:val="28"/>
          <w:szCs w:val="28"/>
        </w:rPr>
        <w:t>1.13 偏离</w:t>
      </w:r>
      <w:bookmarkEnd w:id="75"/>
    </w:p>
    <w:p w14:paraId="03174E82">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磋商文件</w:t>
      </w:r>
      <w:r>
        <w:rPr>
          <w:rFonts w:hint="eastAsia" w:ascii="仿宋" w:hAnsi="仿宋" w:eastAsia="仿宋" w:cs="仿宋"/>
          <w:sz w:val="28"/>
          <w:szCs w:val="28"/>
        </w:rPr>
        <w:t>允许投标文件偏离</w:t>
      </w:r>
      <w:r>
        <w:rPr>
          <w:rFonts w:hint="eastAsia" w:ascii="仿宋" w:hAnsi="仿宋" w:eastAsia="仿宋" w:cs="仿宋"/>
          <w:sz w:val="28"/>
          <w:szCs w:val="28"/>
          <w:lang w:eastAsia="zh-CN"/>
        </w:rPr>
        <w:t>磋商文件</w:t>
      </w:r>
      <w:r>
        <w:rPr>
          <w:rFonts w:hint="eastAsia" w:ascii="仿宋" w:hAnsi="仿宋" w:eastAsia="仿宋" w:cs="仿宋"/>
          <w:sz w:val="28"/>
          <w:szCs w:val="28"/>
        </w:rPr>
        <w:t>某些要求的，偏离应当符合</w:t>
      </w:r>
      <w:r>
        <w:rPr>
          <w:rFonts w:hint="eastAsia" w:ascii="仿宋" w:hAnsi="仿宋" w:eastAsia="仿宋" w:cs="仿宋"/>
          <w:sz w:val="28"/>
          <w:szCs w:val="28"/>
          <w:lang w:eastAsia="zh-CN"/>
        </w:rPr>
        <w:t>磋商文件</w:t>
      </w:r>
      <w:r>
        <w:rPr>
          <w:rFonts w:hint="eastAsia" w:ascii="仿宋" w:hAnsi="仿宋" w:eastAsia="仿宋" w:cs="仿宋"/>
          <w:sz w:val="28"/>
          <w:szCs w:val="28"/>
        </w:rPr>
        <w:t>规定的偏离范围和幅度。</w:t>
      </w:r>
    </w:p>
    <w:p w14:paraId="035BBE5A">
      <w:pPr>
        <w:bidi w:val="0"/>
        <w:spacing w:line="360" w:lineRule="auto"/>
        <w:ind w:firstLine="562" w:firstLineChars="200"/>
        <w:outlineLvl w:val="1"/>
        <w:rPr>
          <w:rFonts w:hint="eastAsia" w:ascii="仿宋" w:hAnsi="仿宋" w:eastAsia="仿宋" w:cs="仿宋"/>
          <w:b/>
          <w:bCs/>
          <w:sz w:val="28"/>
          <w:szCs w:val="28"/>
          <w:lang w:eastAsia="zh-CN"/>
        </w:rPr>
      </w:pPr>
      <w:bookmarkStart w:id="76" w:name="bookmark17"/>
      <w:bookmarkEnd w:id="76"/>
      <w:bookmarkStart w:id="77" w:name="_Toc26895"/>
      <w:r>
        <w:rPr>
          <w:rFonts w:hint="eastAsia" w:ascii="仿宋" w:hAnsi="仿宋" w:eastAsia="仿宋" w:cs="仿宋"/>
          <w:b/>
          <w:bCs/>
          <w:sz w:val="28"/>
          <w:szCs w:val="28"/>
        </w:rPr>
        <w:t xml:space="preserve">2. </w:t>
      </w:r>
      <w:r>
        <w:rPr>
          <w:rFonts w:hint="eastAsia" w:ascii="仿宋" w:hAnsi="仿宋" w:eastAsia="仿宋" w:cs="仿宋"/>
          <w:b/>
          <w:bCs/>
          <w:sz w:val="28"/>
          <w:szCs w:val="28"/>
          <w:lang w:eastAsia="zh-CN"/>
        </w:rPr>
        <w:t>磋商文件</w:t>
      </w:r>
      <w:bookmarkEnd w:id="77"/>
    </w:p>
    <w:p w14:paraId="15A19B5E">
      <w:pPr>
        <w:bidi w:val="0"/>
        <w:spacing w:line="360" w:lineRule="auto"/>
        <w:ind w:firstLine="562" w:firstLineChars="200"/>
        <w:outlineLvl w:val="2"/>
        <w:rPr>
          <w:rFonts w:hint="eastAsia" w:ascii="仿宋" w:hAnsi="仿宋" w:eastAsia="仿宋" w:cs="仿宋"/>
          <w:b/>
          <w:bCs/>
          <w:sz w:val="28"/>
          <w:szCs w:val="28"/>
        </w:rPr>
      </w:pPr>
      <w:bookmarkStart w:id="78" w:name="_Toc32581"/>
      <w:r>
        <w:rPr>
          <w:rFonts w:hint="eastAsia" w:ascii="仿宋" w:hAnsi="仿宋" w:eastAsia="仿宋" w:cs="仿宋"/>
          <w:b/>
          <w:bCs/>
          <w:sz w:val="28"/>
          <w:szCs w:val="28"/>
        </w:rPr>
        <w:t>2.1</w:t>
      </w:r>
      <w:r>
        <w:rPr>
          <w:rFonts w:hint="eastAsia" w:ascii="仿宋" w:hAnsi="仿宋" w:eastAsia="仿宋" w:cs="仿宋"/>
          <w:b/>
          <w:bCs/>
          <w:sz w:val="28"/>
          <w:szCs w:val="28"/>
          <w:lang w:eastAsia="zh-CN"/>
        </w:rPr>
        <w:t>磋商文件</w:t>
      </w:r>
      <w:r>
        <w:rPr>
          <w:rFonts w:hint="eastAsia" w:ascii="仿宋" w:hAnsi="仿宋" w:eastAsia="仿宋" w:cs="仿宋"/>
          <w:b/>
          <w:bCs/>
          <w:sz w:val="28"/>
          <w:szCs w:val="28"/>
        </w:rPr>
        <w:t>的组成：</w:t>
      </w:r>
      <w:bookmarkEnd w:id="78"/>
    </w:p>
    <w:p w14:paraId="6FE37ED1">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2.1.1 </w:t>
      </w:r>
      <w:r>
        <w:rPr>
          <w:rFonts w:hint="eastAsia" w:ascii="仿宋" w:hAnsi="仿宋" w:eastAsia="仿宋" w:cs="仿宋"/>
          <w:sz w:val="28"/>
          <w:szCs w:val="28"/>
          <w:lang w:eastAsia="zh-CN"/>
        </w:rPr>
        <w:t>磋商文件</w:t>
      </w:r>
      <w:r>
        <w:rPr>
          <w:rFonts w:hint="eastAsia" w:ascii="仿宋" w:hAnsi="仿宋" w:eastAsia="仿宋" w:cs="仿宋"/>
          <w:sz w:val="28"/>
          <w:szCs w:val="28"/>
        </w:rPr>
        <w:t>用以阐明采购项目的内容、程序和合同主要条款。</w:t>
      </w:r>
      <w:r>
        <w:rPr>
          <w:rFonts w:hint="eastAsia" w:ascii="仿宋" w:hAnsi="仿宋" w:eastAsia="仿宋" w:cs="仿宋"/>
          <w:sz w:val="28"/>
          <w:szCs w:val="28"/>
          <w:lang w:eastAsia="zh-CN"/>
        </w:rPr>
        <w:t>磋商文件</w:t>
      </w:r>
      <w:r>
        <w:rPr>
          <w:rFonts w:hint="eastAsia" w:ascii="仿宋" w:hAnsi="仿宋" w:eastAsia="仿宋" w:cs="仿宋"/>
          <w:sz w:val="28"/>
          <w:szCs w:val="28"/>
        </w:rPr>
        <w:t>由下述部分组成：</w:t>
      </w:r>
    </w:p>
    <w:p w14:paraId="41D9781B">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 </w:t>
      </w:r>
      <w:r>
        <w:rPr>
          <w:rFonts w:hint="eastAsia" w:ascii="仿宋" w:hAnsi="仿宋" w:eastAsia="仿宋" w:cs="仿宋"/>
          <w:sz w:val="28"/>
          <w:szCs w:val="28"/>
          <w:lang w:eastAsia="zh-CN"/>
        </w:rPr>
        <w:t>磋商</w:t>
      </w:r>
      <w:r>
        <w:rPr>
          <w:rFonts w:hint="eastAsia" w:ascii="仿宋" w:hAnsi="仿宋" w:eastAsia="仿宋" w:cs="仿宋"/>
          <w:sz w:val="28"/>
          <w:szCs w:val="28"/>
        </w:rPr>
        <w:t>公告</w:t>
      </w:r>
    </w:p>
    <w:p w14:paraId="38D68629">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 采购项目及技术、服务要求</w:t>
      </w:r>
    </w:p>
    <w:p w14:paraId="0B84C564">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 供应商须知</w:t>
      </w:r>
    </w:p>
    <w:p w14:paraId="71D8EE0C">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 评审办法</w:t>
      </w:r>
    </w:p>
    <w:p w14:paraId="1F3B9BD0">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 合同主要条款</w:t>
      </w:r>
    </w:p>
    <w:p w14:paraId="555A93ED">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 投标文件格式</w:t>
      </w:r>
    </w:p>
    <w:p w14:paraId="0A08077D">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2.1.2 根据本章第1.11款、第2.2款和第2.3款、对</w:t>
      </w:r>
      <w:r>
        <w:rPr>
          <w:rFonts w:hint="eastAsia" w:ascii="仿宋" w:hAnsi="仿宋" w:eastAsia="仿宋" w:cs="仿宋"/>
          <w:sz w:val="28"/>
          <w:szCs w:val="28"/>
          <w:lang w:eastAsia="zh-CN"/>
        </w:rPr>
        <w:t>磋商文件</w:t>
      </w:r>
      <w:r>
        <w:rPr>
          <w:rFonts w:hint="eastAsia" w:ascii="仿宋" w:hAnsi="仿宋" w:eastAsia="仿宋" w:cs="仿宋"/>
          <w:sz w:val="28"/>
          <w:szCs w:val="28"/>
        </w:rPr>
        <w:t>的澄清、修改、补充书构成</w:t>
      </w:r>
      <w:r>
        <w:rPr>
          <w:rFonts w:hint="eastAsia" w:ascii="仿宋" w:hAnsi="仿宋" w:eastAsia="仿宋" w:cs="仿宋"/>
          <w:sz w:val="28"/>
          <w:szCs w:val="28"/>
          <w:lang w:eastAsia="zh-CN"/>
        </w:rPr>
        <w:t>磋商文件</w:t>
      </w:r>
      <w:r>
        <w:rPr>
          <w:rFonts w:hint="eastAsia" w:ascii="仿宋" w:hAnsi="仿宋" w:eastAsia="仿宋" w:cs="仿宋"/>
          <w:sz w:val="28"/>
          <w:szCs w:val="28"/>
        </w:rPr>
        <w:t>的组成部分，并取代</w:t>
      </w:r>
      <w:r>
        <w:rPr>
          <w:rFonts w:hint="eastAsia" w:ascii="仿宋" w:hAnsi="仿宋" w:eastAsia="仿宋" w:cs="仿宋"/>
          <w:sz w:val="28"/>
          <w:szCs w:val="28"/>
          <w:lang w:eastAsia="zh-CN"/>
        </w:rPr>
        <w:t>磋商文件</w:t>
      </w:r>
      <w:r>
        <w:rPr>
          <w:rFonts w:hint="eastAsia" w:ascii="仿宋" w:hAnsi="仿宋" w:eastAsia="仿宋" w:cs="仿宋"/>
          <w:sz w:val="28"/>
          <w:szCs w:val="28"/>
        </w:rPr>
        <w:t>中被澄清、修改处，对所有供应商均有约束力。</w:t>
      </w:r>
    </w:p>
    <w:p w14:paraId="2208A2F2">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2.1.3 当</w:t>
      </w:r>
      <w:r>
        <w:rPr>
          <w:rFonts w:hint="eastAsia" w:ascii="仿宋" w:hAnsi="仿宋" w:eastAsia="仿宋" w:cs="仿宋"/>
          <w:sz w:val="28"/>
          <w:szCs w:val="28"/>
          <w:lang w:eastAsia="zh-CN"/>
        </w:rPr>
        <w:t>磋商文件</w:t>
      </w:r>
      <w:r>
        <w:rPr>
          <w:rFonts w:hint="eastAsia" w:ascii="仿宋" w:hAnsi="仿宋" w:eastAsia="仿宋" w:cs="仿宋"/>
          <w:sz w:val="28"/>
          <w:szCs w:val="28"/>
        </w:rPr>
        <w:t>、</w:t>
      </w:r>
      <w:r>
        <w:rPr>
          <w:rFonts w:hint="eastAsia" w:ascii="仿宋" w:hAnsi="仿宋" w:eastAsia="仿宋" w:cs="仿宋"/>
          <w:sz w:val="28"/>
          <w:szCs w:val="28"/>
          <w:lang w:eastAsia="zh-CN"/>
        </w:rPr>
        <w:t>磋商文件</w:t>
      </w:r>
      <w:r>
        <w:rPr>
          <w:rFonts w:hint="eastAsia" w:ascii="仿宋" w:hAnsi="仿宋" w:eastAsia="仿宋" w:cs="仿宋"/>
          <w:sz w:val="28"/>
          <w:szCs w:val="28"/>
        </w:rPr>
        <w:t>的澄清、修改、补充等在同一内容的表述上不一致时，以最后发出（发布）的文件为准。</w:t>
      </w:r>
    </w:p>
    <w:p w14:paraId="652139F4">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2.1.4 供应商与任何人的口头协议不影响《</w:t>
      </w:r>
      <w:r>
        <w:rPr>
          <w:rFonts w:hint="eastAsia" w:ascii="仿宋" w:hAnsi="仿宋" w:eastAsia="仿宋" w:cs="仿宋"/>
          <w:sz w:val="28"/>
          <w:szCs w:val="28"/>
          <w:lang w:eastAsia="zh-CN"/>
        </w:rPr>
        <w:t>磋商文件</w:t>
      </w:r>
      <w:r>
        <w:rPr>
          <w:rFonts w:hint="eastAsia" w:ascii="仿宋" w:hAnsi="仿宋" w:eastAsia="仿宋" w:cs="仿宋"/>
          <w:sz w:val="28"/>
          <w:szCs w:val="28"/>
        </w:rPr>
        <w:t>》的任何条款和内容。</w:t>
      </w:r>
    </w:p>
    <w:p w14:paraId="01AB2A8B">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2.1.5 供应商应仔细阅读和检查</w:t>
      </w:r>
      <w:r>
        <w:rPr>
          <w:rFonts w:hint="eastAsia" w:ascii="仿宋" w:hAnsi="仿宋" w:eastAsia="仿宋" w:cs="仿宋"/>
          <w:sz w:val="28"/>
          <w:szCs w:val="28"/>
          <w:lang w:eastAsia="zh-CN"/>
        </w:rPr>
        <w:t>磋商文件</w:t>
      </w:r>
      <w:r>
        <w:rPr>
          <w:rFonts w:hint="eastAsia" w:ascii="仿宋" w:hAnsi="仿宋" w:eastAsia="仿宋" w:cs="仿宋"/>
          <w:sz w:val="28"/>
          <w:szCs w:val="28"/>
        </w:rPr>
        <w:t>的全部内容是否齐全，如发现缺页或附件不全等遗漏，应及时向采购代理机构提出并索取补齐，否则责任及风险自负。</w:t>
      </w:r>
    </w:p>
    <w:p w14:paraId="3C4E2F35">
      <w:pPr>
        <w:bidi w:val="0"/>
        <w:spacing w:line="360" w:lineRule="auto"/>
        <w:ind w:firstLine="562" w:firstLineChars="200"/>
        <w:outlineLvl w:val="2"/>
        <w:rPr>
          <w:rFonts w:hint="eastAsia" w:ascii="仿宋" w:hAnsi="仿宋" w:eastAsia="仿宋" w:cs="仿宋"/>
          <w:b/>
          <w:bCs/>
          <w:sz w:val="28"/>
          <w:szCs w:val="28"/>
        </w:rPr>
      </w:pPr>
      <w:bookmarkStart w:id="79" w:name="_Toc4677"/>
      <w:r>
        <w:rPr>
          <w:rFonts w:hint="eastAsia" w:ascii="仿宋" w:hAnsi="仿宋" w:eastAsia="仿宋" w:cs="仿宋"/>
          <w:b/>
          <w:bCs/>
          <w:sz w:val="28"/>
          <w:szCs w:val="28"/>
        </w:rPr>
        <w:t xml:space="preserve">2.2 </w:t>
      </w:r>
      <w:r>
        <w:rPr>
          <w:rFonts w:hint="eastAsia" w:ascii="仿宋" w:hAnsi="仿宋" w:eastAsia="仿宋" w:cs="仿宋"/>
          <w:b/>
          <w:bCs/>
          <w:sz w:val="28"/>
          <w:szCs w:val="28"/>
          <w:lang w:eastAsia="zh-CN"/>
        </w:rPr>
        <w:t>磋商文件</w:t>
      </w:r>
      <w:r>
        <w:rPr>
          <w:rFonts w:hint="eastAsia" w:ascii="仿宋" w:hAnsi="仿宋" w:eastAsia="仿宋" w:cs="仿宋"/>
          <w:b/>
          <w:bCs/>
          <w:sz w:val="28"/>
          <w:szCs w:val="28"/>
        </w:rPr>
        <w:t>的澄清</w:t>
      </w:r>
      <w:bookmarkEnd w:id="79"/>
    </w:p>
    <w:p w14:paraId="1D89BC74">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2.2.1 合规获取</w:t>
      </w:r>
      <w:r>
        <w:rPr>
          <w:rFonts w:hint="eastAsia" w:ascii="仿宋" w:hAnsi="仿宋" w:eastAsia="仿宋" w:cs="仿宋"/>
          <w:sz w:val="28"/>
          <w:szCs w:val="28"/>
          <w:lang w:eastAsia="zh-CN"/>
        </w:rPr>
        <w:t>磋商文件</w:t>
      </w:r>
      <w:r>
        <w:rPr>
          <w:rFonts w:hint="eastAsia" w:ascii="仿宋" w:hAnsi="仿宋" w:eastAsia="仿宋" w:cs="仿宋"/>
          <w:sz w:val="28"/>
          <w:szCs w:val="28"/>
        </w:rPr>
        <w:t>的所有潜在供应商对</w:t>
      </w:r>
      <w:r>
        <w:rPr>
          <w:rFonts w:hint="eastAsia" w:ascii="仿宋" w:hAnsi="仿宋" w:eastAsia="仿宋" w:cs="仿宋"/>
          <w:sz w:val="28"/>
          <w:szCs w:val="28"/>
          <w:lang w:eastAsia="zh-CN"/>
        </w:rPr>
        <w:t>磋商文件</w:t>
      </w:r>
      <w:r>
        <w:rPr>
          <w:rFonts w:hint="eastAsia" w:ascii="仿宋" w:hAnsi="仿宋" w:eastAsia="仿宋" w:cs="仿宋"/>
          <w:sz w:val="28"/>
          <w:szCs w:val="28"/>
        </w:rPr>
        <w:t>如有需澄清的疑问，应在供应商须知前附表规定的时间内按</w:t>
      </w:r>
      <w:r>
        <w:rPr>
          <w:rFonts w:hint="eastAsia" w:ascii="仿宋" w:hAnsi="仿宋" w:eastAsia="仿宋" w:cs="仿宋"/>
          <w:sz w:val="28"/>
          <w:szCs w:val="28"/>
          <w:lang w:eastAsia="zh-CN"/>
        </w:rPr>
        <w:t>磋商</w:t>
      </w:r>
      <w:r>
        <w:rPr>
          <w:rFonts w:hint="eastAsia" w:ascii="仿宋" w:hAnsi="仿宋" w:eastAsia="仿宋" w:cs="仿宋"/>
          <w:sz w:val="28"/>
          <w:szCs w:val="28"/>
        </w:rPr>
        <w:t>公告中载明的地址以纸质书面形式通知到采购代理机构。在规定的时间内未提出疑问的，将视为对</w:t>
      </w:r>
      <w:r>
        <w:rPr>
          <w:rFonts w:hint="eastAsia" w:ascii="仿宋" w:hAnsi="仿宋" w:eastAsia="仿宋" w:cs="仿宋"/>
          <w:sz w:val="28"/>
          <w:szCs w:val="28"/>
          <w:lang w:eastAsia="zh-CN"/>
        </w:rPr>
        <w:t>磋商文件</w:t>
      </w:r>
      <w:r>
        <w:rPr>
          <w:rFonts w:hint="eastAsia" w:ascii="仿宋" w:hAnsi="仿宋" w:eastAsia="仿宋" w:cs="仿宋"/>
          <w:sz w:val="28"/>
          <w:szCs w:val="28"/>
        </w:rPr>
        <w:t>的完全认可。</w:t>
      </w:r>
    </w:p>
    <w:p w14:paraId="0AAE9A2A">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2.2.2 采购代理机构对潜在供应商在规定的时间内提出的疑问，将视情况以书面形式予以答复，并在其认为必要时，将不标明查询来源的书面答复，在“</w:t>
      </w:r>
      <w:r>
        <w:rPr>
          <w:rFonts w:hint="eastAsia" w:ascii="仿宋" w:hAnsi="仿宋" w:eastAsia="仿宋" w:cs="仿宋"/>
          <w:sz w:val="28"/>
          <w:szCs w:val="28"/>
          <w:lang w:eastAsia="zh-CN"/>
        </w:rPr>
        <w:t>磋商</w:t>
      </w:r>
      <w:r>
        <w:rPr>
          <w:rFonts w:hint="eastAsia" w:ascii="仿宋" w:hAnsi="仿宋" w:eastAsia="仿宋" w:cs="仿宋"/>
          <w:sz w:val="28"/>
          <w:szCs w:val="28"/>
        </w:rPr>
        <w:t>公告”所述媒体 通告所有潜在供应商。</w:t>
      </w:r>
    </w:p>
    <w:p w14:paraId="1B7314CC">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2.2.3 </w:t>
      </w:r>
      <w:r>
        <w:rPr>
          <w:rFonts w:hint="eastAsia" w:ascii="仿宋" w:hAnsi="仿宋" w:eastAsia="仿宋" w:cs="仿宋"/>
          <w:sz w:val="28"/>
          <w:szCs w:val="28"/>
          <w:lang w:eastAsia="zh-CN"/>
        </w:rPr>
        <w:t>磋商文件</w:t>
      </w:r>
      <w:r>
        <w:rPr>
          <w:rFonts w:hint="eastAsia" w:ascii="仿宋" w:hAnsi="仿宋" w:eastAsia="仿宋" w:cs="仿宋"/>
          <w:sz w:val="28"/>
          <w:szCs w:val="28"/>
        </w:rPr>
        <w:t>中如有不符合国家有关强制性规定、不符合国家标准及行业标准的，供应商应在投标阶段或成交实施阶段予以纠正或尽提醒义务。如作为有经验的供应商（</w:t>
      </w:r>
      <w:r>
        <w:rPr>
          <w:rFonts w:hint="eastAsia" w:ascii="仿宋" w:hAnsi="仿宋" w:eastAsia="仿宋" w:cs="仿宋"/>
          <w:sz w:val="28"/>
          <w:szCs w:val="28"/>
          <w:lang w:eastAsia="zh-CN"/>
        </w:rPr>
        <w:t>成交</w:t>
      </w:r>
      <w:r>
        <w:rPr>
          <w:rFonts w:hint="eastAsia" w:ascii="仿宋" w:hAnsi="仿宋" w:eastAsia="仿宋" w:cs="仿宋"/>
          <w:sz w:val="28"/>
          <w:szCs w:val="28"/>
        </w:rPr>
        <w:t>供应商）应当知道而未尽提醒义务的，执行指令而造成的损失及风险由供应商（成交供应商）承担。</w:t>
      </w:r>
    </w:p>
    <w:p w14:paraId="43012DEA">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2.2.4 采购代理机构可视情况在投标截止前答疑。</w:t>
      </w:r>
    </w:p>
    <w:p w14:paraId="722BA6E2">
      <w:pPr>
        <w:bidi w:val="0"/>
        <w:spacing w:line="360" w:lineRule="auto"/>
        <w:ind w:firstLine="562" w:firstLineChars="200"/>
        <w:outlineLvl w:val="2"/>
        <w:rPr>
          <w:rFonts w:hint="eastAsia" w:ascii="仿宋" w:hAnsi="仿宋" w:eastAsia="仿宋" w:cs="仿宋"/>
          <w:b/>
          <w:bCs/>
          <w:sz w:val="28"/>
          <w:szCs w:val="28"/>
        </w:rPr>
      </w:pPr>
      <w:bookmarkStart w:id="80" w:name="_Toc16655"/>
      <w:r>
        <w:rPr>
          <w:rFonts w:hint="eastAsia" w:ascii="仿宋" w:hAnsi="仿宋" w:eastAsia="仿宋" w:cs="仿宋"/>
          <w:b/>
          <w:bCs/>
          <w:sz w:val="28"/>
          <w:szCs w:val="28"/>
        </w:rPr>
        <w:t xml:space="preserve">2.3 </w:t>
      </w:r>
      <w:r>
        <w:rPr>
          <w:rFonts w:hint="eastAsia" w:ascii="仿宋" w:hAnsi="仿宋" w:eastAsia="仿宋" w:cs="仿宋"/>
          <w:b/>
          <w:bCs/>
          <w:sz w:val="28"/>
          <w:szCs w:val="28"/>
          <w:lang w:eastAsia="zh-CN"/>
        </w:rPr>
        <w:t>磋商文件</w:t>
      </w:r>
      <w:r>
        <w:rPr>
          <w:rFonts w:hint="eastAsia" w:ascii="仿宋" w:hAnsi="仿宋" w:eastAsia="仿宋" w:cs="仿宋"/>
          <w:b/>
          <w:bCs/>
          <w:sz w:val="28"/>
          <w:szCs w:val="28"/>
        </w:rPr>
        <w:t>的澄清、修改、补充</w:t>
      </w:r>
      <w:bookmarkEnd w:id="80"/>
    </w:p>
    <w:p w14:paraId="1D7A2D16">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2.3.1 采购人、代理机构在投标截止时间前有权澄清修改、补充已发售的</w:t>
      </w:r>
      <w:r>
        <w:rPr>
          <w:rFonts w:hint="eastAsia" w:ascii="仿宋" w:hAnsi="仿宋" w:eastAsia="仿宋" w:cs="仿宋"/>
          <w:sz w:val="28"/>
          <w:szCs w:val="28"/>
          <w:lang w:eastAsia="zh-CN"/>
        </w:rPr>
        <w:t>磋商文件</w:t>
      </w:r>
      <w:r>
        <w:rPr>
          <w:rFonts w:hint="eastAsia" w:ascii="仿宋" w:hAnsi="仿宋" w:eastAsia="仿宋" w:cs="仿宋"/>
          <w:sz w:val="28"/>
          <w:szCs w:val="28"/>
        </w:rPr>
        <w:t>。</w:t>
      </w:r>
    </w:p>
    <w:p w14:paraId="63D3E9B7">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2.3.2 </w:t>
      </w:r>
      <w:r>
        <w:rPr>
          <w:rFonts w:hint="eastAsia" w:ascii="仿宋" w:hAnsi="仿宋" w:eastAsia="仿宋" w:cs="仿宋"/>
          <w:sz w:val="28"/>
          <w:szCs w:val="28"/>
          <w:lang w:eastAsia="zh-CN"/>
        </w:rPr>
        <w:t>磋商</w:t>
      </w:r>
      <w:r>
        <w:rPr>
          <w:rFonts w:hint="eastAsia" w:ascii="仿宋" w:hAnsi="仿宋" w:eastAsia="仿宋" w:cs="仿宋"/>
          <w:sz w:val="28"/>
          <w:szCs w:val="28"/>
        </w:rPr>
        <w:t>过程中对</w:t>
      </w:r>
      <w:r>
        <w:rPr>
          <w:rFonts w:hint="eastAsia" w:ascii="仿宋" w:hAnsi="仿宋" w:eastAsia="仿宋" w:cs="仿宋"/>
          <w:sz w:val="28"/>
          <w:szCs w:val="28"/>
          <w:lang w:eastAsia="zh-CN"/>
        </w:rPr>
        <w:t>磋商文件</w:t>
      </w:r>
      <w:r>
        <w:rPr>
          <w:rFonts w:hint="eastAsia" w:ascii="仿宋" w:hAnsi="仿宋" w:eastAsia="仿宋" w:cs="仿宋"/>
          <w:sz w:val="28"/>
          <w:szCs w:val="28"/>
        </w:rPr>
        <w:t>的变动见第四章评审办法3.5款</w:t>
      </w:r>
      <w:r>
        <w:rPr>
          <w:rFonts w:hint="eastAsia" w:ascii="仿宋" w:hAnsi="仿宋" w:eastAsia="仿宋" w:cs="仿宋"/>
          <w:sz w:val="28"/>
          <w:szCs w:val="28"/>
          <w:lang w:eastAsia="zh-CN"/>
        </w:rPr>
        <w:t>磋商</w:t>
      </w:r>
      <w:r>
        <w:rPr>
          <w:rFonts w:hint="eastAsia" w:ascii="仿宋" w:hAnsi="仿宋" w:eastAsia="仿宋" w:cs="仿宋"/>
          <w:sz w:val="28"/>
          <w:szCs w:val="28"/>
        </w:rPr>
        <w:t>规则。</w:t>
      </w:r>
    </w:p>
    <w:p w14:paraId="65494EAC">
      <w:pPr>
        <w:bidi w:val="0"/>
        <w:spacing w:line="360" w:lineRule="auto"/>
        <w:ind w:firstLine="562" w:firstLineChars="200"/>
        <w:outlineLvl w:val="2"/>
        <w:rPr>
          <w:rFonts w:hint="eastAsia" w:ascii="仿宋" w:hAnsi="仿宋" w:eastAsia="仿宋" w:cs="仿宋"/>
          <w:b/>
          <w:bCs/>
          <w:sz w:val="28"/>
          <w:szCs w:val="28"/>
        </w:rPr>
      </w:pPr>
      <w:bookmarkStart w:id="81" w:name="_Toc838"/>
      <w:r>
        <w:rPr>
          <w:rFonts w:hint="eastAsia" w:ascii="仿宋" w:hAnsi="仿宋" w:eastAsia="仿宋" w:cs="仿宋"/>
          <w:b/>
          <w:bCs/>
          <w:sz w:val="28"/>
          <w:szCs w:val="28"/>
        </w:rPr>
        <w:t xml:space="preserve">2.4 </w:t>
      </w:r>
      <w:r>
        <w:rPr>
          <w:rFonts w:hint="eastAsia" w:ascii="仿宋" w:hAnsi="仿宋" w:eastAsia="仿宋" w:cs="仿宋"/>
          <w:b/>
          <w:bCs/>
          <w:sz w:val="28"/>
          <w:szCs w:val="28"/>
          <w:lang w:eastAsia="zh-CN"/>
        </w:rPr>
        <w:t>磋商文件</w:t>
      </w:r>
      <w:r>
        <w:rPr>
          <w:rFonts w:hint="eastAsia" w:ascii="仿宋" w:hAnsi="仿宋" w:eastAsia="仿宋" w:cs="仿宋"/>
          <w:b/>
          <w:bCs/>
          <w:sz w:val="28"/>
          <w:szCs w:val="28"/>
        </w:rPr>
        <w:t>的澄清、修改、补充的通知，及相应时间变更</w:t>
      </w:r>
      <w:bookmarkEnd w:id="81"/>
    </w:p>
    <w:p w14:paraId="340EC637">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2.4.1 </w:t>
      </w:r>
      <w:r>
        <w:rPr>
          <w:rFonts w:hint="eastAsia" w:ascii="仿宋" w:hAnsi="仿宋" w:eastAsia="仿宋" w:cs="仿宋"/>
          <w:sz w:val="28"/>
          <w:szCs w:val="28"/>
          <w:lang w:eastAsia="zh-CN"/>
        </w:rPr>
        <w:t>磋商文件</w:t>
      </w:r>
      <w:r>
        <w:rPr>
          <w:rFonts w:hint="eastAsia" w:ascii="仿宋" w:hAnsi="仿宋" w:eastAsia="仿宋" w:cs="仿宋"/>
          <w:sz w:val="28"/>
          <w:szCs w:val="28"/>
        </w:rPr>
        <w:t>在投标截止时间前的所有澄清、修改（包括时间变更等）、补充事项，均在“</w:t>
      </w:r>
      <w:r>
        <w:rPr>
          <w:rFonts w:hint="eastAsia" w:ascii="仿宋" w:hAnsi="仿宋" w:eastAsia="仿宋" w:cs="仿宋"/>
          <w:sz w:val="28"/>
          <w:szCs w:val="28"/>
          <w:lang w:eastAsia="zh-CN"/>
        </w:rPr>
        <w:t>磋商</w:t>
      </w:r>
      <w:r>
        <w:rPr>
          <w:rFonts w:hint="eastAsia" w:ascii="仿宋" w:hAnsi="仿宋" w:eastAsia="仿宋" w:cs="仿宋"/>
          <w:sz w:val="28"/>
          <w:szCs w:val="28"/>
        </w:rPr>
        <w:t>公告”所述媒体予以公告。澄清或修改公告一经在法定网站以公告形式发布，依法视为书面通知，</w:t>
      </w:r>
      <w:r>
        <w:rPr>
          <w:rFonts w:hint="eastAsia" w:ascii="仿宋" w:hAnsi="仿宋" w:eastAsia="仿宋" w:cs="仿宋"/>
          <w:b/>
          <w:bCs/>
          <w:sz w:val="28"/>
          <w:szCs w:val="28"/>
        </w:rPr>
        <w:t>不再另行通知。</w:t>
      </w:r>
    </w:p>
    <w:p w14:paraId="581B2F82">
      <w:pPr>
        <w:bidi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基于网上电子交易的特点—-无权限获知或通知潜在供应商，潜在供应商应随时关注“</w:t>
      </w:r>
      <w:r>
        <w:rPr>
          <w:rFonts w:hint="eastAsia" w:ascii="仿宋" w:hAnsi="仿宋" w:eastAsia="仿宋" w:cs="仿宋"/>
          <w:b/>
          <w:bCs/>
          <w:sz w:val="28"/>
          <w:szCs w:val="28"/>
          <w:lang w:eastAsia="zh-CN"/>
        </w:rPr>
        <w:t>磋商</w:t>
      </w:r>
      <w:r>
        <w:rPr>
          <w:rFonts w:hint="eastAsia" w:ascii="仿宋" w:hAnsi="仿宋" w:eastAsia="仿宋" w:cs="仿宋"/>
          <w:b/>
          <w:bCs/>
          <w:sz w:val="28"/>
          <w:szCs w:val="28"/>
        </w:rPr>
        <w:t>公告”所述媒体相关项目信息（为免各部门网站出现维护等情况，潜在供应商应对“</w:t>
      </w:r>
      <w:r>
        <w:rPr>
          <w:rFonts w:hint="eastAsia" w:ascii="仿宋" w:hAnsi="仿宋" w:eastAsia="仿宋" w:cs="仿宋"/>
          <w:b/>
          <w:bCs/>
          <w:sz w:val="28"/>
          <w:szCs w:val="28"/>
          <w:lang w:eastAsia="zh-CN"/>
        </w:rPr>
        <w:t>磋商</w:t>
      </w:r>
      <w:r>
        <w:rPr>
          <w:rFonts w:hint="eastAsia" w:ascii="仿宋" w:hAnsi="仿宋" w:eastAsia="仿宋" w:cs="仿宋"/>
          <w:b/>
          <w:bCs/>
          <w:sz w:val="28"/>
          <w:szCs w:val="28"/>
        </w:rPr>
        <w:t>公告”所述媒体逐一查阅），如有遗漏，后果自负。</w:t>
      </w:r>
    </w:p>
    <w:p w14:paraId="6C291D22">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2.4.2 </w:t>
      </w:r>
      <w:r>
        <w:rPr>
          <w:rFonts w:hint="eastAsia" w:ascii="仿宋" w:hAnsi="仿宋" w:eastAsia="仿宋" w:cs="仿宋"/>
          <w:sz w:val="28"/>
          <w:szCs w:val="28"/>
          <w:lang w:eastAsia="zh-CN"/>
        </w:rPr>
        <w:t>磋商文件</w:t>
      </w:r>
      <w:r>
        <w:rPr>
          <w:rFonts w:hint="eastAsia" w:ascii="仿宋" w:hAnsi="仿宋" w:eastAsia="仿宋" w:cs="仿宋"/>
          <w:sz w:val="28"/>
          <w:szCs w:val="28"/>
        </w:rPr>
        <w:t>的澄清、修改、补充书构成</w:t>
      </w:r>
      <w:r>
        <w:rPr>
          <w:rFonts w:hint="eastAsia" w:ascii="仿宋" w:hAnsi="仿宋" w:eastAsia="仿宋" w:cs="仿宋"/>
          <w:sz w:val="28"/>
          <w:szCs w:val="28"/>
          <w:lang w:eastAsia="zh-CN"/>
        </w:rPr>
        <w:t>磋商文件</w:t>
      </w:r>
      <w:r>
        <w:rPr>
          <w:rFonts w:hint="eastAsia" w:ascii="仿宋" w:hAnsi="仿宋" w:eastAsia="仿宋" w:cs="仿宋"/>
          <w:sz w:val="28"/>
          <w:szCs w:val="28"/>
        </w:rPr>
        <w:t>的组成部分，并取代</w:t>
      </w:r>
      <w:r>
        <w:rPr>
          <w:rFonts w:hint="eastAsia" w:ascii="仿宋" w:hAnsi="仿宋" w:eastAsia="仿宋" w:cs="仿宋"/>
          <w:sz w:val="28"/>
          <w:szCs w:val="28"/>
          <w:lang w:eastAsia="zh-CN"/>
        </w:rPr>
        <w:t>磋商文件</w:t>
      </w:r>
      <w:r>
        <w:rPr>
          <w:rFonts w:hint="eastAsia" w:ascii="仿宋" w:hAnsi="仿宋" w:eastAsia="仿宋" w:cs="仿宋"/>
          <w:sz w:val="28"/>
          <w:szCs w:val="28"/>
        </w:rPr>
        <w:t>中被澄清、修改处，对所有供应商均有约束力。</w:t>
      </w:r>
    </w:p>
    <w:p w14:paraId="31FEC7FE">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2.4.3 如果投标截止时间前的澄清修改补充发出的时间不满足供应商须知前附表规定时间，并且澄清修改补充内容影响投标文件编制的，代理机构可视采购具体情况延长投标截止时间和开标时间，并将在“</w:t>
      </w:r>
      <w:r>
        <w:rPr>
          <w:rFonts w:hint="eastAsia" w:ascii="仿宋" w:hAnsi="仿宋" w:eastAsia="仿宋" w:cs="仿宋"/>
          <w:sz w:val="28"/>
          <w:szCs w:val="28"/>
          <w:lang w:eastAsia="zh-CN"/>
        </w:rPr>
        <w:t>磋商</w:t>
      </w:r>
      <w:r>
        <w:rPr>
          <w:rFonts w:hint="eastAsia" w:ascii="仿宋" w:hAnsi="仿宋" w:eastAsia="仿宋" w:cs="仿宋"/>
          <w:sz w:val="28"/>
          <w:szCs w:val="28"/>
        </w:rPr>
        <w:t>公告”所述媒体予以公告。</w:t>
      </w:r>
    </w:p>
    <w:p w14:paraId="0332FD5B">
      <w:pPr>
        <w:bidi w:val="0"/>
        <w:spacing w:line="360" w:lineRule="auto"/>
        <w:ind w:firstLine="562" w:firstLineChars="200"/>
        <w:outlineLvl w:val="1"/>
        <w:rPr>
          <w:rFonts w:hint="eastAsia" w:ascii="仿宋" w:hAnsi="仿宋" w:eastAsia="仿宋" w:cs="仿宋"/>
          <w:b/>
          <w:bCs/>
          <w:sz w:val="28"/>
          <w:szCs w:val="28"/>
        </w:rPr>
      </w:pPr>
      <w:bookmarkStart w:id="82" w:name="bookmark19"/>
      <w:bookmarkEnd w:id="82"/>
      <w:bookmarkStart w:id="83" w:name="_Toc32527"/>
      <w:r>
        <w:rPr>
          <w:rFonts w:hint="eastAsia" w:ascii="仿宋" w:hAnsi="仿宋" w:eastAsia="仿宋" w:cs="仿宋"/>
          <w:b/>
          <w:bCs/>
          <w:sz w:val="28"/>
          <w:szCs w:val="28"/>
        </w:rPr>
        <w:t>3. 投标文件（响应文件）</w:t>
      </w:r>
      <w:bookmarkEnd w:id="83"/>
    </w:p>
    <w:p w14:paraId="013E6B45">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 供应商应仔细阅读</w:t>
      </w:r>
      <w:r>
        <w:rPr>
          <w:rFonts w:hint="eastAsia" w:ascii="仿宋" w:hAnsi="仿宋" w:eastAsia="仿宋" w:cs="仿宋"/>
          <w:sz w:val="28"/>
          <w:szCs w:val="28"/>
          <w:lang w:eastAsia="zh-CN"/>
        </w:rPr>
        <w:t>磋商文件</w:t>
      </w:r>
      <w:r>
        <w:rPr>
          <w:rFonts w:hint="eastAsia" w:ascii="仿宋" w:hAnsi="仿宋" w:eastAsia="仿宋" w:cs="仿宋"/>
          <w:sz w:val="28"/>
          <w:szCs w:val="28"/>
        </w:rPr>
        <w:t>的所有内容，按</w:t>
      </w:r>
      <w:r>
        <w:rPr>
          <w:rFonts w:hint="eastAsia" w:ascii="仿宋" w:hAnsi="仿宋" w:eastAsia="仿宋" w:cs="仿宋"/>
          <w:sz w:val="28"/>
          <w:szCs w:val="28"/>
          <w:lang w:eastAsia="zh-CN"/>
        </w:rPr>
        <w:t>磋商文件</w:t>
      </w:r>
      <w:r>
        <w:rPr>
          <w:rFonts w:hint="eastAsia" w:ascii="仿宋" w:hAnsi="仿宋" w:eastAsia="仿宋" w:cs="仿宋"/>
          <w:sz w:val="28"/>
          <w:szCs w:val="28"/>
        </w:rPr>
        <w:t>的要求提供投标文件（响应文件），并保证所提供全部资料的真实性。投标文件（响应文件）应对</w:t>
      </w:r>
      <w:r>
        <w:rPr>
          <w:rFonts w:hint="eastAsia" w:ascii="仿宋" w:hAnsi="仿宋" w:eastAsia="仿宋" w:cs="仿宋"/>
          <w:sz w:val="28"/>
          <w:szCs w:val="28"/>
          <w:lang w:eastAsia="zh-CN"/>
        </w:rPr>
        <w:t>磋商文件</w:t>
      </w:r>
      <w:r>
        <w:rPr>
          <w:rFonts w:hint="eastAsia" w:ascii="仿宋" w:hAnsi="仿宋" w:eastAsia="仿宋" w:cs="仿宋"/>
          <w:sz w:val="28"/>
          <w:szCs w:val="28"/>
        </w:rPr>
        <w:t>实质性要求作出实质性响应。</w:t>
      </w:r>
      <w:r>
        <w:rPr>
          <w:rFonts w:hint="eastAsia" w:ascii="仿宋" w:hAnsi="仿宋" w:eastAsia="仿宋" w:cs="仿宋"/>
          <w:sz w:val="28"/>
          <w:szCs w:val="28"/>
          <w:lang w:eastAsia="zh-CN"/>
        </w:rPr>
        <w:t>磋商</w:t>
      </w:r>
      <w:r>
        <w:rPr>
          <w:rFonts w:hint="eastAsia" w:ascii="仿宋" w:hAnsi="仿宋" w:eastAsia="仿宋" w:cs="仿宋"/>
          <w:sz w:val="28"/>
          <w:szCs w:val="28"/>
        </w:rPr>
        <w:t>小组对投标文件（响应文件）的有效性、完整性和响应程度进行审查，不满足实质性要求的为</w:t>
      </w:r>
      <w:r>
        <w:rPr>
          <w:rFonts w:hint="eastAsia" w:ascii="仿宋" w:hAnsi="仿宋" w:eastAsia="仿宋" w:cs="仿宋"/>
          <w:b/>
          <w:bCs/>
          <w:sz w:val="28"/>
          <w:szCs w:val="28"/>
        </w:rPr>
        <w:t>无效投标</w:t>
      </w:r>
      <w:r>
        <w:rPr>
          <w:rFonts w:hint="eastAsia" w:ascii="仿宋" w:hAnsi="仿宋" w:eastAsia="仿宋" w:cs="仿宋"/>
          <w:sz w:val="28"/>
          <w:szCs w:val="28"/>
        </w:rPr>
        <w:t>。</w:t>
      </w:r>
    </w:p>
    <w:p w14:paraId="4F7B52E8">
      <w:pPr>
        <w:bidi w:val="0"/>
        <w:spacing w:line="360" w:lineRule="auto"/>
        <w:ind w:firstLine="562" w:firstLineChars="200"/>
        <w:outlineLvl w:val="2"/>
        <w:rPr>
          <w:rFonts w:hint="eastAsia" w:ascii="仿宋" w:hAnsi="仿宋" w:eastAsia="仿宋" w:cs="仿宋"/>
          <w:b/>
          <w:bCs/>
          <w:sz w:val="28"/>
          <w:szCs w:val="28"/>
        </w:rPr>
      </w:pPr>
      <w:bookmarkStart w:id="84" w:name="_Toc31192"/>
      <w:r>
        <w:rPr>
          <w:rFonts w:hint="eastAsia" w:ascii="仿宋" w:hAnsi="仿宋" w:eastAsia="仿宋" w:cs="仿宋"/>
          <w:b/>
          <w:bCs/>
          <w:sz w:val="28"/>
          <w:szCs w:val="28"/>
        </w:rPr>
        <w:t>3.2 投标文件（响应文件）的组成</w:t>
      </w:r>
      <w:bookmarkEnd w:id="84"/>
    </w:p>
    <w:p w14:paraId="384ACF7E">
      <w:pPr>
        <w:bidi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3.2.1 投标文件（响应文件）组成如有缺项，</w:t>
      </w:r>
      <w:r>
        <w:rPr>
          <w:rFonts w:hint="eastAsia" w:ascii="仿宋" w:hAnsi="仿宋" w:eastAsia="仿宋" w:cs="仿宋"/>
          <w:sz w:val="28"/>
          <w:szCs w:val="28"/>
          <w:lang w:eastAsia="zh-CN"/>
        </w:rPr>
        <w:t>磋商</w:t>
      </w:r>
      <w:r>
        <w:rPr>
          <w:rFonts w:hint="eastAsia" w:ascii="仿宋" w:hAnsi="仿宋" w:eastAsia="仿宋" w:cs="仿宋"/>
          <w:sz w:val="28"/>
          <w:szCs w:val="28"/>
        </w:rPr>
        <w:t>小组按照实质性判断原则（实质性要求和实质性响应两因素）、有权视情况将其作</w:t>
      </w:r>
      <w:r>
        <w:rPr>
          <w:rFonts w:hint="eastAsia" w:ascii="仿宋" w:hAnsi="仿宋" w:eastAsia="仿宋" w:cs="仿宋"/>
          <w:b/>
          <w:bCs/>
          <w:sz w:val="28"/>
          <w:szCs w:val="28"/>
        </w:rPr>
        <w:t>无效投标</w:t>
      </w:r>
      <w:r>
        <w:rPr>
          <w:rFonts w:hint="eastAsia" w:ascii="仿宋" w:hAnsi="仿宋" w:eastAsia="仿宋" w:cs="仿宋"/>
          <w:sz w:val="28"/>
          <w:szCs w:val="28"/>
        </w:rPr>
        <w:t>处理，供应商自负此项风险；投标文件组成内容未对</w:t>
      </w:r>
      <w:r>
        <w:rPr>
          <w:rFonts w:hint="eastAsia" w:ascii="仿宋" w:hAnsi="仿宋" w:eastAsia="仿宋" w:cs="仿宋"/>
          <w:sz w:val="28"/>
          <w:szCs w:val="28"/>
          <w:lang w:eastAsia="zh-CN"/>
        </w:rPr>
        <w:t>磋商文件</w:t>
      </w:r>
      <w:r>
        <w:rPr>
          <w:rFonts w:hint="eastAsia" w:ascii="仿宋" w:hAnsi="仿宋" w:eastAsia="仿宋" w:cs="仿宋"/>
          <w:sz w:val="28"/>
          <w:szCs w:val="28"/>
        </w:rPr>
        <w:t>实质性要求作出实质性响应，</w:t>
      </w:r>
      <w:r>
        <w:rPr>
          <w:rFonts w:hint="eastAsia" w:ascii="仿宋" w:hAnsi="仿宋" w:eastAsia="仿宋" w:cs="仿宋"/>
          <w:sz w:val="28"/>
          <w:szCs w:val="28"/>
          <w:lang w:eastAsia="zh-CN"/>
        </w:rPr>
        <w:t>磋商</w:t>
      </w:r>
      <w:r>
        <w:rPr>
          <w:rFonts w:hint="eastAsia" w:ascii="仿宋" w:hAnsi="仿宋" w:eastAsia="仿宋" w:cs="仿宋"/>
          <w:sz w:val="28"/>
          <w:szCs w:val="28"/>
        </w:rPr>
        <w:t>小组按照实质性判断原则、视情况将其作</w:t>
      </w:r>
      <w:r>
        <w:rPr>
          <w:rFonts w:hint="eastAsia" w:ascii="仿宋" w:hAnsi="仿宋" w:eastAsia="仿宋" w:cs="仿宋"/>
          <w:b/>
          <w:bCs/>
          <w:sz w:val="28"/>
          <w:szCs w:val="28"/>
        </w:rPr>
        <w:t>无效投标</w:t>
      </w:r>
      <w:r>
        <w:rPr>
          <w:rFonts w:hint="eastAsia" w:ascii="仿宋" w:hAnsi="仿宋" w:eastAsia="仿宋" w:cs="仿宋"/>
          <w:sz w:val="28"/>
          <w:szCs w:val="28"/>
        </w:rPr>
        <w:t>处理，供应商自负此项风险</w:t>
      </w:r>
      <w:r>
        <w:rPr>
          <w:rFonts w:hint="eastAsia" w:ascii="仿宋" w:hAnsi="仿宋" w:eastAsia="仿宋" w:cs="仿宋"/>
          <w:sz w:val="28"/>
          <w:szCs w:val="28"/>
          <w:lang w:eastAsia="zh-CN"/>
        </w:rPr>
        <w:t>。</w:t>
      </w:r>
    </w:p>
    <w:p w14:paraId="2D0BB97A">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3.2.2 投标文件（响应文件）应包括下列内容：响应文件应包括</w:t>
      </w:r>
      <w:r>
        <w:rPr>
          <w:rFonts w:hint="eastAsia" w:ascii="仿宋" w:hAnsi="仿宋" w:eastAsia="仿宋" w:cs="仿宋"/>
          <w:sz w:val="28"/>
          <w:szCs w:val="28"/>
          <w:lang w:eastAsia="zh-CN"/>
        </w:rPr>
        <w:t>磋商文件</w:t>
      </w:r>
      <w:r>
        <w:rPr>
          <w:rFonts w:hint="eastAsia" w:ascii="仿宋" w:hAnsi="仿宋" w:eastAsia="仿宋" w:cs="仿宋"/>
          <w:sz w:val="28"/>
          <w:szCs w:val="28"/>
        </w:rPr>
        <w:t>“第六</w:t>
      </w:r>
      <w:r>
        <w:rPr>
          <w:rFonts w:hint="eastAsia" w:ascii="仿宋" w:hAnsi="仿宋" w:eastAsia="仿宋" w:cs="仿宋"/>
          <w:sz w:val="28"/>
          <w:szCs w:val="28"/>
          <w:lang w:eastAsia="zh-CN"/>
        </w:rPr>
        <w:t>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响应文件格式”中所要求的内容。</w:t>
      </w:r>
    </w:p>
    <w:p w14:paraId="225CAEDF">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3.2.3 按照本章第 4.3 款、第四章第 3.4 款规定，对投标文件（响应文件）的补充、修改、澄清、说明或者更正构成投标文件（响应文件）的组成部分，</w:t>
      </w:r>
    </w:p>
    <w:p w14:paraId="26648824">
      <w:pPr>
        <w:bidi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3.3 投标报价（价格构成）：</w:t>
      </w:r>
      <w:r>
        <w:rPr>
          <w:rFonts w:hint="eastAsia" w:ascii="仿宋" w:hAnsi="仿宋" w:eastAsia="仿宋" w:cs="仿宋"/>
          <w:sz w:val="28"/>
          <w:szCs w:val="28"/>
        </w:rPr>
        <w:t>见第二章 1.3 款。</w:t>
      </w:r>
    </w:p>
    <w:p w14:paraId="42D6149F">
      <w:pPr>
        <w:bidi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3.4 投标有效期</w:t>
      </w:r>
    </w:p>
    <w:p w14:paraId="67637FF6">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3.4.1 投标有效期见供应商须知前附表。投标文件（响应文件）在投标有效期内保持不变（包括价格等投标文件各项条款）。</w:t>
      </w:r>
    </w:p>
    <w:p w14:paraId="22F38C36">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3.4.2 在投标有效期内，供应商撤销或修改其投标文件（响应文件）的，应承担</w:t>
      </w:r>
      <w:r>
        <w:rPr>
          <w:rFonts w:hint="eastAsia" w:ascii="仿宋" w:hAnsi="仿宋" w:eastAsia="仿宋" w:cs="仿宋"/>
          <w:sz w:val="28"/>
          <w:szCs w:val="28"/>
          <w:lang w:eastAsia="zh-CN"/>
        </w:rPr>
        <w:t>磋商文件</w:t>
      </w:r>
      <w:r>
        <w:rPr>
          <w:rFonts w:hint="eastAsia" w:ascii="仿宋" w:hAnsi="仿宋" w:eastAsia="仿宋" w:cs="仿宋"/>
          <w:sz w:val="28"/>
          <w:szCs w:val="28"/>
        </w:rPr>
        <w:t>和法律规定的责任。</w:t>
      </w:r>
    </w:p>
    <w:p w14:paraId="00C41D40">
      <w:pPr>
        <w:bidi w:val="0"/>
        <w:spacing w:line="360" w:lineRule="auto"/>
        <w:ind w:firstLine="560" w:firstLineChars="200"/>
        <w:outlineLvl w:val="2"/>
        <w:rPr>
          <w:rFonts w:hint="eastAsia" w:ascii="仿宋" w:hAnsi="仿宋" w:eastAsia="仿宋" w:cs="仿宋"/>
          <w:sz w:val="28"/>
          <w:szCs w:val="28"/>
        </w:rPr>
      </w:pPr>
      <w:bookmarkStart w:id="85" w:name="_Toc24256"/>
      <w:r>
        <w:rPr>
          <w:rFonts w:hint="eastAsia" w:ascii="仿宋" w:hAnsi="仿宋" w:eastAsia="仿宋" w:cs="仿宋"/>
          <w:sz w:val="28"/>
          <w:szCs w:val="28"/>
        </w:rPr>
        <w:t>3.5 投标承诺函（替代投标保证金）：</w:t>
      </w:r>
      <w:bookmarkEnd w:id="85"/>
    </w:p>
    <w:p w14:paraId="11C2732C">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3.5.1 按照豫财购〔2019〕4 号文件规定，本项目以投标承诺函的形式替代投标保证金，供应商应按附件格式进行投标承诺，违背承诺的将承担相应的法律责任及违约责任。</w:t>
      </w:r>
    </w:p>
    <w:p w14:paraId="3FB8D2FA">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3.5.2 未提供投标承诺函的为</w:t>
      </w:r>
      <w:r>
        <w:rPr>
          <w:rFonts w:hint="eastAsia" w:ascii="仿宋" w:hAnsi="仿宋" w:eastAsia="仿宋" w:cs="仿宋"/>
          <w:b/>
          <w:bCs/>
          <w:sz w:val="28"/>
          <w:szCs w:val="28"/>
        </w:rPr>
        <w:t>无效投标</w:t>
      </w:r>
      <w:r>
        <w:rPr>
          <w:rFonts w:hint="eastAsia" w:ascii="仿宋" w:hAnsi="仿宋" w:eastAsia="仿宋" w:cs="仿宋"/>
          <w:sz w:val="28"/>
          <w:szCs w:val="28"/>
        </w:rPr>
        <w:t>。</w:t>
      </w:r>
    </w:p>
    <w:p w14:paraId="4CBFB268">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3.5.3 供应商的投标承诺函包含供应商承诺的事项及违背承诺的责任追究措施。</w:t>
      </w:r>
    </w:p>
    <w:p w14:paraId="0A7D3101">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3.5.4 承诺事项：</w:t>
      </w:r>
    </w:p>
    <w:p w14:paraId="4253CE99">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"3.5.4.1" </w:instrText>
      </w:r>
      <w:r>
        <w:rPr>
          <w:rFonts w:hint="eastAsia" w:ascii="仿宋" w:hAnsi="仿宋" w:eastAsia="仿宋" w:cs="仿宋"/>
          <w:sz w:val="28"/>
          <w:szCs w:val="28"/>
        </w:rPr>
        <w:fldChar w:fldCharType="separate"/>
      </w:r>
      <w:r>
        <w:rPr>
          <w:rFonts w:hint="eastAsia" w:ascii="仿宋" w:hAnsi="仿宋" w:eastAsia="仿宋" w:cs="仿宋"/>
          <w:sz w:val="28"/>
          <w:szCs w:val="28"/>
        </w:rPr>
        <w:t>3.5.4.1</w:t>
      </w:r>
      <w:r>
        <w:rPr>
          <w:rFonts w:hint="eastAsia" w:ascii="仿宋" w:hAnsi="仿宋" w:eastAsia="仿宋" w:cs="仿宋"/>
          <w:sz w:val="28"/>
          <w:szCs w:val="28"/>
        </w:rPr>
        <w:fldChar w:fldCharType="end"/>
      </w:r>
      <w:r>
        <w:rPr>
          <w:rFonts w:hint="eastAsia" w:ascii="仿宋" w:hAnsi="仿宋" w:eastAsia="仿宋" w:cs="仿宋"/>
          <w:sz w:val="28"/>
          <w:szCs w:val="28"/>
        </w:rPr>
        <w:t xml:space="preserve"> 、供应商应遵循公开、公平、</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"http://www.so.com/s?q=%E8%AF%9A%E5%AE%9E%E4%BF%A1%E7%94%A8&amp;ie=utf-8&amp;src=internal_wenda_recommend_textn" </w:instrText>
      </w:r>
      <w:r>
        <w:rPr>
          <w:rFonts w:hint="eastAsia" w:ascii="仿宋" w:hAnsi="仿宋" w:eastAsia="仿宋" w:cs="仿宋"/>
          <w:sz w:val="28"/>
          <w:szCs w:val="28"/>
        </w:rPr>
        <w:fldChar w:fldCharType="separate"/>
      </w:r>
      <w:r>
        <w:rPr>
          <w:rFonts w:hint="eastAsia" w:ascii="仿宋" w:hAnsi="仿宋" w:eastAsia="仿宋" w:cs="仿宋"/>
          <w:sz w:val="28"/>
          <w:szCs w:val="28"/>
        </w:rPr>
        <w:t>公正和诚实信用</w:t>
      </w:r>
      <w:r>
        <w:rPr>
          <w:rFonts w:hint="eastAsia" w:ascii="仿宋" w:hAnsi="仿宋" w:eastAsia="仿宋" w:cs="仿宋"/>
          <w:sz w:val="28"/>
          <w:szCs w:val="28"/>
        </w:rPr>
        <w:fldChar w:fldCharType="end"/>
      </w:r>
      <w:r>
        <w:rPr>
          <w:rFonts w:hint="eastAsia" w:ascii="仿宋" w:hAnsi="仿宋" w:eastAsia="仿宋" w:cs="仿宋"/>
          <w:sz w:val="28"/>
          <w:szCs w:val="28"/>
        </w:rPr>
        <w:t>的原则自愿参加项目的投标；</w:t>
      </w:r>
    </w:p>
    <w:p w14:paraId="50C1A19B">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"3.5.4.2" </w:instrText>
      </w:r>
      <w:r>
        <w:rPr>
          <w:rFonts w:hint="eastAsia" w:ascii="仿宋" w:hAnsi="仿宋" w:eastAsia="仿宋" w:cs="仿宋"/>
          <w:sz w:val="28"/>
          <w:szCs w:val="28"/>
        </w:rPr>
        <w:fldChar w:fldCharType="separate"/>
      </w:r>
      <w:r>
        <w:rPr>
          <w:rFonts w:hint="eastAsia" w:ascii="仿宋" w:hAnsi="仿宋" w:eastAsia="仿宋" w:cs="仿宋"/>
          <w:sz w:val="28"/>
          <w:szCs w:val="28"/>
        </w:rPr>
        <w:t>3.5.4.2</w:t>
      </w:r>
      <w:r>
        <w:rPr>
          <w:rFonts w:hint="eastAsia" w:ascii="仿宋" w:hAnsi="仿宋" w:eastAsia="仿宋" w:cs="仿宋"/>
          <w:sz w:val="28"/>
          <w:szCs w:val="28"/>
        </w:rPr>
        <w:fldChar w:fldCharType="end"/>
      </w:r>
      <w:r>
        <w:rPr>
          <w:rFonts w:hint="eastAsia" w:ascii="仿宋" w:hAnsi="仿宋" w:eastAsia="仿宋" w:cs="仿宋"/>
          <w:sz w:val="28"/>
          <w:szCs w:val="28"/>
        </w:rPr>
        <w:t xml:space="preserve"> 、供应商在政府采购活动中应提供真实、准确、有效、合法的材料，不提供虚假材料；</w:t>
      </w:r>
    </w:p>
    <w:p w14:paraId="24908A8C">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"3.5.4.3" </w:instrText>
      </w:r>
      <w:r>
        <w:rPr>
          <w:rFonts w:hint="eastAsia" w:ascii="仿宋" w:hAnsi="仿宋" w:eastAsia="仿宋" w:cs="仿宋"/>
          <w:sz w:val="28"/>
          <w:szCs w:val="28"/>
        </w:rPr>
        <w:fldChar w:fldCharType="separate"/>
      </w:r>
      <w:r>
        <w:rPr>
          <w:rFonts w:hint="eastAsia" w:ascii="仿宋" w:hAnsi="仿宋" w:eastAsia="仿宋" w:cs="仿宋"/>
          <w:sz w:val="28"/>
          <w:szCs w:val="28"/>
        </w:rPr>
        <w:t>3.5.4.3</w:t>
      </w:r>
      <w:r>
        <w:rPr>
          <w:rFonts w:hint="eastAsia" w:ascii="仿宋" w:hAnsi="仿宋" w:eastAsia="仿宋" w:cs="仿宋"/>
          <w:sz w:val="28"/>
          <w:szCs w:val="28"/>
        </w:rPr>
        <w:fldChar w:fldCharType="end"/>
      </w:r>
      <w:r>
        <w:rPr>
          <w:rFonts w:hint="eastAsia" w:ascii="仿宋" w:hAnsi="仿宋" w:eastAsia="仿宋" w:cs="仿宋"/>
          <w:sz w:val="28"/>
          <w:szCs w:val="28"/>
        </w:rPr>
        <w:t xml:space="preserve"> 、供应商按照</w:t>
      </w:r>
      <w:r>
        <w:rPr>
          <w:rFonts w:hint="eastAsia" w:ascii="仿宋" w:hAnsi="仿宋" w:eastAsia="仿宋" w:cs="仿宋"/>
          <w:sz w:val="28"/>
          <w:szCs w:val="28"/>
          <w:lang w:eastAsia="zh-CN"/>
        </w:rPr>
        <w:t>磋商文件</w:t>
      </w:r>
      <w:r>
        <w:rPr>
          <w:rFonts w:hint="eastAsia" w:ascii="仿宋" w:hAnsi="仿宋" w:eastAsia="仿宋" w:cs="仿宋"/>
          <w:sz w:val="28"/>
          <w:szCs w:val="28"/>
        </w:rPr>
        <w:t>规定，在提交投标文件截止时间后，在</w:t>
      </w:r>
      <w:r>
        <w:rPr>
          <w:rFonts w:hint="eastAsia" w:ascii="仿宋" w:hAnsi="仿宋" w:eastAsia="仿宋" w:cs="仿宋"/>
          <w:sz w:val="28"/>
          <w:szCs w:val="28"/>
          <w:lang w:eastAsia="zh-CN"/>
        </w:rPr>
        <w:t>磋商文件</w:t>
      </w:r>
      <w:r>
        <w:rPr>
          <w:rFonts w:hint="eastAsia" w:ascii="仿宋" w:hAnsi="仿宋" w:eastAsia="仿宋" w:cs="仿宋"/>
          <w:sz w:val="28"/>
          <w:szCs w:val="28"/>
        </w:rPr>
        <w:t>规定的投标有效期限内不应撤回投标文件；</w:t>
      </w:r>
    </w:p>
    <w:p w14:paraId="174747CC">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"3.5.4.4" </w:instrText>
      </w:r>
      <w:r>
        <w:rPr>
          <w:rFonts w:hint="eastAsia" w:ascii="仿宋" w:hAnsi="仿宋" w:eastAsia="仿宋" w:cs="仿宋"/>
          <w:sz w:val="28"/>
          <w:szCs w:val="28"/>
        </w:rPr>
        <w:fldChar w:fldCharType="separate"/>
      </w:r>
      <w:r>
        <w:rPr>
          <w:rFonts w:hint="eastAsia" w:ascii="仿宋" w:hAnsi="仿宋" w:eastAsia="仿宋" w:cs="仿宋"/>
          <w:sz w:val="28"/>
          <w:szCs w:val="28"/>
        </w:rPr>
        <w:t>3.5.4.4</w:t>
      </w:r>
      <w:r>
        <w:rPr>
          <w:rFonts w:hint="eastAsia" w:ascii="仿宋" w:hAnsi="仿宋" w:eastAsia="仿宋" w:cs="仿宋"/>
          <w:sz w:val="28"/>
          <w:szCs w:val="28"/>
        </w:rPr>
        <w:fldChar w:fldCharType="end"/>
      </w:r>
      <w:r>
        <w:rPr>
          <w:rFonts w:hint="eastAsia" w:ascii="仿宋" w:hAnsi="仿宋" w:eastAsia="仿宋" w:cs="仿宋"/>
          <w:sz w:val="28"/>
          <w:szCs w:val="28"/>
        </w:rPr>
        <w:t xml:space="preserve"> 、不应与其他供应商、采购人或采购代理机构串通或恶意串通。</w:t>
      </w:r>
    </w:p>
    <w:p w14:paraId="597636A6">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"3.5.4.5" </w:instrText>
      </w:r>
      <w:r>
        <w:rPr>
          <w:rFonts w:hint="eastAsia" w:ascii="仿宋" w:hAnsi="仿宋" w:eastAsia="仿宋" w:cs="仿宋"/>
          <w:sz w:val="28"/>
          <w:szCs w:val="28"/>
        </w:rPr>
        <w:fldChar w:fldCharType="separate"/>
      </w:r>
      <w:r>
        <w:rPr>
          <w:rFonts w:hint="eastAsia" w:ascii="仿宋" w:hAnsi="仿宋" w:eastAsia="仿宋" w:cs="仿宋"/>
          <w:sz w:val="28"/>
          <w:szCs w:val="28"/>
        </w:rPr>
        <w:t>3.5.4.5</w:t>
      </w:r>
      <w:r>
        <w:rPr>
          <w:rFonts w:hint="eastAsia" w:ascii="仿宋" w:hAnsi="仿宋" w:eastAsia="仿宋" w:cs="仿宋"/>
          <w:sz w:val="28"/>
          <w:szCs w:val="28"/>
        </w:rPr>
        <w:fldChar w:fldCharType="end"/>
      </w:r>
      <w:r>
        <w:rPr>
          <w:rFonts w:hint="eastAsia" w:ascii="仿宋" w:hAnsi="仿宋" w:eastAsia="仿宋" w:cs="仿宋"/>
          <w:sz w:val="28"/>
          <w:szCs w:val="28"/>
        </w:rPr>
        <w:t xml:space="preserve"> 、中标后除不可抗拒力或</w:t>
      </w:r>
      <w:r>
        <w:rPr>
          <w:rFonts w:hint="eastAsia" w:ascii="仿宋" w:hAnsi="仿宋" w:eastAsia="仿宋" w:cs="仿宋"/>
          <w:sz w:val="28"/>
          <w:szCs w:val="28"/>
          <w:lang w:eastAsia="zh-CN"/>
        </w:rPr>
        <w:t>磋商文件</w:t>
      </w:r>
      <w:r>
        <w:rPr>
          <w:rFonts w:hint="eastAsia" w:ascii="仿宋" w:hAnsi="仿宋" w:eastAsia="仿宋" w:cs="仿宋"/>
          <w:sz w:val="28"/>
          <w:szCs w:val="28"/>
        </w:rPr>
        <w:t>认可的情形外，供应商应及时领取中标通知书，在成交通知书规定时间、地点与采购人签订合同；</w:t>
      </w:r>
    </w:p>
    <w:p w14:paraId="7EF34DCB">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"3.5.4.6" </w:instrText>
      </w:r>
      <w:r>
        <w:rPr>
          <w:rFonts w:hint="eastAsia" w:ascii="仿宋" w:hAnsi="仿宋" w:eastAsia="仿宋" w:cs="仿宋"/>
          <w:sz w:val="28"/>
          <w:szCs w:val="28"/>
        </w:rPr>
        <w:fldChar w:fldCharType="separate"/>
      </w:r>
      <w:r>
        <w:rPr>
          <w:rFonts w:hint="eastAsia" w:ascii="仿宋" w:hAnsi="仿宋" w:eastAsia="仿宋" w:cs="仿宋"/>
          <w:sz w:val="28"/>
          <w:szCs w:val="28"/>
        </w:rPr>
        <w:t>3.5.4.6</w:t>
      </w:r>
      <w:r>
        <w:rPr>
          <w:rFonts w:hint="eastAsia" w:ascii="仿宋" w:hAnsi="仿宋" w:eastAsia="仿宋" w:cs="仿宋"/>
          <w:sz w:val="28"/>
          <w:szCs w:val="28"/>
        </w:rPr>
        <w:fldChar w:fldCharType="end"/>
      </w:r>
      <w:r>
        <w:rPr>
          <w:rFonts w:hint="eastAsia" w:ascii="仿宋" w:hAnsi="仿宋" w:eastAsia="仿宋" w:cs="仿宋"/>
          <w:sz w:val="28"/>
          <w:szCs w:val="28"/>
        </w:rPr>
        <w:t xml:space="preserve"> 、供应商应遵守法律法规及</w:t>
      </w:r>
      <w:r>
        <w:rPr>
          <w:rFonts w:hint="eastAsia" w:ascii="仿宋" w:hAnsi="仿宋" w:eastAsia="仿宋" w:cs="仿宋"/>
          <w:sz w:val="28"/>
          <w:szCs w:val="28"/>
          <w:lang w:eastAsia="zh-CN"/>
        </w:rPr>
        <w:t>磋商文件</w:t>
      </w:r>
      <w:r>
        <w:rPr>
          <w:rFonts w:hint="eastAsia" w:ascii="仿宋" w:hAnsi="仿宋" w:eastAsia="仿宋" w:cs="仿宋"/>
          <w:sz w:val="28"/>
          <w:szCs w:val="28"/>
        </w:rPr>
        <w:t>规定的其他情况；</w:t>
      </w:r>
    </w:p>
    <w:p w14:paraId="0DD0938E">
      <w:pPr>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"3.5.4.7"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3.5.4.7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 xml:space="preserve"> 、供应商应按</w:t>
      </w:r>
      <w:r>
        <w:rPr>
          <w:rFonts w:hint="eastAsia" w:ascii="仿宋" w:hAnsi="仿宋" w:eastAsia="仿宋" w:cs="仿宋"/>
          <w:sz w:val="28"/>
          <w:szCs w:val="28"/>
          <w:highlight w:val="none"/>
          <w:lang w:eastAsia="zh-CN"/>
        </w:rPr>
        <w:t>磋商文件</w:t>
      </w:r>
      <w:r>
        <w:rPr>
          <w:rFonts w:hint="eastAsia" w:ascii="仿宋" w:hAnsi="仿宋" w:eastAsia="仿宋" w:cs="仿宋"/>
          <w:sz w:val="28"/>
          <w:szCs w:val="28"/>
          <w:highlight w:val="none"/>
        </w:rPr>
        <w:t>规定及时缴纳中标服务费。</w:t>
      </w:r>
    </w:p>
    <w:p w14:paraId="0B228FCA">
      <w:pPr>
        <w:bidi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3.5.4.8、供应商对该工程绿色施工有相适应的承诺，否则不予通过初审。</w:t>
      </w:r>
    </w:p>
    <w:p w14:paraId="3CB17C86">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3.5.5 违背承诺的责任追究措施</w:t>
      </w:r>
    </w:p>
    <w:p w14:paraId="678A9890">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供应商如违背上述承诺事项，应无条件接受以下责任追究：</w:t>
      </w:r>
    </w:p>
    <w:p w14:paraId="4BC50FA5">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"3.5.5.1" </w:instrText>
      </w:r>
      <w:r>
        <w:rPr>
          <w:rFonts w:hint="eastAsia" w:ascii="仿宋" w:hAnsi="仿宋" w:eastAsia="仿宋" w:cs="仿宋"/>
          <w:sz w:val="28"/>
          <w:szCs w:val="28"/>
        </w:rPr>
        <w:fldChar w:fldCharType="separate"/>
      </w:r>
      <w:r>
        <w:rPr>
          <w:rFonts w:hint="eastAsia" w:ascii="仿宋" w:hAnsi="仿宋" w:eastAsia="仿宋" w:cs="仿宋"/>
          <w:sz w:val="28"/>
          <w:szCs w:val="28"/>
        </w:rPr>
        <w:t>3.5.5.1</w:t>
      </w:r>
      <w:r>
        <w:rPr>
          <w:rFonts w:hint="eastAsia" w:ascii="仿宋" w:hAnsi="仿宋" w:eastAsia="仿宋" w:cs="仿宋"/>
          <w:sz w:val="28"/>
          <w:szCs w:val="28"/>
        </w:rPr>
        <w:fldChar w:fldCharType="end"/>
      </w:r>
      <w:r>
        <w:rPr>
          <w:rFonts w:hint="eastAsia" w:ascii="仿宋" w:hAnsi="仿宋" w:eastAsia="仿宋" w:cs="仿宋"/>
          <w:sz w:val="28"/>
          <w:szCs w:val="28"/>
        </w:rPr>
        <w:t xml:space="preserve"> 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w:t>
      </w:r>
    </w:p>
    <w:p w14:paraId="2FC194A9">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给采购人及他人造成损失的，应承担相应的赔偿责任。</w:t>
      </w:r>
    </w:p>
    <w:p w14:paraId="5DC600F9">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"3.5.5.2" </w:instrText>
      </w:r>
      <w:r>
        <w:rPr>
          <w:rFonts w:hint="eastAsia" w:ascii="仿宋" w:hAnsi="仿宋" w:eastAsia="仿宋" w:cs="仿宋"/>
          <w:sz w:val="28"/>
          <w:szCs w:val="28"/>
        </w:rPr>
        <w:fldChar w:fldCharType="separate"/>
      </w:r>
      <w:r>
        <w:rPr>
          <w:rFonts w:hint="eastAsia" w:ascii="仿宋" w:hAnsi="仿宋" w:eastAsia="仿宋" w:cs="仿宋"/>
          <w:sz w:val="28"/>
          <w:szCs w:val="28"/>
        </w:rPr>
        <w:t>3.5.5.2</w:t>
      </w:r>
      <w:r>
        <w:rPr>
          <w:rFonts w:hint="eastAsia" w:ascii="仿宋" w:hAnsi="仿宋" w:eastAsia="仿宋" w:cs="仿宋"/>
          <w:sz w:val="28"/>
          <w:szCs w:val="28"/>
        </w:rPr>
        <w:fldChar w:fldCharType="end"/>
      </w:r>
      <w:r>
        <w:rPr>
          <w:rFonts w:hint="eastAsia" w:ascii="仿宋" w:hAnsi="仿宋" w:eastAsia="仿宋" w:cs="仿宋"/>
          <w:sz w:val="28"/>
          <w:szCs w:val="28"/>
        </w:rPr>
        <w:t xml:space="preserve"> 违约责任：</w:t>
      </w:r>
    </w:p>
    <w:p w14:paraId="530265A8">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3.5.5.2.1 已中标的，中标（成交）无效；</w:t>
      </w:r>
    </w:p>
    <w:p w14:paraId="1DCCE7C6">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3.5.5.2.2 支付采购人违约标的预算金额2%的违约金；</w:t>
      </w:r>
    </w:p>
    <w:p w14:paraId="7CA52B00">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3.5.5.2.3 中标后未缴中标服务费的，</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"http://www.so.com/s?q=%E8%AF%9A%E5%AE%9E%E4%BF%A1%E7%94%A8&amp;ie=utf-8&amp;src=internal_wenda_recommend_textn" </w:instrText>
      </w:r>
      <w:r>
        <w:rPr>
          <w:rFonts w:hint="eastAsia" w:ascii="仿宋" w:hAnsi="仿宋" w:eastAsia="仿宋" w:cs="仿宋"/>
          <w:sz w:val="28"/>
          <w:szCs w:val="28"/>
        </w:rPr>
        <w:fldChar w:fldCharType="separate"/>
      </w:r>
      <w:r>
        <w:rPr>
          <w:rFonts w:hint="eastAsia" w:ascii="仿宋" w:hAnsi="仿宋" w:eastAsia="仿宋" w:cs="仿宋"/>
          <w:sz w:val="28"/>
          <w:szCs w:val="28"/>
        </w:rPr>
        <w:t>作为违约及违背诚实信用</w:t>
      </w:r>
      <w:r>
        <w:rPr>
          <w:rFonts w:hint="eastAsia" w:ascii="仿宋" w:hAnsi="仿宋" w:eastAsia="仿宋" w:cs="仿宋"/>
          <w:sz w:val="28"/>
          <w:szCs w:val="28"/>
        </w:rPr>
        <w:fldChar w:fldCharType="end"/>
      </w:r>
      <w:r>
        <w:rPr>
          <w:rFonts w:hint="eastAsia" w:ascii="仿宋" w:hAnsi="仿宋" w:eastAsia="仿宋" w:cs="仿宋"/>
          <w:sz w:val="28"/>
          <w:szCs w:val="28"/>
        </w:rPr>
        <w:t>原则，在履行承诺前，代理机构将视该单位为失信企业、不予办理其后相关业务。</w:t>
      </w:r>
    </w:p>
    <w:p w14:paraId="433317B6">
      <w:pPr>
        <w:bidi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3.6 投标资格文件：</w:t>
      </w:r>
      <w:r>
        <w:rPr>
          <w:rFonts w:hint="eastAsia" w:ascii="仿宋" w:hAnsi="仿宋" w:eastAsia="仿宋" w:cs="仿宋"/>
          <w:sz w:val="28"/>
          <w:szCs w:val="28"/>
        </w:rPr>
        <w:t>要求见</w:t>
      </w:r>
      <w:r>
        <w:rPr>
          <w:rFonts w:hint="eastAsia" w:ascii="仿宋" w:hAnsi="仿宋" w:eastAsia="仿宋" w:cs="仿宋"/>
          <w:sz w:val="28"/>
          <w:szCs w:val="28"/>
          <w:lang w:eastAsia="zh-CN"/>
        </w:rPr>
        <w:t>磋商</w:t>
      </w:r>
      <w:r>
        <w:rPr>
          <w:rFonts w:hint="eastAsia" w:ascii="仿宋" w:hAnsi="仿宋" w:eastAsia="仿宋" w:cs="仿宋"/>
          <w:sz w:val="28"/>
          <w:szCs w:val="28"/>
        </w:rPr>
        <w:t>公告</w:t>
      </w:r>
    </w:p>
    <w:p w14:paraId="6FA7EF65">
      <w:pPr>
        <w:bidi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3.7 投标文件的编制</w:t>
      </w:r>
    </w:p>
    <w:p w14:paraId="22A9F85A">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3.7.1 投标文件（响应文件）应按第六章“投标文件格式 ”进行编写，如有必要，可以增加附页，作为投标文件（响应文件）的组成部分。</w:t>
      </w:r>
      <w:r>
        <w:rPr>
          <w:rFonts w:hint="eastAsia" w:ascii="仿宋" w:hAnsi="仿宋" w:eastAsia="仿宋" w:cs="仿宋"/>
          <w:sz w:val="28"/>
          <w:szCs w:val="28"/>
          <w:lang w:eastAsia="zh-CN"/>
        </w:rPr>
        <w:t>磋商文件</w:t>
      </w:r>
      <w:r>
        <w:rPr>
          <w:rFonts w:hint="eastAsia" w:ascii="仿宋" w:hAnsi="仿宋" w:eastAsia="仿宋" w:cs="仿宋"/>
          <w:sz w:val="28"/>
          <w:szCs w:val="28"/>
        </w:rPr>
        <w:t>中未列明格式的，由供应商按一般通用格式自行设计编写。投标文件编制后，供应商应在投标截止时间前上传加密的电子投标文件（*.aytf）到安阳市电子招投标交易平台（https://xwz.ggzy.anyang.gov.cn:3720/ayggzy/）。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电子招投标交易平台将拒绝接收。</w:t>
      </w:r>
    </w:p>
    <w:p w14:paraId="409A8E35">
      <w:pPr>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3.7.2 “投标文件格式”仅为对投标文件（响应文件）部分内容的格式化规范，并非投标文件所应具备的全部内容。供应商应按本章“3.2投标文件的组成”</w:t>
      </w:r>
      <w:r>
        <w:rPr>
          <w:rFonts w:hint="eastAsia" w:ascii="仿宋" w:hAnsi="仿宋" w:eastAsia="仿宋" w:cs="仿宋"/>
          <w:sz w:val="28"/>
          <w:szCs w:val="28"/>
          <w:highlight w:val="none"/>
        </w:rPr>
        <w:t>列示内容编制投标文件（响应文件）。</w:t>
      </w:r>
    </w:p>
    <w:p w14:paraId="6C105E18">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3.7.3 投标文件（响应文件）应当对</w:t>
      </w:r>
      <w:r>
        <w:rPr>
          <w:rFonts w:hint="eastAsia" w:ascii="仿宋" w:hAnsi="仿宋" w:eastAsia="仿宋" w:cs="仿宋"/>
          <w:sz w:val="28"/>
          <w:szCs w:val="28"/>
          <w:highlight w:val="none"/>
          <w:lang w:eastAsia="zh-CN"/>
        </w:rPr>
        <w:t>磋商文件</w:t>
      </w:r>
      <w:r>
        <w:rPr>
          <w:rFonts w:hint="eastAsia" w:ascii="仿宋" w:hAnsi="仿宋" w:eastAsia="仿宋" w:cs="仿宋"/>
          <w:sz w:val="28"/>
          <w:szCs w:val="28"/>
          <w:highlight w:val="none"/>
        </w:rPr>
        <w:t>有关标段（包）内容（范围）、技术要求、</w:t>
      </w:r>
      <w:r>
        <w:rPr>
          <w:rFonts w:hint="eastAsia" w:ascii="仿宋" w:hAnsi="仿宋" w:eastAsia="仿宋" w:cs="仿宋"/>
          <w:sz w:val="28"/>
          <w:szCs w:val="28"/>
          <w:highlight w:val="none"/>
          <w:lang w:val="en-US" w:eastAsia="zh-CN"/>
        </w:rPr>
        <w:t>工期</w:t>
      </w:r>
      <w:r>
        <w:rPr>
          <w:rFonts w:hint="eastAsia" w:ascii="仿宋" w:hAnsi="仿宋" w:eastAsia="仿宋" w:cs="仿宋"/>
          <w:sz w:val="28"/>
          <w:szCs w:val="28"/>
          <w:highlight w:val="none"/>
        </w:rPr>
        <w:t>、投标有效期等实质性内容作出响应</w:t>
      </w:r>
      <w:r>
        <w:rPr>
          <w:rFonts w:hint="eastAsia" w:ascii="仿宋" w:hAnsi="仿宋" w:eastAsia="仿宋" w:cs="仿宋"/>
          <w:sz w:val="28"/>
          <w:szCs w:val="28"/>
          <w:highlight w:val="none"/>
          <w:lang w:eastAsia="zh-CN"/>
        </w:rPr>
        <w:t>承诺</w:t>
      </w:r>
      <w:r>
        <w:rPr>
          <w:rFonts w:hint="eastAsia" w:ascii="仿宋" w:hAnsi="仿宋" w:eastAsia="仿宋" w:cs="仿宋"/>
          <w:sz w:val="28"/>
          <w:szCs w:val="28"/>
          <w:highlight w:val="none"/>
        </w:rPr>
        <w:t>。在</w:t>
      </w:r>
      <w:r>
        <w:rPr>
          <w:rFonts w:hint="eastAsia" w:ascii="仿宋" w:hAnsi="仿宋" w:eastAsia="仿宋" w:cs="仿宋"/>
          <w:sz w:val="28"/>
          <w:szCs w:val="28"/>
        </w:rPr>
        <w:t>满足</w:t>
      </w:r>
      <w:r>
        <w:rPr>
          <w:rFonts w:hint="eastAsia" w:ascii="仿宋" w:hAnsi="仿宋" w:eastAsia="仿宋" w:cs="仿宋"/>
          <w:sz w:val="28"/>
          <w:szCs w:val="28"/>
          <w:lang w:eastAsia="zh-CN"/>
        </w:rPr>
        <w:t>磋商文件</w:t>
      </w:r>
      <w:r>
        <w:rPr>
          <w:rFonts w:hint="eastAsia" w:ascii="仿宋" w:hAnsi="仿宋" w:eastAsia="仿宋" w:cs="仿宋"/>
          <w:sz w:val="28"/>
          <w:szCs w:val="28"/>
        </w:rPr>
        <w:t>实质性要求的基础上，可以提出比</w:t>
      </w:r>
      <w:r>
        <w:rPr>
          <w:rFonts w:hint="eastAsia" w:ascii="仿宋" w:hAnsi="仿宋" w:eastAsia="仿宋" w:cs="仿宋"/>
          <w:sz w:val="28"/>
          <w:szCs w:val="28"/>
          <w:lang w:eastAsia="zh-CN"/>
        </w:rPr>
        <w:t>磋商文件</w:t>
      </w:r>
      <w:r>
        <w:rPr>
          <w:rFonts w:hint="eastAsia" w:ascii="仿宋" w:hAnsi="仿宋" w:eastAsia="仿宋" w:cs="仿宋"/>
          <w:sz w:val="28"/>
          <w:szCs w:val="28"/>
        </w:rPr>
        <w:t>要求更有利于采购人的承诺。并符合</w:t>
      </w:r>
      <w:r>
        <w:rPr>
          <w:rFonts w:hint="eastAsia" w:ascii="仿宋" w:hAnsi="仿宋" w:eastAsia="仿宋" w:cs="仿宋"/>
          <w:sz w:val="28"/>
          <w:szCs w:val="28"/>
          <w:lang w:eastAsia="zh-CN"/>
        </w:rPr>
        <w:t>磋商文件</w:t>
      </w:r>
      <w:r>
        <w:rPr>
          <w:rFonts w:hint="eastAsia" w:ascii="仿宋" w:hAnsi="仿宋" w:eastAsia="仿宋" w:cs="仿宋"/>
          <w:sz w:val="28"/>
          <w:szCs w:val="28"/>
        </w:rPr>
        <w:t>偏差规定。</w:t>
      </w:r>
    </w:p>
    <w:p w14:paraId="5AB44B67">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投标文件（响应文件）的所有条款与</w:t>
      </w:r>
      <w:r>
        <w:rPr>
          <w:rFonts w:hint="eastAsia" w:ascii="仿宋" w:hAnsi="仿宋" w:eastAsia="仿宋" w:cs="仿宋"/>
          <w:sz w:val="28"/>
          <w:szCs w:val="28"/>
          <w:lang w:eastAsia="zh-CN"/>
        </w:rPr>
        <w:t>磋商文件</w:t>
      </w:r>
      <w:r>
        <w:rPr>
          <w:rFonts w:hint="eastAsia" w:ascii="仿宋" w:hAnsi="仿宋" w:eastAsia="仿宋" w:cs="仿宋"/>
          <w:sz w:val="28"/>
          <w:szCs w:val="28"/>
        </w:rPr>
        <w:t>要求有任何不同之处，应按《偏差表》格式逐一填列。投标文件（响应文件）与</w:t>
      </w:r>
      <w:r>
        <w:rPr>
          <w:rFonts w:hint="eastAsia" w:ascii="仿宋" w:hAnsi="仿宋" w:eastAsia="仿宋" w:cs="仿宋"/>
          <w:sz w:val="28"/>
          <w:szCs w:val="28"/>
          <w:lang w:eastAsia="zh-CN"/>
        </w:rPr>
        <w:t>磋商文件</w:t>
      </w:r>
      <w:r>
        <w:rPr>
          <w:rFonts w:hint="eastAsia" w:ascii="仿宋" w:hAnsi="仿宋" w:eastAsia="仿宋" w:cs="仿宋"/>
          <w:sz w:val="28"/>
          <w:szCs w:val="28"/>
        </w:rPr>
        <w:t>所有要求存在偏差而未填列的，</w:t>
      </w:r>
      <w:r>
        <w:rPr>
          <w:rFonts w:hint="eastAsia" w:ascii="仿宋" w:hAnsi="仿宋" w:eastAsia="仿宋" w:cs="仿宋"/>
          <w:sz w:val="28"/>
          <w:szCs w:val="28"/>
          <w:lang w:eastAsia="zh-CN"/>
        </w:rPr>
        <w:t>磋商</w:t>
      </w:r>
      <w:r>
        <w:rPr>
          <w:rFonts w:hint="eastAsia" w:ascii="仿宋" w:hAnsi="仿宋" w:eastAsia="仿宋" w:cs="仿宋"/>
          <w:sz w:val="28"/>
          <w:szCs w:val="28"/>
        </w:rPr>
        <w:t>小组有权按照实质性判断原则（实质性要求和实质性响应两因素）评定其为</w:t>
      </w:r>
      <w:r>
        <w:rPr>
          <w:rFonts w:hint="eastAsia" w:ascii="仿宋" w:hAnsi="仿宋" w:eastAsia="仿宋" w:cs="仿宋"/>
          <w:b/>
          <w:bCs/>
          <w:sz w:val="28"/>
          <w:szCs w:val="28"/>
        </w:rPr>
        <w:t>无效投标</w:t>
      </w:r>
      <w:r>
        <w:rPr>
          <w:rFonts w:hint="eastAsia" w:ascii="仿宋" w:hAnsi="仿宋" w:eastAsia="仿宋" w:cs="仿宋"/>
          <w:sz w:val="28"/>
          <w:szCs w:val="28"/>
        </w:rPr>
        <w:t>。供应商应认真编制投标文件（响应文件）并自负此项风险。</w:t>
      </w:r>
    </w:p>
    <w:p w14:paraId="523276DD">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3.7.4 投标文件（响应文件）应按</w:t>
      </w:r>
      <w:r>
        <w:rPr>
          <w:rFonts w:hint="eastAsia" w:ascii="仿宋" w:hAnsi="仿宋" w:eastAsia="仿宋" w:cs="仿宋"/>
          <w:sz w:val="28"/>
          <w:szCs w:val="28"/>
          <w:lang w:eastAsia="zh-CN"/>
        </w:rPr>
        <w:t>磋商文件</w:t>
      </w:r>
      <w:r>
        <w:rPr>
          <w:rFonts w:hint="eastAsia" w:ascii="仿宋" w:hAnsi="仿宋" w:eastAsia="仿宋" w:cs="仿宋"/>
          <w:sz w:val="28"/>
          <w:szCs w:val="28"/>
        </w:rPr>
        <w:t>相关要求（含格式上标注的要求）、使用供应商企业数字证书进行电子签章和供应商法定代表人数字证书进行电子签名（签章）、并加密，没有使用供应商企业数字证书和供应商法定代表人数字证书进行电子签名（签章）并加密的响应文件，属于未按照</w:t>
      </w:r>
      <w:r>
        <w:rPr>
          <w:rFonts w:hint="eastAsia" w:ascii="仿宋" w:hAnsi="仿宋" w:eastAsia="仿宋" w:cs="仿宋"/>
          <w:sz w:val="28"/>
          <w:szCs w:val="28"/>
          <w:lang w:eastAsia="zh-CN"/>
        </w:rPr>
        <w:t>磋商文件</w:t>
      </w:r>
      <w:r>
        <w:rPr>
          <w:rFonts w:hint="eastAsia" w:ascii="仿宋" w:hAnsi="仿宋" w:eastAsia="仿宋" w:cs="仿宋"/>
          <w:sz w:val="28"/>
          <w:szCs w:val="28"/>
        </w:rPr>
        <w:t>要求进行签署。根据《中华人民共和国电子签名法》规定，可靠的电子签名与手写签名或者盖章具有同等的法律效力。本次采购活动中，供应商使用有效的企业数字证书对响应文件进行电子签章与加盖供应商公章具有同等法律效力；供应商法定代表人使用有效的个人数字证书对响应文件进行签名（签章）与法人签章具有同等法律效力。</w:t>
      </w:r>
    </w:p>
    <w:p w14:paraId="7B4186F3">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3.7.5 供应商可对本</w:t>
      </w:r>
      <w:r>
        <w:rPr>
          <w:rFonts w:hint="eastAsia" w:ascii="仿宋" w:hAnsi="仿宋" w:eastAsia="仿宋" w:cs="仿宋"/>
          <w:sz w:val="28"/>
          <w:szCs w:val="28"/>
          <w:lang w:eastAsia="zh-CN"/>
        </w:rPr>
        <w:t>磋商文件</w:t>
      </w:r>
      <w:r>
        <w:rPr>
          <w:rFonts w:hint="eastAsia" w:ascii="仿宋" w:hAnsi="仿宋" w:eastAsia="仿宋" w:cs="仿宋"/>
          <w:sz w:val="28"/>
          <w:szCs w:val="28"/>
        </w:rPr>
        <w:t>“标段（包）一览表”中所列的所有标段（包）进行分别投标，也可选择其中一个标段（包）或几个标段（包）投标，但不得将</w:t>
      </w:r>
      <w:r>
        <w:rPr>
          <w:rFonts w:hint="eastAsia" w:ascii="仿宋" w:hAnsi="仿宋" w:eastAsia="仿宋" w:cs="仿宋"/>
          <w:sz w:val="28"/>
          <w:szCs w:val="28"/>
          <w:lang w:eastAsia="zh-CN"/>
        </w:rPr>
        <w:t>磋商文件</w:t>
      </w:r>
      <w:r>
        <w:rPr>
          <w:rFonts w:hint="eastAsia" w:ascii="仿宋" w:hAnsi="仿宋" w:eastAsia="仿宋" w:cs="仿宋"/>
          <w:sz w:val="28"/>
          <w:szCs w:val="28"/>
        </w:rPr>
        <w:t>规定的同一标段（包）的内容拆开投标，否则将按</w:t>
      </w:r>
      <w:r>
        <w:rPr>
          <w:rFonts w:hint="eastAsia" w:ascii="仿宋" w:hAnsi="仿宋" w:eastAsia="仿宋" w:cs="仿宋"/>
          <w:b/>
          <w:bCs/>
          <w:sz w:val="28"/>
          <w:szCs w:val="28"/>
        </w:rPr>
        <w:t>无效投标</w:t>
      </w:r>
      <w:r>
        <w:rPr>
          <w:rFonts w:hint="eastAsia" w:ascii="仿宋" w:hAnsi="仿宋" w:eastAsia="仿宋" w:cs="仿宋"/>
          <w:sz w:val="28"/>
          <w:szCs w:val="28"/>
        </w:rPr>
        <w:t>处理。</w:t>
      </w:r>
    </w:p>
    <w:p w14:paraId="076A3176">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3.7.6 投标文件（响应文件）因字迹或表述不清所引起的后果由供应商自行负责。</w:t>
      </w:r>
    </w:p>
    <w:p w14:paraId="2D2DA8D6">
      <w:pPr>
        <w:bidi w:val="0"/>
        <w:spacing w:line="360" w:lineRule="auto"/>
        <w:ind w:firstLine="560" w:firstLineChars="200"/>
        <w:rPr>
          <w:rFonts w:hint="eastAsia" w:ascii="仿宋" w:hAnsi="仿宋" w:eastAsia="仿宋" w:cs="仿宋"/>
          <w:b/>
          <w:bCs/>
          <w:spacing w:val="-12"/>
          <w:sz w:val="28"/>
          <w:szCs w:val="28"/>
        </w:rPr>
      </w:pPr>
      <w:r>
        <w:rPr>
          <w:rFonts w:hint="eastAsia" w:ascii="仿宋" w:hAnsi="仿宋" w:eastAsia="仿宋" w:cs="仿宋"/>
          <w:sz w:val="28"/>
          <w:szCs w:val="28"/>
        </w:rPr>
        <w:t>3.7.7 未按上述要求提供的投标文件（响应文件）将视为</w:t>
      </w:r>
      <w:r>
        <w:rPr>
          <w:rFonts w:hint="eastAsia" w:ascii="仿宋" w:hAnsi="仿宋" w:eastAsia="仿宋" w:cs="仿宋"/>
          <w:b/>
          <w:bCs/>
          <w:sz w:val="28"/>
          <w:szCs w:val="28"/>
        </w:rPr>
        <w:t>无效投标</w:t>
      </w:r>
      <w:r>
        <w:rPr>
          <w:rFonts w:hint="eastAsia" w:ascii="仿宋" w:hAnsi="仿宋" w:eastAsia="仿宋" w:cs="仿宋"/>
          <w:b/>
          <w:bCs/>
          <w:spacing w:val="-12"/>
          <w:sz w:val="28"/>
          <w:szCs w:val="28"/>
        </w:rPr>
        <w:t>。</w:t>
      </w:r>
    </w:p>
    <w:p w14:paraId="38FDF0AE">
      <w:pPr>
        <w:bidi w:val="0"/>
        <w:spacing w:line="360" w:lineRule="auto"/>
        <w:ind w:firstLine="562" w:firstLineChars="200"/>
        <w:outlineLvl w:val="1"/>
        <w:rPr>
          <w:rFonts w:hint="eastAsia" w:ascii="仿宋" w:hAnsi="仿宋" w:eastAsia="仿宋" w:cs="仿宋"/>
          <w:b/>
          <w:bCs/>
          <w:sz w:val="28"/>
          <w:szCs w:val="28"/>
        </w:rPr>
      </w:pPr>
      <w:bookmarkStart w:id="86" w:name="_Toc4397"/>
      <w:r>
        <w:rPr>
          <w:rFonts w:hint="eastAsia" w:ascii="仿宋" w:hAnsi="仿宋" w:eastAsia="仿宋" w:cs="仿宋"/>
          <w:b/>
          <w:bCs/>
          <w:sz w:val="28"/>
          <w:szCs w:val="28"/>
        </w:rPr>
        <w:t>4. 投标（响应文件的递交）</w:t>
      </w:r>
      <w:bookmarkEnd w:id="86"/>
    </w:p>
    <w:p w14:paraId="553C3FAD">
      <w:pPr>
        <w:bidi w:val="0"/>
        <w:spacing w:line="360" w:lineRule="auto"/>
        <w:ind w:firstLine="562" w:firstLineChars="200"/>
        <w:outlineLvl w:val="2"/>
        <w:rPr>
          <w:rFonts w:hint="eastAsia" w:ascii="仿宋" w:hAnsi="仿宋" w:eastAsia="仿宋" w:cs="仿宋"/>
          <w:b/>
          <w:bCs/>
          <w:sz w:val="28"/>
          <w:szCs w:val="28"/>
        </w:rPr>
      </w:pPr>
      <w:bookmarkStart w:id="87" w:name="_Toc29605"/>
      <w:r>
        <w:rPr>
          <w:rFonts w:hint="eastAsia" w:ascii="仿宋" w:hAnsi="仿宋" w:eastAsia="仿宋" w:cs="仿宋"/>
          <w:b/>
          <w:bCs/>
          <w:sz w:val="28"/>
          <w:szCs w:val="28"/>
        </w:rPr>
        <w:t>4.1 投标文件（响应文件）的加密和标记：</w:t>
      </w:r>
      <w:bookmarkEnd w:id="87"/>
    </w:p>
    <w:p w14:paraId="44B69625">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4.1.1 投标文件（响应文件）应当</w:t>
      </w:r>
      <w:r>
        <w:rPr>
          <w:rFonts w:hint="eastAsia" w:ascii="仿宋" w:hAnsi="仿宋" w:eastAsia="仿宋" w:cs="仿宋"/>
          <w:b/>
          <w:bCs/>
          <w:sz w:val="28"/>
          <w:szCs w:val="28"/>
        </w:rPr>
        <w:t>按网上电子交易系统要求进行加密和标记</w:t>
      </w:r>
      <w:r>
        <w:rPr>
          <w:rFonts w:hint="eastAsia" w:ascii="仿宋" w:hAnsi="仿宋" w:eastAsia="仿宋" w:cs="仿宋"/>
          <w:sz w:val="28"/>
          <w:szCs w:val="28"/>
        </w:rPr>
        <w:t>，在投标文件（响应文件）提交截止时间前，将加密的投标文件（响应文件）上传至</w:t>
      </w:r>
      <w:r>
        <w:rPr>
          <w:rFonts w:hint="eastAsia" w:ascii="仿宋" w:hAnsi="仿宋" w:eastAsia="仿宋" w:cs="仿宋"/>
          <w:sz w:val="28"/>
          <w:szCs w:val="28"/>
          <w:lang w:eastAsia="zh-CN"/>
        </w:rPr>
        <w:t>磋商</w:t>
      </w:r>
      <w:r>
        <w:rPr>
          <w:rFonts w:hint="eastAsia" w:ascii="仿宋" w:hAnsi="仿宋" w:eastAsia="仿宋" w:cs="仿宋"/>
          <w:sz w:val="28"/>
          <w:szCs w:val="28"/>
        </w:rPr>
        <w:t>公告所述网上电子交易系统。</w:t>
      </w:r>
    </w:p>
    <w:p w14:paraId="4A31064A">
      <w:pPr>
        <w:bidi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4.1.2 投标文件（响应文件）没有按照上述要求进行加密和标记的、网上电子交易系统将据系统设定拒收其投标文件（响应文件），供应商应自负该项风险，采购代理机构对可能产生的误投或提前启封概不负责。</w:t>
      </w:r>
    </w:p>
    <w:p w14:paraId="250D9CBF">
      <w:pPr>
        <w:bidi w:val="0"/>
        <w:spacing w:line="360" w:lineRule="auto"/>
        <w:ind w:firstLine="562" w:firstLineChars="200"/>
        <w:outlineLvl w:val="2"/>
        <w:rPr>
          <w:rFonts w:hint="eastAsia" w:ascii="仿宋" w:hAnsi="仿宋" w:eastAsia="仿宋" w:cs="仿宋"/>
          <w:b/>
          <w:bCs/>
          <w:sz w:val="28"/>
          <w:szCs w:val="28"/>
        </w:rPr>
      </w:pPr>
      <w:bookmarkStart w:id="88" w:name="_Toc18289"/>
      <w:r>
        <w:rPr>
          <w:rFonts w:hint="eastAsia" w:ascii="仿宋" w:hAnsi="仿宋" w:eastAsia="仿宋" w:cs="仿宋"/>
          <w:b/>
          <w:bCs/>
          <w:sz w:val="28"/>
          <w:szCs w:val="28"/>
        </w:rPr>
        <w:t>4.2 投标文件的递交</w:t>
      </w:r>
      <w:bookmarkEnd w:id="88"/>
    </w:p>
    <w:p w14:paraId="6D2772DC">
      <w:pPr>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4.2.1 供应商应在投标截止时间前上传加密的电子投标文件（*.aytf）到安阳市电子招投标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电子招投标交易平台将拒绝接收。</w:t>
      </w:r>
    </w:p>
    <w:p w14:paraId="615D4B76">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4.2.2 据网上电子交易系统设定，投标文件（响应文件）提交截止时间后，系统将自动锁定已经提交的电子投标文件（响应文件），拒绝再次提交。供应商将无法通过网上电子交易系统进行上传，采购代理机构将无法接受并拒绝接受投标截止时间以后提交的投标文件（响应文件）</w:t>
      </w:r>
    </w:p>
    <w:p w14:paraId="63BCFA00">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4.2.3 由于不可抗拒的原因，代理机构对投标文件（响应文件）的遗失和损坏不负任何责任。</w:t>
      </w:r>
    </w:p>
    <w:p w14:paraId="32D69A73">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4.2.4 除供应商须知前附表另有规定外，供应商所递交的投标文件（响应文件）</w:t>
      </w:r>
      <w:r>
        <w:rPr>
          <w:rFonts w:hint="eastAsia" w:ascii="仿宋" w:hAnsi="仿宋" w:eastAsia="仿宋" w:cs="仿宋"/>
          <w:b/>
          <w:bCs/>
          <w:sz w:val="28"/>
          <w:szCs w:val="28"/>
        </w:rPr>
        <w:t>不予退还。</w:t>
      </w:r>
    </w:p>
    <w:p w14:paraId="5AF47D7B">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4.2.5 基于网上电子交易的系统要求及特点，只接受基于符合网上电子交易系统要求的投标，其他如纸制、送达、电报、电话、电子邮件等形式的投标概不接受。</w:t>
      </w:r>
    </w:p>
    <w:p w14:paraId="2BD7A734">
      <w:pPr>
        <w:bidi w:val="0"/>
        <w:spacing w:line="360" w:lineRule="auto"/>
        <w:ind w:firstLine="562" w:firstLineChars="200"/>
        <w:outlineLvl w:val="2"/>
        <w:rPr>
          <w:rFonts w:hint="eastAsia" w:ascii="仿宋" w:hAnsi="仿宋" w:eastAsia="仿宋" w:cs="仿宋"/>
          <w:b/>
          <w:bCs/>
          <w:sz w:val="28"/>
          <w:szCs w:val="28"/>
        </w:rPr>
      </w:pPr>
      <w:bookmarkStart w:id="89" w:name="_Toc24872"/>
      <w:r>
        <w:rPr>
          <w:rFonts w:hint="eastAsia" w:ascii="仿宋" w:hAnsi="仿宋" w:eastAsia="仿宋" w:cs="仿宋"/>
          <w:b/>
          <w:bCs/>
          <w:sz w:val="28"/>
          <w:szCs w:val="28"/>
        </w:rPr>
        <w:t>4.3 投标文件（响应文件）的修改与撤回：</w:t>
      </w:r>
      <w:bookmarkEnd w:id="89"/>
    </w:p>
    <w:p w14:paraId="400A411F">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4.3.1 供应商于提交投标文件（响应文件）截止时间前如对投标文件进行补充、修改，可以上传新的投标文件进行覆盖。供应商如撤回投标文件，应及时书面通知采购代理机构进行办理。</w:t>
      </w:r>
    </w:p>
    <w:p w14:paraId="1BD2770F">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4.3.2 供应商在投标文件（响应文件）提交截止时间后不得自行修改或撤回其投标，否则依据</w:t>
      </w:r>
      <w:r>
        <w:rPr>
          <w:rFonts w:hint="eastAsia" w:ascii="仿宋" w:hAnsi="仿宋" w:eastAsia="仿宋" w:cs="仿宋"/>
          <w:sz w:val="28"/>
          <w:szCs w:val="28"/>
          <w:lang w:eastAsia="zh-CN"/>
        </w:rPr>
        <w:t>磋商文件</w:t>
      </w:r>
      <w:r>
        <w:rPr>
          <w:rFonts w:hint="eastAsia" w:ascii="仿宋" w:hAnsi="仿宋" w:eastAsia="仿宋" w:cs="仿宋"/>
          <w:sz w:val="28"/>
          <w:szCs w:val="28"/>
        </w:rPr>
        <w:t>“第三章3.5.5违背承诺的责任追究措施”，供应商承担相应法律责任及违约责任。</w:t>
      </w:r>
    </w:p>
    <w:p w14:paraId="17E9EAA8">
      <w:pPr>
        <w:bidi w:val="0"/>
        <w:spacing w:line="360" w:lineRule="auto"/>
        <w:ind w:firstLine="562" w:firstLineChars="200"/>
        <w:outlineLvl w:val="1"/>
        <w:rPr>
          <w:rFonts w:hint="eastAsia" w:ascii="仿宋" w:hAnsi="仿宋" w:eastAsia="仿宋" w:cs="仿宋"/>
          <w:b/>
          <w:bCs/>
          <w:sz w:val="28"/>
          <w:szCs w:val="28"/>
        </w:rPr>
      </w:pPr>
      <w:bookmarkStart w:id="90" w:name="_Toc163"/>
      <w:r>
        <w:rPr>
          <w:rFonts w:hint="eastAsia" w:ascii="仿宋" w:hAnsi="仿宋" w:eastAsia="仿宋" w:cs="仿宋"/>
          <w:b/>
          <w:bCs/>
          <w:sz w:val="28"/>
          <w:szCs w:val="28"/>
        </w:rPr>
        <w:t>5. 开标（响应文件的开启）</w:t>
      </w:r>
      <w:bookmarkEnd w:id="90"/>
    </w:p>
    <w:p w14:paraId="0B0F7B50">
      <w:pPr>
        <w:bidi w:val="0"/>
        <w:spacing w:line="360" w:lineRule="auto"/>
        <w:ind w:firstLine="562" w:firstLineChars="200"/>
        <w:outlineLvl w:val="2"/>
        <w:rPr>
          <w:rFonts w:hint="eastAsia" w:ascii="仿宋" w:hAnsi="仿宋" w:eastAsia="仿宋" w:cs="仿宋"/>
          <w:b/>
          <w:bCs/>
          <w:sz w:val="28"/>
          <w:szCs w:val="28"/>
        </w:rPr>
      </w:pPr>
      <w:bookmarkStart w:id="91" w:name="_Toc6269"/>
      <w:r>
        <w:rPr>
          <w:rFonts w:hint="eastAsia" w:ascii="仿宋" w:hAnsi="仿宋" w:eastAsia="仿宋" w:cs="仿宋"/>
          <w:b/>
          <w:bCs/>
          <w:sz w:val="28"/>
          <w:szCs w:val="28"/>
        </w:rPr>
        <w:t>5.1 开标时间和地点、开标程序</w:t>
      </w:r>
      <w:bookmarkEnd w:id="91"/>
    </w:p>
    <w:p w14:paraId="324D5604">
      <w:pPr>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5.1.1 </w:t>
      </w:r>
      <w:r>
        <w:rPr>
          <w:rFonts w:hint="eastAsia" w:ascii="仿宋" w:hAnsi="仿宋" w:eastAsia="仿宋" w:cs="仿宋"/>
          <w:b/>
          <w:bCs/>
          <w:sz w:val="28"/>
          <w:szCs w:val="28"/>
          <w:highlight w:val="none"/>
        </w:rPr>
        <w:t>本项目采用远程不见面交易的模式，开标当日，供应商无需到开标现场参加开标会议，供应商应当在投标截止时间前，使用IE浏览器登录到安阳市公共资源交易不见面开标大厅（http://xwz.ggzy.anyang.gov.cn:2345/BidOpening），点击右上方【登录】按钮进入，在线准时参加开标活动并进行投标文件解密等。因供应商原因未能解密、解密失败或解密超时的将被拒绝。</w:t>
      </w:r>
    </w:p>
    <w:p w14:paraId="0E0DC9A8">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5.1.2 在开标或评审过程中，有效投标应在三家以上（包括三家）；有效投标不足三家的应予终止（废标）。</w:t>
      </w:r>
    </w:p>
    <w:p w14:paraId="012CB0A3">
      <w:pPr>
        <w:bidi w:val="0"/>
        <w:spacing w:line="360" w:lineRule="auto"/>
        <w:ind w:firstLine="562" w:firstLineChars="200"/>
        <w:outlineLvl w:val="1"/>
        <w:rPr>
          <w:rFonts w:hint="eastAsia" w:ascii="仿宋" w:hAnsi="仿宋" w:eastAsia="仿宋" w:cs="仿宋"/>
          <w:b/>
          <w:bCs/>
          <w:sz w:val="28"/>
          <w:szCs w:val="28"/>
        </w:rPr>
      </w:pPr>
      <w:bookmarkStart w:id="92" w:name="_Toc31100"/>
      <w:r>
        <w:rPr>
          <w:rFonts w:hint="eastAsia" w:ascii="仿宋" w:hAnsi="仿宋" w:eastAsia="仿宋" w:cs="仿宋"/>
          <w:b/>
          <w:bCs/>
          <w:sz w:val="28"/>
          <w:szCs w:val="28"/>
        </w:rPr>
        <w:t>6. 评审</w:t>
      </w:r>
      <w:bookmarkEnd w:id="92"/>
    </w:p>
    <w:p w14:paraId="7B1AF5AB">
      <w:pPr>
        <w:bidi w:val="0"/>
        <w:spacing w:line="360" w:lineRule="auto"/>
        <w:ind w:firstLine="562" w:firstLineChars="200"/>
        <w:outlineLvl w:val="2"/>
        <w:rPr>
          <w:rFonts w:hint="eastAsia" w:ascii="仿宋" w:hAnsi="仿宋" w:eastAsia="仿宋" w:cs="仿宋"/>
          <w:b/>
          <w:bCs/>
          <w:sz w:val="28"/>
          <w:szCs w:val="28"/>
        </w:rPr>
      </w:pPr>
      <w:bookmarkStart w:id="93" w:name="_Toc31371"/>
      <w:r>
        <w:rPr>
          <w:rFonts w:hint="eastAsia" w:ascii="仿宋" w:hAnsi="仿宋" w:eastAsia="仿宋" w:cs="仿宋"/>
          <w:b/>
          <w:bCs/>
          <w:sz w:val="28"/>
          <w:szCs w:val="28"/>
        </w:rPr>
        <w:t xml:space="preserve">6.1 </w:t>
      </w:r>
      <w:r>
        <w:rPr>
          <w:rFonts w:hint="eastAsia" w:ascii="仿宋" w:hAnsi="仿宋" w:eastAsia="仿宋" w:cs="仿宋"/>
          <w:b/>
          <w:bCs/>
          <w:sz w:val="28"/>
          <w:szCs w:val="28"/>
          <w:lang w:eastAsia="zh-CN"/>
        </w:rPr>
        <w:t>磋商</w:t>
      </w:r>
      <w:r>
        <w:rPr>
          <w:rFonts w:hint="eastAsia" w:ascii="仿宋" w:hAnsi="仿宋" w:eastAsia="仿宋" w:cs="仿宋"/>
          <w:b/>
          <w:bCs/>
          <w:sz w:val="28"/>
          <w:szCs w:val="28"/>
        </w:rPr>
        <w:t>小组</w:t>
      </w:r>
      <w:bookmarkEnd w:id="93"/>
    </w:p>
    <w:p w14:paraId="79F13646">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评审工作由依法组建的</w:t>
      </w:r>
      <w:r>
        <w:rPr>
          <w:rFonts w:hint="eastAsia" w:ascii="仿宋" w:hAnsi="仿宋" w:eastAsia="仿宋" w:cs="仿宋"/>
          <w:sz w:val="28"/>
          <w:szCs w:val="28"/>
          <w:lang w:eastAsia="zh-CN"/>
        </w:rPr>
        <w:t>磋商</w:t>
      </w:r>
      <w:r>
        <w:rPr>
          <w:rFonts w:hint="eastAsia" w:ascii="仿宋" w:hAnsi="仿宋" w:eastAsia="仿宋" w:cs="仿宋"/>
          <w:sz w:val="28"/>
          <w:szCs w:val="28"/>
        </w:rPr>
        <w:t>小组负责。</w:t>
      </w:r>
      <w:r>
        <w:rPr>
          <w:rFonts w:hint="eastAsia" w:ascii="仿宋" w:hAnsi="仿宋" w:eastAsia="仿宋" w:cs="仿宋"/>
          <w:sz w:val="28"/>
          <w:szCs w:val="28"/>
          <w:lang w:eastAsia="zh-CN"/>
        </w:rPr>
        <w:t>磋商</w:t>
      </w:r>
      <w:r>
        <w:rPr>
          <w:rFonts w:hint="eastAsia" w:ascii="仿宋" w:hAnsi="仿宋" w:eastAsia="仿宋" w:cs="仿宋"/>
          <w:sz w:val="28"/>
          <w:szCs w:val="28"/>
        </w:rPr>
        <w:t>小组评审专家共3人及以上单数组成，其中评审专家人数不少于</w:t>
      </w:r>
      <w:r>
        <w:rPr>
          <w:rFonts w:hint="eastAsia" w:ascii="仿宋" w:hAnsi="仿宋" w:eastAsia="仿宋" w:cs="仿宋"/>
          <w:sz w:val="28"/>
          <w:szCs w:val="28"/>
          <w:lang w:eastAsia="zh-CN"/>
        </w:rPr>
        <w:t>磋商</w:t>
      </w:r>
      <w:r>
        <w:rPr>
          <w:rFonts w:hint="eastAsia" w:ascii="仿宋" w:hAnsi="仿宋" w:eastAsia="仿宋" w:cs="仿宋"/>
          <w:sz w:val="28"/>
          <w:szCs w:val="28"/>
        </w:rPr>
        <w:t>小组成员总数的2/3，评审专家是在监督部门监督下从政府采购专家库中随机抽取产生。</w:t>
      </w:r>
    </w:p>
    <w:p w14:paraId="6A9DF0DE">
      <w:pPr>
        <w:bidi w:val="0"/>
        <w:spacing w:line="360" w:lineRule="auto"/>
        <w:ind w:firstLine="562" w:firstLineChars="200"/>
        <w:outlineLvl w:val="2"/>
        <w:rPr>
          <w:rFonts w:hint="eastAsia" w:ascii="仿宋" w:hAnsi="仿宋" w:eastAsia="仿宋" w:cs="仿宋"/>
          <w:b/>
          <w:bCs/>
          <w:sz w:val="28"/>
          <w:szCs w:val="28"/>
        </w:rPr>
      </w:pPr>
      <w:bookmarkStart w:id="94" w:name="_Toc29223"/>
      <w:r>
        <w:rPr>
          <w:rFonts w:hint="eastAsia" w:ascii="仿宋" w:hAnsi="仿宋" w:eastAsia="仿宋" w:cs="仿宋"/>
          <w:b/>
          <w:bCs/>
          <w:sz w:val="28"/>
          <w:szCs w:val="28"/>
        </w:rPr>
        <w:t>6.2 评审原则</w:t>
      </w:r>
      <w:bookmarkEnd w:id="94"/>
    </w:p>
    <w:p w14:paraId="27D0146E">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6.2.1 坚持公开、公平、公正地对待所有供应商。</w:t>
      </w:r>
    </w:p>
    <w:p w14:paraId="7AA14D3A">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6.2.2 按照同一评审程序及方法审查所有供应商的投标文件。</w:t>
      </w:r>
    </w:p>
    <w:p w14:paraId="06781CC6">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6.2.3 反对不正当竞争</w:t>
      </w:r>
    </w:p>
    <w:p w14:paraId="30067524">
      <w:pPr>
        <w:bidi w:val="0"/>
        <w:spacing w:line="360" w:lineRule="auto"/>
        <w:ind w:firstLine="562" w:firstLineChars="200"/>
        <w:outlineLvl w:val="2"/>
        <w:rPr>
          <w:rFonts w:hint="eastAsia" w:ascii="仿宋" w:hAnsi="仿宋" w:eastAsia="仿宋" w:cs="仿宋"/>
          <w:b/>
          <w:bCs/>
          <w:sz w:val="28"/>
          <w:szCs w:val="28"/>
        </w:rPr>
      </w:pPr>
      <w:bookmarkStart w:id="95" w:name="_Toc9769"/>
      <w:r>
        <w:rPr>
          <w:rFonts w:hint="eastAsia" w:ascii="仿宋" w:hAnsi="仿宋" w:eastAsia="仿宋" w:cs="仿宋"/>
          <w:b/>
          <w:bCs/>
          <w:sz w:val="28"/>
          <w:szCs w:val="28"/>
        </w:rPr>
        <w:t>6.3 评审</w:t>
      </w:r>
      <w:bookmarkEnd w:id="95"/>
    </w:p>
    <w:p w14:paraId="058C7BC0">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6.3.1 评审工作在</w:t>
      </w:r>
      <w:r>
        <w:rPr>
          <w:rFonts w:hint="eastAsia" w:ascii="仿宋" w:hAnsi="仿宋" w:eastAsia="仿宋" w:cs="仿宋"/>
          <w:sz w:val="28"/>
          <w:szCs w:val="28"/>
          <w:lang w:eastAsia="zh-CN"/>
        </w:rPr>
        <w:t>磋商</w:t>
      </w:r>
      <w:r>
        <w:rPr>
          <w:rFonts w:hint="eastAsia" w:ascii="仿宋" w:hAnsi="仿宋" w:eastAsia="仿宋" w:cs="仿宋"/>
          <w:sz w:val="28"/>
          <w:szCs w:val="28"/>
        </w:rPr>
        <w:t>小组内独立进行。</w:t>
      </w:r>
      <w:r>
        <w:rPr>
          <w:rFonts w:hint="eastAsia" w:ascii="仿宋" w:hAnsi="仿宋" w:eastAsia="仿宋" w:cs="仿宋"/>
          <w:sz w:val="28"/>
          <w:szCs w:val="28"/>
          <w:lang w:eastAsia="zh-CN"/>
        </w:rPr>
        <w:t>磋商</w:t>
      </w:r>
      <w:r>
        <w:rPr>
          <w:rFonts w:hint="eastAsia" w:ascii="仿宋" w:hAnsi="仿宋" w:eastAsia="仿宋" w:cs="仿宋"/>
          <w:sz w:val="28"/>
          <w:szCs w:val="28"/>
        </w:rPr>
        <w:t>小组按照第四章“评审办法”规定的方法、评审因素、标准和程序对投标文件进行评审。第四章“评审办法”没有规定的方法、评审因素和标准，不作为评审依据。</w:t>
      </w:r>
    </w:p>
    <w:p w14:paraId="6994729F">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6.3.2 在开标、评审期间，供应商不得向</w:t>
      </w:r>
      <w:r>
        <w:rPr>
          <w:rFonts w:hint="eastAsia" w:ascii="仿宋" w:hAnsi="仿宋" w:eastAsia="仿宋" w:cs="仿宋"/>
          <w:sz w:val="28"/>
          <w:szCs w:val="28"/>
          <w:lang w:eastAsia="zh-CN"/>
        </w:rPr>
        <w:t>磋商</w:t>
      </w:r>
      <w:r>
        <w:rPr>
          <w:rFonts w:hint="eastAsia" w:ascii="仿宋" w:hAnsi="仿宋" w:eastAsia="仿宋" w:cs="仿宋"/>
          <w:sz w:val="28"/>
          <w:szCs w:val="28"/>
        </w:rPr>
        <w:t>小组成员询问情况，不得进行旨在影响评审结果的活动。</w:t>
      </w:r>
    </w:p>
    <w:p w14:paraId="4D5E5156">
      <w:pPr>
        <w:bidi w:val="0"/>
        <w:spacing w:line="360" w:lineRule="auto"/>
        <w:ind w:firstLine="562" w:firstLineChars="200"/>
        <w:outlineLvl w:val="2"/>
        <w:rPr>
          <w:rFonts w:hint="eastAsia" w:ascii="仿宋" w:hAnsi="仿宋" w:eastAsia="仿宋" w:cs="仿宋"/>
          <w:sz w:val="28"/>
          <w:szCs w:val="28"/>
        </w:rPr>
      </w:pPr>
      <w:bookmarkStart w:id="96" w:name="_Toc22548"/>
      <w:r>
        <w:rPr>
          <w:rFonts w:hint="eastAsia" w:ascii="仿宋" w:hAnsi="仿宋" w:eastAsia="仿宋" w:cs="仿宋"/>
          <w:b/>
          <w:bCs/>
          <w:sz w:val="28"/>
          <w:szCs w:val="28"/>
        </w:rPr>
        <w:t xml:space="preserve">6.4 </w:t>
      </w:r>
      <w:r>
        <w:rPr>
          <w:rFonts w:hint="eastAsia" w:ascii="仿宋" w:hAnsi="仿宋" w:eastAsia="仿宋" w:cs="仿宋"/>
          <w:b/>
          <w:bCs/>
          <w:sz w:val="28"/>
          <w:szCs w:val="28"/>
          <w:lang w:eastAsia="zh-CN"/>
        </w:rPr>
        <w:t>磋商</w:t>
      </w:r>
      <w:r>
        <w:rPr>
          <w:rFonts w:hint="eastAsia" w:ascii="仿宋" w:hAnsi="仿宋" w:eastAsia="仿宋" w:cs="仿宋"/>
          <w:b/>
          <w:bCs/>
          <w:sz w:val="28"/>
          <w:szCs w:val="28"/>
        </w:rPr>
        <w:t>：</w:t>
      </w:r>
      <w:r>
        <w:rPr>
          <w:rFonts w:hint="eastAsia" w:ascii="仿宋" w:hAnsi="仿宋" w:eastAsia="仿宋" w:cs="仿宋"/>
          <w:sz w:val="28"/>
          <w:szCs w:val="28"/>
        </w:rPr>
        <w:t>见第四章评审办法3.5款</w:t>
      </w:r>
      <w:r>
        <w:rPr>
          <w:rFonts w:hint="eastAsia" w:ascii="仿宋" w:hAnsi="仿宋" w:eastAsia="仿宋" w:cs="仿宋"/>
          <w:sz w:val="28"/>
          <w:szCs w:val="28"/>
          <w:lang w:eastAsia="zh-CN"/>
        </w:rPr>
        <w:t>磋商</w:t>
      </w:r>
      <w:r>
        <w:rPr>
          <w:rFonts w:hint="eastAsia" w:ascii="仿宋" w:hAnsi="仿宋" w:eastAsia="仿宋" w:cs="仿宋"/>
          <w:sz w:val="28"/>
          <w:szCs w:val="28"/>
        </w:rPr>
        <w:t>规则。</w:t>
      </w:r>
      <w:bookmarkEnd w:id="96"/>
    </w:p>
    <w:p w14:paraId="6DB8CFF2">
      <w:pPr>
        <w:bidi w:val="0"/>
        <w:spacing w:line="360" w:lineRule="auto"/>
        <w:ind w:firstLine="562" w:firstLineChars="200"/>
        <w:outlineLvl w:val="1"/>
        <w:rPr>
          <w:rFonts w:hint="eastAsia" w:ascii="仿宋" w:hAnsi="仿宋" w:eastAsia="仿宋" w:cs="仿宋"/>
          <w:b/>
          <w:bCs/>
          <w:sz w:val="28"/>
          <w:szCs w:val="28"/>
        </w:rPr>
      </w:pPr>
      <w:bookmarkStart w:id="97" w:name="_Toc15662"/>
      <w:r>
        <w:rPr>
          <w:rFonts w:hint="eastAsia" w:ascii="仿宋" w:hAnsi="仿宋" w:eastAsia="仿宋" w:cs="仿宋"/>
          <w:b/>
          <w:bCs/>
          <w:sz w:val="28"/>
          <w:szCs w:val="28"/>
        </w:rPr>
        <w:t>7. 授予合同</w:t>
      </w:r>
      <w:bookmarkEnd w:id="97"/>
    </w:p>
    <w:p w14:paraId="0E45D7D6">
      <w:pPr>
        <w:bidi w:val="0"/>
        <w:spacing w:line="360" w:lineRule="auto"/>
        <w:ind w:firstLine="562" w:firstLineChars="200"/>
        <w:outlineLvl w:val="2"/>
        <w:rPr>
          <w:rFonts w:hint="eastAsia" w:ascii="仿宋" w:hAnsi="仿宋" w:eastAsia="仿宋" w:cs="仿宋"/>
          <w:b/>
          <w:bCs/>
          <w:sz w:val="28"/>
          <w:szCs w:val="28"/>
        </w:rPr>
      </w:pPr>
      <w:bookmarkStart w:id="98" w:name="_Toc12092"/>
      <w:r>
        <w:rPr>
          <w:rFonts w:hint="eastAsia" w:ascii="仿宋" w:hAnsi="仿宋" w:eastAsia="仿宋" w:cs="仿宋"/>
          <w:b/>
          <w:bCs/>
          <w:sz w:val="28"/>
          <w:szCs w:val="28"/>
        </w:rPr>
        <w:t>7.1 确定成交供应商方式</w:t>
      </w:r>
      <w:bookmarkEnd w:id="98"/>
    </w:p>
    <w:p w14:paraId="67F5B074">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除供应商须知前附表规定授权</w:t>
      </w:r>
      <w:r>
        <w:rPr>
          <w:rFonts w:hint="eastAsia" w:ascii="仿宋" w:hAnsi="仿宋" w:eastAsia="仿宋" w:cs="仿宋"/>
          <w:sz w:val="28"/>
          <w:szCs w:val="28"/>
          <w:lang w:eastAsia="zh-CN"/>
        </w:rPr>
        <w:t>磋商</w:t>
      </w:r>
      <w:r>
        <w:rPr>
          <w:rFonts w:hint="eastAsia" w:ascii="仿宋" w:hAnsi="仿宋" w:eastAsia="仿宋" w:cs="仿宋"/>
          <w:sz w:val="28"/>
          <w:szCs w:val="28"/>
        </w:rPr>
        <w:t>小组直接确定成交供应商外，采购人应当自收到评审报告之日起5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w:t>
      </w:r>
      <w:r>
        <w:rPr>
          <w:rFonts w:hint="eastAsia" w:ascii="仿宋" w:hAnsi="仿宋" w:eastAsia="仿宋" w:cs="仿宋"/>
          <w:sz w:val="28"/>
          <w:szCs w:val="28"/>
          <w:lang w:eastAsia="zh-CN"/>
        </w:rPr>
        <w:t>磋商</w:t>
      </w:r>
      <w:r>
        <w:rPr>
          <w:rFonts w:hint="eastAsia" w:ascii="仿宋" w:hAnsi="仿宋" w:eastAsia="仿宋" w:cs="仿宋"/>
          <w:sz w:val="28"/>
          <w:szCs w:val="28"/>
        </w:rPr>
        <w:t>小组提出的成交候选人名单排序依次确定其他成交候选人为成交供应商，也可以重新采购。</w:t>
      </w:r>
    </w:p>
    <w:p w14:paraId="485F0B86">
      <w:pPr>
        <w:bidi w:val="0"/>
        <w:spacing w:line="360" w:lineRule="auto"/>
        <w:ind w:firstLine="562" w:firstLineChars="200"/>
        <w:outlineLvl w:val="2"/>
        <w:rPr>
          <w:rFonts w:hint="eastAsia" w:ascii="仿宋" w:hAnsi="仿宋" w:eastAsia="仿宋" w:cs="仿宋"/>
          <w:b/>
          <w:bCs/>
          <w:sz w:val="28"/>
          <w:szCs w:val="28"/>
        </w:rPr>
      </w:pPr>
      <w:bookmarkStart w:id="99" w:name="_Toc32556"/>
      <w:r>
        <w:rPr>
          <w:rFonts w:hint="eastAsia" w:ascii="仿宋" w:hAnsi="仿宋" w:eastAsia="仿宋" w:cs="仿宋"/>
          <w:b/>
          <w:bCs/>
          <w:sz w:val="28"/>
          <w:szCs w:val="28"/>
        </w:rPr>
        <w:t>7.2 成交结果公告</w:t>
      </w:r>
      <w:bookmarkEnd w:id="99"/>
    </w:p>
    <w:p w14:paraId="0552E4DF">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采购代理机构在成交供应商确定当天在</w:t>
      </w:r>
      <w:r>
        <w:rPr>
          <w:rFonts w:hint="eastAsia" w:ascii="仿宋" w:hAnsi="仿宋" w:eastAsia="仿宋" w:cs="仿宋"/>
          <w:sz w:val="28"/>
          <w:szCs w:val="28"/>
          <w:lang w:eastAsia="zh-CN"/>
        </w:rPr>
        <w:t>磋商</w:t>
      </w:r>
      <w:r>
        <w:rPr>
          <w:rFonts w:hint="eastAsia" w:ascii="仿宋" w:hAnsi="仿宋" w:eastAsia="仿宋" w:cs="仿宋"/>
          <w:sz w:val="28"/>
          <w:szCs w:val="28"/>
        </w:rPr>
        <w:t>公告所述媒体公告成交结果。同时向成交供应商发出成交通知书。成交结果公告期限为1个工作日。</w:t>
      </w:r>
    </w:p>
    <w:p w14:paraId="7F184C12">
      <w:pPr>
        <w:bidi w:val="0"/>
        <w:spacing w:line="360" w:lineRule="auto"/>
        <w:ind w:firstLine="562" w:firstLineChars="200"/>
        <w:outlineLvl w:val="2"/>
        <w:rPr>
          <w:rFonts w:hint="eastAsia" w:ascii="仿宋" w:hAnsi="仿宋" w:eastAsia="仿宋" w:cs="仿宋"/>
          <w:b/>
          <w:bCs/>
          <w:sz w:val="28"/>
          <w:szCs w:val="28"/>
        </w:rPr>
      </w:pPr>
      <w:bookmarkStart w:id="100" w:name="_Toc16001"/>
      <w:r>
        <w:rPr>
          <w:rFonts w:hint="eastAsia" w:ascii="仿宋" w:hAnsi="仿宋" w:eastAsia="仿宋" w:cs="仿宋"/>
          <w:b/>
          <w:bCs/>
          <w:sz w:val="28"/>
          <w:szCs w:val="28"/>
        </w:rPr>
        <w:t>7.3 质疑、投诉：</w:t>
      </w:r>
      <w:bookmarkEnd w:id="100"/>
    </w:p>
    <w:p w14:paraId="407CA00D">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7.3.1 见供应商须知前附表</w:t>
      </w:r>
    </w:p>
    <w:p w14:paraId="491E9184">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7.3.2 询问或者质疑事项可能影响成交结果的，采购人应当暂停签订合同，已经签订合同的，应当中止履行合同。</w:t>
      </w:r>
    </w:p>
    <w:p w14:paraId="2E790702">
      <w:pPr>
        <w:bidi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7.4 成交通知：</w:t>
      </w:r>
      <w:r>
        <w:rPr>
          <w:rFonts w:hint="eastAsia" w:ascii="仿宋" w:hAnsi="仿宋" w:eastAsia="仿宋" w:cs="仿宋"/>
          <w:sz w:val="28"/>
          <w:szCs w:val="28"/>
        </w:rPr>
        <w:t>见供应商须知前附表</w:t>
      </w:r>
    </w:p>
    <w:p w14:paraId="56BCE975">
      <w:pPr>
        <w:bidi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7.5 履约保证金</w:t>
      </w:r>
    </w:p>
    <w:p w14:paraId="478D0EC7">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7.5.1 在签订合同时，成交供应商应按供应商须知前附表规定向采购人提交履约保证金。</w:t>
      </w:r>
    </w:p>
    <w:p w14:paraId="283D12B8">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7.5.2 成交供应商不能按本章第7.5.1项要求提交履约保证金的，视为放弃成交资格，依据</w:t>
      </w:r>
      <w:r>
        <w:rPr>
          <w:rFonts w:hint="eastAsia" w:ascii="仿宋" w:hAnsi="仿宋" w:eastAsia="仿宋" w:cs="仿宋"/>
          <w:sz w:val="28"/>
          <w:szCs w:val="28"/>
          <w:lang w:eastAsia="zh-CN"/>
        </w:rPr>
        <w:t>磋商文件</w:t>
      </w:r>
      <w:r>
        <w:rPr>
          <w:rFonts w:hint="eastAsia" w:ascii="仿宋" w:hAnsi="仿宋" w:eastAsia="仿宋" w:cs="仿宋"/>
          <w:sz w:val="28"/>
          <w:szCs w:val="28"/>
        </w:rPr>
        <w:t>“第三章3.5.5违背承诺的责任追究措施”，供应商承担相应法律责任及违约责任。给采购人及采购代理机构造成损失的，成交供应商应当予以赔偿。</w:t>
      </w:r>
    </w:p>
    <w:p w14:paraId="50ADC119">
      <w:pPr>
        <w:bidi w:val="0"/>
        <w:spacing w:line="360" w:lineRule="auto"/>
        <w:ind w:firstLine="562" w:firstLineChars="200"/>
        <w:outlineLvl w:val="2"/>
        <w:rPr>
          <w:rFonts w:hint="eastAsia" w:ascii="仿宋" w:hAnsi="仿宋" w:eastAsia="仿宋" w:cs="仿宋"/>
          <w:b/>
          <w:bCs/>
          <w:sz w:val="28"/>
          <w:szCs w:val="28"/>
        </w:rPr>
      </w:pPr>
      <w:bookmarkStart w:id="101" w:name="_Toc24594"/>
      <w:r>
        <w:rPr>
          <w:rFonts w:hint="eastAsia" w:ascii="仿宋" w:hAnsi="仿宋" w:eastAsia="仿宋" w:cs="仿宋"/>
          <w:b/>
          <w:bCs/>
          <w:sz w:val="28"/>
          <w:szCs w:val="28"/>
        </w:rPr>
        <w:t>7.6 签订合同</w:t>
      </w:r>
      <w:bookmarkEnd w:id="101"/>
    </w:p>
    <w:p w14:paraId="60DA443E">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7.6.1 据优化营商环境精神，成交供应商应在《成交通知书》发出后</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个工作日内，按照</w:t>
      </w:r>
      <w:r>
        <w:rPr>
          <w:rFonts w:hint="eastAsia" w:ascii="仿宋" w:hAnsi="仿宋" w:eastAsia="仿宋" w:cs="仿宋"/>
          <w:sz w:val="28"/>
          <w:szCs w:val="28"/>
          <w:lang w:eastAsia="zh-CN"/>
        </w:rPr>
        <w:t>磋商文件</w:t>
      </w:r>
      <w:r>
        <w:rPr>
          <w:rFonts w:hint="eastAsia" w:ascii="仿宋" w:hAnsi="仿宋" w:eastAsia="仿宋" w:cs="仿宋"/>
          <w:sz w:val="28"/>
          <w:szCs w:val="28"/>
        </w:rPr>
        <w:t>确定的合同文本以及成交标的、技术和服务等事项与采购人签订书面政府采购合同。</w:t>
      </w:r>
    </w:p>
    <w:p w14:paraId="7D60AA11">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7.6.2 如成交供应商不按时签订合同、拒签合同的，取消其成交资格，依据</w:t>
      </w:r>
      <w:r>
        <w:rPr>
          <w:rFonts w:hint="eastAsia" w:ascii="仿宋" w:hAnsi="仿宋" w:eastAsia="仿宋" w:cs="仿宋"/>
          <w:sz w:val="28"/>
          <w:szCs w:val="28"/>
          <w:lang w:eastAsia="zh-CN"/>
        </w:rPr>
        <w:t>磋商文件</w:t>
      </w:r>
      <w:r>
        <w:rPr>
          <w:rFonts w:hint="eastAsia" w:ascii="仿宋" w:hAnsi="仿宋" w:eastAsia="仿宋" w:cs="仿宋"/>
          <w:sz w:val="28"/>
          <w:szCs w:val="28"/>
        </w:rPr>
        <w:t xml:space="preserve"> “第三章3.5.5 违背承诺的责任追究措施”，供应商承担相应法律责任及违约责任。给采购人造成损失的，成交供应商应当予以赔偿。</w:t>
      </w:r>
    </w:p>
    <w:p w14:paraId="1CB5F9E7">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7.6.3 合同生效：成交供应商与采购人签订的合同，双方签字后盖章生效。采购人要在合同签订后 1 个工作日内登陆安阳市政府采购网进行备案并公告。</w:t>
      </w:r>
    </w:p>
    <w:p w14:paraId="41C624D6">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7.6.4 《成交通知书》、</w:t>
      </w:r>
      <w:r>
        <w:rPr>
          <w:rFonts w:hint="eastAsia" w:ascii="仿宋" w:hAnsi="仿宋" w:eastAsia="仿宋" w:cs="仿宋"/>
          <w:sz w:val="28"/>
          <w:szCs w:val="28"/>
          <w:lang w:eastAsia="zh-CN"/>
        </w:rPr>
        <w:t>磋商文件</w:t>
      </w:r>
      <w:r>
        <w:rPr>
          <w:rFonts w:hint="eastAsia" w:ascii="仿宋" w:hAnsi="仿宋" w:eastAsia="仿宋" w:cs="仿宋"/>
          <w:sz w:val="28"/>
          <w:szCs w:val="28"/>
        </w:rPr>
        <w:t>及其修改补充澄清、成交供应商的投标文件及及其修改补充澄清等，均为签订合同的依据。所定合同不得对</w:t>
      </w:r>
      <w:r>
        <w:rPr>
          <w:rFonts w:hint="eastAsia" w:ascii="仿宋" w:hAnsi="仿宋" w:eastAsia="仿宋" w:cs="仿宋"/>
          <w:sz w:val="28"/>
          <w:szCs w:val="28"/>
          <w:lang w:eastAsia="zh-CN"/>
        </w:rPr>
        <w:t>磋商文件</w:t>
      </w:r>
      <w:r>
        <w:rPr>
          <w:rFonts w:hint="eastAsia" w:ascii="仿宋" w:hAnsi="仿宋" w:eastAsia="仿宋" w:cs="仿宋"/>
          <w:sz w:val="28"/>
          <w:szCs w:val="28"/>
        </w:rPr>
        <w:t>和成交供应商的投标文件作实质性修改，采购人和成交供应商不得私下订立背离合同实质性内容的协议。</w:t>
      </w:r>
    </w:p>
    <w:p w14:paraId="059C4C7A">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7.6.5 评审会后，成交供应商、采购人之间擅自私下</w:t>
      </w:r>
      <w:r>
        <w:rPr>
          <w:rFonts w:hint="eastAsia" w:ascii="仿宋" w:hAnsi="仿宋" w:eastAsia="仿宋" w:cs="仿宋"/>
          <w:sz w:val="28"/>
          <w:szCs w:val="28"/>
          <w:lang w:eastAsia="zh-CN"/>
        </w:rPr>
        <w:t>磋商</w:t>
      </w:r>
      <w:r>
        <w:rPr>
          <w:rFonts w:hint="eastAsia" w:ascii="仿宋" w:hAnsi="仿宋" w:eastAsia="仿宋" w:cs="仿宋"/>
          <w:sz w:val="28"/>
          <w:szCs w:val="28"/>
        </w:rPr>
        <w:t>、变更中标（成交）标的、价格及招投文件实质性内容的，有关部门将按《中华人民共和国政府采购法》及相关法规的规定处理。</w:t>
      </w:r>
    </w:p>
    <w:p w14:paraId="1C4B84C9">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7.6.6 采购人与成交供应商签订《政府采购合同》后，合同履行中产生的纠纷、争议，由采购人与成交供应商按合同条款及《中华人民共和国民法典》处理。</w:t>
      </w:r>
    </w:p>
    <w:p w14:paraId="3474A9D6">
      <w:pPr>
        <w:bidi w:val="0"/>
        <w:spacing w:line="360" w:lineRule="auto"/>
        <w:ind w:firstLine="562" w:firstLineChars="200"/>
        <w:outlineLvl w:val="2"/>
        <w:rPr>
          <w:rFonts w:hint="eastAsia" w:ascii="仿宋" w:hAnsi="仿宋" w:eastAsia="仿宋" w:cs="仿宋"/>
          <w:b/>
          <w:bCs/>
          <w:sz w:val="28"/>
          <w:szCs w:val="28"/>
        </w:rPr>
      </w:pPr>
      <w:bookmarkStart w:id="102" w:name="_Toc7948"/>
      <w:r>
        <w:rPr>
          <w:rFonts w:hint="eastAsia" w:ascii="仿宋" w:hAnsi="仿宋" w:eastAsia="仿宋" w:cs="仿宋"/>
          <w:b/>
          <w:bCs/>
          <w:sz w:val="28"/>
          <w:szCs w:val="28"/>
        </w:rPr>
        <w:t>7.7 合同补充变更</w:t>
      </w:r>
      <w:bookmarkEnd w:id="102"/>
    </w:p>
    <w:p w14:paraId="50BD9148">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7.7.1 政府采购合同履行中，采购人需追加与合同标的相同的货物、工程和服务的（即追加原合同标的数量），在不改变合同条款（包括原合同单价）的前提下，双方可以协商签订补充合同，但所有补充合同总金额不得超过原合同采购金额的10%，不得调增原合同单价，不得超出项目预算，超过原合同采购金额的10%，应重新组织采购活动。</w:t>
      </w:r>
    </w:p>
    <w:p w14:paraId="4D259D96">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7.7.2 采购人需追加或减少的货物、工程和服务的金额达到 50 万元以上（含 50 万元）、且超过中标（成交）价3%的，采购人应当自确定变更之日起 5 个工作日内将变更情况及事由报送同级监察机关。</w:t>
      </w:r>
    </w:p>
    <w:p w14:paraId="32DC0BA7">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采购项目在中标（成交）后经有关行政机关批准变更的，批准的行政机关应当自批准之日起3个工作日内将批准文件抄送同级监察机关备案。</w:t>
      </w:r>
    </w:p>
    <w:p w14:paraId="292E5C4E">
      <w:pPr>
        <w:bidi w:val="0"/>
        <w:spacing w:line="360" w:lineRule="auto"/>
        <w:ind w:firstLine="562" w:firstLineChars="200"/>
        <w:outlineLvl w:val="1"/>
        <w:rPr>
          <w:rFonts w:hint="eastAsia" w:ascii="仿宋" w:hAnsi="仿宋" w:eastAsia="仿宋" w:cs="仿宋"/>
          <w:b/>
          <w:bCs/>
          <w:sz w:val="28"/>
          <w:szCs w:val="28"/>
        </w:rPr>
      </w:pPr>
      <w:bookmarkStart w:id="103" w:name="bookmark29"/>
      <w:bookmarkEnd w:id="103"/>
      <w:bookmarkStart w:id="104" w:name="_Toc7679"/>
      <w:r>
        <w:rPr>
          <w:rFonts w:hint="eastAsia" w:ascii="仿宋" w:hAnsi="仿宋" w:eastAsia="仿宋" w:cs="仿宋"/>
          <w:b/>
          <w:bCs/>
          <w:sz w:val="28"/>
          <w:szCs w:val="28"/>
        </w:rPr>
        <w:t>8. 验收</w:t>
      </w:r>
      <w:bookmarkEnd w:id="104"/>
    </w:p>
    <w:p w14:paraId="465F33D3">
      <w:pPr>
        <w:bidi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8.1 验收时间：</w:t>
      </w:r>
      <w:r>
        <w:rPr>
          <w:rFonts w:hint="eastAsia" w:ascii="仿宋" w:hAnsi="仿宋" w:eastAsia="仿宋" w:cs="仿宋"/>
          <w:sz w:val="28"/>
          <w:szCs w:val="28"/>
        </w:rPr>
        <w:t>项目具备验收条件时，由采购人成立验收工作组负责验收。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71649AA5">
      <w:pPr>
        <w:bidi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8.2 验收工作组：</w:t>
      </w:r>
      <w:r>
        <w:rPr>
          <w:rFonts w:hint="eastAsia" w:ascii="仿宋" w:hAnsi="仿宋" w:eastAsia="仿宋" w:cs="仿宋"/>
          <w:sz w:val="28"/>
          <w:szCs w:val="28"/>
        </w:rPr>
        <w:t>合同履约验收工作应成立验收工作组专门负责。</w:t>
      </w:r>
    </w:p>
    <w:p w14:paraId="740AE6FE">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直接参与该项目政府采购活动的主要负责人不得作为验收工作的主要负责人。对于采购人和使用人分离的采购项目，应当邀请实际使用人参与验收；政府向社会公众提供的公共服务项目，验收时应当邀请服务对象参与并出具意见，验收结果应当向社会公告。</w:t>
      </w:r>
    </w:p>
    <w:p w14:paraId="7FF44A9D">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8.2.1 政府采购合同金额在 10 万元以下（含 10 万元）的项目，原则上可以不邀请评审专家参加，组织方成立验收小组自行验收。自行验收时，验收小组应仔细对照采购文件及合同，对标的物的数量、质量、规格、型号等参数逐一核对，并编制验收报告。组织方认为不能独立完成验收任务的，可以邀请评审专家参与验收。</w:t>
      </w:r>
    </w:p>
    <w:p w14:paraId="2A0848EF">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8.2.2 政府采购合同金额 50 万元以下的（含 50 万元）的项目，验收工作组应不少于三人；政府采购合同金额 50 万元以上的项目，验收工作组应由采购人领导牵头，财务、审计、监察、资产管理、技术等部门人员参与，成员不少于五人。验收工作原则上应当邀请采购评审专家参加验收；大型、复杂或者技术性很强的政府采购项目，应当邀请国家认可的质量检测机构参加验收工作；国家规定强制性检测的采购项目，采购人必须委托国家认可专业检测机构进行验收。</w:t>
      </w:r>
    </w:p>
    <w:p w14:paraId="6B6F1808">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8.3 验收时，验收小组按照采购合同的约定对每一项技术、服务、安全标准的履约情况进行确认。验收时需要进行破坏性试验的，供应商应进行充分的配合并提供备品备件。</w:t>
      </w:r>
    </w:p>
    <w:p w14:paraId="441029DB">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8.4 验收报告：验收后，由采购人及专家等出具验收报告（自行验收的，由采购人出具），国家规定强制性检测的采购项目应附国家认可的专业检测机构出具的验收报告。</w:t>
      </w:r>
    </w:p>
    <w:p w14:paraId="2DB36B43">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 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w:t>
      </w:r>
    </w:p>
    <w:p w14:paraId="13A56FC0">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产品的，同时向工商管理、质量监督等行政执法部门举报。</w:t>
      </w:r>
    </w:p>
    <w:p w14:paraId="68D99BC7">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8.6 验收公告的时限：采购人要在政府采购项目验收完成后1个工作日内登陆安阳市政府采购网进行验收公告。</w:t>
      </w:r>
    </w:p>
    <w:p w14:paraId="082206C2">
      <w:pPr>
        <w:bidi w:val="0"/>
        <w:spacing w:line="360" w:lineRule="auto"/>
        <w:ind w:firstLine="562" w:firstLineChars="200"/>
        <w:outlineLvl w:val="1"/>
        <w:rPr>
          <w:rFonts w:hint="eastAsia" w:ascii="仿宋" w:hAnsi="仿宋" w:eastAsia="仿宋" w:cs="仿宋"/>
          <w:b/>
          <w:bCs/>
          <w:sz w:val="28"/>
          <w:szCs w:val="28"/>
        </w:rPr>
      </w:pPr>
      <w:bookmarkStart w:id="105" w:name="bookmark31"/>
      <w:bookmarkEnd w:id="105"/>
      <w:bookmarkStart w:id="106" w:name="_Toc28722"/>
      <w:r>
        <w:rPr>
          <w:rFonts w:hint="eastAsia" w:ascii="仿宋" w:hAnsi="仿宋" w:eastAsia="仿宋" w:cs="仿宋"/>
          <w:b/>
          <w:bCs/>
          <w:sz w:val="28"/>
          <w:szCs w:val="28"/>
        </w:rPr>
        <w:t>9.付款</w:t>
      </w:r>
      <w:bookmarkEnd w:id="106"/>
    </w:p>
    <w:p w14:paraId="7F3148DB">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见供应商须知前附表</w:t>
      </w:r>
    </w:p>
    <w:p w14:paraId="7F20AE09">
      <w:pPr>
        <w:bidi w:val="0"/>
        <w:spacing w:line="360" w:lineRule="auto"/>
        <w:ind w:firstLine="562" w:firstLineChars="200"/>
        <w:outlineLvl w:val="1"/>
        <w:rPr>
          <w:rFonts w:hint="eastAsia" w:ascii="仿宋" w:hAnsi="仿宋" w:eastAsia="仿宋" w:cs="仿宋"/>
          <w:b/>
          <w:bCs/>
          <w:sz w:val="28"/>
          <w:szCs w:val="28"/>
        </w:rPr>
      </w:pPr>
      <w:bookmarkStart w:id="107" w:name="_Toc17506"/>
      <w:r>
        <w:rPr>
          <w:rFonts w:hint="eastAsia" w:ascii="仿宋" w:hAnsi="仿宋" w:eastAsia="仿宋" w:cs="仿宋"/>
          <w:b/>
          <w:bCs/>
          <w:sz w:val="28"/>
          <w:szCs w:val="28"/>
        </w:rPr>
        <w:t>10. 其他</w:t>
      </w:r>
      <w:bookmarkEnd w:id="107"/>
    </w:p>
    <w:p w14:paraId="65648E24">
      <w:pPr>
        <w:bidi w:val="0"/>
        <w:spacing w:line="360" w:lineRule="auto"/>
        <w:ind w:firstLine="560" w:firstLineChars="200"/>
        <w:outlineLvl w:val="2"/>
        <w:rPr>
          <w:rFonts w:hint="eastAsia" w:ascii="仿宋" w:hAnsi="仿宋" w:eastAsia="仿宋" w:cs="仿宋"/>
          <w:sz w:val="28"/>
          <w:szCs w:val="28"/>
        </w:rPr>
      </w:pPr>
      <w:bookmarkStart w:id="108" w:name="_Toc32680"/>
      <w:r>
        <w:rPr>
          <w:rFonts w:hint="eastAsia" w:ascii="仿宋" w:hAnsi="仿宋" w:eastAsia="仿宋" w:cs="仿宋"/>
          <w:sz w:val="28"/>
          <w:szCs w:val="28"/>
        </w:rPr>
        <w:t>10.1 中标服务费等：见供应商须知前附表</w:t>
      </w:r>
      <w:bookmarkEnd w:id="108"/>
    </w:p>
    <w:p w14:paraId="4EC979A0">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10.2 同义解释。</w:t>
      </w:r>
      <w:r>
        <w:rPr>
          <w:rFonts w:hint="eastAsia" w:ascii="仿宋" w:hAnsi="仿宋" w:eastAsia="仿宋" w:cs="仿宋"/>
          <w:sz w:val="28"/>
          <w:szCs w:val="28"/>
          <w:lang w:eastAsia="zh-CN"/>
        </w:rPr>
        <w:t>磋商文件</w:t>
      </w:r>
      <w:r>
        <w:rPr>
          <w:rFonts w:hint="eastAsia" w:ascii="仿宋" w:hAnsi="仿宋" w:eastAsia="仿宋" w:cs="仿宋"/>
          <w:sz w:val="28"/>
          <w:szCs w:val="28"/>
        </w:rPr>
        <w:t>中：“投标”同义“提交响应文件”，“供应商”同义“提交响应文件的供应商”，“投标文件”同义“响应文件”，“开标”同义“响应文件的开启”，“中标”同义“成交”，“中标供应商”同义“成交供应商”。</w:t>
      </w:r>
    </w:p>
    <w:p w14:paraId="1B2E22A2">
      <w:pPr>
        <w:bidi w:val="0"/>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10.3 供应商资格条件中包含非法人单位的，</w:t>
      </w:r>
      <w:r>
        <w:rPr>
          <w:rFonts w:hint="eastAsia" w:ascii="仿宋" w:hAnsi="仿宋" w:eastAsia="仿宋" w:cs="仿宋"/>
          <w:sz w:val="28"/>
          <w:szCs w:val="28"/>
          <w:lang w:eastAsia="zh-CN"/>
        </w:rPr>
        <w:t>磋商文件</w:t>
      </w:r>
      <w:r>
        <w:rPr>
          <w:rFonts w:hint="eastAsia" w:ascii="仿宋" w:hAnsi="仿宋" w:eastAsia="仿宋" w:cs="仿宋"/>
          <w:sz w:val="28"/>
          <w:szCs w:val="28"/>
        </w:rPr>
        <w:t>中法定代表人一词相应包含表示证照标示的负责人；供应商资格条件中包含自然人的，</w:t>
      </w:r>
      <w:r>
        <w:rPr>
          <w:rFonts w:hint="eastAsia" w:ascii="仿宋" w:hAnsi="仿宋" w:eastAsia="仿宋" w:cs="仿宋"/>
          <w:sz w:val="28"/>
          <w:szCs w:val="28"/>
          <w:lang w:eastAsia="zh-CN"/>
        </w:rPr>
        <w:t>磋商文件</w:t>
      </w:r>
      <w:r>
        <w:rPr>
          <w:rFonts w:hint="eastAsia" w:ascii="仿宋" w:hAnsi="仿宋" w:eastAsia="仿宋" w:cs="仿宋"/>
          <w:sz w:val="28"/>
          <w:szCs w:val="28"/>
        </w:rPr>
        <w:t>中法定代表人一词相应包含表示自然人，自然人应由其本人签署投标文件、参加投标，不应再授权他人。</w:t>
      </w:r>
    </w:p>
    <w:p w14:paraId="374EBC3E">
      <w:pPr>
        <w:bidi w:val="0"/>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10.4 </w:t>
      </w:r>
      <w:r>
        <w:rPr>
          <w:rFonts w:hint="eastAsia" w:ascii="仿宋" w:hAnsi="仿宋" w:eastAsia="仿宋" w:cs="仿宋"/>
          <w:sz w:val="28"/>
          <w:szCs w:val="28"/>
          <w:lang w:eastAsia="zh-CN"/>
        </w:rPr>
        <w:t>磋商文件</w:t>
      </w:r>
      <w:r>
        <w:rPr>
          <w:rFonts w:hint="eastAsia" w:ascii="仿宋" w:hAnsi="仿宋" w:eastAsia="仿宋" w:cs="仿宋"/>
          <w:sz w:val="28"/>
          <w:szCs w:val="28"/>
        </w:rPr>
        <w:t>第一章至第四章各章中，用序号标示条、款、项、目，例如：1为第1条，1.1为第1条第1款（简称1.1款），1.1.1为第1条第1款第1项（简称1.1.1项）。“条”包含款、项、目；“款”包含项、目；“项”包含目。</w:t>
      </w:r>
    </w:p>
    <w:p w14:paraId="3818B292">
      <w:pPr>
        <w:bidi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10.5中标人应遵守国家和地方政府有关安全文明措施的有关规定，投标人应对此项在响应文件中作出承诺，如果由于中标人未能对安全文明生产采取必要的措施而导致发生与此有关的人身伤亡、罚款、索赔、损失补偿、诉讼及其他责任，本单位不承担任何责任。</w:t>
      </w:r>
    </w:p>
    <w:p w14:paraId="652ADB8F">
      <w:pPr>
        <w:bidi w:val="0"/>
        <w:spacing w:line="240" w:lineRule="auto"/>
        <w:ind w:firstLine="560" w:firstLineChars="200"/>
        <w:rPr>
          <w:rFonts w:hint="default" w:ascii="仿宋" w:hAnsi="仿宋" w:eastAsia="仿宋" w:cs="仿宋"/>
          <w:sz w:val="28"/>
          <w:szCs w:val="28"/>
          <w:lang w:val="en-US" w:eastAsia="zh-CN"/>
        </w:rPr>
      </w:pPr>
    </w:p>
    <w:p w14:paraId="1FD603A8">
      <w:pPr>
        <w:bidi w:val="0"/>
        <w:spacing w:line="360" w:lineRule="auto"/>
        <w:ind w:firstLine="562" w:firstLineChars="200"/>
        <w:outlineLvl w:val="1"/>
        <w:rPr>
          <w:rFonts w:hint="eastAsia" w:ascii="仿宋" w:hAnsi="仿宋" w:eastAsia="仿宋" w:cs="仿宋"/>
          <w:b/>
          <w:bCs/>
          <w:sz w:val="28"/>
          <w:szCs w:val="28"/>
        </w:rPr>
      </w:pPr>
      <w:bookmarkStart w:id="109" w:name="bookmark35"/>
      <w:bookmarkEnd w:id="109"/>
      <w:bookmarkStart w:id="110" w:name="_Toc7617"/>
      <w:r>
        <w:rPr>
          <w:rFonts w:hint="eastAsia" w:ascii="仿宋" w:hAnsi="仿宋" w:eastAsia="仿宋" w:cs="仿宋"/>
          <w:b/>
          <w:bCs/>
          <w:sz w:val="28"/>
          <w:szCs w:val="28"/>
        </w:rPr>
        <w:t>11. 河南省政府采购合同融资政策告知函</w:t>
      </w:r>
      <w:bookmarkEnd w:id="110"/>
    </w:p>
    <w:p w14:paraId="166798F2">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各供应商：</w:t>
      </w:r>
    </w:p>
    <w:p w14:paraId="23F540C3">
      <w:pPr>
        <w:bidi w:val="0"/>
        <w:spacing w:line="360" w:lineRule="auto"/>
        <w:ind w:firstLine="560" w:firstLineChars="200"/>
        <w:outlineLvl w:val="0"/>
        <w:rPr>
          <w:rFonts w:hint="eastAsia" w:ascii="仿宋" w:hAnsi="仿宋" w:eastAsia="仿宋" w:cs="仿宋"/>
          <w:sz w:val="28"/>
          <w:szCs w:val="28"/>
        </w:rPr>
      </w:pPr>
      <w:bookmarkStart w:id="111" w:name="_Toc11621"/>
      <w:bookmarkStart w:id="112" w:name="_Toc18212"/>
      <w:bookmarkStart w:id="113" w:name="_Toc24614"/>
      <w:bookmarkStart w:id="114" w:name="_Toc27551"/>
      <w:bookmarkStart w:id="115" w:name="_Toc18130"/>
      <w:r>
        <w:rPr>
          <w:rFonts w:hint="eastAsia" w:ascii="仿宋" w:hAnsi="仿宋" w:eastAsia="仿宋" w:cs="仿宋"/>
          <w:sz w:val="28"/>
          <w:szCs w:val="28"/>
        </w:rPr>
        <w:t>欢迎贵公司参与河南省政府采购活动！</w:t>
      </w:r>
      <w:bookmarkEnd w:id="111"/>
      <w:bookmarkEnd w:id="112"/>
      <w:bookmarkEnd w:id="113"/>
      <w:bookmarkEnd w:id="114"/>
      <w:bookmarkEnd w:id="115"/>
    </w:p>
    <w:p w14:paraId="1542021A">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9E921B6">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贷款渠道和提供贷款的金融机构，可在河南省政府采购网“河南省政府采购合同融资平台”查询联系。</w:t>
      </w:r>
    </w:p>
    <w:p w14:paraId="139A6662">
      <w:pPr>
        <w:widowControl w:val="0"/>
        <w:autoSpaceDE w:val="0"/>
        <w:autoSpaceDN w:val="0"/>
        <w:adjustRightInd w:val="0"/>
        <w:spacing w:before="120" w:beforeLines="50" w:line="300" w:lineRule="auto"/>
        <w:ind w:firstLine="883" w:firstLineChars="200"/>
        <w:jc w:val="center"/>
        <w:textAlignment w:val="auto"/>
        <w:outlineLvl w:val="0"/>
        <w:rPr>
          <w:rFonts w:hint="eastAsia" w:ascii="仿宋" w:hAnsi="仿宋" w:eastAsia="仿宋" w:cs="仿宋"/>
          <w:b/>
          <w:color w:val="auto"/>
          <w:sz w:val="36"/>
          <w:szCs w:val="36"/>
          <w:lang w:val="zh-CN"/>
        </w:rPr>
      </w:pPr>
      <w:r>
        <w:rPr>
          <w:rFonts w:hint="eastAsia" w:ascii="仿宋" w:hAnsi="仿宋" w:eastAsia="仿宋" w:cs="仿宋"/>
          <w:b/>
          <w:color w:val="auto"/>
          <w:sz w:val="44"/>
        </w:rPr>
        <w:br w:type="page"/>
      </w:r>
      <w:bookmarkStart w:id="116" w:name="_Toc29594"/>
      <w:bookmarkStart w:id="117" w:name="_Toc423723402"/>
      <w:bookmarkStart w:id="118" w:name="_Toc511138805"/>
      <w:bookmarkStart w:id="119" w:name="_Toc910"/>
      <w:bookmarkStart w:id="120" w:name="_Toc4722"/>
      <w:r>
        <w:rPr>
          <w:rFonts w:hint="eastAsia" w:ascii="仿宋" w:hAnsi="仿宋" w:eastAsia="仿宋" w:cs="仿宋"/>
          <w:b/>
          <w:color w:val="auto"/>
          <w:sz w:val="36"/>
          <w:szCs w:val="36"/>
          <w:lang w:val="zh-CN"/>
        </w:rPr>
        <w:t>第四章  评审办法</w:t>
      </w:r>
      <w:bookmarkEnd w:id="116"/>
      <w:bookmarkEnd w:id="117"/>
      <w:bookmarkEnd w:id="118"/>
      <w:bookmarkEnd w:id="119"/>
      <w:bookmarkEnd w:id="120"/>
    </w:p>
    <w:p w14:paraId="31B87D40">
      <w:pPr>
        <w:spacing w:line="500" w:lineRule="exact"/>
        <w:jc w:val="left"/>
        <w:outlineLvl w:val="1"/>
        <w:rPr>
          <w:rFonts w:hint="eastAsia" w:ascii="仿宋" w:hAnsi="仿宋" w:eastAsia="仿宋" w:cs="仿宋"/>
          <w:b/>
          <w:color w:val="auto"/>
          <w:sz w:val="28"/>
          <w:szCs w:val="28"/>
          <w:lang w:val="zh-CN"/>
        </w:rPr>
      </w:pPr>
      <w:bookmarkStart w:id="121" w:name="_Toc511138806"/>
      <w:bookmarkStart w:id="122" w:name="_Toc26828"/>
      <w:bookmarkStart w:id="123" w:name="_Toc19143"/>
      <w:r>
        <w:rPr>
          <w:rFonts w:hint="eastAsia" w:ascii="仿宋" w:hAnsi="仿宋" w:eastAsia="仿宋" w:cs="仿宋"/>
          <w:b/>
          <w:color w:val="auto"/>
          <w:sz w:val="28"/>
          <w:szCs w:val="28"/>
        </w:rPr>
        <w:t>评审办法前附表</w:t>
      </w:r>
      <w:bookmarkEnd w:id="121"/>
      <w:bookmarkEnd w:id="122"/>
      <w:bookmarkEnd w:id="123"/>
    </w:p>
    <w:tbl>
      <w:tblPr>
        <w:tblStyle w:val="132"/>
        <w:tblW w:w="96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8"/>
        <w:gridCol w:w="776"/>
        <w:gridCol w:w="900"/>
        <w:gridCol w:w="2083"/>
        <w:gridCol w:w="5392"/>
      </w:tblGrid>
      <w:tr w14:paraId="29F46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284" w:type="dxa"/>
            <w:gridSpan w:val="2"/>
            <w:vAlign w:val="center"/>
          </w:tcPr>
          <w:p w14:paraId="1C7AFE80">
            <w:pPr>
              <w:bidi w:val="0"/>
              <w:jc w:val="center"/>
              <w:rPr>
                <w:rFonts w:hint="eastAsia" w:ascii="仿宋" w:hAnsi="仿宋" w:eastAsia="仿宋" w:cs="仿宋"/>
                <w:b/>
                <w:bCs/>
                <w:sz w:val="28"/>
                <w:szCs w:val="28"/>
              </w:rPr>
            </w:pPr>
            <w:bookmarkStart w:id="124" w:name="_Toc12648"/>
            <w:bookmarkStart w:id="125" w:name="_Toc6642"/>
            <w:r>
              <w:rPr>
                <w:rFonts w:hint="eastAsia" w:ascii="仿宋" w:hAnsi="仿宋" w:eastAsia="仿宋" w:cs="仿宋"/>
                <w:b/>
                <w:bCs/>
                <w:sz w:val="28"/>
                <w:szCs w:val="28"/>
              </w:rPr>
              <w:t>条款号</w:t>
            </w:r>
          </w:p>
        </w:tc>
        <w:tc>
          <w:tcPr>
            <w:tcW w:w="2983" w:type="dxa"/>
            <w:gridSpan w:val="2"/>
            <w:vAlign w:val="center"/>
          </w:tcPr>
          <w:p w14:paraId="614E9148">
            <w:pPr>
              <w:bidi w:val="0"/>
              <w:jc w:val="center"/>
              <w:rPr>
                <w:rFonts w:hint="eastAsia" w:ascii="仿宋" w:hAnsi="仿宋" w:eastAsia="仿宋" w:cs="仿宋"/>
                <w:b/>
                <w:bCs/>
                <w:sz w:val="28"/>
                <w:szCs w:val="28"/>
              </w:rPr>
            </w:pPr>
            <w:r>
              <w:rPr>
                <w:rFonts w:hint="eastAsia" w:ascii="仿宋" w:hAnsi="仿宋" w:eastAsia="仿宋" w:cs="仿宋"/>
                <w:b/>
                <w:bCs/>
                <w:sz w:val="28"/>
                <w:szCs w:val="28"/>
              </w:rPr>
              <w:t>评审因素</w:t>
            </w:r>
          </w:p>
        </w:tc>
        <w:tc>
          <w:tcPr>
            <w:tcW w:w="5392" w:type="dxa"/>
            <w:vAlign w:val="center"/>
          </w:tcPr>
          <w:p w14:paraId="2973E2C9">
            <w:pPr>
              <w:bidi w:val="0"/>
              <w:jc w:val="center"/>
              <w:rPr>
                <w:rFonts w:hint="eastAsia" w:ascii="仿宋" w:hAnsi="仿宋" w:eastAsia="仿宋" w:cs="仿宋"/>
                <w:b/>
                <w:bCs/>
                <w:sz w:val="28"/>
                <w:szCs w:val="28"/>
              </w:rPr>
            </w:pPr>
            <w:r>
              <w:rPr>
                <w:rFonts w:hint="eastAsia" w:ascii="仿宋" w:hAnsi="仿宋" w:eastAsia="仿宋" w:cs="仿宋"/>
                <w:b/>
                <w:bCs/>
                <w:sz w:val="28"/>
                <w:szCs w:val="28"/>
              </w:rPr>
              <w:t>评审标准</w:t>
            </w:r>
          </w:p>
        </w:tc>
      </w:tr>
      <w:tr w14:paraId="79924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jc w:val="center"/>
        </w:trPr>
        <w:tc>
          <w:tcPr>
            <w:tcW w:w="508" w:type="dxa"/>
            <w:vMerge w:val="restart"/>
            <w:tcBorders>
              <w:bottom w:val="nil"/>
            </w:tcBorders>
            <w:vAlign w:val="center"/>
          </w:tcPr>
          <w:p w14:paraId="31BCEF95">
            <w:pPr>
              <w:bidi w:val="0"/>
              <w:jc w:val="center"/>
              <w:rPr>
                <w:rFonts w:hint="eastAsia" w:ascii="仿宋" w:hAnsi="仿宋" w:eastAsia="仿宋" w:cs="仿宋"/>
                <w:sz w:val="28"/>
                <w:szCs w:val="28"/>
              </w:rPr>
            </w:pPr>
            <w:r>
              <w:rPr>
                <w:rFonts w:hint="eastAsia" w:ascii="仿宋" w:hAnsi="仿宋" w:eastAsia="仿宋" w:cs="仿宋"/>
                <w:sz w:val="28"/>
                <w:szCs w:val="28"/>
              </w:rPr>
              <w:t>2.1.1</w:t>
            </w:r>
          </w:p>
        </w:tc>
        <w:tc>
          <w:tcPr>
            <w:tcW w:w="776" w:type="dxa"/>
            <w:vMerge w:val="restart"/>
            <w:tcBorders>
              <w:bottom w:val="nil"/>
            </w:tcBorders>
            <w:textDirection w:val="tbRlV"/>
            <w:vAlign w:val="center"/>
          </w:tcPr>
          <w:p w14:paraId="645BCB84">
            <w:pPr>
              <w:bidi w:val="0"/>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资格性审查</w:t>
            </w:r>
          </w:p>
        </w:tc>
        <w:tc>
          <w:tcPr>
            <w:tcW w:w="2983" w:type="dxa"/>
            <w:gridSpan w:val="2"/>
            <w:vAlign w:val="center"/>
          </w:tcPr>
          <w:p w14:paraId="4E5FDC89">
            <w:pPr>
              <w:bidi w:val="0"/>
              <w:jc w:val="center"/>
              <w:rPr>
                <w:rFonts w:hint="eastAsia" w:ascii="仿宋" w:hAnsi="仿宋" w:eastAsia="仿宋" w:cs="仿宋"/>
                <w:sz w:val="28"/>
                <w:szCs w:val="28"/>
              </w:rPr>
            </w:pPr>
            <w:r>
              <w:rPr>
                <w:rFonts w:hint="eastAsia" w:ascii="仿宋" w:hAnsi="仿宋" w:eastAsia="仿宋" w:cs="仿宋"/>
                <w:sz w:val="28"/>
                <w:szCs w:val="28"/>
              </w:rPr>
              <w:t>第一章“</w:t>
            </w:r>
            <w:r>
              <w:rPr>
                <w:rFonts w:hint="eastAsia" w:ascii="仿宋" w:hAnsi="仿宋" w:eastAsia="仿宋" w:cs="仿宋"/>
                <w:sz w:val="28"/>
                <w:szCs w:val="28"/>
                <w:lang w:eastAsia="zh-CN"/>
              </w:rPr>
              <w:t>磋商</w:t>
            </w:r>
            <w:r>
              <w:rPr>
                <w:rFonts w:hint="eastAsia" w:ascii="仿宋" w:hAnsi="仿宋" w:eastAsia="仿宋" w:cs="仿宋"/>
                <w:sz w:val="28"/>
                <w:szCs w:val="28"/>
              </w:rPr>
              <w:t>公告”各项资格要求</w:t>
            </w:r>
          </w:p>
        </w:tc>
        <w:tc>
          <w:tcPr>
            <w:tcW w:w="5392" w:type="dxa"/>
            <w:vAlign w:val="center"/>
          </w:tcPr>
          <w:p w14:paraId="4FD3C8E8">
            <w:pPr>
              <w:bidi w:val="0"/>
              <w:jc w:val="both"/>
              <w:rPr>
                <w:rFonts w:hint="eastAsia" w:ascii="仿宋" w:hAnsi="仿宋" w:eastAsia="仿宋" w:cs="仿宋"/>
                <w:sz w:val="28"/>
                <w:szCs w:val="28"/>
              </w:rPr>
            </w:pPr>
            <w:r>
              <w:rPr>
                <w:rFonts w:hint="eastAsia" w:ascii="仿宋" w:hAnsi="仿宋" w:eastAsia="仿宋" w:cs="仿宋"/>
                <w:sz w:val="28"/>
                <w:szCs w:val="28"/>
              </w:rPr>
              <w:t>符合第一章“</w:t>
            </w:r>
            <w:r>
              <w:rPr>
                <w:rFonts w:hint="eastAsia" w:ascii="仿宋" w:hAnsi="仿宋" w:eastAsia="仿宋" w:cs="仿宋"/>
                <w:sz w:val="28"/>
                <w:szCs w:val="28"/>
                <w:lang w:eastAsia="zh-CN"/>
              </w:rPr>
              <w:t>磋商</w:t>
            </w:r>
            <w:r>
              <w:rPr>
                <w:rFonts w:hint="eastAsia" w:ascii="仿宋" w:hAnsi="仿宋" w:eastAsia="仿宋" w:cs="仿宋"/>
                <w:sz w:val="28"/>
                <w:szCs w:val="28"/>
              </w:rPr>
              <w:t>公告”各项资格要求</w:t>
            </w:r>
          </w:p>
        </w:tc>
      </w:tr>
      <w:tr w14:paraId="340FA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508" w:type="dxa"/>
            <w:vMerge w:val="continue"/>
            <w:tcBorders>
              <w:top w:val="nil"/>
              <w:bottom w:val="nil"/>
            </w:tcBorders>
            <w:vAlign w:val="center"/>
          </w:tcPr>
          <w:p w14:paraId="30F20648">
            <w:pPr>
              <w:bidi w:val="0"/>
              <w:jc w:val="center"/>
              <w:rPr>
                <w:rFonts w:hint="eastAsia" w:ascii="仿宋" w:hAnsi="仿宋" w:eastAsia="仿宋" w:cs="仿宋"/>
                <w:sz w:val="28"/>
                <w:szCs w:val="28"/>
              </w:rPr>
            </w:pPr>
          </w:p>
        </w:tc>
        <w:tc>
          <w:tcPr>
            <w:tcW w:w="776" w:type="dxa"/>
            <w:vMerge w:val="continue"/>
            <w:tcBorders>
              <w:top w:val="nil"/>
              <w:bottom w:val="nil"/>
            </w:tcBorders>
            <w:textDirection w:val="tbRlV"/>
            <w:vAlign w:val="center"/>
          </w:tcPr>
          <w:p w14:paraId="50CED63B">
            <w:pPr>
              <w:bidi w:val="0"/>
              <w:jc w:val="center"/>
              <w:rPr>
                <w:rFonts w:hint="eastAsia" w:ascii="仿宋" w:hAnsi="仿宋" w:eastAsia="仿宋" w:cs="仿宋"/>
                <w:sz w:val="28"/>
                <w:szCs w:val="28"/>
              </w:rPr>
            </w:pPr>
          </w:p>
        </w:tc>
        <w:tc>
          <w:tcPr>
            <w:tcW w:w="2983" w:type="dxa"/>
            <w:gridSpan w:val="2"/>
            <w:vAlign w:val="center"/>
          </w:tcPr>
          <w:p w14:paraId="67B8FC37">
            <w:pPr>
              <w:bidi w:val="0"/>
              <w:jc w:val="center"/>
              <w:rPr>
                <w:rFonts w:hint="eastAsia" w:ascii="仿宋" w:hAnsi="仿宋" w:eastAsia="仿宋" w:cs="仿宋"/>
                <w:sz w:val="28"/>
                <w:szCs w:val="28"/>
              </w:rPr>
            </w:pPr>
            <w:r>
              <w:rPr>
                <w:rFonts w:hint="eastAsia" w:ascii="仿宋" w:hAnsi="仿宋" w:eastAsia="仿宋" w:cs="仿宋"/>
                <w:sz w:val="28"/>
                <w:szCs w:val="28"/>
              </w:rPr>
              <w:t>投标承诺函(替代投标保证金)</w:t>
            </w:r>
          </w:p>
        </w:tc>
        <w:tc>
          <w:tcPr>
            <w:tcW w:w="5392" w:type="dxa"/>
            <w:vAlign w:val="center"/>
          </w:tcPr>
          <w:p w14:paraId="0739E65B">
            <w:pPr>
              <w:bidi w:val="0"/>
              <w:jc w:val="both"/>
              <w:rPr>
                <w:rFonts w:hint="eastAsia" w:ascii="仿宋" w:hAnsi="仿宋" w:eastAsia="仿宋" w:cs="仿宋"/>
                <w:sz w:val="28"/>
                <w:szCs w:val="28"/>
              </w:rPr>
            </w:pPr>
            <w:r>
              <w:rPr>
                <w:rFonts w:hint="eastAsia" w:ascii="仿宋" w:hAnsi="仿宋" w:eastAsia="仿宋" w:cs="仿宋"/>
                <w:sz w:val="28"/>
                <w:szCs w:val="28"/>
              </w:rPr>
              <w:t>符合第三章“供应商须知”3.5 款规定</w:t>
            </w:r>
          </w:p>
        </w:tc>
      </w:tr>
      <w:tr w14:paraId="13CED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508" w:type="dxa"/>
            <w:vMerge w:val="continue"/>
            <w:tcBorders>
              <w:top w:val="nil"/>
            </w:tcBorders>
            <w:vAlign w:val="center"/>
          </w:tcPr>
          <w:p w14:paraId="0AC36194">
            <w:pPr>
              <w:bidi w:val="0"/>
              <w:jc w:val="center"/>
              <w:rPr>
                <w:rFonts w:hint="eastAsia" w:ascii="仿宋" w:hAnsi="仿宋" w:eastAsia="仿宋" w:cs="仿宋"/>
                <w:sz w:val="28"/>
                <w:szCs w:val="28"/>
              </w:rPr>
            </w:pPr>
          </w:p>
        </w:tc>
        <w:tc>
          <w:tcPr>
            <w:tcW w:w="776" w:type="dxa"/>
            <w:vMerge w:val="continue"/>
            <w:tcBorders>
              <w:top w:val="nil"/>
            </w:tcBorders>
            <w:textDirection w:val="tbRlV"/>
            <w:vAlign w:val="center"/>
          </w:tcPr>
          <w:p w14:paraId="08C84B17">
            <w:pPr>
              <w:bidi w:val="0"/>
              <w:jc w:val="center"/>
              <w:rPr>
                <w:rFonts w:hint="eastAsia" w:ascii="仿宋" w:hAnsi="仿宋" w:eastAsia="仿宋" w:cs="仿宋"/>
                <w:sz w:val="28"/>
                <w:szCs w:val="28"/>
              </w:rPr>
            </w:pPr>
          </w:p>
        </w:tc>
        <w:tc>
          <w:tcPr>
            <w:tcW w:w="2983" w:type="dxa"/>
            <w:gridSpan w:val="2"/>
            <w:vAlign w:val="center"/>
          </w:tcPr>
          <w:p w14:paraId="4A8F8F0A">
            <w:pPr>
              <w:bidi w:val="0"/>
              <w:jc w:val="center"/>
              <w:rPr>
                <w:rFonts w:hint="eastAsia" w:ascii="仿宋" w:hAnsi="仿宋" w:eastAsia="仿宋" w:cs="仿宋"/>
                <w:sz w:val="28"/>
                <w:szCs w:val="28"/>
              </w:rPr>
            </w:pPr>
            <w:r>
              <w:rPr>
                <w:rFonts w:hint="eastAsia" w:ascii="仿宋" w:hAnsi="仿宋" w:eastAsia="仿宋" w:cs="仿宋"/>
                <w:sz w:val="28"/>
                <w:szCs w:val="28"/>
              </w:rPr>
              <w:t>联合体（如有）</w:t>
            </w:r>
          </w:p>
        </w:tc>
        <w:tc>
          <w:tcPr>
            <w:tcW w:w="5392" w:type="dxa"/>
            <w:vAlign w:val="center"/>
          </w:tcPr>
          <w:p w14:paraId="71F62D9D">
            <w:pPr>
              <w:bidi w:val="0"/>
              <w:jc w:val="both"/>
              <w:rPr>
                <w:rFonts w:hint="eastAsia" w:ascii="仿宋" w:hAnsi="仿宋" w:eastAsia="仿宋" w:cs="仿宋"/>
                <w:sz w:val="28"/>
                <w:szCs w:val="28"/>
              </w:rPr>
            </w:pPr>
            <w:r>
              <w:rPr>
                <w:rFonts w:hint="eastAsia" w:ascii="仿宋" w:hAnsi="仿宋" w:eastAsia="仿宋" w:cs="仿宋"/>
                <w:sz w:val="28"/>
                <w:szCs w:val="28"/>
              </w:rPr>
              <w:t>符合第三章“供应商须知”1.4 款规定</w:t>
            </w:r>
          </w:p>
        </w:tc>
      </w:tr>
      <w:tr w14:paraId="4BCEC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508" w:type="dxa"/>
            <w:vMerge w:val="restart"/>
            <w:vAlign w:val="center"/>
          </w:tcPr>
          <w:p w14:paraId="0D1835AB">
            <w:pPr>
              <w:bidi w:val="0"/>
              <w:jc w:val="center"/>
              <w:rPr>
                <w:rFonts w:hint="eastAsia" w:ascii="仿宋" w:hAnsi="仿宋" w:eastAsia="仿宋" w:cs="仿宋"/>
                <w:sz w:val="28"/>
                <w:szCs w:val="28"/>
              </w:rPr>
            </w:pPr>
            <w:r>
              <w:rPr>
                <w:rFonts w:hint="eastAsia" w:ascii="仿宋" w:hAnsi="仿宋" w:eastAsia="仿宋" w:cs="仿宋"/>
                <w:sz w:val="28"/>
                <w:szCs w:val="28"/>
              </w:rPr>
              <w:t>2.1.2</w:t>
            </w:r>
          </w:p>
        </w:tc>
        <w:tc>
          <w:tcPr>
            <w:tcW w:w="776" w:type="dxa"/>
            <w:vMerge w:val="restart"/>
            <w:textDirection w:val="tbRlV"/>
            <w:vAlign w:val="center"/>
          </w:tcPr>
          <w:p w14:paraId="30EC2D95">
            <w:pPr>
              <w:bidi w:val="0"/>
              <w:jc w:val="center"/>
              <w:rPr>
                <w:rFonts w:hint="eastAsia" w:ascii="仿宋" w:hAnsi="仿宋" w:eastAsia="仿宋" w:cs="仿宋"/>
                <w:sz w:val="28"/>
                <w:szCs w:val="28"/>
              </w:rPr>
            </w:pPr>
            <w:r>
              <w:rPr>
                <w:rFonts w:hint="eastAsia" w:ascii="仿宋" w:hAnsi="仿宋" w:eastAsia="仿宋" w:cs="仿宋"/>
                <w:sz w:val="28"/>
                <w:szCs w:val="28"/>
              </w:rPr>
              <w:t>符合性审查</w:t>
            </w:r>
          </w:p>
        </w:tc>
        <w:tc>
          <w:tcPr>
            <w:tcW w:w="900" w:type="dxa"/>
            <w:vMerge w:val="restart"/>
            <w:tcBorders>
              <w:bottom w:val="nil"/>
            </w:tcBorders>
            <w:vAlign w:val="center"/>
          </w:tcPr>
          <w:p w14:paraId="43954327">
            <w:pPr>
              <w:bidi w:val="0"/>
              <w:jc w:val="center"/>
              <w:rPr>
                <w:rFonts w:hint="eastAsia" w:ascii="仿宋" w:hAnsi="仿宋" w:eastAsia="仿宋" w:cs="仿宋"/>
                <w:sz w:val="28"/>
                <w:szCs w:val="28"/>
              </w:rPr>
            </w:pPr>
            <w:r>
              <w:rPr>
                <w:rFonts w:hint="eastAsia" w:ascii="仿宋" w:hAnsi="仿宋" w:eastAsia="仿宋" w:cs="仿宋"/>
                <w:sz w:val="28"/>
                <w:szCs w:val="28"/>
              </w:rPr>
              <w:t>有效性</w:t>
            </w:r>
          </w:p>
        </w:tc>
        <w:tc>
          <w:tcPr>
            <w:tcW w:w="2083" w:type="dxa"/>
            <w:vAlign w:val="center"/>
          </w:tcPr>
          <w:p w14:paraId="353FD2FD">
            <w:pPr>
              <w:bidi w:val="0"/>
              <w:jc w:val="center"/>
              <w:rPr>
                <w:rFonts w:hint="eastAsia" w:ascii="仿宋" w:hAnsi="仿宋" w:eastAsia="仿宋" w:cs="仿宋"/>
                <w:sz w:val="28"/>
                <w:szCs w:val="28"/>
              </w:rPr>
            </w:pPr>
            <w:r>
              <w:rPr>
                <w:rFonts w:hint="eastAsia" w:ascii="仿宋" w:hAnsi="仿宋" w:eastAsia="仿宋" w:cs="仿宋"/>
                <w:sz w:val="28"/>
                <w:szCs w:val="28"/>
              </w:rPr>
              <w:t>供应商名称</w:t>
            </w:r>
          </w:p>
        </w:tc>
        <w:tc>
          <w:tcPr>
            <w:tcW w:w="5392" w:type="dxa"/>
            <w:vAlign w:val="center"/>
          </w:tcPr>
          <w:p w14:paraId="531C5784">
            <w:pPr>
              <w:bidi w:val="0"/>
              <w:jc w:val="both"/>
              <w:rPr>
                <w:rFonts w:hint="eastAsia" w:ascii="仿宋" w:hAnsi="仿宋" w:eastAsia="仿宋" w:cs="仿宋"/>
                <w:sz w:val="28"/>
                <w:szCs w:val="28"/>
              </w:rPr>
            </w:pPr>
            <w:r>
              <w:rPr>
                <w:rFonts w:hint="eastAsia" w:ascii="仿宋" w:hAnsi="仿宋" w:eastAsia="仿宋" w:cs="仿宋"/>
                <w:sz w:val="28"/>
                <w:szCs w:val="28"/>
              </w:rPr>
              <w:t>与营业执照证等证照及签章一致</w:t>
            </w:r>
          </w:p>
        </w:tc>
      </w:tr>
      <w:tr w14:paraId="46C49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508" w:type="dxa"/>
            <w:vMerge w:val="continue"/>
            <w:vAlign w:val="center"/>
          </w:tcPr>
          <w:p w14:paraId="27626BFB">
            <w:pPr>
              <w:bidi w:val="0"/>
              <w:jc w:val="center"/>
              <w:rPr>
                <w:rFonts w:hint="eastAsia" w:ascii="仿宋" w:hAnsi="仿宋" w:eastAsia="仿宋" w:cs="仿宋"/>
                <w:sz w:val="28"/>
                <w:szCs w:val="28"/>
              </w:rPr>
            </w:pPr>
          </w:p>
        </w:tc>
        <w:tc>
          <w:tcPr>
            <w:tcW w:w="776" w:type="dxa"/>
            <w:vMerge w:val="continue"/>
            <w:textDirection w:val="tbRlV"/>
            <w:vAlign w:val="center"/>
          </w:tcPr>
          <w:p w14:paraId="03B1D0EE">
            <w:pPr>
              <w:bidi w:val="0"/>
              <w:jc w:val="center"/>
              <w:rPr>
                <w:rFonts w:hint="eastAsia" w:ascii="仿宋" w:hAnsi="仿宋" w:eastAsia="仿宋" w:cs="仿宋"/>
                <w:sz w:val="28"/>
                <w:szCs w:val="28"/>
              </w:rPr>
            </w:pPr>
          </w:p>
        </w:tc>
        <w:tc>
          <w:tcPr>
            <w:tcW w:w="900" w:type="dxa"/>
            <w:vMerge w:val="continue"/>
            <w:tcBorders>
              <w:top w:val="nil"/>
            </w:tcBorders>
            <w:vAlign w:val="center"/>
          </w:tcPr>
          <w:p w14:paraId="435FC930">
            <w:pPr>
              <w:bidi w:val="0"/>
              <w:jc w:val="center"/>
              <w:rPr>
                <w:rFonts w:hint="eastAsia" w:ascii="仿宋" w:hAnsi="仿宋" w:eastAsia="仿宋" w:cs="仿宋"/>
                <w:sz w:val="28"/>
                <w:szCs w:val="28"/>
              </w:rPr>
            </w:pPr>
          </w:p>
        </w:tc>
        <w:tc>
          <w:tcPr>
            <w:tcW w:w="2083" w:type="dxa"/>
            <w:vAlign w:val="center"/>
          </w:tcPr>
          <w:p w14:paraId="464CD7CA">
            <w:pPr>
              <w:bidi w:val="0"/>
              <w:jc w:val="center"/>
              <w:rPr>
                <w:rFonts w:hint="eastAsia" w:ascii="仿宋" w:hAnsi="仿宋" w:eastAsia="仿宋" w:cs="仿宋"/>
                <w:sz w:val="28"/>
                <w:szCs w:val="28"/>
              </w:rPr>
            </w:pPr>
            <w:r>
              <w:rPr>
                <w:rFonts w:hint="eastAsia" w:ascii="仿宋" w:hAnsi="仿宋" w:eastAsia="仿宋" w:cs="仿宋"/>
                <w:sz w:val="28"/>
                <w:szCs w:val="28"/>
              </w:rPr>
              <w:t>签字或盖章</w:t>
            </w:r>
          </w:p>
        </w:tc>
        <w:tc>
          <w:tcPr>
            <w:tcW w:w="5392" w:type="dxa"/>
            <w:vAlign w:val="center"/>
          </w:tcPr>
          <w:p w14:paraId="5F15AFCD">
            <w:pPr>
              <w:bidi w:val="0"/>
              <w:jc w:val="both"/>
              <w:rPr>
                <w:rFonts w:hint="eastAsia" w:ascii="仿宋" w:hAnsi="仿宋" w:eastAsia="仿宋" w:cs="仿宋"/>
                <w:sz w:val="28"/>
                <w:szCs w:val="28"/>
              </w:rPr>
            </w:pPr>
            <w:r>
              <w:rPr>
                <w:rFonts w:hint="eastAsia" w:ascii="仿宋" w:hAnsi="仿宋" w:eastAsia="仿宋" w:cs="仿宋"/>
                <w:sz w:val="28"/>
                <w:szCs w:val="28"/>
              </w:rPr>
              <w:t>符合第三章“供应商须知”3.7.4项规定</w:t>
            </w:r>
          </w:p>
        </w:tc>
      </w:tr>
      <w:tr w14:paraId="6FF1C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508" w:type="dxa"/>
            <w:vMerge w:val="continue"/>
            <w:vAlign w:val="center"/>
          </w:tcPr>
          <w:p w14:paraId="2A43A0D9">
            <w:pPr>
              <w:bidi w:val="0"/>
              <w:jc w:val="center"/>
              <w:rPr>
                <w:rFonts w:hint="eastAsia" w:ascii="仿宋" w:hAnsi="仿宋" w:eastAsia="仿宋" w:cs="仿宋"/>
                <w:sz w:val="28"/>
                <w:szCs w:val="28"/>
              </w:rPr>
            </w:pPr>
          </w:p>
        </w:tc>
        <w:tc>
          <w:tcPr>
            <w:tcW w:w="776" w:type="dxa"/>
            <w:vMerge w:val="continue"/>
            <w:textDirection w:val="tbRlV"/>
            <w:vAlign w:val="center"/>
          </w:tcPr>
          <w:p w14:paraId="7761677F">
            <w:pPr>
              <w:bidi w:val="0"/>
              <w:jc w:val="center"/>
              <w:rPr>
                <w:rFonts w:hint="eastAsia" w:ascii="仿宋" w:hAnsi="仿宋" w:eastAsia="仿宋" w:cs="仿宋"/>
                <w:sz w:val="28"/>
                <w:szCs w:val="28"/>
              </w:rPr>
            </w:pPr>
          </w:p>
        </w:tc>
        <w:tc>
          <w:tcPr>
            <w:tcW w:w="900" w:type="dxa"/>
            <w:vAlign w:val="center"/>
          </w:tcPr>
          <w:p w14:paraId="318BD49D">
            <w:pPr>
              <w:bidi w:val="0"/>
              <w:jc w:val="center"/>
              <w:rPr>
                <w:rFonts w:hint="eastAsia" w:ascii="仿宋" w:hAnsi="仿宋" w:eastAsia="仿宋" w:cs="仿宋"/>
                <w:sz w:val="28"/>
                <w:szCs w:val="28"/>
              </w:rPr>
            </w:pPr>
            <w:r>
              <w:rPr>
                <w:rFonts w:hint="eastAsia" w:ascii="仿宋" w:hAnsi="仿宋" w:eastAsia="仿宋" w:cs="仿宋"/>
                <w:sz w:val="28"/>
                <w:szCs w:val="28"/>
              </w:rPr>
              <w:t>完整性</w:t>
            </w:r>
          </w:p>
        </w:tc>
        <w:tc>
          <w:tcPr>
            <w:tcW w:w="2083" w:type="dxa"/>
            <w:vAlign w:val="center"/>
          </w:tcPr>
          <w:p w14:paraId="13BE3564">
            <w:pPr>
              <w:bidi w:val="0"/>
              <w:jc w:val="center"/>
              <w:rPr>
                <w:rFonts w:hint="eastAsia" w:ascii="仿宋" w:hAnsi="仿宋" w:eastAsia="仿宋" w:cs="仿宋"/>
                <w:sz w:val="28"/>
                <w:szCs w:val="28"/>
              </w:rPr>
            </w:pPr>
            <w:r>
              <w:rPr>
                <w:rFonts w:hint="eastAsia" w:ascii="仿宋" w:hAnsi="仿宋" w:eastAsia="仿宋" w:cs="仿宋"/>
                <w:sz w:val="28"/>
                <w:szCs w:val="28"/>
              </w:rPr>
              <w:t>投标文件组成</w:t>
            </w:r>
          </w:p>
        </w:tc>
        <w:tc>
          <w:tcPr>
            <w:tcW w:w="5392" w:type="dxa"/>
            <w:vAlign w:val="center"/>
          </w:tcPr>
          <w:p w14:paraId="58DF1980">
            <w:pPr>
              <w:bidi w:val="0"/>
              <w:jc w:val="both"/>
              <w:rPr>
                <w:rFonts w:hint="eastAsia" w:ascii="仿宋" w:hAnsi="仿宋" w:eastAsia="仿宋" w:cs="仿宋"/>
                <w:sz w:val="28"/>
                <w:szCs w:val="28"/>
              </w:rPr>
            </w:pPr>
            <w:r>
              <w:rPr>
                <w:rFonts w:hint="eastAsia" w:ascii="仿宋" w:hAnsi="仿宋" w:eastAsia="仿宋" w:cs="仿宋"/>
                <w:sz w:val="28"/>
                <w:szCs w:val="28"/>
              </w:rPr>
              <w:t>符合第三章“供应商须知”3.2款规定</w:t>
            </w:r>
          </w:p>
        </w:tc>
      </w:tr>
      <w:tr w14:paraId="68500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508" w:type="dxa"/>
            <w:vMerge w:val="continue"/>
            <w:vAlign w:val="center"/>
          </w:tcPr>
          <w:p w14:paraId="114125CD">
            <w:pPr>
              <w:bidi w:val="0"/>
              <w:jc w:val="center"/>
              <w:rPr>
                <w:rFonts w:hint="eastAsia" w:ascii="仿宋" w:hAnsi="仿宋" w:eastAsia="仿宋" w:cs="仿宋"/>
                <w:sz w:val="28"/>
                <w:szCs w:val="28"/>
              </w:rPr>
            </w:pPr>
          </w:p>
        </w:tc>
        <w:tc>
          <w:tcPr>
            <w:tcW w:w="776" w:type="dxa"/>
            <w:vMerge w:val="continue"/>
            <w:textDirection w:val="tbRlV"/>
            <w:vAlign w:val="center"/>
          </w:tcPr>
          <w:p w14:paraId="39F16418">
            <w:pPr>
              <w:bidi w:val="0"/>
              <w:jc w:val="center"/>
              <w:rPr>
                <w:rFonts w:hint="eastAsia" w:ascii="仿宋" w:hAnsi="仿宋" w:eastAsia="仿宋" w:cs="仿宋"/>
                <w:sz w:val="28"/>
                <w:szCs w:val="28"/>
              </w:rPr>
            </w:pPr>
          </w:p>
        </w:tc>
        <w:tc>
          <w:tcPr>
            <w:tcW w:w="900" w:type="dxa"/>
            <w:vMerge w:val="restart"/>
            <w:vAlign w:val="center"/>
          </w:tcPr>
          <w:p w14:paraId="1233161B">
            <w:pPr>
              <w:bidi w:val="0"/>
              <w:jc w:val="center"/>
              <w:rPr>
                <w:rFonts w:hint="eastAsia" w:ascii="仿宋" w:hAnsi="仿宋" w:eastAsia="仿宋" w:cs="仿宋"/>
                <w:sz w:val="28"/>
                <w:szCs w:val="28"/>
              </w:rPr>
            </w:pPr>
            <w:r>
              <w:rPr>
                <w:rFonts w:hint="eastAsia" w:ascii="仿宋" w:hAnsi="仿宋" w:eastAsia="仿宋" w:cs="仿宋"/>
                <w:sz w:val="28"/>
                <w:szCs w:val="28"/>
              </w:rPr>
              <w:t>响应程 度</w:t>
            </w:r>
          </w:p>
        </w:tc>
        <w:tc>
          <w:tcPr>
            <w:tcW w:w="2083" w:type="dxa"/>
            <w:vAlign w:val="center"/>
          </w:tcPr>
          <w:p w14:paraId="22336A08">
            <w:pPr>
              <w:bidi w:val="0"/>
              <w:jc w:val="center"/>
              <w:rPr>
                <w:rFonts w:hint="eastAsia" w:ascii="仿宋" w:hAnsi="仿宋" w:eastAsia="仿宋" w:cs="仿宋"/>
                <w:sz w:val="28"/>
                <w:szCs w:val="28"/>
              </w:rPr>
            </w:pPr>
            <w:r>
              <w:rPr>
                <w:rFonts w:hint="eastAsia" w:ascii="仿宋" w:hAnsi="仿宋" w:eastAsia="仿宋" w:cs="仿宋"/>
                <w:sz w:val="28"/>
                <w:szCs w:val="28"/>
              </w:rPr>
              <w:t>投标报价</w:t>
            </w:r>
          </w:p>
        </w:tc>
        <w:tc>
          <w:tcPr>
            <w:tcW w:w="5392" w:type="dxa"/>
            <w:vAlign w:val="center"/>
          </w:tcPr>
          <w:p w14:paraId="323B3026">
            <w:pPr>
              <w:bidi w:val="0"/>
              <w:jc w:val="both"/>
              <w:rPr>
                <w:rFonts w:hint="eastAsia" w:ascii="仿宋" w:hAnsi="仿宋" w:eastAsia="仿宋" w:cs="仿宋"/>
                <w:sz w:val="28"/>
                <w:szCs w:val="28"/>
              </w:rPr>
            </w:pPr>
            <w:r>
              <w:rPr>
                <w:rFonts w:hint="eastAsia" w:ascii="仿宋" w:hAnsi="仿宋" w:eastAsia="仿宋" w:cs="仿宋"/>
                <w:sz w:val="28"/>
                <w:szCs w:val="28"/>
              </w:rPr>
              <w:t>符合第二章“</w:t>
            </w:r>
            <w:r>
              <w:rPr>
                <w:rFonts w:hint="eastAsia" w:ascii="仿宋" w:hAnsi="仿宋" w:eastAsia="仿宋" w:cs="仿宋"/>
                <w:sz w:val="28"/>
                <w:szCs w:val="28"/>
                <w:lang w:eastAsia="zh-CN"/>
              </w:rPr>
              <w:t>采购项目及技术服务要求</w:t>
            </w:r>
            <w:r>
              <w:rPr>
                <w:rFonts w:hint="eastAsia" w:ascii="仿宋" w:hAnsi="仿宋" w:eastAsia="仿宋" w:cs="仿宋"/>
                <w:sz w:val="28"/>
                <w:szCs w:val="28"/>
              </w:rPr>
              <w:t>”1.3款规定</w:t>
            </w:r>
          </w:p>
        </w:tc>
      </w:tr>
      <w:tr w14:paraId="41DD3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508" w:type="dxa"/>
            <w:vMerge w:val="continue"/>
            <w:vAlign w:val="center"/>
          </w:tcPr>
          <w:p w14:paraId="7755FEF1">
            <w:pPr>
              <w:bidi w:val="0"/>
              <w:jc w:val="center"/>
              <w:rPr>
                <w:rFonts w:hint="eastAsia" w:ascii="仿宋" w:hAnsi="仿宋" w:eastAsia="仿宋" w:cs="仿宋"/>
                <w:sz w:val="28"/>
                <w:szCs w:val="28"/>
              </w:rPr>
            </w:pPr>
          </w:p>
        </w:tc>
        <w:tc>
          <w:tcPr>
            <w:tcW w:w="776" w:type="dxa"/>
            <w:vMerge w:val="continue"/>
            <w:textDirection w:val="tbRlV"/>
            <w:vAlign w:val="center"/>
          </w:tcPr>
          <w:p w14:paraId="5C1E4C77">
            <w:pPr>
              <w:bidi w:val="0"/>
              <w:jc w:val="center"/>
              <w:rPr>
                <w:rFonts w:hint="eastAsia" w:ascii="仿宋" w:hAnsi="仿宋" w:eastAsia="仿宋" w:cs="仿宋"/>
                <w:sz w:val="28"/>
                <w:szCs w:val="28"/>
              </w:rPr>
            </w:pPr>
          </w:p>
        </w:tc>
        <w:tc>
          <w:tcPr>
            <w:tcW w:w="900" w:type="dxa"/>
            <w:vMerge w:val="continue"/>
            <w:vAlign w:val="center"/>
          </w:tcPr>
          <w:p w14:paraId="7247A806">
            <w:pPr>
              <w:bidi w:val="0"/>
              <w:jc w:val="center"/>
              <w:rPr>
                <w:rFonts w:hint="eastAsia" w:ascii="仿宋" w:hAnsi="仿宋" w:eastAsia="仿宋" w:cs="仿宋"/>
                <w:sz w:val="28"/>
                <w:szCs w:val="28"/>
              </w:rPr>
            </w:pPr>
          </w:p>
        </w:tc>
        <w:tc>
          <w:tcPr>
            <w:tcW w:w="2083" w:type="dxa"/>
            <w:vAlign w:val="center"/>
          </w:tcPr>
          <w:p w14:paraId="40645CCD">
            <w:pPr>
              <w:bidi w:val="0"/>
              <w:jc w:val="center"/>
              <w:rPr>
                <w:rFonts w:hint="eastAsia" w:ascii="仿宋" w:hAnsi="仿宋" w:eastAsia="仿宋" w:cs="仿宋"/>
                <w:sz w:val="28"/>
                <w:szCs w:val="28"/>
              </w:rPr>
            </w:pPr>
            <w:r>
              <w:rPr>
                <w:rFonts w:hint="eastAsia" w:ascii="仿宋" w:hAnsi="仿宋" w:eastAsia="仿宋" w:cs="仿宋"/>
                <w:sz w:val="28"/>
                <w:szCs w:val="28"/>
              </w:rPr>
              <w:t>投标内容、服务要求</w:t>
            </w:r>
          </w:p>
        </w:tc>
        <w:tc>
          <w:tcPr>
            <w:tcW w:w="5392" w:type="dxa"/>
            <w:vAlign w:val="center"/>
          </w:tcPr>
          <w:p w14:paraId="55B71163">
            <w:pPr>
              <w:bidi w:val="0"/>
              <w:jc w:val="both"/>
              <w:rPr>
                <w:rFonts w:hint="eastAsia" w:ascii="仿宋" w:hAnsi="仿宋" w:eastAsia="仿宋" w:cs="仿宋"/>
                <w:sz w:val="28"/>
                <w:szCs w:val="28"/>
              </w:rPr>
            </w:pPr>
            <w:r>
              <w:rPr>
                <w:rFonts w:hint="eastAsia" w:ascii="仿宋" w:hAnsi="仿宋" w:eastAsia="仿宋" w:cs="仿宋"/>
                <w:sz w:val="28"/>
                <w:szCs w:val="28"/>
              </w:rPr>
              <w:t>符合第二章“</w:t>
            </w:r>
            <w:r>
              <w:rPr>
                <w:rFonts w:hint="eastAsia" w:ascii="仿宋" w:hAnsi="仿宋" w:eastAsia="仿宋" w:cs="仿宋"/>
                <w:sz w:val="28"/>
                <w:szCs w:val="28"/>
                <w:lang w:eastAsia="zh-CN"/>
              </w:rPr>
              <w:t>采购项目及技术服务要求</w:t>
            </w:r>
            <w:r>
              <w:rPr>
                <w:rFonts w:hint="eastAsia" w:ascii="仿宋" w:hAnsi="仿宋" w:eastAsia="仿宋" w:cs="仿宋"/>
                <w:sz w:val="28"/>
                <w:szCs w:val="28"/>
              </w:rPr>
              <w:t>”2条规定</w:t>
            </w:r>
          </w:p>
        </w:tc>
      </w:tr>
      <w:tr w14:paraId="0D1E6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508" w:type="dxa"/>
            <w:vMerge w:val="continue"/>
            <w:vAlign w:val="center"/>
          </w:tcPr>
          <w:p w14:paraId="03EA43FD">
            <w:pPr>
              <w:bidi w:val="0"/>
              <w:jc w:val="center"/>
              <w:rPr>
                <w:rFonts w:hint="eastAsia" w:ascii="仿宋" w:hAnsi="仿宋" w:eastAsia="仿宋" w:cs="仿宋"/>
                <w:sz w:val="28"/>
                <w:szCs w:val="28"/>
              </w:rPr>
            </w:pPr>
          </w:p>
        </w:tc>
        <w:tc>
          <w:tcPr>
            <w:tcW w:w="776" w:type="dxa"/>
            <w:vMerge w:val="continue"/>
            <w:textDirection w:val="tbRlV"/>
            <w:vAlign w:val="center"/>
          </w:tcPr>
          <w:p w14:paraId="05823F3D">
            <w:pPr>
              <w:bidi w:val="0"/>
              <w:jc w:val="center"/>
              <w:rPr>
                <w:rFonts w:hint="eastAsia" w:ascii="仿宋" w:hAnsi="仿宋" w:eastAsia="仿宋" w:cs="仿宋"/>
                <w:sz w:val="28"/>
                <w:szCs w:val="28"/>
              </w:rPr>
            </w:pPr>
          </w:p>
        </w:tc>
        <w:tc>
          <w:tcPr>
            <w:tcW w:w="900" w:type="dxa"/>
            <w:vMerge w:val="continue"/>
            <w:vAlign w:val="center"/>
          </w:tcPr>
          <w:p w14:paraId="5B8636B3">
            <w:pPr>
              <w:bidi w:val="0"/>
              <w:jc w:val="center"/>
              <w:rPr>
                <w:rFonts w:hint="eastAsia" w:ascii="仿宋" w:hAnsi="仿宋" w:eastAsia="仿宋" w:cs="仿宋"/>
                <w:sz w:val="28"/>
                <w:szCs w:val="28"/>
              </w:rPr>
            </w:pPr>
          </w:p>
        </w:tc>
        <w:tc>
          <w:tcPr>
            <w:tcW w:w="2083" w:type="dxa"/>
            <w:vAlign w:val="center"/>
          </w:tcPr>
          <w:p w14:paraId="79FFFDD6">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工期</w:t>
            </w:r>
            <w:r>
              <w:rPr>
                <w:rFonts w:hint="eastAsia" w:ascii="仿宋" w:hAnsi="仿宋" w:eastAsia="仿宋" w:cs="仿宋"/>
                <w:sz w:val="28"/>
                <w:szCs w:val="28"/>
              </w:rPr>
              <w:t>、</w:t>
            </w:r>
            <w:r>
              <w:rPr>
                <w:rFonts w:hint="eastAsia" w:ascii="仿宋" w:hAnsi="仿宋" w:eastAsia="仿宋" w:cs="仿宋"/>
                <w:sz w:val="28"/>
                <w:szCs w:val="28"/>
                <w:lang w:val="en-US" w:eastAsia="zh-CN"/>
              </w:rPr>
              <w:t>交付（实施）地点</w:t>
            </w:r>
          </w:p>
        </w:tc>
        <w:tc>
          <w:tcPr>
            <w:tcW w:w="5392" w:type="dxa"/>
            <w:vAlign w:val="center"/>
          </w:tcPr>
          <w:p w14:paraId="01837F73">
            <w:pPr>
              <w:bidi w:val="0"/>
              <w:jc w:val="both"/>
              <w:rPr>
                <w:rFonts w:hint="eastAsia" w:ascii="仿宋" w:hAnsi="仿宋" w:eastAsia="仿宋" w:cs="仿宋"/>
                <w:sz w:val="28"/>
                <w:szCs w:val="28"/>
              </w:rPr>
            </w:pPr>
            <w:r>
              <w:rPr>
                <w:rFonts w:hint="eastAsia" w:ascii="仿宋" w:hAnsi="仿宋" w:eastAsia="仿宋" w:cs="仿宋"/>
                <w:sz w:val="28"/>
                <w:szCs w:val="28"/>
              </w:rPr>
              <w:t>符合第二章“</w:t>
            </w:r>
            <w:r>
              <w:rPr>
                <w:rFonts w:hint="eastAsia" w:ascii="仿宋" w:hAnsi="仿宋" w:eastAsia="仿宋" w:cs="仿宋"/>
                <w:sz w:val="28"/>
                <w:szCs w:val="28"/>
                <w:lang w:eastAsia="zh-CN"/>
              </w:rPr>
              <w:t>采购项目及技术服务要求</w:t>
            </w:r>
            <w:r>
              <w:rPr>
                <w:rFonts w:hint="eastAsia" w:ascii="仿宋" w:hAnsi="仿宋" w:eastAsia="仿宋" w:cs="仿宋"/>
                <w:sz w:val="28"/>
                <w:szCs w:val="28"/>
              </w:rPr>
              <w:t>”1.2款规定</w:t>
            </w:r>
          </w:p>
        </w:tc>
      </w:tr>
      <w:tr w14:paraId="173E2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08" w:type="dxa"/>
            <w:vMerge w:val="continue"/>
            <w:vAlign w:val="center"/>
          </w:tcPr>
          <w:p w14:paraId="3D123C34">
            <w:pPr>
              <w:bidi w:val="0"/>
              <w:jc w:val="center"/>
              <w:rPr>
                <w:rFonts w:hint="eastAsia" w:ascii="仿宋" w:hAnsi="仿宋" w:eastAsia="仿宋" w:cs="仿宋"/>
                <w:sz w:val="28"/>
                <w:szCs w:val="28"/>
              </w:rPr>
            </w:pPr>
          </w:p>
        </w:tc>
        <w:tc>
          <w:tcPr>
            <w:tcW w:w="776" w:type="dxa"/>
            <w:vMerge w:val="continue"/>
            <w:textDirection w:val="tbRlV"/>
            <w:vAlign w:val="center"/>
          </w:tcPr>
          <w:p w14:paraId="3E385342">
            <w:pPr>
              <w:bidi w:val="0"/>
              <w:jc w:val="center"/>
              <w:rPr>
                <w:rFonts w:hint="eastAsia" w:ascii="仿宋" w:hAnsi="仿宋" w:eastAsia="仿宋" w:cs="仿宋"/>
                <w:sz w:val="28"/>
                <w:szCs w:val="28"/>
              </w:rPr>
            </w:pPr>
          </w:p>
        </w:tc>
        <w:tc>
          <w:tcPr>
            <w:tcW w:w="900" w:type="dxa"/>
            <w:vMerge w:val="continue"/>
            <w:vAlign w:val="center"/>
          </w:tcPr>
          <w:p w14:paraId="37926912">
            <w:pPr>
              <w:bidi w:val="0"/>
              <w:jc w:val="center"/>
              <w:rPr>
                <w:rFonts w:hint="eastAsia" w:ascii="仿宋" w:hAnsi="仿宋" w:eastAsia="仿宋" w:cs="仿宋"/>
                <w:sz w:val="28"/>
                <w:szCs w:val="28"/>
              </w:rPr>
            </w:pPr>
          </w:p>
        </w:tc>
        <w:tc>
          <w:tcPr>
            <w:tcW w:w="2083" w:type="dxa"/>
            <w:vAlign w:val="center"/>
          </w:tcPr>
          <w:p w14:paraId="1877A250">
            <w:pPr>
              <w:bidi w:val="0"/>
              <w:jc w:val="center"/>
              <w:rPr>
                <w:rFonts w:hint="eastAsia" w:ascii="仿宋" w:hAnsi="仿宋" w:eastAsia="仿宋" w:cs="仿宋"/>
                <w:sz w:val="28"/>
                <w:szCs w:val="28"/>
              </w:rPr>
            </w:pPr>
            <w:r>
              <w:rPr>
                <w:rFonts w:hint="eastAsia" w:ascii="仿宋" w:hAnsi="仿宋" w:eastAsia="仿宋" w:cs="仿宋"/>
                <w:sz w:val="28"/>
                <w:szCs w:val="28"/>
              </w:rPr>
              <w:t>投标有效期</w:t>
            </w:r>
          </w:p>
        </w:tc>
        <w:tc>
          <w:tcPr>
            <w:tcW w:w="5392" w:type="dxa"/>
            <w:vAlign w:val="center"/>
          </w:tcPr>
          <w:p w14:paraId="128DA6A7">
            <w:pPr>
              <w:bidi w:val="0"/>
              <w:jc w:val="both"/>
              <w:rPr>
                <w:rFonts w:hint="eastAsia" w:ascii="仿宋" w:hAnsi="仿宋" w:eastAsia="仿宋" w:cs="仿宋"/>
                <w:sz w:val="28"/>
                <w:szCs w:val="28"/>
              </w:rPr>
            </w:pPr>
            <w:r>
              <w:rPr>
                <w:rFonts w:hint="eastAsia" w:ascii="仿宋" w:hAnsi="仿宋" w:eastAsia="仿宋" w:cs="仿宋"/>
                <w:sz w:val="28"/>
                <w:szCs w:val="28"/>
              </w:rPr>
              <w:t>符合第三章“供应商须知”3.4 款规定</w:t>
            </w:r>
          </w:p>
        </w:tc>
      </w:tr>
      <w:tr w14:paraId="11C81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508" w:type="dxa"/>
            <w:vMerge w:val="continue"/>
            <w:vAlign w:val="center"/>
          </w:tcPr>
          <w:p w14:paraId="18AB08C9">
            <w:pPr>
              <w:bidi w:val="0"/>
              <w:jc w:val="center"/>
              <w:rPr>
                <w:rFonts w:hint="eastAsia" w:ascii="仿宋" w:hAnsi="仿宋" w:eastAsia="仿宋" w:cs="仿宋"/>
                <w:sz w:val="28"/>
                <w:szCs w:val="28"/>
              </w:rPr>
            </w:pPr>
          </w:p>
        </w:tc>
        <w:tc>
          <w:tcPr>
            <w:tcW w:w="776" w:type="dxa"/>
            <w:vMerge w:val="continue"/>
            <w:textDirection w:val="tbRlV"/>
            <w:vAlign w:val="center"/>
          </w:tcPr>
          <w:p w14:paraId="1709183A">
            <w:pPr>
              <w:bidi w:val="0"/>
              <w:jc w:val="center"/>
              <w:rPr>
                <w:rFonts w:hint="eastAsia" w:ascii="仿宋" w:hAnsi="仿宋" w:eastAsia="仿宋" w:cs="仿宋"/>
                <w:sz w:val="28"/>
                <w:szCs w:val="28"/>
              </w:rPr>
            </w:pPr>
          </w:p>
        </w:tc>
        <w:tc>
          <w:tcPr>
            <w:tcW w:w="900" w:type="dxa"/>
            <w:vMerge w:val="continue"/>
            <w:vAlign w:val="center"/>
          </w:tcPr>
          <w:p w14:paraId="4FE518D7">
            <w:pPr>
              <w:bidi w:val="0"/>
              <w:jc w:val="center"/>
              <w:rPr>
                <w:rFonts w:hint="eastAsia" w:ascii="仿宋" w:hAnsi="仿宋" w:eastAsia="仿宋" w:cs="仿宋"/>
                <w:sz w:val="28"/>
                <w:szCs w:val="28"/>
              </w:rPr>
            </w:pPr>
          </w:p>
        </w:tc>
        <w:tc>
          <w:tcPr>
            <w:tcW w:w="2083" w:type="dxa"/>
            <w:vAlign w:val="center"/>
          </w:tcPr>
          <w:p w14:paraId="0D53D447">
            <w:pPr>
              <w:bidi w:val="0"/>
              <w:jc w:val="center"/>
              <w:rPr>
                <w:rFonts w:hint="eastAsia" w:ascii="仿宋" w:hAnsi="仿宋" w:eastAsia="仿宋" w:cs="仿宋"/>
                <w:sz w:val="28"/>
                <w:szCs w:val="28"/>
              </w:rPr>
            </w:pPr>
            <w:r>
              <w:rPr>
                <w:rFonts w:hint="eastAsia" w:ascii="仿宋" w:hAnsi="仿宋" w:eastAsia="仿宋" w:cs="仿宋"/>
                <w:sz w:val="28"/>
                <w:szCs w:val="28"/>
                <w:lang w:val="en-US" w:eastAsia="zh-CN"/>
              </w:rPr>
              <w:t>响应</w:t>
            </w:r>
            <w:r>
              <w:rPr>
                <w:rFonts w:hint="eastAsia" w:ascii="仿宋" w:hAnsi="仿宋" w:eastAsia="仿宋" w:cs="仿宋"/>
                <w:sz w:val="28"/>
                <w:szCs w:val="28"/>
              </w:rPr>
              <w:t>文件格式</w:t>
            </w:r>
          </w:p>
        </w:tc>
        <w:tc>
          <w:tcPr>
            <w:tcW w:w="5392" w:type="dxa"/>
            <w:vAlign w:val="center"/>
          </w:tcPr>
          <w:p w14:paraId="7684C2E9">
            <w:pPr>
              <w:bidi w:val="0"/>
              <w:jc w:val="both"/>
              <w:rPr>
                <w:rFonts w:hint="eastAsia" w:ascii="仿宋" w:hAnsi="仿宋" w:eastAsia="仿宋" w:cs="仿宋"/>
                <w:sz w:val="28"/>
                <w:szCs w:val="28"/>
              </w:rPr>
            </w:pPr>
            <w:r>
              <w:rPr>
                <w:rFonts w:hint="eastAsia" w:ascii="仿宋" w:hAnsi="仿宋" w:eastAsia="仿宋" w:cs="仿宋"/>
                <w:sz w:val="28"/>
                <w:szCs w:val="28"/>
              </w:rPr>
              <w:t>符合第六章“</w:t>
            </w:r>
            <w:r>
              <w:rPr>
                <w:rFonts w:hint="eastAsia" w:ascii="仿宋" w:hAnsi="仿宋" w:eastAsia="仿宋" w:cs="仿宋"/>
                <w:sz w:val="28"/>
                <w:szCs w:val="28"/>
                <w:lang w:val="en-US" w:eastAsia="zh-CN"/>
              </w:rPr>
              <w:t>响应</w:t>
            </w:r>
            <w:r>
              <w:rPr>
                <w:rFonts w:hint="eastAsia" w:ascii="仿宋" w:hAnsi="仿宋" w:eastAsia="仿宋" w:cs="仿宋"/>
                <w:sz w:val="28"/>
                <w:szCs w:val="28"/>
              </w:rPr>
              <w:t>文件格式 ”规定</w:t>
            </w:r>
          </w:p>
        </w:tc>
      </w:tr>
      <w:tr w14:paraId="25290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508" w:type="dxa"/>
            <w:vMerge w:val="continue"/>
            <w:vAlign w:val="center"/>
          </w:tcPr>
          <w:p w14:paraId="632063AB">
            <w:pPr>
              <w:bidi w:val="0"/>
              <w:jc w:val="center"/>
              <w:rPr>
                <w:rFonts w:hint="eastAsia" w:ascii="仿宋" w:hAnsi="仿宋" w:eastAsia="仿宋" w:cs="仿宋"/>
                <w:sz w:val="28"/>
                <w:szCs w:val="28"/>
              </w:rPr>
            </w:pPr>
          </w:p>
        </w:tc>
        <w:tc>
          <w:tcPr>
            <w:tcW w:w="776" w:type="dxa"/>
            <w:vMerge w:val="continue"/>
            <w:textDirection w:val="tbRlV"/>
            <w:vAlign w:val="center"/>
          </w:tcPr>
          <w:p w14:paraId="28B711FA">
            <w:pPr>
              <w:bidi w:val="0"/>
              <w:jc w:val="center"/>
              <w:rPr>
                <w:rFonts w:hint="eastAsia" w:ascii="仿宋" w:hAnsi="仿宋" w:eastAsia="仿宋" w:cs="仿宋"/>
                <w:sz w:val="28"/>
                <w:szCs w:val="28"/>
              </w:rPr>
            </w:pPr>
          </w:p>
        </w:tc>
        <w:tc>
          <w:tcPr>
            <w:tcW w:w="900" w:type="dxa"/>
            <w:vMerge w:val="continue"/>
            <w:vAlign w:val="center"/>
          </w:tcPr>
          <w:p w14:paraId="608D3ADB">
            <w:pPr>
              <w:bidi w:val="0"/>
              <w:jc w:val="center"/>
              <w:rPr>
                <w:rFonts w:hint="eastAsia" w:ascii="仿宋" w:hAnsi="仿宋" w:eastAsia="仿宋" w:cs="仿宋"/>
                <w:sz w:val="28"/>
                <w:szCs w:val="28"/>
              </w:rPr>
            </w:pPr>
          </w:p>
        </w:tc>
        <w:tc>
          <w:tcPr>
            <w:tcW w:w="2083" w:type="dxa"/>
            <w:vAlign w:val="center"/>
          </w:tcPr>
          <w:p w14:paraId="7550204C">
            <w:pPr>
              <w:bidi w:val="0"/>
              <w:jc w:val="center"/>
              <w:rPr>
                <w:rFonts w:hint="eastAsia" w:ascii="仿宋" w:hAnsi="仿宋" w:eastAsia="仿宋" w:cs="仿宋"/>
                <w:sz w:val="28"/>
                <w:szCs w:val="28"/>
              </w:rPr>
            </w:pPr>
            <w:bookmarkStart w:id="126" w:name="bookmark30"/>
            <w:bookmarkEnd w:id="126"/>
            <w:r>
              <w:rPr>
                <w:rFonts w:hint="eastAsia" w:ascii="仿宋" w:hAnsi="仿宋" w:eastAsia="仿宋" w:cs="仿宋"/>
                <w:sz w:val="28"/>
                <w:szCs w:val="28"/>
              </w:rPr>
              <w:t>付款</w:t>
            </w:r>
          </w:p>
        </w:tc>
        <w:tc>
          <w:tcPr>
            <w:tcW w:w="5392" w:type="dxa"/>
            <w:vAlign w:val="center"/>
          </w:tcPr>
          <w:p w14:paraId="3936DE33">
            <w:pPr>
              <w:bidi w:val="0"/>
              <w:jc w:val="both"/>
              <w:rPr>
                <w:rFonts w:hint="eastAsia" w:ascii="仿宋" w:hAnsi="仿宋" w:eastAsia="仿宋" w:cs="仿宋"/>
                <w:sz w:val="28"/>
                <w:szCs w:val="28"/>
              </w:rPr>
            </w:pPr>
            <w:r>
              <w:rPr>
                <w:rFonts w:hint="eastAsia" w:ascii="仿宋" w:hAnsi="仿宋" w:eastAsia="仿宋" w:cs="仿宋"/>
                <w:sz w:val="28"/>
                <w:szCs w:val="28"/>
              </w:rPr>
              <w:t>符合第三章“供应商须知”第 9 条规定</w:t>
            </w:r>
          </w:p>
        </w:tc>
      </w:tr>
      <w:tr w14:paraId="389CD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508" w:type="dxa"/>
            <w:vMerge w:val="continue"/>
            <w:vAlign w:val="center"/>
          </w:tcPr>
          <w:p w14:paraId="3DA20C9F">
            <w:pPr>
              <w:bidi w:val="0"/>
              <w:jc w:val="center"/>
              <w:rPr>
                <w:rFonts w:hint="eastAsia" w:ascii="仿宋" w:hAnsi="仿宋" w:eastAsia="仿宋" w:cs="仿宋"/>
                <w:sz w:val="28"/>
                <w:szCs w:val="28"/>
              </w:rPr>
            </w:pPr>
          </w:p>
        </w:tc>
        <w:tc>
          <w:tcPr>
            <w:tcW w:w="776" w:type="dxa"/>
            <w:vMerge w:val="continue"/>
            <w:textDirection w:val="tbRlV"/>
            <w:vAlign w:val="center"/>
          </w:tcPr>
          <w:p w14:paraId="5AFADB77">
            <w:pPr>
              <w:bidi w:val="0"/>
              <w:jc w:val="center"/>
              <w:rPr>
                <w:rFonts w:hint="eastAsia" w:ascii="仿宋" w:hAnsi="仿宋" w:eastAsia="仿宋" w:cs="仿宋"/>
                <w:sz w:val="28"/>
                <w:szCs w:val="28"/>
              </w:rPr>
            </w:pPr>
          </w:p>
        </w:tc>
        <w:tc>
          <w:tcPr>
            <w:tcW w:w="900" w:type="dxa"/>
            <w:vMerge w:val="continue"/>
            <w:vAlign w:val="center"/>
          </w:tcPr>
          <w:p w14:paraId="2C7EC3F8">
            <w:pPr>
              <w:bidi w:val="0"/>
              <w:jc w:val="center"/>
              <w:rPr>
                <w:rFonts w:hint="eastAsia" w:ascii="仿宋" w:hAnsi="仿宋" w:eastAsia="仿宋" w:cs="仿宋"/>
                <w:sz w:val="28"/>
                <w:szCs w:val="28"/>
              </w:rPr>
            </w:pPr>
          </w:p>
        </w:tc>
        <w:tc>
          <w:tcPr>
            <w:tcW w:w="2083" w:type="dxa"/>
            <w:vAlign w:val="center"/>
          </w:tcPr>
          <w:p w14:paraId="6E5DD731">
            <w:pPr>
              <w:bidi w:val="0"/>
              <w:jc w:val="center"/>
              <w:rPr>
                <w:rFonts w:hint="eastAsia" w:ascii="仿宋" w:hAnsi="仿宋" w:eastAsia="仿宋" w:cs="仿宋"/>
                <w:sz w:val="28"/>
                <w:szCs w:val="28"/>
              </w:rPr>
            </w:pPr>
            <w:r>
              <w:rPr>
                <w:rFonts w:hint="eastAsia" w:ascii="仿宋" w:hAnsi="仿宋" w:eastAsia="仿宋" w:cs="仿宋"/>
                <w:sz w:val="28"/>
                <w:szCs w:val="28"/>
              </w:rPr>
              <w:t>偏差描述</w:t>
            </w:r>
          </w:p>
        </w:tc>
        <w:tc>
          <w:tcPr>
            <w:tcW w:w="5392" w:type="dxa"/>
            <w:vAlign w:val="center"/>
          </w:tcPr>
          <w:p w14:paraId="61CF110E">
            <w:pPr>
              <w:bidi w:val="0"/>
              <w:jc w:val="both"/>
              <w:rPr>
                <w:rFonts w:hint="eastAsia" w:ascii="仿宋" w:hAnsi="仿宋" w:eastAsia="仿宋" w:cs="仿宋"/>
                <w:sz w:val="28"/>
                <w:szCs w:val="28"/>
              </w:rPr>
            </w:pPr>
            <w:r>
              <w:rPr>
                <w:rFonts w:hint="eastAsia" w:ascii="仿宋" w:hAnsi="仿宋" w:eastAsia="仿宋" w:cs="仿宋"/>
                <w:sz w:val="28"/>
                <w:szCs w:val="28"/>
              </w:rPr>
              <w:t>符合第三章“供应商须知”3.7.3 项规定</w:t>
            </w:r>
          </w:p>
        </w:tc>
      </w:tr>
      <w:tr w14:paraId="39823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08" w:type="dxa"/>
            <w:vMerge w:val="continue"/>
            <w:vAlign w:val="center"/>
          </w:tcPr>
          <w:p w14:paraId="5C27FE06">
            <w:pPr>
              <w:bidi w:val="0"/>
              <w:jc w:val="center"/>
              <w:rPr>
                <w:rFonts w:hint="eastAsia" w:ascii="仿宋" w:hAnsi="仿宋" w:eastAsia="仿宋" w:cs="仿宋"/>
                <w:sz w:val="28"/>
                <w:szCs w:val="28"/>
              </w:rPr>
            </w:pPr>
          </w:p>
        </w:tc>
        <w:tc>
          <w:tcPr>
            <w:tcW w:w="776" w:type="dxa"/>
            <w:vMerge w:val="continue"/>
            <w:textDirection w:val="tbRlV"/>
            <w:vAlign w:val="center"/>
          </w:tcPr>
          <w:p w14:paraId="21CB51DF">
            <w:pPr>
              <w:bidi w:val="0"/>
              <w:jc w:val="center"/>
              <w:rPr>
                <w:rFonts w:hint="eastAsia" w:ascii="仿宋" w:hAnsi="仿宋" w:eastAsia="仿宋" w:cs="仿宋"/>
                <w:sz w:val="28"/>
                <w:szCs w:val="28"/>
              </w:rPr>
            </w:pPr>
          </w:p>
        </w:tc>
        <w:tc>
          <w:tcPr>
            <w:tcW w:w="900" w:type="dxa"/>
            <w:vMerge w:val="continue"/>
            <w:vAlign w:val="center"/>
          </w:tcPr>
          <w:p w14:paraId="0E5950D1">
            <w:pPr>
              <w:bidi w:val="0"/>
              <w:jc w:val="center"/>
              <w:rPr>
                <w:rFonts w:hint="eastAsia" w:ascii="仿宋" w:hAnsi="仿宋" w:eastAsia="仿宋" w:cs="仿宋"/>
                <w:sz w:val="28"/>
                <w:szCs w:val="28"/>
              </w:rPr>
            </w:pPr>
          </w:p>
        </w:tc>
        <w:tc>
          <w:tcPr>
            <w:tcW w:w="2083" w:type="dxa"/>
            <w:vAlign w:val="center"/>
          </w:tcPr>
          <w:p w14:paraId="788BA6C9">
            <w:pPr>
              <w:bidi w:val="0"/>
              <w:jc w:val="center"/>
              <w:rPr>
                <w:rFonts w:hint="eastAsia" w:ascii="仿宋" w:hAnsi="仿宋" w:eastAsia="仿宋" w:cs="仿宋"/>
                <w:sz w:val="28"/>
                <w:szCs w:val="28"/>
              </w:rPr>
            </w:pPr>
            <w:r>
              <w:rPr>
                <w:rFonts w:hint="eastAsia" w:ascii="仿宋" w:hAnsi="仿宋" w:eastAsia="仿宋" w:cs="仿宋"/>
                <w:sz w:val="28"/>
                <w:szCs w:val="28"/>
                <w:lang w:eastAsia="zh-CN"/>
              </w:rPr>
              <w:t>磋商文件</w:t>
            </w:r>
            <w:r>
              <w:rPr>
                <w:rFonts w:hint="eastAsia" w:ascii="仿宋" w:hAnsi="仿宋" w:eastAsia="仿宋" w:cs="仿宋"/>
                <w:sz w:val="28"/>
                <w:szCs w:val="28"/>
              </w:rPr>
              <w:t>总体响应</w:t>
            </w:r>
          </w:p>
        </w:tc>
        <w:tc>
          <w:tcPr>
            <w:tcW w:w="5392" w:type="dxa"/>
            <w:vAlign w:val="center"/>
          </w:tcPr>
          <w:p w14:paraId="50067766">
            <w:pPr>
              <w:bidi w:val="0"/>
              <w:jc w:val="both"/>
              <w:rPr>
                <w:rFonts w:hint="eastAsia" w:ascii="仿宋" w:hAnsi="仿宋" w:eastAsia="仿宋" w:cs="仿宋"/>
                <w:sz w:val="28"/>
                <w:szCs w:val="28"/>
              </w:rPr>
            </w:pPr>
            <w:r>
              <w:rPr>
                <w:rFonts w:hint="eastAsia" w:ascii="仿宋" w:hAnsi="仿宋" w:eastAsia="仿宋" w:cs="仿宋"/>
                <w:sz w:val="28"/>
                <w:szCs w:val="28"/>
              </w:rPr>
              <w:t>符合第三章“供应商须知”1.3项规定</w:t>
            </w:r>
          </w:p>
        </w:tc>
      </w:tr>
      <w:tr w14:paraId="6A445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08" w:type="dxa"/>
            <w:vMerge w:val="continue"/>
            <w:vAlign w:val="center"/>
          </w:tcPr>
          <w:p w14:paraId="709B7093">
            <w:pPr>
              <w:bidi w:val="0"/>
              <w:jc w:val="center"/>
              <w:rPr>
                <w:rFonts w:hint="eastAsia" w:ascii="仿宋" w:hAnsi="仿宋" w:eastAsia="仿宋" w:cs="仿宋"/>
                <w:sz w:val="28"/>
                <w:szCs w:val="28"/>
              </w:rPr>
            </w:pPr>
          </w:p>
        </w:tc>
        <w:tc>
          <w:tcPr>
            <w:tcW w:w="776" w:type="dxa"/>
            <w:vMerge w:val="continue"/>
            <w:textDirection w:val="tbRlV"/>
            <w:vAlign w:val="center"/>
          </w:tcPr>
          <w:p w14:paraId="6C1ADF5B">
            <w:pPr>
              <w:bidi w:val="0"/>
              <w:jc w:val="center"/>
              <w:rPr>
                <w:rFonts w:hint="eastAsia" w:ascii="仿宋" w:hAnsi="仿宋" w:eastAsia="仿宋" w:cs="仿宋"/>
                <w:sz w:val="28"/>
                <w:szCs w:val="28"/>
              </w:rPr>
            </w:pPr>
          </w:p>
        </w:tc>
        <w:tc>
          <w:tcPr>
            <w:tcW w:w="900" w:type="dxa"/>
            <w:vMerge w:val="continue"/>
            <w:vAlign w:val="center"/>
          </w:tcPr>
          <w:p w14:paraId="746326A3">
            <w:pPr>
              <w:bidi w:val="0"/>
              <w:jc w:val="center"/>
              <w:rPr>
                <w:rFonts w:hint="eastAsia" w:ascii="仿宋" w:hAnsi="仿宋" w:eastAsia="仿宋" w:cs="仿宋"/>
                <w:sz w:val="28"/>
                <w:szCs w:val="28"/>
              </w:rPr>
            </w:pPr>
          </w:p>
        </w:tc>
        <w:tc>
          <w:tcPr>
            <w:tcW w:w="2083" w:type="dxa"/>
            <w:vAlign w:val="center"/>
          </w:tcPr>
          <w:p w14:paraId="0CB8F924">
            <w:pPr>
              <w:bidi w:val="0"/>
              <w:jc w:val="center"/>
              <w:rPr>
                <w:rFonts w:hint="eastAsia" w:ascii="仿宋" w:hAnsi="仿宋" w:eastAsia="仿宋" w:cs="仿宋"/>
                <w:sz w:val="28"/>
                <w:szCs w:val="28"/>
                <w:lang w:eastAsia="zh-CN"/>
              </w:rPr>
            </w:pPr>
            <w:r>
              <w:rPr>
                <w:rFonts w:hint="eastAsia" w:ascii="仿宋" w:hAnsi="仿宋" w:eastAsia="仿宋"/>
                <w:sz w:val="28"/>
                <w:szCs w:val="28"/>
              </w:rPr>
              <w:t>已标价工程量清单</w:t>
            </w:r>
          </w:p>
        </w:tc>
        <w:tc>
          <w:tcPr>
            <w:tcW w:w="5392" w:type="dxa"/>
            <w:vAlign w:val="center"/>
          </w:tcPr>
          <w:p w14:paraId="075EADAE">
            <w:pPr>
              <w:bidi w:val="0"/>
              <w:jc w:val="both"/>
              <w:rPr>
                <w:rFonts w:hint="eastAsia" w:ascii="仿宋" w:hAnsi="仿宋" w:eastAsia="仿宋" w:cs="仿宋"/>
                <w:sz w:val="28"/>
                <w:szCs w:val="28"/>
                <w:lang w:eastAsia="zh-CN"/>
              </w:rPr>
            </w:pPr>
            <w:r>
              <w:rPr>
                <w:rFonts w:hint="eastAsia" w:ascii="仿宋" w:hAnsi="仿宋" w:eastAsia="仿宋" w:cs="仿宋"/>
                <w:sz w:val="28"/>
                <w:szCs w:val="28"/>
              </w:rPr>
              <w:t>符合第二章</w:t>
            </w:r>
            <w:r>
              <w:rPr>
                <w:rFonts w:hint="eastAsia" w:ascii="仿宋" w:hAnsi="仿宋" w:eastAsia="仿宋" w:cs="仿宋"/>
                <w:sz w:val="28"/>
                <w:szCs w:val="28"/>
                <w:lang w:eastAsia="zh-CN"/>
              </w:rPr>
              <w:t>“</w:t>
            </w:r>
            <w:r>
              <w:rPr>
                <w:rFonts w:hint="eastAsia" w:ascii="仿宋" w:hAnsi="仿宋" w:eastAsia="仿宋" w:cs="仿宋"/>
                <w:sz w:val="28"/>
                <w:szCs w:val="28"/>
              </w:rPr>
              <w:t>采购项目及技术服务要求</w:t>
            </w:r>
            <w:r>
              <w:rPr>
                <w:rFonts w:hint="eastAsia" w:ascii="仿宋" w:hAnsi="仿宋" w:eastAsia="仿宋" w:cs="仿宋"/>
                <w:sz w:val="28"/>
                <w:szCs w:val="28"/>
                <w:lang w:eastAsia="zh-CN"/>
              </w:rPr>
              <w:t>”</w:t>
            </w:r>
            <w:r>
              <w:rPr>
                <w:rFonts w:hint="eastAsia" w:ascii="仿宋" w:hAnsi="仿宋" w:eastAsia="仿宋" w:cs="仿宋"/>
                <w:sz w:val="28"/>
                <w:szCs w:val="28"/>
              </w:rPr>
              <w:t>3</w:t>
            </w:r>
            <w:r>
              <w:rPr>
                <w:rFonts w:hint="eastAsia" w:ascii="仿宋" w:hAnsi="仿宋" w:eastAsia="仿宋" w:cs="仿宋"/>
                <w:sz w:val="28"/>
                <w:szCs w:val="28"/>
                <w:lang w:val="en-US" w:eastAsia="zh-CN"/>
              </w:rPr>
              <w:t>项</w:t>
            </w:r>
            <w:r>
              <w:rPr>
                <w:rFonts w:hint="eastAsia" w:ascii="仿宋" w:hAnsi="仿宋" w:eastAsia="仿宋" w:cs="仿宋"/>
                <w:sz w:val="28"/>
                <w:szCs w:val="28"/>
              </w:rPr>
              <w:t>规定</w:t>
            </w:r>
          </w:p>
        </w:tc>
      </w:tr>
    </w:tbl>
    <w:p w14:paraId="499A2B98">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bookmarkEnd w:id="124"/>
    <w:bookmarkEnd w:id="125"/>
    <w:p w14:paraId="49DDA638">
      <w:pPr>
        <w:spacing w:line="500" w:lineRule="exact"/>
        <w:jc w:val="center"/>
        <w:outlineLvl w:val="0"/>
        <w:rPr>
          <w:rFonts w:hint="eastAsia" w:ascii="仿宋" w:hAnsi="仿宋" w:eastAsia="仿宋" w:cs="仿宋"/>
          <w:b/>
          <w:color w:val="auto"/>
          <w:sz w:val="28"/>
          <w:szCs w:val="28"/>
        </w:rPr>
      </w:pPr>
      <w:bookmarkStart w:id="127" w:name="_Toc31798"/>
      <w:bookmarkStart w:id="128" w:name="_Toc12526"/>
      <w:bookmarkStart w:id="129" w:name="_Toc511138807"/>
      <w:r>
        <w:rPr>
          <w:rFonts w:hint="eastAsia" w:ascii="仿宋" w:hAnsi="仿宋" w:eastAsia="仿宋" w:cs="仿宋"/>
          <w:b/>
          <w:color w:val="auto"/>
          <w:sz w:val="28"/>
          <w:szCs w:val="28"/>
        </w:rPr>
        <w:t>评标办法前附表------分值构成与评分标准</w:t>
      </w:r>
      <w:bookmarkEnd w:id="127"/>
      <w:bookmarkEnd w:id="128"/>
    </w:p>
    <w:tbl>
      <w:tblPr>
        <w:tblStyle w:val="26"/>
        <w:tblW w:w="10072"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64"/>
        <w:gridCol w:w="1351"/>
        <w:gridCol w:w="1956"/>
        <w:gridCol w:w="22"/>
        <w:gridCol w:w="5779"/>
      </w:tblGrid>
      <w:tr w14:paraId="274BDA4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315" w:type="dxa"/>
            <w:gridSpan w:val="2"/>
            <w:vAlign w:val="center"/>
          </w:tcPr>
          <w:p w14:paraId="54403360">
            <w:pPr>
              <w:bidi w:val="0"/>
              <w:jc w:val="center"/>
              <w:rPr>
                <w:rFonts w:hint="eastAsia" w:ascii="仿宋" w:hAnsi="仿宋" w:eastAsia="仿宋" w:cs="仿宋"/>
                <w:b/>
                <w:bCs/>
                <w:sz w:val="24"/>
                <w:szCs w:val="24"/>
              </w:rPr>
            </w:pPr>
            <w:r>
              <w:rPr>
                <w:rFonts w:hint="eastAsia" w:ascii="仿宋" w:hAnsi="仿宋" w:eastAsia="仿宋" w:cs="仿宋"/>
                <w:b/>
                <w:bCs/>
                <w:sz w:val="24"/>
                <w:szCs w:val="24"/>
              </w:rPr>
              <w:t>条款号</w:t>
            </w:r>
          </w:p>
        </w:tc>
        <w:tc>
          <w:tcPr>
            <w:tcW w:w="1978" w:type="dxa"/>
            <w:gridSpan w:val="2"/>
            <w:vAlign w:val="center"/>
          </w:tcPr>
          <w:p w14:paraId="2F622EB2">
            <w:pPr>
              <w:bidi w:val="0"/>
              <w:jc w:val="center"/>
              <w:rPr>
                <w:rFonts w:hint="eastAsia" w:ascii="仿宋" w:hAnsi="仿宋" w:eastAsia="仿宋" w:cs="仿宋"/>
                <w:b/>
                <w:bCs/>
                <w:sz w:val="24"/>
                <w:szCs w:val="24"/>
              </w:rPr>
            </w:pPr>
            <w:r>
              <w:rPr>
                <w:rFonts w:hint="eastAsia" w:ascii="仿宋" w:hAnsi="仿宋" w:eastAsia="仿宋" w:cs="仿宋"/>
                <w:b/>
                <w:bCs/>
                <w:sz w:val="24"/>
                <w:szCs w:val="24"/>
              </w:rPr>
              <w:t>条款内容</w:t>
            </w:r>
          </w:p>
        </w:tc>
        <w:tc>
          <w:tcPr>
            <w:tcW w:w="5779" w:type="dxa"/>
            <w:vAlign w:val="center"/>
          </w:tcPr>
          <w:p w14:paraId="53B3CBE9">
            <w:pPr>
              <w:bidi w:val="0"/>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71421A0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315" w:type="dxa"/>
            <w:gridSpan w:val="2"/>
            <w:vAlign w:val="center"/>
          </w:tcPr>
          <w:p w14:paraId="307C5A8D">
            <w:pPr>
              <w:bidi w:val="0"/>
              <w:jc w:val="center"/>
              <w:rPr>
                <w:rFonts w:hint="eastAsia" w:ascii="仿宋" w:hAnsi="仿宋" w:eastAsia="仿宋" w:cs="仿宋"/>
                <w:b/>
                <w:bCs/>
                <w:sz w:val="24"/>
                <w:szCs w:val="24"/>
              </w:rPr>
            </w:pPr>
            <w:r>
              <w:rPr>
                <w:rFonts w:hint="eastAsia" w:ascii="仿宋" w:hAnsi="仿宋" w:eastAsia="仿宋" w:cs="仿宋"/>
                <w:b/>
                <w:bCs/>
                <w:sz w:val="24"/>
                <w:szCs w:val="24"/>
              </w:rPr>
              <w:t>2.2.1</w:t>
            </w:r>
          </w:p>
        </w:tc>
        <w:tc>
          <w:tcPr>
            <w:tcW w:w="1978" w:type="dxa"/>
            <w:gridSpan w:val="2"/>
            <w:vAlign w:val="center"/>
          </w:tcPr>
          <w:p w14:paraId="51F60A31">
            <w:pPr>
              <w:bidi w:val="0"/>
              <w:jc w:val="center"/>
              <w:rPr>
                <w:rFonts w:hint="eastAsia" w:ascii="仿宋" w:hAnsi="仿宋" w:eastAsia="仿宋" w:cs="仿宋"/>
                <w:sz w:val="24"/>
                <w:szCs w:val="24"/>
              </w:rPr>
            </w:pPr>
            <w:r>
              <w:rPr>
                <w:rFonts w:hint="eastAsia" w:ascii="仿宋" w:hAnsi="仿宋" w:eastAsia="仿宋" w:cs="仿宋"/>
                <w:sz w:val="24"/>
                <w:szCs w:val="24"/>
              </w:rPr>
              <w:t>分值构成</w:t>
            </w:r>
          </w:p>
          <w:p w14:paraId="45562CC9">
            <w:pPr>
              <w:bidi w:val="0"/>
              <w:jc w:val="center"/>
              <w:rPr>
                <w:rFonts w:hint="eastAsia" w:ascii="仿宋" w:hAnsi="仿宋" w:eastAsia="仿宋" w:cs="仿宋"/>
                <w:sz w:val="24"/>
                <w:szCs w:val="24"/>
              </w:rPr>
            </w:pPr>
            <w:r>
              <w:rPr>
                <w:rFonts w:hint="eastAsia" w:ascii="仿宋" w:hAnsi="仿宋" w:eastAsia="仿宋" w:cs="仿宋"/>
                <w:sz w:val="24"/>
                <w:szCs w:val="24"/>
              </w:rPr>
              <w:t>(总分100分)</w:t>
            </w:r>
          </w:p>
        </w:tc>
        <w:tc>
          <w:tcPr>
            <w:tcW w:w="5779" w:type="dxa"/>
            <w:vAlign w:val="center"/>
          </w:tcPr>
          <w:p w14:paraId="55DACBD9">
            <w:pPr>
              <w:bidi w:val="0"/>
              <w:rPr>
                <w:rFonts w:hint="eastAsia" w:ascii="仿宋" w:hAnsi="仿宋" w:eastAsia="仿宋" w:cs="仿宋"/>
                <w:sz w:val="24"/>
                <w:szCs w:val="24"/>
                <w:highlight w:val="none"/>
              </w:rPr>
            </w:pPr>
            <w:r>
              <w:rPr>
                <w:rFonts w:hint="eastAsia" w:ascii="仿宋" w:hAnsi="仿宋" w:eastAsia="仿宋" w:cs="仿宋"/>
                <w:sz w:val="24"/>
                <w:szCs w:val="24"/>
                <w:highlight w:val="none"/>
              </w:rPr>
              <w:t>价格部分：</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p w14:paraId="3DA4FD18">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商务部分：55分</w:t>
            </w:r>
          </w:p>
          <w:p w14:paraId="2EDB9E26">
            <w:pPr>
              <w:bidi w:val="0"/>
              <w:rPr>
                <w:rFonts w:hint="default" w:ascii="仿宋" w:hAnsi="仿宋" w:eastAsia="仿宋" w:cs="仿宋"/>
                <w:sz w:val="24"/>
                <w:szCs w:val="24"/>
                <w:lang w:val="en-US" w:eastAsia="zh-CN"/>
              </w:rPr>
            </w:pPr>
            <w:r>
              <w:rPr>
                <w:rFonts w:hint="eastAsia" w:ascii="仿宋" w:hAnsi="仿宋" w:eastAsia="仿宋" w:cs="仿宋"/>
                <w:sz w:val="24"/>
                <w:szCs w:val="24"/>
              </w:rPr>
              <w:t>技术部分：</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r>
      <w:tr w14:paraId="18C2FBD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315" w:type="dxa"/>
            <w:gridSpan w:val="2"/>
            <w:vAlign w:val="center"/>
          </w:tcPr>
          <w:p w14:paraId="7D624DAA">
            <w:pPr>
              <w:bidi w:val="0"/>
              <w:jc w:val="center"/>
              <w:rPr>
                <w:rFonts w:hint="eastAsia" w:ascii="仿宋" w:hAnsi="仿宋" w:eastAsia="仿宋" w:cs="仿宋"/>
                <w:b/>
                <w:bCs/>
                <w:sz w:val="24"/>
                <w:szCs w:val="24"/>
              </w:rPr>
            </w:pPr>
            <w:r>
              <w:rPr>
                <w:rFonts w:hint="eastAsia" w:ascii="仿宋" w:hAnsi="仿宋" w:eastAsia="仿宋" w:cs="仿宋"/>
                <w:b/>
                <w:bCs/>
                <w:sz w:val="24"/>
                <w:szCs w:val="24"/>
              </w:rPr>
              <w:t>条款号</w:t>
            </w:r>
          </w:p>
        </w:tc>
        <w:tc>
          <w:tcPr>
            <w:tcW w:w="1978" w:type="dxa"/>
            <w:gridSpan w:val="2"/>
            <w:vAlign w:val="center"/>
          </w:tcPr>
          <w:p w14:paraId="17F34893">
            <w:pPr>
              <w:bidi w:val="0"/>
              <w:jc w:val="center"/>
              <w:rPr>
                <w:rFonts w:hint="eastAsia" w:ascii="仿宋" w:hAnsi="仿宋" w:eastAsia="仿宋" w:cs="仿宋"/>
                <w:b/>
                <w:bCs/>
                <w:sz w:val="24"/>
                <w:szCs w:val="24"/>
              </w:rPr>
            </w:pPr>
            <w:r>
              <w:rPr>
                <w:rFonts w:hint="eastAsia" w:ascii="仿宋" w:hAnsi="仿宋" w:eastAsia="仿宋" w:cs="仿宋"/>
                <w:b/>
                <w:bCs/>
                <w:sz w:val="24"/>
                <w:szCs w:val="24"/>
              </w:rPr>
              <w:t>评分因素</w:t>
            </w:r>
          </w:p>
        </w:tc>
        <w:tc>
          <w:tcPr>
            <w:tcW w:w="5779" w:type="dxa"/>
            <w:vAlign w:val="center"/>
          </w:tcPr>
          <w:p w14:paraId="4C683AFB">
            <w:pPr>
              <w:bidi w:val="0"/>
              <w:jc w:val="center"/>
              <w:rPr>
                <w:rFonts w:hint="eastAsia" w:ascii="仿宋" w:hAnsi="仿宋" w:eastAsia="仿宋" w:cs="仿宋"/>
                <w:b/>
                <w:bCs/>
                <w:sz w:val="24"/>
                <w:szCs w:val="24"/>
              </w:rPr>
            </w:pPr>
            <w:r>
              <w:rPr>
                <w:rFonts w:hint="eastAsia" w:ascii="仿宋" w:hAnsi="仿宋" w:eastAsia="仿宋" w:cs="仿宋"/>
                <w:b/>
                <w:bCs/>
                <w:sz w:val="24"/>
                <w:szCs w:val="24"/>
              </w:rPr>
              <w:t>评分标准</w:t>
            </w:r>
          </w:p>
        </w:tc>
      </w:tr>
      <w:tr w14:paraId="4E1929E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964" w:type="dxa"/>
            <w:vAlign w:val="center"/>
          </w:tcPr>
          <w:p w14:paraId="0020B746">
            <w:pPr>
              <w:bidi w:val="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2.2.2（1）</w:t>
            </w:r>
          </w:p>
        </w:tc>
        <w:tc>
          <w:tcPr>
            <w:tcW w:w="1351" w:type="dxa"/>
            <w:vAlign w:val="center"/>
          </w:tcPr>
          <w:p w14:paraId="0CB37D2E">
            <w:pPr>
              <w:bidi w:val="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价格部分</w:t>
            </w:r>
          </w:p>
          <w:p w14:paraId="3AAD276D">
            <w:pPr>
              <w:bidi w:val="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（30分）</w:t>
            </w:r>
          </w:p>
        </w:tc>
        <w:tc>
          <w:tcPr>
            <w:tcW w:w="7757" w:type="dxa"/>
            <w:gridSpan w:val="3"/>
            <w:vAlign w:val="center"/>
          </w:tcPr>
          <w:p w14:paraId="2A7A2BBD">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1、价格分采用低价优先法计算，即通过资格性和符合性审查且投标价格最低的投标报价为评标基准价，其价格得分为满分30分。</w:t>
            </w:r>
          </w:p>
          <w:p w14:paraId="38836C90">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2、其他供应商的价格分统一按照下列公式计算：</w:t>
            </w:r>
          </w:p>
          <w:p w14:paraId="4C828DFB">
            <w:pPr>
              <w:bidi w:val="0"/>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投标报价得分=（评标基准价／投标报价）×30</w:t>
            </w:r>
          </w:p>
          <w:p w14:paraId="176BCD15">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1、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0B71B4F">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2、防范供应商恶意低价中标、成交。对于供应商中标、成交后不履约、且中标或成交供应商报价比预算价低30%以上的，将视同恶意低价中标、成交，扰乱采购活动，财政部门将对其违规违法行为进行处理。</w:t>
            </w:r>
          </w:p>
          <w:p w14:paraId="712AF8D5">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3、计算结果按四舍五入法则，保留小数点后两位。</w:t>
            </w:r>
          </w:p>
          <w:p w14:paraId="0A9777AA">
            <w:pPr>
              <w:bidi w:val="0"/>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4、有效供应商指通过初步评审，未被废除投标资格的供应商。</w:t>
            </w:r>
          </w:p>
        </w:tc>
      </w:tr>
      <w:tr w14:paraId="22735A4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363" w:hRule="atLeast"/>
          <w:jc w:val="center"/>
        </w:trPr>
        <w:tc>
          <w:tcPr>
            <w:tcW w:w="964" w:type="dxa"/>
            <w:vMerge w:val="restart"/>
            <w:shd w:val="clear" w:color="auto" w:fill="auto"/>
            <w:vAlign w:val="center"/>
          </w:tcPr>
          <w:p w14:paraId="483EC516">
            <w:pPr>
              <w:bidi w:val="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2.2.2（2）</w:t>
            </w:r>
          </w:p>
        </w:tc>
        <w:tc>
          <w:tcPr>
            <w:tcW w:w="1351" w:type="dxa"/>
            <w:vMerge w:val="restart"/>
            <w:shd w:val="clear" w:color="auto" w:fill="auto"/>
            <w:vAlign w:val="center"/>
          </w:tcPr>
          <w:p w14:paraId="6D341634">
            <w:pPr>
              <w:bidi w:val="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商务部分（55分）</w:t>
            </w:r>
          </w:p>
        </w:tc>
        <w:tc>
          <w:tcPr>
            <w:tcW w:w="1956" w:type="dxa"/>
            <w:tcBorders>
              <w:right w:val="single" w:color="auto" w:sz="4" w:space="0"/>
            </w:tcBorders>
            <w:shd w:val="clear" w:color="auto" w:fill="auto"/>
            <w:vAlign w:val="center"/>
          </w:tcPr>
          <w:p w14:paraId="43DB5860">
            <w:pPr>
              <w:spacing w:before="36"/>
              <w:ind w:left="115" w:leftChars="0" w:right="143" w:rightChars="0" w:firstLine="2" w:firstLineChars="0"/>
              <w:rPr>
                <w:rFonts w:hint="eastAsia" w:ascii="仿宋" w:hAnsi="仿宋" w:eastAsia="仿宋" w:cs="仿宋"/>
                <w:color w:val="000000"/>
                <w:sz w:val="24"/>
                <w:szCs w:val="24"/>
                <w:u w:color="000000"/>
                <w:lang w:val="en-US" w:eastAsia="zh-CN" w:bidi="ar-SA"/>
              </w:rPr>
            </w:pPr>
            <w:r>
              <w:rPr>
                <w:rFonts w:hint="eastAsia" w:ascii="仿宋" w:hAnsi="仿宋" w:eastAsia="仿宋" w:cs="仿宋"/>
                <w:color w:val="auto"/>
                <w:sz w:val="24"/>
                <w:szCs w:val="24"/>
              </w:rPr>
              <w:t>企业</w:t>
            </w:r>
            <w:r>
              <w:rPr>
                <w:rFonts w:hint="eastAsia" w:ascii="仿宋" w:hAnsi="仿宋" w:eastAsia="仿宋" w:cs="仿宋"/>
                <w:color w:val="auto"/>
                <w:sz w:val="24"/>
                <w:szCs w:val="24"/>
                <w:lang w:val="en-US" w:eastAsia="zh-CN"/>
              </w:rPr>
              <w:t>业绩（6分）</w:t>
            </w:r>
          </w:p>
        </w:tc>
        <w:tc>
          <w:tcPr>
            <w:tcW w:w="5801" w:type="dxa"/>
            <w:gridSpan w:val="2"/>
            <w:tcBorders>
              <w:left w:val="single" w:color="auto" w:sz="4" w:space="0"/>
            </w:tcBorders>
            <w:shd w:val="clear" w:color="auto" w:fill="auto"/>
            <w:vAlign w:val="top"/>
          </w:tcPr>
          <w:p w14:paraId="7B12C1C6">
            <w:pPr>
              <w:spacing w:before="36"/>
              <w:ind w:left="115" w:leftChars="0" w:right="143" w:rightChars="0" w:firstLine="2" w:firstLineChars="0"/>
              <w:rPr>
                <w:rFonts w:hint="eastAsia" w:ascii="仿宋" w:hAnsi="仿宋" w:eastAsia="仿宋" w:cs="仿宋"/>
                <w:sz w:val="24"/>
                <w:szCs w:val="24"/>
                <w:lang w:val="en-US" w:eastAsia="zh-CN"/>
              </w:rPr>
            </w:pPr>
            <w:r>
              <w:rPr>
                <w:rFonts w:hint="eastAsia" w:ascii="仿宋" w:hAnsi="仿宋" w:eastAsia="仿宋" w:cs="仿宋"/>
                <w:color w:val="auto"/>
                <w:spacing w:val="9"/>
                <w:sz w:val="24"/>
                <w:szCs w:val="24"/>
                <w:lang w:val="en-US" w:eastAsia="zh-CN"/>
              </w:rPr>
              <w:t>2022</w:t>
            </w:r>
            <w:r>
              <w:rPr>
                <w:rFonts w:hint="eastAsia" w:ascii="仿宋" w:hAnsi="仿宋" w:eastAsia="仿宋" w:cs="仿宋"/>
                <w:color w:val="auto"/>
                <w:spacing w:val="9"/>
                <w:sz w:val="24"/>
                <w:szCs w:val="24"/>
              </w:rPr>
              <w:t>年1</w:t>
            </w:r>
            <w:r>
              <w:rPr>
                <w:rFonts w:hint="eastAsia" w:ascii="仿宋" w:hAnsi="仿宋" w:eastAsia="仿宋" w:cs="仿宋"/>
                <w:color w:val="auto"/>
                <w:spacing w:val="9"/>
                <w:sz w:val="24"/>
                <w:szCs w:val="24"/>
                <w:lang w:val="en-US" w:eastAsia="zh-CN"/>
              </w:rPr>
              <w:t>0</w:t>
            </w:r>
            <w:r>
              <w:rPr>
                <w:rFonts w:hint="eastAsia" w:ascii="仿宋" w:hAnsi="仿宋" w:eastAsia="仿宋" w:cs="仿宋"/>
                <w:color w:val="auto"/>
                <w:spacing w:val="9"/>
                <w:sz w:val="24"/>
                <w:szCs w:val="24"/>
              </w:rPr>
              <w:t>月以来</w:t>
            </w:r>
            <w:r>
              <w:rPr>
                <w:rFonts w:hint="eastAsia" w:ascii="仿宋" w:hAnsi="仿宋" w:eastAsia="仿宋" w:cs="仿宋"/>
                <w:color w:val="auto"/>
                <w:spacing w:val="9"/>
                <w:sz w:val="24"/>
                <w:szCs w:val="24"/>
                <w:lang w:val="en-US" w:eastAsia="zh-CN"/>
              </w:rPr>
              <w:t>同类</w:t>
            </w:r>
            <w:r>
              <w:rPr>
                <w:rFonts w:hint="eastAsia" w:ascii="仿宋" w:hAnsi="仿宋" w:eastAsia="仿宋" w:cs="仿宋"/>
                <w:color w:val="auto"/>
                <w:spacing w:val="9"/>
                <w:sz w:val="24"/>
                <w:szCs w:val="24"/>
              </w:rPr>
              <w:t>项目业绩</w:t>
            </w:r>
            <w:r>
              <w:rPr>
                <w:rFonts w:hint="eastAsia" w:ascii="仿宋" w:hAnsi="仿宋" w:eastAsia="仿宋" w:cs="仿宋"/>
                <w:color w:val="auto"/>
                <w:spacing w:val="9"/>
                <w:sz w:val="24"/>
                <w:szCs w:val="24"/>
                <w:lang w:eastAsia="zh-CN"/>
              </w:rPr>
              <w:t>，</w:t>
            </w:r>
            <w:r>
              <w:rPr>
                <w:rFonts w:hint="eastAsia" w:ascii="仿宋" w:hAnsi="仿宋" w:eastAsia="仿宋" w:cs="仿宋"/>
                <w:color w:val="auto"/>
                <w:spacing w:val="9"/>
                <w:sz w:val="24"/>
                <w:szCs w:val="24"/>
              </w:rPr>
              <w:t>以合同签订日期为准，每提供一份业绩，得</w:t>
            </w:r>
            <w:r>
              <w:rPr>
                <w:rFonts w:hint="eastAsia" w:ascii="仿宋" w:hAnsi="仿宋" w:eastAsia="仿宋" w:cs="仿宋"/>
                <w:color w:val="auto"/>
                <w:spacing w:val="9"/>
                <w:sz w:val="24"/>
                <w:szCs w:val="24"/>
                <w:lang w:val="en-US" w:eastAsia="zh-CN"/>
              </w:rPr>
              <w:t>3</w:t>
            </w:r>
            <w:r>
              <w:rPr>
                <w:rFonts w:hint="eastAsia" w:ascii="仿宋" w:hAnsi="仿宋" w:eastAsia="仿宋" w:cs="仿宋"/>
                <w:color w:val="auto"/>
                <w:spacing w:val="9"/>
                <w:sz w:val="24"/>
                <w:szCs w:val="24"/>
              </w:rPr>
              <w:t>分</w:t>
            </w:r>
            <w:r>
              <w:rPr>
                <w:rFonts w:hint="eastAsia" w:ascii="仿宋" w:hAnsi="仿宋" w:eastAsia="仿宋" w:cs="仿宋"/>
                <w:color w:val="auto"/>
                <w:spacing w:val="9"/>
                <w:sz w:val="24"/>
                <w:szCs w:val="24"/>
                <w:lang w:eastAsia="zh-CN"/>
              </w:rPr>
              <w:t>，</w:t>
            </w:r>
            <w:r>
              <w:rPr>
                <w:rFonts w:hint="eastAsia" w:ascii="仿宋" w:hAnsi="仿宋" w:eastAsia="仿宋" w:cs="仿宋"/>
                <w:color w:val="auto"/>
                <w:spacing w:val="9"/>
                <w:sz w:val="24"/>
                <w:szCs w:val="24"/>
              </w:rPr>
              <w:t>最多得</w:t>
            </w:r>
            <w:r>
              <w:rPr>
                <w:rFonts w:hint="eastAsia" w:ascii="仿宋" w:hAnsi="仿宋" w:eastAsia="仿宋" w:cs="仿宋"/>
                <w:color w:val="auto"/>
                <w:spacing w:val="9"/>
                <w:sz w:val="24"/>
                <w:szCs w:val="24"/>
                <w:lang w:val="en-US" w:eastAsia="zh-CN"/>
              </w:rPr>
              <w:t>6</w:t>
            </w:r>
            <w:r>
              <w:rPr>
                <w:rFonts w:hint="eastAsia" w:ascii="仿宋" w:hAnsi="仿宋" w:eastAsia="仿宋" w:cs="仿宋"/>
                <w:color w:val="auto"/>
                <w:spacing w:val="9"/>
                <w:sz w:val="24"/>
                <w:szCs w:val="24"/>
              </w:rPr>
              <w:t>分，</w:t>
            </w:r>
            <w:r>
              <w:rPr>
                <w:rFonts w:hint="eastAsia" w:ascii="仿宋" w:hAnsi="仿宋" w:eastAsia="仿宋" w:cs="仿宋"/>
                <w:color w:val="auto"/>
                <w:spacing w:val="9"/>
                <w:sz w:val="24"/>
                <w:szCs w:val="24"/>
                <w:lang w:eastAsia="zh-CN"/>
              </w:rPr>
              <w:t>（提供</w:t>
            </w:r>
            <w:r>
              <w:rPr>
                <w:rFonts w:hint="eastAsia" w:ascii="仿宋" w:hAnsi="仿宋" w:eastAsia="仿宋" w:cs="仿宋"/>
                <w:color w:val="auto"/>
                <w:spacing w:val="9"/>
                <w:sz w:val="24"/>
                <w:szCs w:val="24"/>
                <w:lang w:val="en-US" w:eastAsia="zh-CN"/>
              </w:rPr>
              <w:t>合同及竣工报告的原件扫描件</w:t>
            </w:r>
            <w:r>
              <w:rPr>
                <w:rFonts w:hint="eastAsia" w:ascii="仿宋" w:hAnsi="仿宋" w:eastAsia="仿宋" w:cs="仿宋"/>
                <w:color w:val="auto"/>
                <w:sz w:val="24"/>
                <w:szCs w:val="24"/>
                <w:lang w:val="en-US" w:eastAsia="zh-CN"/>
              </w:rPr>
              <w:t>，不提供不得分</w:t>
            </w:r>
            <w:r>
              <w:rPr>
                <w:rFonts w:hint="eastAsia" w:ascii="仿宋" w:hAnsi="仿宋" w:eastAsia="仿宋" w:cs="仿宋"/>
                <w:color w:val="auto"/>
                <w:spacing w:val="9"/>
                <w:sz w:val="24"/>
                <w:szCs w:val="24"/>
                <w:lang w:val="en-US" w:eastAsia="zh-CN"/>
              </w:rPr>
              <w:t>。）</w:t>
            </w:r>
          </w:p>
        </w:tc>
      </w:tr>
      <w:tr w14:paraId="390DFF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363" w:hRule="atLeast"/>
          <w:jc w:val="center"/>
        </w:trPr>
        <w:tc>
          <w:tcPr>
            <w:tcW w:w="964" w:type="dxa"/>
            <w:vMerge w:val="continue"/>
            <w:shd w:val="clear" w:color="auto" w:fill="auto"/>
            <w:vAlign w:val="center"/>
          </w:tcPr>
          <w:p w14:paraId="07DA78D9">
            <w:pPr>
              <w:bidi w:val="0"/>
              <w:rPr>
                <w:rFonts w:hint="eastAsia" w:ascii="仿宋" w:hAnsi="仿宋" w:eastAsia="仿宋" w:cs="仿宋"/>
                <w:b/>
                <w:bCs/>
                <w:sz w:val="24"/>
                <w:szCs w:val="24"/>
                <w:lang w:val="en-US" w:eastAsia="zh-CN"/>
              </w:rPr>
            </w:pPr>
          </w:p>
        </w:tc>
        <w:tc>
          <w:tcPr>
            <w:tcW w:w="1351" w:type="dxa"/>
            <w:vMerge w:val="continue"/>
            <w:shd w:val="clear" w:color="auto" w:fill="auto"/>
            <w:vAlign w:val="center"/>
          </w:tcPr>
          <w:p w14:paraId="75A8A2BD">
            <w:pPr>
              <w:bidi w:val="0"/>
              <w:rPr>
                <w:rFonts w:hint="eastAsia" w:ascii="仿宋" w:hAnsi="仿宋" w:eastAsia="仿宋" w:cs="仿宋"/>
                <w:b/>
                <w:bCs/>
                <w:sz w:val="24"/>
                <w:szCs w:val="24"/>
                <w:lang w:val="en-US" w:eastAsia="zh-CN"/>
              </w:rPr>
            </w:pPr>
          </w:p>
        </w:tc>
        <w:tc>
          <w:tcPr>
            <w:tcW w:w="1956" w:type="dxa"/>
            <w:tcBorders>
              <w:right w:val="single" w:color="auto" w:sz="4" w:space="0"/>
            </w:tcBorders>
            <w:shd w:val="clear" w:color="auto" w:fill="auto"/>
            <w:vAlign w:val="center"/>
          </w:tcPr>
          <w:p w14:paraId="3383EF58">
            <w:pPr>
              <w:spacing w:before="36"/>
              <w:ind w:left="115" w:leftChars="0" w:right="143" w:rightChars="0" w:firstLine="2" w:firstLineChars="0"/>
              <w:rPr>
                <w:rFonts w:hint="eastAsia" w:ascii="仿宋" w:hAnsi="仿宋" w:eastAsia="仿宋" w:cs="仿宋"/>
                <w:color w:val="auto"/>
                <w:sz w:val="24"/>
                <w:szCs w:val="24"/>
              </w:rPr>
            </w:pPr>
            <w:r>
              <w:rPr>
                <w:rFonts w:hint="eastAsia" w:ascii="仿宋" w:hAnsi="仿宋" w:eastAsia="仿宋" w:cs="仿宋"/>
                <w:color w:val="auto"/>
                <w:spacing w:val="9"/>
                <w:sz w:val="24"/>
                <w:szCs w:val="24"/>
                <w:lang w:val="en-US" w:eastAsia="zh-CN"/>
              </w:rPr>
              <w:t>河南省建筑市场监管公共服务平台（30分）</w:t>
            </w:r>
          </w:p>
        </w:tc>
        <w:tc>
          <w:tcPr>
            <w:tcW w:w="5801" w:type="dxa"/>
            <w:gridSpan w:val="2"/>
            <w:tcBorders>
              <w:left w:val="single" w:color="auto" w:sz="4" w:space="0"/>
            </w:tcBorders>
            <w:shd w:val="clear" w:color="auto" w:fill="auto"/>
            <w:vAlign w:val="top"/>
          </w:tcPr>
          <w:p w14:paraId="449F2836">
            <w:pPr>
              <w:spacing w:before="36"/>
              <w:ind w:left="115" w:leftChars="0" w:right="143" w:rightChars="0" w:firstLine="2" w:firstLineChars="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1.河南省建筑市场监管公共服务平台信誉得分≥80分，得10分。得分≥75分，得7分。得分≥70分，得4分。缺项0分。</w:t>
            </w:r>
          </w:p>
          <w:p w14:paraId="4D0FF055">
            <w:pPr>
              <w:spacing w:before="36"/>
              <w:ind w:left="115" w:leftChars="0" w:right="143" w:rightChars="0" w:firstLine="2" w:firstLineChars="0"/>
              <w:rPr>
                <w:rFonts w:hint="default"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2.河南省建筑市场监管公共服务平台项目经理考勤率得分≥80分，得10分。得分≥75分，得7分。得分≥70分，得4分。缺项0分。</w:t>
            </w:r>
          </w:p>
          <w:p w14:paraId="06FDE523">
            <w:pPr>
              <w:spacing w:before="36"/>
              <w:ind w:left="115" w:leftChars="0" w:right="143" w:rightChars="0" w:firstLine="2" w:firstLineChars="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3.河南省建筑市场监管公共服务平台建筑工人考勤率得分≥80分，得10分。得分≥75分，得7分。得分≥70分，得4分。缺项0分。</w:t>
            </w:r>
          </w:p>
          <w:p w14:paraId="42D56E65">
            <w:pPr>
              <w:spacing w:before="36"/>
              <w:ind w:left="115" w:leftChars="0" w:right="143" w:rightChars="0" w:firstLine="2" w:firstLineChars="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（以上1、2、3项，提供河南省建筑市场监管公共服务平台的查询截图）</w:t>
            </w:r>
          </w:p>
        </w:tc>
      </w:tr>
      <w:tr w14:paraId="315B3A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964" w:type="dxa"/>
            <w:vMerge w:val="continue"/>
            <w:vAlign w:val="center"/>
          </w:tcPr>
          <w:p w14:paraId="2ACA9093">
            <w:pPr>
              <w:bidi w:val="0"/>
              <w:rPr>
                <w:rFonts w:hint="eastAsia" w:ascii="仿宋" w:hAnsi="仿宋" w:eastAsia="仿宋" w:cs="仿宋"/>
                <w:b/>
                <w:bCs/>
                <w:sz w:val="24"/>
                <w:szCs w:val="24"/>
                <w:lang w:val="en-US" w:eastAsia="zh-CN"/>
              </w:rPr>
            </w:pPr>
          </w:p>
        </w:tc>
        <w:tc>
          <w:tcPr>
            <w:tcW w:w="1351" w:type="dxa"/>
            <w:vMerge w:val="continue"/>
            <w:vAlign w:val="center"/>
          </w:tcPr>
          <w:p w14:paraId="5F9CED60">
            <w:pPr>
              <w:bidi w:val="0"/>
              <w:rPr>
                <w:rFonts w:hint="eastAsia" w:ascii="仿宋" w:hAnsi="仿宋" w:eastAsia="仿宋" w:cs="仿宋"/>
                <w:b/>
                <w:bCs/>
                <w:sz w:val="24"/>
                <w:szCs w:val="24"/>
                <w:lang w:val="en-US" w:eastAsia="zh-CN"/>
              </w:rPr>
            </w:pPr>
          </w:p>
        </w:tc>
        <w:tc>
          <w:tcPr>
            <w:tcW w:w="1956" w:type="dxa"/>
            <w:tcBorders>
              <w:right w:val="single" w:color="auto" w:sz="4" w:space="0"/>
            </w:tcBorders>
            <w:shd w:val="clear" w:color="auto" w:fill="auto"/>
            <w:vAlign w:val="center"/>
          </w:tcPr>
          <w:p w14:paraId="20377E53">
            <w:pPr>
              <w:spacing w:before="36"/>
              <w:ind w:left="115" w:leftChars="0" w:right="143" w:rightChars="0" w:firstLine="2" w:firstLineChars="0"/>
              <w:rPr>
                <w:rFonts w:hint="eastAsia" w:ascii="仿宋" w:hAnsi="仿宋" w:eastAsia="仿宋" w:cs="仿宋"/>
                <w:color w:val="000000"/>
                <w:sz w:val="24"/>
                <w:szCs w:val="24"/>
                <w:u w:color="000000"/>
                <w:lang w:val="en-US" w:eastAsia="zh-CN" w:bidi="ar-SA"/>
              </w:rPr>
            </w:pPr>
            <w:r>
              <w:rPr>
                <w:rFonts w:hint="eastAsia" w:ascii="仿宋" w:hAnsi="仿宋" w:eastAsia="仿宋" w:cs="仿宋"/>
                <w:color w:val="auto"/>
                <w:sz w:val="24"/>
                <w:szCs w:val="24"/>
                <w:lang w:val="en-US" w:eastAsia="zh-CN"/>
              </w:rPr>
              <w:t>人员配备（14分）</w:t>
            </w:r>
          </w:p>
        </w:tc>
        <w:tc>
          <w:tcPr>
            <w:tcW w:w="5801" w:type="dxa"/>
            <w:gridSpan w:val="2"/>
            <w:tcBorders>
              <w:left w:val="single" w:color="auto" w:sz="4" w:space="0"/>
            </w:tcBorders>
            <w:shd w:val="clear" w:color="auto" w:fill="auto"/>
            <w:vAlign w:val="top"/>
          </w:tcPr>
          <w:p w14:paraId="3E24F9FA">
            <w:pPr>
              <w:spacing w:before="36"/>
              <w:ind w:left="115" w:right="143" w:firstLine="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1、供应商拟派技术负责人具有市政专业中级工程师的得 5分，并在本单位缴纳社保；本项最高得 5分，没有不得分（响应文件中附职称证书、本单位的劳动合同及2025 年 1 月 1 日以来任意一个月在本单位缴纳的社保证明)。</w:t>
            </w:r>
          </w:p>
          <w:p w14:paraId="232ED8E8">
            <w:pPr>
              <w:spacing w:before="36"/>
              <w:ind w:left="115" w:leftChars="0" w:right="143" w:rightChars="0" w:firstLine="2"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施工管理人员中含有施工员、安全员（安全考核C证）、质检员（质量员）、资料员、材料员、测量员、标准员、机械员、劳务员，提供相应的岗位证书，并有在本单位缴纳的近半年中连续三个月的社保证明，得9分（须提供证书原件扫描或复印件）。缺项提供不得分，不提供不得分。</w:t>
            </w:r>
          </w:p>
        </w:tc>
      </w:tr>
      <w:tr w14:paraId="54F3B81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4" w:hRule="atLeast"/>
          <w:jc w:val="center"/>
        </w:trPr>
        <w:tc>
          <w:tcPr>
            <w:tcW w:w="964" w:type="dxa"/>
            <w:vMerge w:val="continue"/>
            <w:vAlign w:val="center"/>
          </w:tcPr>
          <w:p w14:paraId="4B171959">
            <w:pPr>
              <w:bidi w:val="0"/>
              <w:rPr>
                <w:rFonts w:hint="eastAsia" w:ascii="仿宋" w:hAnsi="仿宋" w:eastAsia="仿宋" w:cs="仿宋"/>
                <w:b/>
                <w:bCs/>
                <w:sz w:val="24"/>
                <w:szCs w:val="24"/>
                <w:lang w:val="en-US" w:eastAsia="zh-CN"/>
              </w:rPr>
            </w:pPr>
          </w:p>
        </w:tc>
        <w:tc>
          <w:tcPr>
            <w:tcW w:w="1351" w:type="dxa"/>
            <w:vMerge w:val="continue"/>
            <w:vAlign w:val="center"/>
          </w:tcPr>
          <w:p w14:paraId="00950BC9">
            <w:pPr>
              <w:bidi w:val="0"/>
              <w:rPr>
                <w:rFonts w:hint="eastAsia" w:ascii="仿宋" w:hAnsi="仿宋" w:eastAsia="仿宋" w:cs="仿宋"/>
                <w:b/>
                <w:bCs/>
                <w:sz w:val="24"/>
                <w:szCs w:val="24"/>
                <w:lang w:val="en-US" w:eastAsia="zh-CN"/>
              </w:rPr>
            </w:pPr>
          </w:p>
        </w:tc>
        <w:tc>
          <w:tcPr>
            <w:tcW w:w="1956" w:type="dxa"/>
            <w:tcBorders>
              <w:right w:val="single" w:color="auto" w:sz="4" w:space="0"/>
            </w:tcBorders>
            <w:shd w:val="clear" w:color="auto" w:fill="auto"/>
            <w:vAlign w:val="center"/>
          </w:tcPr>
          <w:p w14:paraId="3AA1FB09">
            <w:pPr>
              <w:spacing w:before="36"/>
              <w:ind w:right="143"/>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项目经理</w:t>
            </w:r>
          </w:p>
          <w:p w14:paraId="73B880CB">
            <w:pPr>
              <w:spacing w:before="36"/>
              <w:ind w:right="143" w:rightChars="0"/>
              <w:rPr>
                <w:rFonts w:hint="eastAsia" w:ascii="仿宋" w:hAnsi="仿宋" w:eastAsia="仿宋" w:cs="仿宋"/>
                <w:color w:val="000000"/>
                <w:sz w:val="24"/>
                <w:szCs w:val="24"/>
                <w:u w:color="000000"/>
                <w:lang w:val="en-US" w:eastAsia="zh-CN" w:bidi="ar-SA"/>
              </w:rPr>
            </w:pPr>
            <w:r>
              <w:rPr>
                <w:rFonts w:hint="eastAsia" w:ascii="仿宋" w:hAnsi="仿宋" w:eastAsia="仿宋" w:cs="仿宋"/>
                <w:color w:val="auto"/>
                <w:sz w:val="24"/>
                <w:szCs w:val="24"/>
                <w:lang w:val="en-US" w:eastAsia="zh-CN"/>
              </w:rPr>
              <w:t>能力（5分）</w:t>
            </w:r>
          </w:p>
        </w:tc>
        <w:tc>
          <w:tcPr>
            <w:tcW w:w="5801" w:type="dxa"/>
            <w:gridSpan w:val="2"/>
            <w:tcBorders>
              <w:left w:val="single" w:color="auto" w:sz="4" w:space="0"/>
            </w:tcBorders>
            <w:shd w:val="clear" w:color="auto" w:fill="auto"/>
            <w:vAlign w:val="top"/>
          </w:tcPr>
          <w:p w14:paraId="6EEAB4F5">
            <w:pPr>
              <w:spacing w:before="36"/>
              <w:ind w:left="115" w:leftChars="0" w:right="143" w:rightChars="0" w:firstLine="2" w:firstLineChars="0"/>
              <w:rPr>
                <w:rFonts w:hint="eastAsia" w:ascii="仿宋" w:hAnsi="仿宋" w:eastAsia="仿宋" w:cs="仿宋"/>
                <w:color w:val="000000"/>
                <w:sz w:val="24"/>
                <w:szCs w:val="24"/>
                <w:u w:color="000000"/>
                <w:lang w:val="en-US" w:eastAsia="zh-CN" w:bidi="ar-SA"/>
              </w:rPr>
            </w:pPr>
            <w:r>
              <w:rPr>
                <w:rFonts w:hint="eastAsia" w:ascii="仿宋" w:hAnsi="仿宋" w:eastAsia="仿宋" w:cs="仿宋"/>
                <w:color w:val="auto"/>
                <w:sz w:val="24"/>
                <w:szCs w:val="24"/>
                <w:lang w:val="en-US" w:eastAsia="zh-CN"/>
              </w:rPr>
              <w:t>项目经理</w:t>
            </w:r>
            <w:r>
              <w:rPr>
                <w:rFonts w:hint="eastAsia" w:ascii="仿宋" w:hAnsi="仿宋" w:eastAsia="仿宋" w:cs="仿宋"/>
                <w:color w:val="auto"/>
                <w:spacing w:val="9"/>
                <w:sz w:val="24"/>
                <w:szCs w:val="24"/>
                <w:lang w:val="en-US" w:eastAsia="zh-CN"/>
              </w:rPr>
              <w:t>2022</w:t>
            </w:r>
            <w:r>
              <w:rPr>
                <w:rFonts w:hint="eastAsia" w:ascii="仿宋" w:hAnsi="仿宋" w:eastAsia="仿宋" w:cs="仿宋"/>
                <w:color w:val="auto"/>
                <w:spacing w:val="9"/>
                <w:sz w:val="24"/>
                <w:szCs w:val="24"/>
              </w:rPr>
              <w:t>年1</w:t>
            </w:r>
            <w:r>
              <w:rPr>
                <w:rFonts w:hint="eastAsia" w:ascii="仿宋" w:hAnsi="仿宋" w:eastAsia="仿宋" w:cs="仿宋"/>
                <w:color w:val="auto"/>
                <w:spacing w:val="9"/>
                <w:sz w:val="24"/>
                <w:szCs w:val="24"/>
                <w:lang w:val="en-US" w:eastAsia="zh-CN"/>
              </w:rPr>
              <w:t>0</w:t>
            </w:r>
            <w:r>
              <w:rPr>
                <w:rFonts w:hint="eastAsia" w:ascii="仿宋" w:hAnsi="仿宋" w:eastAsia="仿宋" w:cs="仿宋"/>
                <w:color w:val="auto"/>
                <w:spacing w:val="9"/>
                <w:sz w:val="24"/>
                <w:szCs w:val="24"/>
              </w:rPr>
              <w:t>月以来</w:t>
            </w:r>
            <w:r>
              <w:rPr>
                <w:rFonts w:hint="eastAsia" w:ascii="仿宋" w:hAnsi="仿宋" w:eastAsia="仿宋" w:cs="仿宋"/>
                <w:color w:val="auto"/>
                <w:spacing w:val="9"/>
                <w:sz w:val="24"/>
                <w:szCs w:val="24"/>
                <w:lang w:val="en-US" w:eastAsia="zh-CN"/>
              </w:rPr>
              <w:t>同类</w:t>
            </w:r>
            <w:r>
              <w:rPr>
                <w:rFonts w:hint="eastAsia" w:ascii="仿宋" w:hAnsi="仿宋" w:eastAsia="仿宋" w:cs="仿宋"/>
                <w:color w:val="auto"/>
                <w:spacing w:val="9"/>
                <w:sz w:val="24"/>
                <w:szCs w:val="24"/>
              </w:rPr>
              <w:t>项目业绩</w:t>
            </w:r>
            <w:r>
              <w:rPr>
                <w:rFonts w:hint="eastAsia" w:ascii="仿宋" w:hAnsi="仿宋" w:eastAsia="仿宋" w:cs="仿宋"/>
                <w:color w:val="auto"/>
                <w:spacing w:val="9"/>
                <w:sz w:val="24"/>
                <w:szCs w:val="24"/>
                <w:lang w:eastAsia="zh-CN"/>
              </w:rPr>
              <w:t>，</w:t>
            </w:r>
            <w:r>
              <w:rPr>
                <w:rFonts w:hint="eastAsia" w:ascii="仿宋" w:hAnsi="仿宋" w:eastAsia="仿宋" w:cs="仿宋"/>
                <w:color w:val="auto"/>
                <w:spacing w:val="9"/>
                <w:sz w:val="24"/>
                <w:szCs w:val="24"/>
              </w:rPr>
              <w:t>以合同签订日期为准</w:t>
            </w:r>
            <w:r>
              <w:rPr>
                <w:rFonts w:hint="eastAsia" w:ascii="仿宋" w:hAnsi="仿宋" w:eastAsia="仿宋" w:cs="仿宋"/>
                <w:color w:val="auto"/>
                <w:sz w:val="24"/>
                <w:szCs w:val="24"/>
                <w:lang w:val="en-US" w:eastAsia="zh-CN"/>
              </w:rPr>
              <w:t>，每提供一份业绩得</w:t>
            </w:r>
            <w:r>
              <w:rPr>
                <w:rFonts w:hint="eastAsia" w:ascii="仿宋" w:hAnsi="仿宋" w:eastAsia="仿宋" w:cs="仿宋"/>
                <w:strike w:val="0"/>
                <w:dstrike w:val="0"/>
                <w:color w:val="auto"/>
                <w:sz w:val="24"/>
                <w:szCs w:val="24"/>
                <w:lang w:val="en-US" w:eastAsia="zh-CN"/>
              </w:rPr>
              <w:t>5</w:t>
            </w:r>
            <w:r>
              <w:rPr>
                <w:rFonts w:hint="eastAsia" w:ascii="仿宋" w:hAnsi="仿宋" w:eastAsia="仿宋" w:cs="仿宋"/>
                <w:color w:val="auto"/>
                <w:sz w:val="24"/>
                <w:szCs w:val="24"/>
                <w:lang w:val="en-US" w:eastAsia="zh-CN"/>
              </w:rPr>
              <w:t>分，并有在本单位缴纳的近半年中连续三个月的社保证明。最多得5分。项目经理业绩不得与企业业绩重复使用，</w:t>
            </w:r>
            <w:r>
              <w:rPr>
                <w:rFonts w:hint="eastAsia" w:ascii="仿宋" w:hAnsi="仿宋" w:eastAsia="仿宋" w:cs="仿宋"/>
                <w:color w:val="auto"/>
                <w:spacing w:val="9"/>
                <w:sz w:val="24"/>
                <w:szCs w:val="24"/>
                <w:lang w:eastAsia="zh-CN"/>
              </w:rPr>
              <w:t>（提供</w:t>
            </w:r>
            <w:r>
              <w:rPr>
                <w:rFonts w:hint="eastAsia" w:ascii="仿宋" w:hAnsi="仿宋" w:eastAsia="仿宋" w:cs="仿宋"/>
                <w:color w:val="auto"/>
                <w:spacing w:val="9"/>
                <w:sz w:val="24"/>
                <w:szCs w:val="24"/>
                <w:lang w:val="en-US" w:eastAsia="zh-CN"/>
              </w:rPr>
              <w:t>合同及竣工报告的原件扫描件</w:t>
            </w:r>
            <w:r>
              <w:rPr>
                <w:rFonts w:hint="eastAsia" w:ascii="仿宋" w:hAnsi="仿宋" w:eastAsia="仿宋" w:cs="仿宋"/>
                <w:color w:val="auto"/>
                <w:sz w:val="24"/>
                <w:szCs w:val="24"/>
                <w:lang w:val="en-US" w:eastAsia="zh-CN"/>
              </w:rPr>
              <w:t>，</w:t>
            </w:r>
            <w:r>
              <w:rPr>
                <w:rFonts w:hint="eastAsia" w:ascii="仿宋" w:hAnsi="仿宋" w:eastAsia="仿宋" w:cs="仿宋"/>
                <w:color w:val="auto"/>
                <w:spacing w:val="9"/>
                <w:sz w:val="24"/>
                <w:szCs w:val="24"/>
                <w:lang w:val="en-US" w:eastAsia="zh-CN"/>
              </w:rPr>
              <w:t>合同中有项目经理信息，</w:t>
            </w:r>
            <w:r>
              <w:rPr>
                <w:rFonts w:hint="eastAsia" w:ascii="仿宋" w:hAnsi="仿宋" w:eastAsia="仿宋" w:cs="仿宋"/>
                <w:color w:val="auto"/>
                <w:sz w:val="24"/>
                <w:szCs w:val="24"/>
                <w:lang w:val="en-US" w:eastAsia="zh-CN"/>
              </w:rPr>
              <w:t>不提供不得分）。</w:t>
            </w:r>
          </w:p>
        </w:tc>
      </w:tr>
      <w:tr w14:paraId="3D161E5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64" w:type="dxa"/>
            <w:vMerge w:val="restart"/>
            <w:vAlign w:val="center"/>
          </w:tcPr>
          <w:p w14:paraId="00B24FAF">
            <w:pPr>
              <w:bidi w:val="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2.2.2（3）</w:t>
            </w:r>
          </w:p>
        </w:tc>
        <w:tc>
          <w:tcPr>
            <w:tcW w:w="1351" w:type="dxa"/>
            <w:vMerge w:val="restart"/>
            <w:vAlign w:val="center"/>
          </w:tcPr>
          <w:p w14:paraId="0BA22FD4">
            <w:pPr>
              <w:bidi w:val="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技术部分</w:t>
            </w:r>
          </w:p>
          <w:p w14:paraId="150F2FA4">
            <w:pPr>
              <w:bidi w:val="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（15分）</w:t>
            </w:r>
          </w:p>
        </w:tc>
        <w:tc>
          <w:tcPr>
            <w:tcW w:w="1956" w:type="dxa"/>
            <w:tcBorders>
              <w:right w:val="single" w:color="auto" w:sz="4" w:space="0"/>
            </w:tcBorders>
            <w:shd w:val="clear" w:color="auto" w:fill="auto"/>
            <w:vAlign w:val="center"/>
          </w:tcPr>
          <w:p w14:paraId="6B40D52E">
            <w:pPr>
              <w:jc w:val="center"/>
              <w:rPr>
                <w:rFonts w:hint="eastAsia" w:ascii="仿宋" w:hAnsi="仿宋" w:eastAsia="仿宋" w:cs="仿宋"/>
                <w:b w:val="0"/>
                <w:bCs w:val="0"/>
                <w:color w:val="auto"/>
                <w:sz w:val="24"/>
                <w:szCs w:val="24"/>
                <w:u w:color="000000"/>
                <w:lang w:val="en-US" w:eastAsia="en-US" w:bidi="ar-SA"/>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施工方案和技术措施</w:t>
            </w:r>
            <w:r>
              <w:rPr>
                <w:rFonts w:hint="eastAsia" w:ascii="仿宋" w:hAnsi="仿宋" w:eastAsia="仿宋" w:cs="仿宋"/>
                <w:b w:val="0"/>
                <w:bCs w:val="0"/>
                <w:color w:val="auto"/>
                <w:sz w:val="24"/>
                <w:szCs w:val="24"/>
                <w:lang w:eastAsia="zh-CN"/>
              </w:rPr>
              <w:t>：</w:t>
            </w:r>
          </w:p>
        </w:tc>
        <w:tc>
          <w:tcPr>
            <w:tcW w:w="5801" w:type="dxa"/>
            <w:gridSpan w:val="2"/>
            <w:tcBorders>
              <w:left w:val="single" w:color="auto" w:sz="4" w:space="0"/>
            </w:tcBorders>
            <w:shd w:val="clear" w:color="auto" w:fill="auto"/>
            <w:vAlign w:val="top"/>
          </w:tcPr>
          <w:p w14:paraId="459EF175">
            <w:pPr>
              <w:spacing w:before="36"/>
              <w:ind w:left="115" w:right="143" w:firstLine="2"/>
              <w:rPr>
                <w:rFonts w:hint="eastAsia" w:ascii="仿宋" w:hAnsi="仿宋" w:eastAsia="仿宋" w:cs="仿宋"/>
                <w:color w:val="auto"/>
                <w:sz w:val="24"/>
                <w:szCs w:val="24"/>
              </w:rPr>
            </w:pPr>
            <w:r>
              <w:rPr>
                <w:rFonts w:hint="eastAsia" w:ascii="仿宋" w:hAnsi="仿宋" w:eastAsia="仿宋" w:cs="仿宋"/>
                <w:color w:val="auto"/>
                <w:sz w:val="24"/>
                <w:szCs w:val="24"/>
              </w:rPr>
              <w:t>施工方案(含工程特点、施工重点与难点、施工工序)总体安排合理，运用</w:t>
            </w:r>
            <w:r>
              <w:rPr>
                <w:rFonts w:hint="eastAsia" w:ascii="仿宋" w:hAnsi="仿宋" w:eastAsia="仿宋" w:cs="仿宋"/>
                <w:color w:val="auto"/>
                <w:sz w:val="24"/>
                <w:szCs w:val="24"/>
                <w:lang w:val="en-US" w:eastAsia="zh-CN"/>
              </w:rPr>
              <w:t>先进</w:t>
            </w:r>
            <w:r>
              <w:rPr>
                <w:rFonts w:hint="eastAsia" w:ascii="仿宋" w:hAnsi="仿宋" w:eastAsia="仿宋" w:cs="仿宋"/>
                <w:color w:val="auto"/>
                <w:sz w:val="24"/>
                <w:szCs w:val="24"/>
              </w:rPr>
              <w:t>合理的施工工艺、 施工设备；对施工难点有先进和合理的建议。</w:t>
            </w:r>
          </w:p>
          <w:p w14:paraId="620157CF">
            <w:pPr>
              <w:spacing w:before="36"/>
              <w:ind w:left="115" w:right="143" w:firstLine="2"/>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完整</w:t>
            </w:r>
            <w:r>
              <w:rPr>
                <w:rFonts w:hint="eastAsia" w:ascii="仿宋" w:hAnsi="仿宋" w:eastAsia="仿宋" w:cs="仿宋"/>
                <w:color w:val="auto"/>
                <w:sz w:val="24"/>
                <w:szCs w:val="24"/>
                <w:lang w:val="en-US" w:eastAsia="zh-CN"/>
              </w:rPr>
              <w:t>详细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科学</w:t>
            </w:r>
            <w:r>
              <w:rPr>
                <w:rFonts w:hint="eastAsia" w:ascii="仿宋" w:hAnsi="仿宋" w:eastAsia="仿宋" w:cs="仿宋"/>
                <w:color w:val="auto"/>
                <w:sz w:val="24"/>
                <w:szCs w:val="24"/>
              </w:rPr>
              <w:t>经济、</w:t>
            </w:r>
            <w:r>
              <w:rPr>
                <w:rFonts w:hint="eastAsia" w:ascii="仿宋" w:hAnsi="仿宋" w:eastAsia="仿宋" w:cs="仿宋"/>
                <w:color w:val="auto"/>
                <w:sz w:val="24"/>
                <w:szCs w:val="24"/>
                <w:lang w:val="en-US" w:eastAsia="zh-CN"/>
              </w:rPr>
              <w:t>先进、</w:t>
            </w:r>
            <w:r>
              <w:rPr>
                <w:rFonts w:hint="eastAsia" w:ascii="仿宋" w:hAnsi="仿宋" w:eastAsia="仿宋" w:cs="仿宋"/>
                <w:color w:val="auto"/>
                <w:sz w:val="24"/>
                <w:szCs w:val="24"/>
              </w:rPr>
              <w:t>切实可行满足要求</w:t>
            </w:r>
            <w:r>
              <w:rPr>
                <w:rFonts w:hint="eastAsia" w:ascii="仿宋" w:hAnsi="仿宋" w:eastAsia="仿宋" w:cs="仿宋"/>
                <w:color w:val="auto"/>
                <w:sz w:val="24"/>
                <w:szCs w:val="24"/>
                <w:highlight w:val="none"/>
                <w:shd w:val="clear"/>
                <w:lang w:val="en-US" w:eastAsia="zh-CN"/>
              </w:rPr>
              <w:t>得3</w:t>
            </w:r>
            <w:r>
              <w:rPr>
                <w:rFonts w:hint="eastAsia" w:ascii="仿宋" w:hAnsi="仿宋" w:eastAsia="仿宋" w:cs="仿宋"/>
                <w:color w:val="auto"/>
                <w:sz w:val="24"/>
                <w:szCs w:val="24"/>
                <w:highlight w:val="none"/>
                <w:shd w:val="clear"/>
              </w:rPr>
              <w:t>分</w:t>
            </w:r>
            <w:r>
              <w:rPr>
                <w:rFonts w:hint="eastAsia" w:ascii="仿宋" w:hAnsi="仿宋" w:eastAsia="仿宋" w:cs="仿宋"/>
                <w:color w:val="auto"/>
                <w:sz w:val="24"/>
                <w:szCs w:val="24"/>
                <w:shd w:val="clear"/>
                <w:lang w:eastAsia="zh-CN"/>
              </w:rPr>
              <w:t>；</w:t>
            </w:r>
          </w:p>
          <w:p w14:paraId="1713CD9B">
            <w:pPr>
              <w:spacing w:before="36"/>
              <w:ind w:left="115" w:right="143" w:firstLine="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满足项目需求内容详细、有可行性得2分；</w:t>
            </w:r>
          </w:p>
          <w:p w14:paraId="0D0FC307">
            <w:pPr>
              <w:spacing w:before="36"/>
              <w:ind w:left="115" w:right="143" w:firstLine="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基本符合项目要求得1分。</w:t>
            </w:r>
          </w:p>
          <w:p w14:paraId="2F6BD2AA">
            <w:pPr>
              <w:bidi w:val="0"/>
              <w:rPr>
                <w:rFonts w:hint="eastAsia" w:ascii="仿宋" w:hAnsi="仿宋" w:eastAsia="仿宋" w:cs="仿宋"/>
                <w:color w:val="auto"/>
                <w:sz w:val="24"/>
                <w:szCs w:val="24"/>
                <w:u w:color="000000"/>
                <w:lang w:val="en-US" w:eastAsia="zh-CN" w:bidi="ar-SA"/>
              </w:rPr>
            </w:pPr>
            <w:r>
              <w:rPr>
                <w:rFonts w:hint="eastAsia" w:ascii="仿宋" w:hAnsi="仿宋" w:eastAsia="仿宋" w:cs="仿宋"/>
                <w:color w:val="auto"/>
                <w:sz w:val="24"/>
                <w:szCs w:val="24"/>
                <w:lang w:val="en-US" w:eastAsia="zh-CN"/>
              </w:rPr>
              <w:t>不提供不得分</w:t>
            </w:r>
            <w:r>
              <w:rPr>
                <w:rFonts w:hint="eastAsia" w:ascii="仿宋" w:hAnsi="仿宋" w:eastAsia="仿宋" w:cs="仿宋"/>
                <w:color w:val="auto"/>
                <w:sz w:val="24"/>
                <w:szCs w:val="24"/>
              </w:rPr>
              <w:t>。</w:t>
            </w:r>
          </w:p>
        </w:tc>
      </w:tr>
      <w:tr w14:paraId="0A9B666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57" w:hRule="atLeast"/>
          <w:jc w:val="center"/>
        </w:trPr>
        <w:tc>
          <w:tcPr>
            <w:tcW w:w="964" w:type="dxa"/>
            <w:vMerge w:val="continue"/>
            <w:vAlign w:val="center"/>
          </w:tcPr>
          <w:p w14:paraId="364BA7DA">
            <w:pPr>
              <w:bidi w:val="0"/>
              <w:rPr>
                <w:rFonts w:hint="eastAsia" w:ascii="仿宋" w:hAnsi="仿宋" w:eastAsia="仿宋" w:cs="仿宋"/>
                <w:sz w:val="24"/>
                <w:szCs w:val="24"/>
              </w:rPr>
            </w:pPr>
          </w:p>
        </w:tc>
        <w:tc>
          <w:tcPr>
            <w:tcW w:w="1351" w:type="dxa"/>
            <w:vMerge w:val="continue"/>
            <w:vAlign w:val="center"/>
          </w:tcPr>
          <w:p w14:paraId="4E02E7E2">
            <w:pPr>
              <w:bidi w:val="0"/>
              <w:rPr>
                <w:rFonts w:hint="eastAsia" w:ascii="仿宋" w:hAnsi="仿宋" w:eastAsia="仿宋" w:cs="仿宋"/>
                <w:sz w:val="24"/>
                <w:szCs w:val="24"/>
              </w:rPr>
            </w:pPr>
          </w:p>
        </w:tc>
        <w:tc>
          <w:tcPr>
            <w:tcW w:w="1956" w:type="dxa"/>
            <w:tcBorders>
              <w:right w:val="single" w:color="auto" w:sz="4" w:space="0"/>
            </w:tcBorders>
            <w:shd w:val="clear" w:color="auto" w:fill="auto"/>
            <w:vAlign w:val="center"/>
          </w:tcPr>
          <w:p w14:paraId="42D585DA">
            <w:pPr>
              <w:jc w:val="center"/>
              <w:rPr>
                <w:rFonts w:hint="eastAsia" w:ascii="仿宋" w:hAnsi="仿宋" w:eastAsia="仿宋" w:cs="仿宋"/>
                <w:b w:val="0"/>
                <w:bCs w:val="0"/>
                <w:color w:val="auto"/>
                <w:sz w:val="24"/>
                <w:szCs w:val="24"/>
                <w:u w:color="000000"/>
                <w:lang w:val="en-US" w:eastAsia="en-US" w:bidi="ar-SA"/>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质量、</w:t>
            </w:r>
            <w:r>
              <w:rPr>
                <w:rFonts w:hint="eastAsia" w:ascii="仿宋" w:hAnsi="仿宋" w:eastAsia="仿宋" w:cs="仿宋"/>
                <w:b w:val="0"/>
                <w:bCs w:val="0"/>
                <w:sz w:val="24"/>
                <w:szCs w:val="24"/>
                <w:lang w:eastAsia="zh-CN"/>
              </w:rPr>
              <w:t>安全、文明</w:t>
            </w:r>
            <w:r>
              <w:rPr>
                <w:rFonts w:hint="eastAsia" w:ascii="仿宋" w:hAnsi="仿宋" w:eastAsia="仿宋" w:cs="仿宋"/>
                <w:b w:val="0"/>
                <w:bCs w:val="0"/>
                <w:sz w:val="24"/>
                <w:szCs w:val="24"/>
              </w:rPr>
              <w:t>管理体系与措施</w:t>
            </w:r>
            <w:r>
              <w:rPr>
                <w:rFonts w:hint="eastAsia" w:ascii="仿宋" w:hAnsi="仿宋" w:eastAsia="仿宋" w:cs="仿宋"/>
                <w:b w:val="0"/>
                <w:bCs w:val="0"/>
                <w:sz w:val="24"/>
                <w:szCs w:val="24"/>
                <w:lang w:eastAsia="zh-CN"/>
              </w:rPr>
              <w:t>：</w:t>
            </w:r>
          </w:p>
        </w:tc>
        <w:tc>
          <w:tcPr>
            <w:tcW w:w="5801" w:type="dxa"/>
            <w:gridSpan w:val="2"/>
            <w:tcBorders>
              <w:left w:val="single" w:color="auto" w:sz="4" w:space="0"/>
            </w:tcBorders>
            <w:shd w:val="clear" w:color="auto" w:fill="auto"/>
            <w:vAlign w:val="top"/>
          </w:tcPr>
          <w:p w14:paraId="731E65C8">
            <w:pPr>
              <w:spacing w:before="36"/>
              <w:ind w:left="115" w:right="143" w:firstLine="2"/>
              <w:rPr>
                <w:rFonts w:hint="eastAsia" w:ascii="仿宋" w:hAnsi="仿宋" w:eastAsia="仿宋" w:cs="仿宋"/>
                <w:sz w:val="24"/>
                <w:szCs w:val="24"/>
                <w:lang w:val="en-US" w:eastAsia="zh-CN"/>
              </w:rPr>
            </w:pPr>
            <w:r>
              <w:rPr>
                <w:rFonts w:hint="eastAsia" w:ascii="仿宋" w:hAnsi="仿宋" w:eastAsia="仿宋" w:cs="仿宋"/>
                <w:sz w:val="24"/>
                <w:szCs w:val="24"/>
              </w:rPr>
              <w:t>措施完整</w:t>
            </w:r>
            <w:r>
              <w:rPr>
                <w:rFonts w:hint="eastAsia" w:ascii="仿宋" w:hAnsi="仿宋" w:eastAsia="仿宋" w:cs="仿宋"/>
                <w:sz w:val="24"/>
                <w:szCs w:val="24"/>
                <w:lang w:val="en-US" w:eastAsia="zh-CN"/>
              </w:rPr>
              <w:t>详细</w:t>
            </w:r>
            <w:r>
              <w:rPr>
                <w:rFonts w:hint="eastAsia" w:ascii="仿宋" w:hAnsi="仿宋" w:eastAsia="仿宋" w:cs="仿宋"/>
                <w:sz w:val="24"/>
                <w:szCs w:val="24"/>
              </w:rPr>
              <w:t>、经济、安全、切实可</w:t>
            </w:r>
            <w:r>
              <w:rPr>
                <w:rFonts w:hint="eastAsia" w:ascii="仿宋" w:hAnsi="仿宋" w:eastAsia="仿宋" w:cs="仿宋"/>
                <w:sz w:val="24"/>
                <w:szCs w:val="24"/>
                <w:highlight w:val="none"/>
              </w:rPr>
              <w:t>行得</w:t>
            </w:r>
            <w:r>
              <w:rPr>
                <w:rFonts w:hint="eastAsia" w:ascii="仿宋" w:hAnsi="仿宋" w:eastAsia="仿宋" w:cs="仿宋"/>
                <w:sz w:val="24"/>
                <w:szCs w:val="24"/>
                <w:highlight w:val="none"/>
                <w:lang w:val="en-US" w:eastAsia="zh-CN"/>
              </w:rPr>
              <w:t>3分；</w:t>
            </w:r>
          </w:p>
          <w:p w14:paraId="2FDE5D33">
            <w:pPr>
              <w:spacing w:before="36"/>
              <w:ind w:left="115" w:right="143" w:firstLine="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满足项目需求内容详细、有可行性得2分；</w:t>
            </w:r>
          </w:p>
          <w:p w14:paraId="497EF54D">
            <w:pPr>
              <w:spacing w:before="36"/>
              <w:ind w:left="115" w:right="143" w:firstLine="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基本符合项目要求得1分。</w:t>
            </w:r>
          </w:p>
          <w:p w14:paraId="6AE55D73">
            <w:pPr>
              <w:bidi w:val="0"/>
              <w:rPr>
                <w:rFonts w:hint="eastAsia" w:ascii="仿宋" w:hAnsi="仿宋" w:eastAsia="仿宋" w:cs="仿宋"/>
                <w:color w:val="auto"/>
                <w:sz w:val="24"/>
                <w:szCs w:val="24"/>
                <w:u w:color="000000"/>
                <w:lang w:val="en-US" w:eastAsia="zh-CN" w:bidi="ar-SA"/>
              </w:rPr>
            </w:pPr>
            <w:r>
              <w:rPr>
                <w:rFonts w:hint="eastAsia" w:ascii="仿宋" w:hAnsi="仿宋" w:eastAsia="仿宋" w:cs="仿宋"/>
                <w:sz w:val="24"/>
                <w:szCs w:val="24"/>
                <w:lang w:val="en-US" w:eastAsia="zh-CN"/>
              </w:rPr>
              <w:t>不提供不得分</w:t>
            </w:r>
            <w:r>
              <w:rPr>
                <w:rFonts w:hint="eastAsia" w:ascii="仿宋" w:hAnsi="仿宋" w:eastAsia="仿宋" w:cs="仿宋"/>
                <w:sz w:val="24"/>
                <w:szCs w:val="24"/>
              </w:rPr>
              <w:t>。</w:t>
            </w:r>
          </w:p>
        </w:tc>
      </w:tr>
      <w:tr w14:paraId="2D449D4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57" w:hRule="atLeast"/>
          <w:jc w:val="center"/>
        </w:trPr>
        <w:tc>
          <w:tcPr>
            <w:tcW w:w="964" w:type="dxa"/>
            <w:vMerge w:val="continue"/>
            <w:vAlign w:val="center"/>
          </w:tcPr>
          <w:p w14:paraId="378B4838">
            <w:pPr>
              <w:bidi w:val="0"/>
              <w:rPr>
                <w:rFonts w:hint="eastAsia" w:ascii="仿宋" w:hAnsi="仿宋" w:eastAsia="仿宋" w:cs="仿宋"/>
                <w:sz w:val="24"/>
                <w:szCs w:val="24"/>
              </w:rPr>
            </w:pPr>
          </w:p>
        </w:tc>
        <w:tc>
          <w:tcPr>
            <w:tcW w:w="1351" w:type="dxa"/>
            <w:vMerge w:val="continue"/>
            <w:vAlign w:val="center"/>
          </w:tcPr>
          <w:p w14:paraId="338D05BC">
            <w:pPr>
              <w:bidi w:val="0"/>
              <w:rPr>
                <w:rFonts w:hint="eastAsia" w:ascii="仿宋" w:hAnsi="仿宋" w:eastAsia="仿宋" w:cs="仿宋"/>
                <w:sz w:val="24"/>
                <w:szCs w:val="24"/>
              </w:rPr>
            </w:pPr>
          </w:p>
        </w:tc>
        <w:tc>
          <w:tcPr>
            <w:tcW w:w="1956" w:type="dxa"/>
            <w:tcBorders>
              <w:right w:val="single" w:color="auto" w:sz="4" w:space="0"/>
            </w:tcBorders>
            <w:shd w:val="clear" w:color="auto" w:fill="auto"/>
            <w:vAlign w:val="center"/>
          </w:tcPr>
          <w:p w14:paraId="74471845">
            <w:pPr>
              <w:jc w:val="center"/>
              <w:rPr>
                <w:rFonts w:hint="eastAsia" w:ascii="仿宋" w:hAnsi="仿宋" w:eastAsia="仿宋" w:cs="仿宋"/>
                <w:b w:val="0"/>
                <w:bCs w:val="0"/>
                <w:color w:val="auto"/>
                <w:sz w:val="24"/>
                <w:szCs w:val="24"/>
                <w:u w:color="000000"/>
                <w:lang w:val="en-US" w:eastAsia="en-US" w:bidi="ar-SA"/>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拟投入资源配备计划</w:t>
            </w:r>
            <w:r>
              <w:rPr>
                <w:rFonts w:hint="eastAsia" w:ascii="仿宋" w:hAnsi="仿宋" w:eastAsia="仿宋" w:cs="仿宋"/>
                <w:b w:val="0"/>
                <w:bCs w:val="0"/>
                <w:sz w:val="24"/>
                <w:szCs w:val="24"/>
                <w:lang w:eastAsia="zh-CN"/>
              </w:rPr>
              <w:t>：</w:t>
            </w:r>
          </w:p>
        </w:tc>
        <w:tc>
          <w:tcPr>
            <w:tcW w:w="5801" w:type="dxa"/>
            <w:gridSpan w:val="2"/>
            <w:tcBorders>
              <w:left w:val="single" w:color="auto" w:sz="4" w:space="0"/>
            </w:tcBorders>
            <w:shd w:val="clear" w:color="auto" w:fill="auto"/>
            <w:vAlign w:val="top"/>
          </w:tcPr>
          <w:p w14:paraId="1164E4A0">
            <w:pPr>
              <w:spacing w:before="36"/>
              <w:ind w:right="143"/>
              <w:rPr>
                <w:rFonts w:hint="eastAsia" w:ascii="仿宋" w:hAnsi="仿宋" w:eastAsia="仿宋" w:cs="仿宋"/>
                <w:sz w:val="24"/>
                <w:szCs w:val="24"/>
                <w:lang w:eastAsia="zh-CN"/>
              </w:rPr>
            </w:pPr>
            <w:r>
              <w:rPr>
                <w:rFonts w:hint="eastAsia" w:ascii="仿宋" w:hAnsi="仿宋" w:eastAsia="仿宋" w:cs="仿宋"/>
                <w:sz w:val="24"/>
                <w:szCs w:val="24"/>
              </w:rPr>
              <w:t>机械设备配备计划、主要材料配备、劳动力配备及进场计划表完整，阶段资源配备计划合理</w:t>
            </w:r>
            <w:r>
              <w:rPr>
                <w:rFonts w:hint="eastAsia" w:ascii="仿宋" w:hAnsi="仿宋" w:eastAsia="仿宋" w:cs="仿宋"/>
                <w:sz w:val="24"/>
                <w:szCs w:val="24"/>
                <w:lang w:eastAsia="zh-CN"/>
              </w:rPr>
              <w:t>，</w:t>
            </w:r>
          </w:p>
          <w:p w14:paraId="3052FE2B">
            <w:pPr>
              <w:spacing w:before="36"/>
              <w:ind w:right="143"/>
              <w:rPr>
                <w:rFonts w:hint="eastAsia" w:ascii="仿宋" w:hAnsi="仿宋" w:eastAsia="仿宋" w:cs="仿宋"/>
                <w:sz w:val="24"/>
                <w:szCs w:val="24"/>
              </w:rPr>
            </w:pPr>
            <w:r>
              <w:rPr>
                <w:rFonts w:hint="eastAsia" w:ascii="仿宋" w:hAnsi="仿宋" w:eastAsia="仿宋" w:cs="仿宋"/>
                <w:sz w:val="24"/>
                <w:szCs w:val="24"/>
                <w:lang w:val="en-US" w:eastAsia="zh-CN"/>
              </w:rPr>
              <w:t>调配投入计划合理</w:t>
            </w:r>
            <w:r>
              <w:rPr>
                <w:rFonts w:hint="eastAsia" w:ascii="仿宋" w:hAnsi="仿宋" w:eastAsia="仿宋" w:cs="仿宋"/>
                <w:sz w:val="24"/>
                <w:szCs w:val="24"/>
              </w:rPr>
              <w:t>科学、</w:t>
            </w:r>
            <w:r>
              <w:rPr>
                <w:rFonts w:hint="eastAsia" w:ascii="仿宋" w:hAnsi="仿宋" w:eastAsia="仿宋" w:cs="仿宋"/>
                <w:sz w:val="24"/>
                <w:szCs w:val="24"/>
                <w:lang w:val="en-US" w:eastAsia="zh-CN"/>
              </w:rPr>
              <w:t>合理、</w:t>
            </w:r>
            <w:r>
              <w:rPr>
                <w:rFonts w:hint="eastAsia" w:ascii="仿宋" w:hAnsi="仿宋" w:eastAsia="仿宋" w:cs="仿宋"/>
                <w:sz w:val="24"/>
                <w:szCs w:val="24"/>
              </w:rPr>
              <w:t>满足要</w:t>
            </w:r>
            <w:r>
              <w:rPr>
                <w:rFonts w:hint="eastAsia" w:ascii="仿宋" w:hAnsi="仿宋" w:eastAsia="仿宋" w:cs="仿宋"/>
                <w:sz w:val="24"/>
                <w:szCs w:val="24"/>
                <w:highlight w:val="none"/>
              </w:rPr>
              <w:t>求</w:t>
            </w:r>
            <w:r>
              <w:rPr>
                <w:rFonts w:hint="eastAsia" w:ascii="仿宋" w:hAnsi="仿宋" w:eastAsia="仿宋" w:cs="仿宋"/>
                <w:sz w:val="24"/>
                <w:szCs w:val="24"/>
                <w:highlight w:val="none"/>
                <w:lang w:val="en-US" w:eastAsia="zh-CN"/>
              </w:rPr>
              <w:t>得3</w:t>
            </w:r>
            <w:r>
              <w:rPr>
                <w:rFonts w:hint="eastAsia" w:ascii="仿宋" w:hAnsi="仿宋" w:eastAsia="仿宋" w:cs="仿宋"/>
                <w:sz w:val="24"/>
                <w:szCs w:val="24"/>
                <w:highlight w:val="none"/>
              </w:rPr>
              <w:t>分；</w:t>
            </w:r>
          </w:p>
          <w:p w14:paraId="0D133447">
            <w:pPr>
              <w:spacing w:before="36"/>
              <w:ind w:right="143"/>
              <w:rPr>
                <w:rFonts w:hint="eastAsia" w:ascii="仿宋" w:hAnsi="仿宋" w:eastAsia="仿宋" w:cs="仿宋"/>
                <w:sz w:val="24"/>
                <w:szCs w:val="24"/>
              </w:rPr>
            </w:pPr>
            <w:r>
              <w:rPr>
                <w:rFonts w:hint="eastAsia" w:ascii="仿宋" w:hAnsi="仿宋" w:eastAsia="仿宋" w:cs="仿宋"/>
                <w:sz w:val="24"/>
                <w:szCs w:val="24"/>
                <w:lang w:val="en-US" w:eastAsia="zh-CN"/>
              </w:rPr>
              <w:t>设置合理规划可行满足项目需求得2分</w:t>
            </w:r>
            <w:r>
              <w:rPr>
                <w:rFonts w:hint="eastAsia" w:ascii="仿宋" w:hAnsi="仿宋" w:eastAsia="仿宋" w:cs="仿宋"/>
                <w:sz w:val="24"/>
                <w:szCs w:val="24"/>
              </w:rPr>
              <w:t>；</w:t>
            </w:r>
          </w:p>
          <w:p w14:paraId="28839AD3">
            <w:pPr>
              <w:spacing w:before="36"/>
              <w:ind w:right="14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基本满足项目需求无连贯性得1分。</w:t>
            </w:r>
          </w:p>
          <w:p w14:paraId="26379F40">
            <w:pPr>
              <w:bidi w:val="0"/>
              <w:rPr>
                <w:rFonts w:hint="eastAsia" w:ascii="仿宋" w:hAnsi="仿宋" w:eastAsia="仿宋" w:cs="仿宋"/>
                <w:color w:val="auto"/>
                <w:sz w:val="24"/>
                <w:szCs w:val="24"/>
                <w:u w:color="000000"/>
                <w:lang w:val="en-US" w:eastAsia="zh-CN" w:bidi="ar-SA"/>
              </w:rPr>
            </w:pPr>
            <w:r>
              <w:rPr>
                <w:rFonts w:hint="eastAsia" w:ascii="仿宋" w:hAnsi="仿宋" w:eastAsia="仿宋" w:cs="仿宋"/>
                <w:sz w:val="24"/>
                <w:szCs w:val="24"/>
                <w:lang w:val="en-US" w:eastAsia="zh-CN"/>
              </w:rPr>
              <w:t>不提供不得分</w:t>
            </w:r>
            <w:r>
              <w:rPr>
                <w:rFonts w:hint="eastAsia" w:ascii="仿宋" w:hAnsi="仿宋" w:eastAsia="仿宋" w:cs="仿宋"/>
                <w:sz w:val="24"/>
                <w:szCs w:val="24"/>
              </w:rPr>
              <w:t>。</w:t>
            </w:r>
          </w:p>
        </w:tc>
      </w:tr>
      <w:tr w14:paraId="1DBD50D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64" w:type="dxa"/>
            <w:vMerge w:val="continue"/>
            <w:vAlign w:val="center"/>
          </w:tcPr>
          <w:p w14:paraId="0B2F14B7">
            <w:pPr>
              <w:bidi w:val="0"/>
              <w:rPr>
                <w:rFonts w:hint="eastAsia" w:ascii="仿宋" w:hAnsi="仿宋" w:eastAsia="仿宋" w:cs="仿宋"/>
                <w:sz w:val="24"/>
                <w:szCs w:val="24"/>
              </w:rPr>
            </w:pPr>
          </w:p>
        </w:tc>
        <w:tc>
          <w:tcPr>
            <w:tcW w:w="1351" w:type="dxa"/>
            <w:vMerge w:val="continue"/>
            <w:vAlign w:val="center"/>
          </w:tcPr>
          <w:p w14:paraId="1B0541F1">
            <w:pPr>
              <w:bidi w:val="0"/>
              <w:rPr>
                <w:rFonts w:hint="eastAsia" w:ascii="仿宋" w:hAnsi="仿宋" w:eastAsia="仿宋" w:cs="仿宋"/>
                <w:sz w:val="24"/>
                <w:szCs w:val="24"/>
              </w:rPr>
            </w:pPr>
          </w:p>
        </w:tc>
        <w:tc>
          <w:tcPr>
            <w:tcW w:w="1956" w:type="dxa"/>
            <w:tcBorders>
              <w:right w:val="single" w:color="auto" w:sz="4" w:space="0"/>
            </w:tcBorders>
            <w:shd w:val="clear" w:color="auto" w:fill="auto"/>
            <w:vAlign w:val="center"/>
          </w:tcPr>
          <w:p w14:paraId="73243987">
            <w:pPr>
              <w:jc w:val="center"/>
              <w:rPr>
                <w:rFonts w:hint="eastAsia" w:ascii="仿宋" w:hAnsi="仿宋" w:eastAsia="仿宋" w:cs="仿宋"/>
                <w:b w:val="0"/>
                <w:bCs w:val="0"/>
                <w:color w:val="auto"/>
                <w:sz w:val="24"/>
                <w:szCs w:val="24"/>
                <w:u w:color="000000"/>
                <w:lang w:val="en-US" w:eastAsia="en-US" w:bidi="ar-SA"/>
              </w:rPr>
            </w:pPr>
            <w:r>
              <w:rPr>
                <w:rFonts w:hint="eastAsia" w:ascii="仿宋" w:hAnsi="仿宋" w:eastAsia="仿宋" w:cs="仿宋"/>
                <w:b w:val="0"/>
                <w:bCs w:val="0"/>
                <w:sz w:val="24"/>
                <w:szCs w:val="24"/>
                <w:lang w:val="en-US" w:eastAsia="zh-CN"/>
              </w:rPr>
              <w:t>4.应急预案及风险控制：</w:t>
            </w:r>
          </w:p>
        </w:tc>
        <w:tc>
          <w:tcPr>
            <w:tcW w:w="5801" w:type="dxa"/>
            <w:gridSpan w:val="2"/>
            <w:tcBorders>
              <w:left w:val="single" w:color="auto" w:sz="4" w:space="0"/>
            </w:tcBorders>
            <w:shd w:val="clear" w:color="auto" w:fill="auto"/>
            <w:vAlign w:val="top"/>
          </w:tcPr>
          <w:p w14:paraId="3A713152">
            <w:pPr>
              <w:spacing w:before="36"/>
              <w:ind w:right="14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有紧急情况的处理措施、应急预案及风险控制，紧急情况的处理措施、应急预案及风险控制健全、可行、科学、合理、满足要求得3分；</w:t>
            </w:r>
          </w:p>
          <w:p w14:paraId="48B6F473">
            <w:pPr>
              <w:spacing w:before="36"/>
              <w:ind w:right="14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针对本项目有合理科学符合得2分；</w:t>
            </w:r>
          </w:p>
          <w:p w14:paraId="6681BC4E">
            <w:pPr>
              <w:spacing w:before="36"/>
              <w:ind w:right="14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基本合理、基本满足要求得1分。</w:t>
            </w:r>
          </w:p>
          <w:p w14:paraId="7A8754EE">
            <w:pPr>
              <w:bidi w:val="0"/>
              <w:rPr>
                <w:rFonts w:hint="eastAsia" w:ascii="仿宋" w:hAnsi="仿宋" w:eastAsia="仿宋" w:cs="仿宋"/>
                <w:color w:val="auto"/>
                <w:sz w:val="24"/>
                <w:szCs w:val="24"/>
                <w:u w:color="000000"/>
                <w:lang w:val="en-US" w:eastAsia="zh-CN" w:bidi="ar-SA"/>
              </w:rPr>
            </w:pPr>
            <w:r>
              <w:rPr>
                <w:rFonts w:hint="eastAsia" w:ascii="仿宋" w:hAnsi="仿宋" w:eastAsia="仿宋" w:cs="仿宋"/>
                <w:sz w:val="24"/>
                <w:szCs w:val="24"/>
                <w:lang w:val="en-US" w:eastAsia="zh-CN"/>
              </w:rPr>
              <w:t>不提供不得分。</w:t>
            </w:r>
          </w:p>
        </w:tc>
      </w:tr>
      <w:tr w14:paraId="4231EC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64" w:type="dxa"/>
            <w:vMerge w:val="continue"/>
            <w:vAlign w:val="center"/>
          </w:tcPr>
          <w:p w14:paraId="02EF8B3E">
            <w:pPr>
              <w:bidi w:val="0"/>
              <w:rPr>
                <w:rFonts w:hint="eastAsia" w:ascii="仿宋" w:hAnsi="仿宋" w:eastAsia="仿宋" w:cs="仿宋"/>
                <w:sz w:val="24"/>
                <w:szCs w:val="24"/>
              </w:rPr>
            </w:pPr>
          </w:p>
        </w:tc>
        <w:tc>
          <w:tcPr>
            <w:tcW w:w="1351" w:type="dxa"/>
            <w:vMerge w:val="continue"/>
            <w:vAlign w:val="center"/>
          </w:tcPr>
          <w:p w14:paraId="5768B720">
            <w:pPr>
              <w:bidi w:val="0"/>
              <w:rPr>
                <w:rFonts w:hint="eastAsia" w:ascii="仿宋" w:hAnsi="仿宋" w:eastAsia="仿宋" w:cs="仿宋"/>
                <w:sz w:val="24"/>
                <w:szCs w:val="24"/>
              </w:rPr>
            </w:pPr>
          </w:p>
        </w:tc>
        <w:tc>
          <w:tcPr>
            <w:tcW w:w="1956" w:type="dxa"/>
            <w:tcBorders>
              <w:right w:val="single" w:color="auto" w:sz="4" w:space="0"/>
            </w:tcBorders>
            <w:shd w:val="clear" w:color="auto" w:fill="auto"/>
            <w:vAlign w:val="center"/>
          </w:tcPr>
          <w:p w14:paraId="2C8DC171">
            <w:pPr>
              <w:jc w:val="center"/>
              <w:rPr>
                <w:rFonts w:hint="eastAsia" w:ascii="仿宋" w:hAnsi="仿宋" w:eastAsia="仿宋" w:cs="仿宋"/>
                <w:b w:val="0"/>
                <w:bCs w:val="0"/>
                <w:color w:val="auto"/>
                <w:sz w:val="24"/>
                <w:szCs w:val="24"/>
                <w:u w:color="000000"/>
                <w:lang w:val="en-US" w:eastAsia="en-US" w:bidi="ar-SA"/>
              </w:rPr>
            </w:pPr>
            <w:r>
              <w:rPr>
                <w:rFonts w:hint="eastAsia" w:ascii="仿宋" w:hAnsi="仿宋" w:eastAsia="仿宋" w:cs="仿宋"/>
                <w:b w:val="0"/>
                <w:bCs w:val="0"/>
                <w:sz w:val="24"/>
                <w:szCs w:val="24"/>
                <w:lang w:val="en-US" w:eastAsia="zh-CN"/>
              </w:rPr>
              <w:t>5.售后服务：</w:t>
            </w:r>
          </w:p>
        </w:tc>
        <w:tc>
          <w:tcPr>
            <w:tcW w:w="5801" w:type="dxa"/>
            <w:gridSpan w:val="2"/>
            <w:tcBorders>
              <w:left w:val="single" w:color="auto" w:sz="4" w:space="0"/>
            </w:tcBorders>
            <w:shd w:val="clear" w:color="auto" w:fill="auto"/>
            <w:vAlign w:val="top"/>
          </w:tcPr>
          <w:p w14:paraId="5ADAFDFC">
            <w:pPr>
              <w:spacing w:before="36"/>
              <w:ind w:right="14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售后服务健全、可行、科学、合理、满足要求得3分；</w:t>
            </w:r>
          </w:p>
          <w:p w14:paraId="70A485FA">
            <w:pPr>
              <w:spacing w:before="36"/>
              <w:ind w:right="14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针对本项目有合理科学符合得2分；</w:t>
            </w:r>
          </w:p>
          <w:p w14:paraId="350C0D64">
            <w:pPr>
              <w:spacing w:before="36"/>
              <w:ind w:right="14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基本合理、基本满足要求得1分。</w:t>
            </w:r>
          </w:p>
          <w:p w14:paraId="053B49AB">
            <w:pPr>
              <w:bidi w:val="0"/>
              <w:rPr>
                <w:rFonts w:hint="eastAsia" w:ascii="仿宋" w:hAnsi="仿宋" w:eastAsia="仿宋" w:cs="仿宋"/>
                <w:color w:val="auto"/>
                <w:sz w:val="24"/>
                <w:szCs w:val="24"/>
                <w:u w:color="000000"/>
                <w:lang w:val="en-US" w:eastAsia="zh-CN" w:bidi="ar-SA"/>
              </w:rPr>
            </w:pPr>
            <w:r>
              <w:rPr>
                <w:rFonts w:hint="eastAsia" w:ascii="仿宋" w:hAnsi="仿宋" w:eastAsia="仿宋" w:cs="仿宋"/>
                <w:sz w:val="24"/>
                <w:szCs w:val="24"/>
                <w:lang w:val="en-US" w:eastAsia="zh-CN"/>
              </w:rPr>
              <w:t>不提供不得分。</w:t>
            </w:r>
          </w:p>
        </w:tc>
      </w:tr>
      <w:tr w14:paraId="0499FB1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067" w:hRule="atLeast"/>
          <w:jc w:val="center"/>
        </w:trPr>
        <w:tc>
          <w:tcPr>
            <w:tcW w:w="10072" w:type="dxa"/>
            <w:gridSpan w:val="5"/>
            <w:tcBorders>
              <w:top w:val="single" w:color="auto" w:sz="4" w:space="0"/>
            </w:tcBorders>
            <w:vAlign w:val="center"/>
          </w:tcPr>
          <w:p w14:paraId="05AE8EDA">
            <w:pPr>
              <w:spacing w:line="30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说明：方案得分汇总时，评标委员会所有得分的算术平均值，为该</w:t>
            </w:r>
            <w:r>
              <w:rPr>
                <w:rFonts w:hint="eastAsia" w:ascii="仿宋" w:hAnsi="仿宋" w:eastAsia="仿宋" w:cs="仿宋"/>
                <w:b/>
                <w:bCs/>
                <w:color w:val="auto"/>
                <w:sz w:val="24"/>
                <w:lang w:val="en-US" w:eastAsia="zh-CN"/>
              </w:rPr>
              <w:t>供应商</w:t>
            </w:r>
            <w:r>
              <w:rPr>
                <w:rFonts w:hint="eastAsia" w:ascii="仿宋" w:hAnsi="仿宋" w:eastAsia="仿宋" w:cs="仿宋"/>
                <w:b/>
                <w:bCs/>
                <w:color w:val="auto"/>
                <w:sz w:val="24"/>
              </w:rPr>
              <w:t>的技术标最终得分。</w:t>
            </w:r>
          </w:p>
          <w:p w14:paraId="01969D8B">
            <w:pPr>
              <w:bidi w:val="0"/>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注：</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以上所需提供的证明材料均须在电子响应文件中提供原件扫描件（或图片），未提供的不得分。投标单位对自己提供的证明材料的真实性负责，如有虚假承担一切法律后果。</w:t>
            </w:r>
          </w:p>
          <w:p w14:paraId="442FB360">
            <w:pPr>
              <w:bidi w:val="0"/>
              <w:ind w:firstLine="482" w:firstLineChars="200"/>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2.（注：行业协会、商会颁发的企业资质证书和从业人员职业资格证书、入围目录名单或评奖不作为评审加分项。</w:t>
            </w:r>
            <w:r>
              <w:rPr>
                <w:rFonts w:hint="eastAsia" w:ascii="仿宋" w:hAnsi="仿宋" w:eastAsia="仿宋" w:cs="仿宋"/>
                <w:b/>
                <w:bCs/>
                <w:color w:val="auto"/>
                <w:sz w:val="32"/>
                <w:szCs w:val="22"/>
                <w:lang w:val="en-US" w:eastAsia="zh-CN"/>
              </w:rPr>
              <w:t>凡是评标方法中涉及到证书的，请提供查询截图及查询途径。）</w:t>
            </w:r>
          </w:p>
          <w:p w14:paraId="2DD2F0D9">
            <w:pPr>
              <w:bidi w:val="0"/>
              <w:ind w:firstLine="482" w:firstLineChars="200"/>
              <w:rPr>
                <w:rFonts w:hint="default" w:ascii="仿宋" w:hAnsi="仿宋" w:eastAsia="仿宋" w:cs="仿宋"/>
                <w:b/>
                <w:bCs/>
                <w:color w:val="auto"/>
                <w:sz w:val="24"/>
                <w:lang w:val="en-US" w:eastAsia="zh-CN"/>
              </w:rPr>
            </w:pPr>
          </w:p>
        </w:tc>
      </w:tr>
    </w:tbl>
    <w:p w14:paraId="2359A3F5"/>
    <w:p w14:paraId="5DE8B7FE">
      <w:pPr>
        <w:pageBreakBefore w:val="0"/>
        <w:kinsoku/>
        <w:overflowPunct/>
        <w:autoSpaceDE w:val="0"/>
        <w:autoSpaceDN w:val="0"/>
        <w:bidi w:val="0"/>
        <w:adjustRightInd w:val="0"/>
        <w:spacing w:beforeAutospacing="0" w:after="0" w:afterAutospacing="0" w:line="360" w:lineRule="auto"/>
        <w:ind w:left="0" w:leftChars="0" w:right="0" w:rightChars="0" w:firstLine="482" w:firstLineChars="200"/>
        <w:jc w:val="left"/>
        <w:rPr>
          <w:rFonts w:hint="eastAsia" w:ascii="仿宋" w:hAnsi="仿宋" w:eastAsia="仿宋" w:cs="仿宋"/>
          <w:b/>
          <w:bCs/>
          <w:color w:val="auto"/>
          <w:sz w:val="28"/>
          <w:szCs w:val="28"/>
          <w:lang w:val="zh-CN"/>
        </w:rPr>
      </w:pPr>
      <w:r>
        <w:rPr>
          <w:rFonts w:hint="eastAsia" w:ascii="仿宋" w:hAnsi="仿宋" w:eastAsia="仿宋" w:cs="仿宋"/>
          <w:b/>
          <w:bCs/>
          <w:color w:val="000000"/>
          <w:sz w:val="24"/>
          <w:szCs w:val="24"/>
        </w:rPr>
        <w:t>注：</w:t>
      </w:r>
      <w:r>
        <w:rPr>
          <w:rFonts w:hint="eastAsia" w:ascii="仿宋" w:hAnsi="仿宋" w:eastAsia="仿宋" w:cs="仿宋"/>
          <w:b/>
          <w:bCs/>
          <w:color w:val="000000"/>
          <w:sz w:val="24"/>
          <w:szCs w:val="24"/>
          <w:lang w:val="en-US" w:eastAsia="zh-CN"/>
        </w:rPr>
        <w:t>供应商</w:t>
      </w:r>
      <w:r>
        <w:rPr>
          <w:rFonts w:hint="eastAsia" w:ascii="仿宋" w:hAnsi="仿宋" w:eastAsia="仿宋" w:cs="仿宋"/>
          <w:b/>
          <w:bCs/>
          <w:color w:val="000000"/>
          <w:sz w:val="24"/>
          <w:szCs w:val="24"/>
        </w:rPr>
        <w:t>自行承诺、提供的相关资料等不实的，按《政府采购法》有关提供虚假材料的有关规定给予处罚</w:t>
      </w:r>
      <w:r>
        <w:rPr>
          <w:rFonts w:hint="eastAsia" w:ascii="仿宋" w:hAnsi="仿宋" w:eastAsia="仿宋" w:cs="仿宋"/>
          <w:b/>
          <w:bCs/>
          <w:color w:val="000000"/>
          <w:sz w:val="24"/>
          <w:szCs w:val="24"/>
          <w:lang w:eastAsia="zh-CN"/>
        </w:rPr>
        <w:t>。</w:t>
      </w:r>
    </w:p>
    <w:p w14:paraId="0A07CE6A">
      <w:pPr>
        <w:spacing w:line="240" w:lineRule="auto"/>
        <w:jc w:val="left"/>
        <w:textAlignment w:val="auto"/>
        <w:outlineLvl w:val="1"/>
        <w:rPr>
          <w:rFonts w:hint="eastAsia" w:ascii="仿宋" w:hAnsi="仿宋" w:eastAsia="仿宋" w:cs="仿宋"/>
          <w:b/>
          <w:bCs/>
          <w:color w:val="auto"/>
          <w:sz w:val="28"/>
          <w:szCs w:val="28"/>
          <w:lang w:val="zh-CN"/>
        </w:rPr>
      </w:pPr>
      <w:bookmarkStart w:id="130" w:name="_Toc18854"/>
      <w:r>
        <w:rPr>
          <w:rFonts w:hint="eastAsia" w:ascii="仿宋" w:hAnsi="仿宋" w:eastAsia="仿宋" w:cs="仿宋"/>
          <w:b/>
          <w:bCs/>
          <w:color w:val="auto"/>
          <w:sz w:val="28"/>
          <w:szCs w:val="28"/>
          <w:lang w:val="zh-CN"/>
        </w:rPr>
        <w:t>1. 评审方法（评定成交的标准）</w:t>
      </w:r>
      <w:bookmarkEnd w:id="129"/>
      <w:bookmarkEnd w:id="130"/>
    </w:p>
    <w:p w14:paraId="6CA25EC6">
      <w:pPr>
        <w:autoSpaceDE w:val="0"/>
        <w:autoSpaceDN w:val="0"/>
        <w:adjustRightInd w:val="0"/>
        <w:snapToGrid w:val="0"/>
        <w:spacing w:before="120" w:beforeLines="50" w:line="300" w:lineRule="auto"/>
        <w:ind w:firstLine="722" w:firstLineChars="257"/>
        <w:jc w:val="left"/>
        <w:rPr>
          <w:rFonts w:hint="eastAsia" w:ascii="仿宋" w:hAnsi="仿宋" w:eastAsia="仿宋" w:cs="仿宋"/>
          <w:b/>
          <w:color w:val="auto"/>
          <w:sz w:val="28"/>
          <w:szCs w:val="28"/>
        </w:rPr>
      </w:pPr>
      <w:r>
        <w:rPr>
          <w:rFonts w:hint="eastAsia" w:ascii="仿宋" w:hAnsi="仿宋" w:eastAsia="仿宋" w:cs="仿宋"/>
          <w:b/>
          <w:color w:val="auto"/>
          <w:sz w:val="28"/>
          <w:szCs w:val="28"/>
        </w:rPr>
        <w:t>本次政府采购项目（标段）的评审方法采用《政府采购竞争性磋商采购方式管理暂行办法》中的“综合评分法”，由磋商小组采用综合评分法对提交最终报价的投标单位的响应文件和最终报价进行综合评分，响应文件满足磋商文件全部实质性要求且按评审因素的量化指标评审得分</w:t>
      </w:r>
      <w:bookmarkStart w:id="131" w:name="_Toc423723403"/>
      <w:r>
        <w:rPr>
          <w:rFonts w:hint="eastAsia" w:ascii="仿宋" w:hAnsi="仿宋" w:eastAsia="仿宋" w:cs="仿宋"/>
          <w:b/>
          <w:color w:val="auto"/>
          <w:sz w:val="28"/>
          <w:szCs w:val="28"/>
        </w:rPr>
        <w:t>由高到低顺序选定成交单位。</w:t>
      </w:r>
    </w:p>
    <w:p w14:paraId="4A0AC83C">
      <w:pPr>
        <w:pStyle w:val="107"/>
        <w:snapToGrid w:val="0"/>
        <w:spacing w:before="120" w:beforeLines="50" w:line="300" w:lineRule="auto"/>
        <w:jc w:val="both"/>
        <w:outlineLvl w:val="1"/>
        <w:rPr>
          <w:rFonts w:hint="eastAsia" w:ascii="仿宋" w:hAnsi="仿宋" w:eastAsia="仿宋" w:cs="仿宋"/>
          <w:b/>
          <w:bCs/>
          <w:color w:val="auto"/>
          <w:sz w:val="28"/>
          <w:szCs w:val="28"/>
          <w:u w:color="000000"/>
          <w:lang w:val="zh-CN"/>
        </w:rPr>
      </w:pPr>
      <w:bookmarkStart w:id="132" w:name="_Toc32147"/>
      <w:bookmarkStart w:id="133" w:name="_Toc511138808"/>
      <w:bookmarkStart w:id="134" w:name="_Toc26682"/>
      <w:r>
        <w:rPr>
          <w:rFonts w:hint="eastAsia" w:ascii="仿宋" w:hAnsi="仿宋" w:eastAsia="仿宋" w:cs="仿宋"/>
          <w:b/>
          <w:bCs/>
          <w:color w:val="auto"/>
          <w:sz w:val="28"/>
          <w:szCs w:val="28"/>
          <w:u w:color="000000"/>
          <w:lang w:val="zh-CN"/>
        </w:rPr>
        <w:t>2. 评审标准</w:t>
      </w:r>
      <w:bookmarkEnd w:id="131"/>
      <w:bookmarkEnd w:id="132"/>
      <w:bookmarkEnd w:id="133"/>
      <w:bookmarkEnd w:id="134"/>
    </w:p>
    <w:p w14:paraId="52B281BE">
      <w:pPr>
        <w:autoSpaceDE w:val="0"/>
        <w:autoSpaceDN w:val="0"/>
        <w:adjustRightInd w:val="0"/>
        <w:snapToGrid w:val="0"/>
        <w:spacing w:before="50" w:line="300" w:lineRule="auto"/>
        <w:ind w:firstLine="562" w:firstLineChars="200"/>
        <w:jc w:val="left"/>
        <w:outlineLvl w:val="2"/>
        <w:rPr>
          <w:rFonts w:hint="eastAsia" w:ascii="仿宋" w:hAnsi="仿宋" w:eastAsia="仿宋" w:cs="仿宋"/>
          <w:b/>
          <w:color w:val="auto"/>
          <w:sz w:val="28"/>
          <w:szCs w:val="28"/>
        </w:rPr>
      </w:pPr>
      <w:bookmarkStart w:id="135" w:name="_Toc24067"/>
      <w:r>
        <w:rPr>
          <w:rFonts w:hint="eastAsia" w:ascii="仿宋" w:hAnsi="仿宋" w:eastAsia="仿宋" w:cs="仿宋"/>
          <w:b/>
          <w:color w:val="auto"/>
          <w:sz w:val="28"/>
          <w:szCs w:val="28"/>
        </w:rPr>
        <w:t>2.1 初步评审标准</w:t>
      </w:r>
      <w:bookmarkEnd w:id="135"/>
    </w:p>
    <w:p w14:paraId="21004CF1">
      <w:pPr>
        <w:autoSpaceDE w:val="0"/>
        <w:autoSpaceDN w:val="0"/>
        <w:adjustRightInd w:val="0"/>
        <w:snapToGrid w:val="0"/>
        <w:spacing w:before="50" w:line="30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2.1.1 资格性审查标准：见评审办法前附表。</w:t>
      </w:r>
    </w:p>
    <w:p w14:paraId="5E728298">
      <w:pPr>
        <w:autoSpaceDE w:val="0"/>
        <w:autoSpaceDN w:val="0"/>
        <w:adjustRightInd w:val="0"/>
        <w:snapToGrid w:val="0"/>
        <w:spacing w:before="50" w:line="30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2.1.2 符合性审查标准：见评审办法前附表。</w:t>
      </w:r>
    </w:p>
    <w:p w14:paraId="19D103C0">
      <w:pPr>
        <w:autoSpaceDE w:val="0"/>
        <w:autoSpaceDN w:val="0"/>
        <w:adjustRightInd w:val="0"/>
        <w:snapToGrid w:val="0"/>
        <w:spacing w:before="50" w:line="300" w:lineRule="auto"/>
        <w:ind w:firstLine="562" w:firstLineChars="200"/>
        <w:jc w:val="left"/>
        <w:outlineLvl w:val="2"/>
        <w:rPr>
          <w:rFonts w:hint="eastAsia" w:ascii="仿宋" w:hAnsi="仿宋" w:eastAsia="仿宋" w:cs="仿宋"/>
          <w:b/>
          <w:color w:val="auto"/>
          <w:sz w:val="28"/>
          <w:szCs w:val="28"/>
        </w:rPr>
      </w:pPr>
      <w:bookmarkStart w:id="136" w:name="_Toc5515"/>
      <w:r>
        <w:rPr>
          <w:rFonts w:hint="eastAsia" w:ascii="仿宋" w:hAnsi="仿宋" w:eastAsia="仿宋" w:cs="仿宋"/>
          <w:b/>
          <w:color w:val="auto"/>
          <w:sz w:val="28"/>
          <w:szCs w:val="28"/>
        </w:rPr>
        <w:t>2.2 详细评审标准</w:t>
      </w:r>
      <w:bookmarkEnd w:id="136"/>
    </w:p>
    <w:p w14:paraId="47CD8051">
      <w:pPr>
        <w:autoSpaceDE w:val="0"/>
        <w:autoSpaceDN w:val="0"/>
        <w:adjustRightInd w:val="0"/>
        <w:snapToGrid w:val="0"/>
        <w:spacing w:before="50" w:line="30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2.2.1 分值构成：见评审办法前附表</w:t>
      </w:r>
    </w:p>
    <w:p w14:paraId="2BE0C972">
      <w:pPr>
        <w:autoSpaceDE w:val="0"/>
        <w:autoSpaceDN w:val="0"/>
        <w:adjustRightInd w:val="0"/>
        <w:snapToGrid w:val="0"/>
        <w:spacing w:before="50" w:line="30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2.2.2 评分标准：见评审办法前附表</w:t>
      </w:r>
    </w:p>
    <w:p w14:paraId="5D5E73DB">
      <w:pPr>
        <w:pStyle w:val="107"/>
        <w:snapToGrid w:val="0"/>
        <w:spacing w:before="120" w:beforeLines="50" w:line="300" w:lineRule="auto"/>
        <w:jc w:val="both"/>
        <w:outlineLvl w:val="1"/>
        <w:rPr>
          <w:rFonts w:hint="eastAsia" w:ascii="仿宋" w:hAnsi="仿宋" w:eastAsia="仿宋" w:cs="仿宋"/>
          <w:b/>
          <w:bCs/>
          <w:color w:val="auto"/>
          <w:sz w:val="28"/>
          <w:szCs w:val="28"/>
          <w:u w:color="000000"/>
          <w:lang w:val="zh-CN"/>
        </w:rPr>
      </w:pPr>
      <w:bookmarkStart w:id="137" w:name="_Toc423723405"/>
      <w:bookmarkStart w:id="138" w:name="_Toc24668"/>
      <w:bookmarkStart w:id="139" w:name="_Toc511138809"/>
      <w:bookmarkStart w:id="140" w:name="_Toc15356"/>
      <w:r>
        <w:rPr>
          <w:rFonts w:hint="eastAsia" w:ascii="仿宋" w:hAnsi="仿宋" w:eastAsia="仿宋" w:cs="仿宋"/>
          <w:b/>
          <w:bCs/>
          <w:color w:val="auto"/>
          <w:sz w:val="28"/>
          <w:szCs w:val="28"/>
          <w:u w:color="000000"/>
          <w:lang w:val="zh-CN"/>
        </w:rPr>
        <w:t>3. 评审程序</w:t>
      </w:r>
      <w:bookmarkEnd w:id="137"/>
      <w:bookmarkEnd w:id="138"/>
      <w:bookmarkEnd w:id="139"/>
      <w:bookmarkEnd w:id="140"/>
    </w:p>
    <w:p w14:paraId="7F55F8AC">
      <w:pPr>
        <w:autoSpaceDE w:val="0"/>
        <w:autoSpaceDN w:val="0"/>
        <w:adjustRightInd w:val="0"/>
        <w:snapToGrid w:val="0"/>
        <w:spacing w:before="120" w:beforeLines="50" w:line="300" w:lineRule="auto"/>
        <w:ind w:firstLine="562" w:firstLineChars="200"/>
        <w:jc w:val="left"/>
        <w:outlineLvl w:val="2"/>
        <w:rPr>
          <w:rFonts w:hint="eastAsia" w:ascii="仿宋" w:hAnsi="仿宋" w:eastAsia="仿宋" w:cs="仿宋"/>
          <w:b/>
          <w:color w:val="auto"/>
          <w:sz w:val="28"/>
          <w:szCs w:val="28"/>
        </w:rPr>
      </w:pPr>
      <w:bookmarkStart w:id="141" w:name="_Toc23166"/>
      <w:r>
        <w:rPr>
          <w:rFonts w:hint="eastAsia" w:ascii="仿宋" w:hAnsi="仿宋" w:eastAsia="仿宋" w:cs="仿宋"/>
          <w:b/>
          <w:color w:val="auto"/>
          <w:sz w:val="28"/>
          <w:szCs w:val="28"/>
        </w:rPr>
        <w:t>磋商小组按标段进行评审</w:t>
      </w:r>
      <w:bookmarkEnd w:id="141"/>
    </w:p>
    <w:p w14:paraId="44AA8A43">
      <w:pPr>
        <w:autoSpaceDE w:val="0"/>
        <w:autoSpaceDN w:val="0"/>
        <w:adjustRightInd w:val="0"/>
        <w:snapToGrid w:val="0"/>
        <w:spacing w:before="120" w:beforeLines="50" w:line="300" w:lineRule="auto"/>
        <w:ind w:firstLine="562" w:firstLineChars="200"/>
        <w:jc w:val="left"/>
        <w:outlineLvl w:val="2"/>
        <w:rPr>
          <w:rFonts w:hint="eastAsia" w:ascii="仿宋" w:hAnsi="仿宋" w:eastAsia="仿宋" w:cs="仿宋"/>
          <w:b/>
          <w:color w:val="auto"/>
          <w:sz w:val="28"/>
          <w:szCs w:val="28"/>
        </w:rPr>
      </w:pPr>
      <w:bookmarkStart w:id="142" w:name="_Toc7852"/>
      <w:r>
        <w:rPr>
          <w:rFonts w:hint="eastAsia" w:ascii="仿宋" w:hAnsi="仿宋" w:eastAsia="仿宋" w:cs="仿宋"/>
          <w:b/>
          <w:color w:val="auto"/>
          <w:sz w:val="28"/>
          <w:szCs w:val="28"/>
        </w:rPr>
        <w:t>3.1 确认《磋商文件》</w:t>
      </w:r>
      <w:bookmarkEnd w:id="142"/>
    </w:p>
    <w:p w14:paraId="7EBD4096">
      <w:pPr>
        <w:pStyle w:val="107"/>
        <w:snapToGrid w:val="0"/>
        <w:spacing w:before="120" w:beforeLines="50" w:line="30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3.1.1 磋商小组确认《磋商文件》，《磋商文件》内容违反国家有关强制性规定的，磋商小组应当停止评审并向采购人或者采购代理机构书面说明情况。</w:t>
      </w:r>
    </w:p>
    <w:p w14:paraId="2EC9D120">
      <w:pPr>
        <w:pStyle w:val="107"/>
        <w:snapToGrid w:val="0"/>
        <w:spacing w:before="120" w:beforeLines="50" w:line="30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3.1.2  磋商小组要求解释《磋商文件》的，书面提出需解释的相关《磋商文件》的具体内容后、由采购代理机构或者采购人进行书面解释。</w:t>
      </w:r>
    </w:p>
    <w:p w14:paraId="6EA56D57">
      <w:pPr>
        <w:autoSpaceDE w:val="0"/>
        <w:autoSpaceDN w:val="0"/>
        <w:adjustRightInd w:val="0"/>
        <w:snapToGrid w:val="0"/>
        <w:spacing w:before="120" w:beforeLines="50" w:line="300" w:lineRule="auto"/>
        <w:ind w:firstLine="562" w:firstLineChars="200"/>
        <w:jc w:val="left"/>
        <w:outlineLvl w:val="2"/>
        <w:rPr>
          <w:rFonts w:hint="eastAsia" w:ascii="仿宋" w:hAnsi="仿宋" w:eastAsia="仿宋" w:cs="仿宋"/>
          <w:b/>
          <w:color w:val="auto"/>
          <w:sz w:val="28"/>
          <w:szCs w:val="28"/>
        </w:rPr>
      </w:pPr>
      <w:bookmarkStart w:id="143" w:name="_Toc423723406"/>
      <w:bookmarkStart w:id="144" w:name="_Toc13169"/>
      <w:r>
        <w:rPr>
          <w:rFonts w:hint="eastAsia" w:ascii="仿宋" w:hAnsi="仿宋" w:eastAsia="仿宋" w:cs="仿宋"/>
          <w:b/>
          <w:color w:val="auto"/>
          <w:sz w:val="28"/>
          <w:szCs w:val="28"/>
        </w:rPr>
        <w:t>3.2</w:t>
      </w:r>
      <w:bookmarkEnd w:id="143"/>
      <w:r>
        <w:rPr>
          <w:rFonts w:hint="eastAsia" w:ascii="仿宋" w:hAnsi="仿宋" w:eastAsia="仿宋" w:cs="仿宋"/>
          <w:b/>
          <w:color w:val="auto"/>
          <w:sz w:val="28"/>
          <w:szCs w:val="28"/>
        </w:rPr>
        <w:t>初步评审</w:t>
      </w:r>
      <w:bookmarkEnd w:id="144"/>
    </w:p>
    <w:p w14:paraId="5C06B48A">
      <w:pPr>
        <w:autoSpaceDE w:val="0"/>
        <w:autoSpaceDN w:val="0"/>
        <w:adjustRightInd w:val="0"/>
        <w:snapToGrid w:val="0"/>
        <w:spacing w:before="120" w:beforeLines="50"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3.2.1磋商小组依据本章第1.1、1.2 款规定的标准对《响应文件》进行资格性、符合性评审。有一项不符合评审标准的，作无效响应处理。</w:t>
      </w:r>
    </w:p>
    <w:p w14:paraId="474CEBC0">
      <w:pPr>
        <w:autoSpaceDE w:val="0"/>
        <w:autoSpaceDN w:val="0"/>
        <w:adjustRightInd w:val="0"/>
        <w:snapToGrid w:val="0"/>
        <w:spacing w:before="120" w:beforeLines="50"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3.2.2 投标单位有以下情形之一的，其投标作无效响应处理：</w:t>
      </w:r>
    </w:p>
    <w:p w14:paraId="31F7D065">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（1）投标单位不符合国家或者《磋商文件》规定的资格条件；</w:t>
      </w:r>
    </w:p>
    <w:p w14:paraId="2F7E62EE">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）投标联合体不符合《磋商文件》规定；</w:t>
      </w:r>
    </w:p>
    <w:p w14:paraId="4FE146DB">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）《响应文件》的签字盖章不符合《磋商文件》规定；</w:t>
      </w:r>
    </w:p>
    <w:p w14:paraId="1B1E0E39">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）响应报价高于竞争性磋商公告公布的采购预算；</w:t>
      </w:r>
    </w:p>
    <w:p w14:paraId="6B3C60E2">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）同一投标单位提交两个以上不同的《响应文件》或者响应报价，《响应文件》的每种报价有两个报价或其他选择性报价的。</w:t>
      </w:r>
    </w:p>
    <w:p w14:paraId="050DA54A">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）《响应文件》没有对《磋商文件》的实质性要求和条件作出实质性响应，或不符合《磋商文件》的实质性要求和条件；</w:t>
      </w:r>
    </w:p>
    <w:p w14:paraId="7B2BE165">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）《响应文件》附有采购项目不能接受的条件或不符合国家强制性规定的；</w:t>
      </w:r>
    </w:p>
    <w:p w14:paraId="72295BB1">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）单位负责人为同一人或者存在控股、管理关系的不同单位，参加同一项目（标段）投标的；</w:t>
      </w:r>
    </w:p>
    <w:p w14:paraId="0AA5A74A">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）为采购项目提供整体设计、规范编制或者项目管理、监理、检测等服务的投标单位，不得再参加该采购项目的其他采购活动。</w:t>
      </w:r>
    </w:p>
    <w:p w14:paraId="3D827C7D">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）提供虚假材料谋取成交的；</w:t>
      </w:r>
    </w:p>
    <w:p w14:paraId="0502396C">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）投标单位有串通投标、行贿等违法行为。其中，有下列情形之一的，视为投标单位相互串通投标：</w:t>
      </w:r>
    </w:p>
    <w:p w14:paraId="1BE80AA3">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    ◆不同投标单位的《响应文件》由同一单位或者个人编制；</w:t>
      </w:r>
    </w:p>
    <w:p w14:paraId="03AC1023">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    ◆不同投标单位委托同一单位或者个人办理投标事宜；</w:t>
      </w:r>
    </w:p>
    <w:p w14:paraId="39E5BD73">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    ◆不同投标单位的《响应文件》载明的项目管理成员为同一人；</w:t>
      </w:r>
    </w:p>
    <w:p w14:paraId="01B88AEF">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    ◆不同投标单位的《响应文件》异常一致或者响应报价呈规律性差异；</w:t>
      </w:r>
    </w:p>
    <w:p w14:paraId="5516B40D">
      <w:pPr>
        <w:autoSpaceDE w:val="0"/>
        <w:autoSpaceDN w:val="0"/>
        <w:adjustRightInd w:val="0"/>
        <w:snapToGrid w:val="0"/>
        <w:spacing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    ◆不同投标单位的《响应文件》相互混装；</w:t>
      </w:r>
    </w:p>
    <w:p w14:paraId="16BE9DC0">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3.2.3 磋商小组评定《响应文件》为无效响应的，磋商小组应当书面告知无效响应投标单位评定结果及理由，并由无效响应单位签收；无效响应投标单位拒绝签收的、磋商小组应作相应记录；无效响应投标单位签收时提出书面异议的，磋商小组应审核后作就该项异议出书面审核意见。</w:t>
      </w:r>
    </w:p>
    <w:p w14:paraId="00FC0DBA">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3.2.4磋商小组负责审查确定每一响应项目是否对《磋商文件》的实质性要求作出了实质性的响应，而没有重大偏离和保留。实质性响应的《响应文件》是指《响应文件》符合《磋商文件》的所有条款、条件和规定且没有重大偏离和保留（重大偏离和保留是指影响到《磋商文件》和投标单位的义务的规定，而纠正这些偏离将影响到其他提交实质性响应投标单位的公平竞争地位）。</w:t>
      </w:r>
    </w:p>
    <w:p w14:paraId="78F3176E">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3.2.5 磋商小组判断《响应文件》的响应性仅基于《响应文件》本身而不靠外部证据。</w:t>
      </w:r>
    </w:p>
    <w:p w14:paraId="32754052">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3.2.6 磋商小组拒绝被确定为非实质性响应的投标单位，投标单位不得通过修正或撤销不符之处而使其《响应文件》成为实质性响应的《响应文件》。</w:t>
      </w:r>
    </w:p>
    <w:p w14:paraId="460A54DD">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3.2.7 允许投标单位修改《响应文件》中不构成重大偏离的、微小的、非正规、不一致或不规则的地方。</w:t>
      </w:r>
    </w:p>
    <w:p w14:paraId="244D8BD4">
      <w:pPr>
        <w:autoSpaceDE w:val="0"/>
        <w:autoSpaceDN w:val="0"/>
        <w:adjustRightInd w:val="0"/>
        <w:snapToGrid w:val="0"/>
        <w:spacing w:before="120" w:beforeLines="50" w:line="300" w:lineRule="auto"/>
        <w:ind w:firstLine="663" w:firstLineChars="236"/>
        <w:jc w:val="left"/>
        <w:outlineLvl w:val="2"/>
        <w:rPr>
          <w:rFonts w:hint="eastAsia" w:ascii="仿宋" w:hAnsi="仿宋" w:eastAsia="仿宋" w:cs="仿宋"/>
          <w:b/>
          <w:color w:val="auto"/>
          <w:sz w:val="28"/>
          <w:szCs w:val="28"/>
        </w:rPr>
      </w:pPr>
      <w:bookmarkStart w:id="145" w:name="_Toc20451"/>
      <w:r>
        <w:rPr>
          <w:rFonts w:hint="eastAsia" w:ascii="仿宋" w:hAnsi="仿宋" w:eastAsia="仿宋" w:cs="仿宋"/>
          <w:b/>
          <w:color w:val="auto"/>
          <w:sz w:val="28"/>
          <w:szCs w:val="28"/>
        </w:rPr>
        <w:t>3.3 《响应文件》的澄清</w:t>
      </w:r>
      <w:bookmarkEnd w:id="145"/>
    </w:p>
    <w:p w14:paraId="4A9B39B1">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3.3.1评审期间，投标单位法定代表人或其授权代表须时刻关注电子开标室并保持通讯畅通。如因通讯不畅导致投标单位无法及时澄清而被认定为无效响应等后果由投标单位自行承担。</w:t>
      </w:r>
    </w:p>
    <w:p w14:paraId="155AEBC0">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3.3.2为有助于对《响应文件》进行审查、评估和比较，磋商小组有权向投标单位提出质疑，请投标单位澄清其投标内容。</w:t>
      </w:r>
    </w:p>
    <w:p w14:paraId="2B769DAF">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3.3.3磋商小组可以要求投标单位对《响应文件》中含义不明确、同类问题表述不一致或者有明显文字和计算错误的内容等作出必要的澄清、说明或者更正。投标单位的澄清、说明或者更正不得超出《响应文件》的范围或者改变《响应文件》的实质性内容。</w:t>
      </w:r>
    </w:p>
    <w:p w14:paraId="3C1976C8">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3.3.4投标单位的澄清、说明或者补正应当采用书面形式，并加盖电子签章，或者由法定代表人或其授权的代表加盖电子签名。并将澄清内容作为附件上传至“安阳市公共资源交易中心网站（</w:t>
      </w:r>
      <w:r>
        <w:rPr>
          <w:rFonts w:hint="eastAsia" w:ascii="仿宋" w:hAnsi="仿宋" w:eastAsia="仿宋" w:cs="仿宋"/>
          <w:color w:val="auto"/>
          <w:sz w:val="28"/>
          <w:szCs w:val="28"/>
          <w:lang w:eastAsia="zh-CN"/>
        </w:rPr>
        <w:t>http://ggzy.anyang.gov.cn</w:t>
      </w:r>
      <w:r>
        <w:rPr>
          <w:rFonts w:hint="eastAsia" w:ascii="仿宋" w:hAnsi="仿宋" w:eastAsia="仿宋" w:cs="仿宋"/>
          <w:color w:val="auto"/>
          <w:sz w:val="28"/>
          <w:szCs w:val="28"/>
        </w:rPr>
        <w:t>index_sf）电子交易平台”系统中。</w:t>
      </w:r>
    </w:p>
    <w:p w14:paraId="7E6956BA">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3.3.5投标单位的澄清文件是《响应文件》的组成部分，并取代《响应文件》中被澄清的部分。</w:t>
      </w:r>
    </w:p>
    <w:p w14:paraId="7EA574A3">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3.3.6澄清文件应按磋商小组规定的时间提交。</w:t>
      </w:r>
    </w:p>
    <w:p w14:paraId="29593C77">
      <w:pPr>
        <w:autoSpaceDE w:val="0"/>
        <w:autoSpaceDN w:val="0"/>
        <w:adjustRightInd w:val="0"/>
        <w:snapToGrid w:val="0"/>
        <w:spacing w:before="120" w:beforeLines="50" w:line="300" w:lineRule="auto"/>
        <w:ind w:firstLine="663" w:firstLineChars="236"/>
        <w:jc w:val="left"/>
        <w:outlineLvl w:val="2"/>
        <w:rPr>
          <w:rFonts w:hint="eastAsia" w:ascii="仿宋" w:hAnsi="仿宋" w:eastAsia="仿宋" w:cs="仿宋"/>
          <w:b/>
          <w:color w:val="auto"/>
          <w:sz w:val="28"/>
          <w:szCs w:val="28"/>
        </w:rPr>
      </w:pPr>
      <w:bookmarkStart w:id="146" w:name="_Toc11837"/>
      <w:r>
        <w:rPr>
          <w:rFonts w:hint="eastAsia" w:ascii="仿宋" w:hAnsi="仿宋" w:eastAsia="仿宋" w:cs="仿宋"/>
          <w:b/>
          <w:color w:val="auto"/>
          <w:sz w:val="28"/>
          <w:szCs w:val="28"/>
        </w:rPr>
        <w:t>3.4 磋商规则</w:t>
      </w:r>
      <w:bookmarkEnd w:id="146"/>
    </w:p>
    <w:p w14:paraId="74F4C558">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3.4.1 本次政府采购采取竞争性磋商方式。《响应文件》开启仪式结束后，磋商小组将据评审情况就所报</w:t>
      </w:r>
      <w:r>
        <w:rPr>
          <w:rFonts w:hint="eastAsia" w:ascii="仿宋" w:hAnsi="仿宋" w:eastAsia="仿宋" w:cs="仿宋"/>
          <w:color w:val="auto"/>
          <w:sz w:val="28"/>
          <w:szCs w:val="28"/>
          <w:lang w:eastAsia="zh-CN"/>
        </w:rPr>
        <w:t>工程</w:t>
      </w:r>
      <w:r>
        <w:rPr>
          <w:rFonts w:hint="eastAsia" w:ascii="仿宋" w:hAnsi="仿宋" w:eastAsia="仿宋" w:cs="仿宋"/>
          <w:color w:val="auto"/>
          <w:sz w:val="28"/>
          <w:szCs w:val="28"/>
        </w:rPr>
        <w:t>的技术、服务、价格等事项与有关投标单位分别进行磋商。磋商的任何一方不得将与磋商有关的技术资料、价格和其他信息透露给其他投标单位。</w:t>
      </w:r>
    </w:p>
    <w:p w14:paraId="736A2693">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3.4.2 响应文件报价出现前后不一致的按以下方法更正：“安阳市公共资源交易中心网站（</w:t>
      </w:r>
      <w:r>
        <w:rPr>
          <w:rFonts w:hint="eastAsia" w:ascii="仿宋" w:hAnsi="仿宋" w:eastAsia="仿宋" w:cs="仿宋"/>
          <w:color w:val="auto"/>
          <w:sz w:val="28"/>
          <w:szCs w:val="28"/>
          <w:lang w:eastAsia="zh-CN"/>
        </w:rPr>
        <w:t>http://ggzy.anyang.gov.cn</w:t>
      </w:r>
      <w:r>
        <w:rPr>
          <w:rFonts w:hint="eastAsia" w:ascii="仿宋" w:hAnsi="仿宋" w:eastAsia="仿宋" w:cs="仿宋"/>
          <w:color w:val="auto"/>
          <w:sz w:val="28"/>
          <w:szCs w:val="28"/>
        </w:rPr>
        <w:t>index_sf）电子交易平台”系统中开标一览表（报价表）内容与响应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本款规定的顺序修正。修正后的报价，投标单位应按磋商文件第四章 “3.</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w:t>
      </w:r>
      <w:r>
        <w:rPr>
          <w:rFonts w:hint="eastAsia" w:ascii="仿宋" w:hAnsi="仿宋" w:eastAsia="仿宋" w:cs="仿宋"/>
          <w:color w:val="auto"/>
          <w:sz w:val="28"/>
          <w:szCs w:val="28"/>
        </w:rPr>
        <w:t>文件的澄清”要求进行确认，不确认的，无效响应。</w:t>
      </w:r>
    </w:p>
    <w:p w14:paraId="14AA206A">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3.4.3 磋商小组根据《磋商文件》规定的程序、评定成交的标准等事项与实质性响应《磋商文件》实质性要求的投标单位进行磋商。</w:t>
      </w:r>
    </w:p>
    <w:p w14:paraId="1F218F50">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3.4.4 磋商小组所有成员集中与单一投标单位分别进行磋商，并给予所有参加磋商的投标单位平等的磋商机会。</w:t>
      </w:r>
    </w:p>
    <w:p w14:paraId="3B71E543">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3.4.5 在磋商过程中，磋商小组可以根据磋商文件和磋商情况实质性变动采购需求中的技术、服务要求以及合同草案条款，磋商文件中的其他内容将不再变动。实质性变动的内容，经采购单位代表确认。磋商小组会在评审界面的对话框及时通知所有参加磋商的投标单位。评审期间，投标单位可通过评审界面的对话框接受询问。磋商结束后，未实质性响应磋商文件的响应文件按无效处理，磋商小组应当通过评审界面的对话框告知有关投标单位。</w:t>
      </w:r>
    </w:p>
    <w:p w14:paraId="5DDEDD72">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3.4.6 对《磋商文件》作出的实质性变动是《磋商文件》的有效组成部分。</w:t>
      </w:r>
    </w:p>
    <w:p w14:paraId="5A4B60D7">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3.4.7 投标单位应当按照《磋商文件》的变动情况和磋商小组的要求重新提交《响应文件》或修订《响应文件》相应条款，并由其法定代表人电子签名或者签章。</w:t>
      </w:r>
    </w:p>
    <w:p w14:paraId="6EA3C452">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3.4.8 价格磋商</w:t>
      </w:r>
    </w:p>
    <w:p w14:paraId="66BE411D">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3.4.8.1 见第二章“采购项目及技术服务要求”1.3.2项规定</w:t>
      </w:r>
    </w:p>
    <w:p w14:paraId="4F60B222">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3.4.8.2 磋商小组应当要求所有继续参加磋商的投标单位在规定时间内提交最终报价，提交最终报价的投标单位不得少于3家。最终报价是《响应文件》的有效组成部分。</w:t>
      </w:r>
    </w:p>
    <w:p w14:paraId="1ADCBCE4">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3.4.9磋商文件的实质性变动影响到投标单位因此无法继续参加磋商的，投标单位可以在提交最后报价之前退出磋商。响应文件按无效处理的投标单位，所提交的最后报价也按无效处理。</w:t>
      </w:r>
    </w:p>
    <w:p w14:paraId="3C47BF02">
      <w:pPr>
        <w:autoSpaceDE w:val="0"/>
        <w:autoSpaceDN w:val="0"/>
        <w:adjustRightInd w:val="0"/>
        <w:snapToGrid w:val="0"/>
        <w:spacing w:before="120" w:beforeLines="50" w:line="300" w:lineRule="auto"/>
        <w:ind w:firstLine="663" w:firstLineChars="236"/>
        <w:jc w:val="left"/>
        <w:outlineLvl w:val="2"/>
        <w:rPr>
          <w:rFonts w:hint="eastAsia" w:ascii="仿宋" w:hAnsi="仿宋" w:eastAsia="仿宋" w:cs="仿宋"/>
          <w:b/>
          <w:color w:val="auto"/>
          <w:sz w:val="28"/>
          <w:szCs w:val="28"/>
        </w:rPr>
      </w:pPr>
      <w:bookmarkStart w:id="147" w:name="_Toc27728"/>
      <w:r>
        <w:rPr>
          <w:rFonts w:hint="eastAsia" w:ascii="仿宋" w:hAnsi="仿宋" w:eastAsia="仿宋" w:cs="仿宋"/>
          <w:b/>
          <w:color w:val="auto"/>
          <w:sz w:val="28"/>
          <w:szCs w:val="28"/>
        </w:rPr>
        <w:t>3.5 详细评审</w:t>
      </w:r>
      <w:bookmarkEnd w:id="147"/>
    </w:p>
    <w:p w14:paraId="04E33E96">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3.5.1 经磋商确定最终采购需求和提交最终报价的投标单位后，由磋商小组采用综合评分法对提交最终报价的投标单位的响应文件和最终报价进行综合评分。</w:t>
      </w:r>
    </w:p>
    <w:p w14:paraId="79EBD085">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3.5.2 按本章第4条规定执行促进中小企业发展扶持政策，用扣除后的价格参与评审。</w:t>
      </w:r>
    </w:p>
    <w:p w14:paraId="2323D72C">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3.5.3 磋商小组按本章第2.2 款规定的量化因素和分值进行打分，并计算出综合评标得分。</w:t>
      </w:r>
    </w:p>
    <w:p w14:paraId="14FDB0DD">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3.5.4 .评分计算保留2位小数，第三位小数四舍五入。</w:t>
      </w:r>
    </w:p>
    <w:p w14:paraId="06AC1FC1">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3.5.5 如磋商小组一致认为最低投标或某些分项报价明显不合理，有降低质量、不能诚信履约的可能时，磋商小组有权要求投标单位作出解释。如投标单位不能作出合理解释，磋商小组在取得多数一致意见后，可确定该投标单位不能成交。</w:t>
      </w:r>
    </w:p>
    <w:p w14:paraId="1543DBE3">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3.5.6在评审过程中，凡遇到《磋商文件》中无界定或界定不清，前后不一致，使磋商小组成员意见有分歧且又难于协商一致的问题，均由磋商小组予以表决。</w:t>
      </w:r>
    </w:p>
    <w:p w14:paraId="5DA459D1">
      <w:pPr>
        <w:autoSpaceDE w:val="0"/>
        <w:autoSpaceDN w:val="0"/>
        <w:adjustRightInd w:val="0"/>
        <w:snapToGrid w:val="0"/>
        <w:spacing w:before="120" w:beforeLines="50" w:line="300" w:lineRule="auto"/>
        <w:ind w:firstLine="663" w:firstLineChars="236"/>
        <w:jc w:val="left"/>
        <w:outlineLvl w:val="2"/>
        <w:rPr>
          <w:rFonts w:hint="eastAsia" w:ascii="仿宋" w:hAnsi="仿宋" w:eastAsia="仿宋" w:cs="仿宋"/>
          <w:color w:val="auto"/>
          <w:sz w:val="28"/>
          <w:szCs w:val="28"/>
        </w:rPr>
      </w:pPr>
      <w:bookmarkStart w:id="148" w:name="_Toc2592"/>
      <w:r>
        <w:rPr>
          <w:rFonts w:hint="eastAsia" w:ascii="仿宋" w:hAnsi="仿宋" w:eastAsia="仿宋" w:cs="仿宋"/>
          <w:b/>
          <w:color w:val="auto"/>
          <w:sz w:val="28"/>
          <w:szCs w:val="28"/>
        </w:rPr>
        <w:t>3.6 复核</w:t>
      </w:r>
      <w:r>
        <w:rPr>
          <w:rFonts w:hint="eastAsia" w:ascii="仿宋" w:hAnsi="仿宋" w:eastAsia="仿宋" w:cs="仿宋"/>
          <w:color w:val="auto"/>
          <w:sz w:val="28"/>
          <w:szCs w:val="28"/>
        </w:rPr>
        <w:t>：</w:t>
      </w:r>
      <w:bookmarkEnd w:id="148"/>
    </w:p>
    <w:p w14:paraId="1A3FEFA4">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3.6.1 磋商小组要对评分汇总情况进行复核，对评审数据进行校对、核对，特别是对排名第一的、报价最低的、被认定为无效的情形进行重点复核。</w:t>
      </w:r>
    </w:p>
    <w:p w14:paraId="7DD9DB5B">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3.6.2 磋商小组对投标单位的价格分等客观评分项的评分应当一致，对其他需要借助专业知识评判的主观评分项，应当严格按照评分细则公正评分，不得超出评分标准范围，对畸高、畸低的重大差异评分书面说明理由。</w:t>
      </w:r>
    </w:p>
    <w:p w14:paraId="5DAB94A6">
      <w:pPr>
        <w:autoSpaceDE w:val="0"/>
        <w:autoSpaceDN w:val="0"/>
        <w:adjustRightInd w:val="0"/>
        <w:snapToGrid w:val="0"/>
        <w:spacing w:before="120" w:beforeLines="50" w:line="300" w:lineRule="auto"/>
        <w:ind w:firstLine="663" w:firstLineChars="236"/>
        <w:jc w:val="left"/>
        <w:outlineLvl w:val="2"/>
        <w:rPr>
          <w:rFonts w:hint="eastAsia" w:ascii="仿宋" w:hAnsi="仿宋" w:eastAsia="仿宋" w:cs="仿宋"/>
          <w:b/>
          <w:color w:val="auto"/>
          <w:sz w:val="28"/>
          <w:szCs w:val="28"/>
        </w:rPr>
      </w:pPr>
      <w:bookmarkStart w:id="149" w:name="_Toc15939"/>
      <w:r>
        <w:rPr>
          <w:rFonts w:hint="eastAsia" w:ascii="仿宋" w:hAnsi="仿宋" w:eastAsia="仿宋" w:cs="仿宋"/>
          <w:b/>
          <w:color w:val="auto"/>
          <w:sz w:val="28"/>
          <w:szCs w:val="28"/>
        </w:rPr>
        <w:t>3.7 评审结果</w:t>
      </w:r>
      <w:bookmarkEnd w:id="149"/>
    </w:p>
    <w:p w14:paraId="01D7F6D9">
      <w:pPr>
        <w:autoSpaceDE w:val="0"/>
        <w:autoSpaceDN w:val="0"/>
        <w:adjustRightInd w:val="0"/>
        <w:snapToGrid w:val="0"/>
        <w:spacing w:before="120" w:beforeLines="50" w:line="300" w:lineRule="auto"/>
        <w:ind w:firstLine="719" w:firstLineChars="257"/>
        <w:jc w:val="left"/>
        <w:rPr>
          <w:rFonts w:hint="eastAsia" w:ascii="仿宋" w:hAnsi="仿宋" w:eastAsia="仿宋" w:cs="仿宋"/>
          <w:color w:val="auto"/>
          <w:sz w:val="28"/>
          <w:szCs w:val="28"/>
        </w:rPr>
      </w:pPr>
      <w:r>
        <w:rPr>
          <w:rFonts w:hint="eastAsia" w:ascii="仿宋" w:hAnsi="仿宋" w:eastAsia="仿宋" w:cs="仿宋"/>
          <w:color w:val="auto"/>
          <w:sz w:val="28"/>
          <w:szCs w:val="28"/>
        </w:rPr>
        <w:t>3.7.1磋商小组应当根据综合评分情况，按照评审得分由高到低顺序推荐3名成交候选人，并编写评审报告。评审得分相同的，按照最后报价由低到高的顺序推荐。评审得分且最后报价相同的，按照技术指标优劣顺序推荐。</w:t>
      </w:r>
    </w:p>
    <w:p w14:paraId="07C0DB9A">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3.7.2 确定中标单位：按第三章“投标单位须知前”7.1款规定及本章第1条规定。</w:t>
      </w:r>
    </w:p>
    <w:p w14:paraId="76F1473F">
      <w:pPr>
        <w:autoSpaceDE w:val="0"/>
        <w:autoSpaceDN w:val="0"/>
        <w:adjustRightInd w:val="0"/>
        <w:snapToGrid w:val="0"/>
        <w:spacing w:before="120" w:beforeLines="50" w:line="300" w:lineRule="auto"/>
        <w:ind w:firstLine="663" w:firstLineChars="236"/>
        <w:jc w:val="left"/>
        <w:outlineLvl w:val="2"/>
        <w:rPr>
          <w:rFonts w:hint="eastAsia" w:ascii="仿宋" w:hAnsi="仿宋" w:eastAsia="仿宋" w:cs="仿宋"/>
          <w:b/>
          <w:color w:val="auto"/>
          <w:sz w:val="28"/>
          <w:szCs w:val="28"/>
        </w:rPr>
      </w:pPr>
      <w:bookmarkStart w:id="150" w:name="_Toc30737"/>
      <w:r>
        <w:rPr>
          <w:rFonts w:hint="eastAsia" w:ascii="仿宋" w:hAnsi="仿宋" w:eastAsia="仿宋" w:cs="仿宋"/>
          <w:b/>
          <w:color w:val="auto"/>
          <w:sz w:val="28"/>
          <w:szCs w:val="28"/>
        </w:rPr>
        <w:t>3.8 磋商终止</w:t>
      </w:r>
      <w:bookmarkEnd w:id="150"/>
    </w:p>
    <w:p w14:paraId="6911DDDB">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3.7.1 出现下列情形之一的，终止竞争性磋商活动：</w:t>
      </w:r>
    </w:p>
    <w:p w14:paraId="38B70C8F">
      <w:pPr>
        <w:autoSpaceDE w:val="0"/>
        <w:autoSpaceDN w:val="0"/>
        <w:adjustRightInd w:val="0"/>
        <w:snapToGrid w:val="0"/>
        <w:spacing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（1）因情况变化，不再符合规定的竞争性磋商采购方式适用情形的；</w:t>
      </w:r>
    </w:p>
    <w:p w14:paraId="17A1E2E2">
      <w:pPr>
        <w:autoSpaceDE w:val="0"/>
        <w:autoSpaceDN w:val="0"/>
        <w:adjustRightInd w:val="0"/>
        <w:snapToGrid w:val="0"/>
        <w:spacing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（2）出现影响采购公正的违法、违规行为的；</w:t>
      </w:r>
    </w:p>
    <w:p w14:paraId="27E5CEC1">
      <w:pPr>
        <w:autoSpaceDE w:val="0"/>
        <w:autoSpaceDN w:val="0"/>
        <w:adjustRightInd w:val="0"/>
        <w:snapToGrid w:val="0"/>
        <w:spacing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（3）除《政府采购竞争性磋商采购方式管理暂行办法》第二十一条第三款规定的情形外，在采购过程中符合竞争要求的投标单位或者响应报价的投标单位不足3家的。</w:t>
      </w:r>
    </w:p>
    <w:p w14:paraId="141B78B0">
      <w:pPr>
        <w:autoSpaceDE w:val="0"/>
        <w:autoSpaceDN w:val="0"/>
        <w:adjustRightInd w:val="0"/>
        <w:snapToGrid w:val="0"/>
        <w:spacing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（4）在采购活动中因重大变故，采购任务取消的。</w:t>
      </w:r>
    </w:p>
    <w:p w14:paraId="63ADA3EB">
      <w:pPr>
        <w:autoSpaceDE w:val="0"/>
        <w:autoSpaceDN w:val="0"/>
        <w:adjustRightInd w:val="0"/>
        <w:snapToGrid w:val="0"/>
        <w:spacing w:before="120" w:beforeLines="50" w:line="300" w:lineRule="auto"/>
        <w:ind w:firstLine="660" w:firstLineChars="236"/>
        <w:jc w:val="left"/>
        <w:rPr>
          <w:rFonts w:hint="eastAsia" w:ascii="仿宋" w:hAnsi="仿宋" w:eastAsia="仿宋" w:cs="仿宋"/>
          <w:color w:val="auto"/>
          <w:sz w:val="28"/>
          <w:szCs w:val="28"/>
        </w:rPr>
      </w:pPr>
      <w:r>
        <w:rPr>
          <w:rFonts w:hint="eastAsia" w:ascii="仿宋" w:hAnsi="仿宋" w:eastAsia="仿宋" w:cs="仿宋"/>
          <w:color w:val="auto"/>
          <w:sz w:val="28"/>
          <w:szCs w:val="28"/>
        </w:rPr>
        <w:t>3.7.2 磋商小组要在采购项目（标段）磋商失败时，出具《磋商文件》是否存在不合理条款的论证意见，要协助采购人、采购代理机构、财政部门答复质疑或处理投诉事项。</w:t>
      </w:r>
    </w:p>
    <w:p w14:paraId="51D82EC2">
      <w:pPr>
        <w:bidi w:val="0"/>
        <w:spacing w:line="360" w:lineRule="auto"/>
        <w:ind w:firstLine="562" w:firstLineChars="200"/>
        <w:outlineLvl w:val="1"/>
        <w:rPr>
          <w:rFonts w:hint="eastAsia" w:ascii="仿宋" w:hAnsi="仿宋" w:eastAsia="仿宋" w:cs="仿宋"/>
          <w:b/>
          <w:bCs/>
          <w:sz w:val="28"/>
          <w:szCs w:val="28"/>
        </w:rPr>
      </w:pPr>
      <w:bookmarkStart w:id="151" w:name="_Toc2867"/>
      <w:r>
        <w:rPr>
          <w:rFonts w:hint="eastAsia" w:ascii="仿宋" w:hAnsi="仿宋" w:eastAsia="仿宋" w:cs="仿宋"/>
          <w:b/>
          <w:bCs/>
          <w:sz w:val="28"/>
          <w:szCs w:val="28"/>
        </w:rPr>
        <w:t>4. 政府采购促进中小企业发展扶持政策</w:t>
      </w:r>
      <w:bookmarkEnd w:id="151"/>
    </w:p>
    <w:p w14:paraId="151630F6">
      <w:pPr>
        <w:spacing w:before="161" w:line="360" w:lineRule="auto"/>
        <w:ind w:left="11" w:firstLine="554" w:firstLineChars="200"/>
        <w:outlineLvl w:val="2"/>
        <w:rPr>
          <w:rFonts w:hint="eastAsia" w:ascii="仿宋" w:hAnsi="仿宋" w:eastAsia="仿宋" w:cs="仿宋"/>
          <w:b w:val="0"/>
          <w:bCs w:val="0"/>
          <w:color w:val="auto"/>
          <w:kern w:val="0"/>
          <w:sz w:val="28"/>
          <w:szCs w:val="28"/>
          <w:lang w:val="en-US" w:eastAsia="zh-CN" w:bidi="ar"/>
        </w:rPr>
      </w:pPr>
      <w:bookmarkStart w:id="152" w:name="_Toc27913"/>
      <w:r>
        <w:rPr>
          <w:rFonts w:hint="eastAsia" w:ascii="仿宋" w:hAnsi="仿宋" w:eastAsia="仿宋" w:cs="仿宋"/>
          <w:b/>
          <w:bCs/>
          <w:color w:val="auto"/>
          <w:spacing w:val="-2"/>
          <w:sz w:val="28"/>
          <w:szCs w:val="28"/>
        </w:rPr>
        <w:t>注：</w:t>
      </w:r>
      <w:r>
        <w:rPr>
          <w:rFonts w:hint="eastAsia" w:ascii="仿宋" w:hAnsi="仿宋" w:eastAsia="仿宋" w:cs="仿宋"/>
          <w:b/>
          <w:bCs/>
          <w:color w:val="auto"/>
          <w:spacing w:val="-2"/>
          <w:sz w:val="28"/>
          <w:szCs w:val="28"/>
          <w:lang w:val="en-US" w:eastAsia="zh-CN"/>
        </w:rPr>
        <w:t>安阳市殷都区生态环境保护服务中心殷都区邺城大道两侧绿化带提升改造工程项目</w:t>
      </w:r>
      <w:r>
        <w:rPr>
          <w:rFonts w:hint="eastAsia" w:ascii="仿宋" w:hAnsi="仿宋" w:eastAsia="仿宋" w:cs="仿宋"/>
          <w:b/>
          <w:bCs/>
          <w:color w:val="auto"/>
          <w:spacing w:val="-2"/>
          <w:sz w:val="28"/>
          <w:szCs w:val="28"/>
        </w:rPr>
        <w:t>的中小企业划分标准所属行业为：</w:t>
      </w:r>
      <w:r>
        <w:rPr>
          <w:rFonts w:hint="eastAsia" w:ascii="仿宋" w:hAnsi="仿宋" w:eastAsia="仿宋" w:cs="仿宋"/>
          <w:b/>
          <w:bCs/>
          <w:color w:val="auto"/>
          <w:spacing w:val="-2"/>
          <w:sz w:val="28"/>
          <w:szCs w:val="28"/>
          <w:lang w:val="en-US" w:eastAsia="zh-CN"/>
        </w:rPr>
        <w:t>建筑业</w:t>
      </w:r>
      <w:r>
        <w:rPr>
          <w:rFonts w:hint="eastAsia" w:ascii="仿宋" w:hAnsi="仿宋" w:eastAsia="仿宋" w:cs="仿宋"/>
          <w:b/>
          <w:bCs/>
          <w:color w:val="auto"/>
          <w:spacing w:val="-2"/>
          <w:sz w:val="28"/>
          <w:szCs w:val="28"/>
        </w:rPr>
        <w:t>。</w:t>
      </w:r>
      <w:bookmarkEnd w:id="152"/>
    </w:p>
    <w:p w14:paraId="56FF3021">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在政府采购活动中，供应商提供的货物、工程或者服务符合下列情形的，享受《政府采购促进中小企业发展管理办法》规定的中小企业扶持政策：</w:t>
      </w:r>
    </w:p>
    <w:p w14:paraId="02A2B0C2">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（一）在货物采购项目中，货物由中小企业制造，即货物由中小企业生产且使用该中小企业商号或者注册商标；</w:t>
      </w:r>
    </w:p>
    <w:p w14:paraId="1299D520">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（二）在工程采购项目中，工程由中小企业承建，即工程施工单位为中小企业；</w:t>
      </w:r>
    </w:p>
    <w:p w14:paraId="20E9E151">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（三）在服务采购项目中，服务由中小企业承接，即提供服务的人员为中小企业依照《中华人民共和国劳动合同法》订立劳动合同的从业人员。</w:t>
      </w:r>
    </w:p>
    <w:p w14:paraId="26C47635">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在货物采购项目中，供应商提供的货物既有中小企业制造货物，也有大型企业制造货物的，不享受中小企业扶持政策。</w:t>
      </w:r>
    </w:p>
    <w:p w14:paraId="3207AFE1">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以联合体形式参加政府采购活动，联合体各方均为中小企业的，联合体视同中小企业。其中，联合体各方均为小微企业的，联合体视同小微企业。</w:t>
      </w:r>
    </w:p>
    <w:p w14:paraId="2B50D0E2">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 符合中小企业划分标准的个体工商户，在政府采购活动中视同中小企业。</w:t>
      </w:r>
    </w:p>
    <w:p w14:paraId="2FA1175D">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 监狱企业、符合法定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71773651">
      <w:pPr>
        <w:bidi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4.3.1 享受政府采购支持政策的残疾人福利性单位应当同时满足以下条件：</w:t>
      </w:r>
    </w:p>
    <w:p w14:paraId="7A03BDB3">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 安置的残疾人占本单位在职职工人数的比例不低于25%（含25%），并且安置的残疾人人数不少于10人（含10人）；</w:t>
      </w:r>
    </w:p>
    <w:p w14:paraId="2791D153">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 依法与安置的每位残疾人签订了一年以上（含一年）的劳动合同或服务协议；</w:t>
      </w:r>
    </w:p>
    <w:p w14:paraId="7545B72F">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 为安置的每位残疾人按月足额缴纳了基本养老保险、基本医疗保险、失业保险、工伤保险和生育保险等社会保险费；</w:t>
      </w:r>
    </w:p>
    <w:p w14:paraId="67989151">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 通过银行等金融机构向安置的每位残疾人，按月支付了不低于单位所在区县适用的经省级人民政府批准的月最低工资标准的工资；</w:t>
      </w:r>
    </w:p>
    <w:p w14:paraId="264A0BE9">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 提供本单位制造的货物、承担的工程或者服务（以下简称产品），或者提供其他残疾人福利性单位制造的货物（不包括使用非残疾人福利性单位注册商标的货物）。</w:t>
      </w:r>
    </w:p>
    <w:p w14:paraId="7BFCA2F0">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B455429">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4.4 参加本次政府采购项目的中小企业应按附件格式提供《中小企业声明函》。如</w:t>
      </w:r>
      <w:r>
        <w:rPr>
          <w:rFonts w:hint="eastAsia" w:ascii="仿宋" w:hAnsi="仿宋" w:eastAsia="仿宋" w:cs="仿宋"/>
          <w:sz w:val="28"/>
          <w:szCs w:val="28"/>
          <w:lang w:eastAsia="zh-CN"/>
        </w:rPr>
        <w:t>磋商文件</w:t>
      </w:r>
      <w:r>
        <w:rPr>
          <w:rFonts w:hint="eastAsia" w:ascii="仿宋" w:hAnsi="仿宋" w:eastAsia="仿宋" w:cs="仿宋"/>
          <w:sz w:val="28"/>
          <w:szCs w:val="28"/>
        </w:rPr>
        <w:t>接受以联合体形式参加投标的，联合体各方均应按附件格式提供《中小企业声明函》。</w:t>
      </w:r>
    </w:p>
    <w:p w14:paraId="551550BA">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供应商按照财库〔2020〕46号规定及</w:t>
      </w:r>
      <w:r>
        <w:rPr>
          <w:rFonts w:hint="eastAsia" w:ascii="仿宋" w:hAnsi="仿宋" w:eastAsia="仿宋" w:cs="仿宋"/>
          <w:sz w:val="28"/>
          <w:szCs w:val="28"/>
          <w:lang w:eastAsia="zh-CN"/>
        </w:rPr>
        <w:t>磋商文件</w:t>
      </w:r>
      <w:r>
        <w:rPr>
          <w:rFonts w:hint="eastAsia" w:ascii="仿宋" w:hAnsi="仿宋" w:eastAsia="仿宋" w:cs="仿宋"/>
          <w:sz w:val="28"/>
          <w:szCs w:val="28"/>
        </w:rPr>
        <w:t>要求提供声明函内容不实的，属于提供虚假材料谋取中标、成交，依照《中华人民共和国政府采购法》等国家有关规定追究相应责任。</w:t>
      </w:r>
    </w:p>
    <w:p w14:paraId="77452B81">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4.5 本次政府采购项目专门面向中小企业，专门面向中小企业的采购项目无价格扣除。</w:t>
      </w:r>
    </w:p>
    <w:p w14:paraId="2941B88B">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4.6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06EBAA02">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4.7 中标、成交供应商享受中小企业扶持政策的，中标、成交供应商的《中小企业声明函》将随中标、成交结果公开。</w:t>
      </w:r>
    </w:p>
    <w:p w14:paraId="60262C53">
      <w:pPr>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4.8 依法享受扶持政策获得政府采购合同的，小微企业不得将合同分包给大中型企业，中型企业不得将合同分包给大型企业。</w:t>
      </w:r>
    </w:p>
    <w:p w14:paraId="4E84BE9E">
      <w:pPr>
        <w:rPr>
          <w:rFonts w:hint="eastAsia" w:ascii="仿宋" w:hAnsi="仿宋" w:eastAsia="仿宋" w:cs="仿宋"/>
          <w:color w:val="auto"/>
          <w:sz w:val="24"/>
          <w:szCs w:val="24"/>
        </w:rPr>
      </w:pPr>
      <w:r>
        <w:rPr>
          <w:rFonts w:hint="eastAsia" w:ascii="仿宋" w:hAnsi="仿宋" w:eastAsia="仿宋" w:cs="仿宋"/>
          <w:sz w:val="28"/>
          <w:szCs w:val="28"/>
        </w:rPr>
        <w:t>4.9 政府采购监督检查、投诉处理及政府采购行政处罚中对中小企业的认定，由货物制造商或者工程、服务供应商注册登记所在地的县级以上人民政府中小企业主管部门负责。</w:t>
      </w:r>
      <w:r>
        <w:rPr>
          <w:rFonts w:hint="eastAsia" w:ascii="仿宋" w:hAnsi="仿宋" w:eastAsia="仿宋" w:cs="仿宋"/>
          <w:color w:val="auto"/>
          <w:sz w:val="24"/>
          <w:szCs w:val="24"/>
        </w:rPr>
        <w:br w:type="page"/>
      </w:r>
    </w:p>
    <w:p w14:paraId="338EA407">
      <w:pPr>
        <w:pageBreakBefore w:val="0"/>
        <w:widowControl w:val="0"/>
        <w:kinsoku/>
        <w:overflowPunct/>
        <w:bidi w:val="0"/>
        <w:snapToGrid w:val="0"/>
        <w:spacing w:beforeAutospacing="0" w:after="0" w:afterAutospacing="0" w:line="657" w:lineRule="atLeast"/>
        <w:ind w:left="0" w:leftChars="0" w:right="0" w:rightChars="0"/>
        <w:jc w:val="center"/>
        <w:outlineLvl w:val="0"/>
        <w:rPr>
          <w:rFonts w:hint="eastAsia" w:ascii="仿宋" w:hAnsi="仿宋" w:eastAsia="仿宋" w:cs="仿宋"/>
          <w:b/>
          <w:color w:val="auto"/>
          <w:sz w:val="36"/>
          <w:szCs w:val="36"/>
          <w:highlight w:val="none"/>
          <w:lang w:eastAsia="zh-CN"/>
        </w:rPr>
      </w:pPr>
      <w:bookmarkStart w:id="153" w:name="_Toc5608042"/>
      <w:bookmarkStart w:id="154" w:name="_Toc13825"/>
      <w:bookmarkStart w:id="155" w:name="_Toc21960"/>
      <w:bookmarkStart w:id="156" w:name="_Toc1692"/>
      <w:bookmarkStart w:id="157" w:name="_Toc3894"/>
      <w:bookmarkStart w:id="158" w:name="_Toc8428"/>
      <w:bookmarkStart w:id="159" w:name="_Toc511138812"/>
      <w:r>
        <w:rPr>
          <w:rFonts w:hint="eastAsia" w:ascii="仿宋" w:hAnsi="仿宋" w:eastAsia="仿宋" w:cs="仿宋"/>
          <w:b/>
          <w:color w:val="auto"/>
          <w:sz w:val="36"/>
          <w:szCs w:val="36"/>
          <w:highlight w:val="none"/>
        </w:rPr>
        <w:t>第五章  合同主要条款</w:t>
      </w:r>
      <w:bookmarkEnd w:id="153"/>
      <w:r>
        <w:rPr>
          <w:rFonts w:hint="eastAsia" w:ascii="仿宋" w:hAnsi="仿宋" w:eastAsia="仿宋" w:cs="仿宋"/>
          <w:b/>
          <w:color w:val="auto"/>
          <w:sz w:val="36"/>
          <w:szCs w:val="36"/>
          <w:highlight w:val="none"/>
          <w:lang w:eastAsia="zh-CN"/>
        </w:rPr>
        <w:t>（仅供参考）</w:t>
      </w:r>
      <w:bookmarkEnd w:id="154"/>
      <w:bookmarkEnd w:id="155"/>
      <w:bookmarkEnd w:id="156"/>
    </w:p>
    <w:p w14:paraId="4054DAD0">
      <w:pPr>
        <w:spacing w:line="360" w:lineRule="auto"/>
        <w:jc w:val="center"/>
        <w:outlineLvl w:val="1"/>
        <w:rPr>
          <w:rFonts w:hint="eastAsia" w:ascii="仿宋" w:hAnsi="仿宋" w:eastAsia="仿宋" w:cs="仿宋"/>
          <w:b/>
          <w:color w:val="auto"/>
          <w:sz w:val="48"/>
          <w:szCs w:val="48"/>
        </w:rPr>
      </w:pPr>
      <w:bookmarkStart w:id="160" w:name="_Toc1753"/>
    </w:p>
    <w:p w14:paraId="7457A797">
      <w:pPr>
        <w:spacing w:line="360" w:lineRule="auto"/>
        <w:jc w:val="center"/>
        <w:outlineLvl w:val="1"/>
        <w:rPr>
          <w:rFonts w:hint="eastAsia" w:ascii="仿宋" w:hAnsi="仿宋" w:eastAsia="仿宋" w:cs="仿宋"/>
          <w:b/>
          <w:color w:val="auto"/>
          <w:sz w:val="48"/>
          <w:szCs w:val="48"/>
        </w:rPr>
      </w:pPr>
      <w:r>
        <w:rPr>
          <w:rFonts w:hint="eastAsia" w:ascii="仿宋" w:hAnsi="仿宋" w:eastAsia="仿宋" w:cs="仿宋"/>
          <w:b/>
          <w:color w:val="auto"/>
          <w:sz w:val="48"/>
          <w:szCs w:val="48"/>
        </w:rPr>
        <w:t>第一节 合同协议书</w:t>
      </w:r>
      <w:bookmarkEnd w:id="160"/>
    </w:p>
    <w:p w14:paraId="5F8F8200">
      <w:pPr>
        <w:spacing w:line="500" w:lineRule="exact"/>
        <w:rPr>
          <w:rFonts w:hint="eastAsia" w:ascii="仿宋" w:hAnsi="仿宋" w:eastAsia="仿宋" w:cs="仿宋"/>
          <w:color w:val="auto"/>
          <w:sz w:val="28"/>
          <w:szCs w:val="21"/>
          <w:lang w:val="en-US" w:eastAsia="zh-CN"/>
        </w:rPr>
      </w:pPr>
      <w:r>
        <w:rPr>
          <w:rFonts w:hint="eastAsia" w:ascii="仿宋" w:hAnsi="仿宋" w:eastAsia="仿宋" w:cs="仿宋"/>
          <w:color w:val="auto"/>
          <w:sz w:val="28"/>
          <w:szCs w:val="21"/>
        </w:rPr>
        <w:t>发包人（全称）：</w:t>
      </w:r>
      <w:r>
        <w:rPr>
          <w:rFonts w:hint="eastAsia" w:ascii="仿宋" w:hAnsi="仿宋" w:eastAsia="仿宋" w:cs="仿宋"/>
          <w:color w:val="auto"/>
          <w:sz w:val="28"/>
          <w:szCs w:val="21"/>
          <w:u w:val="single" w:color="auto"/>
          <w:lang w:val="en-US" w:eastAsia="zh-CN"/>
        </w:rPr>
        <w:t xml:space="preserve">          </w:t>
      </w:r>
    </w:p>
    <w:p w14:paraId="68B0041A">
      <w:pPr>
        <w:tabs>
          <w:tab w:val="center" w:pos="4819"/>
        </w:tabs>
        <w:spacing w:line="500" w:lineRule="exact"/>
        <w:rPr>
          <w:rFonts w:hint="eastAsia" w:ascii="仿宋" w:hAnsi="仿宋" w:eastAsia="仿宋" w:cs="仿宋"/>
          <w:color w:val="auto"/>
          <w:sz w:val="28"/>
          <w:szCs w:val="21"/>
          <w:u w:val="single"/>
        </w:rPr>
      </w:pPr>
      <w:r>
        <w:rPr>
          <w:rFonts w:hint="eastAsia" w:ascii="仿宋" w:hAnsi="仿宋" w:eastAsia="仿宋" w:cs="仿宋"/>
          <w:color w:val="auto"/>
          <w:sz w:val="28"/>
          <w:szCs w:val="21"/>
        </w:rPr>
        <w:t>承包人（全称）：</w:t>
      </w:r>
      <w:r>
        <w:rPr>
          <w:rFonts w:hint="eastAsia" w:ascii="仿宋" w:hAnsi="仿宋" w:eastAsia="仿宋" w:cs="仿宋"/>
          <w:b/>
          <w:color w:val="auto"/>
          <w:sz w:val="28"/>
          <w:szCs w:val="21"/>
          <w:u w:val="single"/>
        </w:rPr>
        <w:t xml:space="preserve">          </w:t>
      </w:r>
    </w:p>
    <w:p w14:paraId="69B57673">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根据《中华人民共和国合同法》、《中华人民共和国建筑法》及有关法律规定，遵循平等、自愿、公平和诚实信用的原则，双方就工程施工及有关事项协商一致，共同达成如下协议：</w:t>
      </w:r>
      <w:bookmarkStart w:id="161" w:name="_Toc351203481"/>
    </w:p>
    <w:p w14:paraId="13A28B62">
      <w:pPr>
        <w:spacing w:line="500" w:lineRule="exact"/>
        <w:outlineLvl w:val="2"/>
        <w:rPr>
          <w:rFonts w:hint="eastAsia" w:ascii="仿宋" w:hAnsi="仿宋" w:eastAsia="仿宋" w:cs="仿宋"/>
          <w:b/>
          <w:color w:val="auto"/>
          <w:sz w:val="28"/>
          <w:szCs w:val="21"/>
        </w:rPr>
      </w:pPr>
      <w:bookmarkStart w:id="162" w:name="_Toc1743"/>
      <w:r>
        <w:rPr>
          <w:rFonts w:hint="eastAsia" w:ascii="仿宋" w:hAnsi="仿宋" w:eastAsia="仿宋" w:cs="仿宋"/>
          <w:b/>
          <w:color w:val="auto"/>
          <w:sz w:val="28"/>
          <w:szCs w:val="21"/>
        </w:rPr>
        <w:t>一、工程概况</w:t>
      </w:r>
      <w:bookmarkEnd w:id="161"/>
      <w:bookmarkEnd w:id="162"/>
    </w:p>
    <w:p w14:paraId="1940F06D">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1.工程名称：。</w:t>
      </w:r>
    </w:p>
    <w:p w14:paraId="29DE8E0E">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2.工程地点：</w:t>
      </w:r>
      <w:r>
        <w:rPr>
          <w:rFonts w:hint="eastAsia" w:ascii="仿宋" w:hAnsi="仿宋" w:eastAsia="仿宋" w:cs="仿宋"/>
          <w:color w:val="auto"/>
          <w:sz w:val="28"/>
          <w:szCs w:val="21"/>
          <w:u w:val="single"/>
        </w:rPr>
        <w:t></w:t>
      </w:r>
    </w:p>
    <w:p w14:paraId="19B5A5FA">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4.资金来源：</w:t>
      </w:r>
      <w:r>
        <w:rPr>
          <w:rFonts w:hint="eastAsia" w:ascii="仿宋" w:hAnsi="仿宋" w:eastAsia="仿宋" w:cs="仿宋"/>
          <w:b/>
          <w:color w:val="auto"/>
          <w:sz w:val="28"/>
          <w:szCs w:val="21"/>
          <w:u w:val="single"/>
        </w:rPr>
        <w:t>                     </w:t>
      </w:r>
      <w:r>
        <w:rPr>
          <w:rFonts w:hint="eastAsia" w:ascii="仿宋" w:hAnsi="仿宋" w:eastAsia="仿宋" w:cs="仿宋"/>
          <w:color w:val="auto"/>
          <w:sz w:val="28"/>
          <w:szCs w:val="21"/>
        </w:rPr>
        <w:t>。</w:t>
      </w:r>
    </w:p>
    <w:p w14:paraId="54A6588D">
      <w:pPr>
        <w:spacing w:line="500" w:lineRule="exact"/>
        <w:ind w:firstLine="548" w:firstLineChars="196"/>
        <w:rPr>
          <w:rFonts w:hint="eastAsia" w:ascii="仿宋" w:hAnsi="仿宋" w:eastAsia="仿宋" w:cs="仿宋"/>
          <w:b/>
          <w:color w:val="auto"/>
          <w:sz w:val="28"/>
          <w:szCs w:val="21"/>
          <w:u w:val="single"/>
        </w:rPr>
      </w:pPr>
      <w:r>
        <w:rPr>
          <w:rFonts w:hint="eastAsia" w:ascii="仿宋" w:hAnsi="仿宋" w:eastAsia="仿宋" w:cs="仿宋"/>
          <w:color w:val="auto"/>
          <w:sz w:val="28"/>
          <w:szCs w:val="21"/>
        </w:rPr>
        <w:t>5.工程承包内容：</w:t>
      </w:r>
      <w:r>
        <w:rPr>
          <w:rFonts w:hint="eastAsia" w:ascii="仿宋" w:hAnsi="仿宋" w:eastAsia="仿宋" w:cs="仿宋"/>
          <w:b/>
          <w:color w:val="auto"/>
          <w:sz w:val="28"/>
          <w:szCs w:val="21"/>
          <w:u w:val="single"/>
        </w:rPr>
        <w:t xml:space="preserve">  （描述全部工程内容）      。</w:t>
      </w:r>
    </w:p>
    <w:p w14:paraId="6399EEA7">
      <w:pPr>
        <w:spacing w:line="500" w:lineRule="exact"/>
        <w:outlineLvl w:val="2"/>
        <w:rPr>
          <w:rFonts w:hint="eastAsia" w:ascii="仿宋" w:hAnsi="仿宋" w:eastAsia="仿宋" w:cs="仿宋"/>
          <w:b/>
          <w:color w:val="auto"/>
          <w:sz w:val="28"/>
          <w:szCs w:val="21"/>
        </w:rPr>
      </w:pPr>
      <w:bookmarkStart w:id="163" w:name="_Toc28973"/>
      <w:bookmarkStart w:id="164" w:name="_Toc351203482"/>
      <w:r>
        <w:rPr>
          <w:rFonts w:hint="eastAsia" w:ascii="仿宋" w:hAnsi="仿宋" w:eastAsia="仿宋" w:cs="仿宋"/>
          <w:b/>
          <w:color w:val="auto"/>
          <w:sz w:val="28"/>
          <w:szCs w:val="21"/>
        </w:rPr>
        <w:t>二、合同工期</w:t>
      </w:r>
      <w:bookmarkEnd w:id="163"/>
      <w:bookmarkEnd w:id="164"/>
    </w:p>
    <w:p w14:paraId="6175D711">
      <w:pPr>
        <w:spacing w:line="500" w:lineRule="exact"/>
        <w:ind w:firstLine="548" w:firstLineChars="196"/>
        <w:rPr>
          <w:rFonts w:hint="eastAsia" w:ascii="仿宋" w:hAnsi="仿宋" w:eastAsia="仿宋" w:cs="仿宋"/>
          <w:color w:val="auto"/>
          <w:sz w:val="28"/>
          <w:szCs w:val="21"/>
        </w:rPr>
      </w:pPr>
      <w:r>
        <w:rPr>
          <w:rFonts w:hint="eastAsia" w:ascii="仿宋" w:hAnsi="仿宋" w:eastAsia="仿宋" w:cs="仿宋"/>
          <w:color w:val="auto"/>
          <w:sz w:val="28"/>
          <w:szCs w:val="21"/>
        </w:rPr>
        <w:t>计划开工日期：</w:t>
      </w:r>
      <w:r>
        <w:rPr>
          <w:rFonts w:hint="eastAsia" w:ascii="仿宋" w:hAnsi="仿宋" w:eastAsia="仿宋" w:cs="仿宋"/>
          <w:color w:val="auto"/>
          <w:sz w:val="28"/>
          <w:szCs w:val="21"/>
          <w:u w:val="single"/>
        </w:rPr>
        <w:t></w:t>
      </w:r>
      <w:r>
        <w:rPr>
          <w:rFonts w:hint="eastAsia" w:ascii="仿宋" w:hAnsi="仿宋" w:eastAsia="仿宋" w:cs="仿宋"/>
          <w:color w:val="auto"/>
          <w:sz w:val="28"/>
          <w:szCs w:val="21"/>
        </w:rPr>
        <w:t>年</w:t>
      </w:r>
      <w:r>
        <w:rPr>
          <w:rFonts w:hint="eastAsia" w:ascii="仿宋" w:hAnsi="仿宋" w:eastAsia="仿宋" w:cs="仿宋"/>
          <w:color w:val="auto"/>
          <w:sz w:val="28"/>
          <w:szCs w:val="21"/>
          <w:u w:val="single"/>
        </w:rPr>
        <w:t></w:t>
      </w:r>
      <w:r>
        <w:rPr>
          <w:rFonts w:hint="eastAsia" w:ascii="仿宋" w:hAnsi="仿宋" w:eastAsia="仿宋" w:cs="仿宋"/>
          <w:color w:val="auto"/>
          <w:sz w:val="28"/>
          <w:szCs w:val="21"/>
        </w:rPr>
        <w:t>月</w:t>
      </w:r>
      <w:r>
        <w:rPr>
          <w:rFonts w:hint="eastAsia" w:ascii="仿宋" w:hAnsi="仿宋" w:eastAsia="仿宋" w:cs="仿宋"/>
          <w:color w:val="auto"/>
          <w:sz w:val="28"/>
          <w:szCs w:val="21"/>
          <w:u w:val="single"/>
        </w:rPr>
        <w:t></w:t>
      </w:r>
      <w:r>
        <w:rPr>
          <w:rFonts w:hint="eastAsia" w:ascii="仿宋" w:hAnsi="仿宋" w:eastAsia="仿宋" w:cs="仿宋"/>
          <w:color w:val="auto"/>
          <w:sz w:val="28"/>
          <w:szCs w:val="21"/>
        </w:rPr>
        <w:t>日。</w:t>
      </w:r>
    </w:p>
    <w:p w14:paraId="318BCA9B">
      <w:pPr>
        <w:spacing w:line="500" w:lineRule="exact"/>
        <w:ind w:firstLine="548" w:firstLineChars="196"/>
        <w:rPr>
          <w:rFonts w:hint="eastAsia" w:ascii="仿宋" w:hAnsi="仿宋" w:eastAsia="仿宋" w:cs="仿宋"/>
          <w:color w:val="auto"/>
          <w:sz w:val="28"/>
          <w:szCs w:val="21"/>
        </w:rPr>
      </w:pPr>
      <w:r>
        <w:rPr>
          <w:rFonts w:hint="eastAsia" w:ascii="仿宋" w:hAnsi="仿宋" w:eastAsia="仿宋" w:cs="仿宋"/>
          <w:color w:val="auto"/>
          <w:sz w:val="28"/>
          <w:szCs w:val="21"/>
        </w:rPr>
        <w:t>计划竣工日期：</w:t>
      </w:r>
      <w:r>
        <w:rPr>
          <w:rFonts w:hint="eastAsia" w:ascii="仿宋" w:hAnsi="仿宋" w:eastAsia="仿宋" w:cs="仿宋"/>
          <w:color w:val="auto"/>
          <w:sz w:val="28"/>
          <w:szCs w:val="21"/>
          <w:u w:val="single"/>
        </w:rPr>
        <w:t></w:t>
      </w:r>
      <w:r>
        <w:rPr>
          <w:rFonts w:hint="eastAsia" w:ascii="仿宋" w:hAnsi="仿宋" w:eastAsia="仿宋" w:cs="仿宋"/>
          <w:color w:val="auto"/>
          <w:sz w:val="28"/>
          <w:szCs w:val="21"/>
        </w:rPr>
        <w:t>年</w:t>
      </w:r>
      <w:r>
        <w:rPr>
          <w:rFonts w:hint="eastAsia" w:ascii="仿宋" w:hAnsi="仿宋" w:eastAsia="仿宋" w:cs="仿宋"/>
          <w:color w:val="auto"/>
          <w:sz w:val="28"/>
          <w:szCs w:val="21"/>
          <w:u w:val="single"/>
        </w:rPr>
        <w:t></w:t>
      </w:r>
      <w:r>
        <w:rPr>
          <w:rFonts w:hint="eastAsia" w:ascii="仿宋" w:hAnsi="仿宋" w:eastAsia="仿宋" w:cs="仿宋"/>
          <w:b/>
          <w:color w:val="auto"/>
          <w:sz w:val="28"/>
          <w:szCs w:val="21"/>
          <w:u w:val="single"/>
        </w:rPr>
        <w:t xml:space="preserve">   </w:t>
      </w:r>
      <w:r>
        <w:rPr>
          <w:rFonts w:hint="eastAsia" w:ascii="仿宋" w:hAnsi="仿宋" w:eastAsia="仿宋" w:cs="仿宋"/>
          <w:color w:val="auto"/>
          <w:sz w:val="28"/>
          <w:szCs w:val="21"/>
        </w:rPr>
        <w:t>月</w:t>
      </w:r>
      <w:r>
        <w:rPr>
          <w:rFonts w:hint="eastAsia" w:ascii="仿宋" w:hAnsi="仿宋" w:eastAsia="仿宋" w:cs="仿宋"/>
          <w:color w:val="auto"/>
          <w:sz w:val="28"/>
          <w:szCs w:val="21"/>
          <w:u w:val="single"/>
        </w:rPr>
        <w:t xml:space="preserve">   </w:t>
      </w:r>
      <w:r>
        <w:rPr>
          <w:rFonts w:hint="eastAsia" w:ascii="仿宋" w:hAnsi="仿宋" w:eastAsia="仿宋" w:cs="仿宋"/>
          <w:b/>
          <w:color w:val="auto"/>
          <w:sz w:val="28"/>
          <w:szCs w:val="21"/>
          <w:u w:val="single"/>
        </w:rPr>
        <w:t></w:t>
      </w:r>
      <w:r>
        <w:rPr>
          <w:rFonts w:hint="eastAsia" w:ascii="仿宋" w:hAnsi="仿宋" w:eastAsia="仿宋" w:cs="仿宋"/>
          <w:color w:val="auto"/>
          <w:sz w:val="28"/>
          <w:szCs w:val="21"/>
        </w:rPr>
        <w:t>日。</w:t>
      </w:r>
    </w:p>
    <w:p w14:paraId="1F7F8B84">
      <w:pPr>
        <w:spacing w:line="500" w:lineRule="exact"/>
        <w:ind w:firstLine="548" w:firstLineChars="196"/>
        <w:rPr>
          <w:rFonts w:hint="eastAsia" w:ascii="仿宋" w:hAnsi="仿宋" w:eastAsia="仿宋" w:cs="仿宋"/>
          <w:color w:val="auto"/>
          <w:sz w:val="28"/>
          <w:szCs w:val="21"/>
        </w:rPr>
      </w:pPr>
      <w:r>
        <w:rPr>
          <w:rFonts w:hint="eastAsia" w:ascii="仿宋" w:hAnsi="仿宋" w:eastAsia="仿宋" w:cs="仿宋"/>
          <w:color w:val="auto"/>
          <w:sz w:val="28"/>
          <w:szCs w:val="21"/>
        </w:rPr>
        <w:t>工期总日历天数：</w:t>
      </w:r>
      <w:r>
        <w:rPr>
          <w:rFonts w:hint="eastAsia" w:ascii="仿宋" w:hAnsi="仿宋" w:eastAsia="仿宋" w:cs="仿宋"/>
          <w:color w:val="auto"/>
          <w:sz w:val="28"/>
          <w:szCs w:val="21"/>
          <w:u w:val="single"/>
        </w:rPr>
        <w:t></w:t>
      </w:r>
      <w:r>
        <w:rPr>
          <w:rFonts w:hint="eastAsia" w:ascii="仿宋" w:hAnsi="仿宋" w:eastAsia="仿宋" w:cs="仿宋"/>
          <w:color w:val="auto"/>
          <w:sz w:val="28"/>
          <w:szCs w:val="21"/>
        </w:rPr>
        <w:t>天。</w:t>
      </w:r>
      <w:bookmarkStart w:id="165" w:name="_Toc351203483"/>
    </w:p>
    <w:p w14:paraId="1376CC96">
      <w:pPr>
        <w:spacing w:line="500" w:lineRule="exact"/>
        <w:outlineLvl w:val="2"/>
        <w:rPr>
          <w:rFonts w:hint="eastAsia" w:ascii="仿宋" w:hAnsi="仿宋" w:eastAsia="仿宋" w:cs="仿宋"/>
          <w:b/>
          <w:color w:val="auto"/>
          <w:sz w:val="28"/>
          <w:szCs w:val="21"/>
        </w:rPr>
      </w:pPr>
      <w:bookmarkStart w:id="166" w:name="_Toc31495"/>
      <w:r>
        <w:rPr>
          <w:rFonts w:hint="eastAsia" w:ascii="仿宋" w:hAnsi="仿宋" w:eastAsia="仿宋" w:cs="仿宋"/>
          <w:b/>
          <w:color w:val="auto"/>
          <w:sz w:val="28"/>
          <w:szCs w:val="21"/>
        </w:rPr>
        <w:t>三、质量标准</w:t>
      </w:r>
      <w:bookmarkEnd w:id="165"/>
      <w:bookmarkEnd w:id="166"/>
    </w:p>
    <w:p w14:paraId="100D0A34">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工程质量符合</w:t>
      </w:r>
      <w:r>
        <w:rPr>
          <w:rFonts w:hint="eastAsia" w:ascii="仿宋" w:hAnsi="仿宋" w:eastAsia="仿宋" w:cs="仿宋"/>
          <w:color w:val="auto"/>
          <w:sz w:val="28"/>
          <w:szCs w:val="21"/>
          <w:u w:val="single"/>
        </w:rPr>
        <w:t></w:t>
      </w:r>
      <w:r>
        <w:rPr>
          <w:rFonts w:hint="eastAsia" w:ascii="仿宋" w:hAnsi="仿宋" w:eastAsia="仿宋" w:cs="仿宋"/>
          <w:b/>
          <w:color w:val="auto"/>
          <w:sz w:val="28"/>
          <w:szCs w:val="21"/>
          <w:u w:val="single"/>
        </w:rPr>
        <w:t xml:space="preserve">  合格</w:t>
      </w:r>
      <w:r>
        <w:rPr>
          <w:rFonts w:hint="eastAsia" w:ascii="仿宋" w:hAnsi="仿宋" w:eastAsia="仿宋" w:cs="仿宋"/>
          <w:color w:val="auto"/>
          <w:sz w:val="28"/>
          <w:szCs w:val="21"/>
        </w:rPr>
        <w:t>标准。</w:t>
      </w:r>
      <w:bookmarkStart w:id="167" w:name="_Toc351203484"/>
    </w:p>
    <w:p w14:paraId="4147C877">
      <w:pPr>
        <w:spacing w:line="500" w:lineRule="exact"/>
        <w:outlineLvl w:val="2"/>
        <w:rPr>
          <w:rFonts w:hint="eastAsia" w:ascii="仿宋" w:hAnsi="仿宋" w:eastAsia="仿宋" w:cs="仿宋"/>
          <w:color w:val="auto"/>
          <w:sz w:val="28"/>
          <w:szCs w:val="21"/>
        </w:rPr>
      </w:pPr>
      <w:bookmarkStart w:id="168" w:name="_Toc11144"/>
      <w:r>
        <w:rPr>
          <w:rFonts w:hint="eastAsia" w:ascii="仿宋" w:hAnsi="仿宋" w:eastAsia="仿宋" w:cs="仿宋"/>
          <w:b/>
          <w:color w:val="auto"/>
          <w:sz w:val="28"/>
          <w:szCs w:val="21"/>
        </w:rPr>
        <w:t>四、签约合同价与合同价格形式</w:t>
      </w:r>
      <w:bookmarkEnd w:id="167"/>
      <w:bookmarkEnd w:id="168"/>
      <w:r>
        <w:rPr>
          <w:rFonts w:hint="eastAsia" w:ascii="仿宋" w:hAnsi="仿宋" w:eastAsia="仿宋" w:cs="仿宋"/>
          <w:color w:val="auto"/>
          <w:sz w:val="28"/>
          <w:szCs w:val="21"/>
        </w:rPr>
        <w:tab/>
      </w:r>
    </w:p>
    <w:p w14:paraId="03CBB08C">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1.签约合同价为：</w:t>
      </w:r>
    </w:p>
    <w:p w14:paraId="54373FD2">
      <w:pPr>
        <w:spacing w:line="500" w:lineRule="exact"/>
        <w:ind w:firstLine="560" w:firstLineChars="200"/>
        <w:rPr>
          <w:rFonts w:hint="eastAsia" w:ascii="仿宋" w:hAnsi="仿宋" w:eastAsia="仿宋" w:cs="仿宋"/>
          <w:b/>
          <w:color w:val="auto"/>
          <w:sz w:val="28"/>
          <w:szCs w:val="21"/>
          <w:u w:val="single"/>
        </w:rPr>
      </w:pPr>
      <w:r>
        <w:rPr>
          <w:rFonts w:hint="eastAsia" w:ascii="仿宋" w:hAnsi="仿宋" w:eastAsia="仿宋" w:cs="仿宋"/>
          <w:color w:val="auto"/>
          <w:sz w:val="28"/>
          <w:szCs w:val="21"/>
        </w:rPr>
        <w:t>人民币（大写）</w:t>
      </w:r>
      <w:r>
        <w:rPr>
          <w:rFonts w:hint="eastAsia" w:ascii="仿宋" w:hAnsi="仿宋" w:eastAsia="仿宋" w:cs="仿宋"/>
          <w:b/>
          <w:color w:val="auto"/>
          <w:sz w:val="28"/>
          <w:szCs w:val="21"/>
          <w:u w:val="single"/>
        </w:rPr>
        <w:t xml:space="preserve">       元  ；</w:t>
      </w:r>
    </w:p>
    <w:p w14:paraId="7DF80F6E">
      <w:pPr>
        <w:spacing w:line="500" w:lineRule="exact"/>
        <w:ind w:firstLine="560" w:firstLineChars="200"/>
        <w:rPr>
          <w:rFonts w:hint="eastAsia" w:ascii="仿宋" w:hAnsi="仿宋" w:eastAsia="仿宋" w:cs="仿宋"/>
          <w:b/>
          <w:color w:val="auto"/>
          <w:sz w:val="28"/>
          <w:szCs w:val="21"/>
        </w:rPr>
      </w:pPr>
      <w:r>
        <w:rPr>
          <w:rFonts w:hint="eastAsia" w:ascii="仿宋" w:hAnsi="仿宋" w:eastAsia="仿宋" w:cs="仿宋"/>
          <w:color w:val="auto"/>
          <w:sz w:val="28"/>
          <w:szCs w:val="21"/>
        </w:rPr>
        <w:t xml:space="preserve"> （小写）</w:t>
      </w:r>
      <w:r>
        <w:rPr>
          <w:rFonts w:hint="eastAsia" w:ascii="仿宋" w:hAnsi="仿宋" w:eastAsia="仿宋" w:cs="仿宋"/>
          <w:b/>
          <w:color w:val="auto"/>
          <w:sz w:val="28"/>
          <w:szCs w:val="21"/>
          <w:u w:val="single"/>
        </w:rPr>
        <w:t xml:space="preserve">      元。</w:t>
      </w:r>
    </w:p>
    <w:p w14:paraId="41FA9455">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2.合同价格形式：</w:t>
      </w:r>
      <w:r>
        <w:rPr>
          <w:rFonts w:hint="eastAsia" w:ascii="仿宋" w:hAnsi="仿宋" w:eastAsia="仿宋" w:cs="仿宋"/>
          <w:color w:val="auto"/>
          <w:sz w:val="28"/>
          <w:szCs w:val="21"/>
          <w:u w:val="single"/>
        </w:rPr>
        <w:t>      </w:t>
      </w:r>
      <w:r>
        <w:rPr>
          <w:rFonts w:hint="eastAsia" w:ascii="仿宋" w:hAnsi="仿宋" w:eastAsia="仿宋" w:cs="仿宋"/>
          <w:color w:val="auto"/>
          <w:sz w:val="28"/>
          <w:szCs w:val="21"/>
        </w:rPr>
        <w:t>。</w:t>
      </w:r>
      <w:bookmarkStart w:id="169" w:name="_Toc351203485"/>
    </w:p>
    <w:p w14:paraId="658B54B6">
      <w:pPr>
        <w:spacing w:line="500" w:lineRule="exact"/>
        <w:outlineLvl w:val="2"/>
        <w:rPr>
          <w:rFonts w:hint="eastAsia" w:ascii="仿宋" w:hAnsi="仿宋" w:eastAsia="仿宋" w:cs="仿宋"/>
          <w:color w:val="auto"/>
          <w:sz w:val="28"/>
          <w:szCs w:val="21"/>
        </w:rPr>
      </w:pPr>
      <w:bookmarkStart w:id="170" w:name="_Toc29959"/>
      <w:r>
        <w:rPr>
          <w:rFonts w:hint="eastAsia" w:ascii="仿宋" w:hAnsi="仿宋" w:eastAsia="仿宋" w:cs="仿宋"/>
          <w:b/>
          <w:color w:val="auto"/>
          <w:sz w:val="28"/>
          <w:szCs w:val="21"/>
        </w:rPr>
        <w:t>五、</w:t>
      </w:r>
      <w:bookmarkEnd w:id="169"/>
      <w:r>
        <w:rPr>
          <w:rFonts w:hint="eastAsia" w:ascii="仿宋" w:hAnsi="仿宋" w:eastAsia="仿宋" w:cs="仿宋"/>
          <w:b/>
          <w:color w:val="auto"/>
          <w:sz w:val="28"/>
          <w:szCs w:val="21"/>
        </w:rPr>
        <w:t>项目经理</w:t>
      </w:r>
      <w:bookmarkEnd w:id="170"/>
    </w:p>
    <w:p w14:paraId="5268E9A7">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承包人项目经理：</w:t>
      </w:r>
      <w:r>
        <w:rPr>
          <w:rFonts w:hint="eastAsia" w:ascii="仿宋" w:hAnsi="仿宋" w:eastAsia="仿宋" w:cs="仿宋"/>
          <w:color w:val="auto"/>
          <w:sz w:val="28"/>
          <w:szCs w:val="21"/>
          <w:u w:val="single"/>
        </w:rPr>
        <w:t></w:t>
      </w:r>
      <w:r>
        <w:rPr>
          <w:rFonts w:hint="eastAsia" w:ascii="仿宋" w:hAnsi="仿宋" w:eastAsia="仿宋" w:cs="仿宋"/>
          <w:b/>
          <w:color w:val="auto"/>
          <w:sz w:val="28"/>
          <w:szCs w:val="21"/>
          <w:u w:val="single"/>
        </w:rPr>
        <w:t xml:space="preserve">       </w:t>
      </w:r>
      <w:r>
        <w:rPr>
          <w:rFonts w:hint="eastAsia" w:ascii="仿宋" w:hAnsi="仿宋" w:eastAsia="仿宋" w:cs="仿宋"/>
          <w:color w:val="auto"/>
          <w:sz w:val="28"/>
          <w:szCs w:val="21"/>
        </w:rPr>
        <w:t>。</w:t>
      </w:r>
      <w:bookmarkStart w:id="171" w:name="_Toc351203486"/>
    </w:p>
    <w:p w14:paraId="524B6298">
      <w:pPr>
        <w:spacing w:line="500" w:lineRule="exact"/>
        <w:outlineLvl w:val="2"/>
        <w:rPr>
          <w:rFonts w:hint="eastAsia" w:ascii="仿宋" w:hAnsi="仿宋" w:eastAsia="仿宋" w:cs="仿宋"/>
          <w:b/>
          <w:color w:val="auto"/>
          <w:sz w:val="28"/>
          <w:szCs w:val="21"/>
        </w:rPr>
      </w:pPr>
      <w:bookmarkStart w:id="172" w:name="_Toc30709"/>
      <w:r>
        <w:rPr>
          <w:rFonts w:hint="eastAsia" w:ascii="仿宋" w:hAnsi="仿宋" w:eastAsia="仿宋" w:cs="仿宋"/>
          <w:b/>
          <w:color w:val="auto"/>
          <w:sz w:val="28"/>
          <w:szCs w:val="21"/>
        </w:rPr>
        <w:t>六、合同文件构成</w:t>
      </w:r>
      <w:bookmarkEnd w:id="171"/>
      <w:bookmarkEnd w:id="172"/>
    </w:p>
    <w:p w14:paraId="0DEDBC4A">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本协议书与下列文件一起构成合同文件：</w:t>
      </w:r>
    </w:p>
    <w:p w14:paraId="12B807CB">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（1）中标通知书（如果有）；</w:t>
      </w:r>
    </w:p>
    <w:p w14:paraId="7049F039">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 xml:space="preserve">（2）投标函及其附录（如果有）； </w:t>
      </w:r>
    </w:p>
    <w:p w14:paraId="4F2733C1">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（3）专用合同条款及其附件；</w:t>
      </w:r>
    </w:p>
    <w:p w14:paraId="15FAC783">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（4）通用合同条款；</w:t>
      </w:r>
    </w:p>
    <w:p w14:paraId="08A58B7E">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（5）技术标准和要求；</w:t>
      </w:r>
    </w:p>
    <w:p w14:paraId="2D4EC159">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（6）已标价工程量清单或预算书；</w:t>
      </w:r>
    </w:p>
    <w:p w14:paraId="382A30F4">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（7）其他合同文件。</w:t>
      </w:r>
    </w:p>
    <w:p w14:paraId="07327F1C">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在合同订立及履行过程中形成的与合同有关的文件均构成合同文件组成部分。</w:t>
      </w:r>
    </w:p>
    <w:p w14:paraId="7321A949">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上述各项合同文件包括合同当事人就该项合同文件所作出的补充和修改，属于同一类内容的文件，应以最新签署的为准。专用合同条款及其附件须经合同当事人签字或盖章。</w:t>
      </w:r>
      <w:bookmarkStart w:id="173" w:name="_Toc351203487"/>
    </w:p>
    <w:p w14:paraId="097B15E6">
      <w:pPr>
        <w:spacing w:line="500" w:lineRule="exact"/>
        <w:outlineLvl w:val="2"/>
        <w:rPr>
          <w:rFonts w:hint="eastAsia" w:ascii="仿宋" w:hAnsi="仿宋" w:eastAsia="仿宋" w:cs="仿宋"/>
          <w:b/>
          <w:color w:val="auto"/>
          <w:sz w:val="28"/>
          <w:szCs w:val="21"/>
        </w:rPr>
      </w:pPr>
      <w:bookmarkStart w:id="174" w:name="_Toc16279"/>
      <w:r>
        <w:rPr>
          <w:rFonts w:hint="eastAsia" w:ascii="仿宋" w:hAnsi="仿宋" w:eastAsia="仿宋" w:cs="仿宋"/>
          <w:b/>
          <w:color w:val="auto"/>
          <w:sz w:val="28"/>
          <w:szCs w:val="21"/>
        </w:rPr>
        <w:t>七、承诺</w:t>
      </w:r>
      <w:bookmarkEnd w:id="173"/>
      <w:bookmarkEnd w:id="174"/>
    </w:p>
    <w:p w14:paraId="4AAC4CB8">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1.发包人承诺按照法律规定履行项目审批手续、筹集工程建设资金并按照合同约定的期限和方式支付合同价款。</w:t>
      </w:r>
    </w:p>
    <w:p w14:paraId="1F3C9E08">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2.承包人承诺按照法律规定及合同约定组织完成工程施工，确保工程质量和安全，不进行转包及违法分包，并在缺陷责任期及保修期内承担相应的工程维修责任。</w:t>
      </w:r>
    </w:p>
    <w:p w14:paraId="1231294D">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3.发包人和承包人通过招投标形式签订合同的，双方理解并承诺不再就同一工程另行签订与合同实质性内容相背离的协议。</w:t>
      </w:r>
      <w:bookmarkStart w:id="175" w:name="_Toc351203488"/>
    </w:p>
    <w:p w14:paraId="24625BDB">
      <w:pPr>
        <w:spacing w:line="500" w:lineRule="exact"/>
        <w:outlineLvl w:val="2"/>
        <w:rPr>
          <w:rFonts w:hint="eastAsia" w:ascii="仿宋" w:hAnsi="仿宋" w:eastAsia="仿宋" w:cs="仿宋"/>
          <w:b/>
          <w:color w:val="auto"/>
          <w:sz w:val="28"/>
          <w:szCs w:val="21"/>
        </w:rPr>
      </w:pPr>
      <w:bookmarkStart w:id="176" w:name="_Toc27486"/>
      <w:r>
        <w:rPr>
          <w:rFonts w:hint="eastAsia" w:ascii="仿宋" w:hAnsi="仿宋" w:eastAsia="仿宋" w:cs="仿宋"/>
          <w:b/>
          <w:color w:val="auto"/>
          <w:sz w:val="28"/>
          <w:szCs w:val="21"/>
        </w:rPr>
        <w:t>八、词语含义</w:t>
      </w:r>
      <w:bookmarkEnd w:id="175"/>
      <w:bookmarkEnd w:id="176"/>
    </w:p>
    <w:p w14:paraId="52C79D02">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本协议书中词语含义与第二部分通用合同条款中赋予的含义相同。</w:t>
      </w:r>
      <w:bookmarkStart w:id="177" w:name="_Toc351203489"/>
    </w:p>
    <w:p w14:paraId="357F2CA2">
      <w:pPr>
        <w:spacing w:line="500" w:lineRule="exact"/>
        <w:outlineLvl w:val="2"/>
        <w:rPr>
          <w:rFonts w:hint="eastAsia" w:ascii="仿宋" w:hAnsi="仿宋" w:eastAsia="仿宋" w:cs="仿宋"/>
          <w:b/>
          <w:color w:val="auto"/>
          <w:sz w:val="28"/>
          <w:szCs w:val="21"/>
        </w:rPr>
      </w:pPr>
      <w:bookmarkStart w:id="178" w:name="_Toc17462"/>
      <w:r>
        <w:rPr>
          <w:rFonts w:hint="eastAsia" w:ascii="仿宋" w:hAnsi="仿宋" w:eastAsia="仿宋" w:cs="仿宋"/>
          <w:b/>
          <w:color w:val="auto"/>
          <w:sz w:val="28"/>
          <w:szCs w:val="21"/>
        </w:rPr>
        <w:t>九、签订时间</w:t>
      </w:r>
      <w:bookmarkEnd w:id="177"/>
      <w:bookmarkEnd w:id="178"/>
    </w:p>
    <w:p w14:paraId="10DB2FA8">
      <w:pPr>
        <w:tabs>
          <w:tab w:val="right" w:pos="8958"/>
        </w:tabs>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本合同于年月日签订。</w:t>
      </w:r>
      <w:bookmarkStart w:id="179" w:name="_Toc351203490"/>
      <w:r>
        <w:rPr>
          <w:rFonts w:hint="eastAsia" w:ascii="仿宋" w:hAnsi="仿宋" w:eastAsia="仿宋" w:cs="仿宋"/>
          <w:color w:val="auto"/>
          <w:sz w:val="28"/>
          <w:szCs w:val="21"/>
        </w:rPr>
        <w:tab/>
      </w:r>
    </w:p>
    <w:p w14:paraId="650D2EDF">
      <w:pPr>
        <w:spacing w:line="500" w:lineRule="exact"/>
        <w:outlineLvl w:val="2"/>
        <w:rPr>
          <w:rFonts w:hint="eastAsia" w:ascii="仿宋" w:hAnsi="仿宋" w:eastAsia="仿宋" w:cs="仿宋"/>
          <w:b/>
          <w:color w:val="auto"/>
          <w:sz w:val="28"/>
          <w:szCs w:val="21"/>
        </w:rPr>
      </w:pPr>
      <w:bookmarkStart w:id="180" w:name="_Toc14485"/>
      <w:r>
        <w:rPr>
          <w:rFonts w:hint="eastAsia" w:ascii="仿宋" w:hAnsi="仿宋" w:eastAsia="仿宋" w:cs="仿宋"/>
          <w:b/>
          <w:color w:val="auto"/>
          <w:sz w:val="28"/>
          <w:szCs w:val="21"/>
        </w:rPr>
        <w:t>十、签订地点</w:t>
      </w:r>
      <w:bookmarkEnd w:id="179"/>
      <w:bookmarkEnd w:id="180"/>
    </w:p>
    <w:p w14:paraId="7B01DC00">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本合同在签订。</w:t>
      </w:r>
      <w:bookmarkStart w:id="181" w:name="_Toc351203491"/>
    </w:p>
    <w:p w14:paraId="023F790C">
      <w:pPr>
        <w:spacing w:line="500" w:lineRule="exact"/>
        <w:outlineLvl w:val="2"/>
        <w:rPr>
          <w:rFonts w:hint="eastAsia" w:ascii="仿宋" w:hAnsi="仿宋" w:eastAsia="仿宋" w:cs="仿宋"/>
          <w:b/>
          <w:color w:val="auto"/>
          <w:sz w:val="28"/>
          <w:szCs w:val="21"/>
        </w:rPr>
      </w:pPr>
      <w:bookmarkStart w:id="182" w:name="_Toc25717"/>
      <w:r>
        <w:rPr>
          <w:rFonts w:hint="eastAsia" w:ascii="仿宋" w:hAnsi="仿宋" w:eastAsia="仿宋" w:cs="仿宋"/>
          <w:b/>
          <w:color w:val="auto"/>
          <w:sz w:val="28"/>
          <w:szCs w:val="21"/>
        </w:rPr>
        <w:t>十一、补充协议</w:t>
      </w:r>
      <w:bookmarkEnd w:id="181"/>
      <w:bookmarkEnd w:id="182"/>
    </w:p>
    <w:p w14:paraId="2A5B63C6">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合同未尽事宜，合同当事人另行签订补充协议，补充协议是合同的组成部分。</w:t>
      </w:r>
    </w:p>
    <w:p w14:paraId="4B932B9D">
      <w:pPr>
        <w:spacing w:line="500" w:lineRule="exact"/>
        <w:outlineLvl w:val="2"/>
        <w:rPr>
          <w:rFonts w:hint="eastAsia" w:ascii="仿宋" w:hAnsi="仿宋" w:eastAsia="仿宋" w:cs="仿宋"/>
          <w:b/>
          <w:color w:val="auto"/>
          <w:sz w:val="28"/>
          <w:szCs w:val="21"/>
        </w:rPr>
      </w:pPr>
      <w:bookmarkStart w:id="183" w:name="_Toc29898"/>
      <w:bookmarkStart w:id="184" w:name="_Toc351203493"/>
      <w:r>
        <w:rPr>
          <w:rFonts w:hint="eastAsia" w:ascii="仿宋" w:hAnsi="仿宋" w:eastAsia="仿宋" w:cs="仿宋"/>
          <w:b/>
          <w:color w:val="auto"/>
          <w:sz w:val="28"/>
          <w:szCs w:val="21"/>
        </w:rPr>
        <w:t>十二、合同份数</w:t>
      </w:r>
      <w:bookmarkEnd w:id="183"/>
      <w:bookmarkEnd w:id="184"/>
    </w:p>
    <w:p w14:paraId="55CE1A67">
      <w:pPr>
        <w:spacing w:line="500" w:lineRule="exact"/>
        <w:ind w:firstLine="560" w:firstLineChars="200"/>
        <w:rPr>
          <w:rFonts w:hint="eastAsia" w:ascii="仿宋" w:hAnsi="仿宋" w:eastAsia="仿宋" w:cs="仿宋"/>
          <w:color w:val="auto"/>
          <w:sz w:val="28"/>
          <w:szCs w:val="21"/>
        </w:rPr>
      </w:pPr>
      <w:r>
        <w:rPr>
          <w:rFonts w:hint="eastAsia" w:ascii="仿宋" w:hAnsi="仿宋" w:eastAsia="仿宋" w:cs="仿宋"/>
          <w:color w:val="auto"/>
          <w:sz w:val="28"/>
          <w:szCs w:val="21"/>
        </w:rPr>
        <w:t>本合同一式份，均具有同等法律效力，发包人执份，承包人执份。</w:t>
      </w:r>
    </w:p>
    <w:p w14:paraId="73251C8A">
      <w:pPr>
        <w:spacing w:line="500" w:lineRule="exact"/>
        <w:outlineLvl w:val="2"/>
        <w:rPr>
          <w:rFonts w:hint="eastAsia" w:ascii="仿宋" w:hAnsi="仿宋" w:eastAsia="仿宋" w:cs="仿宋"/>
          <w:b/>
          <w:color w:val="auto"/>
          <w:sz w:val="28"/>
          <w:szCs w:val="21"/>
          <w:lang w:val="en-US" w:eastAsia="zh-CN"/>
        </w:rPr>
      </w:pPr>
      <w:r>
        <w:rPr>
          <w:rFonts w:hint="eastAsia" w:ascii="仿宋" w:hAnsi="仿宋" w:eastAsia="仿宋" w:cs="仿宋"/>
          <w:b/>
          <w:color w:val="auto"/>
          <w:sz w:val="28"/>
          <w:szCs w:val="21"/>
          <w:lang w:val="en-US" w:eastAsia="zh-CN"/>
        </w:rPr>
        <w:t>十三、政府采购合同融资</w:t>
      </w:r>
    </w:p>
    <w:p w14:paraId="0543C62A">
      <w:pPr>
        <w:spacing w:line="500" w:lineRule="exact"/>
        <w:ind w:firstLine="560" w:firstLineChars="200"/>
        <w:outlineLvl w:val="2"/>
        <w:rPr>
          <w:rFonts w:hint="eastAsia" w:ascii="仿宋" w:hAnsi="仿宋" w:eastAsia="仿宋" w:cs="仿宋"/>
          <w:b w:val="0"/>
          <w:bCs/>
          <w:color w:val="auto"/>
          <w:sz w:val="28"/>
          <w:szCs w:val="21"/>
          <w:lang w:val="en-US" w:eastAsia="zh-CN"/>
        </w:rPr>
      </w:pPr>
      <w:r>
        <w:rPr>
          <w:rFonts w:hint="eastAsia" w:ascii="仿宋" w:hAnsi="仿宋" w:eastAsia="仿宋" w:cs="仿宋"/>
          <w:b w:val="0"/>
          <w:bCs/>
          <w:color w:val="auto"/>
          <w:sz w:val="28"/>
          <w:szCs w:val="21"/>
          <w:lang w:val="en-US" w:eastAsia="zh-CN"/>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3C64BDB0">
      <w:pPr>
        <w:spacing w:line="500" w:lineRule="exact"/>
        <w:ind w:firstLine="560" w:firstLineChars="200"/>
        <w:rPr>
          <w:rFonts w:hint="eastAsia" w:ascii="仿宋" w:hAnsi="仿宋" w:eastAsia="仿宋" w:cs="仿宋"/>
          <w:color w:val="auto"/>
          <w:sz w:val="28"/>
          <w:szCs w:val="21"/>
        </w:rPr>
      </w:pPr>
    </w:p>
    <w:p w14:paraId="37DB1C33">
      <w:pPr>
        <w:pStyle w:val="99"/>
        <w:rPr>
          <w:rFonts w:hint="eastAsia" w:ascii="仿宋" w:hAnsi="仿宋" w:eastAsia="仿宋" w:cs="仿宋"/>
          <w:sz w:val="28"/>
          <w:szCs w:val="21"/>
        </w:rPr>
      </w:pPr>
    </w:p>
    <w:p w14:paraId="0816275C">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发包人：  (公章)             承包人：  (公章)</w:t>
      </w:r>
    </w:p>
    <w:p w14:paraId="56956387">
      <w:pPr>
        <w:spacing w:line="360" w:lineRule="auto"/>
        <w:rPr>
          <w:rFonts w:hint="eastAsia" w:ascii="仿宋" w:hAnsi="仿宋" w:eastAsia="仿宋" w:cs="仿宋"/>
          <w:color w:val="auto"/>
          <w:sz w:val="28"/>
          <w:szCs w:val="28"/>
          <w:u w:val="single"/>
        </w:rPr>
      </w:pPr>
    </w:p>
    <w:p w14:paraId="1CED9E1B">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法定代表人或其委托代理人：  法定代表人或其委托代理人：</w:t>
      </w:r>
    </w:p>
    <w:p w14:paraId="5FBA4447">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（签字）                    （签字）</w:t>
      </w:r>
    </w:p>
    <w:p w14:paraId="693221CA">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                            项目经理：（签字）</w:t>
      </w:r>
    </w:p>
    <w:p w14:paraId="10CDF3EE">
      <w:pPr>
        <w:spacing w:line="360" w:lineRule="auto"/>
        <w:rPr>
          <w:rFonts w:hint="eastAsia" w:ascii="仿宋" w:hAnsi="仿宋" w:eastAsia="仿宋" w:cs="仿宋"/>
          <w:color w:val="auto"/>
          <w:sz w:val="28"/>
          <w:szCs w:val="28"/>
        </w:rPr>
      </w:pPr>
    </w:p>
    <w:p w14:paraId="2F08981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电  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电    话：</w:t>
      </w:r>
      <w:r>
        <w:rPr>
          <w:rFonts w:hint="eastAsia" w:ascii="仿宋" w:hAnsi="仿宋" w:eastAsia="仿宋" w:cs="仿宋"/>
          <w:color w:val="auto"/>
          <w:sz w:val="28"/>
          <w:szCs w:val="28"/>
          <w:u w:val="single"/>
        </w:rPr>
        <w:t xml:space="preserve">                </w:t>
      </w:r>
    </w:p>
    <w:p w14:paraId="4C85E7D7">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传  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传    真：</w:t>
      </w:r>
      <w:r>
        <w:rPr>
          <w:rFonts w:hint="eastAsia" w:ascii="仿宋" w:hAnsi="仿宋" w:eastAsia="仿宋" w:cs="仿宋"/>
          <w:color w:val="auto"/>
          <w:sz w:val="28"/>
          <w:szCs w:val="28"/>
          <w:u w:val="single"/>
        </w:rPr>
        <w:t xml:space="preserve">               </w:t>
      </w:r>
    </w:p>
    <w:p w14:paraId="2118EA0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电子信箱：  电子信箱：</w:t>
      </w:r>
      <w:r>
        <w:rPr>
          <w:rFonts w:hint="eastAsia" w:ascii="仿宋" w:hAnsi="仿宋" w:eastAsia="仿宋" w:cs="仿宋"/>
          <w:color w:val="auto"/>
          <w:sz w:val="28"/>
          <w:szCs w:val="28"/>
          <w:u w:val="single"/>
        </w:rPr>
        <w:t xml:space="preserve">   </w:t>
      </w:r>
    </w:p>
    <w:p w14:paraId="3D9C01B1">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开户银行：</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开户银行：</w:t>
      </w:r>
      <w:r>
        <w:rPr>
          <w:rFonts w:hint="eastAsia" w:ascii="仿宋" w:hAnsi="仿宋" w:eastAsia="仿宋" w:cs="仿宋"/>
          <w:color w:val="auto"/>
          <w:sz w:val="28"/>
          <w:szCs w:val="28"/>
          <w:u w:val="single"/>
        </w:rPr>
        <w:t xml:space="preserve">               </w:t>
      </w:r>
    </w:p>
    <w:p w14:paraId="7C06FA44">
      <w:pPr>
        <w:spacing w:line="360" w:lineRule="auto"/>
        <w:rPr>
          <w:rFonts w:hint="eastAsia" w:ascii="仿宋" w:hAnsi="仿宋" w:eastAsia="仿宋" w:cs="仿宋"/>
          <w:color w:val="auto"/>
          <w:sz w:val="32"/>
          <w:szCs w:val="32"/>
          <w:u w:val="single"/>
        </w:rPr>
      </w:pPr>
      <w:r>
        <w:rPr>
          <w:rFonts w:hint="eastAsia" w:ascii="仿宋" w:hAnsi="仿宋" w:eastAsia="仿宋" w:cs="仿宋"/>
          <w:color w:val="auto"/>
          <w:sz w:val="28"/>
          <w:szCs w:val="28"/>
        </w:rPr>
        <w:t>账  号：</w:t>
      </w:r>
      <w:r>
        <w:rPr>
          <w:rFonts w:hint="eastAsia" w:ascii="仿宋" w:hAnsi="仿宋" w:eastAsia="仿宋" w:cs="仿宋"/>
          <w:color w:val="auto"/>
          <w:sz w:val="28"/>
          <w:szCs w:val="28"/>
          <w:u w:val="single"/>
        </w:rPr>
        <w:t xml:space="preserve">       </w:t>
      </w:r>
      <w:r>
        <w:rPr>
          <w:rFonts w:hint="eastAsia" w:ascii="仿宋" w:hAnsi="仿宋" w:eastAsia="仿宋" w:cs="仿宋"/>
          <w:color w:val="auto"/>
          <w:sz w:val="28"/>
          <w:szCs w:val="28"/>
        </w:rPr>
        <w:t xml:space="preserve">   账    号：</w:t>
      </w:r>
    </w:p>
    <w:p w14:paraId="7398AF87">
      <w:pPr>
        <w:spacing w:line="360" w:lineRule="auto"/>
        <w:rPr>
          <w:rFonts w:hint="eastAsia" w:ascii="仿宋" w:hAnsi="仿宋" w:eastAsia="仿宋" w:cs="仿宋"/>
          <w:color w:val="auto"/>
          <w:sz w:val="32"/>
          <w:szCs w:val="32"/>
          <w:u w:val="single"/>
        </w:rPr>
      </w:pPr>
    </w:p>
    <w:p w14:paraId="4F7C7247">
      <w:pPr>
        <w:spacing w:line="360" w:lineRule="auto"/>
        <w:jc w:val="center"/>
        <w:outlineLvl w:val="1"/>
        <w:rPr>
          <w:rFonts w:hint="eastAsia" w:ascii="仿宋" w:hAnsi="仿宋" w:eastAsia="仿宋" w:cs="仿宋"/>
          <w:b/>
          <w:color w:val="auto"/>
          <w:sz w:val="48"/>
          <w:szCs w:val="48"/>
        </w:rPr>
      </w:pPr>
      <w:r>
        <w:rPr>
          <w:rFonts w:hint="eastAsia" w:ascii="仿宋" w:hAnsi="仿宋" w:eastAsia="仿宋" w:cs="仿宋"/>
          <w:color w:val="auto"/>
          <w:sz w:val="22"/>
          <w:szCs w:val="21"/>
        </w:rPr>
        <w:br w:type="page"/>
      </w:r>
      <w:bookmarkStart w:id="185" w:name="_Toc351203494"/>
      <w:bookmarkStart w:id="186" w:name="_Toc15138"/>
      <w:r>
        <w:rPr>
          <w:rFonts w:hint="eastAsia" w:ascii="仿宋" w:hAnsi="仿宋" w:eastAsia="仿宋" w:cs="仿宋"/>
          <w:b/>
          <w:color w:val="auto"/>
          <w:sz w:val="48"/>
          <w:szCs w:val="48"/>
        </w:rPr>
        <w:t>第二节 通用合同条款</w:t>
      </w:r>
      <w:bookmarkEnd w:id="185"/>
      <w:bookmarkEnd w:id="186"/>
    </w:p>
    <w:p w14:paraId="3B600DD5">
      <w:pPr>
        <w:jc w:val="center"/>
        <w:rPr>
          <w:rFonts w:hint="eastAsia" w:ascii="仿宋" w:hAnsi="仿宋" w:eastAsia="仿宋" w:cs="仿宋"/>
          <w:b/>
          <w:bCs/>
          <w:color w:val="auto"/>
          <w:sz w:val="44"/>
          <w:szCs w:val="44"/>
        </w:rPr>
      </w:pPr>
      <w:bookmarkStart w:id="187" w:name="_Toc10372"/>
      <w:r>
        <w:rPr>
          <w:rFonts w:hint="eastAsia" w:ascii="仿宋" w:hAnsi="仿宋" w:eastAsia="仿宋" w:cs="仿宋"/>
          <w:b/>
          <w:color w:val="auto"/>
          <w:sz w:val="32"/>
          <w:szCs w:val="32"/>
        </w:rPr>
        <w:t>通用条款参照（GF-2013-0201）</w:t>
      </w:r>
      <w:r>
        <w:rPr>
          <w:rFonts w:hint="eastAsia" w:ascii="仿宋" w:hAnsi="仿宋" w:eastAsia="仿宋" w:cs="仿宋"/>
          <w:color w:val="auto"/>
          <w:sz w:val="40"/>
          <w:szCs w:val="40"/>
          <w:lang w:val="zh-CN"/>
        </w:rPr>
        <w:br w:type="page"/>
      </w:r>
      <w:bookmarkEnd w:id="187"/>
    </w:p>
    <w:p w14:paraId="2BD7B023">
      <w:pPr>
        <w:autoSpaceDE w:val="0"/>
        <w:autoSpaceDN w:val="0"/>
        <w:adjustRightInd w:val="0"/>
        <w:spacing w:line="360" w:lineRule="auto"/>
        <w:jc w:val="center"/>
        <w:outlineLvl w:val="0"/>
        <w:rPr>
          <w:rFonts w:hint="eastAsia" w:ascii="仿宋" w:hAnsi="仿宋" w:eastAsia="仿宋" w:cs="仿宋"/>
          <w:b/>
          <w:color w:val="auto"/>
          <w:sz w:val="36"/>
          <w:szCs w:val="36"/>
          <w:lang w:val="zh-CN"/>
        </w:rPr>
      </w:pPr>
      <w:bookmarkStart w:id="188" w:name="_Toc3463"/>
      <w:bookmarkStart w:id="189" w:name="_Toc6201"/>
      <w:bookmarkStart w:id="190" w:name="_Toc6460"/>
      <w:r>
        <w:rPr>
          <w:rFonts w:hint="eastAsia" w:ascii="仿宋" w:hAnsi="仿宋" w:eastAsia="仿宋" w:cs="仿宋"/>
          <w:b/>
          <w:color w:val="auto"/>
          <w:sz w:val="36"/>
          <w:szCs w:val="36"/>
          <w:lang w:val="zh-CN"/>
        </w:rPr>
        <w:t>第六章  《响应文件》格式</w:t>
      </w:r>
      <w:bookmarkEnd w:id="157"/>
      <w:bookmarkEnd w:id="158"/>
      <w:bookmarkEnd w:id="159"/>
      <w:bookmarkEnd w:id="188"/>
      <w:bookmarkEnd w:id="189"/>
      <w:bookmarkEnd w:id="190"/>
    </w:p>
    <w:p w14:paraId="5386AA2F">
      <w:pPr>
        <w:spacing w:before="141" w:line="227" w:lineRule="auto"/>
        <w:ind w:firstLine="468" w:firstLineChars="200"/>
        <w:rPr>
          <w:rFonts w:hint="eastAsia" w:ascii="仿宋" w:hAnsi="仿宋" w:eastAsia="仿宋" w:cs="仿宋"/>
          <w:sz w:val="24"/>
          <w:szCs w:val="24"/>
          <w:lang w:eastAsia="zh-CN"/>
        </w:rPr>
      </w:pPr>
      <w:r>
        <w:rPr>
          <w:rFonts w:hint="eastAsia" w:ascii="仿宋" w:hAnsi="仿宋" w:eastAsia="仿宋" w:cs="仿宋"/>
          <w:spacing w:val="-3"/>
          <w:sz w:val="24"/>
          <w:szCs w:val="24"/>
          <w:lang w:val="en-US" w:eastAsia="zh-CN"/>
        </w:rPr>
        <w:t>供应商</w:t>
      </w:r>
      <w:r>
        <w:rPr>
          <w:rFonts w:hint="eastAsia" w:ascii="仿宋" w:hAnsi="仿宋" w:eastAsia="仿宋" w:cs="仿宋"/>
          <w:spacing w:val="-3"/>
          <w:sz w:val="24"/>
          <w:szCs w:val="24"/>
        </w:rPr>
        <w:t>应按“供应商须知--</w:t>
      </w:r>
      <w:r>
        <w:rPr>
          <w:rFonts w:hint="eastAsia" w:ascii="仿宋" w:hAnsi="仿宋" w:eastAsia="仿宋" w:cs="仿宋"/>
          <w:spacing w:val="-3"/>
          <w:sz w:val="24"/>
          <w:szCs w:val="24"/>
          <w:lang w:val="en-US" w:eastAsia="zh-CN"/>
        </w:rPr>
        <w:t>响应</w:t>
      </w:r>
      <w:r>
        <w:rPr>
          <w:rFonts w:hint="eastAsia" w:ascii="仿宋" w:hAnsi="仿宋" w:eastAsia="仿宋" w:cs="仿宋"/>
          <w:spacing w:val="-3"/>
          <w:sz w:val="24"/>
          <w:szCs w:val="24"/>
        </w:rPr>
        <w:t>文件的组成</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列示内容编制投标文件，本章“投标文件格式</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仅为</w:t>
      </w:r>
      <w:r>
        <w:rPr>
          <w:rFonts w:hint="eastAsia" w:ascii="仿宋" w:hAnsi="仿宋" w:eastAsia="仿宋" w:cs="仿宋"/>
          <w:spacing w:val="11"/>
          <w:sz w:val="24"/>
          <w:szCs w:val="24"/>
        </w:rPr>
        <w:t>对投标文件部分内容的格式化规范，并非投标文件所应具备的全部内容</w:t>
      </w:r>
      <w:r>
        <w:rPr>
          <w:rFonts w:hint="eastAsia" w:ascii="仿宋" w:hAnsi="仿宋" w:eastAsia="仿宋" w:cs="仿宋"/>
          <w:spacing w:val="11"/>
          <w:sz w:val="24"/>
          <w:szCs w:val="24"/>
          <w:lang w:eastAsia="zh-CN"/>
        </w:rPr>
        <w:t>。</w:t>
      </w:r>
    </w:p>
    <w:p w14:paraId="36C37F11">
      <w:pPr>
        <w:bidi w:val="0"/>
        <w:spacing w:line="360" w:lineRule="auto"/>
        <w:rPr>
          <w:rFonts w:hint="eastAsia" w:ascii="仿宋" w:hAnsi="仿宋" w:eastAsia="仿宋" w:cs="仿宋"/>
          <w:sz w:val="24"/>
          <w:szCs w:val="24"/>
          <w:lang w:val="en-US" w:eastAsia="zh-CN"/>
        </w:rPr>
      </w:pPr>
    </w:p>
    <w:p w14:paraId="6758CA16">
      <w:pPr>
        <w:bidi w:val="0"/>
        <w:spacing w:line="360" w:lineRule="auto"/>
        <w:rPr>
          <w:rFonts w:hint="eastAsia" w:ascii="仿宋" w:hAnsi="仿宋" w:eastAsia="仿宋" w:cs="仿宋"/>
          <w:sz w:val="24"/>
          <w:szCs w:val="24"/>
          <w:lang w:val="en-US" w:eastAsia="zh-CN"/>
        </w:rPr>
      </w:pPr>
    </w:p>
    <w:p w14:paraId="10399956">
      <w:pPr>
        <w:bidi w:val="0"/>
        <w:spacing w:line="360" w:lineRule="auto"/>
        <w:rPr>
          <w:rFonts w:hint="eastAsia" w:ascii="仿宋" w:hAnsi="仿宋" w:eastAsia="仿宋" w:cs="仿宋"/>
          <w:spacing w:val="-10"/>
          <w:sz w:val="43"/>
          <w:szCs w:val="43"/>
        </w:rPr>
      </w:pPr>
    </w:p>
    <w:p w14:paraId="261FF0CE">
      <w:pPr>
        <w:bidi w:val="0"/>
        <w:spacing w:line="360" w:lineRule="auto"/>
        <w:ind w:firstLine="683" w:firstLineChars="200"/>
        <w:rPr>
          <w:rFonts w:hint="default" w:ascii="仿宋" w:hAnsi="仿宋" w:eastAsia="仿宋" w:cs="仿宋"/>
          <w:b/>
          <w:bCs/>
          <w:sz w:val="36"/>
          <w:szCs w:val="36"/>
          <w:lang w:val="en-US" w:eastAsia="zh-CN"/>
        </w:rPr>
      </w:pPr>
      <w:r>
        <w:rPr>
          <w:rFonts w:hint="eastAsia" w:ascii="仿宋" w:hAnsi="仿宋" w:eastAsia="仿宋" w:cs="仿宋"/>
          <w:b/>
          <w:bCs/>
          <w:spacing w:val="-10"/>
          <w:sz w:val="36"/>
          <w:szCs w:val="36"/>
        </w:rPr>
        <w:t>项目名称：</w:t>
      </w:r>
      <w:r>
        <w:rPr>
          <w:rFonts w:hint="eastAsia" w:ascii="仿宋" w:hAnsi="仿宋" w:eastAsia="仿宋" w:cs="仿宋"/>
          <w:b/>
          <w:bCs/>
          <w:spacing w:val="-10"/>
          <w:sz w:val="36"/>
          <w:szCs w:val="36"/>
          <w:u w:val="single" w:color="auto"/>
        </w:rPr>
        <w:t xml:space="preserve">                    </w:t>
      </w:r>
      <w:r>
        <w:rPr>
          <w:rFonts w:hint="eastAsia" w:ascii="仿宋" w:hAnsi="仿宋" w:eastAsia="仿宋" w:cs="仿宋"/>
          <w:b/>
          <w:bCs/>
          <w:spacing w:val="-10"/>
          <w:sz w:val="36"/>
          <w:szCs w:val="36"/>
          <w:u w:val="single" w:color="auto"/>
          <w:lang w:val="en-US" w:eastAsia="zh-CN"/>
        </w:rPr>
        <w:t xml:space="preserve">          </w:t>
      </w:r>
    </w:p>
    <w:p w14:paraId="588226FD">
      <w:pPr>
        <w:bidi w:val="0"/>
        <w:spacing w:line="360" w:lineRule="auto"/>
        <w:ind w:firstLine="683" w:firstLineChars="200"/>
        <w:rPr>
          <w:rFonts w:hint="default" w:ascii="仿宋" w:hAnsi="仿宋" w:eastAsia="仿宋" w:cs="仿宋"/>
          <w:b/>
          <w:bCs/>
          <w:sz w:val="36"/>
          <w:szCs w:val="36"/>
          <w:u w:val="single" w:color="auto"/>
          <w:lang w:val="en-US" w:eastAsia="zh-CN"/>
        </w:rPr>
      </w:pPr>
      <w:r>
        <w:rPr>
          <w:rFonts w:hint="eastAsia" w:ascii="仿宋" w:hAnsi="仿宋" w:eastAsia="仿宋" w:cs="仿宋"/>
          <w:b/>
          <w:bCs/>
          <w:spacing w:val="-10"/>
          <w:sz w:val="36"/>
          <w:szCs w:val="36"/>
        </w:rPr>
        <w:t>项目编号：</w:t>
      </w:r>
      <w:r>
        <w:rPr>
          <w:rFonts w:hint="eastAsia" w:ascii="仿宋" w:hAnsi="仿宋" w:eastAsia="仿宋" w:cs="仿宋"/>
          <w:b/>
          <w:bCs/>
          <w:sz w:val="36"/>
          <w:szCs w:val="36"/>
          <w:u w:val="single" w:color="auto"/>
        </w:rPr>
        <w:t xml:space="preserve">                   </w:t>
      </w:r>
      <w:r>
        <w:rPr>
          <w:rFonts w:hint="eastAsia" w:ascii="仿宋" w:hAnsi="仿宋" w:eastAsia="仿宋" w:cs="仿宋"/>
          <w:b/>
          <w:bCs/>
          <w:sz w:val="36"/>
          <w:szCs w:val="36"/>
          <w:u w:val="single" w:color="auto"/>
          <w:lang w:val="en-US" w:eastAsia="zh-CN"/>
        </w:rPr>
        <w:t xml:space="preserve">        </w:t>
      </w:r>
    </w:p>
    <w:p w14:paraId="7C9C7409">
      <w:pPr>
        <w:bidi w:val="0"/>
        <w:spacing w:line="360" w:lineRule="auto"/>
        <w:ind w:firstLine="860" w:firstLineChars="200"/>
        <w:rPr>
          <w:rFonts w:hint="eastAsia" w:ascii="仿宋" w:hAnsi="仿宋" w:eastAsia="仿宋" w:cs="仿宋"/>
          <w:sz w:val="43"/>
          <w:szCs w:val="43"/>
          <w:u w:val="single" w:color="auto"/>
        </w:rPr>
      </w:pPr>
    </w:p>
    <w:p w14:paraId="3167BBD2">
      <w:pPr>
        <w:bidi w:val="0"/>
        <w:spacing w:line="360" w:lineRule="auto"/>
        <w:ind w:firstLine="860" w:firstLineChars="200"/>
        <w:rPr>
          <w:rFonts w:hint="eastAsia" w:ascii="仿宋" w:hAnsi="仿宋" w:eastAsia="仿宋" w:cs="仿宋"/>
          <w:sz w:val="43"/>
          <w:szCs w:val="43"/>
          <w:u w:val="single" w:color="auto"/>
        </w:rPr>
      </w:pPr>
    </w:p>
    <w:p w14:paraId="59AE4860">
      <w:pPr>
        <w:bidi w:val="0"/>
        <w:spacing w:line="360" w:lineRule="auto"/>
        <w:ind w:firstLine="860" w:firstLineChars="200"/>
        <w:rPr>
          <w:rFonts w:hint="eastAsia" w:ascii="仿宋" w:hAnsi="仿宋" w:eastAsia="仿宋" w:cs="仿宋"/>
          <w:sz w:val="43"/>
          <w:szCs w:val="43"/>
          <w:u w:val="single" w:color="auto"/>
        </w:rPr>
      </w:pPr>
    </w:p>
    <w:p w14:paraId="3E09C802">
      <w:pPr>
        <w:spacing w:before="270" w:line="224" w:lineRule="auto"/>
        <w:jc w:val="center"/>
        <w:outlineLvl w:val="1"/>
        <w:rPr>
          <w:rFonts w:hint="eastAsia" w:ascii="仿宋" w:hAnsi="仿宋" w:eastAsia="仿宋" w:cs="仿宋"/>
          <w:sz w:val="83"/>
          <w:szCs w:val="83"/>
        </w:rPr>
      </w:pPr>
      <w:bookmarkStart w:id="191" w:name="_Toc2636"/>
      <w:r>
        <w:rPr>
          <w:rFonts w:hint="eastAsia" w:ascii="仿宋" w:hAnsi="仿宋" w:eastAsia="仿宋" w:cs="仿宋"/>
          <w:b/>
          <w:bCs/>
          <w:spacing w:val="-23"/>
          <w:sz w:val="83"/>
          <w:szCs w:val="83"/>
          <w:lang w:val="en-US" w:eastAsia="zh-CN"/>
        </w:rPr>
        <w:t xml:space="preserve">响 应 </w:t>
      </w:r>
      <w:r>
        <w:rPr>
          <w:rFonts w:hint="eastAsia" w:ascii="仿宋" w:hAnsi="仿宋" w:eastAsia="仿宋" w:cs="仿宋"/>
          <w:b/>
          <w:bCs/>
          <w:spacing w:val="-23"/>
          <w:sz w:val="83"/>
          <w:szCs w:val="83"/>
        </w:rPr>
        <w:t>文</w:t>
      </w:r>
      <w:r>
        <w:rPr>
          <w:rFonts w:hint="eastAsia" w:ascii="仿宋" w:hAnsi="仿宋" w:eastAsia="仿宋" w:cs="仿宋"/>
          <w:b/>
          <w:bCs/>
          <w:spacing w:val="-23"/>
          <w:sz w:val="83"/>
          <w:szCs w:val="83"/>
          <w:lang w:val="en-US" w:eastAsia="zh-CN"/>
        </w:rPr>
        <w:t xml:space="preserve"> </w:t>
      </w:r>
      <w:r>
        <w:rPr>
          <w:rFonts w:hint="eastAsia" w:ascii="仿宋" w:hAnsi="仿宋" w:eastAsia="仿宋" w:cs="仿宋"/>
          <w:b/>
          <w:bCs/>
          <w:spacing w:val="-23"/>
          <w:sz w:val="83"/>
          <w:szCs w:val="83"/>
        </w:rPr>
        <w:t>件</w:t>
      </w:r>
      <w:bookmarkEnd w:id="191"/>
    </w:p>
    <w:p w14:paraId="22509497">
      <w:pPr>
        <w:bidi w:val="0"/>
        <w:spacing w:line="360" w:lineRule="auto"/>
        <w:ind w:firstLine="860" w:firstLineChars="200"/>
        <w:rPr>
          <w:rFonts w:hint="eastAsia" w:ascii="仿宋" w:hAnsi="仿宋" w:eastAsia="仿宋" w:cs="仿宋"/>
          <w:sz w:val="43"/>
          <w:szCs w:val="43"/>
          <w:u w:val="single" w:color="auto"/>
          <w:lang w:val="en-US" w:eastAsia="zh-CN"/>
        </w:rPr>
      </w:pPr>
    </w:p>
    <w:p w14:paraId="342E9E58">
      <w:pPr>
        <w:bidi w:val="0"/>
        <w:spacing w:line="360" w:lineRule="auto"/>
        <w:ind w:firstLine="860" w:firstLineChars="200"/>
        <w:rPr>
          <w:rFonts w:hint="eastAsia" w:ascii="仿宋" w:hAnsi="仿宋" w:eastAsia="仿宋" w:cs="仿宋"/>
          <w:sz w:val="43"/>
          <w:szCs w:val="43"/>
          <w:u w:val="single" w:color="auto"/>
          <w:lang w:val="en-US" w:eastAsia="zh-CN"/>
        </w:rPr>
      </w:pPr>
    </w:p>
    <w:p w14:paraId="0195F4DB">
      <w:pPr>
        <w:bidi w:val="0"/>
        <w:spacing w:line="360" w:lineRule="auto"/>
        <w:ind w:firstLine="860" w:firstLineChars="200"/>
        <w:rPr>
          <w:rFonts w:hint="eastAsia" w:ascii="仿宋" w:hAnsi="仿宋" w:eastAsia="仿宋" w:cs="仿宋"/>
          <w:sz w:val="43"/>
          <w:szCs w:val="43"/>
          <w:u w:val="single" w:color="auto"/>
          <w:lang w:val="en-US" w:eastAsia="zh-CN"/>
        </w:rPr>
      </w:pPr>
    </w:p>
    <w:p w14:paraId="1DDBD549">
      <w:pPr>
        <w:bidi w:val="0"/>
        <w:spacing w:line="360" w:lineRule="auto"/>
        <w:rPr>
          <w:rFonts w:hint="eastAsia" w:ascii="仿宋" w:hAnsi="仿宋" w:eastAsia="仿宋" w:cs="仿宋"/>
          <w:sz w:val="43"/>
          <w:szCs w:val="43"/>
          <w:u w:val="single" w:color="auto"/>
          <w:lang w:val="en-US" w:eastAsia="zh-CN"/>
        </w:rPr>
      </w:pPr>
    </w:p>
    <w:p w14:paraId="389FE9C1">
      <w:pPr>
        <w:spacing w:before="92" w:line="219" w:lineRule="auto"/>
        <w:ind w:left="796"/>
        <w:rPr>
          <w:rFonts w:hint="eastAsia" w:ascii="仿宋" w:hAnsi="仿宋" w:eastAsia="仿宋" w:cs="仿宋"/>
          <w:sz w:val="28"/>
          <w:szCs w:val="28"/>
        </w:rPr>
      </w:pPr>
      <w:r>
        <w:rPr>
          <w:rFonts w:hint="eastAsia" w:ascii="仿宋" w:hAnsi="仿宋" w:eastAsia="仿宋" w:cs="仿宋"/>
          <w:spacing w:val="-2"/>
          <w:sz w:val="28"/>
          <w:szCs w:val="28"/>
        </w:rPr>
        <w:t>供应商（</w:t>
      </w:r>
      <w:r>
        <w:rPr>
          <w:rFonts w:hint="eastAsia" w:ascii="仿宋" w:hAnsi="仿宋" w:eastAsia="仿宋" w:cs="仿宋"/>
          <w:spacing w:val="-2"/>
          <w:sz w:val="24"/>
          <w:szCs w:val="24"/>
        </w:rPr>
        <w:t>电子签章</w:t>
      </w:r>
      <w:r>
        <w:rPr>
          <w:rFonts w:hint="eastAsia" w:ascii="仿宋" w:hAnsi="仿宋" w:eastAsia="仿宋" w:cs="仿宋"/>
          <w:spacing w:val="1"/>
          <w:sz w:val="28"/>
          <w:szCs w:val="28"/>
        </w:rPr>
        <w:t>）：</w:t>
      </w:r>
      <w:r>
        <w:rPr>
          <w:rFonts w:hint="eastAsia" w:ascii="仿宋" w:hAnsi="仿宋" w:eastAsia="仿宋" w:cs="仿宋"/>
          <w:sz w:val="28"/>
          <w:szCs w:val="28"/>
          <w:u w:val="single" w:color="auto"/>
        </w:rPr>
        <w:t xml:space="preserve">                       </w:t>
      </w:r>
    </w:p>
    <w:p w14:paraId="6C146F38">
      <w:pPr>
        <w:pStyle w:val="9"/>
        <w:spacing w:line="274" w:lineRule="auto"/>
        <w:rPr>
          <w:rFonts w:hint="eastAsia" w:ascii="仿宋" w:hAnsi="仿宋" w:eastAsia="仿宋" w:cs="仿宋"/>
        </w:rPr>
      </w:pPr>
    </w:p>
    <w:p w14:paraId="30A27729">
      <w:pPr>
        <w:spacing w:before="92" w:line="219" w:lineRule="auto"/>
        <w:ind w:left="797"/>
        <w:rPr>
          <w:rFonts w:hint="eastAsia" w:ascii="仿宋" w:hAnsi="仿宋" w:eastAsia="仿宋" w:cs="仿宋"/>
          <w:sz w:val="28"/>
          <w:szCs w:val="28"/>
        </w:rPr>
      </w:pPr>
      <w:r>
        <w:rPr>
          <w:rFonts w:hint="eastAsia" w:ascii="仿宋" w:hAnsi="仿宋" w:eastAsia="仿宋" w:cs="仿宋"/>
          <w:spacing w:val="-1"/>
          <w:sz w:val="28"/>
          <w:szCs w:val="28"/>
        </w:rPr>
        <w:t>法定代表人（电子签名或签章）：</w:t>
      </w:r>
      <w:r>
        <w:rPr>
          <w:rFonts w:hint="eastAsia" w:ascii="仿宋" w:hAnsi="仿宋" w:eastAsia="仿宋" w:cs="仿宋"/>
          <w:sz w:val="28"/>
          <w:szCs w:val="28"/>
          <w:u w:val="single" w:color="auto"/>
        </w:rPr>
        <w:t xml:space="preserve">                        </w:t>
      </w:r>
    </w:p>
    <w:p w14:paraId="2CD83BCB">
      <w:pPr>
        <w:rPr>
          <w:rFonts w:hint="eastAsia" w:ascii="仿宋" w:hAnsi="仿宋" w:eastAsia="仿宋" w:cs="仿宋"/>
        </w:rPr>
      </w:pPr>
      <w:r>
        <w:rPr>
          <w:rFonts w:hint="eastAsia" w:ascii="仿宋" w:hAnsi="仿宋" w:eastAsia="仿宋" w:cs="仿宋"/>
        </w:rPr>
        <w:br w:type="page"/>
      </w:r>
    </w:p>
    <w:p w14:paraId="57417F5E">
      <w:pPr>
        <w:spacing w:before="104" w:line="225" w:lineRule="auto"/>
        <w:ind w:left="2681"/>
        <w:rPr>
          <w:rFonts w:hint="eastAsia" w:ascii="仿宋" w:hAnsi="仿宋" w:eastAsia="仿宋" w:cs="仿宋"/>
          <w:b/>
          <w:bCs/>
          <w:spacing w:val="-5"/>
          <w:sz w:val="40"/>
          <w:szCs w:val="40"/>
        </w:rPr>
      </w:pPr>
      <w:bookmarkStart w:id="192" w:name="_Toc7516"/>
      <w:bookmarkStart w:id="193" w:name="_Toc7722"/>
      <w:bookmarkStart w:id="194" w:name="_Toc12932"/>
      <w:bookmarkStart w:id="195" w:name="_Toc18699"/>
    </w:p>
    <w:p w14:paraId="0A9C8B54">
      <w:pPr>
        <w:spacing w:before="104" w:line="225" w:lineRule="auto"/>
        <w:jc w:val="center"/>
        <w:rPr>
          <w:rFonts w:hint="eastAsia" w:ascii="仿宋" w:hAnsi="仿宋" w:eastAsia="仿宋" w:cs="仿宋"/>
          <w:b/>
          <w:bCs/>
          <w:spacing w:val="-5"/>
          <w:sz w:val="43"/>
          <w:szCs w:val="43"/>
        </w:rPr>
      </w:pPr>
      <w:r>
        <w:rPr>
          <w:rFonts w:hint="eastAsia" w:ascii="仿宋" w:hAnsi="仿宋" w:eastAsia="仿宋" w:cs="仿宋"/>
          <w:b/>
          <w:bCs/>
          <w:spacing w:val="-5"/>
          <w:sz w:val="40"/>
          <w:szCs w:val="40"/>
        </w:rPr>
        <w:t>资格审查部分</w:t>
      </w:r>
      <w:r>
        <w:rPr>
          <w:rFonts w:hint="eastAsia" w:ascii="仿宋" w:hAnsi="仿宋" w:eastAsia="仿宋" w:cs="仿宋"/>
          <w:b/>
          <w:bCs/>
          <w:spacing w:val="-5"/>
          <w:sz w:val="43"/>
          <w:szCs w:val="43"/>
        </w:rPr>
        <w:t>目录</w:t>
      </w:r>
    </w:p>
    <w:p w14:paraId="0BBEB759">
      <w:pPr>
        <w:bidi w:val="0"/>
        <w:rPr>
          <w:rFonts w:hint="eastAsia" w:ascii="仿宋" w:hAnsi="仿宋" w:eastAsia="仿宋" w:cs="仿宋"/>
        </w:rPr>
      </w:pPr>
    </w:p>
    <w:p w14:paraId="4CE9B1AB">
      <w:pPr>
        <w:spacing w:before="92" w:line="480" w:lineRule="auto"/>
        <w:ind w:left="796"/>
        <w:rPr>
          <w:rFonts w:hint="eastAsia" w:ascii="仿宋" w:hAnsi="仿宋" w:eastAsia="仿宋" w:cs="仿宋"/>
          <w:spacing w:val="-2"/>
          <w:sz w:val="28"/>
          <w:szCs w:val="28"/>
        </w:rPr>
      </w:pPr>
      <w:r>
        <w:rPr>
          <w:rFonts w:hint="eastAsia" w:ascii="仿宋" w:hAnsi="仿宋" w:eastAsia="仿宋" w:cs="仿宋"/>
          <w:spacing w:val="-2"/>
          <w:sz w:val="28"/>
          <w:szCs w:val="28"/>
        </w:rPr>
        <w:t>1.</w:t>
      </w:r>
      <w:r>
        <w:rPr>
          <w:rFonts w:hint="eastAsia" w:ascii="仿宋" w:hAnsi="仿宋" w:eastAsia="仿宋" w:cs="仿宋"/>
          <w:spacing w:val="-2"/>
          <w:sz w:val="28"/>
          <w:szCs w:val="28"/>
          <w:lang w:eastAsia="zh-CN"/>
        </w:rPr>
        <w:t>投标</w:t>
      </w:r>
      <w:r>
        <w:rPr>
          <w:rFonts w:hint="eastAsia" w:ascii="仿宋" w:hAnsi="仿宋" w:eastAsia="仿宋" w:cs="仿宋"/>
          <w:spacing w:val="-2"/>
          <w:sz w:val="28"/>
          <w:szCs w:val="28"/>
        </w:rPr>
        <w:t>函</w:t>
      </w:r>
    </w:p>
    <w:p w14:paraId="37EF83AC">
      <w:pPr>
        <w:spacing w:before="92" w:line="480" w:lineRule="auto"/>
        <w:ind w:left="796"/>
        <w:rPr>
          <w:rFonts w:hint="eastAsia" w:ascii="仿宋" w:hAnsi="仿宋" w:eastAsia="仿宋" w:cs="仿宋"/>
          <w:spacing w:val="-2"/>
          <w:sz w:val="28"/>
          <w:szCs w:val="28"/>
        </w:rPr>
      </w:pPr>
      <w:r>
        <w:rPr>
          <w:rFonts w:hint="eastAsia" w:ascii="仿宋" w:hAnsi="仿宋" w:eastAsia="仿宋" w:cs="仿宋"/>
          <w:spacing w:val="-2"/>
          <w:sz w:val="28"/>
          <w:szCs w:val="28"/>
        </w:rPr>
        <w:t>2.近三年无重大违法记录的声明函</w:t>
      </w:r>
    </w:p>
    <w:p w14:paraId="41D2C4F3">
      <w:pPr>
        <w:spacing w:before="92" w:line="480" w:lineRule="auto"/>
        <w:ind w:left="796"/>
        <w:rPr>
          <w:rFonts w:hint="eastAsia" w:ascii="仿宋" w:hAnsi="仿宋" w:eastAsia="仿宋" w:cs="仿宋"/>
          <w:spacing w:val="-2"/>
          <w:sz w:val="28"/>
          <w:szCs w:val="28"/>
        </w:rPr>
      </w:pPr>
      <w:r>
        <w:rPr>
          <w:rFonts w:hint="eastAsia" w:ascii="仿宋" w:hAnsi="仿宋" w:eastAsia="仿宋" w:cs="仿宋"/>
          <w:spacing w:val="-2"/>
          <w:sz w:val="28"/>
          <w:szCs w:val="28"/>
        </w:rPr>
        <w:t>3.反商业贿赂承诺书</w:t>
      </w:r>
    </w:p>
    <w:p w14:paraId="36E8F98C">
      <w:pPr>
        <w:spacing w:before="92" w:line="480" w:lineRule="auto"/>
        <w:ind w:left="796"/>
        <w:rPr>
          <w:rFonts w:hint="eastAsia" w:ascii="仿宋" w:hAnsi="仿宋" w:eastAsia="仿宋" w:cs="仿宋"/>
          <w:spacing w:val="-2"/>
          <w:sz w:val="28"/>
          <w:szCs w:val="28"/>
        </w:rPr>
      </w:pPr>
      <w:r>
        <w:rPr>
          <w:rFonts w:hint="eastAsia" w:ascii="仿宋" w:hAnsi="仿宋" w:eastAsia="仿宋" w:cs="仿宋"/>
          <w:spacing w:val="-2"/>
          <w:sz w:val="28"/>
          <w:szCs w:val="28"/>
        </w:rPr>
        <w:t>4.供应商负责人控股、设计等相关承诺书</w:t>
      </w:r>
    </w:p>
    <w:p w14:paraId="7F2DB734">
      <w:pPr>
        <w:spacing w:before="92" w:line="480" w:lineRule="auto"/>
        <w:ind w:left="796"/>
        <w:rPr>
          <w:rFonts w:hint="eastAsia" w:ascii="仿宋" w:hAnsi="仿宋" w:eastAsia="仿宋" w:cs="仿宋"/>
          <w:spacing w:val="-2"/>
          <w:sz w:val="28"/>
          <w:szCs w:val="28"/>
        </w:rPr>
      </w:pPr>
      <w:r>
        <w:rPr>
          <w:rFonts w:hint="eastAsia" w:ascii="仿宋" w:hAnsi="仿宋" w:eastAsia="仿宋" w:cs="仿宋"/>
          <w:spacing w:val="-2"/>
          <w:sz w:val="28"/>
          <w:szCs w:val="28"/>
        </w:rPr>
        <w:t>5.其他资格证明材料</w:t>
      </w:r>
    </w:p>
    <w:p w14:paraId="33468CDF">
      <w:pPr>
        <w:spacing w:before="92" w:line="219" w:lineRule="auto"/>
        <w:ind w:left="796"/>
        <w:rPr>
          <w:rFonts w:hint="eastAsia" w:ascii="仿宋" w:hAnsi="仿宋" w:eastAsia="仿宋" w:cs="仿宋"/>
          <w:b/>
          <w:bCs/>
          <w:spacing w:val="-14"/>
          <w:sz w:val="32"/>
          <w:szCs w:val="32"/>
          <w:lang w:eastAsia="zh-CN"/>
        </w:rPr>
      </w:pPr>
      <w:r>
        <w:rPr>
          <w:rFonts w:hint="eastAsia" w:ascii="仿宋" w:hAnsi="仿宋" w:eastAsia="仿宋" w:cs="仿宋"/>
          <w:b/>
          <w:bCs/>
          <w:spacing w:val="-14"/>
          <w:sz w:val="32"/>
          <w:szCs w:val="32"/>
          <w:lang w:eastAsia="zh-CN"/>
        </w:rPr>
        <w:br w:type="page"/>
      </w:r>
    </w:p>
    <w:bookmarkEnd w:id="192"/>
    <w:bookmarkEnd w:id="193"/>
    <w:bookmarkEnd w:id="194"/>
    <w:bookmarkEnd w:id="195"/>
    <w:p w14:paraId="61E54452">
      <w:pPr>
        <w:spacing w:before="185" w:line="221" w:lineRule="auto"/>
        <w:jc w:val="center"/>
        <w:rPr>
          <w:rFonts w:hint="eastAsia" w:ascii="仿宋" w:hAnsi="仿宋" w:eastAsia="仿宋" w:cs="仿宋"/>
          <w:sz w:val="28"/>
          <w:szCs w:val="28"/>
        </w:rPr>
      </w:pPr>
      <w:r>
        <w:rPr>
          <w:rFonts w:hint="eastAsia" w:ascii="仿宋" w:hAnsi="仿宋" w:eastAsia="仿宋" w:cs="仿宋"/>
          <w:b/>
          <w:bCs/>
          <w:spacing w:val="-9"/>
          <w:sz w:val="36"/>
          <w:szCs w:val="36"/>
        </w:rPr>
        <w:t>1.</w:t>
      </w:r>
      <w:r>
        <w:rPr>
          <w:rFonts w:hint="eastAsia" w:ascii="仿宋" w:hAnsi="仿宋" w:eastAsia="仿宋" w:cs="仿宋"/>
          <w:b/>
          <w:bCs/>
          <w:spacing w:val="-9"/>
          <w:sz w:val="36"/>
          <w:szCs w:val="36"/>
          <w:lang w:eastAsia="zh-CN"/>
        </w:rPr>
        <w:t>投标</w:t>
      </w:r>
      <w:r>
        <w:rPr>
          <w:rFonts w:hint="eastAsia" w:ascii="仿宋" w:hAnsi="仿宋" w:eastAsia="仿宋" w:cs="仿宋"/>
          <w:b/>
          <w:bCs/>
          <w:spacing w:val="-9"/>
          <w:sz w:val="36"/>
          <w:szCs w:val="36"/>
        </w:rPr>
        <w:t>函</w:t>
      </w:r>
    </w:p>
    <w:p w14:paraId="4F7D4BCD">
      <w:pPr>
        <w:bidi w:val="0"/>
        <w:rPr>
          <w:rFonts w:hint="eastAsia" w:ascii="仿宋" w:hAnsi="仿宋" w:eastAsia="仿宋" w:cs="仿宋"/>
        </w:rPr>
      </w:pPr>
    </w:p>
    <w:p w14:paraId="5EA79D24">
      <w:pPr>
        <w:spacing w:before="78" w:line="240" w:lineRule="auto"/>
        <w:rPr>
          <w:rFonts w:hint="eastAsia" w:ascii="仿宋" w:hAnsi="仿宋" w:eastAsia="仿宋" w:cs="仿宋"/>
          <w:sz w:val="28"/>
          <w:szCs w:val="28"/>
        </w:rPr>
      </w:pPr>
      <w:r>
        <w:rPr>
          <w:rFonts w:hint="eastAsia" w:ascii="仿宋" w:hAnsi="仿宋" w:eastAsia="仿宋" w:cs="仿宋"/>
          <w:spacing w:val="-7"/>
          <w:sz w:val="28"/>
          <w:szCs w:val="28"/>
        </w:rPr>
        <w:t>致：</w:t>
      </w:r>
      <w:r>
        <w:rPr>
          <w:rFonts w:hint="eastAsia" w:ascii="仿宋" w:hAnsi="仿宋" w:eastAsia="仿宋" w:cs="仿宋"/>
          <w:spacing w:val="-68"/>
          <w:sz w:val="28"/>
          <w:szCs w:val="28"/>
          <w:u w:val="single" w:color="auto"/>
        </w:rPr>
        <w:t xml:space="preserve"> </w:t>
      </w:r>
      <w:r>
        <w:rPr>
          <w:rFonts w:hint="eastAsia" w:ascii="仿宋" w:hAnsi="仿宋" w:eastAsia="仿宋" w:cs="仿宋"/>
          <w:spacing w:val="-7"/>
          <w:sz w:val="28"/>
          <w:szCs w:val="28"/>
          <w:u w:val="single" w:color="auto"/>
        </w:rPr>
        <w:t>(采购人名称）</w:t>
      </w:r>
      <w:r>
        <w:rPr>
          <w:rFonts w:hint="eastAsia" w:ascii="仿宋" w:hAnsi="仿宋" w:eastAsia="仿宋" w:cs="仿宋"/>
          <w:sz w:val="28"/>
          <w:szCs w:val="28"/>
          <w:u w:val="single" w:color="auto"/>
        </w:rPr>
        <w:t xml:space="preserve">     </w:t>
      </w:r>
    </w:p>
    <w:p w14:paraId="492F3C9D">
      <w:pPr>
        <w:spacing w:before="78" w:line="240" w:lineRule="auto"/>
        <w:ind w:right="80" w:firstLine="481"/>
        <w:rPr>
          <w:rFonts w:hint="eastAsia" w:ascii="仿宋" w:hAnsi="仿宋" w:eastAsia="仿宋" w:cs="仿宋"/>
          <w:sz w:val="28"/>
          <w:szCs w:val="28"/>
        </w:rPr>
      </w:pPr>
      <w:r>
        <w:rPr>
          <w:rFonts w:hint="eastAsia" w:ascii="仿宋" w:hAnsi="仿宋" w:eastAsia="仿宋" w:cs="仿宋"/>
          <w:spacing w:val="-1"/>
          <w:sz w:val="28"/>
          <w:szCs w:val="28"/>
        </w:rPr>
        <w:t>我们收到了采购编号为</w:t>
      </w:r>
      <w:r>
        <w:rPr>
          <w:rFonts w:hint="eastAsia" w:ascii="仿宋" w:hAnsi="仿宋" w:eastAsia="仿宋" w:cs="仿宋"/>
          <w:spacing w:val="-1"/>
          <w:sz w:val="28"/>
          <w:szCs w:val="28"/>
          <w:u w:val="single" w:color="auto"/>
        </w:rPr>
        <w:t xml:space="preserve">       </w:t>
      </w:r>
      <w:r>
        <w:rPr>
          <w:rFonts w:hint="eastAsia" w:ascii="仿宋" w:hAnsi="仿宋" w:eastAsia="仿宋" w:cs="仿宋"/>
          <w:spacing w:val="-91"/>
          <w:sz w:val="28"/>
          <w:szCs w:val="28"/>
        </w:rPr>
        <w:t xml:space="preserve"> </w:t>
      </w:r>
      <w:r>
        <w:rPr>
          <w:rFonts w:hint="eastAsia" w:ascii="仿宋" w:hAnsi="仿宋" w:eastAsia="仿宋" w:cs="仿宋"/>
          <w:spacing w:val="-1"/>
          <w:sz w:val="28"/>
          <w:szCs w:val="28"/>
        </w:rPr>
        <w:t>的</w:t>
      </w:r>
      <w:r>
        <w:rPr>
          <w:rFonts w:hint="eastAsia" w:ascii="仿宋" w:hAnsi="仿宋" w:eastAsia="仿宋" w:cs="仿宋"/>
          <w:spacing w:val="-1"/>
          <w:sz w:val="28"/>
          <w:szCs w:val="28"/>
          <w:u w:val="single" w:color="auto"/>
        </w:rPr>
        <w:t xml:space="preserve">          （项目名称）  </w:t>
      </w:r>
      <w:r>
        <w:rPr>
          <w:rFonts w:hint="eastAsia" w:ascii="仿宋" w:hAnsi="仿宋" w:eastAsia="仿宋" w:cs="仿宋"/>
          <w:spacing w:val="-112"/>
          <w:sz w:val="28"/>
          <w:szCs w:val="28"/>
        </w:rPr>
        <w:t xml:space="preserve"> </w:t>
      </w:r>
      <w:r>
        <w:rPr>
          <w:rFonts w:hint="eastAsia" w:ascii="仿宋" w:hAnsi="仿宋" w:eastAsia="仿宋" w:cs="仿宋"/>
          <w:spacing w:val="-1"/>
          <w:sz w:val="28"/>
          <w:szCs w:val="28"/>
          <w:lang w:eastAsia="zh-CN"/>
        </w:rPr>
        <w:t>磋商文件</w:t>
      </w:r>
      <w:r>
        <w:rPr>
          <w:rFonts w:hint="eastAsia" w:ascii="仿宋" w:hAnsi="仿宋" w:eastAsia="仿宋" w:cs="仿宋"/>
          <w:spacing w:val="-1"/>
          <w:sz w:val="28"/>
          <w:szCs w:val="28"/>
        </w:rPr>
        <w:t>，经详细研究</w:t>
      </w:r>
      <w:r>
        <w:rPr>
          <w:rFonts w:hint="eastAsia" w:ascii="仿宋" w:hAnsi="仿宋" w:eastAsia="仿宋" w:cs="仿宋"/>
          <w:spacing w:val="-2"/>
          <w:sz w:val="28"/>
          <w:szCs w:val="28"/>
        </w:rPr>
        <w:t>，我</w:t>
      </w:r>
      <w:r>
        <w:rPr>
          <w:rFonts w:hint="eastAsia" w:ascii="仿宋" w:hAnsi="仿宋" w:eastAsia="仿宋" w:cs="仿宋"/>
          <w:sz w:val="28"/>
          <w:szCs w:val="28"/>
        </w:rPr>
        <w:t>们决定参加该项目的采购活动并按要求提交响应文件。我们郑重声明</w:t>
      </w:r>
      <w:r>
        <w:rPr>
          <w:rFonts w:hint="eastAsia" w:ascii="仿宋" w:hAnsi="仿宋" w:eastAsia="仿宋" w:cs="仿宋"/>
          <w:spacing w:val="-1"/>
          <w:sz w:val="28"/>
          <w:szCs w:val="28"/>
        </w:rPr>
        <w:t>以下诸点并负法律责任:</w:t>
      </w:r>
    </w:p>
    <w:p w14:paraId="15BB4062">
      <w:pPr>
        <w:spacing w:before="233" w:line="240" w:lineRule="auto"/>
        <w:ind w:left="23" w:right="80" w:firstLine="474"/>
        <w:rPr>
          <w:rFonts w:hint="eastAsia" w:ascii="仿宋" w:hAnsi="仿宋" w:eastAsia="仿宋" w:cs="仿宋"/>
          <w:sz w:val="28"/>
          <w:szCs w:val="28"/>
        </w:rPr>
      </w:pPr>
      <w:r>
        <w:rPr>
          <w:rFonts w:hint="eastAsia" w:ascii="仿宋" w:hAnsi="仿宋" w:eastAsia="仿宋" w:cs="仿宋"/>
          <w:spacing w:val="-1"/>
          <w:sz w:val="28"/>
          <w:szCs w:val="28"/>
        </w:rPr>
        <w:t>1. 愿按照</w:t>
      </w:r>
      <w:r>
        <w:rPr>
          <w:rFonts w:hint="eastAsia" w:ascii="仿宋" w:hAnsi="仿宋" w:eastAsia="仿宋" w:cs="仿宋"/>
          <w:spacing w:val="-1"/>
          <w:sz w:val="28"/>
          <w:szCs w:val="28"/>
          <w:lang w:eastAsia="zh-CN"/>
        </w:rPr>
        <w:t>磋商文件</w:t>
      </w:r>
      <w:r>
        <w:rPr>
          <w:rFonts w:hint="eastAsia" w:ascii="仿宋" w:hAnsi="仿宋" w:eastAsia="仿宋" w:cs="仿宋"/>
          <w:spacing w:val="-1"/>
          <w:sz w:val="28"/>
          <w:szCs w:val="28"/>
        </w:rPr>
        <w:t>中规定的条款和要求，提供完成</w:t>
      </w:r>
      <w:r>
        <w:rPr>
          <w:rFonts w:hint="eastAsia" w:ascii="仿宋" w:hAnsi="仿宋" w:eastAsia="仿宋" w:cs="仿宋"/>
          <w:spacing w:val="-1"/>
          <w:sz w:val="28"/>
          <w:szCs w:val="28"/>
          <w:lang w:eastAsia="zh-CN"/>
        </w:rPr>
        <w:t>磋商文件</w:t>
      </w:r>
      <w:r>
        <w:rPr>
          <w:rFonts w:hint="eastAsia" w:ascii="仿宋" w:hAnsi="仿宋" w:eastAsia="仿宋" w:cs="仿宋"/>
          <w:spacing w:val="-1"/>
          <w:sz w:val="28"/>
          <w:szCs w:val="28"/>
        </w:rPr>
        <w:t>规定的全部工作，报价为人</w:t>
      </w:r>
      <w:r>
        <w:rPr>
          <w:rFonts w:hint="eastAsia" w:ascii="仿宋" w:hAnsi="仿宋" w:eastAsia="仿宋" w:cs="仿宋"/>
          <w:spacing w:val="-3"/>
          <w:sz w:val="28"/>
          <w:szCs w:val="28"/>
        </w:rPr>
        <w:t>民币（大写</w:t>
      </w:r>
      <w:r>
        <w:rPr>
          <w:rFonts w:hint="eastAsia" w:ascii="仿宋" w:hAnsi="仿宋" w:eastAsia="仿宋" w:cs="仿宋"/>
          <w:spacing w:val="-22"/>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89"/>
          <w:sz w:val="28"/>
          <w:szCs w:val="28"/>
        </w:rPr>
        <w:t xml:space="preserve"> </w:t>
      </w:r>
      <w:r>
        <w:rPr>
          <w:rFonts w:hint="eastAsia" w:ascii="仿宋" w:hAnsi="仿宋" w:eastAsia="仿宋" w:cs="仿宋"/>
          <w:spacing w:val="-22"/>
          <w:sz w:val="28"/>
          <w:szCs w:val="28"/>
        </w:rPr>
        <w:t>，（</w:t>
      </w:r>
      <w:r>
        <w:rPr>
          <w:rFonts w:hint="eastAsia" w:ascii="仿宋" w:hAnsi="仿宋" w:eastAsia="仿宋" w:cs="仿宋"/>
          <w:spacing w:val="-3"/>
          <w:sz w:val="28"/>
          <w:szCs w:val="28"/>
        </w:rPr>
        <w:t>小写￥：</w:t>
      </w:r>
      <w:r>
        <w:rPr>
          <w:rFonts w:hint="eastAsia" w:ascii="仿宋" w:hAnsi="仿宋" w:eastAsia="仿宋" w:cs="仿宋"/>
          <w:spacing w:val="-95"/>
          <w:sz w:val="28"/>
          <w:szCs w:val="28"/>
        </w:rPr>
        <w:t xml:space="preserve"> </w:t>
      </w:r>
      <w:r>
        <w:rPr>
          <w:rFonts w:hint="eastAsia" w:ascii="仿宋" w:hAnsi="仿宋" w:eastAsia="仿宋" w:cs="仿宋"/>
          <w:sz w:val="28"/>
          <w:szCs w:val="28"/>
          <w:u w:val="single" w:color="auto"/>
        </w:rPr>
        <w:t xml:space="preserve">       </w:t>
      </w:r>
      <w:r>
        <w:rPr>
          <w:rFonts w:hint="eastAsia" w:ascii="仿宋" w:hAnsi="仿宋" w:eastAsia="仿宋" w:cs="仿宋"/>
          <w:spacing w:val="-109"/>
          <w:sz w:val="28"/>
          <w:szCs w:val="28"/>
        </w:rPr>
        <w:t xml:space="preserve"> </w:t>
      </w:r>
      <w:r>
        <w:rPr>
          <w:rFonts w:hint="eastAsia" w:ascii="仿宋" w:hAnsi="仿宋" w:eastAsia="仿宋" w:cs="仿宋"/>
          <w:spacing w:val="-3"/>
          <w:sz w:val="28"/>
          <w:szCs w:val="28"/>
        </w:rPr>
        <w:t>元）。质量要求：</w:t>
      </w:r>
      <w:r>
        <w:rPr>
          <w:rFonts w:hint="eastAsia" w:ascii="仿宋" w:hAnsi="仿宋" w:eastAsia="仿宋" w:cs="仿宋"/>
          <w:spacing w:val="-3"/>
          <w:sz w:val="28"/>
          <w:szCs w:val="28"/>
          <w:u w:val="single" w:color="auto"/>
        </w:rPr>
        <w:t xml:space="preserve">    </w:t>
      </w:r>
      <w:r>
        <w:rPr>
          <w:rFonts w:hint="eastAsia" w:ascii="仿宋" w:hAnsi="仿宋" w:eastAsia="仿宋" w:cs="仿宋"/>
          <w:spacing w:val="-87"/>
          <w:sz w:val="28"/>
          <w:szCs w:val="28"/>
        </w:rPr>
        <w:t xml:space="preserve"> </w:t>
      </w:r>
      <w:r>
        <w:rPr>
          <w:rFonts w:hint="eastAsia" w:ascii="仿宋" w:hAnsi="仿宋" w:eastAsia="仿宋" w:cs="仿宋"/>
          <w:spacing w:val="-87"/>
          <w:sz w:val="28"/>
          <w:szCs w:val="28"/>
          <w:lang w:eastAsia="zh-CN"/>
        </w:rPr>
        <w:t>。</w:t>
      </w:r>
      <w:r>
        <w:rPr>
          <w:rFonts w:hint="eastAsia" w:ascii="仿宋" w:hAnsi="仿宋" w:eastAsia="仿宋" w:cs="仿宋"/>
          <w:spacing w:val="-4"/>
          <w:sz w:val="28"/>
          <w:szCs w:val="28"/>
        </w:rPr>
        <w:t>质保期：</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u w:val="single" w:color="auto"/>
          <w:lang w:val="en-US" w:eastAsia="zh-CN"/>
        </w:rPr>
        <w:t xml:space="preserve">        </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rPr>
        <w:t>。</w:t>
      </w:r>
    </w:p>
    <w:p w14:paraId="3370FA20">
      <w:pPr>
        <w:spacing w:before="236" w:line="240"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2.如果我们的响应文件被接受，我们将履行</w:t>
      </w:r>
      <w:r>
        <w:rPr>
          <w:rFonts w:hint="eastAsia" w:ascii="仿宋" w:hAnsi="仿宋" w:eastAsia="仿宋" w:cs="仿宋"/>
          <w:spacing w:val="-1"/>
          <w:sz w:val="28"/>
          <w:szCs w:val="28"/>
          <w:lang w:eastAsia="zh-CN"/>
        </w:rPr>
        <w:t>磋商文件</w:t>
      </w:r>
      <w:r>
        <w:rPr>
          <w:rFonts w:hint="eastAsia" w:ascii="仿宋" w:hAnsi="仿宋" w:eastAsia="仿宋" w:cs="仿宋"/>
          <w:spacing w:val="-1"/>
          <w:sz w:val="28"/>
          <w:szCs w:val="28"/>
        </w:rPr>
        <w:t>中规定的每一项要求，按期、按质、按量履行合同。</w:t>
      </w:r>
    </w:p>
    <w:p w14:paraId="301574A7">
      <w:pPr>
        <w:spacing w:before="236" w:line="240"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3.我们已详细阅读全部</w:t>
      </w:r>
      <w:r>
        <w:rPr>
          <w:rFonts w:hint="eastAsia" w:ascii="仿宋" w:hAnsi="仿宋" w:eastAsia="仿宋" w:cs="仿宋"/>
          <w:spacing w:val="-1"/>
          <w:sz w:val="28"/>
          <w:szCs w:val="28"/>
          <w:lang w:eastAsia="zh-CN"/>
        </w:rPr>
        <w:t>磋商文件</w:t>
      </w:r>
      <w:r>
        <w:rPr>
          <w:rFonts w:hint="eastAsia" w:ascii="仿宋" w:hAnsi="仿宋" w:eastAsia="仿宋" w:cs="仿宋"/>
          <w:spacing w:val="-1"/>
          <w:sz w:val="28"/>
          <w:szCs w:val="28"/>
        </w:rPr>
        <w:t>，包括修改文件以及全部参考资料和有关附件。我们完全 理解并同意放弃对这方面有不明及误解的权力。</w:t>
      </w:r>
    </w:p>
    <w:p w14:paraId="33091306">
      <w:pPr>
        <w:spacing w:before="236" w:line="240"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4.同意提供按照贵方可能要求的与其</w:t>
      </w:r>
      <w:r>
        <w:rPr>
          <w:rFonts w:hint="eastAsia" w:ascii="仿宋" w:hAnsi="仿宋" w:eastAsia="仿宋" w:cs="仿宋"/>
          <w:spacing w:val="-1"/>
          <w:sz w:val="28"/>
          <w:szCs w:val="28"/>
          <w:lang w:eastAsia="zh-CN"/>
        </w:rPr>
        <w:t>招标</w:t>
      </w:r>
      <w:r>
        <w:rPr>
          <w:rFonts w:hint="eastAsia" w:ascii="仿宋" w:hAnsi="仿宋" w:eastAsia="仿宋" w:cs="仿宋"/>
          <w:spacing w:val="-1"/>
          <w:sz w:val="28"/>
          <w:szCs w:val="28"/>
        </w:rPr>
        <w:t>有关的一切数据或资料，理解贵方不一定要接受最低价的</w:t>
      </w:r>
      <w:r>
        <w:rPr>
          <w:rFonts w:hint="eastAsia" w:ascii="仿宋" w:hAnsi="仿宋" w:eastAsia="仿宋" w:cs="仿宋"/>
          <w:spacing w:val="-1"/>
          <w:sz w:val="28"/>
          <w:szCs w:val="28"/>
          <w:lang w:eastAsia="zh-CN"/>
        </w:rPr>
        <w:t>报价</w:t>
      </w:r>
      <w:r>
        <w:rPr>
          <w:rFonts w:hint="eastAsia" w:ascii="仿宋" w:hAnsi="仿宋" w:eastAsia="仿宋" w:cs="仿宋"/>
          <w:spacing w:val="-1"/>
          <w:sz w:val="28"/>
          <w:szCs w:val="28"/>
        </w:rPr>
        <w:t>。</w:t>
      </w:r>
    </w:p>
    <w:p w14:paraId="5293D625">
      <w:pPr>
        <w:spacing w:before="236" w:line="240"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5.我们愿按《中华人民共和国合同法》履行其的全部责任。与本</w:t>
      </w:r>
      <w:r>
        <w:rPr>
          <w:rFonts w:hint="eastAsia" w:ascii="仿宋" w:hAnsi="仿宋" w:eastAsia="仿宋" w:cs="仿宋"/>
          <w:spacing w:val="-1"/>
          <w:sz w:val="28"/>
          <w:szCs w:val="28"/>
          <w:lang w:eastAsia="zh-CN"/>
        </w:rPr>
        <w:t>招标</w:t>
      </w:r>
      <w:r>
        <w:rPr>
          <w:rFonts w:hint="eastAsia" w:ascii="仿宋" w:hAnsi="仿宋" w:eastAsia="仿宋" w:cs="仿宋"/>
          <w:spacing w:val="-1"/>
          <w:sz w:val="28"/>
          <w:szCs w:val="28"/>
        </w:rPr>
        <w:t>有关的一切正式往来请寄：</w:t>
      </w:r>
    </w:p>
    <w:p w14:paraId="6FAAC3C3">
      <w:pPr>
        <w:spacing w:before="232" w:line="240" w:lineRule="auto"/>
        <w:ind w:left="484" w:right="3120"/>
        <w:rPr>
          <w:rFonts w:hint="eastAsia" w:ascii="仿宋" w:hAnsi="仿宋" w:eastAsia="仿宋" w:cs="仿宋"/>
          <w:spacing w:val="-1"/>
          <w:sz w:val="28"/>
          <w:szCs w:val="28"/>
        </w:rPr>
      </w:pPr>
    </w:p>
    <w:p w14:paraId="4A4E4377">
      <w:pPr>
        <w:spacing w:before="232" w:line="240" w:lineRule="auto"/>
        <w:ind w:left="484" w:right="3120"/>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rPr>
        <w:t>地址：</w:t>
      </w:r>
      <w:r>
        <w:rPr>
          <w:rFonts w:hint="eastAsia" w:ascii="仿宋" w:hAnsi="仿宋" w:eastAsia="仿宋" w:cs="仿宋"/>
          <w:spacing w:val="-1"/>
          <w:sz w:val="28"/>
          <w:szCs w:val="28"/>
          <w:u w:val="single" w:color="auto"/>
          <w:lang w:val="en-US" w:eastAsia="zh-CN"/>
        </w:rPr>
        <w:t xml:space="preserve">                         </w:t>
      </w:r>
    </w:p>
    <w:p w14:paraId="157583EC">
      <w:pPr>
        <w:spacing w:before="232" w:line="240" w:lineRule="auto"/>
        <w:ind w:left="484" w:right="3120"/>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rPr>
        <w:t>邮政编码：</w:t>
      </w:r>
      <w:r>
        <w:rPr>
          <w:rFonts w:hint="eastAsia" w:ascii="仿宋" w:hAnsi="仿宋" w:eastAsia="仿宋" w:cs="仿宋"/>
          <w:spacing w:val="-1"/>
          <w:sz w:val="28"/>
          <w:szCs w:val="28"/>
          <w:u w:val="single" w:color="auto"/>
          <w:lang w:val="en-US" w:eastAsia="zh-CN"/>
        </w:rPr>
        <w:t xml:space="preserve">                       </w:t>
      </w:r>
    </w:p>
    <w:p w14:paraId="3996116E">
      <w:pPr>
        <w:spacing w:before="232" w:line="240" w:lineRule="auto"/>
        <w:ind w:left="484" w:right="3120"/>
        <w:rPr>
          <w:rFonts w:hint="eastAsia" w:ascii="仿宋" w:hAnsi="仿宋" w:eastAsia="仿宋" w:cs="仿宋"/>
          <w:spacing w:val="-1"/>
          <w:sz w:val="28"/>
          <w:szCs w:val="28"/>
        </w:rPr>
      </w:pPr>
      <w:r>
        <w:rPr>
          <w:rFonts w:hint="eastAsia" w:ascii="仿宋" w:hAnsi="仿宋" w:eastAsia="仿宋" w:cs="仿宋"/>
          <w:spacing w:val="-1"/>
          <w:sz w:val="28"/>
          <w:szCs w:val="28"/>
        </w:rPr>
        <w:t>电话：</w:t>
      </w:r>
      <w:r>
        <w:rPr>
          <w:rFonts w:hint="eastAsia" w:ascii="仿宋" w:hAnsi="仿宋" w:eastAsia="仿宋" w:cs="仿宋"/>
          <w:spacing w:val="-1"/>
          <w:sz w:val="28"/>
          <w:szCs w:val="28"/>
          <w:u w:val="single" w:color="auto"/>
          <w:lang w:val="en-US" w:eastAsia="zh-CN"/>
        </w:rPr>
        <w:t xml:space="preserve">                       </w:t>
      </w:r>
    </w:p>
    <w:p w14:paraId="34D60D70">
      <w:pPr>
        <w:spacing w:before="232" w:line="240" w:lineRule="auto"/>
        <w:ind w:left="484" w:right="3120"/>
        <w:rPr>
          <w:rFonts w:hint="eastAsia" w:ascii="仿宋" w:hAnsi="仿宋" w:eastAsia="仿宋" w:cs="仿宋"/>
          <w:spacing w:val="-1"/>
          <w:sz w:val="28"/>
          <w:szCs w:val="28"/>
        </w:rPr>
      </w:pPr>
      <w:r>
        <w:rPr>
          <w:rFonts w:hint="eastAsia" w:ascii="仿宋" w:hAnsi="仿宋" w:eastAsia="仿宋" w:cs="仿宋"/>
          <w:spacing w:val="-1"/>
          <w:sz w:val="28"/>
          <w:szCs w:val="28"/>
        </w:rPr>
        <w:t>传真：</w:t>
      </w:r>
      <w:r>
        <w:rPr>
          <w:rFonts w:hint="eastAsia" w:ascii="仿宋" w:hAnsi="仿宋" w:eastAsia="仿宋" w:cs="仿宋"/>
          <w:spacing w:val="-1"/>
          <w:sz w:val="28"/>
          <w:szCs w:val="28"/>
          <w:u w:val="single" w:color="auto"/>
          <w:lang w:val="en-US" w:eastAsia="zh-CN"/>
        </w:rPr>
        <w:t xml:space="preserve">                       </w:t>
      </w:r>
    </w:p>
    <w:p w14:paraId="5113377D">
      <w:pPr>
        <w:spacing w:before="232" w:line="240" w:lineRule="auto"/>
        <w:ind w:left="484" w:right="3120"/>
        <w:rPr>
          <w:rFonts w:hint="eastAsia" w:ascii="仿宋" w:hAnsi="仿宋" w:eastAsia="仿宋" w:cs="仿宋"/>
          <w:spacing w:val="-1"/>
          <w:sz w:val="28"/>
          <w:szCs w:val="28"/>
        </w:rPr>
      </w:pPr>
    </w:p>
    <w:p w14:paraId="1EF51AD6">
      <w:pPr>
        <w:spacing w:before="232" w:line="240" w:lineRule="auto"/>
        <w:ind w:left="484" w:right="3120"/>
        <w:rPr>
          <w:rFonts w:hint="eastAsia" w:ascii="仿宋" w:hAnsi="仿宋" w:eastAsia="仿宋" w:cs="仿宋"/>
          <w:spacing w:val="-1"/>
          <w:sz w:val="28"/>
          <w:szCs w:val="28"/>
        </w:rPr>
      </w:pPr>
      <w:r>
        <w:rPr>
          <w:rFonts w:hint="eastAsia" w:ascii="仿宋" w:hAnsi="仿宋" w:eastAsia="仿宋" w:cs="仿宋"/>
          <w:spacing w:val="-1"/>
          <w:sz w:val="28"/>
          <w:szCs w:val="28"/>
        </w:rPr>
        <w:t>法定代表人（电子签名）：</w:t>
      </w:r>
    </w:p>
    <w:p w14:paraId="003AF464">
      <w:pPr>
        <w:spacing w:before="232" w:line="240" w:lineRule="auto"/>
        <w:ind w:left="484" w:right="3120"/>
        <w:rPr>
          <w:rFonts w:hint="eastAsia" w:ascii="仿宋" w:hAnsi="仿宋" w:eastAsia="仿宋" w:cs="仿宋"/>
          <w:spacing w:val="-1"/>
          <w:sz w:val="28"/>
          <w:szCs w:val="28"/>
        </w:rPr>
      </w:pPr>
      <w:r>
        <w:rPr>
          <w:rFonts w:hint="eastAsia" w:ascii="仿宋" w:hAnsi="仿宋" w:eastAsia="仿宋" w:cs="仿宋"/>
          <w:spacing w:val="-1"/>
          <w:sz w:val="28"/>
          <w:szCs w:val="28"/>
        </w:rPr>
        <w:t>响应人（电子签章）：</w:t>
      </w:r>
    </w:p>
    <w:p w14:paraId="4DAFB18C">
      <w:pPr>
        <w:spacing w:before="232" w:line="240" w:lineRule="auto"/>
        <w:ind w:left="484" w:right="3120"/>
        <w:rPr>
          <w:rFonts w:hint="eastAsia" w:ascii="仿宋" w:hAnsi="仿宋" w:eastAsia="仿宋" w:cs="仿宋"/>
          <w:spacing w:val="-1"/>
          <w:sz w:val="28"/>
          <w:szCs w:val="28"/>
        </w:rPr>
      </w:pPr>
      <w:r>
        <w:rPr>
          <w:rFonts w:hint="eastAsia" w:ascii="仿宋" w:hAnsi="仿宋" w:eastAsia="仿宋" w:cs="仿宋"/>
          <w:spacing w:val="-1"/>
          <w:sz w:val="28"/>
          <w:szCs w:val="28"/>
        </w:rPr>
        <w:t>日  期：</w:t>
      </w:r>
    </w:p>
    <w:p w14:paraId="0D0FE98C">
      <w:pPr>
        <w:rPr>
          <w:rFonts w:hint="eastAsia" w:ascii="仿宋" w:hAnsi="仿宋" w:eastAsia="仿宋" w:cs="仿宋"/>
          <w:b/>
          <w:bCs/>
          <w:spacing w:val="-3"/>
          <w:sz w:val="28"/>
          <w:szCs w:val="28"/>
        </w:rPr>
      </w:pPr>
      <w:r>
        <w:rPr>
          <w:rFonts w:hint="eastAsia" w:ascii="仿宋" w:hAnsi="仿宋" w:eastAsia="仿宋" w:cs="仿宋"/>
          <w:b/>
          <w:bCs/>
          <w:spacing w:val="-3"/>
          <w:sz w:val="28"/>
          <w:szCs w:val="28"/>
        </w:rPr>
        <w:br w:type="page"/>
      </w:r>
    </w:p>
    <w:p w14:paraId="53BF5CC8">
      <w:pPr>
        <w:spacing w:before="185" w:line="220" w:lineRule="auto"/>
        <w:jc w:val="center"/>
        <w:rPr>
          <w:rFonts w:hint="eastAsia" w:ascii="仿宋" w:hAnsi="仿宋" w:eastAsia="仿宋" w:cs="仿宋"/>
          <w:sz w:val="36"/>
          <w:szCs w:val="36"/>
        </w:rPr>
      </w:pPr>
      <w:r>
        <w:rPr>
          <w:rFonts w:hint="eastAsia" w:ascii="仿宋" w:hAnsi="仿宋" w:eastAsia="仿宋" w:cs="仿宋"/>
          <w:b/>
          <w:bCs/>
          <w:spacing w:val="-3"/>
          <w:sz w:val="36"/>
          <w:szCs w:val="36"/>
        </w:rPr>
        <w:t>2.近三年无重大违法记录的声明函</w:t>
      </w:r>
    </w:p>
    <w:p w14:paraId="1B4450DC">
      <w:pPr>
        <w:spacing w:before="78" w:line="219" w:lineRule="auto"/>
        <w:rPr>
          <w:rFonts w:hint="eastAsia" w:ascii="仿宋" w:hAnsi="仿宋" w:eastAsia="仿宋" w:cs="仿宋"/>
          <w:spacing w:val="-7"/>
          <w:sz w:val="28"/>
          <w:szCs w:val="28"/>
        </w:rPr>
      </w:pPr>
    </w:p>
    <w:p w14:paraId="15AA2CF6">
      <w:pPr>
        <w:spacing w:before="78" w:line="219" w:lineRule="auto"/>
        <w:rPr>
          <w:rFonts w:hint="eastAsia" w:ascii="仿宋" w:hAnsi="仿宋" w:eastAsia="仿宋" w:cs="仿宋"/>
          <w:sz w:val="28"/>
          <w:szCs w:val="28"/>
        </w:rPr>
      </w:pPr>
      <w:r>
        <w:rPr>
          <w:rFonts w:hint="eastAsia" w:ascii="仿宋" w:hAnsi="仿宋" w:eastAsia="仿宋" w:cs="仿宋"/>
          <w:spacing w:val="-7"/>
          <w:sz w:val="28"/>
          <w:szCs w:val="28"/>
        </w:rPr>
        <w:t>致：</w:t>
      </w:r>
      <w:r>
        <w:rPr>
          <w:rFonts w:hint="eastAsia" w:ascii="仿宋" w:hAnsi="仿宋" w:eastAsia="仿宋" w:cs="仿宋"/>
          <w:spacing w:val="13"/>
          <w:sz w:val="28"/>
          <w:szCs w:val="28"/>
          <w:u w:val="single" w:color="auto"/>
        </w:rPr>
        <w:t xml:space="preserve">    </w:t>
      </w:r>
      <w:r>
        <w:rPr>
          <w:rFonts w:hint="eastAsia" w:ascii="仿宋" w:hAnsi="仿宋" w:eastAsia="仿宋" w:cs="仿宋"/>
          <w:spacing w:val="-7"/>
          <w:sz w:val="28"/>
          <w:szCs w:val="28"/>
          <w:u w:val="single" w:color="auto"/>
        </w:rPr>
        <w:t>(采购人名称）</w:t>
      </w:r>
      <w:r>
        <w:rPr>
          <w:rFonts w:hint="eastAsia" w:ascii="仿宋" w:hAnsi="仿宋" w:eastAsia="仿宋" w:cs="仿宋"/>
          <w:sz w:val="28"/>
          <w:szCs w:val="28"/>
          <w:u w:val="single" w:color="auto"/>
        </w:rPr>
        <w:t xml:space="preserve">     </w:t>
      </w:r>
    </w:p>
    <w:p w14:paraId="78428101">
      <w:pPr>
        <w:pStyle w:val="9"/>
        <w:spacing w:line="303" w:lineRule="auto"/>
        <w:rPr>
          <w:rFonts w:hint="eastAsia" w:ascii="仿宋" w:hAnsi="仿宋" w:eastAsia="仿宋" w:cs="仿宋"/>
          <w:sz w:val="28"/>
          <w:szCs w:val="28"/>
        </w:rPr>
      </w:pPr>
    </w:p>
    <w:p w14:paraId="6667DA65">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我单位在参加政府采购活动前三年内，在经营活动中没有重大违法记录。 特此承诺。</w:t>
      </w:r>
    </w:p>
    <w:p w14:paraId="32B7EC4D">
      <w:pPr>
        <w:pStyle w:val="9"/>
        <w:spacing w:line="309" w:lineRule="auto"/>
        <w:rPr>
          <w:rFonts w:hint="eastAsia" w:ascii="仿宋" w:hAnsi="仿宋" w:eastAsia="仿宋" w:cs="仿宋"/>
          <w:sz w:val="28"/>
          <w:szCs w:val="28"/>
        </w:rPr>
      </w:pPr>
    </w:p>
    <w:p w14:paraId="404125F5">
      <w:pPr>
        <w:pStyle w:val="9"/>
        <w:spacing w:line="310" w:lineRule="auto"/>
        <w:rPr>
          <w:rFonts w:hint="eastAsia" w:ascii="仿宋" w:hAnsi="仿宋" w:eastAsia="仿宋" w:cs="仿宋"/>
          <w:sz w:val="28"/>
          <w:szCs w:val="28"/>
        </w:rPr>
      </w:pPr>
    </w:p>
    <w:p w14:paraId="0024229B">
      <w:pPr>
        <w:spacing w:before="232" w:line="500" w:lineRule="auto"/>
        <w:ind w:left="484" w:right="3120"/>
        <w:rPr>
          <w:rFonts w:hint="eastAsia" w:ascii="仿宋" w:hAnsi="仿宋" w:eastAsia="仿宋" w:cs="仿宋"/>
          <w:spacing w:val="-1"/>
          <w:sz w:val="28"/>
          <w:szCs w:val="28"/>
        </w:rPr>
      </w:pPr>
      <w:r>
        <w:rPr>
          <w:rFonts w:hint="eastAsia" w:ascii="仿宋" w:hAnsi="仿宋" w:eastAsia="仿宋" w:cs="仿宋"/>
          <w:spacing w:val="-1"/>
          <w:sz w:val="28"/>
          <w:szCs w:val="28"/>
        </w:rPr>
        <w:t>法定代表人（电子签名）：</w:t>
      </w:r>
    </w:p>
    <w:p w14:paraId="5154B618">
      <w:pPr>
        <w:spacing w:before="232" w:line="500" w:lineRule="auto"/>
        <w:ind w:left="484" w:right="3120"/>
        <w:rPr>
          <w:rFonts w:hint="eastAsia" w:ascii="仿宋" w:hAnsi="仿宋" w:eastAsia="仿宋" w:cs="仿宋"/>
          <w:spacing w:val="-1"/>
          <w:sz w:val="28"/>
          <w:szCs w:val="28"/>
        </w:rPr>
      </w:pPr>
      <w:r>
        <w:rPr>
          <w:rFonts w:hint="eastAsia" w:ascii="仿宋" w:hAnsi="仿宋" w:eastAsia="仿宋" w:cs="仿宋"/>
          <w:spacing w:val="-1"/>
          <w:sz w:val="28"/>
          <w:szCs w:val="28"/>
        </w:rPr>
        <w:t>响应人（电子签章）：</w:t>
      </w:r>
    </w:p>
    <w:p w14:paraId="775705EE">
      <w:pPr>
        <w:spacing w:before="232" w:line="500" w:lineRule="auto"/>
        <w:ind w:left="484" w:right="3120"/>
        <w:rPr>
          <w:rFonts w:hint="eastAsia" w:ascii="仿宋" w:hAnsi="仿宋" w:eastAsia="仿宋" w:cs="仿宋"/>
          <w:spacing w:val="-1"/>
          <w:sz w:val="28"/>
          <w:szCs w:val="28"/>
        </w:rPr>
      </w:pPr>
      <w:r>
        <w:rPr>
          <w:rFonts w:hint="eastAsia" w:ascii="仿宋" w:hAnsi="仿宋" w:eastAsia="仿宋" w:cs="仿宋"/>
          <w:spacing w:val="-1"/>
          <w:sz w:val="28"/>
          <w:szCs w:val="28"/>
        </w:rPr>
        <w:t>日  期：</w:t>
      </w:r>
    </w:p>
    <w:p w14:paraId="04CFD1AC">
      <w:pPr>
        <w:spacing w:line="220" w:lineRule="auto"/>
        <w:rPr>
          <w:rFonts w:hint="eastAsia" w:ascii="仿宋" w:hAnsi="仿宋" w:eastAsia="仿宋" w:cs="仿宋"/>
          <w:sz w:val="28"/>
          <w:szCs w:val="28"/>
        </w:rPr>
        <w:sectPr>
          <w:headerReference r:id="rId10" w:type="default"/>
          <w:footerReference r:id="rId11" w:type="default"/>
          <w:pgSz w:w="11900" w:h="16839"/>
          <w:pgMar w:top="831" w:right="1151" w:bottom="1128" w:left="1089" w:header="0" w:footer="1227" w:gutter="0"/>
          <w:pgNumType w:fmt="decimal" w:start="1"/>
          <w:cols w:space="720" w:num="1"/>
        </w:sectPr>
      </w:pPr>
    </w:p>
    <w:p w14:paraId="5FD5997D">
      <w:pPr>
        <w:spacing w:before="186" w:line="219" w:lineRule="auto"/>
        <w:jc w:val="center"/>
        <w:rPr>
          <w:rFonts w:hint="eastAsia" w:ascii="仿宋" w:hAnsi="仿宋" w:eastAsia="仿宋" w:cs="仿宋"/>
          <w:sz w:val="36"/>
          <w:szCs w:val="36"/>
        </w:rPr>
      </w:pPr>
      <w:r>
        <w:rPr>
          <w:rFonts w:hint="eastAsia" w:ascii="仿宋" w:hAnsi="仿宋" w:eastAsia="仿宋" w:cs="仿宋"/>
          <w:b/>
          <w:bCs/>
          <w:spacing w:val="-4"/>
          <w:sz w:val="36"/>
          <w:szCs w:val="36"/>
        </w:rPr>
        <w:t>3.反商业贿赂承诺书</w:t>
      </w:r>
    </w:p>
    <w:p w14:paraId="24BE73E9">
      <w:pPr>
        <w:pStyle w:val="9"/>
        <w:spacing w:line="280" w:lineRule="auto"/>
        <w:rPr>
          <w:rFonts w:hint="eastAsia" w:ascii="仿宋" w:hAnsi="仿宋" w:eastAsia="仿宋" w:cs="仿宋"/>
          <w:sz w:val="28"/>
          <w:szCs w:val="28"/>
        </w:rPr>
      </w:pPr>
    </w:p>
    <w:p w14:paraId="197821BD">
      <w:pPr>
        <w:spacing w:before="78" w:line="219" w:lineRule="auto"/>
        <w:ind w:left="1"/>
        <w:rPr>
          <w:rFonts w:hint="eastAsia" w:ascii="仿宋" w:hAnsi="仿宋" w:eastAsia="仿宋" w:cs="仿宋"/>
          <w:sz w:val="28"/>
          <w:szCs w:val="28"/>
        </w:rPr>
      </w:pPr>
      <w:r>
        <w:rPr>
          <w:rFonts w:hint="eastAsia" w:ascii="仿宋" w:hAnsi="仿宋" w:eastAsia="仿宋" w:cs="仿宋"/>
          <w:spacing w:val="-7"/>
          <w:sz w:val="28"/>
          <w:szCs w:val="28"/>
        </w:rPr>
        <w:t>致：</w:t>
      </w:r>
      <w:r>
        <w:rPr>
          <w:rFonts w:hint="eastAsia" w:ascii="仿宋" w:hAnsi="仿宋" w:eastAsia="仿宋" w:cs="仿宋"/>
          <w:spacing w:val="13"/>
          <w:sz w:val="28"/>
          <w:szCs w:val="28"/>
          <w:u w:val="single" w:color="auto"/>
        </w:rPr>
        <w:t xml:space="preserve">    </w:t>
      </w:r>
      <w:r>
        <w:rPr>
          <w:rFonts w:hint="eastAsia" w:ascii="仿宋" w:hAnsi="仿宋" w:eastAsia="仿宋" w:cs="仿宋"/>
          <w:spacing w:val="-7"/>
          <w:sz w:val="28"/>
          <w:szCs w:val="28"/>
          <w:u w:val="single" w:color="auto"/>
        </w:rPr>
        <w:t>(采购人名称）</w:t>
      </w:r>
      <w:r>
        <w:rPr>
          <w:rFonts w:hint="eastAsia" w:ascii="仿宋" w:hAnsi="仿宋" w:eastAsia="仿宋" w:cs="仿宋"/>
          <w:sz w:val="28"/>
          <w:szCs w:val="28"/>
          <w:u w:val="single" w:color="auto"/>
        </w:rPr>
        <w:t xml:space="preserve">     </w:t>
      </w:r>
    </w:p>
    <w:p w14:paraId="095529C6">
      <w:pPr>
        <w:pStyle w:val="9"/>
        <w:spacing w:line="302" w:lineRule="auto"/>
        <w:rPr>
          <w:rFonts w:hint="eastAsia" w:ascii="仿宋" w:hAnsi="仿宋" w:eastAsia="仿宋" w:cs="仿宋"/>
          <w:sz w:val="28"/>
          <w:szCs w:val="28"/>
        </w:rPr>
      </w:pPr>
    </w:p>
    <w:p w14:paraId="6BDF946D">
      <w:pPr>
        <w:spacing w:before="35" w:line="349" w:lineRule="auto"/>
        <w:ind w:right="61" w:firstLine="548" w:firstLineChars="200"/>
        <w:jc w:val="both"/>
        <w:rPr>
          <w:rFonts w:hint="eastAsia" w:ascii="仿宋" w:hAnsi="仿宋" w:eastAsia="仿宋" w:cs="仿宋"/>
          <w:spacing w:val="-3"/>
          <w:sz w:val="28"/>
          <w:szCs w:val="28"/>
        </w:rPr>
      </w:pPr>
      <w:r>
        <w:rPr>
          <w:rFonts w:hint="eastAsia" w:ascii="仿宋" w:hAnsi="仿宋" w:eastAsia="仿宋" w:cs="仿宋"/>
          <w:spacing w:val="-3"/>
          <w:sz w:val="28"/>
          <w:szCs w:val="28"/>
        </w:rPr>
        <w:t>在采购编号为</w:t>
      </w:r>
      <w:r>
        <w:rPr>
          <w:rFonts w:hint="eastAsia" w:ascii="仿宋" w:hAnsi="仿宋" w:eastAsia="仿宋" w:cs="仿宋"/>
          <w:spacing w:val="-3"/>
          <w:sz w:val="28"/>
          <w:szCs w:val="28"/>
          <w:u w:val="single" w:color="auto"/>
        </w:rPr>
        <w:t xml:space="preserve">        </w:t>
      </w:r>
      <w:r>
        <w:rPr>
          <w:rFonts w:hint="eastAsia" w:ascii="仿宋" w:hAnsi="仿宋" w:eastAsia="仿宋" w:cs="仿宋"/>
          <w:spacing w:val="-3"/>
          <w:sz w:val="28"/>
          <w:szCs w:val="28"/>
          <w:u w:val="none" w:color="auto"/>
        </w:rPr>
        <w:t>的</w:t>
      </w:r>
      <w:r>
        <w:rPr>
          <w:rFonts w:hint="eastAsia" w:ascii="仿宋" w:hAnsi="仿宋" w:eastAsia="仿宋" w:cs="仿宋"/>
          <w:spacing w:val="-3"/>
          <w:sz w:val="28"/>
          <w:szCs w:val="28"/>
          <w:u w:val="single" w:color="auto"/>
        </w:rPr>
        <w:t xml:space="preserve">    （项目名称）   </w:t>
      </w:r>
      <w:r>
        <w:rPr>
          <w:rFonts w:hint="eastAsia" w:ascii="仿宋" w:hAnsi="仿宋" w:eastAsia="仿宋" w:cs="仿宋"/>
          <w:spacing w:val="-3"/>
          <w:sz w:val="28"/>
          <w:szCs w:val="28"/>
        </w:rPr>
        <w:t>招标活动中，我公司保证做到：</w:t>
      </w:r>
    </w:p>
    <w:p w14:paraId="2FC05BC7">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1.公平竞争参加本次招标活动。</w:t>
      </w:r>
    </w:p>
    <w:p w14:paraId="201E256B">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2.杜绝任何形式的商业贿赂行为。不向国家工作人员、政府采购代理机构工作人员、评审 专家及其亲属提供礼品礼金、有价证券、购物券、回扣、佣金、咨询费、劳务费、赞助费、宣 传费、宴请；不为其报销各种消费凭证，不支付其旅游、娱乐等费用。</w:t>
      </w:r>
    </w:p>
    <w:p w14:paraId="7E0C36E3">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3.若出现上述行为，我单位愿意接受相关部门按照国家法律法规等有关规定给予的处理。</w:t>
      </w:r>
    </w:p>
    <w:p w14:paraId="1989CD4F">
      <w:pPr>
        <w:pStyle w:val="9"/>
        <w:spacing w:line="309" w:lineRule="auto"/>
        <w:rPr>
          <w:rFonts w:hint="eastAsia" w:ascii="仿宋" w:hAnsi="仿宋" w:eastAsia="仿宋" w:cs="仿宋"/>
          <w:sz w:val="28"/>
          <w:szCs w:val="28"/>
        </w:rPr>
      </w:pPr>
    </w:p>
    <w:p w14:paraId="00E46C24">
      <w:pPr>
        <w:pStyle w:val="9"/>
        <w:spacing w:line="310" w:lineRule="auto"/>
        <w:rPr>
          <w:rFonts w:hint="eastAsia" w:ascii="仿宋" w:hAnsi="仿宋" w:eastAsia="仿宋" w:cs="仿宋"/>
          <w:sz w:val="28"/>
          <w:szCs w:val="28"/>
        </w:rPr>
      </w:pPr>
    </w:p>
    <w:p w14:paraId="3F60C844">
      <w:pPr>
        <w:spacing w:before="232" w:line="500" w:lineRule="auto"/>
        <w:ind w:left="484" w:right="3120"/>
        <w:rPr>
          <w:rFonts w:hint="eastAsia" w:ascii="仿宋" w:hAnsi="仿宋" w:eastAsia="仿宋" w:cs="仿宋"/>
          <w:spacing w:val="-1"/>
          <w:sz w:val="28"/>
          <w:szCs w:val="28"/>
        </w:rPr>
      </w:pPr>
      <w:r>
        <w:rPr>
          <w:rFonts w:hint="eastAsia" w:ascii="仿宋" w:hAnsi="仿宋" w:eastAsia="仿宋" w:cs="仿宋"/>
          <w:spacing w:val="-1"/>
          <w:sz w:val="28"/>
          <w:szCs w:val="28"/>
        </w:rPr>
        <w:t>法定代表人（电子签名）：</w:t>
      </w:r>
    </w:p>
    <w:p w14:paraId="5AA1801C">
      <w:pPr>
        <w:spacing w:before="232" w:line="500" w:lineRule="auto"/>
        <w:ind w:left="484" w:right="3120"/>
        <w:rPr>
          <w:rFonts w:hint="eastAsia" w:ascii="仿宋" w:hAnsi="仿宋" w:eastAsia="仿宋" w:cs="仿宋"/>
          <w:spacing w:val="-1"/>
          <w:sz w:val="28"/>
          <w:szCs w:val="28"/>
        </w:rPr>
      </w:pPr>
      <w:r>
        <w:rPr>
          <w:rFonts w:hint="eastAsia" w:ascii="仿宋" w:hAnsi="仿宋" w:eastAsia="仿宋" w:cs="仿宋"/>
          <w:spacing w:val="-1"/>
          <w:sz w:val="28"/>
          <w:szCs w:val="28"/>
        </w:rPr>
        <w:t>响应人（电子签章）：</w:t>
      </w:r>
    </w:p>
    <w:p w14:paraId="2DA2F919">
      <w:pPr>
        <w:spacing w:before="232" w:line="500" w:lineRule="auto"/>
        <w:ind w:left="484" w:right="3120"/>
        <w:rPr>
          <w:rFonts w:hint="eastAsia" w:ascii="仿宋" w:hAnsi="仿宋" w:eastAsia="仿宋" w:cs="仿宋"/>
          <w:spacing w:val="-1"/>
          <w:sz w:val="28"/>
          <w:szCs w:val="28"/>
        </w:rPr>
      </w:pPr>
      <w:r>
        <w:rPr>
          <w:rFonts w:hint="eastAsia" w:ascii="仿宋" w:hAnsi="仿宋" w:eastAsia="仿宋" w:cs="仿宋"/>
          <w:spacing w:val="-1"/>
          <w:sz w:val="28"/>
          <w:szCs w:val="28"/>
        </w:rPr>
        <w:t>日  期：</w:t>
      </w:r>
    </w:p>
    <w:p w14:paraId="60625FDE">
      <w:pPr>
        <w:spacing w:before="36" w:line="220" w:lineRule="auto"/>
        <w:ind w:left="523"/>
        <w:rPr>
          <w:rFonts w:hint="eastAsia" w:ascii="仿宋" w:hAnsi="仿宋" w:eastAsia="仿宋" w:cs="仿宋"/>
          <w:sz w:val="28"/>
          <w:szCs w:val="28"/>
        </w:rPr>
        <w:sectPr>
          <w:footerReference r:id="rId12" w:type="default"/>
          <w:pgSz w:w="11900" w:h="16839"/>
          <w:pgMar w:top="1431" w:right="1019" w:bottom="1406" w:left="1087" w:header="0" w:footer="1227" w:gutter="0"/>
          <w:pgNumType w:fmt="decimal"/>
          <w:cols w:space="720" w:num="1"/>
        </w:sectPr>
      </w:pPr>
    </w:p>
    <w:p w14:paraId="4D0E5BAE">
      <w:pPr>
        <w:spacing w:before="186" w:line="219" w:lineRule="auto"/>
        <w:jc w:val="center"/>
        <w:rPr>
          <w:rFonts w:hint="eastAsia" w:ascii="仿宋" w:hAnsi="仿宋" w:eastAsia="仿宋" w:cs="仿宋"/>
          <w:sz w:val="36"/>
          <w:szCs w:val="36"/>
        </w:rPr>
      </w:pPr>
      <w:r>
        <w:rPr>
          <w:rFonts w:hint="eastAsia" w:ascii="仿宋" w:hAnsi="仿宋" w:eastAsia="仿宋" w:cs="仿宋"/>
          <w:b/>
          <w:bCs/>
          <w:spacing w:val="-3"/>
          <w:sz w:val="36"/>
          <w:szCs w:val="36"/>
        </w:rPr>
        <w:t>4.供应商负责人控股、设计等相关承诺书</w:t>
      </w:r>
    </w:p>
    <w:p w14:paraId="3967C6A7">
      <w:pPr>
        <w:spacing w:before="236" w:line="346" w:lineRule="auto"/>
        <w:ind w:left="4" w:right="80" w:firstLine="474"/>
        <w:rPr>
          <w:rFonts w:hint="eastAsia" w:ascii="仿宋" w:hAnsi="仿宋" w:eastAsia="仿宋" w:cs="仿宋"/>
          <w:spacing w:val="-1"/>
          <w:sz w:val="28"/>
          <w:szCs w:val="28"/>
        </w:rPr>
      </w:pPr>
    </w:p>
    <w:p w14:paraId="2F2B6722">
      <w:pPr>
        <w:spacing w:before="236" w:line="346" w:lineRule="auto"/>
        <w:ind w:right="80"/>
        <w:rPr>
          <w:rFonts w:hint="eastAsia" w:ascii="仿宋" w:hAnsi="仿宋" w:eastAsia="仿宋" w:cs="仿宋"/>
          <w:spacing w:val="-1"/>
          <w:sz w:val="28"/>
          <w:szCs w:val="28"/>
        </w:rPr>
      </w:pPr>
      <w:r>
        <w:rPr>
          <w:rFonts w:hint="eastAsia" w:ascii="仿宋" w:hAnsi="仿宋" w:eastAsia="仿宋" w:cs="仿宋"/>
          <w:spacing w:val="-1"/>
          <w:sz w:val="28"/>
          <w:szCs w:val="28"/>
        </w:rPr>
        <w:t>致：</w:t>
      </w:r>
      <w:r>
        <w:rPr>
          <w:rFonts w:hint="eastAsia" w:ascii="仿宋" w:hAnsi="仿宋" w:eastAsia="仿宋" w:cs="仿宋"/>
          <w:spacing w:val="-1"/>
          <w:sz w:val="28"/>
          <w:szCs w:val="28"/>
          <w:u w:val="single" w:color="auto"/>
        </w:rPr>
        <w:t xml:space="preserve">    (采购人名称）     </w:t>
      </w:r>
    </w:p>
    <w:p w14:paraId="09087B2E">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在采购编号为</w:t>
      </w:r>
      <w:r>
        <w:rPr>
          <w:rFonts w:hint="eastAsia" w:ascii="仿宋" w:hAnsi="仿宋" w:eastAsia="仿宋" w:cs="仿宋"/>
          <w:spacing w:val="-1"/>
          <w:sz w:val="28"/>
          <w:szCs w:val="28"/>
          <w:u w:val="single" w:color="auto"/>
        </w:rPr>
        <w:t xml:space="preserve">        </w:t>
      </w:r>
      <w:r>
        <w:rPr>
          <w:rFonts w:hint="eastAsia" w:ascii="仿宋" w:hAnsi="仿宋" w:eastAsia="仿宋" w:cs="仿宋"/>
          <w:spacing w:val="-1"/>
          <w:sz w:val="28"/>
          <w:szCs w:val="28"/>
          <w:u w:val="none" w:color="auto"/>
        </w:rPr>
        <w:t>的</w:t>
      </w:r>
      <w:r>
        <w:rPr>
          <w:rFonts w:hint="eastAsia" w:ascii="仿宋" w:hAnsi="仿宋" w:eastAsia="仿宋" w:cs="仿宋"/>
          <w:spacing w:val="-1"/>
          <w:sz w:val="28"/>
          <w:szCs w:val="28"/>
          <w:u w:val="single" w:color="auto"/>
        </w:rPr>
        <w:t xml:space="preserve">    （项目名称）   </w:t>
      </w:r>
      <w:r>
        <w:rPr>
          <w:rFonts w:hint="eastAsia" w:ascii="仿宋" w:hAnsi="仿宋" w:eastAsia="仿宋" w:cs="仿宋"/>
          <w:spacing w:val="-1"/>
          <w:sz w:val="28"/>
          <w:szCs w:val="28"/>
        </w:rPr>
        <w:t>招标活动中，我单位承诺满足以下要求：</w:t>
      </w:r>
    </w:p>
    <w:p w14:paraId="4D54560B">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1.单位负责人为同一人或者存在直接控股、管理关系的不同供应商，不参加同一合同项下的政府采购活动。</w:t>
      </w:r>
    </w:p>
    <w:p w14:paraId="3DE81976">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2.没有为本项目提供整体设计、规范编制或者项目管理、监理、检测等服务。</w:t>
      </w:r>
    </w:p>
    <w:p w14:paraId="1D65AA10">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3.若出现上述行为，我单位愿意接受相关部门按照国家法律法规等有关规定给予的处理。</w:t>
      </w:r>
    </w:p>
    <w:p w14:paraId="51AB0B63">
      <w:pPr>
        <w:pStyle w:val="9"/>
        <w:spacing w:line="309" w:lineRule="auto"/>
        <w:rPr>
          <w:rFonts w:hint="eastAsia" w:ascii="仿宋" w:hAnsi="仿宋" w:eastAsia="仿宋" w:cs="仿宋"/>
          <w:sz w:val="28"/>
          <w:szCs w:val="28"/>
        </w:rPr>
      </w:pPr>
    </w:p>
    <w:p w14:paraId="30111032">
      <w:pPr>
        <w:pStyle w:val="9"/>
        <w:spacing w:line="310" w:lineRule="auto"/>
        <w:rPr>
          <w:rFonts w:hint="eastAsia" w:ascii="仿宋" w:hAnsi="仿宋" w:eastAsia="仿宋" w:cs="仿宋"/>
          <w:sz w:val="28"/>
          <w:szCs w:val="28"/>
        </w:rPr>
      </w:pPr>
    </w:p>
    <w:p w14:paraId="6D846DDD">
      <w:pPr>
        <w:spacing w:before="232" w:line="500" w:lineRule="auto"/>
        <w:ind w:left="484" w:right="3120"/>
        <w:rPr>
          <w:rFonts w:hint="eastAsia" w:ascii="仿宋" w:hAnsi="仿宋" w:eastAsia="仿宋" w:cs="仿宋"/>
          <w:spacing w:val="-1"/>
          <w:sz w:val="28"/>
          <w:szCs w:val="28"/>
        </w:rPr>
      </w:pPr>
      <w:r>
        <w:rPr>
          <w:rFonts w:hint="eastAsia" w:ascii="仿宋" w:hAnsi="仿宋" w:eastAsia="仿宋" w:cs="仿宋"/>
          <w:spacing w:val="-1"/>
          <w:sz w:val="28"/>
          <w:szCs w:val="28"/>
        </w:rPr>
        <w:t>法定代表人（电子签名）：</w:t>
      </w:r>
    </w:p>
    <w:p w14:paraId="29A1A408">
      <w:pPr>
        <w:spacing w:before="232" w:line="500" w:lineRule="auto"/>
        <w:ind w:left="484" w:right="3120"/>
        <w:rPr>
          <w:rFonts w:hint="eastAsia" w:ascii="仿宋" w:hAnsi="仿宋" w:eastAsia="仿宋" w:cs="仿宋"/>
          <w:spacing w:val="-1"/>
          <w:sz w:val="28"/>
          <w:szCs w:val="28"/>
        </w:rPr>
      </w:pPr>
      <w:r>
        <w:rPr>
          <w:rFonts w:hint="eastAsia" w:ascii="仿宋" w:hAnsi="仿宋" w:eastAsia="仿宋" w:cs="仿宋"/>
          <w:spacing w:val="-1"/>
          <w:sz w:val="28"/>
          <w:szCs w:val="28"/>
        </w:rPr>
        <w:t>响应人（电子签章）：</w:t>
      </w:r>
    </w:p>
    <w:p w14:paraId="0F135B5E">
      <w:pPr>
        <w:spacing w:before="232" w:line="500" w:lineRule="auto"/>
        <w:ind w:left="484" w:right="3120"/>
        <w:rPr>
          <w:rFonts w:hint="eastAsia" w:ascii="仿宋" w:hAnsi="仿宋" w:eastAsia="仿宋" w:cs="仿宋"/>
          <w:spacing w:val="-1"/>
          <w:sz w:val="28"/>
          <w:szCs w:val="28"/>
        </w:rPr>
      </w:pPr>
      <w:r>
        <w:rPr>
          <w:rFonts w:hint="eastAsia" w:ascii="仿宋" w:hAnsi="仿宋" w:eastAsia="仿宋" w:cs="仿宋"/>
          <w:spacing w:val="-1"/>
          <w:sz w:val="28"/>
          <w:szCs w:val="28"/>
        </w:rPr>
        <w:t>日  期：</w:t>
      </w:r>
    </w:p>
    <w:p w14:paraId="6E4005D4">
      <w:pPr>
        <w:spacing w:line="220" w:lineRule="auto"/>
        <w:rPr>
          <w:rFonts w:hint="eastAsia" w:ascii="仿宋" w:hAnsi="仿宋" w:eastAsia="仿宋" w:cs="仿宋"/>
          <w:sz w:val="28"/>
          <w:szCs w:val="28"/>
        </w:rPr>
        <w:sectPr>
          <w:footerReference r:id="rId13" w:type="default"/>
          <w:pgSz w:w="11900" w:h="16839"/>
          <w:pgMar w:top="1431" w:right="1019" w:bottom="1406" w:left="1089" w:header="0" w:footer="1227" w:gutter="0"/>
          <w:pgNumType w:fmt="decimal"/>
          <w:cols w:space="720" w:num="1"/>
        </w:sectPr>
      </w:pPr>
    </w:p>
    <w:p w14:paraId="40BF8932">
      <w:pPr>
        <w:spacing w:before="186" w:line="219" w:lineRule="auto"/>
        <w:jc w:val="center"/>
        <w:rPr>
          <w:rFonts w:hint="eastAsia" w:ascii="仿宋" w:hAnsi="仿宋" w:eastAsia="仿宋" w:cs="仿宋"/>
          <w:sz w:val="36"/>
          <w:szCs w:val="36"/>
        </w:rPr>
      </w:pPr>
      <w:r>
        <w:rPr>
          <w:rFonts w:hint="eastAsia" w:ascii="仿宋" w:hAnsi="仿宋" w:eastAsia="仿宋" w:cs="仿宋"/>
          <w:b/>
          <w:bCs/>
          <w:spacing w:val="-4"/>
          <w:sz w:val="36"/>
          <w:szCs w:val="36"/>
        </w:rPr>
        <w:t>5.其他资格证明材料</w:t>
      </w:r>
    </w:p>
    <w:p w14:paraId="7DA0C8EF">
      <w:pPr>
        <w:bidi w:val="0"/>
        <w:rPr>
          <w:rFonts w:hint="eastAsia" w:ascii="仿宋" w:hAnsi="仿宋" w:eastAsia="仿宋" w:cs="仿宋"/>
        </w:rPr>
      </w:pPr>
    </w:p>
    <w:p w14:paraId="26A3D52B">
      <w:pPr>
        <w:spacing w:before="236" w:line="346" w:lineRule="auto"/>
        <w:ind w:left="4" w:right="80" w:firstLine="474"/>
        <w:jc w:val="center"/>
        <w:rPr>
          <w:rFonts w:hint="eastAsia" w:ascii="仿宋" w:hAnsi="仿宋" w:eastAsia="仿宋" w:cs="仿宋"/>
          <w:b/>
          <w:bCs/>
          <w:spacing w:val="-1"/>
          <w:sz w:val="28"/>
          <w:szCs w:val="28"/>
        </w:rPr>
      </w:pPr>
      <w:r>
        <w:rPr>
          <w:rFonts w:hint="eastAsia" w:ascii="仿宋" w:hAnsi="仿宋" w:eastAsia="仿宋" w:cs="仿宋"/>
          <w:b/>
          <w:bCs/>
          <w:spacing w:val="-1"/>
          <w:sz w:val="28"/>
          <w:szCs w:val="28"/>
        </w:rPr>
        <w:t>（1）供应商资格条件及履约承诺函</w:t>
      </w:r>
    </w:p>
    <w:p w14:paraId="6DCBDE84">
      <w:pPr>
        <w:spacing w:before="236" w:line="346" w:lineRule="auto"/>
        <w:ind w:right="80"/>
        <w:rPr>
          <w:rFonts w:hint="eastAsia" w:ascii="仿宋" w:hAnsi="仿宋" w:eastAsia="仿宋" w:cs="仿宋"/>
          <w:spacing w:val="-1"/>
          <w:sz w:val="28"/>
          <w:szCs w:val="28"/>
        </w:rPr>
      </w:pPr>
      <w:r>
        <w:rPr>
          <w:rFonts w:hint="eastAsia" w:ascii="仿宋" w:hAnsi="仿宋" w:eastAsia="仿宋" w:cs="仿宋"/>
          <w:spacing w:val="-1"/>
          <w:sz w:val="28"/>
          <w:szCs w:val="28"/>
        </w:rPr>
        <w:t>致：</w:t>
      </w:r>
      <w:r>
        <w:rPr>
          <w:rFonts w:hint="eastAsia" w:ascii="仿宋" w:hAnsi="仿宋" w:eastAsia="仿宋" w:cs="仿宋"/>
          <w:spacing w:val="-1"/>
          <w:sz w:val="28"/>
          <w:szCs w:val="28"/>
          <w:u w:val="single" w:color="auto"/>
        </w:rPr>
        <w:t xml:space="preserve"> </w:t>
      </w:r>
      <w:r>
        <w:rPr>
          <w:rFonts w:hint="eastAsia" w:ascii="仿宋" w:hAnsi="仿宋" w:eastAsia="仿宋" w:cs="仿宋"/>
          <w:spacing w:val="-1"/>
          <w:sz w:val="28"/>
          <w:szCs w:val="28"/>
          <w:u w:val="single" w:color="auto"/>
          <w:lang w:val="en-US" w:eastAsia="zh-CN"/>
        </w:rPr>
        <w:t xml:space="preserve">    </w:t>
      </w:r>
      <w:r>
        <w:rPr>
          <w:rFonts w:hint="eastAsia" w:ascii="仿宋" w:hAnsi="仿宋" w:eastAsia="仿宋" w:cs="仿宋"/>
          <w:spacing w:val="-1"/>
          <w:sz w:val="28"/>
          <w:szCs w:val="28"/>
          <w:u w:val="single" w:color="auto"/>
        </w:rPr>
        <w:t xml:space="preserve">(采购人名称）     </w:t>
      </w:r>
    </w:p>
    <w:p w14:paraId="207EE33A">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在采购编号为</w:t>
      </w:r>
      <w:r>
        <w:rPr>
          <w:rFonts w:hint="eastAsia" w:ascii="仿宋" w:hAnsi="仿宋" w:eastAsia="仿宋" w:cs="仿宋"/>
          <w:spacing w:val="-1"/>
          <w:sz w:val="28"/>
          <w:szCs w:val="28"/>
          <w:u w:val="single" w:color="auto"/>
        </w:rPr>
        <w:t xml:space="preserve">       </w:t>
      </w:r>
      <w:r>
        <w:rPr>
          <w:rFonts w:hint="eastAsia" w:ascii="仿宋" w:hAnsi="仿宋" w:eastAsia="仿宋" w:cs="仿宋"/>
          <w:spacing w:val="-1"/>
          <w:sz w:val="28"/>
          <w:szCs w:val="28"/>
          <w:u w:val="none" w:color="auto"/>
        </w:rPr>
        <w:t>的</w:t>
      </w:r>
      <w:r>
        <w:rPr>
          <w:rFonts w:hint="eastAsia" w:ascii="仿宋" w:hAnsi="仿宋" w:eastAsia="仿宋" w:cs="仿宋"/>
          <w:spacing w:val="-1"/>
          <w:sz w:val="28"/>
          <w:szCs w:val="28"/>
          <w:u w:val="single" w:color="auto"/>
        </w:rPr>
        <w:t xml:space="preserve"> （项目名称）  </w:t>
      </w:r>
      <w:r>
        <w:rPr>
          <w:rFonts w:hint="eastAsia" w:ascii="仿宋" w:hAnsi="仿宋" w:eastAsia="仿宋" w:cs="仿宋"/>
          <w:spacing w:val="-1"/>
          <w:sz w:val="28"/>
          <w:szCs w:val="28"/>
        </w:rPr>
        <w:t>采购活动中，我单位严格遵守《中华人民共和国政府采购法》及相关法律法规，坚守公开、公平、公正和诚实信用的原则，依法诚信经营，无条件遵守本次政府采购活动的各项规定。我公司郑重承诺：</w:t>
      </w:r>
    </w:p>
    <w:p w14:paraId="1C061AD8">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一、我公司具备《中华人民共和国政府采购法》 第二十二条第一款规定的六项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4529C1F4">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二、我公司为本项目所提供的货物或服务未侵犯知识产权。</w:t>
      </w:r>
    </w:p>
    <w:p w14:paraId="40275C69">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三、我公司参与本项目政府采购活动时不存在被有关部门禁止参与政府采购活动且在有效期内的情况。</w:t>
      </w:r>
    </w:p>
    <w:p w14:paraId="61184E5A">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四、我公司参与本项目投标，严格遵守政府采购相关法律法规， 不造假，不围标、串标、陪标。我公司已清楚，如违反上述要求，响应文件将作无效处理，被列入不良记录名单并在网上曝光，同时将被提请政府采购监督管理部门给予一定年限内禁止参与政府采购活动或其他处罚。</w:t>
      </w:r>
    </w:p>
    <w:p w14:paraId="4BEDC1B3">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五、我公司已认真核实了响应文件的全部内容，所有资料均为真实资料。我公司对响应文件中全部投标资料的真实性负责，如被证实我公司的响应文件中存在虚假资料的，则视为我公司隐瞒真实情况、提供虚假资料，我公司愿意接受主管部门作出的行政处罚。</w:t>
      </w:r>
    </w:p>
    <w:p w14:paraId="17CD0050">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六、我公司承诺中标后项目不转包，未经采购人同意不进行分包。</w:t>
      </w:r>
    </w:p>
    <w:p w14:paraId="4120B84B">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七、我公司保证，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公司承担全部责任。</w:t>
      </w:r>
    </w:p>
    <w:p w14:paraId="456305A1">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八、我公司承诺不向国家工作人员、政府采购代理机构工作人员、评审专家及其亲属提供礼品礼金、有价证券、购物券、回扣、佣金、咨询费、劳务费、赞助费、宣传费、宴请；不为其报销各种消费凭证，不支付其旅游、娱乐等费用。</w:t>
      </w:r>
    </w:p>
    <w:p w14:paraId="0C74BC20">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九、我公司承诺单位负责人为同一人或者存在直接控股、管理关系的不同供应商，不参加同一合同项下的政府采购活动。没有为本项目提供整体设计、规范编制或者项目管理、监理、检测等服务。</w:t>
      </w:r>
    </w:p>
    <w:p w14:paraId="67460695">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十、我公司已详细阅读并完全理解、同意《</w:t>
      </w:r>
      <w:r>
        <w:rPr>
          <w:rFonts w:hint="eastAsia" w:ascii="仿宋" w:hAnsi="仿宋" w:eastAsia="仿宋" w:cs="仿宋"/>
          <w:spacing w:val="-1"/>
          <w:sz w:val="28"/>
          <w:szCs w:val="28"/>
          <w:lang w:eastAsia="zh-CN"/>
        </w:rPr>
        <w:t>磋商文件</w:t>
      </w:r>
      <w:r>
        <w:rPr>
          <w:rFonts w:hint="eastAsia" w:ascii="仿宋" w:hAnsi="仿宋" w:eastAsia="仿宋" w:cs="仿宋"/>
          <w:spacing w:val="-1"/>
          <w:sz w:val="28"/>
          <w:szCs w:val="28"/>
        </w:rPr>
        <w:t>》的全部内容，包括修改补充文件、更正公告以及全部参考资料和有关附件；除我公司在《</w:t>
      </w:r>
      <w:r>
        <w:rPr>
          <w:rFonts w:hint="eastAsia" w:ascii="仿宋" w:hAnsi="仿宋" w:eastAsia="仿宋" w:cs="仿宋"/>
          <w:spacing w:val="-1"/>
          <w:sz w:val="28"/>
          <w:szCs w:val="28"/>
          <w:lang w:eastAsia="zh-CN"/>
        </w:rPr>
        <w:t>磋商文件</w:t>
      </w:r>
      <w:r>
        <w:rPr>
          <w:rFonts w:hint="eastAsia" w:ascii="仿宋" w:hAnsi="仿宋" w:eastAsia="仿宋" w:cs="仿宋"/>
          <w:spacing w:val="-1"/>
          <w:sz w:val="28"/>
          <w:szCs w:val="28"/>
        </w:rPr>
        <w:t>》规定期间内提出的质疑外，我公司放弃对这方面不明及误解的权力，并严格按采购人确定的技术及商务要求等履行。</w:t>
      </w:r>
    </w:p>
    <w:p w14:paraId="5E85D681">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十一、我公司开标前已详细了解采购标的，并按采购人现有条件及要求编制投标报价；我公司的投标报价包括《</w:t>
      </w:r>
      <w:r>
        <w:rPr>
          <w:rFonts w:hint="eastAsia" w:ascii="仿宋" w:hAnsi="仿宋" w:eastAsia="仿宋" w:cs="仿宋"/>
          <w:spacing w:val="-1"/>
          <w:sz w:val="28"/>
          <w:szCs w:val="28"/>
          <w:lang w:eastAsia="zh-CN"/>
        </w:rPr>
        <w:t>磋商文件</w:t>
      </w:r>
      <w:r>
        <w:rPr>
          <w:rFonts w:hint="eastAsia" w:ascii="仿宋" w:hAnsi="仿宋" w:eastAsia="仿宋" w:cs="仿宋"/>
          <w:spacing w:val="-1"/>
          <w:sz w:val="28"/>
          <w:szCs w:val="28"/>
        </w:rPr>
        <w:t>》所述报价组成的所有内容、并包括《</w:t>
      </w:r>
      <w:r>
        <w:rPr>
          <w:rFonts w:hint="eastAsia" w:ascii="仿宋" w:hAnsi="仿宋" w:eastAsia="仿宋" w:cs="仿宋"/>
          <w:spacing w:val="-1"/>
          <w:sz w:val="28"/>
          <w:szCs w:val="28"/>
          <w:lang w:eastAsia="zh-CN"/>
        </w:rPr>
        <w:t>磋商文件</w:t>
      </w:r>
      <w:r>
        <w:rPr>
          <w:rFonts w:hint="eastAsia" w:ascii="仿宋" w:hAnsi="仿宋" w:eastAsia="仿宋" w:cs="仿宋"/>
          <w:spacing w:val="-1"/>
          <w:sz w:val="28"/>
          <w:szCs w:val="28"/>
        </w:rPr>
        <w:t>》未列明而完成本项目所必须的所有设备、材料、工具、费用等达到交付使用及验收条件的所有一切风险、责任和义务的费用。</w:t>
      </w:r>
    </w:p>
    <w:p w14:paraId="4C93838E">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我公司确认投标报价保证按《</w:t>
      </w:r>
      <w:r>
        <w:rPr>
          <w:rFonts w:hint="eastAsia" w:ascii="仿宋" w:hAnsi="仿宋" w:eastAsia="仿宋" w:cs="仿宋"/>
          <w:spacing w:val="-1"/>
          <w:sz w:val="28"/>
          <w:szCs w:val="28"/>
          <w:lang w:eastAsia="zh-CN"/>
        </w:rPr>
        <w:t>磋商文件</w:t>
      </w:r>
      <w:r>
        <w:rPr>
          <w:rFonts w:hint="eastAsia" w:ascii="仿宋" w:hAnsi="仿宋" w:eastAsia="仿宋" w:cs="仿宋"/>
          <w:spacing w:val="-1"/>
          <w:sz w:val="28"/>
          <w:szCs w:val="28"/>
        </w:rPr>
        <w:t>》要求及投标承诺的质量诚信履约。</w:t>
      </w:r>
    </w:p>
    <w:p w14:paraId="0A7129E1">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十二、我公司保证在《</w:t>
      </w:r>
      <w:r>
        <w:rPr>
          <w:rFonts w:hint="eastAsia" w:ascii="仿宋" w:hAnsi="仿宋" w:eastAsia="仿宋" w:cs="仿宋"/>
          <w:spacing w:val="-1"/>
          <w:sz w:val="28"/>
          <w:szCs w:val="28"/>
          <w:lang w:eastAsia="zh-CN"/>
        </w:rPr>
        <w:t>磋商文件</w:t>
      </w:r>
      <w:r>
        <w:rPr>
          <w:rFonts w:hint="eastAsia" w:ascii="仿宋" w:hAnsi="仿宋" w:eastAsia="仿宋" w:cs="仿宋"/>
          <w:spacing w:val="-1"/>
          <w:sz w:val="28"/>
          <w:szCs w:val="28"/>
        </w:rPr>
        <w:t>》要求的时间内按期、保质完成本项目。如我公司中标，将在中标结果公告后，积极、主动的与采购人联系合同签订事宜，合同签订中如有任何的问题，我公司保证及时书面反映情况，否则视为我公司责任、按违约处理。</w:t>
      </w:r>
    </w:p>
    <w:p w14:paraId="39DE0DE9">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十三、除法律规定的不可抗力因素外，我公司中标后以任何理由（包括违背上述承诺的事项）提出不能满足《</w:t>
      </w:r>
      <w:r>
        <w:rPr>
          <w:rFonts w:hint="eastAsia" w:ascii="仿宋" w:hAnsi="仿宋" w:eastAsia="仿宋" w:cs="仿宋"/>
          <w:spacing w:val="-1"/>
          <w:sz w:val="28"/>
          <w:szCs w:val="28"/>
          <w:lang w:eastAsia="zh-CN"/>
        </w:rPr>
        <w:t>磋商文件</w:t>
      </w:r>
      <w:r>
        <w:rPr>
          <w:rFonts w:hint="eastAsia" w:ascii="仿宋" w:hAnsi="仿宋" w:eastAsia="仿宋" w:cs="仿宋"/>
          <w:spacing w:val="-1"/>
          <w:sz w:val="28"/>
          <w:szCs w:val="28"/>
        </w:rPr>
        <w:t>》技术、合同履约期限等要求或不能实现投标承诺的或提出变更的，我公司将无条件接受违约处理、并放弃我公司中标资格。我公司知悉违约责任及其处理，并无条件接受：情节严重的，由财政部门列入不良行为记录名单，在一至三年内禁止参加政府 采购活动，并予以通报，处以罚金，给采购人及他人造成损失的，承担相应的赔偿责任。</w:t>
      </w:r>
    </w:p>
    <w:p w14:paraId="375C15B8">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我公司保证上述承诺事项的真实性，如有弄虚作假或其他违法违规行为，愿意承担一切法律责任，并承担因此造成的一切损失。</w:t>
      </w:r>
    </w:p>
    <w:p w14:paraId="4331D074">
      <w:pPr>
        <w:spacing w:before="236" w:line="346" w:lineRule="auto"/>
        <w:ind w:left="4" w:right="80" w:firstLine="474"/>
        <w:rPr>
          <w:rFonts w:hint="eastAsia" w:ascii="仿宋" w:hAnsi="仿宋" w:eastAsia="仿宋" w:cs="仿宋"/>
          <w:spacing w:val="-1"/>
          <w:sz w:val="28"/>
          <w:szCs w:val="28"/>
        </w:rPr>
      </w:pPr>
    </w:p>
    <w:p w14:paraId="04EDE87E">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法定代表人或负责人（电子签名）：</w:t>
      </w:r>
    </w:p>
    <w:p w14:paraId="3C676515">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供应商（电子签章）：</w:t>
      </w:r>
    </w:p>
    <w:p w14:paraId="64AB4108">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日期：</w:t>
      </w:r>
    </w:p>
    <w:p w14:paraId="3E598DED">
      <w:pPr>
        <w:spacing w:before="236" w:line="346" w:lineRule="auto"/>
        <w:ind w:left="4" w:right="80" w:firstLine="474"/>
        <w:rPr>
          <w:rFonts w:hint="eastAsia" w:ascii="仿宋" w:hAnsi="仿宋" w:eastAsia="仿宋" w:cs="仿宋"/>
          <w:spacing w:val="-1"/>
          <w:sz w:val="28"/>
          <w:szCs w:val="28"/>
        </w:rPr>
      </w:pPr>
    </w:p>
    <w:p w14:paraId="29B68160">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b/>
          <w:bCs/>
          <w:spacing w:val="-1"/>
          <w:sz w:val="28"/>
          <w:szCs w:val="28"/>
        </w:rPr>
        <w:t>备注：</w:t>
      </w:r>
      <w:r>
        <w:rPr>
          <w:rFonts w:hint="eastAsia" w:ascii="仿宋" w:hAnsi="仿宋" w:eastAsia="仿宋" w:cs="仿宋"/>
          <w:spacing w:val="-1"/>
          <w:sz w:val="28"/>
          <w:szCs w:val="28"/>
        </w:rPr>
        <w:t>依据安阳市财政局文件（安财购〔2021〕020号）要求，供应商在参加本项目投标时，对于《中华人民共和国政府采购法》第二十二条规定的资格条件，供应商可用承诺函的形式进行证明，但必须保证承诺事项的真实性。</w:t>
      </w:r>
    </w:p>
    <w:p w14:paraId="7E1DB789">
      <w:pPr>
        <w:rPr>
          <w:rFonts w:hint="eastAsia" w:ascii="仿宋" w:hAnsi="仿宋" w:eastAsia="仿宋" w:cs="仿宋"/>
          <w:spacing w:val="-1"/>
          <w:sz w:val="28"/>
          <w:szCs w:val="28"/>
        </w:rPr>
      </w:pPr>
      <w:r>
        <w:rPr>
          <w:rFonts w:hint="eastAsia" w:ascii="仿宋" w:hAnsi="仿宋" w:eastAsia="仿宋" w:cs="仿宋"/>
          <w:spacing w:val="-1"/>
          <w:sz w:val="28"/>
          <w:szCs w:val="28"/>
        </w:rPr>
        <w:br w:type="page"/>
      </w:r>
    </w:p>
    <w:p w14:paraId="30E46F66">
      <w:pPr>
        <w:spacing w:before="236" w:line="346" w:lineRule="auto"/>
        <w:ind w:right="80"/>
        <w:jc w:val="center"/>
        <w:rPr>
          <w:rFonts w:hint="eastAsia" w:ascii="仿宋" w:hAnsi="仿宋" w:eastAsia="仿宋" w:cs="仿宋"/>
          <w:b/>
          <w:bCs/>
          <w:spacing w:val="-1"/>
          <w:sz w:val="36"/>
          <w:szCs w:val="36"/>
        </w:rPr>
        <w:sectPr>
          <w:footerReference r:id="rId14" w:type="default"/>
          <w:pgSz w:w="11900" w:h="16839"/>
          <w:pgMar w:top="1426" w:right="1019" w:bottom="1406" w:left="1080" w:header="0" w:footer="1227" w:gutter="0"/>
          <w:pgNumType w:fmt="decimal"/>
          <w:cols w:space="720" w:num="1"/>
        </w:sectPr>
      </w:pPr>
    </w:p>
    <w:p w14:paraId="0BF77B95">
      <w:pPr>
        <w:widowControl w:val="0"/>
        <w:tabs>
          <w:tab w:val="left" w:pos="9365"/>
        </w:tabs>
        <w:snapToGrid w:val="0"/>
        <w:spacing w:after="56" w:line="560" w:lineRule="exact"/>
        <w:ind w:right="85"/>
        <w:jc w:val="center"/>
        <w:textAlignment w:val="top"/>
        <w:rPr>
          <w:rFonts w:hint="eastAsia" w:ascii="仿宋" w:hAnsi="仿宋" w:eastAsia="仿宋" w:cs="仿宋"/>
          <w:color w:val="auto"/>
          <w:sz w:val="28"/>
          <w:szCs w:val="28"/>
        </w:rPr>
      </w:pP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2</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《政府采购法》第二十二条第一款规定的供应商基础性资格的</w:t>
      </w:r>
    </w:p>
    <w:p w14:paraId="2889406E">
      <w:pPr>
        <w:widowControl w:val="0"/>
        <w:tabs>
          <w:tab w:val="left" w:pos="9365"/>
        </w:tabs>
        <w:snapToGrid w:val="0"/>
        <w:spacing w:after="56" w:line="560" w:lineRule="exact"/>
        <w:ind w:right="85"/>
        <w:jc w:val="center"/>
        <w:textAlignment w:val="top"/>
        <w:rPr>
          <w:rFonts w:hint="eastAsia" w:ascii="仿宋" w:hAnsi="仿宋" w:eastAsia="仿宋" w:cs="仿宋"/>
          <w:b/>
          <w:color w:val="auto"/>
          <w:sz w:val="28"/>
          <w:szCs w:val="28"/>
        </w:rPr>
      </w:pPr>
      <w:r>
        <w:rPr>
          <w:rFonts w:hint="eastAsia" w:ascii="仿宋" w:hAnsi="仿宋" w:eastAsia="仿宋" w:cs="仿宋"/>
          <w:b/>
          <w:color w:val="auto"/>
          <w:sz w:val="28"/>
          <w:szCs w:val="28"/>
        </w:rPr>
        <w:t>承诺事项的认定标准</w:t>
      </w:r>
    </w:p>
    <w:p w14:paraId="73622039">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14:paraId="6495003B">
      <w:pPr>
        <w:widowControl w:val="0"/>
        <w:adjustRightInd w:val="0"/>
        <w:snapToGrid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政府采购监督检查、质疑投诉及政府采购行政处罚等情形中，需要对资格承诺的真实性的进行认定时，相关供应商应提供如下关于基础性资格的证明材料：</w:t>
      </w:r>
    </w:p>
    <w:p w14:paraId="02F41F70">
      <w:pPr>
        <w:widowControl w:val="0"/>
        <w:snapToGrid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（一）具有独立承担民事责任的能力。■提供营业执照或事业单位法人证书，■提供税务登记证（三证合一的只需提供三证合一的营业执照）</w:t>
      </w:r>
      <w:r>
        <w:rPr>
          <w:rFonts w:hint="eastAsia" w:ascii="仿宋" w:hAnsi="仿宋" w:eastAsia="仿宋" w:cs="仿宋"/>
          <w:color w:val="auto"/>
          <w:sz w:val="24"/>
          <w:szCs w:val="24"/>
          <w:shd w:val="clear" w:color="auto" w:fill="FFFFFF"/>
        </w:rPr>
        <w:t>。</w:t>
      </w:r>
    </w:p>
    <w:p w14:paraId="536B68F0">
      <w:pPr>
        <w:widowControl w:val="0"/>
        <w:snapToGrid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（二）具有良好的商业信誉和健全的财务会计制度。■提供银行出具的近1年内资信证明（法人为基本开户行）、或</w:t>
      </w:r>
      <w:r>
        <w:rPr>
          <w:rFonts w:hint="eastAsia" w:ascii="仿宋" w:hAnsi="仿宋" w:eastAsia="仿宋" w:cs="仿宋"/>
          <w:color w:val="auto"/>
          <w:sz w:val="24"/>
          <w:szCs w:val="24"/>
          <w:lang w:val="en-US" w:eastAsia="zh-CN"/>
        </w:rPr>
        <w:t>2022</w:t>
      </w:r>
      <w:r>
        <w:rPr>
          <w:rFonts w:hint="eastAsia" w:ascii="仿宋" w:hAnsi="仿宋" w:eastAsia="仿宋" w:cs="仿宋"/>
          <w:color w:val="auto"/>
          <w:sz w:val="24"/>
          <w:szCs w:val="24"/>
        </w:rPr>
        <w:t>年度以来（任一年度）经审计的财务报告、或银行（保险公司）出具的投标担保函。</w:t>
      </w:r>
    </w:p>
    <w:p w14:paraId="06F6BDDE">
      <w:pPr>
        <w:widowControl w:val="0"/>
        <w:snapToGrid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14:paraId="62A5727B">
      <w:pPr>
        <w:widowControl w:val="0"/>
        <w:snapToGrid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四）有依法缴纳税收和社会保障资金的良好记录。■提供近12个月内（任意1个月）已依法缴纳税收的凭据；■提供近12个月内（任意1个月）已依法缴纳社会保险的凭据。依法免税或不需要缴纳社会保障资金的供应商，应提供相应证明文件。</w:t>
      </w:r>
    </w:p>
    <w:p w14:paraId="4B52303C">
      <w:pPr>
        <w:widowControl w:val="0"/>
        <w:snapToGrid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（五）参加政府采购活动前3年内在经营活动中没有重大违法记录。</w:t>
      </w:r>
    </w:p>
    <w:p w14:paraId="21C885B4">
      <w:pPr>
        <w:widowControl w:val="0"/>
        <w:snapToGrid w:val="0"/>
        <w:spacing w:line="360" w:lineRule="auto"/>
        <w:ind w:firstLine="540" w:firstLineChars="225"/>
        <w:rPr>
          <w:rFonts w:hint="eastAsia" w:ascii="仿宋" w:hAnsi="仿宋" w:eastAsia="仿宋" w:cs="仿宋"/>
          <w:color w:val="auto"/>
          <w:sz w:val="24"/>
          <w:szCs w:val="24"/>
        </w:rPr>
      </w:pPr>
    </w:p>
    <w:p w14:paraId="64312501">
      <w:pPr>
        <w:widowControl w:val="0"/>
        <w:snapToGrid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供应商提供的证明材料不符合上述认定标准的，评定该供应商不满足《政府采购法》供应商资格要求，为提供虚假承诺，投标、中标无效，并上报财政部门对其违规违法行为作进一步处理。</w:t>
      </w:r>
    </w:p>
    <w:p w14:paraId="5F9C1B15">
      <w:pPr>
        <w:tabs>
          <w:tab w:val="left" w:pos="540"/>
        </w:tabs>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4394863C">
      <w:pPr>
        <w:snapToGrid w:val="0"/>
        <w:spacing w:line="560" w:lineRule="atLeast"/>
        <w:jc w:val="center"/>
        <w:rPr>
          <w:rFonts w:hint="eastAsia" w:ascii="仿宋" w:hAnsi="仿宋" w:eastAsia="仿宋" w:cs="仿宋"/>
          <w:color w:val="auto"/>
          <w:sz w:val="24"/>
          <w:szCs w:val="24"/>
        </w:rPr>
      </w:pPr>
    </w:p>
    <w:p w14:paraId="5CFB76E9">
      <w:pPr>
        <w:spacing w:before="236" w:line="346" w:lineRule="auto"/>
        <w:ind w:left="4" w:right="80" w:firstLine="474"/>
        <w:rPr>
          <w:rFonts w:hint="eastAsia" w:ascii="仿宋" w:hAnsi="仿宋" w:eastAsia="仿宋" w:cs="仿宋"/>
          <w:spacing w:val="-1"/>
          <w:sz w:val="24"/>
          <w:szCs w:val="24"/>
        </w:rPr>
      </w:pPr>
      <w:r>
        <w:rPr>
          <w:rFonts w:hint="eastAsia" w:ascii="仿宋" w:hAnsi="仿宋" w:eastAsia="仿宋" w:cs="仿宋"/>
          <w:spacing w:val="-1"/>
          <w:sz w:val="24"/>
          <w:szCs w:val="24"/>
        </w:rPr>
        <w:t>法定代表人或负责人（电子签名）：</w:t>
      </w:r>
    </w:p>
    <w:p w14:paraId="63035AF6">
      <w:pPr>
        <w:spacing w:before="236" w:line="346" w:lineRule="auto"/>
        <w:ind w:left="4" w:right="80" w:firstLine="474"/>
        <w:rPr>
          <w:rFonts w:hint="eastAsia" w:ascii="仿宋" w:hAnsi="仿宋" w:eastAsia="仿宋" w:cs="仿宋"/>
          <w:spacing w:val="-1"/>
          <w:sz w:val="24"/>
          <w:szCs w:val="24"/>
        </w:rPr>
      </w:pPr>
      <w:r>
        <w:rPr>
          <w:rFonts w:hint="eastAsia" w:ascii="仿宋" w:hAnsi="仿宋" w:eastAsia="仿宋" w:cs="仿宋"/>
          <w:spacing w:val="-1"/>
          <w:sz w:val="24"/>
          <w:szCs w:val="24"/>
        </w:rPr>
        <w:t>供应商（电子签章）：</w:t>
      </w:r>
    </w:p>
    <w:p w14:paraId="099F663F">
      <w:pPr>
        <w:spacing w:before="236" w:line="346" w:lineRule="auto"/>
        <w:ind w:left="4" w:right="80" w:firstLine="474"/>
        <w:rPr>
          <w:rFonts w:hint="eastAsia" w:ascii="仿宋" w:hAnsi="仿宋" w:eastAsia="仿宋" w:cs="仿宋"/>
          <w:spacing w:val="-1"/>
          <w:sz w:val="24"/>
          <w:szCs w:val="24"/>
        </w:rPr>
      </w:pPr>
      <w:r>
        <w:rPr>
          <w:rFonts w:hint="eastAsia" w:ascii="仿宋" w:hAnsi="仿宋" w:eastAsia="仿宋" w:cs="仿宋"/>
          <w:spacing w:val="-1"/>
          <w:sz w:val="24"/>
          <w:szCs w:val="24"/>
        </w:rPr>
        <w:t>日期：</w:t>
      </w:r>
    </w:p>
    <w:p w14:paraId="460589DC">
      <w:pPr>
        <w:spacing w:before="236" w:line="346" w:lineRule="auto"/>
        <w:ind w:right="80"/>
        <w:jc w:val="center"/>
        <w:rPr>
          <w:rFonts w:hint="eastAsia" w:ascii="仿宋" w:hAnsi="仿宋" w:eastAsia="仿宋" w:cs="仿宋"/>
          <w:b/>
          <w:bCs/>
          <w:spacing w:val="-1"/>
          <w:sz w:val="36"/>
          <w:szCs w:val="36"/>
        </w:rPr>
      </w:pPr>
      <w:r>
        <w:rPr>
          <w:rFonts w:hint="eastAsia" w:ascii="仿宋" w:hAnsi="仿宋" w:eastAsia="仿宋" w:cs="仿宋"/>
          <w:b/>
          <w:bCs/>
          <w:spacing w:val="-1"/>
          <w:sz w:val="36"/>
          <w:szCs w:val="36"/>
        </w:rPr>
        <w:t>（</w:t>
      </w:r>
      <w:r>
        <w:rPr>
          <w:rFonts w:hint="eastAsia" w:ascii="仿宋" w:hAnsi="仿宋" w:eastAsia="仿宋" w:cs="仿宋"/>
          <w:b/>
          <w:bCs/>
          <w:spacing w:val="-1"/>
          <w:sz w:val="36"/>
          <w:szCs w:val="36"/>
          <w:lang w:val="en-US" w:eastAsia="zh-CN"/>
        </w:rPr>
        <w:t>3</w:t>
      </w:r>
      <w:r>
        <w:rPr>
          <w:rFonts w:hint="eastAsia" w:ascii="仿宋" w:hAnsi="仿宋" w:eastAsia="仿宋" w:cs="仿宋"/>
          <w:b/>
          <w:bCs/>
          <w:spacing w:val="-1"/>
          <w:sz w:val="36"/>
          <w:szCs w:val="36"/>
        </w:rPr>
        <w:t>）其他资格证明材料</w:t>
      </w:r>
    </w:p>
    <w:p w14:paraId="5842A354">
      <w:pPr>
        <w:spacing w:before="236" w:line="346" w:lineRule="auto"/>
        <w:ind w:left="4" w:right="80" w:firstLine="474"/>
        <w:rPr>
          <w:rFonts w:hint="eastAsia" w:ascii="仿宋" w:hAnsi="仿宋" w:eastAsia="仿宋" w:cs="仿宋"/>
          <w:spacing w:val="-1"/>
          <w:sz w:val="28"/>
          <w:szCs w:val="28"/>
        </w:rPr>
      </w:pPr>
    </w:p>
    <w:p w14:paraId="1C056B06">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可附企业营业执照等相关资料。</w:t>
      </w:r>
    </w:p>
    <w:p w14:paraId="75635BF1">
      <w:pPr>
        <w:spacing w:before="236" w:line="346" w:lineRule="auto"/>
        <w:ind w:left="4" w:right="80" w:firstLine="474"/>
        <w:rPr>
          <w:rFonts w:hint="eastAsia" w:ascii="仿宋" w:hAnsi="仿宋" w:eastAsia="仿宋" w:cs="仿宋"/>
          <w:spacing w:val="-1"/>
          <w:sz w:val="28"/>
          <w:szCs w:val="28"/>
        </w:rPr>
      </w:pPr>
    </w:p>
    <w:p w14:paraId="48414F08">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（按</w:t>
      </w:r>
      <w:r>
        <w:rPr>
          <w:rFonts w:hint="eastAsia" w:ascii="仿宋" w:hAnsi="仿宋" w:eastAsia="仿宋" w:cs="仿宋"/>
          <w:spacing w:val="-1"/>
          <w:sz w:val="28"/>
          <w:szCs w:val="28"/>
          <w:lang w:eastAsia="zh-CN"/>
        </w:rPr>
        <w:t>磋商文件</w:t>
      </w:r>
      <w:r>
        <w:rPr>
          <w:rFonts w:hint="eastAsia" w:ascii="仿宋" w:hAnsi="仿宋" w:eastAsia="仿宋" w:cs="仿宋"/>
          <w:spacing w:val="-1"/>
          <w:sz w:val="28"/>
          <w:szCs w:val="28"/>
        </w:rPr>
        <w:t>要求提供，由法定代表人的电子签名和单位电子签章，</w:t>
      </w:r>
      <w:r>
        <w:rPr>
          <w:rFonts w:hint="eastAsia" w:ascii="仿宋" w:hAnsi="仿宋" w:eastAsia="仿宋" w:cs="仿宋"/>
          <w:spacing w:val="-1"/>
          <w:sz w:val="28"/>
          <w:szCs w:val="28"/>
          <w:lang w:eastAsia="zh-CN"/>
        </w:rPr>
        <w:t>磋商文件</w:t>
      </w:r>
      <w:r>
        <w:rPr>
          <w:rFonts w:hint="eastAsia" w:ascii="仿宋" w:hAnsi="仿宋" w:eastAsia="仿宋" w:cs="仿宋"/>
          <w:spacing w:val="-1"/>
          <w:sz w:val="28"/>
          <w:szCs w:val="28"/>
        </w:rPr>
        <w:t>要求提供的其他资格证明材料或供应商认为有必要提供的其他证明材料。）</w:t>
      </w:r>
    </w:p>
    <w:p w14:paraId="09B23ACD">
      <w:pPr>
        <w:tabs>
          <w:tab w:val="left" w:pos="540"/>
        </w:tabs>
        <w:spacing w:line="440" w:lineRule="exact"/>
        <w:jc w:val="center"/>
        <w:rPr>
          <w:rFonts w:hint="eastAsia" w:ascii="Times New Roman" w:hAnsi="Times New Roman" w:eastAsia="方正黑体简体" w:cs="Times New Roman"/>
          <w:b/>
          <w:color w:val="auto"/>
          <w:sz w:val="30"/>
          <w:szCs w:val="30"/>
        </w:rPr>
      </w:pPr>
    </w:p>
    <w:p w14:paraId="7A64718B">
      <w:pPr>
        <w:tabs>
          <w:tab w:val="left" w:pos="540"/>
        </w:tabs>
        <w:spacing w:line="440" w:lineRule="exact"/>
        <w:jc w:val="center"/>
        <w:rPr>
          <w:rFonts w:hint="eastAsia" w:ascii="Times New Roman" w:hAnsi="Times New Roman" w:eastAsia="方正黑体简体" w:cs="Times New Roman"/>
          <w:b/>
          <w:color w:val="auto"/>
          <w:sz w:val="30"/>
          <w:szCs w:val="30"/>
        </w:rPr>
      </w:pPr>
    </w:p>
    <w:p w14:paraId="3C903BE7">
      <w:pPr>
        <w:spacing w:before="236" w:line="346" w:lineRule="auto"/>
        <w:ind w:right="80"/>
        <w:jc w:val="center"/>
        <w:rPr>
          <w:rFonts w:hint="eastAsia" w:ascii="仿宋" w:hAnsi="仿宋" w:eastAsia="仿宋" w:cs="仿宋"/>
          <w:b/>
          <w:bCs/>
          <w:spacing w:val="-1"/>
          <w:sz w:val="36"/>
          <w:szCs w:val="36"/>
        </w:rPr>
      </w:pPr>
      <w:r>
        <w:rPr>
          <w:rFonts w:hint="eastAsia" w:ascii="仿宋" w:hAnsi="仿宋" w:eastAsia="仿宋" w:cs="仿宋"/>
          <w:b/>
          <w:bCs/>
          <w:spacing w:val="-1"/>
          <w:sz w:val="36"/>
          <w:szCs w:val="36"/>
          <w:lang w:eastAsia="zh-CN"/>
        </w:rPr>
        <w:t>（</w:t>
      </w:r>
      <w:r>
        <w:rPr>
          <w:rFonts w:hint="eastAsia" w:ascii="仿宋" w:hAnsi="仿宋" w:eastAsia="仿宋" w:cs="仿宋"/>
          <w:b/>
          <w:bCs/>
          <w:spacing w:val="-1"/>
          <w:sz w:val="36"/>
          <w:szCs w:val="36"/>
          <w:lang w:val="en-US" w:eastAsia="zh-CN"/>
        </w:rPr>
        <w:t>4</w:t>
      </w:r>
      <w:r>
        <w:rPr>
          <w:rFonts w:hint="eastAsia" w:ascii="仿宋" w:hAnsi="仿宋" w:eastAsia="仿宋" w:cs="仿宋"/>
          <w:b/>
          <w:bCs/>
          <w:spacing w:val="-1"/>
          <w:sz w:val="36"/>
          <w:szCs w:val="36"/>
          <w:lang w:eastAsia="zh-CN"/>
        </w:rPr>
        <w:t>）</w:t>
      </w:r>
      <w:r>
        <w:rPr>
          <w:rFonts w:hint="eastAsia" w:ascii="仿宋" w:hAnsi="仿宋" w:eastAsia="仿宋" w:cs="仿宋"/>
          <w:b/>
          <w:bCs/>
          <w:spacing w:val="-1"/>
          <w:sz w:val="36"/>
          <w:szCs w:val="36"/>
          <w:lang w:val="en-US" w:eastAsia="zh-CN"/>
        </w:rPr>
        <w:t>项目经理</w:t>
      </w:r>
      <w:r>
        <w:rPr>
          <w:rFonts w:hint="eastAsia" w:ascii="仿宋" w:hAnsi="仿宋" w:eastAsia="仿宋" w:cs="仿宋"/>
          <w:b/>
          <w:bCs/>
          <w:spacing w:val="-1"/>
          <w:sz w:val="36"/>
          <w:szCs w:val="36"/>
        </w:rPr>
        <w:t>无在建承诺函</w:t>
      </w:r>
    </w:p>
    <w:p w14:paraId="7A2FF4E6">
      <w:pPr>
        <w:snapToGrid w:val="0"/>
        <w:spacing w:line="500" w:lineRule="exact"/>
        <w:ind w:right="56" w:firstLine="555"/>
        <w:jc w:val="left"/>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p>
    <w:p w14:paraId="1F4EA782">
      <w:pPr>
        <w:snapToGrid w:val="0"/>
        <w:spacing w:line="500" w:lineRule="exact"/>
        <w:ind w:left="368" w:leftChars="175" w:right="57" w:firstLine="560" w:firstLineChars="200"/>
        <w:jc w:val="left"/>
        <w:rPr>
          <w:rFonts w:hint="eastAsia" w:ascii="仿宋" w:hAnsi="仿宋" w:eastAsia="仿宋" w:cs="仿宋"/>
          <w:sz w:val="28"/>
          <w:szCs w:val="28"/>
        </w:rPr>
      </w:pPr>
      <w:r>
        <w:rPr>
          <w:rFonts w:hint="eastAsia" w:ascii="仿宋" w:hAnsi="仿宋" w:eastAsia="仿宋" w:cs="仿宋"/>
          <w:sz w:val="28"/>
          <w:szCs w:val="28"/>
        </w:rPr>
        <w:t>我方在此声明，我方拟派往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（项目名称）的项目经理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（项目经理姓名），其参与本次投标时无在建工程项目。</w:t>
      </w:r>
    </w:p>
    <w:p w14:paraId="66C073E9">
      <w:pPr>
        <w:snapToGrid w:val="0"/>
        <w:spacing w:line="500" w:lineRule="exact"/>
        <w:ind w:left="368" w:leftChars="175" w:right="57" w:firstLine="560" w:firstLineChars="200"/>
        <w:jc w:val="left"/>
        <w:rPr>
          <w:rFonts w:hint="eastAsia" w:ascii="仿宋" w:hAnsi="仿宋" w:eastAsia="仿宋" w:cs="仿宋"/>
          <w:sz w:val="28"/>
          <w:szCs w:val="28"/>
        </w:rPr>
      </w:pPr>
      <w:r>
        <w:rPr>
          <w:rFonts w:hint="eastAsia" w:ascii="仿宋" w:hAnsi="仿宋" w:eastAsia="仿宋" w:cs="仿宋"/>
          <w:sz w:val="28"/>
          <w:szCs w:val="28"/>
        </w:rPr>
        <w:t>我方保证上述信息的真实和准确，并愿意承担因我方就此弄虚作假所引起的一切法律后果。</w:t>
      </w:r>
    </w:p>
    <w:p w14:paraId="55582867">
      <w:pPr>
        <w:snapToGrid w:val="0"/>
        <w:spacing w:line="500" w:lineRule="exact"/>
        <w:ind w:left="368" w:leftChars="175" w:right="56" w:firstLine="28" w:firstLineChars="10"/>
        <w:jc w:val="left"/>
        <w:rPr>
          <w:rFonts w:hint="eastAsia" w:ascii="仿宋" w:hAnsi="仿宋" w:eastAsia="仿宋" w:cs="仿宋"/>
          <w:sz w:val="28"/>
          <w:szCs w:val="28"/>
        </w:rPr>
      </w:pPr>
    </w:p>
    <w:p w14:paraId="29D8EAA1">
      <w:pPr>
        <w:snapToGrid w:val="0"/>
        <w:spacing w:line="500" w:lineRule="exact"/>
        <w:ind w:left="368" w:leftChars="175" w:right="56" w:firstLine="28" w:firstLineChars="10"/>
        <w:jc w:val="left"/>
        <w:rPr>
          <w:rFonts w:hint="eastAsia" w:ascii="仿宋" w:hAnsi="仿宋" w:eastAsia="仿宋" w:cs="仿宋"/>
          <w:sz w:val="28"/>
          <w:szCs w:val="28"/>
        </w:rPr>
      </w:pPr>
    </w:p>
    <w:p w14:paraId="03E7613C">
      <w:pPr>
        <w:snapToGrid w:val="0"/>
        <w:spacing w:line="500" w:lineRule="exact"/>
        <w:ind w:left="368" w:leftChars="175" w:right="56" w:firstLine="4774" w:firstLineChars="1705"/>
        <w:jc w:val="left"/>
        <w:rPr>
          <w:rFonts w:hint="eastAsia" w:ascii="仿宋" w:hAnsi="仿宋" w:eastAsia="仿宋" w:cs="仿宋"/>
          <w:sz w:val="28"/>
          <w:szCs w:val="28"/>
        </w:rPr>
      </w:pPr>
      <w:r>
        <w:rPr>
          <w:rFonts w:hint="eastAsia" w:ascii="仿宋" w:hAnsi="仿宋" w:eastAsia="仿宋" w:cs="仿宋"/>
          <w:sz w:val="28"/>
          <w:szCs w:val="28"/>
        </w:rPr>
        <w:t xml:space="preserve">特此承诺！  </w:t>
      </w:r>
    </w:p>
    <w:p w14:paraId="5FAE866E">
      <w:pPr>
        <w:spacing w:before="236" w:line="346" w:lineRule="auto"/>
        <w:ind w:left="4" w:right="80" w:firstLine="474"/>
        <w:rPr>
          <w:rFonts w:hint="eastAsia" w:ascii="仿宋" w:hAnsi="仿宋" w:eastAsia="仿宋" w:cs="仿宋"/>
          <w:spacing w:val="-1"/>
          <w:sz w:val="28"/>
          <w:szCs w:val="28"/>
        </w:rPr>
      </w:pPr>
    </w:p>
    <w:p w14:paraId="4D68227D">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法定代表人或负责人（电子签名）：</w:t>
      </w:r>
    </w:p>
    <w:p w14:paraId="4A2B3D6A">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供应商（电子签章）：</w:t>
      </w:r>
    </w:p>
    <w:p w14:paraId="2D79A068">
      <w:pPr>
        <w:spacing w:before="236" w:line="346" w:lineRule="auto"/>
        <w:ind w:left="4" w:right="80" w:firstLine="474"/>
        <w:rPr>
          <w:rFonts w:hint="eastAsia" w:ascii="仿宋" w:hAnsi="仿宋" w:eastAsia="仿宋" w:cs="仿宋"/>
          <w:spacing w:val="-1"/>
          <w:sz w:val="28"/>
          <w:szCs w:val="28"/>
        </w:rPr>
      </w:pPr>
      <w:r>
        <w:rPr>
          <w:rFonts w:hint="eastAsia" w:ascii="仿宋" w:hAnsi="仿宋" w:eastAsia="仿宋" w:cs="仿宋"/>
          <w:spacing w:val="-1"/>
          <w:sz w:val="28"/>
          <w:szCs w:val="28"/>
        </w:rPr>
        <w:t>日期：</w:t>
      </w:r>
    </w:p>
    <w:p w14:paraId="7526C59C">
      <w:pPr>
        <w:rPr>
          <w:rFonts w:hint="eastAsia" w:ascii="仿宋" w:hAnsi="仿宋" w:eastAsia="仿宋" w:cs="仿宋"/>
          <w:spacing w:val="-1"/>
          <w:sz w:val="28"/>
          <w:szCs w:val="28"/>
          <w:lang w:eastAsia="zh-CN"/>
        </w:rPr>
      </w:pPr>
      <w:r>
        <w:rPr>
          <w:rFonts w:hint="eastAsia" w:ascii="仿宋" w:hAnsi="仿宋" w:eastAsia="仿宋" w:cs="仿宋"/>
          <w:spacing w:val="-1"/>
          <w:sz w:val="28"/>
          <w:szCs w:val="28"/>
        </w:rPr>
        <w:br w:type="page"/>
      </w:r>
    </w:p>
    <w:p w14:paraId="19A16035">
      <w:pPr>
        <w:spacing w:before="123" w:line="220" w:lineRule="auto"/>
        <w:jc w:val="center"/>
        <w:rPr>
          <w:rFonts w:hint="eastAsia" w:ascii="仿宋" w:hAnsi="仿宋" w:eastAsia="仿宋" w:cs="仿宋"/>
          <w:b/>
          <w:bCs/>
          <w:spacing w:val="-6"/>
          <w:sz w:val="40"/>
          <w:szCs w:val="40"/>
        </w:rPr>
      </w:pPr>
    </w:p>
    <w:p w14:paraId="37CC7A35">
      <w:pPr>
        <w:spacing w:before="123" w:line="220" w:lineRule="auto"/>
        <w:jc w:val="center"/>
        <w:rPr>
          <w:rFonts w:hint="eastAsia" w:ascii="仿宋" w:hAnsi="仿宋" w:eastAsia="仿宋" w:cs="仿宋"/>
          <w:sz w:val="40"/>
          <w:szCs w:val="40"/>
        </w:rPr>
      </w:pPr>
      <w:r>
        <w:rPr>
          <w:rFonts w:hint="eastAsia" w:ascii="仿宋" w:hAnsi="仿宋" w:eastAsia="仿宋" w:cs="仿宋"/>
          <w:b/>
          <w:bCs/>
          <w:spacing w:val="-6"/>
          <w:sz w:val="40"/>
          <w:szCs w:val="40"/>
        </w:rPr>
        <w:t>符合性审查目录</w:t>
      </w:r>
    </w:p>
    <w:p w14:paraId="3D58D5C7">
      <w:pPr>
        <w:spacing w:before="78" w:line="219" w:lineRule="auto"/>
        <w:rPr>
          <w:rFonts w:hint="eastAsia" w:ascii="仿宋" w:hAnsi="仿宋" w:eastAsia="仿宋" w:cs="仿宋"/>
          <w:sz w:val="28"/>
          <w:szCs w:val="28"/>
        </w:rPr>
      </w:pPr>
      <w:r>
        <w:rPr>
          <w:rFonts w:hint="eastAsia" w:ascii="仿宋" w:hAnsi="仿宋" w:eastAsia="仿宋" w:cs="仿宋"/>
          <w:spacing w:val="-4"/>
          <w:sz w:val="28"/>
          <w:szCs w:val="28"/>
        </w:rPr>
        <w:t>（1）投标书</w:t>
      </w:r>
    </w:p>
    <w:p w14:paraId="3E5CC31F">
      <w:pPr>
        <w:spacing w:before="78" w:line="219" w:lineRule="auto"/>
        <w:rPr>
          <w:rFonts w:hint="eastAsia" w:ascii="仿宋" w:hAnsi="仿宋" w:eastAsia="仿宋" w:cs="仿宋"/>
          <w:spacing w:val="-2"/>
          <w:sz w:val="28"/>
          <w:szCs w:val="28"/>
        </w:rPr>
      </w:pPr>
      <w:r>
        <w:rPr>
          <w:rFonts w:hint="eastAsia" w:ascii="仿宋" w:hAnsi="仿宋" w:eastAsia="仿宋" w:cs="仿宋"/>
          <w:spacing w:val="-3"/>
          <w:sz w:val="28"/>
          <w:szCs w:val="28"/>
        </w:rPr>
        <w:t>（</w:t>
      </w:r>
      <w:r>
        <w:rPr>
          <w:rFonts w:hint="eastAsia" w:ascii="仿宋" w:hAnsi="仿宋" w:eastAsia="仿宋" w:cs="仿宋"/>
          <w:spacing w:val="-2"/>
          <w:sz w:val="28"/>
          <w:szCs w:val="28"/>
        </w:rPr>
        <w:t>2）开标一览表</w:t>
      </w:r>
    </w:p>
    <w:p w14:paraId="0F5C692F">
      <w:pPr>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（3）分项报价</w:t>
      </w:r>
    </w:p>
    <w:p w14:paraId="08130393">
      <w:pPr>
        <w:spacing w:before="78" w:line="219" w:lineRule="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已标价工程量清单</w:t>
      </w:r>
    </w:p>
    <w:p w14:paraId="7515B881">
      <w:pPr>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）偏差表</w:t>
      </w:r>
    </w:p>
    <w:p w14:paraId="252BD751">
      <w:pPr>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rPr>
        <w:t>）履约承诺书</w:t>
      </w:r>
    </w:p>
    <w:p w14:paraId="4E5C1879">
      <w:pPr>
        <w:spacing w:before="78" w:line="219" w:lineRule="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7</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投标承诺函</w:t>
      </w:r>
    </w:p>
    <w:p w14:paraId="1BE33BFC">
      <w:pPr>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8</w:t>
      </w:r>
      <w:r>
        <w:rPr>
          <w:rFonts w:hint="eastAsia" w:ascii="仿宋" w:hAnsi="仿宋" w:eastAsia="仿宋" w:cs="仿宋"/>
          <w:spacing w:val="-2"/>
          <w:sz w:val="28"/>
          <w:szCs w:val="28"/>
        </w:rPr>
        <w:t>）供应商须知所需的其他材料（按条款需要）</w:t>
      </w:r>
    </w:p>
    <w:p w14:paraId="33BFC052">
      <w:pPr>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9</w:t>
      </w:r>
      <w:r>
        <w:rPr>
          <w:rFonts w:hint="eastAsia" w:ascii="仿宋" w:hAnsi="仿宋" w:eastAsia="仿宋" w:cs="仿宋"/>
          <w:spacing w:val="-2"/>
          <w:sz w:val="28"/>
          <w:szCs w:val="28"/>
        </w:rPr>
        <w:t>）评审办法所需的其他材料（按条款需要）</w:t>
      </w:r>
    </w:p>
    <w:p w14:paraId="0D7EE9E7">
      <w:pPr>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2"/>
          <w:sz w:val="28"/>
          <w:szCs w:val="28"/>
          <w:lang w:val="en-US" w:eastAsia="zh-CN"/>
        </w:rPr>
        <w:t>0</w:t>
      </w:r>
      <w:r>
        <w:rPr>
          <w:rFonts w:hint="eastAsia" w:ascii="仿宋" w:hAnsi="仿宋" w:eastAsia="仿宋" w:cs="仿宋"/>
          <w:spacing w:val="-2"/>
          <w:sz w:val="28"/>
          <w:szCs w:val="28"/>
        </w:rPr>
        <w:t>）供应商认为有必要提交的其它材料</w:t>
      </w:r>
    </w:p>
    <w:p w14:paraId="2A1F714F">
      <w:pPr>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2"/>
          <w:sz w:val="28"/>
          <w:szCs w:val="28"/>
          <w:lang w:val="en-US" w:eastAsia="zh-CN"/>
        </w:rPr>
        <w:t>1</w:t>
      </w:r>
      <w:r>
        <w:rPr>
          <w:rFonts w:hint="eastAsia" w:ascii="仿宋" w:hAnsi="仿宋" w:eastAsia="仿宋" w:cs="仿宋"/>
          <w:spacing w:val="-2"/>
          <w:sz w:val="28"/>
          <w:szCs w:val="28"/>
        </w:rPr>
        <w:t>）中小企业声明函（如需要）</w:t>
      </w:r>
    </w:p>
    <w:p w14:paraId="4E4A1B41">
      <w:pPr>
        <w:spacing w:before="79" w:line="219" w:lineRule="auto"/>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）残疾人福利性单位声明函（如需要）</w:t>
      </w:r>
    </w:p>
    <w:p w14:paraId="111A49D3">
      <w:pPr>
        <w:rPr>
          <w:rFonts w:hint="eastAsia" w:ascii="仿宋" w:hAnsi="仿宋" w:eastAsia="仿宋" w:cs="仿宋"/>
          <w:spacing w:val="-1"/>
          <w:sz w:val="28"/>
          <w:szCs w:val="28"/>
        </w:rPr>
      </w:pPr>
      <w:r>
        <w:rPr>
          <w:rFonts w:hint="eastAsia" w:ascii="仿宋" w:hAnsi="仿宋" w:eastAsia="仿宋" w:cs="仿宋"/>
          <w:spacing w:val="-1"/>
          <w:sz w:val="28"/>
          <w:szCs w:val="28"/>
        </w:rPr>
        <w:br w:type="page"/>
      </w:r>
    </w:p>
    <w:p w14:paraId="689241F7">
      <w:pPr>
        <w:spacing w:before="186" w:line="219" w:lineRule="auto"/>
        <w:ind w:left="4172"/>
        <w:rPr>
          <w:rFonts w:hint="eastAsia" w:ascii="仿宋" w:hAnsi="仿宋" w:eastAsia="仿宋" w:cs="仿宋"/>
          <w:sz w:val="28"/>
          <w:szCs w:val="28"/>
        </w:rPr>
      </w:pPr>
      <w:r>
        <w:rPr>
          <w:rFonts w:hint="eastAsia" w:ascii="仿宋" w:hAnsi="仿宋" w:eastAsia="仿宋" w:cs="仿宋"/>
          <w:b/>
          <w:bCs/>
          <w:spacing w:val="-6"/>
          <w:sz w:val="28"/>
          <w:szCs w:val="28"/>
        </w:rPr>
        <w:t>一、投标书</w:t>
      </w:r>
    </w:p>
    <w:p w14:paraId="7BE9D88A">
      <w:pPr>
        <w:bidi w:val="0"/>
        <w:rPr>
          <w:rFonts w:hint="eastAsia" w:ascii="仿宋" w:hAnsi="仿宋" w:eastAsia="仿宋" w:cs="仿宋"/>
        </w:rPr>
      </w:pPr>
    </w:p>
    <w:p w14:paraId="14CDA16E">
      <w:pPr>
        <w:spacing w:before="78" w:line="219" w:lineRule="auto"/>
        <w:rPr>
          <w:rFonts w:hint="eastAsia" w:ascii="仿宋" w:hAnsi="仿宋" w:eastAsia="仿宋" w:cs="仿宋"/>
          <w:sz w:val="28"/>
          <w:szCs w:val="28"/>
          <w:lang w:val="en-US" w:eastAsia="zh-CN"/>
        </w:rPr>
      </w:pPr>
      <w:r>
        <w:rPr>
          <w:rFonts w:hint="eastAsia" w:ascii="仿宋" w:hAnsi="仿宋" w:eastAsia="仿宋" w:cs="仿宋"/>
          <w:spacing w:val="-1"/>
          <w:sz w:val="28"/>
          <w:szCs w:val="28"/>
        </w:rPr>
        <w:t>致：</w:t>
      </w:r>
      <w:r>
        <w:rPr>
          <w:rFonts w:hint="eastAsia" w:ascii="仿宋" w:hAnsi="仿宋" w:eastAsia="仿宋" w:cs="仿宋"/>
          <w:spacing w:val="-1"/>
          <w:sz w:val="28"/>
          <w:szCs w:val="28"/>
          <w:u w:val="single" w:color="auto"/>
          <w:lang w:val="en-US" w:eastAsia="zh-CN"/>
        </w:rPr>
        <w:t xml:space="preserve"> </w:t>
      </w:r>
      <w:r>
        <w:rPr>
          <w:rFonts w:hint="eastAsia" w:ascii="仿宋" w:hAnsi="仿宋" w:eastAsia="仿宋" w:cs="仿宋"/>
          <w:spacing w:val="-1"/>
          <w:sz w:val="28"/>
          <w:szCs w:val="28"/>
          <w:u w:val="single" w:color="auto"/>
        </w:rPr>
        <w:t>采购人/采购代理机构</w:t>
      </w:r>
      <w:r>
        <w:rPr>
          <w:rFonts w:hint="eastAsia" w:ascii="仿宋" w:hAnsi="仿宋" w:eastAsia="仿宋" w:cs="仿宋"/>
          <w:spacing w:val="-1"/>
          <w:sz w:val="28"/>
          <w:szCs w:val="28"/>
          <w:u w:val="single" w:color="auto"/>
          <w:lang w:val="en-US" w:eastAsia="zh-CN"/>
        </w:rPr>
        <w:t xml:space="preserve"> </w:t>
      </w:r>
    </w:p>
    <w:p w14:paraId="439C91FB">
      <w:pPr>
        <w:spacing w:before="309" w:line="350" w:lineRule="auto"/>
        <w:ind w:left="1" w:firstLine="478"/>
        <w:jc w:val="both"/>
        <w:rPr>
          <w:rFonts w:hint="eastAsia" w:ascii="仿宋" w:hAnsi="仿宋" w:eastAsia="仿宋" w:cs="仿宋"/>
          <w:sz w:val="28"/>
          <w:szCs w:val="28"/>
        </w:rPr>
      </w:pPr>
      <w:r>
        <w:rPr>
          <w:rFonts w:hint="eastAsia" w:ascii="仿宋" w:hAnsi="仿宋" w:eastAsia="仿宋" w:cs="仿宋"/>
          <w:spacing w:val="-3"/>
          <w:sz w:val="28"/>
          <w:szCs w:val="28"/>
        </w:rPr>
        <w:t>根据贵方</w:t>
      </w:r>
      <w:r>
        <w:rPr>
          <w:rFonts w:hint="eastAsia" w:ascii="仿宋" w:hAnsi="仿宋" w:eastAsia="仿宋" w:cs="仿宋"/>
          <w:spacing w:val="-3"/>
          <w:sz w:val="28"/>
          <w:szCs w:val="28"/>
          <w:u w:val="single" w:color="auto"/>
        </w:rPr>
        <w:t xml:space="preserve">        （项目名称）       </w:t>
      </w:r>
      <w:r>
        <w:rPr>
          <w:rFonts w:hint="eastAsia" w:ascii="仿宋" w:hAnsi="仿宋" w:eastAsia="仿宋" w:cs="仿宋"/>
          <w:spacing w:val="-89"/>
          <w:sz w:val="28"/>
          <w:szCs w:val="28"/>
        </w:rPr>
        <w:t xml:space="preserve"> </w:t>
      </w:r>
      <w:r>
        <w:rPr>
          <w:rFonts w:hint="eastAsia" w:ascii="仿宋" w:hAnsi="仿宋" w:eastAsia="仿宋" w:cs="仿宋"/>
          <w:spacing w:val="-3"/>
          <w:sz w:val="28"/>
          <w:szCs w:val="28"/>
        </w:rPr>
        <w:t>的《</w:t>
      </w:r>
      <w:r>
        <w:rPr>
          <w:rFonts w:hint="eastAsia" w:ascii="仿宋" w:hAnsi="仿宋" w:eastAsia="仿宋" w:cs="仿宋"/>
          <w:spacing w:val="-3"/>
          <w:sz w:val="28"/>
          <w:szCs w:val="28"/>
          <w:lang w:eastAsia="zh-CN"/>
        </w:rPr>
        <w:t>磋商文件</w:t>
      </w:r>
      <w:r>
        <w:rPr>
          <w:rFonts w:hint="eastAsia" w:ascii="仿宋" w:hAnsi="仿宋" w:eastAsia="仿宋" w:cs="仿宋"/>
          <w:spacing w:val="-3"/>
          <w:sz w:val="28"/>
          <w:szCs w:val="28"/>
        </w:rPr>
        <w:t>》（采购编号</w:t>
      </w:r>
      <w:r>
        <w:rPr>
          <w:rFonts w:hint="eastAsia" w:ascii="仿宋" w:hAnsi="仿宋" w:eastAsia="仿宋" w:cs="仿宋"/>
          <w:spacing w:val="-37"/>
          <w:sz w:val="28"/>
          <w:szCs w:val="28"/>
        </w:rPr>
        <w:t>：</w:t>
      </w:r>
      <w:r>
        <w:rPr>
          <w:rFonts w:hint="eastAsia" w:ascii="仿宋" w:hAnsi="仿宋" w:eastAsia="仿宋" w:cs="仿宋"/>
          <w:spacing w:val="40"/>
          <w:sz w:val="28"/>
          <w:szCs w:val="28"/>
          <w:u w:val="single" w:color="auto"/>
        </w:rPr>
        <w:t xml:space="preserve">   </w:t>
      </w:r>
      <w:r>
        <w:rPr>
          <w:rFonts w:hint="eastAsia" w:ascii="仿宋" w:hAnsi="仿宋" w:eastAsia="仿宋" w:cs="仿宋"/>
          <w:spacing w:val="-84"/>
          <w:sz w:val="28"/>
          <w:szCs w:val="28"/>
        </w:rPr>
        <w:t xml:space="preserve"> </w:t>
      </w:r>
      <w:r>
        <w:rPr>
          <w:rFonts w:hint="eastAsia" w:ascii="仿宋" w:hAnsi="仿宋" w:eastAsia="仿宋" w:cs="仿宋"/>
          <w:spacing w:val="-37"/>
          <w:sz w:val="28"/>
          <w:szCs w:val="28"/>
        </w:rPr>
        <w:t>），</w:t>
      </w:r>
      <w:r>
        <w:rPr>
          <w:rFonts w:hint="eastAsia" w:ascii="仿宋" w:hAnsi="仿宋" w:eastAsia="仿宋" w:cs="仿宋"/>
          <w:spacing w:val="-3"/>
          <w:sz w:val="28"/>
          <w:szCs w:val="28"/>
        </w:rPr>
        <w:t>经详细研究，我们决定参加该项目的采购活动并按要求提交《响应文件》。我们郑重声明对我</w:t>
      </w:r>
      <w:r>
        <w:rPr>
          <w:rFonts w:hint="eastAsia" w:ascii="仿宋" w:hAnsi="仿宋" w:eastAsia="仿宋" w:cs="仿宋"/>
          <w:sz w:val="28"/>
          <w:szCs w:val="28"/>
        </w:rPr>
        <w:t>单位提交的所有投标资料的真实准确完整承担完</w:t>
      </w:r>
      <w:r>
        <w:rPr>
          <w:rFonts w:hint="eastAsia" w:ascii="仿宋" w:hAnsi="仿宋" w:eastAsia="仿宋" w:cs="仿宋"/>
          <w:spacing w:val="-1"/>
          <w:sz w:val="28"/>
          <w:szCs w:val="28"/>
        </w:rPr>
        <w:t>全责任、并对之负法律责任。</w:t>
      </w:r>
    </w:p>
    <w:p w14:paraId="46E631AA">
      <w:pPr>
        <w:spacing w:before="47" w:line="219" w:lineRule="auto"/>
        <w:ind w:left="488"/>
        <w:rPr>
          <w:rFonts w:hint="eastAsia" w:ascii="仿宋" w:hAnsi="仿宋" w:eastAsia="仿宋" w:cs="仿宋"/>
          <w:spacing w:val="-1"/>
          <w:sz w:val="28"/>
          <w:szCs w:val="28"/>
        </w:rPr>
      </w:pPr>
      <w:r>
        <w:rPr>
          <w:rFonts w:hint="eastAsia" w:ascii="仿宋" w:hAnsi="仿宋" w:eastAsia="仿宋" w:cs="仿宋"/>
          <w:spacing w:val="-1"/>
          <w:sz w:val="28"/>
          <w:szCs w:val="28"/>
        </w:rPr>
        <w:t>（1）投标书</w:t>
      </w:r>
    </w:p>
    <w:p w14:paraId="1ACD3A0A">
      <w:pPr>
        <w:spacing w:before="47" w:line="219" w:lineRule="auto"/>
        <w:ind w:left="488"/>
        <w:rPr>
          <w:rFonts w:hint="eastAsia" w:ascii="仿宋" w:hAnsi="仿宋" w:eastAsia="仿宋" w:cs="仿宋"/>
          <w:spacing w:val="-1"/>
          <w:sz w:val="28"/>
          <w:szCs w:val="28"/>
        </w:rPr>
      </w:pPr>
      <w:r>
        <w:rPr>
          <w:rFonts w:hint="eastAsia" w:ascii="仿宋" w:hAnsi="仿宋" w:eastAsia="仿宋" w:cs="仿宋"/>
          <w:spacing w:val="-1"/>
          <w:sz w:val="28"/>
          <w:szCs w:val="28"/>
        </w:rPr>
        <w:t>（2）开标一览表</w:t>
      </w:r>
    </w:p>
    <w:p w14:paraId="048C8695">
      <w:pPr>
        <w:spacing w:before="47" w:line="219" w:lineRule="auto"/>
        <w:ind w:left="488"/>
        <w:rPr>
          <w:rFonts w:hint="eastAsia" w:ascii="仿宋" w:hAnsi="仿宋" w:eastAsia="仿宋" w:cs="仿宋"/>
          <w:spacing w:val="-1"/>
          <w:sz w:val="28"/>
          <w:szCs w:val="28"/>
        </w:rPr>
      </w:pPr>
      <w:r>
        <w:rPr>
          <w:rFonts w:hint="eastAsia" w:ascii="仿宋" w:hAnsi="仿宋" w:eastAsia="仿宋" w:cs="仿宋"/>
          <w:spacing w:val="-1"/>
          <w:sz w:val="28"/>
          <w:szCs w:val="28"/>
        </w:rPr>
        <w:t>（3）分项报价</w:t>
      </w:r>
    </w:p>
    <w:p w14:paraId="46E2FC87">
      <w:pPr>
        <w:spacing w:before="47" w:line="219" w:lineRule="auto"/>
        <w:ind w:left="488"/>
        <w:rPr>
          <w:rFonts w:hint="default" w:ascii="仿宋" w:hAnsi="仿宋" w:eastAsia="仿宋" w:cs="仿宋"/>
          <w:spacing w:val="-1"/>
          <w:sz w:val="28"/>
          <w:szCs w:val="28"/>
          <w:lang w:val="en-US" w:eastAsia="zh-CN"/>
        </w:rPr>
      </w:pPr>
      <w:r>
        <w:rPr>
          <w:rFonts w:hint="eastAsia" w:ascii="仿宋" w:hAnsi="仿宋" w:eastAsia="仿宋" w:cs="仿宋"/>
          <w:spacing w:val="-1"/>
          <w:sz w:val="28"/>
          <w:szCs w:val="28"/>
        </w:rPr>
        <w:t>（4）</w:t>
      </w:r>
      <w:r>
        <w:rPr>
          <w:rFonts w:hint="eastAsia" w:ascii="仿宋" w:hAnsi="仿宋" w:eastAsia="仿宋" w:cs="仿宋"/>
          <w:spacing w:val="-1"/>
          <w:sz w:val="28"/>
          <w:szCs w:val="28"/>
          <w:lang w:val="en-US" w:eastAsia="zh-CN"/>
        </w:rPr>
        <w:t>已标价工程量清单</w:t>
      </w:r>
    </w:p>
    <w:p w14:paraId="4F5F3244">
      <w:pPr>
        <w:spacing w:before="47" w:line="219" w:lineRule="auto"/>
        <w:ind w:left="488"/>
        <w:rPr>
          <w:rFonts w:hint="eastAsia" w:ascii="仿宋" w:hAnsi="仿宋" w:eastAsia="仿宋" w:cs="仿宋"/>
          <w:spacing w:val="-1"/>
          <w:sz w:val="28"/>
          <w:szCs w:val="28"/>
        </w:rPr>
      </w:pPr>
      <w:r>
        <w:rPr>
          <w:rFonts w:hint="eastAsia" w:ascii="仿宋" w:hAnsi="仿宋" w:eastAsia="仿宋" w:cs="仿宋"/>
          <w:spacing w:val="-1"/>
          <w:sz w:val="28"/>
          <w:szCs w:val="28"/>
        </w:rPr>
        <w:t>（5）偏差表</w:t>
      </w:r>
    </w:p>
    <w:p w14:paraId="1A67D996">
      <w:pPr>
        <w:spacing w:before="47" w:line="219" w:lineRule="auto"/>
        <w:ind w:left="488"/>
        <w:rPr>
          <w:rFonts w:hint="eastAsia" w:ascii="仿宋" w:hAnsi="仿宋" w:eastAsia="仿宋" w:cs="仿宋"/>
          <w:spacing w:val="-1"/>
          <w:sz w:val="28"/>
          <w:szCs w:val="28"/>
        </w:rPr>
      </w:pPr>
      <w:r>
        <w:rPr>
          <w:rFonts w:hint="eastAsia" w:ascii="仿宋" w:hAnsi="仿宋" w:eastAsia="仿宋" w:cs="仿宋"/>
          <w:spacing w:val="-1"/>
          <w:sz w:val="28"/>
          <w:szCs w:val="28"/>
        </w:rPr>
        <w:t>（6）履约承诺书</w:t>
      </w:r>
    </w:p>
    <w:p w14:paraId="04688707">
      <w:pPr>
        <w:spacing w:before="47" w:line="219" w:lineRule="auto"/>
        <w:ind w:left="488"/>
        <w:rPr>
          <w:rFonts w:hint="eastAsia" w:ascii="仿宋" w:hAnsi="仿宋" w:eastAsia="仿宋" w:cs="仿宋"/>
          <w:spacing w:val="-1"/>
          <w:sz w:val="28"/>
          <w:szCs w:val="28"/>
        </w:rPr>
      </w:pPr>
      <w:r>
        <w:rPr>
          <w:rFonts w:hint="eastAsia" w:ascii="仿宋" w:hAnsi="仿宋" w:eastAsia="仿宋" w:cs="仿宋"/>
          <w:spacing w:val="-1"/>
          <w:sz w:val="28"/>
          <w:szCs w:val="28"/>
        </w:rPr>
        <w:t>（7）投标承诺函</w:t>
      </w:r>
    </w:p>
    <w:p w14:paraId="3C915A9E">
      <w:pPr>
        <w:spacing w:before="47" w:line="219" w:lineRule="auto"/>
        <w:ind w:left="488"/>
        <w:rPr>
          <w:rFonts w:hint="eastAsia" w:ascii="仿宋" w:hAnsi="仿宋" w:eastAsia="仿宋" w:cs="仿宋"/>
          <w:spacing w:val="-1"/>
          <w:sz w:val="28"/>
          <w:szCs w:val="28"/>
        </w:rPr>
      </w:pPr>
      <w:r>
        <w:rPr>
          <w:rFonts w:hint="eastAsia" w:ascii="仿宋" w:hAnsi="仿宋" w:eastAsia="仿宋" w:cs="仿宋"/>
          <w:spacing w:val="-1"/>
          <w:sz w:val="28"/>
          <w:szCs w:val="28"/>
        </w:rPr>
        <w:t>（8）供应商须知所需的其他材料（按条款需要）</w:t>
      </w:r>
    </w:p>
    <w:p w14:paraId="5CCDF7DE">
      <w:pPr>
        <w:spacing w:before="47" w:line="219" w:lineRule="auto"/>
        <w:ind w:left="488"/>
        <w:rPr>
          <w:rFonts w:hint="eastAsia" w:ascii="仿宋" w:hAnsi="仿宋" w:eastAsia="仿宋" w:cs="仿宋"/>
          <w:spacing w:val="-1"/>
          <w:sz w:val="28"/>
          <w:szCs w:val="28"/>
        </w:rPr>
      </w:pPr>
      <w:r>
        <w:rPr>
          <w:rFonts w:hint="eastAsia" w:ascii="仿宋" w:hAnsi="仿宋" w:eastAsia="仿宋" w:cs="仿宋"/>
          <w:spacing w:val="-1"/>
          <w:sz w:val="28"/>
          <w:szCs w:val="28"/>
        </w:rPr>
        <w:t>（9）评审办法所需的其他材料（按条款需要）</w:t>
      </w:r>
    </w:p>
    <w:p w14:paraId="6372706D">
      <w:pPr>
        <w:spacing w:before="47" w:line="219" w:lineRule="auto"/>
        <w:ind w:left="488"/>
        <w:rPr>
          <w:rFonts w:hint="eastAsia" w:ascii="仿宋" w:hAnsi="仿宋" w:eastAsia="仿宋" w:cs="仿宋"/>
          <w:spacing w:val="-1"/>
          <w:sz w:val="28"/>
          <w:szCs w:val="28"/>
        </w:rPr>
      </w:pPr>
      <w:r>
        <w:rPr>
          <w:rFonts w:hint="eastAsia" w:ascii="仿宋" w:hAnsi="仿宋" w:eastAsia="仿宋" w:cs="仿宋"/>
          <w:spacing w:val="-1"/>
          <w:sz w:val="28"/>
          <w:szCs w:val="28"/>
        </w:rPr>
        <w:t>（1</w:t>
      </w:r>
      <w:r>
        <w:rPr>
          <w:rFonts w:hint="eastAsia" w:ascii="仿宋" w:hAnsi="仿宋" w:eastAsia="仿宋" w:cs="仿宋"/>
          <w:spacing w:val="-1"/>
          <w:sz w:val="28"/>
          <w:szCs w:val="28"/>
          <w:lang w:val="en-US" w:eastAsia="zh-CN"/>
        </w:rPr>
        <w:t>0</w:t>
      </w:r>
      <w:r>
        <w:rPr>
          <w:rFonts w:hint="eastAsia" w:ascii="仿宋" w:hAnsi="仿宋" w:eastAsia="仿宋" w:cs="仿宋"/>
          <w:spacing w:val="-1"/>
          <w:sz w:val="28"/>
          <w:szCs w:val="28"/>
        </w:rPr>
        <w:t>）供应商认为有必要提交的其它材料</w:t>
      </w:r>
    </w:p>
    <w:p w14:paraId="0AD28092">
      <w:pPr>
        <w:spacing w:before="47" w:line="219" w:lineRule="auto"/>
        <w:ind w:left="488"/>
        <w:rPr>
          <w:rFonts w:hint="eastAsia" w:ascii="仿宋" w:hAnsi="仿宋" w:eastAsia="仿宋" w:cs="仿宋"/>
          <w:spacing w:val="-1"/>
          <w:sz w:val="28"/>
          <w:szCs w:val="28"/>
        </w:rPr>
      </w:pPr>
      <w:r>
        <w:rPr>
          <w:rFonts w:hint="eastAsia" w:ascii="仿宋" w:hAnsi="仿宋" w:eastAsia="仿宋" w:cs="仿宋"/>
          <w:spacing w:val="-1"/>
          <w:sz w:val="28"/>
          <w:szCs w:val="28"/>
        </w:rPr>
        <w:t>（1</w:t>
      </w:r>
      <w:r>
        <w:rPr>
          <w:rFonts w:hint="eastAsia" w:ascii="仿宋" w:hAnsi="仿宋" w:eastAsia="仿宋" w:cs="仿宋"/>
          <w:spacing w:val="-1"/>
          <w:sz w:val="28"/>
          <w:szCs w:val="28"/>
          <w:lang w:val="en-US" w:eastAsia="zh-CN"/>
        </w:rPr>
        <w:t>1</w:t>
      </w:r>
      <w:r>
        <w:rPr>
          <w:rFonts w:hint="eastAsia" w:ascii="仿宋" w:hAnsi="仿宋" w:eastAsia="仿宋" w:cs="仿宋"/>
          <w:spacing w:val="-1"/>
          <w:sz w:val="28"/>
          <w:szCs w:val="28"/>
        </w:rPr>
        <w:t>）中小企业声明函（如需要）</w:t>
      </w:r>
    </w:p>
    <w:p w14:paraId="7C25A5EF">
      <w:pPr>
        <w:spacing w:before="47" w:line="219" w:lineRule="auto"/>
        <w:ind w:left="488"/>
        <w:rPr>
          <w:rFonts w:hint="eastAsia" w:ascii="仿宋" w:hAnsi="仿宋" w:eastAsia="仿宋" w:cs="仿宋"/>
          <w:spacing w:val="-1"/>
          <w:sz w:val="28"/>
          <w:szCs w:val="28"/>
        </w:rPr>
      </w:pPr>
      <w:r>
        <w:rPr>
          <w:rFonts w:hint="eastAsia" w:ascii="仿宋" w:hAnsi="仿宋" w:eastAsia="仿宋" w:cs="仿宋"/>
          <w:spacing w:val="-1"/>
          <w:sz w:val="28"/>
          <w:szCs w:val="28"/>
        </w:rPr>
        <w:t>（1</w:t>
      </w:r>
      <w:r>
        <w:rPr>
          <w:rFonts w:hint="eastAsia" w:ascii="仿宋" w:hAnsi="仿宋" w:eastAsia="仿宋" w:cs="仿宋"/>
          <w:spacing w:val="-1"/>
          <w:sz w:val="28"/>
          <w:szCs w:val="28"/>
          <w:lang w:val="en-US" w:eastAsia="zh-CN"/>
        </w:rPr>
        <w:t>2</w:t>
      </w:r>
      <w:r>
        <w:rPr>
          <w:rFonts w:hint="eastAsia" w:ascii="仿宋" w:hAnsi="仿宋" w:eastAsia="仿宋" w:cs="仿宋"/>
          <w:spacing w:val="-1"/>
          <w:sz w:val="28"/>
          <w:szCs w:val="28"/>
        </w:rPr>
        <w:t>）残疾人福利性单位声明函（如需要）</w:t>
      </w:r>
    </w:p>
    <w:p w14:paraId="2A9E1BEE">
      <w:pPr>
        <w:spacing w:before="47" w:line="219" w:lineRule="auto"/>
        <w:ind w:left="488"/>
        <w:rPr>
          <w:rFonts w:hint="eastAsia" w:ascii="仿宋" w:hAnsi="仿宋" w:eastAsia="仿宋" w:cs="仿宋"/>
          <w:spacing w:val="-1"/>
          <w:sz w:val="28"/>
          <w:szCs w:val="28"/>
        </w:rPr>
      </w:pPr>
      <w:r>
        <w:rPr>
          <w:rFonts w:hint="eastAsia" w:ascii="仿宋" w:hAnsi="仿宋" w:eastAsia="仿宋" w:cs="仿宋"/>
          <w:spacing w:val="-1"/>
          <w:sz w:val="28"/>
          <w:szCs w:val="28"/>
        </w:rPr>
        <w:t>.........</w:t>
      </w:r>
    </w:p>
    <w:p w14:paraId="3E494B31">
      <w:pPr>
        <w:spacing w:before="47" w:line="219" w:lineRule="auto"/>
        <w:ind w:left="488"/>
        <w:rPr>
          <w:rFonts w:hint="eastAsia" w:ascii="仿宋" w:hAnsi="仿宋" w:eastAsia="仿宋" w:cs="仿宋"/>
          <w:sz w:val="28"/>
          <w:szCs w:val="28"/>
        </w:rPr>
      </w:pPr>
      <w:r>
        <w:rPr>
          <w:rFonts w:hint="eastAsia" w:ascii="仿宋" w:hAnsi="仿宋" w:eastAsia="仿宋" w:cs="仿宋"/>
          <w:spacing w:val="-1"/>
          <w:sz w:val="28"/>
          <w:szCs w:val="28"/>
        </w:rPr>
        <w:t>据此函，签字代表宣布同意如下：</w:t>
      </w:r>
    </w:p>
    <w:p w14:paraId="32109EB4">
      <w:pPr>
        <w:tabs>
          <w:tab w:val="left" w:pos="135"/>
        </w:tabs>
        <w:spacing w:before="78" w:line="345" w:lineRule="auto"/>
        <w:ind w:right="61" w:firstLine="507"/>
        <w:rPr>
          <w:rFonts w:hint="eastAsia" w:ascii="仿宋" w:hAnsi="仿宋" w:eastAsia="仿宋" w:cs="仿宋"/>
          <w:sz w:val="28"/>
          <w:szCs w:val="28"/>
        </w:rPr>
      </w:pPr>
      <w:r>
        <w:rPr>
          <w:rFonts w:hint="eastAsia" w:ascii="仿宋" w:hAnsi="仿宋" w:eastAsia="仿宋" w:cs="仿宋"/>
          <w:spacing w:val="-1"/>
          <w:sz w:val="28"/>
          <w:szCs w:val="28"/>
        </w:rPr>
        <w:t>1.所附“《响应文件》开标一览表</w:t>
      </w:r>
      <w:r>
        <w:rPr>
          <w:rFonts w:hint="eastAsia" w:ascii="仿宋" w:hAnsi="仿宋" w:eastAsia="仿宋" w:cs="仿宋"/>
          <w:spacing w:val="-88"/>
          <w:sz w:val="28"/>
          <w:szCs w:val="28"/>
        </w:rPr>
        <w:t xml:space="preserve"> </w:t>
      </w:r>
      <w:r>
        <w:rPr>
          <w:rFonts w:hint="eastAsia" w:ascii="仿宋" w:hAnsi="仿宋" w:eastAsia="仿宋" w:cs="仿宋"/>
          <w:spacing w:val="-1"/>
          <w:sz w:val="28"/>
          <w:szCs w:val="28"/>
        </w:rPr>
        <w:t>”中规定的应提供和交付的投标总价为：小写：</w:t>
      </w:r>
      <w:r>
        <w:rPr>
          <w:rFonts w:hint="eastAsia" w:ascii="仿宋" w:hAnsi="仿宋" w:eastAsia="仿宋" w:cs="仿宋"/>
          <w:spacing w:val="-1"/>
          <w:sz w:val="28"/>
          <w:szCs w:val="28"/>
          <w:u w:val="single" w:color="auto"/>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color="auto"/>
        </w:rPr>
        <w:tab/>
      </w:r>
      <w:r>
        <w:rPr>
          <w:rFonts w:hint="eastAsia" w:ascii="仿宋" w:hAnsi="仿宋" w:eastAsia="仿宋" w:cs="仿宋"/>
          <w:spacing w:val="-8"/>
          <w:sz w:val="28"/>
          <w:szCs w:val="28"/>
          <w:u w:val="single" w:color="auto"/>
        </w:rPr>
        <w:t>（元</w:t>
      </w:r>
      <w:r>
        <w:rPr>
          <w:rFonts w:hint="eastAsia" w:ascii="仿宋" w:hAnsi="仿宋" w:eastAsia="仿宋" w:cs="仿宋"/>
          <w:spacing w:val="-2"/>
          <w:sz w:val="28"/>
          <w:szCs w:val="28"/>
          <w:u w:val="single" w:color="auto"/>
        </w:rPr>
        <w:t>）</w:t>
      </w:r>
      <w:r>
        <w:rPr>
          <w:rFonts w:hint="eastAsia" w:ascii="仿宋" w:hAnsi="仿宋" w:eastAsia="仿宋" w:cs="仿宋"/>
          <w:spacing w:val="-2"/>
          <w:sz w:val="28"/>
          <w:szCs w:val="28"/>
        </w:rPr>
        <w:t>，</w:t>
      </w:r>
      <w:r>
        <w:rPr>
          <w:rFonts w:hint="eastAsia" w:ascii="仿宋" w:hAnsi="仿宋" w:eastAsia="仿宋" w:cs="仿宋"/>
          <w:spacing w:val="-8"/>
          <w:sz w:val="28"/>
          <w:szCs w:val="28"/>
        </w:rPr>
        <w:t>大写</w:t>
      </w:r>
      <w:r>
        <w:rPr>
          <w:rFonts w:hint="eastAsia" w:ascii="仿宋" w:hAnsi="仿宋" w:eastAsia="仿宋" w:cs="仿宋"/>
          <w:spacing w:val="-2"/>
          <w:sz w:val="28"/>
          <w:szCs w:val="28"/>
        </w:rPr>
        <w:t>：</w:t>
      </w:r>
      <w:r>
        <w:rPr>
          <w:rFonts w:hint="eastAsia" w:ascii="仿宋" w:hAnsi="仿宋" w:eastAsia="仿宋" w:cs="仿宋"/>
          <w:spacing w:val="6"/>
          <w:sz w:val="28"/>
          <w:szCs w:val="28"/>
          <w:u w:val="single" w:color="auto"/>
        </w:rPr>
        <w:t xml:space="preserve">          </w:t>
      </w:r>
      <w:r>
        <w:rPr>
          <w:rFonts w:hint="eastAsia" w:ascii="仿宋" w:hAnsi="仿宋" w:eastAsia="仿宋" w:cs="仿宋"/>
          <w:spacing w:val="-90"/>
          <w:sz w:val="28"/>
          <w:szCs w:val="28"/>
        </w:rPr>
        <w:t xml:space="preserve"> </w:t>
      </w:r>
      <w:r>
        <w:rPr>
          <w:rFonts w:hint="eastAsia" w:ascii="仿宋" w:hAnsi="仿宋" w:eastAsia="仿宋" w:cs="仿宋"/>
          <w:spacing w:val="-2"/>
          <w:sz w:val="28"/>
          <w:szCs w:val="28"/>
        </w:rPr>
        <w:t>，</w:t>
      </w:r>
      <w:r>
        <w:rPr>
          <w:rFonts w:hint="eastAsia" w:ascii="仿宋" w:hAnsi="仿宋" w:eastAsia="仿宋" w:cs="仿宋"/>
          <w:spacing w:val="-8"/>
          <w:sz w:val="28"/>
          <w:szCs w:val="28"/>
        </w:rPr>
        <w:t>合同履约期限</w:t>
      </w:r>
      <w:r>
        <w:rPr>
          <w:rFonts w:hint="eastAsia" w:ascii="仿宋" w:hAnsi="仿宋" w:eastAsia="仿宋" w:cs="仿宋"/>
          <w:spacing w:val="-2"/>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90"/>
          <w:sz w:val="28"/>
          <w:szCs w:val="28"/>
        </w:rPr>
        <w:t xml:space="preserve"> </w:t>
      </w:r>
      <w:r>
        <w:rPr>
          <w:rFonts w:hint="eastAsia" w:ascii="仿宋" w:hAnsi="仿宋" w:eastAsia="仿宋" w:cs="仿宋"/>
          <w:spacing w:val="-2"/>
          <w:sz w:val="28"/>
          <w:szCs w:val="28"/>
        </w:rPr>
        <w:t>，</w:t>
      </w:r>
      <w:r>
        <w:rPr>
          <w:rFonts w:hint="eastAsia" w:ascii="仿宋" w:hAnsi="仿宋" w:eastAsia="仿宋" w:cs="仿宋"/>
          <w:spacing w:val="-8"/>
          <w:sz w:val="28"/>
          <w:szCs w:val="28"/>
        </w:rPr>
        <w:t>交验地点：</w:t>
      </w:r>
      <w:r>
        <w:rPr>
          <w:rFonts w:hint="eastAsia" w:ascii="仿宋" w:hAnsi="仿宋" w:eastAsia="仿宋" w:cs="仿宋"/>
          <w:spacing w:val="-8"/>
          <w:sz w:val="28"/>
          <w:szCs w:val="28"/>
          <w:u w:val="single" w:color="auto"/>
        </w:rPr>
        <w:t>采购人指定地点</w:t>
      </w:r>
      <w:r>
        <w:rPr>
          <w:rFonts w:hint="eastAsia" w:ascii="仿宋" w:hAnsi="仿宋" w:eastAsia="仿宋" w:cs="仿宋"/>
          <w:spacing w:val="-8"/>
          <w:sz w:val="28"/>
          <w:szCs w:val="28"/>
        </w:rPr>
        <w:t>。</w:t>
      </w:r>
    </w:p>
    <w:p w14:paraId="3F7589BE">
      <w:pPr>
        <w:spacing w:before="78" w:line="288" w:lineRule="auto"/>
        <w:ind w:left="10" w:right="80" w:firstLine="480"/>
        <w:rPr>
          <w:rFonts w:hint="eastAsia" w:ascii="仿宋" w:hAnsi="仿宋" w:eastAsia="仿宋" w:cs="仿宋"/>
          <w:sz w:val="28"/>
          <w:szCs w:val="28"/>
        </w:rPr>
      </w:pPr>
      <w:r>
        <w:rPr>
          <w:rFonts w:hint="eastAsia" w:ascii="仿宋" w:hAnsi="仿宋" w:eastAsia="仿宋" w:cs="仿宋"/>
          <w:sz w:val="28"/>
          <w:szCs w:val="28"/>
        </w:rPr>
        <w:t>2.如果我单位的投标书被接受，我单位将履行《</w:t>
      </w:r>
      <w:r>
        <w:rPr>
          <w:rFonts w:hint="eastAsia" w:ascii="仿宋" w:hAnsi="仿宋" w:eastAsia="仿宋" w:cs="仿宋"/>
          <w:sz w:val="28"/>
          <w:szCs w:val="28"/>
          <w:lang w:eastAsia="zh-CN"/>
        </w:rPr>
        <w:t>磋商文件</w:t>
      </w:r>
      <w:r>
        <w:rPr>
          <w:rFonts w:hint="eastAsia" w:ascii="仿宋" w:hAnsi="仿宋" w:eastAsia="仿宋" w:cs="仿宋"/>
          <w:sz w:val="28"/>
          <w:szCs w:val="28"/>
        </w:rPr>
        <w:t>》中规定的每一项要求，按期、按质、按量履行合同。</w:t>
      </w:r>
    </w:p>
    <w:p w14:paraId="72AD3DF0">
      <w:pPr>
        <w:spacing w:before="78" w:line="288" w:lineRule="auto"/>
        <w:ind w:left="10" w:right="80" w:firstLine="480"/>
        <w:rPr>
          <w:rFonts w:hint="eastAsia" w:ascii="仿宋" w:hAnsi="仿宋" w:eastAsia="仿宋" w:cs="仿宋"/>
          <w:sz w:val="28"/>
          <w:szCs w:val="28"/>
        </w:rPr>
      </w:pPr>
      <w:r>
        <w:rPr>
          <w:rFonts w:hint="eastAsia" w:ascii="仿宋" w:hAnsi="仿宋" w:eastAsia="仿宋" w:cs="仿宋"/>
          <w:sz w:val="28"/>
          <w:szCs w:val="28"/>
        </w:rPr>
        <w:t>3.我单位愿按《中华人民共和国合同法》履行我单位的全部责任。</w:t>
      </w:r>
    </w:p>
    <w:p w14:paraId="32A2456D">
      <w:pPr>
        <w:spacing w:before="78" w:line="288" w:lineRule="auto"/>
        <w:ind w:left="10" w:right="80" w:firstLine="480"/>
        <w:rPr>
          <w:rFonts w:hint="eastAsia" w:ascii="仿宋" w:hAnsi="仿宋" w:eastAsia="仿宋" w:cs="仿宋"/>
          <w:sz w:val="28"/>
          <w:szCs w:val="28"/>
        </w:rPr>
      </w:pPr>
    </w:p>
    <w:p w14:paraId="11B8F1F7">
      <w:pPr>
        <w:spacing w:before="78" w:line="288" w:lineRule="auto"/>
        <w:ind w:left="10" w:right="80" w:firstLine="480"/>
        <w:rPr>
          <w:rFonts w:hint="eastAsia" w:ascii="仿宋" w:hAnsi="仿宋" w:eastAsia="仿宋" w:cs="仿宋"/>
          <w:sz w:val="28"/>
          <w:szCs w:val="28"/>
        </w:rPr>
      </w:pPr>
      <w:r>
        <w:rPr>
          <w:rFonts w:hint="eastAsia" w:ascii="仿宋" w:hAnsi="仿宋" w:eastAsia="仿宋" w:cs="仿宋"/>
          <w:sz w:val="28"/>
          <w:szCs w:val="28"/>
        </w:rPr>
        <w:t>4.我单位已详细阅读并完全理解、同意《</w:t>
      </w:r>
      <w:r>
        <w:rPr>
          <w:rFonts w:hint="eastAsia" w:ascii="仿宋" w:hAnsi="仿宋" w:eastAsia="仿宋" w:cs="仿宋"/>
          <w:sz w:val="28"/>
          <w:szCs w:val="28"/>
          <w:lang w:eastAsia="zh-CN"/>
        </w:rPr>
        <w:t>磋商文件</w:t>
      </w:r>
      <w:r>
        <w:rPr>
          <w:rFonts w:hint="eastAsia" w:ascii="仿宋" w:hAnsi="仿宋" w:eastAsia="仿宋" w:cs="仿宋"/>
          <w:sz w:val="28"/>
          <w:szCs w:val="28"/>
        </w:rPr>
        <w:t>》的全部内容，包括澄清、修改、补充文件（</w:t>
      </w:r>
      <w:r>
        <w:rPr>
          <w:rFonts w:hint="eastAsia" w:ascii="仿宋" w:hAnsi="仿宋" w:eastAsia="仿宋" w:cs="仿宋"/>
          <w:sz w:val="28"/>
          <w:szCs w:val="28"/>
          <w:lang w:eastAsia="zh-CN"/>
        </w:rPr>
        <w:t>招标</w:t>
      </w:r>
      <w:r>
        <w:rPr>
          <w:rFonts w:hint="eastAsia" w:ascii="仿宋" w:hAnsi="仿宋" w:eastAsia="仿宋" w:cs="仿宋"/>
          <w:sz w:val="28"/>
          <w:szCs w:val="28"/>
        </w:rPr>
        <w:t>公告所述媒体公布）以及全部参考资料和有关附件；除我单位在《</w:t>
      </w:r>
      <w:r>
        <w:rPr>
          <w:rFonts w:hint="eastAsia" w:ascii="仿宋" w:hAnsi="仿宋" w:eastAsia="仿宋" w:cs="仿宋"/>
          <w:sz w:val="28"/>
          <w:szCs w:val="28"/>
          <w:lang w:eastAsia="zh-CN"/>
        </w:rPr>
        <w:t>磋商文件</w:t>
      </w:r>
      <w:r>
        <w:rPr>
          <w:rFonts w:hint="eastAsia" w:ascii="仿宋" w:hAnsi="仿宋" w:eastAsia="仿宋" w:cs="仿宋"/>
          <w:sz w:val="28"/>
          <w:szCs w:val="28"/>
        </w:rPr>
        <w:t>》规定期间内书面提出的疑问外，我单位放弃对这方面有不明及误解的权力。</w:t>
      </w:r>
    </w:p>
    <w:p w14:paraId="03A57391">
      <w:pPr>
        <w:spacing w:before="78" w:line="288" w:lineRule="auto"/>
        <w:ind w:left="10" w:right="80" w:firstLine="480"/>
        <w:rPr>
          <w:rFonts w:hint="eastAsia" w:ascii="仿宋" w:hAnsi="仿宋" w:eastAsia="仿宋" w:cs="仿宋"/>
          <w:sz w:val="28"/>
          <w:szCs w:val="28"/>
        </w:rPr>
      </w:pPr>
      <w:r>
        <w:rPr>
          <w:rFonts w:hint="eastAsia" w:ascii="仿宋" w:hAnsi="仿宋" w:eastAsia="仿宋" w:cs="仿宋"/>
          <w:sz w:val="28"/>
          <w:szCs w:val="28"/>
        </w:rPr>
        <w:t>5.《响应文件》自开启日起有效期为</w:t>
      </w:r>
      <w:r>
        <w:rPr>
          <w:rFonts w:hint="eastAsia" w:ascii="仿宋" w:hAnsi="仿宋" w:eastAsia="仿宋" w:cs="仿宋"/>
          <w:sz w:val="28"/>
          <w:szCs w:val="28"/>
          <w:lang w:val="en-US" w:eastAsia="zh-CN"/>
        </w:rPr>
        <w:t>90</w:t>
      </w:r>
      <w:r>
        <w:rPr>
          <w:rFonts w:hint="eastAsia" w:ascii="仿宋" w:hAnsi="仿宋" w:eastAsia="仿宋" w:cs="仿宋"/>
          <w:sz w:val="28"/>
          <w:szCs w:val="28"/>
        </w:rPr>
        <w:t>日历天。</w:t>
      </w:r>
    </w:p>
    <w:p w14:paraId="0AD48F5C">
      <w:pPr>
        <w:spacing w:before="78" w:line="288" w:lineRule="auto"/>
        <w:ind w:left="10" w:right="80" w:firstLine="480"/>
        <w:rPr>
          <w:rFonts w:hint="eastAsia" w:ascii="仿宋" w:hAnsi="仿宋" w:eastAsia="仿宋" w:cs="仿宋"/>
          <w:sz w:val="28"/>
          <w:szCs w:val="28"/>
        </w:rPr>
      </w:pPr>
      <w:r>
        <w:rPr>
          <w:rFonts w:hint="eastAsia" w:ascii="仿宋" w:hAnsi="仿宋" w:eastAsia="仿宋" w:cs="仿宋"/>
          <w:sz w:val="28"/>
          <w:szCs w:val="28"/>
        </w:rPr>
        <w:t>6.我单位承诺按照《</w:t>
      </w:r>
      <w:r>
        <w:rPr>
          <w:rFonts w:hint="eastAsia" w:ascii="仿宋" w:hAnsi="仿宋" w:eastAsia="仿宋" w:cs="仿宋"/>
          <w:sz w:val="28"/>
          <w:szCs w:val="28"/>
          <w:lang w:eastAsia="zh-CN"/>
        </w:rPr>
        <w:t>磋商文件</w:t>
      </w:r>
      <w:r>
        <w:rPr>
          <w:rFonts w:hint="eastAsia" w:ascii="仿宋" w:hAnsi="仿宋" w:eastAsia="仿宋" w:cs="仿宋"/>
          <w:sz w:val="28"/>
          <w:szCs w:val="28"/>
        </w:rPr>
        <w:t>》规定的付款方式执行。</w:t>
      </w:r>
    </w:p>
    <w:p w14:paraId="205A2455">
      <w:pPr>
        <w:spacing w:before="78" w:line="288" w:lineRule="auto"/>
        <w:ind w:left="10" w:right="80" w:firstLine="480"/>
        <w:rPr>
          <w:rFonts w:hint="eastAsia" w:ascii="仿宋" w:hAnsi="仿宋" w:eastAsia="仿宋" w:cs="仿宋"/>
          <w:sz w:val="28"/>
          <w:szCs w:val="28"/>
        </w:rPr>
      </w:pPr>
      <w:r>
        <w:rPr>
          <w:rFonts w:hint="eastAsia" w:ascii="仿宋" w:hAnsi="仿宋" w:eastAsia="仿宋" w:cs="仿宋"/>
          <w:sz w:val="28"/>
          <w:szCs w:val="28"/>
        </w:rPr>
        <w:t>7.如果在规定的开标时间后，我单位在投标有效期内撤回投标的，依据</w:t>
      </w:r>
      <w:r>
        <w:rPr>
          <w:rFonts w:hint="eastAsia" w:ascii="仿宋" w:hAnsi="仿宋" w:eastAsia="仿宋" w:cs="仿宋"/>
          <w:sz w:val="28"/>
          <w:szCs w:val="28"/>
          <w:lang w:eastAsia="zh-CN"/>
        </w:rPr>
        <w:t>磋商文件</w:t>
      </w:r>
      <w:r>
        <w:rPr>
          <w:rFonts w:hint="eastAsia" w:ascii="仿宋" w:hAnsi="仿宋" w:eastAsia="仿宋" w:cs="仿宋"/>
          <w:sz w:val="28"/>
          <w:szCs w:val="28"/>
        </w:rPr>
        <w:t>“第三章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3.5.5</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违背承诺的责任追究措施”，我单位承担相应法律责任及违约责任。</w:t>
      </w:r>
    </w:p>
    <w:p w14:paraId="643618B8">
      <w:pPr>
        <w:spacing w:before="78" w:line="288" w:lineRule="auto"/>
        <w:ind w:left="10" w:right="80" w:firstLine="480"/>
        <w:rPr>
          <w:rFonts w:hint="eastAsia" w:ascii="仿宋" w:hAnsi="仿宋" w:eastAsia="仿宋" w:cs="仿宋"/>
          <w:sz w:val="28"/>
          <w:szCs w:val="28"/>
        </w:rPr>
      </w:pPr>
      <w:r>
        <w:rPr>
          <w:rFonts w:hint="eastAsia" w:ascii="仿宋" w:hAnsi="仿宋" w:eastAsia="仿宋" w:cs="仿宋"/>
          <w:sz w:val="28"/>
          <w:szCs w:val="28"/>
        </w:rPr>
        <w:t>8.我单位同意提供按照贵方可能要求的与</w:t>
      </w:r>
      <w:r>
        <w:rPr>
          <w:rFonts w:hint="eastAsia" w:ascii="仿宋" w:hAnsi="仿宋" w:eastAsia="仿宋" w:cs="仿宋"/>
          <w:sz w:val="28"/>
          <w:szCs w:val="28"/>
          <w:lang w:eastAsia="zh-CN"/>
        </w:rPr>
        <w:t>招标</w:t>
      </w:r>
      <w:r>
        <w:rPr>
          <w:rFonts w:hint="eastAsia" w:ascii="仿宋" w:hAnsi="仿宋" w:eastAsia="仿宋" w:cs="仿宋"/>
          <w:sz w:val="28"/>
          <w:szCs w:val="28"/>
        </w:rPr>
        <w:t>有关的一切数据或资料，理解贵方不一定接受最低价的投标或收到的任何投标。</w:t>
      </w:r>
    </w:p>
    <w:p w14:paraId="094A2754">
      <w:pPr>
        <w:spacing w:before="78" w:line="288" w:lineRule="auto"/>
        <w:ind w:left="10" w:right="80" w:firstLine="480"/>
        <w:rPr>
          <w:rFonts w:hint="eastAsia" w:ascii="仿宋" w:hAnsi="仿宋" w:eastAsia="仿宋" w:cs="仿宋"/>
          <w:sz w:val="28"/>
          <w:szCs w:val="28"/>
        </w:rPr>
      </w:pPr>
      <w:r>
        <w:rPr>
          <w:rFonts w:hint="eastAsia" w:ascii="仿宋" w:hAnsi="仿宋" w:eastAsia="仿宋" w:cs="仿宋"/>
          <w:sz w:val="28"/>
          <w:szCs w:val="28"/>
        </w:rPr>
        <w:t>9.与本投标有关的一切正式往来请寄：</w:t>
      </w:r>
    </w:p>
    <w:p w14:paraId="5E095030">
      <w:pPr>
        <w:spacing w:before="78" w:line="288" w:lineRule="auto"/>
        <w:ind w:left="10" w:right="80" w:firstLine="480"/>
        <w:rPr>
          <w:rFonts w:hint="eastAsia" w:ascii="仿宋" w:hAnsi="仿宋" w:eastAsia="仿宋" w:cs="仿宋"/>
          <w:sz w:val="28"/>
          <w:szCs w:val="28"/>
        </w:rPr>
      </w:pPr>
    </w:p>
    <w:p w14:paraId="3B5408D8">
      <w:pPr>
        <w:spacing w:before="78" w:line="288" w:lineRule="auto"/>
        <w:ind w:left="10" w:right="80" w:firstLine="480"/>
        <w:rPr>
          <w:rFonts w:hint="eastAsia" w:ascii="仿宋" w:hAnsi="仿宋" w:eastAsia="仿宋" w:cs="仿宋"/>
          <w:sz w:val="28"/>
          <w:szCs w:val="28"/>
          <w:lang w:val="en-US" w:eastAsia="zh-CN"/>
        </w:rPr>
      </w:pPr>
      <w:r>
        <w:rPr>
          <w:rFonts w:hint="eastAsia" w:ascii="仿宋" w:hAnsi="仿宋" w:eastAsia="仿宋" w:cs="仿宋"/>
          <w:sz w:val="28"/>
          <w:szCs w:val="28"/>
        </w:rPr>
        <w:t>地址：</w:t>
      </w:r>
      <w:r>
        <w:rPr>
          <w:rFonts w:hint="eastAsia" w:ascii="仿宋" w:hAnsi="仿宋" w:eastAsia="仿宋" w:cs="仿宋"/>
          <w:sz w:val="28"/>
          <w:szCs w:val="28"/>
          <w:u w:val="single" w:color="auto"/>
          <w:lang w:val="en-US" w:eastAsia="zh-CN"/>
        </w:rPr>
        <w:t xml:space="preserve">                     </w:t>
      </w:r>
    </w:p>
    <w:p w14:paraId="675D558F">
      <w:pPr>
        <w:spacing w:before="78" w:line="288" w:lineRule="auto"/>
        <w:ind w:left="10" w:right="80" w:firstLine="480"/>
        <w:rPr>
          <w:rFonts w:hint="eastAsia" w:ascii="仿宋" w:hAnsi="仿宋" w:eastAsia="仿宋" w:cs="仿宋"/>
          <w:sz w:val="28"/>
          <w:szCs w:val="28"/>
        </w:rPr>
      </w:pPr>
      <w:r>
        <w:rPr>
          <w:rFonts w:hint="eastAsia" w:ascii="仿宋" w:hAnsi="仿宋" w:eastAsia="仿宋" w:cs="仿宋"/>
          <w:sz w:val="28"/>
          <w:szCs w:val="28"/>
        </w:rPr>
        <w:t>邮政编码：</w:t>
      </w:r>
      <w:r>
        <w:rPr>
          <w:rFonts w:hint="eastAsia" w:ascii="仿宋" w:hAnsi="仿宋" w:eastAsia="仿宋" w:cs="仿宋"/>
          <w:sz w:val="28"/>
          <w:szCs w:val="28"/>
          <w:u w:val="single" w:color="auto"/>
          <w:lang w:val="en-US" w:eastAsia="zh-CN"/>
        </w:rPr>
        <w:t xml:space="preserve">                     </w:t>
      </w:r>
    </w:p>
    <w:p w14:paraId="5C9A2AA2">
      <w:pPr>
        <w:spacing w:before="78" w:line="288" w:lineRule="auto"/>
        <w:ind w:left="10" w:right="80" w:firstLine="480"/>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u w:val="single" w:color="auto"/>
          <w:lang w:val="en-US" w:eastAsia="zh-CN"/>
        </w:rPr>
        <w:t xml:space="preserve">                     </w:t>
      </w:r>
    </w:p>
    <w:p w14:paraId="45B5289D">
      <w:pPr>
        <w:spacing w:before="78" w:line="288" w:lineRule="auto"/>
        <w:ind w:left="10" w:right="80" w:firstLine="480"/>
        <w:rPr>
          <w:rFonts w:hint="eastAsia" w:ascii="仿宋" w:hAnsi="仿宋" w:eastAsia="仿宋" w:cs="仿宋"/>
          <w:sz w:val="28"/>
          <w:szCs w:val="28"/>
        </w:rPr>
      </w:pPr>
      <w:r>
        <w:rPr>
          <w:rFonts w:hint="eastAsia" w:ascii="仿宋" w:hAnsi="仿宋" w:eastAsia="仿宋" w:cs="仿宋"/>
          <w:sz w:val="28"/>
          <w:szCs w:val="28"/>
        </w:rPr>
        <w:t>传真：</w:t>
      </w:r>
      <w:r>
        <w:rPr>
          <w:rFonts w:hint="eastAsia" w:ascii="仿宋" w:hAnsi="仿宋" w:eastAsia="仿宋" w:cs="仿宋"/>
          <w:sz w:val="28"/>
          <w:szCs w:val="28"/>
          <w:u w:val="single" w:color="auto"/>
          <w:lang w:val="en-US" w:eastAsia="zh-CN"/>
        </w:rPr>
        <w:t xml:space="preserve">                     </w:t>
      </w:r>
    </w:p>
    <w:p w14:paraId="6E3E6B7E">
      <w:pPr>
        <w:spacing w:before="78" w:line="288" w:lineRule="auto"/>
        <w:ind w:left="10" w:right="80" w:firstLine="480"/>
        <w:rPr>
          <w:rFonts w:hint="eastAsia" w:ascii="仿宋" w:hAnsi="仿宋" w:eastAsia="仿宋" w:cs="仿宋"/>
          <w:sz w:val="28"/>
          <w:szCs w:val="28"/>
        </w:rPr>
      </w:pPr>
    </w:p>
    <w:p w14:paraId="17911900">
      <w:pPr>
        <w:spacing w:before="78" w:line="288" w:lineRule="auto"/>
        <w:ind w:left="10" w:right="80" w:firstLine="480"/>
        <w:rPr>
          <w:rFonts w:hint="eastAsia" w:ascii="仿宋" w:hAnsi="仿宋" w:eastAsia="仿宋" w:cs="仿宋"/>
          <w:sz w:val="28"/>
          <w:szCs w:val="28"/>
        </w:rPr>
      </w:pPr>
      <w:r>
        <w:rPr>
          <w:rFonts w:hint="eastAsia" w:ascii="仿宋" w:hAnsi="仿宋" w:eastAsia="仿宋" w:cs="仿宋"/>
          <w:sz w:val="28"/>
          <w:szCs w:val="28"/>
        </w:rPr>
        <w:t>供应商（电子签章）：</w:t>
      </w:r>
    </w:p>
    <w:p w14:paraId="382DFEC9">
      <w:pPr>
        <w:spacing w:before="78" w:line="288" w:lineRule="auto"/>
        <w:ind w:left="10" w:right="80" w:firstLine="480"/>
        <w:rPr>
          <w:rFonts w:hint="eastAsia" w:ascii="仿宋" w:hAnsi="仿宋" w:eastAsia="仿宋" w:cs="仿宋"/>
          <w:sz w:val="28"/>
          <w:szCs w:val="28"/>
        </w:rPr>
      </w:pPr>
      <w:r>
        <w:rPr>
          <w:rFonts w:hint="eastAsia" w:ascii="仿宋" w:hAnsi="仿宋" w:eastAsia="仿宋" w:cs="仿宋"/>
          <w:sz w:val="28"/>
          <w:szCs w:val="28"/>
        </w:rPr>
        <w:t>法定代表人（电子签名）：</w:t>
      </w:r>
    </w:p>
    <w:p w14:paraId="6DA5110D">
      <w:pPr>
        <w:spacing w:before="78" w:line="288" w:lineRule="auto"/>
        <w:ind w:left="10" w:right="80" w:firstLine="480"/>
        <w:rPr>
          <w:rFonts w:hint="eastAsia" w:ascii="仿宋" w:hAnsi="仿宋" w:eastAsia="仿宋" w:cs="仿宋"/>
          <w:sz w:val="28"/>
          <w:szCs w:val="28"/>
        </w:rPr>
      </w:pPr>
      <w:r>
        <w:rPr>
          <w:rFonts w:hint="eastAsia" w:ascii="仿宋" w:hAnsi="仿宋" w:eastAsia="仿宋" w:cs="仿宋"/>
          <w:sz w:val="28"/>
          <w:szCs w:val="28"/>
        </w:rPr>
        <w:t>日期：   年   月   日</w:t>
      </w:r>
    </w:p>
    <w:p w14:paraId="5859F4DA">
      <w:pPr>
        <w:spacing w:line="500" w:lineRule="auto"/>
        <w:rPr>
          <w:rFonts w:hint="eastAsia" w:ascii="仿宋" w:hAnsi="仿宋" w:eastAsia="仿宋" w:cs="仿宋"/>
          <w:sz w:val="28"/>
          <w:szCs w:val="28"/>
        </w:rPr>
      </w:pPr>
    </w:p>
    <w:p w14:paraId="3F0EC437">
      <w:pPr>
        <w:spacing w:line="500" w:lineRule="auto"/>
        <w:rPr>
          <w:rFonts w:hint="eastAsia" w:ascii="仿宋" w:hAnsi="仿宋" w:eastAsia="仿宋" w:cs="仿宋"/>
          <w:sz w:val="28"/>
          <w:szCs w:val="28"/>
        </w:rPr>
        <w:sectPr>
          <w:pgSz w:w="11900" w:h="16839"/>
          <w:pgMar w:top="1426" w:right="1019" w:bottom="1406" w:left="1080" w:header="0" w:footer="1227" w:gutter="0"/>
          <w:pgNumType w:fmt="decimal"/>
          <w:cols w:space="720" w:num="1"/>
        </w:sectPr>
      </w:pPr>
    </w:p>
    <w:p w14:paraId="0315B599">
      <w:pPr>
        <w:spacing w:before="185" w:line="221" w:lineRule="auto"/>
        <w:ind w:left="3892"/>
        <w:rPr>
          <w:rFonts w:hint="eastAsia" w:ascii="仿宋" w:hAnsi="仿宋" w:eastAsia="仿宋" w:cs="仿宋"/>
          <w:sz w:val="28"/>
          <w:szCs w:val="28"/>
        </w:rPr>
      </w:pPr>
      <w:r>
        <w:rPr>
          <w:rFonts w:hint="eastAsia" w:ascii="仿宋" w:hAnsi="仿宋" w:eastAsia="仿宋" w:cs="仿宋"/>
          <w:b/>
          <w:bCs/>
          <w:spacing w:val="-4"/>
          <w:sz w:val="28"/>
          <w:szCs w:val="28"/>
        </w:rPr>
        <w:t>二、开标一览表</w:t>
      </w:r>
    </w:p>
    <w:p w14:paraId="6FED4342">
      <w:pPr>
        <w:pStyle w:val="9"/>
        <w:spacing w:line="279" w:lineRule="auto"/>
        <w:rPr>
          <w:rFonts w:hint="eastAsia" w:ascii="仿宋" w:hAnsi="仿宋" w:eastAsia="仿宋" w:cs="仿宋"/>
          <w:sz w:val="28"/>
          <w:szCs w:val="28"/>
        </w:rPr>
      </w:pPr>
    </w:p>
    <w:p w14:paraId="073931DD">
      <w:pPr>
        <w:spacing w:before="78" w:line="353" w:lineRule="auto"/>
        <w:ind w:firstLine="569" w:firstLineChars="207"/>
        <w:rPr>
          <w:rFonts w:hint="eastAsia" w:ascii="仿宋" w:hAnsi="仿宋" w:eastAsia="仿宋" w:cs="仿宋"/>
          <w:b/>
          <w:bCs/>
          <w:spacing w:val="-3"/>
          <w:sz w:val="28"/>
          <w:szCs w:val="28"/>
        </w:rPr>
      </w:pPr>
      <w:r>
        <w:rPr>
          <w:rFonts w:hint="eastAsia" w:ascii="仿宋" w:hAnsi="仿宋" w:eastAsia="仿宋" w:cs="仿宋"/>
          <w:b/>
          <w:bCs/>
          <w:spacing w:val="-3"/>
          <w:sz w:val="28"/>
          <w:szCs w:val="28"/>
        </w:rPr>
        <w:t>注:1、</w:t>
      </w:r>
      <w:r>
        <w:rPr>
          <w:rFonts w:hint="eastAsia" w:ascii="仿宋" w:hAnsi="仿宋" w:eastAsia="仿宋" w:cs="仿宋"/>
          <w:b/>
          <w:bCs/>
          <w:spacing w:val="-3"/>
          <w:sz w:val="28"/>
          <w:szCs w:val="28"/>
          <w:lang w:eastAsia="zh-CN"/>
        </w:rPr>
        <w:t>供应商</w:t>
      </w:r>
      <w:r>
        <w:rPr>
          <w:rFonts w:hint="eastAsia" w:ascii="仿宋" w:hAnsi="仿宋" w:eastAsia="仿宋" w:cs="仿宋"/>
          <w:b/>
          <w:bCs/>
          <w:spacing w:val="-3"/>
          <w:sz w:val="28"/>
          <w:szCs w:val="28"/>
        </w:rPr>
        <w:t>需在安阳市公共资源电子交易平台新系统投标文件制作工具中、按系统要求填列开标一览表(报价一览表)，系统中填列的开标一览表(报价一览表)为</w:t>
      </w:r>
      <w:r>
        <w:rPr>
          <w:rFonts w:hint="eastAsia" w:ascii="仿宋" w:hAnsi="仿宋" w:eastAsia="仿宋" w:cs="仿宋"/>
          <w:b/>
          <w:bCs/>
          <w:spacing w:val="-3"/>
          <w:sz w:val="28"/>
          <w:szCs w:val="28"/>
          <w:lang w:eastAsia="zh-CN"/>
        </w:rPr>
        <w:t>供应商</w:t>
      </w:r>
      <w:r>
        <w:rPr>
          <w:rFonts w:hint="eastAsia" w:ascii="仿宋" w:hAnsi="仿宋" w:eastAsia="仿宋" w:cs="仿宋"/>
          <w:b/>
          <w:bCs/>
          <w:spacing w:val="-3"/>
          <w:sz w:val="28"/>
          <w:szCs w:val="28"/>
        </w:rPr>
        <w:t>《投标文件》(响应文件)的一部分。</w:t>
      </w:r>
    </w:p>
    <w:p w14:paraId="217EF5EA">
      <w:pPr>
        <w:spacing w:before="78" w:line="353" w:lineRule="auto"/>
        <w:ind w:firstLine="569" w:firstLineChars="207"/>
        <w:rPr>
          <w:rFonts w:hint="eastAsia" w:ascii="仿宋" w:hAnsi="仿宋" w:eastAsia="仿宋" w:cs="仿宋"/>
          <w:b/>
          <w:bCs/>
          <w:spacing w:val="-3"/>
          <w:sz w:val="28"/>
          <w:szCs w:val="28"/>
        </w:rPr>
      </w:pPr>
      <w:r>
        <w:rPr>
          <w:rFonts w:hint="eastAsia" w:ascii="仿宋" w:hAnsi="仿宋" w:eastAsia="仿宋" w:cs="仿宋"/>
          <w:b/>
          <w:bCs/>
          <w:spacing w:val="-3"/>
          <w:sz w:val="28"/>
          <w:szCs w:val="28"/>
        </w:rPr>
        <w:t>2、</w:t>
      </w:r>
      <w:r>
        <w:rPr>
          <w:rFonts w:hint="eastAsia" w:ascii="仿宋" w:hAnsi="仿宋" w:eastAsia="仿宋" w:cs="仿宋"/>
          <w:b/>
          <w:bCs/>
          <w:spacing w:val="-3"/>
          <w:sz w:val="28"/>
          <w:szCs w:val="28"/>
          <w:lang w:eastAsia="zh-CN"/>
        </w:rPr>
        <w:t>供应商</w:t>
      </w:r>
      <w:r>
        <w:rPr>
          <w:rFonts w:hint="eastAsia" w:ascii="仿宋" w:hAnsi="仿宋" w:eastAsia="仿宋" w:cs="仿宋"/>
          <w:b/>
          <w:bCs/>
          <w:spacing w:val="-3"/>
          <w:sz w:val="28"/>
          <w:szCs w:val="28"/>
        </w:rPr>
        <w:t>的投标报价(价格构成)应包括</w:t>
      </w:r>
      <w:r>
        <w:rPr>
          <w:rFonts w:hint="eastAsia" w:ascii="仿宋" w:hAnsi="仿宋" w:eastAsia="仿宋" w:cs="仿宋"/>
          <w:b/>
          <w:bCs/>
          <w:spacing w:val="-3"/>
          <w:sz w:val="28"/>
          <w:szCs w:val="28"/>
          <w:lang w:eastAsia="zh-CN"/>
        </w:rPr>
        <w:t>磋商文件</w:t>
      </w:r>
      <w:r>
        <w:rPr>
          <w:rFonts w:hint="eastAsia" w:ascii="仿宋" w:hAnsi="仿宋" w:eastAsia="仿宋" w:cs="仿宋"/>
          <w:b/>
          <w:bCs/>
          <w:spacing w:val="-3"/>
          <w:sz w:val="28"/>
          <w:szCs w:val="28"/>
        </w:rPr>
        <w:t>所述投标报价的所有内容。</w:t>
      </w:r>
    </w:p>
    <w:p w14:paraId="579A0A05">
      <w:pPr>
        <w:spacing w:before="78" w:line="353" w:lineRule="auto"/>
        <w:ind w:firstLine="569" w:firstLineChars="207"/>
        <w:rPr>
          <w:rFonts w:hint="eastAsia" w:ascii="仿宋" w:hAnsi="仿宋" w:eastAsia="仿宋" w:cs="仿宋"/>
          <w:b/>
          <w:bCs/>
          <w:spacing w:val="-3"/>
          <w:sz w:val="28"/>
          <w:szCs w:val="28"/>
        </w:rPr>
      </w:pPr>
      <w:r>
        <w:rPr>
          <w:rFonts w:hint="eastAsia" w:ascii="仿宋" w:hAnsi="仿宋" w:eastAsia="仿宋" w:cs="仿宋"/>
          <w:b/>
          <w:bCs/>
          <w:spacing w:val="-3"/>
          <w:sz w:val="28"/>
          <w:szCs w:val="28"/>
        </w:rPr>
        <w:t>3、开标一览表与分项报价表有差别时，以开标一览表为准;大写文字表示的数据与小写 数字表示的有差别时，以大写文字表示的数据为准。</w:t>
      </w:r>
    </w:p>
    <w:p w14:paraId="7BDC3579">
      <w:pPr>
        <w:rPr>
          <w:rFonts w:hint="eastAsia" w:ascii="仿宋" w:hAnsi="仿宋" w:eastAsia="仿宋" w:cs="仿宋"/>
          <w:b/>
          <w:bCs/>
          <w:spacing w:val="-3"/>
          <w:sz w:val="28"/>
          <w:szCs w:val="28"/>
        </w:rPr>
      </w:pPr>
      <w:r>
        <w:rPr>
          <w:rFonts w:hint="eastAsia" w:ascii="仿宋" w:hAnsi="仿宋" w:eastAsia="仿宋" w:cs="仿宋"/>
          <w:b/>
          <w:bCs/>
          <w:spacing w:val="-3"/>
          <w:sz w:val="28"/>
          <w:szCs w:val="28"/>
        </w:rPr>
        <w:br w:type="page"/>
      </w:r>
    </w:p>
    <w:p w14:paraId="31758762">
      <w:pPr>
        <w:spacing w:before="185" w:line="219" w:lineRule="auto"/>
        <w:ind w:left="4028"/>
        <w:rPr>
          <w:rFonts w:hint="eastAsia" w:ascii="仿宋" w:hAnsi="仿宋" w:eastAsia="仿宋" w:cs="仿宋"/>
          <w:sz w:val="28"/>
          <w:szCs w:val="28"/>
        </w:rPr>
      </w:pPr>
      <w:r>
        <w:rPr>
          <w:rFonts w:hint="eastAsia" w:ascii="仿宋" w:hAnsi="仿宋" w:eastAsia="仿宋" w:cs="仿宋"/>
          <w:b/>
          <w:bCs/>
          <w:spacing w:val="-4"/>
          <w:sz w:val="28"/>
          <w:szCs w:val="28"/>
        </w:rPr>
        <w:t>三、分项报价</w:t>
      </w:r>
    </w:p>
    <w:p w14:paraId="30001C13">
      <w:pPr>
        <w:bidi w:val="0"/>
        <w:rPr>
          <w:rFonts w:hint="eastAsia" w:ascii="仿宋" w:hAnsi="仿宋" w:eastAsia="仿宋" w:cs="仿宋"/>
        </w:rPr>
      </w:pPr>
    </w:p>
    <w:p w14:paraId="38B7F1D2">
      <w:pPr>
        <w:spacing w:before="78" w:line="353" w:lineRule="auto"/>
        <w:ind w:firstLine="569" w:firstLineChars="207"/>
        <w:rPr>
          <w:rFonts w:hint="eastAsia" w:ascii="仿宋" w:hAnsi="仿宋" w:eastAsia="仿宋" w:cs="仿宋"/>
          <w:sz w:val="28"/>
          <w:szCs w:val="28"/>
        </w:rPr>
      </w:pPr>
      <w:r>
        <w:rPr>
          <w:rFonts w:hint="eastAsia" w:ascii="仿宋" w:hAnsi="仿宋" w:eastAsia="仿宋" w:cs="仿宋"/>
          <w:b/>
          <w:bCs/>
          <w:spacing w:val="-3"/>
          <w:sz w:val="28"/>
          <w:szCs w:val="28"/>
        </w:rPr>
        <w:t>1、</w:t>
      </w:r>
      <w:r>
        <w:rPr>
          <w:rFonts w:hint="eastAsia" w:ascii="仿宋" w:hAnsi="仿宋" w:eastAsia="仿宋" w:cs="仿宋"/>
          <w:b/>
          <w:bCs/>
          <w:spacing w:val="-3"/>
          <w:sz w:val="28"/>
          <w:szCs w:val="28"/>
          <w:lang w:eastAsia="zh-CN"/>
        </w:rPr>
        <w:t>供应商</w:t>
      </w:r>
      <w:r>
        <w:rPr>
          <w:rFonts w:hint="eastAsia" w:ascii="仿宋" w:hAnsi="仿宋" w:eastAsia="仿宋" w:cs="仿宋"/>
          <w:b/>
          <w:bCs/>
          <w:spacing w:val="-3"/>
          <w:sz w:val="28"/>
          <w:szCs w:val="28"/>
        </w:rPr>
        <w:t>需在安阳市公共资源电子交易平台新系统投标文件制作工具中按系统要求填列分项</w:t>
      </w:r>
      <w:r>
        <w:rPr>
          <w:rFonts w:hint="eastAsia" w:ascii="仿宋" w:hAnsi="仿宋" w:eastAsia="仿宋" w:cs="仿宋"/>
          <w:b/>
          <w:bCs/>
          <w:spacing w:val="-2"/>
          <w:sz w:val="28"/>
          <w:szCs w:val="28"/>
        </w:rPr>
        <w:t>报价，系统中填列的分项报价为供应商《响应文件》的一部分。</w:t>
      </w:r>
    </w:p>
    <w:p w14:paraId="35B7E5D6">
      <w:pPr>
        <w:spacing w:line="218" w:lineRule="auto"/>
        <w:rPr>
          <w:rFonts w:hint="eastAsia" w:ascii="仿宋" w:hAnsi="仿宋" w:eastAsia="仿宋" w:cs="仿宋"/>
          <w:sz w:val="28"/>
          <w:szCs w:val="28"/>
        </w:rPr>
        <w:sectPr>
          <w:footerReference r:id="rId15" w:type="default"/>
          <w:pgSz w:w="11900" w:h="16839"/>
          <w:pgMar w:top="1431" w:right="1080" w:bottom="1407" w:left="1087" w:header="0" w:footer="1227" w:gutter="0"/>
          <w:pgNumType w:fmt="decimal"/>
          <w:cols w:space="720" w:num="1"/>
        </w:sectPr>
      </w:pPr>
    </w:p>
    <w:p w14:paraId="42323630">
      <w:pPr>
        <w:spacing w:before="185" w:line="219" w:lineRule="auto"/>
        <w:ind w:left="3671"/>
        <w:rPr>
          <w:rFonts w:hint="default" w:ascii="仿宋" w:hAnsi="仿宋" w:eastAsia="仿宋" w:cs="仿宋"/>
          <w:sz w:val="28"/>
          <w:szCs w:val="28"/>
          <w:lang w:val="en-US" w:eastAsia="zh-CN"/>
        </w:rPr>
      </w:pPr>
      <w:r>
        <w:rPr>
          <w:rFonts w:hint="eastAsia" w:ascii="仿宋" w:hAnsi="仿宋" w:eastAsia="仿宋" w:cs="仿宋"/>
          <w:b/>
          <w:bCs/>
          <w:spacing w:val="-5"/>
          <w:sz w:val="28"/>
          <w:szCs w:val="28"/>
          <w:lang w:val="en-US" w:eastAsia="zh-CN"/>
        </w:rPr>
        <w:t>四、已标价的工程量清单</w:t>
      </w:r>
    </w:p>
    <w:p w14:paraId="1A44F266">
      <w:pPr>
        <w:spacing w:before="185" w:line="220" w:lineRule="auto"/>
        <w:ind w:left="4007"/>
        <w:rPr>
          <w:rFonts w:hint="eastAsia" w:ascii="仿宋" w:hAnsi="仿宋" w:eastAsia="仿宋" w:cs="仿宋"/>
          <w:b/>
          <w:bCs/>
          <w:spacing w:val="-4"/>
          <w:sz w:val="28"/>
          <w:szCs w:val="28"/>
          <w:lang w:val="en-US" w:eastAsia="zh-CN"/>
        </w:rPr>
      </w:pPr>
    </w:p>
    <w:p w14:paraId="2CE9333A">
      <w:pPr>
        <w:rPr>
          <w:rFonts w:hint="eastAsia" w:ascii="仿宋" w:hAnsi="仿宋" w:eastAsia="仿宋" w:cs="仿宋"/>
          <w:b/>
          <w:bCs/>
          <w:spacing w:val="-3"/>
          <w:sz w:val="28"/>
          <w:szCs w:val="28"/>
          <w:lang w:val="en-US" w:eastAsia="zh-CN"/>
        </w:rPr>
      </w:pPr>
      <w:r>
        <w:rPr>
          <w:rFonts w:hint="eastAsia" w:ascii="仿宋" w:hAnsi="仿宋" w:eastAsia="仿宋" w:cs="仿宋"/>
          <w:b/>
          <w:bCs/>
          <w:spacing w:val="-3"/>
          <w:sz w:val="28"/>
          <w:szCs w:val="28"/>
          <w:lang w:val="en-US" w:eastAsia="zh-CN"/>
        </w:rPr>
        <w:br w:type="page"/>
      </w:r>
    </w:p>
    <w:p w14:paraId="252AEDF6">
      <w:pPr>
        <w:spacing w:before="185" w:line="220" w:lineRule="auto"/>
        <w:ind w:left="2785" w:firstLine="1375" w:firstLineChars="500"/>
        <w:rPr>
          <w:rFonts w:hint="eastAsia" w:ascii="仿宋" w:hAnsi="仿宋" w:eastAsia="仿宋" w:cs="仿宋"/>
          <w:sz w:val="28"/>
          <w:szCs w:val="28"/>
        </w:rPr>
      </w:pPr>
      <w:r>
        <w:rPr>
          <w:rFonts w:hint="eastAsia" w:ascii="仿宋" w:hAnsi="仿宋" w:eastAsia="仿宋" w:cs="仿宋"/>
          <w:b/>
          <w:bCs/>
          <w:spacing w:val="-3"/>
          <w:sz w:val="28"/>
          <w:szCs w:val="28"/>
          <w:lang w:val="en-US" w:eastAsia="zh-CN"/>
        </w:rPr>
        <w:t>五</w:t>
      </w:r>
      <w:r>
        <w:rPr>
          <w:rFonts w:hint="eastAsia" w:ascii="仿宋" w:hAnsi="仿宋" w:eastAsia="仿宋" w:cs="仿宋"/>
          <w:b/>
          <w:bCs/>
          <w:spacing w:val="-3"/>
          <w:sz w:val="28"/>
          <w:szCs w:val="28"/>
        </w:rPr>
        <w:t>、偏差表</w:t>
      </w:r>
    </w:p>
    <w:p w14:paraId="311CE8AD">
      <w:pPr>
        <w:spacing w:before="234" w:line="240" w:lineRule="auto"/>
        <w:ind w:left="23" w:right="99" w:firstLine="238"/>
        <w:rPr>
          <w:rFonts w:hint="eastAsia" w:ascii="仿宋" w:hAnsi="仿宋" w:eastAsia="仿宋" w:cs="仿宋"/>
          <w:spacing w:val="-3"/>
          <w:sz w:val="28"/>
          <w:szCs w:val="28"/>
        </w:rPr>
      </w:pPr>
      <w:r>
        <w:rPr>
          <w:rFonts w:hint="eastAsia" w:ascii="仿宋" w:hAnsi="仿宋" w:eastAsia="仿宋" w:cs="仿宋"/>
          <w:spacing w:val="-3"/>
          <w:sz w:val="28"/>
          <w:szCs w:val="28"/>
        </w:rPr>
        <w:t>项目名称：</w:t>
      </w:r>
    </w:p>
    <w:p w14:paraId="7D8F41F1">
      <w:pPr>
        <w:spacing w:before="234" w:line="240" w:lineRule="auto"/>
        <w:ind w:left="23" w:right="99" w:firstLine="238"/>
        <w:rPr>
          <w:rFonts w:hint="eastAsia" w:ascii="仿宋" w:hAnsi="仿宋" w:eastAsia="仿宋" w:cs="仿宋"/>
          <w:spacing w:val="-3"/>
          <w:sz w:val="28"/>
          <w:szCs w:val="28"/>
        </w:rPr>
      </w:pPr>
      <w:r>
        <w:rPr>
          <w:rFonts w:hint="eastAsia" w:ascii="仿宋" w:hAnsi="仿宋" w:eastAsia="仿宋" w:cs="仿宋"/>
          <w:spacing w:val="-3"/>
          <w:sz w:val="28"/>
          <w:szCs w:val="28"/>
        </w:rPr>
        <w:t>采购编号：</w:t>
      </w:r>
    </w:p>
    <w:tbl>
      <w:tblPr>
        <w:tblStyle w:val="132"/>
        <w:tblW w:w="932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3093"/>
        <w:gridCol w:w="2942"/>
        <w:gridCol w:w="2643"/>
      </w:tblGrid>
      <w:tr w14:paraId="5D2A3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646" w:type="dxa"/>
            <w:tcBorders>
              <w:top w:val="single" w:color="000000" w:sz="6" w:space="0"/>
              <w:left w:val="single" w:color="000000" w:sz="6" w:space="0"/>
            </w:tcBorders>
            <w:vAlign w:val="top"/>
          </w:tcPr>
          <w:p w14:paraId="37B343EC">
            <w:pPr>
              <w:pStyle w:val="136"/>
              <w:spacing w:before="131" w:line="221" w:lineRule="auto"/>
              <w:ind w:left="82"/>
              <w:rPr>
                <w:rFonts w:hint="eastAsia" w:ascii="仿宋" w:hAnsi="仿宋" w:eastAsia="仿宋" w:cs="仿宋"/>
                <w:sz w:val="28"/>
                <w:szCs w:val="28"/>
              </w:rPr>
            </w:pPr>
            <w:r>
              <w:rPr>
                <w:rFonts w:hint="eastAsia" w:ascii="仿宋" w:hAnsi="仿宋" w:eastAsia="仿宋" w:cs="仿宋"/>
                <w:b/>
                <w:bCs/>
                <w:spacing w:val="-7"/>
                <w:sz w:val="28"/>
                <w:szCs w:val="28"/>
              </w:rPr>
              <w:t>序号</w:t>
            </w:r>
          </w:p>
        </w:tc>
        <w:tc>
          <w:tcPr>
            <w:tcW w:w="3093" w:type="dxa"/>
            <w:tcBorders>
              <w:top w:val="single" w:color="000000" w:sz="6" w:space="0"/>
            </w:tcBorders>
            <w:vAlign w:val="top"/>
          </w:tcPr>
          <w:p w14:paraId="66C93B8D">
            <w:pPr>
              <w:pStyle w:val="136"/>
              <w:spacing w:before="132" w:line="219" w:lineRule="auto"/>
              <w:ind w:left="590"/>
              <w:rPr>
                <w:rFonts w:hint="eastAsia" w:ascii="仿宋" w:hAnsi="仿宋" w:eastAsia="仿宋" w:cs="仿宋"/>
                <w:sz w:val="28"/>
                <w:szCs w:val="28"/>
              </w:rPr>
            </w:pPr>
            <w:r>
              <w:rPr>
                <w:rFonts w:hint="eastAsia" w:ascii="仿宋" w:hAnsi="仿宋" w:eastAsia="仿宋" w:cs="仿宋"/>
                <w:b/>
                <w:bCs/>
                <w:spacing w:val="-4"/>
                <w:sz w:val="28"/>
                <w:szCs w:val="28"/>
              </w:rPr>
              <w:t>《</w:t>
            </w:r>
            <w:r>
              <w:rPr>
                <w:rFonts w:hint="eastAsia" w:ascii="仿宋" w:hAnsi="仿宋" w:eastAsia="仿宋" w:cs="仿宋"/>
                <w:b/>
                <w:bCs/>
                <w:spacing w:val="-4"/>
                <w:sz w:val="28"/>
                <w:szCs w:val="28"/>
                <w:lang w:val="en-US" w:eastAsia="zh-CN"/>
              </w:rPr>
              <w:t>磋商</w:t>
            </w:r>
            <w:r>
              <w:rPr>
                <w:rFonts w:hint="eastAsia" w:ascii="仿宋" w:hAnsi="仿宋" w:eastAsia="仿宋" w:cs="仿宋"/>
                <w:b/>
                <w:bCs/>
                <w:spacing w:val="-4"/>
                <w:sz w:val="28"/>
                <w:szCs w:val="28"/>
                <w:lang w:eastAsia="zh-CN"/>
              </w:rPr>
              <w:t>文件</w:t>
            </w:r>
            <w:r>
              <w:rPr>
                <w:rFonts w:hint="eastAsia" w:ascii="仿宋" w:hAnsi="仿宋" w:eastAsia="仿宋" w:cs="仿宋"/>
                <w:b/>
                <w:bCs/>
                <w:spacing w:val="-4"/>
                <w:sz w:val="28"/>
                <w:szCs w:val="28"/>
              </w:rPr>
              <w:t>》要求</w:t>
            </w:r>
          </w:p>
        </w:tc>
        <w:tc>
          <w:tcPr>
            <w:tcW w:w="2942" w:type="dxa"/>
            <w:tcBorders>
              <w:top w:val="single" w:color="000000" w:sz="6" w:space="0"/>
            </w:tcBorders>
            <w:vAlign w:val="top"/>
          </w:tcPr>
          <w:p w14:paraId="41026F05">
            <w:pPr>
              <w:pStyle w:val="136"/>
              <w:spacing w:before="132" w:line="219" w:lineRule="auto"/>
              <w:ind w:left="519"/>
              <w:rPr>
                <w:rFonts w:hint="eastAsia" w:ascii="仿宋" w:hAnsi="仿宋" w:eastAsia="仿宋" w:cs="仿宋"/>
                <w:sz w:val="28"/>
                <w:szCs w:val="28"/>
              </w:rPr>
            </w:pPr>
            <w:r>
              <w:rPr>
                <w:rFonts w:hint="eastAsia" w:ascii="仿宋" w:hAnsi="仿宋" w:eastAsia="仿宋" w:cs="仿宋"/>
                <w:b/>
                <w:bCs/>
                <w:spacing w:val="-4"/>
                <w:sz w:val="28"/>
                <w:szCs w:val="28"/>
              </w:rPr>
              <w:t>《响应文件》响应</w:t>
            </w:r>
          </w:p>
        </w:tc>
        <w:tc>
          <w:tcPr>
            <w:tcW w:w="2643" w:type="dxa"/>
            <w:tcBorders>
              <w:top w:val="single" w:color="000000" w:sz="6" w:space="0"/>
              <w:right w:val="single" w:color="000000" w:sz="6" w:space="0"/>
            </w:tcBorders>
            <w:vAlign w:val="top"/>
          </w:tcPr>
          <w:p w14:paraId="20092496">
            <w:pPr>
              <w:pStyle w:val="136"/>
              <w:spacing w:before="132" w:line="219" w:lineRule="auto"/>
              <w:ind w:left="844"/>
              <w:rPr>
                <w:rFonts w:hint="eastAsia" w:ascii="仿宋" w:hAnsi="仿宋" w:eastAsia="仿宋" w:cs="仿宋"/>
                <w:sz w:val="28"/>
                <w:szCs w:val="28"/>
              </w:rPr>
            </w:pPr>
            <w:r>
              <w:rPr>
                <w:rFonts w:hint="eastAsia" w:ascii="仿宋" w:hAnsi="仿宋" w:eastAsia="仿宋" w:cs="仿宋"/>
                <w:b/>
                <w:bCs/>
                <w:spacing w:val="-5"/>
                <w:sz w:val="28"/>
                <w:szCs w:val="28"/>
              </w:rPr>
              <w:t>偏差描述</w:t>
            </w:r>
          </w:p>
        </w:tc>
      </w:tr>
      <w:tr w14:paraId="45848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46" w:type="dxa"/>
            <w:tcBorders>
              <w:left w:val="single" w:color="000000" w:sz="6" w:space="0"/>
            </w:tcBorders>
            <w:vAlign w:val="top"/>
          </w:tcPr>
          <w:p w14:paraId="7491CA74">
            <w:pPr>
              <w:pStyle w:val="136"/>
              <w:spacing w:before="156" w:line="184" w:lineRule="auto"/>
              <w:ind w:left="283"/>
              <w:rPr>
                <w:rFonts w:hint="eastAsia" w:ascii="仿宋" w:hAnsi="仿宋" w:eastAsia="仿宋" w:cs="仿宋"/>
                <w:sz w:val="28"/>
                <w:szCs w:val="28"/>
              </w:rPr>
            </w:pPr>
            <w:r>
              <w:rPr>
                <w:rFonts w:hint="eastAsia" w:ascii="仿宋" w:hAnsi="仿宋" w:eastAsia="仿宋" w:cs="仿宋"/>
                <w:sz w:val="28"/>
                <w:szCs w:val="28"/>
              </w:rPr>
              <w:t>1</w:t>
            </w:r>
          </w:p>
        </w:tc>
        <w:tc>
          <w:tcPr>
            <w:tcW w:w="3093" w:type="dxa"/>
            <w:vAlign w:val="top"/>
          </w:tcPr>
          <w:p w14:paraId="6C53C68E">
            <w:pPr>
              <w:rPr>
                <w:rFonts w:hint="eastAsia" w:ascii="仿宋" w:hAnsi="仿宋" w:eastAsia="仿宋" w:cs="仿宋"/>
                <w:sz w:val="28"/>
                <w:szCs w:val="28"/>
              </w:rPr>
            </w:pPr>
          </w:p>
        </w:tc>
        <w:tc>
          <w:tcPr>
            <w:tcW w:w="2942" w:type="dxa"/>
            <w:vAlign w:val="top"/>
          </w:tcPr>
          <w:p w14:paraId="2C97A9E6">
            <w:pPr>
              <w:rPr>
                <w:rFonts w:hint="eastAsia" w:ascii="仿宋" w:hAnsi="仿宋" w:eastAsia="仿宋" w:cs="仿宋"/>
                <w:sz w:val="28"/>
                <w:szCs w:val="28"/>
              </w:rPr>
            </w:pPr>
          </w:p>
        </w:tc>
        <w:tc>
          <w:tcPr>
            <w:tcW w:w="2643" w:type="dxa"/>
            <w:tcBorders>
              <w:right w:val="single" w:color="000000" w:sz="6" w:space="0"/>
            </w:tcBorders>
            <w:vAlign w:val="top"/>
          </w:tcPr>
          <w:p w14:paraId="24B53104">
            <w:pPr>
              <w:rPr>
                <w:rFonts w:hint="eastAsia" w:ascii="仿宋" w:hAnsi="仿宋" w:eastAsia="仿宋" w:cs="仿宋"/>
                <w:sz w:val="28"/>
                <w:szCs w:val="28"/>
              </w:rPr>
            </w:pPr>
          </w:p>
        </w:tc>
      </w:tr>
      <w:tr w14:paraId="0F04F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646" w:type="dxa"/>
            <w:tcBorders>
              <w:left w:val="single" w:color="000000" w:sz="6" w:space="0"/>
            </w:tcBorders>
            <w:vAlign w:val="top"/>
          </w:tcPr>
          <w:p w14:paraId="233D5D04">
            <w:pPr>
              <w:pStyle w:val="136"/>
              <w:spacing w:before="160" w:line="183" w:lineRule="auto"/>
              <w:ind w:left="268"/>
              <w:rPr>
                <w:rFonts w:hint="eastAsia" w:ascii="仿宋" w:hAnsi="仿宋" w:eastAsia="仿宋" w:cs="仿宋"/>
                <w:sz w:val="28"/>
                <w:szCs w:val="28"/>
              </w:rPr>
            </w:pPr>
            <w:r>
              <w:rPr>
                <w:rFonts w:hint="eastAsia" w:ascii="仿宋" w:hAnsi="仿宋" w:eastAsia="仿宋" w:cs="仿宋"/>
                <w:sz w:val="28"/>
                <w:szCs w:val="28"/>
              </w:rPr>
              <w:t>2</w:t>
            </w:r>
          </w:p>
        </w:tc>
        <w:tc>
          <w:tcPr>
            <w:tcW w:w="3093" w:type="dxa"/>
            <w:vAlign w:val="top"/>
          </w:tcPr>
          <w:p w14:paraId="352FEA15">
            <w:pPr>
              <w:rPr>
                <w:rFonts w:hint="eastAsia" w:ascii="仿宋" w:hAnsi="仿宋" w:eastAsia="仿宋" w:cs="仿宋"/>
                <w:sz w:val="28"/>
                <w:szCs w:val="28"/>
              </w:rPr>
            </w:pPr>
          </w:p>
        </w:tc>
        <w:tc>
          <w:tcPr>
            <w:tcW w:w="2942" w:type="dxa"/>
            <w:vAlign w:val="top"/>
          </w:tcPr>
          <w:p w14:paraId="3AA8E174">
            <w:pPr>
              <w:rPr>
                <w:rFonts w:hint="eastAsia" w:ascii="仿宋" w:hAnsi="仿宋" w:eastAsia="仿宋" w:cs="仿宋"/>
                <w:sz w:val="28"/>
                <w:szCs w:val="28"/>
              </w:rPr>
            </w:pPr>
          </w:p>
        </w:tc>
        <w:tc>
          <w:tcPr>
            <w:tcW w:w="2643" w:type="dxa"/>
            <w:tcBorders>
              <w:right w:val="single" w:color="000000" w:sz="6" w:space="0"/>
            </w:tcBorders>
            <w:vAlign w:val="top"/>
          </w:tcPr>
          <w:p w14:paraId="7D9F7145">
            <w:pPr>
              <w:rPr>
                <w:rFonts w:hint="eastAsia" w:ascii="仿宋" w:hAnsi="仿宋" w:eastAsia="仿宋" w:cs="仿宋"/>
                <w:sz w:val="28"/>
                <w:szCs w:val="28"/>
              </w:rPr>
            </w:pPr>
          </w:p>
        </w:tc>
      </w:tr>
      <w:tr w14:paraId="477A5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46" w:type="dxa"/>
            <w:tcBorders>
              <w:left w:val="single" w:color="000000" w:sz="6" w:space="0"/>
            </w:tcBorders>
            <w:vAlign w:val="top"/>
          </w:tcPr>
          <w:p w14:paraId="6FB28A14">
            <w:pPr>
              <w:pStyle w:val="136"/>
              <w:spacing w:before="161" w:line="183" w:lineRule="auto"/>
              <w:ind w:left="270"/>
              <w:rPr>
                <w:rFonts w:hint="eastAsia" w:ascii="仿宋" w:hAnsi="仿宋" w:eastAsia="仿宋" w:cs="仿宋"/>
                <w:sz w:val="28"/>
                <w:szCs w:val="28"/>
              </w:rPr>
            </w:pPr>
            <w:r>
              <w:rPr>
                <w:rFonts w:hint="eastAsia" w:ascii="仿宋" w:hAnsi="仿宋" w:eastAsia="仿宋" w:cs="仿宋"/>
                <w:sz w:val="28"/>
                <w:szCs w:val="28"/>
              </w:rPr>
              <w:t>3</w:t>
            </w:r>
          </w:p>
        </w:tc>
        <w:tc>
          <w:tcPr>
            <w:tcW w:w="3093" w:type="dxa"/>
            <w:vAlign w:val="top"/>
          </w:tcPr>
          <w:p w14:paraId="72A85A44">
            <w:pPr>
              <w:rPr>
                <w:rFonts w:hint="eastAsia" w:ascii="仿宋" w:hAnsi="仿宋" w:eastAsia="仿宋" w:cs="仿宋"/>
                <w:sz w:val="28"/>
                <w:szCs w:val="28"/>
              </w:rPr>
            </w:pPr>
          </w:p>
        </w:tc>
        <w:tc>
          <w:tcPr>
            <w:tcW w:w="2942" w:type="dxa"/>
            <w:vAlign w:val="top"/>
          </w:tcPr>
          <w:p w14:paraId="1C0C14C8">
            <w:pPr>
              <w:rPr>
                <w:rFonts w:hint="eastAsia" w:ascii="仿宋" w:hAnsi="仿宋" w:eastAsia="仿宋" w:cs="仿宋"/>
                <w:sz w:val="28"/>
                <w:szCs w:val="28"/>
              </w:rPr>
            </w:pPr>
          </w:p>
        </w:tc>
        <w:tc>
          <w:tcPr>
            <w:tcW w:w="2643" w:type="dxa"/>
            <w:tcBorders>
              <w:right w:val="single" w:color="000000" w:sz="6" w:space="0"/>
            </w:tcBorders>
            <w:vAlign w:val="top"/>
          </w:tcPr>
          <w:p w14:paraId="1918C460">
            <w:pPr>
              <w:rPr>
                <w:rFonts w:hint="eastAsia" w:ascii="仿宋" w:hAnsi="仿宋" w:eastAsia="仿宋" w:cs="仿宋"/>
                <w:sz w:val="28"/>
                <w:szCs w:val="28"/>
              </w:rPr>
            </w:pPr>
          </w:p>
        </w:tc>
      </w:tr>
      <w:tr w14:paraId="77883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46" w:type="dxa"/>
            <w:tcBorders>
              <w:left w:val="single" w:color="000000" w:sz="6" w:space="0"/>
            </w:tcBorders>
            <w:vAlign w:val="top"/>
          </w:tcPr>
          <w:p w14:paraId="0436A614">
            <w:pPr>
              <w:pStyle w:val="136"/>
              <w:spacing w:before="163" w:line="183" w:lineRule="auto"/>
              <w:ind w:left="264"/>
              <w:rPr>
                <w:rFonts w:hint="eastAsia" w:ascii="仿宋" w:hAnsi="仿宋" w:eastAsia="仿宋" w:cs="仿宋"/>
                <w:sz w:val="28"/>
                <w:szCs w:val="28"/>
              </w:rPr>
            </w:pPr>
            <w:r>
              <w:rPr>
                <w:rFonts w:hint="eastAsia" w:ascii="仿宋" w:hAnsi="仿宋" w:eastAsia="仿宋" w:cs="仿宋"/>
                <w:sz w:val="28"/>
                <w:szCs w:val="28"/>
              </w:rPr>
              <w:t>4</w:t>
            </w:r>
          </w:p>
        </w:tc>
        <w:tc>
          <w:tcPr>
            <w:tcW w:w="3093" w:type="dxa"/>
            <w:vAlign w:val="top"/>
          </w:tcPr>
          <w:p w14:paraId="5EBEA369">
            <w:pPr>
              <w:rPr>
                <w:rFonts w:hint="eastAsia" w:ascii="仿宋" w:hAnsi="仿宋" w:eastAsia="仿宋" w:cs="仿宋"/>
                <w:sz w:val="28"/>
                <w:szCs w:val="28"/>
              </w:rPr>
            </w:pPr>
          </w:p>
        </w:tc>
        <w:tc>
          <w:tcPr>
            <w:tcW w:w="2942" w:type="dxa"/>
            <w:vAlign w:val="top"/>
          </w:tcPr>
          <w:p w14:paraId="51F07426">
            <w:pPr>
              <w:rPr>
                <w:rFonts w:hint="eastAsia" w:ascii="仿宋" w:hAnsi="仿宋" w:eastAsia="仿宋" w:cs="仿宋"/>
                <w:sz w:val="28"/>
                <w:szCs w:val="28"/>
              </w:rPr>
            </w:pPr>
          </w:p>
        </w:tc>
        <w:tc>
          <w:tcPr>
            <w:tcW w:w="2643" w:type="dxa"/>
            <w:tcBorders>
              <w:right w:val="single" w:color="000000" w:sz="6" w:space="0"/>
            </w:tcBorders>
            <w:vAlign w:val="top"/>
          </w:tcPr>
          <w:p w14:paraId="4561AB6B">
            <w:pPr>
              <w:rPr>
                <w:rFonts w:hint="eastAsia" w:ascii="仿宋" w:hAnsi="仿宋" w:eastAsia="仿宋" w:cs="仿宋"/>
                <w:sz w:val="28"/>
                <w:szCs w:val="28"/>
              </w:rPr>
            </w:pPr>
          </w:p>
        </w:tc>
      </w:tr>
      <w:tr w14:paraId="7DF3E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46" w:type="dxa"/>
            <w:tcBorders>
              <w:left w:val="single" w:color="000000" w:sz="6" w:space="0"/>
            </w:tcBorders>
            <w:vAlign w:val="top"/>
          </w:tcPr>
          <w:p w14:paraId="5EBFE4A2">
            <w:pPr>
              <w:pStyle w:val="136"/>
              <w:spacing w:before="182" w:line="182" w:lineRule="auto"/>
              <w:ind w:left="270"/>
              <w:rPr>
                <w:rFonts w:hint="eastAsia" w:ascii="仿宋" w:hAnsi="仿宋" w:eastAsia="仿宋" w:cs="仿宋"/>
                <w:sz w:val="28"/>
                <w:szCs w:val="28"/>
              </w:rPr>
            </w:pPr>
            <w:r>
              <w:rPr>
                <w:rFonts w:hint="eastAsia" w:ascii="仿宋" w:hAnsi="仿宋" w:eastAsia="仿宋" w:cs="仿宋"/>
                <w:sz w:val="28"/>
                <w:szCs w:val="28"/>
              </w:rPr>
              <w:t>5</w:t>
            </w:r>
          </w:p>
        </w:tc>
        <w:tc>
          <w:tcPr>
            <w:tcW w:w="3093" w:type="dxa"/>
            <w:vAlign w:val="top"/>
          </w:tcPr>
          <w:p w14:paraId="3BF79818">
            <w:pPr>
              <w:rPr>
                <w:rFonts w:hint="eastAsia" w:ascii="仿宋" w:hAnsi="仿宋" w:eastAsia="仿宋" w:cs="仿宋"/>
                <w:sz w:val="28"/>
                <w:szCs w:val="28"/>
              </w:rPr>
            </w:pPr>
          </w:p>
        </w:tc>
        <w:tc>
          <w:tcPr>
            <w:tcW w:w="2942" w:type="dxa"/>
            <w:vAlign w:val="top"/>
          </w:tcPr>
          <w:p w14:paraId="3B2E802F">
            <w:pPr>
              <w:rPr>
                <w:rFonts w:hint="eastAsia" w:ascii="仿宋" w:hAnsi="仿宋" w:eastAsia="仿宋" w:cs="仿宋"/>
                <w:sz w:val="28"/>
                <w:szCs w:val="28"/>
              </w:rPr>
            </w:pPr>
          </w:p>
        </w:tc>
        <w:tc>
          <w:tcPr>
            <w:tcW w:w="2643" w:type="dxa"/>
            <w:tcBorders>
              <w:right w:val="single" w:color="000000" w:sz="6" w:space="0"/>
            </w:tcBorders>
            <w:vAlign w:val="top"/>
          </w:tcPr>
          <w:p w14:paraId="0DFA196A">
            <w:pPr>
              <w:rPr>
                <w:rFonts w:hint="eastAsia" w:ascii="仿宋" w:hAnsi="仿宋" w:eastAsia="仿宋" w:cs="仿宋"/>
                <w:sz w:val="28"/>
                <w:szCs w:val="28"/>
              </w:rPr>
            </w:pPr>
          </w:p>
        </w:tc>
      </w:tr>
      <w:tr w14:paraId="03D6D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46" w:type="dxa"/>
            <w:tcBorders>
              <w:left w:val="single" w:color="000000" w:sz="6" w:space="0"/>
            </w:tcBorders>
            <w:vAlign w:val="top"/>
          </w:tcPr>
          <w:p w14:paraId="7987FD8E">
            <w:pPr>
              <w:pStyle w:val="136"/>
              <w:spacing w:before="166" w:line="183" w:lineRule="auto"/>
              <w:ind w:left="267"/>
              <w:rPr>
                <w:rFonts w:hint="eastAsia" w:ascii="仿宋" w:hAnsi="仿宋" w:eastAsia="仿宋" w:cs="仿宋"/>
                <w:sz w:val="28"/>
                <w:szCs w:val="28"/>
              </w:rPr>
            </w:pPr>
            <w:r>
              <w:rPr>
                <w:rFonts w:hint="eastAsia" w:ascii="仿宋" w:hAnsi="仿宋" w:eastAsia="仿宋" w:cs="仿宋"/>
                <w:sz w:val="28"/>
                <w:szCs w:val="28"/>
              </w:rPr>
              <w:t>6</w:t>
            </w:r>
          </w:p>
        </w:tc>
        <w:tc>
          <w:tcPr>
            <w:tcW w:w="3093" w:type="dxa"/>
            <w:vAlign w:val="top"/>
          </w:tcPr>
          <w:p w14:paraId="685D4D85">
            <w:pPr>
              <w:rPr>
                <w:rFonts w:hint="eastAsia" w:ascii="仿宋" w:hAnsi="仿宋" w:eastAsia="仿宋" w:cs="仿宋"/>
                <w:sz w:val="28"/>
                <w:szCs w:val="28"/>
              </w:rPr>
            </w:pPr>
          </w:p>
        </w:tc>
        <w:tc>
          <w:tcPr>
            <w:tcW w:w="2942" w:type="dxa"/>
            <w:vAlign w:val="top"/>
          </w:tcPr>
          <w:p w14:paraId="5F865BF0">
            <w:pPr>
              <w:rPr>
                <w:rFonts w:hint="eastAsia" w:ascii="仿宋" w:hAnsi="仿宋" w:eastAsia="仿宋" w:cs="仿宋"/>
                <w:sz w:val="28"/>
                <w:szCs w:val="28"/>
              </w:rPr>
            </w:pPr>
          </w:p>
        </w:tc>
        <w:tc>
          <w:tcPr>
            <w:tcW w:w="2643" w:type="dxa"/>
            <w:tcBorders>
              <w:right w:val="single" w:color="000000" w:sz="6" w:space="0"/>
            </w:tcBorders>
            <w:vAlign w:val="top"/>
          </w:tcPr>
          <w:p w14:paraId="3AEC5E54">
            <w:pPr>
              <w:rPr>
                <w:rFonts w:hint="eastAsia" w:ascii="仿宋" w:hAnsi="仿宋" w:eastAsia="仿宋" w:cs="仿宋"/>
                <w:sz w:val="28"/>
                <w:szCs w:val="28"/>
              </w:rPr>
            </w:pPr>
          </w:p>
        </w:tc>
      </w:tr>
      <w:tr w14:paraId="3693F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646" w:type="dxa"/>
            <w:tcBorders>
              <w:left w:val="single" w:color="000000" w:sz="6" w:space="0"/>
              <w:bottom w:val="single" w:color="000000" w:sz="6" w:space="0"/>
            </w:tcBorders>
            <w:vAlign w:val="top"/>
          </w:tcPr>
          <w:p w14:paraId="31F7998C">
            <w:pPr>
              <w:pStyle w:val="136"/>
              <w:spacing w:before="308" w:line="99" w:lineRule="exact"/>
              <w:ind w:right="3"/>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3093" w:type="dxa"/>
            <w:tcBorders>
              <w:bottom w:val="single" w:color="000000" w:sz="6" w:space="0"/>
            </w:tcBorders>
            <w:vAlign w:val="top"/>
          </w:tcPr>
          <w:p w14:paraId="26A33887">
            <w:pPr>
              <w:rPr>
                <w:rFonts w:hint="eastAsia" w:ascii="仿宋" w:hAnsi="仿宋" w:eastAsia="仿宋" w:cs="仿宋"/>
                <w:sz w:val="28"/>
                <w:szCs w:val="28"/>
              </w:rPr>
            </w:pPr>
          </w:p>
        </w:tc>
        <w:tc>
          <w:tcPr>
            <w:tcW w:w="2942" w:type="dxa"/>
            <w:tcBorders>
              <w:bottom w:val="single" w:color="000000" w:sz="6" w:space="0"/>
            </w:tcBorders>
            <w:vAlign w:val="top"/>
          </w:tcPr>
          <w:p w14:paraId="3F011211">
            <w:pPr>
              <w:rPr>
                <w:rFonts w:hint="eastAsia" w:ascii="仿宋" w:hAnsi="仿宋" w:eastAsia="仿宋" w:cs="仿宋"/>
                <w:sz w:val="28"/>
                <w:szCs w:val="28"/>
              </w:rPr>
            </w:pPr>
          </w:p>
        </w:tc>
        <w:tc>
          <w:tcPr>
            <w:tcW w:w="2643" w:type="dxa"/>
            <w:tcBorders>
              <w:bottom w:val="single" w:color="000000" w:sz="6" w:space="0"/>
              <w:right w:val="single" w:color="000000" w:sz="6" w:space="0"/>
            </w:tcBorders>
            <w:vAlign w:val="top"/>
          </w:tcPr>
          <w:p w14:paraId="126ECE5F">
            <w:pPr>
              <w:rPr>
                <w:rFonts w:hint="eastAsia" w:ascii="仿宋" w:hAnsi="仿宋" w:eastAsia="仿宋" w:cs="仿宋"/>
                <w:sz w:val="28"/>
                <w:szCs w:val="28"/>
              </w:rPr>
            </w:pPr>
          </w:p>
        </w:tc>
      </w:tr>
    </w:tbl>
    <w:p w14:paraId="4FA958FB">
      <w:pPr>
        <w:spacing w:before="120" w:line="352" w:lineRule="auto"/>
        <w:ind w:left="19" w:firstLine="239"/>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注：1、“偏差表</w:t>
      </w:r>
      <w:r>
        <w:rPr>
          <w:rFonts w:hint="eastAsia" w:ascii="仿宋" w:hAnsi="仿宋" w:eastAsia="仿宋" w:cs="仿宋"/>
          <w:spacing w:val="-89"/>
          <w:sz w:val="28"/>
          <w:szCs w:val="28"/>
          <w:highlight w:val="none"/>
        </w:rPr>
        <w:t xml:space="preserve"> </w:t>
      </w:r>
      <w:r>
        <w:rPr>
          <w:rFonts w:hint="eastAsia" w:ascii="仿宋" w:hAnsi="仿宋" w:eastAsia="仿宋" w:cs="仿宋"/>
          <w:spacing w:val="-4"/>
          <w:sz w:val="28"/>
          <w:szCs w:val="28"/>
          <w:highlight w:val="none"/>
        </w:rPr>
        <w:t>”应详细注明与《</w:t>
      </w:r>
      <w:r>
        <w:rPr>
          <w:rFonts w:hint="eastAsia" w:ascii="仿宋" w:hAnsi="仿宋" w:eastAsia="仿宋" w:cs="仿宋"/>
          <w:spacing w:val="-4"/>
          <w:sz w:val="28"/>
          <w:szCs w:val="28"/>
          <w:highlight w:val="none"/>
          <w:lang w:val="en-US" w:eastAsia="zh-CN"/>
        </w:rPr>
        <w:t>磋商</w:t>
      </w:r>
      <w:r>
        <w:rPr>
          <w:rFonts w:hint="eastAsia" w:ascii="仿宋" w:hAnsi="仿宋" w:eastAsia="仿宋" w:cs="仿宋"/>
          <w:spacing w:val="-4"/>
          <w:sz w:val="28"/>
          <w:szCs w:val="28"/>
          <w:highlight w:val="none"/>
          <w:lang w:eastAsia="zh-CN"/>
        </w:rPr>
        <w:t>文件</w:t>
      </w:r>
      <w:r>
        <w:rPr>
          <w:rFonts w:hint="eastAsia" w:ascii="仿宋" w:hAnsi="仿宋" w:eastAsia="仿宋" w:cs="仿宋"/>
          <w:spacing w:val="-4"/>
          <w:sz w:val="28"/>
          <w:szCs w:val="28"/>
          <w:highlight w:val="none"/>
        </w:rPr>
        <w:t>》中各项要求</w:t>
      </w:r>
      <w:r>
        <w:rPr>
          <w:rFonts w:hint="eastAsia" w:ascii="仿宋" w:hAnsi="仿宋" w:eastAsia="仿宋" w:cs="仿宋"/>
          <w:spacing w:val="-1"/>
          <w:sz w:val="28"/>
          <w:szCs w:val="28"/>
          <w:highlight w:val="none"/>
        </w:rPr>
        <w:t>有何不同，并说明其符合性。</w:t>
      </w:r>
    </w:p>
    <w:p w14:paraId="0D4FCB3B">
      <w:pPr>
        <w:spacing w:before="234" w:line="354" w:lineRule="auto"/>
        <w:ind w:left="23" w:right="99" w:firstLine="238"/>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2、如《响应文件》与《</w:t>
      </w:r>
      <w:r>
        <w:rPr>
          <w:rFonts w:hint="eastAsia" w:ascii="仿宋" w:hAnsi="仿宋" w:eastAsia="仿宋" w:cs="仿宋"/>
          <w:spacing w:val="-4"/>
          <w:sz w:val="28"/>
          <w:szCs w:val="28"/>
          <w:highlight w:val="none"/>
          <w:lang w:val="en-US" w:eastAsia="zh-CN"/>
        </w:rPr>
        <w:t>磋商</w:t>
      </w:r>
      <w:r>
        <w:rPr>
          <w:rFonts w:hint="eastAsia" w:ascii="仿宋" w:hAnsi="仿宋" w:eastAsia="仿宋" w:cs="仿宋"/>
          <w:spacing w:val="-6"/>
          <w:sz w:val="28"/>
          <w:szCs w:val="28"/>
          <w:highlight w:val="none"/>
          <w:lang w:eastAsia="zh-CN"/>
        </w:rPr>
        <w:t>文件</w:t>
      </w:r>
      <w:r>
        <w:rPr>
          <w:rFonts w:hint="eastAsia" w:ascii="仿宋" w:hAnsi="仿宋" w:eastAsia="仿宋" w:cs="仿宋"/>
          <w:spacing w:val="-6"/>
          <w:sz w:val="28"/>
          <w:szCs w:val="28"/>
          <w:highlight w:val="none"/>
        </w:rPr>
        <w:t>》其他要求一致，仍需在本表填列“与《</w:t>
      </w:r>
      <w:r>
        <w:rPr>
          <w:rFonts w:hint="eastAsia" w:ascii="仿宋" w:hAnsi="仿宋" w:eastAsia="仿宋" w:cs="仿宋"/>
          <w:spacing w:val="-6"/>
          <w:sz w:val="28"/>
          <w:szCs w:val="28"/>
          <w:highlight w:val="none"/>
          <w:lang w:val="en-US" w:eastAsia="zh-CN"/>
        </w:rPr>
        <w:t>磋商</w:t>
      </w:r>
      <w:r>
        <w:rPr>
          <w:rFonts w:hint="eastAsia" w:ascii="仿宋" w:hAnsi="仿宋" w:eastAsia="仿宋" w:cs="仿宋"/>
          <w:spacing w:val="-6"/>
          <w:sz w:val="28"/>
          <w:szCs w:val="28"/>
          <w:highlight w:val="none"/>
          <w:lang w:eastAsia="zh-CN"/>
        </w:rPr>
        <w:t>文件</w:t>
      </w:r>
      <w:r>
        <w:rPr>
          <w:rFonts w:hint="eastAsia" w:ascii="仿宋" w:hAnsi="仿宋" w:eastAsia="仿宋" w:cs="仿宋"/>
          <w:spacing w:val="-3"/>
          <w:sz w:val="28"/>
          <w:szCs w:val="28"/>
          <w:highlight w:val="none"/>
        </w:rPr>
        <w:t>》所有条款要求一致，无偏差</w:t>
      </w:r>
      <w:r>
        <w:rPr>
          <w:rFonts w:hint="eastAsia" w:ascii="仿宋" w:hAnsi="仿宋" w:eastAsia="仿宋" w:cs="仿宋"/>
          <w:spacing w:val="-76"/>
          <w:sz w:val="28"/>
          <w:szCs w:val="28"/>
          <w:highlight w:val="none"/>
        </w:rPr>
        <w:t xml:space="preserve"> </w:t>
      </w:r>
      <w:r>
        <w:rPr>
          <w:rFonts w:hint="eastAsia" w:ascii="仿宋" w:hAnsi="仿宋" w:eastAsia="仿宋" w:cs="仿宋"/>
          <w:spacing w:val="-3"/>
          <w:sz w:val="28"/>
          <w:szCs w:val="28"/>
          <w:highlight w:val="none"/>
        </w:rPr>
        <w:t>”字样。</w:t>
      </w:r>
    </w:p>
    <w:p w14:paraId="7AC08AF1">
      <w:pPr>
        <w:spacing w:before="78" w:line="219" w:lineRule="auto"/>
        <w:rPr>
          <w:rFonts w:hint="eastAsia" w:ascii="仿宋" w:hAnsi="仿宋" w:eastAsia="仿宋" w:cs="仿宋"/>
          <w:spacing w:val="-2"/>
          <w:sz w:val="28"/>
          <w:szCs w:val="28"/>
          <w:highlight w:val="cyan"/>
        </w:rPr>
      </w:pPr>
    </w:p>
    <w:p w14:paraId="5C861EDF">
      <w:pPr>
        <w:spacing w:before="234" w:line="354" w:lineRule="auto"/>
        <w:ind w:left="23" w:right="99" w:firstLine="238"/>
        <w:rPr>
          <w:rFonts w:hint="eastAsia" w:ascii="仿宋" w:hAnsi="仿宋" w:eastAsia="仿宋" w:cs="仿宋"/>
          <w:spacing w:val="-3"/>
          <w:sz w:val="28"/>
          <w:szCs w:val="28"/>
        </w:rPr>
      </w:pPr>
      <w:r>
        <w:rPr>
          <w:rFonts w:hint="eastAsia" w:ascii="仿宋" w:hAnsi="仿宋" w:eastAsia="仿宋" w:cs="仿宋"/>
          <w:spacing w:val="-3"/>
          <w:sz w:val="28"/>
          <w:szCs w:val="28"/>
        </w:rPr>
        <w:t>供应商（电子签章）：</w:t>
      </w:r>
    </w:p>
    <w:p w14:paraId="3465A6D3">
      <w:pPr>
        <w:spacing w:before="234" w:line="354" w:lineRule="auto"/>
        <w:ind w:left="23" w:right="99" w:firstLine="238"/>
        <w:rPr>
          <w:rFonts w:hint="eastAsia" w:ascii="仿宋" w:hAnsi="仿宋" w:eastAsia="仿宋" w:cs="仿宋"/>
          <w:spacing w:val="-3"/>
          <w:sz w:val="28"/>
          <w:szCs w:val="28"/>
        </w:rPr>
      </w:pPr>
      <w:r>
        <w:rPr>
          <w:rFonts w:hint="eastAsia" w:ascii="仿宋" w:hAnsi="仿宋" w:eastAsia="仿宋" w:cs="仿宋"/>
          <w:spacing w:val="-3"/>
          <w:sz w:val="28"/>
          <w:szCs w:val="28"/>
        </w:rPr>
        <w:t>法定代表人（电子签名）：</w:t>
      </w:r>
    </w:p>
    <w:p w14:paraId="5A38CB94">
      <w:pPr>
        <w:spacing w:before="234" w:line="354" w:lineRule="auto"/>
        <w:ind w:left="23" w:right="99" w:firstLine="238"/>
        <w:rPr>
          <w:rFonts w:hint="eastAsia" w:ascii="仿宋" w:hAnsi="仿宋" w:eastAsia="仿宋" w:cs="仿宋"/>
          <w:spacing w:val="-3"/>
          <w:sz w:val="28"/>
          <w:szCs w:val="28"/>
        </w:rPr>
      </w:pPr>
      <w:r>
        <w:rPr>
          <w:rFonts w:hint="eastAsia" w:ascii="仿宋" w:hAnsi="仿宋" w:eastAsia="仿宋" w:cs="仿宋"/>
          <w:spacing w:val="-3"/>
          <w:sz w:val="28"/>
          <w:szCs w:val="28"/>
        </w:rPr>
        <w:t>日期 ：   年   月   日</w:t>
      </w:r>
    </w:p>
    <w:p w14:paraId="030F3F34">
      <w:pPr>
        <w:spacing w:line="219" w:lineRule="auto"/>
        <w:rPr>
          <w:rFonts w:hint="eastAsia" w:ascii="仿宋" w:hAnsi="仿宋" w:eastAsia="仿宋" w:cs="仿宋"/>
          <w:sz w:val="28"/>
          <w:szCs w:val="28"/>
        </w:rPr>
        <w:sectPr>
          <w:footerReference r:id="rId16" w:type="default"/>
          <w:pgSz w:w="11900" w:h="16839"/>
          <w:pgMar w:top="1431" w:right="981" w:bottom="1406" w:left="1070" w:header="0" w:footer="1227" w:gutter="0"/>
          <w:pgNumType w:fmt="decimal"/>
          <w:cols w:space="720" w:num="1"/>
        </w:sectPr>
      </w:pPr>
    </w:p>
    <w:p w14:paraId="710C696C">
      <w:pPr>
        <w:spacing w:before="186" w:line="219" w:lineRule="auto"/>
        <w:ind w:left="3892"/>
        <w:rPr>
          <w:rFonts w:hint="eastAsia" w:ascii="仿宋" w:hAnsi="仿宋" w:eastAsia="仿宋" w:cs="仿宋"/>
          <w:sz w:val="28"/>
          <w:szCs w:val="28"/>
        </w:rPr>
      </w:pPr>
      <w:r>
        <w:rPr>
          <w:rFonts w:hint="eastAsia" w:ascii="仿宋" w:hAnsi="仿宋" w:eastAsia="仿宋" w:cs="仿宋"/>
          <w:b/>
          <w:bCs/>
          <w:spacing w:val="-4"/>
          <w:sz w:val="28"/>
          <w:szCs w:val="28"/>
          <w:lang w:val="en-US" w:eastAsia="zh-CN"/>
        </w:rPr>
        <w:t>六</w:t>
      </w:r>
      <w:r>
        <w:rPr>
          <w:rFonts w:hint="eastAsia" w:ascii="仿宋" w:hAnsi="仿宋" w:eastAsia="仿宋" w:cs="仿宋"/>
          <w:b/>
          <w:bCs/>
          <w:spacing w:val="-4"/>
          <w:sz w:val="28"/>
          <w:szCs w:val="28"/>
        </w:rPr>
        <w:t>、履约承诺书</w:t>
      </w:r>
    </w:p>
    <w:p w14:paraId="57A04433">
      <w:pPr>
        <w:spacing w:before="78" w:line="240" w:lineRule="auto"/>
        <w:ind w:left="2" w:right="44" w:firstLine="489"/>
        <w:jc w:val="both"/>
        <w:rPr>
          <w:rFonts w:hint="eastAsia" w:ascii="仿宋" w:hAnsi="仿宋" w:eastAsia="仿宋" w:cs="仿宋"/>
          <w:spacing w:val="-2"/>
          <w:sz w:val="28"/>
          <w:szCs w:val="28"/>
        </w:rPr>
      </w:pPr>
      <w:r>
        <w:rPr>
          <w:rFonts w:hint="eastAsia" w:ascii="仿宋" w:hAnsi="仿宋" w:eastAsia="仿宋" w:cs="仿宋"/>
          <w:spacing w:val="-2"/>
          <w:sz w:val="28"/>
          <w:szCs w:val="28"/>
        </w:rPr>
        <w:t>一、我单位承诺：</w:t>
      </w:r>
    </w:p>
    <w:p w14:paraId="2A11C87C">
      <w:pPr>
        <w:spacing w:before="78" w:line="240" w:lineRule="auto"/>
        <w:ind w:left="2" w:right="44" w:firstLine="489"/>
        <w:jc w:val="both"/>
        <w:rPr>
          <w:rFonts w:hint="eastAsia" w:ascii="仿宋" w:hAnsi="仿宋" w:eastAsia="仿宋" w:cs="仿宋"/>
          <w:spacing w:val="-2"/>
          <w:sz w:val="28"/>
          <w:szCs w:val="28"/>
        </w:rPr>
      </w:pPr>
      <w:r>
        <w:rPr>
          <w:rFonts w:hint="eastAsia" w:ascii="仿宋" w:hAnsi="仿宋" w:eastAsia="仿宋" w:cs="仿宋"/>
          <w:spacing w:val="-2"/>
          <w:sz w:val="28"/>
          <w:szCs w:val="28"/>
        </w:rPr>
        <w:t>（一）我单位已详细阅读并完全理解、同意《</w:t>
      </w:r>
      <w:r>
        <w:rPr>
          <w:rFonts w:hint="eastAsia" w:ascii="仿宋" w:hAnsi="仿宋" w:eastAsia="仿宋" w:cs="仿宋"/>
          <w:spacing w:val="-2"/>
          <w:sz w:val="28"/>
          <w:szCs w:val="28"/>
          <w:lang w:eastAsia="zh-CN"/>
        </w:rPr>
        <w:t>磋商文件</w:t>
      </w:r>
      <w:r>
        <w:rPr>
          <w:rFonts w:hint="eastAsia" w:ascii="仿宋" w:hAnsi="仿宋" w:eastAsia="仿宋" w:cs="仿宋"/>
          <w:spacing w:val="-2"/>
          <w:sz w:val="28"/>
          <w:szCs w:val="28"/>
        </w:rPr>
        <w:t>》的全部内容，包括修改补充文件以及全部参考资料和有关附件；除我单位在《</w:t>
      </w:r>
      <w:r>
        <w:rPr>
          <w:rFonts w:hint="eastAsia" w:ascii="仿宋" w:hAnsi="仿宋" w:eastAsia="仿宋" w:cs="仿宋"/>
          <w:spacing w:val="-2"/>
          <w:sz w:val="28"/>
          <w:szCs w:val="28"/>
          <w:lang w:eastAsia="zh-CN"/>
        </w:rPr>
        <w:t>磋商文件</w:t>
      </w:r>
      <w:r>
        <w:rPr>
          <w:rFonts w:hint="eastAsia" w:ascii="仿宋" w:hAnsi="仿宋" w:eastAsia="仿宋" w:cs="仿宋"/>
          <w:spacing w:val="-2"/>
          <w:sz w:val="28"/>
          <w:szCs w:val="28"/>
        </w:rPr>
        <w:t>》规定期间内书面提出的疑问外，我单位放弃对这方面不明及误解的权力，并严格按采购人确定的技术及商务要求等履行。</w:t>
      </w:r>
    </w:p>
    <w:p w14:paraId="18209655">
      <w:pPr>
        <w:spacing w:before="78" w:line="240" w:lineRule="auto"/>
        <w:ind w:left="2" w:right="44" w:firstLine="489"/>
        <w:jc w:val="both"/>
        <w:rPr>
          <w:rFonts w:hint="eastAsia" w:ascii="仿宋" w:hAnsi="仿宋" w:eastAsia="仿宋" w:cs="仿宋"/>
          <w:spacing w:val="-2"/>
          <w:sz w:val="28"/>
          <w:szCs w:val="28"/>
        </w:rPr>
      </w:pPr>
      <w:r>
        <w:rPr>
          <w:rFonts w:hint="eastAsia" w:ascii="仿宋" w:hAnsi="仿宋" w:eastAsia="仿宋" w:cs="仿宋"/>
          <w:spacing w:val="-2"/>
          <w:sz w:val="28"/>
          <w:szCs w:val="28"/>
        </w:rPr>
        <w:t>（二）我单位《响应文件》开启前已详细勘察现场，并按采购人现场条件及采购要求编制</w:t>
      </w:r>
      <w:r>
        <w:rPr>
          <w:rFonts w:hint="eastAsia" w:ascii="仿宋" w:hAnsi="仿宋" w:eastAsia="仿宋" w:cs="仿宋"/>
          <w:spacing w:val="-2"/>
          <w:sz w:val="28"/>
          <w:szCs w:val="28"/>
          <w:lang w:eastAsia="zh-CN"/>
        </w:rPr>
        <w:t>招标</w:t>
      </w:r>
      <w:r>
        <w:rPr>
          <w:rFonts w:hint="eastAsia" w:ascii="仿宋" w:hAnsi="仿宋" w:eastAsia="仿宋" w:cs="仿宋"/>
          <w:spacing w:val="-2"/>
          <w:sz w:val="28"/>
          <w:szCs w:val="28"/>
        </w:rPr>
        <w:t>报价；我单位的</w:t>
      </w:r>
      <w:r>
        <w:rPr>
          <w:rFonts w:hint="eastAsia" w:ascii="仿宋" w:hAnsi="仿宋" w:eastAsia="仿宋" w:cs="仿宋"/>
          <w:spacing w:val="-2"/>
          <w:sz w:val="28"/>
          <w:szCs w:val="28"/>
          <w:lang w:eastAsia="zh-CN"/>
        </w:rPr>
        <w:t>投标</w:t>
      </w:r>
      <w:r>
        <w:rPr>
          <w:rFonts w:hint="eastAsia" w:ascii="仿宋" w:hAnsi="仿宋" w:eastAsia="仿宋" w:cs="仿宋"/>
          <w:spacing w:val="-2"/>
          <w:sz w:val="28"/>
          <w:szCs w:val="28"/>
        </w:rPr>
        <w:t>报价括《</w:t>
      </w:r>
      <w:r>
        <w:rPr>
          <w:rFonts w:hint="eastAsia" w:ascii="仿宋" w:hAnsi="仿宋" w:eastAsia="仿宋" w:cs="仿宋"/>
          <w:spacing w:val="-2"/>
          <w:sz w:val="28"/>
          <w:szCs w:val="28"/>
          <w:lang w:eastAsia="zh-CN"/>
        </w:rPr>
        <w:t>磋商文件</w:t>
      </w:r>
      <w:r>
        <w:rPr>
          <w:rFonts w:hint="eastAsia" w:ascii="仿宋" w:hAnsi="仿宋" w:eastAsia="仿宋" w:cs="仿宋"/>
          <w:spacing w:val="-2"/>
          <w:sz w:val="28"/>
          <w:szCs w:val="28"/>
        </w:rPr>
        <w:t>》所述报价组成的所有内容、并包括《</w:t>
      </w:r>
      <w:r>
        <w:rPr>
          <w:rFonts w:hint="eastAsia" w:ascii="仿宋" w:hAnsi="仿宋" w:eastAsia="仿宋" w:cs="仿宋"/>
          <w:spacing w:val="-2"/>
          <w:sz w:val="28"/>
          <w:szCs w:val="28"/>
          <w:lang w:eastAsia="zh-CN"/>
        </w:rPr>
        <w:t>磋商文件</w:t>
      </w:r>
      <w:r>
        <w:rPr>
          <w:rFonts w:hint="eastAsia" w:ascii="仿宋" w:hAnsi="仿宋" w:eastAsia="仿宋" w:cs="仿宋"/>
          <w:spacing w:val="-2"/>
          <w:sz w:val="28"/>
          <w:szCs w:val="28"/>
        </w:rPr>
        <w:t>》未列明而与采购项目相关的、必须的所有款项及费用等达到交付使用及验收条件的所有一切风险、责任和义务的费用。</w:t>
      </w:r>
    </w:p>
    <w:p w14:paraId="4B41487C">
      <w:pPr>
        <w:spacing w:before="78" w:line="240" w:lineRule="auto"/>
        <w:ind w:left="2" w:right="44" w:firstLine="489"/>
        <w:jc w:val="both"/>
        <w:rPr>
          <w:rFonts w:hint="eastAsia" w:ascii="仿宋" w:hAnsi="仿宋" w:eastAsia="仿宋" w:cs="仿宋"/>
          <w:spacing w:val="-2"/>
          <w:sz w:val="28"/>
          <w:szCs w:val="28"/>
        </w:rPr>
      </w:pPr>
      <w:r>
        <w:rPr>
          <w:rFonts w:hint="eastAsia" w:ascii="仿宋" w:hAnsi="仿宋" w:eastAsia="仿宋" w:cs="仿宋"/>
          <w:spacing w:val="-2"/>
          <w:sz w:val="28"/>
          <w:szCs w:val="28"/>
        </w:rPr>
        <w:t>我单位保证按《</w:t>
      </w:r>
      <w:r>
        <w:rPr>
          <w:rFonts w:hint="eastAsia" w:ascii="仿宋" w:hAnsi="仿宋" w:eastAsia="仿宋" w:cs="仿宋"/>
          <w:spacing w:val="-2"/>
          <w:sz w:val="28"/>
          <w:szCs w:val="28"/>
          <w:lang w:eastAsia="zh-CN"/>
        </w:rPr>
        <w:t>磋商文件</w:t>
      </w:r>
      <w:r>
        <w:rPr>
          <w:rFonts w:hint="eastAsia" w:ascii="仿宋" w:hAnsi="仿宋" w:eastAsia="仿宋" w:cs="仿宋"/>
          <w:spacing w:val="-2"/>
          <w:sz w:val="28"/>
          <w:szCs w:val="28"/>
        </w:rPr>
        <w:t>》要求及投标承诺的质量诚信履约。</w:t>
      </w:r>
    </w:p>
    <w:p w14:paraId="35786087">
      <w:pPr>
        <w:spacing w:before="78" w:line="240" w:lineRule="auto"/>
        <w:ind w:left="2" w:right="44" w:firstLine="489"/>
        <w:jc w:val="both"/>
        <w:rPr>
          <w:rFonts w:hint="eastAsia" w:ascii="仿宋" w:hAnsi="仿宋" w:eastAsia="仿宋" w:cs="仿宋"/>
          <w:spacing w:val="-2"/>
          <w:sz w:val="28"/>
          <w:szCs w:val="28"/>
        </w:rPr>
      </w:pPr>
      <w:r>
        <w:rPr>
          <w:rFonts w:hint="eastAsia" w:ascii="仿宋" w:hAnsi="仿宋" w:eastAsia="仿宋" w:cs="仿宋"/>
          <w:spacing w:val="-2"/>
          <w:sz w:val="28"/>
          <w:szCs w:val="28"/>
        </w:rPr>
        <w:t>（三）我单位保证在《</w:t>
      </w:r>
      <w:r>
        <w:rPr>
          <w:rFonts w:hint="eastAsia" w:ascii="仿宋" w:hAnsi="仿宋" w:eastAsia="仿宋" w:cs="仿宋"/>
          <w:spacing w:val="-2"/>
          <w:sz w:val="28"/>
          <w:szCs w:val="28"/>
          <w:lang w:eastAsia="zh-CN"/>
        </w:rPr>
        <w:t>磋商文件</w:t>
      </w:r>
      <w:r>
        <w:rPr>
          <w:rFonts w:hint="eastAsia" w:ascii="仿宋" w:hAnsi="仿宋" w:eastAsia="仿宋" w:cs="仿宋"/>
          <w:spacing w:val="-2"/>
          <w:sz w:val="28"/>
          <w:szCs w:val="28"/>
        </w:rPr>
        <w:t>》要求的时间内按期、保质完成中标项目。我单位在推荐中标结果公示后，将积极、主动的与采购人联系合同签订事宜，合同签订中如有任何的问题，我单位保证及时书面反映情况，否则视为我单位责任、按违约处理。</w:t>
      </w:r>
    </w:p>
    <w:p w14:paraId="585C1A7B">
      <w:pPr>
        <w:spacing w:before="78" w:line="240" w:lineRule="auto"/>
        <w:ind w:left="2" w:right="44" w:firstLine="489"/>
        <w:jc w:val="both"/>
        <w:rPr>
          <w:rFonts w:hint="eastAsia" w:ascii="仿宋" w:hAnsi="仿宋" w:eastAsia="仿宋" w:cs="仿宋"/>
          <w:spacing w:val="-2"/>
          <w:sz w:val="28"/>
          <w:szCs w:val="28"/>
        </w:rPr>
      </w:pPr>
      <w:r>
        <w:rPr>
          <w:rFonts w:hint="eastAsia" w:ascii="仿宋" w:hAnsi="仿宋" w:eastAsia="仿宋" w:cs="仿宋"/>
          <w:spacing w:val="-2"/>
          <w:sz w:val="28"/>
          <w:szCs w:val="28"/>
        </w:rPr>
        <w:t>二、我单位承诺：</w:t>
      </w:r>
    </w:p>
    <w:p w14:paraId="1B6399E9">
      <w:pPr>
        <w:spacing w:before="78" w:line="240" w:lineRule="auto"/>
        <w:ind w:left="2" w:right="44" w:firstLine="489"/>
        <w:jc w:val="both"/>
        <w:rPr>
          <w:rFonts w:hint="eastAsia" w:ascii="仿宋" w:hAnsi="仿宋" w:eastAsia="仿宋" w:cs="仿宋"/>
          <w:spacing w:val="-2"/>
          <w:sz w:val="28"/>
          <w:szCs w:val="28"/>
        </w:rPr>
      </w:pPr>
      <w:r>
        <w:rPr>
          <w:rFonts w:hint="eastAsia" w:ascii="仿宋" w:hAnsi="仿宋" w:eastAsia="仿宋" w:cs="仿宋"/>
          <w:spacing w:val="-2"/>
          <w:sz w:val="28"/>
          <w:szCs w:val="28"/>
        </w:rPr>
        <w:t>除法律规定的不可抗力因素外，我单位中标后以任何理由（包括违背上述承诺的事项）提出不能满足《</w:t>
      </w:r>
      <w:r>
        <w:rPr>
          <w:rFonts w:hint="eastAsia" w:ascii="仿宋" w:hAnsi="仿宋" w:eastAsia="仿宋" w:cs="仿宋"/>
          <w:spacing w:val="-2"/>
          <w:sz w:val="28"/>
          <w:szCs w:val="28"/>
          <w:lang w:eastAsia="zh-CN"/>
        </w:rPr>
        <w:t>磋商文件</w:t>
      </w:r>
      <w:r>
        <w:rPr>
          <w:rFonts w:hint="eastAsia" w:ascii="仿宋" w:hAnsi="仿宋" w:eastAsia="仿宋" w:cs="仿宋"/>
          <w:spacing w:val="-2"/>
          <w:sz w:val="28"/>
          <w:szCs w:val="28"/>
        </w:rPr>
        <w:t>》技术、交验期等要求或不能实现投标承诺的或提出变更的，我单位将无条件接受违约处理、并放弃我单位中标资格。我单位知悉违约责任及其处理，并无条件接受：依据</w:t>
      </w:r>
      <w:r>
        <w:rPr>
          <w:rFonts w:hint="eastAsia" w:ascii="仿宋" w:hAnsi="仿宋" w:eastAsia="仿宋" w:cs="仿宋"/>
          <w:spacing w:val="-2"/>
          <w:sz w:val="28"/>
          <w:szCs w:val="28"/>
          <w:lang w:eastAsia="zh-CN"/>
        </w:rPr>
        <w:t>磋商文件</w:t>
      </w:r>
      <w:r>
        <w:rPr>
          <w:rFonts w:hint="eastAsia" w:ascii="仿宋" w:hAnsi="仿宋" w:eastAsia="仿宋" w:cs="仿宋"/>
          <w:spacing w:val="-2"/>
          <w:sz w:val="28"/>
          <w:szCs w:val="28"/>
        </w:rPr>
        <w:t>“第三章3.5.5 违背承诺的责任追究措施 ”，供应商承担相应法律责任及违约责任；情节严重的，由财政部门列入不良行为记录名单，在一至三年内禁止参加政府采购活动，并予以通报，处以罚金，给采购人及他人造成损失的，承担相应的赔偿责任。</w:t>
      </w:r>
    </w:p>
    <w:p w14:paraId="6E45C281">
      <w:pPr>
        <w:pStyle w:val="9"/>
        <w:spacing w:line="273" w:lineRule="auto"/>
        <w:rPr>
          <w:rFonts w:hint="eastAsia" w:ascii="仿宋" w:hAnsi="仿宋" w:eastAsia="仿宋" w:cs="仿宋"/>
          <w:sz w:val="28"/>
          <w:szCs w:val="28"/>
        </w:rPr>
      </w:pPr>
    </w:p>
    <w:p w14:paraId="4D0C08D5">
      <w:pPr>
        <w:pStyle w:val="9"/>
        <w:spacing w:line="273" w:lineRule="auto"/>
        <w:rPr>
          <w:rFonts w:hint="eastAsia" w:ascii="仿宋" w:hAnsi="仿宋" w:eastAsia="仿宋" w:cs="仿宋"/>
          <w:sz w:val="28"/>
          <w:szCs w:val="28"/>
        </w:rPr>
      </w:pPr>
    </w:p>
    <w:p w14:paraId="6FE3DA0E">
      <w:pPr>
        <w:pStyle w:val="9"/>
        <w:spacing w:line="273" w:lineRule="auto"/>
        <w:rPr>
          <w:rFonts w:hint="eastAsia" w:ascii="仿宋" w:hAnsi="仿宋" w:eastAsia="仿宋" w:cs="仿宋"/>
          <w:sz w:val="28"/>
          <w:szCs w:val="28"/>
        </w:rPr>
      </w:pPr>
    </w:p>
    <w:p w14:paraId="3BCD66B2">
      <w:pPr>
        <w:pStyle w:val="9"/>
        <w:spacing w:line="273" w:lineRule="auto"/>
        <w:rPr>
          <w:rFonts w:hint="eastAsia" w:ascii="仿宋" w:hAnsi="仿宋" w:eastAsia="仿宋" w:cs="仿宋"/>
          <w:sz w:val="28"/>
          <w:szCs w:val="28"/>
        </w:rPr>
      </w:pPr>
    </w:p>
    <w:p w14:paraId="33C9DF7D">
      <w:pPr>
        <w:spacing w:before="78" w:line="350" w:lineRule="auto"/>
        <w:ind w:left="2" w:right="44" w:firstLine="489"/>
        <w:jc w:val="both"/>
        <w:rPr>
          <w:rFonts w:hint="eastAsia" w:ascii="仿宋" w:hAnsi="仿宋" w:eastAsia="仿宋" w:cs="仿宋"/>
          <w:spacing w:val="-2"/>
          <w:sz w:val="28"/>
          <w:szCs w:val="28"/>
        </w:rPr>
      </w:pPr>
      <w:r>
        <w:rPr>
          <w:rFonts w:hint="eastAsia" w:ascii="仿宋" w:hAnsi="仿宋" w:eastAsia="仿宋" w:cs="仿宋"/>
          <w:spacing w:val="-2"/>
          <w:sz w:val="28"/>
          <w:szCs w:val="28"/>
        </w:rPr>
        <w:t>供应商（电子签章）：</w:t>
      </w:r>
    </w:p>
    <w:p w14:paraId="2FF872CC">
      <w:pPr>
        <w:spacing w:before="78" w:line="350" w:lineRule="auto"/>
        <w:ind w:left="2" w:right="44" w:firstLine="489"/>
        <w:jc w:val="both"/>
        <w:rPr>
          <w:rFonts w:hint="eastAsia" w:ascii="仿宋" w:hAnsi="仿宋" w:eastAsia="仿宋" w:cs="仿宋"/>
          <w:spacing w:val="-2"/>
          <w:sz w:val="28"/>
          <w:szCs w:val="28"/>
        </w:rPr>
      </w:pPr>
      <w:r>
        <w:rPr>
          <w:rFonts w:hint="eastAsia" w:ascii="仿宋" w:hAnsi="仿宋" w:eastAsia="仿宋" w:cs="仿宋"/>
          <w:spacing w:val="-2"/>
          <w:sz w:val="28"/>
          <w:szCs w:val="28"/>
        </w:rPr>
        <w:t>法定代表人（电子签名）：</w:t>
      </w:r>
    </w:p>
    <w:p w14:paraId="264D45F6">
      <w:pPr>
        <w:spacing w:before="78" w:line="350" w:lineRule="auto"/>
        <w:ind w:left="2" w:right="44" w:firstLine="489"/>
        <w:jc w:val="both"/>
        <w:rPr>
          <w:rFonts w:hint="eastAsia" w:ascii="仿宋" w:hAnsi="仿宋" w:eastAsia="仿宋" w:cs="仿宋"/>
          <w:spacing w:val="-2"/>
          <w:sz w:val="28"/>
          <w:szCs w:val="28"/>
        </w:rPr>
      </w:pPr>
      <w:r>
        <w:rPr>
          <w:rFonts w:hint="eastAsia" w:ascii="仿宋" w:hAnsi="仿宋" w:eastAsia="仿宋" w:cs="仿宋"/>
          <w:spacing w:val="-2"/>
          <w:sz w:val="28"/>
          <w:szCs w:val="28"/>
        </w:rPr>
        <w:t>日期：   年   月   日</w:t>
      </w:r>
    </w:p>
    <w:p w14:paraId="0B7D6CAF">
      <w:pPr>
        <w:spacing w:line="219" w:lineRule="auto"/>
        <w:rPr>
          <w:rFonts w:hint="eastAsia" w:ascii="仿宋" w:hAnsi="仿宋" w:eastAsia="仿宋" w:cs="仿宋"/>
          <w:sz w:val="28"/>
          <w:szCs w:val="28"/>
        </w:rPr>
        <w:sectPr>
          <w:footerReference r:id="rId17" w:type="default"/>
          <w:pgSz w:w="11900" w:h="16839"/>
          <w:pgMar w:top="811" w:right="994" w:bottom="1406" w:left="1088" w:header="0" w:footer="1227" w:gutter="0"/>
          <w:pgNumType w:fmt="decimal"/>
          <w:cols w:space="720" w:num="1"/>
        </w:sectPr>
      </w:pPr>
    </w:p>
    <w:p w14:paraId="73348349">
      <w:pPr>
        <w:spacing w:before="185" w:line="220" w:lineRule="auto"/>
        <w:ind w:left="4173"/>
        <w:rPr>
          <w:rFonts w:hint="eastAsia" w:ascii="仿宋" w:hAnsi="仿宋" w:eastAsia="仿宋" w:cs="仿宋"/>
          <w:sz w:val="28"/>
          <w:szCs w:val="28"/>
        </w:rPr>
      </w:pPr>
      <w:r>
        <w:rPr>
          <w:rFonts w:hint="eastAsia" w:ascii="仿宋" w:hAnsi="仿宋" w:eastAsia="仿宋" w:cs="仿宋"/>
          <w:b/>
          <w:bCs/>
          <w:spacing w:val="-5"/>
          <w:sz w:val="28"/>
          <w:szCs w:val="28"/>
          <w:lang w:val="en-US" w:eastAsia="zh-CN"/>
        </w:rPr>
        <w:t>七、</w:t>
      </w:r>
      <w:r>
        <w:rPr>
          <w:rFonts w:hint="eastAsia" w:ascii="仿宋" w:hAnsi="仿宋" w:eastAsia="仿宋" w:cs="仿宋"/>
          <w:b/>
          <w:bCs/>
          <w:spacing w:val="-5"/>
          <w:sz w:val="28"/>
          <w:szCs w:val="28"/>
        </w:rPr>
        <w:t>投标承诺函</w:t>
      </w:r>
    </w:p>
    <w:p w14:paraId="20F9DCF7">
      <w:pPr>
        <w:pStyle w:val="9"/>
        <w:spacing w:line="278" w:lineRule="auto"/>
        <w:rPr>
          <w:rFonts w:hint="eastAsia" w:ascii="仿宋" w:hAnsi="仿宋" w:eastAsia="仿宋" w:cs="仿宋"/>
          <w:sz w:val="28"/>
          <w:szCs w:val="28"/>
        </w:rPr>
      </w:pPr>
    </w:p>
    <w:p w14:paraId="17F726D7">
      <w:pPr>
        <w:spacing w:before="78" w:line="219" w:lineRule="auto"/>
        <w:ind w:left="1"/>
        <w:rPr>
          <w:rFonts w:hint="eastAsia" w:ascii="仿宋" w:hAnsi="仿宋" w:eastAsia="仿宋" w:cs="仿宋"/>
          <w:sz w:val="28"/>
          <w:szCs w:val="28"/>
        </w:rPr>
      </w:pPr>
      <w:r>
        <w:rPr>
          <w:rFonts w:hint="eastAsia" w:ascii="仿宋" w:hAnsi="仿宋" w:eastAsia="仿宋" w:cs="仿宋"/>
          <w:spacing w:val="-7"/>
          <w:sz w:val="28"/>
          <w:szCs w:val="28"/>
        </w:rPr>
        <w:t>致：</w:t>
      </w:r>
      <w:r>
        <w:rPr>
          <w:rFonts w:hint="eastAsia" w:ascii="仿宋" w:hAnsi="仿宋" w:eastAsia="仿宋" w:cs="仿宋"/>
          <w:spacing w:val="-68"/>
          <w:sz w:val="28"/>
          <w:szCs w:val="28"/>
          <w:u w:val="single" w:color="auto"/>
        </w:rPr>
        <w:t xml:space="preserve"> </w:t>
      </w:r>
      <w:r>
        <w:rPr>
          <w:rFonts w:hint="eastAsia" w:ascii="仿宋" w:hAnsi="仿宋" w:eastAsia="仿宋" w:cs="仿宋"/>
          <w:spacing w:val="-7"/>
          <w:sz w:val="28"/>
          <w:szCs w:val="28"/>
          <w:u w:val="single" w:color="auto"/>
        </w:rPr>
        <w:t>(采购人名称）</w:t>
      </w:r>
    </w:p>
    <w:p w14:paraId="47857D21">
      <w:pPr>
        <w:spacing w:before="226" w:line="219" w:lineRule="auto"/>
        <w:ind w:left="480"/>
        <w:rPr>
          <w:rFonts w:hint="eastAsia" w:ascii="仿宋" w:hAnsi="仿宋" w:eastAsia="仿宋" w:cs="仿宋"/>
          <w:sz w:val="28"/>
          <w:szCs w:val="28"/>
        </w:rPr>
      </w:pPr>
      <w:r>
        <w:rPr>
          <w:rFonts w:hint="eastAsia" w:ascii="仿宋" w:hAnsi="仿宋" w:eastAsia="仿宋" w:cs="仿宋"/>
          <w:spacing w:val="-1"/>
          <w:sz w:val="28"/>
          <w:szCs w:val="28"/>
        </w:rPr>
        <w:t>在采购编号为</w:t>
      </w:r>
      <w:r>
        <w:rPr>
          <w:rFonts w:hint="eastAsia" w:ascii="仿宋" w:hAnsi="仿宋" w:eastAsia="仿宋" w:cs="仿宋"/>
          <w:spacing w:val="-1"/>
          <w:sz w:val="28"/>
          <w:szCs w:val="28"/>
          <w:u w:val="single" w:color="auto"/>
        </w:rPr>
        <w:t xml:space="preserve">      </w:t>
      </w:r>
      <w:r>
        <w:rPr>
          <w:rFonts w:hint="eastAsia" w:ascii="仿宋" w:hAnsi="仿宋" w:eastAsia="仿宋" w:cs="仿宋"/>
          <w:spacing w:val="-91"/>
          <w:sz w:val="28"/>
          <w:szCs w:val="28"/>
        </w:rPr>
        <w:t xml:space="preserve"> </w:t>
      </w:r>
      <w:r>
        <w:rPr>
          <w:rFonts w:hint="eastAsia" w:ascii="仿宋" w:hAnsi="仿宋" w:eastAsia="仿宋" w:cs="仿宋"/>
          <w:spacing w:val="-1"/>
          <w:sz w:val="28"/>
          <w:szCs w:val="28"/>
        </w:rPr>
        <w:t>的</w:t>
      </w:r>
      <w:r>
        <w:rPr>
          <w:rFonts w:hint="eastAsia" w:ascii="仿宋" w:hAnsi="仿宋" w:eastAsia="仿宋" w:cs="仿宋"/>
          <w:spacing w:val="-1"/>
          <w:sz w:val="28"/>
          <w:szCs w:val="28"/>
          <w:u w:val="single" w:color="auto"/>
        </w:rPr>
        <w:t xml:space="preserve">    （项目名称）</w:t>
      </w:r>
      <w:r>
        <w:rPr>
          <w:rFonts w:hint="eastAsia" w:ascii="仿宋" w:hAnsi="仿宋" w:eastAsia="仿宋" w:cs="仿宋"/>
          <w:spacing w:val="-1"/>
          <w:sz w:val="28"/>
          <w:szCs w:val="28"/>
        </w:rPr>
        <w:t xml:space="preserve"> 采购活动中，我单位</w:t>
      </w:r>
      <w:r>
        <w:rPr>
          <w:rFonts w:hint="eastAsia" w:ascii="仿宋" w:hAnsi="仿宋" w:eastAsia="仿宋" w:cs="仿宋"/>
          <w:spacing w:val="-2"/>
          <w:sz w:val="28"/>
          <w:szCs w:val="28"/>
        </w:rPr>
        <w:t>承诺：</w:t>
      </w:r>
    </w:p>
    <w:p w14:paraId="3B4F27B9">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一、遵循公开、公平、公正和</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"http://www.so.com/s?q=%E8%AF%9A%E5%AE%9E%E4%BF%A1%E7%94%A8&amp;ie=utf-8&amp;src=internal_wenda_recommend_textn" </w:instrText>
      </w:r>
      <w:r>
        <w:rPr>
          <w:rFonts w:hint="eastAsia" w:ascii="仿宋" w:hAnsi="仿宋" w:eastAsia="仿宋" w:cs="仿宋"/>
          <w:sz w:val="28"/>
          <w:szCs w:val="28"/>
        </w:rPr>
        <w:fldChar w:fldCharType="separate"/>
      </w:r>
      <w:r>
        <w:rPr>
          <w:rFonts w:hint="eastAsia" w:ascii="仿宋" w:hAnsi="仿宋" w:eastAsia="仿宋" w:cs="仿宋"/>
          <w:sz w:val="28"/>
          <w:szCs w:val="28"/>
        </w:rPr>
        <w:t>诚实信用</w:t>
      </w:r>
      <w:r>
        <w:rPr>
          <w:rFonts w:hint="eastAsia" w:ascii="仿宋" w:hAnsi="仿宋" w:eastAsia="仿宋" w:cs="仿宋"/>
          <w:sz w:val="28"/>
          <w:szCs w:val="28"/>
        </w:rPr>
        <w:fldChar w:fldCharType="end"/>
      </w:r>
      <w:r>
        <w:rPr>
          <w:rFonts w:hint="eastAsia" w:ascii="仿宋" w:hAnsi="仿宋" w:eastAsia="仿宋" w:cs="仿宋"/>
          <w:sz w:val="28"/>
          <w:szCs w:val="28"/>
        </w:rPr>
        <w:t>的原则自愿参加本项目投标；</w:t>
      </w:r>
    </w:p>
    <w:p w14:paraId="6CFF435A">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二、在政府采购活动中提供真实、准确、有效、合法的材料，不提供虚假材料；</w:t>
      </w:r>
    </w:p>
    <w:p w14:paraId="582C9E05">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三、按照</w:t>
      </w:r>
      <w:r>
        <w:rPr>
          <w:rFonts w:hint="eastAsia" w:ascii="仿宋" w:hAnsi="仿宋" w:eastAsia="仿宋" w:cs="仿宋"/>
          <w:sz w:val="28"/>
          <w:szCs w:val="28"/>
          <w:lang w:eastAsia="zh-CN"/>
        </w:rPr>
        <w:t>磋商文件</w:t>
      </w:r>
      <w:r>
        <w:rPr>
          <w:rFonts w:hint="eastAsia" w:ascii="仿宋" w:hAnsi="仿宋" w:eastAsia="仿宋" w:cs="仿宋"/>
          <w:sz w:val="28"/>
          <w:szCs w:val="28"/>
        </w:rPr>
        <w:t>规定，在提交响应文件截止时间后，在</w:t>
      </w:r>
      <w:r>
        <w:rPr>
          <w:rFonts w:hint="eastAsia" w:ascii="仿宋" w:hAnsi="仿宋" w:eastAsia="仿宋" w:cs="仿宋"/>
          <w:sz w:val="28"/>
          <w:szCs w:val="28"/>
          <w:lang w:eastAsia="zh-CN"/>
        </w:rPr>
        <w:t>磋商文件</w:t>
      </w:r>
      <w:r>
        <w:rPr>
          <w:rFonts w:hint="eastAsia" w:ascii="仿宋" w:hAnsi="仿宋" w:eastAsia="仿宋" w:cs="仿宋"/>
          <w:sz w:val="28"/>
          <w:szCs w:val="28"/>
        </w:rPr>
        <w:t>规定的投标有效期限内不撤回响应文件；</w:t>
      </w:r>
    </w:p>
    <w:p w14:paraId="5107E443">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四、不与其他供应商、采购人或采购代理机构串通或恶意串通。</w:t>
      </w:r>
    </w:p>
    <w:p w14:paraId="19EA8754">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五、如我单位中标，除不可抗拒力或</w:t>
      </w:r>
      <w:r>
        <w:rPr>
          <w:rFonts w:hint="eastAsia" w:ascii="仿宋" w:hAnsi="仿宋" w:eastAsia="仿宋" w:cs="仿宋"/>
          <w:sz w:val="28"/>
          <w:szCs w:val="28"/>
          <w:lang w:eastAsia="zh-CN"/>
        </w:rPr>
        <w:t>磋商文件</w:t>
      </w:r>
      <w:r>
        <w:rPr>
          <w:rFonts w:hint="eastAsia" w:ascii="仿宋" w:hAnsi="仿宋" w:eastAsia="仿宋" w:cs="仿宋"/>
          <w:sz w:val="28"/>
          <w:szCs w:val="28"/>
        </w:rPr>
        <w:t>认可的情形外，我单位承诺及时领取中标通知书，在成交通知书规定时间、地点与采购人签订合同；</w:t>
      </w:r>
    </w:p>
    <w:p w14:paraId="6DA878C6">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六、遵守法律法规及</w:t>
      </w:r>
      <w:r>
        <w:rPr>
          <w:rFonts w:hint="eastAsia" w:ascii="仿宋" w:hAnsi="仿宋" w:eastAsia="仿宋" w:cs="仿宋"/>
          <w:sz w:val="28"/>
          <w:szCs w:val="28"/>
          <w:lang w:eastAsia="zh-CN"/>
        </w:rPr>
        <w:t>磋商文件</w:t>
      </w:r>
      <w:r>
        <w:rPr>
          <w:rFonts w:hint="eastAsia" w:ascii="仿宋" w:hAnsi="仿宋" w:eastAsia="仿宋" w:cs="仿宋"/>
          <w:sz w:val="28"/>
          <w:szCs w:val="28"/>
        </w:rPr>
        <w:t>规定的其他情况；</w:t>
      </w:r>
    </w:p>
    <w:p w14:paraId="0E6BC89A">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七、按</w:t>
      </w:r>
      <w:r>
        <w:rPr>
          <w:rFonts w:hint="eastAsia" w:ascii="仿宋" w:hAnsi="仿宋" w:eastAsia="仿宋" w:cs="仿宋"/>
          <w:sz w:val="28"/>
          <w:szCs w:val="28"/>
          <w:lang w:eastAsia="zh-CN"/>
        </w:rPr>
        <w:t>磋商文件</w:t>
      </w:r>
      <w:r>
        <w:rPr>
          <w:rFonts w:hint="eastAsia" w:ascii="仿宋" w:hAnsi="仿宋" w:eastAsia="仿宋" w:cs="仿宋"/>
          <w:sz w:val="28"/>
          <w:szCs w:val="28"/>
        </w:rPr>
        <w:t>规定及时缴纳中标服务费。</w:t>
      </w:r>
    </w:p>
    <w:p w14:paraId="1C20D050">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八、违背上述承诺事项的，我单位无条件接受以下责任追究：</w:t>
      </w:r>
    </w:p>
    <w:p w14:paraId="1E81153E">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一）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给采购人及他人造成损失的，愿承担相应的赔偿责任。</w:t>
      </w:r>
    </w:p>
    <w:p w14:paraId="36A4F317">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（二）违约责任：</w:t>
      </w:r>
    </w:p>
    <w:p w14:paraId="470EDE7F">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1、已中标的，中标（成交）无效；</w:t>
      </w:r>
    </w:p>
    <w:p w14:paraId="64147CC0">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2、支付采购人违约标的预算金额2%的违约金；</w:t>
      </w:r>
    </w:p>
    <w:p w14:paraId="75241C2E">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3、中标后未缴中标服务费的，作为违约及违背</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"http://www.so.com/s?q=%E8%AF%9A%E5%AE%9E%E4%BF%A1%E7%94%A8&amp;ie=utf-8&amp;src=internal_wenda_recommend_textn" </w:instrText>
      </w:r>
      <w:r>
        <w:rPr>
          <w:rFonts w:hint="eastAsia" w:ascii="仿宋" w:hAnsi="仿宋" w:eastAsia="仿宋" w:cs="仿宋"/>
          <w:sz w:val="28"/>
          <w:szCs w:val="28"/>
        </w:rPr>
        <w:fldChar w:fldCharType="separate"/>
      </w:r>
      <w:r>
        <w:rPr>
          <w:rFonts w:hint="eastAsia" w:ascii="仿宋" w:hAnsi="仿宋" w:eastAsia="仿宋" w:cs="仿宋"/>
          <w:sz w:val="28"/>
          <w:szCs w:val="28"/>
        </w:rPr>
        <w:t>诚实信用</w:t>
      </w:r>
      <w:r>
        <w:rPr>
          <w:rFonts w:hint="eastAsia" w:ascii="仿宋" w:hAnsi="仿宋" w:eastAsia="仿宋" w:cs="仿宋"/>
          <w:sz w:val="28"/>
          <w:szCs w:val="28"/>
        </w:rPr>
        <w:fldChar w:fldCharType="end"/>
      </w:r>
      <w:r>
        <w:rPr>
          <w:rFonts w:hint="eastAsia" w:ascii="仿宋" w:hAnsi="仿宋" w:eastAsia="仿宋" w:cs="仿宋"/>
          <w:sz w:val="28"/>
          <w:szCs w:val="28"/>
        </w:rPr>
        <w:t>原则，在履行承诺前，代理机构将视我单位为失信企业、不予办理其后相关业务。</w:t>
      </w:r>
    </w:p>
    <w:p w14:paraId="2D86C6F5">
      <w:pPr>
        <w:pStyle w:val="9"/>
        <w:spacing w:line="290" w:lineRule="auto"/>
        <w:rPr>
          <w:rFonts w:hint="eastAsia" w:ascii="仿宋" w:hAnsi="仿宋" w:eastAsia="仿宋" w:cs="仿宋"/>
          <w:sz w:val="28"/>
          <w:szCs w:val="28"/>
        </w:rPr>
      </w:pPr>
    </w:p>
    <w:p w14:paraId="5E40A2EA">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供应商（电子签章）：</w:t>
      </w:r>
    </w:p>
    <w:p w14:paraId="14C31998">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法定代表人（电子签名）：</w:t>
      </w:r>
    </w:p>
    <w:p w14:paraId="30268762">
      <w:pPr>
        <w:spacing w:before="226" w:line="230" w:lineRule="auto"/>
        <w:ind w:right="19" w:firstLine="486"/>
        <w:rPr>
          <w:rFonts w:hint="eastAsia" w:ascii="仿宋" w:hAnsi="仿宋" w:eastAsia="仿宋" w:cs="仿宋"/>
          <w:sz w:val="28"/>
          <w:szCs w:val="28"/>
        </w:rPr>
      </w:pPr>
      <w:r>
        <w:rPr>
          <w:rFonts w:hint="eastAsia" w:ascii="仿宋" w:hAnsi="仿宋" w:eastAsia="仿宋" w:cs="仿宋"/>
          <w:sz w:val="28"/>
          <w:szCs w:val="28"/>
        </w:rPr>
        <w:t>日期：   年   月   日</w:t>
      </w:r>
    </w:p>
    <w:p w14:paraId="3720838F">
      <w:pPr>
        <w:rPr>
          <w:rFonts w:hint="eastAsia" w:ascii="仿宋" w:hAnsi="仿宋" w:eastAsia="仿宋" w:cs="仿宋"/>
          <w:b/>
          <w:bCs/>
          <w:spacing w:val="-4"/>
          <w:sz w:val="28"/>
          <w:szCs w:val="28"/>
        </w:rPr>
      </w:pPr>
      <w:r>
        <w:rPr>
          <w:rFonts w:hint="eastAsia" w:ascii="仿宋" w:hAnsi="仿宋" w:eastAsia="仿宋" w:cs="仿宋"/>
          <w:b/>
          <w:bCs/>
          <w:spacing w:val="-4"/>
          <w:sz w:val="28"/>
          <w:szCs w:val="28"/>
        </w:rPr>
        <w:br w:type="page"/>
      </w:r>
    </w:p>
    <w:p w14:paraId="1CE7F1A6">
      <w:pPr>
        <w:spacing w:before="186" w:line="219" w:lineRule="auto"/>
        <w:ind w:left="2898"/>
        <w:rPr>
          <w:rFonts w:hint="eastAsia" w:ascii="仿宋" w:hAnsi="仿宋" w:eastAsia="仿宋" w:cs="仿宋"/>
          <w:sz w:val="28"/>
          <w:szCs w:val="28"/>
        </w:rPr>
      </w:pPr>
      <w:r>
        <w:rPr>
          <w:rFonts w:hint="eastAsia" w:ascii="仿宋" w:hAnsi="仿宋" w:eastAsia="仿宋" w:cs="仿宋"/>
          <w:b/>
          <w:bCs/>
          <w:spacing w:val="-4"/>
          <w:sz w:val="28"/>
          <w:szCs w:val="28"/>
          <w:lang w:val="en-US" w:eastAsia="zh-CN"/>
        </w:rPr>
        <w:t>八</w:t>
      </w:r>
      <w:r>
        <w:rPr>
          <w:rFonts w:hint="eastAsia" w:ascii="仿宋" w:hAnsi="仿宋" w:eastAsia="仿宋" w:cs="仿宋"/>
          <w:b/>
          <w:bCs/>
          <w:spacing w:val="-4"/>
          <w:sz w:val="28"/>
          <w:szCs w:val="28"/>
        </w:rPr>
        <w:t>、供应商须知所需的其他材料</w:t>
      </w:r>
    </w:p>
    <w:p w14:paraId="33095091">
      <w:pPr>
        <w:pStyle w:val="9"/>
        <w:spacing w:line="306" w:lineRule="auto"/>
        <w:rPr>
          <w:rFonts w:hint="eastAsia" w:ascii="仿宋" w:hAnsi="仿宋" w:eastAsia="仿宋" w:cs="仿宋"/>
          <w:sz w:val="28"/>
          <w:szCs w:val="28"/>
        </w:rPr>
      </w:pPr>
    </w:p>
    <w:p w14:paraId="78960D41">
      <w:pPr>
        <w:spacing w:before="78" w:line="267" w:lineRule="auto"/>
        <w:ind w:left="17" w:hanging="17"/>
        <w:rPr>
          <w:rFonts w:hint="eastAsia" w:ascii="仿宋" w:hAnsi="仿宋" w:eastAsia="仿宋" w:cs="仿宋"/>
          <w:sz w:val="28"/>
          <w:szCs w:val="28"/>
        </w:rPr>
      </w:pPr>
      <w:r>
        <w:rPr>
          <w:rFonts w:hint="eastAsia" w:ascii="仿宋" w:hAnsi="仿宋" w:eastAsia="仿宋" w:cs="仿宋"/>
          <w:spacing w:val="-7"/>
          <w:sz w:val="28"/>
          <w:szCs w:val="28"/>
        </w:rPr>
        <w:t>（按条款需要填列；并按条款要求电子签名&lt;签章&gt;。条款中对电子签名&lt;签章&gt;未作明确要求的，</w:t>
      </w:r>
      <w:r>
        <w:rPr>
          <w:rFonts w:hint="eastAsia" w:ascii="仿宋" w:hAnsi="仿宋" w:eastAsia="仿宋" w:cs="仿宋"/>
          <w:spacing w:val="-3"/>
          <w:sz w:val="28"/>
          <w:szCs w:val="28"/>
        </w:rPr>
        <w:t>由法定代表人电子签名或供应商电子签章）</w:t>
      </w:r>
    </w:p>
    <w:p w14:paraId="3F114151">
      <w:pPr>
        <w:pStyle w:val="9"/>
        <w:spacing w:line="242" w:lineRule="auto"/>
        <w:rPr>
          <w:rFonts w:hint="eastAsia" w:ascii="仿宋" w:hAnsi="仿宋" w:eastAsia="仿宋" w:cs="仿宋"/>
          <w:sz w:val="28"/>
          <w:szCs w:val="28"/>
        </w:rPr>
      </w:pPr>
    </w:p>
    <w:p w14:paraId="76858F15">
      <w:pPr>
        <w:spacing w:before="91" w:line="219" w:lineRule="auto"/>
        <w:ind w:left="3034"/>
        <w:rPr>
          <w:rFonts w:hint="eastAsia" w:ascii="仿宋" w:hAnsi="仿宋" w:eastAsia="仿宋" w:cs="仿宋"/>
          <w:b/>
          <w:bCs/>
          <w:spacing w:val="-3"/>
          <w:sz w:val="28"/>
          <w:szCs w:val="28"/>
          <w:lang w:val="en-US" w:eastAsia="zh-CN"/>
        </w:rPr>
      </w:pPr>
    </w:p>
    <w:p w14:paraId="6CB54BF8">
      <w:pPr>
        <w:spacing w:before="91" w:line="219" w:lineRule="auto"/>
        <w:ind w:left="3034"/>
        <w:rPr>
          <w:rFonts w:hint="eastAsia" w:ascii="仿宋" w:hAnsi="仿宋" w:eastAsia="仿宋" w:cs="仿宋"/>
          <w:b/>
          <w:bCs/>
          <w:spacing w:val="-3"/>
          <w:sz w:val="28"/>
          <w:szCs w:val="28"/>
          <w:lang w:val="en-US" w:eastAsia="zh-CN"/>
        </w:rPr>
      </w:pPr>
    </w:p>
    <w:p w14:paraId="5CAE3695">
      <w:pPr>
        <w:spacing w:before="91" w:line="219" w:lineRule="auto"/>
        <w:ind w:left="3034"/>
        <w:rPr>
          <w:rFonts w:hint="eastAsia" w:ascii="仿宋" w:hAnsi="仿宋" w:eastAsia="仿宋" w:cs="仿宋"/>
          <w:sz w:val="28"/>
          <w:szCs w:val="28"/>
        </w:rPr>
      </w:pPr>
      <w:r>
        <w:rPr>
          <w:rFonts w:hint="eastAsia" w:ascii="仿宋" w:hAnsi="仿宋" w:eastAsia="仿宋" w:cs="仿宋"/>
          <w:b/>
          <w:bCs/>
          <w:spacing w:val="-3"/>
          <w:sz w:val="28"/>
          <w:szCs w:val="28"/>
          <w:lang w:val="en-US" w:eastAsia="zh-CN"/>
        </w:rPr>
        <w:t>九</w:t>
      </w:r>
      <w:r>
        <w:rPr>
          <w:rFonts w:hint="eastAsia" w:ascii="仿宋" w:hAnsi="仿宋" w:eastAsia="仿宋" w:cs="仿宋"/>
          <w:b/>
          <w:bCs/>
          <w:spacing w:val="-3"/>
          <w:sz w:val="28"/>
          <w:szCs w:val="28"/>
        </w:rPr>
        <w:t>、评审办法所需的其他材料</w:t>
      </w:r>
    </w:p>
    <w:p w14:paraId="54A2DCD0">
      <w:pPr>
        <w:pStyle w:val="9"/>
        <w:spacing w:line="306" w:lineRule="auto"/>
        <w:rPr>
          <w:rFonts w:hint="eastAsia" w:ascii="仿宋" w:hAnsi="仿宋" w:eastAsia="仿宋" w:cs="仿宋"/>
          <w:sz w:val="28"/>
          <w:szCs w:val="28"/>
        </w:rPr>
      </w:pPr>
    </w:p>
    <w:p w14:paraId="30B6739B">
      <w:pPr>
        <w:spacing w:before="78" w:line="267" w:lineRule="auto"/>
        <w:ind w:left="17" w:hanging="17"/>
        <w:rPr>
          <w:rFonts w:hint="eastAsia" w:ascii="仿宋" w:hAnsi="仿宋" w:eastAsia="仿宋" w:cs="仿宋"/>
          <w:sz w:val="28"/>
          <w:szCs w:val="28"/>
        </w:rPr>
      </w:pPr>
      <w:r>
        <w:rPr>
          <w:rFonts w:hint="eastAsia" w:ascii="仿宋" w:hAnsi="仿宋" w:eastAsia="仿宋" w:cs="仿宋"/>
          <w:spacing w:val="-7"/>
          <w:sz w:val="28"/>
          <w:szCs w:val="28"/>
        </w:rPr>
        <w:t>（按条款需要填列；并按条款要求电子签名&lt;签章&gt;。条款中对电子签名&lt;签章&gt;未作明确要求的，</w:t>
      </w:r>
      <w:r>
        <w:rPr>
          <w:rFonts w:hint="eastAsia" w:ascii="仿宋" w:hAnsi="仿宋" w:eastAsia="仿宋" w:cs="仿宋"/>
          <w:spacing w:val="-3"/>
          <w:sz w:val="28"/>
          <w:szCs w:val="28"/>
        </w:rPr>
        <w:t>由法定代表人电子签名或供应商电子签章）</w:t>
      </w:r>
    </w:p>
    <w:p w14:paraId="2D8ED52A">
      <w:pPr>
        <w:pStyle w:val="9"/>
        <w:spacing w:line="250" w:lineRule="auto"/>
        <w:rPr>
          <w:rFonts w:hint="eastAsia" w:ascii="仿宋" w:hAnsi="仿宋" w:eastAsia="仿宋" w:cs="仿宋"/>
          <w:sz w:val="28"/>
          <w:szCs w:val="28"/>
        </w:rPr>
      </w:pPr>
    </w:p>
    <w:p w14:paraId="712B6357">
      <w:pPr>
        <w:pStyle w:val="9"/>
        <w:spacing w:line="250" w:lineRule="auto"/>
        <w:rPr>
          <w:rFonts w:hint="eastAsia" w:ascii="仿宋" w:hAnsi="仿宋" w:eastAsia="仿宋" w:cs="仿宋"/>
          <w:sz w:val="28"/>
          <w:szCs w:val="28"/>
        </w:rPr>
      </w:pPr>
    </w:p>
    <w:p w14:paraId="12BFD7DE">
      <w:pPr>
        <w:pStyle w:val="9"/>
        <w:spacing w:line="250" w:lineRule="auto"/>
        <w:rPr>
          <w:rFonts w:hint="eastAsia" w:ascii="仿宋" w:hAnsi="仿宋" w:eastAsia="仿宋" w:cs="仿宋"/>
          <w:sz w:val="28"/>
          <w:szCs w:val="28"/>
        </w:rPr>
      </w:pPr>
    </w:p>
    <w:p w14:paraId="4CB0A5E5">
      <w:pPr>
        <w:pStyle w:val="9"/>
        <w:spacing w:line="250" w:lineRule="auto"/>
        <w:rPr>
          <w:rFonts w:hint="eastAsia" w:ascii="仿宋" w:hAnsi="仿宋" w:eastAsia="仿宋" w:cs="仿宋"/>
          <w:sz w:val="28"/>
          <w:szCs w:val="28"/>
        </w:rPr>
      </w:pPr>
    </w:p>
    <w:p w14:paraId="75556590">
      <w:pPr>
        <w:spacing w:before="91" w:line="219" w:lineRule="auto"/>
        <w:ind w:left="2331"/>
        <w:rPr>
          <w:rFonts w:hint="eastAsia" w:ascii="仿宋" w:hAnsi="仿宋" w:eastAsia="仿宋" w:cs="仿宋"/>
          <w:sz w:val="28"/>
          <w:szCs w:val="28"/>
        </w:rPr>
      </w:pPr>
      <w:r>
        <w:rPr>
          <w:rFonts w:hint="eastAsia" w:ascii="仿宋" w:hAnsi="仿宋" w:eastAsia="仿宋" w:cs="仿宋"/>
          <w:b/>
          <w:bCs/>
          <w:spacing w:val="-3"/>
          <w:sz w:val="28"/>
          <w:szCs w:val="28"/>
        </w:rPr>
        <w:t>十、供应商认为有必要提交的其它材料</w:t>
      </w:r>
    </w:p>
    <w:p w14:paraId="6D37FEAA">
      <w:pPr>
        <w:pStyle w:val="9"/>
        <w:spacing w:line="306" w:lineRule="auto"/>
        <w:rPr>
          <w:rFonts w:hint="eastAsia" w:ascii="仿宋" w:hAnsi="仿宋" w:eastAsia="仿宋" w:cs="仿宋"/>
          <w:sz w:val="28"/>
          <w:szCs w:val="28"/>
        </w:rPr>
      </w:pPr>
    </w:p>
    <w:p w14:paraId="3AA98E00">
      <w:pPr>
        <w:spacing w:before="78" w:line="219" w:lineRule="auto"/>
        <w:jc w:val="center"/>
        <w:rPr>
          <w:rFonts w:hint="eastAsia" w:ascii="仿宋" w:hAnsi="仿宋" w:eastAsia="仿宋" w:cs="仿宋"/>
          <w:sz w:val="28"/>
          <w:szCs w:val="28"/>
        </w:rPr>
      </w:pPr>
      <w:r>
        <w:rPr>
          <w:rFonts w:hint="eastAsia" w:ascii="仿宋" w:hAnsi="仿宋" w:eastAsia="仿宋" w:cs="仿宋"/>
          <w:spacing w:val="-7"/>
          <w:sz w:val="28"/>
          <w:szCs w:val="28"/>
        </w:rPr>
        <w:t>（按条款需要填列；并按条款要求电子签名&lt;签章&gt;。条款中对电子签名&lt;签章&gt;未作明确要求的，</w:t>
      </w:r>
      <w:r>
        <w:rPr>
          <w:rFonts w:hint="eastAsia" w:ascii="仿宋" w:hAnsi="仿宋" w:eastAsia="仿宋" w:cs="仿宋"/>
          <w:spacing w:val="-3"/>
          <w:sz w:val="28"/>
          <w:szCs w:val="28"/>
        </w:rPr>
        <w:t>由法定代表人电子签名或供应商电子签章）</w:t>
      </w:r>
    </w:p>
    <w:p w14:paraId="7AB84A23">
      <w:pPr>
        <w:spacing w:line="219" w:lineRule="auto"/>
        <w:rPr>
          <w:rFonts w:hint="eastAsia" w:ascii="仿宋" w:hAnsi="仿宋" w:eastAsia="仿宋" w:cs="仿宋"/>
          <w:sz w:val="28"/>
          <w:szCs w:val="28"/>
        </w:rPr>
      </w:pPr>
    </w:p>
    <w:p w14:paraId="244858C0">
      <w:pPr>
        <w:spacing w:line="219" w:lineRule="auto"/>
        <w:rPr>
          <w:rFonts w:hint="eastAsia" w:ascii="仿宋" w:hAnsi="仿宋" w:eastAsia="仿宋" w:cs="仿宋"/>
          <w:sz w:val="28"/>
          <w:szCs w:val="28"/>
        </w:rPr>
      </w:pPr>
    </w:p>
    <w:p w14:paraId="4CA708A1">
      <w:pPr>
        <w:spacing w:line="219" w:lineRule="auto"/>
        <w:rPr>
          <w:rFonts w:hint="eastAsia" w:ascii="仿宋" w:hAnsi="仿宋" w:eastAsia="仿宋" w:cs="仿宋"/>
          <w:sz w:val="28"/>
          <w:szCs w:val="28"/>
        </w:rPr>
      </w:pPr>
    </w:p>
    <w:p w14:paraId="0C291997">
      <w:pPr>
        <w:spacing w:line="219" w:lineRule="auto"/>
        <w:rPr>
          <w:rFonts w:hint="eastAsia" w:ascii="仿宋" w:hAnsi="仿宋" w:eastAsia="仿宋" w:cs="仿宋"/>
          <w:sz w:val="28"/>
          <w:szCs w:val="28"/>
        </w:rPr>
        <w:sectPr>
          <w:footerReference r:id="rId18" w:type="default"/>
          <w:pgSz w:w="11900" w:h="16839"/>
          <w:pgMar w:top="811" w:right="1019" w:bottom="1406" w:left="1100" w:header="0" w:footer="1227" w:gutter="0"/>
          <w:pgNumType w:fmt="decimal"/>
          <w:cols w:space="720" w:num="1"/>
        </w:sectPr>
      </w:pPr>
    </w:p>
    <w:p w14:paraId="4FCC3D59">
      <w:pPr>
        <w:spacing w:before="185" w:line="220" w:lineRule="auto"/>
        <w:ind w:left="2766"/>
        <w:rPr>
          <w:rFonts w:hint="eastAsia" w:ascii="仿宋" w:hAnsi="仿宋" w:eastAsia="仿宋" w:cs="仿宋"/>
          <w:sz w:val="28"/>
          <w:szCs w:val="28"/>
        </w:rPr>
      </w:pPr>
      <w:r>
        <w:rPr>
          <w:rFonts w:hint="eastAsia" w:ascii="仿宋" w:hAnsi="仿宋" w:eastAsia="仿宋" w:cs="仿宋"/>
          <w:b/>
          <w:bCs/>
          <w:spacing w:val="-3"/>
          <w:sz w:val="28"/>
          <w:szCs w:val="28"/>
        </w:rPr>
        <w:t>十</w:t>
      </w:r>
      <w:r>
        <w:rPr>
          <w:rFonts w:hint="eastAsia" w:ascii="仿宋" w:hAnsi="仿宋" w:eastAsia="仿宋" w:cs="仿宋"/>
          <w:b/>
          <w:bCs/>
          <w:spacing w:val="-3"/>
          <w:sz w:val="28"/>
          <w:szCs w:val="28"/>
          <w:lang w:val="en-US" w:eastAsia="zh-CN"/>
        </w:rPr>
        <w:t>一</w:t>
      </w:r>
      <w:r>
        <w:rPr>
          <w:rFonts w:hint="eastAsia" w:ascii="仿宋" w:hAnsi="仿宋" w:eastAsia="仿宋" w:cs="仿宋"/>
          <w:b/>
          <w:bCs/>
          <w:spacing w:val="-3"/>
          <w:sz w:val="28"/>
          <w:szCs w:val="28"/>
        </w:rPr>
        <w:t>、中小企业声明函（如需要）</w:t>
      </w:r>
    </w:p>
    <w:p w14:paraId="7987D925">
      <w:pPr>
        <w:bidi w:val="0"/>
        <w:rPr>
          <w:rFonts w:hint="eastAsia" w:ascii="仿宋" w:hAnsi="仿宋" w:eastAsia="仿宋" w:cs="仿宋"/>
        </w:rPr>
      </w:pPr>
    </w:p>
    <w:p w14:paraId="6DF74D5A">
      <w:pPr>
        <w:spacing w:before="78" w:line="353" w:lineRule="auto"/>
        <w:ind w:firstLine="481"/>
        <w:jc w:val="both"/>
        <w:rPr>
          <w:rFonts w:hint="eastAsia" w:ascii="仿宋" w:hAnsi="仿宋" w:eastAsia="仿宋" w:cs="仿宋"/>
          <w:sz w:val="28"/>
          <w:szCs w:val="28"/>
        </w:rPr>
      </w:pPr>
      <w:r>
        <w:rPr>
          <w:rFonts w:hint="eastAsia" w:ascii="仿宋" w:hAnsi="仿宋" w:eastAsia="仿宋" w:cs="仿宋"/>
          <w:spacing w:val="-7"/>
          <w:sz w:val="28"/>
          <w:szCs w:val="28"/>
        </w:rPr>
        <w:t>本公司郑重声明，根据《政府采购促进中小企业发展管理办法》（财库〔2020〕</w:t>
      </w:r>
      <w:r>
        <w:rPr>
          <w:rFonts w:hint="eastAsia" w:ascii="仿宋" w:hAnsi="仿宋" w:eastAsia="仿宋" w:cs="仿宋"/>
          <w:sz w:val="28"/>
          <w:szCs w:val="28"/>
        </w:rPr>
        <w:t>46号）的规定，本公司参加</w:t>
      </w:r>
      <w:r>
        <w:rPr>
          <w:rFonts w:hint="eastAsia" w:ascii="仿宋" w:hAnsi="仿宋" w:eastAsia="仿宋" w:cs="仿宋"/>
          <w:sz w:val="28"/>
          <w:szCs w:val="28"/>
          <w:u w:val="single" w:color="auto"/>
        </w:rPr>
        <w:t>（单位名称）</w:t>
      </w:r>
      <w:r>
        <w:rPr>
          <w:rFonts w:hint="eastAsia" w:ascii="仿宋" w:hAnsi="仿宋" w:eastAsia="仿宋" w:cs="仿宋"/>
          <w:sz w:val="28"/>
          <w:szCs w:val="28"/>
        </w:rPr>
        <w:t>的</w:t>
      </w:r>
      <w:r>
        <w:rPr>
          <w:rFonts w:hint="eastAsia" w:ascii="仿宋" w:hAnsi="仿宋" w:eastAsia="仿宋" w:cs="仿宋"/>
          <w:sz w:val="28"/>
          <w:szCs w:val="28"/>
          <w:u w:val="single" w:color="auto"/>
        </w:rPr>
        <w:t>（项目名称）</w:t>
      </w:r>
      <w:r>
        <w:rPr>
          <w:rFonts w:hint="eastAsia" w:ascii="仿宋" w:hAnsi="仿宋" w:eastAsia="仿宋" w:cs="仿宋"/>
          <w:sz w:val="28"/>
          <w:szCs w:val="28"/>
        </w:rPr>
        <w:t>采</w:t>
      </w:r>
      <w:r>
        <w:rPr>
          <w:rFonts w:hint="eastAsia" w:ascii="仿宋" w:hAnsi="仿宋" w:eastAsia="仿宋" w:cs="仿宋"/>
          <w:spacing w:val="-1"/>
          <w:sz w:val="28"/>
          <w:szCs w:val="28"/>
        </w:rPr>
        <w:t>购活动，提供的货物全</w:t>
      </w:r>
      <w:r>
        <w:rPr>
          <w:rFonts w:hint="eastAsia" w:ascii="仿宋" w:hAnsi="仿宋" w:eastAsia="仿宋" w:cs="仿宋"/>
          <w:sz w:val="28"/>
          <w:szCs w:val="28"/>
        </w:rPr>
        <w:t xml:space="preserve"> </w:t>
      </w:r>
      <w:r>
        <w:rPr>
          <w:rFonts w:hint="eastAsia" w:ascii="仿宋" w:hAnsi="仿宋" w:eastAsia="仿宋" w:cs="仿宋"/>
          <w:spacing w:val="-4"/>
          <w:sz w:val="28"/>
          <w:szCs w:val="28"/>
        </w:rPr>
        <w:t>部由符合政策要求的中小企业制造。相关企业(含签订分包意向协议的</w:t>
      </w:r>
      <w:r>
        <w:rPr>
          <w:rFonts w:hint="eastAsia" w:ascii="仿宋" w:hAnsi="仿宋" w:eastAsia="仿宋" w:cs="仿宋"/>
          <w:spacing w:val="-1"/>
          <w:sz w:val="28"/>
          <w:szCs w:val="28"/>
        </w:rPr>
        <w:t>中小企业）的具体情况如下：</w:t>
      </w:r>
    </w:p>
    <w:p w14:paraId="3A01C662">
      <w:pPr>
        <w:spacing w:before="232" w:line="342" w:lineRule="auto"/>
        <w:ind w:left="2" w:right="16" w:firstLine="495"/>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2"/>
          <w:sz w:val="28"/>
          <w:szCs w:val="28"/>
          <w:u w:val="single" w:color="auto"/>
        </w:rPr>
        <w:t>(标的名称)</w:t>
      </w:r>
      <w:r>
        <w:rPr>
          <w:rFonts w:hint="eastAsia" w:ascii="仿宋" w:hAnsi="仿宋" w:eastAsia="仿宋" w:cs="仿宋"/>
          <w:spacing w:val="-2"/>
          <w:sz w:val="28"/>
          <w:szCs w:val="28"/>
        </w:rPr>
        <w:t>，属于</w:t>
      </w:r>
      <w:r>
        <w:rPr>
          <w:rFonts w:hint="eastAsia" w:ascii="仿宋" w:hAnsi="仿宋" w:eastAsia="仿宋" w:cs="仿宋"/>
          <w:spacing w:val="-2"/>
          <w:sz w:val="28"/>
          <w:szCs w:val="28"/>
          <w:u w:val="single" w:color="auto"/>
        </w:rPr>
        <w:t>（采购文件中明确的所属行业)</w:t>
      </w:r>
      <w:r>
        <w:rPr>
          <w:rFonts w:hint="eastAsia" w:ascii="仿宋" w:hAnsi="仿宋" w:eastAsia="仿宋" w:cs="仿宋"/>
          <w:spacing w:val="-2"/>
          <w:sz w:val="28"/>
          <w:szCs w:val="28"/>
        </w:rPr>
        <w:t>行业，承建企业为</w:t>
      </w:r>
      <w:r>
        <w:rPr>
          <w:rFonts w:hint="eastAsia" w:ascii="仿宋" w:hAnsi="仿宋" w:eastAsia="仿宋" w:cs="仿宋"/>
          <w:spacing w:val="-2"/>
          <w:sz w:val="28"/>
          <w:szCs w:val="28"/>
          <w:u w:val="single" w:color="auto"/>
        </w:rPr>
        <w:t>（企业名称)</w:t>
      </w:r>
      <w:r>
        <w:rPr>
          <w:rFonts w:hint="eastAsia" w:ascii="仿宋" w:hAnsi="仿宋" w:eastAsia="仿宋" w:cs="仿宋"/>
          <w:spacing w:val="-2"/>
          <w:sz w:val="28"/>
          <w:szCs w:val="28"/>
        </w:rPr>
        <w:t>，从业</w:t>
      </w:r>
      <w:r>
        <w:rPr>
          <w:rFonts w:hint="eastAsia" w:ascii="仿宋" w:hAnsi="仿宋" w:eastAsia="仿宋" w:cs="仿宋"/>
          <w:spacing w:val="-6"/>
          <w:sz w:val="28"/>
          <w:szCs w:val="28"/>
        </w:rPr>
        <w:t>人员人，营业收入为</w:t>
      </w:r>
      <w:r>
        <w:rPr>
          <w:rFonts w:hint="eastAsia" w:ascii="仿宋" w:hAnsi="仿宋" w:eastAsia="仿宋" w:cs="仿宋"/>
          <w:spacing w:val="-6"/>
          <w:sz w:val="28"/>
          <w:szCs w:val="28"/>
          <w:u w:val="single" w:color="auto"/>
        </w:rPr>
        <w:t xml:space="preserve"> </w:t>
      </w:r>
      <w:r>
        <w:rPr>
          <w:rFonts w:hint="eastAsia" w:ascii="仿宋" w:hAnsi="仿宋" w:eastAsia="仿宋" w:cs="仿宋"/>
          <w:spacing w:val="-6"/>
          <w:sz w:val="28"/>
          <w:szCs w:val="28"/>
          <w:u w:val="single" w:color="auto"/>
          <w:lang w:val="en-US" w:eastAsia="zh-CN"/>
        </w:rPr>
        <w:t xml:space="preserve">   </w:t>
      </w:r>
      <w:r>
        <w:rPr>
          <w:rFonts w:hint="eastAsia" w:ascii="仿宋" w:hAnsi="仿宋" w:eastAsia="仿宋" w:cs="仿宋"/>
          <w:spacing w:val="-6"/>
          <w:sz w:val="28"/>
          <w:szCs w:val="28"/>
          <w:u w:val="single" w:color="auto"/>
        </w:rPr>
        <w:t xml:space="preserve"> </w:t>
      </w:r>
      <w:r>
        <w:rPr>
          <w:rFonts w:hint="eastAsia" w:ascii="仿宋" w:hAnsi="仿宋" w:eastAsia="仿宋" w:cs="仿宋"/>
          <w:spacing w:val="-6"/>
          <w:sz w:val="28"/>
          <w:szCs w:val="28"/>
        </w:rPr>
        <w:t>万元，资产总额为</w:t>
      </w:r>
      <w:r>
        <w:rPr>
          <w:rFonts w:hint="eastAsia" w:ascii="仿宋" w:hAnsi="仿宋" w:eastAsia="仿宋" w:cs="仿宋"/>
          <w:spacing w:val="-6"/>
          <w:sz w:val="28"/>
          <w:szCs w:val="28"/>
          <w:u w:val="single" w:color="auto"/>
          <w:lang w:val="en-US" w:eastAsia="zh-CN"/>
        </w:rPr>
        <w:t xml:space="preserve">    </w:t>
      </w:r>
      <w:r>
        <w:rPr>
          <w:rFonts w:hint="eastAsia" w:ascii="仿宋" w:hAnsi="仿宋" w:eastAsia="仿宋" w:cs="仿宋"/>
          <w:spacing w:val="-7"/>
          <w:sz w:val="28"/>
          <w:szCs w:val="28"/>
        </w:rPr>
        <w:t>万元，属于</w:t>
      </w:r>
      <w:r>
        <w:rPr>
          <w:rFonts w:hint="eastAsia" w:ascii="仿宋" w:hAnsi="仿宋" w:eastAsia="仿宋" w:cs="仿宋"/>
          <w:spacing w:val="-7"/>
          <w:sz w:val="28"/>
          <w:szCs w:val="28"/>
          <w:u w:val="single" w:color="auto"/>
        </w:rPr>
        <w:t>（中型企业、小型企业、微型企业</w:t>
      </w:r>
      <w:r>
        <w:rPr>
          <w:rFonts w:hint="eastAsia" w:ascii="仿宋" w:hAnsi="仿宋" w:eastAsia="仿宋" w:cs="仿宋"/>
          <w:spacing w:val="-54"/>
          <w:w w:val="84"/>
          <w:sz w:val="28"/>
          <w:szCs w:val="28"/>
          <w:u w:val="single" w:color="auto"/>
        </w:rPr>
        <w:t>）</w:t>
      </w:r>
      <w:r>
        <w:rPr>
          <w:rFonts w:hint="eastAsia" w:ascii="仿宋" w:hAnsi="仿宋" w:eastAsia="仿宋" w:cs="仿宋"/>
          <w:spacing w:val="-54"/>
          <w:w w:val="84"/>
          <w:sz w:val="28"/>
          <w:szCs w:val="28"/>
        </w:rPr>
        <w:t>；</w:t>
      </w:r>
    </w:p>
    <w:p w14:paraId="783B851D">
      <w:pPr>
        <w:spacing w:before="245" w:line="343" w:lineRule="auto"/>
        <w:ind w:left="2" w:right="16" w:firstLine="480"/>
        <w:rPr>
          <w:rFonts w:hint="eastAsia" w:ascii="仿宋" w:hAnsi="仿宋" w:eastAsia="仿宋" w:cs="仿宋"/>
          <w:sz w:val="28"/>
          <w:szCs w:val="28"/>
        </w:rPr>
      </w:pPr>
      <w:r>
        <w:rPr>
          <w:rFonts w:hint="eastAsia" w:ascii="仿宋" w:hAnsi="仿宋" w:eastAsia="仿宋" w:cs="仿宋"/>
          <w:spacing w:val="-2"/>
          <w:sz w:val="28"/>
          <w:szCs w:val="28"/>
        </w:rPr>
        <w:t>2.</w:t>
      </w:r>
      <w:r>
        <w:rPr>
          <w:rFonts w:hint="eastAsia" w:ascii="仿宋" w:hAnsi="仿宋" w:eastAsia="仿宋" w:cs="仿宋"/>
          <w:spacing w:val="-2"/>
          <w:sz w:val="28"/>
          <w:szCs w:val="28"/>
          <w:u w:val="single" w:color="auto"/>
        </w:rPr>
        <w:t>(标的名称)</w:t>
      </w:r>
      <w:r>
        <w:rPr>
          <w:rFonts w:hint="eastAsia" w:ascii="仿宋" w:hAnsi="仿宋" w:eastAsia="仿宋" w:cs="仿宋"/>
          <w:spacing w:val="-2"/>
          <w:sz w:val="28"/>
          <w:szCs w:val="28"/>
        </w:rPr>
        <w:t>，属于</w:t>
      </w:r>
      <w:r>
        <w:rPr>
          <w:rFonts w:hint="eastAsia" w:ascii="仿宋" w:hAnsi="仿宋" w:eastAsia="仿宋" w:cs="仿宋"/>
          <w:spacing w:val="-2"/>
          <w:sz w:val="28"/>
          <w:szCs w:val="28"/>
          <w:u w:val="single" w:color="auto"/>
        </w:rPr>
        <w:t>（采购文件中明确的</w:t>
      </w:r>
      <w:r>
        <w:rPr>
          <w:rFonts w:hint="eastAsia" w:ascii="仿宋" w:hAnsi="仿宋" w:eastAsia="仿宋" w:cs="仿宋"/>
          <w:spacing w:val="-3"/>
          <w:sz w:val="28"/>
          <w:szCs w:val="28"/>
          <w:u w:val="single" w:color="auto"/>
        </w:rPr>
        <w:t>所属行业)</w:t>
      </w:r>
      <w:r>
        <w:rPr>
          <w:rFonts w:hint="eastAsia" w:ascii="仿宋" w:hAnsi="仿宋" w:eastAsia="仿宋" w:cs="仿宋"/>
          <w:spacing w:val="-3"/>
          <w:sz w:val="28"/>
          <w:szCs w:val="28"/>
        </w:rPr>
        <w:t>行业，承建企业为</w:t>
      </w:r>
      <w:r>
        <w:rPr>
          <w:rFonts w:hint="eastAsia" w:ascii="仿宋" w:hAnsi="仿宋" w:eastAsia="仿宋" w:cs="仿宋"/>
          <w:spacing w:val="-3"/>
          <w:sz w:val="28"/>
          <w:szCs w:val="28"/>
          <w:u w:val="single" w:color="auto"/>
        </w:rPr>
        <w:t>（企业名称)</w:t>
      </w:r>
      <w:r>
        <w:rPr>
          <w:rFonts w:hint="eastAsia" w:ascii="仿宋" w:hAnsi="仿宋" w:eastAsia="仿宋" w:cs="仿宋"/>
          <w:spacing w:val="-3"/>
          <w:sz w:val="28"/>
          <w:szCs w:val="28"/>
        </w:rPr>
        <w:t>，从业</w:t>
      </w:r>
      <w:r>
        <w:rPr>
          <w:rFonts w:hint="eastAsia" w:ascii="仿宋" w:hAnsi="仿宋" w:eastAsia="仿宋" w:cs="仿宋"/>
          <w:spacing w:val="-5"/>
          <w:sz w:val="28"/>
          <w:szCs w:val="28"/>
        </w:rPr>
        <w:t>人员人，营业收入为</w:t>
      </w:r>
      <w:r>
        <w:rPr>
          <w:rFonts w:hint="eastAsia" w:ascii="仿宋" w:hAnsi="仿宋" w:eastAsia="仿宋" w:cs="仿宋"/>
          <w:spacing w:val="-5"/>
          <w:sz w:val="28"/>
          <w:szCs w:val="28"/>
          <w:u w:val="single" w:color="auto"/>
          <w:lang w:val="en-US" w:eastAsia="zh-CN"/>
        </w:rPr>
        <w:t xml:space="preserve">    </w:t>
      </w:r>
      <w:r>
        <w:rPr>
          <w:rFonts w:hint="eastAsia" w:ascii="仿宋" w:hAnsi="仿宋" w:eastAsia="仿宋" w:cs="仿宋"/>
          <w:spacing w:val="-5"/>
          <w:sz w:val="28"/>
          <w:szCs w:val="28"/>
        </w:rPr>
        <w:t>万元，资产总额为</w:t>
      </w:r>
      <w:r>
        <w:rPr>
          <w:rFonts w:hint="eastAsia" w:ascii="仿宋" w:hAnsi="仿宋" w:eastAsia="仿宋" w:cs="仿宋"/>
          <w:spacing w:val="-5"/>
          <w:sz w:val="28"/>
          <w:szCs w:val="28"/>
          <w:u w:val="single" w:color="auto"/>
          <w:lang w:val="en-US" w:eastAsia="zh-CN"/>
        </w:rPr>
        <w:t xml:space="preserve">    </w:t>
      </w:r>
      <w:r>
        <w:rPr>
          <w:rFonts w:hint="eastAsia" w:ascii="仿宋" w:hAnsi="仿宋" w:eastAsia="仿宋" w:cs="仿宋"/>
          <w:spacing w:val="-5"/>
          <w:sz w:val="28"/>
          <w:szCs w:val="28"/>
        </w:rPr>
        <w:t>万元，属于</w:t>
      </w:r>
      <w:r>
        <w:rPr>
          <w:rFonts w:hint="eastAsia" w:ascii="仿宋" w:hAnsi="仿宋" w:eastAsia="仿宋" w:cs="仿宋"/>
          <w:spacing w:val="-5"/>
          <w:sz w:val="28"/>
          <w:szCs w:val="28"/>
          <w:u w:val="single" w:color="auto"/>
        </w:rPr>
        <w:t>（中</w:t>
      </w:r>
      <w:r>
        <w:rPr>
          <w:rFonts w:hint="eastAsia" w:ascii="仿宋" w:hAnsi="仿宋" w:eastAsia="仿宋" w:cs="仿宋"/>
          <w:spacing w:val="-6"/>
          <w:sz w:val="28"/>
          <w:szCs w:val="28"/>
          <w:u w:val="single" w:color="auto"/>
        </w:rPr>
        <w:t>型企业、小型企业、微型企业</w:t>
      </w:r>
      <w:r>
        <w:rPr>
          <w:rFonts w:hint="eastAsia" w:ascii="仿宋" w:hAnsi="仿宋" w:eastAsia="仿宋" w:cs="仿宋"/>
          <w:spacing w:val="-54"/>
          <w:w w:val="84"/>
          <w:sz w:val="28"/>
          <w:szCs w:val="28"/>
          <w:u w:val="single" w:color="auto"/>
        </w:rPr>
        <w:t>）</w:t>
      </w:r>
      <w:r>
        <w:rPr>
          <w:rFonts w:hint="eastAsia" w:ascii="仿宋" w:hAnsi="仿宋" w:eastAsia="仿宋" w:cs="仿宋"/>
          <w:spacing w:val="-54"/>
          <w:w w:val="84"/>
          <w:sz w:val="28"/>
          <w:szCs w:val="28"/>
        </w:rPr>
        <w:t>；</w:t>
      </w:r>
    </w:p>
    <w:p w14:paraId="77391062">
      <w:pPr>
        <w:spacing w:before="240" w:line="378" w:lineRule="exact"/>
        <w:ind w:left="496"/>
        <w:rPr>
          <w:rFonts w:hint="eastAsia" w:ascii="仿宋" w:hAnsi="仿宋" w:eastAsia="仿宋" w:cs="仿宋"/>
          <w:sz w:val="28"/>
          <w:szCs w:val="28"/>
        </w:rPr>
      </w:pPr>
      <w:r>
        <w:rPr>
          <w:rFonts w:hint="eastAsia" w:ascii="仿宋" w:hAnsi="仿宋" w:eastAsia="仿宋" w:cs="仿宋"/>
          <w:spacing w:val="-13"/>
          <w:position w:val="3"/>
          <w:sz w:val="28"/>
          <w:szCs w:val="28"/>
        </w:rPr>
        <w:t>……</w:t>
      </w:r>
    </w:p>
    <w:p w14:paraId="4B22F4C0">
      <w:pPr>
        <w:spacing w:before="289" w:line="347" w:lineRule="auto"/>
        <w:ind w:right="75" w:firstLine="508"/>
        <w:rPr>
          <w:rFonts w:hint="eastAsia" w:ascii="仿宋" w:hAnsi="仿宋" w:eastAsia="仿宋" w:cs="仿宋"/>
          <w:sz w:val="28"/>
          <w:szCs w:val="28"/>
        </w:rPr>
      </w:pPr>
      <w:r>
        <w:rPr>
          <w:rFonts w:hint="eastAsia" w:ascii="仿宋" w:hAnsi="仿宋" w:eastAsia="仿宋" w:cs="仿宋"/>
          <w:spacing w:val="-4"/>
          <w:sz w:val="28"/>
          <w:szCs w:val="28"/>
        </w:rPr>
        <w:t>以上企业，不属于大企业的分支机构，不存在控股股东为大企业的情形，也不存在与大企</w:t>
      </w:r>
      <w:r>
        <w:rPr>
          <w:rFonts w:hint="eastAsia" w:ascii="仿宋" w:hAnsi="仿宋" w:eastAsia="仿宋" w:cs="仿宋"/>
          <w:spacing w:val="17"/>
          <w:sz w:val="28"/>
          <w:szCs w:val="28"/>
        </w:rPr>
        <w:t xml:space="preserve"> </w:t>
      </w:r>
      <w:r>
        <w:rPr>
          <w:rFonts w:hint="eastAsia" w:ascii="仿宋" w:hAnsi="仿宋" w:eastAsia="仿宋" w:cs="仿宋"/>
          <w:spacing w:val="-1"/>
          <w:sz w:val="28"/>
          <w:szCs w:val="28"/>
        </w:rPr>
        <w:t>业的负责人为同一人的情形。</w:t>
      </w:r>
    </w:p>
    <w:p w14:paraId="17A40931">
      <w:pPr>
        <w:spacing w:before="233" w:line="219" w:lineRule="auto"/>
        <w:ind w:left="481"/>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w:t>
      </w:r>
      <w:r>
        <w:rPr>
          <w:rFonts w:hint="eastAsia" w:ascii="仿宋" w:hAnsi="仿宋" w:eastAsia="仿宋" w:cs="仿宋"/>
          <w:spacing w:val="-1"/>
          <w:sz w:val="28"/>
          <w:szCs w:val="28"/>
        </w:rPr>
        <w:t>假，将依法承担相应责任。</w:t>
      </w:r>
    </w:p>
    <w:p w14:paraId="06466057">
      <w:pPr>
        <w:spacing w:before="78" w:line="345" w:lineRule="auto"/>
        <w:ind w:right="75"/>
        <w:rPr>
          <w:rFonts w:hint="eastAsia" w:ascii="仿宋" w:hAnsi="仿宋" w:eastAsia="仿宋" w:cs="仿宋"/>
          <w:spacing w:val="-1"/>
          <w:sz w:val="28"/>
          <w:szCs w:val="28"/>
        </w:rPr>
      </w:pPr>
    </w:p>
    <w:p w14:paraId="603E18FB">
      <w:pPr>
        <w:spacing w:before="78" w:line="345" w:lineRule="auto"/>
        <w:ind w:right="75" w:firstLine="480"/>
        <w:rPr>
          <w:rFonts w:hint="eastAsia" w:ascii="仿宋" w:hAnsi="仿宋" w:eastAsia="仿宋" w:cs="仿宋"/>
          <w:spacing w:val="-1"/>
          <w:sz w:val="28"/>
          <w:szCs w:val="28"/>
          <w:lang w:eastAsia="zh-CN"/>
        </w:rPr>
      </w:pPr>
      <w:r>
        <w:rPr>
          <w:rFonts w:hint="eastAsia" w:ascii="仿宋" w:hAnsi="仿宋" w:eastAsia="仿宋" w:cs="仿宋"/>
          <w:spacing w:val="-1"/>
          <w:sz w:val="28"/>
          <w:szCs w:val="28"/>
        </w:rPr>
        <w:t>企业名称（电子盖章）</w:t>
      </w:r>
      <w:r>
        <w:rPr>
          <w:rFonts w:hint="eastAsia" w:ascii="仿宋" w:hAnsi="仿宋" w:eastAsia="仿宋" w:cs="仿宋"/>
          <w:spacing w:val="-1"/>
          <w:sz w:val="28"/>
          <w:szCs w:val="28"/>
          <w:lang w:eastAsia="zh-CN"/>
        </w:rPr>
        <w:t>：</w:t>
      </w:r>
    </w:p>
    <w:p w14:paraId="3FFA8DCA">
      <w:pPr>
        <w:spacing w:before="78" w:line="345" w:lineRule="auto"/>
        <w:ind w:right="75" w:firstLine="480"/>
        <w:rPr>
          <w:rFonts w:hint="eastAsia" w:ascii="仿宋" w:hAnsi="仿宋" w:eastAsia="仿宋" w:cs="仿宋"/>
          <w:spacing w:val="-1"/>
          <w:sz w:val="28"/>
          <w:szCs w:val="28"/>
        </w:rPr>
      </w:pPr>
      <w:r>
        <w:rPr>
          <w:rFonts w:hint="eastAsia" w:ascii="仿宋" w:hAnsi="仿宋" w:eastAsia="仿宋" w:cs="仿宋"/>
          <w:spacing w:val="-1"/>
          <w:sz w:val="28"/>
          <w:szCs w:val="28"/>
        </w:rPr>
        <w:t>日期：</w:t>
      </w:r>
    </w:p>
    <w:p w14:paraId="750D5D18">
      <w:pPr>
        <w:spacing w:before="78" w:line="345" w:lineRule="auto"/>
        <w:ind w:right="75" w:firstLine="480"/>
        <w:rPr>
          <w:rFonts w:hint="eastAsia" w:ascii="仿宋" w:hAnsi="仿宋" w:eastAsia="仿宋" w:cs="仿宋"/>
          <w:spacing w:val="-1"/>
          <w:sz w:val="28"/>
          <w:szCs w:val="28"/>
        </w:rPr>
      </w:pPr>
    </w:p>
    <w:p w14:paraId="09F20ED8">
      <w:pPr>
        <w:spacing w:before="78" w:line="345" w:lineRule="auto"/>
        <w:ind w:right="75" w:firstLine="480"/>
        <w:rPr>
          <w:rFonts w:hint="eastAsia" w:ascii="仿宋" w:hAnsi="仿宋" w:eastAsia="仿宋" w:cs="仿宋"/>
          <w:sz w:val="28"/>
          <w:szCs w:val="28"/>
        </w:rPr>
      </w:pPr>
      <w:r>
        <w:rPr>
          <w:rFonts w:hint="eastAsia" w:ascii="仿宋" w:hAnsi="仿宋" w:eastAsia="仿宋" w:cs="仿宋"/>
          <w:b/>
          <w:bCs/>
          <w:spacing w:val="-1"/>
          <w:sz w:val="28"/>
          <w:szCs w:val="28"/>
        </w:rPr>
        <w:t>注：</w:t>
      </w:r>
      <w:r>
        <w:rPr>
          <w:rFonts w:hint="eastAsia" w:ascii="仿宋" w:hAnsi="仿宋" w:eastAsia="仿宋" w:cs="仿宋"/>
          <w:spacing w:val="-1"/>
          <w:sz w:val="28"/>
          <w:szCs w:val="28"/>
        </w:rPr>
        <w:t>1、从业人员、营业收入、资产总额填报上一年度数据，</w:t>
      </w:r>
      <w:r>
        <w:rPr>
          <w:rFonts w:hint="eastAsia" w:ascii="仿宋" w:hAnsi="仿宋" w:eastAsia="仿宋" w:cs="仿宋"/>
          <w:spacing w:val="-2"/>
          <w:sz w:val="28"/>
          <w:szCs w:val="28"/>
        </w:rPr>
        <w:t>无上一年度数据的新成立企业可不填报。</w:t>
      </w:r>
    </w:p>
    <w:p w14:paraId="35D76C06">
      <w:pPr>
        <w:spacing w:before="185" w:line="220" w:lineRule="auto"/>
        <w:ind w:firstLine="554" w:firstLineChars="200"/>
        <w:rPr>
          <w:rFonts w:hint="eastAsia" w:ascii="仿宋" w:hAnsi="仿宋" w:eastAsia="仿宋" w:cs="仿宋"/>
          <w:b/>
          <w:bCs/>
          <w:spacing w:val="-2"/>
          <w:sz w:val="28"/>
          <w:szCs w:val="28"/>
        </w:rPr>
      </w:pPr>
      <w:r>
        <w:rPr>
          <w:rFonts w:hint="eastAsia" w:ascii="仿宋" w:hAnsi="仿宋" w:eastAsia="仿宋" w:cs="仿宋"/>
          <w:b/>
          <w:bCs/>
          <w:spacing w:val="-2"/>
          <w:sz w:val="28"/>
          <w:szCs w:val="28"/>
        </w:rPr>
        <w:t>2、供应商应根据自身情况提供《中小企业声明函》。</w:t>
      </w:r>
    </w:p>
    <w:p w14:paraId="03B0A2C6">
      <w:pPr>
        <w:rPr>
          <w:rFonts w:hint="eastAsia" w:ascii="仿宋" w:hAnsi="仿宋" w:eastAsia="仿宋" w:cs="仿宋"/>
          <w:b/>
          <w:bCs/>
          <w:spacing w:val="-3"/>
          <w:sz w:val="28"/>
          <w:szCs w:val="28"/>
        </w:rPr>
      </w:pPr>
      <w:r>
        <w:rPr>
          <w:rFonts w:hint="eastAsia" w:ascii="仿宋" w:hAnsi="仿宋" w:eastAsia="仿宋" w:cs="仿宋"/>
          <w:b/>
          <w:bCs/>
          <w:spacing w:val="-3"/>
          <w:sz w:val="28"/>
          <w:szCs w:val="28"/>
        </w:rPr>
        <w:br w:type="page"/>
      </w:r>
    </w:p>
    <w:p w14:paraId="17A7306A">
      <w:pPr>
        <w:spacing w:before="185" w:line="220" w:lineRule="auto"/>
        <w:ind w:left="2202"/>
        <w:rPr>
          <w:rFonts w:hint="eastAsia" w:ascii="仿宋" w:hAnsi="仿宋" w:eastAsia="仿宋" w:cs="仿宋"/>
          <w:sz w:val="28"/>
          <w:szCs w:val="28"/>
        </w:rPr>
      </w:pPr>
      <w:r>
        <w:rPr>
          <w:rFonts w:hint="eastAsia" w:ascii="仿宋" w:hAnsi="仿宋" w:eastAsia="仿宋" w:cs="仿宋"/>
          <w:b/>
          <w:bCs/>
          <w:spacing w:val="-3"/>
          <w:sz w:val="28"/>
          <w:szCs w:val="28"/>
        </w:rPr>
        <w:t>十</w:t>
      </w:r>
      <w:r>
        <w:rPr>
          <w:rFonts w:hint="eastAsia" w:ascii="仿宋" w:hAnsi="仿宋" w:eastAsia="仿宋" w:cs="仿宋"/>
          <w:b/>
          <w:bCs/>
          <w:spacing w:val="-3"/>
          <w:sz w:val="28"/>
          <w:szCs w:val="28"/>
          <w:lang w:val="en-US" w:eastAsia="zh-CN"/>
        </w:rPr>
        <w:t>二</w:t>
      </w:r>
      <w:r>
        <w:rPr>
          <w:rFonts w:hint="eastAsia" w:ascii="仿宋" w:hAnsi="仿宋" w:eastAsia="仿宋" w:cs="仿宋"/>
          <w:b/>
          <w:bCs/>
          <w:spacing w:val="-3"/>
          <w:sz w:val="28"/>
          <w:szCs w:val="28"/>
        </w:rPr>
        <w:t>、残疾人福利性单位声明函（如需要）</w:t>
      </w:r>
    </w:p>
    <w:p w14:paraId="0E9E1041">
      <w:pPr>
        <w:spacing w:before="78" w:line="353" w:lineRule="auto"/>
        <w:ind w:firstLine="481"/>
        <w:jc w:val="both"/>
        <w:rPr>
          <w:rFonts w:hint="eastAsia" w:ascii="仿宋" w:hAnsi="仿宋" w:eastAsia="仿宋" w:cs="仿宋"/>
          <w:spacing w:val="-5"/>
          <w:sz w:val="28"/>
          <w:szCs w:val="28"/>
        </w:rPr>
      </w:pPr>
    </w:p>
    <w:p w14:paraId="29DEDD51">
      <w:pPr>
        <w:spacing w:before="78" w:line="353" w:lineRule="auto"/>
        <w:ind w:firstLine="481"/>
        <w:jc w:val="both"/>
        <w:rPr>
          <w:rFonts w:hint="eastAsia" w:ascii="仿宋" w:hAnsi="仿宋" w:eastAsia="仿宋" w:cs="仿宋"/>
          <w:sz w:val="28"/>
          <w:szCs w:val="28"/>
        </w:rPr>
      </w:pPr>
      <w:r>
        <w:rPr>
          <w:rFonts w:hint="eastAsia" w:ascii="仿宋" w:hAnsi="仿宋" w:eastAsia="仿宋" w:cs="仿宋"/>
          <w:spacing w:val="-5"/>
          <w:sz w:val="28"/>
          <w:szCs w:val="28"/>
        </w:rPr>
        <w:t>本单位郑重声明，根据《财政部民政部中国残疾人联合会关于促进残疾人就业政府采购</w:t>
      </w:r>
      <w:r>
        <w:rPr>
          <w:rFonts w:hint="eastAsia" w:ascii="仿宋" w:hAnsi="仿宋" w:eastAsia="仿宋" w:cs="仿宋"/>
          <w:sz w:val="28"/>
          <w:szCs w:val="28"/>
        </w:rPr>
        <w:t>政策的通知》（财库〔2017〕141号）的规定，本单位为符合条件的残</w:t>
      </w:r>
      <w:r>
        <w:rPr>
          <w:rFonts w:hint="eastAsia" w:ascii="仿宋" w:hAnsi="仿宋" w:eastAsia="仿宋" w:cs="仿宋"/>
          <w:spacing w:val="-1"/>
          <w:sz w:val="28"/>
          <w:szCs w:val="28"/>
        </w:rPr>
        <w:t>疾人福利性单位，且本单位参加单位的项目采购活动提供本单位制造的货物（由本单位承担工程/提供服务</w:t>
      </w:r>
      <w:r>
        <w:rPr>
          <w:rFonts w:hint="eastAsia" w:ascii="仿宋" w:hAnsi="仿宋" w:eastAsia="仿宋" w:cs="仿宋"/>
          <w:spacing w:val="14"/>
          <w:sz w:val="28"/>
          <w:szCs w:val="28"/>
        </w:rPr>
        <w:t>），</w:t>
      </w:r>
      <w:r>
        <w:rPr>
          <w:rFonts w:hint="eastAsia" w:ascii="仿宋" w:hAnsi="仿宋" w:eastAsia="仿宋" w:cs="仿宋"/>
          <w:spacing w:val="-1"/>
          <w:sz w:val="28"/>
          <w:szCs w:val="28"/>
        </w:rPr>
        <w:t>或者提供其他残疾人福利性单位制造的货物（不包括使用非残疾人福利性单位</w:t>
      </w:r>
      <w:r>
        <w:rPr>
          <w:rFonts w:hint="eastAsia" w:ascii="仿宋" w:hAnsi="仿宋" w:eastAsia="仿宋" w:cs="仿宋"/>
          <w:spacing w:val="-2"/>
          <w:sz w:val="28"/>
          <w:szCs w:val="28"/>
        </w:rPr>
        <w:t>注册商标的货物）。</w:t>
      </w:r>
    </w:p>
    <w:p w14:paraId="2772D43B">
      <w:pPr>
        <w:spacing w:before="234" w:line="219" w:lineRule="auto"/>
        <w:ind w:left="481"/>
        <w:rPr>
          <w:rFonts w:hint="eastAsia" w:ascii="仿宋" w:hAnsi="仿宋" w:eastAsia="仿宋" w:cs="仿宋"/>
          <w:sz w:val="28"/>
          <w:szCs w:val="28"/>
        </w:rPr>
      </w:pPr>
      <w:r>
        <w:rPr>
          <w:rFonts w:hint="eastAsia" w:ascii="仿宋" w:hAnsi="仿宋" w:eastAsia="仿宋" w:cs="仿宋"/>
          <w:spacing w:val="-1"/>
          <w:sz w:val="28"/>
          <w:szCs w:val="28"/>
        </w:rPr>
        <w:t>本单位对上述声明的真实性负责。如有虚假，将依法承担相应责任。</w:t>
      </w:r>
    </w:p>
    <w:p w14:paraId="78A92BA4">
      <w:pPr>
        <w:pStyle w:val="9"/>
        <w:rPr>
          <w:rFonts w:hint="eastAsia" w:ascii="仿宋" w:hAnsi="仿宋" w:eastAsia="仿宋" w:cs="仿宋"/>
          <w:sz w:val="28"/>
          <w:szCs w:val="28"/>
        </w:rPr>
      </w:pPr>
    </w:p>
    <w:p w14:paraId="2C70694A">
      <w:pPr>
        <w:pStyle w:val="9"/>
        <w:spacing w:line="241" w:lineRule="auto"/>
        <w:rPr>
          <w:rFonts w:hint="eastAsia" w:ascii="仿宋" w:hAnsi="仿宋" w:eastAsia="仿宋" w:cs="仿宋"/>
          <w:sz w:val="28"/>
          <w:szCs w:val="28"/>
        </w:rPr>
      </w:pPr>
    </w:p>
    <w:p w14:paraId="18ACEDC1">
      <w:pPr>
        <w:pStyle w:val="9"/>
        <w:spacing w:line="241" w:lineRule="auto"/>
        <w:rPr>
          <w:rFonts w:hint="eastAsia" w:ascii="仿宋" w:hAnsi="仿宋" w:eastAsia="仿宋" w:cs="仿宋"/>
          <w:sz w:val="28"/>
          <w:szCs w:val="28"/>
        </w:rPr>
      </w:pPr>
    </w:p>
    <w:p w14:paraId="2B29217E">
      <w:pPr>
        <w:spacing w:before="79" w:line="461" w:lineRule="auto"/>
        <w:ind w:right="51"/>
        <w:jc w:val="both"/>
        <w:rPr>
          <w:rFonts w:hint="eastAsia" w:ascii="仿宋" w:hAnsi="仿宋" w:eastAsia="仿宋" w:cs="仿宋"/>
          <w:spacing w:val="-2"/>
          <w:sz w:val="28"/>
          <w:szCs w:val="28"/>
        </w:rPr>
      </w:pPr>
      <w:r>
        <w:rPr>
          <w:rFonts w:hint="eastAsia" w:ascii="仿宋" w:hAnsi="仿宋" w:eastAsia="仿宋" w:cs="仿宋"/>
          <w:spacing w:val="-2"/>
          <w:sz w:val="28"/>
          <w:szCs w:val="28"/>
        </w:rPr>
        <w:t>法定代表人（电子签名）：</w:t>
      </w:r>
    </w:p>
    <w:p w14:paraId="4B017A73">
      <w:pPr>
        <w:spacing w:before="79" w:line="461" w:lineRule="auto"/>
        <w:ind w:right="51"/>
        <w:jc w:val="both"/>
        <w:rPr>
          <w:rFonts w:hint="eastAsia" w:ascii="仿宋" w:hAnsi="仿宋" w:eastAsia="仿宋" w:cs="仿宋"/>
          <w:spacing w:val="-2"/>
          <w:sz w:val="28"/>
          <w:szCs w:val="28"/>
        </w:rPr>
      </w:pPr>
      <w:r>
        <w:rPr>
          <w:rFonts w:hint="eastAsia" w:ascii="仿宋" w:hAnsi="仿宋" w:eastAsia="仿宋" w:cs="仿宋"/>
          <w:spacing w:val="-2"/>
          <w:sz w:val="28"/>
          <w:szCs w:val="28"/>
        </w:rPr>
        <w:t>供应商（电子签章）：</w:t>
      </w:r>
    </w:p>
    <w:p w14:paraId="33BC7495">
      <w:pPr>
        <w:spacing w:before="79" w:line="461" w:lineRule="auto"/>
        <w:ind w:right="51"/>
        <w:jc w:val="both"/>
        <w:rPr>
          <w:rFonts w:hint="eastAsia" w:ascii="仿宋" w:hAnsi="仿宋" w:eastAsia="仿宋" w:cs="仿宋"/>
          <w:sz w:val="28"/>
          <w:szCs w:val="28"/>
        </w:rPr>
        <w:sectPr>
          <w:footerReference r:id="rId19" w:type="default"/>
          <w:pgSz w:w="11900" w:h="16839"/>
          <w:pgMar w:top="1431" w:right="1019" w:bottom="1407" w:left="1088" w:header="0" w:footer="1227" w:gutter="0"/>
          <w:pgNumType w:fmt="decimal"/>
          <w:cols w:space="720" w:num="1"/>
        </w:sectPr>
      </w:pPr>
      <w:r>
        <w:rPr>
          <w:rFonts w:hint="eastAsia" w:ascii="仿宋" w:hAnsi="仿宋" w:eastAsia="仿宋" w:cs="仿宋"/>
          <w:spacing w:val="-2"/>
          <w:sz w:val="28"/>
          <w:szCs w:val="28"/>
        </w:rPr>
        <w:t>日  期</w:t>
      </w:r>
    </w:p>
    <w:p w14:paraId="6722D8EC">
      <w:pPr>
        <w:spacing w:line="240" w:lineRule="auto"/>
        <w:jc w:val="left"/>
        <w:textAlignment w:val="auto"/>
        <w:rPr>
          <w:rFonts w:hint="eastAsia"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附件：工程量清单</w:t>
      </w:r>
    </w:p>
    <w:p w14:paraId="5B35314E">
      <w:pPr>
        <w:spacing w:line="240" w:lineRule="auto"/>
        <w:jc w:val="left"/>
        <w:textAlignment w:val="auto"/>
        <w:rPr>
          <w:rFonts w:hint="default" w:ascii="仿宋" w:hAnsi="仿宋" w:eastAsia="仿宋" w:cs="仿宋"/>
          <w:b/>
          <w:color w:val="auto"/>
          <w:sz w:val="30"/>
          <w:szCs w:val="30"/>
          <w:lang w:val="en-US" w:eastAsia="zh-CN"/>
        </w:rPr>
      </w:pPr>
      <w:r>
        <w:rPr>
          <w:rFonts w:hint="default" w:ascii="仿宋" w:hAnsi="仿宋" w:eastAsia="仿宋" w:cs="仿宋"/>
          <w:b/>
          <w:color w:val="auto"/>
          <w:sz w:val="30"/>
          <w:szCs w:val="30"/>
          <w:lang w:val="en-US" w:eastAsia="zh-CN"/>
        </w:rPr>
        <w:drawing>
          <wp:inline distT="0" distB="0" distL="114300" distR="114300">
            <wp:extent cx="5730240" cy="8528050"/>
            <wp:effectExtent l="0" t="0" r="3810" b="6350"/>
            <wp:docPr id="1" name="图片 1" descr="279fee354e16d3d1f18679c55626d9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79fee354e16d3d1f18679c55626d9f4"/>
                    <pic:cNvPicPr>
                      <a:picLocks noChangeAspect="1"/>
                    </pic:cNvPicPr>
                  </pic:nvPicPr>
                  <pic:blipFill>
                    <a:blip r:embed="rId22"/>
                    <a:stretch>
                      <a:fillRect/>
                    </a:stretch>
                  </pic:blipFill>
                  <pic:spPr>
                    <a:xfrm>
                      <a:off x="0" y="0"/>
                      <a:ext cx="5730240" cy="8528050"/>
                    </a:xfrm>
                    <a:prstGeom prst="rect">
                      <a:avLst/>
                    </a:prstGeom>
                  </pic:spPr>
                </pic:pic>
              </a:graphicData>
            </a:graphic>
          </wp:inline>
        </w:drawing>
      </w:r>
    </w:p>
    <w:p w14:paraId="2974AE20">
      <w:pPr>
        <w:spacing w:line="240" w:lineRule="auto"/>
        <w:jc w:val="left"/>
        <w:textAlignment w:val="auto"/>
        <w:rPr>
          <w:rFonts w:hint="default" w:ascii="仿宋" w:hAnsi="仿宋" w:eastAsia="仿宋" w:cs="仿宋"/>
          <w:b/>
          <w:color w:val="auto"/>
          <w:sz w:val="30"/>
          <w:szCs w:val="30"/>
          <w:lang w:val="en-US" w:eastAsia="zh-CN"/>
        </w:rPr>
      </w:pPr>
    </w:p>
    <w:p w14:paraId="496E78AD">
      <w:pPr>
        <w:spacing w:line="240" w:lineRule="auto"/>
        <w:jc w:val="left"/>
        <w:textAlignment w:val="auto"/>
        <w:rPr>
          <w:rFonts w:hint="default" w:ascii="仿宋" w:hAnsi="仿宋" w:eastAsia="仿宋" w:cs="仿宋"/>
          <w:b/>
          <w:color w:val="auto"/>
          <w:sz w:val="30"/>
          <w:szCs w:val="30"/>
          <w:lang w:val="en-US" w:eastAsia="zh-CN"/>
        </w:rPr>
      </w:pPr>
    </w:p>
    <w:p w14:paraId="44E353DE">
      <w:pPr>
        <w:spacing w:line="240" w:lineRule="auto"/>
        <w:jc w:val="left"/>
        <w:textAlignment w:val="auto"/>
        <w:rPr>
          <w:rFonts w:hint="default" w:ascii="仿宋" w:hAnsi="仿宋" w:eastAsia="仿宋" w:cs="仿宋"/>
          <w:b/>
          <w:color w:val="auto"/>
          <w:sz w:val="30"/>
          <w:szCs w:val="30"/>
          <w:lang w:val="en-US" w:eastAsia="zh-CN"/>
        </w:rPr>
        <w:sectPr>
          <w:footerReference r:id="rId20" w:type="default"/>
          <w:pgSz w:w="11905" w:h="16837"/>
          <w:pgMar w:top="1091" w:right="1447" w:bottom="993" w:left="1418" w:header="567" w:footer="567" w:gutter="0"/>
          <w:pgNumType w:fmt="decimal"/>
          <w:cols w:space="708" w:num="1"/>
        </w:sectPr>
      </w:pPr>
    </w:p>
    <w:p w14:paraId="7DB48B62">
      <w:pPr>
        <w:spacing w:line="240" w:lineRule="auto"/>
        <w:jc w:val="left"/>
        <w:textAlignment w:val="auto"/>
        <w:rPr>
          <w:rFonts w:hint="default" w:ascii="仿宋" w:hAnsi="仿宋" w:eastAsia="仿宋" w:cs="仿宋"/>
          <w:b/>
          <w:color w:val="auto"/>
          <w:sz w:val="30"/>
          <w:szCs w:val="30"/>
          <w:lang w:val="en-US" w:eastAsia="zh-CN"/>
        </w:rPr>
      </w:pPr>
    </w:p>
    <w:p w14:paraId="6A417D50">
      <w:pPr>
        <w:spacing w:line="240" w:lineRule="auto"/>
        <w:jc w:val="left"/>
        <w:textAlignment w:val="auto"/>
        <w:rPr>
          <w:rFonts w:hint="default" w:ascii="仿宋" w:hAnsi="仿宋" w:eastAsia="仿宋" w:cs="仿宋"/>
          <w:b/>
          <w:color w:val="auto"/>
          <w:sz w:val="30"/>
          <w:szCs w:val="30"/>
          <w:lang w:val="en-US" w:eastAsia="zh-CN"/>
        </w:rPr>
      </w:pPr>
    </w:p>
    <w:p w14:paraId="384E1401">
      <w:pPr>
        <w:spacing w:line="240" w:lineRule="auto"/>
        <w:jc w:val="left"/>
        <w:textAlignment w:val="auto"/>
        <w:rPr>
          <w:rFonts w:hint="default" w:ascii="仿宋" w:hAnsi="仿宋" w:eastAsia="仿宋" w:cs="仿宋"/>
          <w:b/>
          <w:color w:val="auto"/>
          <w:sz w:val="30"/>
          <w:szCs w:val="30"/>
          <w:lang w:val="en-US" w:eastAsia="zh-CN"/>
        </w:rPr>
        <w:sectPr>
          <w:pgSz w:w="11905" w:h="16837"/>
          <w:pgMar w:top="1091" w:right="1447" w:bottom="993" w:left="1418" w:header="567" w:footer="567" w:gutter="0"/>
          <w:pgNumType w:fmt="decimal"/>
          <w:cols w:space="708" w:num="1"/>
        </w:sectPr>
      </w:pPr>
      <w:r>
        <w:rPr>
          <w:rFonts w:hint="default" w:ascii="仿宋" w:hAnsi="仿宋" w:eastAsia="仿宋" w:cs="仿宋"/>
          <w:b/>
          <w:color w:val="auto"/>
          <w:sz w:val="30"/>
          <w:szCs w:val="30"/>
          <w:lang w:val="en-US" w:eastAsia="zh-CN"/>
        </w:rPr>
        <w:drawing>
          <wp:inline distT="0" distB="0" distL="114300" distR="114300">
            <wp:extent cx="5730240" cy="8461375"/>
            <wp:effectExtent l="0" t="0" r="3810" b="15875"/>
            <wp:docPr id="2" name="图片 2" descr="4fefcb60f51832ed9e1594bad8e6da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fefcb60f51832ed9e1594bad8e6dae1"/>
                    <pic:cNvPicPr>
                      <a:picLocks noChangeAspect="1"/>
                    </pic:cNvPicPr>
                  </pic:nvPicPr>
                  <pic:blipFill>
                    <a:blip r:embed="rId23"/>
                    <a:stretch>
                      <a:fillRect/>
                    </a:stretch>
                  </pic:blipFill>
                  <pic:spPr>
                    <a:xfrm>
                      <a:off x="0" y="0"/>
                      <a:ext cx="5730240" cy="8461375"/>
                    </a:xfrm>
                    <a:prstGeom prst="rect">
                      <a:avLst/>
                    </a:prstGeom>
                  </pic:spPr>
                </pic:pic>
              </a:graphicData>
            </a:graphic>
          </wp:inline>
        </w:drawing>
      </w:r>
    </w:p>
    <w:p w14:paraId="7A84928C">
      <w:pPr>
        <w:spacing w:line="240" w:lineRule="auto"/>
        <w:jc w:val="left"/>
        <w:textAlignment w:val="auto"/>
        <w:rPr>
          <w:rFonts w:hint="default" w:ascii="仿宋" w:hAnsi="仿宋" w:eastAsia="仿宋" w:cs="仿宋"/>
          <w:b/>
          <w:color w:val="auto"/>
          <w:sz w:val="30"/>
          <w:szCs w:val="30"/>
          <w:lang w:val="en-US" w:eastAsia="zh-CN"/>
        </w:rPr>
      </w:pPr>
    </w:p>
    <w:p w14:paraId="266EF004">
      <w:pPr>
        <w:spacing w:line="240" w:lineRule="auto"/>
        <w:jc w:val="left"/>
        <w:textAlignment w:val="auto"/>
        <w:rPr>
          <w:rFonts w:hint="default" w:ascii="仿宋" w:hAnsi="仿宋" w:eastAsia="仿宋" w:cs="仿宋"/>
          <w:b/>
          <w:color w:val="auto"/>
          <w:sz w:val="30"/>
          <w:szCs w:val="30"/>
          <w:lang w:val="en-US" w:eastAsia="zh-CN"/>
        </w:rPr>
      </w:pPr>
    </w:p>
    <w:p w14:paraId="2C66C8CE">
      <w:pPr>
        <w:spacing w:line="240" w:lineRule="auto"/>
        <w:jc w:val="left"/>
        <w:textAlignment w:val="auto"/>
        <w:rPr>
          <w:rFonts w:hint="default" w:ascii="仿宋" w:hAnsi="仿宋" w:eastAsia="仿宋" w:cs="仿宋"/>
          <w:b/>
          <w:color w:val="auto"/>
          <w:sz w:val="30"/>
          <w:szCs w:val="30"/>
          <w:lang w:val="en-US" w:eastAsia="zh-CN"/>
        </w:rPr>
        <w:sectPr>
          <w:pgSz w:w="11905" w:h="16837"/>
          <w:pgMar w:top="1091" w:right="1447" w:bottom="993" w:left="1418" w:header="567" w:footer="567" w:gutter="0"/>
          <w:pgNumType w:fmt="decimal"/>
          <w:cols w:space="708" w:num="1"/>
        </w:sectPr>
      </w:pPr>
      <w:r>
        <w:rPr>
          <w:rFonts w:hint="default" w:ascii="仿宋" w:hAnsi="仿宋" w:eastAsia="仿宋" w:cs="仿宋"/>
          <w:b/>
          <w:color w:val="auto"/>
          <w:sz w:val="30"/>
          <w:szCs w:val="30"/>
          <w:lang w:val="en-US" w:eastAsia="zh-CN"/>
        </w:rPr>
        <w:drawing>
          <wp:inline distT="0" distB="0" distL="114300" distR="114300">
            <wp:extent cx="5737860" cy="8698865"/>
            <wp:effectExtent l="0" t="0" r="15240" b="6985"/>
            <wp:docPr id="4" name="图片 4" descr="497ff3c4065b082c45b96f5b5c4a67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97ff3c4065b082c45b96f5b5c4a673f"/>
                    <pic:cNvPicPr>
                      <a:picLocks noChangeAspect="1"/>
                    </pic:cNvPicPr>
                  </pic:nvPicPr>
                  <pic:blipFill>
                    <a:blip r:embed="rId24"/>
                    <a:stretch>
                      <a:fillRect/>
                    </a:stretch>
                  </pic:blipFill>
                  <pic:spPr>
                    <a:xfrm>
                      <a:off x="0" y="0"/>
                      <a:ext cx="5737860" cy="8698865"/>
                    </a:xfrm>
                    <a:prstGeom prst="rect">
                      <a:avLst/>
                    </a:prstGeom>
                  </pic:spPr>
                </pic:pic>
              </a:graphicData>
            </a:graphic>
          </wp:inline>
        </w:drawing>
      </w:r>
    </w:p>
    <w:p w14:paraId="08867169">
      <w:pPr>
        <w:spacing w:line="240" w:lineRule="auto"/>
        <w:jc w:val="left"/>
        <w:textAlignment w:val="auto"/>
        <w:rPr>
          <w:rFonts w:hint="default" w:ascii="仿宋" w:hAnsi="仿宋" w:eastAsia="仿宋" w:cs="仿宋"/>
          <w:b/>
          <w:color w:val="auto"/>
          <w:sz w:val="30"/>
          <w:szCs w:val="30"/>
          <w:lang w:val="en-US" w:eastAsia="zh-CN"/>
        </w:rPr>
      </w:pPr>
    </w:p>
    <w:p w14:paraId="68A52C30">
      <w:pPr>
        <w:spacing w:line="240" w:lineRule="auto"/>
        <w:jc w:val="left"/>
        <w:textAlignment w:val="auto"/>
        <w:rPr>
          <w:rFonts w:hint="default" w:ascii="仿宋" w:hAnsi="仿宋" w:eastAsia="仿宋" w:cs="仿宋"/>
          <w:b/>
          <w:color w:val="auto"/>
          <w:sz w:val="30"/>
          <w:szCs w:val="30"/>
          <w:lang w:val="en-US" w:eastAsia="zh-CN"/>
        </w:rPr>
      </w:pPr>
    </w:p>
    <w:p w14:paraId="65DF21F7">
      <w:pPr>
        <w:spacing w:line="240" w:lineRule="auto"/>
        <w:jc w:val="left"/>
        <w:textAlignment w:val="auto"/>
        <w:rPr>
          <w:rFonts w:hint="default" w:ascii="仿宋" w:hAnsi="仿宋" w:eastAsia="仿宋" w:cs="仿宋"/>
          <w:b/>
          <w:color w:val="auto"/>
          <w:sz w:val="30"/>
          <w:szCs w:val="30"/>
          <w:lang w:val="en-US" w:eastAsia="zh-CN"/>
        </w:rPr>
      </w:pPr>
      <w:r>
        <w:rPr>
          <w:rFonts w:hint="default" w:ascii="仿宋" w:hAnsi="仿宋" w:eastAsia="仿宋" w:cs="仿宋"/>
          <w:b/>
          <w:color w:val="auto"/>
          <w:sz w:val="30"/>
          <w:szCs w:val="30"/>
          <w:lang w:val="en-US" w:eastAsia="zh-CN"/>
        </w:rPr>
        <w:drawing>
          <wp:inline distT="0" distB="0" distL="114300" distR="114300">
            <wp:extent cx="5737860" cy="8725535"/>
            <wp:effectExtent l="0" t="0" r="15240" b="18415"/>
            <wp:docPr id="5" name="图片 5" descr="c3eb3fc2e64ee2126c7e4b180dba4b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3eb3fc2e64ee2126c7e4b180dba4b75"/>
                    <pic:cNvPicPr>
                      <a:picLocks noChangeAspect="1"/>
                    </pic:cNvPicPr>
                  </pic:nvPicPr>
                  <pic:blipFill>
                    <a:blip r:embed="rId25"/>
                    <a:stretch>
                      <a:fillRect/>
                    </a:stretch>
                  </pic:blipFill>
                  <pic:spPr>
                    <a:xfrm>
                      <a:off x="0" y="0"/>
                      <a:ext cx="5737860" cy="8725535"/>
                    </a:xfrm>
                    <a:prstGeom prst="rect">
                      <a:avLst/>
                    </a:prstGeom>
                  </pic:spPr>
                </pic:pic>
              </a:graphicData>
            </a:graphic>
          </wp:inline>
        </w:drawing>
      </w:r>
    </w:p>
    <w:p w14:paraId="472C44C0">
      <w:pPr>
        <w:spacing w:line="240" w:lineRule="auto"/>
        <w:jc w:val="left"/>
        <w:textAlignment w:val="auto"/>
        <w:rPr>
          <w:rFonts w:hint="default" w:ascii="仿宋" w:hAnsi="仿宋" w:eastAsia="仿宋" w:cs="仿宋"/>
          <w:b/>
          <w:color w:val="auto"/>
          <w:sz w:val="30"/>
          <w:szCs w:val="30"/>
          <w:lang w:val="en-US" w:eastAsia="zh-CN"/>
        </w:rPr>
      </w:pPr>
    </w:p>
    <w:p w14:paraId="47ABBE13">
      <w:pPr>
        <w:spacing w:line="240" w:lineRule="auto"/>
        <w:jc w:val="left"/>
        <w:textAlignment w:val="auto"/>
        <w:rPr>
          <w:rFonts w:hint="default" w:ascii="仿宋" w:hAnsi="仿宋" w:eastAsia="仿宋" w:cs="仿宋"/>
          <w:b/>
          <w:color w:val="auto"/>
          <w:sz w:val="30"/>
          <w:szCs w:val="30"/>
          <w:lang w:val="en-US" w:eastAsia="zh-CN"/>
        </w:rPr>
      </w:pPr>
      <w:r>
        <w:rPr>
          <w:rFonts w:hint="default" w:ascii="仿宋" w:hAnsi="仿宋" w:eastAsia="仿宋" w:cs="仿宋"/>
          <w:b/>
          <w:color w:val="auto"/>
          <w:sz w:val="30"/>
          <w:szCs w:val="30"/>
          <w:lang w:val="en-US" w:eastAsia="zh-CN"/>
        </w:rPr>
        <w:drawing>
          <wp:inline distT="0" distB="0" distL="114300" distR="114300">
            <wp:extent cx="5737860" cy="8653780"/>
            <wp:effectExtent l="0" t="0" r="15240" b="13970"/>
            <wp:docPr id="6" name="图片 6" descr="a5d1665f143b424a5f3e3dfaf52d27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5d1665f143b424a5f3e3dfaf52d27fa"/>
                    <pic:cNvPicPr>
                      <a:picLocks noChangeAspect="1"/>
                    </pic:cNvPicPr>
                  </pic:nvPicPr>
                  <pic:blipFill>
                    <a:blip r:embed="rId26"/>
                    <a:stretch>
                      <a:fillRect/>
                    </a:stretch>
                  </pic:blipFill>
                  <pic:spPr>
                    <a:xfrm>
                      <a:off x="0" y="0"/>
                      <a:ext cx="5737860" cy="8653780"/>
                    </a:xfrm>
                    <a:prstGeom prst="rect">
                      <a:avLst/>
                    </a:prstGeom>
                  </pic:spPr>
                </pic:pic>
              </a:graphicData>
            </a:graphic>
          </wp:inline>
        </w:drawing>
      </w:r>
    </w:p>
    <w:sectPr>
      <w:pgSz w:w="11905" w:h="16837"/>
      <w:pgMar w:top="1091" w:right="1447" w:bottom="993" w:left="1418" w:header="567" w:footer="567" w:gutter="0"/>
      <w:pgNumType w:fmt="decimal"/>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方正黑体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7EF0C">
    <w:pPr>
      <w:widowControl w:val="0"/>
      <w:snapToGrid w:val="0"/>
      <w:spacing w:line="240" w:lineRule="atLeast"/>
      <w:ind w:right="21"/>
      <w:jc w:val="left"/>
      <w:rPr>
        <w:rFonts w:ascii="隶书" w:eastAsia="隶书"/>
        <w:b/>
        <w:szCs w:val="21"/>
        <w:u w:val="single"/>
      </w:rPr>
    </w:pPr>
    <w: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3" name="Text Box 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upright="1"/>
                  </wps:wsp>
                </a:graphicData>
              </a:graphic>
            </wp:anchor>
          </w:drawing>
        </mc:Choice>
        <mc:Fallback>
          <w:pict>
            <v:shape id="Text Box 2" o:spid="_x0000_s1026" o:spt="202" type="#_x0000_t202" style="position:absolute;left:0pt;margin-left:70.85pt;margin-top:799.35pt;height:14.15pt;width:453.5pt;mso-position-horizontal-relative:page;mso-position-vertical-relative:page;z-index:-251657216;mso-width-relative:page;mso-height-relative:page;" filled="f" stroked="f" coordsize="21600,21600" o:allowincell="f" o:gfxdata="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tQhKTXAAAADgEAAA8AAAAAAAAAAQAgAAAAIgAA&#10;AGRycy9kb3ducmV2LnhtbFBLAQIUABQAAAAIAIdO4kB2QpHvlwEAAEIDAAAOAAAAAAAAAAEAIAAA&#10;ACYBAABkcnMvZTJvRG9jLnhtbFBLBQYAAAAABgAGAFkBAAAvBQAAAAA=&#10;">
              <v:fill on="f" focussize="0,0"/>
              <v:stroke on="f"/>
              <v:imagedata o:title=""/>
              <o:lock v:ext="edit" aspectratio="f"/>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0790">
    <w:pPr>
      <w:spacing w:line="172" w:lineRule="auto"/>
      <w:jc w:val="both"/>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47CA4">
                          <w:pPr>
                            <w:pStyle w:val="16"/>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A147CA4">
                    <w:pPr>
                      <w:pStyle w:val="16"/>
                    </w:pPr>
                    <w:r>
                      <w:fldChar w:fldCharType="begin"/>
                    </w:r>
                    <w:r>
                      <w:instrText xml:space="preserve"> PAGE  \* MERGEFORMAT </w:instrText>
                    </w:r>
                    <w:r>
                      <w:fldChar w:fldCharType="separate"/>
                    </w:r>
                    <w:r>
                      <w:t>- 63 -</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75FC2">
                          <w:pPr>
                            <w:jc w:val="cente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4975FC2">
                    <w:pPr>
                      <w:jc w:val="cente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96EB">
    <w:pPr>
      <w:spacing w:line="172" w:lineRule="auto"/>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BA398">
                          <w:pPr>
                            <w:pStyle w:val="16"/>
                          </w:pPr>
                          <w:r>
                            <w:fldChar w:fldCharType="begin"/>
                          </w:r>
                          <w:r>
                            <w:instrText xml:space="preserve"> PAGE  \* MERGEFORMAT </w:instrText>
                          </w:r>
                          <w:r>
                            <w:fldChar w:fldCharType="separate"/>
                          </w:r>
                          <w: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1FBA398">
                    <w:pPr>
                      <w:pStyle w:val="16"/>
                    </w:pPr>
                    <w:r>
                      <w:fldChar w:fldCharType="begin"/>
                    </w:r>
                    <w:r>
                      <w:instrText xml:space="preserve"> PAGE  \* MERGEFORMAT </w:instrText>
                    </w:r>
                    <w:r>
                      <w:fldChar w:fldCharType="separate"/>
                    </w:r>
                    <w:r>
                      <w:t>- 65 -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5560D">
    <w:pPr>
      <w:spacing w:line="172" w:lineRule="auto"/>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F62A2">
                          <w:pPr>
                            <w:pStyle w:val="16"/>
                          </w:pPr>
                          <w:r>
                            <w:fldChar w:fldCharType="begin"/>
                          </w:r>
                          <w:r>
                            <w:instrText xml:space="preserve"> PAGE  \* MERGEFORMAT </w:instrText>
                          </w:r>
                          <w:r>
                            <w:fldChar w:fldCharType="separate"/>
                          </w:r>
                          <w:r>
                            <w:t>- 66 -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95F62A2">
                    <w:pPr>
                      <w:pStyle w:val="16"/>
                    </w:pPr>
                    <w:r>
                      <w:fldChar w:fldCharType="begin"/>
                    </w:r>
                    <w:r>
                      <w:instrText xml:space="preserve"> PAGE  \* MERGEFORMAT </w:instrText>
                    </w:r>
                    <w:r>
                      <w:fldChar w:fldCharType="separate"/>
                    </w:r>
                    <w:r>
                      <w:t>- 66 -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1C398">
    <w:pPr>
      <w:spacing w:line="173" w:lineRule="auto"/>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F895D">
                          <w:pPr>
                            <w:pStyle w:val="16"/>
                          </w:pPr>
                          <w:r>
                            <w:fldChar w:fldCharType="begin"/>
                          </w:r>
                          <w:r>
                            <w:instrText xml:space="preserve"> PAGE  \* MERGEFORMAT </w:instrText>
                          </w:r>
                          <w:r>
                            <w:fldChar w:fldCharType="separate"/>
                          </w:r>
                          <w:r>
                            <w:t>- 68 -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3BF895D">
                    <w:pPr>
                      <w:pStyle w:val="16"/>
                    </w:pPr>
                    <w:r>
                      <w:fldChar w:fldCharType="begin"/>
                    </w:r>
                    <w:r>
                      <w:instrText xml:space="preserve"> PAGE  \* MERGEFORMAT </w:instrText>
                    </w:r>
                    <w:r>
                      <w:fldChar w:fldCharType="separate"/>
                    </w:r>
                    <w:r>
                      <w:t>- 68 -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02C97">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381DD">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F3381DD">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66537">
    <w:pPr>
      <w:pStyle w:val="16"/>
      <w:framePr w:wrap="around" w:vAnchor="text" w:hAnchor="margin" w:xAlign="right" w:y="1"/>
      <w:rPr>
        <w:rStyle w:val="30"/>
      </w:rPr>
    </w:pPr>
    <w:r>
      <w:fldChar w:fldCharType="begin"/>
    </w:r>
    <w:r>
      <w:rPr>
        <w:rStyle w:val="30"/>
      </w:rPr>
      <w:instrText xml:space="preserve">PAGE  </w:instrText>
    </w:r>
    <w:r>
      <w:fldChar w:fldCharType="separate"/>
    </w:r>
    <w:r>
      <w:fldChar w:fldCharType="end"/>
    </w:r>
  </w:p>
  <w:p w14:paraId="7CAD7601">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3D4C3">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19408">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4DC38">
    <w:pPr>
      <w:spacing w:line="173" w:lineRule="auto"/>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CA3A2">
                          <w:pPr>
                            <w:pStyle w:val="1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6FCA3A2">
                    <w:pPr>
                      <w:pStyle w:val="1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624FB">
    <w:pPr>
      <w:spacing w:line="172" w:lineRule="auto"/>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58447">
                          <w:pPr>
                            <w:pStyle w:val="1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5558447">
                    <w:pPr>
                      <w:pStyle w:val="1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5B015">
    <w:pPr>
      <w:spacing w:line="172" w:lineRule="auto"/>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242B6">
                          <w:pPr>
                            <w:pStyle w:val="16"/>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B2242B6">
                    <w:pPr>
                      <w:pStyle w:val="16"/>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945B7">
    <w:pPr>
      <w:spacing w:line="172" w:lineRule="auto"/>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23633">
                          <w:pPr>
                            <w:pStyle w:val="16"/>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523633">
                    <w:pPr>
                      <w:pStyle w:val="16"/>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ADA5">
    <w:pPr>
      <w:spacing w:line="173" w:lineRule="auto"/>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7609C">
                          <w:pPr>
                            <w:pStyle w:val="16"/>
                          </w:pPr>
                          <w:r>
                            <w:fldChar w:fldCharType="begin"/>
                          </w:r>
                          <w:r>
                            <w:instrText xml:space="preserve"> PAGE  \* MERGEFORMAT </w:instrText>
                          </w:r>
                          <w:r>
                            <w:fldChar w:fldCharType="separate"/>
                          </w:r>
                          <w:r>
                            <w:t>- 58 -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DC7609C">
                    <w:pPr>
                      <w:pStyle w:val="16"/>
                    </w:pPr>
                    <w:r>
                      <w:fldChar w:fldCharType="begin"/>
                    </w:r>
                    <w:r>
                      <w:instrText xml:space="preserve"> PAGE  \* MERGEFORMAT </w:instrText>
                    </w:r>
                    <w:r>
                      <w:fldChar w:fldCharType="separate"/>
                    </w:r>
                    <w:r>
                      <w:t>- 58 -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CF086">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F8196">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zRjNGU1ZWZmYjFiYmFkMGJmODIyNDNhODU5MWIifQ=="/>
  </w:docVars>
  <w:rsids>
    <w:rsidRoot w:val="00F57217"/>
    <w:rsid w:val="00000D6D"/>
    <w:rsid w:val="0002157C"/>
    <w:rsid w:val="00033C2E"/>
    <w:rsid w:val="00037A76"/>
    <w:rsid w:val="00041A6A"/>
    <w:rsid w:val="00041B91"/>
    <w:rsid w:val="000715A7"/>
    <w:rsid w:val="0007409C"/>
    <w:rsid w:val="0008208C"/>
    <w:rsid w:val="000875F1"/>
    <w:rsid w:val="00096603"/>
    <w:rsid w:val="000A003F"/>
    <w:rsid w:val="000B13E4"/>
    <w:rsid w:val="000C6D44"/>
    <w:rsid w:val="000F2D1C"/>
    <w:rsid w:val="000F5691"/>
    <w:rsid w:val="00110BE4"/>
    <w:rsid w:val="00116B8A"/>
    <w:rsid w:val="0014176D"/>
    <w:rsid w:val="0015103F"/>
    <w:rsid w:val="0015366D"/>
    <w:rsid w:val="0016228A"/>
    <w:rsid w:val="00165FE9"/>
    <w:rsid w:val="00180427"/>
    <w:rsid w:val="00197731"/>
    <w:rsid w:val="001C2FE4"/>
    <w:rsid w:val="00201831"/>
    <w:rsid w:val="00202360"/>
    <w:rsid w:val="00203E26"/>
    <w:rsid w:val="00237A12"/>
    <w:rsid w:val="002514DF"/>
    <w:rsid w:val="00262650"/>
    <w:rsid w:val="00264338"/>
    <w:rsid w:val="0026650F"/>
    <w:rsid w:val="002818CC"/>
    <w:rsid w:val="0029432B"/>
    <w:rsid w:val="002A4672"/>
    <w:rsid w:val="002B1008"/>
    <w:rsid w:val="002B19D1"/>
    <w:rsid w:val="002C611C"/>
    <w:rsid w:val="002D3A44"/>
    <w:rsid w:val="002E3D66"/>
    <w:rsid w:val="002F1384"/>
    <w:rsid w:val="002F3700"/>
    <w:rsid w:val="003016CE"/>
    <w:rsid w:val="00313C6F"/>
    <w:rsid w:val="00320B8B"/>
    <w:rsid w:val="00327FB1"/>
    <w:rsid w:val="0034766F"/>
    <w:rsid w:val="00360F95"/>
    <w:rsid w:val="00386FF6"/>
    <w:rsid w:val="003B6D8F"/>
    <w:rsid w:val="003C0749"/>
    <w:rsid w:val="003C2817"/>
    <w:rsid w:val="003C5D2C"/>
    <w:rsid w:val="003D12B1"/>
    <w:rsid w:val="003D502D"/>
    <w:rsid w:val="003E63AC"/>
    <w:rsid w:val="003F5510"/>
    <w:rsid w:val="00416688"/>
    <w:rsid w:val="0043545F"/>
    <w:rsid w:val="0044005F"/>
    <w:rsid w:val="00456FC4"/>
    <w:rsid w:val="0046439F"/>
    <w:rsid w:val="0047376D"/>
    <w:rsid w:val="00487FCB"/>
    <w:rsid w:val="00496F9D"/>
    <w:rsid w:val="004C1EBA"/>
    <w:rsid w:val="004D2A82"/>
    <w:rsid w:val="004D37DB"/>
    <w:rsid w:val="004D76A8"/>
    <w:rsid w:val="004E116D"/>
    <w:rsid w:val="004E7F38"/>
    <w:rsid w:val="004F2D06"/>
    <w:rsid w:val="004F7222"/>
    <w:rsid w:val="00506119"/>
    <w:rsid w:val="00523B2F"/>
    <w:rsid w:val="00527D86"/>
    <w:rsid w:val="00535E47"/>
    <w:rsid w:val="00554C63"/>
    <w:rsid w:val="005934D9"/>
    <w:rsid w:val="005958FE"/>
    <w:rsid w:val="005A7B22"/>
    <w:rsid w:val="005B11CA"/>
    <w:rsid w:val="005B6CB6"/>
    <w:rsid w:val="005C0C83"/>
    <w:rsid w:val="005F0EB3"/>
    <w:rsid w:val="005F1875"/>
    <w:rsid w:val="00634143"/>
    <w:rsid w:val="00665BAD"/>
    <w:rsid w:val="006669A9"/>
    <w:rsid w:val="006706E3"/>
    <w:rsid w:val="006720F5"/>
    <w:rsid w:val="00675AFA"/>
    <w:rsid w:val="006815FA"/>
    <w:rsid w:val="0068391A"/>
    <w:rsid w:val="00684845"/>
    <w:rsid w:val="00687DCE"/>
    <w:rsid w:val="00691800"/>
    <w:rsid w:val="006967F9"/>
    <w:rsid w:val="006A1DBC"/>
    <w:rsid w:val="006B0724"/>
    <w:rsid w:val="007015AD"/>
    <w:rsid w:val="0071426A"/>
    <w:rsid w:val="00743556"/>
    <w:rsid w:val="00752A09"/>
    <w:rsid w:val="007550DD"/>
    <w:rsid w:val="007620F5"/>
    <w:rsid w:val="00763542"/>
    <w:rsid w:val="00767139"/>
    <w:rsid w:val="00774F05"/>
    <w:rsid w:val="007833D6"/>
    <w:rsid w:val="0078532E"/>
    <w:rsid w:val="00796CAB"/>
    <w:rsid w:val="007B3F98"/>
    <w:rsid w:val="007B696C"/>
    <w:rsid w:val="007B7A0B"/>
    <w:rsid w:val="007C6B6A"/>
    <w:rsid w:val="007C7417"/>
    <w:rsid w:val="007E733B"/>
    <w:rsid w:val="00817288"/>
    <w:rsid w:val="008173A1"/>
    <w:rsid w:val="00842F0D"/>
    <w:rsid w:val="00873D53"/>
    <w:rsid w:val="00885400"/>
    <w:rsid w:val="00887481"/>
    <w:rsid w:val="00893F4D"/>
    <w:rsid w:val="008A100D"/>
    <w:rsid w:val="008A32F4"/>
    <w:rsid w:val="008A4275"/>
    <w:rsid w:val="008A72B2"/>
    <w:rsid w:val="008D4BEB"/>
    <w:rsid w:val="008E6C1B"/>
    <w:rsid w:val="00911C4B"/>
    <w:rsid w:val="0092708B"/>
    <w:rsid w:val="00957842"/>
    <w:rsid w:val="009739A2"/>
    <w:rsid w:val="009913D1"/>
    <w:rsid w:val="00996645"/>
    <w:rsid w:val="009B3EF4"/>
    <w:rsid w:val="009B72D3"/>
    <w:rsid w:val="009C1340"/>
    <w:rsid w:val="009D5873"/>
    <w:rsid w:val="009E1AED"/>
    <w:rsid w:val="00A07ADD"/>
    <w:rsid w:val="00A1415D"/>
    <w:rsid w:val="00A15B21"/>
    <w:rsid w:val="00A17AFA"/>
    <w:rsid w:val="00A41172"/>
    <w:rsid w:val="00A438B2"/>
    <w:rsid w:val="00A472A5"/>
    <w:rsid w:val="00A54A15"/>
    <w:rsid w:val="00A563F2"/>
    <w:rsid w:val="00A6176F"/>
    <w:rsid w:val="00A63BC1"/>
    <w:rsid w:val="00A652C7"/>
    <w:rsid w:val="00A715A1"/>
    <w:rsid w:val="00A73937"/>
    <w:rsid w:val="00A748E3"/>
    <w:rsid w:val="00A7610E"/>
    <w:rsid w:val="00A94F90"/>
    <w:rsid w:val="00A9611F"/>
    <w:rsid w:val="00A97ECF"/>
    <w:rsid w:val="00AA0156"/>
    <w:rsid w:val="00AA56BF"/>
    <w:rsid w:val="00AC47DF"/>
    <w:rsid w:val="00AD14A1"/>
    <w:rsid w:val="00AE603E"/>
    <w:rsid w:val="00B02099"/>
    <w:rsid w:val="00B02161"/>
    <w:rsid w:val="00B03B67"/>
    <w:rsid w:val="00B124E1"/>
    <w:rsid w:val="00B13484"/>
    <w:rsid w:val="00B2479E"/>
    <w:rsid w:val="00B3571C"/>
    <w:rsid w:val="00B367B4"/>
    <w:rsid w:val="00B56AAA"/>
    <w:rsid w:val="00B92B71"/>
    <w:rsid w:val="00BC5D53"/>
    <w:rsid w:val="00BC7A61"/>
    <w:rsid w:val="00BD618D"/>
    <w:rsid w:val="00BE293A"/>
    <w:rsid w:val="00BF17C2"/>
    <w:rsid w:val="00BF6902"/>
    <w:rsid w:val="00C252E9"/>
    <w:rsid w:val="00C32DBE"/>
    <w:rsid w:val="00C45517"/>
    <w:rsid w:val="00C51F23"/>
    <w:rsid w:val="00C5674E"/>
    <w:rsid w:val="00C631EF"/>
    <w:rsid w:val="00C82F2C"/>
    <w:rsid w:val="00C83A1B"/>
    <w:rsid w:val="00C84613"/>
    <w:rsid w:val="00C851AD"/>
    <w:rsid w:val="00C8532E"/>
    <w:rsid w:val="00C92F38"/>
    <w:rsid w:val="00CA14A8"/>
    <w:rsid w:val="00CC5C1F"/>
    <w:rsid w:val="00CE5B62"/>
    <w:rsid w:val="00CE73EB"/>
    <w:rsid w:val="00D07166"/>
    <w:rsid w:val="00D16A46"/>
    <w:rsid w:val="00D40CD1"/>
    <w:rsid w:val="00D435E2"/>
    <w:rsid w:val="00D53BD1"/>
    <w:rsid w:val="00D5495B"/>
    <w:rsid w:val="00D5602A"/>
    <w:rsid w:val="00D57075"/>
    <w:rsid w:val="00D6741F"/>
    <w:rsid w:val="00D709B6"/>
    <w:rsid w:val="00D7688D"/>
    <w:rsid w:val="00D80D59"/>
    <w:rsid w:val="00D94CEF"/>
    <w:rsid w:val="00D95542"/>
    <w:rsid w:val="00DA0744"/>
    <w:rsid w:val="00DA1F65"/>
    <w:rsid w:val="00DD0ED9"/>
    <w:rsid w:val="00DF1674"/>
    <w:rsid w:val="00DF5C65"/>
    <w:rsid w:val="00E0629E"/>
    <w:rsid w:val="00E13737"/>
    <w:rsid w:val="00E22A84"/>
    <w:rsid w:val="00E23654"/>
    <w:rsid w:val="00E320A9"/>
    <w:rsid w:val="00E34580"/>
    <w:rsid w:val="00E36DAA"/>
    <w:rsid w:val="00E40009"/>
    <w:rsid w:val="00E414E3"/>
    <w:rsid w:val="00E462F6"/>
    <w:rsid w:val="00E658D5"/>
    <w:rsid w:val="00E71ABA"/>
    <w:rsid w:val="00E724BD"/>
    <w:rsid w:val="00E85CB4"/>
    <w:rsid w:val="00E91B62"/>
    <w:rsid w:val="00EA3317"/>
    <w:rsid w:val="00EB6BB2"/>
    <w:rsid w:val="00EB6D70"/>
    <w:rsid w:val="00EE006C"/>
    <w:rsid w:val="00F034FF"/>
    <w:rsid w:val="00F10AE2"/>
    <w:rsid w:val="00F16C83"/>
    <w:rsid w:val="00F20C0D"/>
    <w:rsid w:val="00F24F9D"/>
    <w:rsid w:val="00F420DB"/>
    <w:rsid w:val="00F47E20"/>
    <w:rsid w:val="00F57217"/>
    <w:rsid w:val="00F573EE"/>
    <w:rsid w:val="00F6206C"/>
    <w:rsid w:val="00F73D0B"/>
    <w:rsid w:val="00F76F45"/>
    <w:rsid w:val="00F85125"/>
    <w:rsid w:val="00F85F2D"/>
    <w:rsid w:val="00F9007A"/>
    <w:rsid w:val="00F913F8"/>
    <w:rsid w:val="00FB3541"/>
    <w:rsid w:val="00FD647B"/>
    <w:rsid w:val="00FF6616"/>
    <w:rsid w:val="00FF7357"/>
    <w:rsid w:val="01402C74"/>
    <w:rsid w:val="014A4EC3"/>
    <w:rsid w:val="015C5E67"/>
    <w:rsid w:val="016B5FE0"/>
    <w:rsid w:val="01783299"/>
    <w:rsid w:val="01946294"/>
    <w:rsid w:val="01F81D2C"/>
    <w:rsid w:val="01F93287"/>
    <w:rsid w:val="01FA5583"/>
    <w:rsid w:val="022B52F2"/>
    <w:rsid w:val="024674D0"/>
    <w:rsid w:val="0265537F"/>
    <w:rsid w:val="029A3D8A"/>
    <w:rsid w:val="029D66DC"/>
    <w:rsid w:val="02CE20FB"/>
    <w:rsid w:val="032E1CA1"/>
    <w:rsid w:val="03511C9F"/>
    <w:rsid w:val="039E1985"/>
    <w:rsid w:val="03BB5C34"/>
    <w:rsid w:val="041F4B4E"/>
    <w:rsid w:val="0466414C"/>
    <w:rsid w:val="046C2A71"/>
    <w:rsid w:val="04EE3B3B"/>
    <w:rsid w:val="05170E93"/>
    <w:rsid w:val="05293AFD"/>
    <w:rsid w:val="05461110"/>
    <w:rsid w:val="059A5745"/>
    <w:rsid w:val="06076288"/>
    <w:rsid w:val="06410493"/>
    <w:rsid w:val="0646445A"/>
    <w:rsid w:val="064E549B"/>
    <w:rsid w:val="06684B5E"/>
    <w:rsid w:val="06AD3748"/>
    <w:rsid w:val="06C05CD1"/>
    <w:rsid w:val="06EB0A92"/>
    <w:rsid w:val="06F31A36"/>
    <w:rsid w:val="071023CF"/>
    <w:rsid w:val="07276EBC"/>
    <w:rsid w:val="077B24BB"/>
    <w:rsid w:val="077D522A"/>
    <w:rsid w:val="07A144F7"/>
    <w:rsid w:val="07A578D4"/>
    <w:rsid w:val="07B42657"/>
    <w:rsid w:val="085436B0"/>
    <w:rsid w:val="08A0079B"/>
    <w:rsid w:val="08A57E41"/>
    <w:rsid w:val="08A91530"/>
    <w:rsid w:val="08BA12DC"/>
    <w:rsid w:val="091B2A79"/>
    <w:rsid w:val="091F55A2"/>
    <w:rsid w:val="0949041E"/>
    <w:rsid w:val="096C0740"/>
    <w:rsid w:val="09751D33"/>
    <w:rsid w:val="097930AA"/>
    <w:rsid w:val="09AE6B55"/>
    <w:rsid w:val="09D06BE3"/>
    <w:rsid w:val="09FC4E8C"/>
    <w:rsid w:val="0A153C65"/>
    <w:rsid w:val="0A4C20AE"/>
    <w:rsid w:val="0A5E2E78"/>
    <w:rsid w:val="0AF235FE"/>
    <w:rsid w:val="0B516D13"/>
    <w:rsid w:val="0B56517E"/>
    <w:rsid w:val="0BB862C5"/>
    <w:rsid w:val="0BF75B37"/>
    <w:rsid w:val="0C0160E9"/>
    <w:rsid w:val="0C7102AD"/>
    <w:rsid w:val="0C780F94"/>
    <w:rsid w:val="0D39165E"/>
    <w:rsid w:val="0D4216BF"/>
    <w:rsid w:val="0DAC4F8D"/>
    <w:rsid w:val="0DD766EF"/>
    <w:rsid w:val="0DE82668"/>
    <w:rsid w:val="0DF11044"/>
    <w:rsid w:val="0E2D1682"/>
    <w:rsid w:val="0E5E5451"/>
    <w:rsid w:val="0E9144D8"/>
    <w:rsid w:val="0EAF6459"/>
    <w:rsid w:val="0F3B35BD"/>
    <w:rsid w:val="0F4B001C"/>
    <w:rsid w:val="0F551A9D"/>
    <w:rsid w:val="0F6232E7"/>
    <w:rsid w:val="0FBE1CED"/>
    <w:rsid w:val="0FCD6143"/>
    <w:rsid w:val="1038783F"/>
    <w:rsid w:val="10612637"/>
    <w:rsid w:val="108C4EFB"/>
    <w:rsid w:val="10D75863"/>
    <w:rsid w:val="10DF751A"/>
    <w:rsid w:val="112019F9"/>
    <w:rsid w:val="11D23524"/>
    <w:rsid w:val="11EC4231"/>
    <w:rsid w:val="12061215"/>
    <w:rsid w:val="1209283C"/>
    <w:rsid w:val="121D5562"/>
    <w:rsid w:val="123C01CE"/>
    <w:rsid w:val="12431D28"/>
    <w:rsid w:val="124F46F3"/>
    <w:rsid w:val="125F62AE"/>
    <w:rsid w:val="13D22718"/>
    <w:rsid w:val="13E86683"/>
    <w:rsid w:val="14021766"/>
    <w:rsid w:val="14F15F27"/>
    <w:rsid w:val="15A855DE"/>
    <w:rsid w:val="15C60859"/>
    <w:rsid w:val="15F40EC6"/>
    <w:rsid w:val="161D6F6B"/>
    <w:rsid w:val="16321249"/>
    <w:rsid w:val="168E6703"/>
    <w:rsid w:val="16935FAA"/>
    <w:rsid w:val="16D022A7"/>
    <w:rsid w:val="16D5649C"/>
    <w:rsid w:val="17062002"/>
    <w:rsid w:val="175330A5"/>
    <w:rsid w:val="18374186"/>
    <w:rsid w:val="18774BEB"/>
    <w:rsid w:val="18AB1F57"/>
    <w:rsid w:val="18BD7EDC"/>
    <w:rsid w:val="18D172A9"/>
    <w:rsid w:val="18E437F9"/>
    <w:rsid w:val="190065EC"/>
    <w:rsid w:val="19090EAE"/>
    <w:rsid w:val="19274ED1"/>
    <w:rsid w:val="19630A84"/>
    <w:rsid w:val="1977064A"/>
    <w:rsid w:val="19B91390"/>
    <w:rsid w:val="19DF29AD"/>
    <w:rsid w:val="19F636A6"/>
    <w:rsid w:val="1A2D5FC3"/>
    <w:rsid w:val="1A5466F6"/>
    <w:rsid w:val="1ACD3979"/>
    <w:rsid w:val="1B364FAB"/>
    <w:rsid w:val="1B6F1037"/>
    <w:rsid w:val="1BD6427E"/>
    <w:rsid w:val="1BDE643C"/>
    <w:rsid w:val="1BFA3F76"/>
    <w:rsid w:val="1C2D3FD6"/>
    <w:rsid w:val="1C677732"/>
    <w:rsid w:val="1C7C240A"/>
    <w:rsid w:val="1C840CA9"/>
    <w:rsid w:val="1C9B2201"/>
    <w:rsid w:val="1CC406BE"/>
    <w:rsid w:val="1D143426"/>
    <w:rsid w:val="1DD40345"/>
    <w:rsid w:val="1DD70A15"/>
    <w:rsid w:val="1E195089"/>
    <w:rsid w:val="1E5D6F6E"/>
    <w:rsid w:val="1EF31336"/>
    <w:rsid w:val="1F086849"/>
    <w:rsid w:val="1F172AEF"/>
    <w:rsid w:val="1F3A6A9F"/>
    <w:rsid w:val="1F3F05DE"/>
    <w:rsid w:val="1F6E5117"/>
    <w:rsid w:val="1F6F4E95"/>
    <w:rsid w:val="1F772A58"/>
    <w:rsid w:val="1FBB1165"/>
    <w:rsid w:val="1FD469FB"/>
    <w:rsid w:val="1FE83C71"/>
    <w:rsid w:val="1FF8647D"/>
    <w:rsid w:val="202C702F"/>
    <w:rsid w:val="209C2FCC"/>
    <w:rsid w:val="20BC14F1"/>
    <w:rsid w:val="20E56987"/>
    <w:rsid w:val="213C0AC6"/>
    <w:rsid w:val="21617FDE"/>
    <w:rsid w:val="21874EB8"/>
    <w:rsid w:val="21BF2282"/>
    <w:rsid w:val="22364494"/>
    <w:rsid w:val="22430723"/>
    <w:rsid w:val="22A24951"/>
    <w:rsid w:val="22BC26B8"/>
    <w:rsid w:val="22E17614"/>
    <w:rsid w:val="22E8116B"/>
    <w:rsid w:val="22ED4BE3"/>
    <w:rsid w:val="232D2720"/>
    <w:rsid w:val="234D52EB"/>
    <w:rsid w:val="235408D5"/>
    <w:rsid w:val="236019E6"/>
    <w:rsid w:val="239319A7"/>
    <w:rsid w:val="23A213AD"/>
    <w:rsid w:val="23F051C5"/>
    <w:rsid w:val="24153C23"/>
    <w:rsid w:val="24154F22"/>
    <w:rsid w:val="24560C22"/>
    <w:rsid w:val="24755BE0"/>
    <w:rsid w:val="24C706AA"/>
    <w:rsid w:val="24CA7C09"/>
    <w:rsid w:val="24D47F42"/>
    <w:rsid w:val="24E70616"/>
    <w:rsid w:val="25150F83"/>
    <w:rsid w:val="25421E95"/>
    <w:rsid w:val="25DB3DF3"/>
    <w:rsid w:val="25DC4AFB"/>
    <w:rsid w:val="25F05FDC"/>
    <w:rsid w:val="26285C38"/>
    <w:rsid w:val="26365CEA"/>
    <w:rsid w:val="263A710A"/>
    <w:rsid w:val="265647C5"/>
    <w:rsid w:val="26920BEC"/>
    <w:rsid w:val="26AC38FF"/>
    <w:rsid w:val="26E647AE"/>
    <w:rsid w:val="26F310BB"/>
    <w:rsid w:val="27030B3E"/>
    <w:rsid w:val="272514B1"/>
    <w:rsid w:val="272C6959"/>
    <w:rsid w:val="277F1A70"/>
    <w:rsid w:val="27CF4CB4"/>
    <w:rsid w:val="27EB05C2"/>
    <w:rsid w:val="28217DBC"/>
    <w:rsid w:val="282D77BB"/>
    <w:rsid w:val="283F2CE2"/>
    <w:rsid w:val="284F6AE1"/>
    <w:rsid w:val="285365D0"/>
    <w:rsid w:val="28A07B92"/>
    <w:rsid w:val="28A616DA"/>
    <w:rsid w:val="28A87747"/>
    <w:rsid w:val="28B13321"/>
    <w:rsid w:val="28BC473C"/>
    <w:rsid w:val="290C70FA"/>
    <w:rsid w:val="29626662"/>
    <w:rsid w:val="297313B2"/>
    <w:rsid w:val="2A197185"/>
    <w:rsid w:val="2A9062C8"/>
    <w:rsid w:val="2A9470EF"/>
    <w:rsid w:val="2A9D4859"/>
    <w:rsid w:val="2AA323BB"/>
    <w:rsid w:val="2AB026BA"/>
    <w:rsid w:val="2AB71562"/>
    <w:rsid w:val="2AE70B9E"/>
    <w:rsid w:val="2B422156"/>
    <w:rsid w:val="2B7A2AE0"/>
    <w:rsid w:val="2BD178E4"/>
    <w:rsid w:val="2C0F10F4"/>
    <w:rsid w:val="2C311C50"/>
    <w:rsid w:val="2C36437C"/>
    <w:rsid w:val="2C80608D"/>
    <w:rsid w:val="2D1D1617"/>
    <w:rsid w:val="2D4F0C0A"/>
    <w:rsid w:val="2D660EC0"/>
    <w:rsid w:val="2D7303B2"/>
    <w:rsid w:val="2D9E59F0"/>
    <w:rsid w:val="2DAA6406"/>
    <w:rsid w:val="2DB5682B"/>
    <w:rsid w:val="2E366D65"/>
    <w:rsid w:val="2E501796"/>
    <w:rsid w:val="2E602033"/>
    <w:rsid w:val="2E6B52BB"/>
    <w:rsid w:val="2E833C34"/>
    <w:rsid w:val="2F4374BC"/>
    <w:rsid w:val="2F926548"/>
    <w:rsid w:val="2FAB277D"/>
    <w:rsid w:val="2FBB0B35"/>
    <w:rsid w:val="2FC93AD0"/>
    <w:rsid w:val="30633F8C"/>
    <w:rsid w:val="30A05DF3"/>
    <w:rsid w:val="30D12319"/>
    <w:rsid w:val="30EF76C1"/>
    <w:rsid w:val="31156BF3"/>
    <w:rsid w:val="3157480E"/>
    <w:rsid w:val="316F5349"/>
    <w:rsid w:val="31E23DBB"/>
    <w:rsid w:val="31E4179F"/>
    <w:rsid w:val="32227284"/>
    <w:rsid w:val="3239603B"/>
    <w:rsid w:val="32680919"/>
    <w:rsid w:val="3295103D"/>
    <w:rsid w:val="329B5177"/>
    <w:rsid w:val="32A32394"/>
    <w:rsid w:val="32A43BF4"/>
    <w:rsid w:val="32BA60E7"/>
    <w:rsid w:val="32DB12B1"/>
    <w:rsid w:val="33602B94"/>
    <w:rsid w:val="336C522F"/>
    <w:rsid w:val="33722D31"/>
    <w:rsid w:val="34211CED"/>
    <w:rsid w:val="34295FB4"/>
    <w:rsid w:val="34554426"/>
    <w:rsid w:val="34A84A86"/>
    <w:rsid w:val="34B5532A"/>
    <w:rsid w:val="35282F41"/>
    <w:rsid w:val="35B35CCE"/>
    <w:rsid w:val="35F03CE6"/>
    <w:rsid w:val="360C1A16"/>
    <w:rsid w:val="362E07AD"/>
    <w:rsid w:val="363511FB"/>
    <w:rsid w:val="36A24746"/>
    <w:rsid w:val="36CB790A"/>
    <w:rsid w:val="36D54881"/>
    <w:rsid w:val="370D312E"/>
    <w:rsid w:val="371B6CC2"/>
    <w:rsid w:val="37692889"/>
    <w:rsid w:val="37774F43"/>
    <w:rsid w:val="37AB75CA"/>
    <w:rsid w:val="38615905"/>
    <w:rsid w:val="38E27C33"/>
    <w:rsid w:val="395F6E27"/>
    <w:rsid w:val="396D4862"/>
    <w:rsid w:val="39754AB6"/>
    <w:rsid w:val="3A1D191E"/>
    <w:rsid w:val="3A520957"/>
    <w:rsid w:val="3AC52254"/>
    <w:rsid w:val="3AD62EE2"/>
    <w:rsid w:val="3B5A0DA7"/>
    <w:rsid w:val="3B6A7341"/>
    <w:rsid w:val="3BE31933"/>
    <w:rsid w:val="3C3A1BC0"/>
    <w:rsid w:val="3C4B7FE2"/>
    <w:rsid w:val="3C4C61AF"/>
    <w:rsid w:val="3C6A4F66"/>
    <w:rsid w:val="3C8750C8"/>
    <w:rsid w:val="3CE104FB"/>
    <w:rsid w:val="3D181F1A"/>
    <w:rsid w:val="3D5C07EF"/>
    <w:rsid w:val="3E1B09F7"/>
    <w:rsid w:val="3E213D44"/>
    <w:rsid w:val="3E5740A6"/>
    <w:rsid w:val="3EB85934"/>
    <w:rsid w:val="3F395966"/>
    <w:rsid w:val="3FC845AC"/>
    <w:rsid w:val="3FCA0619"/>
    <w:rsid w:val="3FEA0155"/>
    <w:rsid w:val="400B2C4E"/>
    <w:rsid w:val="404246B9"/>
    <w:rsid w:val="40425CBC"/>
    <w:rsid w:val="40624D42"/>
    <w:rsid w:val="4070745F"/>
    <w:rsid w:val="40907337"/>
    <w:rsid w:val="40961D83"/>
    <w:rsid w:val="40AC2A50"/>
    <w:rsid w:val="41D85AFB"/>
    <w:rsid w:val="421813C7"/>
    <w:rsid w:val="42217FF5"/>
    <w:rsid w:val="429A7894"/>
    <w:rsid w:val="42BB7406"/>
    <w:rsid w:val="42BE7CE6"/>
    <w:rsid w:val="42D933F0"/>
    <w:rsid w:val="42F01E03"/>
    <w:rsid w:val="431810BA"/>
    <w:rsid w:val="43410E9A"/>
    <w:rsid w:val="435561A7"/>
    <w:rsid w:val="437036D3"/>
    <w:rsid w:val="438C389D"/>
    <w:rsid w:val="43BC68B0"/>
    <w:rsid w:val="43E213AF"/>
    <w:rsid w:val="43E561B8"/>
    <w:rsid w:val="43F2107B"/>
    <w:rsid w:val="43F9524B"/>
    <w:rsid w:val="44186E65"/>
    <w:rsid w:val="441E3368"/>
    <w:rsid w:val="442F13DF"/>
    <w:rsid w:val="443819A8"/>
    <w:rsid w:val="44402298"/>
    <w:rsid w:val="449141C2"/>
    <w:rsid w:val="44C06078"/>
    <w:rsid w:val="45451B50"/>
    <w:rsid w:val="455229EE"/>
    <w:rsid w:val="45ED1526"/>
    <w:rsid w:val="462C51AF"/>
    <w:rsid w:val="46653A5F"/>
    <w:rsid w:val="467F0BD4"/>
    <w:rsid w:val="46E30B51"/>
    <w:rsid w:val="46E45CF2"/>
    <w:rsid w:val="4703102D"/>
    <w:rsid w:val="472C5FFC"/>
    <w:rsid w:val="475E2D68"/>
    <w:rsid w:val="476A2BC4"/>
    <w:rsid w:val="47804CF7"/>
    <w:rsid w:val="478066C3"/>
    <w:rsid w:val="47A46D9C"/>
    <w:rsid w:val="47F2468B"/>
    <w:rsid w:val="480466A4"/>
    <w:rsid w:val="483D2164"/>
    <w:rsid w:val="484E663C"/>
    <w:rsid w:val="4859337A"/>
    <w:rsid w:val="48A61738"/>
    <w:rsid w:val="494A21D4"/>
    <w:rsid w:val="49750318"/>
    <w:rsid w:val="49773813"/>
    <w:rsid w:val="49A47A26"/>
    <w:rsid w:val="49B44860"/>
    <w:rsid w:val="49D579B5"/>
    <w:rsid w:val="4A765A0E"/>
    <w:rsid w:val="4A826CC4"/>
    <w:rsid w:val="4A85416C"/>
    <w:rsid w:val="4AD63C42"/>
    <w:rsid w:val="4AEF4106"/>
    <w:rsid w:val="4AFB6DD5"/>
    <w:rsid w:val="4B572676"/>
    <w:rsid w:val="4B9A78AE"/>
    <w:rsid w:val="4BE67500"/>
    <w:rsid w:val="4BED4B5E"/>
    <w:rsid w:val="4C071F2E"/>
    <w:rsid w:val="4C2077BB"/>
    <w:rsid w:val="4CB502FE"/>
    <w:rsid w:val="4CD434C6"/>
    <w:rsid w:val="4CF43F0B"/>
    <w:rsid w:val="4D113D78"/>
    <w:rsid w:val="4D171987"/>
    <w:rsid w:val="4D1C0149"/>
    <w:rsid w:val="4D250DA5"/>
    <w:rsid w:val="4D42662B"/>
    <w:rsid w:val="4D677CA3"/>
    <w:rsid w:val="4D757897"/>
    <w:rsid w:val="4D8E589B"/>
    <w:rsid w:val="4DC177E2"/>
    <w:rsid w:val="4DD200AC"/>
    <w:rsid w:val="4DE4219F"/>
    <w:rsid w:val="4DF3311D"/>
    <w:rsid w:val="4E1F1C16"/>
    <w:rsid w:val="4E8438C6"/>
    <w:rsid w:val="4EC5461A"/>
    <w:rsid w:val="4F49679C"/>
    <w:rsid w:val="4F6613EE"/>
    <w:rsid w:val="4F764366"/>
    <w:rsid w:val="4F87704C"/>
    <w:rsid w:val="4FBF66F1"/>
    <w:rsid w:val="4FC11413"/>
    <w:rsid w:val="4FEA4F83"/>
    <w:rsid w:val="50535AA4"/>
    <w:rsid w:val="50C97249"/>
    <w:rsid w:val="51406B59"/>
    <w:rsid w:val="51416F08"/>
    <w:rsid w:val="51836E48"/>
    <w:rsid w:val="51867486"/>
    <w:rsid w:val="51A76A58"/>
    <w:rsid w:val="51AC161B"/>
    <w:rsid w:val="51E921EB"/>
    <w:rsid w:val="52320A18"/>
    <w:rsid w:val="523F1387"/>
    <w:rsid w:val="524E43D7"/>
    <w:rsid w:val="528F29A5"/>
    <w:rsid w:val="52BB75CD"/>
    <w:rsid w:val="52BD51F6"/>
    <w:rsid w:val="52C42BF0"/>
    <w:rsid w:val="52F76523"/>
    <w:rsid w:val="533568AE"/>
    <w:rsid w:val="53462929"/>
    <w:rsid w:val="53526755"/>
    <w:rsid w:val="5357496D"/>
    <w:rsid w:val="539B290D"/>
    <w:rsid w:val="540B5CDC"/>
    <w:rsid w:val="54367AD6"/>
    <w:rsid w:val="54471C61"/>
    <w:rsid w:val="546142C1"/>
    <w:rsid w:val="546A3CFB"/>
    <w:rsid w:val="5476496A"/>
    <w:rsid w:val="54944E7E"/>
    <w:rsid w:val="55212993"/>
    <w:rsid w:val="55305E4F"/>
    <w:rsid w:val="553D5662"/>
    <w:rsid w:val="554C2DB4"/>
    <w:rsid w:val="557B2F9A"/>
    <w:rsid w:val="559B4F3F"/>
    <w:rsid w:val="55B65EEF"/>
    <w:rsid w:val="55D469C9"/>
    <w:rsid w:val="560621E3"/>
    <w:rsid w:val="563F2EB4"/>
    <w:rsid w:val="56426FCF"/>
    <w:rsid w:val="56486838"/>
    <w:rsid w:val="5663509C"/>
    <w:rsid w:val="566E29FD"/>
    <w:rsid w:val="56A44870"/>
    <w:rsid w:val="56A60395"/>
    <w:rsid w:val="56C6370D"/>
    <w:rsid w:val="56F01D9B"/>
    <w:rsid w:val="57440BE5"/>
    <w:rsid w:val="5761526A"/>
    <w:rsid w:val="57630F51"/>
    <w:rsid w:val="5783012F"/>
    <w:rsid w:val="57856143"/>
    <w:rsid w:val="57E3196E"/>
    <w:rsid w:val="58490869"/>
    <w:rsid w:val="587A2808"/>
    <w:rsid w:val="588D654B"/>
    <w:rsid w:val="58910CBD"/>
    <w:rsid w:val="59001116"/>
    <w:rsid w:val="59751595"/>
    <w:rsid w:val="59BB42DB"/>
    <w:rsid w:val="59C24CA6"/>
    <w:rsid w:val="5A1A6B85"/>
    <w:rsid w:val="5AB973DB"/>
    <w:rsid w:val="5AE57765"/>
    <w:rsid w:val="5B164C2A"/>
    <w:rsid w:val="5B3B3DF8"/>
    <w:rsid w:val="5B762629"/>
    <w:rsid w:val="5BB167B8"/>
    <w:rsid w:val="5BCF3DE9"/>
    <w:rsid w:val="5BE73590"/>
    <w:rsid w:val="5C136E89"/>
    <w:rsid w:val="5C285B1F"/>
    <w:rsid w:val="5C405FA1"/>
    <w:rsid w:val="5C440638"/>
    <w:rsid w:val="5C8D3A5B"/>
    <w:rsid w:val="5C8E4B37"/>
    <w:rsid w:val="5CB076E7"/>
    <w:rsid w:val="5D2A6606"/>
    <w:rsid w:val="5D4B2CBA"/>
    <w:rsid w:val="5D5822B3"/>
    <w:rsid w:val="5D685733"/>
    <w:rsid w:val="5DA64D03"/>
    <w:rsid w:val="5E535428"/>
    <w:rsid w:val="5E600270"/>
    <w:rsid w:val="5E6D6162"/>
    <w:rsid w:val="5EBE1D45"/>
    <w:rsid w:val="5ED9272C"/>
    <w:rsid w:val="5F0B3F55"/>
    <w:rsid w:val="5F2849EB"/>
    <w:rsid w:val="5F405298"/>
    <w:rsid w:val="5F4A244D"/>
    <w:rsid w:val="5F596928"/>
    <w:rsid w:val="5F5D1990"/>
    <w:rsid w:val="5F732F80"/>
    <w:rsid w:val="5F81780B"/>
    <w:rsid w:val="601E4310"/>
    <w:rsid w:val="6033370E"/>
    <w:rsid w:val="60370C8E"/>
    <w:rsid w:val="60443430"/>
    <w:rsid w:val="607F2578"/>
    <w:rsid w:val="60A87F0B"/>
    <w:rsid w:val="60C83A06"/>
    <w:rsid w:val="60E9162C"/>
    <w:rsid w:val="615054D6"/>
    <w:rsid w:val="61CF0031"/>
    <w:rsid w:val="623B3957"/>
    <w:rsid w:val="627836EA"/>
    <w:rsid w:val="62D40CE9"/>
    <w:rsid w:val="632374C0"/>
    <w:rsid w:val="632E0243"/>
    <w:rsid w:val="63575BFC"/>
    <w:rsid w:val="63660A1C"/>
    <w:rsid w:val="6367512C"/>
    <w:rsid w:val="63CF0B32"/>
    <w:rsid w:val="64052F90"/>
    <w:rsid w:val="643C2252"/>
    <w:rsid w:val="64405740"/>
    <w:rsid w:val="644C132C"/>
    <w:rsid w:val="647B23D8"/>
    <w:rsid w:val="64A5116A"/>
    <w:rsid w:val="64BD7F82"/>
    <w:rsid w:val="64DC0D13"/>
    <w:rsid w:val="65063D6A"/>
    <w:rsid w:val="655E2730"/>
    <w:rsid w:val="65D2305C"/>
    <w:rsid w:val="65ED287B"/>
    <w:rsid w:val="65F36B07"/>
    <w:rsid w:val="65F93F76"/>
    <w:rsid w:val="667A42E4"/>
    <w:rsid w:val="66DE0DB5"/>
    <w:rsid w:val="66E61CB6"/>
    <w:rsid w:val="67034F00"/>
    <w:rsid w:val="67073DC9"/>
    <w:rsid w:val="671B7C43"/>
    <w:rsid w:val="67264890"/>
    <w:rsid w:val="67342CF2"/>
    <w:rsid w:val="673853B1"/>
    <w:rsid w:val="67BA38FC"/>
    <w:rsid w:val="67C85B7A"/>
    <w:rsid w:val="67D839B8"/>
    <w:rsid w:val="68EA5642"/>
    <w:rsid w:val="68F37058"/>
    <w:rsid w:val="691917BC"/>
    <w:rsid w:val="69976082"/>
    <w:rsid w:val="69C11B2C"/>
    <w:rsid w:val="69C75A92"/>
    <w:rsid w:val="69CF5117"/>
    <w:rsid w:val="69DF4B86"/>
    <w:rsid w:val="6A04577E"/>
    <w:rsid w:val="6A6C1DBD"/>
    <w:rsid w:val="6A6D4B86"/>
    <w:rsid w:val="6A7A5720"/>
    <w:rsid w:val="6A9A31A7"/>
    <w:rsid w:val="6A9D2676"/>
    <w:rsid w:val="6B5C132A"/>
    <w:rsid w:val="6B6B36F6"/>
    <w:rsid w:val="6B754EA7"/>
    <w:rsid w:val="6B9B03AC"/>
    <w:rsid w:val="6BB558BD"/>
    <w:rsid w:val="6BBE2A74"/>
    <w:rsid w:val="6BC41F6C"/>
    <w:rsid w:val="6BC44394"/>
    <w:rsid w:val="6BE415E7"/>
    <w:rsid w:val="6BEE4D1B"/>
    <w:rsid w:val="6C3E50EA"/>
    <w:rsid w:val="6C585FDD"/>
    <w:rsid w:val="6C8F1529"/>
    <w:rsid w:val="6D3205CD"/>
    <w:rsid w:val="6D872975"/>
    <w:rsid w:val="6E3713DA"/>
    <w:rsid w:val="6E867DC2"/>
    <w:rsid w:val="6EA11204"/>
    <w:rsid w:val="6EFB1BF5"/>
    <w:rsid w:val="6F1D5B55"/>
    <w:rsid w:val="6F2803D0"/>
    <w:rsid w:val="6F780A30"/>
    <w:rsid w:val="6FA00CE9"/>
    <w:rsid w:val="6FBF1CF4"/>
    <w:rsid w:val="6FBF7C39"/>
    <w:rsid w:val="6FD265D7"/>
    <w:rsid w:val="6FE20BF4"/>
    <w:rsid w:val="6FF250F3"/>
    <w:rsid w:val="6FF832B5"/>
    <w:rsid w:val="7008502D"/>
    <w:rsid w:val="700F79E6"/>
    <w:rsid w:val="70443268"/>
    <w:rsid w:val="70B370BB"/>
    <w:rsid w:val="70CF72C0"/>
    <w:rsid w:val="71346622"/>
    <w:rsid w:val="713B6CCF"/>
    <w:rsid w:val="713D60A7"/>
    <w:rsid w:val="71433F57"/>
    <w:rsid w:val="717454A3"/>
    <w:rsid w:val="71854748"/>
    <w:rsid w:val="71F03BF0"/>
    <w:rsid w:val="72130507"/>
    <w:rsid w:val="725E64CB"/>
    <w:rsid w:val="725F4EF9"/>
    <w:rsid w:val="72FE79B3"/>
    <w:rsid w:val="73353D88"/>
    <w:rsid w:val="73421A9F"/>
    <w:rsid w:val="73A543E5"/>
    <w:rsid w:val="73C84CD4"/>
    <w:rsid w:val="73D131DA"/>
    <w:rsid w:val="743D4921"/>
    <w:rsid w:val="74885C75"/>
    <w:rsid w:val="74C60E75"/>
    <w:rsid w:val="75252B67"/>
    <w:rsid w:val="75253962"/>
    <w:rsid w:val="75580B04"/>
    <w:rsid w:val="76280A07"/>
    <w:rsid w:val="76334B9D"/>
    <w:rsid w:val="76514A6A"/>
    <w:rsid w:val="769C1408"/>
    <w:rsid w:val="76F40F9E"/>
    <w:rsid w:val="770D76EE"/>
    <w:rsid w:val="776852FD"/>
    <w:rsid w:val="780935E0"/>
    <w:rsid w:val="781C3875"/>
    <w:rsid w:val="78603AB7"/>
    <w:rsid w:val="78B22A07"/>
    <w:rsid w:val="78CE2709"/>
    <w:rsid w:val="79094409"/>
    <w:rsid w:val="7911609C"/>
    <w:rsid w:val="79281835"/>
    <w:rsid w:val="794101B1"/>
    <w:rsid w:val="795A3B7A"/>
    <w:rsid w:val="796F2F3D"/>
    <w:rsid w:val="797C4D8D"/>
    <w:rsid w:val="79F42FAA"/>
    <w:rsid w:val="7A102A10"/>
    <w:rsid w:val="7A9611E4"/>
    <w:rsid w:val="7A9E48F0"/>
    <w:rsid w:val="7ABA3881"/>
    <w:rsid w:val="7AEA6ACA"/>
    <w:rsid w:val="7B4B1DE3"/>
    <w:rsid w:val="7B534E25"/>
    <w:rsid w:val="7B694EAD"/>
    <w:rsid w:val="7B717466"/>
    <w:rsid w:val="7B8524A0"/>
    <w:rsid w:val="7B950FB4"/>
    <w:rsid w:val="7B9B59DF"/>
    <w:rsid w:val="7BA43038"/>
    <w:rsid w:val="7BB35226"/>
    <w:rsid w:val="7C94648A"/>
    <w:rsid w:val="7D2C3EC0"/>
    <w:rsid w:val="7D2D769F"/>
    <w:rsid w:val="7D465EB1"/>
    <w:rsid w:val="7D474AC8"/>
    <w:rsid w:val="7D811F35"/>
    <w:rsid w:val="7D9607CD"/>
    <w:rsid w:val="7D9F2C9F"/>
    <w:rsid w:val="7DE73DB8"/>
    <w:rsid w:val="7DF516A8"/>
    <w:rsid w:val="7E0150C3"/>
    <w:rsid w:val="7E423AC9"/>
    <w:rsid w:val="7E584AB3"/>
    <w:rsid w:val="7E887FB6"/>
    <w:rsid w:val="7E9C19B7"/>
    <w:rsid w:val="7EDD1189"/>
    <w:rsid w:val="7EFD2571"/>
    <w:rsid w:val="7F39046E"/>
    <w:rsid w:val="7F4C62B3"/>
    <w:rsid w:val="7F8735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99" w:semiHidden="0" w:name="toc 1"/>
    <w:lsdException w:qFormat="1" w:unhideWhenUsed="0" w:uiPriority="9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nhideWhenUsed="0" w:uiPriority="0" w:semiHidden="0" w:name="index heading" w:locked="1"/>
    <w:lsdException w:qFormat="1" w:unhideWhenUsed="0" w:uiPriority="0" w:semiHidden="0" w:name="caption"/>
    <w:lsdException w:unhideWhenUsed="0" w:uiPriority="0" w:semiHidden="0" w:name="table of figures" w:locked="1"/>
    <w:lsdException w:unhideWhenUsed="0" w:uiPriority="0" w:semiHidden="0" w:name="envelope address" w:locked="1"/>
    <w:lsdException w:qFormat="1"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99"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qFormat="1"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1" w:semiHidden="0" w:name="Body Text" w:locked="1"/>
    <w:lsdException w:qFormat="1" w:unhideWhenUsed="0" w:uiPriority="99"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qFormat="1" w:uiPriority="99" w:semiHidden="0" w:name="Message Header" w:locked="1"/>
    <w:lsdException w:qFormat="1" w:unhideWhenUsed="0" w:uiPriority="0" w:semiHidden="0" w:name="Subtitle"/>
    <w:lsdException w:unhideWhenUsed="0" w:uiPriority="0" w:semiHidden="0" w:name="Salutation" w:locked="1"/>
    <w:lsdException w:qFormat="1" w:unhideWhenUsed="0" w:uiPriority="99" w:semiHidden="0" w:name="Date"/>
    <w:lsdException w:qFormat="1" w:uiPriority="99" w:semiHidden="0" w:name="Body Text First Indent" w:locked="1"/>
    <w:lsdException w:qFormat="1" w:unhideWhenUsed="0" w:uiPriority="0" w:semiHidden="0" w:name="Body Text First Indent 2" w:locked="1"/>
    <w:lsdException w:uiPriority="99" w:name="Note Heading"/>
    <w:lsdException w:qFormat="1" w:unhideWhenUsed="0" w:uiPriority="99" w:semiHidden="0" w:name="Body Text 2"/>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0" w:semiHidden="0" w:name="Emphasis"/>
    <w:lsdException w:unhideWhenUsed="0" w:uiPriority="0" w:semiHidden="0" w:name="Document Map" w:locked="1"/>
    <w:lsdException w:qFormat="1" w:unhideWhenUsed="0" w:uiPriority="0" w:semiHidden="0" w:name="Plain Text"/>
    <w:lsdException w:unhideWhenUsed="0" w:uiPriority="0" w:semiHidden="0" w:name="E-mail Signature" w:locked="1"/>
    <w:lsdException w:qFormat="1" w:unhideWhenUsed="0" w:uiPriority="99" w:semiHidden="0" w:name="Normal (Web)"/>
    <w:lsdException w:qFormat="1" w:unhideWhenUsed="0" w:uiPriority="0" w:semiHidden="0" w:name="HTML Acronym" w:locked="1"/>
    <w:lsdException w:unhideWhenUsed="0" w:uiPriority="0" w:semiHidden="0" w:name="HTML Address" w:locked="1"/>
    <w:lsdException w:qFormat="1" w:unhideWhenUsed="0" w:uiPriority="0"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unhideWhenUsed="0" w:uiPriority="0" w:semiHidden="0" w:name="HTML Preformatted" w:locked="1"/>
    <w:lsdException w:qFormat="1" w:uiPriority="99" w:semiHidden="0" w:name="HTML Sample" w:locked="1"/>
    <w:lsdException w:qFormat="1" w:unhideWhenUsed="0" w:uiPriority="0" w:semiHidden="0" w:name="HTML Typewriter" w:locked="1"/>
    <w:lsdException w:qFormat="1" w:unhideWhenUsed="0" w:uiPriority="0" w:semiHidden="0" w:name="HTML Variable" w:locked="1"/>
    <w:lsdException w:qFormat="1" w:uiPriority="99" w:semiHidden="0"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41"/>
    <w:qFormat/>
    <w:uiPriority w:val="9"/>
    <w:pPr>
      <w:keepNext/>
      <w:keepLines/>
      <w:widowControl w:val="0"/>
      <w:spacing w:before="340" w:after="330" w:line="576" w:lineRule="auto"/>
      <w:textAlignment w:val="auto"/>
      <w:outlineLvl w:val="0"/>
    </w:pPr>
    <w:rPr>
      <w:b/>
      <w:kern w:val="44"/>
      <w:sz w:val="44"/>
    </w:rPr>
  </w:style>
  <w:style w:type="paragraph" w:styleId="3">
    <w:name w:val="heading 2"/>
    <w:basedOn w:val="1"/>
    <w:next w:val="1"/>
    <w:link w:val="42"/>
    <w:qFormat/>
    <w:uiPriority w:val="9"/>
    <w:pPr>
      <w:keepNext/>
      <w:jc w:val="center"/>
      <w:outlineLvl w:val="1"/>
    </w:pPr>
    <w:rPr>
      <w:rFonts w:ascii="宋体" w:hAnsi="宋体"/>
      <w:sz w:val="28"/>
    </w:rPr>
  </w:style>
  <w:style w:type="paragraph" w:styleId="4">
    <w:name w:val="heading 3"/>
    <w:basedOn w:val="1"/>
    <w:next w:val="1"/>
    <w:link w:val="43"/>
    <w:qFormat/>
    <w:uiPriority w:val="9"/>
    <w:pPr>
      <w:keepNext/>
      <w:keepLines/>
      <w:spacing w:before="260" w:after="260" w:line="416" w:lineRule="atLeast"/>
      <w:outlineLvl w:val="2"/>
    </w:pPr>
    <w:rPr>
      <w:b/>
      <w:sz w:val="32"/>
    </w:rPr>
  </w:style>
  <w:style w:type="paragraph" w:styleId="5">
    <w:name w:val="heading 4"/>
    <w:basedOn w:val="1"/>
    <w:next w:val="1"/>
    <w:link w:val="44"/>
    <w:qFormat/>
    <w:uiPriority w:val="9"/>
    <w:pPr>
      <w:keepNext/>
      <w:keepLines/>
      <w:spacing w:before="280" w:after="290" w:line="372" w:lineRule="auto"/>
      <w:outlineLvl w:val="3"/>
    </w:pPr>
    <w:rPr>
      <w:rFonts w:ascii="Arial" w:hAnsi="Arial" w:eastAsia="黑体"/>
      <w:b/>
      <w:bCs/>
      <w:kern w:val="2"/>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Normal Indent"/>
    <w:basedOn w:val="1"/>
    <w:qFormat/>
    <w:locked/>
    <w:uiPriority w:val="0"/>
    <w:pPr>
      <w:ind w:firstLine="420"/>
    </w:pPr>
    <w:rPr>
      <w:rFonts w:eastAsia="宋体"/>
      <w:sz w:val="21"/>
    </w:rPr>
  </w:style>
  <w:style w:type="paragraph" w:styleId="7">
    <w:name w:val="caption"/>
    <w:basedOn w:val="1"/>
    <w:next w:val="1"/>
    <w:qFormat/>
    <w:uiPriority w:val="0"/>
    <w:rPr>
      <w:rFonts w:ascii="Cambria" w:hAnsi="Cambria" w:eastAsia="黑体"/>
      <w:sz w:val="20"/>
      <w:szCs w:val="20"/>
    </w:rPr>
  </w:style>
  <w:style w:type="paragraph" w:styleId="8">
    <w:name w:val="annotation text"/>
    <w:basedOn w:val="1"/>
    <w:link w:val="45"/>
    <w:semiHidden/>
    <w:qFormat/>
    <w:locked/>
    <w:uiPriority w:val="99"/>
    <w:pPr>
      <w:widowControl w:val="0"/>
      <w:spacing w:line="240" w:lineRule="auto"/>
      <w:jc w:val="left"/>
      <w:textAlignment w:val="auto"/>
    </w:pPr>
    <w:rPr>
      <w:color w:val="auto"/>
      <w:kern w:val="2"/>
      <w:szCs w:val="24"/>
      <w:u w:color="auto"/>
    </w:rPr>
  </w:style>
  <w:style w:type="paragraph" w:styleId="9">
    <w:name w:val="Body Text"/>
    <w:basedOn w:val="1"/>
    <w:next w:val="1"/>
    <w:qFormat/>
    <w:locked/>
    <w:uiPriority w:val="1"/>
    <w:rPr>
      <w:rFonts w:ascii="宋体" w:hAnsi="宋体" w:eastAsia="宋体" w:cs="宋体"/>
      <w:sz w:val="21"/>
      <w:szCs w:val="21"/>
      <w:lang w:val="zh-CN" w:eastAsia="zh-CN" w:bidi="zh-CN"/>
    </w:rPr>
  </w:style>
  <w:style w:type="paragraph" w:styleId="10">
    <w:name w:val="Body Text Indent"/>
    <w:basedOn w:val="1"/>
    <w:next w:val="1"/>
    <w:link w:val="47"/>
    <w:qFormat/>
    <w:uiPriority w:val="99"/>
    <w:pPr>
      <w:widowControl w:val="0"/>
      <w:snapToGrid w:val="0"/>
      <w:spacing w:before="283" w:line="560" w:lineRule="exact"/>
      <w:ind w:firstLine="510"/>
    </w:pPr>
    <w:rPr>
      <w:sz w:val="20"/>
    </w:rPr>
  </w:style>
  <w:style w:type="paragraph" w:styleId="11">
    <w:name w:val="List 2"/>
    <w:basedOn w:val="1"/>
    <w:qFormat/>
    <w:locked/>
    <w:uiPriority w:val="0"/>
    <w:pPr>
      <w:ind w:left="400" w:leftChars="200" w:hanging="200" w:hangingChars="200"/>
    </w:pPr>
    <w:rPr>
      <w:szCs w:val="24"/>
    </w:rPr>
  </w:style>
  <w:style w:type="paragraph" w:styleId="12">
    <w:name w:val="toc 3"/>
    <w:basedOn w:val="1"/>
    <w:next w:val="1"/>
    <w:qFormat/>
    <w:uiPriority w:val="39"/>
    <w:pPr>
      <w:ind w:left="840" w:leftChars="400"/>
    </w:pPr>
  </w:style>
  <w:style w:type="paragraph" w:styleId="13">
    <w:name w:val="Plain Text"/>
    <w:basedOn w:val="1"/>
    <w:link w:val="48"/>
    <w:qFormat/>
    <w:uiPriority w:val="0"/>
    <w:pPr>
      <w:widowControl w:val="0"/>
      <w:spacing w:line="240" w:lineRule="auto"/>
      <w:textAlignment w:val="auto"/>
    </w:pPr>
    <w:rPr>
      <w:rFonts w:ascii="宋体" w:hAnsi="Courier New"/>
      <w:color w:val="auto"/>
      <w:kern w:val="2"/>
      <w:u w:color="auto"/>
    </w:rPr>
  </w:style>
  <w:style w:type="paragraph" w:styleId="14">
    <w:name w:val="Date"/>
    <w:basedOn w:val="1"/>
    <w:next w:val="1"/>
    <w:link w:val="49"/>
    <w:qFormat/>
    <w:uiPriority w:val="99"/>
    <w:pPr>
      <w:ind w:left="100" w:leftChars="2500"/>
    </w:pPr>
  </w:style>
  <w:style w:type="paragraph" w:styleId="15">
    <w:name w:val="Balloon Text"/>
    <w:basedOn w:val="1"/>
    <w:link w:val="50"/>
    <w:qFormat/>
    <w:uiPriority w:val="99"/>
    <w:pPr>
      <w:spacing w:line="240" w:lineRule="auto"/>
    </w:pPr>
    <w:rPr>
      <w:sz w:val="18"/>
    </w:rPr>
  </w:style>
  <w:style w:type="paragraph" w:styleId="16">
    <w:name w:val="footer"/>
    <w:basedOn w:val="1"/>
    <w:link w:val="51"/>
    <w:qFormat/>
    <w:uiPriority w:val="99"/>
    <w:pPr>
      <w:tabs>
        <w:tab w:val="center" w:pos="4153"/>
        <w:tab w:val="right" w:pos="8306"/>
      </w:tabs>
      <w:snapToGrid w:val="0"/>
      <w:spacing w:line="240" w:lineRule="atLeast"/>
      <w:jc w:val="left"/>
    </w:pPr>
    <w:rPr>
      <w:sz w:val="18"/>
    </w:rPr>
  </w:style>
  <w:style w:type="paragraph" w:styleId="17">
    <w:name w:val="envelope return"/>
    <w:basedOn w:val="1"/>
    <w:qFormat/>
    <w:locked/>
    <w:uiPriority w:val="0"/>
    <w:pPr>
      <w:snapToGrid w:val="0"/>
    </w:pPr>
    <w:rPr>
      <w:rFonts w:ascii="Arial" w:hAnsi="Arial" w:cs="Arial"/>
    </w:rPr>
  </w:style>
  <w:style w:type="paragraph" w:styleId="18">
    <w:name w:val="header"/>
    <w:basedOn w:val="1"/>
    <w:link w:val="52"/>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19">
    <w:name w:val="toc 1"/>
    <w:basedOn w:val="1"/>
    <w:next w:val="1"/>
    <w:qFormat/>
    <w:uiPriority w:val="99"/>
  </w:style>
  <w:style w:type="paragraph" w:styleId="20">
    <w:name w:val="toc 2"/>
    <w:basedOn w:val="1"/>
    <w:next w:val="1"/>
    <w:qFormat/>
    <w:uiPriority w:val="99"/>
    <w:pPr>
      <w:ind w:left="420" w:leftChars="200"/>
    </w:pPr>
  </w:style>
  <w:style w:type="paragraph" w:styleId="21">
    <w:name w:val="Body Text 2"/>
    <w:basedOn w:val="1"/>
    <w:next w:val="9"/>
    <w:link w:val="46"/>
    <w:qFormat/>
    <w:uiPriority w:val="99"/>
    <w:pPr>
      <w:spacing w:after="120" w:line="480" w:lineRule="auto"/>
    </w:pPr>
    <w:rPr>
      <w:sz w:val="20"/>
    </w:rPr>
  </w:style>
  <w:style w:type="paragraph" w:styleId="22">
    <w:name w:val="Message Header"/>
    <w:basedOn w:val="1"/>
    <w:unhideWhenUsed/>
    <w:qFormat/>
    <w:lock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3">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24">
    <w:name w:val="Body Text First Indent"/>
    <w:basedOn w:val="9"/>
    <w:next w:val="25"/>
    <w:unhideWhenUsed/>
    <w:qFormat/>
    <w:locked/>
    <w:uiPriority w:val="99"/>
    <w:pPr>
      <w:ind w:firstLine="420" w:firstLineChars="100"/>
    </w:pPr>
  </w:style>
  <w:style w:type="paragraph" w:styleId="25">
    <w:name w:val="Body Text First Indent 2"/>
    <w:basedOn w:val="10"/>
    <w:next w:val="1"/>
    <w:qFormat/>
    <w:locked/>
    <w:uiPriority w:val="0"/>
    <w:pPr>
      <w:widowControl w:val="0"/>
      <w:tabs>
        <w:tab w:val="left" w:pos="945"/>
        <w:tab w:val="left" w:pos="1155"/>
      </w:tabs>
      <w:spacing w:line="240" w:lineRule="auto"/>
      <w:ind w:left="0" w:leftChars="0" w:firstLine="420" w:firstLineChars="200"/>
      <w:jc w:val="both"/>
    </w:pPr>
    <w:rPr>
      <w:rFonts w:hAnsi="Times New Roman" w:cs="Times New Roman"/>
      <w:color w:val="auto"/>
      <w:szCs w:val="24"/>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99"/>
    <w:rPr>
      <w:b/>
    </w:rPr>
  </w:style>
  <w:style w:type="character" w:styleId="30">
    <w:name w:val="page number"/>
    <w:basedOn w:val="28"/>
    <w:qFormat/>
    <w:uiPriority w:val="99"/>
  </w:style>
  <w:style w:type="character" w:styleId="31">
    <w:name w:val="FollowedHyperlink"/>
    <w:basedOn w:val="28"/>
    <w:unhideWhenUsed/>
    <w:qFormat/>
    <w:locked/>
    <w:uiPriority w:val="99"/>
    <w:rPr>
      <w:color w:val="954F72"/>
      <w:u w:val="single"/>
    </w:rPr>
  </w:style>
  <w:style w:type="character" w:styleId="32">
    <w:name w:val="HTML Definition"/>
    <w:basedOn w:val="28"/>
    <w:unhideWhenUsed/>
    <w:qFormat/>
    <w:locked/>
    <w:uiPriority w:val="99"/>
    <w:rPr>
      <w:rFonts w:cs="Times New Roman"/>
      <w:i/>
    </w:rPr>
  </w:style>
  <w:style w:type="character" w:styleId="33">
    <w:name w:val="HTML Typewriter"/>
    <w:basedOn w:val="28"/>
    <w:qFormat/>
    <w:locked/>
    <w:uiPriority w:val="0"/>
    <w:rPr>
      <w:rFonts w:hint="default" w:ascii="monospace" w:hAnsi="monospace" w:eastAsia="monospace" w:cs="monospace"/>
      <w:sz w:val="20"/>
    </w:rPr>
  </w:style>
  <w:style w:type="character" w:styleId="34">
    <w:name w:val="HTML Acronym"/>
    <w:basedOn w:val="28"/>
    <w:qFormat/>
    <w:locked/>
    <w:uiPriority w:val="0"/>
  </w:style>
  <w:style w:type="character" w:styleId="35">
    <w:name w:val="HTML Variable"/>
    <w:basedOn w:val="28"/>
    <w:qFormat/>
    <w:locked/>
    <w:uiPriority w:val="0"/>
  </w:style>
  <w:style w:type="character" w:styleId="36">
    <w:name w:val="Hyperlink"/>
    <w:basedOn w:val="28"/>
    <w:qFormat/>
    <w:uiPriority w:val="99"/>
    <w:rPr>
      <w:color w:val="0368A8"/>
      <w:u w:val="none"/>
    </w:rPr>
  </w:style>
  <w:style w:type="character" w:styleId="37">
    <w:name w:val="HTML Code"/>
    <w:basedOn w:val="28"/>
    <w:unhideWhenUsed/>
    <w:qFormat/>
    <w:locked/>
    <w:uiPriority w:val="99"/>
    <w:rPr>
      <w:rFonts w:ascii="Consolas" w:hAnsi="Consolas" w:eastAsia="Times New Roman" w:cs="Consolas"/>
      <w:color w:val="C7254E"/>
      <w:sz w:val="21"/>
      <w:szCs w:val="21"/>
      <w:shd w:val="clear" w:color="auto" w:fill="F9F2F4"/>
    </w:rPr>
  </w:style>
  <w:style w:type="character" w:styleId="38">
    <w:name w:val="HTML Cite"/>
    <w:basedOn w:val="28"/>
    <w:qFormat/>
    <w:locked/>
    <w:uiPriority w:val="0"/>
  </w:style>
  <w:style w:type="character" w:styleId="39">
    <w:name w:val="HTML Keyboard"/>
    <w:basedOn w:val="28"/>
    <w:unhideWhenUsed/>
    <w:qFormat/>
    <w:locked/>
    <w:uiPriority w:val="99"/>
    <w:rPr>
      <w:rFonts w:ascii="Consolas" w:hAnsi="Consolas" w:eastAsia="Times New Roman" w:cs="Consolas"/>
      <w:color w:val="FFFFFF"/>
      <w:sz w:val="21"/>
      <w:szCs w:val="21"/>
      <w:shd w:val="clear" w:color="auto" w:fill="333333"/>
    </w:rPr>
  </w:style>
  <w:style w:type="character" w:styleId="40">
    <w:name w:val="HTML Sample"/>
    <w:basedOn w:val="28"/>
    <w:unhideWhenUsed/>
    <w:qFormat/>
    <w:locked/>
    <w:uiPriority w:val="99"/>
    <w:rPr>
      <w:rFonts w:ascii="Consolas" w:hAnsi="Consolas" w:eastAsia="Times New Roman" w:cs="Consolas"/>
      <w:sz w:val="21"/>
      <w:szCs w:val="21"/>
    </w:rPr>
  </w:style>
  <w:style w:type="character" w:customStyle="1" w:styleId="41">
    <w:name w:val="标题 1 Char"/>
    <w:basedOn w:val="28"/>
    <w:link w:val="2"/>
    <w:qFormat/>
    <w:locked/>
    <w:uiPriority w:val="9"/>
    <w:rPr>
      <w:b/>
      <w:color w:val="000000"/>
      <w:kern w:val="44"/>
      <w:sz w:val="44"/>
      <w:u w:val="none" w:color="000000"/>
    </w:rPr>
  </w:style>
  <w:style w:type="character" w:customStyle="1" w:styleId="42">
    <w:name w:val="标题 2 Char"/>
    <w:basedOn w:val="28"/>
    <w:link w:val="3"/>
    <w:qFormat/>
    <w:locked/>
    <w:uiPriority w:val="9"/>
    <w:rPr>
      <w:rFonts w:ascii="宋体" w:eastAsia="宋体" w:cs="Times New Roman"/>
      <w:color w:val="000000"/>
      <w:sz w:val="28"/>
    </w:rPr>
  </w:style>
  <w:style w:type="character" w:customStyle="1" w:styleId="43">
    <w:name w:val="标题 3 Char"/>
    <w:basedOn w:val="28"/>
    <w:link w:val="4"/>
    <w:qFormat/>
    <w:locked/>
    <w:uiPriority w:val="9"/>
    <w:rPr>
      <w:b/>
      <w:color w:val="000000"/>
      <w:sz w:val="32"/>
      <w:u w:val="none" w:color="000000"/>
    </w:rPr>
  </w:style>
  <w:style w:type="character" w:customStyle="1" w:styleId="44">
    <w:name w:val="标题 4 Char"/>
    <w:basedOn w:val="28"/>
    <w:link w:val="5"/>
    <w:qFormat/>
    <w:locked/>
    <w:uiPriority w:val="9"/>
    <w:rPr>
      <w:rFonts w:ascii="Arial" w:hAnsi="Arial" w:eastAsia="黑体" w:cs="Times New Roman"/>
      <w:b/>
      <w:bCs/>
      <w:color w:val="000000"/>
      <w:kern w:val="2"/>
      <w:sz w:val="28"/>
      <w:szCs w:val="28"/>
    </w:rPr>
  </w:style>
  <w:style w:type="character" w:customStyle="1" w:styleId="45">
    <w:name w:val="批注文字 Char"/>
    <w:basedOn w:val="28"/>
    <w:link w:val="8"/>
    <w:semiHidden/>
    <w:qFormat/>
    <w:locked/>
    <w:uiPriority w:val="99"/>
    <w:rPr>
      <w:rFonts w:eastAsia="宋体"/>
      <w:kern w:val="2"/>
      <w:sz w:val="24"/>
      <w:lang w:val="en-US" w:eastAsia="zh-CN"/>
    </w:rPr>
  </w:style>
  <w:style w:type="character" w:customStyle="1" w:styleId="46">
    <w:name w:val="正文文本 2 Char"/>
    <w:basedOn w:val="28"/>
    <w:link w:val="21"/>
    <w:semiHidden/>
    <w:qFormat/>
    <w:locked/>
    <w:uiPriority w:val="99"/>
    <w:rPr>
      <w:color w:val="000000"/>
      <w:kern w:val="0"/>
      <w:sz w:val="20"/>
      <w:u w:val="none" w:color="000000"/>
    </w:rPr>
  </w:style>
  <w:style w:type="character" w:customStyle="1" w:styleId="47">
    <w:name w:val="正文文本缩进 Char"/>
    <w:basedOn w:val="28"/>
    <w:link w:val="10"/>
    <w:semiHidden/>
    <w:qFormat/>
    <w:locked/>
    <w:uiPriority w:val="99"/>
    <w:rPr>
      <w:color w:val="000000"/>
      <w:kern w:val="0"/>
      <w:sz w:val="20"/>
      <w:u w:val="none" w:color="000000"/>
    </w:rPr>
  </w:style>
  <w:style w:type="character" w:customStyle="1" w:styleId="48">
    <w:name w:val="纯文本 Char"/>
    <w:link w:val="13"/>
    <w:qFormat/>
    <w:locked/>
    <w:uiPriority w:val="0"/>
    <w:rPr>
      <w:rFonts w:ascii="宋体" w:hAnsi="Courier New" w:eastAsia="宋体"/>
      <w:kern w:val="2"/>
      <w:sz w:val="21"/>
      <w:lang w:val="en-US" w:eastAsia="zh-CN"/>
    </w:rPr>
  </w:style>
  <w:style w:type="character" w:customStyle="1" w:styleId="49">
    <w:name w:val="日期 Char"/>
    <w:basedOn w:val="28"/>
    <w:link w:val="14"/>
    <w:qFormat/>
    <w:locked/>
    <w:uiPriority w:val="99"/>
    <w:rPr>
      <w:color w:val="000000"/>
      <w:sz w:val="21"/>
      <w:u w:val="none" w:color="000000"/>
    </w:rPr>
  </w:style>
  <w:style w:type="character" w:customStyle="1" w:styleId="50">
    <w:name w:val="批注框文本 Char"/>
    <w:basedOn w:val="28"/>
    <w:link w:val="15"/>
    <w:qFormat/>
    <w:locked/>
    <w:uiPriority w:val="99"/>
    <w:rPr>
      <w:color w:val="000000"/>
      <w:sz w:val="18"/>
      <w:u w:val="none" w:color="000000"/>
    </w:rPr>
  </w:style>
  <w:style w:type="character" w:customStyle="1" w:styleId="51">
    <w:name w:val="页脚 Char"/>
    <w:basedOn w:val="28"/>
    <w:link w:val="16"/>
    <w:qFormat/>
    <w:locked/>
    <w:uiPriority w:val="99"/>
    <w:rPr>
      <w:color w:val="000000"/>
      <w:kern w:val="0"/>
      <w:sz w:val="18"/>
      <w:u w:val="none" w:color="000000"/>
    </w:rPr>
  </w:style>
  <w:style w:type="character" w:customStyle="1" w:styleId="52">
    <w:name w:val="页眉 Char"/>
    <w:basedOn w:val="28"/>
    <w:link w:val="18"/>
    <w:qFormat/>
    <w:locked/>
    <w:uiPriority w:val="99"/>
    <w:rPr>
      <w:color w:val="000000"/>
      <w:kern w:val="0"/>
      <w:sz w:val="18"/>
      <w:u w:val="none" w:color="000000"/>
    </w:rPr>
  </w:style>
  <w:style w:type="character" w:customStyle="1" w:styleId="53">
    <w:name w:val="icon_ds1"/>
    <w:basedOn w:val="28"/>
    <w:qFormat/>
    <w:uiPriority w:val="0"/>
    <w:rPr>
      <w:sz w:val="21"/>
      <w:szCs w:val="21"/>
    </w:rPr>
  </w:style>
  <w:style w:type="character" w:customStyle="1" w:styleId="54">
    <w:name w:val="xiadan"/>
    <w:basedOn w:val="28"/>
    <w:qFormat/>
    <w:uiPriority w:val="0"/>
    <w:rPr>
      <w:shd w:val="clear" w:color="auto" w:fill="E4393C"/>
    </w:rPr>
  </w:style>
  <w:style w:type="character" w:customStyle="1" w:styleId="55">
    <w:name w:val="hover5"/>
    <w:basedOn w:val="28"/>
    <w:qFormat/>
    <w:uiPriority w:val="0"/>
  </w:style>
  <w:style w:type="character" w:customStyle="1" w:styleId="56">
    <w:name w:val="纯文本 Char1"/>
    <w:basedOn w:val="28"/>
    <w:semiHidden/>
    <w:qFormat/>
    <w:locked/>
    <w:uiPriority w:val="99"/>
    <w:rPr>
      <w:rFonts w:ascii="宋体" w:hAnsi="Courier New" w:cs="Times New Roman"/>
      <w:color w:val="000000"/>
      <w:kern w:val="0"/>
      <w:sz w:val="21"/>
      <w:u w:val="none" w:color="000000"/>
    </w:rPr>
  </w:style>
  <w:style w:type="character" w:customStyle="1" w:styleId="57">
    <w:name w:val="Plain Text Char"/>
    <w:basedOn w:val="28"/>
    <w:qFormat/>
    <w:locked/>
    <w:uiPriority w:val="99"/>
    <w:rPr>
      <w:rFonts w:ascii="宋体" w:hAnsi="Courier New" w:eastAsia="宋体"/>
      <w:kern w:val="2"/>
      <w:sz w:val="21"/>
      <w:lang w:val="en-US" w:eastAsia="zh-CN"/>
    </w:rPr>
  </w:style>
  <w:style w:type="character" w:customStyle="1" w:styleId="58">
    <w:name w:val="fr"/>
    <w:basedOn w:val="28"/>
    <w:qFormat/>
    <w:uiPriority w:val="0"/>
  </w:style>
  <w:style w:type="character" w:customStyle="1" w:styleId="59">
    <w:name w:val="first-child1"/>
    <w:basedOn w:val="28"/>
    <w:qFormat/>
    <w:uiPriority w:val="0"/>
    <w:rPr>
      <w:color w:val="1F3149"/>
      <w:sz w:val="24"/>
      <w:szCs w:val="24"/>
    </w:rPr>
  </w:style>
  <w:style w:type="character" w:customStyle="1" w:styleId="60">
    <w:name w:val="hover4"/>
    <w:basedOn w:val="28"/>
    <w:qFormat/>
    <w:uiPriority w:val="0"/>
    <w:rPr>
      <w:rFonts w:cs="Times New Roman"/>
    </w:rPr>
  </w:style>
  <w:style w:type="character" w:customStyle="1" w:styleId="61">
    <w:name w:val="first-child"/>
    <w:basedOn w:val="28"/>
    <w:qFormat/>
    <w:uiPriority w:val="0"/>
    <w:rPr>
      <w:color w:val="1F3149"/>
      <w:sz w:val="24"/>
      <w:szCs w:val="24"/>
    </w:rPr>
  </w:style>
  <w:style w:type="character" w:customStyle="1" w:styleId="62">
    <w:name w:val="icon_ds"/>
    <w:basedOn w:val="28"/>
    <w:qFormat/>
    <w:uiPriority w:val="0"/>
  </w:style>
  <w:style w:type="character" w:customStyle="1" w:styleId="63">
    <w:name w:val="链接"/>
    <w:qFormat/>
    <w:uiPriority w:val="99"/>
    <w:rPr>
      <w:rFonts w:ascii="Times New Roman" w:eastAsia="宋体"/>
      <w:color w:val="0000FF"/>
      <w:sz w:val="21"/>
      <w:u w:val="single" w:color="0000FF"/>
      <w:lang w:val="en-US" w:eastAsia="zh-CN"/>
    </w:rPr>
  </w:style>
  <w:style w:type="character" w:customStyle="1" w:styleId="64">
    <w:name w:val="icon_gys"/>
    <w:basedOn w:val="28"/>
    <w:qFormat/>
    <w:uiPriority w:val="0"/>
    <w:rPr>
      <w:sz w:val="21"/>
      <w:szCs w:val="21"/>
    </w:rPr>
  </w:style>
  <w:style w:type="character" w:customStyle="1" w:styleId="65">
    <w:name w:val="纯文本 Char Char"/>
    <w:qFormat/>
    <w:uiPriority w:val="99"/>
    <w:rPr>
      <w:rFonts w:ascii="宋体" w:hAnsi="Courier New" w:eastAsia="宋体"/>
      <w:kern w:val="2"/>
      <w:sz w:val="21"/>
      <w:lang w:val="en-US" w:eastAsia="zh-CN"/>
    </w:rPr>
  </w:style>
  <w:style w:type="character" w:customStyle="1" w:styleId="66">
    <w:name w:val="Plain Text Char1"/>
    <w:semiHidden/>
    <w:qFormat/>
    <w:locked/>
    <w:uiPriority w:val="0"/>
    <w:rPr>
      <w:rFonts w:ascii="宋体" w:hAnsi="Courier New"/>
      <w:color w:val="000000"/>
      <w:kern w:val="0"/>
      <w:sz w:val="21"/>
      <w:u w:val="none" w:color="000000"/>
    </w:rPr>
  </w:style>
  <w:style w:type="character" w:customStyle="1" w:styleId="67">
    <w:name w:val="Char Char4"/>
    <w:qFormat/>
    <w:uiPriority w:val="99"/>
    <w:rPr>
      <w:rFonts w:ascii="宋体" w:eastAsia="宋体"/>
      <w:kern w:val="2"/>
      <w:sz w:val="28"/>
    </w:rPr>
  </w:style>
  <w:style w:type="character" w:customStyle="1" w:styleId="68">
    <w:name w:val="param_td12"/>
    <w:qFormat/>
    <w:uiPriority w:val="99"/>
  </w:style>
  <w:style w:type="character" w:customStyle="1" w:styleId="69">
    <w:name w:val="超级链接"/>
    <w:qFormat/>
    <w:uiPriority w:val="99"/>
    <w:rPr>
      <w:rFonts w:ascii="Times New Roman" w:eastAsia="宋体"/>
      <w:color w:val="0000FF"/>
      <w:sz w:val="21"/>
      <w:u w:val="single" w:color="0000FF"/>
      <w:lang w:val="en-US" w:eastAsia="zh-CN"/>
    </w:rPr>
  </w:style>
  <w:style w:type="paragraph" w:customStyle="1" w:styleId="70">
    <w:name w:val="xl66"/>
    <w:basedOn w:val="1"/>
    <w:qFormat/>
    <w:uiPriority w:val="0"/>
    <w:pP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71">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72">
    <w:name w:val="font13"/>
    <w:basedOn w:val="1"/>
    <w:qFormat/>
    <w:uiPriority w:val="0"/>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7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74">
    <w:name w:val="font9"/>
    <w:basedOn w:val="1"/>
    <w:qFormat/>
    <w:uiPriority w:val="0"/>
    <w:pPr>
      <w:spacing w:before="100" w:beforeAutospacing="1" w:after="100" w:afterAutospacing="1" w:line="240" w:lineRule="auto"/>
      <w:jc w:val="left"/>
      <w:textAlignment w:val="auto"/>
    </w:pPr>
    <w:rPr>
      <w:rFonts w:ascii="仿宋_GB2312" w:hAnsi="宋体" w:eastAsia="仿宋_GB2312" w:cs="宋体"/>
      <w:color w:val="auto"/>
      <w:szCs w:val="21"/>
    </w:rPr>
  </w:style>
  <w:style w:type="paragraph" w:customStyle="1" w:styleId="75">
    <w:name w:val="xl7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76">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color w:val="auto"/>
      <w:szCs w:val="21"/>
    </w:rPr>
  </w:style>
  <w:style w:type="paragraph" w:customStyle="1" w:styleId="77">
    <w:name w:val="文章附标题"/>
    <w:basedOn w:val="1"/>
    <w:next w:val="78"/>
    <w:qFormat/>
    <w:uiPriority w:val="99"/>
    <w:pPr>
      <w:spacing w:before="187" w:after="175" w:line="374" w:lineRule="atLeast"/>
      <w:jc w:val="center"/>
    </w:pPr>
    <w:rPr>
      <w:sz w:val="36"/>
    </w:rPr>
  </w:style>
  <w:style w:type="paragraph" w:customStyle="1" w:styleId="78">
    <w:name w:val="章标题"/>
    <w:basedOn w:val="1"/>
    <w:next w:val="79"/>
    <w:qFormat/>
    <w:uiPriority w:val="99"/>
    <w:pPr>
      <w:spacing w:before="158" w:after="153" w:line="323" w:lineRule="atLeast"/>
      <w:jc w:val="center"/>
    </w:pPr>
    <w:rPr>
      <w:rFonts w:ascii="Arial" w:eastAsia="黑体"/>
      <w:sz w:val="31"/>
    </w:rPr>
  </w:style>
  <w:style w:type="paragraph" w:customStyle="1" w:styleId="79">
    <w:name w:val="节标题"/>
    <w:basedOn w:val="1"/>
    <w:next w:val="80"/>
    <w:qFormat/>
    <w:uiPriority w:val="99"/>
    <w:pPr>
      <w:spacing w:line="289" w:lineRule="atLeast"/>
      <w:jc w:val="center"/>
    </w:pPr>
    <w:rPr>
      <w:sz w:val="28"/>
    </w:rPr>
  </w:style>
  <w:style w:type="paragraph" w:customStyle="1" w:styleId="80">
    <w:name w:val="小节标题"/>
    <w:basedOn w:val="1"/>
    <w:next w:val="1"/>
    <w:qFormat/>
    <w:uiPriority w:val="99"/>
    <w:pPr>
      <w:spacing w:before="175" w:after="102" w:line="351" w:lineRule="atLeast"/>
    </w:pPr>
    <w:rPr>
      <w:rFonts w:eastAsia="黑体"/>
    </w:rPr>
  </w:style>
  <w:style w:type="paragraph" w:customStyle="1" w:styleId="8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szCs w:val="21"/>
    </w:rPr>
  </w:style>
  <w:style w:type="paragraph" w:customStyle="1" w:styleId="82">
    <w:name w:val="xl65"/>
    <w:basedOn w:val="1"/>
    <w:qFormat/>
    <w:uiPriority w:val="0"/>
    <w:pPr>
      <w:spacing w:before="100" w:beforeAutospacing="1" w:after="100" w:afterAutospacing="1" w:line="240" w:lineRule="auto"/>
      <w:jc w:val="center"/>
      <w:textAlignment w:val="auto"/>
    </w:pPr>
    <w:rPr>
      <w:rFonts w:ascii="宋体" w:hAnsi="宋体" w:cs="宋体"/>
      <w:b/>
      <w:bCs/>
      <w:color w:val="auto"/>
      <w:sz w:val="24"/>
      <w:szCs w:val="24"/>
    </w:rPr>
  </w:style>
  <w:style w:type="paragraph" w:customStyle="1" w:styleId="83">
    <w:name w:val="列出段落1"/>
    <w:basedOn w:val="1"/>
    <w:qFormat/>
    <w:uiPriority w:val="0"/>
    <w:pPr>
      <w:widowControl w:val="0"/>
      <w:spacing w:line="240" w:lineRule="auto"/>
      <w:ind w:firstLine="420" w:firstLineChars="200"/>
      <w:textAlignment w:val="auto"/>
    </w:pPr>
    <w:rPr>
      <w:rFonts w:ascii="等线" w:hAnsi="等线" w:eastAsia="等线"/>
      <w:color w:val="auto"/>
      <w:kern w:val="2"/>
      <w:szCs w:val="22"/>
    </w:rPr>
  </w:style>
  <w:style w:type="paragraph" w:customStyle="1" w:styleId="84">
    <w:name w:val="文章总标题"/>
    <w:basedOn w:val="1"/>
    <w:next w:val="77"/>
    <w:qFormat/>
    <w:uiPriority w:val="99"/>
    <w:pPr>
      <w:spacing w:before="566" w:after="544" w:line="566" w:lineRule="atLeast"/>
      <w:jc w:val="center"/>
    </w:pPr>
    <w:rPr>
      <w:rFonts w:ascii="Arial" w:eastAsia="黑体"/>
      <w:sz w:val="54"/>
    </w:rPr>
  </w:style>
  <w:style w:type="paragraph" w:customStyle="1" w:styleId="85">
    <w:name w:val="font8"/>
    <w:basedOn w:val="1"/>
    <w:qFormat/>
    <w:uiPriority w:val="0"/>
    <w:pPr>
      <w:spacing w:before="100" w:beforeAutospacing="1" w:after="100" w:afterAutospacing="1" w:line="240" w:lineRule="auto"/>
      <w:jc w:val="left"/>
      <w:textAlignment w:val="auto"/>
    </w:pPr>
    <w:rPr>
      <w:rFonts w:ascii="宋体" w:hAnsi="宋体" w:cs="宋体"/>
      <w:szCs w:val="21"/>
    </w:rPr>
  </w:style>
  <w:style w:type="paragraph" w:customStyle="1" w:styleId="86">
    <w:name w:val="xl7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87">
    <w:name w:val="Table Paragraph"/>
    <w:basedOn w:val="1"/>
    <w:qFormat/>
    <w:uiPriority w:val="0"/>
    <w:pPr>
      <w:autoSpaceDE w:val="0"/>
      <w:autoSpaceDN w:val="0"/>
      <w:adjustRightInd w:val="0"/>
      <w:jc w:val="left"/>
    </w:pPr>
    <w:rPr>
      <w:sz w:val="24"/>
    </w:rPr>
  </w:style>
  <w:style w:type="paragraph" w:customStyle="1" w:styleId="88">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89">
    <w:name w:val="font11"/>
    <w:basedOn w:val="1"/>
    <w:qFormat/>
    <w:uiPriority w:val="0"/>
    <w:pPr>
      <w:spacing w:before="100" w:beforeAutospacing="1" w:after="100" w:afterAutospacing="1" w:line="240" w:lineRule="auto"/>
      <w:jc w:val="left"/>
      <w:textAlignment w:val="auto"/>
    </w:pPr>
    <w:rPr>
      <w:color w:val="auto"/>
      <w:szCs w:val="21"/>
    </w:rPr>
  </w:style>
  <w:style w:type="paragraph" w:customStyle="1" w:styleId="90">
    <w:name w:val="font7"/>
    <w:basedOn w:val="1"/>
    <w:qFormat/>
    <w:uiPriority w:val="0"/>
    <w:pPr>
      <w:spacing w:before="100" w:beforeAutospacing="1" w:after="100" w:afterAutospacing="1" w:line="240" w:lineRule="auto"/>
      <w:jc w:val="left"/>
      <w:textAlignment w:val="auto"/>
    </w:pPr>
    <w:rPr>
      <w:rFonts w:ascii="宋体" w:hAnsi="宋体" w:cs="宋体"/>
      <w:color w:val="auto"/>
      <w:szCs w:val="21"/>
    </w:rPr>
  </w:style>
  <w:style w:type="paragraph" w:customStyle="1" w:styleId="9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2">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customStyle="1" w:styleId="93">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Cs w:val="21"/>
    </w:rPr>
  </w:style>
  <w:style w:type="paragraph" w:customStyle="1" w:styleId="94">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95">
    <w:name w:val="Char"/>
    <w:basedOn w:val="1"/>
    <w:qFormat/>
    <w:uiPriority w:val="0"/>
    <w:pPr>
      <w:spacing w:line="240" w:lineRule="auto"/>
      <w:jc w:val="left"/>
      <w:textAlignment w:val="auto"/>
    </w:pPr>
    <w:rPr>
      <w:rFonts w:ascii="Tahoma" w:hAnsi="Tahoma"/>
      <w:color w:val="auto"/>
      <w:sz w:val="24"/>
    </w:rPr>
  </w:style>
  <w:style w:type="paragraph" w:customStyle="1" w:styleId="96">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szCs w:val="21"/>
    </w:rPr>
  </w:style>
  <w:style w:type="paragraph" w:customStyle="1" w:styleId="97">
    <w:name w:val="xl78"/>
    <w:basedOn w:val="1"/>
    <w:qFormat/>
    <w:uiPriority w:val="0"/>
    <w:pPr>
      <w:pBdr>
        <w:left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98">
    <w:name w:val="目录2"/>
    <w:basedOn w:val="1"/>
    <w:next w:val="1"/>
    <w:qFormat/>
    <w:uiPriority w:val="99"/>
    <w:pPr>
      <w:tabs>
        <w:tab w:val="left" w:leader="dot" w:pos="8503"/>
      </w:tabs>
      <w:spacing w:line="317" w:lineRule="atLeast"/>
      <w:ind w:firstLine="209"/>
    </w:pPr>
  </w:style>
  <w:style w:type="paragraph" w:customStyle="1" w:styleId="99">
    <w:name w:val="无间隔1"/>
    <w:next w:val="7"/>
    <w:qFormat/>
    <w:uiPriority w:val="99"/>
    <w:pPr>
      <w:adjustRightInd w:val="0"/>
      <w:snapToGrid w:val="0"/>
    </w:pPr>
    <w:rPr>
      <w:rFonts w:ascii="Tahoma" w:hAnsi="Tahoma" w:eastAsia="微软雅黑" w:cs="Times New Roman"/>
      <w:sz w:val="22"/>
      <w:szCs w:val="22"/>
      <w:lang w:val="en-US" w:eastAsia="zh-CN" w:bidi="ar-SA"/>
    </w:rPr>
  </w:style>
  <w:style w:type="paragraph" w:customStyle="1" w:styleId="100">
    <w:name w:val="目录3"/>
    <w:basedOn w:val="1"/>
    <w:next w:val="1"/>
    <w:qFormat/>
    <w:uiPriority w:val="99"/>
    <w:pPr>
      <w:tabs>
        <w:tab w:val="left" w:leader="dot" w:pos="8503"/>
      </w:tabs>
      <w:spacing w:line="317" w:lineRule="atLeast"/>
      <w:ind w:firstLine="419"/>
    </w:pPr>
  </w:style>
  <w:style w:type="paragraph" w:customStyle="1" w:styleId="101">
    <w:name w:val="投标函"/>
    <w:basedOn w:val="2"/>
    <w:qFormat/>
    <w:uiPriority w:val="0"/>
    <w:pPr>
      <w:spacing w:line="240" w:lineRule="auto"/>
      <w:jc w:val="center"/>
    </w:pPr>
    <w:rPr>
      <w:rFonts w:ascii="黑体" w:eastAsia="黑体"/>
      <w:bCs/>
      <w:sz w:val="30"/>
      <w:szCs w:val="28"/>
    </w:rPr>
  </w:style>
  <w:style w:type="paragraph" w:customStyle="1" w:styleId="102">
    <w:name w:val="font12"/>
    <w:basedOn w:val="1"/>
    <w:qFormat/>
    <w:uiPriority w:val="0"/>
    <w:pPr>
      <w:spacing w:before="100" w:beforeAutospacing="1" w:after="100" w:afterAutospacing="1" w:line="240" w:lineRule="auto"/>
      <w:jc w:val="left"/>
      <w:textAlignment w:val="auto"/>
    </w:pPr>
    <w:rPr>
      <w:color w:val="auto"/>
      <w:szCs w:val="21"/>
    </w:rPr>
  </w:style>
  <w:style w:type="paragraph" w:customStyle="1" w:styleId="103">
    <w:name w:val="WPS Plain"/>
    <w:qFormat/>
    <w:uiPriority w:val="99"/>
    <w:rPr>
      <w:rFonts w:ascii="Times New Roman" w:hAnsi="Times New Roman" w:eastAsia="宋体" w:cs="Times New Roman"/>
      <w:lang w:val="en-US" w:eastAsia="zh-CN" w:bidi="ar-SA"/>
    </w:rPr>
  </w:style>
  <w:style w:type="paragraph" w:customStyle="1" w:styleId="104">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105">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06">
    <w:name w:val="font6"/>
    <w:basedOn w:val="1"/>
    <w:qFormat/>
    <w:uiPriority w:val="0"/>
    <w:pPr>
      <w:spacing w:before="100" w:beforeAutospacing="1" w:after="100" w:afterAutospacing="1" w:line="240" w:lineRule="auto"/>
      <w:jc w:val="left"/>
      <w:textAlignment w:val="auto"/>
    </w:pPr>
    <w:rPr>
      <w:szCs w:val="21"/>
    </w:rPr>
  </w:style>
  <w:style w:type="paragraph" w:customStyle="1" w:styleId="107">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8">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109">
    <w:name w:val="TOC Heading"/>
    <w:basedOn w:val="2"/>
    <w:next w:val="1"/>
    <w:unhideWhenUsed/>
    <w:qFormat/>
    <w:uiPriority w:val="39"/>
    <w:pPr>
      <w:widowControl/>
      <w:spacing w:line="578" w:lineRule="atLeast"/>
      <w:textAlignment w:val="baseline"/>
      <w:outlineLvl w:val="9"/>
    </w:pPr>
    <w:rPr>
      <w:bCs/>
      <w:szCs w:val="44"/>
    </w:rPr>
  </w:style>
  <w:style w:type="paragraph" w:customStyle="1" w:styleId="110">
    <w:name w:val="p15"/>
    <w:basedOn w:val="1"/>
    <w:qFormat/>
    <w:uiPriority w:val="0"/>
    <w:pPr>
      <w:spacing w:before="100" w:beforeAutospacing="1" w:after="100" w:afterAutospacing="1"/>
      <w:jc w:val="left"/>
    </w:pPr>
    <w:rPr>
      <w:rFonts w:ascii="宋体" w:hAnsi="宋体" w:cs="宋体"/>
      <w:sz w:val="24"/>
    </w:rPr>
  </w:style>
  <w:style w:type="paragraph" w:customStyle="1" w:styleId="111">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112">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113">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仿宋_GB2312" w:hAnsi="宋体" w:eastAsia="仿宋_GB2312" w:cs="宋体"/>
      <w:color w:val="auto"/>
      <w:szCs w:val="21"/>
    </w:rPr>
  </w:style>
  <w:style w:type="paragraph" w:customStyle="1" w:styleId="114">
    <w:name w:val="font10"/>
    <w:basedOn w:val="1"/>
    <w:qFormat/>
    <w:uiPriority w:val="0"/>
    <w:pPr>
      <w:spacing w:before="100" w:beforeAutospacing="1" w:after="100" w:afterAutospacing="1" w:line="240" w:lineRule="auto"/>
      <w:jc w:val="left"/>
      <w:textAlignment w:val="auto"/>
    </w:pPr>
    <w:rPr>
      <w:rFonts w:ascii="仿宋_GB2312" w:hAnsi="宋体" w:eastAsia="仿宋_GB2312" w:cs="宋体"/>
      <w:szCs w:val="21"/>
    </w:rPr>
  </w:style>
  <w:style w:type="paragraph" w:customStyle="1" w:styleId="115">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116">
    <w:name w:val="TOC Heading1"/>
    <w:basedOn w:val="2"/>
    <w:next w:val="1"/>
    <w:qFormat/>
    <w:uiPriority w:val="99"/>
    <w:pPr>
      <w:widowControl/>
      <w:spacing w:before="480" w:after="0" w:line="276" w:lineRule="auto"/>
      <w:jc w:val="left"/>
      <w:outlineLvl w:val="9"/>
    </w:pPr>
    <w:rPr>
      <w:rFonts w:ascii="Cambria" w:hAnsi="Cambria"/>
      <w:bCs/>
      <w:color w:val="365F91"/>
      <w:kern w:val="0"/>
      <w:sz w:val="28"/>
      <w:szCs w:val="28"/>
    </w:rPr>
  </w:style>
  <w:style w:type="paragraph" w:customStyle="1" w:styleId="117">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Calibri" w:hAnsi="Calibri" w:cs="Calibri"/>
      <w:szCs w:val="21"/>
    </w:rPr>
  </w:style>
  <w:style w:type="paragraph" w:customStyle="1" w:styleId="118">
    <w:name w:val="样式 标题 2 + Times New Roman 四号 非加粗 段前: 5 磅 段后: 0 磅 行距: 固定值 20..."/>
    <w:basedOn w:val="3"/>
    <w:qFormat/>
    <w:uiPriority w:val="0"/>
    <w:pPr>
      <w:spacing w:before="100" w:line="400" w:lineRule="exact"/>
    </w:pPr>
    <w:rPr>
      <w:rFonts w:ascii="Times New Roman" w:hAnsi="Times New Roman" w:cs="宋体"/>
    </w:rPr>
  </w:style>
  <w:style w:type="paragraph" w:customStyle="1" w:styleId="119">
    <w:name w:val="p0"/>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20">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仿宋_GB2312" w:hAnsi="宋体" w:eastAsia="仿宋_GB2312" w:cs="宋体"/>
      <w:szCs w:val="21"/>
    </w:rPr>
  </w:style>
  <w:style w:type="paragraph" w:customStyle="1" w:styleId="121">
    <w:name w:val="font5"/>
    <w:basedOn w:val="1"/>
    <w:qFormat/>
    <w:uiPriority w:val="0"/>
    <w:pPr>
      <w:spacing w:before="100" w:beforeAutospacing="1" w:after="100" w:afterAutospacing="1" w:line="240" w:lineRule="auto"/>
      <w:jc w:val="left"/>
      <w:textAlignment w:val="auto"/>
    </w:pPr>
    <w:rPr>
      <w:color w:val="auto"/>
      <w:szCs w:val="21"/>
    </w:rPr>
  </w:style>
  <w:style w:type="paragraph" w:customStyle="1" w:styleId="122">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b/>
      <w:bCs/>
      <w:color w:val="auto"/>
      <w:sz w:val="24"/>
      <w:szCs w:val="24"/>
    </w:rPr>
  </w:style>
  <w:style w:type="paragraph" w:customStyle="1" w:styleId="123">
    <w:name w:val="目录4"/>
    <w:basedOn w:val="1"/>
    <w:next w:val="1"/>
    <w:qFormat/>
    <w:uiPriority w:val="99"/>
    <w:pPr>
      <w:tabs>
        <w:tab w:val="left" w:leader="dot" w:pos="8503"/>
      </w:tabs>
      <w:spacing w:line="317" w:lineRule="atLeast"/>
      <w:ind w:firstLine="629"/>
    </w:pPr>
  </w:style>
  <w:style w:type="table" w:customStyle="1" w:styleId="124">
    <w:name w:val="TableGrid"/>
    <w:qFormat/>
    <w:uiPriority w:val="0"/>
    <w:tblPr>
      <w:tblCellMar>
        <w:top w:w="0" w:type="dxa"/>
        <w:left w:w="0" w:type="dxa"/>
        <w:bottom w:w="0" w:type="dxa"/>
        <w:right w:w="0" w:type="dxa"/>
      </w:tblCellMar>
    </w:tblPr>
  </w:style>
  <w:style w:type="paragraph" w:customStyle="1" w:styleId="125">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TOC Heading_0"/>
    <w:basedOn w:val="2"/>
    <w:next w:val="1"/>
    <w:qFormat/>
    <w:uiPriority w:val="0"/>
    <w:pPr>
      <w:spacing w:line="578" w:lineRule="auto"/>
      <w:outlineLvl w:val="9"/>
    </w:pPr>
    <w:rPr>
      <w:szCs w:val="44"/>
    </w:rPr>
  </w:style>
  <w:style w:type="character" w:customStyle="1" w:styleId="127">
    <w:name w:val="hover17"/>
    <w:basedOn w:val="28"/>
    <w:qFormat/>
    <w:uiPriority w:val="0"/>
  </w:style>
  <w:style w:type="paragraph" w:customStyle="1" w:styleId="128">
    <w:name w:val="WPSOffice手动目录 1"/>
    <w:qFormat/>
    <w:uiPriority w:val="0"/>
    <w:pPr>
      <w:ind w:leftChars="0"/>
    </w:pPr>
    <w:rPr>
      <w:rFonts w:ascii="Times New Roman" w:hAnsi="Times New Roman" w:eastAsia="宋体" w:cs="Times New Roman"/>
      <w:sz w:val="20"/>
      <w:szCs w:val="20"/>
    </w:rPr>
  </w:style>
  <w:style w:type="paragraph" w:customStyle="1" w:styleId="129">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样式 宋体 五号 行距: 单倍行距"/>
    <w:basedOn w:val="1"/>
    <w:qFormat/>
    <w:uiPriority w:val="0"/>
    <w:rPr>
      <w:rFonts w:ascii="宋体" w:hAnsi="宋体"/>
      <w:sz w:val="21"/>
    </w:rPr>
  </w:style>
  <w:style w:type="character" w:customStyle="1" w:styleId="131">
    <w:name w:val="first-child2"/>
    <w:basedOn w:val="28"/>
    <w:qFormat/>
    <w:uiPriority w:val="0"/>
    <w:rPr>
      <w:color w:val="1F3149"/>
      <w:sz w:val="24"/>
      <w:szCs w:val="24"/>
    </w:rPr>
  </w:style>
  <w:style w:type="table" w:customStyle="1" w:styleId="132">
    <w:name w:val="Table Normal"/>
    <w:semiHidden/>
    <w:unhideWhenUsed/>
    <w:qFormat/>
    <w:uiPriority w:val="0"/>
    <w:tblPr>
      <w:tblCellMar>
        <w:top w:w="0" w:type="dxa"/>
        <w:left w:w="0" w:type="dxa"/>
        <w:bottom w:w="0" w:type="dxa"/>
        <w:right w:w="0" w:type="dxa"/>
      </w:tblCellMar>
    </w:tblPr>
  </w:style>
  <w:style w:type="paragraph" w:customStyle="1" w:styleId="133">
    <w:name w:val="WPSOffice手动目录 2"/>
    <w:qFormat/>
    <w:uiPriority w:val="0"/>
    <w:pPr>
      <w:ind w:leftChars="200"/>
    </w:pPr>
    <w:rPr>
      <w:rFonts w:ascii="Times New Roman" w:hAnsi="Times New Roman" w:eastAsia="宋体" w:cs="Times New Roman"/>
      <w:sz w:val="20"/>
      <w:szCs w:val="20"/>
    </w:rPr>
  </w:style>
  <w:style w:type="paragraph" w:customStyle="1" w:styleId="134">
    <w:name w:val="WPSOffice手动目录 3"/>
    <w:qFormat/>
    <w:uiPriority w:val="0"/>
    <w:pPr>
      <w:ind w:leftChars="400"/>
    </w:pPr>
    <w:rPr>
      <w:rFonts w:ascii="Times New Roman" w:hAnsi="Times New Roman" w:eastAsia="宋体" w:cs="Times New Roman"/>
      <w:sz w:val="20"/>
      <w:szCs w:val="20"/>
    </w:rPr>
  </w:style>
  <w:style w:type="paragraph" w:styleId="135">
    <w:name w:val="List Paragraph"/>
    <w:basedOn w:val="1"/>
    <w:next w:val="1"/>
    <w:qFormat/>
    <w:uiPriority w:val="99"/>
    <w:pPr>
      <w:ind w:firstLine="420" w:firstLineChars="200"/>
    </w:pPr>
  </w:style>
  <w:style w:type="paragraph" w:customStyle="1" w:styleId="136">
    <w:name w:val="Table Text"/>
    <w:basedOn w:val="1"/>
    <w:semiHidden/>
    <w:qFormat/>
    <w:uiPriority w:val="0"/>
    <w:rPr>
      <w:rFonts w:ascii="宋体" w:hAnsi="宋体" w:eastAsia="宋体" w:cs="宋体"/>
      <w:sz w:val="20"/>
      <w:szCs w:val="20"/>
      <w:lang w:val="en-US" w:eastAsia="en-US" w:bidi="ar-SA"/>
    </w:rPr>
  </w:style>
  <w:style w:type="character" w:customStyle="1" w:styleId="137">
    <w:name w:val="before"/>
    <w:basedOn w:val="28"/>
    <w:uiPriority w:val="0"/>
    <w:rPr>
      <w:shd w:val="clear" w:fill="0085FF"/>
    </w:rPr>
  </w:style>
  <w:style w:type="character" w:customStyle="1" w:styleId="138">
    <w:name w:val="layui-layer-tabnow"/>
    <w:basedOn w:val="28"/>
    <w:qFormat/>
    <w:uiPriority w:val="0"/>
    <w:rPr>
      <w:bdr w:val="single" w:color="CCCCCC" w:sz="6" w:space="0"/>
      <w:shd w:val="clear" w:fill="FFFFFF"/>
    </w:rPr>
  </w:style>
  <w:style w:type="character" w:customStyle="1" w:styleId="139">
    <w:name w:val="nth-child(1)"/>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5.jpeg"/><Relationship Id="rId25" Type="http://schemas.openxmlformats.org/officeDocument/2006/relationships/image" Target="media/image4.jpeg"/><Relationship Id="rId24" Type="http://schemas.openxmlformats.org/officeDocument/2006/relationships/image" Target="media/image3.jpeg"/><Relationship Id="rId23" Type="http://schemas.openxmlformats.org/officeDocument/2006/relationships/image" Target="media/image2.jpe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12094</Words>
  <Characters>13098</Characters>
  <Lines>310</Lines>
  <Paragraphs>87</Paragraphs>
  <TotalTime>34</TotalTime>
  <ScaleCrop>false</ScaleCrop>
  <LinksUpToDate>false</LinksUpToDate>
  <CharactersWithSpaces>13304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2018-04-11T07:55:00Z</dcterms:created>
  <dc:creator>ZM</dc:creator>
  <cp:lastModifiedBy>WPS_1658130489</cp:lastModifiedBy>
  <cp:lastPrinted>2025-12-15T08:24:00Z</cp:lastPrinted>
  <dcterms:modified xsi:type="dcterms:W3CDTF">2025-12-26T06:56:10Z</dcterms:modified>
  <dc:title>内黄县第一高级中学所需多媒体教室设备项目</dc:title>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66D946374B3D4808A15E2A51B2CB1D3E_13</vt:lpwstr>
  </property>
  <property fmtid="{D5CDD505-2E9C-101B-9397-08002B2CF9AE}" pid="3" name="KSOProductBuildVer">
    <vt:lpwstr>2052-12.1.0.24034</vt:lpwstr>
  </property>
  <property fmtid="{D5CDD505-2E9C-101B-9397-08002B2CF9AE}" pid="4" name="KSOTemplateDocerSaveRecord">
    <vt:lpwstr>eyJoZGlkIjoiZDg0NWE2YjI1ZDEyMDVlNmNjZjBhN2JjOWNhZTYzY2IiLCJ1c2VySWQiOiIxMzk0MTE5OTkzIn0=</vt:lpwstr>
  </property>
</Properties>
</file>