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0DCE6">
      <w:pPr>
        <w:pStyle w:val="64"/>
        <w:spacing w:line="600" w:lineRule="auto"/>
        <w:jc w:val="center"/>
        <w:rPr>
          <w:rStyle w:val="97"/>
          <w:rFonts w:hint="default" w:eastAsia="宋体"/>
          <w:color w:val="auto"/>
          <w:sz w:val="24"/>
          <w:szCs w:val="24"/>
          <w:highlight w:val="none"/>
          <w:lang w:val="en-US" w:eastAsia="zh-CN"/>
        </w:rPr>
      </w:pPr>
    </w:p>
    <w:p w14:paraId="45BD9EC8">
      <w:pPr>
        <w:keepNext w:val="0"/>
        <w:keepLines w:val="0"/>
        <w:pageBreakBefore w:val="0"/>
        <w:widowControl/>
        <w:kinsoku/>
        <w:wordWrap/>
        <w:overflowPunct/>
        <w:topLinePunct w:val="0"/>
        <w:autoSpaceDE/>
        <w:autoSpaceDN/>
        <w:bidi w:val="0"/>
        <w:adjustRightInd/>
        <w:snapToGrid/>
        <w:spacing w:after="0" w:line="600" w:lineRule="auto"/>
        <w:jc w:val="center"/>
        <w:textAlignment w:val="baseline"/>
        <w:rPr>
          <w:rStyle w:val="97"/>
          <w:rFonts w:hint="eastAsia" w:eastAsia="宋体"/>
          <w:b/>
          <w:color w:val="auto"/>
          <w:sz w:val="22"/>
          <w:szCs w:val="22"/>
          <w:highlight w:val="none"/>
          <w:lang w:eastAsia="zh-CN"/>
        </w:rPr>
      </w:pPr>
      <w:bookmarkStart w:id="0" w:name="OLE_LINK11"/>
      <w:r>
        <w:rPr>
          <w:rStyle w:val="97"/>
          <w:rFonts w:hint="eastAsia"/>
          <w:b/>
          <w:color w:val="auto"/>
          <w:sz w:val="32"/>
          <w:szCs w:val="32"/>
          <w:highlight w:val="none"/>
          <w:lang w:eastAsia="zh-CN"/>
        </w:rPr>
        <w:t>郑州市自然资源和规划局高新分局不动产登记和房地产交易中心档案整理项目</w:t>
      </w:r>
      <w:bookmarkEnd w:id="0"/>
    </w:p>
    <w:p w14:paraId="04215EEB">
      <w:pPr>
        <w:pStyle w:val="39"/>
        <w:spacing w:line="600" w:lineRule="auto"/>
        <w:ind w:left="0"/>
        <w:rPr>
          <w:rStyle w:val="97"/>
          <w:b/>
          <w:color w:val="auto"/>
          <w:sz w:val="24"/>
          <w:szCs w:val="24"/>
          <w:highlight w:val="none"/>
        </w:rPr>
      </w:pPr>
    </w:p>
    <w:p w14:paraId="3BE84244">
      <w:pPr>
        <w:spacing w:after="0" w:line="600" w:lineRule="auto"/>
        <w:jc w:val="center"/>
        <w:rPr>
          <w:rStyle w:val="97"/>
          <w:b/>
          <w:color w:val="auto"/>
          <w:sz w:val="32"/>
          <w:szCs w:val="32"/>
          <w:highlight w:val="none"/>
        </w:rPr>
      </w:pPr>
      <w:r>
        <w:rPr>
          <w:rStyle w:val="97"/>
          <w:rFonts w:hint="eastAsia"/>
          <w:b/>
          <w:color w:val="auto"/>
          <w:sz w:val="32"/>
          <w:szCs w:val="32"/>
          <w:highlight w:val="none"/>
        </w:rPr>
        <w:t>竞争性磋商文件</w:t>
      </w:r>
    </w:p>
    <w:p w14:paraId="20C8CEF7">
      <w:pPr>
        <w:spacing w:line="600" w:lineRule="auto"/>
        <w:jc w:val="center"/>
        <w:rPr>
          <w:rStyle w:val="97"/>
          <w:rFonts w:hint="eastAsia" w:eastAsia="宋体"/>
          <w:color w:val="auto"/>
          <w:sz w:val="32"/>
          <w:szCs w:val="32"/>
          <w:highlight w:val="none"/>
          <w:lang w:val="en-US" w:eastAsia="zh-CN"/>
        </w:rPr>
      </w:pPr>
      <w:r>
        <w:rPr>
          <w:rStyle w:val="97"/>
          <w:rFonts w:hint="eastAsia"/>
          <w:b/>
          <w:color w:val="auto"/>
          <w:sz w:val="32"/>
          <w:szCs w:val="32"/>
          <w:highlight w:val="none"/>
        </w:rPr>
        <w:t>采购编号：</w:t>
      </w:r>
      <w:r>
        <w:rPr>
          <w:rStyle w:val="97"/>
          <w:rFonts w:hint="eastAsia"/>
          <w:b/>
          <w:color w:val="auto"/>
          <w:sz w:val="32"/>
          <w:szCs w:val="32"/>
          <w:highlight w:val="none"/>
          <w:lang w:eastAsia="zh-CN"/>
        </w:rPr>
        <w:t>高新竞争性磋商采购[2024]24号</w:t>
      </w:r>
    </w:p>
    <w:p w14:paraId="4758C8A1">
      <w:pPr>
        <w:pStyle w:val="65"/>
        <w:spacing w:line="600" w:lineRule="auto"/>
        <w:ind w:firstLine="210"/>
        <w:jc w:val="center"/>
        <w:rPr>
          <w:rStyle w:val="97"/>
          <w:color w:val="auto"/>
          <w:sz w:val="24"/>
          <w:szCs w:val="24"/>
          <w:highlight w:val="none"/>
        </w:rPr>
      </w:pPr>
      <w:r>
        <w:rPr>
          <w:rFonts w:hint="eastAsia" w:ascii="宋体" w:hAnsi="宋体" w:eastAsia="宋体" w:cs="宋体"/>
          <w:b/>
          <w:color w:val="auto"/>
          <w:sz w:val="24"/>
          <w:szCs w:val="24"/>
          <w:lang w:eastAsia="zh-CN"/>
        </w:rPr>
        <w:drawing>
          <wp:inline distT="0" distB="0" distL="114300" distR="114300">
            <wp:extent cx="3615690" cy="1867535"/>
            <wp:effectExtent l="0" t="0" r="3810" b="12065"/>
            <wp:docPr id="1" name="图片 1" descr="7f13cc9773063a399de39cc7bcb86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f13cc9773063a399de39cc7bcb86ab"/>
                    <pic:cNvPicPr>
                      <a:picLocks noChangeAspect="1"/>
                    </pic:cNvPicPr>
                  </pic:nvPicPr>
                  <pic:blipFill>
                    <a:blip r:embed="rId8"/>
                    <a:srcRect l="17010" t="11837" r="19227" b="17551"/>
                    <a:stretch>
                      <a:fillRect/>
                    </a:stretch>
                  </pic:blipFill>
                  <pic:spPr>
                    <a:xfrm>
                      <a:off x="0" y="0"/>
                      <a:ext cx="3615690" cy="1867535"/>
                    </a:xfrm>
                    <a:prstGeom prst="rect">
                      <a:avLst/>
                    </a:prstGeom>
                  </pic:spPr>
                </pic:pic>
              </a:graphicData>
            </a:graphic>
          </wp:inline>
        </w:drawing>
      </w:r>
    </w:p>
    <w:p w14:paraId="00742A38">
      <w:pPr>
        <w:pStyle w:val="65"/>
        <w:spacing w:line="600" w:lineRule="auto"/>
        <w:ind w:firstLine="210"/>
        <w:rPr>
          <w:rStyle w:val="97"/>
          <w:color w:val="auto"/>
          <w:sz w:val="24"/>
          <w:szCs w:val="24"/>
          <w:highlight w:val="none"/>
        </w:rPr>
      </w:pPr>
    </w:p>
    <w:p w14:paraId="51426C29">
      <w:pPr>
        <w:pStyle w:val="39"/>
        <w:spacing w:line="600" w:lineRule="auto"/>
        <w:rPr>
          <w:rStyle w:val="97"/>
          <w:b/>
          <w:bCs/>
          <w:color w:val="auto"/>
          <w:sz w:val="24"/>
          <w:szCs w:val="24"/>
          <w:highlight w:val="none"/>
        </w:rPr>
      </w:pPr>
    </w:p>
    <w:p w14:paraId="75897ABA">
      <w:pPr>
        <w:keepNext w:val="0"/>
        <w:keepLines w:val="0"/>
        <w:pageBreakBefore w:val="0"/>
        <w:widowControl/>
        <w:kinsoku/>
        <w:wordWrap/>
        <w:overflowPunct/>
        <w:topLinePunct w:val="0"/>
        <w:autoSpaceDE/>
        <w:autoSpaceDN/>
        <w:bidi w:val="0"/>
        <w:adjustRightInd/>
        <w:snapToGrid/>
        <w:spacing w:after="0" w:line="600" w:lineRule="auto"/>
        <w:ind w:left="0" w:leftChars="0" w:firstLine="1687" w:firstLineChars="525"/>
        <w:jc w:val="left"/>
        <w:textAlignment w:val="baseline"/>
        <w:rPr>
          <w:rStyle w:val="97"/>
          <w:rFonts w:hint="eastAsia" w:eastAsia="宋体" w:cs="宋体"/>
          <w:b/>
          <w:bCs/>
          <w:color w:val="auto"/>
          <w:sz w:val="32"/>
          <w:szCs w:val="32"/>
          <w:highlight w:val="none"/>
          <w:lang w:eastAsia="zh-CN"/>
        </w:rPr>
      </w:pPr>
      <w:r>
        <w:rPr>
          <w:rStyle w:val="97"/>
          <w:rFonts w:hint="eastAsia" w:cs="宋体"/>
          <w:b/>
          <w:bCs/>
          <w:color w:val="auto"/>
          <w:sz w:val="32"/>
          <w:szCs w:val="32"/>
          <w:highlight w:val="none"/>
        </w:rPr>
        <w:t>采</w:t>
      </w:r>
      <w:r>
        <w:rPr>
          <w:rStyle w:val="97"/>
          <w:rFonts w:hint="eastAsia" w:cs="宋体"/>
          <w:b/>
          <w:bCs/>
          <w:color w:val="auto"/>
          <w:sz w:val="32"/>
          <w:szCs w:val="32"/>
          <w:highlight w:val="none"/>
          <w:lang w:val="en-US" w:eastAsia="zh-CN"/>
        </w:rPr>
        <w:t xml:space="preserve"> </w:t>
      </w:r>
      <w:r>
        <w:rPr>
          <w:rStyle w:val="97"/>
          <w:rFonts w:hint="eastAsia" w:cs="宋体"/>
          <w:b/>
          <w:bCs/>
          <w:color w:val="auto"/>
          <w:sz w:val="32"/>
          <w:szCs w:val="32"/>
          <w:highlight w:val="none"/>
        </w:rPr>
        <w:t>购</w:t>
      </w:r>
      <w:r>
        <w:rPr>
          <w:rStyle w:val="97"/>
          <w:rFonts w:hint="eastAsia" w:cs="宋体"/>
          <w:b/>
          <w:bCs/>
          <w:color w:val="auto"/>
          <w:sz w:val="32"/>
          <w:szCs w:val="32"/>
          <w:highlight w:val="none"/>
          <w:lang w:val="en-US" w:eastAsia="zh-CN"/>
        </w:rPr>
        <w:t xml:space="preserve"> </w:t>
      </w:r>
      <w:r>
        <w:rPr>
          <w:rStyle w:val="97"/>
          <w:rFonts w:hint="eastAsia" w:cs="宋体"/>
          <w:b/>
          <w:bCs/>
          <w:color w:val="auto"/>
          <w:sz w:val="32"/>
          <w:szCs w:val="32"/>
          <w:highlight w:val="none"/>
        </w:rPr>
        <w:t>人：</w:t>
      </w:r>
      <w:r>
        <w:rPr>
          <w:rStyle w:val="97"/>
          <w:rFonts w:hint="eastAsia" w:cs="宋体"/>
          <w:b/>
          <w:bCs/>
          <w:color w:val="auto"/>
          <w:sz w:val="32"/>
          <w:szCs w:val="32"/>
          <w:highlight w:val="none"/>
          <w:lang w:eastAsia="zh-CN"/>
        </w:rPr>
        <w:t>郑州市自然资源和规划局高新分局</w:t>
      </w:r>
    </w:p>
    <w:p w14:paraId="20B9B6F0">
      <w:pPr>
        <w:keepNext w:val="0"/>
        <w:keepLines w:val="0"/>
        <w:pageBreakBefore w:val="0"/>
        <w:widowControl/>
        <w:kinsoku/>
        <w:wordWrap/>
        <w:overflowPunct/>
        <w:topLinePunct w:val="0"/>
        <w:autoSpaceDE/>
        <w:autoSpaceDN/>
        <w:bidi w:val="0"/>
        <w:adjustRightInd/>
        <w:snapToGrid/>
        <w:spacing w:after="0" w:line="600" w:lineRule="auto"/>
        <w:ind w:left="0" w:leftChars="0" w:firstLine="1687" w:firstLineChars="525"/>
        <w:jc w:val="left"/>
        <w:textAlignment w:val="baseline"/>
        <w:rPr>
          <w:rStyle w:val="97"/>
          <w:rFonts w:hint="eastAsia" w:eastAsia="宋体" w:cs="宋体"/>
          <w:b/>
          <w:bCs/>
          <w:color w:val="auto"/>
          <w:spacing w:val="40"/>
          <w:sz w:val="32"/>
          <w:szCs w:val="32"/>
          <w:highlight w:val="none"/>
          <w:lang w:eastAsia="zh-CN"/>
        </w:rPr>
      </w:pPr>
      <w:r>
        <w:rPr>
          <w:rStyle w:val="97"/>
          <w:rFonts w:hint="eastAsia" w:cs="宋体"/>
          <w:b/>
          <w:bCs/>
          <w:color w:val="auto"/>
          <w:sz w:val="32"/>
          <w:szCs w:val="32"/>
          <w:highlight w:val="none"/>
        </w:rPr>
        <w:t>代理机构：</w:t>
      </w:r>
      <w:r>
        <w:rPr>
          <w:rStyle w:val="97"/>
          <w:rFonts w:hint="eastAsia" w:cs="宋体"/>
          <w:b/>
          <w:bCs/>
          <w:color w:val="auto"/>
          <w:sz w:val="32"/>
          <w:szCs w:val="32"/>
          <w:highlight w:val="none"/>
          <w:lang w:eastAsia="zh-CN"/>
        </w:rPr>
        <w:t>河南标晟项目管理有限公司</w:t>
      </w:r>
    </w:p>
    <w:p w14:paraId="0777B59D">
      <w:pPr>
        <w:keepNext w:val="0"/>
        <w:keepLines w:val="0"/>
        <w:pageBreakBefore w:val="0"/>
        <w:widowControl/>
        <w:kinsoku/>
        <w:wordWrap/>
        <w:overflowPunct/>
        <w:topLinePunct w:val="0"/>
        <w:autoSpaceDE/>
        <w:autoSpaceDN/>
        <w:bidi w:val="0"/>
        <w:adjustRightInd/>
        <w:snapToGrid/>
        <w:spacing w:after="0" w:line="600" w:lineRule="auto"/>
        <w:ind w:left="0" w:leftChars="0" w:firstLine="1687" w:firstLineChars="525"/>
        <w:jc w:val="left"/>
        <w:textAlignment w:val="baseline"/>
        <w:rPr>
          <w:rStyle w:val="97"/>
          <w:rFonts w:hint="eastAsia" w:cs="宋体"/>
          <w:b/>
          <w:bCs/>
          <w:color w:val="auto"/>
          <w:sz w:val="32"/>
          <w:szCs w:val="32"/>
          <w:highlight w:val="none"/>
        </w:rPr>
      </w:pPr>
      <w:r>
        <w:rPr>
          <w:rStyle w:val="97"/>
          <w:rFonts w:hint="eastAsia" w:cs="宋体"/>
          <w:b/>
          <w:bCs/>
          <w:color w:val="auto"/>
          <w:sz w:val="32"/>
          <w:szCs w:val="32"/>
          <w:highlight w:val="none"/>
        </w:rPr>
        <w:t>日</w:t>
      </w:r>
      <w:r>
        <w:rPr>
          <w:rStyle w:val="97"/>
          <w:rFonts w:hint="eastAsia" w:cs="宋体"/>
          <w:b/>
          <w:bCs/>
          <w:color w:val="auto"/>
          <w:sz w:val="32"/>
          <w:szCs w:val="32"/>
          <w:highlight w:val="none"/>
          <w:lang w:val="en-US" w:eastAsia="zh-CN"/>
        </w:rPr>
        <w:t xml:space="preserve">    </w:t>
      </w:r>
      <w:r>
        <w:rPr>
          <w:rStyle w:val="97"/>
          <w:rFonts w:hint="eastAsia" w:cs="宋体"/>
          <w:b/>
          <w:bCs/>
          <w:color w:val="auto"/>
          <w:sz w:val="32"/>
          <w:szCs w:val="32"/>
          <w:highlight w:val="none"/>
        </w:rPr>
        <w:t>期：二〇二</w:t>
      </w:r>
      <w:r>
        <w:rPr>
          <w:rStyle w:val="97"/>
          <w:rFonts w:hint="eastAsia" w:cs="宋体"/>
          <w:b/>
          <w:bCs/>
          <w:color w:val="auto"/>
          <w:sz w:val="32"/>
          <w:szCs w:val="32"/>
          <w:highlight w:val="none"/>
          <w:lang w:val="en-US" w:eastAsia="zh-CN"/>
        </w:rPr>
        <w:t>四</w:t>
      </w:r>
      <w:r>
        <w:rPr>
          <w:rStyle w:val="97"/>
          <w:rFonts w:hint="eastAsia" w:cs="宋体"/>
          <w:b/>
          <w:bCs/>
          <w:color w:val="auto"/>
          <w:sz w:val="32"/>
          <w:szCs w:val="32"/>
          <w:highlight w:val="none"/>
        </w:rPr>
        <w:t>年</w:t>
      </w:r>
      <w:r>
        <w:rPr>
          <w:rStyle w:val="97"/>
          <w:rFonts w:hint="eastAsia" w:cs="宋体"/>
          <w:b/>
          <w:bCs/>
          <w:color w:val="auto"/>
          <w:sz w:val="32"/>
          <w:szCs w:val="32"/>
          <w:highlight w:val="none"/>
          <w:lang w:val="en-US" w:eastAsia="zh-CN"/>
        </w:rPr>
        <w:t>九</w:t>
      </w:r>
      <w:r>
        <w:rPr>
          <w:rStyle w:val="97"/>
          <w:rFonts w:hint="eastAsia" w:cs="宋体"/>
          <w:b/>
          <w:bCs/>
          <w:color w:val="auto"/>
          <w:sz w:val="32"/>
          <w:szCs w:val="32"/>
          <w:highlight w:val="none"/>
        </w:rPr>
        <w:t>月</w:t>
      </w:r>
    </w:p>
    <w:p w14:paraId="169394ED">
      <w:pPr>
        <w:rPr>
          <w:rStyle w:val="97"/>
          <w:rFonts w:hint="eastAsia" w:cs="宋体"/>
          <w:b/>
          <w:bCs/>
          <w:color w:val="auto"/>
          <w:sz w:val="24"/>
          <w:szCs w:val="24"/>
          <w:highlight w:val="none"/>
        </w:rPr>
      </w:pPr>
      <w:r>
        <w:rPr>
          <w:rStyle w:val="97"/>
          <w:rFonts w:hint="eastAsia" w:cs="宋体"/>
          <w:b/>
          <w:bCs/>
          <w:color w:val="auto"/>
          <w:sz w:val="24"/>
          <w:szCs w:val="24"/>
          <w:highlight w:val="none"/>
        </w:rPr>
        <w:br w:type="page"/>
      </w:r>
    </w:p>
    <w:p w14:paraId="3812899A">
      <w:pPr>
        <w:spacing w:line="360" w:lineRule="auto"/>
        <w:jc w:val="center"/>
        <w:rPr>
          <w:rStyle w:val="97"/>
          <w:rFonts w:cs="宋体"/>
          <w:b/>
          <w:bCs/>
          <w:color w:val="auto"/>
          <w:sz w:val="24"/>
          <w:szCs w:val="24"/>
          <w:highlight w:val="none"/>
        </w:rPr>
      </w:pPr>
      <w:r>
        <w:rPr>
          <w:rStyle w:val="97"/>
          <w:rFonts w:hint="eastAsia" w:cs="宋体"/>
          <w:b/>
          <w:bCs/>
          <w:color w:val="auto"/>
          <w:sz w:val="24"/>
          <w:szCs w:val="24"/>
          <w:highlight w:val="none"/>
        </w:rPr>
        <w:t>目录</w:t>
      </w:r>
    </w:p>
    <w:p w14:paraId="1F399B42">
      <w:pPr>
        <w:pStyle w:val="19"/>
        <w:tabs>
          <w:tab w:val="right" w:leader="dot" w:pos="9077"/>
        </w:tabs>
      </w:pPr>
      <w:r>
        <w:rPr>
          <w:color w:val="auto"/>
          <w:sz w:val="24"/>
          <w:szCs w:val="24"/>
          <w:highlight w:val="none"/>
        </w:rPr>
        <w:fldChar w:fldCharType="begin"/>
      </w:r>
      <w:r>
        <w:rPr>
          <w:rStyle w:val="97"/>
          <w:color w:val="auto"/>
          <w:sz w:val="24"/>
          <w:szCs w:val="24"/>
          <w:highlight w:val="none"/>
        </w:rPr>
        <w:instrText xml:space="preserve">TOC \o "1-2" \h \u </w:instrText>
      </w:r>
      <w:r>
        <w:rPr>
          <w:color w:val="auto"/>
          <w:sz w:val="24"/>
          <w:szCs w:val="24"/>
          <w:highlight w:val="none"/>
        </w:rPr>
        <w:fldChar w:fldCharType="separate"/>
      </w:r>
      <w:r>
        <w:rPr>
          <w:color w:val="auto"/>
          <w:szCs w:val="24"/>
          <w:highlight w:val="none"/>
        </w:rPr>
        <w:fldChar w:fldCharType="begin"/>
      </w:r>
      <w:r>
        <w:rPr>
          <w:szCs w:val="24"/>
          <w:highlight w:val="none"/>
        </w:rPr>
        <w:instrText xml:space="preserve"> HYPERLINK \l _Toc30660 </w:instrText>
      </w:r>
      <w:r>
        <w:rPr>
          <w:szCs w:val="24"/>
          <w:highlight w:val="none"/>
        </w:rPr>
        <w:fldChar w:fldCharType="separate"/>
      </w:r>
      <w:r>
        <w:rPr>
          <w:rFonts w:cs="Times New Roman"/>
          <w:bCs/>
          <w:szCs w:val="24"/>
        </w:rPr>
        <w:t xml:space="preserve">第一章 </w:t>
      </w:r>
      <w:r>
        <w:rPr>
          <w:rFonts w:hint="eastAsia"/>
          <w:bCs/>
          <w:szCs w:val="24"/>
          <w:highlight w:val="none"/>
        </w:rPr>
        <w:t>竞争性磋商</w:t>
      </w:r>
      <w:r>
        <w:rPr>
          <w:rFonts w:hint="eastAsia"/>
          <w:bCs/>
          <w:szCs w:val="24"/>
          <w:highlight w:val="none"/>
          <w:lang w:val="en-US" w:eastAsia="zh-CN"/>
        </w:rPr>
        <w:t>公告</w:t>
      </w:r>
      <w:r>
        <w:tab/>
      </w:r>
      <w:r>
        <w:fldChar w:fldCharType="begin"/>
      </w:r>
      <w:r>
        <w:instrText xml:space="preserve"> PAGEREF _Toc30660 \h </w:instrText>
      </w:r>
      <w:r>
        <w:fldChar w:fldCharType="separate"/>
      </w:r>
      <w:r>
        <w:t>3</w:t>
      </w:r>
      <w:r>
        <w:fldChar w:fldCharType="end"/>
      </w:r>
      <w:r>
        <w:rPr>
          <w:color w:val="auto"/>
          <w:szCs w:val="24"/>
          <w:highlight w:val="none"/>
        </w:rPr>
        <w:fldChar w:fldCharType="end"/>
      </w:r>
    </w:p>
    <w:p w14:paraId="7685DD2B">
      <w:pPr>
        <w:pStyle w:val="19"/>
        <w:tabs>
          <w:tab w:val="right" w:leader="dot" w:pos="9077"/>
        </w:tabs>
      </w:pPr>
      <w:r>
        <w:rPr>
          <w:rFonts w:ascii="宋体"/>
          <w:color w:val="auto"/>
          <w:szCs w:val="24"/>
          <w:highlight w:val="none"/>
          <w:lang w:eastAsia="zh-CN"/>
        </w:rPr>
        <w:fldChar w:fldCharType="begin"/>
      </w:r>
      <w:r>
        <w:rPr>
          <w:rFonts w:ascii="宋体"/>
          <w:szCs w:val="24"/>
          <w:highlight w:val="none"/>
          <w:lang w:eastAsia="zh-CN"/>
        </w:rPr>
        <w:instrText xml:space="preserve"> HYPERLINK \l _Toc11110 </w:instrText>
      </w:r>
      <w:r>
        <w:rPr>
          <w:rFonts w:ascii="宋体"/>
          <w:szCs w:val="24"/>
          <w:highlight w:val="none"/>
          <w:lang w:eastAsia="zh-CN"/>
        </w:rPr>
        <w:fldChar w:fldCharType="separate"/>
      </w:r>
      <w:r>
        <w:rPr>
          <w:rFonts w:hint="eastAsia"/>
          <w:szCs w:val="24"/>
          <w:highlight w:val="none"/>
        </w:rPr>
        <w:t>第二章</w:t>
      </w:r>
      <w:r>
        <w:rPr>
          <w:rFonts w:hint="eastAsia"/>
          <w:szCs w:val="24"/>
          <w:highlight w:val="none"/>
          <w:lang w:val="en-US" w:eastAsia="zh-CN"/>
        </w:rPr>
        <w:t xml:space="preserve"> </w:t>
      </w:r>
      <w:r>
        <w:rPr>
          <w:rFonts w:hint="eastAsia"/>
          <w:szCs w:val="24"/>
          <w:highlight w:val="none"/>
        </w:rPr>
        <w:t>响应商须知</w:t>
      </w:r>
      <w:r>
        <w:tab/>
      </w:r>
      <w:r>
        <w:fldChar w:fldCharType="begin"/>
      </w:r>
      <w:r>
        <w:instrText xml:space="preserve"> PAGEREF _Toc11110 \h </w:instrText>
      </w:r>
      <w:r>
        <w:fldChar w:fldCharType="separate"/>
      </w:r>
      <w:r>
        <w:t>7</w:t>
      </w:r>
      <w:r>
        <w:fldChar w:fldCharType="end"/>
      </w:r>
      <w:r>
        <w:rPr>
          <w:rFonts w:ascii="宋体"/>
          <w:color w:val="auto"/>
          <w:szCs w:val="24"/>
          <w:highlight w:val="none"/>
          <w:lang w:eastAsia="zh-CN"/>
        </w:rPr>
        <w:fldChar w:fldCharType="end"/>
      </w:r>
    </w:p>
    <w:p w14:paraId="21FF47CF">
      <w:pPr>
        <w:pStyle w:val="19"/>
        <w:tabs>
          <w:tab w:val="right" w:leader="dot" w:pos="9077"/>
        </w:tabs>
      </w:pPr>
      <w:r>
        <w:rPr>
          <w:rFonts w:ascii="宋体"/>
          <w:color w:val="auto"/>
          <w:szCs w:val="24"/>
          <w:highlight w:val="none"/>
          <w:lang w:eastAsia="zh-CN"/>
        </w:rPr>
        <w:fldChar w:fldCharType="begin"/>
      </w:r>
      <w:r>
        <w:rPr>
          <w:rFonts w:ascii="宋体"/>
          <w:szCs w:val="24"/>
          <w:highlight w:val="none"/>
          <w:lang w:eastAsia="zh-CN"/>
        </w:rPr>
        <w:instrText xml:space="preserve"> HYPERLINK \l _Toc26722 </w:instrText>
      </w:r>
      <w:r>
        <w:rPr>
          <w:rFonts w:ascii="宋体"/>
          <w:szCs w:val="24"/>
          <w:highlight w:val="none"/>
          <w:lang w:eastAsia="zh-CN"/>
        </w:rPr>
        <w:fldChar w:fldCharType="separate"/>
      </w:r>
      <w:r>
        <w:rPr>
          <w:rFonts w:hint="eastAsia"/>
          <w:bCs/>
          <w:szCs w:val="24"/>
          <w:highlight w:val="none"/>
          <w:lang w:val="en-US" w:eastAsia="zh-CN"/>
        </w:rPr>
        <w:t xml:space="preserve">第三章 </w:t>
      </w:r>
      <w:r>
        <w:rPr>
          <w:rFonts w:hint="eastAsia"/>
          <w:bCs/>
          <w:szCs w:val="24"/>
          <w:highlight w:val="none"/>
        </w:rPr>
        <w:t>项目采购需求</w:t>
      </w:r>
      <w:r>
        <w:tab/>
      </w:r>
      <w:r>
        <w:fldChar w:fldCharType="begin"/>
      </w:r>
      <w:r>
        <w:instrText xml:space="preserve"> PAGEREF _Toc26722 \h </w:instrText>
      </w:r>
      <w:r>
        <w:fldChar w:fldCharType="separate"/>
      </w:r>
      <w:r>
        <w:t>21</w:t>
      </w:r>
      <w:r>
        <w:fldChar w:fldCharType="end"/>
      </w:r>
      <w:r>
        <w:rPr>
          <w:rFonts w:ascii="宋体"/>
          <w:color w:val="auto"/>
          <w:szCs w:val="24"/>
          <w:highlight w:val="none"/>
          <w:lang w:eastAsia="zh-CN"/>
        </w:rPr>
        <w:fldChar w:fldCharType="end"/>
      </w:r>
    </w:p>
    <w:p w14:paraId="736E2F00">
      <w:pPr>
        <w:pStyle w:val="19"/>
        <w:tabs>
          <w:tab w:val="right" w:leader="dot" w:pos="9077"/>
        </w:tabs>
      </w:pPr>
      <w:r>
        <w:rPr>
          <w:rFonts w:ascii="宋体"/>
          <w:color w:val="auto"/>
          <w:szCs w:val="24"/>
          <w:highlight w:val="none"/>
          <w:lang w:eastAsia="zh-CN"/>
        </w:rPr>
        <w:fldChar w:fldCharType="begin"/>
      </w:r>
      <w:r>
        <w:rPr>
          <w:rFonts w:ascii="宋体"/>
          <w:szCs w:val="24"/>
          <w:highlight w:val="none"/>
          <w:lang w:eastAsia="zh-CN"/>
        </w:rPr>
        <w:instrText xml:space="preserve"> HYPERLINK \l _Toc1397 </w:instrText>
      </w:r>
      <w:r>
        <w:rPr>
          <w:rFonts w:ascii="宋体"/>
          <w:szCs w:val="24"/>
          <w:highlight w:val="none"/>
          <w:lang w:eastAsia="zh-CN"/>
        </w:rPr>
        <w:fldChar w:fldCharType="separate"/>
      </w:r>
      <w:r>
        <w:rPr>
          <w:rFonts w:hint="eastAsia"/>
          <w:bCs w:val="0"/>
          <w:szCs w:val="24"/>
          <w:highlight w:val="none"/>
        </w:rPr>
        <w:t xml:space="preserve">第四章 </w:t>
      </w:r>
      <w:r>
        <w:rPr>
          <w:rFonts w:ascii="Times New Roman" w:hAnsi="Times New Roman" w:eastAsia="宋体"/>
          <w:bCs w:val="0"/>
          <w:szCs w:val="24"/>
          <w:highlight w:val="none"/>
          <w:lang w:eastAsia="zh-CN"/>
        </w:rPr>
        <w:t>磋商方法</w:t>
      </w:r>
      <w:r>
        <w:rPr>
          <w:rFonts w:ascii="Times New Roman" w:hAnsi="Times New Roman" w:eastAsia="宋体"/>
          <w:bCs w:val="0"/>
          <w:szCs w:val="24"/>
          <w:highlight w:val="none"/>
        </w:rPr>
        <w:t>和标准</w:t>
      </w:r>
      <w:r>
        <w:tab/>
      </w:r>
      <w:r>
        <w:fldChar w:fldCharType="begin"/>
      </w:r>
      <w:r>
        <w:instrText xml:space="preserve"> PAGEREF _Toc1397 \h </w:instrText>
      </w:r>
      <w:r>
        <w:fldChar w:fldCharType="separate"/>
      </w:r>
      <w:r>
        <w:t>31</w:t>
      </w:r>
      <w:r>
        <w:fldChar w:fldCharType="end"/>
      </w:r>
      <w:r>
        <w:rPr>
          <w:rFonts w:ascii="宋体"/>
          <w:color w:val="auto"/>
          <w:szCs w:val="24"/>
          <w:highlight w:val="none"/>
          <w:lang w:eastAsia="zh-CN"/>
        </w:rPr>
        <w:fldChar w:fldCharType="end"/>
      </w:r>
    </w:p>
    <w:p w14:paraId="3DBF5ED1">
      <w:pPr>
        <w:pStyle w:val="19"/>
        <w:tabs>
          <w:tab w:val="right" w:leader="dot" w:pos="9077"/>
        </w:tabs>
      </w:pPr>
      <w:r>
        <w:rPr>
          <w:rFonts w:ascii="宋体"/>
          <w:color w:val="auto"/>
          <w:szCs w:val="24"/>
          <w:highlight w:val="none"/>
          <w:lang w:eastAsia="zh-CN"/>
        </w:rPr>
        <w:fldChar w:fldCharType="begin"/>
      </w:r>
      <w:r>
        <w:rPr>
          <w:rFonts w:ascii="宋体"/>
          <w:szCs w:val="24"/>
          <w:highlight w:val="none"/>
          <w:lang w:eastAsia="zh-CN"/>
        </w:rPr>
        <w:instrText xml:space="preserve"> HYPERLINK \l _Toc24345 </w:instrText>
      </w:r>
      <w:r>
        <w:rPr>
          <w:rFonts w:ascii="宋体"/>
          <w:szCs w:val="24"/>
          <w:highlight w:val="none"/>
          <w:lang w:eastAsia="zh-CN"/>
        </w:rPr>
        <w:fldChar w:fldCharType="separate"/>
      </w:r>
      <w:r>
        <w:rPr>
          <w:rFonts w:hint="eastAsia"/>
          <w:szCs w:val="24"/>
          <w:highlight w:val="none"/>
        </w:rPr>
        <w:t>第五章</w:t>
      </w:r>
      <w:r>
        <w:rPr>
          <w:rFonts w:hint="eastAsia"/>
          <w:szCs w:val="24"/>
          <w:highlight w:val="none"/>
          <w:lang w:val="en-US" w:eastAsia="zh-CN"/>
        </w:rPr>
        <w:t xml:space="preserve"> </w:t>
      </w:r>
      <w:r>
        <w:rPr>
          <w:rFonts w:hint="eastAsia"/>
          <w:szCs w:val="24"/>
          <w:highlight w:val="none"/>
        </w:rPr>
        <w:t>合同（参考格式）</w:t>
      </w:r>
      <w:r>
        <w:tab/>
      </w:r>
      <w:r>
        <w:fldChar w:fldCharType="begin"/>
      </w:r>
      <w:r>
        <w:instrText xml:space="preserve"> PAGEREF _Toc24345 \h </w:instrText>
      </w:r>
      <w:r>
        <w:fldChar w:fldCharType="separate"/>
      </w:r>
      <w:r>
        <w:t>36</w:t>
      </w:r>
      <w:r>
        <w:fldChar w:fldCharType="end"/>
      </w:r>
      <w:r>
        <w:rPr>
          <w:rFonts w:ascii="宋体"/>
          <w:color w:val="auto"/>
          <w:szCs w:val="24"/>
          <w:highlight w:val="none"/>
          <w:lang w:eastAsia="zh-CN"/>
        </w:rPr>
        <w:fldChar w:fldCharType="end"/>
      </w:r>
    </w:p>
    <w:p w14:paraId="6C40EA88">
      <w:pPr>
        <w:pStyle w:val="19"/>
        <w:tabs>
          <w:tab w:val="right" w:leader="dot" w:pos="9077"/>
        </w:tabs>
      </w:pPr>
      <w:r>
        <w:rPr>
          <w:rFonts w:ascii="宋体"/>
          <w:color w:val="auto"/>
          <w:szCs w:val="24"/>
          <w:highlight w:val="none"/>
          <w:lang w:eastAsia="zh-CN"/>
        </w:rPr>
        <w:fldChar w:fldCharType="begin"/>
      </w:r>
      <w:r>
        <w:rPr>
          <w:rFonts w:ascii="宋体"/>
          <w:szCs w:val="24"/>
          <w:highlight w:val="none"/>
          <w:lang w:eastAsia="zh-CN"/>
        </w:rPr>
        <w:instrText xml:space="preserve"> HYPERLINK \l _Toc30917 </w:instrText>
      </w:r>
      <w:r>
        <w:rPr>
          <w:rFonts w:ascii="宋体"/>
          <w:szCs w:val="24"/>
          <w:highlight w:val="none"/>
          <w:lang w:eastAsia="zh-CN"/>
        </w:rPr>
        <w:fldChar w:fldCharType="separate"/>
      </w:r>
      <w:r>
        <w:rPr>
          <w:rFonts w:hint="eastAsia"/>
          <w:szCs w:val="24"/>
          <w:highlight w:val="none"/>
        </w:rPr>
        <w:t>第六章 响应文件格式</w:t>
      </w:r>
      <w:r>
        <w:tab/>
      </w:r>
      <w:r>
        <w:fldChar w:fldCharType="begin"/>
      </w:r>
      <w:r>
        <w:instrText xml:space="preserve"> PAGEREF _Toc30917 \h </w:instrText>
      </w:r>
      <w:r>
        <w:fldChar w:fldCharType="separate"/>
      </w:r>
      <w:r>
        <w:t>51</w:t>
      </w:r>
      <w:r>
        <w:fldChar w:fldCharType="end"/>
      </w:r>
      <w:r>
        <w:rPr>
          <w:rFonts w:ascii="宋体"/>
          <w:color w:val="auto"/>
          <w:szCs w:val="24"/>
          <w:highlight w:val="none"/>
          <w:lang w:eastAsia="zh-CN"/>
        </w:rPr>
        <w:fldChar w:fldCharType="end"/>
      </w:r>
    </w:p>
    <w:p w14:paraId="0F0B458A">
      <w:pPr>
        <w:pStyle w:val="20"/>
        <w:tabs>
          <w:tab w:val="right" w:leader="dot" w:pos="9077"/>
        </w:tabs>
      </w:pPr>
      <w:r>
        <w:rPr>
          <w:rFonts w:ascii="宋体"/>
          <w:color w:val="auto"/>
          <w:szCs w:val="24"/>
          <w:highlight w:val="none"/>
          <w:lang w:eastAsia="zh-CN"/>
        </w:rPr>
        <w:fldChar w:fldCharType="begin"/>
      </w:r>
      <w:r>
        <w:rPr>
          <w:rFonts w:ascii="宋体"/>
          <w:szCs w:val="24"/>
          <w:highlight w:val="none"/>
          <w:lang w:eastAsia="zh-CN"/>
        </w:rPr>
        <w:instrText xml:space="preserve"> HYPERLINK \l _Toc19554 </w:instrText>
      </w:r>
      <w:r>
        <w:rPr>
          <w:rFonts w:ascii="宋体"/>
          <w:szCs w:val="24"/>
          <w:highlight w:val="none"/>
          <w:lang w:eastAsia="zh-CN"/>
        </w:rPr>
        <w:fldChar w:fldCharType="separate"/>
      </w:r>
      <w:r>
        <w:rPr>
          <w:rFonts w:hint="eastAsia"/>
          <w:kern w:val="0"/>
          <w:szCs w:val="24"/>
          <w:highlight w:val="none"/>
          <w:lang w:val="en-US" w:eastAsia="zh-CN"/>
        </w:rPr>
        <w:t>一</w:t>
      </w:r>
      <w:r>
        <w:rPr>
          <w:rFonts w:hint="eastAsia"/>
          <w:kern w:val="0"/>
          <w:szCs w:val="24"/>
          <w:highlight w:val="none"/>
        </w:rPr>
        <w:t>、</w:t>
      </w:r>
      <w:r>
        <w:rPr>
          <w:rFonts w:hint="eastAsia"/>
          <w:kern w:val="0"/>
          <w:szCs w:val="24"/>
          <w:highlight w:val="none"/>
          <w:lang w:val="en-US" w:eastAsia="zh-CN"/>
        </w:rPr>
        <w:t>磋商函</w:t>
      </w:r>
      <w:r>
        <w:tab/>
      </w:r>
      <w:r>
        <w:fldChar w:fldCharType="begin"/>
      </w:r>
      <w:r>
        <w:instrText xml:space="preserve"> PAGEREF _Toc19554 \h </w:instrText>
      </w:r>
      <w:r>
        <w:fldChar w:fldCharType="separate"/>
      </w:r>
      <w:r>
        <w:t>53</w:t>
      </w:r>
      <w:r>
        <w:fldChar w:fldCharType="end"/>
      </w:r>
      <w:r>
        <w:rPr>
          <w:rFonts w:ascii="宋体"/>
          <w:color w:val="auto"/>
          <w:szCs w:val="24"/>
          <w:highlight w:val="none"/>
          <w:lang w:eastAsia="zh-CN"/>
        </w:rPr>
        <w:fldChar w:fldCharType="end"/>
      </w:r>
    </w:p>
    <w:p w14:paraId="6A0B2339">
      <w:pPr>
        <w:pStyle w:val="20"/>
        <w:tabs>
          <w:tab w:val="right" w:leader="dot" w:pos="9077"/>
        </w:tabs>
      </w:pPr>
      <w:r>
        <w:rPr>
          <w:rFonts w:ascii="宋体"/>
          <w:color w:val="auto"/>
          <w:szCs w:val="24"/>
          <w:highlight w:val="none"/>
          <w:lang w:eastAsia="zh-CN"/>
        </w:rPr>
        <w:fldChar w:fldCharType="begin"/>
      </w:r>
      <w:r>
        <w:rPr>
          <w:rFonts w:ascii="宋体"/>
          <w:szCs w:val="24"/>
          <w:highlight w:val="none"/>
          <w:lang w:eastAsia="zh-CN"/>
        </w:rPr>
        <w:instrText xml:space="preserve"> HYPERLINK \l _Toc29273 </w:instrText>
      </w:r>
      <w:r>
        <w:rPr>
          <w:rFonts w:ascii="宋体"/>
          <w:szCs w:val="24"/>
          <w:highlight w:val="none"/>
          <w:lang w:eastAsia="zh-CN"/>
        </w:rPr>
        <w:fldChar w:fldCharType="separate"/>
      </w:r>
      <w:r>
        <w:rPr>
          <w:rFonts w:hint="eastAsia"/>
          <w:kern w:val="0"/>
          <w:szCs w:val="24"/>
          <w:highlight w:val="none"/>
          <w:lang w:val="en-US" w:eastAsia="zh-CN"/>
        </w:rPr>
        <w:t>二</w:t>
      </w:r>
      <w:r>
        <w:rPr>
          <w:rFonts w:hint="eastAsia"/>
          <w:kern w:val="0"/>
          <w:szCs w:val="24"/>
          <w:highlight w:val="none"/>
        </w:rPr>
        <w:t>、</w:t>
      </w:r>
      <w:r>
        <w:rPr>
          <w:rFonts w:hint="eastAsia"/>
          <w:kern w:val="0"/>
          <w:szCs w:val="24"/>
          <w:highlight w:val="none"/>
          <w:lang w:val="en-US" w:eastAsia="zh-CN"/>
        </w:rPr>
        <w:t>磋商函附录</w:t>
      </w:r>
      <w:r>
        <w:tab/>
      </w:r>
      <w:r>
        <w:fldChar w:fldCharType="begin"/>
      </w:r>
      <w:r>
        <w:instrText xml:space="preserve"> PAGEREF _Toc29273 \h </w:instrText>
      </w:r>
      <w:r>
        <w:fldChar w:fldCharType="separate"/>
      </w:r>
      <w:r>
        <w:t>54</w:t>
      </w:r>
      <w:r>
        <w:fldChar w:fldCharType="end"/>
      </w:r>
      <w:r>
        <w:rPr>
          <w:rFonts w:ascii="宋体"/>
          <w:color w:val="auto"/>
          <w:szCs w:val="24"/>
          <w:highlight w:val="none"/>
          <w:lang w:eastAsia="zh-CN"/>
        </w:rPr>
        <w:fldChar w:fldCharType="end"/>
      </w:r>
    </w:p>
    <w:p w14:paraId="31D056B9">
      <w:pPr>
        <w:pStyle w:val="20"/>
        <w:tabs>
          <w:tab w:val="right" w:leader="dot" w:pos="9077"/>
        </w:tabs>
      </w:pPr>
      <w:r>
        <w:rPr>
          <w:rFonts w:ascii="宋体"/>
          <w:color w:val="auto"/>
          <w:szCs w:val="24"/>
          <w:highlight w:val="none"/>
          <w:lang w:eastAsia="zh-CN"/>
        </w:rPr>
        <w:fldChar w:fldCharType="begin"/>
      </w:r>
      <w:r>
        <w:rPr>
          <w:rFonts w:ascii="宋体"/>
          <w:szCs w:val="24"/>
          <w:highlight w:val="none"/>
          <w:lang w:eastAsia="zh-CN"/>
        </w:rPr>
        <w:instrText xml:space="preserve"> HYPERLINK \l _Toc22014 </w:instrText>
      </w:r>
      <w:r>
        <w:rPr>
          <w:rFonts w:ascii="宋体"/>
          <w:szCs w:val="24"/>
          <w:highlight w:val="none"/>
          <w:lang w:eastAsia="zh-CN"/>
        </w:rPr>
        <w:fldChar w:fldCharType="separate"/>
      </w:r>
      <w:r>
        <w:rPr>
          <w:rFonts w:hint="eastAsia" w:cs="宋体"/>
          <w:bCs/>
          <w:kern w:val="2"/>
          <w:szCs w:val="24"/>
          <w:lang w:val="en-US" w:eastAsia="zh-CN" w:bidi="ar-SA"/>
        </w:rPr>
        <w:t>三、</w:t>
      </w:r>
      <w:r>
        <w:rPr>
          <w:rFonts w:hint="eastAsia" w:ascii="宋体" w:hAnsi="宋体" w:eastAsia="宋体" w:cs="宋体"/>
          <w:bCs/>
          <w:kern w:val="2"/>
          <w:szCs w:val="24"/>
          <w:lang w:val="zh-CN" w:eastAsia="zh-CN" w:bidi="ar-SA"/>
        </w:rPr>
        <w:t>法定代表人身份证明</w:t>
      </w:r>
      <w:r>
        <w:tab/>
      </w:r>
      <w:r>
        <w:fldChar w:fldCharType="begin"/>
      </w:r>
      <w:r>
        <w:instrText xml:space="preserve"> PAGEREF _Toc22014 \h </w:instrText>
      </w:r>
      <w:r>
        <w:fldChar w:fldCharType="separate"/>
      </w:r>
      <w:r>
        <w:t>55</w:t>
      </w:r>
      <w:r>
        <w:fldChar w:fldCharType="end"/>
      </w:r>
      <w:r>
        <w:rPr>
          <w:rFonts w:ascii="宋体"/>
          <w:color w:val="auto"/>
          <w:szCs w:val="24"/>
          <w:highlight w:val="none"/>
          <w:lang w:eastAsia="zh-CN"/>
        </w:rPr>
        <w:fldChar w:fldCharType="end"/>
      </w:r>
    </w:p>
    <w:p w14:paraId="3194B0E1">
      <w:pPr>
        <w:pStyle w:val="20"/>
        <w:tabs>
          <w:tab w:val="right" w:leader="dot" w:pos="9077"/>
        </w:tabs>
      </w:pPr>
      <w:r>
        <w:rPr>
          <w:rFonts w:ascii="宋体"/>
          <w:color w:val="auto"/>
          <w:szCs w:val="24"/>
          <w:highlight w:val="none"/>
          <w:lang w:eastAsia="zh-CN"/>
        </w:rPr>
        <w:fldChar w:fldCharType="begin"/>
      </w:r>
      <w:r>
        <w:rPr>
          <w:rFonts w:ascii="宋体"/>
          <w:szCs w:val="24"/>
          <w:highlight w:val="none"/>
          <w:lang w:eastAsia="zh-CN"/>
        </w:rPr>
        <w:instrText xml:space="preserve"> HYPERLINK \l _Toc17061 </w:instrText>
      </w:r>
      <w:r>
        <w:rPr>
          <w:rFonts w:ascii="宋体"/>
          <w:szCs w:val="24"/>
          <w:highlight w:val="none"/>
          <w:lang w:eastAsia="zh-CN"/>
        </w:rPr>
        <w:fldChar w:fldCharType="separate"/>
      </w:r>
      <w:r>
        <w:rPr>
          <w:rFonts w:hint="eastAsia" w:asciiTheme="minorEastAsia" w:hAnsiTheme="minorEastAsia" w:eastAsiaTheme="minorEastAsia" w:cstheme="minorEastAsia"/>
          <w:bCs/>
          <w:spacing w:val="0"/>
          <w:w w:val="100"/>
          <w:position w:val="0"/>
          <w:szCs w:val="24"/>
          <w:lang w:val="en-US" w:eastAsia="zh-CN"/>
        </w:rPr>
        <w:t>四</w:t>
      </w:r>
      <w:r>
        <w:rPr>
          <w:rFonts w:hint="eastAsia" w:asciiTheme="minorEastAsia" w:hAnsiTheme="minorEastAsia" w:eastAsiaTheme="minorEastAsia" w:cstheme="minorEastAsia"/>
          <w:bCs/>
          <w:spacing w:val="0"/>
          <w:w w:val="100"/>
          <w:position w:val="0"/>
          <w:szCs w:val="24"/>
        </w:rPr>
        <w:t>、授权委托书</w:t>
      </w:r>
      <w:r>
        <w:tab/>
      </w:r>
      <w:r>
        <w:fldChar w:fldCharType="begin"/>
      </w:r>
      <w:r>
        <w:instrText xml:space="preserve"> PAGEREF _Toc17061 \h </w:instrText>
      </w:r>
      <w:r>
        <w:fldChar w:fldCharType="separate"/>
      </w:r>
      <w:r>
        <w:t>56</w:t>
      </w:r>
      <w:r>
        <w:fldChar w:fldCharType="end"/>
      </w:r>
      <w:r>
        <w:rPr>
          <w:rFonts w:ascii="宋体"/>
          <w:color w:val="auto"/>
          <w:szCs w:val="24"/>
          <w:highlight w:val="none"/>
          <w:lang w:eastAsia="zh-CN"/>
        </w:rPr>
        <w:fldChar w:fldCharType="end"/>
      </w:r>
    </w:p>
    <w:p w14:paraId="77C445A3">
      <w:pPr>
        <w:pStyle w:val="20"/>
        <w:tabs>
          <w:tab w:val="right" w:leader="dot" w:pos="9077"/>
        </w:tabs>
      </w:pPr>
      <w:r>
        <w:rPr>
          <w:rFonts w:ascii="宋体"/>
          <w:color w:val="auto"/>
          <w:szCs w:val="24"/>
          <w:highlight w:val="none"/>
          <w:lang w:eastAsia="zh-CN"/>
        </w:rPr>
        <w:fldChar w:fldCharType="begin"/>
      </w:r>
      <w:r>
        <w:rPr>
          <w:rFonts w:ascii="宋体"/>
          <w:szCs w:val="24"/>
          <w:highlight w:val="none"/>
          <w:lang w:eastAsia="zh-CN"/>
        </w:rPr>
        <w:instrText xml:space="preserve"> HYPERLINK \l _Toc11611 </w:instrText>
      </w:r>
      <w:r>
        <w:rPr>
          <w:rFonts w:ascii="宋体"/>
          <w:szCs w:val="24"/>
          <w:highlight w:val="none"/>
          <w:lang w:eastAsia="zh-CN"/>
        </w:rPr>
        <w:fldChar w:fldCharType="separate"/>
      </w:r>
      <w:r>
        <w:rPr>
          <w:rFonts w:hint="eastAsia"/>
          <w:szCs w:val="24"/>
          <w:highlight w:val="none"/>
          <w:lang w:val="en-US" w:eastAsia="zh-CN"/>
        </w:rPr>
        <w:t>五、</w:t>
      </w:r>
      <w:r>
        <w:rPr>
          <w:rFonts w:hint="eastAsia"/>
          <w:szCs w:val="24"/>
          <w:highlight w:val="none"/>
        </w:rPr>
        <w:t>资格证明文件</w:t>
      </w:r>
      <w:r>
        <w:tab/>
      </w:r>
      <w:r>
        <w:fldChar w:fldCharType="begin"/>
      </w:r>
      <w:r>
        <w:instrText xml:space="preserve"> PAGEREF _Toc11611 \h </w:instrText>
      </w:r>
      <w:r>
        <w:fldChar w:fldCharType="separate"/>
      </w:r>
      <w:r>
        <w:t>57</w:t>
      </w:r>
      <w:r>
        <w:fldChar w:fldCharType="end"/>
      </w:r>
      <w:r>
        <w:rPr>
          <w:rFonts w:ascii="宋体"/>
          <w:color w:val="auto"/>
          <w:szCs w:val="24"/>
          <w:highlight w:val="none"/>
          <w:lang w:eastAsia="zh-CN"/>
        </w:rPr>
        <w:fldChar w:fldCharType="end"/>
      </w:r>
    </w:p>
    <w:p w14:paraId="647DAB9B">
      <w:pPr>
        <w:pStyle w:val="20"/>
        <w:tabs>
          <w:tab w:val="right" w:leader="dot" w:pos="9077"/>
        </w:tabs>
      </w:pPr>
      <w:r>
        <w:rPr>
          <w:rFonts w:ascii="宋体"/>
          <w:color w:val="auto"/>
          <w:szCs w:val="24"/>
          <w:highlight w:val="none"/>
          <w:lang w:eastAsia="zh-CN"/>
        </w:rPr>
        <w:fldChar w:fldCharType="begin"/>
      </w:r>
      <w:r>
        <w:rPr>
          <w:rFonts w:ascii="宋体"/>
          <w:szCs w:val="24"/>
          <w:highlight w:val="none"/>
          <w:lang w:eastAsia="zh-CN"/>
        </w:rPr>
        <w:instrText xml:space="preserve"> HYPERLINK \l _Toc13545 </w:instrText>
      </w:r>
      <w:r>
        <w:rPr>
          <w:rFonts w:ascii="宋体"/>
          <w:szCs w:val="24"/>
          <w:highlight w:val="none"/>
          <w:lang w:eastAsia="zh-CN"/>
        </w:rPr>
        <w:fldChar w:fldCharType="separate"/>
      </w:r>
      <w:r>
        <w:rPr>
          <w:rFonts w:hint="eastAsia"/>
          <w:szCs w:val="24"/>
          <w:highlight w:val="none"/>
          <w:lang w:val="en-US" w:eastAsia="zh-CN"/>
        </w:rPr>
        <w:t>六、</w:t>
      </w:r>
      <w:r>
        <w:rPr>
          <w:rFonts w:hint="eastAsia"/>
          <w:szCs w:val="24"/>
          <w:highlight w:val="none"/>
        </w:rPr>
        <w:t>项目管理机构</w:t>
      </w:r>
      <w:r>
        <w:tab/>
      </w:r>
      <w:r>
        <w:fldChar w:fldCharType="begin"/>
      </w:r>
      <w:r>
        <w:instrText xml:space="preserve"> PAGEREF _Toc13545 \h </w:instrText>
      </w:r>
      <w:r>
        <w:fldChar w:fldCharType="separate"/>
      </w:r>
      <w:r>
        <w:t>64</w:t>
      </w:r>
      <w:r>
        <w:fldChar w:fldCharType="end"/>
      </w:r>
      <w:r>
        <w:rPr>
          <w:rFonts w:ascii="宋体"/>
          <w:color w:val="auto"/>
          <w:szCs w:val="24"/>
          <w:highlight w:val="none"/>
          <w:lang w:eastAsia="zh-CN"/>
        </w:rPr>
        <w:fldChar w:fldCharType="end"/>
      </w:r>
    </w:p>
    <w:p w14:paraId="3C71A7AE">
      <w:pPr>
        <w:pStyle w:val="20"/>
        <w:tabs>
          <w:tab w:val="right" w:leader="dot" w:pos="9077"/>
        </w:tabs>
      </w:pPr>
      <w:r>
        <w:rPr>
          <w:rFonts w:ascii="宋体"/>
          <w:color w:val="auto"/>
          <w:szCs w:val="24"/>
          <w:highlight w:val="none"/>
          <w:lang w:eastAsia="zh-CN"/>
        </w:rPr>
        <w:fldChar w:fldCharType="begin"/>
      </w:r>
      <w:r>
        <w:rPr>
          <w:rFonts w:ascii="宋体"/>
          <w:szCs w:val="24"/>
          <w:highlight w:val="none"/>
          <w:lang w:eastAsia="zh-CN"/>
        </w:rPr>
        <w:instrText xml:space="preserve"> HYPERLINK \l _Toc31262 </w:instrText>
      </w:r>
      <w:r>
        <w:rPr>
          <w:rFonts w:ascii="宋体"/>
          <w:szCs w:val="24"/>
          <w:highlight w:val="none"/>
          <w:lang w:eastAsia="zh-CN"/>
        </w:rPr>
        <w:fldChar w:fldCharType="separate"/>
      </w:r>
      <w:r>
        <w:rPr>
          <w:rFonts w:hint="eastAsia" w:ascii="Times New Roman" w:hAnsi="Times New Roman" w:cs="Times New Roman"/>
          <w:szCs w:val="24"/>
          <w:highlight w:val="none"/>
          <w:lang w:val="en-US" w:eastAsia="zh-CN"/>
        </w:rPr>
        <w:t>七、</w:t>
      </w:r>
      <w:r>
        <w:rPr>
          <w:rFonts w:hint="eastAsia"/>
          <w:kern w:val="0"/>
          <w:szCs w:val="24"/>
          <w:highlight w:val="none"/>
        </w:rPr>
        <w:t>类似项目业绩</w:t>
      </w:r>
      <w:r>
        <w:tab/>
      </w:r>
      <w:r>
        <w:fldChar w:fldCharType="begin"/>
      </w:r>
      <w:r>
        <w:instrText xml:space="preserve"> PAGEREF _Toc31262 \h </w:instrText>
      </w:r>
      <w:r>
        <w:fldChar w:fldCharType="separate"/>
      </w:r>
      <w:r>
        <w:t>65</w:t>
      </w:r>
      <w:r>
        <w:fldChar w:fldCharType="end"/>
      </w:r>
      <w:r>
        <w:rPr>
          <w:rFonts w:ascii="宋体"/>
          <w:color w:val="auto"/>
          <w:szCs w:val="24"/>
          <w:highlight w:val="none"/>
          <w:lang w:eastAsia="zh-CN"/>
        </w:rPr>
        <w:fldChar w:fldCharType="end"/>
      </w:r>
    </w:p>
    <w:p w14:paraId="2F1118B4">
      <w:pPr>
        <w:pStyle w:val="20"/>
        <w:tabs>
          <w:tab w:val="right" w:leader="dot" w:pos="9077"/>
        </w:tabs>
      </w:pPr>
      <w:r>
        <w:rPr>
          <w:rFonts w:ascii="宋体"/>
          <w:color w:val="auto"/>
          <w:szCs w:val="24"/>
          <w:highlight w:val="none"/>
          <w:lang w:eastAsia="zh-CN"/>
        </w:rPr>
        <w:fldChar w:fldCharType="begin"/>
      </w:r>
      <w:r>
        <w:rPr>
          <w:rFonts w:ascii="宋体"/>
          <w:szCs w:val="24"/>
          <w:highlight w:val="none"/>
          <w:lang w:eastAsia="zh-CN"/>
        </w:rPr>
        <w:instrText xml:space="preserve"> HYPERLINK \l _Toc15888 </w:instrText>
      </w:r>
      <w:r>
        <w:rPr>
          <w:rFonts w:ascii="宋体"/>
          <w:szCs w:val="24"/>
          <w:highlight w:val="none"/>
          <w:lang w:eastAsia="zh-CN"/>
        </w:rPr>
        <w:fldChar w:fldCharType="separate"/>
      </w:r>
      <w:r>
        <w:rPr>
          <w:rFonts w:hint="eastAsia" w:ascii="Times New Roman" w:hAnsi="Times New Roman" w:cs="Times New Roman"/>
          <w:szCs w:val="24"/>
          <w:highlight w:val="none"/>
          <w:lang w:val="en-US" w:eastAsia="zh-CN"/>
        </w:rPr>
        <w:t>八、技术部分</w:t>
      </w:r>
      <w:r>
        <w:tab/>
      </w:r>
      <w:r>
        <w:fldChar w:fldCharType="begin"/>
      </w:r>
      <w:r>
        <w:instrText xml:space="preserve"> PAGEREF _Toc15888 \h </w:instrText>
      </w:r>
      <w:r>
        <w:fldChar w:fldCharType="separate"/>
      </w:r>
      <w:r>
        <w:t>66</w:t>
      </w:r>
      <w:r>
        <w:fldChar w:fldCharType="end"/>
      </w:r>
      <w:r>
        <w:rPr>
          <w:rFonts w:ascii="宋体"/>
          <w:color w:val="auto"/>
          <w:szCs w:val="24"/>
          <w:highlight w:val="none"/>
          <w:lang w:eastAsia="zh-CN"/>
        </w:rPr>
        <w:fldChar w:fldCharType="end"/>
      </w:r>
    </w:p>
    <w:p w14:paraId="440C4EA5">
      <w:pPr>
        <w:pStyle w:val="20"/>
        <w:tabs>
          <w:tab w:val="right" w:leader="dot" w:pos="9077"/>
        </w:tabs>
      </w:pPr>
      <w:r>
        <w:rPr>
          <w:rFonts w:ascii="宋体"/>
          <w:color w:val="auto"/>
          <w:szCs w:val="24"/>
          <w:highlight w:val="none"/>
          <w:lang w:eastAsia="zh-CN"/>
        </w:rPr>
        <w:fldChar w:fldCharType="begin"/>
      </w:r>
      <w:r>
        <w:rPr>
          <w:rFonts w:ascii="宋体"/>
          <w:szCs w:val="24"/>
          <w:highlight w:val="none"/>
          <w:lang w:eastAsia="zh-CN"/>
        </w:rPr>
        <w:instrText xml:space="preserve"> HYPERLINK \l _Toc506 </w:instrText>
      </w:r>
      <w:r>
        <w:rPr>
          <w:rFonts w:ascii="宋体"/>
          <w:szCs w:val="24"/>
          <w:highlight w:val="none"/>
          <w:lang w:eastAsia="zh-CN"/>
        </w:rPr>
        <w:fldChar w:fldCharType="separate"/>
      </w:r>
      <w:r>
        <w:rPr>
          <w:rFonts w:hint="eastAsia"/>
          <w:szCs w:val="24"/>
          <w:highlight w:val="none"/>
          <w:lang w:val="en-US" w:eastAsia="zh-CN"/>
        </w:rPr>
        <w:t>九、服务承诺及合理化建议</w:t>
      </w:r>
      <w:r>
        <w:tab/>
      </w:r>
      <w:r>
        <w:fldChar w:fldCharType="begin"/>
      </w:r>
      <w:r>
        <w:instrText xml:space="preserve"> PAGEREF _Toc506 \h </w:instrText>
      </w:r>
      <w:r>
        <w:fldChar w:fldCharType="separate"/>
      </w:r>
      <w:r>
        <w:t>67</w:t>
      </w:r>
      <w:r>
        <w:fldChar w:fldCharType="end"/>
      </w:r>
      <w:r>
        <w:rPr>
          <w:rFonts w:ascii="宋体"/>
          <w:color w:val="auto"/>
          <w:szCs w:val="24"/>
          <w:highlight w:val="none"/>
          <w:lang w:eastAsia="zh-CN"/>
        </w:rPr>
        <w:fldChar w:fldCharType="end"/>
      </w:r>
    </w:p>
    <w:p w14:paraId="15CFABBE">
      <w:pPr>
        <w:pStyle w:val="20"/>
        <w:tabs>
          <w:tab w:val="right" w:leader="dot" w:pos="9077"/>
        </w:tabs>
      </w:pPr>
      <w:r>
        <w:rPr>
          <w:rFonts w:ascii="宋体"/>
          <w:color w:val="auto"/>
          <w:szCs w:val="24"/>
          <w:highlight w:val="none"/>
          <w:lang w:eastAsia="zh-CN"/>
        </w:rPr>
        <w:fldChar w:fldCharType="begin"/>
      </w:r>
      <w:r>
        <w:rPr>
          <w:rFonts w:ascii="宋体"/>
          <w:szCs w:val="24"/>
          <w:highlight w:val="none"/>
          <w:lang w:eastAsia="zh-CN"/>
        </w:rPr>
        <w:instrText xml:space="preserve"> HYPERLINK \l _Toc26539 </w:instrText>
      </w:r>
      <w:r>
        <w:rPr>
          <w:rFonts w:ascii="宋体"/>
          <w:szCs w:val="24"/>
          <w:highlight w:val="none"/>
          <w:lang w:eastAsia="zh-CN"/>
        </w:rPr>
        <w:fldChar w:fldCharType="separate"/>
      </w:r>
      <w:r>
        <w:rPr>
          <w:rFonts w:hint="eastAsia"/>
          <w:kern w:val="0"/>
          <w:szCs w:val="24"/>
          <w:highlight w:val="none"/>
          <w:lang w:val="en-US" w:eastAsia="zh-CN"/>
        </w:rPr>
        <w:t>十</w:t>
      </w:r>
      <w:r>
        <w:rPr>
          <w:rFonts w:hint="eastAsia"/>
          <w:kern w:val="0"/>
          <w:szCs w:val="24"/>
          <w:highlight w:val="none"/>
        </w:rPr>
        <w:t>、中小企业声明函（</w:t>
      </w:r>
      <w:r>
        <w:rPr>
          <w:rFonts w:hint="eastAsia"/>
          <w:kern w:val="0"/>
          <w:szCs w:val="24"/>
          <w:highlight w:val="none"/>
          <w:lang w:val="en-US" w:eastAsia="zh-CN"/>
        </w:rPr>
        <w:t>服务</w:t>
      </w:r>
      <w:r>
        <w:rPr>
          <w:rFonts w:hint="eastAsia"/>
          <w:kern w:val="0"/>
          <w:szCs w:val="24"/>
          <w:highlight w:val="none"/>
        </w:rPr>
        <w:t>）</w:t>
      </w:r>
      <w:r>
        <w:tab/>
      </w:r>
      <w:r>
        <w:fldChar w:fldCharType="begin"/>
      </w:r>
      <w:r>
        <w:instrText xml:space="preserve"> PAGEREF _Toc26539 \h </w:instrText>
      </w:r>
      <w:r>
        <w:fldChar w:fldCharType="separate"/>
      </w:r>
      <w:r>
        <w:t>68</w:t>
      </w:r>
      <w:r>
        <w:fldChar w:fldCharType="end"/>
      </w:r>
      <w:r>
        <w:rPr>
          <w:rFonts w:ascii="宋体"/>
          <w:color w:val="auto"/>
          <w:szCs w:val="24"/>
          <w:highlight w:val="none"/>
          <w:lang w:eastAsia="zh-CN"/>
        </w:rPr>
        <w:fldChar w:fldCharType="end"/>
      </w:r>
    </w:p>
    <w:p w14:paraId="1D80B93E">
      <w:pPr>
        <w:pStyle w:val="20"/>
        <w:tabs>
          <w:tab w:val="right" w:leader="dot" w:pos="9077"/>
        </w:tabs>
      </w:pPr>
      <w:r>
        <w:rPr>
          <w:rFonts w:ascii="宋体"/>
          <w:color w:val="auto"/>
          <w:szCs w:val="24"/>
          <w:highlight w:val="none"/>
          <w:lang w:eastAsia="zh-CN"/>
        </w:rPr>
        <w:fldChar w:fldCharType="begin"/>
      </w:r>
      <w:r>
        <w:rPr>
          <w:rFonts w:ascii="宋体"/>
          <w:szCs w:val="24"/>
          <w:highlight w:val="none"/>
          <w:lang w:eastAsia="zh-CN"/>
        </w:rPr>
        <w:instrText xml:space="preserve"> HYPERLINK \l _Toc16442 </w:instrText>
      </w:r>
      <w:r>
        <w:rPr>
          <w:rFonts w:ascii="宋体"/>
          <w:szCs w:val="24"/>
          <w:highlight w:val="none"/>
          <w:lang w:eastAsia="zh-CN"/>
        </w:rPr>
        <w:fldChar w:fldCharType="separate"/>
      </w:r>
      <w:r>
        <w:rPr>
          <w:rFonts w:hint="eastAsia" w:cs="宋体"/>
          <w:bCs/>
          <w:kern w:val="2"/>
          <w:szCs w:val="28"/>
          <w:lang w:val="en-US" w:eastAsia="zh-CN" w:bidi="ar-SA"/>
        </w:rPr>
        <w:t>十一、供应商</w:t>
      </w:r>
      <w:r>
        <w:rPr>
          <w:rFonts w:hint="eastAsia" w:ascii="宋体" w:hAnsi="宋体" w:eastAsia="宋体" w:cs="宋体"/>
          <w:bCs/>
          <w:kern w:val="2"/>
          <w:szCs w:val="28"/>
          <w:lang w:val="en-US" w:eastAsia="zh-CN" w:bidi="ar-SA"/>
        </w:rPr>
        <w:t>认为有必要提供的其它资料</w:t>
      </w:r>
      <w:r>
        <w:tab/>
      </w:r>
      <w:r>
        <w:fldChar w:fldCharType="begin"/>
      </w:r>
      <w:r>
        <w:instrText xml:space="preserve"> PAGEREF _Toc16442 \h </w:instrText>
      </w:r>
      <w:r>
        <w:fldChar w:fldCharType="separate"/>
      </w:r>
      <w:r>
        <w:t>71</w:t>
      </w:r>
      <w:r>
        <w:fldChar w:fldCharType="end"/>
      </w:r>
      <w:r>
        <w:rPr>
          <w:rFonts w:ascii="宋体"/>
          <w:color w:val="auto"/>
          <w:szCs w:val="24"/>
          <w:highlight w:val="none"/>
          <w:lang w:eastAsia="zh-CN"/>
        </w:rPr>
        <w:fldChar w:fldCharType="end"/>
      </w:r>
    </w:p>
    <w:p w14:paraId="7ED0810C">
      <w:pPr>
        <w:pStyle w:val="69"/>
        <w:tabs>
          <w:tab w:val="right" w:leader="dot" w:pos="9060"/>
        </w:tabs>
        <w:spacing w:before="0" w:after="0" w:line="480" w:lineRule="auto"/>
        <w:rPr>
          <w:rStyle w:val="97"/>
          <w:rFonts w:ascii="宋体"/>
          <w:color w:val="auto"/>
          <w:sz w:val="24"/>
          <w:szCs w:val="24"/>
          <w:highlight w:val="none"/>
          <w:lang w:eastAsia="zh-CN"/>
        </w:rPr>
      </w:pPr>
      <w:r>
        <w:rPr>
          <w:rFonts w:ascii="宋体"/>
          <w:color w:val="auto"/>
          <w:szCs w:val="24"/>
          <w:highlight w:val="none"/>
          <w:lang w:eastAsia="zh-CN"/>
        </w:rPr>
        <w:fldChar w:fldCharType="end"/>
      </w:r>
    </w:p>
    <w:p w14:paraId="75D95A72">
      <w:pPr>
        <w:rPr>
          <w:rStyle w:val="97"/>
          <w:rFonts w:hint="eastAsia" w:eastAsia="宋体"/>
          <w:b/>
          <w:bCs/>
          <w:color w:val="auto"/>
          <w:sz w:val="24"/>
          <w:szCs w:val="24"/>
          <w:highlight w:val="none"/>
          <w:lang w:val="en-US" w:eastAsia="zh-CN"/>
        </w:rPr>
      </w:pPr>
      <w:r>
        <w:rPr>
          <w:rStyle w:val="97"/>
          <w:rFonts w:cs="宋体"/>
          <w:b/>
          <w:bCs/>
          <w:color w:val="auto"/>
          <w:sz w:val="24"/>
          <w:szCs w:val="24"/>
          <w:highlight w:val="none"/>
        </w:rPr>
        <w:br w:type="page"/>
      </w:r>
    </w:p>
    <w:p w14:paraId="277038E1">
      <w:pPr>
        <w:keepNext w:val="0"/>
        <w:keepLines w:val="0"/>
        <w:pageBreakBefore w:val="0"/>
        <w:numPr>
          <w:ilvl w:val="0"/>
          <w:numId w:val="0"/>
        </w:numPr>
        <w:kinsoku/>
        <w:wordWrap/>
        <w:overflowPunct/>
        <w:topLinePunct w:val="0"/>
        <w:autoSpaceDE/>
        <w:autoSpaceDN/>
        <w:bidi w:val="0"/>
        <w:adjustRightInd/>
        <w:snapToGrid/>
        <w:spacing w:after="0" w:line="500" w:lineRule="exact"/>
        <w:jc w:val="center"/>
        <w:outlineLvl w:val="0"/>
        <w:rPr>
          <w:rStyle w:val="97"/>
          <w:b/>
          <w:bCs/>
          <w:color w:val="auto"/>
          <w:sz w:val="24"/>
          <w:szCs w:val="24"/>
          <w:highlight w:val="none"/>
        </w:rPr>
      </w:pPr>
      <w:bookmarkStart w:id="1" w:name="_Toc19941"/>
      <w:bookmarkStart w:id="2" w:name="_Toc5846"/>
      <w:bookmarkStart w:id="3" w:name="_Toc21098"/>
      <w:bookmarkStart w:id="4" w:name="_Toc30660"/>
      <w:r>
        <w:rPr>
          <w:rStyle w:val="97"/>
          <w:rFonts w:hint="eastAsia"/>
          <w:b/>
          <w:bCs/>
          <w:color w:val="auto"/>
          <w:sz w:val="24"/>
          <w:szCs w:val="24"/>
          <w:highlight w:val="none"/>
          <w:lang w:val="en-US" w:eastAsia="zh-CN"/>
        </w:rPr>
        <w:t xml:space="preserve">第一章  </w:t>
      </w:r>
      <w:r>
        <w:rPr>
          <w:rStyle w:val="97"/>
          <w:rFonts w:hint="eastAsia"/>
          <w:b/>
          <w:bCs/>
          <w:color w:val="auto"/>
          <w:sz w:val="24"/>
          <w:szCs w:val="24"/>
          <w:highlight w:val="none"/>
        </w:rPr>
        <w:t>竞争性磋商</w:t>
      </w:r>
      <w:bookmarkEnd w:id="1"/>
      <w:bookmarkEnd w:id="2"/>
      <w:bookmarkEnd w:id="3"/>
      <w:r>
        <w:rPr>
          <w:rStyle w:val="97"/>
          <w:rFonts w:hint="eastAsia"/>
          <w:b/>
          <w:bCs/>
          <w:color w:val="auto"/>
          <w:sz w:val="24"/>
          <w:szCs w:val="24"/>
          <w:highlight w:val="none"/>
          <w:lang w:val="en-US" w:eastAsia="zh-CN"/>
        </w:rPr>
        <w:t>公告</w:t>
      </w:r>
      <w:bookmarkEnd w:id="4"/>
    </w:p>
    <w:p w14:paraId="3249F3FC">
      <w:pPr>
        <w:keepNext w:val="0"/>
        <w:keepLines w:val="0"/>
        <w:pageBreakBefore w:val="0"/>
        <w:kinsoku/>
        <w:wordWrap/>
        <w:overflowPunct/>
        <w:topLinePunct w:val="0"/>
        <w:autoSpaceDE/>
        <w:autoSpaceDN/>
        <w:bidi w:val="0"/>
        <w:adjustRightInd/>
        <w:snapToGrid/>
        <w:spacing w:after="0" w:line="500" w:lineRule="exact"/>
        <w:jc w:val="center"/>
        <w:textAlignment w:val="auto"/>
        <w:rPr>
          <w:rStyle w:val="97"/>
          <w:b/>
          <w:color w:val="auto"/>
          <w:sz w:val="24"/>
          <w:szCs w:val="24"/>
          <w:highlight w:val="none"/>
        </w:rPr>
      </w:pPr>
      <w:r>
        <w:rPr>
          <w:rStyle w:val="97"/>
          <w:rFonts w:hint="eastAsia"/>
          <w:b/>
          <w:color w:val="auto"/>
          <w:sz w:val="24"/>
          <w:szCs w:val="24"/>
          <w:highlight w:val="none"/>
          <w:lang w:eastAsia="zh-CN"/>
        </w:rPr>
        <w:t>郑州市自然资源和规划局高新分局不动产登记和房地产交易中心档案整理项目</w:t>
      </w:r>
      <w:r>
        <w:rPr>
          <w:rStyle w:val="97"/>
          <w:rFonts w:hint="eastAsia"/>
          <w:b/>
          <w:color w:val="auto"/>
          <w:sz w:val="24"/>
          <w:szCs w:val="24"/>
          <w:highlight w:val="none"/>
        </w:rPr>
        <w:t>竞争性磋商公告</w:t>
      </w:r>
    </w:p>
    <w:p w14:paraId="766E53C8">
      <w:pPr>
        <w:keepNext w:val="0"/>
        <w:keepLines w:val="0"/>
        <w:pageBreakBefore w:val="0"/>
        <w:widowControl w:val="0"/>
        <w:kinsoku/>
        <w:wordWrap/>
        <w:overflowPunct/>
        <w:topLinePunct w:val="0"/>
        <w:autoSpaceDE/>
        <w:autoSpaceDN/>
        <w:bidi w:val="0"/>
        <w:adjustRightInd/>
        <w:snapToGrid/>
        <w:spacing w:after="0" w:line="500" w:lineRule="exact"/>
        <w:textAlignment w:val="auto"/>
        <w:rPr>
          <w:rFonts w:cs="宋体"/>
          <w:color w:val="auto"/>
          <w:sz w:val="24"/>
          <w:szCs w:val="24"/>
          <w:highlight w:val="none"/>
        </w:rPr>
      </w:pPr>
      <w:r>
        <w:rPr>
          <w:rFonts w:hint="eastAsia" w:cs="宋体"/>
          <w:color w:val="auto"/>
          <w:sz w:val="24"/>
          <w:szCs w:val="24"/>
          <w:highlight w:val="none"/>
        </w:rPr>
        <w:t>项目概况</w:t>
      </w:r>
    </w:p>
    <w:p w14:paraId="1BF67D01">
      <w:pPr>
        <w:keepNext w:val="0"/>
        <w:keepLines w:val="0"/>
        <w:pageBreakBefore w:val="0"/>
        <w:kinsoku/>
        <w:wordWrap/>
        <w:overflowPunct/>
        <w:topLinePunct w:val="0"/>
        <w:autoSpaceDE/>
        <w:autoSpaceDN/>
        <w:bidi w:val="0"/>
        <w:adjustRightInd/>
        <w:snapToGrid/>
        <w:spacing w:after="0" w:line="500" w:lineRule="exact"/>
        <w:ind w:firstLine="480" w:firstLineChars="200"/>
        <w:rPr>
          <w:rFonts w:cs="宋体"/>
          <w:color w:val="auto"/>
          <w:sz w:val="24"/>
          <w:szCs w:val="24"/>
          <w:highlight w:val="none"/>
        </w:rPr>
      </w:pPr>
      <w:r>
        <w:rPr>
          <w:rFonts w:hint="eastAsia" w:cs="宋体"/>
          <w:color w:val="auto"/>
          <w:sz w:val="24"/>
          <w:szCs w:val="24"/>
          <w:highlight w:val="none"/>
          <w:lang w:eastAsia="zh-CN"/>
        </w:rPr>
        <w:t>郑州市自然资源和规划局高新分局不动产登记和房地产交易中心档案整理项目</w:t>
      </w:r>
      <w:r>
        <w:rPr>
          <w:rFonts w:hint="eastAsia" w:cs="宋体"/>
          <w:color w:val="auto"/>
          <w:sz w:val="24"/>
          <w:szCs w:val="24"/>
          <w:highlight w:val="none"/>
        </w:rPr>
        <w:t>的潜在投标人应在郑州市公共</w:t>
      </w:r>
      <w:r>
        <w:rPr>
          <w:rFonts w:hint="eastAsia" w:cs="宋体"/>
          <w:b w:val="0"/>
          <w:bCs w:val="0"/>
          <w:color w:val="auto"/>
          <w:sz w:val="24"/>
          <w:szCs w:val="24"/>
          <w:highlight w:val="none"/>
        </w:rPr>
        <w:t>资源交易中心（http://zzggzy.zhengzhou.gov.cn/）电子交易平台获取招标文件，并于</w:t>
      </w:r>
      <w:r>
        <w:rPr>
          <w:rFonts w:hint="eastAsia" w:cs="宋体"/>
          <w:b w:val="0"/>
          <w:bCs w:val="0"/>
          <w:color w:val="auto"/>
          <w:sz w:val="24"/>
          <w:szCs w:val="24"/>
          <w:highlight w:val="none"/>
          <w:lang w:eastAsia="zh-CN"/>
        </w:rPr>
        <w:t>202</w:t>
      </w:r>
      <w:r>
        <w:rPr>
          <w:rFonts w:hint="eastAsia" w:cs="宋体"/>
          <w:b w:val="0"/>
          <w:bCs w:val="0"/>
          <w:color w:val="auto"/>
          <w:sz w:val="24"/>
          <w:szCs w:val="24"/>
          <w:highlight w:val="none"/>
          <w:lang w:val="en-US" w:eastAsia="zh-CN"/>
        </w:rPr>
        <w:t>4</w:t>
      </w:r>
      <w:r>
        <w:rPr>
          <w:rFonts w:hint="eastAsia" w:cs="宋体"/>
          <w:b w:val="0"/>
          <w:bCs w:val="0"/>
          <w:color w:val="auto"/>
          <w:sz w:val="24"/>
          <w:szCs w:val="24"/>
          <w:highlight w:val="none"/>
          <w:lang w:eastAsia="zh-CN"/>
        </w:rPr>
        <w:t>年</w:t>
      </w:r>
      <w:r>
        <w:rPr>
          <w:rFonts w:hint="eastAsia" w:cs="宋体"/>
          <w:b w:val="0"/>
          <w:bCs w:val="0"/>
          <w:color w:val="auto"/>
          <w:sz w:val="24"/>
          <w:szCs w:val="24"/>
          <w:highlight w:val="none"/>
          <w:lang w:val="en-US" w:eastAsia="zh-CN"/>
        </w:rPr>
        <w:t>10</w:t>
      </w:r>
      <w:r>
        <w:rPr>
          <w:rFonts w:hint="eastAsia" w:cs="宋体"/>
          <w:b w:val="0"/>
          <w:bCs w:val="0"/>
          <w:color w:val="auto"/>
          <w:sz w:val="24"/>
          <w:szCs w:val="24"/>
          <w:highlight w:val="none"/>
          <w:lang w:eastAsia="zh-CN"/>
        </w:rPr>
        <w:t>月</w:t>
      </w:r>
      <w:r>
        <w:rPr>
          <w:rFonts w:hint="eastAsia" w:cs="宋体"/>
          <w:b w:val="0"/>
          <w:bCs w:val="0"/>
          <w:color w:val="auto"/>
          <w:sz w:val="24"/>
          <w:szCs w:val="24"/>
          <w:highlight w:val="none"/>
          <w:lang w:val="en-US" w:eastAsia="zh-CN"/>
        </w:rPr>
        <w:t>16</w:t>
      </w:r>
      <w:r>
        <w:rPr>
          <w:rFonts w:hint="eastAsia" w:cs="宋体"/>
          <w:b w:val="0"/>
          <w:bCs w:val="0"/>
          <w:color w:val="auto"/>
          <w:sz w:val="24"/>
          <w:szCs w:val="24"/>
          <w:highlight w:val="none"/>
          <w:lang w:eastAsia="zh-CN"/>
        </w:rPr>
        <w:t>日</w:t>
      </w:r>
      <w:r>
        <w:rPr>
          <w:rFonts w:hint="eastAsia" w:cs="宋体"/>
          <w:b w:val="0"/>
          <w:bCs w:val="0"/>
          <w:color w:val="auto"/>
          <w:sz w:val="24"/>
          <w:szCs w:val="24"/>
          <w:highlight w:val="none"/>
          <w:lang w:val="en-US" w:eastAsia="zh-CN"/>
        </w:rPr>
        <w:t>10</w:t>
      </w:r>
      <w:r>
        <w:rPr>
          <w:rFonts w:hint="eastAsia" w:cs="宋体"/>
          <w:b w:val="0"/>
          <w:bCs w:val="0"/>
          <w:color w:val="auto"/>
          <w:sz w:val="24"/>
          <w:szCs w:val="24"/>
          <w:highlight w:val="none"/>
          <w:lang w:eastAsia="zh-CN"/>
        </w:rPr>
        <w:t>时</w:t>
      </w:r>
      <w:r>
        <w:rPr>
          <w:rFonts w:hint="eastAsia" w:cs="宋体"/>
          <w:b w:val="0"/>
          <w:bCs w:val="0"/>
          <w:color w:val="auto"/>
          <w:sz w:val="24"/>
          <w:szCs w:val="24"/>
          <w:highlight w:val="none"/>
          <w:lang w:val="en-US" w:eastAsia="zh-CN"/>
        </w:rPr>
        <w:t>00</w:t>
      </w:r>
      <w:r>
        <w:rPr>
          <w:rFonts w:hint="eastAsia" w:cs="宋体"/>
          <w:b w:val="0"/>
          <w:bCs w:val="0"/>
          <w:color w:val="auto"/>
          <w:sz w:val="24"/>
          <w:szCs w:val="24"/>
          <w:highlight w:val="none"/>
          <w:lang w:eastAsia="zh-CN"/>
        </w:rPr>
        <w:t>分</w:t>
      </w:r>
      <w:r>
        <w:rPr>
          <w:rFonts w:hint="eastAsia" w:cs="宋体"/>
          <w:b w:val="0"/>
          <w:bCs w:val="0"/>
          <w:color w:val="auto"/>
          <w:sz w:val="24"/>
          <w:szCs w:val="24"/>
          <w:highlight w:val="none"/>
        </w:rPr>
        <w:t>（</w:t>
      </w:r>
      <w:r>
        <w:rPr>
          <w:rFonts w:hint="eastAsia" w:cs="宋体"/>
          <w:color w:val="auto"/>
          <w:sz w:val="24"/>
          <w:szCs w:val="24"/>
          <w:highlight w:val="none"/>
        </w:rPr>
        <w:t>北京时间）前递交响应文件。</w:t>
      </w:r>
    </w:p>
    <w:p w14:paraId="78F488C7">
      <w:pPr>
        <w:keepNext w:val="0"/>
        <w:keepLines w:val="0"/>
        <w:pageBreakBefore w:val="0"/>
        <w:kinsoku/>
        <w:wordWrap/>
        <w:overflowPunct/>
        <w:topLinePunct w:val="0"/>
        <w:autoSpaceDE/>
        <w:autoSpaceDN/>
        <w:bidi w:val="0"/>
        <w:spacing w:after="0" w:line="500" w:lineRule="exact"/>
        <w:rPr>
          <w:rFonts w:cs="宋体"/>
          <w:color w:val="auto"/>
          <w:sz w:val="24"/>
          <w:szCs w:val="24"/>
          <w:highlight w:val="none"/>
        </w:rPr>
      </w:pPr>
      <w:r>
        <w:rPr>
          <w:rFonts w:hint="eastAsia" w:cs="宋体"/>
          <w:color w:val="auto"/>
          <w:sz w:val="24"/>
          <w:szCs w:val="24"/>
          <w:highlight w:val="none"/>
        </w:rPr>
        <w:t>一、项目基本情况：</w:t>
      </w:r>
    </w:p>
    <w:p w14:paraId="6E43C04B">
      <w:pPr>
        <w:keepNext w:val="0"/>
        <w:keepLines w:val="0"/>
        <w:pageBreakBefore w:val="0"/>
        <w:widowControl w:val="0"/>
        <w:kinsoku/>
        <w:wordWrap/>
        <w:overflowPunct/>
        <w:topLinePunct w:val="0"/>
        <w:autoSpaceDE/>
        <w:autoSpaceDN/>
        <w:bidi w:val="0"/>
        <w:spacing w:after="0" w:line="500" w:lineRule="exact"/>
        <w:ind w:firstLine="480" w:firstLineChars="200"/>
        <w:textAlignment w:val="auto"/>
        <w:rPr>
          <w:rFonts w:hint="eastAsia" w:eastAsia="宋体" w:cs="宋体"/>
          <w:color w:val="auto"/>
          <w:sz w:val="24"/>
          <w:szCs w:val="24"/>
          <w:highlight w:val="none"/>
          <w:lang w:eastAsia="zh-CN"/>
        </w:rPr>
      </w:pPr>
      <w:r>
        <w:rPr>
          <w:rFonts w:cs="宋体"/>
          <w:color w:val="auto"/>
          <w:sz w:val="24"/>
          <w:szCs w:val="24"/>
          <w:highlight w:val="none"/>
        </w:rPr>
        <w:t>1</w:t>
      </w:r>
      <w:r>
        <w:rPr>
          <w:rFonts w:hint="eastAsia" w:cs="宋体"/>
          <w:color w:val="auto"/>
          <w:sz w:val="24"/>
          <w:szCs w:val="24"/>
          <w:highlight w:val="none"/>
        </w:rPr>
        <w:t>、项目编号：</w:t>
      </w:r>
      <w:r>
        <w:rPr>
          <w:rFonts w:hint="eastAsia" w:cs="宋体"/>
          <w:color w:val="auto"/>
          <w:sz w:val="24"/>
          <w:szCs w:val="24"/>
          <w:highlight w:val="none"/>
          <w:lang w:eastAsia="zh-CN"/>
        </w:rPr>
        <w:t>高新竞争性磋商采购[2024]24号</w:t>
      </w:r>
    </w:p>
    <w:p w14:paraId="4BAB3CB3">
      <w:pPr>
        <w:keepNext w:val="0"/>
        <w:keepLines w:val="0"/>
        <w:pageBreakBefore w:val="0"/>
        <w:widowControl w:val="0"/>
        <w:kinsoku/>
        <w:wordWrap/>
        <w:overflowPunct/>
        <w:topLinePunct w:val="0"/>
        <w:autoSpaceDE/>
        <w:autoSpaceDN/>
        <w:bidi w:val="0"/>
        <w:spacing w:after="0" w:line="500" w:lineRule="exact"/>
        <w:ind w:firstLine="480" w:firstLineChars="200"/>
        <w:textAlignment w:val="auto"/>
        <w:rPr>
          <w:rFonts w:hint="eastAsia" w:eastAsia="宋体" w:cs="宋体"/>
          <w:color w:val="auto"/>
          <w:sz w:val="24"/>
          <w:szCs w:val="24"/>
          <w:highlight w:val="none"/>
          <w:lang w:eastAsia="zh-CN"/>
        </w:rPr>
      </w:pPr>
      <w:r>
        <w:rPr>
          <w:rFonts w:cs="宋体"/>
          <w:color w:val="auto"/>
          <w:sz w:val="24"/>
          <w:szCs w:val="24"/>
          <w:highlight w:val="none"/>
        </w:rPr>
        <w:t>2</w:t>
      </w:r>
      <w:r>
        <w:rPr>
          <w:rFonts w:hint="eastAsia" w:cs="宋体"/>
          <w:color w:val="auto"/>
          <w:sz w:val="24"/>
          <w:szCs w:val="24"/>
          <w:highlight w:val="none"/>
        </w:rPr>
        <w:t>、项目名称：</w:t>
      </w:r>
      <w:r>
        <w:rPr>
          <w:rFonts w:hint="eastAsia" w:cs="宋体"/>
          <w:color w:val="auto"/>
          <w:sz w:val="24"/>
          <w:szCs w:val="24"/>
          <w:highlight w:val="none"/>
          <w:lang w:eastAsia="zh-CN"/>
        </w:rPr>
        <w:t>郑州市自然资源和规划局高新分局不动产登记和房地产交易中心档案整理项目</w:t>
      </w:r>
    </w:p>
    <w:p w14:paraId="376C0FE4">
      <w:pPr>
        <w:keepNext w:val="0"/>
        <w:keepLines w:val="0"/>
        <w:pageBreakBefore w:val="0"/>
        <w:widowControl w:val="0"/>
        <w:kinsoku/>
        <w:wordWrap/>
        <w:overflowPunct/>
        <w:topLinePunct w:val="0"/>
        <w:autoSpaceDE/>
        <w:autoSpaceDN/>
        <w:bidi w:val="0"/>
        <w:spacing w:after="0" w:line="500" w:lineRule="exact"/>
        <w:ind w:firstLine="480" w:firstLineChars="200"/>
        <w:textAlignment w:val="auto"/>
        <w:rPr>
          <w:rFonts w:cs="宋体"/>
          <w:color w:val="auto"/>
          <w:sz w:val="24"/>
          <w:szCs w:val="24"/>
          <w:highlight w:val="none"/>
        </w:rPr>
      </w:pPr>
      <w:r>
        <w:rPr>
          <w:rFonts w:cs="宋体"/>
          <w:color w:val="auto"/>
          <w:sz w:val="24"/>
          <w:szCs w:val="24"/>
          <w:highlight w:val="none"/>
        </w:rPr>
        <w:t>3</w:t>
      </w:r>
      <w:r>
        <w:rPr>
          <w:rFonts w:hint="eastAsia" w:cs="宋体"/>
          <w:color w:val="auto"/>
          <w:sz w:val="24"/>
          <w:szCs w:val="24"/>
          <w:highlight w:val="none"/>
        </w:rPr>
        <w:t>、采购方式：竞争性磋商</w:t>
      </w:r>
    </w:p>
    <w:p w14:paraId="6D25F56B">
      <w:pPr>
        <w:keepNext w:val="0"/>
        <w:keepLines w:val="0"/>
        <w:pageBreakBefore w:val="0"/>
        <w:widowControl w:val="0"/>
        <w:kinsoku/>
        <w:wordWrap/>
        <w:overflowPunct/>
        <w:topLinePunct w:val="0"/>
        <w:autoSpaceDE/>
        <w:autoSpaceDN/>
        <w:bidi w:val="0"/>
        <w:spacing w:after="0" w:line="500" w:lineRule="exact"/>
        <w:ind w:firstLine="480" w:firstLineChars="200"/>
        <w:textAlignment w:val="auto"/>
        <w:rPr>
          <w:rFonts w:cs="宋体"/>
          <w:color w:val="auto"/>
          <w:sz w:val="24"/>
          <w:szCs w:val="24"/>
          <w:highlight w:val="none"/>
        </w:rPr>
      </w:pPr>
      <w:r>
        <w:rPr>
          <w:rFonts w:cs="宋体"/>
          <w:color w:val="auto"/>
          <w:sz w:val="24"/>
          <w:szCs w:val="24"/>
          <w:highlight w:val="none"/>
        </w:rPr>
        <w:t>4</w:t>
      </w:r>
      <w:r>
        <w:rPr>
          <w:rFonts w:hint="eastAsia" w:cs="宋体"/>
          <w:color w:val="auto"/>
          <w:sz w:val="24"/>
          <w:szCs w:val="24"/>
          <w:highlight w:val="none"/>
        </w:rPr>
        <w:t>、预算金额：</w:t>
      </w:r>
      <w:r>
        <w:rPr>
          <w:rFonts w:hint="eastAsia" w:cs="宋体"/>
          <w:color w:val="auto"/>
          <w:sz w:val="24"/>
          <w:szCs w:val="24"/>
          <w:highlight w:val="none"/>
          <w:lang w:val="en-US" w:eastAsia="zh-CN"/>
        </w:rPr>
        <w:t>600000.00</w:t>
      </w:r>
      <w:r>
        <w:rPr>
          <w:rFonts w:hint="eastAsia" w:cs="宋体"/>
          <w:color w:val="auto"/>
          <w:sz w:val="24"/>
          <w:szCs w:val="24"/>
          <w:highlight w:val="none"/>
        </w:rPr>
        <w:t>元</w:t>
      </w:r>
    </w:p>
    <w:p w14:paraId="09D0E50E">
      <w:pPr>
        <w:keepNext w:val="0"/>
        <w:keepLines w:val="0"/>
        <w:pageBreakBefore w:val="0"/>
        <w:widowControl w:val="0"/>
        <w:kinsoku/>
        <w:wordWrap/>
        <w:overflowPunct/>
        <w:topLinePunct w:val="0"/>
        <w:autoSpaceDE/>
        <w:autoSpaceDN/>
        <w:bidi w:val="0"/>
        <w:spacing w:after="0" w:line="500" w:lineRule="exact"/>
        <w:ind w:firstLine="480" w:firstLineChars="200"/>
        <w:textAlignment w:val="auto"/>
        <w:rPr>
          <w:color w:val="auto"/>
          <w:sz w:val="24"/>
          <w:szCs w:val="24"/>
          <w:highlight w:val="none"/>
        </w:rPr>
      </w:pPr>
      <w:r>
        <w:rPr>
          <w:color w:val="auto"/>
          <w:sz w:val="24"/>
          <w:szCs w:val="24"/>
          <w:highlight w:val="none"/>
        </w:rPr>
        <w:t xml:space="preserve">   </w:t>
      </w:r>
      <w:r>
        <w:rPr>
          <w:rFonts w:hint="eastAsia"/>
          <w:color w:val="auto"/>
          <w:sz w:val="24"/>
          <w:szCs w:val="24"/>
          <w:highlight w:val="none"/>
        </w:rPr>
        <w:t>最高限价：</w:t>
      </w:r>
      <w:r>
        <w:rPr>
          <w:rFonts w:hint="eastAsia" w:cs="宋体"/>
          <w:color w:val="auto"/>
          <w:sz w:val="24"/>
          <w:szCs w:val="24"/>
          <w:highlight w:val="none"/>
          <w:lang w:val="en-US" w:eastAsia="zh-CN"/>
        </w:rPr>
        <w:t>600000.00</w:t>
      </w:r>
      <w:r>
        <w:rPr>
          <w:rFonts w:hint="eastAsia" w:cs="宋体"/>
          <w:color w:val="auto"/>
          <w:sz w:val="24"/>
          <w:szCs w:val="24"/>
          <w:highlight w:val="none"/>
        </w:rPr>
        <w:t>元</w:t>
      </w:r>
    </w:p>
    <w:tbl>
      <w:tblPr>
        <w:tblStyle w:val="22"/>
        <w:tblW w:w="11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766"/>
        <w:gridCol w:w="2650"/>
        <w:gridCol w:w="1624"/>
        <w:gridCol w:w="1471"/>
        <w:gridCol w:w="1471"/>
        <w:gridCol w:w="1471"/>
      </w:tblGrid>
      <w:tr w14:paraId="56FE6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867" w:type="dxa"/>
            <w:vAlign w:val="center"/>
          </w:tcPr>
          <w:p w14:paraId="501FCC4A">
            <w:pPr>
              <w:pStyle w:val="2"/>
              <w:keepNext w:val="0"/>
              <w:keepLines w:val="0"/>
              <w:pageBreakBefore w:val="0"/>
              <w:widowControl w:val="0"/>
              <w:kinsoku/>
              <w:wordWrap/>
              <w:overflowPunct/>
              <w:topLinePunct w:val="0"/>
              <w:autoSpaceDE/>
              <w:autoSpaceDN/>
              <w:bidi w:val="0"/>
              <w:spacing w:after="0" w:line="500" w:lineRule="exact"/>
              <w:jc w:val="center"/>
              <w:textAlignment w:val="auto"/>
              <w:rPr>
                <w:color w:val="auto"/>
                <w:sz w:val="24"/>
                <w:szCs w:val="24"/>
                <w:highlight w:val="none"/>
              </w:rPr>
            </w:pPr>
            <w:r>
              <w:rPr>
                <w:rFonts w:hint="eastAsia"/>
                <w:color w:val="auto"/>
                <w:sz w:val="24"/>
                <w:szCs w:val="24"/>
                <w:highlight w:val="none"/>
              </w:rPr>
              <w:t>序号</w:t>
            </w:r>
          </w:p>
        </w:tc>
        <w:tc>
          <w:tcPr>
            <w:tcW w:w="1766" w:type="dxa"/>
            <w:vAlign w:val="center"/>
          </w:tcPr>
          <w:p w14:paraId="6E5A0F41">
            <w:pPr>
              <w:pStyle w:val="2"/>
              <w:keepNext w:val="0"/>
              <w:keepLines w:val="0"/>
              <w:pageBreakBefore w:val="0"/>
              <w:widowControl w:val="0"/>
              <w:kinsoku/>
              <w:wordWrap/>
              <w:overflowPunct/>
              <w:topLinePunct w:val="0"/>
              <w:autoSpaceDE/>
              <w:autoSpaceDN/>
              <w:bidi w:val="0"/>
              <w:spacing w:after="0" w:line="500" w:lineRule="exact"/>
              <w:jc w:val="center"/>
              <w:textAlignment w:val="auto"/>
              <w:rPr>
                <w:color w:val="auto"/>
                <w:sz w:val="24"/>
                <w:szCs w:val="24"/>
                <w:highlight w:val="none"/>
              </w:rPr>
            </w:pPr>
            <w:r>
              <w:rPr>
                <w:rFonts w:hint="eastAsia"/>
                <w:color w:val="auto"/>
                <w:sz w:val="24"/>
                <w:szCs w:val="24"/>
                <w:highlight w:val="none"/>
              </w:rPr>
              <w:t>包号</w:t>
            </w:r>
          </w:p>
        </w:tc>
        <w:tc>
          <w:tcPr>
            <w:tcW w:w="2650" w:type="dxa"/>
            <w:vAlign w:val="center"/>
          </w:tcPr>
          <w:p w14:paraId="32209BDC">
            <w:pPr>
              <w:pStyle w:val="2"/>
              <w:keepNext w:val="0"/>
              <w:keepLines w:val="0"/>
              <w:pageBreakBefore w:val="0"/>
              <w:widowControl w:val="0"/>
              <w:kinsoku/>
              <w:wordWrap/>
              <w:overflowPunct/>
              <w:topLinePunct w:val="0"/>
              <w:autoSpaceDE/>
              <w:autoSpaceDN/>
              <w:bidi w:val="0"/>
              <w:spacing w:after="0" w:line="500" w:lineRule="exact"/>
              <w:jc w:val="center"/>
              <w:textAlignment w:val="auto"/>
              <w:rPr>
                <w:color w:val="auto"/>
                <w:sz w:val="24"/>
                <w:szCs w:val="24"/>
                <w:highlight w:val="none"/>
              </w:rPr>
            </w:pPr>
            <w:r>
              <w:rPr>
                <w:rFonts w:hint="eastAsia"/>
                <w:color w:val="auto"/>
                <w:sz w:val="24"/>
                <w:szCs w:val="24"/>
                <w:highlight w:val="none"/>
              </w:rPr>
              <w:t>包名称</w:t>
            </w:r>
          </w:p>
        </w:tc>
        <w:tc>
          <w:tcPr>
            <w:tcW w:w="1624" w:type="dxa"/>
            <w:vAlign w:val="center"/>
          </w:tcPr>
          <w:p w14:paraId="5291FB8B">
            <w:pPr>
              <w:pStyle w:val="2"/>
              <w:keepNext w:val="0"/>
              <w:keepLines w:val="0"/>
              <w:pageBreakBefore w:val="0"/>
              <w:widowControl w:val="0"/>
              <w:kinsoku/>
              <w:wordWrap/>
              <w:overflowPunct/>
              <w:topLinePunct w:val="0"/>
              <w:autoSpaceDE/>
              <w:autoSpaceDN/>
              <w:bidi w:val="0"/>
              <w:spacing w:after="0" w:line="500" w:lineRule="exact"/>
              <w:jc w:val="center"/>
              <w:textAlignment w:val="auto"/>
              <w:rPr>
                <w:color w:val="auto"/>
                <w:sz w:val="24"/>
                <w:szCs w:val="24"/>
                <w:highlight w:val="none"/>
              </w:rPr>
            </w:pPr>
            <w:r>
              <w:rPr>
                <w:rFonts w:hint="eastAsia"/>
                <w:color w:val="auto"/>
                <w:sz w:val="24"/>
                <w:szCs w:val="24"/>
                <w:highlight w:val="none"/>
              </w:rPr>
              <w:t>包预算（元）</w:t>
            </w:r>
          </w:p>
        </w:tc>
        <w:tc>
          <w:tcPr>
            <w:tcW w:w="1471" w:type="dxa"/>
            <w:vAlign w:val="center"/>
          </w:tcPr>
          <w:p w14:paraId="6C8F92A4">
            <w:pPr>
              <w:pStyle w:val="2"/>
              <w:keepNext w:val="0"/>
              <w:keepLines w:val="0"/>
              <w:pageBreakBefore w:val="0"/>
              <w:widowControl w:val="0"/>
              <w:kinsoku/>
              <w:wordWrap/>
              <w:overflowPunct/>
              <w:topLinePunct w:val="0"/>
              <w:autoSpaceDE/>
              <w:autoSpaceDN/>
              <w:bidi w:val="0"/>
              <w:spacing w:after="0" w:line="500" w:lineRule="exact"/>
              <w:jc w:val="center"/>
              <w:textAlignment w:val="auto"/>
              <w:rPr>
                <w:color w:val="auto"/>
                <w:sz w:val="24"/>
                <w:szCs w:val="24"/>
                <w:highlight w:val="none"/>
              </w:rPr>
            </w:pPr>
            <w:r>
              <w:rPr>
                <w:rFonts w:hint="eastAsia"/>
                <w:color w:val="auto"/>
                <w:sz w:val="24"/>
                <w:szCs w:val="24"/>
                <w:highlight w:val="none"/>
              </w:rPr>
              <w:t>包最高限价（元）</w:t>
            </w:r>
          </w:p>
        </w:tc>
        <w:tc>
          <w:tcPr>
            <w:tcW w:w="1471" w:type="dxa"/>
            <w:vAlign w:val="center"/>
          </w:tcPr>
          <w:p w14:paraId="45538309">
            <w:pPr>
              <w:pStyle w:val="2"/>
              <w:keepNext w:val="0"/>
              <w:keepLines w:val="0"/>
              <w:pageBreakBefore w:val="0"/>
              <w:widowControl w:val="0"/>
              <w:kinsoku/>
              <w:wordWrap/>
              <w:overflowPunct/>
              <w:topLinePunct w:val="0"/>
              <w:autoSpaceDE/>
              <w:autoSpaceDN/>
              <w:bidi w:val="0"/>
              <w:spacing w:after="0" w:line="500" w:lineRule="exact"/>
              <w:jc w:val="center"/>
              <w:textAlignment w:val="auto"/>
              <w:rPr>
                <w:rFonts w:hint="eastAsia"/>
                <w:color w:val="auto"/>
                <w:sz w:val="24"/>
                <w:szCs w:val="24"/>
                <w:highlight w:val="none"/>
              </w:rPr>
            </w:pPr>
            <w:r>
              <w:rPr>
                <w:rFonts w:hint="eastAsia"/>
                <w:color w:val="auto"/>
                <w:sz w:val="24"/>
                <w:szCs w:val="24"/>
                <w:highlight w:val="none"/>
              </w:rPr>
              <w:t>是否专门面向中小企业</w:t>
            </w:r>
          </w:p>
        </w:tc>
        <w:tc>
          <w:tcPr>
            <w:tcW w:w="1471" w:type="dxa"/>
            <w:vAlign w:val="center"/>
          </w:tcPr>
          <w:p w14:paraId="799666E0">
            <w:pPr>
              <w:pStyle w:val="2"/>
              <w:keepNext w:val="0"/>
              <w:keepLines w:val="0"/>
              <w:pageBreakBefore w:val="0"/>
              <w:widowControl w:val="0"/>
              <w:kinsoku/>
              <w:wordWrap/>
              <w:overflowPunct/>
              <w:topLinePunct w:val="0"/>
              <w:autoSpaceDE/>
              <w:autoSpaceDN/>
              <w:bidi w:val="0"/>
              <w:spacing w:after="0" w:line="500" w:lineRule="exact"/>
              <w:jc w:val="center"/>
              <w:textAlignment w:val="auto"/>
              <w:rPr>
                <w:rFonts w:hint="eastAsia"/>
                <w:color w:val="auto"/>
                <w:sz w:val="24"/>
                <w:szCs w:val="24"/>
                <w:highlight w:val="none"/>
              </w:rPr>
            </w:pPr>
            <w:r>
              <w:rPr>
                <w:rFonts w:hint="eastAsia"/>
                <w:color w:val="auto"/>
                <w:sz w:val="24"/>
                <w:szCs w:val="24"/>
                <w:highlight w:val="none"/>
              </w:rPr>
              <w:t>采购预留金额（元）</w:t>
            </w:r>
          </w:p>
        </w:tc>
      </w:tr>
      <w:tr w14:paraId="0A62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67" w:type="dxa"/>
            <w:vAlign w:val="center"/>
          </w:tcPr>
          <w:p w14:paraId="0EEE9BE3">
            <w:pPr>
              <w:pStyle w:val="2"/>
              <w:keepNext w:val="0"/>
              <w:keepLines w:val="0"/>
              <w:pageBreakBefore w:val="0"/>
              <w:widowControl w:val="0"/>
              <w:kinsoku/>
              <w:wordWrap/>
              <w:overflowPunct/>
              <w:topLinePunct w:val="0"/>
              <w:autoSpaceDE/>
              <w:autoSpaceDN/>
              <w:bidi w:val="0"/>
              <w:spacing w:after="0" w:line="500" w:lineRule="exact"/>
              <w:jc w:val="center"/>
              <w:textAlignment w:val="auto"/>
              <w:rPr>
                <w:rFonts w:hint="eastAsia" w:eastAsia="宋体"/>
                <w:color w:val="auto"/>
                <w:sz w:val="24"/>
                <w:szCs w:val="24"/>
                <w:highlight w:val="none"/>
                <w:lang w:val="en-US" w:eastAsia="zh-CN"/>
              </w:rPr>
            </w:pPr>
            <w:r>
              <w:rPr>
                <w:rFonts w:hint="eastAsia"/>
                <w:color w:val="auto"/>
                <w:sz w:val="24"/>
                <w:szCs w:val="24"/>
                <w:highlight w:val="none"/>
                <w:lang w:val="en-US" w:eastAsia="zh-CN"/>
              </w:rPr>
              <w:t>1</w:t>
            </w:r>
          </w:p>
        </w:tc>
        <w:tc>
          <w:tcPr>
            <w:tcW w:w="1766" w:type="dxa"/>
            <w:vAlign w:val="center"/>
          </w:tcPr>
          <w:p w14:paraId="2C267BE4">
            <w:pPr>
              <w:pStyle w:val="2"/>
              <w:keepNext w:val="0"/>
              <w:keepLines w:val="0"/>
              <w:pageBreakBefore w:val="0"/>
              <w:widowControl w:val="0"/>
              <w:kinsoku/>
              <w:wordWrap/>
              <w:overflowPunct/>
              <w:topLinePunct w:val="0"/>
              <w:autoSpaceDE/>
              <w:autoSpaceDN/>
              <w:bidi w:val="0"/>
              <w:spacing w:after="0" w:line="500" w:lineRule="exact"/>
              <w:jc w:val="center"/>
              <w:textAlignment w:val="auto"/>
              <w:rPr>
                <w:rFonts w:hint="eastAsia" w:eastAsia="宋体"/>
                <w:color w:val="auto"/>
                <w:sz w:val="24"/>
                <w:szCs w:val="24"/>
                <w:highlight w:val="none"/>
                <w:lang w:val="en-US" w:eastAsia="zh-CN"/>
              </w:rPr>
            </w:pPr>
            <w:r>
              <w:rPr>
                <w:rFonts w:hint="eastAsia" w:cs="宋体"/>
                <w:color w:val="auto"/>
                <w:sz w:val="24"/>
                <w:szCs w:val="24"/>
                <w:highlight w:val="none"/>
                <w:lang w:eastAsia="zh-CN"/>
              </w:rPr>
              <w:t>高新竞争性磋商采购[2024]24号</w:t>
            </w:r>
          </w:p>
        </w:tc>
        <w:tc>
          <w:tcPr>
            <w:tcW w:w="2650" w:type="dxa"/>
            <w:vAlign w:val="center"/>
          </w:tcPr>
          <w:p w14:paraId="0792A0E7">
            <w:pPr>
              <w:pStyle w:val="2"/>
              <w:keepNext w:val="0"/>
              <w:keepLines w:val="0"/>
              <w:pageBreakBefore w:val="0"/>
              <w:widowControl w:val="0"/>
              <w:kinsoku/>
              <w:wordWrap/>
              <w:overflowPunct/>
              <w:topLinePunct w:val="0"/>
              <w:autoSpaceDE/>
              <w:autoSpaceDN/>
              <w:bidi w:val="0"/>
              <w:spacing w:after="0" w:line="500" w:lineRule="exact"/>
              <w:jc w:val="center"/>
              <w:textAlignment w:val="auto"/>
              <w:rPr>
                <w:rFonts w:hint="eastAsia" w:eastAsia="宋体"/>
                <w:color w:val="auto"/>
                <w:sz w:val="24"/>
                <w:szCs w:val="24"/>
                <w:highlight w:val="none"/>
                <w:lang w:eastAsia="zh-CN"/>
              </w:rPr>
            </w:pPr>
            <w:r>
              <w:rPr>
                <w:rFonts w:hint="eastAsia"/>
                <w:color w:val="auto"/>
                <w:sz w:val="24"/>
                <w:szCs w:val="24"/>
                <w:highlight w:val="none"/>
                <w:lang w:eastAsia="zh-CN"/>
              </w:rPr>
              <w:t>郑州市自然资源和规划局高新分局不动产登记和房地产交易中心档案整理项目</w:t>
            </w:r>
          </w:p>
        </w:tc>
        <w:tc>
          <w:tcPr>
            <w:tcW w:w="1624" w:type="dxa"/>
            <w:vAlign w:val="center"/>
          </w:tcPr>
          <w:p w14:paraId="2C5917E1">
            <w:pPr>
              <w:pStyle w:val="2"/>
              <w:keepNext w:val="0"/>
              <w:keepLines w:val="0"/>
              <w:pageBreakBefore w:val="0"/>
              <w:widowControl w:val="0"/>
              <w:kinsoku/>
              <w:wordWrap/>
              <w:overflowPunct/>
              <w:topLinePunct w:val="0"/>
              <w:autoSpaceDE/>
              <w:autoSpaceDN/>
              <w:bidi w:val="0"/>
              <w:spacing w:after="0" w:line="500" w:lineRule="exact"/>
              <w:jc w:val="center"/>
              <w:textAlignment w:val="auto"/>
              <w:rPr>
                <w:rFonts w:hint="default" w:eastAsia="宋体"/>
                <w:color w:val="auto"/>
                <w:sz w:val="24"/>
                <w:szCs w:val="24"/>
                <w:highlight w:val="none"/>
                <w:lang w:val="en-US" w:eastAsia="zh-CN"/>
              </w:rPr>
            </w:pPr>
            <w:r>
              <w:rPr>
                <w:rFonts w:hint="eastAsia" w:cs="宋体"/>
                <w:color w:val="auto"/>
                <w:sz w:val="24"/>
                <w:szCs w:val="24"/>
                <w:highlight w:val="none"/>
                <w:lang w:val="en-US" w:eastAsia="zh-CN"/>
              </w:rPr>
              <w:t>600000.00</w:t>
            </w:r>
          </w:p>
        </w:tc>
        <w:tc>
          <w:tcPr>
            <w:tcW w:w="1471" w:type="dxa"/>
            <w:vAlign w:val="center"/>
          </w:tcPr>
          <w:p w14:paraId="354DC476">
            <w:pPr>
              <w:pStyle w:val="2"/>
              <w:keepNext w:val="0"/>
              <w:keepLines w:val="0"/>
              <w:pageBreakBefore w:val="0"/>
              <w:widowControl w:val="0"/>
              <w:kinsoku/>
              <w:wordWrap/>
              <w:overflowPunct/>
              <w:topLinePunct w:val="0"/>
              <w:autoSpaceDE/>
              <w:autoSpaceDN/>
              <w:bidi w:val="0"/>
              <w:spacing w:after="0" w:line="500" w:lineRule="exact"/>
              <w:jc w:val="center"/>
              <w:textAlignment w:val="auto"/>
              <w:rPr>
                <w:rFonts w:hint="default" w:eastAsia="宋体"/>
                <w:color w:val="auto"/>
                <w:sz w:val="24"/>
                <w:szCs w:val="24"/>
                <w:highlight w:val="none"/>
                <w:lang w:val="en-US" w:eastAsia="zh-CN"/>
              </w:rPr>
            </w:pPr>
            <w:r>
              <w:rPr>
                <w:rFonts w:hint="eastAsia" w:cs="宋体"/>
                <w:color w:val="auto"/>
                <w:sz w:val="24"/>
                <w:szCs w:val="24"/>
                <w:highlight w:val="none"/>
                <w:lang w:val="en-US" w:eastAsia="zh-CN"/>
              </w:rPr>
              <w:t>600000.00</w:t>
            </w:r>
          </w:p>
        </w:tc>
        <w:tc>
          <w:tcPr>
            <w:tcW w:w="1471" w:type="dxa"/>
            <w:vAlign w:val="center"/>
          </w:tcPr>
          <w:p w14:paraId="7DF288DE">
            <w:pPr>
              <w:pStyle w:val="2"/>
              <w:keepNext w:val="0"/>
              <w:keepLines w:val="0"/>
              <w:pageBreakBefore w:val="0"/>
              <w:widowControl w:val="0"/>
              <w:kinsoku/>
              <w:wordWrap/>
              <w:overflowPunct/>
              <w:topLinePunct w:val="0"/>
              <w:autoSpaceDE/>
              <w:autoSpaceDN/>
              <w:bidi w:val="0"/>
              <w:spacing w:after="0" w:line="500" w:lineRule="exact"/>
              <w:jc w:val="center"/>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是</w:t>
            </w:r>
          </w:p>
        </w:tc>
        <w:tc>
          <w:tcPr>
            <w:tcW w:w="1471" w:type="dxa"/>
            <w:vAlign w:val="center"/>
          </w:tcPr>
          <w:p w14:paraId="04559944">
            <w:pPr>
              <w:pStyle w:val="2"/>
              <w:keepNext w:val="0"/>
              <w:keepLines w:val="0"/>
              <w:pageBreakBefore w:val="0"/>
              <w:widowControl w:val="0"/>
              <w:kinsoku/>
              <w:wordWrap/>
              <w:overflowPunct/>
              <w:topLinePunct w:val="0"/>
              <w:autoSpaceDE/>
              <w:autoSpaceDN/>
              <w:bidi w:val="0"/>
              <w:spacing w:after="0" w:line="500" w:lineRule="exact"/>
              <w:jc w:val="center"/>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600000</w:t>
            </w:r>
          </w:p>
        </w:tc>
      </w:tr>
    </w:tbl>
    <w:p w14:paraId="16611ED3">
      <w:pPr>
        <w:keepNext w:val="0"/>
        <w:keepLines w:val="0"/>
        <w:pageBreakBefore w:val="0"/>
        <w:widowControl w:val="0"/>
        <w:numPr>
          <w:ilvl w:val="0"/>
          <w:numId w:val="1"/>
        </w:numPr>
        <w:kinsoku/>
        <w:wordWrap/>
        <w:overflowPunct/>
        <w:topLinePunct w:val="0"/>
        <w:autoSpaceDE/>
        <w:autoSpaceDN/>
        <w:bidi w:val="0"/>
        <w:adjustRightInd/>
        <w:snapToGrid/>
        <w:spacing w:after="0" w:line="500" w:lineRule="exact"/>
        <w:ind w:left="0" w:leftChars="0" w:firstLine="480" w:firstLineChars="200"/>
        <w:textAlignment w:val="auto"/>
        <w:rPr>
          <w:rFonts w:cs="宋体"/>
          <w:color w:val="auto"/>
          <w:sz w:val="24"/>
          <w:szCs w:val="24"/>
          <w:highlight w:val="none"/>
        </w:rPr>
      </w:pPr>
      <w:r>
        <w:rPr>
          <w:rFonts w:hint="eastAsia" w:cs="宋体"/>
          <w:color w:val="auto"/>
          <w:sz w:val="24"/>
          <w:szCs w:val="24"/>
          <w:highlight w:val="none"/>
        </w:rPr>
        <w:t>采购需求</w:t>
      </w:r>
      <w:r>
        <w:rPr>
          <w:rFonts w:hint="eastAsia" w:cs="宋体"/>
          <w:color w:val="auto"/>
          <w:sz w:val="24"/>
          <w:szCs w:val="24"/>
          <w:highlight w:val="none"/>
          <w:lang w:eastAsia="zh-CN"/>
        </w:rPr>
        <w:t>：</w:t>
      </w:r>
    </w:p>
    <w:p w14:paraId="71B64A36">
      <w:pPr>
        <w:keepNext w:val="0"/>
        <w:keepLines w:val="0"/>
        <w:pageBreakBefore w:val="0"/>
        <w:widowControl w:val="0"/>
        <w:kinsoku/>
        <w:wordWrap/>
        <w:overflowPunct/>
        <w:topLinePunct w:val="0"/>
        <w:autoSpaceDE/>
        <w:autoSpaceDN/>
        <w:bidi w:val="0"/>
        <w:spacing w:after="0" w:line="500" w:lineRule="exact"/>
        <w:ind w:firstLine="480" w:firstLineChars="200"/>
        <w:textAlignment w:val="auto"/>
        <w:rPr>
          <w:rFonts w:hint="eastAsia" w:cs="宋体"/>
          <w:color w:val="auto"/>
          <w:sz w:val="24"/>
          <w:szCs w:val="24"/>
          <w:highlight w:val="none"/>
          <w:lang w:val="zh-CN"/>
        </w:rPr>
      </w:pPr>
      <w:bookmarkStart w:id="5" w:name="OLE_LINK5"/>
      <w:r>
        <w:rPr>
          <w:rFonts w:hint="eastAsia" w:ascii="宋体" w:hAnsi="宋体" w:cs="宋体"/>
          <w:color w:val="auto"/>
          <w:kern w:val="0"/>
          <w:sz w:val="24"/>
          <w:szCs w:val="24"/>
          <w:lang w:bidi="zh-CN"/>
        </w:rPr>
        <w:t xml:space="preserve">5.1 </w:t>
      </w:r>
      <w:r>
        <w:rPr>
          <w:rFonts w:hint="eastAsia" w:cs="宋体"/>
          <w:color w:val="auto"/>
          <w:kern w:val="0"/>
          <w:sz w:val="24"/>
          <w:szCs w:val="24"/>
          <w:lang w:val="en-US" w:bidi="zh-CN"/>
        </w:rPr>
        <w:t>采购内容</w:t>
      </w:r>
      <w:r>
        <w:rPr>
          <w:rFonts w:hint="eastAsia" w:ascii="宋体" w:hAnsi="宋体" w:cs="宋体"/>
          <w:color w:val="auto"/>
          <w:kern w:val="0"/>
          <w:sz w:val="24"/>
          <w:szCs w:val="24"/>
          <w:lang w:val="zh-CN" w:bidi="zh-CN"/>
        </w:rPr>
        <w:t>：</w:t>
      </w:r>
      <w:bookmarkStart w:id="6" w:name="OLE_LINK4"/>
      <w:r>
        <w:rPr>
          <w:rFonts w:hint="eastAsia" w:ascii="宋体" w:hAnsi="宋体" w:cs="宋体"/>
          <w:color w:val="auto"/>
          <w:kern w:val="0"/>
          <w:sz w:val="24"/>
          <w:szCs w:val="24"/>
          <w:lang w:val="zh-CN" w:bidi="zh-CN"/>
        </w:rPr>
        <w:t>本项目为郑州市自然资源和规划局高新分局不动产交易和登记中心202</w:t>
      </w:r>
      <w:r>
        <w:rPr>
          <w:rFonts w:hint="eastAsia" w:ascii="宋体" w:hAnsi="宋体" w:cs="宋体"/>
          <w:color w:val="auto"/>
          <w:kern w:val="0"/>
          <w:sz w:val="24"/>
          <w:szCs w:val="24"/>
          <w:lang w:val="en-US" w:bidi="zh-CN"/>
        </w:rPr>
        <w:t>4</w:t>
      </w:r>
      <w:r>
        <w:rPr>
          <w:rFonts w:hint="eastAsia" w:ascii="宋体" w:hAnsi="宋体" w:cs="宋体"/>
          <w:color w:val="auto"/>
          <w:kern w:val="0"/>
          <w:sz w:val="24"/>
          <w:szCs w:val="24"/>
          <w:lang w:val="zh-CN" w:bidi="zh-CN"/>
        </w:rPr>
        <w:t>-202</w:t>
      </w:r>
      <w:r>
        <w:rPr>
          <w:rFonts w:hint="eastAsia" w:ascii="宋体" w:hAnsi="宋体" w:cs="宋体"/>
          <w:color w:val="auto"/>
          <w:kern w:val="0"/>
          <w:sz w:val="24"/>
          <w:szCs w:val="24"/>
          <w:lang w:val="en-US" w:bidi="zh-CN"/>
        </w:rPr>
        <w:t>6</w:t>
      </w:r>
      <w:r>
        <w:rPr>
          <w:rFonts w:hint="eastAsia" w:ascii="宋体" w:hAnsi="宋体" w:cs="宋体"/>
          <w:color w:val="auto"/>
          <w:kern w:val="0"/>
          <w:sz w:val="24"/>
          <w:szCs w:val="24"/>
          <w:lang w:val="zh-CN" w:bidi="zh-CN"/>
        </w:rPr>
        <w:t>年度产生各类业务档案（纸质及电子）等文件进场档案管理，包括文件资料的排序和编写页码、卷内文件目录和备考表的编制、纸质档案的数字化、封皮和档案盒的编制、档案的</w:t>
      </w:r>
      <w:r>
        <w:rPr>
          <w:rFonts w:hint="eastAsia" w:cs="宋体"/>
          <w:color w:val="auto"/>
          <w:sz w:val="24"/>
          <w:szCs w:val="24"/>
          <w:highlight w:val="none"/>
          <w:lang w:val="zh-CN"/>
        </w:rPr>
        <w:t>装订和入库排列以及上架等内容</w:t>
      </w:r>
      <w:r>
        <w:rPr>
          <w:rFonts w:hint="eastAsia" w:cs="宋体"/>
          <w:color w:val="auto"/>
          <w:sz w:val="24"/>
          <w:szCs w:val="24"/>
          <w:highlight w:val="none"/>
          <w:lang w:val="en-US" w:eastAsia="zh-CN"/>
        </w:rPr>
        <w:t>，</w:t>
      </w:r>
      <w:r>
        <w:rPr>
          <w:rFonts w:hint="eastAsia" w:cs="宋体"/>
          <w:color w:val="auto"/>
          <w:sz w:val="24"/>
          <w:szCs w:val="24"/>
          <w:highlight w:val="none"/>
          <w:lang w:val="zh-CN"/>
        </w:rPr>
        <w:t>具体数量以郑州市自然资源和规划局高新分局不动产登记和房地产交易中心核定为准</w:t>
      </w:r>
      <w:bookmarkEnd w:id="6"/>
      <w:r>
        <w:rPr>
          <w:rFonts w:hint="eastAsia" w:cs="宋体"/>
          <w:color w:val="auto"/>
          <w:sz w:val="24"/>
          <w:szCs w:val="24"/>
          <w:highlight w:val="none"/>
          <w:lang w:val="zh-CN"/>
        </w:rPr>
        <w:t>。</w:t>
      </w:r>
    </w:p>
    <w:p w14:paraId="0FA3B810">
      <w:pPr>
        <w:keepNext w:val="0"/>
        <w:keepLines w:val="0"/>
        <w:pageBreakBefore w:val="0"/>
        <w:widowControl w:val="0"/>
        <w:kinsoku/>
        <w:wordWrap/>
        <w:overflowPunct/>
        <w:topLinePunct w:val="0"/>
        <w:autoSpaceDE/>
        <w:autoSpaceDN/>
        <w:bidi w:val="0"/>
        <w:spacing w:after="0" w:line="500" w:lineRule="exact"/>
        <w:ind w:firstLine="480" w:firstLineChars="200"/>
        <w:textAlignment w:val="auto"/>
        <w:rPr>
          <w:rFonts w:hint="eastAsia" w:cs="宋体"/>
          <w:color w:val="auto"/>
          <w:sz w:val="24"/>
          <w:szCs w:val="24"/>
          <w:highlight w:val="none"/>
        </w:rPr>
      </w:pPr>
      <w:r>
        <w:rPr>
          <w:rFonts w:hint="eastAsia" w:cs="宋体"/>
          <w:color w:val="auto"/>
          <w:sz w:val="24"/>
          <w:szCs w:val="24"/>
          <w:highlight w:val="none"/>
        </w:rPr>
        <w:t>5.2 包段划分：1个包段；</w:t>
      </w:r>
    </w:p>
    <w:p w14:paraId="208DB11C">
      <w:pPr>
        <w:keepNext w:val="0"/>
        <w:keepLines w:val="0"/>
        <w:pageBreakBefore w:val="0"/>
        <w:widowControl w:val="0"/>
        <w:kinsoku/>
        <w:wordWrap/>
        <w:overflowPunct/>
        <w:topLinePunct w:val="0"/>
        <w:autoSpaceDE/>
        <w:autoSpaceDN/>
        <w:bidi w:val="0"/>
        <w:spacing w:after="0" w:line="500" w:lineRule="exact"/>
        <w:ind w:firstLine="480" w:firstLineChars="200"/>
        <w:textAlignment w:val="auto"/>
        <w:rPr>
          <w:rFonts w:hint="eastAsia" w:cs="宋体"/>
          <w:color w:val="auto"/>
          <w:sz w:val="24"/>
          <w:szCs w:val="24"/>
          <w:highlight w:val="none"/>
        </w:rPr>
      </w:pPr>
      <w:r>
        <w:rPr>
          <w:rFonts w:hint="eastAsia" w:cs="宋体"/>
          <w:color w:val="auto"/>
          <w:sz w:val="24"/>
          <w:szCs w:val="24"/>
          <w:highlight w:val="none"/>
        </w:rPr>
        <w:t>5.3 质量要求：合格，通过主管部门验收；</w:t>
      </w:r>
    </w:p>
    <w:p w14:paraId="712642F2">
      <w:pPr>
        <w:keepNext w:val="0"/>
        <w:keepLines w:val="0"/>
        <w:pageBreakBefore w:val="0"/>
        <w:widowControl w:val="0"/>
        <w:kinsoku/>
        <w:wordWrap/>
        <w:overflowPunct/>
        <w:topLinePunct w:val="0"/>
        <w:autoSpaceDE/>
        <w:autoSpaceDN/>
        <w:bidi w:val="0"/>
        <w:spacing w:after="0" w:line="500" w:lineRule="exact"/>
        <w:ind w:firstLine="480" w:firstLineChars="200"/>
        <w:textAlignment w:val="auto"/>
        <w:rPr>
          <w:rFonts w:hint="eastAsia" w:cs="宋体"/>
          <w:color w:val="auto"/>
          <w:sz w:val="24"/>
          <w:szCs w:val="24"/>
          <w:highlight w:val="none"/>
        </w:rPr>
      </w:pPr>
      <w:r>
        <w:rPr>
          <w:rFonts w:hint="eastAsia" w:cs="宋体"/>
          <w:color w:val="auto"/>
          <w:sz w:val="24"/>
          <w:szCs w:val="24"/>
          <w:highlight w:val="none"/>
        </w:rPr>
        <w:t>5.</w:t>
      </w:r>
      <w:r>
        <w:rPr>
          <w:rFonts w:hint="eastAsia" w:cs="宋体"/>
          <w:color w:val="auto"/>
          <w:sz w:val="24"/>
          <w:szCs w:val="24"/>
          <w:highlight w:val="none"/>
          <w:lang w:val="en-US"/>
        </w:rPr>
        <w:t>4</w:t>
      </w:r>
      <w:r>
        <w:rPr>
          <w:rFonts w:hint="eastAsia" w:cs="宋体"/>
          <w:color w:val="auto"/>
          <w:sz w:val="24"/>
          <w:szCs w:val="24"/>
          <w:highlight w:val="none"/>
        </w:rPr>
        <w:t xml:space="preserve"> 服务地点：</w:t>
      </w:r>
      <w:r>
        <w:rPr>
          <w:rFonts w:hint="eastAsia" w:cs="宋体"/>
          <w:color w:val="auto"/>
          <w:sz w:val="24"/>
          <w:szCs w:val="24"/>
          <w:highlight w:val="none"/>
          <w:lang w:val="en-US"/>
        </w:rPr>
        <w:t>采购人</w:t>
      </w:r>
      <w:r>
        <w:rPr>
          <w:rFonts w:hint="eastAsia" w:cs="宋体"/>
          <w:color w:val="auto"/>
          <w:sz w:val="24"/>
          <w:szCs w:val="24"/>
          <w:highlight w:val="none"/>
        </w:rPr>
        <w:t>指定地点</w:t>
      </w:r>
    </w:p>
    <w:p w14:paraId="230159D5">
      <w:pPr>
        <w:keepNext w:val="0"/>
        <w:keepLines w:val="0"/>
        <w:pageBreakBefore w:val="0"/>
        <w:widowControl w:val="0"/>
        <w:kinsoku/>
        <w:wordWrap/>
        <w:overflowPunct/>
        <w:topLinePunct w:val="0"/>
        <w:autoSpaceDE/>
        <w:autoSpaceDN/>
        <w:bidi w:val="0"/>
        <w:spacing w:after="0" w:line="500" w:lineRule="exact"/>
        <w:ind w:firstLine="480" w:firstLineChars="200"/>
        <w:textAlignment w:val="auto"/>
        <w:rPr>
          <w:rFonts w:hint="eastAsia" w:cs="宋体"/>
          <w:color w:val="auto"/>
          <w:sz w:val="24"/>
          <w:szCs w:val="24"/>
          <w:highlight w:val="none"/>
          <w:lang w:eastAsia="zh-CN"/>
        </w:rPr>
      </w:pPr>
      <w:r>
        <w:rPr>
          <w:rFonts w:hint="eastAsia" w:cs="宋体"/>
          <w:color w:val="auto"/>
          <w:sz w:val="24"/>
          <w:szCs w:val="24"/>
          <w:highlight w:val="none"/>
          <w:lang w:val="en-US" w:eastAsia="zh-CN"/>
        </w:rPr>
        <w:t xml:space="preserve">5.5 </w:t>
      </w:r>
      <w:r>
        <w:rPr>
          <w:rFonts w:hint="eastAsia" w:cs="宋体"/>
          <w:color w:val="auto"/>
          <w:sz w:val="24"/>
          <w:szCs w:val="24"/>
          <w:highlight w:val="none"/>
        </w:rPr>
        <w:t>服务期限：</w:t>
      </w:r>
      <w:r>
        <w:rPr>
          <w:rFonts w:hint="eastAsia" w:cs="宋体"/>
          <w:color w:val="auto"/>
          <w:sz w:val="24"/>
          <w:szCs w:val="24"/>
          <w:highlight w:val="none"/>
          <w:lang w:eastAsia="zh-CN"/>
        </w:rPr>
        <w:t>自合同签订之日起</w:t>
      </w:r>
      <w:r>
        <w:rPr>
          <w:rFonts w:hint="eastAsia" w:cs="宋体"/>
          <w:color w:val="auto"/>
          <w:sz w:val="24"/>
          <w:szCs w:val="24"/>
          <w:highlight w:val="none"/>
          <w:lang w:val="en-US" w:eastAsia="zh-CN"/>
        </w:rPr>
        <w:t>一</w:t>
      </w:r>
      <w:r>
        <w:rPr>
          <w:rFonts w:hint="eastAsia" w:cs="宋体"/>
          <w:color w:val="auto"/>
          <w:sz w:val="24"/>
          <w:szCs w:val="24"/>
          <w:highlight w:val="none"/>
          <w:lang w:eastAsia="zh-CN"/>
        </w:rPr>
        <w:t>年（</w:t>
      </w:r>
      <w:r>
        <w:rPr>
          <w:rFonts w:hint="eastAsia" w:cs="宋体"/>
          <w:color w:val="auto"/>
          <w:sz w:val="24"/>
          <w:szCs w:val="24"/>
          <w:highlight w:val="none"/>
          <w:lang w:val="en-US" w:eastAsia="zh-CN"/>
        </w:rPr>
        <w:t>经采购人考核合格，可续签下一年度合同，最多续签两年</w:t>
      </w:r>
      <w:r>
        <w:rPr>
          <w:rFonts w:hint="eastAsia" w:cs="宋体"/>
          <w:color w:val="auto"/>
          <w:sz w:val="24"/>
          <w:szCs w:val="24"/>
          <w:highlight w:val="none"/>
          <w:lang w:eastAsia="zh-CN"/>
        </w:rPr>
        <w:t>）</w:t>
      </w:r>
    </w:p>
    <w:p w14:paraId="73BFEFF8">
      <w:pPr>
        <w:keepNext w:val="0"/>
        <w:keepLines w:val="0"/>
        <w:pageBreakBefore w:val="0"/>
        <w:widowControl w:val="0"/>
        <w:kinsoku/>
        <w:wordWrap/>
        <w:overflowPunct/>
        <w:topLinePunct w:val="0"/>
        <w:autoSpaceDE/>
        <w:autoSpaceDN/>
        <w:bidi w:val="0"/>
        <w:spacing w:after="0" w:line="500" w:lineRule="exact"/>
        <w:ind w:firstLine="480" w:firstLineChars="200"/>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5.6项目预算：600000.00元（本项目第一年预算金额为600000.00元，后续年度金额以财政审批为准）。</w:t>
      </w:r>
    </w:p>
    <w:p w14:paraId="5534746C">
      <w:pPr>
        <w:keepNext w:val="0"/>
        <w:keepLines w:val="0"/>
        <w:pageBreakBefore w:val="0"/>
        <w:widowControl w:val="0"/>
        <w:kinsoku/>
        <w:wordWrap/>
        <w:overflowPunct/>
        <w:topLinePunct w:val="0"/>
        <w:autoSpaceDE/>
        <w:autoSpaceDN/>
        <w:bidi w:val="0"/>
        <w:spacing w:after="0" w:line="500" w:lineRule="exact"/>
        <w:ind w:firstLine="480" w:firstLineChars="200"/>
        <w:textAlignment w:val="auto"/>
        <w:rPr>
          <w:rFonts w:hint="default" w:cs="宋体"/>
          <w:color w:val="auto"/>
          <w:sz w:val="24"/>
          <w:szCs w:val="24"/>
          <w:highlight w:val="none"/>
          <w:lang w:val="en-US" w:eastAsia="zh-CN"/>
        </w:rPr>
      </w:pPr>
      <w:r>
        <w:rPr>
          <w:rFonts w:hint="eastAsia" w:cs="宋体"/>
          <w:color w:val="auto"/>
          <w:sz w:val="24"/>
          <w:szCs w:val="24"/>
          <w:highlight w:val="none"/>
          <w:lang w:val="en-US" w:eastAsia="zh-CN"/>
        </w:rPr>
        <w:t>5.7本项目采用单价报价，最高限价（单价）为15.5元/卷。</w:t>
      </w:r>
    </w:p>
    <w:bookmarkEnd w:id="5"/>
    <w:p w14:paraId="7250C7EA">
      <w:pPr>
        <w:keepNext w:val="0"/>
        <w:keepLines w:val="0"/>
        <w:pageBreakBefore w:val="0"/>
        <w:widowControl w:val="0"/>
        <w:kinsoku/>
        <w:wordWrap/>
        <w:overflowPunct/>
        <w:topLinePunct w:val="0"/>
        <w:autoSpaceDE/>
        <w:autoSpaceDN/>
        <w:bidi w:val="0"/>
        <w:spacing w:after="0" w:line="500" w:lineRule="exact"/>
        <w:ind w:firstLine="480" w:firstLineChars="200"/>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6、</w:t>
      </w:r>
      <w:bookmarkStart w:id="7" w:name="OLE_LINK1"/>
      <w:r>
        <w:rPr>
          <w:rFonts w:hint="eastAsia" w:cs="宋体"/>
          <w:color w:val="auto"/>
          <w:sz w:val="24"/>
          <w:szCs w:val="24"/>
          <w:highlight w:val="none"/>
          <w:lang w:val="en-US" w:eastAsia="zh-CN"/>
        </w:rPr>
        <w:t>合同履行期限：同服务期限</w:t>
      </w:r>
      <w:bookmarkEnd w:id="7"/>
    </w:p>
    <w:p w14:paraId="5A2D0118">
      <w:pPr>
        <w:keepNext w:val="0"/>
        <w:keepLines w:val="0"/>
        <w:pageBreakBefore w:val="0"/>
        <w:widowControl w:val="0"/>
        <w:kinsoku/>
        <w:wordWrap/>
        <w:overflowPunct/>
        <w:topLinePunct w:val="0"/>
        <w:autoSpaceDE/>
        <w:autoSpaceDN/>
        <w:bidi w:val="0"/>
        <w:spacing w:after="0" w:line="500" w:lineRule="exact"/>
        <w:ind w:firstLine="480" w:firstLineChars="200"/>
        <w:textAlignment w:val="auto"/>
        <w:rPr>
          <w:rFonts w:hint="eastAsia" w:cs="宋体"/>
          <w:color w:val="auto"/>
          <w:sz w:val="24"/>
          <w:szCs w:val="24"/>
          <w:highlight w:val="none"/>
        </w:rPr>
      </w:pPr>
      <w:r>
        <w:rPr>
          <w:rFonts w:hint="eastAsia" w:cs="宋体"/>
          <w:color w:val="auto"/>
          <w:sz w:val="24"/>
          <w:szCs w:val="24"/>
          <w:highlight w:val="none"/>
          <w:lang w:val="en-US" w:eastAsia="zh-CN"/>
        </w:rPr>
        <w:t>7、</w:t>
      </w:r>
      <w:r>
        <w:rPr>
          <w:rFonts w:hint="eastAsia" w:cs="宋体"/>
          <w:color w:val="auto"/>
          <w:sz w:val="24"/>
          <w:szCs w:val="24"/>
          <w:highlight w:val="none"/>
        </w:rPr>
        <w:t>本项目是否接受联合体投标：否</w:t>
      </w:r>
    </w:p>
    <w:p w14:paraId="53D352DA">
      <w:pPr>
        <w:keepNext w:val="0"/>
        <w:keepLines w:val="0"/>
        <w:pageBreakBefore w:val="0"/>
        <w:widowControl w:val="0"/>
        <w:kinsoku/>
        <w:wordWrap/>
        <w:overflowPunct/>
        <w:topLinePunct w:val="0"/>
        <w:autoSpaceDE/>
        <w:autoSpaceDN/>
        <w:bidi w:val="0"/>
        <w:spacing w:after="0" w:line="500" w:lineRule="exact"/>
        <w:ind w:firstLine="480" w:firstLineChars="200"/>
        <w:textAlignment w:val="auto"/>
        <w:rPr>
          <w:rFonts w:cs="宋体"/>
          <w:color w:val="auto"/>
          <w:sz w:val="24"/>
          <w:szCs w:val="24"/>
          <w:highlight w:val="none"/>
        </w:rPr>
      </w:pPr>
      <w:r>
        <w:rPr>
          <w:rFonts w:hint="eastAsia" w:cs="宋体"/>
          <w:color w:val="auto"/>
          <w:sz w:val="24"/>
          <w:szCs w:val="24"/>
          <w:highlight w:val="none"/>
        </w:rPr>
        <w:t>8、是否接受进口产品：否</w:t>
      </w:r>
    </w:p>
    <w:p w14:paraId="4AB5D801">
      <w:pPr>
        <w:keepNext w:val="0"/>
        <w:keepLines w:val="0"/>
        <w:pageBreakBefore w:val="0"/>
        <w:widowControl w:val="0"/>
        <w:kinsoku/>
        <w:wordWrap/>
        <w:overflowPunct/>
        <w:topLinePunct w:val="0"/>
        <w:autoSpaceDE/>
        <w:autoSpaceDN/>
        <w:bidi w:val="0"/>
        <w:spacing w:after="0" w:line="500" w:lineRule="exact"/>
        <w:ind w:firstLine="480" w:firstLineChars="200"/>
        <w:textAlignment w:val="auto"/>
        <w:rPr>
          <w:rFonts w:hint="eastAsia" w:eastAsia="宋体" w:cs="宋体"/>
          <w:color w:val="auto"/>
          <w:sz w:val="24"/>
          <w:szCs w:val="24"/>
          <w:highlight w:val="none"/>
          <w:lang w:val="en-US" w:eastAsia="zh-CN"/>
        </w:rPr>
      </w:pPr>
      <w:r>
        <w:rPr>
          <w:rFonts w:cs="宋体"/>
          <w:color w:val="auto"/>
          <w:sz w:val="24"/>
          <w:szCs w:val="24"/>
          <w:highlight w:val="none"/>
        </w:rPr>
        <w:t>9</w:t>
      </w:r>
      <w:r>
        <w:rPr>
          <w:rFonts w:hint="eastAsia" w:cs="宋体"/>
          <w:color w:val="auto"/>
          <w:sz w:val="24"/>
          <w:szCs w:val="24"/>
          <w:highlight w:val="none"/>
        </w:rPr>
        <w:t>、是否为只面向中小企业采购：</w:t>
      </w:r>
      <w:r>
        <w:rPr>
          <w:rFonts w:hint="eastAsia" w:cs="宋体"/>
          <w:color w:val="auto"/>
          <w:sz w:val="24"/>
          <w:szCs w:val="24"/>
          <w:highlight w:val="none"/>
          <w:lang w:val="en-US" w:eastAsia="zh-CN"/>
        </w:rPr>
        <w:t>是</w:t>
      </w:r>
    </w:p>
    <w:p w14:paraId="79E80E07">
      <w:pPr>
        <w:keepNext w:val="0"/>
        <w:keepLines w:val="0"/>
        <w:pageBreakBefore w:val="0"/>
        <w:kinsoku/>
        <w:wordWrap/>
        <w:overflowPunct/>
        <w:topLinePunct w:val="0"/>
        <w:autoSpaceDE/>
        <w:autoSpaceDN/>
        <w:bidi w:val="0"/>
        <w:spacing w:after="0" w:line="500" w:lineRule="exact"/>
        <w:rPr>
          <w:rFonts w:cs="宋体"/>
          <w:b/>
          <w:bCs/>
          <w:color w:val="auto"/>
          <w:sz w:val="24"/>
          <w:szCs w:val="24"/>
          <w:highlight w:val="none"/>
        </w:rPr>
      </w:pPr>
      <w:r>
        <w:rPr>
          <w:rFonts w:hint="eastAsia" w:cs="宋体"/>
          <w:b/>
          <w:bCs/>
          <w:color w:val="auto"/>
          <w:sz w:val="24"/>
          <w:szCs w:val="24"/>
          <w:highlight w:val="none"/>
        </w:rPr>
        <w:t>二、申请人资格要求</w:t>
      </w:r>
    </w:p>
    <w:p w14:paraId="7465DFEE">
      <w:pPr>
        <w:keepNext w:val="0"/>
        <w:keepLines w:val="0"/>
        <w:pageBreakBefore w:val="0"/>
        <w:tabs>
          <w:tab w:val="left" w:pos="432"/>
        </w:tabs>
        <w:kinsoku/>
        <w:wordWrap/>
        <w:overflowPunct/>
        <w:topLinePunct w:val="0"/>
        <w:autoSpaceDE/>
        <w:autoSpaceDN/>
        <w:bidi w:val="0"/>
        <w:adjustRightInd w:val="0"/>
        <w:snapToGrid w:val="0"/>
        <w:spacing w:after="0" w:line="500" w:lineRule="exact"/>
        <w:ind w:firstLine="480" w:firstLineChars="200"/>
        <w:jc w:val="left"/>
        <w:rPr>
          <w:rFonts w:cs="宋体"/>
          <w:color w:val="auto"/>
          <w:kern w:val="0"/>
          <w:sz w:val="24"/>
          <w:szCs w:val="24"/>
          <w:highlight w:val="none"/>
        </w:rPr>
      </w:pPr>
      <w:r>
        <w:rPr>
          <w:rFonts w:cs="宋体"/>
          <w:color w:val="auto"/>
          <w:kern w:val="0"/>
          <w:sz w:val="24"/>
          <w:szCs w:val="24"/>
          <w:highlight w:val="none"/>
        </w:rPr>
        <w:t>1</w:t>
      </w:r>
      <w:r>
        <w:rPr>
          <w:rFonts w:hint="eastAsia" w:cs="宋体"/>
          <w:color w:val="auto"/>
          <w:kern w:val="0"/>
          <w:sz w:val="24"/>
          <w:szCs w:val="24"/>
          <w:highlight w:val="none"/>
        </w:rPr>
        <w:t>、满足《中华人民共和国政府采购法》第二十二条所规定：</w:t>
      </w:r>
    </w:p>
    <w:p w14:paraId="4AFCF0A9">
      <w:pPr>
        <w:keepNext w:val="0"/>
        <w:keepLines w:val="0"/>
        <w:pageBreakBefore w:val="0"/>
        <w:tabs>
          <w:tab w:val="left" w:pos="432"/>
        </w:tabs>
        <w:kinsoku/>
        <w:wordWrap/>
        <w:overflowPunct/>
        <w:topLinePunct w:val="0"/>
        <w:autoSpaceDE/>
        <w:autoSpaceDN/>
        <w:bidi w:val="0"/>
        <w:adjustRightInd w:val="0"/>
        <w:snapToGrid w:val="0"/>
        <w:spacing w:after="0" w:line="500" w:lineRule="exact"/>
        <w:ind w:firstLine="480" w:firstLineChars="200"/>
        <w:jc w:val="left"/>
        <w:rPr>
          <w:rFonts w:cs="宋体"/>
          <w:color w:val="auto"/>
          <w:kern w:val="0"/>
          <w:sz w:val="24"/>
          <w:szCs w:val="24"/>
          <w:highlight w:val="none"/>
        </w:rPr>
      </w:pPr>
      <w:r>
        <w:rPr>
          <w:rFonts w:cs="宋体"/>
          <w:color w:val="auto"/>
          <w:kern w:val="0"/>
          <w:sz w:val="24"/>
          <w:szCs w:val="24"/>
          <w:highlight w:val="none"/>
        </w:rPr>
        <w:t>2</w:t>
      </w:r>
      <w:r>
        <w:rPr>
          <w:rFonts w:hint="eastAsia" w:cs="宋体"/>
          <w:color w:val="auto"/>
          <w:kern w:val="0"/>
          <w:sz w:val="24"/>
          <w:szCs w:val="24"/>
          <w:highlight w:val="none"/>
        </w:rPr>
        <w:t>、落实政府采购政策满足的资格要求：</w:t>
      </w:r>
    </w:p>
    <w:p w14:paraId="682507DC">
      <w:pPr>
        <w:keepNext w:val="0"/>
        <w:keepLines w:val="0"/>
        <w:pageBreakBefore w:val="0"/>
        <w:tabs>
          <w:tab w:val="left" w:pos="432"/>
        </w:tabs>
        <w:kinsoku/>
        <w:wordWrap/>
        <w:overflowPunct/>
        <w:topLinePunct w:val="0"/>
        <w:autoSpaceDE/>
        <w:autoSpaceDN/>
        <w:bidi w:val="0"/>
        <w:adjustRightInd w:val="0"/>
        <w:snapToGrid w:val="0"/>
        <w:spacing w:after="0" w:line="500" w:lineRule="exact"/>
        <w:ind w:firstLine="480" w:firstLineChars="200"/>
        <w:jc w:val="left"/>
        <w:rPr>
          <w:rFonts w:cs="宋体"/>
          <w:color w:val="auto"/>
          <w:kern w:val="0"/>
          <w:sz w:val="24"/>
          <w:szCs w:val="24"/>
          <w:highlight w:val="none"/>
        </w:rPr>
      </w:pPr>
      <w:r>
        <w:rPr>
          <w:rFonts w:hint="eastAsia" w:cs="宋体"/>
          <w:color w:val="auto"/>
          <w:kern w:val="0"/>
          <w:sz w:val="24"/>
          <w:szCs w:val="24"/>
          <w:highlight w:val="none"/>
        </w:rPr>
        <w:t>本项目为专门面向小微企业采购，参加本项目的供应商应为小微型企业（监狱企业、残疾人福利性企业视同小微企业）。</w:t>
      </w:r>
    </w:p>
    <w:p w14:paraId="0D213BFE">
      <w:pPr>
        <w:keepNext w:val="0"/>
        <w:keepLines w:val="0"/>
        <w:pageBreakBefore w:val="0"/>
        <w:numPr>
          <w:ilvl w:val="0"/>
          <w:numId w:val="2"/>
        </w:numPr>
        <w:tabs>
          <w:tab w:val="left" w:pos="432"/>
        </w:tabs>
        <w:kinsoku/>
        <w:wordWrap/>
        <w:overflowPunct/>
        <w:topLinePunct w:val="0"/>
        <w:autoSpaceDE/>
        <w:autoSpaceDN/>
        <w:bidi w:val="0"/>
        <w:adjustRightInd w:val="0"/>
        <w:snapToGrid w:val="0"/>
        <w:spacing w:after="0" w:line="500" w:lineRule="exact"/>
        <w:ind w:firstLine="480" w:firstLineChars="200"/>
        <w:jc w:val="left"/>
        <w:rPr>
          <w:rFonts w:cs="宋体"/>
          <w:color w:val="auto"/>
          <w:kern w:val="0"/>
          <w:sz w:val="24"/>
          <w:szCs w:val="24"/>
          <w:highlight w:val="none"/>
        </w:rPr>
      </w:pPr>
      <w:r>
        <w:rPr>
          <w:rFonts w:hint="eastAsia" w:cs="宋体"/>
          <w:color w:val="auto"/>
          <w:kern w:val="0"/>
          <w:sz w:val="24"/>
          <w:szCs w:val="24"/>
          <w:highlight w:val="none"/>
        </w:rPr>
        <w:t>本项目的特定资格要求：</w:t>
      </w:r>
    </w:p>
    <w:p w14:paraId="628A41A2">
      <w:pPr>
        <w:keepNext w:val="0"/>
        <w:keepLines w:val="0"/>
        <w:pageBreakBefore w:val="0"/>
        <w:kinsoku/>
        <w:wordWrap/>
        <w:overflowPunct/>
        <w:topLinePunct w:val="0"/>
        <w:autoSpaceDE/>
        <w:autoSpaceDN/>
        <w:bidi w:val="0"/>
        <w:spacing w:after="0" w:line="500" w:lineRule="exact"/>
        <w:ind w:firstLine="480" w:firstLineChars="200"/>
        <w:rPr>
          <w:rFonts w:cs="宋体"/>
          <w:color w:val="auto"/>
          <w:sz w:val="24"/>
          <w:szCs w:val="24"/>
          <w:highlight w:val="none"/>
        </w:rPr>
      </w:pPr>
      <w:r>
        <w:rPr>
          <w:rFonts w:hint="eastAsia" w:cs="宋体"/>
          <w:color w:val="auto"/>
          <w:sz w:val="24"/>
          <w:szCs w:val="24"/>
          <w:highlight w:val="none"/>
        </w:rPr>
        <w:t>①具有独立承担民事责任的能力；</w:t>
      </w:r>
    </w:p>
    <w:p w14:paraId="696C4C55">
      <w:pPr>
        <w:keepNext w:val="0"/>
        <w:keepLines w:val="0"/>
        <w:pageBreakBefore w:val="0"/>
        <w:kinsoku/>
        <w:wordWrap/>
        <w:overflowPunct/>
        <w:topLinePunct w:val="0"/>
        <w:autoSpaceDE/>
        <w:autoSpaceDN/>
        <w:bidi w:val="0"/>
        <w:spacing w:after="0" w:line="500" w:lineRule="exact"/>
        <w:ind w:firstLine="480" w:firstLineChars="200"/>
        <w:rPr>
          <w:rFonts w:cs="宋体"/>
          <w:color w:val="auto"/>
          <w:sz w:val="24"/>
          <w:szCs w:val="24"/>
          <w:highlight w:val="none"/>
        </w:rPr>
      </w:pPr>
      <w:r>
        <w:rPr>
          <w:rFonts w:hint="eastAsia" w:cs="宋体"/>
          <w:color w:val="auto"/>
          <w:sz w:val="24"/>
          <w:szCs w:val="24"/>
          <w:highlight w:val="none"/>
        </w:rPr>
        <w:t>②具有良好的商业信誉和财务状况；</w:t>
      </w:r>
    </w:p>
    <w:p w14:paraId="1576C271">
      <w:pPr>
        <w:keepNext w:val="0"/>
        <w:keepLines w:val="0"/>
        <w:pageBreakBefore w:val="0"/>
        <w:kinsoku/>
        <w:wordWrap/>
        <w:overflowPunct/>
        <w:topLinePunct w:val="0"/>
        <w:autoSpaceDE/>
        <w:autoSpaceDN/>
        <w:bidi w:val="0"/>
        <w:spacing w:after="0" w:line="500" w:lineRule="exact"/>
        <w:ind w:firstLine="480" w:firstLineChars="200"/>
        <w:rPr>
          <w:rFonts w:cs="宋体"/>
          <w:color w:val="auto"/>
          <w:sz w:val="24"/>
          <w:szCs w:val="24"/>
          <w:highlight w:val="none"/>
        </w:rPr>
      </w:pPr>
      <w:r>
        <w:rPr>
          <w:rFonts w:hint="eastAsia" w:cs="宋体"/>
          <w:color w:val="auto"/>
          <w:sz w:val="24"/>
          <w:szCs w:val="24"/>
          <w:highlight w:val="none"/>
        </w:rPr>
        <w:t>③有依法缴纳税收和社会保障资金的良好记录；</w:t>
      </w:r>
    </w:p>
    <w:p w14:paraId="0B314AD9">
      <w:pPr>
        <w:keepNext w:val="0"/>
        <w:keepLines w:val="0"/>
        <w:pageBreakBefore w:val="0"/>
        <w:kinsoku/>
        <w:wordWrap/>
        <w:overflowPunct/>
        <w:topLinePunct w:val="0"/>
        <w:autoSpaceDE/>
        <w:autoSpaceDN/>
        <w:bidi w:val="0"/>
        <w:spacing w:after="0" w:line="500" w:lineRule="exact"/>
        <w:ind w:firstLine="480" w:firstLineChars="200"/>
        <w:rPr>
          <w:rFonts w:cs="宋体"/>
          <w:color w:val="auto"/>
          <w:sz w:val="24"/>
          <w:szCs w:val="24"/>
          <w:highlight w:val="none"/>
        </w:rPr>
      </w:pPr>
      <w:r>
        <w:rPr>
          <w:rFonts w:hint="eastAsia" w:cs="宋体"/>
          <w:color w:val="auto"/>
          <w:sz w:val="24"/>
          <w:szCs w:val="24"/>
          <w:highlight w:val="none"/>
        </w:rPr>
        <w:t>④具备履行合同所必需的设备和专业技术能力；</w:t>
      </w:r>
    </w:p>
    <w:p w14:paraId="753197CC">
      <w:pPr>
        <w:keepNext w:val="0"/>
        <w:keepLines w:val="0"/>
        <w:pageBreakBefore w:val="0"/>
        <w:kinsoku/>
        <w:wordWrap/>
        <w:overflowPunct/>
        <w:topLinePunct w:val="0"/>
        <w:autoSpaceDE/>
        <w:autoSpaceDN/>
        <w:bidi w:val="0"/>
        <w:spacing w:after="0" w:line="500" w:lineRule="exact"/>
        <w:ind w:firstLine="480" w:firstLineChars="200"/>
        <w:rPr>
          <w:rFonts w:cs="宋体"/>
          <w:color w:val="auto"/>
          <w:sz w:val="24"/>
          <w:szCs w:val="24"/>
          <w:highlight w:val="none"/>
        </w:rPr>
      </w:pPr>
      <w:r>
        <w:rPr>
          <w:rFonts w:hint="eastAsia" w:cs="宋体"/>
          <w:color w:val="auto"/>
          <w:sz w:val="24"/>
          <w:szCs w:val="24"/>
          <w:highlight w:val="none"/>
        </w:rPr>
        <w:t>⑤参加政府采购活动前</w:t>
      </w:r>
      <w:r>
        <w:rPr>
          <w:rFonts w:cs="宋体"/>
          <w:color w:val="auto"/>
          <w:sz w:val="24"/>
          <w:szCs w:val="24"/>
          <w:highlight w:val="none"/>
        </w:rPr>
        <w:t>3</w:t>
      </w:r>
      <w:r>
        <w:rPr>
          <w:rFonts w:hint="eastAsia" w:cs="宋体"/>
          <w:color w:val="auto"/>
          <w:sz w:val="24"/>
          <w:szCs w:val="24"/>
          <w:highlight w:val="none"/>
        </w:rPr>
        <w:t>年内在经营活动中没有重大违法记录；</w:t>
      </w:r>
    </w:p>
    <w:p w14:paraId="23D0C827">
      <w:pPr>
        <w:keepNext w:val="0"/>
        <w:keepLines w:val="0"/>
        <w:pageBreakBefore w:val="0"/>
        <w:kinsoku/>
        <w:wordWrap/>
        <w:overflowPunct/>
        <w:topLinePunct w:val="0"/>
        <w:autoSpaceDE/>
        <w:autoSpaceDN/>
        <w:bidi w:val="0"/>
        <w:spacing w:after="0" w:line="500" w:lineRule="exact"/>
        <w:ind w:firstLine="480" w:firstLineChars="200"/>
        <w:rPr>
          <w:rFonts w:cs="宋体"/>
          <w:color w:val="auto"/>
          <w:sz w:val="24"/>
          <w:szCs w:val="24"/>
          <w:highlight w:val="none"/>
        </w:rPr>
      </w:pPr>
      <w:r>
        <w:rPr>
          <w:rFonts w:hint="eastAsia" w:cs="宋体"/>
          <w:color w:val="auto"/>
          <w:sz w:val="24"/>
          <w:szCs w:val="24"/>
          <w:highlight w:val="none"/>
        </w:rPr>
        <w:t>⑥根据财政部《关于在政府采购活动中查询及使用信用记录有关问题的通知》（财库〔2016〕125号）要求，对列入失信被执行人、重大税收违法失信主体、政府采购严重违法失信行为记录名单的供应商，拒绝参与本项目采购活动【信用信息查询渠道：“中国执行信息公开网”网站(zxgk.court.gov.cn/shixin/）</w:t>
      </w:r>
      <w:r>
        <w:rPr>
          <w:rFonts w:hint="eastAsia" w:cs="宋体"/>
          <w:color w:val="auto"/>
          <w:sz w:val="24"/>
          <w:szCs w:val="24"/>
          <w:highlight w:val="none"/>
          <w:lang w:val="en-US" w:eastAsia="zh-CN"/>
        </w:rPr>
        <w:t>或</w:t>
      </w:r>
      <w:r>
        <w:rPr>
          <w:rFonts w:hint="eastAsia" w:cs="宋体"/>
          <w:color w:val="auto"/>
          <w:sz w:val="24"/>
          <w:szCs w:val="24"/>
          <w:highlight w:val="none"/>
        </w:rPr>
        <w:t>“信用中国”网站（www.creditchina.gov.cn）和“中国政府采购网”（www.ccgp.gov.cn）】</w:t>
      </w:r>
      <w:r>
        <w:rPr>
          <w:rFonts w:hint="eastAsia" w:cs="宋体"/>
          <w:color w:val="auto"/>
          <w:sz w:val="24"/>
          <w:szCs w:val="24"/>
          <w:highlight w:val="none"/>
          <w:lang w:eastAsia="zh-CN"/>
        </w:rPr>
        <w:t>。</w:t>
      </w:r>
      <w:r>
        <w:rPr>
          <w:rFonts w:hint="eastAsia" w:cs="宋体"/>
          <w:color w:val="auto"/>
          <w:sz w:val="24"/>
          <w:szCs w:val="24"/>
          <w:highlight w:val="none"/>
        </w:rPr>
        <w:t>；</w:t>
      </w:r>
    </w:p>
    <w:p w14:paraId="154075BE">
      <w:pPr>
        <w:keepNext w:val="0"/>
        <w:keepLines w:val="0"/>
        <w:pageBreakBefore w:val="0"/>
        <w:kinsoku/>
        <w:wordWrap/>
        <w:overflowPunct/>
        <w:topLinePunct w:val="0"/>
        <w:autoSpaceDE/>
        <w:autoSpaceDN/>
        <w:bidi w:val="0"/>
        <w:spacing w:after="0" w:line="500" w:lineRule="exact"/>
        <w:ind w:firstLine="480" w:firstLineChars="200"/>
        <w:rPr>
          <w:rFonts w:cs="宋体"/>
          <w:color w:val="auto"/>
          <w:sz w:val="24"/>
          <w:szCs w:val="24"/>
          <w:highlight w:val="none"/>
        </w:rPr>
      </w:pPr>
      <w:r>
        <w:rPr>
          <w:rFonts w:hint="eastAsia" w:cs="宋体"/>
          <w:color w:val="auto"/>
          <w:sz w:val="24"/>
          <w:szCs w:val="24"/>
          <w:highlight w:val="none"/>
        </w:rPr>
        <w:t>⑦其他要求：单位负责人为同一人或者存在直接控股、管理关系的不同供应商，不得参加同一合同项下的政府采购活动【提供“国家企业信用信息公示系统”中查询的相关材料并加盖公章（查询信息需包含公司基本信息、股东信息及股权变更信息等相关信息）】。</w:t>
      </w:r>
    </w:p>
    <w:p w14:paraId="2C6D6249">
      <w:pPr>
        <w:keepNext w:val="0"/>
        <w:keepLines w:val="0"/>
        <w:pageBreakBefore w:val="0"/>
        <w:kinsoku/>
        <w:wordWrap/>
        <w:overflowPunct/>
        <w:topLinePunct w:val="0"/>
        <w:autoSpaceDE/>
        <w:autoSpaceDN/>
        <w:bidi w:val="0"/>
        <w:spacing w:after="0" w:line="500" w:lineRule="exact"/>
        <w:rPr>
          <w:rFonts w:cs="宋体"/>
          <w:b/>
          <w:bCs/>
          <w:color w:val="auto"/>
          <w:sz w:val="24"/>
          <w:szCs w:val="24"/>
          <w:highlight w:val="none"/>
        </w:rPr>
      </w:pPr>
      <w:r>
        <w:rPr>
          <w:rFonts w:hint="eastAsia" w:cs="宋体"/>
          <w:b/>
          <w:bCs/>
          <w:color w:val="auto"/>
          <w:sz w:val="24"/>
          <w:szCs w:val="24"/>
          <w:highlight w:val="none"/>
        </w:rPr>
        <w:t>三、获取采购文件</w:t>
      </w:r>
    </w:p>
    <w:p w14:paraId="25A15ECC">
      <w:pPr>
        <w:keepNext w:val="0"/>
        <w:keepLines w:val="0"/>
        <w:pageBreakBefore w:val="0"/>
        <w:kinsoku/>
        <w:wordWrap/>
        <w:overflowPunct/>
        <w:topLinePunct w:val="0"/>
        <w:autoSpaceDE/>
        <w:autoSpaceDN/>
        <w:bidi w:val="0"/>
        <w:spacing w:after="0" w:line="500" w:lineRule="exact"/>
        <w:ind w:firstLine="480" w:firstLineChars="200"/>
        <w:rPr>
          <w:rFonts w:cs="宋体"/>
          <w:color w:val="auto"/>
          <w:sz w:val="24"/>
          <w:szCs w:val="24"/>
          <w:highlight w:val="none"/>
        </w:rPr>
      </w:pPr>
      <w:r>
        <w:rPr>
          <w:rFonts w:cs="宋体"/>
          <w:b w:val="0"/>
          <w:bCs w:val="0"/>
          <w:color w:val="auto"/>
          <w:sz w:val="24"/>
          <w:szCs w:val="24"/>
          <w:highlight w:val="none"/>
        </w:rPr>
        <w:t>1</w:t>
      </w:r>
      <w:r>
        <w:rPr>
          <w:rFonts w:hint="eastAsia" w:cs="宋体"/>
          <w:b w:val="0"/>
          <w:bCs w:val="0"/>
          <w:color w:val="auto"/>
          <w:sz w:val="24"/>
          <w:szCs w:val="24"/>
          <w:highlight w:val="none"/>
        </w:rPr>
        <w:t>、时间：</w:t>
      </w:r>
      <w:r>
        <w:rPr>
          <w:rFonts w:hint="eastAsia" w:cs="宋体"/>
          <w:b w:val="0"/>
          <w:bCs w:val="0"/>
          <w:color w:val="auto"/>
          <w:sz w:val="24"/>
          <w:szCs w:val="24"/>
          <w:highlight w:val="none"/>
          <w:lang w:val="en-US" w:eastAsia="zh-CN"/>
        </w:rPr>
        <w:t>2024</w:t>
      </w:r>
      <w:r>
        <w:rPr>
          <w:rFonts w:hint="eastAsia" w:cs="宋体"/>
          <w:b w:val="0"/>
          <w:bCs w:val="0"/>
          <w:color w:val="auto"/>
          <w:sz w:val="24"/>
          <w:szCs w:val="24"/>
          <w:highlight w:val="none"/>
        </w:rPr>
        <w:t>年</w:t>
      </w:r>
      <w:r>
        <w:rPr>
          <w:rFonts w:hint="eastAsia" w:cs="宋体"/>
          <w:b w:val="0"/>
          <w:bCs w:val="0"/>
          <w:color w:val="auto"/>
          <w:sz w:val="24"/>
          <w:szCs w:val="24"/>
          <w:highlight w:val="none"/>
          <w:lang w:val="en-US" w:eastAsia="zh-CN"/>
        </w:rPr>
        <w:t>09</w:t>
      </w:r>
      <w:r>
        <w:rPr>
          <w:rFonts w:hint="eastAsia" w:cs="宋体"/>
          <w:b w:val="0"/>
          <w:bCs w:val="0"/>
          <w:color w:val="auto"/>
          <w:sz w:val="24"/>
          <w:szCs w:val="24"/>
          <w:highlight w:val="none"/>
        </w:rPr>
        <w:t>月</w:t>
      </w:r>
      <w:r>
        <w:rPr>
          <w:rFonts w:hint="eastAsia" w:cs="宋体"/>
          <w:b w:val="0"/>
          <w:bCs w:val="0"/>
          <w:color w:val="auto"/>
          <w:sz w:val="24"/>
          <w:szCs w:val="24"/>
          <w:highlight w:val="none"/>
          <w:lang w:val="en-US" w:eastAsia="zh-CN"/>
        </w:rPr>
        <w:t>30</w:t>
      </w:r>
      <w:r>
        <w:rPr>
          <w:rFonts w:hint="eastAsia" w:cs="宋体"/>
          <w:b w:val="0"/>
          <w:bCs w:val="0"/>
          <w:color w:val="auto"/>
          <w:sz w:val="24"/>
          <w:szCs w:val="24"/>
          <w:highlight w:val="none"/>
        </w:rPr>
        <w:t>日至</w:t>
      </w:r>
      <w:r>
        <w:rPr>
          <w:rFonts w:cs="宋体"/>
          <w:b w:val="0"/>
          <w:bCs w:val="0"/>
          <w:color w:val="auto"/>
          <w:sz w:val="24"/>
          <w:szCs w:val="24"/>
          <w:highlight w:val="none"/>
        </w:rPr>
        <w:t>202</w:t>
      </w:r>
      <w:r>
        <w:rPr>
          <w:rFonts w:hint="eastAsia" w:cs="宋体"/>
          <w:b w:val="0"/>
          <w:bCs w:val="0"/>
          <w:color w:val="auto"/>
          <w:sz w:val="24"/>
          <w:szCs w:val="24"/>
          <w:highlight w:val="none"/>
          <w:lang w:val="en-US" w:eastAsia="zh-CN"/>
        </w:rPr>
        <w:t>4</w:t>
      </w:r>
      <w:r>
        <w:rPr>
          <w:rFonts w:hint="eastAsia" w:cs="宋体"/>
          <w:b w:val="0"/>
          <w:bCs w:val="0"/>
          <w:color w:val="auto"/>
          <w:sz w:val="24"/>
          <w:szCs w:val="24"/>
          <w:highlight w:val="none"/>
        </w:rPr>
        <w:t>年</w:t>
      </w:r>
      <w:r>
        <w:rPr>
          <w:rFonts w:hint="eastAsia" w:cs="宋体"/>
          <w:b w:val="0"/>
          <w:bCs w:val="0"/>
          <w:color w:val="auto"/>
          <w:sz w:val="24"/>
          <w:szCs w:val="24"/>
          <w:highlight w:val="none"/>
          <w:lang w:val="en-US" w:eastAsia="zh-CN"/>
        </w:rPr>
        <w:t>10</w:t>
      </w:r>
      <w:r>
        <w:rPr>
          <w:rFonts w:hint="eastAsia" w:cs="宋体"/>
          <w:b w:val="0"/>
          <w:bCs w:val="0"/>
          <w:color w:val="auto"/>
          <w:sz w:val="24"/>
          <w:szCs w:val="24"/>
          <w:highlight w:val="none"/>
        </w:rPr>
        <w:t>月</w:t>
      </w:r>
      <w:r>
        <w:rPr>
          <w:rFonts w:hint="eastAsia" w:cs="宋体"/>
          <w:b w:val="0"/>
          <w:bCs w:val="0"/>
          <w:color w:val="auto"/>
          <w:sz w:val="24"/>
          <w:szCs w:val="24"/>
          <w:highlight w:val="none"/>
          <w:lang w:val="en-US" w:eastAsia="zh-CN"/>
        </w:rPr>
        <w:t>11</w:t>
      </w:r>
      <w:r>
        <w:rPr>
          <w:rFonts w:hint="eastAsia" w:cs="宋体"/>
          <w:b w:val="0"/>
          <w:bCs w:val="0"/>
          <w:color w:val="auto"/>
          <w:sz w:val="24"/>
          <w:szCs w:val="24"/>
          <w:highlight w:val="none"/>
        </w:rPr>
        <w:t>日。每</w:t>
      </w:r>
      <w:r>
        <w:rPr>
          <w:rFonts w:hint="eastAsia" w:cs="宋体"/>
          <w:color w:val="auto"/>
          <w:sz w:val="24"/>
          <w:szCs w:val="24"/>
          <w:highlight w:val="none"/>
        </w:rPr>
        <w:t>天上午</w:t>
      </w:r>
      <w:r>
        <w:rPr>
          <w:rFonts w:hint="eastAsia" w:cs="宋体"/>
          <w:color w:val="auto"/>
          <w:sz w:val="24"/>
          <w:szCs w:val="24"/>
          <w:highlight w:val="none"/>
          <w:lang w:val="en-US" w:eastAsia="zh-CN"/>
        </w:rPr>
        <w:t>00</w:t>
      </w:r>
      <w:r>
        <w:rPr>
          <w:rFonts w:cs="宋体"/>
          <w:color w:val="auto"/>
          <w:sz w:val="24"/>
          <w:szCs w:val="24"/>
          <w:highlight w:val="none"/>
        </w:rPr>
        <w:t>:</w:t>
      </w:r>
      <w:r>
        <w:rPr>
          <w:rFonts w:hint="eastAsia" w:cs="宋体"/>
          <w:color w:val="auto"/>
          <w:sz w:val="24"/>
          <w:szCs w:val="24"/>
          <w:highlight w:val="none"/>
          <w:lang w:val="en-US" w:eastAsia="zh-CN"/>
        </w:rPr>
        <w:t>0</w:t>
      </w:r>
      <w:r>
        <w:rPr>
          <w:rFonts w:cs="宋体"/>
          <w:color w:val="auto"/>
          <w:sz w:val="24"/>
          <w:szCs w:val="24"/>
          <w:highlight w:val="none"/>
        </w:rPr>
        <w:t>0</w:t>
      </w:r>
      <w:r>
        <w:rPr>
          <w:rFonts w:hint="eastAsia" w:cs="宋体"/>
          <w:color w:val="auto"/>
          <w:sz w:val="24"/>
          <w:szCs w:val="24"/>
          <w:highlight w:val="none"/>
        </w:rPr>
        <w:t>至</w:t>
      </w:r>
      <w:r>
        <w:rPr>
          <w:rFonts w:cs="宋体"/>
          <w:color w:val="auto"/>
          <w:sz w:val="24"/>
          <w:szCs w:val="24"/>
          <w:highlight w:val="none"/>
        </w:rPr>
        <w:t>12:00,</w:t>
      </w:r>
      <w:r>
        <w:rPr>
          <w:rFonts w:hint="eastAsia" w:cs="宋体"/>
          <w:color w:val="auto"/>
          <w:sz w:val="24"/>
          <w:szCs w:val="24"/>
          <w:highlight w:val="none"/>
        </w:rPr>
        <w:t>下午</w:t>
      </w:r>
      <w:r>
        <w:rPr>
          <w:rFonts w:hint="eastAsia" w:cs="宋体"/>
          <w:color w:val="auto"/>
          <w:sz w:val="24"/>
          <w:szCs w:val="24"/>
          <w:highlight w:val="none"/>
          <w:lang w:val="en-US" w:eastAsia="zh-CN"/>
        </w:rPr>
        <w:t>12</w:t>
      </w:r>
      <w:r>
        <w:rPr>
          <w:rFonts w:cs="宋体"/>
          <w:color w:val="auto"/>
          <w:sz w:val="24"/>
          <w:szCs w:val="24"/>
          <w:highlight w:val="none"/>
        </w:rPr>
        <w:t>:</w:t>
      </w:r>
      <w:r>
        <w:rPr>
          <w:rFonts w:hint="eastAsia" w:cs="宋体"/>
          <w:color w:val="auto"/>
          <w:sz w:val="24"/>
          <w:szCs w:val="24"/>
          <w:highlight w:val="none"/>
          <w:lang w:val="en-US" w:eastAsia="zh-CN"/>
        </w:rPr>
        <w:t>0</w:t>
      </w:r>
      <w:r>
        <w:rPr>
          <w:rFonts w:cs="宋体"/>
          <w:color w:val="auto"/>
          <w:sz w:val="24"/>
          <w:szCs w:val="24"/>
          <w:highlight w:val="none"/>
        </w:rPr>
        <w:t>0</w:t>
      </w:r>
      <w:r>
        <w:rPr>
          <w:rFonts w:hint="eastAsia" w:cs="宋体"/>
          <w:color w:val="auto"/>
          <w:sz w:val="24"/>
          <w:szCs w:val="24"/>
          <w:highlight w:val="none"/>
        </w:rPr>
        <w:t>至</w:t>
      </w:r>
      <w:r>
        <w:rPr>
          <w:rFonts w:hint="eastAsia" w:cs="宋体"/>
          <w:color w:val="auto"/>
          <w:sz w:val="24"/>
          <w:szCs w:val="24"/>
          <w:highlight w:val="none"/>
          <w:lang w:val="en-US" w:eastAsia="zh-CN"/>
        </w:rPr>
        <w:t>23</w:t>
      </w:r>
      <w:r>
        <w:rPr>
          <w:rFonts w:cs="宋体"/>
          <w:color w:val="auto"/>
          <w:sz w:val="24"/>
          <w:szCs w:val="24"/>
          <w:highlight w:val="none"/>
        </w:rPr>
        <w:t>:</w:t>
      </w:r>
      <w:r>
        <w:rPr>
          <w:rFonts w:hint="eastAsia" w:cs="宋体"/>
          <w:color w:val="auto"/>
          <w:sz w:val="24"/>
          <w:szCs w:val="24"/>
          <w:highlight w:val="none"/>
          <w:lang w:val="en-US" w:eastAsia="zh-CN"/>
        </w:rPr>
        <w:t>59</w:t>
      </w:r>
      <w:r>
        <w:rPr>
          <w:rFonts w:hint="eastAsia" w:cs="宋体"/>
          <w:color w:val="auto"/>
          <w:sz w:val="24"/>
          <w:szCs w:val="24"/>
          <w:highlight w:val="none"/>
        </w:rPr>
        <w:t>（北京时间，法定节假日除外</w:t>
      </w:r>
      <w:r>
        <w:rPr>
          <w:rFonts w:cs="宋体"/>
          <w:color w:val="auto"/>
          <w:sz w:val="24"/>
          <w:szCs w:val="24"/>
          <w:highlight w:val="none"/>
        </w:rPr>
        <w:t>)</w:t>
      </w:r>
      <w:r>
        <w:rPr>
          <w:rFonts w:hint="eastAsia" w:cs="宋体"/>
          <w:color w:val="auto"/>
          <w:sz w:val="24"/>
          <w:szCs w:val="24"/>
          <w:highlight w:val="none"/>
        </w:rPr>
        <w:t>。</w:t>
      </w:r>
    </w:p>
    <w:p w14:paraId="26F75AD1">
      <w:pPr>
        <w:keepNext w:val="0"/>
        <w:keepLines w:val="0"/>
        <w:pageBreakBefore w:val="0"/>
        <w:kinsoku/>
        <w:wordWrap/>
        <w:overflowPunct/>
        <w:topLinePunct w:val="0"/>
        <w:autoSpaceDE/>
        <w:autoSpaceDN/>
        <w:bidi w:val="0"/>
        <w:spacing w:after="0" w:line="500" w:lineRule="exact"/>
        <w:ind w:firstLine="480" w:firstLineChars="200"/>
        <w:rPr>
          <w:rFonts w:cs="宋体"/>
          <w:color w:val="auto"/>
          <w:sz w:val="24"/>
          <w:szCs w:val="24"/>
          <w:highlight w:val="none"/>
        </w:rPr>
      </w:pPr>
      <w:r>
        <w:rPr>
          <w:rFonts w:cs="宋体"/>
          <w:color w:val="auto"/>
          <w:sz w:val="24"/>
          <w:szCs w:val="24"/>
          <w:highlight w:val="none"/>
        </w:rPr>
        <w:t>2</w:t>
      </w:r>
      <w:r>
        <w:rPr>
          <w:rFonts w:hint="eastAsia" w:cs="宋体"/>
          <w:color w:val="auto"/>
          <w:sz w:val="24"/>
          <w:szCs w:val="24"/>
          <w:highlight w:val="none"/>
        </w:rPr>
        <w:t>、地点：郑州市公共资源交易中心网站（http://zzggzy.zhengzhou.gov.cn/），点击“交易主体登陆”进入电子招投标交易平台下载所含格式（</w:t>
      </w:r>
      <w:r>
        <w:rPr>
          <w:rFonts w:cs="宋体"/>
          <w:color w:val="auto"/>
          <w:sz w:val="24"/>
          <w:szCs w:val="24"/>
          <w:highlight w:val="none"/>
        </w:rPr>
        <w:t>*.ZZZF</w:t>
      </w:r>
      <w:r>
        <w:rPr>
          <w:rFonts w:hint="eastAsia" w:cs="宋体"/>
          <w:color w:val="auto"/>
          <w:sz w:val="24"/>
          <w:szCs w:val="24"/>
          <w:highlight w:val="none"/>
        </w:rPr>
        <w:t>格式）的竞争性磋商文件及资料。供应商未按规定在网上下载招标文件的，其响应文件将被拒绝；</w:t>
      </w:r>
    </w:p>
    <w:p w14:paraId="745AA729">
      <w:pPr>
        <w:keepNext w:val="0"/>
        <w:keepLines w:val="0"/>
        <w:pageBreakBefore w:val="0"/>
        <w:kinsoku/>
        <w:wordWrap/>
        <w:overflowPunct/>
        <w:topLinePunct w:val="0"/>
        <w:autoSpaceDE/>
        <w:autoSpaceDN/>
        <w:bidi w:val="0"/>
        <w:spacing w:after="0" w:line="500" w:lineRule="exact"/>
        <w:ind w:firstLine="480" w:firstLineChars="200"/>
        <w:rPr>
          <w:rFonts w:cs="宋体"/>
          <w:color w:val="auto"/>
          <w:sz w:val="24"/>
          <w:szCs w:val="24"/>
          <w:highlight w:val="none"/>
        </w:rPr>
      </w:pPr>
      <w:r>
        <w:rPr>
          <w:rFonts w:cs="宋体"/>
          <w:color w:val="auto"/>
          <w:sz w:val="24"/>
          <w:szCs w:val="24"/>
          <w:highlight w:val="none"/>
        </w:rPr>
        <w:t>3</w:t>
      </w:r>
      <w:r>
        <w:rPr>
          <w:rFonts w:hint="eastAsia" w:cs="宋体"/>
          <w:color w:val="auto"/>
          <w:sz w:val="24"/>
          <w:szCs w:val="24"/>
          <w:highlight w:val="none"/>
        </w:rPr>
        <w:t>、方式：按照郑州市公共资源交易中心要求，供应商须注册成为郑州市公共资源交易中心网站会员并取得</w:t>
      </w:r>
      <w:r>
        <w:rPr>
          <w:rFonts w:cs="宋体"/>
          <w:color w:val="auto"/>
          <w:sz w:val="24"/>
          <w:szCs w:val="24"/>
          <w:highlight w:val="none"/>
        </w:rPr>
        <w:t>CA</w:t>
      </w:r>
      <w:r>
        <w:rPr>
          <w:rFonts w:hint="eastAsia" w:cs="宋体"/>
          <w:color w:val="auto"/>
          <w:sz w:val="24"/>
          <w:szCs w:val="24"/>
          <w:highlight w:val="none"/>
        </w:rPr>
        <w:t>密钥后，才能通过公共资源交易平台参与交易活动，尚未办理企业</w:t>
      </w:r>
      <w:r>
        <w:rPr>
          <w:rFonts w:cs="宋体"/>
          <w:color w:val="auto"/>
          <w:sz w:val="24"/>
          <w:szCs w:val="24"/>
          <w:highlight w:val="none"/>
        </w:rPr>
        <w:t>CA</w:t>
      </w:r>
      <w:r>
        <w:rPr>
          <w:rFonts w:hint="eastAsia" w:cs="宋体"/>
          <w:color w:val="auto"/>
          <w:sz w:val="24"/>
          <w:szCs w:val="24"/>
          <w:highlight w:val="none"/>
        </w:rPr>
        <w:t>锁的，河南省信息化发展有限公司开通了</w:t>
      </w:r>
      <w:r>
        <w:rPr>
          <w:rFonts w:cs="宋体"/>
          <w:color w:val="auto"/>
          <w:sz w:val="24"/>
          <w:szCs w:val="24"/>
          <w:highlight w:val="none"/>
        </w:rPr>
        <w:t>CA</w:t>
      </w:r>
      <w:r>
        <w:rPr>
          <w:rFonts w:hint="eastAsia" w:cs="宋体"/>
          <w:color w:val="auto"/>
          <w:sz w:val="24"/>
          <w:szCs w:val="24"/>
          <w:highlight w:val="none"/>
        </w:rPr>
        <w:t>数字证书在线办理功能，郑州市公共资源交易中心各交易主体如需办理</w:t>
      </w:r>
      <w:r>
        <w:rPr>
          <w:rFonts w:cs="宋体"/>
          <w:color w:val="auto"/>
          <w:sz w:val="24"/>
          <w:szCs w:val="24"/>
          <w:highlight w:val="none"/>
        </w:rPr>
        <w:t>CA</w:t>
      </w:r>
      <w:r>
        <w:rPr>
          <w:rFonts w:hint="eastAsia" w:cs="宋体"/>
          <w:color w:val="auto"/>
          <w:sz w:val="24"/>
          <w:szCs w:val="24"/>
          <w:highlight w:val="none"/>
        </w:rPr>
        <w:t>数字证书业务的，可通过以下链接：（</w:t>
      </w:r>
      <w:r>
        <w:rPr>
          <w:rFonts w:cs="宋体"/>
          <w:color w:val="auto"/>
          <w:sz w:val="24"/>
          <w:szCs w:val="24"/>
          <w:highlight w:val="none"/>
        </w:rPr>
        <w:t>http://xaca.hnxaca.com:8081/online/ggzyApply/index.shtml</w:t>
      </w:r>
      <w:r>
        <w:rPr>
          <w:rFonts w:hint="eastAsia" w:cs="宋体"/>
          <w:color w:val="auto"/>
          <w:sz w:val="24"/>
          <w:szCs w:val="24"/>
          <w:highlight w:val="none"/>
        </w:rPr>
        <w:t>）在线办理。客服电话</w:t>
      </w:r>
      <w:r>
        <w:rPr>
          <w:rFonts w:cs="宋体"/>
          <w:color w:val="auto"/>
          <w:sz w:val="24"/>
          <w:szCs w:val="24"/>
          <w:highlight w:val="none"/>
        </w:rPr>
        <w:t>0371-96596</w:t>
      </w:r>
      <w:r>
        <w:rPr>
          <w:rFonts w:hint="eastAsia" w:cs="宋体"/>
          <w:color w:val="auto"/>
          <w:sz w:val="24"/>
          <w:szCs w:val="24"/>
          <w:highlight w:val="none"/>
        </w:rPr>
        <w:t>，技术咨询电话</w:t>
      </w:r>
      <w:r>
        <w:rPr>
          <w:rFonts w:cs="宋体"/>
          <w:color w:val="auto"/>
          <w:sz w:val="24"/>
          <w:szCs w:val="24"/>
          <w:highlight w:val="none"/>
        </w:rPr>
        <w:t>:0371-67188807,4009980000</w:t>
      </w:r>
      <w:r>
        <w:rPr>
          <w:rFonts w:hint="eastAsia" w:cs="宋体"/>
          <w:color w:val="auto"/>
          <w:sz w:val="24"/>
          <w:szCs w:val="24"/>
          <w:highlight w:val="none"/>
        </w:rPr>
        <w:t>。</w:t>
      </w:r>
    </w:p>
    <w:p w14:paraId="48A1423D">
      <w:pPr>
        <w:keepNext w:val="0"/>
        <w:keepLines w:val="0"/>
        <w:pageBreakBefore w:val="0"/>
        <w:kinsoku/>
        <w:wordWrap/>
        <w:overflowPunct/>
        <w:topLinePunct w:val="0"/>
        <w:autoSpaceDE/>
        <w:autoSpaceDN/>
        <w:bidi w:val="0"/>
        <w:spacing w:after="0" w:line="500" w:lineRule="exact"/>
        <w:ind w:firstLine="480" w:firstLineChars="200"/>
        <w:rPr>
          <w:rFonts w:cs="宋体"/>
          <w:color w:val="auto"/>
          <w:sz w:val="24"/>
          <w:szCs w:val="24"/>
          <w:highlight w:val="none"/>
        </w:rPr>
      </w:pPr>
      <w:r>
        <w:rPr>
          <w:rFonts w:cs="宋体"/>
          <w:color w:val="auto"/>
          <w:sz w:val="24"/>
          <w:szCs w:val="24"/>
          <w:highlight w:val="none"/>
        </w:rPr>
        <w:t>4</w:t>
      </w:r>
      <w:r>
        <w:rPr>
          <w:rFonts w:hint="eastAsia" w:cs="宋体"/>
          <w:color w:val="auto"/>
          <w:sz w:val="24"/>
          <w:szCs w:val="24"/>
          <w:highlight w:val="none"/>
        </w:rPr>
        <w:t>、售价：</w:t>
      </w:r>
      <w:r>
        <w:rPr>
          <w:rFonts w:cs="宋体"/>
          <w:color w:val="auto"/>
          <w:sz w:val="24"/>
          <w:szCs w:val="24"/>
          <w:highlight w:val="none"/>
        </w:rPr>
        <w:t>0</w:t>
      </w:r>
      <w:r>
        <w:rPr>
          <w:rFonts w:hint="eastAsia" w:cs="宋体"/>
          <w:color w:val="auto"/>
          <w:sz w:val="24"/>
          <w:szCs w:val="24"/>
          <w:highlight w:val="none"/>
        </w:rPr>
        <w:t>元。</w:t>
      </w:r>
    </w:p>
    <w:p w14:paraId="706F43FB">
      <w:pPr>
        <w:keepNext w:val="0"/>
        <w:keepLines w:val="0"/>
        <w:pageBreakBefore w:val="0"/>
        <w:kinsoku/>
        <w:wordWrap/>
        <w:overflowPunct/>
        <w:topLinePunct w:val="0"/>
        <w:autoSpaceDE/>
        <w:autoSpaceDN/>
        <w:bidi w:val="0"/>
        <w:spacing w:after="0" w:line="500" w:lineRule="exact"/>
        <w:rPr>
          <w:rFonts w:cs="宋体"/>
          <w:b/>
          <w:bCs/>
          <w:color w:val="auto"/>
          <w:sz w:val="24"/>
          <w:szCs w:val="24"/>
          <w:highlight w:val="none"/>
        </w:rPr>
      </w:pPr>
      <w:r>
        <w:rPr>
          <w:rFonts w:hint="eastAsia" w:cs="宋体"/>
          <w:b/>
          <w:bCs/>
          <w:color w:val="auto"/>
          <w:sz w:val="24"/>
          <w:szCs w:val="24"/>
          <w:highlight w:val="none"/>
        </w:rPr>
        <w:t>四、响应文件提交</w:t>
      </w:r>
    </w:p>
    <w:p w14:paraId="39B11DEC">
      <w:pPr>
        <w:keepNext w:val="0"/>
        <w:keepLines w:val="0"/>
        <w:pageBreakBefore w:val="0"/>
        <w:widowControl w:val="0"/>
        <w:kinsoku/>
        <w:wordWrap/>
        <w:overflowPunct/>
        <w:topLinePunct w:val="0"/>
        <w:autoSpaceDE/>
        <w:autoSpaceDN/>
        <w:bidi w:val="0"/>
        <w:spacing w:after="0" w:line="500" w:lineRule="exact"/>
        <w:ind w:firstLine="480" w:firstLineChars="200"/>
        <w:textAlignment w:val="auto"/>
        <w:rPr>
          <w:rFonts w:cs="宋体"/>
          <w:color w:val="auto"/>
          <w:sz w:val="24"/>
          <w:szCs w:val="24"/>
          <w:highlight w:val="none"/>
        </w:rPr>
      </w:pPr>
      <w:r>
        <w:rPr>
          <w:rFonts w:cs="宋体"/>
          <w:color w:val="auto"/>
          <w:sz w:val="24"/>
          <w:szCs w:val="24"/>
          <w:highlight w:val="none"/>
        </w:rPr>
        <w:t>1</w:t>
      </w:r>
      <w:r>
        <w:rPr>
          <w:rFonts w:hint="eastAsia" w:cs="宋体"/>
          <w:color w:val="auto"/>
          <w:sz w:val="24"/>
          <w:szCs w:val="24"/>
          <w:highlight w:val="none"/>
        </w:rPr>
        <w:t>、时间</w:t>
      </w:r>
      <w:r>
        <w:rPr>
          <w:rFonts w:hint="eastAsia" w:cs="宋体"/>
          <w:b w:val="0"/>
          <w:bCs w:val="0"/>
          <w:color w:val="auto"/>
          <w:sz w:val="24"/>
          <w:szCs w:val="24"/>
          <w:highlight w:val="none"/>
        </w:rPr>
        <w:t>：</w:t>
      </w:r>
      <w:r>
        <w:rPr>
          <w:rFonts w:hint="eastAsia" w:cs="宋体"/>
          <w:b w:val="0"/>
          <w:bCs w:val="0"/>
          <w:color w:val="auto"/>
          <w:sz w:val="24"/>
          <w:szCs w:val="24"/>
          <w:highlight w:val="none"/>
          <w:lang w:eastAsia="zh-CN"/>
        </w:rPr>
        <w:t>202</w:t>
      </w:r>
      <w:r>
        <w:rPr>
          <w:rFonts w:hint="eastAsia" w:cs="宋体"/>
          <w:b w:val="0"/>
          <w:bCs w:val="0"/>
          <w:color w:val="auto"/>
          <w:sz w:val="24"/>
          <w:szCs w:val="24"/>
          <w:highlight w:val="none"/>
          <w:lang w:val="en-US" w:eastAsia="zh-CN"/>
        </w:rPr>
        <w:t>4</w:t>
      </w:r>
      <w:r>
        <w:rPr>
          <w:rFonts w:hint="eastAsia" w:cs="宋体"/>
          <w:b w:val="0"/>
          <w:bCs w:val="0"/>
          <w:color w:val="auto"/>
          <w:sz w:val="24"/>
          <w:szCs w:val="24"/>
          <w:highlight w:val="none"/>
          <w:lang w:eastAsia="zh-CN"/>
        </w:rPr>
        <w:t>年</w:t>
      </w:r>
      <w:r>
        <w:rPr>
          <w:rFonts w:hint="eastAsia" w:cs="宋体"/>
          <w:b w:val="0"/>
          <w:bCs w:val="0"/>
          <w:color w:val="auto"/>
          <w:sz w:val="24"/>
          <w:szCs w:val="24"/>
          <w:highlight w:val="none"/>
          <w:lang w:val="en-US" w:eastAsia="zh-CN"/>
        </w:rPr>
        <w:t>10</w:t>
      </w:r>
      <w:r>
        <w:rPr>
          <w:rFonts w:hint="eastAsia" w:cs="宋体"/>
          <w:b w:val="0"/>
          <w:bCs w:val="0"/>
          <w:color w:val="auto"/>
          <w:sz w:val="24"/>
          <w:szCs w:val="24"/>
          <w:highlight w:val="none"/>
          <w:lang w:eastAsia="zh-CN"/>
        </w:rPr>
        <w:t>月</w:t>
      </w:r>
      <w:r>
        <w:rPr>
          <w:rFonts w:hint="eastAsia" w:cs="宋体"/>
          <w:b w:val="0"/>
          <w:bCs w:val="0"/>
          <w:color w:val="auto"/>
          <w:sz w:val="24"/>
          <w:szCs w:val="24"/>
          <w:highlight w:val="none"/>
          <w:lang w:val="en-US" w:eastAsia="zh-CN"/>
        </w:rPr>
        <w:t>16</w:t>
      </w:r>
      <w:r>
        <w:rPr>
          <w:rFonts w:hint="eastAsia" w:cs="宋体"/>
          <w:b w:val="0"/>
          <w:bCs w:val="0"/>
          <w:color w:val="auto"/>
          <w:sz w:val="24"/>
          <w:szCs w:val="24"/>
          <w:highlight w:val="none"/>
          <w:lang w:eastAsia="zh-CN"/>
        </w:rPr>
        <w:t>日</w:t>
      </w:r>
      <w:r>
        <w:rPr>
          <w:rFonts w:hint="eastAsia" w:cs="宋体"/>
          <w:b w:val="0"/>
          <w:bCs w:val="0"/>
          <w:color w:val="auto"/>
          <w:sz w:val="24"/>
          <w:szCs w:val="24"/>
          <w:highlight w:val="none"/>
          <w:lang w:val="en-US" w:eastAsia="zh-CN"/>
        </w:rPr>
        <w:t>10</w:t>
      </w:r>
      <w:r>
        <w:rPr>
          <w:rFonts w:hint="eastAsia" w:cs="宋体"/>
          <w:b w:val="0"/>
          <w:bCs w:val="0"/>
          <w:color w:val="auto"/>
          <w:sz w:val="24"/>
          <w:szCs w:val="24"/>
          <w:highlight w:val="none"/>
          <w:lang w:eastAsia="zh-CN"/>
        </w:rPr>
        <w:t>时</w:t>
      </w:r>
      <w:r>
        <w:rPr>
          <w:rFonts w:hint="eastAsia" w:cs="宋体"/>
          <w:b w:val="0"/>
          <w:bCs w:val="0"/>
          <w:color w:val="auto"/>
          <w:sz w:val="24"/>
          <w:szCs w:val="24"/>
          <w:highlight w:val="none"/>
          <w:lang w:val="en-US" w:eastAsia="zh-CN"/>
        </w:rPr>
        <w:t>00</w:t>
      </w:r>
      <w:r>
        <w:rPr>
          <w:rFonts w:hint="eastAsia" w:cs="宋体"/>
          <w:b w:val="0"/>
          <w:bCs w:val="0"/>
          <w:color w:val="auto"/>
          <w:sz w:val="24"/>
          <w:szCs w:val="24"/>
          <w:highlight w:val="none"/>
          <w:lang w:eastAsia="zh-CN"/>
        </w:rPr>
        <w:t>分</w:t>
      </w:r>
      <w:r>
        <w:rPr>
          <w:rFonts w:hint="eastAsia" w:cs="宋体"/>
          <w:b w:val="0"/>
          <w:bCs w:val="0"/>
          <w:color w:val="auto"/>
          <w:sz w:val="24"/>
          <w:szCs w:val="24"/>
          <w:highlight w:val="none"/>
        </w:rPr>
        <w:t>（北</w:t>
      </w:r>
      <w:r>
        <w:rPr>
          <w:rFonts w:hint="eastAsia" w:cs="宋体"/>
          <w:color w:val="auto"/>
          <w:sz w:val="24"/>
          <w:szCs w:val="24"/>
          <w:highlight w:val="none"/>
        </w:rPr>
        <w:t>京时间）</w:t>
      </w:r>
    </w:p>
    <w:p w14:paraId="3593A653">
      <w:pPr>
        <w:keepNext w:val="0"/>
        <w:keepLines w:val="0"/>
        <w:pageBreakBefore w:val="0"/>
        <w:widowControl w:val="0"/>
        <w:kinsoku/>
        <w:wordWrap/>
        <w:overflowPunct/>
        <w:topLinePunct w:val="0"/>
        <w:autoSpaceDE/>
        <w:autoSpaceDN/>
        <w:bidi w:val="0"/>
        <w:spacing w:after="0" w:line="500" w:lineRule="exact"/>
        <w:ind w:firstLine="480" w:firstLineChars="200"/>
        <w:textAlignment w:val="auto"/>
        <w:rPr>
          <w:rFonts w:cs="宋体"/>
          <w:color w:val="auto"/>
          <w:sz w:val="24"/>
          <w:szCs w:val="24"/>
          <w:highlight w:val="none"/>
        </w:rPr>
      </w:pPr>
      <w:r>
        <w:rPr>
          <w:rFonts w:cs="宋体"/>
          <w:color w:val="auto"/>
          <w:sz w:val="24"/>
          <w:szCs w:val="24"/>
          <w:highlight w:val="none"/>
        </w:rPr>
        <w:t>2</w:t>
      </w:r>
      <w:r>
        <w:rPr>
          <w:rFonts w:hint="eastAsia" w:cs="宋体"/>
          <w:color w:val="auto"/>
          <w:sz w:val="24"/>
          <w:szCs w:val="24"/>
          <w:highlight w:val="none"/>
        </w:rPr>
        <w:t>、地点：郑州市公共资源交易中心（http://zzggzy.zhengzhou.gov.cn/）电子交易平台</w:t>
      </w:r>
    </w:p>
    <w:p w14:paraId="791AD703">
      <w:pPr>
        <w:keepNext w:val="0"/>
        <w:keepLines w:val="0"/>
        <w:pageBreakBefore w:val="0"/>
        <w:kinsoku/>
        <w:wordWrap/>
        <w:overflowPunct/>
        <w:topLinePunct w:val="0"/>
        <w:autoSpaceDE/>
        <w:autoSpaceDN/>
        <w:bidi w:val="0"/>
        <w:spacing w:after="0" w:line="500" w:lineRule="exact"/>
        <w:rPr>
          <w:rFonts w:cs="宋体"/>
          <w:b/>
          <w:bCs/>
          <w:color w:val="auto"/>
          <w:sz w:val="24"/>
          <w:szCs w:val="24"/>
          <w:highlight w:val="none"/>
        </w:rPr>
      </w:pPr>
      <w:r>
        <w:rPr>
          <w:rFonts w:hint="eastAsia" w:cs="宋体"/>
          <w:b/>
          <w:bCs/>
          <w:color w:val="auto"/>
          <w:sz w:val="24"/>
          <w:szCs w:val="24"/>
          <w:highlight w:val="none"/>
        </w:rPr>
        <w:t>五、响应文件开启</w:t>
      </w:r>
    </w:p>
    <w:p w14:paraId="3041E15F">
      <w:pPr>
        <w:keepNext w:val="0"/>
        <w:keepLines w:val="0"/>
        <w:pageBreakBefore w:val="0"/>
        <w:widowControl w:val="0"/>
        <w:kinsoku/>
        <w:wordWrap/>
        <w:overflowPunct/>
        <w:topLinePunct w:val="0"/>
        <w:autoSpaceDE/>
        <w:autoSpaceDN/>
        <w:bidi w:val="0"/>
        <w:spacing w:after="0" w:line="500" w:lineRule="exact"/>
        <w:ind w:firstLine="480" w:firstLineChars="200"/>
        <w:textAlignment w:val="auto"/>
        <w:rPr>
          <w:rFonts w:cs="宋体"/>
          <w:color w:val="auto"/>
          <w:sz w:val="24"/>
          <w:szCs w:val="24"/>
          <w:highlight w:val="none"/>
        </w:rPr>
      </w:pPr>
      <w:r>
        <w:rPr>
          <w:rFonts w:cs="宋体"/>
          <w:color w:val="auto"/>
          <w:sz w:val="24"/>
          <w:szCs w:val="24"/>
          <w:highlight w:val="none"/>
        </w:rPr>
        <w:t>1</w:t>
      </w:r>
      <w:r>
        <w:rPr>
          <w:rFonts w:hint="eastAsia" w:cs="宋体"/>
          <w:color w:val="auto"/>
          <w:sz w:val="24"/>
          <w:szCs w:val="24"/>
          <w:highlight w:val="none"/>
        </w:rPr>
        <w:t>、时</w:t>
      </w:r>
      <w:r>
        <w:rPr>
          <w:rFonts w:hint="eastAsia" w:cs="宋体"/>
          <w:b w:val="0"/>
          <w:bCs w:val="0"/>
          <w:color w:val="auto"/>
          <w:sz w:val="24"/>
          <w:szCs w:val="24"/>
          <w:highlight w:val="none"/>
        </w:rPr>
        <w:t>间：</w:t>
      </w:r>
      <w:r>
        <w:rPr>
          <w:rFonts w:hint="eastAsia" w:cs="宋体"/>
          <w:b w:val="0"/>
          <w:bCs w:val="0"/>
          <w:color w:val="auto"/>
          <w:sz w:val="24"/>
          <w:szCs w:val="24"/>
          <w:highlight w:val="none"/>
          <w:lang w:eastAsia="zh-CN"/>
        </w:rPr>
        <w:t>202</w:t>
      </w:r>
      <w:r>
        <w:rPr>
          <w:rFonts w:hint="eastAsia" w:cs="宋体"/>
          <w:b w:val="0"/>
          <w:bCs w:val="0"/>
          <w:color w:val="auto"/>
          <w:sz w:val="24"/>
          <w:szCs w:val="24"/>
          <w:highlight w:val="none"/>
          <w:lang w:val="en-US" w:eastAsia="zh-CN"/>
        </w:rPr>
        <w:t>4</w:t>
      </w:r>
      <w:r>
        <w:rPr>
          <w:rFonts w:hint="eastAsia" w:cs="宋体"/>
          <w:b w:val="0"/>
          <w:bCs w:val="0"/>
          <w:color w:val="auto"/>
          <w:sz w:val="24"/>
          <w:szCs w:val="24"/>
          <w:highlight w:val="none"/>
          <w:lang w:eastAsia="zh-CN"/>
        </w:rPr>
        <w:t>年</w:t>
      </w:r>
      <w:r>
        <w:rPr>
          <w:rFonts w:hint="eastAsia" w:cs="宋体"/>
          <w:b w:val="0"/>
          <w:bCs w:val="0"/>
          <w:color w:val="auto"/>
          <w:sz w:val="24"/>
          <w:szCs w:val="24"/>
          <w:highlight w:val="none"/>
          <w:lang w:val="en-US" w:eastAsia="zh-CN"/>
        </w:rPr>
        <w:t>10</w:t>
      </w:r>
      <w:r>
        <w:rPr>
          <w:rFonts w:hint="eastAsia" w:cs="宋体"/>
          <w:b w:val="0"/>
          <w:bCs w:val="0"/>
          <w:color w:val="auto"/>
          <w:sz w:val="24"/>
          <w:szCs w:val="24"/>
          <w:highlight w:val="none"/>
          <w:lang w:eastAsia="zh-CN"/>
        </w:rPr>
        <w:t>月</w:t>
      </w:r>
      <w:r>
        <w:rPr>
          <w:rFonts w:hint="eastAsia" w:cs="宋体"/>
          <w:b w:val="0"/>
          <w:bCs w:val="0"/>
          <w:color w:val="auto"/>
          <w:sz w:val="24"/>
          <w:szCs w:val="24"/>
          <w:highlight w:val="none"/>
          <w:lang w:val="en-US" w:eastAsia="zh-CN"/>
        </w:rPr>
        <w:t>16</w:t>
      </w:r>
      <w:r>
        <w:rPr>
          <w:rFonts w:hint="eastAsia" w:cs="宋体"/>
          <w:b w:val="0"/>
          <w:bCs w:val="0"/>
          <w:color w:val="auto"/>
          <w:sz w:val="24"/>
          <w:szCs w:val="24"/>
          <w:highlight w:val="none"/>
          <w:lang w:eastAsia="zh-CN"/>
        </w:rPr>
        <w:t>日</w:t>
      </w:r>
      <w:r>
        <w:rPr>
          <w:rFonts w:hint="eastAsia" w:cs="宋体"/>
          <w:b w:val="0"/>
          <w:bCs w:val="0"/>
          <w:color w:val="auto"/>
          <w:sz w:val="24"/>
          <w:szCs w:val="24"/>
          <w:highlight w:val="none"/>
          <w:lang w:val="en-US" w:eastAsia="zh-CN"/>
        </w:rPr>
        <w:t>10</w:t>
      </w:r>
      <w:r>
        <w:rPr>
          <w:rFonts w:hint="eastAsia" w:cs="宋体"/>
          <w:b w:val="0"/>
          <w:bCs w:val="0"/>
          <w:color w:val="auto"/>
          <w:sz w:val="24"/>
          <w:szCs w:val="24"/>
          <w:highlight w:val="none"/>
          <w:lang w:eastAsia="zh-CN"/>
        </w:rPr>
        <w:t>时</w:t>
      </w:r>
      <w:r>
        <w:rPr>
          <w:rFonts w:hint="eastAsia" w:cs="宋体"/>
          <w:b w:val="0"/>
          <w:bCs w:val="0"/>
          <w:color w:val="auto"/>
          <w:sz w:val="24"/>
          <w:szCs w:val="24"/>
          <w:highlight w:val="none"/>
          <w:lang w:val="en-US" w:eastAsia="zh-CN"/>
        </w:rPr>
        <w:t>00</w:t>
      </w:r>
      <w:r>
        <w:rPr>
          <w:rFonts w:hint="eastAsia" w:cs="宋体"/>
          <w:b w:val="0"/>
          <w:bCs w:val="0"/>
          <w:color w:val="auto"/>
          <w:sz w:val="24"/>
          <w:szCs w:val="24"/>
          <w:highlight w:val="none"/>
          <w:lang w:eastAsia="zh-CN"/>
        </w:rPr>
        <w:t>分</w:t>
      </w:r>
      <w:r>
        <w:rPr>
          <w:rFonts w:hint="eastAsia" w:cs="宋体"/>
          <w:b w:val="0"/>
          <w:bCs w:val="0"/>
          <w:color w:val="auto"/>
          <w:sz w:val="24"/>
          <w:szCs w:val="24"/>
          <w:highlight w:val="none"/>
        </w:rPr>
        <w:t>（北</w:t>
      </w:r>
      <w:r>
        <w:rPr>
          <w:rFonts w:hint="eastAsia" w:cs="宋体"/>
          <w:color w:val="auto"/>
          <w:sz w:val="24"/>
          <w:szCs w:val="24"/>
          <w:highlight w:val="none"/>
        </w:rPr>
        <w:t>京时间）</w:t>
      </w:r>
    </w:p>
    <w:p w14:paraId="5E231577">
      <w:pPr>
        <w:keepNext w:val="0"/>
        <w:keepLines w:val="0"/>
        <w:pageBreakBefore w:val="0"/>
        <w:widowControl w:val="0"/>
        <w:kinsoku/>
        <w:wordWrap w:val="0"/>
        <w:overflowPunct/>
        <w:topLinePunct w:val="0"/>
        <w:autoSpaceDE/>
        <w:autoSpaceDN/>
        <w:bidi w:val="0"/>
        <w:adjustRightInd/>
        <w:snapToGrid/>
        <w:spacing w:after="0" w:line="500" w:lineRule="exact"/>
        <w:ind w:firstLine="480" w:firstLineChars="200"/>
        <w:jc w:val="left"/>
        <w:textAlignment w:val="auto"/>
        <w:rPr>
          <w:rFonts w:cs="宋体"/>
          <w:color w:val="auto"/>
          <w:sz w:val="24"/>
          <w:szCs w:val="24"/>
          <w:highlight w:val="none"/>
        </w:rPr>
      </w:pPr>
      <w:r>
        <w:rPr>
          <w:rFonts w:cs="宋体"/>
          <w:color w:val="auto"/>
          <w:sz w:val="24"/>
          <w:szCs w:val="24"/>
          <w:highlight w:val="none"/>
        </w:rPr>
        <w:t>2</w:t>
      </w:r>
      <w:r>
        <w:rPr>
          <w:rFonts w:hint="eastAsia" w:cs="宋体"/>
          <w:color w:val="auto"/>
          <w:sz w:val="24"/>
          <w:szCs w:val="24"/>
          <w:highlight w:val="none"/>
        </w:rPr>
        <w:t>、地点：</w:t>
      </w:r>
      <w:r>
        <w:rPr>
          <w:rFonts w:hint="eastAsia" w:cs="宋体"/>
          <w:color w:val="auto"/>
          <w:kern w:val="0"/>
          <w:sz w:val="24"/>
          <w:szCs w:val="24"/>
          <w:highlight w:val="none"/>
          <w:lang w:val="zh-CN"/>
        </w:rPr>
        <w:t>郑州市公共资源交易中心门户网站远程开标大厅</w:t>
      </w:r>
      <w:r>
        <w:rPr>
          <w:rFonts w:hint="eastAsia" w:cs="宋体"/>
          <w:color w:val="auto"/>
          <w:kern w:val="0"/>
          <w:sz w:val="24"/>
          <w:szCs w:val="24"/>
          <w:highlight w:val="none"/>
        </w:rPr>
        <w:t>（http://zzggzy.zhengzhou.gov.cn/BidOpening）</w:t>
      </w:r>
    </w:p>
    <w:p w14:paraId="73B31F3A">
      <w:pPr>
        <w:keepNext w:val="0"/>
        <w:keepLines w:val="0"/>
        <w:pageBreakBefore w:val="0"/>
        <w:kinsoku/>
        <w:wordWrap/>
        <w:overflowPunct/>
        <w:topLinePunct w:val="0"/>
        <w:autoSpaceDE/>
        <w:autoSpaceDN/>
        <w:bidi w:val="0"/>
        <w:spacing w:after="0" w:line="500" w:lineRule="exact"/>
        <w:rPr>
          <w:rFonts w:cs="宋体"/>
          <w:b/>
          <w:bCs/>
          <w:color w:val="auto"/>
          <w:sz w:val="24"/>
          <w:szCs w:val="24"/>
          <w:highlight w:val="none"/>
        </w:rPr>
      </w:pPr>
      <w:r>
        <w:rPr>
          <w:rFonts w:hint="eastAsia" w:cs="宋体"/>
          <w:b/>
          <w:bCs/>
          <w:color w:val="auto"/>
          <w:sz w:val="24"/>
          <w:szCs w:val="24"/>
          <w:highlight w:val="none"/>
        </w:rPr>
        <w:t>六、发布公告的媒介及招标公告期限</w:t>
      </w:r>
    </w:p>
    <w:p w14:paraId="74B9EBB1">
      <w:pPr>
        <w:keepNext w:val="0"/>
        <w:keepLines w:val="0"/>
        <w:pageBreakBefore w:val="0"/>
        <w:widowControl w:val="0"/>
        <w:kinsoku/>
        <w:wordWrap/>
        <w:overflowPunct/>
        <w:topLinePunct w:val="0"/>
        <w:autoSpaceDE/>
        <w:autoSpaceDN/>
        <w:bidi w:val="0"/>
        <w:spacing w:after="0" w:line="500" w:lineRule="exact"/>
        <w:ind w:firstLine="480" w:firstLineChars="200"/>
        <w:textAlignment w:val="auto"/>
        <w:rPr>
          <w:rFonts w:cs="宋体"/>
          <w:color w:val="auto"/>
          <w:sz w:val="24"/>
          <w:szCs w:val="24"/>
          <w:highlight w:val="none"/>
        </w:rPr>
      </w:pPr>
      <w:r>
        <w:rPr>
          <w:rFonts w:hint="eastAsia" w:cs="宋体"/>
          <w:color w:val="auto"/>
          <w:sz w:val="24"/>
          <w:szCs w:val="24"/>
          <w:highlight w:val="none"/>
        </w:rPr>
        <w:t>本次招标公告在《河南省政府采购网》、《郑州市政府采购网》、</w:t>
      </w:r>
      <w:r>
        <w:rPr>
          <w:rFonts w:hint="eastAsia" w:cs="宋体"/>
          <w:color w:val="auto"/>
          <w:sz w:val="24"/>
          <w:szCs w:val="24"/>
          <w:highlight w:val="none"/>
          <w:lang w:eastAsia="zh-CN"/>
        </w:rPr>
        <w:t>《高新区政府采购网》、</w:t>
      </w:r>
      <w:r>
        <w:rPr>
          <w:rFonts w:hint="eastAsia" w:cs="宋体"/>
          <w:color w:val="auto"/>
          <w:sz w:val="24"/>
          <w:szCs w:val="24"/>
          <w:highlight w:val="none"/>
        </w:rPr>
        <w:t>《郑州市公共资源交易中心网》上发布，公告期限为</w:t>
      </w:r>
      <w:r>
        <w:rPr>
          <w:rFonts w:hint="eastAsia" w:cs="宋体"/>
          <w:color w:val="auto"/>
          <w:sz w:val="24"/>
          <w:szCs w:val="24"/>
          <w:highlight w:val="none"/>
          <w:lang w:val="en-US" w:eastAsia="zh-CN"/>
        </w:rPr>
        <w:t>三</w:t>
      </w:r>
      <w:r>
        <w:rPr>
          <w:rFonts w:hint="eastAsia" w:cs="宋体"/>
          <w:color w:val="auto"/>
          <w:sz w:val="24"/>
          <w:szCs w:val="24"/>
          <w:highlight w:val="none"/>
        </w:rPr>
        <w:t>个工作日。</w:t>
      </w:r>
    </w:p>
    <w:p w14:paraId="10C21610">
      <w:pPr>
        <w:keepNext w:val="0"/>
        <w:keepLines w:val="0"/>
        <w:pageBreakBefore w:val="0"/>
        <w:kinsoku/>
        <w:wordWrap/>
        <w:overflowPunct/>
        <w:topLinePunct w:val="0"/>
        <w:autoSpaceDE/>
        <w:autoSpaceDN/>
        <w:bidi w:val="0"/>
        <w:spacing w:after="0" w:line="500" w:lineRule="exact"/>
        <w:rPr>
          <w:rFonts w:cs="宋体"/>
          <w:b/>
          <w:bCs/>
          <w:color w:val="auto"/>
          <w:sz w:val="24"/>
          <w:szCs w:val="24"/>
          <w:highlight w:val="none"/>
        </w:rPr>
      </w:pPr>
      <w:r>
        <w:rPr>
          <w:rFonts w:hint="eastAsia" w:cs="宋体"/>
          <w:b/>
          <w:bCs/>
          <w:color w:val="auto"/>
          <w:sz w:val="24"/>
          <w:szCs w:val="24"/>
          <w:highlight w:val="none"/>
        </w:rPr>
        <w:t>七、其它补充事宜：无</w:t>
      </w:r>
    </w:p>
    <w:p w14:paraId="33E42913">
      <w:pPr>
        <w:keepNext w:val="0"/>
        <w:keepLines w:val="0"/>
        <w:pageBreakBefore w:val="0"/>
        <w:kinsoku/>
        <w:wordWrap/>
        <w:overflowPunct/>
        <w:topLinePunct w:val="0"/>
        <w:autoSpaceDE/>
        <w:autoSpaceDN/>
        <w:bidi w:val="0"/>
        <w:spacing w:after="0" w:line="500" w:lineRule="exact"/>
        <w:rPr>
          <w:rFonts w:cs="宋体"/>
          <w:b/>
          <w:bCs/>
          <w:color w:val="auto"/>
          <w:sz w:val="24"/>
          <w:szCs w:val="24"/>
          <w:highlight w:val="none"/>
        </w:rPr>
      </w:pPr>
      <w:r>
        <w:rPr>
          <w:rFonts w:hint="eastAsia" w:cs="宋体"/>
          <w:b/>
          <w:bCs/>
          <w:color w:val="auto"/>
          <w:sz w:val="24"/>
          <w:szCs w:val="24"/>
          <w:highlight w:val="none"/>
        </w:rPr>
        <w:t>八、凡对本次招标提出询问，请按照以下方式联系</w:t>
      </w:r>
    </w:p>
    <w:p w14:paraId="5B901C70">
      <w:pPr>
        <w:keepNext w:val="0"/>
        <w:keepLines w:val="0"/>
        <w:pageBreakBefore w:val="0"/>
        <w:widowControl w:val="0"/>
        <w:kinsoku/>
        <w:wordWrap/>
        <w:overflowPunct/>
        <w:topLinePunct w:val="0"/>
        <w:autoSpaceDE/>
        <w:autoSpaceDN/>
        <w:bidi w:val="0"/>
        <w:spacing w:after="0" w:line="500" w:lineRule="exact"/>
        <w:ind w:firstLine="480" w:firstLineChars="200"/>
        <w:textAlignment w:val="auto"/>
        <w:rPr>
          <w:rFonts w:cs="宋体"/>
          <w:color w:val="auto"/>
          <w:sz w:val="24"/>
          <w:szCs w:val="24"/>
          <w:highlight w:val="none"/>
        </w:rPr>
      </w:pPr>
      <w:r>
        <w:rPr>
          <w:rFonts w:cs="宋体"/>
          <w:color w:val="auto"/>
          <w:sz w:val="24"/>
          <w:szCs w:val="24"/>
          <w:highlight w:val="none"/>
        </w:rPr>
        <w:t>1.</w:t>
      </w:r>
      <w:r>
        <w:rPr>
          <w:rFonts w:hint="eastAsia" w:cs="宋体"/>
          <w:color w:val="auto"/>
          <w:sz w:val="24"/>
          <w:szCs w:val="24"/>
          <w:highlight w:val="none"/>
        </w:rPr>
        <w:t>采购人信息</w:t>
      </w:r>
    </w:p>
    <w:p w14:paraId="0B596F38">
      <w:pPr>
        <w:keepNext w:val="0"/>
        <w:keepLines w:val="0"/>
        <w:pageBreakBefore w:val="0"/>
        <w:widowControl w:val="0"/>
        <w:kinsoku/>
        <w:wordWrap/>
        <w:overflowPunct/>
        <w:topLinePunct w:val="0"/>
        <w:autoSpaceDE/>
        <w:autoSpaceDN/>
        <w:bidi w:val="0"/>
        <w:spacing w:after="0" w:line="500" w:lineRule="exact"/>
        <w:ind w:firstLine="480" w:firstLineChars="200"/>
        <w:textAlignment w:val="auto"/>
        <w:rPr>
          <w:rFonts w:hint="eastAsia" w:eastAsia="宋体" w:cs="宋体"/>
          <w:color w:val="auto"/>
          <w:sz w:val="24"/>
          <w:szCs w:val="24"/>
          <w:highlight w:val="none"/>
          <w:lang w:eastAsia="zh-CN"/>
        </w:rPr>
      </w:pPr>
      <w:r>
        <w:rPr>
          <w:rFonts w:hint="eastAsia" w:cs="宋体"/>
          <w:color w:val="auto"/>
          <w:sz w:val="24"/>
          <w:szCs w:val="24"/>
          <w:highlight w:val="none"/>
        </w:rPr>
        <w:t>名称：</w:t>
      </w:r>
      <w:r>
        <w:rPr>
          <w:rFonts w:hint="eastAsia" w:cs="宋体"/>
          <w:color w:val="auto"/>
          <w:sz w:val="24"/>
          <w:szCs w:val="24"/>
          <w:highlight w:val="none"/>
          <w:lang w:eastAsia="zh-CN"/>
        </w:rPr>
        <w:t>郑州市自</w:t>
      </w:r>
      <w:r>
        <w:rPr>
          <w:rFonts w:hint="eastAsia" w:cs="宋体"/>
          <w:color w:val="auto"/>
          <w:sz w:val="24"/>
          <w:szCs w:val="24"/>
          <w:highlight w:val="none"/>
          <w:lang w:val="en-US" w:eastAsia="zh-CN"/>
        </w:rPr>
        <w:tab/>
      </w:r>
      <w:r>
        <w:rPr>
          <w:rFonts w:hint="eastAsia" w:cs="宋体"/>
          <w:color w:val="auto"/>
          <w:sz w:val="24"/>
          <w:szCs w:val="24"/>
          <w:highlight w:val="none"/>
          <w:lang w:eastAsia="zh-CN"/>
        </w:rPr>
        <w:t>然资源和规划局高新分局</w:t>
      </w:r>
    </w:p>
    <w:p w14:paraId="4B3652F4">
      <w:pPr>
        <w:keepNext w:val="0"/>
        <w:keepLines w:val="0"/>
        <w:pageBreakBefore w:val="0"/>
        <w:widowControl w:val="0"/>
        <w:kinsoku/>
        <w:wordWrap/>
        <w:overflowPunct/>
        <w:topLinePunct w:val="0"/>
        <w:autoSpaceDE/>
        <w:autoSpaceDN/>
        <w:bidi w:val="0"/>
        <w:spacing w:after="0" w:line="500" w:lineRule="exact"/>
        <w:ind w:firstLine="480" w:firstLineChars="200"/>
        <w:textAlignment w:val="auto"/>
        <w:rPr>
          <w:rFonts w:hint="default" w:eastAsia="宋体" w:cs="宋体"/>
          <w:color w:val="auto"/>
          <w:sz w:val="24"/>
          <w:szCs w:val="24"/>
          <w:highlight w:val="none"/>
          <w:lang w:val="en-US" w:eastAsia="zh-CN"/>
        </w:rPr>
      </w:pPr>
      <w:r>
        <w:rPr>
          <w:rFonts w:hint="eastAsia" w:cs="宋体"/>
          <w:color w:val="auto"/>
          <w:sz w:val="24"/>
          <w:szCs w:val="24"/>
          <w:highlight w:val="none"/>
        </w:rPr>
        <w:t>地址：</w:t>
      </w:r>
      <w:bookmarkStart w:id="8" w:name="OLE_LINK6"/>
      <w:r>
        <w:rPr>
          <w:rFonts w:hint="eastAsia" w:cs="宋体"/>
          <w:color w:val="auto"/>
          <w:sz w:val="24"/>
          <w:szCs w:val="24"/>
          <w:highlight w:val="none"/>
          <w:lang w:eastAsia="zh-CN"/>
        </w:rPr>
        <w:t>郑州市高新区科学大道与银兰路交叉口</w:t>
      </w:r>
      <w:bookmarkEnd w:id="8"/>
    </w:p>
    <w:p w14:paraId="299ED069">
      <w:pPr>
        <w:keepNext w:val="0"/>
        <w:keepLines w:val="0"/>
        <w:pageBreakBefore w:val="0"/>
        <w:widowControl w:val="0"/>
        <w:kinsoku/>
        <w:wordWrap/>
        <w:overflowPunct/>
        <w:topLinePunct w:val="0"/>
        <w:autoSpaceDE/>
        <w:autoSpaceDN/>
        <w:bidi w:val="0"/>
        <w:spacing w:after="0" w:line="500" w:lineRule="exact"/>
        <w:ind w:firstLine="480" w:firstLineChars="200"/>
        <w:textAlignment w:val="auto"/>
        <w:rPr>
          <w:rFonts w:hint="eastAsia" w:eastAsia="宋体" w:cs="宋体"/>
          <w:color w:val="auto"/>
          <w:sz w:val="24"/>
          <w:szCs w:val="24"/>
          <w:highlight w:val="none"/>
          <w:lang w:eastAsia="zh-CN"/>
        </w:rPr>
      </w:pPr>
      <w:r>
        <w:rPr>
          <w:rFonts w:hint="eastAsia" w:cs="宋体"/>
          <w:color w:val="auto"/>
          <w:sz w:val="24"/>
          <w:szCs w:val="24"/>
          <w:highlight w:val="none"/>
        </w:rPr>
        <w:t>联系人：</w:t>
      </w:r>
      <w:r>
        <w:rPr>
          <w:rFonts w:hint="eastAsia" w:cs="宋体"/>
          <w:color w:val="auto"/>
          <w:sz w:val="24"/>
          <w:szCs w:val="24"/>
          <w:highlight w:val="none"/>
          <w:lang w:eastAsia="zh-CN"/>
        </w:rPr>
        <w:t>韩</w:t>
      </w:r>
      <w:r>
        <w:rPr>
          <w:rFonts w:hint="eastAsia" w:cs="宋体"/>
          <w:color w:val="auto"/>
          <w:sz w:val="24"/>
          <w:szCs w:val="24"/>
          <w:highlight w:val="none"/>
          <w:lang w:val="en-US" w:eastAsia="zh-CN"/>
        </w:rPr>
        <w:t>老师</w:t>
      </w:r>
    </w:p>
    <w:p w14:paraId="18D9C353">
      <w:pPr>
        <w:keepNext w:val="0"/>
        <w:keepLines w:val="0"/>
        <w:pageBreakBefore w:val="0"/>
        <w:widowControl w:val="0"/>
        <w:kinsoku/>
        <w:wordWrap/>
        <w:overflowPunct/>
        <w:topLinePunct w:val="0"/>
        <w:autoSpaceDE/>
        <w:autoSpaceDN/>
        <w:bidi w:val="0"/>
        <w:spacing w:after="0" w:line="500" w:lineRule="exact"/>
        <w:ind w:firstLine="480" w:firstLineChars="200"/>
        <w:textAlignment w:val="auto"/>
        <w:rPr>
          <w:rFonts w:hint="default" w:eastAsia="宋体" w:cs="宋体"/>
          <w:color w:val="auto"/>
          <w:sz w:val="24"/>
          <w:szCs w:val="24"/>
          <w:highlight w:val="none"/>
          <w:lang w:val="en-US" w:eastAsia="zh-CN"/>
        </w:rPr>
      </w:pPr>
      <w:r>
        <w:rPr>
          <w:rFonts w:hint="eastAsia" w:cs="宋体"/>
          <w:color w:val="auto"/>
          <w:sz w:val="24"/>
          <w:szCs w:val="24"/>
          <w:highlight w:val="none"/>
        </w:rPr>
        <w:t>联系方式：</w:t>
      </w:r>
      <w:r>
        <w:rPr>
          <w:rFonts w:hint="eastAsia" w:cs="宋体"/>
          <w:color w:val="auto"/>
          <w:sz w:val="24"/>
          <w:szCs w:val="24"/>
          <w:highlight w:val="none"/>
          <w:lang w:val="en-US" w:eastAsia="zh-CN"/>
        </w:rPr>
        <w:t>0371-63687693</w:t>
      </w:r>
    </w:p>
    <w:p w14:paraId="7E7B42B8">
      <w:pPr>
        <w:keepNext w:val="0"/>
        <w:keepLines w:val="0"/>
        <w:pageBreakBefore w:val="0"/>
        <w:widowControl w:val="0"/>
        <w:kinsoku/>
        <w:wordWrap/>
        <w:overflowPunct/>
        <w:topLinePunct w:val="0"/>
        <w:autoSpaceDE/>
        <w:autoSpaceDN/>
        <w:bidi w:val="0"/>
        <w:spacing w:after="0" w:line="500" w:lineRule="exact"/>
        <w:ind w:firstLine="480" w:firstLineChars="200"/>
        <w:textAlignment w:val="auto"/>
        <w:rPr>
          <w:rFonts w:cs="宋体"/>
          <w:color w:val="auto"/>
          <w:sz w:val="24"/>
          <w:szCs w:val="24"/>
          <w:highlight w:val="none"/>
        </w:rPr>
      </w:pPr>
      <w:r>
        <w:rPr>
          <w:rFonts w:cs="宋体"/>
          <w:color w:val="auto"/>
          <w:sz w:val="24"/>
          <w:szCs w:val="24"/>
          <w:highlight w:val="none"/>
        </w:rPr>
        <w:t>2.</w:t>
      </w:r>
      <w:r>
        <w:rPr>
          <w:rFonts w:hint="eastAsia" w:cs="宋体"/>
          <w:color w:val="auto"/>
          <w:sz w:val="24"/>
          <w:szCs w:val="24"/>
          <w:highlight w:val="none"/>
        </w:rPr>
        <w:t>采购代理机构信息</w:t>
      </w:r>
    </w:p>
    <w:p w14:paraId="4DBEC360">
      <w:pPr>
        <w:keepNext w:val="0"/>
        <w:keepLines w:val="0"/>
        <w:pageBreakBefore w:val="0"/>
        <w:widowControl w:val="0"/>
        <w:kinsoku/>
        <w:wordWrap/>
        <w:overflowPunct/>
        <w:topLinePunct w:val="0"/>
        <w:autoSpaceDE/>
        <w:autoSpaceDN/>
        <w:bidi w:val="0"/>
        <w:spacing w:after="0" w:line="500" w:lineRule="exact"/>
        <w:ind w:firstLine="480" w:firstLineChars="200"/>
        <w:textAlignment w:val="auto"/>
        <w:rPr>
          <w:rFonts w:hint="eastAsia" w:eastAsia="宋体" w:cs="宋体"/>
          <w:color w:val="auto"/>
          <w:sz w:val="24"/>
          <w:szCs w:val="24"/>
          <w:highlight w:val="none"/>
          <w:lang w:eastAsia="zh-CN"/>
        </w:rPr>
      </w:pPr>
      <w:r>
        <w:rPr>
          <w:rFonts w:hint="eastAsia" w:cs="宋体"/>
          <w:color w:val="auto"/>
          <w:sz w:val="24"/>
          <w:szCs w:val="24"/>
          <w:highlight w:val="none"/>
        </w:rPr>
        <w:t>名称：</w:t>
      </w:r>
      <w:bookmarkStart w:id="111" w:name="_GoBack"/>
      <w:r>
        <w:rPr>
          <w:rFonts w:hint="eastAsia" w:cs="宋体"/>
          <w:color w:val="auto"/>
          <w:sz w:val="24"/>
          <w:szCs w:val="24"/>
          <w:highlight w:val="none"/>
          <w:lang w:eastAsia="zh-CN"/>
        </w:rPr>
        <w:t>河南标晟项目管理有限公司</w:t>
      </w:r>
      <w:bookmarkEnd w:id="111"/>
    </w:p>
    <w:p w14:paraId="2E38EB04">
      <w:pPr>
        <w:keepNext w:val="0"/>
        <w:keepLines w:val="0"/>
        <w:pageBreakBefore w:val="0"/>
        <w:widowControl w:val="0"/>
        <w:kinsoku/>
        <w:wordWrap/>
        <w:overflowPunct/>
        <w:topLinePunct w:val="0"/>
        <w:autoSpaceDE/>
        <w:autoSpaceDN/>
        <w:bidi w:val="0"/>
        <w:spacing w:after="0" w:line="500" w:lineRule="exact"/>
        <w:ind w:firstLine="480" w:firstLineChars="200"/>
        <w:textAlignment w:val="auto"/>
        <w:rPr>
          <w:rFonts w:hint="eastAsia" w:eastAsia="宋体" w:cs="宋体"/>
          <w:color w:val="auto"/>
          <w:sz w:val="24"/>
          <w:szCs w:val="24"/>
          <w:highlight w:val="none"/>
          <w:lang w:eastAsia="zh-CN"/>
        </w:rPr>
      </w:pPr>
      <w:r>
        <w:rPr>
          <w:rFonts w:hint="eastAsia" w:cs="宋体"/>
          <w:color w:val="auto"/>
          <w:sz w:val="24"/>
          <w:szCs w:val="24"/>
          <w:highlight w:val="none"/>
        </w:rPr>
        <w:t>地址：</w:t>
      </w:r>
      <w:r>
        <w:rPr>
          <w:rFonts w:hint="eastAsia" w:cs="宋体"/>
          <w:color w:val="auto"/>
          <w:sz w:val="24"/>
          <w:szCs w:val="24"/>
          <w:highlight w:val="none"/>
          <w:lang w:eastAsia="zh-CN"/>
        </w:rPr>
        <w:t>郑州市金水区金水区中方园路60号九锦台小区5号楼1单元3层03号</w:t>
      </w:r>
    </w:p>
    <w:p w14:paraId="17962AFD">
      <w:pPr>
        <w:keepNext w:val="0"/>
        <w:keepLines w:val="0"/>
        <w:pageBreakBefore w:val="0"/>
        <w:widowControl w:val="0"/>
        <w:kinsoku/>
        <w:wordWrap/>
        <w:overflowPunct/>
        <w:topLinePunct w:val="0"/>
        <w:autoSpaceDE/>
        <w:autoSpaceDN/>
        <w:bidi w:val="0"/>
        <w:spacing w:after="0" w:line="500" w:lineRule="exact"/>
        <w:ind w:firstLine="480" w:firstLineChars="200"/>
        <w:textAlignment w:val="auto"/>
        <w:rPr>
          <w:rFonts w:hint="eastAsia" w:eastAsia="宋体" w:cs="宋体"/>
          <w:color w:val="auto"/>
          <w:sz w:val="24"/>
          <w:szCs w:val="24"/>
          <w:highlight w:val="none"/>
          <w:lang w:eastAsia="zh-CN"/>
        </w:rPr>
      </w:pPr>
      <w:r>
        <w:rPr>
          <w:rFonts w:hint="eastAsia" w:cs="宋体"/>
          <w:color w:val="auto"/>
          <w:sz w:val="24"/>
          <w:szCs w:val="24"/>
          <w:highlight w:val="none"/>
        </w:rPr>
        <w:t>联系人：</w:t>
      </w:r>
      <w:r>
        <w:rPr>
          <w:rFonts w:hint="eastAsia" w:cs="宋体"/>
          <w:color w:val="auto"/>
          <w:sz w:val="24"/>
          <w:szCs w:val="24"/>
          <w:highlight w:val="none"/>
          <w:lang w:val="en-US" w:eastAsia="zh-CN"/>
        </w:rPr>
        <w:t>宋先生</w:t>
      </w:r>
    </w:p>
    <w:p w14:paraId="1894FE89">
      <w:pPr>
        <w:keepNext w:val="0"/>
        <w:keepLines w:val="0"/>
        <w:pageBreakBefore w:val="0"/>
        <w:widowControl w:val="0"/>
        <w:kinsoku/>
        <w:wordWrap/>
        <w:overflowPunct/>
        <w:topLinePunct w:val="0"/>
        <w:autoSpaceDE/>
        <w:autoSpaceDN/>
        <w:bidi w:val="0"/>
        <w:spacing w:after="0" w:line="500" w:lineRule="exact"/>
        <w:ind w:firstLine="480" w:firstLineChars="200"/>
        <w:textAlignment w:val="auto"/>
        <w:rPr>
          <w:rFonts w:cs="宋体"/>
          <w:color w:val="auto"/>
          <w:sz w:val="24"/>
          <w:szCs w:val="24"/>
          <w:highlight w:val="none"/>
        </w:rPr>
      </w:pPr>
      <w:r>
        <w:rPr>
          <w:rFonts w:hint="eastAsia" w:cs="宋体"/>
          <w:color w:val="auto"/>
          <w:sz w:val="24"/>
          <w:szCs w:val="24"/>
          <w:highlight w:val="none"/>
        </w:rPr>
        <w:t>联系方式：</w:t>
      </w:r>
      <w:bookmarkStart w:id="9" w:name="OLE_LINK7"/>
      <w:r>
        <w:rPr>
          <w:rFonts w:hint="eastAsia" w:cs="宋体"/>
          <w:color w:val="auto"/>
          <w:sz w:val="24"/>
          <w:szCs w:val="24"/>
          <w:highlight w:val="none"/>
          <w:lang w:eastAsia="zh-CN"/>
        </w:rPr>
        <w:t>18738207778</w:t>
      </w:r>
      <w:bookmarkEnd w:id="9"/>
      <w:r>
        <w:rPr>
          <w:rFonts w:cs="宋体"/>
          <w:color w:val="auto"/>
          <w:sz w:val="24"/>
          <w:szCs w:val="24"/>
          <w:highlight w:val="none"/>
        </w:rPr>
        <w:t xml:space="preserve">   </w:t>
      </w:r>
    </w:p>
    <w:p w14:paraId="1630ADEF">
      <w:pPr>
        <w:keepNext w:val="0"/>
        <w:keepLines w:val="0"/>
        <w:pageBreakBefore w:val="0"/>
        <w:widowControl w:val="0"/>
        <w:kinsoku/>
        <w:wordWrap/>
        <w:overflowPunct/>
        <w:topLinePunct w:val="0"/>
        <w:autoSpaceDE/>
        <w:autoSpaceDN/>
        <w:bidi w:val="0"/>
        <w:spacing w:after="0" w:line="500" w:lineRule="exact"/>
        <w:ind w:firstLine="480" w:firstLineChars="200"/>
        <w:textAlignment w:val="auto"/>
        <w:rPr>
          <w:rFonts w:cs="宋体"/>
          <w:color w:val="auto"/>
          <w:sz w:val="24"/>
          <w:szCs w:val="24"/>
          <w:highlight w:val="none"/>
        </w:rPr>
      </w:pPr>
      <w:r>
        <w:rPr>
          <w:rFonts w:cs="宋体"/>
          <w:color w:val="auto"/>
          <w:sz w:val="24"/>
          <w:szCs w:val="24"/>
          <w:highlight w:val="none"/>
        </w:rPr>
        <w:t>3.</w:t>
      </w:r>
      <w:r>
        <w:rPr>
          <w:rFonts w:cs="宋体"/>
          <w:color w:val="auto"/>
          <w:sz w:val="24"/>
          <w:szCs w:val="24"/>
          <w:highlight w:val="none"/>
        </w:rPr>
        <w:tab/>
      </w:r>
      <w:r>
        <w:rPr>
          <w:rFonts w:hint="eastAsia" w:cs="宋体"/>
          <w:color w:val="auto"/>
          <w:sz w:val="24"/>
          <w:szCs w:val="24"/>
          <w:highlight w:val="none"/>
        </w:rPr>
        <w:t>项目联系方式</w:t>
      </w:r>
    </w:p>
    <w:p w14:paraId="4D98EB62">
      <w:pPr>
        <w:keepNext w:val="0"/>
        <w:keepLines w:val="0"/>
        <w:pageBreakBefore w:val="0"/>
        <w:widowControl w:val="0"/>
        <w:kinsoku/>
        <w:wordWrap/>
        <w:overflowPunct/>
        <w:topLinePunct w:val="0"/>
        <w:autoSpaceDE/>
        <w:autoSpaceDN/>
        <w:bidi w:val="0"/>
        <w:spacing w:after="0" w:line="500" w:lineRule="exact"/>
        <w:ind w:firstLine="480" w:firstLineChars="200"/>
        <w:textAlignment w:val="auto"/>
        <w:rPr>
          <w:rFonts w:hint="eastAsia" w:eastAsia="宋体" w:cs="宋体"/>
          <w:color w:val="auto"/>
          <w:sz w:val="24"/>
          <w:szCs w:val="24"/>
          <w:highlight w:val="none"/>
          <w:lang w:eastAsia="zh-CN"/>
        </w:rPr>
      </w:pPr>
      <w:r>
        <w:rPr>
          <w:rFonts w:hint="eastAsia" w:cs="宋体"/>
          <w:color w:val="auto"/>
          <w:sz w:val="24"/>
          <w:szCs w:val="24"/>
          <w:highlight w:val="none"/>
        </w:rPr>
        <w:t>项目联系人：</w:t>
      </w:r>
      <w:r>
        <w:rPr>
          <w:rFonts w:hint="eastAsia" w:cs="宋体"/>
          <w:color w:val="auto"/>
          <w:sz w:val="24"/>
          <w:szCs w:val="24"/>
          <w:highlight w:val="none"/>
          <w:lang w:val="en-US" w:eastAsia="zh-CN"/>
        </w:rPr>
        <w:t>宋先生</w:t>
      </w:r>
    </w:p>
    <w:p w14:paraId="201F5BDF">
      <w:pPr>
        <w:keepNext w:val="0"/>
        <w:keepLines w:val="0"/>
        <w:pageBreakBefore w:val="0"/>
        <w:widowControl w:val="0"/>
        <w:kinsoku/>
        <w:wordWrap/>
        <w:overflowPunct/>
        <w:topLinePunct w:val="0"/>
        <w:autoSpaceDE/>
        <w:autoSpaceDN/>
        <w:bidi w:val="0"/>
        <w:spacing w:after="0" w:line="500" w:lineRule="exact"/>
        <w:ind w:firstLine="480" w:firstLineChars="200"/>
        <w:textAlignment w:val="auto"/>
        <w:rPr>
          <w:rFonts w:hint="eastAsia" w:eastAsia="宋体" w:cs="宋体"/>
          <w:color w:val="auto"/>
          <w:sz w:val="24"/>
          <w:szCs w:val="24"/>
          <w:highlight w:val="none"/>
          <w:lang w:val="en-US" w:eastAsia="zh-CN"/>
        </w:rPr>
      </w:pPr>
      <w:r>
        <w:rPr>
          <w:rFonts w:hint="eastAsia" w:cs="宋体"/>
          <w:color w:val="auto"/>
          <w:sz w:val="24"/>
          <w:szCs w:val="24"/>
          <w:highlight w:val="none"/>
        </w:rPr>
        <w:t>联系方式：</w:t>
      </w:r>
      <w:r>
        <w:rPr>
          <w:rFonts w:hint="eastAsia" w:cs="宋体"/>
          <w:color w:val="auto"/>
          <w:sz w:val="24"/>
          <w:szCs w:val="24"/>
          <w:highlight w:val="none"/>
          <w:lang w:eastAsia="zh-CN"/>
        </w:rPr>
        <w:t>18738207778</w:t>
      </w:r>
    </w:p>
    <w:p w14:paraId="1C0CEC4D">
      <w:pPr>
        <w:rPr>
          <w:rStyle w:val="97"/>
          <w:rFonts w:hint="eastAsia"/>
          <w:b/>
          <w:color w:val="auto"/>
          <w:sz w:val="24"/>
          <w:szCs w:val="24"/>
          <w:highlight w:val="none"/>
        </w:rPr>
      </w:pPr>
      <w:bookmarkStart w:id="10" w:name="_Toc16663"/>
      <w:bookmarkStart w:id="11" w:name="_Toc11500"/>
      <w:bookmarkStart w:id="12" w:name="_Toc20906"/>
      <w:r>
        <w:rPr>
          <w:rStyle w:val="97"/>
          <w:rFonts w:hint="eastAsia"/>
          <w:b/>
          <w:color w:val="auto"/>
          <w:sz w:val="24"/>
          <w:szCs w:val="24"/>
          <w:highlight w:val="none"/>
        </w:rPr>
        <w:br w:type="page"/>
      </w:r>
    </w:p>
    <w:p w14:paraId="1BAFFC80">
      <w:pPr>
        <w:pageBreakBefore w:val="0"/>
        <w:kinsoku/>
        <w:wordWrap/>
        <w:overflowPunct/>
        <w:autoSpaceDE/>
        <w:autoSpaceDN/>
        <w:bidi w:val="0"/>
        <w:spacing w:after="0" w:line="560" w:lineRule="exact"/>
        <w:jc w:val="center"/>
        <w:outlineLvl w:val="0"/>
        <w:rPr>
          <w:rStyle w:val="97"/>
          <w:b/>
          <w:color w:val="auto"/>
          <w:sz w:val="24"/>
          <w:szCs w:val="24"/>
          <w:highlight w:val="none"/>
        </w:rPr>
      </w:pPr>
      <w:bookmarkStart w:id="13" w:name="_Toc11110"/>
      <w:r>
        <w:rPr>
          <w:rStyle w:val="97"/>
          <w:rFonts w:hint="eastAsia"/>
          <w:b/>
          <w:color w:val="auto"/>
          <w:sz w:val="24"/>
          <w:szCs w:val="24"/>
          <w:highlight w:val="none"/>
        </w:rPr>
        <w:t>第二章</w:t>
      </w:r>
      <w:r>
        <w:rPr>
          <w:rStyle w:val="97"/>
          <w:rFonts w:hint="eastAsia"/>
          <w:b/>
          <w:color w:val="auto"/>
          <w:sz w:val="24"/>
          <w:szCs w:val="24"/>
          <w:highlight w:val="none"/>
          <w:lang w:val="en-US" w:eastAsia="zh-CN"/>
        </w:rPr>
        <w:t xml:space="preserve"> </w:t>
      </w:r>
      <w:r>
        <w:rPr>
          <w:rStyle w:val="97"/>
          <w:rFonts w:hint="eastAsia"/>
          <w:b/>
          <w:color w:val="auto"/>
          <w:sz w:val="24"/>
          <w:szCs w:val="24"/>
          <w:highlight w:val="none"/>
        </w:rPr>
        <w:t>响应商须知</w:t>
      </w:r>
      <w:bookmarkEnd w:id="10"/>
      <w:bookmarkEnd w:id="11"/>
      <w:bookmarkEnd w:id="12"/>
      <w:bookmarkEnd w:id="13"/>
    </w:p>
    <w:p w14:paraId="4AAF96E4">
      <w:pPr>
        <w:pageBreakBefore w:val="0"/>
        <w:kinsoku/>
        <w:wordWrap/>
        <w:overflowPunct/>
        <w:autoSpaceDE/>
        <w:autoSpaceDN/>
        <w:bidi w:val="0"/>
        <w:spacing w:after="0" w:line="560" w:lineRule="exact"/>
        <w:jc w:val="center"/>
        <w:rPr>
          <w:rStyle w:val="97"/>
          <w:rFonts w:cs="宋体"/>
          <w:b/>
          <w:bCs/>
          <w:color w:val="auto"/>
          <w:sz w:val="24"/>
          <w:szCs w:val="24"/>
          <w:highlight w:val="none"/>
        </w:rPr>
      </w:pPr>
      <w:r>
        <w:rPr>
          <w:rStyle w:val="97"/>
          <w:rFonts w:hint="eastAsia" w:cs="宋体"/>
          <w:b/>
          <w:bCs/>
          <w:color w:val="auto"/>
          <w:sz w:val="24"/>
          <w:szCs w:val="24"/>
          <w:highlight w:val="none"/>
        </w:rPr>
        <w:t>前附表</w:t>
      </w:r>
    </w:p>
    <w:tbl>
      <w:tblPr>
        <w:tblStyle w:val="22"/>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1838"/>
        <w:gridCol w:w="6811"/>
      </w:tblGrid>
      <w:tr w14:paraId="5EC76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jc w:val="center"/>
        </w:trPr>
        <w:tc>
          <w:tcPr>
            <w:tcW w:w="565" w:type="dxa"/>
            <w:vAlign w:val="center"/>
          </w:tcPr>
          <w:p w14:paraId="79C5DA8F">
            <w:pPr>
              <w:pageBreakBefore w:val="0"/>
              <w:kinsoku/>
              <w:wordWrap/>
              <w:overflowPunct/>
              <w:autoSpaceDE/>
              <w:autoSpaceDN/>
              <w:bidi w:val="0"/>
              <w:spacing w:after="0" w:line="560" w:lineRule="exact"/>
              <w:jc w:val="center"/>
              <w:textAlignment w:val="auto"/>
              <w:rPr>
                <w:rStyle w:val="97"/>
                <w:b/>
                <w:color w:val="auto"/>
                <w:sz w:val="24"/>
                <w:szCs w:val="24"/>
                <w:highlight w:val="none"/>
              </w:rPr>
            </w:pPr>
            <w:r>
              <w:rPr>
                <w:rStyle w:val="97"/>
                <w:rFonts w:hint="eastAsia"/>
                <w:b/>
                <w:color w:val="auto"/>
                <w:sz w:val="24"/>
                <w:szCs w:val="24"/>
                <w:highlight w:val="none"/>
              </w:rPr>
              <w:t>序号</w:t>
            </w:r>
          </w:p>
        </w:tc>
        <w:tc>
          <w:tcPr>
            <w:tcW w:w="1838" w:type="dxa"/>
            <w:vAlign w:val="center"/>
          </w:tcPr>
          <w:p w14:paraId="3BDC7808">
            <w:pPr>
              <w:pageBreakBefore w:val="0"/>
              <w:kinsoku/>
              <w:wordWrap/>
              <w:overflowPunct/>
              <w:autoSpaceDE/>
              <w:autoSpaceDN/>
              <w:bidi w:val="0"/>
              <w:spacing w:after="0" w:line="560" w:lineRule="exact"/>
              <w:jc w:val="center"/>
              <w:textAlignment w:val="auto"/>
              <w:rPr>
                <w:rStyle w:val="97"/>
                <w:b/>
                <w:color w:val="auto"/>
                <w:sz w:val="24"/>
                <w:szCs w:val="24"/>
                <w:highlight w:val="none"/>
              </w:rPr>
            </w:pPr>
            <w:r>
              <w:rPr>
                <w:rStyle w:val="97"/>
                <w:rFonts w:hint="eastAsia"/>
                <w:b/>
                <w:color w:val="auto"/>
                <w:sz w:val="24"/>
                <w:szCs w:val="24"/>
                <w:highlight w:val="none"/>
              </w:rPr>
              <w:t>名称</w:t>
            </w:r>
          </w:p>
        </w:tc>
        <w:tc>
          <w:tcPr>
            <w:tcW w:w="6811" w:type="dxa"/>
            <w:vAlign w:val="center"/>
          </w:tcPr>
          <w:p w14:paraId="70FCAB0E">
            <w:pPr>
              <w:pageBreakBefore w:val="0"/>
              <w:kinsoku/>
              <w:wordWrap/>
              <w:overflowPunct/>
              <w:autoSpaceDE/>
              <w:autoSpaceDN/>
              <w:bidi w:val="0"/>
              <w:spacing w:after="0" w:line="560" w:lineRule="exact"/>
              <w:jc w:val="center"/>
              <w:textAlignment w:val="auto"/>
              <w:rPr>
                <w:rStyle w:val="97"/>
                <w:b/>
                <w:color w:val="auto"/>
                <w:sz w:val="24"/>
                <w:szCs w:val="24"/>
                <w:highlight w:val="none"/>
              </w:rPr>
            </w:pPr>
            <w:r>
              <w:rPr>
                <w:rStyle w:val="97"/>
                <w:rFonts w:hint="eastAsia"/>
                <w:b/>
                <w:color w:val="auto"/>
                <w:sz w:val="24"/>
                <w:szCs w:val="24"/>
                <w:highlight w:val="none"/>
              </w:rPr>
              <w:t>内容</w:t>
            </w:r>
          </w:p>
        </w:tc>
      </w:tr>
      <w:tr w14:paraId="799A6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65" w:type="dxa"/>
            <w:vAlign w:val="center"/>
          </w:tcPr>
          <w:p w14:paraId="074C4770">
            <w:pPr>
              <w:pageBreakBefore w:val="0"/>
              <w:kinsoku/>
              <w:wordWrap/>
              <w:overflowPunct/>
              <w:autoSpaceDE/>
              <w:autoSpaceDN/>
              <w:bidi w:val="0"/>
              <w:spacing w:after="0" w:line="560" w:lineRule="exact"/>
              <w:jc w:val="center"/>
              <w:textAlignment w:val="auto"/>
              <w:rPr>
                <w:rStyle w:val="97"/>
                <w:color w:val="auto"/>
                <w:sz w:val="24"/>
                <w:szCs w:val="24"/>
                <w:highlight w:val="none"/>
              </w:rPr>
            </w:pPr>
            <w:r>
              <w:rPr>
                <w:rStyle w:val="97"/>
                <w:color w:val="auto"/>
                <w:sz w:val="24"/>
                <w:szCs w:val="24"/>
                <w:highlight w:val="none"/>
              </w:rPr>
              <w:t>1</w:t>
            </w:r>
          </w:p>
        </w:tc>
        <w:tc>
          <w:tcPr>
            <w:tcW w:w="1838" w:type="dxa"/>
            <w:vAlign w:val="center"/>
          </w:tcPr>
          <w:p w14:paraId="2FD56D2B">
            <w:pPr>
              <w:pageBreakBefore w:val="0"/>
              <w:kinsoku/>
              <w:wordWrap/>
              <w:overflowPunct/>
              <w:autoSpaceDE/>
              <w:autoSpaceDN/>
              <w:bidi w:val="0"/>
              <w:spacing w:after="0" w:line="560" w:lineRule="exact"/>
              <w:jc w:val="center"/>
              <w:textAlignment w:val="auto"/>
              <w:rPr>
                <w:rStyle w:val="97"/>
                <w:color w:val="auto"/>
                <w:sz w:val="24"/>
                <w:szCs w:val="24"/>
                <w:highlight w:val="none"/>
              </w:rPr>
            </w:pPr>
            <w:r>
              <w:rPr>
                <w:rStyle w:val="97"/>
                <w:rFonts w:hint="eastAsia"/>
                <w:color w:val="auto"/>
                <w:sz w:val="24"/>
                <w:szCs w:val="24"/>
                <w:highlight w:val="none"/>
              </w:rPr>
              <w:t>采购人</w:t>
            </w:r>
          </w:p>
        </w:tc>
        <w:tc>
          <w:tcPr>
            <w:tcW w:w="6811" w:type="dxa"/>
            <w:vAlign w:val="center"/>
          </w:tcPr>
          <w:p w14:paraId="1A4F9CE8">
            <w:pPr>
              <w:pageBreakBefore w:val="0"/>
              <w:kinsoku/>
              <w:wordWrap/>
              <w:overflowPunct/>
              <w:autoSpaceDE/>
              <w:autoSpaceDN/>
              <w:bidi w:val="0"/>
              <w:spacing w:after="0" w:line="560" w:lineRule="exact"/>
              <w:textAlignment w:val="auto"/>
              <w:rPr>
                <w:rStyle w:val="97"/>
                <w:rFonts w:hint="eastAsia" w:eastAsia="宋体"/>
                <w:color w:val="auto"/>
                <w:sz w:val="24"/>
                <w:szCs w:val="24"/>
                <w:highlight w:val="none"/>
                <w:lang w:eastAsia="zh-CN"/>
              </w:rPr>
            </w:pPr>
            <w:r>
              <w:rPr>
                <w:rStyle w:val="97"/>
                <w:rFonts w:hint="eastAsia"/>
                <w:color w:val="auto"/>
                <w:sz w:val="24"/>
                <w:szCs w:val="24"/>
                <w:highlight w:val="none"/>
              </w:rPr>
              <w:t>采购单位</w:t>
            </w:r>
            <w:r>
              <w:rPr>
                <w:rStyle w:val="97"/>
                <w:color w:val="auto"/>
                <w:sz w:val="24"/>
                <w:szCs w:val="24"/>
                <w:highlight w:val="none"/>
              </w:rPr>
              <w:t>:</w:t>
            </w:r>
            <w:r>
              <w:rPr>
                <w:rStyle w:val="97"/>
                <w:rFonts w:hint="eastAsia"/>
                <w:color w:val="auto"/>
                <w:sz w:val="24"/>
                <w:szCs w:val="24"/>
                <w:highlight w:val="none"/>
                <w:lang w:eastAsia="zh-CN"/>
              </w:rPr>
              <w:t>郑州市自然资源和规划局高新分局</w:t>
            </w:r>
          </w:p>
          <w:p w14:paraId="0AFEEA2F">
            <w:pPr>
              <w:pageBreakBefore w:val="0"/>
              <w:kinsoku/>
              <w:wordWrap/>
              <w:overflowPunct/>
              <w:autoSpaceDE/>
              <w:autoSpaceDN/>
              <w:bidi w:val="0"/>
              <w:spacing w:after="0" w:line="560" w:lineRule="exact"/>
              <w:textAlignment w:val="auto"/>
              <w:rPr>
                <w:rStyle w:val="97"/>
                <w:rFonts w:hint="eastAsia"/>
                <w:color w:val="auto"/>
                <w:sz w:val="24"/>
                <w:szCs w:val="24"/>
                <w:highlight w:val="none"/>
                <w:lang w:eastAsia="zh-CN"/>
              </w:rPr>
            </w:pPr>
            <w:r>
              <w:rPr>
                <w:rStyle w:val="97"/>
                <w:rFonts w:hint="eastAsia"/>
                <w:color w:val="auto"/>
                <w:sz w:val="24"/>
                <w:szCs w:val="24"/>
                <w:highlight w:val="none"/>
              </w:rPr>
              <w:t>联系人：</w:t>
            </w:r>
            <w:r>
              <w:rPr>
                <w:rStyle w:val="97"/>
                <w:rFonts w:hint="eastAsia"/>
                <w:color w:val="auto"/>
                <w:sz w:val="24"/>
                <w:szCs w:val="24"/>
                <w:highlight w:val="none"/>
                <w:lang w:eastAsia="zh-CN"/>
              </w:rPr>
              <w:t>韩</w:t>
            </w:r>
            <w:r>
              <w:rPr>
                <w:rStyle w:val="97"/>
                <w:rFonts w:hint="eastAsia"/>
                <w:color w:val="auto"/>
                <w:sz w:val="24"/>
                <w:szCs w:val="24"/>
                <w:highlight w:val="none"/>
                <w:lang w:val="en-US" w:eastAsia="zh-CN"/>
              </w:rPr>
              <w:t>老师</w:t>
            </w:r>
          </w:p>
          <w:p w14:paraId="64F0392E">
            <w:pPr>
              <w:pageBreakBefore w:val="0"/>
              <w:kinsoku/>
              <w:wordWrap/>
              <w:overflowPunct/>
              <w:autoSpaceDE/>
              <w:autoSpaceDN/>
              <w:bidi w:val="0"/>
              <w:spacing w:after="0" w:line="560" w:lineRule="exact"/>
              <w:textAlignment w:val="auto"/>
              <w:rPr>
                <w:rStyle w:val="97"/>
                <w:rFonts w:hint="default" w:eastAsia="宋体"/>
                <w:color w:val="auto"/>
                <w:sz w:val="24"/>
                <w:szCs w:val="24"/>
                <w:highlight w:val="none"/>
                <w:lang w:val="en-US" w:eastAsia="zh-CN"/>
              </w:rPr>
            </w:pPr>
            <w:r>
              <w:rPr>
                <w:rStyle w:val="97"/>
                <w:rFonts w:hint="eastAsia"/>
                <w:color w:val="auto"/>
                <w:sz w:val="24"/>
                <w:szCs w:val="24"/>
                <w:highlight w:val="none"/>
              </w:rPr>
              <w:t>联系方式：</w:t>
            </w:r>
            <w:r>
              <w:rPr>
                <w:rStyle w:val="97"/>
                <w:rFonts w:hint="eastAsia"/>
                <w:color w:val="auto"/>
                <w:sz w:val="24"/>
                <w:szCs w:val="24"/>
                <w:highlight w:val="none"/>
                <w:lang w:val="en-US" w:eastAsia="zh-CN"/>
              </w:rPr>
              <w:t>0371-63687693</w:t>
            </w:r>
          </w:p>
          <w:p w14:paraId="73DED131">
            <w:pPr>
              <w:pageBreakBefore w:val="0"/>
              <w:kinsoku/>
              <w:wordWrap/>
              <w:overflowPunct/>
              <w:autoSpaceDE/>
              <w:autoSpaceDN/>
              <w:bidi w:val="0"/>
              <w:spacing w:after="0" w:line="560" w:lineRule="exact"/>
              <w:textAlignment w:val="auto"/>
              <w:rPr>
                <w:rStyle w:val="97"/>
                <w:rFonts w:hint="default" w:eastAsia="宋体"/>
                <w:color w:val="auto"/>
                <w:sz w:val="24"/>
                <w:szCs w:val="24"/>
                <w:highlight w:val="none"/>
                <w:lang w:val="en-US" w:eastAsia="zh-CN"/>
              </w:rPr>
            </w:pPr>
            <w:r>
              <w:rPr>
                <w:rStyle w:val="97"/>
                <w:rFonts w:hint="eastAsia"/>
                <w:color w:val="auto"/>
                <w:sz w:val="24"/>
                <w:szCs w:val="24"/>
                <w:highlight w:val="none"/>
              </w:rPr>
              <w:t>地址：</w:t>
            </w:r>
            <w:r>
              <w:rPr>
                <w:rStyle w:val="97"/>
                <w:rFonts w:hint="eastAsia"/>
                <w:color w:val="auto"/>
                <w:sz w:val="24"/>
                <w:szCs w:val="24"/>
                <w:highlight w:val="none"/>
                <w:lang w:eastAsia="zh-CN"/>
              </w:rPr>
              <w:t>郑州市高新区科学大道与银兰路交叉口</w:t>
            </w:r>
          </w:p>
        </w:tc>
      </w:tr>
      <w:tr w14:paraId="6E740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jc w:val="center"/>
        </w:trPr>
        <w:tc>
          <w:tcPr>
            <w:tcW w:w="565" w:type="dxa"/>
            <w:vAlign w:val="center"/>
          </w:tcPr>
          <w:p w14:paraId="7E4E1328">
            <w:pPr>
              <w:pageBreakBefore w:val="0"/>
              <w:kinsoku/>
              <w:wordWrap/>
              <w:overflowPunct/>
              <w:autoSpaceDE/>
              <w:autoSpaceDN/>
              <w:bidi w:val="0"/>
              <w:spacing w:after="0" w:line="560" w:lineRule="exact"/>
              <w:jc w:val="center"/>
              <w:textAlignment w:val="auto"/>
              <w:rPr>
                <w:rStyle w:val="97"/>
                <w:color w:val="auto"/>
                <w:sz w:val="24"/>
                <w:szCs w:val="24"/>
                <w:highlight w:val="none"/>
              </w:rPr>
            </w:pPr>
            <w:r>
              <w:rPr>
                <w:rStyle w:val="97"/>
                <w:color w:val="auto"/>
                <w:sz w:val="24"/>
                <w:szCs w:val="24"/>
                <w:highlight w:val="none"/>
              </w:rPr>
              <w:t>2</w:t>
            </w:r>
          </w:p>
        </w:tc>
        <w:tc>
          <w:tcPr>
            <w:tcW w:w="1838" w:type="dxa"/>
            <w:vAlign w:val="center"/>
          </w:tcPr>
          <w:p w14:paraId="797F4E33">
            <w:pPr>
              <w:pageBreakBefore w:val="0"/>
              <w:kinsoku/>
              <w:wordWrap/>
              <w:overflowPunct/>
              <w:autoSpaceDE/>
              <w:autoSpaceDN/>
              <w:bidi w:val="0"/>
              <w:spacing w:after="0" w:line="560" w:lineRule="exact"/>
              <w:jc w:val="center"/>
              <w:textAlignment w:val="auto"/>
              <w:rPr>
                <w:rStyle w:val="97"/>
                <w:color w:val="auto"/>
                <w:sz w:val="24"/>
                <w:szCs w:val="24"/>
                <w:highlight w:val="none"/>
              </w:rPr>
            </w:pPr>
            <w:r>
              <w:rPr>
                <w:rStyle w:val="97"/>
                <w:rFonts w:hint="eastAsia"/>
                <w:color w:val="auto"/>
                <w:sz w:val="24"/>
                <w:szCs w:val="24"/>
                <w:highlight w:val="none"/>
              </w:rPr>
              <w:t>采购代理机构</w:t>
            </w:r>
          </w:p>
        </w:tc>
        <w:tc>
          <w:tcPr>
            <w:tcW w:w="6811" w:type="dxa"/>
            <w:vAlign w:val="center"/>
          </w:tcPr>
          <w:p w14:paraId="586AE67E">
            <w:pPr>
              <w:pageBreakBefore w:val="0"/>
              <w:kinsoku/>
              <w:wordWrap/>
              <w:overflowPunct/>
              <w:autoSpaceDE/>
              <w:autoSpaceDN/>
              <w:bidi w:val="0"/>
              <w:spacing w:after="0" w:line="560" w:lineRule="exact"/>
              <w:textAlignment w:val="auto"/>
              <w:rPr>
                <w:rStyle w:val="97"/>
                <w:rFonts w:hint="eastAsia" w:eastAsia="宋体"/>
                <w:color w:val="auto"/>
                <w:sz w:val="24"/>
                <w:szCs w:val="24"/>
                <w:highlight w:val="none"/>
                <w:lang w:eastAsia="zh-CN"/>
              </w:rPr>
            </w:pPr>
            <w:r>
              <w:rPr>
                <w:rStyle w:val="97"/>
                <w:rFonts w:hint="eastAsia"/>
                <w:color w:val="auto"/>
                <w:sz w:val="24"/>
                <w:szCs w:val="24"/>
                <w:highlight w:val="none"/>
              </w:rPr>
              <w:t>采购</w:t>
            </w:r>
            <w:r>
              <w:rPr>
                <w:rStyle w:val="97"/>
                <w:rFonts w:hint="eastAsia"/>
                <w:color w:val="auto"/>
                <w:sz w:val="24"/>
                <w:szCs w:val="24"/>
                <w:highlight w:val="none"/>
                <w:lang w:val="en-US" w:eastAsia="zh-CN"/>
              </w:rPr>
              <w:t>代理</w:t>
            </w:r>
            <w:r>
              <w:rPr>
                <w:rStyle w:val="97"/>
                <w:rFonts w:hint="eastAsia"/>
                <w:color w:val="auto"/>
                <w:sz w:val="24"/>
                <w:szCs w:val="24"/>
                <w:highlight w:val="none"/>
              </w:rPr>
              <w:t>机构</w:t>
            </w:r>
            <w:r>
              <w:rPr>
                <w:rStyle w:val="97"/>
                <w:color w:val="auto"/>
                <w:sz w:val="24"/>
                <w:szCs w:val="24"/>
                <w:highlight w:val="none"/>
              </w:rPr>
              <w:t>:</w:t>
            </w:r>
            <w:r>
              <w:rPr>
                <w:rStyle w:val="97"/>
                <w:rFonts w:hint="eastAsia"/>
                <w:color w:val="auto"/>
                <w:sz w:val="24"/>
                <w:szCs w:val="24"/>
                <w:highlight w:val="none"/>
                <w:lang w:eastAsia="zh-CN"/>
              </w:rPr>
              <w:t>河南标晟项目管理有限公司</w:t>
            </w:r>
          </w:p>
          <w:p w14:paraId="12C83FAD">
            <w:pPr>
              <w:pageBreakBefore w:val="0"/>
              <w:kinsoku/>
              <w:wordWrap/>
              <w:overflowPunct/>
              <w:autoSpaceDE/>
              <w:autoSpaceDN/>
              <w:bidi w:val="0"/>
              <w:spacing w:after="0" w:line="560" w:lineRule="exact"/>
              <w:textAlignment w:val="auto"/>
              <w:rPr>
                <w:rStyle w:val="97"/>
                <w:rFonts w:hint="eastAsia"/>
                <w:color w:val="auto"/>
                <w:sz w:val="24"/>
                <w:szCs w:val="24"/>
                <w:highlight w:val="none"/>
                <w:lang w:eastAsia="zh-CN"/>
              </w:rPr>
            </w:pPr>
            <w:r>
              <w:rPr>
                <w:rStyle w:val="97"/>
                <w:rFonts w:hint="eastAsia"/>
                <w:color w:val="auto"/>
                <w:sz w:val="24"/>
                <w:szCs w:val="24"/>
                <w:highlight w:val="none"/>
              </w:rPr>
              <w:t>名称：</w:t>
            </w:r>
            <w:r>
              <w:rPr>
                <w:rStyle w:val="97"/>
                <w:rFonts w:hint="eastAsia"/>
                <w:color w:val="auto"/>
                <w:sz w:val="24"/>
                <w:szCs w:val="24"/>
                <w:highlight w:val="none"/>
                <w:lang w:eastAsia="zh-CN"/>
              </w:rPr>
              <w:t>河南标晟项目管理有限公司</w:t>
            </w:r>
          </w:p>
          <w:p w14:paraId="184BEB35">
            <w:pPr>
              <w:pageBreakBefore w:val="0"/>
              <w:kinsoku/>
              <w:wordWrap/>
              <w:overflowPunct/>
              <w:autoSpaceDE/>
              <w:autoSpaceDN/>
              <w:bidi w:val="0"/>
              <w:spacing w:after="0" w:line="560" w:lineRule="exact"/>
              <w:textAlignment w:val="auto"/>
              <w:rPr>
                <w:rStyle w:val="97"/>
                <w:rFonts w:hint="eastAsia" w:eastAsia="宋体"/>
                <w:color w:val="auto"/>
                <w:sz w:val="24"/>
                <w:szCs w:val="24"/>
                <w:highlight w:val="none"/>
                <w:lang w:eastAsia="zh-CN"/>
              </w:rPr>
            </w:pPr>
            <w:r>
              <w:rPr>
                <w:rStyle w:val="97"/>
                <w:rFonts w:hint="eastAsia"/>
                <w:color w:val="auto"/>
                <w:sz w:val="24"/>
                <w:szCs w:val="24"/>
                <w:highlight w:val="none"/>
              </w:rPr>
              <w:t>地址：</w:t>
            </w:r>
            <w:r>
              <w:rPr>
                <w:rStyle w:val="97"/>
                <w:rFonts w:hint="eastAsia"/>
                <w:color w:val="auto"/>
                <w:sz w:val="24"/>
                <w:szCs w:val="24"/>
                <w:highlight w:val="none"/>
                <w:lang w:eastAsia="zh-CN"/>
              </w:rPr>
              <w:t>郑州市金水区金水区中方园路60号九锦台小区5号楼1单元3层03号</w:t>
            </w:r>
          </w:p>
          <w:p w14:paraId="16F44F0D">
            <w:pPr>
              <w:pageBreakBefore w:val="0"/>
              <w:kinsoku/>
              <w:wordWrap/>
              <w:overflowPunct/>
              <w:autoSpaceDE/>
              <w:autoSpaceDN/>
              <w:bidi w:val="0"/>
              <w:spacing w:after="0" w:line="560" w:lineRule="exact"/>
              <w:textAlignment w:val="auto"/>
              <w:rPr>
                <w:rStyle w:val="97"/>
                <w:rFonts w:hint="eastAsia"/>
                <w:color w:val="auto"/>
                <w:sz w:val="24"/>
                <w:szCs w:val="24"/>
                <w:highlight w:val="none"/>
                <w:lang w:eastAsia="zh-CN"/>
              </w:rPr>
            </w:pPr>
            <w:r>
              <w:rPr>
                <w:rStyle w:val="97"/>
                <w:rFonts w:hint="eastAsia"/>
                <w:color w:val="auto"/>
                <w:sz w:val="24"/>
                <w:szCs w:val="24"/>
                <w:highlight w:val="none"/>
              </w:rPr>
              <w:t>联系人：</w:t>
            </w:r>
            <w:r>
              <w:rPr>
                <w:rStyle w:val="97"/>
                <w:rFonts w:hint="eastAsia"/>
                <w:color w:val="auto"/>
                <w:sz w:val="24"/>
                <w:szCs w:val="24"/>
                <w:highlight w:val="none"/>
                <w:lang w:val="en-US" w:eastAsia="zh-CN"/>
              </w:rPr>
              <w:t>宋先生</w:t>
            </w:r>
          </w:p>
          <w:p w14:paraId="778C0119">
            <w:pPr>
              <w:pageBreakBefore w:val="0"/>
              <w:kinsoku/>
              <w:wordWrap/>
              <w:overflowPunct/>
              <w:autoSpaceDE/>
              <w:autoSpaceDN/>
              <w:bidi w:val="0"/>
              <w:spacing w:after="0" w:line="560" w:lineRule="exact"/>
              <w:textAlignment w:val="auto"/>
              <w:rPr>
                <w:rStyle w:val="97"/>
                <w:color w:val="auto"/>
                <w:sz w:val="24"/>
                <w:szCs w:val="24"/>
                <w:highlight w:val="none"/>
              </w:rPr>
            </w:pPr>
            <w:r>
              <w:rPr>
                <w:rStyle w:val="97"/>
                <w:rFonts w:hint="eastAsia"/>
                <w:color w:val="auto"/>
                <w:sz w:val="24"/>
                <w:szCs w:val="24"/>
                <w:highlight w:val="none"/>
              </w:rPr>
              <w:t>联系方式：</w:t>
            </w:r>
            <w:r>
              <w:rPr>
                <w:rStyle w:val="97"/>
                <w:rFonts w:hint="eastAsia"/>
                <w:color w:val="auto"/>
                <w:sz w:val="24"/>
                <w:szCs w:val="24"/>
                <w:highlight w:val="none"/>
                <w:lang w:eastAsia="zh-CN"/>
              </w:rPr>
              <w:t>18738207778</w:t>
            </w:r>
            <w:r>
              <w:rPr>
                <w:rStyle w:val="97"/>
                <w:color w:val="auto"/>
                <w:sz w:val="24"/>
                <w:szCs w:val="24"/>
                <w:highlight w:val="none"/>
              </w:rPr>
              <w:t xml:space="preserve"> </w:t>
            </w:r>
          </w:p>
        </w:tc>
      </w:tr>
      <w:tr w14:paraId="70E7E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jc w:val="center"/>
        </w:trPr>
        <w:tc>
          <w:tcPr>
            <w:tcW w:w="565" w:type="dxa"/>
            <w:vAlign w:val="center"/>
          </w:tcPr>
          <w:p w14:paraId="2C925816">
            <w:pPr>
              <w:pageBreakBefore w:val="0"/>
              <w:kinsoku/>
              <w:wordWrap/>
              <w:overflowPunct/>
              <w:autoSpaceDE/>
              <w:autoSpaceDN/>
              <w:bidi w:val="0"/>
              <w:spacing w:after="0" w:line="560" w:lineRule="exact"/>
              <w:jc w:val="center"/>
              <w:textAlignment w:val="auto"/>
              <w:rPr>
                <w:rStyle w:val="97"/>
                <w:color w:val="auto"/>
                <w:sz w:val="24"/>
                <w:szCs w:val="24"/>
                <w:highlight w:val="none"/>
              </w:rPr>
            </w:pPr>
            <w:r>
              <w:rPr>
                <w:rStyle w:val="97"/>
                <w:color w:val="auto"/>
                <w:sz w:val="24"/>
                <w:szCs w:val="24"/>
                <w:highlight w:val="none"/>
              </w:rPr>
              <w:t>3</w:t>
            </w:r>
          </w:p>
        </w:tc>
        <w:tc>
          <w:tcPr>
            <w:tcW w:w="1838" w:type="dxa"/>
            <w:vAlign w:val="center"/>
          </w:tcPr>
          <w:p w14:paraId="5F5DE81C">
            <w:pPr>
              <w:pageBreakBefore w:val="0"/>
              <w:kinsoku/>
              <w:wordWrap/>
              <w:overflowPunct/>
              <w:autoSpaceDE/>
              <w:autoSpaceDN/>
              <w:bidi w:val="0"/>
              <w:spacing w:after="0" w:line="560" w:lineRule="exact"/>
              <w:jc w:val="center"/>
              <w:textAlignment w:val="auto"/>
              <w:rPr>
                <w:rStyle w:val="97"/>
                <w:color w:val="auto"/>
                <w:sz w:val="24"/>
                <w:szCs w:val="24"/>
                <w:highlight w:val="none"/>
              </w:rPr>
            </w:pPr>
            <w:r>
              <w:rPr>
                <w:rStyle w:val="97"/>
                <w:rFonts w:hint="eastAsia"/>
                <w:color w:val="auto"/>
                <w:sz w:val="24"/>
                <w:szCs w:val="24"/>
                <w:highlight w:val="none"/>
              </w:rPr>
              <w:t>项目名称</w:t>
            </w:r>
          </w:p>
        </w:tc>
        <w:tc>
          <w:tcPr>
            <w:tcW w:w="6811" w:type="dxa"/>
            <w:vAlign w:val="center"/>
          </w:tcPr>
          <w:p w14:paraId="034347A2">
            <w:pPr>
              <w:pageBreakBefore w:val="0"/>
              <w:kinsoku/>
              <w:wordWrap/>
              <w:overflowPunct/>
              <w:autoSpaceDE/>
              <w:autoSpaceDN/>
              <w:bidi w:val="0"/>
              <w:spacing w:after="0" w:line="560" w:lineRule="exact"/>
              <w:textAlignment w:val="auto"/>
              <w:rPr>
                <w:rStyle w:val="97"/>
                <w:rFonts w:hint="eastAsia" w:eastAsia="宋体"/>
                <w:color w:val="auto"/>
                <w:sz w:val="24"/>
                <w:szCs w:val="24"/>
                <w:highlight w:val="none"/>
                <w:lang w:eastAsia="zh-CN"/>
              </w:rPr>
            </w:pPr>
            <w:r>
              <w:rPr>
                <w:rStyle w:val="97"/>
                <w:rFonts w:hint="eastAsia"/>
                <w:color w:val="auto"/>
                <w:sz w:val="24"/>
                <w:szCs w:val="24"/>
                <w:highlight w:val="none"/>
                <w:lang w:eastAsia="zh-CN"/>
              </w:rPr>
              <w:t>郑州市自然资源和规划局高新分局不动产登记和房地产交易中心档案整理项目</w:t>
            </w:r>
          </w:p>
        </w:tc>
      </w:tr>
      <w:tr w14:paraId="160DF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jc w:val="center"/>
        </w:trPr>
        <w:tc>
          <w:tcPr>
            <w:tcW w:w="565" w:type="dxa"/>
            <w:vAlign w:val="center"/>
          </w:tcPr>
          <w:p w14:paraId="5E3F0428">
            <w:pPr>
              <w:pageBreakBefore w:val="0"/>
              <w:kinsoku/>
              <w:wordWrap/>
              <w:overflowPunct/>
              <w:autoSpaceDE/>
              <w:autoSpaceDN/>
              <w:bidi w:val="0"/>
              <w:spacing w:after="0" w:line="560" w:lineRule="exact"/>
              <w:jc w:val="center"/>
              <w:textAlignment w:val="auto"/>
              <w:rPr>
                <w:rStyle w:val="97"/>
                <w:color w:val="auto"/>
                <w:sz w:val="24"/>
                <w:szCs w:val="24"/>
                <w:highlight w:val="none"/>
              </w:rPr>
            </w:pPr>
            <w:r>
              <w:rPr>
                <w:rStyle w:val="97"/>
                <w:color w:val="auto"/>
                <w:sz w:val="24"/>
                <w:szCs w:val="24"/>
                <w:highlight w:val="none"/>
              </w:rPr>
              <w:t>4</w:t>
            </w:r>
          </w:p>
        </w:tc>
        <w:tc>
          <w:tcPr>
            <w:tcW w:w="1838" w:type="dxa"/>
            <w:vAlign w:val="center"/>
          </w:tcPr>
          <w:p w14:paraId="11947ED8">
            <w:pPr>
              <w:pageBreakBefore w:val="0"/>
              <w:kinsoku/>
              <w:wordWrap/>
              <w:overflowPunct/>
              <w:autoSpaceDE/>
              <w:autoSpaceDN/>
              <w:bidi w:val="0"/>
              <w:spacing w:after="0" w:line="560" w:lineRule="exact"/>
              <w:jc w:val="center"/>
              <w:textAlignment w:val="auto"/>
              <w:rPr>
                <w:rStyle w:val="97"/>
                <w:color w:val="auto"/>
                <w:sz w:val="24"/>
                <w:szCs w:val="24"/>
                <w:highlight w:val="none"/>
              </w:rPr>
            </w:pPr>
            <w:r>
              <w:rPr>
                <w:rStyle w:val="97"/>
                <w:rFonts w:hint="eastAsia" w:cs="宋体"/>
                <w:b/>
                <w:bCs/>
                <w:color w:val="auto"/>
                <w:sz w:val="24"/>
                <w:szCs w:val="24"/>
                <w:highlight w:val="none"/>
              </w:rPr>
              <w:t>采购编号</w:t>
            </w:r>
          </w:p>
        </w:tc>
        <w:tc>
          <w:tcPr>
            <w:tcW w:w="6811" w:type="dxa"/>
            <w:vAlign w:val="center"/>
          </w:tcPr>
          <w:p w14:paraId="33E42112">
            <w:pPr>
              <w:pageBreakBefore w:val="0"/>
              <w:kinsoku/>
              <w:wordWrap/>
              <w:overflowPunct/>
              <w:autoSpaceDE/>
              <w:autoSpaceDN/>
              <w:bidi w:val="0"/>
              <w:spacing w:after="0" w:line="560" w:lineRule="exact"/>
              <w:textAlignment w:val="auto"/>
              <w:rPr>
                <w:rStyle w:val="97"/>
                <w:rFonts w:hint="eastAsia" w:eastAsia="宋体"/>
                <w:color w:val="auto"/>
                <w:sz w:val="24"/>
                <w:szCs w:val="24"/>
                <w:highlight w:val="none"/>
                <w:lang w:val="en-US" w:eastAsia="zh-CN"/>
              </w:rPr>
            </w:pPr>
            <w:r>
              <w:rPr>
                <w:rStyle w:val="97"/>
                <w:rFonts w:hint="eastAsia"/>
                <w:color w:val="auto"/>
                <w:sz w:val="24"/>
                <w:szCs w:val="24"/>
                <w:highlight w:val="none"/>
                <w:lang w:eastAsia="zh-CN"/>
              </w:rPr>
              <w:t>高新竞争性磋商采购[2024]24号</w:t>
            </w:r>
          </w:p>
        </w:tc>
      </w:tr>
      <w:tr w14:paraId="5F996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jc w:val="center"/>
        </w:trPr>
        <w:tc>
          <w:tcPr>
            <w:tcW w:w="565" w:type="dxa"/>
            <w:vAlign w:val="center"/>
          </w:tcPr>
          <w:p w14:paraId="6FD6D10A">
            <w:pPr>
              <w:pageBreakBefore w:val="0"/>
              <w:kinsoku/>
              <w:wordWrap/>
              <w:overflowPunct/>
              <w:autoSpaceDE/>
              <w:autoSpaceDN/>
              <w:bidi w:val="0"/>
              <w:spacing w:after="0" w:line="560" w:lineRule="exact"/>
              <w:jc w:val="center"/>
              <w:textAlignment w:val="auto"/>
              <w:rPr>
                <w:rStyle w:val="97"/>
                <w:color w:val="auto"/>
                <w:sz w:val="24"/>
                <w:szCs w:val="24"/>
                <w:highlight w:val="none"/>
              </w:rPr>
            </w:pPr>
            <w:r>
              <w:rPr>
                <w:rStyle w:val="97"/>
                <w:color w:val="auto"/>
                <w:sz w:val="24"/>
                <w:szCs w:val="24"/>
                <w:highlight w:val="none"/>
              </w:rPr>
              <w:t>5</w:t>
            </w:r>
          </w:p>
        </w:tc>
        <w:tc>
          <w:tcPr>
            <w:tcW w:w="1838" w:type="dxa"/>
            <w:vAlign w:val="center"/>
          </w:tcPr>
          <w:p w14:paraId="41220E18">
            <w:pPr>
              <w:pageBreakBefore w:val="0"/>
              <w:kinsoku/>
              <w:wordWrap/>
              <w:overflowPunct/>
              <w:autoSpaceDE/>
              <w:autoSpaceDN/>
              <w:bidi w:val="0"/>
              <w:spacing w:after="0" w:line="560" w:lineRule="exact"/>
              <w:jc w:val="center"/>
              <w:textAlignment w:val="auto"/>
              <w:rPr>
                <w:rStyle w:val="97"/>
                <w:rFonts w:hint="eastAsia" w:eastAsia="宋体"/>
                <w:color w:val="auto"/>
                <w:sz w:val="24"/>
                <w:szCs w:val="24"/>
                <w:highlight w:val="none"/>
                <w:lang w:eastAsia="zh-CN"/>
              </w:rPr>
            </w:pPr>
            <w:r>
              <w:rPr>
                <w:rStyle w:val="97"/>
                <w:rFonts w:hint="eastAsia"/>
                <w:color w:val="auto"/>
                <w:sz w:val="24"/>
                <w:szCs w:val="24"/>
                <w:highlight w:val="none"/>
              </w:rPr>
              <w:t>资金来源及</w:t>
            </w:r>
            <w:r>
              <w:rPr>
                <w:rStyle w:val="97"/>
                <w:rFonts w:hint="eastAsia"/>
                <w:color w:val="auto"/>
                <w:sz w:val="24"/>
                <w:szCs w:val="24"/>
                <w:highlight w:val="none"/>
                <w:lang w:val="en-US" w:eastAsia="zh-CN"/>
              </w:rPr>
              <w:t>比例</w:t>
            </w:r>
          </w:p>
        </w:tc>
        <w:tc>
          <w:tcPr>
            <w:tcW w:w="6811" w:type="dxa"/>
            <w:vAlign w:val="center"/>
          </w:tcPr>
          <w:p w14:paraId="45E52FA8">
            <w:pPr>
              <w:pageBreakBefore w:val="0"/>
              <w:kinsoku/>
              <w:wordWrap/>
              <w:overflowPunct/>
              <w:autoSpaceDE/>
              <w:autoSpaceDN/>
              <w:bidi w:val="0"/>
              <w:spacing w:after="0" w:line="560" w:lineRule="exact"/>
              <w:textAlignment w:val="auto"/>
              <w:rPr>
                <w:rStyle w:val="97"/>
                <w:rFonts w:hint="default" w:eastAsia="宋体"/>
                <w:color w:val="auto"/>
                <w:sz w:val="24"/>
                <w:szCs w:val="24"/>
                <w:highlight w:val="none"/>
                <w:lang w:val="en-US" w:eastAsia="zh-CN"/>
              </w:rPr>
            </w:pPr>
            <w:r>
              <w:rPr>
                <w:rStyle w:val="97"/>
                <w:rFonts w:hint="eastAsia"/>
                <w:color w:val="auto"/>
                <w:sz w:val="24"/>
                <w:szCs w:val="24"/>
                <w:highlight w:val="none"/>
              </w:rPr>
              <w:t>财政资金，</w:t>
            </w:r>
            <w:r>
              <w:rPr>
                <w:rStyle w:val="97"/>
                <w:rFonts w:hint="eastAsia"/>
                <w:color w:val="auto"/>
                <w:sz w:val="24"/>
                <w:szCs w:val="24"/>
                <w:highlight w:val="none"/>
                <w:lang w:val="en-US" w:eastAsia="zh-CN"/>
              </w:rPr>
              <w:t>100%</w:t>
            </w:r>
          </w:p>
        </w:tc>
      </w:tr>
      <w:tr w14:paraId="17F24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565" w:type="dxa"/>
            <w:vAlign w:val="center"/>
          </w:tcPr>
          <w:p w14:paraId="5740552E">
            <w:pPr>
              <w:pageBreakBefore w:val="0"/>
              <w:kinsoku/>
              <w:wordWrap/>
              <w:overflowPunct/>
              <w:autoSpaceDE/>
              <w:autoSpaceDN/>
              <w:bidi w:val="0"/>
              <w:spacing w:after="0" w:line="560" w:lineRule="exact"/>
              <w:jc w:val="center"/>
              <w:textAlignment w:val="auto"/>
              <w:rPr>
                <w:rStyle w:val="97"/>
                <w:color w:val="auto"/>
                <w:sz w:val="24"/>
                <w:szCs w:val="24"/>
                <w:highlight w:val="none"/>
              </w:rPr>
            </w:pPr>
            <w:r>
              <w:rPr>
                <w:rStyle w:val="97"/>
                <w:color w:val="auto"/>
                <w:sz w:val="24"/>
                <w:szCs w:val="24"/>
                <w:highlight w:val="none"/>
              </w:rPr>
              <w:t>6</w:t>
            </w:r>
          </w:p>
        </w:tc>
        <w:tc>
          <w:tcPr>
            <w:tcW w:w="1838" w:type="dxa"/>
            <w:vAlign w:val="center"/>
          </w:tcPr>
          <w:p w14:paraId="517C90F4">
            <w:pPr>
              <w:pageBreakBefore w:val="0"/>
              <w:kinsoku/>
              <w:wordWrap/>
              <w:overflowPunct/>
              <w:autoSpaceDE/>
              <w:autoSpaceDN/>
              <w:bidi w:val="0"/>
              <w:spacing w:after="0" w:line="560" w:lineRule="exact"/>
              <w:jc w:val="center"/>
              <w:textAlignment w:val="auto"/>
              <w:rPr>
                <w:rStyle w:val="97"/>
                <w:color w:val="auto"/>
                <w:sz w:val="24"/>
                <w:szCs w:val="24"/>
                <w:highlight w:val="none"/>
              </w:rPr>
            </w:pPr>
            <w:r>
              <w:rPr>
                <w:rStyle w:val="97"/>
                <w:rFonts w:hint="eastAsia"/>
                <w:color w:val="auto"/>
                <w:sz w:val="24"/>
                <w:szCs w:val="24"/>
                <w:highlight w:val="none"/>
                <w:lang w:val="en-US" w:eastAsia="zh-CN"/>
              </w:rPr>
              <w:t>磋商</w:t>
            </w:r>
            <w:r>
              <w:rPr>
                <w:rStyle w:val="97"/>
                <w:rFonts w:hint="eastAsia"/>
                <w:color w:val="auto"/>
                <w:sz w:val="24"/>
                <w:szCs w:val="24"/>
                <w:highlight w:val="none"/>
              </w:rPr>
              <w:t>有效期</w:t>
            </w:r>
          </w:p>
        </w:tc>
        <w:tc>
          <w:tcPr>
            <w:tcW w:w="6811" w:type="dxa"/>
            <w:vAlign w:val="center"/>
          </w:tcPr>
          <w:p w14:paraId="5DFBFAEA">
            <w:pPr>
              <w:pageBreakBefore w:val="0"/>
              <w:kinsoku/>
              <w:wordWrap/>
              <w:overflowPunct/>
              <w:autoSpaceDE/>
              <w:autoSpaceDN/>
              <w:bidi w:val="0"/>
              <w:spacing w:after="0" w:line="560" w:lineRule="exact"/>
              <w:textAlignment w:val="auto"/>
              <w:rPr>
                <w:rStyle w:val="97"/>
                <w:color w:val="auto"/>
                <w:sz w:val="24"/>
                <w:szCs w:val="24"/>
                <w:highlight w:val="none"/>
              </w:rPr>
            </w:pPr>
            <w:r>
              <w:rPr>
                <w:rStyle w:val="97"/>
                <w:rFonts w:hint="eastAsia"/>
                <w:color w:val="auto"/>
                <w:sz w:val="24"/>
                <w:szCs w:val="24"/>
                <w:highlight w:val="none"/>
              </w:rPr>
              <w:t>提交响应文件的截止之日起</w:t>
            </w:r>
            <w:r>
              <w:rPr>
                <w:rStyle w:val="97"/>
                <w:color w:val="auto"/>
                <w:sz w:val="24"/>
                <w:szCs w:val="24"/>
                <w:highlight w:val="none"/>
              </w:rPr>
              <w:t>60</w:t>
            </w:r>
            <w:r>
              <w:rPr>
                <w:rStyle w:val="97"/>
                <w:rFonts w:hint="eastAsia"/>
                <w:color w:val="auto"/>
                <w:sz w:val="24"/>
                <w:szCs w:val="24"/>
                <w:highlight w:val="none"/>
              </w:rPr>
              <w:t>日历天</w:t>
            </w:r>
          </w:p>
        </w:tc>
      </w:tr>
      <w:tr w14:paraId="36D78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jc w:val="center"/>
        </w:trPr>
        <w:tc>
          <w:tcPr>
            <w:tcW w:w="565" w:type="dxa"/>
            <w:vAlign w:val="center"/>
          </w:tcPr>
          <w:p w14:paraId="0E4A5F08">
            <w:pPr>
              <w:pageBreakBefore w:val="0"/>
              <w:kinsoku/>
              <w:wordWrap/>
              <w:overflowPunct/>
              <w:autoSpaceDE/>
              <w:autoSpaceDN/>
              <w:bidi w:val="0"/>
              <w:spacing w:after="0" w:line="560" w:lineRule="exact"/>
              <w:jc w:val="center"/>
              <w:textAlignment w:val="auto"/>
              <w:rPr>
                <w:rStyle w:val="97"/>
                <w:color w:val="auto"/>
                <w:sz w:val="24"/>
                <w:szCs w:val="24"/>
                <w:highlight w:val="none"/>
              </w:rPr>
            </w:pPr>
            <w:r>
              <w:rPr>
                <w:rStyle w:val="97"/>
                <w:color w:val="auto"/>
                <w:sz w:val="24"/>
                <w:szCs w:val="24"/>
                <w:highlight w:val="none"/>
              </w:rPr>
              <w:t>7</w:t>
            </w:r>
          </w:p>
        </w:tc>
        <w:tc>
          <w:tcPr>
            <w:tcW w:w="1838" w:type="dxa"/>
            <w:vAlign w:val="center"/>
          </w:tcPr>
          <w:p w14:paraId="4B763997">
            <w:pPr>
              <w:pageBreakBefore w:val="0"/>
              <w:kinsoku/>
              <w:wordWrap/>
              <w:overflowPunct/>
              <w:autoSpaceDE/>
              <w:autoSpaceDN/>
              <w:bidi w:val="0"/>
              <w:spacing w:after="0" w:line="560" w:lineRule="exact"/>
              <w:jc w:val="center"/>
              <w:textAlignment w:val="auto"/>
              <w:rPr>
                <w:rStyle w:val="97"/>
                <w:rFonts w:hint="eastAsia" w:eastAsia="宋体"/>
                <w:color w:val="auto"/>
                <w:sz w:val="24"/>
                <w:szCs w:val="24"/>
                <w:highlight w:val="none"/>
                <w:lang w:eastAsia="zh-CN"/>
              </w:rPr>
            </w:pPr>
            <w:r>
              <w:rPr>
                <w:rStyle w:val="97"/>
                <w:rFonts w:hint="eastAsia"/>
                <w:color w:val="auto"/>
                <w:sz w:val="24"/>
                <w:szCs w:val="24"/>
                <w:highlight w:val="none"/>
                <w:lang w:eastAsia="zh-CN"/>
              </w:rPr>
              <w:t>服务期限</w:t>
            </w:r>
          </w:p>
        </w:tc>
        <w:tc>
          <w:tcPr>
            <w:tcW w:w="6811" w:type="dxa"/>
            <w:vAlign w:val="center"/>
          </w:tcPr>
          <w:p w14:paraId="5749DCE6">
            <w:pPr>
              <w:pageBreakBefore w:val="0"/>
              <w:kinsoku/>
              <w:wordWrap/>
              <w:overflowPunct/>
              <w:autoSpaceDE/>
              <w:autoSpaceDN/>
              <w:bidi w:val="0"/>
              <w:spacing w:after="0" w:line="560" w:lineRule="exact"/>
              <w:textAlignment w:val="auto"/>
              <w:rPr>
                <w:rStyle w:val="97"/>
                <w:color w:val="auto"/>
                <w:sz w:val="24"/>
                <w:szCs w:val="24"/>
                <w:highlight w:val="none"/>
              </w:rPr>
            </w:pPr>
            <w:r>
              <w:rPr>
                <w:rStyle w:val="97"/>
                <w:rFonts w:hint="eastAsia"/>
                <w:color w:val="auto"/>
                <w:sz w:val="24"/>
                <w:szCs w:val="24"/>
                <w:highlight w:val="none"/>
              </w:rPr>
              <w:t>自合同签订之日起一年（经采购人考核合格，可续签下一年度合同，最多续签两年）</w:t>
            </w:r>
          </w:p>
        </w:tc>
      </w:tr>
      <w:tr w14:paraId="37E9D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565" w:type="dxa"/>
            <w:vAlign w:val="center"/>
          </w:tcPr>
          <w:p w14:paraId="5F288183">
            <w:pPr>
              <w:pageBreakBefore w:val="0"/>
              <w:kinsoku/>
              <w:wordWrap/>
              <w:overflowPunct/>
              <w:autoSpaceDE/>
              <w:autoSpaceDN/>
              <w:bidi w:val="0"/>
              <w:spacing w:after="0" w:line="560" w:lineRule="exact"/>
              <w:jc w:val="center"/>
              <w:textAlignment w:val="auto"/>
              <w:rPr>
                <w:rStyle w:val="97"/>
                <w:color w:val="auto"/>
                <w:sz w:val="24"/>
                <w:szCs w:val="24"/>
                <w:highlight w:val="none"/>
              </w:rPr>
            </w:pPr>
            <w:r>
              <w:rPr>
                <w:rStyle w:val="97"/>
                <w:color w:val="auto"/>
                <w:sz w:val="24"/>
                <w:szCs w:val="24"/>
                <w:highlight w:val="none"/>
              </w:rPr>
              <w:t>8</w:t>
            </w:r>
          </w:p>
        </w:tc>
        <w:tc>
          <w:tcPr>
            <w:tcW w:w="1838" w:type="dxa"/>
            <w:vAlign w:val="center"/>
          </w:tcPr>
          <w:p w14:paraId="456B87AD">
            <w:pPr>
              <w:pageBreakBefore w:val="0"/>
              <w:kinsoku/>
              <w:wordWrap/>
              <w:overflowPunct/>
              <w:autoSpaceDE/>
              <w:autoSpaceDN/>
              <w:bidi w:val="0"/>
              <w:spacing w:after="0" w:line="560" w:lineRule="exact"/>
              <w:jc w:val="center"/>
              <w:textAlignment w:val="auto"/>
              <w:rPr>
                <w:rStyle w:val="97"/>
                <w:color w:val="auto"/>
                <w:sz w:val="24"/>
                <w:szCs w:val="24"/>
                <w:highlight w:val="none"/>
              </w:rPr>
            </w:pPr>
            <w:r>
              <w:rPr>
                <w:rStyle w:val="97"/>
                <w:rFonts w:hint="eastAsia"/>
                <w:color w:val="auto"/>
                <w:sz w:val="24"/>
                <w:szCs w:val="24"/>
                <w:highlight w:val="none"/>
              </w:rPr>
              <w:t>供应商资格要求</w:t>
            </w:r>
          </w:p>
        </w:tc>
        <w:tc>
          <w:tcPr>
            <w:tcW w:w="6811" w:type="dxa"/>
            <w:vAlign w:val="center"/>
          </w:tcPr>
          <w:p w14:paraId="379C9628">
            <w:pPr>
              <w:pageBreakBefore w:val="0"/>
              <w:kinsoku/>
              <w:wordWrap/>
              <w:overflowPunct/>
              <w:autoSpaceDE/>
              <w:autoSpaceDN/>
              <w:bidi w:val="0"/>
              <w:spacing w:after="0" w:line="560" w:lineRule="exact"/>
              <w:jc w:val="left"/>
              <w:textAlignment w:val="auto"/>
              <w:rPr>
                <w:rStyle w:val="97"/>
                <w:rFonts w:hint="eastAsia" w:ascii="Times New Roman" w:hAnsi="Times New Roman" w:eastAsia="宋体" w:cs="Times New Roman"/>
                <w:color w:val="auto"/>
                <w:sz w:val="24"/>
                <w:szCs w:val="24"/>
                <w:highlight w:val="none"/>
              </w:rPr>
            </w:pPr>
            <w:r>
              <w:rPr>
                <w:rStyle w:val="97"/>
                <w:rFonts w:hint="eastAsia" w:ascii="Times New Roman" w:hAnsi="Times New Roman" w:eastAsia="宋体" w:cs="Times New Roman"/>
                <w:color w:val="auto"/>
                <w:sz w:val="24"/>
                <w:szCs w:val="24"/>
                <w:highlight w:val="none"/>
              </w:rPr>
              <w:t>1.法人或者非法人组织的营业执照等证明文件；</w:t>
            </w:r>
          </w:p>
          <w:p w14:paraId="710E0B76">
            <w:pPr>
              <w:pageBreakBefore w:val="0"/>
              <w:kinsoku/>
              <w:wordWrap/>
              <w:overflowPunct/>
              <w:autoSpaceDE/>
              <w:autoSpaceDN/>
              <w:bidi w:val="0"/>
              <w:spacing w:after="0" w:line="560" w:lineRule="exact"/>
              <w:jc w:val="left"/>
              <w:textAlignment w:val="auto"/>
              <w:rPr>
                <w:rStyle w:val="97"/>
                <w:rFonts w:hint="eastAsia" w:ascii="Times New Roman" w:hAnsi="Times New Roman" w:eastAsia="宋体" w:cs="Times New Roman"/>
                <w:color w:val="auto"/>
                <w:sz w:val="24"/>
                <w:szCs w:val="24"/>
                <w:highlight w:val="none"/>
              </w:rPr>
            </w:pPr>
            <w:r>
              <w:rPr>
                <w:rStyle w:val="97"/>
                <w:rFonts w:hint="eastAsia" w:ascii="Times New Roman" w:hAnsi="Times New Roman" w:eastAsia="宋体" w:cs="Times New Roman"/>
                <w:color w:val="auto"/>
                <w:sz w:val="24"/>
                <w:szCs w:val="24"/>
                <w:highlight w:val="none"/>
              </w:rPr>
              <w:t>2.资格承诺声明函；</w:t>
            </w:r>
          </w:p>
          <w:p w14:paraId="00F9B8EC">
            <w:pPr>
              <w:pageBreakBefore w:val="0"/>
              <w:kinsoku/>
              <w:wordWrap/>
              <w:overflowPunct/>
              <w:autoSpaceDE/>
              <w:autoSpaceDN/>
              <w:bidi w:val="0"/>
              <w:spacing w:after="0" w:line="560" w:lineRule="exact"/>
              <w:jc w:val="left"/>
              <w:textAlignment w:val="auto"/>
              <w:rPr>
                <w:rStyle w:val="97"/>
                <w:rFonts w:hint="eastAsia" w:ascii="Times New Roman" w:hAnsi="Times New Roman" w:eastAsia="宋体" w:cs="Times New Roman"/>
                <w:color w:val="auto"/>
                <w:sz w:val="24"/>
                <w:szCs w:val="24"/>
                <w:highlight w:val="none"/>
              </w:rPr>
            </w:pPr>
            <w:r>
              <w:rPr>
                <w:rStyle w:val="97"/>
                <w:rFonts w:hint="eastAsia" w:ascii="Times New Roman" w:hAnsi="Times New Roman" w:eastAsia="宋体" w:cs="Times New Roman"/>
                <w:color w:val="auto"/>
                <w:sz w:val="24"/>
                <w:szCs w:val="24"/>
                <w:highlight w:val="none"/>
              </w:rPr>
              <w:t>3.供应商</w:t>
            </w:r>
            <w:r>
              <w:rPr>
                <w:rStyle w:val="97"/>
                <w:rFonts w:hint="eastAsia" w:ascii="Times New Roman" w:hAnsi="Times New Roman" w:eastAsia="宋体" w:cs="Times New Roman"/>
                <w:color w:val="auto"/>
                <w:sz w:val="24"/>
                <w:szCs w:val="24"/>
                <w:highlight w:val="none"/>
                <w:lang w:val="en-US" w:eastAsia="zh-CN"/>
              </w:rPr>
              <w:t>未被</w:t>
            </w:r>
            <w:r>
              <w:rPr>
                <w:rStyle w:val="97"/>
                <w:rFonts w:hint="eastAsia" w:ascii="Times New Roman" w:hAnsi="Times New Roman" w:eastAsia="宋体" w:cs="Times New Roman"/>
                <w:color w:val="auto"/>
                <w:sz w:val="24"/>
                <w:szCs w:val="24"/>
                <w:highlight w:val="none"/>
              </w:rPr>
              <w:t>列入失信被执行人、重大税收违法失信主体、政府采购严重违法失信行为记录名单【信用信息查询渠道：“信用中国”网站（www.creditchina.gov.cn）和“中国政府采购网”（www.ccgp.gov.cn）】</w:t>
            </w:r>
          </w:p>
        </w:tc>
      </w:tr>
      <w:tr w14:paraId="3FC1E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jc w:val="center"/>
        </w:trPr>
        <w:tc>
          <w:tcPr>
            <w:tcW w:w="565" w:type="dxa"/>
            <w:vAlign w:val="center"/>
          </w:tcPr>
          <w:p w14:paraId="7CD76A4A">
            <w:pPr>
              <w:pageBreakBefore w:val="0"/>
              <w:kinsoku/>
              <w:wordWrap/>
              <w:overflowPunct/>
              <w:autoSpaceDE/>
              <w:autoSpaceDN/>
              <w:bidi w:val="0"/>
              <w:spacing w:after="0" w:line="560" w:lineRule="exact"/>
              <w:jc w:val="center"/>
              <w:textAlignment w:val="auto"/>
              <w:rPr>
                <w:rStyle w:val="97"/>
                <w:color w:val="auto"/>
                <w:sz w:val="24"/>
                <w:szCs w:val="24"/>
                <w:highlight w:val="none"/>
              </w:rPr>
            </w:pPr>
            <w:r>
              <w:rPr>
                <w:rStyle w:val="97"/>
                <w:color w:val="auto"/>
                <w:sz w:val="24"/>
                <w:szCs w:val="24"/>
                <w:highlight w:val="none"/>
              </w:rPr>
              <w:t>9</w:t>
            </w:r>
          </w:p>
        </w:tc>
        <w:tc>
          <w:tcPr>
            <w:tcW w:w="1838" w:type="dxa"/>
            <w:vAlign w:val="center"/>
          </w:tcPr>
          <w:p w14:paraId="1270A171">
            <w:pPr>
              <w:pageBreakBefore w:val="0"/>
              <w:kinsoku/>
              <w:wordWrap/>
              <w:overflowPunct/>
              <w:autoSpaceDE/>
              <w:autoSpaceDN/>
              <w:bidi w:val="0"/>
              <w:spacing w:after="0" w:line="560" w:lineRule="exact"/>
              <w:jc w:val="center"/>
              <w:textAlignment w:val="auto"/>
              <w:rPr>
                <w:rStyle w:val="97"/>
                <w:color w:val="auto"/>
                <w:sz w:val="24"/>
                <w:szCs w:val="24"/>
                <w:highlight w:val="none"/>
              </w:rPr>
            </w:pPr>
            <w:r>
              <w:rPr>
                <w:rStyle w:val="97"/>
                <w:rFonts w:hint="eastAsia"/>
                <w:color w:val="auto"/>
                <w:sz w:val="24"/>
                <w:szCs w:val="24"/>
                <w:highlight w:val="none"/>
              </w:rPr>
              <w:t>是否接受联合体响应</w:t>
            </w:r>
          </w:p>
        </w:tc>
        <w:tc>
          <w:tcPr>
            <w:tcW w:w="6811" w:type="dxa"/>
            <w:vAlign w:val="center"/>
          </w:tcPr>
          <w:p w14:paraId="043E4F8F">
            <w:pPr>
              <w:pageBreakBefore w:val="0"/>
              <w:kinsoku/>
              <w:wordWrap/>
              <w:overflowPunct/>
              <w:autoSpaceDE/>
              <w:autoSpaceDN/>
              <w:bidi w:val="0"/>
              <w:spacing w:after="0" w:line="560" w:lineRule="exact"/>
              <w:textAlignment w:val="auto"/>
              <w:rPr>
                <w:rStyle w:val="97"/>
                <w:color w:val="auto"/>
                <w:sz w:val="24"/>
                <w:szCs w:val="24"/>
                <w:highlight w:val="none"/>
              </w:rPr>
            </w:pPr>
            <w:r>
              <w:rPr>
                <w:rStyle w:val="97"/>
                <w:rFonts w:hint="eastAsia"/>
                <w:color w:val="auto"/>
                <w:sz w:val="24"/>
                <w:szCs w:val="24"/>
                <w:highlight w:val="none"/>
              </w:rPr>
              <w:t>不接受</w:t>
            </w:r>
          </w:p>
        </w:tc>
      </w:tr>
      <w:tr w14:paraId="0DA57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jc w:val="center"/>
        </w:trPr>
        <w:tc>
          <w:tcPr>
            <w:tcW w:w="565" w:type="dxa"/>
            <w:vAlign w:val="center"/>
          </w:tcPr>
          <w:p w14:paraId="7A67CAF7">
            <w:pPr>
              <w:pageBreakBefore w:val="0"/>
              <w:kinsoku/>
              <w:wordWrap/>
              <w:overflowPunct/>
              <w:autoSpaceDE/>
              <w:autoSpaceDN/>
              <w:bidi w:val="0"/>
              <w:spacing w:after="0" w:line="560" w:lineRule="exact"/>
              <w:jc w:val="center"/>
              <w:textAlignment w:val="auto"/>
              <w:rPr>
                <w:rStyle w:val="97"/>
                <w:color w:val="auto"/>
                <w:sz w:val="24"/>
                <w:szCs w:val="24"/>
                <w:highlight w:val="none"/>
              </w:rPr>
            </w:pPr>
            <w:r>
              <w:rPr>
                <w:rStyle w:val="97"/>
                <w:color w:val="auto"/>
                <w:sz w:val="24"/>
                <w:szCs w:val="24"/>
                <w:highlight w:val="none"/>
              </w:rPr>
              <w:t>10</w:t>
            </w:r>
          </w:p>
        </w:tc>
        <w:tc>
          <w:tcPr>
            <w:tcW w:w="1838" w:type="dxa"/>
            <w:vAlign w:val="center"/>
          </w:tcPr>
          <w:p w14:paraId="21826964">
            <w:pPr>
              <w:pageBreakBefore w:val="0"/>
              <w:kinsoku/>
              <w:wordWrap/>
              <w:overflowPunct/>
              <w:autoSpaceDE/>
              <w:autoSpaceDN/>
              <w:bidi w:val="0"/>
              <w:spacing w:after="0" w:line="560" w:lineRule="exact"/>
              <w:jc w:val="center"/>
              <w:textAlignment w:val="auto"/>
              <w:rPr>
                <w:rStyle w:val="97"/>
                <w:color w:val="auto"/>
                <w:sz w:val="24"/>
                <w:szCs w:val="24"/>
                <w:highlight w:val="none"/>
              </w:rPr>
            </w:pPr>
            <w:r>
              <w:rPr>
                <w:rStyle w:val="97"/>
                <w:rFonts w:hint="eastAsia"/>
                <w:color w:val="auto"/>
                <w:sz w:val="24"/>
                <w:szCs w:val="24"/>
                <w:highlight w:val="none"/>
              </w:rPr>
              <w:t>分包</w:t>
            </w:r>
          </w:p>
        </w:tc>
        <w:tc>
          <w:tcPr>
            <w:tcW w:w="6811" w:type="dxa"/>
            <w:vAlign w:val="center"/>
          </w:tcPr>
          <w:p w14:paraId="26295D02">
            <w:pPr>
              <w:pageBreakBefore w:val="0"/>
              <w:kinsoku/>
              <w:wordWrap/>
              <w:overflowPunct/>
              <w:autoSpaceDE/>
              <w:autoSpaceDN/>
              <w:bidi w:val="0"/>
              <w:spacing w:after="0" w:line="560" w:lineRule="exact"/>
              <w:textAlignment w:val="auto"/>
              <w:rPr>
                <w:rStyle w:val="97"/>
                <w:color w:val="auto"/>
                <w:sz w:val="24"/>
                <w:szCs w:val="24"/>
                <w:highlight w:val="none"/>
              </w:rPr>
            </w:pPr>
            <w:r>
              <w:rPr>
                <w:rStyle w:val="97"/>
                <w:rFonts w:hint="eastAsia"/>
                <w:color w:val="auto"/>
                <w:sz w:val="24"/>
                <w:szCs w:val="24"/>
                <w:highlight w:val="none"/>
              </w:rPr>
              <w:t>不允许</w:t>
            </w:r>
          </w:p>
        </w:tc>
      </w:tr>
      <w:tr w14:paraId="44E33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jc w:val="center"/>
        </w:trPr>
        <w:tc>
          <w:tcPr>
            <w:tcW w:w="565" w:type="dxa"/>
            <w:vAlign w:val="center"/>
          </w:tcPr>
          <w:p w14:paraId="2556B0FC">
            <w:pPr>
              <w:pageBreakBefore w:val="0"/>
              <w:kinsoku/>
              <w:wordWrap/>
              <w:overflowPunct/>
              <w:autoSpaceDE/>
              <w:autoSpaceDN/>
              <w:bidi w:val="0"/>
              <w:spacing w:after="0" w:line="560" w:lineRule="exact"/>
              <w:jc w:val="center"/>
              <w:textAlignment w:val="auto"/>
              <w:rPr>
                <w:rStyle w:val="97"/>
                <w:color w:val="auto"/>
                <w:sz w:val="24"/>
                <w:szCs w:val="24"/>
                <w:highlight w:val="none"/>
              </w:rPr>
            </w:pPr>
            <w:r>
              <w:rPr>
                <w:rStyle w:val="97"/>
                <w:color w:val="auto"/>
                <w:sz w:val="24"/>
                <w:szCs w:val="24"/>
                <w:highlight w:val="none"/>
              </w:rPr>
              <w:t>11</w:t>
            </w:r>
          </w:p>
        </w:tc>
        <w:tc>
          <w:tcPr>
            <w:tcW w:w="1838" w:type="dxa"/>
            <w:vAlign w:val="center"/>
          </w:tcPr>
          <w:p w14:paraId="6BA12105">
            <w:pPr>
              <w:pageBreakBefore w:val="0"/>
              <w:kinsoku/>
              <w:wordWrap/>
              <w:overflowPunct/>
              <w:autoSpaceDE/>
              <w:autoSpaceDN/>
              <w:bidi w:val="0"/>
              <w:spacing w:after="0" w:line="560" w:lineRule="exact"/>
              <w:jc w:val="center"/>
              <w:textAlignment w:val="auto"/>
              <w:rPr>
                <w:rStyle w:val="97"/>
                <w:color w:val="auto"/>
                <w:sz w:val="24"/>
                <w:szCs w:val="24"/>
                <w:highlight w:val="none"/>
              </w:rPr>
            </w:pPr>
            <w:r>
              <w:rPr>
                <w:rStyle w:val="97"/>
                <w:rFonts w:hint="eastAsia"/>
                <w:color w:val="auto"/>
                <w:sz w:val="24"/>
                <w:szCs w:val="24"/>
                <w:highlight w:val="none"/>
              </w:rPr>
              <w:t>获取竞争性磋商文件时间</w:t>
            </w:r>
          </w:p>
        </w:tc>
        <w:tc>
          <w:tcPr>
            <w:tcW w:w="6811" w:type="dxa"/>
            <w:vAlign w:val="center"/>
          </w:tcPr>
          <w:p w14:paraId="5995F416">
            <w:pPr>
              <w:pageBreakBefore w:val="0"/>
              <w:kinsoku/>
              <w:wordWrap/>
              <w:overflowPunct/>
              <w:autoSpaceDE/>
              <w:autoSpaceDN/>
              <w:bidi w:val="0"/>
              <w:spacing w:after="0" w:line="560" w:lineRule="exact"/>
              <w:textAlignment w:val="auto"/>
              <w:rPr>
                <w:rStyle w:val="97"/>
                <w:rFonts w:hint="default" w:eastAsia="宋体"/>
                <w:color w:val="auto"/>
                <w:sz w:val="24"/>
                <w:szCs w:val="24"/>
                <w:highlight w:val="none"/>
                <w:lang w:val="en-US" w:eastAsia="zh-CN"/>
              </w:rPr>
            </w:pPr>
            <w:r>
              <w:rPr>
                <w:rStyle w:val="97"/>
                <w:rFonts w:hint="eastAsia"/>
                <w:b/>
                <w:bCs/>
                <w:color w:val="auto"/>
                <w:sz w:val="24"/>
                <w:szCs w:val="24"/>
                <w:highlight w:val="none"/>
                <w:lang w:val="en-US" w:eastAsia="zh-CN"/>
              </w:rPr>
              <w:t>详见竞争性磋商公告</w:t>
            </w:r>
          </w:p>
        </w:tc>
      </w:tr>
      <w:tr w14:paraId="38B11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jc w:val="center"/>
        </w:trPr>
        <w:tc>
          <w:tcPr>
            <w:tcW w:w="565" w:type="dxa"/>
            <w:vAlign w:val="center"/>
          </w:tcPr>
          <w:p w14:paraId="4C60F404">
            <w:pPr>
              <w:pageBreakBefore w:val="0"/>
              <w:kinsoku/>
              <w:wordWrap/>
              <w:overflowPunct/>
              <w:autoSpaceDE/>
              <w:autoSpaceDN/>
              <w:bidi w:val="0"/>
              <w:spacing w:after="0" w:line="560" w:lineRule="exact"/>
              <w:jc w:val="center"/>
              <w:textAlignment w:val="auto"/>
              <w:rPr>
                <w:rStyle w:val="97"/>
                <w:color w:val="auto"/>
                <w:sz w:val="24"/>
                <w:szCs w:val="24"/>
                <w:highlight w:val="none"/>
              </w:rPr>
            </w:pPr>
            <w:r>
              <w:rPr>
                <w:rStyle w:val="97"/>
                <w:color w:val="auto"/>
                <w:sz w:val="24"/>
                <w:szCs w:val="24"/>
                <w:highlight w:val="none"/>
              </w:rPr>
              <w:t>12</w:t>
            </w:r>
          </w:p>
        </w:tc>
        <w:tc>
          <w:tcPr>
            <w:tcW w:w="1838" w:type="dxa"/>
            <w:vAlign w:val="center"/>
          </w:tcPr>
          <w:p w14:paraId="0437EA27">
            <w:pPr>
              <w:pageBreakBefore w:val="0"/>
              <w:kinsoku/>
              <w:wordWrap/>
              <w:overflowPunct/>
              <w:autoSpaceDE/>
              <w:autoSpaceDN/>
              <w:bidi w:val="0"/>
              <w:spacing w:after="0" w:line="560" w:lineRule="exact"/>
              <w:jc w:val="center"/>
              <w:textAlignment w:val="auto"/>
              <w:rPr>
                <w:rStyle w:val="97"/>
                <w:color w:val="auto"/>
                <w:sz w:val="24"/>
                <w:szCs w:val="24"/>
                <w:highlight w:val="none"/>
              </w:rPr>
            </w:pPr>
            <w:r>
              <w:rPr>
                <w:rStyle w:val="97"/>
                <w:rFonts w:hint="eastAsia"/>
                <w:color w:val="auto"/>
                <w:sz w:val="24"/>
                <w:szCs w:val="24"/>
                <w:highlight w:val="none"/>
              </w:rPr>
              <w:t>获取竞争性磋商文件方式</w:t>
            </w:r>
          </w:p>
        </w:tc>
        <w:tc>
          <w:tcPr>
            <w:tcW w:w="6811" w:type="dxa"/>
            <w:vAlign w:val="center"/>
          </w:tcPr>
          <w:p w14:paraId="1E89B580">
            <w:pPr>
              <w:pageBreakBefore w:val="0"/>
              <w:kinsoku/>
              <w:wordWrap/>
              <w:overflowPunct/>
              <w:autoSpaceDE/>
              <w:autoSpaceDN/>
              <w:bidi w:val="0"/>
              <w:spacing w:after="0" w:line="560" w:lineRule="exact"/>
              <w:textAlignment w:val="auto"/>
              <w:rPr>
                <w:rStyle w:val="97"/>
                <w:color w:val="auto"/>
                <w:sz w:val="24"/>
                <w:szCs w:val="24"/>
                <w:highlight w:val="none"/>
              </w:rPr>
            </w:pPr>
            <w:r>
              <w:rPr>
                <w:rStyle w:val="97"/>
                <w:rFonts w:hint="eastAsia"/>
                <w:color w:val="auto"/>
                <w:sz w:val="24"/>
                <w:szCs w:val="24"/>
                <w:highlight w:val="none"/>
              </w:rPr>
              <w:t>网上领取</w:t>
            </w:r>
          </w:p>
        </w:tc>
      </w:tr>
      <w:tr w14:paraId="677BB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jc w:val="center"/>
        </w:trPr>
        <w:tc>
          <w:tcPr>
            <w:tcW w:w="565" w:type="dxa"/>
            <w:vAlign w:val="center"/>
          </w:tcPr>
          <w:p w14:paraId="2A9AB0D0">
            <w:pPr>
              <w:pageBreakBefore w:val="0"/>
              <w:kinsoku/>
              <w:wordWrap/>
              <w:overflowPunct/>
              <w:autoSpaceDE/>
              <w:autoSpaceDN/>
              <w:bidi w:val="0"/>
              <w:spacing w:after="0" w:line="560" w:lineRule="exact"/>
              <w:jc w:val="center"/>
              <w:textAlignment w:val="auto"/>
              <w:rPr>
                <w:rStyle w:val="97"/>
                <w:color w:val="auto"/>
                <w:sz w:val="24"/>
                <w:szCs w:val="24"/>
                <w:highlight w:val="none"/>
              </w:rPr>
            </w:pPr>
            <w:r>
              <w:rPr>
                <w:rStyle w:val="97"/>
                <w:color w:val="auto"/>
                <w:sz w:val="24"/>
                <w:szCs w:val="24"/>
                <w:highlight w:val="none"/>
              </w:rPr>
              <w:t>13</w:t>
            </w:r>
          </w:p>
        </w:tc>
        <w:tc>
          <w:tcPr>
            <w:tcW w:w="1838" w:type="dxa"/>
            <w:vAlign w:val="center"/>
          </w:tcPr>
          <w:p w14:paraId="047DB55A">
            <w:pPr>
              <w:pageBreakBefore w:val="0"/>
              <w:kinsoku/>
              <w:wordWrap/>
              <w:overflowPunct/>
              <w:autoSpaceDE/>
              <w:autoSpaceDN/>
              <w:bidi w:val="0"/>
              <w:spacing w:after="0" w:line="560" w:lineRule="exact"/>
              <w:jc w:val="center"/>
              <w:textAlignment w:val="auto"/>
              <w:rPr>
                <w:rStyle w:val="97"/>
                <w:color w:val="auto"/>
                <w:sz w:val="24"/>
                <w:szCs w:val="24"/>
                <w:highlight w:val="none"/>
              </w:rPr>
            </w:pPr>
            <w:r>
              <w:rPr>
                <w:rStyle w:val="97"/>
                <w:rFonts w:hint="eastAsia"/>
                <w:color w:val="auto"/>
                <w:sz w:val="24"/>
                <w:szCs w:val="24"/>
                <w:highlight w:val="none"/>
              </w:rPr>
              <w:t>竞争性磋商文件售价</w:t>
            </w:r>
          </w:p>
        </w:tc>
        <w:tc>
          <w:tcPr>
            <w:tcW w:w="6811" w:type="dxa"/>
            <w:vAlign w:val="center"/>
          </w:tcPr>
          <w:p w14:paraId="064A13E6">
            <w:pPr>
              <w:pageBreakBefore w:val="0"/>
              <w:kinsoku/>
              <w:wordWrap/>
              <w:overflowPunct/>
              <w:autoSpaceDE/>
              <w:autoSpaceDN/>
              <w:bidi w:val="0"/>
              <w:spacing w:after="0" w:line="560" w:lineRule="exact"/>
              <w:textAlignment w:val="auto"/>
              <w:rPr>
                <w:rStyle w:val="97"/>
                <w:color w:val="auto"/>
                <w:sz w:val="24"/>
                <w:szCs w:val="24"/>
                <w:highlight w:val="none"/>
              </w:rPr>
            </w:pPr>
            <w:r>
              <w:rPr>
                <w:rStyle w:val="97"/>
                <w:rFonts w:hint="eastAsia"/>
                <w:color w:val="auto"/>
                <w:sz w:val="24"/>
                <w:szCs w:val="24"/>
                <w:highlight w:val="none"/>
              </w:rPr>
              <w:t>免工本费</w:t>
            </w:r>
          </w:p>
        </w:tc>
      </w:tr>
      <w:tr w14:paraId="09F49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jc w:val="center"/>
        </w:trPr>
        <w:tc>
          <w:tcPr>
            <w:tcW w:w="565" w:type="dxa"/>
            <w:vAlign w:val="center"/>
          </w:tcPr>
          <w:p w14:paraId="1D7DE1BC">
            <w:pPr>
              <w:pageBreakBefore w:val="0"/>
              <w:kinsoku/>
              <w:wordWrap/>
              <w:overflowPunct/>
              <w:autoSpaceDE/>
              <w:autoSpaceDN/>
              <w:bidi w:val="0"/>
              <w:spacing w:after="0" w:line="560" w:lineRule="exact"/>
              <w:jc w:val="center"/>
              <w:textAlignment w:val="auto"/>
              <w:rPr>
                <w:rStyle w:val="97"/>
                <w:color w:val="auto"/>
                <w:sz w:val="24"/>
                <w:szCs w:val="24"/>
                <w:highlight w:val="none"/>
              </w:rPr>
            </w:pPr>
            <w:r>
              <w:rPr>
                <w:rStyle w:val="97"/>
                <w:color w:val="auto"/>
                <w:sz w:val="24"/>
                <w:szCs w:val="24"/>
                <w:highlight w:val="none"/>
              </w:rPr>
              <w:t>14</w:t>
            </w:r>
          </w:p>
        </w:tc>
        <w:tc>
          <w:tcPr>
            <w:tcW w:w="1838" w:type="dxa"/>
            <w:vAlign w:val="center"/>
          </w:tcPr>
          <w:p w14:paraId="2F1E3B48">
            <w:pPr>
              <w:pageBreakBefore w:val="0"/>
              <w:kinsoku/>
              <w:wordWrap/>
              <w:overflowPunct/>
              <w:autoSpaceDE/>
              <w:autoSpaceDN/>
              <w:bidi w:val="0"/>
              <w:spacing w:after="0" w:line="560" w:lineRule="exact"/>
              <w:jc w:val="center"/>
              <w:textAlignment w:val="auto"/>
              <w:rPr>
                <w:rStyle w:val="97"/>
                <w:color w:val="auto"/>
                <w:sz w:val="24"/>
                <w:szCs w:val="24"/>
                <w:highlight w:val="none"/>
              </w:rPr>
            </w:pPr>
            <w:r>
              <w:rPr>
                <w:rStyle w:val="97"/>
                <w:rFonts w:hint="eastAsia"/>
                <w:color w:val="auto"/>
                <w:sz w:val="24"/>
                <w:szCs w:val="24"/>
                <w:highlight w:val="none"/>
              </w:rPr>
              <w:t>磋商文件的澄清和修改</w:t>
            </w:r>
          </w:p>
        </w:tc>
        <w:tc>
          <w:tcPr>
            <w:tcW w:w="6811" w:type="dxa"/>
            <w:vAlign w:val="center"/>
          </w:tcPr>
          <w:p w14:paraId="35878C82">
            <w:pPr>
              <w:pageBreakBefore w:val="0"/>
              <w:kinsoku/>
              <w:wordWrap/>
              <w:overflowPunct/>
              <w:autoSpaceDE/>
              <w:autoSpaceDN/>
              <w:bidi w:val="0"/>
              <w:spacing w:after="0" w:line="560" w:lineRule="exact"/>
              <w:textAlignment w:val="auto"/>
              <w:rPr>
                <w:rStyle w:val="97"/>
                <w:color w:val="auto"/>
                <w:sz w:val="24"/>
                <w:szCs w:val="24"/>
                <w:highlight w:val="none"/>
              </w:rPr>
            </w:pPr>
            <w:r>
              <w:rPr>
                <w:rStyle w:val="97"/>
                <w:rFonts w:hint="eastAsia"/>
                <w:color w:val="auto"/>
                <w:sz w:val="24"/>
                <w:szCs w:val="24"/>
                <w:highlight w:val="none"/>
              </w:rPr>
              <w:t>采购代理机构应当在提交响应文件截止时间至少</w:t>
            </w:r>
            <w:r>
              <w:rPr>
                <w:rStyle w:val="97"/>
                <w:color w:val="auto"/>
                <w:sz w:val="24"/>
                <w:szCs w:val="24"/>
                <w:highlight w:val="none"/>
              </w:rPr>
              <w:t>5</w:t>
            </w:r>
            <w:r>
              <w:rPr>
                <w:rStyle w:val="97"/>
                <w:rFonts w:hint="eastAsia"/>
                <w:color w:val="auto"/>
                <w:sz w:val="24"/>
                <w:szCs w:val="24"/>
                <w:highlight w:val="none"/>
              </w:rPr>
              <w:t>日前，通过郑州市公共资源交易平台通知响应单位</w:t>
            </w:r>
          </w:p>
        </w:tc>
      </w:tr>
      <w:tr w14:paraId="3ABC9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jc w:val="center"/>
        </w:trPr>
        <w:tc>
          <w:tcPr>
            <w:tcW w:w="565" w:type="dxa"/>
            <w:vAlign w:val="center"/>
          </w:tcPr>
          <w:p w14:paraId="7822CFCB">
            <w:pPr>
              <w:pageBreakBefore w:val="0"/>
              <w:kinsoku/>
              <w:wordWrap/>
              <w:overflowPunct/>
              <w:autoSpaceDE/>
              <w:autoSpaceDN/>
              <w:bidi w:val="0"/>
              <w:spacing w:after="0" w:line="560" w:lineRule="exact"/>
              <w:jc w:val="center"/>
              <w:textAlignment w:val="auto"/>
              <w:rPr>
                <w:rStyle w:val="97"/>
                <w:color w:val="auto"/>
                <w:sz w:val="24"/>
                <w:szCs w:val="24"/>
                <w:highlight w:val="none"/>
              </w:rPr>
            </w:pPr>
            <w:r>
              <w:rPr>
                <w:rStyle w:val="97"/>
                <w:color w:val="auto"/>
                <w:sz w:val="24"/>
                <w:szCs w:val="24"/>
                <w:highlight w:val="none"/>
              </w:rPr>
              <w:t>15</w:t>
            </w:r>
          </w:p>
        </w:tc>
        <w:tc>
          <w:tcPr>
            <w:tcW w:w="1838" w:type="dxa"/>
            <w:vAlign w:val="center"/>
          </w:tcPr>
          <w:p w14:paraId="0715B198">
            <w:pPr>
              <w:pageBreakBefore w:val="0"/>
              <w:kinsoku/>
              <w:wordWrap/>
              <w:overflowPunct/>
              <w:autoSpaceDE/>
              <w:autoSpaceDN/>
              <w:bidi w:val="0"/>
              <w:spacing w:after="0" w:line="560" w:lineRule="exact"/>
              <w:jc w:val="center"/>
              <w:textAlignment w:val="auto"/>
              <w:rPr>
                <w:rStyle w:val="97"/>
                <w:color w:val="auto"/>
                <w:sz w:val="24"/>
                <w:szCs w:val="24"/>
                <w:highlight w:val="none"/>
              </w:rPr>
            </w:pPr>
            <w:r>
              <w:rPr>
                <w:rStyle w:val="97"/>
                <w:rFonts w:hint="eastAsia"/>
                <w:color w:val="auto"/>
                <w:sz w:val="24"/>
                <w:szCs w:val="24"/>
                <w:highlight w:val="none"/>
              </w:rPr>
              <w:t>磋商文件异议提出截止时间</w:t>
            </w:r>
          </w:p>
        </w:tc>
        <w:tc>
          <w:tcPr>
            <w:tcW w:w="6811" w:type="dxa"/>
            <w:vAlign w:val="center"/>
          </w:tcPr>
          <w:p w14:paraId="6F90E8EE">
            <w:pPr>
              <w:pageBreakBefore w:val="0"/>
              <w:kinsoku/>
              <w:wordWrap/>
              <w:overflowPunct/>
              <w:autoSpaceDE/>
              <w:autoSpaceDN/>
              <w:bidi w:val="0"/>
              <w:spacing w:after="0" w:line="560" w:lineRule="exact"/>
              <w:textAlignment w:val="auto"/>
              <w:rPr>
                <w:rStyle w:val="97"/>
                <w:color w:val="auto"/>
                <w:sz w:val="24"/>
                <w:szCs w:val="24"/>
                <w:highlight w:val="none"/>
              </w:rPr>
            </w:pPr>
            <w:r>
              <w:rPr>
                <w:rStyle w:val="97"/>
                <w:rFonts w:hint="eastAsia"/>
                <w:color w:val="auto"/>
                <w:sz w:val="24"/>
                <w:szCs w:val="24"/>
                <w:highlight w:val="none"/>
              </w:rPr>
              <w:t>递交响应文件截止时间</w:t>
            </w:r>
            <w:r>
              <w:rPr>
                <w:rStyle w:val="97"/>
                <w:color w:val="auto"/>
                <w:sz w:val="24"/>
                <w:szCs w:val="24"/>
                <w:highlight w:val="none"/>
              </w:rPr>
              <w:t>5</w:t>
            </w:r>
            <w:r>
              <w:rPr>
                <w:rStyle w:val="97"/>
                <w:rFonts w:hint="eastAsia"/>
                <w:color w:val="auto"/>
                <w:sz w:val="24"/>
                <w:szCs w:val="24"/>
                <w:highlight w:val="none"/>
              </w:rPr>
              <w:t>日前。</w:t>
            </w:r>
          </w:p>
        </w:tc>
      </w:tr>
      <w:tr w14:paraId="5E0BF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jc w:val="center"/>
        </w:trPr>
        <w:tc>
          <w:tcPr>
            <w:tcW w:w="565" w:type="dxa"/>
            <w:vAlign w:val="center"/>
          </w:tcPr>
          <w:p w14:paraId="7FA342C1">
            <w:pPr>
              <w:pageBreakBefore w:val="0"/>
              <w:kinsoku/>
              <w:wordWrap/>
              <w:overflowPunct/>
              <w:autoSpaceDE/>
              <w:autoSpaceDN/>
              <w:bidi w:val="0"/>
              <w:spacing w:after="0" w:line="560" w:lineRule="exact"/>
              <w:jc w:val="center"/>
              <w:textAlignment w:val="auto"/>
              <w:rPr>
                <w:rStyle w:val="97"/>
                <w:color w:val="auto"/>
                <w:sz w:val="24"/>
                <w:szCs w:val="24"/>
                <w:highlight w:val="none"/>
              </w:rPr>
            </w:pPr>
            <w:r>
              <w:rPr>
                <w:rStyle w:val="97"/>
                <w:color w:val="auto"/>
                <w:sz w:val="24"/>
                <w:szCs w:val="24"/>
                <w:highlight w:val="none"/>
              </w:rPr>
              <w:t>16</w:t>
            </w:r>
          </w:p>
        </w:tc>
        <w:tc>
          <w:tcPr>
            <w:tcW w:w="1838" w:type="dxa"/>
            <w:vAlign w:val="center"/>
          </w:tcPr>
          <w:p w14:paraId="1E6A43B5">
            <w:pPr>
              <w:pageBreakBefore w:val="0"/>
              <w:kinsoku/>
              <w:wordWrap/>
              <w:overflowPunct/>
              <w:autoSpaceDE/>
              <w:autoSpaceDN/>
              <w:bidi w:val="0"/>
              <w:spacing w:after="0" w:line="560" w:lineRule="exact"/>
              <w:jc w:val="center"/>
              <w:textAlignment w:val="auto"/>
              <w:rPr>
                <w:rStyle w:val="97"/>
                <w:color w:val="auto"/>
                <w:sz w:val="24"/>
                <w:szCs w:val="24"/>
                <w:highlight w:val="none"/>
              </w:rPr>
            </w:pPr>
            <w:r>
              <w:rPr>
                <w:rStyle w:val="97"/>
                <w:rFonts w:hint="eastAsia"/>
                <w:color w:val="auto"/>
                <w:sz w:val="24"/>
                <w:szCs w:val="24"/>
                <w:highlight w:val="none"/>
              </w:rPr>
              <w:t>踏勘现场</w:t>
            </w:r>
          </w:p>
        </w:tc>
        <w:tc>
          <w:tcPr>
            <w:tcW w:w="6811" w:type="dxa"/>
            <w:vAlign w:val="center"/>
          </w:tcPr>
          <w:p w14:paraId="0A8AB047">
            <w:pPr>
              <w:pageBreakBefore w:val="0"/>
              <w:kinsoku/>
              <w:wordWrap/>
              <w:overflowPunct/>
              <w:autoSpaceDE/>
              <w:autoSpaceDN/>
              <w:bidi w:val="0"/>
              <w:spacing w:after="0" w:line="560" w:lineRule="exact"/>
              <w:textAlignment w:val="auto"/>
              <w:rPr>
                <w:rStyle w:val="97"/>
                <w:color w:val="auto"/>
                <w:sz w:val="24"/>
                <w:szCs w:val="24"/>
                <w:highlight w:val="none"/>
              </w:rPr>
            </w:pPr>
            <w:r>
              <w:rPr>
                <w:rStyle w:val="97"/>
                <w:rFonts w:hint="eastAsia"/>
                <w:color w:val="auto"/>
                <w:sz w:val="24"/>
                <w:szCs w:val="24"/>
                <w:highlight w:val="none"/>
              </w:rPr>
              <w:t>不组织</w:t>
            </w:r>
          </w:p>
        </w:tc>
      </w:tr>
      <w:tr w14:paraId="74CE5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jc w:val="center"/>
        </w:trPr>
        <w:tc>
          <w:tcPr>
            <w:tcW w:w="565" w:type="dxa"/>
            <w:vAlign w:val="center"/>
          </w:tcPr>
          <w:p w14:paraId="248E5B6B">
            <w:pPr>
              <w:pageBreakBefore w:val="0"/>
              <w:kinsoku/>
              <w:wordWrap/>
              <w:overflowPunct/>
              <w:autoSpaceDE/>
              <w:autoSpaceDN/>
              <w:bidi w:val="0"/>
              <w:spacing w:after="0" w:line="560" w:lineRule="exact"/>
              <w:jc w:val="center"/>
              <w:textAlignment w:val="auto"/>
              <w:rPr>
                <w:rStyle w:val="97"/>
                <w:color w:val="auto"/>
                <w:sz w:val="24"/>
                <w:szCs w:val="24"/>
                <w:highlight w:val="none"/>
              </w:rPr>
            </w:pPr>
            <w:r>
              <w:rPr>
                <w:rStyle w:val="97"/>
                <w:color w:val="auto"/>
                <w:sz w:val="24"/>
                <w:szCs w:val="24"/>
                <w:highlight w:val="none"/>
              </w:rPr>
              <w:t>17</w:t>
            </w:r>
          </w:p>
        </w:tc>
        <w:tc>
          <w:tcPr>
            <w:tcW w:w="1838" w:type="dxa"/>
            <w:vAlign w:val="center"/>
          </w:tcPr>
          <w:p w14:paraId="29C7386A">
            <w:pPr>
              <w:pageBreakBefore w:val="0"/>
              <w:kinsoku/>
              <w:wordWrap/>
              <w:overflowPunct/>
              <w:autoSpaceDE/>
              <w:autoSpaceDN/>
              <w:bidi w:val="0"/>
              <w:spacing w:after="0" w:line="560" w:lineRule="exact"/>
              <w:jc w:val="center"/>
              <w:textAlignment w:val="auto"/>
              <w:rPr>
                <w:rStyle w:val="97"/>
                <w:color w:val="auto"/>
                <w:sz w:val="24"/>
                <w:szCs w:val="24"/>
                <w:highlight w:val="none"/>
              </w:rPr>
            </w:pPr>
            <w:r>
              <w:rPr>
                <w:rStyle w:val="97"/>
                <w:rFonts w:hint="eastAsia"/>
                <w:color w:val="auto"/>
                <w:sz w:val="24"/>
                <w:szCs w:val="24"/>
                <w:highlight w:val="none"/>
              </w:rPr>
              <w:t>提交响应文件截止及磋商时间</w:t>
            </w:r>
          </w:p>
        </w:tc>
        <w:tc>
          <w:tcPr>
            <w:tcW w:w="6811" w:type="dxa"/>
            <w:vAlign w:val="center"/>
          </w:tcPr>
          <w:p w14:paraId="076DA533">
            <w:pPr>
              <w:pageBreakBefore w:val="0"/>
              <w:kinsoku/>
              <w:wordWrap/>
              <w:overflowPunct/>
              <w:autoSpaceDE/>
              <w:autoSpaceDN/>
              <w:bidi w:val="0"/>
              <w:spacing w:after="0" w:line="560" w:lineRule="exact"/>
              <w:textAlignment w:val="auto"/>
              <w:rPr>
                <w:rStyle w:val="97"/>
                <w:rFonts w:hint="default" w:eastAsia="宋体" w:cs="宋体"/>
                <w:b/>
                <w:bCs/>
                <w:color w:val="auto"/>
                <w:sz w:val="24"/>
                <w:szCs w:val="24"/>
                <w:highlight w:val="none"/>
                <w:lang w:val="en-US" w:eastAsia="zh-CN"/>
              </w:rPr>
            </w:pPr>
            <w:r>
              <w:rPr>
                <w:rStyle w:val="97"/>
                <w:rFonts w:hint="eastAsia" w:cs="宋体"/>
                <w:b/>
                <w:bCs/>
                <w:color w:val="auto"/>
                <w:sz w:val="24"/>
                <w:szCs w:val="24"/>
                <w:highlight w:val="none"/>
                <w:lang w:val="en-US" w:eastAsia="zh-CN"/>
              </w:rPr>
              <w:t>详见竞争性磋商公告</w:t>
            </w:r>
          </w:p>
        </w:tc>
      </w:tr>
      <w:tr w14:paraId="293E7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65" w:type="dxa"/>
            <w:vAlign w:val="center"/>
          </w:tcPr>
          <w:p w14:paraId="03DC0AD4">
            <w:pPr>
              <w:pageBreakBefore w:val="0"/>
              <w:kinsoku/>
              <w:wordWrap/>
              <w:overflowPunct/>
              <w:autoSpaceDE/>
              <w:autoSpaceDN/>
              <w:bidi w:val="0"/>
              <w:spacing w:after="0" w:line="560" w:lineRule="exact"/>
              <w:jc w:val="center"/>
              <w:textAlignment w:val="auto"/>
              <w:rPr>
                <w:rStyle w:val="97"/>
                <w:color w:val="auto"/>
                <w:sz w:val="24"/>
                <w:szCs w:val="24"/>
                <w:highlight w:val="none"/>
              </w:rPr>
            </w:pPr>
            <w:r>
              <w:rPr>
                <w:rStyle w:val="97"/>
                <w:color w:val="auto"/>
                <w:sz w:val="24"/>
                <w:szCs w:val="24"/>
                <w:highlight w:val="none"/>
              </w:rPr>
              <w:t>18</w:t>
            </w:r>
          </w:p>
        </w:tc>
        <w:tc>
          <w:tcPr>
            <w:tcW w:w="1838" w:type="dxa"/>
            <w:vAlign w:val="center"/>
          </w:tcPr>
          <w:p w14:paraId="49D1D322">
            <w:pPr>
              <w:pageBreakBefore w:val="0"/>
              <w:kinsoku/>
              <w:wordWrap/>
              <w:overflowPunct/>
              <w:autoSpaceDE/>
              <w:autoSpaceDN/>
              <w:bidi w:val="0"/>
              <w:spacing w:after="0" w:line="560" w:lineRule="exact"/>
              <w:jc w:val="center"/>
              <w:textAlignment w:val="auto"/>
              <w:rPr>
                <w:rStyle w:val="97"/>
                <w:color w:val="auto"/>
                <w:sz w:val="24"/>
                <w:szCs w:val="24"/>
                <w:highlight w:val="none"/>
              </w:rPr>
            </w:pPr>
            <w:r>
              <w:rPr>
                <w:rStyle w:val="97"/>
                <w:rFonts w:hint="eastAsia"/>
                <w:color w:val="auto"/>
                <w:sz w:val="24"/>
                <w:szCs w:val="24"/>
                <w:highlight w:val="none"/>
              </w:rPr>
              <w:t>开标地点</w:t>
            </w:r>
          </w:p>
        </w:tc>
        <w:tc>
          <w:tcPr>
            <w:tcW w:w="6811" w:type="dxa"/>
            <w:vAlign w:val="center"/>
          </w:tcPr>
          <w:p w14:paraId="3147E601">
            <w:pPr>
              <w:pageBreakBefore w:val="0"/>
              <w:kinsoku/>
              <w:wordWrap/>
              <w:overflowPunct/>
              <w:autoSpaceDE/>
              <w:autoSpaceDN/>
              <w:bidi w:val="0"/>
              <w:spacing w:after="0" w:line="560" w:lineRule="exact"/>
              <w:textAlignment w:val="auto"/>
              <w:rPr>
                <w:rStyle w:val="97"/>
                <w:rFonts w:cs="宋体"/>
                <w:b/>
                <w:bCs/>
                <w:color w:val="auto"/>
                <w:sz w:val="24"/>
                <w:szCs w:val="24"/>
                <w:highlight w:val="none"/>
              </w:rPr>
            </w:pPr>
            <w:r>
              <w:rPr>
                <w:rStyle w:val="97"/>
                <w:rFonts w:hint="eastAsia"/>
                <w:color w:val="auto"/>
                <w:kern w:val="0"/>
                <w:sz w:val="24"/>
                <w:szCs w:val="24"/>
                <w:highlight w:val="none"/>
              </w:rPr>
              <w:t>地点：</w:t>
            </w:r>
            <w:r>
              <w:rPr>
                <w:rStyle w:val="97"/>
                <w:rFonts w:hint="eastAsia"/>
                <w:color w:val="auto"/>
                <w:kern w:val="0"/>
                <w:sz w:val="24"/>
                <w:szCs w:val="24"/>
                <w:highlight w:val="none"/>
                <w:lang w:val="en-US" w:eastAsia="zh-CN"/>
              </w:rPr>
              <w:t>供应商</w:t>
            </w:r>
            <w:r>
              <w:rPr>
                <w:rStyle w:val="97"/>
                <w:rFonts w:hint="eastAsia"/>
                <w:color w:val="auto"/>
                <w:kern w:val="0"/>
                <w:sz w:val="24"/>
                <w:szCs w:val="24"/>
                <w:highlight w:val="none"/>
              </w:rPr>
              <w:t>凭CA数字证书，进入郑州市公共资源交易中心不见面开标大厅（http://zzggzy.zhengzhou.gov.cn/BidOpening），按提示进行</w:t>
            </w:r>
            <w:r>
              <w:rPr>
                <w:rStyle w:val="97"/>
                <w:rFonts w:hint="eastAsia"/>
                <w:color w:val="auto"/>
                <w:kern w:val="0"/>
                <w:sz w:val="24"/>
                <w:szCs w:val="24"/>
                <w:highlight w:val="none"/>
                <w:lang w:val="en-US" w:eastAsia="zh-CN"/>
              </w:rPr>
              <w:t>响应</w:t>
            </w:r>
            <w:r>
              <w:rPr>
                <w:rStyle w:val="97"/>
                <w:rFonts w:hint="eastAsia"/>
                <w:color w:val="auto"/>
                <w:kern w:val="0"/>
                <w:sz w:val="24"/>
                <w:szCs w:val="24"/>
                <w:highlight w:val="none"/>
              </w:rPr>
              <w:t>文件的解密。</w:t>
            </w:r>
          </w:p>
        </w:tc>
      </w:tr>
      <w:tr w14:paraId="3E892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65" w:type="dxa"/>
            <w:vAlign w:val="center"/>
          </w:tcPr>
          <w:p w14:paraId="3536CABD">
            <w:pPr>
              <w:pageBreakBefore w:val="0"/>
              <w:kinsoku/>
              <w:wordWrap/>
              <w:overflowPunct/>
              <w:autoSpaceDE/>
              <w:autoSpaceDN/>
              <w:bidi w:val="0"/>
              <w:spacing w:after="0" w:line="560" w:lineRule="exact"/>
              <w:jc w:val="center"/>
              <w:textAlignment w:val="auto"/>
              <w:rPr>
                <w:rStyle w:val="97"/>
                <w:color w:val="auto"/>
                <w:sz w:val="24"/>
                <w:szCs w:val="24"/>
                <w:highlight w:val="none"/>
              </w:rPr>
            </w:pPr>
            <w:r>
              <w:rPr>
                <w:rStyle w:val="97"/>
                <w:color w:val="auto"/>
                <w:sz w:val="24"/>
                <w:szCs w:val="24"/>
                <w:highlight w:val="none"/>
              </w:rPr>
              <w:t>19</w:t>
            </w:r>
          </w:p>
        </w:tc>
        <w:tc>
          <w:tcPr>
            <w:tcW w:w="8649" w:type="dxa"/>
            <w:gridSpan w:val="2"/>
            <w:vAlign w:val="center"/>
          </w:tcPr>
          <w:p w14:paraId="51D94F8B">
            <w:pPr>
              <w:pageBreakBefore w:val="0"/>
              <w:kinsoku/>
              <w:wordWrap/>
              <w:overflowPunct/>
              <w:autoSpaceDE/>
              <w:autoSpaceDN/>
              <w:bidi w:val="0"/>
              <w:spacing w:after="0" w:line="560" w:lineRule="exact"/>
              <w:jc w:val="left"/>
              <w:textAlignment w:val="auto"/>
              <w:rPr>
                <w:rStyle w:val="97"/>
                <w:color w:val="auto"/>
                <w:sz w:val="24"/>
                <w:szCs w:val="24"/>
                <w:highlight w:val="none"/>
              </w:rPr>
            </w:pPr>
            <w:r>
              <w:rPr>
                <w:rStyle w:val="97"/>
                <w:rFonts w:hint="eastAsia"/>
                <w:color w:val="auto"/>
                <w:kern w:val="0"/>
                <w:sz w:val="24"/>
                <w:szCs w:val="24"/>
                <w:highlight w:val="none"/>
              </w:rPr>
              <w:t>本项目实行电子开评标，获取竞争性磋商文件后，请供应商在“郑州市公共资源交易中心网站（http://zzggzy.zhengzhou.gov.cn/）”首页“办事指南”栏目中下载最新版本的“郑州投标文件制作工具及操作手册”，安装工具软件后，使用“文件查看工具”打开竞争性磋商文件认真阅读。制作电子响应文件时必须使用“投标文件制作软件”。①加密的电子响应文件（</w:t>
            </w:r>
            <w:r>
              <w:rPr>
                <w:rStyle w:val="97"/>
                <w:color w:val="auto"/>
                <w:kern w:val="0"/>
                <w:sz w:val="24"/>
                <w:szCs w:val="24"/>
                <w:highlight w:val="none"/>
              </w:rPr>
              <w:t xml:space="preserve">.ZZTF </w:t>
            </w:r>
            <w:r>
              <w:rPr>
                <w:rStyle w:val="97"/>
                <w:rFonts w:hint="eastAsia"/>
                <w:color w:val="auto"/>
                <w:kern w:val="0"/>
                <w:sz w:val="24"/>
                <w:szCs w:val="24"/>
                <w:highlight w:val="none"/>
              </w:rPr>
              <w:t>格式）须在截止时间前通过“郑州市公共资源交易中心”电子交易平台加密上传；②开标时，请使用本单位ca锁进行文件解密工作。③本</w:t>
            </w:r>
            <w:r>
              <w:rPr>
                <w:rStyle w:val="97"/>
                <w:rFonts w:hint="eastAsia"/>
                <w:color w:val="auto"/>
                <w:sz w:val="24"/>
                <w:szCs w:val="24"/>
                <w:highlight w:val="none"/>
              </w:rPr>
              <w:t>项目二次报价采用网上报价（二次报价有时间限制，供应商如在交易平台系统规定时间内二次报价没有提交成功的，其第一次报价视为最终报价）。</w:t>
            </w:r>
          </w:p>
        </w:tc>
      </w:tr>
      <w:tr w14:paraId="5473B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jc w:val="center"/>
        </w:trPr>
        <w:tc>
          <w:tcPr>
            <w:tcW w:w="565" w:type="dxa"/>
            <w:vAlign w:val="center"/>
          </w:tcPr>
          <w:p w14:paraId="7FEE39AE">
            <w:pPr>
              <w:pageBreakBefore w:val="0"/>
              <w:kinsoku/>
              <w:wordWrap/>
              <w:overflowPunct/>
              <w:autoSpaceDE/>
              <w:autoSpaceDN/>
              <w:bidi w:val="0"/>
              <w:spacing w:after="0" w:line="560" w:lineRule="exact"/>
              <w:jc w:val="center"/>
              <w:textAlignment w:val="auto"/>
              <w:rPr>
                <w:rStyle w:val="97"/>
                <w:color w:val="auto"/>
                <w:sz w:val="24"/>
                <w:szCs w:val="24"/>
                <w:highlight w:val="none"/>
              </w:rPr>
            </w:pPr>
            <w:r>
              <w:rPr>
                <w:rStyle w:val="97"/>
                <w:color w:val="auto"/>
                <w:sz w:val="24"/>
                <w:szCs w:val="24"/>
                <w:highlight w:val="none"/>
              </w:rPr>
              <w:t>20</w:t>
            </w:r>
          </w:p>
        </w:tc>
        <w:tc>
          <w:tcPr>
            <w:tcW w:w="1838" w:type="dxa"/>
            <w:vAlign w:val="center"/>
          </w:tcPr>
          <w:p w14:paraId="1A28D112">
            <w:pPr>
              <w:pageBreakBefore w:val="0"/>
              <w:kinsoku/>
              <w:wordWrap/>
              <w:overflowPunct/>
              <w:autoSpaceDE/>
              <w:autoSpaceDN/>
              <w:bidi w:val="0"/>
              <w:spacing w:after="0" w:line="560" w:lineRule="exact"/>
              <w:jc w:val="center"/>
              <w:textAlignment w:val="auto"/>
              <w:rPr>
                <w:rStyle w:val="97"/>
                <w:color w:val="auto"/>
                <w:sz w:val="24"/>
                <w:szCs w:val="24"/>
                <w:highlight w:val="none"/>
              </w:rPr>
            </w:pPr>
            <w:r>
              <w:rPr>
                <w:rStyle w:val="97"/>
                <w:rFonts w:hint="eastAsia"/>
                <w:color w:val="auto"/>
                <w:sz w:val="24"/>
                <w:szCs w:val="24"/>
                <w:highlight w:val="none"/>
                <w:lang w:val="en-US" w:eastAsia="zh-CN"/>
              </w:rPr>
              <w:t>招标</w:t>
            </w:r>
            <w:r>
              <w:rPr>
                <w:rStyle w:val="97"/>
                <w:rFonts w:hint="eastAsia"/>
                <w:color w:val="auto"/>
                <w:sz w:val="24"/>
                <w:szCs w:val="24"/>
                <w:highlight w:val="none"/>
              </w:rPr>
              <w:t>代理</w:t>
            </w:r>
            <w:r>
              <w:rPr>
                <w:rStyle w:val="97"/>
                <w:rFonts w:hint="eastAsia"/>
                <w:color w:val="auto"/>
                <w:sz w:val="24"/>
                <w:szCs w:val="24"/>
                <w:highlight w:val="none"/>
                <w:lang w:val="en-US" w:eastAsia="zh-CN"/>
              </w:rPr>
              <w:t>服务</w:t>
            </w:r>
            <w:r>
              <w:rPr>
                <w:rStyle w:val="97"/>
                <w:rFonts w:hint="eastAsia"/>
                <w:color w:val="auto"/>
                <w:sz w:val="24"/>
                <w:szCs w:val="24"/>
                <w:highlight w:val="none"/>
              </w:rPr>
              <w:t>费</w:t>
            </w:r>
          </w:p>
        </w:tc>
        <w:tc>
          <w:tcPr>
            <w:tcW w:w="6811" w:type="dxa"/>
            <w:vAlign w:val="center"/>
          </w:tcPr>
          <w:p w14:paraId="7E424A24">
            <w:pPr>
              <w:pageBreakBefore w:val="0"/>
              <w:kinsoku/>
              <w:wordWrap/>
              <w:overflowPunct/>
              <w:autoSpaceDE/>
              <w:autoSpaceDN/>
              <w:bidi w:val="0"/>
              <w:spacing w:after="0" w:line="560" w:lineRule="exact"/>
              <w:textAlignment w:val="auto"/>
              <w:rPr>
                <w:rStyle w:val="97"/>
                <w:rFonts w:hint="eastAsia"/>
                <w:color w:val="auto"/>
                <w:sz w:val="24"/>
                <w:szCs w:val="24"/>
                <w:highlight w:val="none"/>
              </w:rPr>
            </w:pPr>
            <w:r>
              <w:rPr>
                <w:rStyle w:val="97"/>
                <w:color w:val="auto"/>
                <w:sz w:val="24"/>
                <w:szCs w:val="24"/>
                <w:highlight w:val="none"/>
              </w:rPr>
              <w:t>1</w:t>
            </w:r>
            <w:r>
              <w:rPr>
                <w:rStyle w:val="97"/>
                <w:rFonts w:hint="eastAsia"/>
                <w:color w:val="auto"/>
                <w:sz w:val="24"/>
                <w:szCs w:val="24"/>
                <w:highlight w:val="none"/>
              </w:rPr>
              <w:t>、</w:t>
            </w:r>
            <w:r>
              <w:rPr>
                <w:rStyle w:val="97"/>
                <w:rFonts w:hint="eastAsia"/>
                <w:color w:val="auto"/>
                <w:sz w:val="24"/>
                <w:szCs w:val="24"/>
                <w:highlight w:val="none"/>
                <w:lang w:val="en-US" w:eastAsia="zh-CN"/>
              </w:rPr>
              <w:t>缴纳时间：</w:t>
            </w:r>
            <w:r>
              <w:rPr>
                <w:rStyle w:val="97"/>
                <w:rFonts w:hint="eastAsia"/>
                <w:color w:val="auto"/>
                <w:sz w:val="24"/>
                <w:szCs w:val="24"/>
                <w:highlight w:val="none"/>
              </w:rPr>
              <w:t>在领取</w:t>
            </w:r>
            <w:r>
              <w:rPr>
                <w:rStyle w:val="97"/>
                <w:rFonts w:hint="eastAsia"/>
                <w:color w:val="auto"/>
                <w:sz w:val="24"/>
                <w:szCs w:val="24"/>
                <w:highlight w:val="none"/>
                <w:lang w:val="en-US" w:eastAsia="zh-CN"/>
              </w:rPr>
              <w:t>成交</w:t>
            </w:r>
            <w:r>
              <w:rPr>
                <w:rStyle w:val="97"/>
                <w:rFonts w:hint="eastAsia"/>
                <w:color w:val="auto"/>
                <w:sz w:val="24"/>
                <w:szCs w:val="24"/>
                <w:highlight w:val="none"/>
              </w:rPr>
              <w:t>通知书</w:t>
            </w:r>
            <w:r>
              <w:rPr>
                <w:rStyle w:val="97"/>
                <w:rFonts w:hint="eastAsia"/>
                <w:color w:val="auto"/>
                <w:sz w:val="24"/>
                <w:szCs w:val="24"/>
                <w:highlight w:val="none"/>
                <w:lang w:val="en-US" w:eastAsia="zh-CN"/>
              </w:rPr>
              <w:t>前</w:t>
            </w:r>
            <w:r>
              <w:rPr>
                <w:rStyle w:val="97"/>
                <w:rFonts w:hint="eastAsia"/>
                <w:color w:val="auto"/>
                <w:sz w:val="24"/>
                <w:szCs w:val="24"/>
                <w:highlight w:val="none"/>
              </w:rPr>
              <w:t>缴纳中标服务费。</w:t>
            </w:r>
          </w:p>
          <w:p w14:paraId="68BDED8F">
            <w:pPr>
              <w:pageBreakBefore w:val="0"/>
              <w:kinsoku/>
              <w:wordWrap/>
              <w:overflowPunct/>
              <w:autoSpaceDE/>
              <w:autoSpaceDN/>
              <w:bidi w:val="0"/>
              <w:spacing w:after="0" w:line="560" w:lineRule="exact"/>
              <w:textAlignment w:val="auto"/>
              <w:rPr>
                <w:rStyle w:val="97"/>
                <w:color w:val="auto"/>
                <w:sz w:val="24"/>
                <w:szCs w:val="24"/>
                <w:highlight w:val="none"/>
              </w:rPr>
            </w:pPr>
            <w:r>
              <w:rPr>
                <w:rStyle w:val="97"/>
                <w:rFonts w:hint="eastAsia"/>
                <w:color w:val="auto"/>
                <w:sz w:val="24"/>
                <w:szCs w:val="24"/>
                <w:highlight w:val="none"/>
                <w:lang w:val="en-US" w:eastAsia="zh-CN"/>
              </w:rPr>
              <w:t>2、</w:t>
            </w:r>
            <w:r>
              <w:rPr>
                <w:rStyle w:val="97"/>
                <w:rFonts w:hint="eastAsia"/>
                <w:color w:val="auto"/>
                <w:sz w:val="24"/>
                <w:szCs w:val="24"/>
                <w:highlight w:val="none"/>
              </w:rPr>
              <w:t>本项目招标代理服务费参照河南省招标投标协会豫招协【2023】002号文件标准规定，由中标人支付。</w:t>
            </w:r>
          </w:p>
        </w:tc>
      </w:tr>
      <w:tr w14:paraId="4973B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jc w:val="center"/>
        </w:trPr>
        <w:tc>
          <w:tcPr>
            <w:tcW w:w="565" w:type="dxa"/>
            <w:vAlign w:val="center"/>
          </w:tcPr>
          <w:p w14:paraId="28F4C2F1">
            <w:pPr>
              <w:pageBreakBefore w:val="0"/>
              <w:kinsoku/>
              <w:wordWrap/>
              <w:overflowPunct/>
              <w:autoSpaceDE/>
              <w:autoSpaceDN/>
              <w:bidi w:val="0"/>
              <w:spacing w:after="0" w:line="560" w:lineRule="exact"/>
              <w:jc w:val="center"/>
              <w:textAlignment w:val="auto"/>
              <w:rPr>
                <w:rStyle w:val="97"/>
                <w:color w:val="auto"/>
                <w:sz w:val="24"/>
                <w:szCs w:val="24"/>
                <w:highlight w:val="none"/>
              </w:rPr>
            </w:pPr>
            <w:r>
              <w:rPr>
                <w:rStyle w:val="97"/>
                <w:color w:val="auto"/>
                <w:sz w:val="24"/>
                <w:szCs w:val="24"/>
                <w:highlight w:val="none"/>
              </w:rPr>
              <w:t>21</w:t>
            </w:r>
          </w:p>
        </w:tc>
        <w:tc>
          <w:tcPr>
            <w:tcW w:w="1838" w:type="dxa"/>
            <w:vAlign w:val="center"/>
          </w:tcPr>
          <w:p w14:paraId="2815CB54">
            <w:pPr>
              <w:pageBreakBefore w:val="0"/>
              <w:kinsoku/>
              <w:wordWrap/>
              <w:overflowPunct/>
              <w:autoSpaceDE/>
              <w:autoSpaceDN/>
              <w:bidi w:val="0"/>
              <w:spacing w:after="0" w:line="560" w:lineRule="exact"/>
              <w:jc w:val="center"/>
              <w:textAlignment w:val="auto"/>
              <w:rPr>
                <w:rStyle w:val="97"/>
                <w:color w:val="auto"/>
                <w:sz w:val="24"/>
                <w:szCs w:val="24"/>
                <w:highlight w:val="none"/>
              </w:rPr>
            </w:pPr>
            <w:r>
              <w:rPr>
                <w:rStyle w:val="97"/>
                <w:rFonts w:hint="eastAsia"/>
                <w:color w:val="auto"/>
                <w:sz w:val="24"/>
                <w:szCs w:val="24"/>
                <w:highlight w:val="none"/>
              </w:rPr>
              <w:t>磋商小组</w:t>
            </w:r>
          </w:p>
        </w:tc>
        <w:tc>
          <w:tcPr>
            <w:tcW w:w="6811" w:type="dxa"/>
            <w:vAlign w:val="center"/>
          </w:tcPr>
          <w:p w14:paraId="63E2A098">
            <w:pPr>
              <w:pageBreakBefore w:val="0"/>
              <w:kinsoku/>
              <w:wordWrap/>
              <w:overflowPunct/>
              <w:autoSpaceDE/>
              <w:autoSpaceDN/>
              <w:bidi w:val="0"/>
              <w:spacing w:after="0" w:line="560" w:lineRule="exact"/>
              <w:textAlignment w:val="auto"/>
              <w:rPr>
                <w:rStyle w:val="97"/>
                <w:color w:val="auto"/>
                <w:sz w:val="24"/>
                <w:szCs w:val="24"/>
                <w:highlight w:val="none"/>
              </w:rPr>
            </w:pPr>
            <w:r>
              <w:rPr>
                <w:rStyle w:val="97"/>
                <w:rFonts w:hint="eastAsia"/>
                <w:color w:val="auto"/>
                <w:sz w:val="24"/>
                <w:szCs w:val="24"/>
                <w:highlight w:val="none"/>
              </w:rPr>
              <w:t>磋商小组构成：</w:t>
            </w:r>
            <w:r>
              <w:rPr>
                <w:rStyle w:val="97"/>
                <w:color w:val="auto"/>
                <w:sz w:val="24"/>
                <w:szCs w:val="24"/>
                <w:highlight w:val="none"/>
              </w:rPr>
              <w:t xml:space="preserve"> 3</w:t>
            </w:r>
            <w:r>
              <w:rPr>
                <w:rStyle w:val="97"/>
                <w:rFonts w:hint="eastAsia"/>
                <w:color w:val="auto"/>
                <w:sz w:val="24"/>
                <w:szCs w:val="24"/>
                <w:highlight w:val="none"/>
              </w:rPr>
              <w:t>人，其中采购人代表</w:t>
            </w:r>
            <w:r>
              <w:rPr>
                <w:rStyle w:val="97"/>
                <w:color w:val="auto"/>
                <w:sz w:val="24"/>
                <w:szCs w:val="24"/>
                <w:highlight w:val="none"/>
              </w:rPr>
              <w:t>1</w:t>
            </w:r>
            <w:r>
              <w:rPr>
                <w:rStyle w:val="97"/>
                <w:rFonts w:hint="eastAsia"/>
                <w:color w:val="auto"/>
                <w:sz w:val="24"/>
                <w:szCs w:val="24"/>
                <w:highlight w:val="none"/>
              </w:rPr>
              <w:t>人，</w:t>
            </w:r>
            <w:r>
              <w:rPr>
                <w:rStyle w:val="97"/>
                <w:rFonts w:hint="eastAsia"/>
                <w:color w:val="auto"/>
                <w:sz w:val="24"/>
                <w:szCs w:val="24"/>
                <w:highlight w:val="none"/>
                <w:lang w:val="en-US" w:eastAsia="zh-CN"/>
              </w:rPr>
              <w:t>评审专家</w:t>
            </w:r>
            <w:r>
              <w:rPr>
                <w:rStyle w:val="97"/>
                <w:color w:val="auto"/>
                <w:sz w:val="24"/>
                <w:szCs w:val="24"/>
                <w:highlight w:val="none"/>
              </w:rPr>
              <w:t>2</w:t>
            </w:r>
            <w:r>
              <w:rPr>
                <w:rStyle w:val="97"/>
                <w:rFonts w:hint="eastAsia"/>
                <w:color w:val="auto"/>
                <w:sz w:val="24"/>
                <w:szCs w:val="24"/>
                <w:highlight w:val="none"/>
              </w:rPr>
              <w:t>人；</w:t>
            </w:r>
          </w:p>
          <w:p w14:paraId="540528C0">
            <w:pPr>
              <w:pageBreakBefore w:val="0"/>
              <w:kinsoku/>
              <w:wordWrap/>
              <w:overflowPunct/>
              <w:autoSpaceDE/>
              <w:autoSpaceDN/>
              <w:bidi w:val="0"/>
              <w:spacing w:after="0" w:line="560" w:lineRule="exact"/>
              <w:textAlignment w:val="auto"/>
              <w:rPr>
                <w:rStyle w:val="97"/>
                <w:color w:val="auto"/>
                <w:sz w:val="24"/>
                <w:szCs w:val="24"/>
                <w:highlight w:val="none"/>
              </w:rPr>
            </w:pPr>
            <w:r>
              <w:rPr>
                <w:rStyle w:val="97"/>
                <w:rFonts w:hint="eastAsia"/>
                <w:color w:val="auto"/>
                <w:sz w:val="24"/>
                <w:szCs w:val="24"/>
                <w:highlight w:val="none"/>
                <w:lang w:val="en-US" w:eastAsia="zh-CN"/>
              </w:rPr>
              <w:t>评审</w:t>
            </w:r>
            <w:r>
              <w:rPr>
                <w:rStyle w:val="97"/>
                <w:rFonts w:hint="eastAsia"/>
                <w:color w:val="auto"/>
                <w:sz w:val="24"/>
                <w:szCs w:val="24"/>
                <w:highlight w:val="none"/>
              </w:rPr>
              <w:t>专家确定方式：磋商前从政府采购专家库中随机抽取。</w:t>
            </w:r>
          </w:p>
        </w:tc>
      </w:tr>
      <w:tr w14:paraId="2DA58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565" w:type="dxa"/>
            <w:vAlign w:val="center"/>
          </w:tcPr>
          <w:p w14:paraId="1DE90A76">
            <w:pPr>
              <w:pageBreakBefore w:val="0"/>
              <w:kinsoku/>
              <w:wordWrap/>
              <w:overflowPunct/>
              <w:autoSpaceDE/>
              <w:autoSpaceDN/>
              <w:bidi w:val="0"/>
              <w:spacing w:after="0" w:line="560" w:lineRule="exact"/>
              <w:jc w:val="center"/>
              <w:textAlignment w:val="auto"/>
              <w:rPr>
                <w:rStyle w:val="97"/>
                <w:color w:val="auto"/>
                <w:sz w:val="24"/>
                <w:szCs w:val="24"/>
                <w:highlight w:val="none"/>
              </w:rPr>
            </w:pPr>
            <w:r>
              <w:rPr>
                <w:rStyle w:val="97"/>
                <w:color w:val="auto"/>
                <w:sz w:val="24"/>
                <w:szCs w:val="24"/>
                <w:highlight w:val="none"/>
              </w:rPr>
              <w:t>22</w:t>
            </w:r>
          </w:p>
        </w:tc>
        <w:tc>
          <w:tcPr>
            <w:tcW w:w="1838" w:type="dxa"/>
            <w:vAlign w:val="center"/>
          </w:tcPr>
          <w:p w14:paraId="1DDEE3B2">
            <w:pPr>
              <w:pageBreakBefore w:val="0"/>
              <w:kinsoku/>
              <w:wordWrap/>
              <w:overflowPunct/>
              <w:autoSpaceDE/>
              <w:autoSpaceDN/>
              <w:bidi w:val="0"/>
              <w:spacing w:after="0" w:line="560" w:lineRule="exact"/>
              <w:jc w:val="center"/>
              <w:textAlignment w:val="auto"/>
              <w:rPr>
                <w:rStyle w:val="97"/>
                <w:color w:val="auto"/>
                <w:sz w:val="24"/>
                <w:szCs w:val="24"/>
                <w:highlight w:val="none"/>
              </w:rPr>
            </w:pPr>
            <w:r>
              <w:rPr>
                <w:rStyle w:val="97"/>
                <w:rFonts w:hint="eastAsia"/>
                <w:color w:val="auto"/>
                <w:sz w:val="24"/>
                <w:szCs w:val="24"/>
                <w:highlight w:val="none"/>
              </w:rPr>
              <w:t>合同的授予和执行</w:t>
            </w:r>
          </w:p>
        </w:tc>
        <w:tc>
          <w:tcPr>
            <w:tcW w:w="6811" w:type="dxa"/>
            <w:vAlign w:val="center"/>
          </w:tcPr>
          <w:p w14:paraId="3CAE6E62">
            <w:pPr>
              <w:pageBreakBefore w:val="0"/>
              <w:tabs>
                <w:tab w:val="left" w:pos="3584"/>
              </w:tabs>
              <w:kinsoku/>
              <w:wordWrap/>
              <w:overflowPunct/>
              <w:autoSpaceDE/>
              <w:autoSpaceDN/>
              <w:bidi w:val="0"/>
              <w:spacing w:after="0" w:line="560" w:lineRule="exact"/>
              <w:textAlignment w:val="auto"/>
              <w:rPr>
                <w:rStyle w:val="97"/>
                <w:color w:val="auto"/>
                <w:sz w:val="24"/>
                <w:szCs w:val="24"/>
                <w:highlight w:val="none"/>
              </w:rPr>
            </w:pPr>
            <w:r>
              <w:rPr>
                <w:rStyle w:val="97"/>
                <w:rFonts w:hint="eastAsia"/>
                <w:color w:val="auto"/>
                <w:sz w:val="24"/>
                <w:szCs w:val="24"/>
                <w:highlight w:val="none"/>
              </w:rPr>
              <w:t>应当在成交通知书发出之日起2</w:t>
            </w:r>
            <w:r>
              <w:rPr>
                <w:rStyle w:val="97"/>
                <w:rFonts w:hint="eastAsia"/>
                <w:color w:val="auto"/>
                <w:sz w:val="24"/>
                <w:szCs w:val="24"/>
                <w:highlight w:val="none"/>
                <w:lang w:val="en-US" w:eastAsia="zh-CN"/>
              </w:rPr>
              <w:t>个工作</w:t>
            </w:r>
            <w:r>
              <w:rPr>
                <w:rStyle w:val="97"/>
                <w:rFonts w:hint="eastAsia"/>
                <w:color w:val="auto"/>
                <w:sz w:val="24"/>
                <w:szCs w:val="24"/>
                <w:highlight w:val="none"/>
              </w:rPr>
              <w:t>日内签订合同。</w:t>
            </w:r>
          </w:p>
        </w:tc>
      </w:tr>
      <w:tr w14:paraId="6D800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jc w:val="center"/>
        </w:trPr>
        <w:tc>
          <w:tcPr>
            <w:tcW w:w="565" w:type="dxa"/>
            <w:vAlign w:val="center"/>
          </w:tcPr>
          <w:p w14:paraId="4AA5F722">
            <w:pPr>
              <w:pageBreakBefore w:val="0"/>
              <w:kinsoku/>
              <w:wordWrap/>
              <w:overflowPunct/>
              <w:autoSpaceDE/>
              <w:autoSpaceDN/>
              <w:bidi w:val="0"/>
              <w:spacing w:after="0" w:line="560" w:lineRule="exact"/>
              <w:jc w:val="center"/>
              <w:textAlignment w:val="auto"/>
              <w:rPr>
                <w:rStyle w:val="97"/>
                <w:color w:val="auto"/>
                <w:sz w:val="24"/>
                <w:szCs w:val="24"/>
                <w:highlight w:val="none"/>
              </w:rPr>
            </w:pPr>
            <w:r>
              <w:rPr>
                <w:rStyle w:val="97"/>
                <w:color w:val="auto"/>
                <w:sz w:val="24"/>
                <w:szCs w:val="24"/>
                <w:highlight w:val="none"/>
              </w:rPr>
              <w:t>23</w:t>
            </w:r>
          </w:p>
        </w:tc>
        <w:tc>
          <w:tcPr>
            <w:tcW w:w="1838" w:type="dxa"/>
            <w:vAlign w:val="center"/>
          </w:tcPr>
          <w:p w14:paraId="0793D274">
            <w:pPr>
              <w:pageBreakBefore w:val="0"/>
              <w:tabs>
                <w:tab w:val="left" w:pos="3584"/>
              </w:tabs>
              <w:kinsoku/>
              <w:wordWrap/>
              <w:overflowPunct/>
              <w:autoSpaceDE/>
              <w:autoSpaceDN/>
              <w:bidi w:val="0"/>
              <w:spacing w:after="0" w:line="560" w:lineRule="exact"/>
              <w:jc w:val="center"/>
              <w:textAlignment w:val="auto"/>
              <w:rPr>
                <w:rStyle w:val="97"/>
                <w:color w:val="auto"/>
                <w:sz w:val="24"/>
                <w:szCs w:val="24"/>
                <w:highlight w:val="none"/>
              </w:rPr>
            </w:pPr>
            <w:r>
              <w:rPr>
                <w:rStyle w:val="97"/>
                <w:rFonts w:hint="eastAsia"/>
                <w:color w:val="auto"/>
                <w:sz w:val="24"/>
                <w:szCs w:val="24"/>
                <w:highlight w:val="none"/>
              </w:rPr>
              <w:t>政府强制采购和优先采购的节能产品、环境标志产品</w:t>
            </w:r>
          </w:p>
        </w:tc>
        <w:tc>
          <w:tcPr>
            <w:tcW w:w="6811" w:type="dxa"/>
            <w:vAlign w:val="center"/>
          </w:tcPr>
          <w:p w14:paraId="47E18358">
            <w:pPr>
              <w:pageBreakBefore w:val="0"/>
              <w:kinsoku/>
              <w:wordWrap/>
              <w:overflowPunct/>
              <w:autoSpaceDE/>
              <w:autoSpaceDN/>
              <w:bidi w:val="0"/>
              <w:spacing w:after="0" w:line="560" w:lineRule="exact"/>
              <w:ind w:firstLine="480" w:firstLineChars="200"/>
              <w:textAlignment w:val="auto"/>
              <w:rPr>
                <w:rStyle w:val="97"/>
                <w:color w:val="auto"/>
                <w:sz w:val="24"/>
                <w:szCs w:val="24"/>
                <w:highlight w:val="none"/>
              </w:rPr>
            </w:pPr>
            <w:r>
              <w:rPr>
                <w:rStyle w:val="97"/>
                <w:rFonts w:hint="eastAsia"/>
                <w:color w:val="auto"/>
                <w:sz w:val="24"/>
                <w:szCs w:val="24"/>
                <w:highlight w:val="none"/>
              </w:rPr>
              <w:t>政府强制采购和优先采购的节能产品、环境标志产品。</w:t>
            </w:r>
          </w:p>
          <w:p w14:paraId="2E793F80">
            <w:pPr>
              <w:pageBreakBefore w:val="0"/>
              <w:kinsoku/>
              <w:wordWrap/>
              <w:overflowPunct/>
              <w:autoSpaceDE/>
              <w:autoSpaceDN/>
              <w:bidi w:val="0"/>
              <w:spacing w:after="0" w:line="560" w:lineRule="exact"/>
              <w:ind w:firstLine="480" w:firstLineChars="200"/>
              <w:textAlignment w:val="auto"/>
              <w:rPr>
                <w:rStyle w:val="97"/>
                <w:color w:val="auto"/>
                <w:sz w:val="24"/>
                <w:szCs w:val="24"/>
                <w:highlight w:val="none"/>
              </w:rPr>
            </w:pPr>
            <w:r>
              <w:rPr>
                <w:rStyle w:val="97"/>
                <w:rFonts w:hint="eastAsia"/>
                <w:color w:val="auto"/>
                <w:sz w:val="24"/>
                <w:szCs w:val="24"/>
                <w:highlight w:val="none"/>
              </w:rPr>
              <w:t>依据财库〔</w:t>
            </w:r>
            <w:r>
              <w:rPr>
                <w:rStyle w:val="97"/>
                <w:color w:val="auto"/>
                <w:sz w:val="24"/>
                <w:szCs w:val="24"/>
                <w:highlight w:val="none"/>
              </w:rPr>
              <w:t>2019</w:t>
            </w:r>
            <w:r>
              <w:rPr>
                <w:rStyle w:val="97"/>
                <w:rFonts w:hint="eastAsia"/>
                <w:color w:val="auto"/>
                <w:sz w:val="24"/>
                <w:szCs w:val="24"/>
                <w:highlight w:val="none"/>
              </w:rPr>
              <w:t>〕</w:t>
            </w:r>
            <w:r>
              <w:rPr>
                <w:rStyle w:val="97"/>
                <w:color w:val="auto"/>
                <w:sz w:val="24"/>
                <w:szCs w:val="24"/>
                <w:highlight w:val="none"/>
              </w:rPr>
              <w:t>9</w:t>
            </w:r>
            <w:r>
              <w:rPr>
                <w:rStyle w:val="97"/>
                <w:rFonts w:hint="eastAsia"/>
                <w:color w:val="auto"/>
                <w:sz w:val="24"/>
                <w:szCs w:val="24"/>
                <w:highlight w:val="none"/>
              </w:rPr>
              <w:t>号“财政部发展改革委生态环境部市场监管总局关于调整优化节能产品、环境标志产品政府采购执行机制的通知”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不再发布“节能产品政府采购清单”和“环境标志产品政府采购清单”。</w:t>
            </w:r>
          </w:p>
          <w:p w14:paraId="2DAE47DC">
            <w:pPr>
              <w:pageBreakBefore w:val="0"/>
              <w:kinsoku/>
              <w:wordWrap/>
              <w:overflowPunct/>
              <w:autoSpaceDE/>
              <w:autoSpaceDN/>
              <w:bidi w:val="0"/>
              <w:spacing w:after="0" w:line="560" w:lineRule="exact"/>
              <w:ind w:firstLine="480" w:firstLineChars="200"/>
              <w:textAlignment w:val="auto"/>
              <w:rPr>
                <w:rStyle w:val="97"/>
                <w:color w:val="auto"/>
                <w:sz w:val="24"/>
                <w:szCs w:val="24"/>
                <w:highlight w:val="none"/>
              </w:rPr>
            </w:pPr>
            <w:r>
              <w:rPr>
                <w:rStyle w:val="97"/>
                <w:rFonts w:hint="eastAsia"/>
                <w:color w:val="auto"/>
                <w:sz w:val="24"/>
                <w:szCs w:val="24"/>
                <w:highlight w:val="none"/>
              </w:rPr>
              <w:t>依据品目清单和认证证书实施政府优先采购和强制采购。采购人拟采购的产品属于品目清单范围的，应当依据国家确定的认证机构出具的、处于有效期之内的节能产品、环境标志产品认证证书，对获得证书的产品实施政府优先采购或强制采购。</w:t>
            </w:r>
          </w:p>
          <w:p w14:paraId="1CF02195">
            <w:pPr>
              <w:pageBreakBefore w:val="0"/>
              <w:kinsoku/>
              <w:wordWrap/>
              <w:overflowPunct/>
              <w:autoSpaceDE/>
              <w:autoSpaceDN/>
              <w:bidi w:val="0"/>
              <w:spacing w:after="0" w:line="560" w:lineRule="exact"/>
              <w:ind w:firstLine="360" w:firstLineChars="150"/>
              <w:jc w:val="left"/>
              <w:textAlignment w:val="auto"/>
              <w:rPr>
                <w:rStyle w:val="97"/>
                <w:color w:val="auto"/>
                <w:sz w:val="24"/>
                <w:szCs w:val="24"/>
                <w:highlight w:val="none"/>
              </w:rPr>
            </w:pPr>
            <w:r>
              <w:rPr>
                <w:rStyle w:val="97"/>
                <w:rFonts w:hint="eastAsia"/>
                <w:color w:val="auto"/>
                <w:sz w:val="24"/>
                <w:szCs w:val="24"/>
                <w:highlight w:val="none"/>
              </w:rPr>
              <w:t>供应商须在响应文件中提供以下材料：</w:t>
            </w:r>
          </w:p>
          <w:p w14:paraId="7679E44F">
            <w:pPr>
              <w:pageBreakBefore w:val="0"/>
              <w:kinsoku/>
              <w:wordWrap/>
              <w:overflowPunct/>
              <w:autoSpaceDE/>
              <w:autoSpaceDN/>
              <w:bidi w:val="0"/>
              <w:spacing w:after="0" w:line="560" w:lineRule="exact"/>
              <w:ind w:firstLine="480" w:firstLineChars="200"/>
              <w:jc w:val="left"/>
              <w:textAlignment w:val="auto"/>
              <w:rPr>
                <w:rStyle w:val="97"/>
                <w:color w:val="auto"/>
                <w:sz w:val="24"/>
                <w:szCs w:val="24"/>
                <w:highlight w:val="none"/>
              </w:rPr>
            </w:pPr>
            <w:r>
              <w:rPr>
                <w:rStyle w:val="97"/>
                <w:color w:val="auto"/>
                <w:sz w:val="24"/>
                <w:szCs w:val="24"/>
                <w:highlight w:val="none"/>
              </w:rPr>
              <w:t>1.</w:t>
            </w:r>
            <w:r>
              <w:rPr>
                <w:rStyle w:val="97"/>
                <w:rFonts w:hint="eastAsia"/>
                <w:color w:val="auto"/>
                <w:sz w:val="24"/>
                <w:szCs w:val="24"/>
                <w:highlight w:val="none"/>
              </w:rPr>
              <w:t>采购人拟采购的产品属于财库〔</w:t>
            </w:r>
            <w:r>
              <w:rPr>
                <w:rStyle w:val="97"/>
                <w:color w:val="auto"/>
                <w:sz w:val="24"/>
                <w:szCs w:val="24"/>
                <w:highlight w:val="none"/>
              </w:rPr>
              <w:t>2019</w:t>
            </w:r>
            <w:r>
              <w:rPr>
                <w:rStyle w:val="97"/>
                <w:rFonts w:hint="eastAsia"/>
                <w:color w:val="auto"/>
                <w:sz w:val="24"/>
                <w:szCs w:val="24"/>
                <w:highlight w:val="none"/>
              </w:rPr>
              <w:t>〕</w:t>
            </w:r>
            <w:r>
              <w:rPr>
                <w:rStyle w:val="97"/>
                <w:color w:val="auto"/>
                <w:sz w:val="24"/>
                <w:szCs w:val="24"/>
                <w:highlight w:val="none"/>
              </w:rPr>
              <w:t>19</w:t>
            </w:r>
            <w:r>
              <w:rPr>
                <w:rStyle w:val="97"/>
                <w:rFonts w:hint="eastAsia"/>
                <w:color w:val="auto"/>
                <w:sz w:val="24"/>
                <w:szCs w:val="24"/>
                <w:highlight w:val="none"/>
              </w:rPr>
              <w:t>号《节能产品政府采购品目清单》范围内政府强制采购产品，其中以“★”标注的为政府强制采购产品。</w:t>
            </w:r>
          </w:p>
          <w:p w14:paraId="27B66F11">
            <w:pPr>
              <w:pageBreakBefore w:val="0"/>
              <w:kinsoku/>
              <w:wordWrap/>
              <w:overflowPunct/>
              <w:autoSpaceDE/>
              <w:autoSpaceDN/>
              <w:bidi w:val="0"/>
              <w:spacing w:after="0" w:line="560" w:lineRule="exact"/>
              <w:ind w:firstLine="360" w:firstLineChars="150"/>
              <w:jc w:val="left"/>
              <w:textAlignment w:val="auto"/>
              <w:rPr>
                <w:rStyle w:val="97"/>
                <w:color w:val="auto"/>
                <w:sz w:val="24"/>
                <w:szCs w:val="24"/>
                <w:highlight w:val="none"/>
              </w:rPr>
            </w:pPr>
            <w:r>
              <w:rPr>
                <w:rStyle w:val="97"/>
                <w:rFonts w:hint="eastAsia"/>
                <w:color w:val="auto"/>
                <w:sz w:val="24"/>
                <w:szCs w:val="24"/>
                <w:highlight w:val="none"/>
                <w:lang w:val="en-US" w:eastAsia="zh-CN"/>
              </w:rPr>
              <w:t>供应商</w:t>
            </w:r>
            <w:r>
              <w:rPr>
                <w:rStyle w:val="97"/>
                <w:rFonts w:hint="eastAsia"/>
                <w:color w:val="auto"/>
                <w:sz w:val="24"/>
                <w:szCs w:val="24"/>
                <w:highlight w:val="none"/>
              </w:rPr>
              <w:t>响应</w:t>
            </w:r>
            <w:r>
              <w:rPr>
                <w:rStyle w:val="97"/>
                <w:rFonts w:hint="eastAsia"/>
                <w:color w:val="auto"/>
                <w:sz w:val="24"/>
                <w:szCs w:val="24"/>
                <w:highlight w:val="none"/>
                <w:lang w:val="en-US" w:eastAsia="zh-CN"/>
              </w:rPr>
              <w:t>竞争性磋商文件</w:t>
            </w:r>
            <w:r>
              <w:rPr>
                <w:rStyle w:val="97"/>
                <w:rFonts w:hint="eastAsia"/>
                <w:color w:val="auto"/>
                <w:sz w:val="24"/>
                <w:szCs w:val="24"/>
                <w:highlight w:val="none"/>
              </w:rPr>
              <w:t>要求提供的投标产品属于《节能产品政府采购品目清单》范围的“政府强制采购产品”的</w:t>
            </w:r>
            <w:r>
              <w:rPr>
                <w:rStyle w:val="97"/>
                <w:rFonts w:hint="eastAsia" w:cs="仿宋_GB2312"/>
                <w:b/>
                <w:bCs/>
                <w:color w:val="auto"/>
                <w:sz w:val="24"/>
                <w:szCs w:val="24"/>
                <w:highlight w:val="none"/>
              </w:rPr>
              <w:t>应提供国家确定的认证机构出具的、处于有效期之内的节能产品认证证书复印件</w:t>
            </w:r>
            <w:r>
              <w:rPr>
                <w:rStyle w:val="97"/>
                <w:rFonts w:hint="eastAsia"/>
                <w:color w:val="auto"/>
                <w:sz w:val="24"/>
                <w:szCs w:val="24"/>
                <w:highlight w:val="none"/>
              </w:rPr>
              <w:t>，否则视为非实质性响应</w:t>
            </w:r>
            <w:r>
              <w:rPr>
                <w:rStyle w:val="97"/>
                <w:rFonts w:hint="eastAsia"/>
                <w:color w:val="auto"/>
                <w:sz w:val="24"/>
                <w:szCs w:val="24"/>
                <w:highlight w:val="none"/>
                <w:lang w:val="en-US" w:eastAsia="zh-CN"/>
              </w:rPr>
              <w:t>竞争性磋商文件</w:t>
            </w:r>
            <w:r>
              <w:rPr>
                <w:rStyle w:val="97"/>
                <w:rFonts w:hint="eastAsia"/>
                <w:color w:val="auto"/>
                <w:sz w:val="24"/>
                <w:szCs w:val="24"/>
                <w:highlight w:val="none"/>
              </w:rPr>
              <w:t>要求。</w:t>
            </w:r>
          </w:p>
          <w:p w14:paraId="336DEAA1">
            <w:pPr>
              <w:pageBreakBefore w:val="0"/>
              <w:kinsoku/>
              <w:wordWrap/>
              <w:overflowPunct/>
              <w:autoSpaceDE/>
              <w:autoSpaceDN/>
              <w:bidi w:val="0"/>
              <w:spacing w:after="0" w:line="560" w:lineRule="exact"/>
              <w:ind w:firstLine="480" w:firstLineChars="200"/>
              <w:jc w:val="left"/>
              <w:textAlignment w:val="auto"/>
              <w:rPr>
                <w:rStyle w:val="97"/>
                <w:color w:val="auto"/>
                <w:sz w:val="24"/>
                <w:szCs w:val="24"/>
                <w:highlight w:val="none"/>
              </w:rPr>
            </w:pPr>
            <w:r>
              <w:rPr>
                <w:rStyle w:val="97"/>
                <w:color w:val="auto"/>
                <w:sz w:val="24"/>
                <w:szCs w:val="24"/>
                <w:highlight w:val="none"/>
              </w:rPr>
              <w:t>2.</w:t>
            </w:r>
            <w:r>
              <w:rPr>
                <w:rStyle w:val="97"/>
                <w:rFonts w:hint="eastAsia"/>
                <w:color w:val="auto"/>
                <w:sz w:val="24"/>
                <w:szCs w:val="24"/>
                <w:highlight w:val="none"/>
              </w:rPr>
              <w:t>采购人拟采购的产品属于财库〔</w:t>
            </w:r>
            <w:r>
              <w:rPr>
                <w:rStyle w:val="97"/>
                <w:color w:val="auto"/>
                <w:sz w:val="24"/>
                <w:szCs w:val="24"/>
                <w:highlight w:val="none"/>
              </w:rPr>
              <w:t>2019</w:t>
            </w:r>
            <w:r>
              <w:rPr>
                <w:rStyle w:val="97"/>
                <w:rFonts w:hint="eastAsia"/>
                <w:color w:val="auto"/>
                <w:sz w:val="24"/>
                <w:szCs w:val="24"/>
                <w:highlight w:val="none"/>
              </w:rPr>
              <w:t>〕</w:t>
            </w:r>
            <w:r>
              <w:rPr>
                <w:rStyle w:val="97"/>
                <w:color w:val="auto"/>
                <w:sz w:val="24"/>
                <w:szCs w:val="24"/>
                <w:highlight w:val="none"/>
              </w:rPr>
              <w:t>19</w:t>
            </w:r>
            <w:r>
              <w:rPr>
                <w:rStyle w:val="97"/>
                <w:rFonts w:hint="eastAsia"/>
                <w:color w:val="auto"/>
                <w:sz w:val="24"/>
                <w:szCs w:val="24"/>
                <w:highlight w:val="none"/>
              </w:rPr>
              <w:t>号《节能产品政府采购品目清单》和财库〔</w:t>
            </w:r>
            <w:r>
              <w:rPr>
                <w:rStyle w:val="97"/>
                <w:color w:val="auto"/>
                <w:sz w:val="24"/>
                <w:szCs w:val="24"/>
                <w:highlight w:val="none"/>
              </w:rPr>
              <w:t>2019</w:t>
            </w:r>
            <w:r>
              <w:rPr>
                <w:rStyle w:val="97"/>
                <w:rFonts w:hint="eastAsia"/>
                <w:color w:val="auto"/>
                <w:sz w:val="24"/>
                <w:szCs w:val="24"/>
                <w:highlight w:val="none"/>
              </w:rPr>
              <w:t>〕</w:t>
            </w:r>
            <w:r>
              <w:rPr>
                <w:rStyle w:val="97"/>
                <w:color w:val="auto"/>
                <w:sz w:val="24"/>
                <w:szCs w:val="24"/>
                <w:highlight w:val="none"/>
              </w:rPr>
              <w:t>18</w:t>
            </w:r>
            <w:r>
              <w:rPr>
                <w:rStyle w:val="97"/>
                <w:rFonts w:hint="eastAsia"/>
                <w:color w:val="auto"/>
                <w:sz w:val="24"/>
                <w:szCs w:val="24"/>
                <w:highlight w:val="none"/>
              </w:rPr>
              <w:t>号《环境标志产品政府采购品目清单》范围内政府优先采购产品。</w:t>
            </w:r>
          </w:p>
          <w:p w14:paraId="1A52E593">
            <w:pPr>
              <w:pageBreakBefore w:val="0"/>
              <w:kinsoku/>
              <w:wordWrap/>
              <w:overflowPunct/>
              <w:autoSpaceDE/>
              <w:autoSpaceDN/>
              <w:bidi w:val="0"/>
              <w:spacing w:after="0" w:line="560" w:lineRule="exact"/>
              <w:ind w:firstLine="480" w:firstLineChars="200"/>
              <w:jc w:val="left"/>
              <w:textAlignment w:val="auto"/>
              <w:rPr>
                <w:rStyle w:val="97"/>
                <w:color w:val="auto"/>
                <w:sz w:val="24"/>
                <w:szCs w:val="24"/>
                <w:highlight w:val="none"/>
              </w:rPr>
            </w:pPr>
            <w:r>
              <w:rPr>
                <w:rStyle w:val="97"/>
                <w:rFonts w:hint="eastAsia"/>
                <w:color w:val="auto"/>
                <w:sz w:val="24"/>
                <w:szCs w:val="24"/>
                <w:highlight w:val="none"/>
                <w:lang w:val="en-US" w:eastAsia="zh-CN"/>
              </w:rPr>
              <w:t>供应商</w:t>
            </w:r>
            <w:r>
              <w:rPr>
                <w:rStyle w:val="97"/>
                <w:rFonts w:hint="eastAsia"/>
                <w:color w:val="auto"/>
                <w:sz w:val="24"/>
                <w:szCs w:val="24"/>
                <w:highlight w:val="none"/>
              </w:rPr>
              <w:t>响应</w:t>
            </w:r>
            <w:r>
              <w:rPr>
                <w:rStyle w:val="97"/>
                <w:rFonts w:hint="eastAsia"/>
                <w:color w:val="auto"/>
                <w:sz w:val="24"/>
                <w:szCs w:val="24"/>
                <w:highlight w:val="none"/>
                <w:lang w:val="en-US" w:eastAsia="zh-CN"/>
              </w:rPr>
              <w:t>竞争性磋商文件</w:t>
            </w:r>
            <w:r>
              <w:rPr>
                <w:rStyle w:val="97"/>
                <w:rFonts w:hint="eastAsia"/>
                <w:color w:val="auto"/>
                <w:sz w:val="24"/>
                <w:szCs w:val="24"/>
                <w:highlight w:val="none"/>
              </w:rPr>
              <w:t>要求提供的投标产品属于《节能产品政府采购品目清单》或《环境标志产品政府采购品目清单》范围的“政府优先采购产品”的</w:t>
            </w:r>
            <w:r>
              <w:rPr>
                <w:rStyle w:val="97"/>
                <w:rFonts w:hint="eastAsia" w:cs="仿宋_GB2312"/>
                <w:b/>
                <w:bCs/>
                <w:color w:val="auto"/>
                <w:sz w:val="24"/>
                <w:szCs w:val="24"/>
                <w:highlight w:val="none"/>
              </w:rPr>
              <w:t>应提供国家确定的认证机构出具的、处于有效期之内的节能产品认证证书或环境标志产品认证证书复印件</w:t>
            </w:r>
            <w:r>
              <w:rPr>
                <w:rStyle w:val="97"/>
                <w:rFonts w:hint="eastAsia"/>
                <w:color w:val="auto"/>
                <w:sz w:val="24"/>
                <w:szCs w:val="24"/>
                <w:highlight w:val="none"/>
              </w:rPr>
              <w:t>，</w:t>
            </w:r>
            <w:r>
              <w:rPr>
                <w:rStyle w:val="97"/>
                <w:rFonts w:hint="eastAsia" w:cs="仿宋_GB2312"/>
                <w:b/>
                <w:bCs/>
                <w:iCs/>
                <w:color w:val="auto"/>
                <w:sz w:val="24"/>
                <w:szCs w:val="24"/>
                <w:highlight w:val="none"/>
              </w:rPr>
              <w:t>否则视为主动放弃被优先采购的权利。</w:t>
            </w:r>
          </w:p>
          <w:p w14:paraId="112C82D9">
            <w:pPr>
              <w:pageBreakBefore w:val="0"/>
              <w:kinsoku/>
              <w:wordWrap/>
              <w:overflowPunct/>
              <w:autoSpaceDE/>
              <w:autoSpaceDN/>
              <w:bidi w:val="0"/>
              <w:spacing w:after="0" w:line="560" w:lineRule="exact"/>
              <w:ind w:firstLine="482" w:firstLineChars="200"/>
              <w:jc w:val="left"/>
              <w:textAlignment w:val="auto"/>
              <w:rPr>
                <w:rStyle w:val="97"/>
                <w:color w:val="auto"/>
                <w:sz w:val="24"/>
                <w:szCs w:val="24"/>
                <w:highlight w:val="none"/>
              </w:rPr>
            </w:pPr>
            <w:r>
              <w:rPr>
                <w:rStyle w:val="97"/>
                <w:rFonts w:hint="eastAsia" w:cs="仿宋_GB2312"/>
                <w:b/>
                <w:bCs/>
                <w:iCs/>
                <w:color w:val="auto"/>
                <w:sz w:val="24"/>
                <w:szCs w:val="24"/>
                <w:highlight w:val="none"/>
              </w:rPr>
              <w:t>优先采购节能产品和环境标志产品在同等条件下属于优先采购范围（优先采购指</w:t>
            </w:r>
            <w:r>
              <w:rPr>
                <w:rStyle w:val="97"/>
                <w:rFonts w:hint="eastAsia"/>
                <w:color w:val="auto"/>
                <w:sz w:val="24"/>
                <w:szCs w:val="24"/>
                <w:highlight w:val="none"/>
              </w:rPr>
              <w:t>当出现排名并列情况时，优先采购技术部分得分高的，技术部分得分相同时，优先采购节能产品和环境标志产品合计金额占自身投标报价比例大的，当比例也相同时，由采购人抽签决定优先顺序</w:t>
            </w:r>
            <w:r>
              <w:rPr>
                <w:rStyle w:val="97"/>
                <w:rFonts w:hint="eastAsia" w:cs="仿宋_GB2312"/>
                <w:b/>
                <w:bCs/>
                <w:iCs/>
                <w:color w:val="auto"/>
                <w:sz w:val="24"/>
                <w:szCs w:val="24"/>
                <w:highlight w:val="none"/>
              </w:rPr>
              <w:t>）。</w:t>
            </w:r>
          </w:p>
        </w:tc>
      </w:tr>
      <w:tr w14:paraId="235F4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jc w:val="center"/>
        </w:trPr>
        <w:tc>
          <w:tcPr>
            <w:tcW w:w="565" w:type="dxa"/>
            <w:vAlign w:val="center"/>
          </w:tcPr>
          <w:p w14:paraId="1ADFC937">
            <w:pPr>
              <w:pageBreakBefore w:val="0"/>
              <w:kinsoku/>
              <w:wordWrap/>
              <w:overflowPunct/>
              <w:autoSpaceDE/>
              <w:autoSpaceDN/>
              <w:bidi w:val="0"/>
              <w:spacing w:after="0" w:line="560" w:lineRule="exact"/>
              <w:jc w:val="center"/>
              <w:textAlignment w:val="auto"/>
              <w:rPr>
                <w:rStyle w:val="97"/>
                <w:rFonts w:hint="default" w:eastAsia="宋体"/>
                <w:color w:val="auto"/>
                <w:sz w:val="24"/>
                <w:szCs w:val="24"/>
                <w:highlight w:val="none"/>
                <w:lang w:val="en-US" w:eastAsia="zh-CN"/>
              </w:rPr>
            </w:pPr>
            <w:r>
              <w:rPr>
                <w:rStyle w:val="97"/>
                <w:rFonts w:hint="eastAsia"/>
                <w:color w:val="auto"/>
                <w:sz w:val="24"/>
                <w:szCs w:val="24"/>
                <w:highlight w:val="none"/>
                <w:lang w:val="en-US" w:eastAsia="zh-CN"/>
              </w:rPr>
              <w:t>24</w:t>
            </w:r>
          </w:p>
        </w:tc>
        <w:tc>
          <w:tcPr>
            <w:tcW w:w="1838" w:type="dxa"/>
            <w:vAlign w:val="center"/>
          </w:tcPr>
          <w:p w14:paraId="66F7CA2E">
            <w:pPr>
              <w:pageBreakBefore w:val="0"/>
              <w:tabs>
                <w:tab w:val="left" w:pos="3584"/>
              </w:tabs>
              <w:kinsoku/>
              <w:wordWrap/>
              <w:overflowPunct/>
              <w:autoSpaceDE/>
              <w:autoSpaceDN/>
              <w:bidi w:val="0"/>
              <w:spacing w:after="0" w:line="560" w:lineRule="exact"/>
              <w:jc w:val="center"/>
              <w:textAlignment w:val="auto"/>
              <w:rPr>
                <w:rStyle w:val="97"/>
                <w:rFonts w:hint="eastAsia" w:eastAsia="宋体"/>
                <w:color w:val="auto"/>
                <w:sz w:val="24"/>
                <w:szCs w:val="24"/>
                <w:highlight w:val="none"/>
                <w:lang w:eastAsia="zh-CN"/>
              </w:rPr>
            </w:pPr>
            <w:r>
              <w:rPr>
                <w:rStyle w:val="97"/>
                <w:rFonts w:hint="eastAsia"/>
                <w:color w:val="auto"/>
                <w:sz w:val="24"/>
                <w:szCs w:val="24"/>
                <w:highlight w:val="none"/>
              </w:rPr>
              <w:t>最高限价</w:t>
            </w:r>
            <w:r>
              <w:rPr>
                <w:rStyle w:val="97"/>
                <w:rFonts w:hint="eastAsia"/>
                <w:color w:val="auto"/>
                <w:sz w:val="24"/>
                <w:szCs w:val="24"/>
                <w:highlight w:val="none"/>
                <w:lang w:eastAsia="zh-CN"/>
              </w:rPr>
              <w:t>（</w:t>
            </w:r>
            <w:r>
              <w:rPr>
                <w:rStyle w:val="97"/>
                <w:rFonts w:hint="eastAsia"/>
                <w:color w:val="auto"/>
                <w:sz w:val="24"/>
                <w:szCs w:val="24"/>
                <w:highlight w:val="none"/>
                <w:lang w:val="en-US" w:eastAsia="zh-CN"/>
              </w:rPr>
              <w:t>单价</w:t>
            </w:r>
            <w:r>
              <w:rPr>
                <w:rStyle w:val="97"/>
                <w:rFonts w:hint="eastAsia"/>
                <w:color w:val="auto"/>
                <w:sz w:val="24"/>
                <w:szCs w:val="24"/>
                <w:highlight w:val="none"/>
                <w:lang w:eastAsia="zh-CN"/>
              </w:rPr>
              <w:t>）</w:t>
            </w:r>
          </w:p>
        </w:tc>
        <w:tc>
          <w:tcPr>
            <w:tcW w:w="6811" w:type="dxa"/>
            <w:vAlign w:val="center"/>
          </w:tcPr>
          <w:p w14:paraId="7F9F3DAB">
            <w:pPr>
              <w:pageBreakBefore w:val="0"/>
              <w:kinsoku/>
              <w:wordWrap/>
              <w:overflowPunct/>
              <w:autoSpaceDE/>
              <w:autoSpaceDN/>
              <w:bidi w:val="0"/>
              <w:spacing w:after="0" w:line="560" w:lineRule="exact"/>
              <w:jc w:val="left"/>
              <w:textAlignment w:val="auto"/>
              <w:rPr>
                <w:rStyle w:val="97"/>
                <w:rFonts w:hint="eastAsia" w:cs="仿宋_GB2312"/>
                <w:b/>
                <w:bCs/>
                <w:iCs/>
                <w:color w:val="auto"/>
                <w:sz w:val="24"/>
                <w:szCs w:val="24"/>
                <w:highlight w:val="none"/>
              </w:rPr>
            </w:pPr>
            <w:r>
              <w:rPr>
                <w:rStyle w:val="97"/>
                <w:rFonts w:hint="eastAsia" w:cs="仿宋_GB2312"/>
                <w:b/>
                <w:bCs/>
                <w:iCs/>
                <w:color w:val="auto"/>
                <w:sz w:val="24"/>
                <w:szCs w:val="24"/>
                <w:highlight w:val="none"/>
              </w:rPr>
              <w:t>单价：小写：</w:t>
            </w:r>
            <w:r>
              <w:rPr>
                <w:rStyle w:val="97"/>
                <w:rFonts w:hint="eastAsia" w:cs="仿宋_GB2312"/>
                <w:b/>
                <w:bCs/>
                <w:iCs/>
                <w:color w:val="auto"/>
                <w:sz w:val="24"/>
                <w:szCs w:val="24"/>
                <w:highlight w:val="none"/>
                <w:lang w:val="en-US" w:eastAsia="zh-CN"/>
              </w:rPr>
              <w:t>15.5</w:t>
            </w:r>
            <w:r>
              <w:rPr>
                <w:rStyle w:val="97"/>
                <w:rFonts w:hint="eastAsia" w:cs="仿宋_GB2312"/>
                <w:b/>
                <w:bCs/>
                <w:iCs/>
                <w:color w:val="auto"/>
                <w:sz w:val="24"/>
                <w:szCs w:val="24"/>
                <w:highlight w:val="none"/>
              </w:rPr>
              <w:t>元/卷</w:t>
            </w:r>
          </w:p>
          <w:p w14:paraId="075E1ABC">
            <w:pPr>
              <w:pageBreakBefore w:val="0"/>
              <w:kinsoku/>
              <w:wordWrap/>
              <w:overflowPunct/>
              <w:autoSpaceDE/>
              <w:autoSpaceDN/>
              <w:bidi w:val="0"/>
              <w:spacing w:after="0" w:line="560" w:lineRule="exact"/>
              <w:jc w:val="left"/>
              <w:textAlignment w:val="auto"/>
              <w:rPr>
                <w:rStyle w:val="97"/>
                <w:rFonts w:hint="default" w:eastAsia="宋体" w:cs="仿宋_GB2312"/>
                <w:b/>
                <w:bCs/>
                <w:iCs/>
                <w:color w:val="auto"/>
                <w:sz w:val="24"/>
                <w:szCs w:val="24"/>
                <w:highlight w:val="none"/>
                <w:lang w:val="en-US" w:eastAsia="zh-CN"/>
              </w:rPr>
            </w:pPr>
            <w:r>
              <w:rPr>
                <w:rStyle w:val="97"/>
                <w:rFonts w:hint="eastAsia" w:cs="仿宋_GB2312"/>
                <w:b/>
                <w:bCs/>
                <w:iCs/>
                <w:color w:val="auto"/>
                <w:sz w:val="24"/>
                <w:szCs w:val="24"/>
                <w:highlight w:val="none"/>
              </w:rPr>
              <w:t>大写：</w:t>
            </w:r>
            <w:r>
              <w:rPr>
                <w:rStyle w:val="97"/>
                <w:rFonts w:hint="eastAsia" w:cs="仿宋_GB2312"/>
                <w:b/>
                <w:bCs/>
                <w:iCs/>
                <w:color w:val="auto"/>
                <w:sz w:val="24"/>
                <w:szCs w:val="24"/>
                <w:highlight w:val="none"/>
                <w:lang w:val="en-US" w:eastAsia="zh-CN"/>
              </w:rPr>
              <w:t>十五点五元每卷</w:t>
            </w:r>
          </w:p>
          <w:p w14:paraId="1ED1DF54">
            <w:pPr>
              <w:pageBreakBefore w:val="0"/>
              <w:kinsoku/>
              <w:wordWrap/>
              <w:overflowPunct/>
              <w:autoSpaceDE/>
              <w:autoSpaceDN/>
              <w:bidi w:val="0"/>
              <w:spacing w:after="0" w:line="560" w:lineRule="exact"/>
              <w:jc w:val="left"/>
              <w:textAlignment w:val="auto"/>
              <w:rPr>
                <w:rStyle w:val="97"/>
                <w:rFonts w:hint="eastAsia" w:cs="仿宋_GB2312"/>
                <w:b/>
                <w:bCs/>
                <w:iCs/>
                <w:color w:val="auto"/>
                <w:sz w:val="24"/>
                <w:szCs w:val="24"/>
                <w:highlight w:val="none"/>
              </w:rPr>
            </w:pPr>
            <w:r>
              <w:rPr>
                <w:rStyle w:val="97"/>
                <w:rFonts w:hint="eastAsia" w:cs="仿宋_GB2312"/>
                <w:b/>
                <w:bCs/>
                <w:iCs/>
                <w:color w:val="auto"/>
                <w:sz w:val="24"/>
                <w:szCs w:val="24"/>
                <w:highlight w:val="none"/>
              </w:rPr>
              <w:t>注：</w:t>
            </w:r>
            <w:r>
              <w:rPr>
                <w:rStyle w:val="97"/>
                <w:rFonts w:hint="eastAsia" w:cs="仿宋_GB2312"/>
                <w:b/>
                <w:bCs/>
                <w:iCs/>
                <w:color w:val="auto"/>
                <w:sz w:val="24"/>
                <w:szCs w:val="24"/>
                <w:highlight w:val="none"/>
                <w:lang w:val="en-US" w:eastAsia="zh-CN"/>
              </w:rPr>
              <w:t>供应商</w:t>
            </w:r>
            <w:r>
              <w:rPr>
                <w:rStyle w:val="97"/>
                <w:rFonts w:hint="eastAsia" w:cs="仿宋_GB2312"/>
                <w:b/>
                <w:bCs/>
                <w:iCs/>
                <w:color w:val="auto"/>
                <w:sz w:val="24"/>
                <w:szCs w:val="24"/>
                <w:highlight w:val="none"/>
              </w:rPr>
              <w:t>投标报价不得超出最高限价</w:t>
            </w:r>
            <w:r>
              <w:rPr>
                <w:rStyle w:val="97"/>
                <w:rFonts w:hint="eastAsia" w:cs="仿宋_GB2312"/>
                <w:b/>
                <w:bCs/>
                <w:iCs/>
                <w:color w:val="auto"/>
                <w:sz w:val="24"/>
                <w:szCs w:val="24"/>
                <w:highlight w:val="none"/>
                <w:lang w:eastAsia="zh-CN"/>
              </w:rPr>
              <w:t>（</w:t>
            </w:r>
            <w:r>
              <w:rPr>
                <w:rStyle w:val="97"/>
                <w:rFonts w:hint="eastAsia" w:cs="仿宋_GB2312"/>
                <w:b/>
                <w:bCs/>
                <w:iCs/>
                <w:color w:val="auto"/>
                <w:sz w:val="24"/>
                <w:szCs w:val="24"/>
                <w:highlight w:val="none"/>
                <w:lang w:val="en-US" w:eastAsia="zh-CN"/>
              </w:rPr>
              <w:t>单价</w:t>
            </w:r>
            <w:r>
              <w:rPr>
                <w:rStyle w:val="97"/>
                <w:rFonts w:hint="eastAsia" w:cs="仿宋_GB2312"/>
                <w:b/>
                <w:bCs/>
                <w:iCs/>
                <w:color w:val="auto"/>
                <w:sz w:val="24"/>
                <w:szCs w:val="24"/>
                <w:highlight w:val="none"/>
                <w:lang w:eastAsia="zh-CN"/>
              </w:rPr>
              <w:t>）</w:t>
            </w:r>
            <w:r>
              <w:rPr>
                <w:rStyle w:val="97"/>
                <w:rFonts w:hint="eastAsia" w:cs="仿宋_GB2312"/>
                <w:b/>
                <w:bCs/>
                <w:iCs/>
                <w:color w:val="auto"/>
                <w:sz w:val="24"/>
                <w:szCs w:val="24"/>
                <w:highlight w:val="none"/>
              </w:rPr>
              <w:t>，否则其投标将被否决。</w:t>
            </w:r>
          </w:p>
        </w:tc>
      </w:tr>
      <w:tr w14:paraId="633C0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jc w:val="center"/>
        </w:trPr>
        <w:tc>
          <w:tcPr>
            <w:tcW w:w="565" w:type="dxa"/>
            <w:vAlign w:val="center"/>
          </w:tcPr>
          <w:p w14:paraId="4A61C994">
            <w:pPr>
              <w:pageBreakBefore w:val="0"/>
              <w:kinsoku/>
              <w:wordWrap/>
              <w:overflowPunct/>
              <w:autoSpaceDE/>
              <w:autoSpaceDN/>
              <w:bidi w:val="0"/>
              <w:spacing w:after="0" w:line="560" w:lineRule="exact"/>
              <w:jc w:val="center"/>
              <w:textAlignment w:val="auto"/>
              <w:rPr>
                <w:rStyle w:val="97"/>
                <w:rFonts w:hint="default" w:eastAsia="宋体"/>
                <w:color w:val="auto"/>
                <w:sz w:val="24"/>
                <w:szCs w:val="24"/>
                <w:highlight w:val="none"/>
                <w:lang w:val="en-US" w:eastAsia="zh-CN"/>
              </w:rPr>
            </w:pPr>
            <w:r>
              <w:rPr>
                <w:rStyle w:val="97"/>
                <w:rFonts w:hint="eastAsia"/>
                <w:color w:val="auto"/>
                <w:sz w:val="24"/>
                <w:szCs w:val="24"/>
                <w:highlight w:val="none"/>
                <w:lang w:val="en-US" w:eastAsia="zh-CN"/>
              </w:rPr>
              <w:t>25</w:t>
            </w:r>
          </w:p>
        </w:tc>
        <w:tc>
          <w:tcPr>
            <w:tcW w:w="1838" w:type="dxa"/>
            <w:vAlign w:val="center"/>
          </w:tcPr>
          <w:p w14:paraId="4E64D7BB">
            <w:pPr>
              <w:pageBreakBefore w:val="0"/>
              <w:tabs>
                <w:tab w:val="left" w:pos="3584"/>
              </w:tabs>
              <w:kinsoku/>
              <w:wordWrap/>
              <w:overflowPunct/>
              <w:autoSpaceDE/>
              <w:autoSpaceDN/>
              <w:bidi w:val="0"/>
              <w:spacing w:after="0" w:line="560" w:lineRule="exact"/>
              <w:jc w:val="center"/>
              <w:textAlignment w:val="auto"/>
              <w:rPr>
                <w:rStyle w:val="97"/>
                <w:rFonts w:hint="eastAsia"/>
                <w:color w:val="auto"/>
                <w:sz w:val="24"/>
                <w:szCs w:val="24"/>
                <w:highlight w:val="none"/>
              </w:rPr>
            </w:pPr>
            <w:r>
              <w:rPr>
                <w:rStyle w:val="97"/>
                <w:rFonts w:hint="eastAsia"/>
                <w:color w:val="auto"/>
                <w:sz w:val="24"/>
                <w:szCs w:val="24"/>
                <w:highlight w:val="none"/>
              </w:rPr>
              <w:t>采购标的对应的中小企业划分标准所属行业</w:t>
            </w:r>
          </w:p>
        </w:tc>
        <w:tc>
          <w:tcPr>
            <w:tcW w:w="6811" w:type="dxa"/>
            <w:vAlign w:val="center"/>
          </w:tcPr>
          <w:p w14:paraId="71C3FCFD">
            <w:pPr>
              <w:pageBreakBefore w:val="0"/>
              <w:kinsoku/>
              <w:wordWrap/>
              <w:overflowPunct/>
              <w:autoSpaceDE/>
              <w:autoSpaceDN/>
              <w:bidi w:val="0"/>
              <w:spacing w:after="0" w:line="560" w:lineRule="exact"/>
              <w:jc w:val="center"/>
              <w:textAlignment w:val="auto"/>
              <w:rPr>
                <w:rStyle w:val="97"/>
                <w:rFonts w:hint="eastAsia" w:cs="仿宋_GB2312"/>
                <w:b/>
                <w:bCs/>
                <w:iCs/>
                <w:color w:val="auto"/>
                <w:sz w:val="24"/>
                <w:szCs w:val="24"/>
                <w:highlight w:val="none"/>
              </w:rPr>
            </w:pPr>
            <w:r>
              <w:rPr>
                <w:rStyle w:val="97"/>
                <w:rFonts w:hint="eastAsia" w:cs="仿宋_GB2312"/>
                <w:b/>
                <w:bCs/>
                <w:iCs/>
                <w:color w:val="auto"/>
                <w:sz w:val="24"/>
                <w:szCs w:val="24"/>
                <w:highlight w:val="none"/>
              </w:rPr>
              <w:t>租赁和商务服务业</w:t>
            </w:r>
          </w:p>
        </w:tc>
      </w:tr>
      <w:tr w14:paraId="59936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jc w:val="center"/>
        </w:trPr>
        <w:tc>
          <w:tcPr>
            <w:tcW w:w="565" w:type="dxa"/>
            <w:vAlign w:val="center"/>
          </w:tcPr>
          <w:p w14:paraId="37391931">
            <w:pPr>
              <w:keepNext w:val="0"/>
              <w:keepLines w:val="0"/>
              <w:pageBreakBefore w:val="0"/>
              <w:widowControl/>
              <w:kinsoku/>
              <w:wordWrap/>
              <w:overflowPunct/>
              <w:topLinePunct w:val="0"/>
              <w:autoSpaceDE/>
              <w:autoSpaceDN/>
              <w:bidi w:val="0"/>
              <w:adjustRightInd/>
              <w:snapToGrid/>
              <w:spacing w:after="0" w:line="500" w:lineRule="exact"/>
              <w:jc w:val="center"/>
              <w:textAlignment w:val="auto"/>
              <w:rPr>
                <w:rStyle w:val="97"/>
                <w:rFonts w:hint="default"/>
                <w:color w:val="auto"/>
                <w:sz w:val="24"/>
                <w:szCs w:val="24"/>
                <w:highlight w:val="none"/>
                <w:lang w:val="en-US" w:eastAsia="zh-CN"/>
              </w:rPr>
            </w:pPr>
            <w:r>
              <w:rPr>
                <w:rStyle w:val="97"/>
                <w:rFonts w:hint="eastAsia"/>
                <w:color w:val="auto"/>
                <w:sz w:val="24"/>
                <w:szCs w:val="24"/>
                <w:highlight w:val="none"/>
                <w:lang w:val="en-US" w:eastAsia="zh-CN"/>
              </w:rPr>
              <w:t>26</w:t>
            </w:r>
          </w:p>
        </w:tc>
        <w:tc>
          <w:tcPr>
            <w:tcW w:w="1838" w:type="dxa"/>
            <w:vAlign w:val="center"/>
          </w:tcPr>
          <w:p w14:paraId="713699CC">
            <w:pPr>
              <w:keepNext w:val="0"/>
              <w:keepLines w:val="0"/>
              <w:pageBreakBefore w:val="0"/>
              <w:widowControl/>
              <w:tabs>
                <w:tab w:val="left" w:pos="3584"/>
              </w:tabs>
              <w:kinsoku/>
              <w:wordWrap/>
              <w:overflowPunct/>
              <w:topLinePunct w:val="0"/>
              <w:autoSpaceDE/>
              <w:autoSpaceDN/>
              <w:bidi w:val="0"/>
              <w:adjustRightInd/>
              <w:snapToGrid/>
              <w:spacing w:after="0" w:line="500" w:lineRule="exact"/>
              <w:jc w:val="center"/>
              <w:textAlignment w:val="auto"/>
              <w:rPr>
                <w:rStyle w:val="97"/>
                <w:rFonts w:hint="default" w:eastAsia="宋体"/>
                <w:color w:val="auto"/>
                <w:sz w:val="24"/>
                <w:szCs w:val="24"/>
                <w:highlight w:val="none"/>
                <w:lang w:val="en-US" w:eastAsia="zh-CN"/>
              </w:rPr>
            </w:pPr>
            <w:r>
              <w:rPr>
                <w:rStyle w:val="97"/>
                <w:rFonts w:hint="eastAsia"/>
                <w:color w:val="auto"/>
                <w:sz w:val="24"/>
                <w:szCs w:val="24"/>
                <w:highlight w:val="none"/>
                <w:lang w:val="en-US" w:eastAsia="zh-CN"/>
              </w:rPr>
              <w:t>付款方式</w:t>
            </w:r>
          </w:p>
        </w:tc>
        <w:tc>
          <w:tcPr>
            <w:tcW w:w="6811" w:type="dxa"/>
            <w:vAlign w:val="center"/>
          </w:tcPr>
          <w:p w14:paraId="3E5477F6">
            <w:pPr>
              <w:pageBreakBefore w:val="0"/>
              <w:kinsoku/>
              <w:wordWrap/>
              <w:overflowPunct/>
              <w:autoSpaceDE/>
              <w:autoSpaceDN/>
              <w:bidi w:val="0"/>
              <w:spacing w:after="0" w:line="560" w:lineRule="exact"/>
              <w:ind w:firstLine="482" w:firstLineChars="200"/>
              <w:jc w:val="left"/>
              <w:textAlignment w:val="auto"/>
              <w:rPr>
                <w:rStyle w:val="97"/>
                <w:rFonts w:hint="eastAsia" w:cs="仿宋_GB2312"/>
                <w:b/>
                <w:bCs/>
                <w:iCs/>
                <w:color w:val="auto"/>
                <w:sz w:val="24"/>
                <w:szCs w:val="24"/>
                <w:highlight w:val="none"/>
              </w:rPr>
            </w:pPr>
            <w:r>
              <w:rPr>
                <w:rStyle w:val="97"/>
                <w:rFonts w:hint="eastAsia" w:cs="仿宋_GB2312"/>
                <w:b/>
                <w:bCs/>
                <w:iCs/>
                <w:color w:val="auto"/>
                <w:sz w:val="24"/>
                <w:szCs w:val="24"/>
                <w:highlight w:val="none"/>
              </w:rPr>
              <w:t>1、第一次付款:合同签订且生效之日起30个工作日内，甲方向乙方支付当年合同总金额的 50%，</w:t>
            </w:r>
          </w:p>
          <w:p w14:paraId="7F1E6634">
            <w:pPr>
              <w:pageBreakBefore w:val="0"/>
              <w:kinsoku/>
              <w:wordWrap/>
              <w:overflowPunct/>
              <w:autoSpaceDE/>
              <w:autoSpaceDN/>
              <w:bidi w:val="0"/>
              <w:spacing w:after="0" w:line="560" w:lineRule="exact"/>
              <w:ind w:firstLine="482" w:firstLineChars="200"/>
              <w:jc w:val="left"/>
              <w:textAlignment w:val="auto"/>
              <w:rPr>
                <w:rStyle w:val="97"/>
                <w:rFonts w:hint="eastAsia" w:cs="仿宋_GB2312"/>
                <w:b/>
                <w:bCs/>
                <w:iCs/>
                <w:color w:val="auto"/>
                <w:sz w:val="24"/>
                <w:szCs w:val="24"/>
                <w:highlight w:val="none"/>
              </w:rPr>
            </w:pPr>
            <w:r>
              <w:rPr>
                <w:rStyle w:val="97"/>
                <w:rFonts w:hint="eastAsia" w:cs="仿宋_GB2312"/>
                <w:b/>
                <w:bCs/>
                <w:iCs/>
                <w:color w:val="auto"/>
                <w:sz w:val="24"/>
                <w:szCs w:val="24"/>
                <w:highlight w:val="none"/>
              </w:rPr>
              <w:t>2、第二次付款:乙方完成当年作业量的80%后，甲方向乙方支付当年合同总金额的30%，</w:t>
            </w:r>
          </w:p>
          <w:p w14:paraId="16F55E34">
            <w:pPr>
              <w:pageBreakBefore w:val="0"/>
              <w:kinsoku/>
              <w:wordWrap/>
              <w:overflowPunct/>
              <w:autoSpaceDE/>
              <w:autoSpaceDN/>
              <w:bidi w:val="0"/>
              <w:spacing w:after="0" w:line="560" w:lineRule="exact"/>
              <w:ind w:firstLine="482" w:firstLineChars="200"/>
              <w:jc w:val="left"/>
              <w:textAlignment w:val="auto"/>
              <w:rPr>
                <w:rStyle w:val="97"/>
                <w:rFonts w:hint="eastAsia" w:cs="仿宋_GB2312"/>
                <w:b/>
                <w:bCs/>
                <w:iCs/>
                <w:color w:val="auto"/>
                <w:sz w:val="24"/>
                <w:szCs w:val="24"/>
                <w:highlight w:val="none"/>
              </w:rPr>
            </w:pPr>
            <w:r>
              <w:rPr>
                <w:rStyle w:val="97"/>
                <w:rFonts w:hint="eastAsia" w:cs="仿宋_GB2312"/>
                <w:b/>
                <w:bCs/>
                <w:iCs/>
                <w:color w:val="auto"/>
                <w:sz w:val="24"/>
                <w:szCs w:val="24"/>
                <w:highlight w:val="none"/>
              </w:rPr>
              <w:t>3、第三次付款:乙方按照采购人要求完成当年全部服务内容并验收合格，按照实际作业量x中标单价  计算当年结算价，支付余款</w:t>
            </w:r>
          </w:p>
          <w:p w14:paraId="24CD3E1F">
            <w:pPr>
              <w:pageBreakBefore w:val="0"/>
              <w:kinsoku/>
              <w:wordWrap/>
              <w:overflowPunct/>
              <w:autoSpaceDE/>
              <w:autoSpaceDN/>
              <w:bidi w:val="0"/>
              <w:spacing w:after="0" w:line="560" w:lineRule="exact"/>
              <w:ind w:firstLine="482" w:firstLineChars="200"/>
              <w:jc w:val="left"/>
              <w:textAlignment w:val="auto"/>
              <w:rPr>
                <w:rStyle w:val="97"/>
                <w:rFonts w:hint="eastAsia" w:cs="仿宋_GB2312"/>
                <w:b/>
                <w:bCs/>
                <w:iCs/>
                <w:color w:val="auto"/>
                <w:sz w:val="24"/>
                <w:szCs w:val="24"/>
                <w:highlight w:val="none"/>
              </w:rPr>
            </w:pPr>
            <w:r>
              <w:rPr>
                <w:rStyle w:val="97"/>
                <w:rFonts w:hint="eastAsia" w:cs="仿宋_GB2312"/>
                <w:b/>
                <w:bCs/>
                <w:iCs/>
                <w:color w:val="auto"/>
                <w:sz w:val="24"/>
                <w:szCs w:val="24"/>
                <w:highlight w:val="none"/>
              </w:rPr>
              <w:t>注:原则上按上述约定付款，如因财政拨付程序原因采购方未能约定拨付的，采购人将按实际拨付时间和拨付金额进行付款。</w:t>
            </w:r>
          </w:p>
        </w:tc>
      </w:tr>
      <w:tr w14:paraId="2D2FA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jc w:val="center"/>
        </w:trPr>
        <w:tc>
          <w:tcPr>
            <w:tcW w:w="9214" w:type="dxa"/>
            <w:gridSpan w:val="3"/>
            <w:vAlign w:val="center"/>
          </w:tcPr>
          <w:p w14:paraId="48CB465B">
            <w:pPr>
              <w:pageBreakBefore w:val="0"/>
              <w:kinsoku/>
              <w:wordWrap/>
              <w:overflowPunct/>
              <w:autoSpaceDE/>
              <w:autoSpaceDN/>
              <w:bidi w:val="0"/>
              <w:spacing w:after="0" w:line="560" w:lineRule="exact"/>
              <w:ind w:firstLine="482" w:firstLineChars="200"/>
              <w:jc w:val="center"/>
              <w:textAlignment w:val="auto"/>
              <w:rPr>
                <w:rStyle w:val="97"/>
                <w:rFonts w:ascii="Times New Roman" w:hAnsi="Times New Roman" w:cs="仿宋_GB2312"/>
                <w:b/>
                <w:bCs/>
                <w:iCs/>
                <w:color w:val="auto"/>
                <w:sz w:val="24"/>
                <w:szCs w:val="24"/>
                <w:highlight w:val="none"/>
              </w:rPr>
            </w:pPr>
            <w:r>
              <w:rPr>
                <w:rStyle w:val="97"/>
                <w:rFonts w:hint="eastAsia" w:ascii="Times New Roman" w:hAnsi="Times New Roman" w:cs="仿宋_GB2312"/>
                <w:b/>
                <w:bCs/>
                <w:iCs/>
                <w:color w:val="auto"/>
                <w:sz w:val="24"/>
                <w:szCs w:val="24"/>
                <w:highlight w:val="none"/>
              </w:rPr>
              <w:t>郑州市政府采购合同融资政策告知函</w:t>
            </w:r>
          </w:p>
          <w:p w14:paraId="65CBCC5D">
            <w:pPr>
              <w:pageBreakBefore w:val="0"/>
              <w:kinsoku/>
              <w:wordWrap/>
              <w:overflowPunct/>
              <w:autoSpaceDE/>
              <w:autoSpaceDN/>
              <w:bidi w:val="0"/>
              <w:spacing w:after="0" w:line="560" w:lineRule="exact"/>
              <w:jc w:val="left"/>
              <w:textAlignment w:val="auto"/>
              <w:rPr>
                <w:rStyle w:val="97"/>
                <w:rFonts w:ascii="Times New Roman" w:hAnsi="Times New Roman" w:cs="仿宋_GB2312"/>
                <w:iCs/>
                <w:color w:val="auto"/>
                <w:sz w:val="24"/>
                <w:szCs w:val="24"/>
                <w:highlight w:val="none"/>
              </w:rPr>
            </w:pPr>
            <w:r>
              <w:rPr>
                <w:rStyle w:val="97"/>
                <w:rFonts w:hint="eastAsia" w:ascii="Times New Roman" w:hAnsi="Times New Roman" w:cs="仿宋_GB2312"/>
                <w:iCs/>
                <w:color w:val="auto"/>
                <w:sz w:val="24"/>
                <w:szCs w:val="24"/>
                <w:highlight w:val="none"/>
              </w:rPr>
              <w:t>各供应商：</w:t>
            </w:r>
          </w:p>
          <w:p w14:paraId="29B6411A">
            <w:pPr>
              <w:pageBreakBefore w:val="0"/>
              <w:kinsoku/>
              <w:wordWrap/>
              <w:overflowPunct/>
              <w:autoSpaceDE/>
              <w:autoSpaceDN/>
              <w:bidi w:val="0"/>
              <w:spacing w:after="0" w:line="560" w:lineRule="exact"/>
              <w:ind w:firstLine="480" w:firstLineChars="200"/>
              <w:jc w:val="left"/>
              <w:textAlignment w:val="auto"/>
              <w:rPr>
                <w:rStyle w:val="97"/>
                <w:rFonts w:ascii="Times New Roman" w:hAnsi="Times New Roman" w:cs="仿宋_GB2312"/>
                <w:iCs/>
                <w:color w:val="auto"/>
                <w:sz w:val="24"/>
                <w:szCs w:val="24"/>
                <w:highlight w:val="none"/>
              </w:rPr>
            </w:pPr>
            <w:r>
              <w:rPr>
                <w:rStyle w:val="97"/>
                <w:rFonts w:hint="eastAsia" w:ascii="Times New Roman" w:hAnsi="Times New Roman" w:cs="仿宋_GB2312"/>
                <w:iCs/>
                <w:color w:val="auto"/>
                <w:sz w:val="24"/>
                <w:szCs w:val="24"/>
                <w:highlight w:val="none"/>
              </w:rPr>
              <w:t>欢迎贵公司参与郑州市政府采购活动！</w:t>
            </w:r>
          </w:p>
          <w:p w14:paraId="211F0ECB">
            <w:pPr>
              <w:pageBreakBefore w:val="0"/>
              <w:kinsoku/>
              <w:wordWrap/>
              <w:overflowPunct/>
              <w:autoSpaceDE/>
              <w:autoSpaceDN/>
              <w:bidi w:val="0"/>
              <w:spacing w:after="0" w:line="560" w:lineRule="exact"/>
              <w:ind w:firstLine="480" w:firstLineChars="200"/>
              <w:jc w:val="left"/>
              <w:textAlignment w:val="auto"/>
              <w:rPr>
                <w:rStyle w:val="97"/>
                <w:rFonts w:cs="仿宋_GB2312"/>
                <w:b/>
                <w:bCs/>
                <w:iCs/>
                <w:color w:val="auto"/>
                <w:sz w:val="24"/>
                <w:szCs w:val="24"/>
                <w:highlight w:val="none"/>
              </w:rPr>
            </w:pPr>
            <w:r>
              <w:rPr>
                <w:rStyle w:val="97"/>
                <w:rFonts w:hint="eastAsia" w:ascii="Times New Roman" w:hAnsi="Times New Roman" w:cs="仿宋_GB2312"/>
                <w:iCs/>
                <w:color w:val="auto"/>
                <w:sz w:val="24"/>
                <w:szCs w:val="24"/>
                <w:highlight w:val="none"/>
              </w:rPr>
              <w:t>政府采购合同融资是郑州市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号），和《郑州市财政局关于加强和推进政府采购合同融资工作的通知》（郑财购[2018]4 号），按照双方自愿的原则提供便捷、优惠的贷款服务。贷款渠道和提供贷款的金融机构，可在郑州市政府采购网“郑州市政府采购合同融资入口”查询联系。</w:t>
            </w:r>
          </w:p>
        </w:tc>
      </w:tr>
    </w:tbl>
    <w:p w14:paraId="26AF23F6">
      <w:pPr>
        <w:rPr>
          <w:rStyle w:val="97"/>
          <w:rFonts w:hint="eastAsia"/>
          <w:b/>
          <w:color w:val="auto"/>
          <w:sz w:val="24"/>
          <w:szCs w:val="24"/>
          <w:highlight w:val="none"/>
        </w:rPr>
      </w:pPr>
      <w:r>
        <w:rPr>
          <w:rStyle w:val="97"/>
          <w:rFonts w:hint="eastAsia"/>
          <w:b/>
          <w:color w:val="auto"/>
          <w:sz w:val="24"/>
          <w:szCs w:val="24"/>
          <w:highlight w:val="none"/>
        </w:rPr>
        <w:br w:type="page"/>
      </w:r>
    </w:p>
    <w:p w14:paraId="1C50FEC5">
      <w:pPr>
        <w:pageBreakBefore w:val="0"/>
        <w:kinsoku/>
        <w:wordWrap/>
        <w:overflowPunct/>
        <w:autoSpaceDE/>
        <w:autoSpaceDN/>
        <w:bidi w:val="0"/>
        <w:spacing w:after="0" w:line="560" w:lineRule="exact"/>
        <w:ind w:firstLine="482" w:firstLineChars="200"/>
        <w:jc w:val="center"/>
        <w:rPr>
          <w:rStyle w:val="97"/>
          <w:b/>
          <w:color w:val="auto"/>
          <w:sz w:val="24"/>
          <w:szCs w:val="24"/>
          <w:highlight w:val="none"/>
        </w:rPr>
      </w:pPr>
      <w:r>
        <w:rPr>
          <w:rStyle w:val="97"/>
          <w:rFonts w:hint="eastAsia"/>
          <w:b/>
          <w:color w:val="auto"/>
          <w:sz w:val="24"/>
          <w:szCs w:val="24"/>
          <w:highlight w:val="none"/>
        </w:rPr>
        <w:t>一、说明</w:t>
      </w:r>
    </w:p>
    <w:p w14:paraId="23BB6BAE">
      <w:pPr>
        <w:pageBreakBefore w:val="0"/>
        <w:tabs>
          <w:tab w:val="left" w:pos="641"/>
        </w:tabs>
        <w:kinsoku/>
        <w:wordWrap/>
        <w:overflowPunct/>
        <w:autoSpaceDE/>
        <w:autoSpaceDN/>
        <w:bidi w:val="0"/>
        <w:spacing w:after="0" w:line="560" w:lineRule="exact"/>
        <w:rPr>
          <w:rStyle w:val="97"/>
          <w:rFonts w:cs="宋体"/>
          <w:b/>
          <w:bCs/>
          <w:color w:val="auto"/>
          <w:sz w:val="24"/>
          <w:szCs w:val="24"/>
          <w:highlight w:val="none"/>
        </w:rPr>
      </w:pPr>
      <w:r>
        <w:rPr>
          <w:rStyle w:val="97"/>
          <w:rFonts w:cs="宋体"/>
          <w:b/>
          <w:bCs/>
          <w:color w:val="auto"/>
          <w:sz w:val="24"/>
          <w:szCs w:val="24"/>
          <w:highlight w:val="none"/>
        </w:rPr>
        <w:t>1.</w:t>
      </w:r>
      <w:r>
        <w:rPr>
          <w:rStyle w:val="97"/>
          <w:rFonts w:hint="eastAsia" w:cs="宋体"/>
          <w:b/>
          <w:bCs/>
          <w:color w:val="auto"/>
          <w:sz w:val="24"/>
          <w:szCs w:val="24"/>
          <w:highlight w:val="none"/>
        </w:rPr>
        <w:t>总则</w:t>
      </w:r>
    </w:p>
    <w:p w14:paraId="39EAB694">
      <w:pPr>
        <w:pageBreakBefore w:val="0"/>
        <w:tabs>
          <w:tab w:val="left" w:pos="641"/>
        </w:tabs>
        <w:kinsoku/>
        <w:wordWrap/>
        <w:overflowPunct/>
        <w:autoSpaceDE/>
        <w:autoSpaceDN/>
        <w:bidi w:val="0"/>
        <w:spacing w:after="0" w:line="560" w:lineRule="exact"/>
        <w:rPr>
          <w:rStyle w:val="97"/>
          <w:rFonts w:cs="宋体"/>
          <w:b/>
          <w:bCs/>
          <w:color w:val="auto"/>
          <w:sz w:val="24"/>
          <w:szCs w:val="24"/>
          <w:highlight w:val="none"/>
        </w:rPr>
      </w:pPr>
      <w:r>
        <w:rPr>
          <w:rStyle w:val="97"/>
          <w:rFonts w:cs="宋体"/>
          <w:b/>
          <w:bCs/>
          <w:color w:val="auto"/>
          <w:sz w:val="24"/>
          <w:szCs w:val="24"/>
          <w:highlight w:val="none"/>
        </w:rPr>
        <w:t>1.1</w:t>
      </w:r>
      <w:r>
        <w:rPr>
          <w:rStyle w:val="97"/>
          <w:rFonts w:hint="eastAsia" w:cs="宋体"/>
          <w:b/>
          <w:bCs/>
          <w:color w:val="auto"/>
          <w:sz w:val="24"/>
          <w:szCs w:val="24"/>
          <w:highlight w:val="none"/>
        </w:rPr>
        <w:t>定义</w:t>
      </w:r>
    </w:p>
    <w:p w14:paraId="1162E264">
      <w:pPr>
        <w:pStyle w:val="64"/>
        <w:pageBreakBefore w:val="0"/>
        <w:tabs>
          <w:tab w:val="left" w:pos="625"/>
        </w:tabs>
        <w:kinsoku/>
        <w:wordWrap/>
        <w:overflowPunct/>
        <w:autoSpaceDE/>
        <w:autoSpaceDN/>
        <w:bidi w:val="0"/>
        <w:spacing w:after="0" w:line="560" w:lineRule="exact"/>
        <w:ind w:firstLine="480" w:firstLineChars="200"/>
        <w:rPr>
          <w:rStyle w:val="97"/>
          <w:color w:val="auto"/>
          <w:sz w:val="24"/>
          <w:szCs w:val="24"/>
          <w:highlight w:val="none"/>
        </w:rPr>
      </w:pPr>
      <w:r>
        <w:rPr>
          <w:rStyle w:val="97"/>
          <w:color w:val="auto"/>
          <w:sz w:val="24"/>
          <w:szCs w:val="24"/>
          <w:highlight w:val="none"/>
        </w:rPr>
        <w:t>1.1.1</w:t>
      </w:r>
      <w:r>
        <w:rPr>
          <w:rStyle w:val="97"/>
          <w:rFonts w:hint="eastAsia"/>
          <w:color w:val="auto"/>
          <w:sz w:val="24"/>
          <w:szCs w:val="24"/>
          <w:highlight w:val="none"/>
        </w:rPr>
        <w:t>竞争性磋商是指采购人、政府采购代理机构通过组建竞争性磋商小组与符合条件的供应商就采购货物、工程和服务事宜进行磋商，供应商按照磋商文件的要求提交响应文件和报价，采购人从磋商小组评审后提出的候选供应商名单中确定成交供应商的采购方式。</w:t>
      </w:r>
    </w:p>
    <w:p w14:paraId="3BBC01AD">
      <w:pPr>
        <w:pageBreakBefore w:val="0"/>
        <w:kinsoku/>
        <w:wordWrap/>
        <w:overflowPunct/>
        <w:autoSpaceDE/>
        <w:autoSpaceDN/>
        <w:bidi w:val="0"/>
        <w:spacing w:after="0" w:line="560" w:lineRule="exact"/>
        <w:ind w:firstLine="480"/>
        <w:rPr>
          <w:rStyle w:val="97"/>
          <w:color w:val="auto"/>
          <w:sz w:val="24"/>
          <w:szCs w:val="24"/>
          <w:highlight w:val="none"/>
        </w:rPr>
      </w:pPr>
      <w:r>
        <w:rPr>
          <w:rStyle w:val="97"/>
          <w:color w:val="auto"/>
          <w:sz w:val="24"/>
          <w:szCs w:val="24"/>
          <w:highlight w:val="none"/>
        </w:rPr>
        <w:t>1.1.2</w:t>
      </w:r>
      <w:r>
        <w:rPr>
          <w:rStyle w:val="97"/>
          <w:rFonts w:hint="eastAsia"/>
          <w:color w:val="auto"/>
          <w:sz w:val="24"/>
          <w:szCs w:val="24"/>
          <w:highlight w:val="none"/>
        </w:rPr>
        <w:t>采购人</w:t>
      </w:r>
      <w:r>
        <w:rPr>
          <w:rStyle w:val="97"/>
          <w:color w:val="auto"/>
          <w:sz w:val="24"/>
          <w:szCs w:val="24"/>
          <w:highlight w:val="none"/>
        </w:rPr>
        <w:t>--</w:t>
      </w:r>
      <w:r>
        <w:rPr>
          <w:rStyle w:val="97"/>
          <w:rFonts w:hint="eastAsia"/>
          <w:color w:val="auto"/>
          <w:sz w:val="24"/>
          <w:szCs w:val="24"/>
          <w:highlight w:val="none"/>
        </w:rPr>
        <w:t>指组织本次竞争性磋商的</w:t>
      </w:r>
      <w:r>
        <w:rPr>
          <w:rStyle w:val="97"/>
          <w:rFonts w:hint="eastAsia"/>
          <w:color w:val="auto"/>
          <w:sz w:val="24"/>
          <w:szCs w:val="24"/>
          <w:highlight w:val="none"/>
          <w:lang w:eastAsia="zh-CN"/>
        </w:rPr>
        <w:t>郑州市自然资源和规划局高新分局</w:t>
      </w:r>
      <w:r>
        <w:rPr>
          <w:rStyle w:val="97"/>
          <w:rFonts w:hint="eastAsia"/>
          <w:color w:val="auto"/>
          <w:sz w:val="24"/>
          <w:szCs w:val="24"/>
          <w:highlight w:val="none"/>
        </w:rPr>
        <w:t>。</w:t>
      </w:r>
    </w:p>
    <w:p w14:paraId="22476462">
      <w:pPr>
        <w:pageBreakBefore w:val="0"/>
        <w:kinsoku/>
        <w:wordWrap/>
        <w:overflowPunct/>
        <w:autoSpaceDE/>
        <w:autoSpaceDN/>
        <w:bidi w:val="0"/>
        <w:spacing w:after="0" w:line="560" w:lineRule="exact"/>
        <w:ind w:firstLine="480"/>
        <w:rPr>
          <w:rStyle w:val="97"/>
          <w:color w:val="auto"/>
          <w:sz w:val="24"/>
          <w:szCs w:val="24"/>
          <w:highlight w:val="none"/>
        </w:rPr>
      </w:pPr>
      <w:r>
        <w:rPr>
          <w:rStyle w:val="97"/>
          <w:color w:val="auto"/>
          <w:sz w:val="24"/>
          <w:szCs w:val="24"/>
          <w:highlight w:val="none"/>
        </w:rPr>
        <w:t>1.1.3</w:t>
      </w:r>
      <w:r>
        <w:rPr>
          <w:rStyle w:val="97"/>
          <w:rFonts w:hint="eastAsia"/>
          <w:color w:val="auto"/>
          <w:sz w:val="24"/>
          <w:szCs w:val="24"/>
          <w:highlight w:val="none"/>
        </w:rPr>
        <w:t>供应商或供应商</w:t>
      </w:r>
      <w:r>
        <w:rPr>
          <w:rStyle w:val="97"/>
          <w:color w:val="auto"/>
          <w:sz w:val="24"/>
          <w:szCs w:val="24"/>
          <w:highlight w:val="none"/>
        </w:rPr>
        <w:t>--</w:t>
      </w:r>
      <w:r>
        <w:rPr>
          <w:rStyle w:val="97"/>
          <w:rFonts w:hint="eastAsia"/>
          <w:color w:val="auto"/>
          <w:sz w:val="24"/>
          <w:szCs w:val="24"/>
          <w:highlight w:val="none"/>
        </w:rPr>
        <w:t>指向采购人提交竞争性磋商响应文件的单位或机构，竞争性磋商供应商简称供应商。</w:t>
      </w:r>
    </w:p>
    <w:p w14:paraId="0AD47412">
      <w:pPr>
        <w:pageBreakBefore w:val="0"/>
        <w:kinsoku/>
        <w:wordWrap/>
        <w:overflowPunct/>
        <w:autoSpaceDE/>
        <w:autoSpaceDN/>
        <w:bidi w:val="0"/>
        <w:spacing w:after="0" w:line="560" w:lineRule="exact"/>
        <w:ind w:firstLine="480"/>
        <w:rPr>
          <w:rStyle w:val="97"/>
          <w:color w:val="auto"/>
          <w:sz w:val="24"/>
          <w:szCs w:val="24"/>
          <w:highlight w:val="none"/>
        </w:rPr>
      </w:pPr>
      <w:r>
        <w:rPr>
          <w:rStyle w:val="97"/>
          <w:color w:val="auto"/>
          <w:sz w:val="24"/>
          <w:szCs w:val="24"/>
          <w:highlight w:val="none"/>
        </w:rPr>
        <w:t>1.1.4</w:t>
      </w:r>
      <w:r>
        <w:rPr>
          <w:rStyle w:val="97"/>
          <w:rFonts w:hint="eastAsia"/>
          <w:color w:val="auto"/>
          <w:sz w:val="24"/>
          <w:szCs w:val="24"/>
          <w:highlight w:val="none"/>
        </w:rPr>
        <w:t>最终用户：</w:t>
      </w:r>
      <w:r>
        <w:rPr>
          <w:rStyle w:val="97"/>
          <w:rFonts w:hint="eastAsia"/>
          <w:color w:val="auto"/>
          <w:sz w:val="24"/>
          <w:szCs w:val="24"/>
          <w:highlight w:val="none"/>
          <w:lang w:eastAsia="zh-CN"/>
        </w:rPr>
        <w:t>郑州市自然资源和规划局高新分局</w:t>
      </w:r>
      <w:r>
        <w:rPr>
          <w:rStyle w:val="97"/>
          <w:rFonts w:hint="eastAsia"/>
          <w:color w:val="auto"/>
          <w:sz w:val="24"/>
          <w:szCs w:val="24"/>
          <w:highlight w:val="none"/>
        </w:rPr>
        <w:t>。</w:t>
      </w:r>
    </w:p>
    <w:p w14:paraId="4B2258B1">
      <w:pPr>
        <w:pageBreakBefore w:val="0"/>
        <w:kinsoku/>
        <w:wordWrap/>
        <w:overflowPunct/>
        <w:autoSpaceDE/>
        <w:autoSpaceDN/>
        <w:bidi w:val="0"/>
        <w:spacing w:after="0" w:line="560" w:lineRule="exact"/>
        <w:ind w:firstLine="480"/>
        <w:rPr>
          <w:rStyle w:val="97"/>
          <w:color w:val="auto"/>
          <w:sz w:val="24"/>
          <w:szCs w:val="24"/>
          <w:highlight w:val="none"/>
        </w:rPr>
      </w:pPr>
      <w:r>
        <w:rPr>
          <w:rStyle w:val="97"/>
          <w:color w:val="auto"/>
          <w:sz w:val="24"/>
          <w:szCs w:val="24"/>
          <w:highlight w:val="none"/>
        </w:rPr>
        <w:t>1.1.5</w:t>
      </w:r>
      <w:r>
        <w:rPr>
          <w:rStyle w:val="97"/>
          <w:rFonts w:hint="eastAsia"/>
          <w:color w:val="auto"/>
          <w:sz w:val="24"/>
          <w:szCs w:val="24"/>
          <w:highlight w:val="none"/>
        </w:rPr>
        <w:t>公章</w:t>
      </w:r>
      <w:r>
        <w:rPr>
          <w:rStyle w:val="97"/>
          <w:color w:val="auto"/>
          <w:sz w:val="24"/>
          <w:szCs w:val="24"/>
          <w:highlight w:val="none"/>
        </w:rPr>
        <w:t>--</w:t>
      </w:r>
      <w:r>
        <w:rPr>
          <w:rStyle w:val="97"/>
          <w:rFonts w:hint="eastAsia"/>
          <w:color w:val="auto"/>
          <w:sz w:val="24"/>
          <w:szCs w:val="24"/>
          <w:highlight w:val="none"/>
        </w:rPr>
        <w:t>指供应商的行政章，采购人不接受加盖其他印鉴（如合同章、竞争性磋商专用章、有序号的章等印鉴）的竞争性磋商采购文件。</w:t>
      </w:r>
    </w:p>
    <w:p w14:paraId="2D5CF8F6">
      <w:pPr>
        <w:pageBreakBefore w:val="0"/>
        <w:tabs>
          <w:tab w:val="left" w:pos="641"/>
        </w:tabs>
        <w:kinsoku/>
        <w:wordWrap/>
        <w:overflowPunct/>
        <w:autoSpaceDE/>
        <w:autoSpaceDN/>
        <w:bidi w:val="0"/>
        <w:spacing w:after="0" w:line="560" w:lineRule="exact"/>
        <w:rPr>
          <w:rStyle w:val="97"/>
          <w:rFonts w:cs="宋体"/>
          <w:b/>
          <w:bCs/>
          <w:color w:val="auto"/>
          <w:sz w:val="24"/>
          <w:szCs w:val="24"/>
          <w:highlight w:val="none"/>
        </w:rPr>
      </w:pPr>
      <w:r>
        <w:rPr>
          <w:rStyle w:val="97"/>
          <w:rFonts w:cs="宋体"/>
          <w:b/>
          <w:bCs/>
          <w:color w:val="auto"/>
          <w:sz w:val="24"/>
          <w:szCs w:val="24"/>
          <w:highlight w:val="none"/>
        </w:rPr>
        <w:t>2.</w:t>
      </w:r>
      <w:r>
        <w:rPr>
          <w:rStyle w:val="97"/>
          <w:rFonts w:hint="eastAsia" w:cs="宋体"/>
          <w:b/>
          <w:bCs/>
          <w:color w:val="auto"/>
          <w:sz w:val="24"/>
          <w:szCs w:val="24"/>
          <w:highlight w:val="none"/>
        </w:rPr>
        <w:t>合格的供应商</w:t>
      </w:r>
    </w:p>
    <w:p w14:paraId="396B4CA7">
      <w:pPr>
        <w:pStyle w:val="64"/>
        <w:pageBreakBefore w:val="0"/>
        <w:tabs>
          <w:tab w:val="left" w:pos="625"/>
        </w:tabs>
        <w:kinsoku/>
        <w:wordWrap/>
        <w:overflowPunct/>
        <w:autoSpaceDE/>
        <w:autoSpaceDN/>
        <w:bidi w:val="0"/>
        <w:spacing w:after="0" w:line="560" w:lineRule="exact"/>
        <w:ind w:firstLine="480" w:firstLineChars="200"/>
        <w:rPr>
          <w:rStyle w:val="97"/>
          <w:color w:val="auto"/>
          <w:sz w:val="24"/>
          <w:szCs w:val="24"/>
          <w:highlight w:val="none"/>
        </w:rPr>
      </w:pPr>
      <w:r>
        <w:rPr>
          <w:rStyle w:val="97"/>
          <w:color w:val="auto"/>
          <w:sz w:val="24"/>
          <w:szCs w:val="24"/>
          <w:highlight w:val="none"/>
        </w:rPr>
        <w:t>2.1</w:t>
      </w:r>
      <w:r>
        <w:rPr>
          <w:rStyle w:val="97"/>
          <w:rFonts w:hint="eastAsia"/>
          <w:color w:val="auto"/>
          <w:sz w:val="24"/>
          <w:szCs w:val="24"/>
          <w:highlight w:val="none"/>
        </w:rPr>
        <w:t>合格的供应商应满足条件详见供应商须知前附表。</w:t>
      </w:r>
    </w:p>
    <w:p w14:paraId="75DC5F81">
      <w:pPr>
        <w:pageBreakBefore w:val="0"/>
        <w:tabs>
          <w:tab w:val="left" w:pos="641"/>
        </w:tabs>
        <w:kinsoku/>
        <w:wordWrap/>
        <w:overflowPunct/>
        <w:autoSpaceDE/>
        <w:autoSpaceDN/>
        <w:bidi w:val="0"/>
        <w:spacing w:after="0" w:line="560" w:lineRule="exact"/>
        <w:rPr>
          <w:rStyle w:val="97"/>
          <w:rFonts w:cs="宋体"/>
          <w:b/>
          <w:bCs/>
          <w:color w:val="auto"/>
          <w:sz w:val="24"/>
          <w:szCs w:val="24"/>
          <w:highlight w:val="none"/>
        </w:rPr>
      </w:pPr>
      <w:r>
        <w:rPr>
          <w:rStyle w:val="97"/>
          <w:rFonts w:cs="宋体"/>
          <w:b/>
          <w:bCs/>
          <w:color w:val="auto"/>
          <w:sz w:val="24"/>
          <w:szCs w:val="24"/>
          <w:highlight w:val="none"/>
        </w:rPr>
        <w:t>3.</w:t>
      </w:r>
      <w:r>
        <w:rPr>
          <w:rStyle w:val="97"/>
          <w:rFonts w:hint="eastAsia" w:cs="宋体"/>
          <w:b/>
          <w:bCs/>
          <w:color w:val="auto"/>
          <w:sz w:val="24"/>
          <w:szCs w:val="24"/>
          <w:highlight w:val="none"/>
        </w:rPr>
        <w:t>磋商费用</w:t>
      </w:r>
    </w:p>
    <w:p w14:paraId="7891CADD">
      <w:pPr>
        <w:pageBreakBefore w:val="0"/>
        <w:kinsoku/>
        <w:wordWrap/>
        <w:overflowPunct/>
        <w:autoSpaceDE/>
        <w:autoSpaceDN/>
        <w:bidi w:val="0"/>
        <w:spacing w:after="0" w:line="560" w:lineRule="exact"/>
        <w:ind w:firstLine="480" w:firstLineChars="200"/>
        <w:rPr>
          <w:rStyle w:val="97"/>
          <w:color w:val="auto"/>
          <w:sz w:val="24"/>
          <w:szCs w:val="24"/>
          <w:highlight w:val="none"/>
        </w:rPr>
      </w:pPr>
      <w:r>
        <w:rPr>
          <w:rStyle w:val="97"/>
          <w:rFonts w:hint="eastAsia"/>
          <w:color w:val="auto"/>
          <w:sz w:val="24"/>
          <w:szCs w:val="24"/>
          <w:highlight w:val="none"/>
        </w:rPr>
        <w:t>供应商应承担所有与准备和参加磋商有关的费用。不论磋商的结果如何，供应商须知资料表中所述的采购人或采购机构均无义务和责任承担这些费用。</w:t>
      </w:r>
    </w:p>
    <w:p w14:paraId="39BECD7F">
      <w:pPr>
        <w:pageBreakBefore w:val="0"/>
        <w:kinsoku/>
        <w:wordWrap/>
        <w:overflowPunct/>
        <w:autoSpaceDE/>
        <w:autoSpaceDN/>
        <w:bidi w:val="0"/>
        <w:spacing w:after="0" w:line="560" w:lineRule="exact"/>
        <w:ind w:firstLine="482" w:firstLineChars="200"/>
        <w:jc w:val="center"/>
        <w:rPr>
          <w:rStyle w:val="97"/>
          <w:b/>
          <w:color w:val="auto"/>
          <w:sz w:val="24"/>
          <w:szCs w:val="24"/>
          <w:highlight w:val="none"/>
        </w:rPr>
      </w:pPr>
      <w:r>
        <w:rPr>
          <w:rStyle w:val="97"/>
          <w:rFonts w:hint="eastAsia"/>
          <w:b/>
          <w:color w:val="auto"/>
          <w:sz w:val="24"/>
          <w:szCs w:val="24"/>
          <w:highlight w:val="none"/>
        </w:rPr>
        <w:t>二、磋商文件</w:t>
      </w:r>
    </w:p>
    <w:p w14:paraId="1A953EC0">
      <w:pPr>
        <w:pageBreakBefore w:val="0"/>
        <w:tabs>
          <w:tab w:val="left" w:pos="641"/>
        </w:tabs>
        <w:kinsoku/>
        <w:wordWrap/>
        <w:overflowPunct/>
        <w:autoSpaceDE/>
        <w:autoSpaceDN/>
        <w:bidi w:val="0"/>
        <w:spacing w:after="0" w:line="560" w:lineRule="exact"/>
        <w:rPr>
          <w:rStyle w:val="97"/>
          <w:rFonts w:cs="宋体"/>
          <w:b/>
          <w:bCs/>
          <w:color w:val="auto"/>
          <w:sz w:val="24"/>
          <w:szCs w:val="24"/>
          <w:highlight w:val="none"/>
        </w:rPr>
      </w:pPr>
      <w:r>
        <w:rPr>
          <w:rStyle w:val="97"/>
          <w:rFonts w:cs="宋体"/>
          <w:b/>
          <w:bCs/>
          <w:color w:val="auto"/>
          <w:sz w:val="24"/>
          <w:szCs w:val="24"/>
          <w:highlight w:val="none"/>
        </w:rPr>
        <w:t>4.</w:t>
      </w:r>
      <w:r>
        <w:rPr>
          <w:rStyle w:val="97"/>
          <w:rFonts w:hint="eastAsia" w:cs="宋体"/>
          <w:b/>
          <w:bCs/>
          <w:color w:val="auto"/>
          <w:sz w:val="24"/>
          <w:szCs w:val="24"/>
          <w:highlight w:val="none"/>
        </w:rPr>
        <w:t>磋商文件的编制依据与构成</w:t>
      </w:r>
    </w:p>
    <w:p w14:paraId="530136E9">
      <w:pPr>
        <w:pageBreakBefore w:val="0"/>
        <w:kinsoku/>
        <w:wordWrap/>
        <w:overflowPunct/>
        <w:autoSpaceDE/>
        <w:autoSpaceDN/>
        <w:bidi w:val="0"/>
        <w:spacing w:after="0" w:line="560" w:lineRule="exact"/>
        <w:ind w:firstLine="480" w:firstLineChars="200"/>
        <w:rPr>
          <w:rStyle w:val="97"/>
          <w:color w:val="auto"/>
          <w:sz w:val="24"/>
          <w:szCs w:val="24"/>
          <w:highlight w:val="none"/>
        </w:rPr>
      </w:pPr>
      <w:r>
        <w:rPr>
          <w:rStyle w:val="97"/>
          <w:color w:val="auto"/>
          <w:sz w:val="24"/>
          <w:szCs w:val="24"/>
          <w:highlight w:val="none"/>
        </w:rPr>
        <w:t>4.1</w:t>
      </w:r>
      <w:r>
        <w:rPr>
          <w:rStyle w:val="97"/>
          <w:color w:val="auto"/>
          <w:sz w:val="24"/>
          <w:szCs w:val="24"/>
          <w:highlight w:val="none"/>
        </w:rPr>
        <w:tab/>
      </w:r>
      <w:r>
        <w:rPr>
          <w:rStyle w:val="97"/>
          <w:rFonts w:hint="eastAsia"/>
          <w:color w:val="auto"/>
          <w:sz w:val="24"/>
          <w:szCs w:val="24"/>
          <w:highlight w:val="none"/>
        </w:rPr>
        <w:t>本竞争性磋商文件（以下简称磋商文件）的编制依据</w:t>
      </w:r>
    </w:p>
    <w:p w14:paraId="7CC513C6">
      <w:pPr>
        <w:pageBreakBefore w:val="0"/>
        <w:kinsoku/>
        <w:wordWrap/>
        <w:overflowPunct/>
        <w:autoSpaceDE/>
        <w:autoSpaceDN/>
        <w:bidi w:val="0"/>
        <w:spacing w:after="0" w:line="560" w:lineRule="exact"/>
        <w:ind w:firstLine="480" w:firstLineChars="200"/>
        <w:rPr>
          <w:rStyle w:val="97"/>
          <w:color w:val="auto"/>
          <w:sz w:val="24"/>
          <w:szCs w:val="24"/>
          <w:highlight w:val="none"/>
        </w:rPr>
      </w:pPr>
      <w:r>
        <w:rPr>
          <w:rStyle w:val="97"/>
          <w:color w:val="auto"/>
          <w:sz w:val="24"/>
          <w:szCs w:val="24"/>
          <w:highlight w:val="none"/>
        </w:rPr>
        <w:t>4.1.1</w:t>
      </w:r>
      <w:r>
        <w:rPr>
          <w:rStyle w:val="97"/>
          <w:rFonts w:hint="eastAsia"/>
          <w:color w:val="auto"/>
          <w:sz w:val="24"/>
          <w:szCs w:val="24"/>
          <w:highlight w:val="none"/>
        </w:rPr>
        <w:t>财政部关于印发《政府采购竞争性磋商采购方式管理暂行办法》的通知（财库</w:t>
      </w:r>
      <w:r>
        <w:rPr>
          <w:rStyle w:val="97"/>
          <w:color w:val="auto"/>
          <w:sz w:val="24"/>
          <w:szCs w:val="24"/>
          <w:highlight w:val="none"/>
        </w:rPr>
        <w:t>[2014]214</w:t>
      </w:r>
      <w:r>
        <w:rPr>
          <w:rStyle w:val="97"/>
          <w:rFonts w:hint="eastAsia"/>
          <w:color w:val="auto"/>
          <w:sz w:val="24"/>
          <w:szCs w:val="24"/>
          <w:highlight w:val="none"/>
        </w:rPr>
        <w:t>号）</w:t>
      </w:r>
    </w:p>
    <w:p w14:paraId="51B16862">
      <w:pPr>
        <w:pageBreakBefore w:val="0"/>
        <w:kinsoku/>
        <w:wordWrap/>
        <w:overflowPunct/>
        <w:autoSpaceDE/>
        <w:autoSpaceDN/>
        <w:bidi w:val="0"/>
        <w:spacing w:after="0" w:line="560" w:lineRule="exact"/>
        <w:ind w:firstLine="480" w:firstLineChars="200"/>
        <w:rPr>
          <w:rStyle w:val="97"/>
          <w:color w:val="auto"/>
          <w:sz w:val="24"/>
          <w:szCs w:val="24"/>
          <w:highlight w:val="none"/>
        </w:rPr>
      </w:pPr>
      <w:r>
        <w:rPr>
          <w:rStyle w:val="97"/>
          <w:color w:val="auto"/>
          <w:sz w:val="24"/>
          <w:szCs w:val="24"/>
          <w:highlight w:val="none"/>
        </w:rPr>
        <w:t>4.1.2</w:t>
      </w:r>
      <w:r>
        <w:rPr>
          <w:rStyle w:val="97"/>
          <w:rFonts w:hint="eastAsia"/>
          <w:color w:val="auto"/>
          <w:sz w:val="24"/>
          <w:szCs w:val="24"/>
          <w:highlight w:val="none"/>
        </w:rPr>
        <w:t>《财政部关于竞争性磋商采购方式管理暂行办法有关问题的补充通知》（财库（</w:t>
      </w:r>
      <w:r>
        <w:rPr>
          <w:rStyle w:val="97"/>
          <w:color w:val="auto"/>
          <w:sz w:val="24"/>
          <w:szCs w:val="24"/>
          <w:highlight w:val="none"/>
        </w:rPr>
        <w:t>2015</w:t>
      </w:r>
      <w:r>
        <w:rPr>
          <w:rStyle w:val="97"/>
          <w:rFonts w:hint="eastAsia"/>
          <w:color w:val="auto"/>
          <w:sz w:val="24"/>
          <w:szCs w:val="24"/>
          <w:highlight w:val="none"/>
        </w:rPr>
        <w:t>）</w:t>
      </w:r>
      <w:r>
        <w:rPr>
          <w:rStyle w:val="97"/>
          <w:color w:val="auto"/>
          <w:sz w:val="24"/>
          <w:szCs w:val="24"/>
          <w:highlight w:val="none"/>
        </w:rPr>
        <w:t xml:space="preserve">124 </w:t>
      </w:r>
      <w:r>
        <w:rPr>
          <w:rStyle w:val="97"/>
          <w:rFonts w:hint="eastAsia"/>
          <w:color w:val="auto"/>
          <w:sz w:val="24"/>
          <w:szCs w:val="24"/>
          <w:highlight w:val="none"/>
        </w:rPr>
        <w:t>号）</w:t>
      </w:r>
    </w:p>
    <w:p w14:paraId="10067F6C">
      <w:pPr>
        <w:pageBreakBefore w:val="0"/>
        <w:kinsoku/>
        <w:wordWrap/>
        <w:overflowPunct/>
        <w:autoSpaceDE/>
        <w:autoSpaceDN/>
        <w:bidi w:val="0"/>
        <w:spacing w:after="0" w:line="560" w:lineRule="exact"/>
        <w:ind w:firstLine="480" w:firstLineChars="200"/>
        <w:rPr>
          <w:rStyle w:val="97"/>
          <w:color w:val="auto"/>
          <w:sz w:val="24"/>
          <w:szCs w:val="24"/>
          <w:highlight w:val="none"/>
        </w:rPr>
      </w:pPr>
      <w:r>
        <w:rPr>
          <w:rStyle w:val="97"/>
          <w:rFonts w:hint="eastAsia"/>
          <w:color w:val="auto"/>
          <w:sz w:val="24"/>
          <w:szCs w:val="24"/>
          <w:highlight w:val="none"/>
        </w:rPr>
        <w:t>磋商文件的编制依据包含但不限于上述文件，上述文件如有更新的以最新版本为准。</w:t>
      </w:r>
    </w:p>
    <w:p w14:paraId="50F20B71">
      <w:pPr>
        <w:pageBreakBefore w:val="0"/>
        <w:kinsoku/>
        <w:wordWrap/>
        <w:overflowPunct/>
        <w:autoSpaceDE/>
        <w:autoSpaceDN/>
        <w:bidi w:val="0"/>
        <w:spacing w:after="0" w:line="560" w:lineRule="exact"/>
        <w:ind w:firstLine="480" w:firstLineChars="200"/>
        <w:rPr>
          <w:rStyle w:val="97"/>
          <w:color w:val="auto"/>
          <w:sz w:val="24"/>
          <w:szCs w:val="24"/>
          <w:highlight w:val="none"/>
        </w:rPr>
      </w:pPr>
      <w:r>
        <w:rPr>
          <w:rStyle w:val="97"/>
          <w:color w:val="auto"/>
          <w:sz w:val="24"/>
          <w:szCs w:val="24"/>
          <w:highlight w:val="none"/>
        </w:rPr>
        <w:t>4.2</w:t>
      </w:r>
      <w:r>
        <w:rPr>
          <w:rStyle w:val="97"/>
          <w:rFonts w:hint="eastAsia"/>
          <w:color w:val="auto"/>
          <w:sz w:val="24"/>
          <w:szCs w:val="24"/>
          <w:highlight w:val="none"/>
        </w:rPr>
        <w:t xml:space="preserve"> 磋商文件由下列章节组成：</w:t>
      </w:r>
    </w:p>
    <w:p w14:paraId="2B0A30AB">
      <w:pPr>
        <w:pageBreakBefore w:val="0"/>
        <w:kinsoku/>
        <w:wordWrap/>
        <w:overflowPunct/>
        <w:autoSpaceDE/>
        <w:autoSpaceDN/>
        <w:bidi w:val="0"/>
        <w:spacing w:after="0" w:line="560" w:lineRule="exact"/>
        <w:ind w:firstLine="960" w:firstLineChars="400"/>
        <w:rPr>
          <w:rStyle w:val="97"/>
          <w:rFonts w:ascii="Times New Roman" w:hAnsi="Times New Roman" w:cs="Times New Roman"/>
          <w:color w:val="auto"/>
          <w:sz w:val="24"/>
          <w:szCs w:val="24"/>
          <w:highlight w:val="none"/>
        </w:rPr>
      </w:pPr>
      <w:r>
        <w:rPr>
          <w:rStyle w:val="97"/>
          <w:rFonts w:hint="eastAsia" w:ascii="Times New Roman" w:hAnsi="Times New Roman" w:cs="Times New Roman"/>
          <w:color w:val="auto"/>
          <w:sz w:val="24"/>
          <w:szCs w:val="24"/>
          <w:highlight w:val="none"/>
        </w:rPr>
        <w:t>第一章竞争性磋商邀请函</w:t>
      </w:r>
    </w:p>
    <w:p w14:paraId="4864DAF7">
      <w:pPr>
        <w:pageBreakBefore w:val="0"/>
        <w:kinsoku/>
        <w:wordWrap/>
        <w:overflowPunct/>
        <w:autoSpaceDE/>
        <w:autoSpaceDN/>
        <w:bidi w:val="0"/>
        <w:spacing w:after="0" w:line="560" w:lineRule="exact"/>
        <w:ind w:firstLine="960" w:firstLineChars="400"/>
        <w:rPr>
          <w:rStyle w:val="97"/>
          <w:rFonts w:ascii="Times New Roman" w:hAnsi="Times New Roman" w:cs="Times New Roman"/>
          <w:color w:val="auto"/>
          <w:sz w:val="24"/>
          <w:szCs w:val="24"/>
          <w:highlight w:val="none"/>
        </w:rPr>
      </w:pPr>
      <w:r>
        <w:rPr>
          <w:rStyle w:val="97"/>
          <w:rFonts w:hint="eastAsia" w:ascii="Times New Roman" w:hAnsi="Times New Roman" w:cs="Times New Roman"/>
          <w:color w:val="auto"/>
          <w:sz w:val="24"/>
          <w:szCs w:val="24"/>
          <w:highlight w:val="none"/>
        </w:rPr>
        <w:t>第二章供应商须知</w:t>
      </w:r>
    </w:p>
    <w:p w14:paraId="0E2E9F9F">
      <w:pPr>
        <w:pageBreakBefore w:val="0"/>
        <w:kinsoku/>
        <w:wordWrap/>
        <w:overflowPunct/>
        <w:autoSpaceDE/>
        <w:autoSpaceDN/>
        <w:bidi w:val="0"/>
        <w:spacing w:after="0" w:line="560" w:lineRule="exact"/>
        <w:ind w:firstLine="960" w:firstLineChars="400"/>
        <w:rPr>
          <w:rStyle w:val="97"/>
          <w:rFonts w:ascii="Times New Roman" w:hAnsi="Times New Roman" w:cs="Times New Roman"/>
          <w:color w:val="auto"/>
          <w:sz w:val="24"/>
          <w:szCs w:val="24"/>
          <w:highlight w:val="none"/>
        </w:rPr>
      </w:pPr>
      <w:r>
        <w:rPr>
          <w:rStyle w:val="97"/>
          <w:rFonts w:hint="eastAsia" w:ascii="Times New Roman" w:hAnsi="Times New Roman" w:cs="Times New Roman"/>
          <w:color w:val="auto"/>
          <w:sz w:val="24"/>
          <w:szCs w:val="24"/>
          <w:highlight w:val="none"/>
        </w:rPr>
        <w:t>第三章项目采购需求</w:t>
      </w:r>
    </w:p>
    <w:p w14:paraId="52003185">
      <w:pPr>
        <w:pageBreakBefore w:val="0"/>
        <w:kinsoku/>
        <w:wordWrap/>
        <w:overflowPunct/>
        <w:autoSpaceDE/>
        <w:autoSpaceDN/>
        <w:bidi w:val="0"/>
        <w:spacing w:after="0" w:line="560" w:lineRule="exact"/>
        <w:ind w:firstLine="960" w:firstLineChars="400"/>
        <w:rPr>
          <w:rStyle w:val="97"/>
          <w:rFonts w:hint="default" w:ascii="Times New Roman" w:hAnsi="Times New Roman" w:eastAsia="宋体" w:cs="Times New Roman"/>
          <w:color w:val="auto"/>
          <w:sz w:val="24"/>
          <w:szCs w:val="24"/>
          <w:highlight w:val="none"/>
          <w:lang w:val="en-US" w:eastAsia="zh-CN"/>
        </w:rPr>
      </w:pPr>
      <w:r>
        <w:rPr>
          <w:rStyle w:val="97"/>
          <w:rFonts w:hint="eastAsia" w:ascii="Times New Roman" w:hAnsi="Times New Roman" w:cs="Times New Roman"/>
          <w:color w:val="auto"/>
          <w:sz w:val="24"/>
          <w:szCs w:val="24"/>
          <w:highlight w:val="none"/>
        </w:rPr>
        <w:t>第四章</w:t>
      </w:r>
      <w:r>
        <w:rPr>
          <w:rStyle w:val="97"/>
          <w:rFonts w:hint="eastAsia" w:ascii="Times New Roman" w:hAnsi="Times New Roman" w:cs="Times New Roman"/>
          <w:color w:val="auto"/>
          <w:sz w:val="24"/>
          <w:szCs w:val="24"/>
          <w:highlight w:val="none"/>
          <w:lang w:val="en-US" w:eastAsia="zh-CN"/>
        </w:rPr>
        <w:t>磋商方法和标准</w:t>
      </w:r>
    </w:p>
    <w:p w14:paraId="28FFC610">
      <w:pPr>
        <w:pageBreakBefore w:val="0"/>
        <w:kinsoku/>
        <w:wordWrap/>
        <w:overflowPunct/>
        <w:autoSpaceDE/>
        <w:autoSpaceDN/>
        <w:bidi w:val="0"/>
        <w:spacing w:after="0" w:line="560" w:lineRule="exact"/>
        <w:ind w:firstLine="960" w:firstLineChars="400"/>
        <w:rPr>
          <w:rStyle w:val="97"/>
          <w:rFonts w:ascii="Times New Roman" w:hAnsi="Times New Roman" w:cs="Times New Roman"/>
          <w:color w:val="auto"/>
          <w:sz w:val="24"/>
          <w:szCs w:val="24"/>
          <w:highlight w:val="none"/>
        </w:rPr>
      </w:pPr>
      <w:r>
        <w:rPr>
          <w:rStyle w:val="97"/>
          <w:rFonts w:hint="eastAsia" w:ascii="Times New Roman" w:hAnsi="Times New Roman" w:cs="Times New Roman"/>
          <w:color w:val="auto"/>
          <w:sz w:val="24"/>
          <w:szCs w:val="24"/>
          <w:highlight w:val="none"/>
        </w:rPr>
        <w:t>第五章合同</w:t>
      </w:r>
    </w:p>
    <w:p w14:paraId="7CA7A297">
      <w:pPr>
        <w:pageBreakBefore w:val="0"/>
        <w:kinsoku/>
        <w:wordWrap/>
        <w:overflowPunct/>
        <w:autoSpaceDE/>
        <w:autoSpaceDN/>
        <w:bidi w:val="0"/>
        <w:spacing w:after="0" w:line="560" w:lineRule="exact"/>
        <w:ind w:firstLine="960" w:firstLineChars="400"/>
        <w:rPr>
          <w:rStyle w:val="97"/>
          <w:rFonts w:ascii="Times New Roman" w:hAnsi="Times New Roman" w:cs="Times New Roman"/>
          <w:color w:val="auto"/>
          <w:sz w:val="24"/>
          <w:szCs w:val="24"/>
          <w:highlight w:val="none"/>
        </w:rPr>
      </w:pPr>
      <w:r>
        <w:rPr>
          <w:rStyle w:val="97"/>
          <w:rFonts w:hint="eastAsia" w:ascii="Times New Roman" w:hAnsi="Times New Roman" w:cs="Times New Roman"/>
          <w:color w:val="auto"/>
          <w:sz w:val="24"/>
          <w:szCs w:val="24"/>
          <w:highlight w:val="none"/>
        </w:rPr>
        <w:t>第六章响应文件格式</w:t>
      </w:r>
    </w:p>
    <w:p w14:paraId="26C6C1DD">
      <w:pPr>
        <w:pageBreakBefore w:val="0"/>
        <w:kinsoku/>
        <w:wordWrap/>
        <w:overflowPunct/>
        <w:autoSpaceDE/>
        <w:autoSpaceDN/>
        <w:bidi w:val="0"/>
        <w:spacing w:after="0" w:line="560" w:lineRule="exact"/>
        <w:ind w:firstLine="480" w:firstLineChars="200"/>
        <w:rPr>
          <w:rStyle w:val="97"/>
          <w:color w:val="auto"/>
          <w:sz w:val="24"/>
          <w:szCs w:val="24"/>
          <w:highlight w:val="none"/>
        </w:rPr>
      </w:pPr>
      <w:r>
        <w:rPr>
          <w:rStyle w:val="97"/>
          <w:color w:val="auto"/>
          <w:sz w:val="24"/>
          <w:szCs w:val="24"/>
          <w:highlight w:val="none"/>
        </w:rPr>
        <w:t xml:space="preserve">4.3 </w:t>
      </w:r>
      <w:r>
        <w:rPr>
          <w:rStyle w:val="97"/>
          <w:rFonts w:hint="eastAsia"/>
          <w:color w:val="auto"/>
          <w:sz w:val="24"/>
          <w:szCs w:val="24"/>
          <w:highlight w:val="none"/>
        </w:rPr>
        <w:t>磋商文件以中文文字编写。</w:t>
      </w:r>
    </w:p>
    <w:p w14:paraId="68FA1F52">
      <w:pPr>
        <w:pageBreakBefore w:val="0"/>
        <w:kinsoku/>
        <w:wordWrap/>
        <w:overflowPunct/>
        <w:autoSpaceDE/>
        <w:autoSpaceDN/>
        <w:bidi w:val="0"/>
        <w:spacing w:after="0" w:line="560" w:lineRule="exact"/>
        <w:ind w:firstLine="480" w:firstLineChars="200"/>
        <w:rPr>
          <w:rStyle w:val="97"/>
          <w:color w:val="auto"/>
          <w:sz w:val="24"/>
          <w:szCs w:val="24"/>
          <w:highlight w:val="none"/>
        </w:rPr>
      </w:pPr>
      <w:r>
        <w:rPr>
          <w:rStyle w:val="97"/>
          <w:color w:val="auto"/>
          <w:sz w:val="24"/>
          <w:szCs w:val="24"/>
          <w:highlight w:val="none"/>
        </w:rPr>
        <w:t>4.4</w:t>
      </w:r>
      <w:r>
        <w:rPr>
          <w:rStyle w:val="97"/>
          <w:rFonts w:hint="eastAsia"/>
          <w:color w:val="auto"/>
          <w:sz w:val="24"/>
          <w:szCs w:val="24"/>
          <w:highlight w:val="none"/>
        </w:rPr>
        <w:t>供应商应认真阅读磋商文件中所有的事项、格式、条款和磋商内容及要求等，并按照磋商文件的要求编制响应文件。若供应商不按照磋商文件要求编制响应文件，由此产生的风险和责任将由供应商自己承担。</w:t>
      </w:r>
    </w:p>
    <w:p w14:paraId="1352F8A7">
      <w:pPr>
        <w:pageBreakBefore w:val="0"/>
        <w:tabs>
          <w:tab w:val="left" w:pos="641"/>
        </w:tabs>
        <w:kinsoku/>
        <w:wordWrap/>
        <w:overflowPunct/>
        <w:autoSpaceDE/>
        <w:autoSpaceDN/>
        <w:bidi w:val="0"/>
        <w:spacing w:after="0" w:line="560" w:lineRule="exact"/>
        <w:rPr>
          <w:rStyle w:val="97"/>
          <w:color w:val="auto"/>
          <w:sz w:val="24"/>
          <w:szCs w:val="24"/>
          <w:highlight w:val="none"/>
        </w:rPr>
      </w:pPr>
      <w:r>
        <w:rPr>
          <w:rStyle w:val="97"/>
          <w:rFonts w:cs="宋体"/>
          <w:b/>
          <w:bCs/>
          <w:color w:val="auto"/>
          <w:sz w:val="24"/>
          <w:szCs w:val="24"/>
          <w:highlight w:val="none"/>
        </w:rPr>
        <w:t>5.</w:t>
      </w:r>
      <w:r>
        <w:rPr>
          <w:rStyle w:val="97"/>
          <w:rFonts w:hint="eastAsia" w:cs="宋体"/>
          <w:b/>
          <w:bCs/>
          <w:color w:val="auto"/>
          <w:sz w:val="24"/>
          <w:szCs w:val="24"/>
          <w:highlight w:val="none"/>
        </w:rPr>
        <w:t>磋商文件的澄清、修改及变动</w:t>
      </w:r>
    </w:p>
    <w:p w14:paraId="3BDCF1B2">
      <w:pPr>
        <w:pageBreakBefore w:val="0"/>
        <w:kinsoku/>
        <w:wordWrap/>
        <w:overflowPunct/>
        <w:autoSpaceDE/>
        <w:autoSpaceDN/>
        <w:bidi w:val="0"/>
        <w:spacing w:after="0" w:line="560" w:lineRule="exact"/>
        <w:ind w:firstLine="480" w:firstLineChars="200"/>
        <w:rPr>
          <w:rStyle w:val="97"/>
          <w:color w:val="auto"/>
          <w:sz w:val="24"/>
          <w:szCs w:val="24"/>
          <w:highlight w:val="none"/>
        </w:rPr>
      </w:pPr>
      <w:r>
        <w:rPr>
          <w:rStyle w:val="97"/>
          <w:color w:val="auto"/>
          <w:sz w:val="24"/>
          <w:szCs w:val="24"/>
          <w:highlight w:val="none"/>
        </w:rPr>
        <w:t>5.1</w:t>
      </w:r>
      <w:r>
        <w:rPr>
          <w:rStyle w:val="97"/>
          <w:color w:val="auto"/>
          <w:sz w:val="24"/>
          <w:szCs w:val="24"/>
          <w:highlight w:val="none"/>
        </w:rPr>
        <w:tab/>
      </w:r>
      <w:r>
        <w:rPr>
          <w:rStyle w:val="97"/>
          <w:rFonts w:hint="eastAsia"/>
          <w:color w:val="auto"/>
          <w:sz w:val="24"/>
          <w:szCs w:val="24"/>
          <w:highlight w:val="none"/>
        </w:rPr>
        <w:t>提交首次响应文件截止之日前，采购人、采购代理机构或者磋商小组有权对已发出的磋商文件进行必要的澄清或者修改，澄清或者修改的内容作为磋商文件的组成部分。如澄清或者修改的内容可能影响响应文件编制，采购人、采购代理机构将在提交首次响应文件截止时间至少</w:t>
      </w:r>
      <w:r>
        <w:rPr>
          <w:rStyle w:val="97"/>
          <w:color w:val="auto"/>
          <w:sz w:val="24"/>
          <w:szCs w:val="24"/>
          <w:highlight w:val="none"/>
        </w:rPr>
        <w:t>5</w:t>
      </w:r>
      <w:r>
        <w:rPr>
          <w:rStyle w:val="97"/>
          <w:rFonts w:hint="eastAsia"/>
          <w:color w:val="auto"/>
          <w:sz w:val="24"/>
          <w:szCs w:val="24"/>
          <w:highlight w:val="none"/>
        </w:rPr>
        <w:t>日前，交易平台线上通知所有获取磋商文件的供应商；不足</w:t>
      </w:r>
      <w:r>
        <w:rPr>
          <w:rStyle w:val="97"/>
          <w:color w:val="auto"/>
          <w:sz w:val="24"/>
          <w:szCs w:val="24"/>
          <w:highlight w:val="none"/>
        </w:rPr>
        <w:t>5</w:t>
      </w:r>
      <w:r>
        <w:rPr>
          <w:rStyle w:val="97"/>
          <w:rFonts w:hint="eastAsia"/>
          <w:color w:val="auto"/>
          <w:sz w:val="24"/>
          <w:szCs w:val="24"/>
          <w:highlight w:val="none"/>
        </w:rPr>
        <w:t>日的，采购人、采购代理机构将顺延提交首次响应文件截止时间。</w:t>
      </w:r>
    </w:p>
    <w:p w14:paraId="22EC7A38">
      <w:pPr>
        <w:pageBreakBefore w:val="0"/>
        <w:kinsoku/>
        <w:wordWrap/>
        <w:overflowPunct/>
        <w:autoSpaceDE/>
        <w:autoSpaceDN/>
        <w:bidi w:val="0"/>
        <w:spacing w:after="0" w:line="560" w:lineRule="exact"/>
        <w:ind w:firstLine="480" w:firstLineChars="200"/>
        <w:rPr>
          <w:rStyle w:val="97"/>
          <w:color w:val="auto"/>
          <w:sz w:val="24"/>
          <w:szCs w:val="24"/>
          <w:highlight w:val="none"/>
        </w:rPr>
      </w:pPr>
      <w:r>
        <w:rPr>
          <w:rStyle w:val="97"/>
          <w:color w:val="auto"/>
          <w:sz w:val="24"/>
          <w:szCs w:val="24"/>
          <w:highlight w:val="none"/>
        </w:rPr>
        <w:t>5.2</w:t>
      </w:r>
      <w:r>
        <w:rPr>
          <w:rStyle w:val="97"/>
          <w:color w:val="auto"/>
          <w:sz w:val="24"/>
          <w:szCs w:val="24"/>
          <w:highlight w:val="none"/>
        </w:rPr>
        <w:tab/>
      </w:r>
      <w:r>
        <w:rPr>
          <w:rStyle w:val="97"/>
          <w:rFonts w:hint="eastAsia"/>
          <w:color w:val="auto"/>
          <w:sz w:val="24"/>
          <w:szCs w:val="24"/>
          <w:highlight w:val="none"/>
        </w:rPr>
        <w:t>如供应商对磋商文件内容有疑义，需在供应商须知资料表中规定的时间前以书面形式向采购代理机构提出，采购代理机构收到将进行书面答复。如答复内容需要对磋商文件进行澄清和修改的将按照第</w:t>
      </w:r>
      <w:r>
        <w:rPr>
          <w:rStyle w:val="97"/>
          <w:color w:val="auto"/>
          <w:sz w:val="24"/>
          <w:szCs w:val="24"/>
          <w:highlight w:val="none"/>
        </w:rPr>
        <w:t>5.1</w:t>
      </w:r>
      <w:r>
        <w:rPr>
          <w:rStyle w:val="97"/>
          <w:rFonts w:hint="eastAsia"/>
          <w:color w:val="auto"/>
          <w:sz w:val="24"/>
          <w:szCs w:val="24"/>
          <w:highlight w:val="none"/>
        </w:rPr>
        <w:t>条执行。</w:t>
      </w:r>
    </w:p>
    <w:p w14:paraId="674B2CFE">
      <w:pPr>
        <w:pageBreakBefore w:val="0"/>
        <w:kinsoku/>
        <w:wordWrap/>
        <w:overflowPunct/>
        <w:autoSpaceDE/>
        <w:autoSpaceDN/>
        <w:bidi w:val="0"/>
        <w:spacing w:after="0" w:line="560" w:lineRule="exact"/>
        <w:ind w:firstLine="480" w:firstLineChars="200"/>
        <w:rPr>
          <w:rStyle w:val="97"/>
          <w:color w:val="auto"/>
          <w:sz w:val="24"/>
          <w:szCs w:val="24"/>
          <w:highlight w:val="none"/>
        </w:rPr>
      </w:pPr>
      <w:r>
        <w:rPr>
          <w:rStyle w:val="97"/>
          <w:color w:val="auto"/>
          <w:sz w:val="24"/>
          <w:szCs w:val="24"/>
          <w:highlight w:val="none"/>
        </w:rPr>
        <w:t>5.3</w:t>
      </w:r>
      <w:r>
        <w:rPr>
          <w:rStyle w:val="97"/>
          <w:rFonts w:hint="eastAsia"/>
          <w:color w:val="auto"/>
          <w:sz w:val="24"/>
          <w:szCs w:val="24"/>
          <w:highlight w:val="none"/>
        </w:rPr>
        <w:t>在采购需求明确以后，采购人会依据磋商会议纪要及磋商小组要求对磋商文件进行变动。磋商文件的变动主要包含采购需求中的技术、服务要求以及合同草案条款等，并将磋商文件的全部变动内容发给参与磋商的供应商。</w:t>
      </w:r>
    </w:p>
    <w:p w14:paraId="5B044D35">
      <w:pPr>
        <w:pageBreakBefore w:val="0"/>
        <w:kinsoku/>
        <w:wordWrap/>
        <w:overflowPunct/>
        <w:autoSpaceDE/>
        <w:autoSpaceDN/>
        <w:bidi w:val="0"/>
        <w:spacing w:after="0" w:line="560" w:lineRule="exact"/>
        <w:ind w:firstLine="482" w:firstLineChars="200"/>
        <w:jc w:val="center"/>
        <w:rPr>
          <w:rStyle w:val="97"/>
          <w:b/>
          <w:color w:val="auto"/>
          <w:sz w:val="24"/>
          <w:szCs w:val="24"/>
          <w:highlight w:val="none"/>
        </w:rPr>
      </w:pPr>
      <w:r>
        <w:rPr>
          <w:rStyle w:val="97"/>
          <w:rFonts w:hint="eastAsia"/>
          <w:b/>
          <w:color w:val="auto"/>
          <w:sz w:val="24"/>
          <w:szCs w:val="24"/>
          <w:highlight w:val="none"/>
        </w:rPr>
        <w:t>三、响应文件的编制</w:t>
      </w:r>
    </w:p>
    <w:p w14:paraId="3E56B5BC">
      <w:pPr>
        <w:pageBreakBefore w:val="0"/>
        <w:tabs>
          <w:tab w:val="left" w:pos="641"/>
        </w:tabs>
        <w:kinsoku/>
        <w:wordWrap/>
        <w:overflowPunct/>
        <w:autoSpaceDE/>
        <w:autoSpaceDN/>
        <w:bidi w:val="0"/>
        <w:spacing w:after="0" w:line="560" w:lineRule="exact"/>
        <w:rPr>
          <w:rStyle w:val="97"/>
          <w:rFonts w:cs="宋体"/>
          <w:b/>
          <w:bCs/>
          <w:color w:val="auto"/>
          <w:sz w:val="24"/>
          <w:szCs w:val="24"/>
          <w:highlight w:val="none"/>
        </w:rPr>
      </w:pPr>
      <w:r>
        <w:rPr>
          <w:rStyle w:val="97"/>
          <w:rFonts w:cs="宋体"/>
          <w:b/>
          <w:bCs/>
          <w:color w:val="auto"/>
          <w:sz w:val="24"/>
          <w:szCs w:val="24"/>
          <w:highlight w:val="none"/>
        </w:rPr>
        <w:t>6.</w:t>
      </w:r>
      <w:r>
        <w:rPr>
          <w:rStyle w:val="97"/>
          <w:rFonts w:hint="eastAsia" w:cs="宋体"/>
          <w:b/>
          <w:bCs/>
          <w:color w:val="auto"/>
          <w:sz w:val="24"/>
          <w:szCs w:val="24"/>
          <w:highlight w:val="none"/>
        </w:rPr>
        <w:t>磋商的语言与计量</w:t>
      </w:r>
    </w:p>
    <w:p w14:paraId="4697BA31">
      <w:pPr>
        <w:pageBreakBefore w:val="0"/>
        <w:kinsoku/>
        <w:wordWrap/>
        <w:overflowPunct/>
        <w:autoSpaceDE/>
        <w:autoSpaceDN/>
        <w:bidi w:val="0"/>
        <w:spacing w:after="0" w:line="560" w:lineRule="exact"/>
        <w:ind w:firstLine="480" w:firstLineChars="200"/>
        <w:rPr>
          <w:rStyle w:val="97"/>
          <w:color w:val="auto"/>
          <w:sz w:val="24"/>
          <w:szCs w:val="24"/>
          <w:highlight w:val="none"/>
        </w:rPr>
      </w:pPr>
      <w:r>
        <w:rPr>
          <w:rStyle w:val="97"/>
          <w:color w:val="auto"/>
          <w:sz w:val="24"/>
          <w:szCs w:val="24"/>
          <w:highlight w:val="none"/>
        </w:rPr>
        <w:t xml:space="preserve">6.1  </w:t>
      </w:r>
      <w:r>
        <w:rPr>
          <w:rStyle w:val="97"/>
          <w:rFonts w:hint="eastAsia"/>
          <w:color w:val="auto"/>
          <w:sz w:val="24"/>
          <w:szCs w:val="24"/>
          <w:highlight w:val="none"/>
        </w:rPr>
        <w:t>供应商提交的响应文件以及供应商与采购人和采购代理机构就有关磋商的所有来往函电均以中文文字书写。供应商提交的支持资料和已印刷的证件或资料可以用另一种语言，但相应内容应附有中文的翻译本，在解释响应文件时以翻译文本为准。</w:t>
      </w:r>
    </w:p>
    <w:p w14:paraId="54D0F217">
      <w:pPr>
        <w:pageBreakBefore w:val="0"/>
        <w:kinsoku/>
        <w:wordWrap/>
        <w:overflowPunct/>
        <w:autoSpaceDE/>
        <w:autoSpaceDN/>
        <w:bidi w:val="0"/>
        <w:spacing w:after="0" w:line="560" w:lineRule="exact"/>
        <w:ind w:firstLine="480" w:firstLineChars="200"/>
        <w:rPr>
          <w:rStyle w:val="97"/>
          <w:color w:val="auto"/>
          <w:sz w:val="24"/>
          <w:szCs w:val="24"/>
          <w:highlight w:val="none"/>
        </w:rPr>
      </w:pPr>
      <w:r>
        <w:rPr>
          <w:rStyle w:val="97"/>
          <w:color w:val="auto"/>
          <w:sz w:val="24"/>
          <w:szCs w:val="24"/>
          <w:highlight w:val="none"/>
        </w:rPr>
        <w:t xml:space="preserve">6.2  </w:t>
      </w:r>
      <w:r>
        <w:rPr>
          <w:rStyle w:val="97"/>
          <w:rFonts w:hint="eastAsia"/>
          <w:color w:val="auto"/>
          <w:sz w:val="24"/>
          <w:szCs w:val="24"/>
          <w:highlight w:val="none"/>
        </w:rPr>
        <w:t>除在磋商文件的技术规格中另有规定外，计量单位应使用中华人民共和国法定计量单位。</w:t>
      </w:r>
    </w:p>
    <w:p w14:paraId="572087B6">
      <w:pPr>
        <w:pageBreakBefore w:val="0"/>
        <w:tabs>
          <w:tab w:val="left" w:pos="641"/>
        </w:tabs>
        <w:kinsoku/>
        <w:wordWrap/>
        <w:overflowPunct/>
        <w:autoSpaceDE/>
        <w:autoSpaceDN/>
        <w:bidi w:val="0"/>
        <w:spacing w:after="0" w:line="560" w:lineRule="exact"/>
        <w:rPr>
          <w:rStyle w:val="97"/>
          <w:rFonts w:cs="宋体"/>
          <w:b/>
          <w:bCs/>
          <w:color w:val="auto"/>
          <w:sz w:val="24"/>
          <w:szCs w:val="24"/>
          <w:highlight w:val="none"/>
        </w:rPr>
      </w:pPr>
      <w:r>
        <w:rPr>
          <w:rStyle w:val="97"/>
          <w:rFonts w:cs="宋体"/>
          <w:b/>
          <w:bCs/>
          <w:color w:val="auto"/>
          <w:sz w:val="24"/>
          <w:szCs w:val="24"/>
          <w:highlight w:val="none"/>
        </w:rPr>
        <w:t>7.</w:t>
      </w:r>
      <w:r>
        <w:rPr>
          <w:rStyle w:val="97"/>
          <w:rFonts w:hint="eastAsia" w:cs="宋体"/>
          <w:b/>
          <w:bCs/>
          <w:color w:val="auto"/>
          <w:sz w:val="24"/>
          <w:szCs w:val="24"/>
          <w:highlight w:val="none"/>
        </w:rPr>
        <w:t>响应文件的编写</w:t>
      </w:r>
    </w:p>
    <w:p w14:paraId="403F6051">
      <w:pPr>
        <w:pageBreakBefore w:val="0"/>
        <w:kinsoku/>
        <w:wordWrap/>
        <w:overflowPunct/>
        <w:autoSpaceDE/>
        <w:autoSpaceDN/>
        <w:bidi w:val="0"/>
        <w:spacing w:after="0" w:line="560" w:lineRule="exact"/>
        <w:ind w:firstLine="480" w:firstLineChars="200"/>
        <w:rPr>
          <w:rStyle w:val="97"/>
          <w:color w:val="auto"/>
          <w:sz w:val="24"/>
          <w:szCs w:val="24"/>
          <w:highlight w:val="none"/>
        </w:rPr>
      </w:pPr>
      <w:r>
        <w:rPr>
          <w:rStyle w:val="97"/>
          <w:color w:val="auto"/>
          <w:sz w:val="24"/>
          <w:szCs w:val="24"/>
          <w:highlight w:val="none"/>
        </w:rPr>
        <w:t>7.1</w:t>
      </w:r>
      <w:r>
        <w:rPr>
          <w:rStyle w:val="97"/>
          <w:rFonts w:hint="eastAsia"/>
          <w:color w:val="auto"/>
          <w:sz w:val="24"/>
          <w:szCs w:val="24"/>
          <w:highlight w:val="none"/>
        </w:rPr>
        <w:t>供应商应按照响应文件格式完整地填写磋商响应文件，并对其提交的响应文件的真实性、合法性承担法律责任。</w:t>
      </w:r>
    </w:p>
    <w:p w14:paraId="70397807">
      <w:pPr>
        <w:pageBreakBefore w:val="0"/>
        <w:tabs>
          <w:tab w:val="left" w:pos="627"/>
        </w:tabs>
        <w:kinsoku/>
        <w:wordWrap/>
        <w:overflowPunct/>
        <w:autoSpaceDE/>
        <w:autoSpaceDN/>
        <w:bidi w:val="0"/>
        <w:spacing w:after="0" w:line="560" w:lineRule="exact"/>
        <w:rPr>
          <w:rStyle w:val="97"/>
          <w:rFonts w:cs="宋体"/>
          <w:b/>
          <w:bCs/>
          <w:color w:val="auto"/>
          <w:sz w:val="24"/>
          <w:szCs w:val="24"/>
          <w:highlight w:val="none"/>
        </w:rPr>
      </w:pPr>
      <w:r>
        <w:rPr>
          <w:rStyle w:val="97"/>
          <w:rFonts w:cs="宋体"/>
          <w:b/>
          <w:bCs/>
          <w:color w:val="auto"/>
          <w:sz w:val="24"/>
          <w:szCs w:val="24"/>
          <w:highlight w:val="none"/>
        </w:rPr>
        <w:t>8.</w:t>
      </w:r>
      <w:r>
        <w:rPr>
          <w:rStyle w:val="97"/>
          <w:rFonts w:hint="eastAsia" w:cs="宋体"/>
          <w:b/>
          <w:bCs/>
          <w:color w:val="auto"/>
          <w:sz w:val="24"/>
          <w:szCs w:val="24"/>
          <w:highlight w:val="none"/>
        </w:rPr>
        <w:t>磋商价格</w:t>
      </w:r>
    </w:p>
    <w:p w14:paraId="003D53E1">
      <w:pPr>
        <w:pageBreakBefore w:val="0"/>
        <w:kinsoku/>
        <w:wordWrap/>
        <w:overflowPunct/>
        <w:autoSpaceDE/>
        <w:autoSpaceDN/>
        <w:bidi w:val="0"/>
        <w:spacing w:after="0" w:line="560" w:lineRule="exact"/>
        <w:ind w:firstLine="480" w:firstLineChars="200"/>
        <w:rPr>
          <w:rStyle w:val="97"/>
          <w:rFonts w:hint="default" w:eastAsia="宋体"/>
          <w:color w:val="auto"/>
          <w:sz w:val="24"/>
          <w:szCs w:val="24"/>
          <w:highlight w:val="none"/>
          <w:lang w:val="en-US" w:eastAsia="zh-CN"/>
        </w:rPr>
      </w:pPr>
      <w:r>
        <w:rPr>
          <w:rStyle w:val="97"/>
          <w:color w:val="auto"/>
          <w:sz w:val="24"/>
          <w:szCs w:val="24"/>
          <w:highlight w:val="none"/>
        </w:rPr>
        <w:t>8.1</w:t>
      </w:r>
      <w:r>
        <w:rPr>
          <w:rStyle w:val="97"/>
          <w:rFonts w:hint="eastAsia"/>
          <w:color w:val="auto"/>
          <w:sz w:val="24"/>
          <w:szCs w:val="24"/>
          <w:highlight w:val="none"/>
          <w:lang w:val="en-US" w:eastAsia="zh-CN"/>
        </w:rPr>
        <w:t>本项目报价方式为单价报价。</w:t>
      </w:r>
    </w:p>
    <w:p w14:paraId="199FAE6D">
      <w:pPr>
        <w:pageBreakBefore w:val="0"/>
        <w:kinsoku/>
        <w:wordWrap/>
        <w:overflowPunct/>
        <w:autoSpaceDE/>
        <w:autoSpaceDN/>
        <w:bidi w:val="0"/>
        <w:spacing w:after="0" w:line="560" w:lineRule="exact"/>
        <w:ind w:firstLine="480" w:firstLineChars="200"/>
        <w:rPr>
          <w:rStyle w:val="97"/>
          <w:color w:val="auto"/>
          <w:sz w:val="24"/>
          <w:szCs w:val="24"/>
          <w:highlight w:val="none"/>
        </w:rPr>
      </w:pPr>
      <w:r>
        <w:rPr>
          <w:rStyle w:val="97"/>
          <w:rFonts w:hint="eastAsia"/>
          <w:color w:val="auto"/>
          <w:sz w:val="24"/>
          <w:szCs w:val="24"/>
          <w:highlight w:val="none"/>
          <w:lang w:val="en-US" w:eastAsia="zh-CN"/>
        </w:rPr>
        <w:t>8.2</w:t>
      </w:r>
      <w:r>
        <w:rPr>
          <w:rStyle w:val="97"/>
          <w:rFonts w:hint="eastAsia"/>
          <w:color w:val="auto"/>
          <w:sz w:val="24"/>
          <w:szCs w:val="24"/>
          <w:highlight w:val="none"/>
        </w:rPr>
        <w:t>供应商根据项目情况及采购人给出的项目实施方案填报磋商价格。除非有特别声明或磋商达成一致的，未列明的将视为包含在磋商价格中。</w:t>
      </w:r>
    </w:p>
    <w:p w14:paraId="45810651">
      <w:pPr>
        <w:pageBreakBefore w:val="0"/>
        <w:kinsoku/>
        <w:wordWrap/>
        <w:overflowPunct/>
        <w:autoSpaceDE/>
        <w:autoSpaceDN/>
        <w:bidi w:val="0"/>
        <w:spacing w:after="0" w:line="560" w:lineRule="exact"/>
        <w:ind w:firstLine="480" w:firstLineChars="200"/>
        <w:rPr>
          <w:rStyle w:val="97"/>
          <w:color w:val="auto"/>
          <w:sz w:val="24"/>
          <w:szCs w:val="24"/>
          <w:highlight w:val="none"/>
        </w:rPr>
      </w:pPr>
      <w:r>
        <w:rPr>
          <w:rStyle w:val="97"/>
          <w:color w:val="auto"/>
          <w:sz w:val="24"/>
          <w:szCs w:val="24"/>
          <w:highlight w:val="none"/>
        </w:rPr>
        <w:t>8.</w:t>
      </w:r>
      <w:r>
        <w:rPr>
          <w:rStyle w:val="97"/>
          <w:rFonts w:hint="eastAsia"/>
          <w:color w:val="auto"/>
          <w:sz w:val="24"/>
          <w:szCs w:val="24"/>
          <w:highlight w:val="none"/>
          <w:lang w:val="en-US" w:eastAsia="zh-CN"/>
        </w:rPr>
        <w:t>3</w:t>
      </w:r>
      <w:r>
        <w:rPr>
          <w:rStyle w:val="97"/>
          <w:color w:val="auto"/>
          <w:sz w:val="24"/>
          <w:szCs w:val="24"/>
          <w:highlight w:val="none"/>
        </w:rPr>
        <w:t xml:space="preserve"> </w:t>
      </w:r>
      <w:r>
        <w:rPr>
          <w:rStyle w:val="97"/>
          <w:rFonts w:hint="eastAsia"/>
          <w:color w:val="auto"/>
          <w:sz w:val="24"/>
          <w:szCs w:val="24"/>
          <w:highlight w:val="none"/>
        </w:rPr>
        <w:t>磋商价格中不应含有磋商文件要求以外的内容，否则在磋商过程中不予核减。</w:t>
      </w:r>
    </w:p>
    <w:p w14:paraId="0C8DC71E">
      <w:pPr>
        <w:pageBreakBefore w:val="0"/>
        <w:kinsoku/>
        <w:wordWrap/>
        <w:overflowPunct/>
        <w:autoSpaceDE/>
        <w:autoSpaceDN/>
        <w:bidi w:val="0"/>
        <w:spacing w:after="0" w:line="560" w:lineRule="exact"/>
        <w:ind w:firstLine="480" w:firstLineChars="200"/>
        <w:rPr>
          <w:rStyle w:val="97"/>
          <w:color w:val="auto"/>
          <w:sz w:val="24"/>
          <w:szCs w:val="24"/>
          <w:highlight w:val="none"/>
        </w:rPr>
      </w:pPr>
      <w:r>
        <w:rPr>
          <w:rStyle w:val="97"/>
          <w:color w:val="auto"/>
          <w:sz w:val="24"/>
          <w:szCs w:val="24"/>
          <w:highlight w:val="none"/>
        </w:rPr>
        <w:t>8.</w:t>
      </w:r>
      <w:r>
        <w:rPr>
          <w:rStyle w:val="97"/>
          <w:rFonts w:hint="eastAsia"/>
          <w:color w:val="auto"/>
          <w:sz w:val="24"/>
          <w:szCs w:val="24"/>
          <w:highlight w:val="none"/>
          <w:lang w:val="en-US" w:eastAsia="zh-CN"/>
        </w:rPr>
        <w:t>4</w:t>
      </w:r>
      <w:r>
        <w:rPr>
          <w:rStyle w:val="97"/>
          <w:color w:val="auto"/>
          <w:sz w:val="24"/>
          <w:szCs w:val="24"/>
          <w:highlight w:val="none"/>
        </w:rPr>
        <w:t xml:space="preserve"> </w:t>
      </w:r>
      <w:r>
        <w:rPr>
          <w:rStyle w:val="97"/>
          <w:rFonts w:hint="eastAsia"/>
          <w:color w:val="auto"/>
          <w:sz w:val="24"/>
          <w:szCs w:val="24"/>
          <w:highlight w:val="none"/>
        </w:rPr>
        <w:t>本次磋商不接受选择性报价或者有附加条件的报价。</w:t>
      </w:r>
    </w:p>
    <w:p w14:paraId="6CFC453D">
      <w:pPr>
        <w:pageBreakBefore w:val="0"/>
        <w:tabs>
          <w:tab w:val="left" w:pos="641"/>
        </w:tabs>
        <w:kinsoku/>
        <w:wordWrap/>
        <w:overflowPunct/>
        <w:autoSpaceDE/>
        <w:autoSpaceDN/>
        <w:bidi w:val="0"/>
        <w:spacing w:after="0" w:line="560" w:lineRule="exact"/>
        <w:rPr>
          <w:rStyle w:val="97"/>
          <w:rFonts w:cs="宋体"/>
          <w:b/>
          <w:bCs/>
          <w:color w:val="auto"/>
          <w:sz w:val="24"/>
          <w:szCs w:val="24"/>
          <w:highlight w:val="none"/>
        </w:rPr>
      </w:pPr>
      <w:r>
        <w:rPr>
          <w:rStyle w:val="97"/>
          <w:rFonts w:cs="宋体"/>
          <w:b/>
          <w:bCs/>
          <w:color w:val="auto"/>
          <w:sz w:val="24"/>
          <w:szCs w:val="24"/>
          <w:highlight w:val="none"/>
        </w:rPr>
        <w:t>9.</w:t>
      </w:r>
      <w:r>
        <w:rPr>
          <w:rStyle w:val="97"/>
          <w:rFonts w:hint="eastAsia" w:cs="宋体"/>
          <w:b/>
          <w:bCs/>
          <w:color w:val="auto"/>
          <w:sz w:val="24"/>
          <w:szCs w:val="24"/>
          <w:highlight w:val="none"/>
        </w:rPr>
        <w:t>证明供应商合格和资格的文件</w:t>
      </w:r>
    </w:p>
    <w:p w14:paraId="147611F7">
      <w:pPr>
        <w:pageBreakBefore w:val="0"/>
        <w:kinsoku/>
        <w:wordWrap/>
        <w:overflowPunct/>
        <w:autoSpaceDE/>
        <w:autoSpaceDN/>
        <w:bidi w:val="0"/>
        <w:spacing w:after="0" w:line="560" w:lineRule="exact"/>
        <w:ind w:firstLine="480" w:firstLineChars="200"/>
        <w:rPr>
          <w:rStyle w:val="97"/>
          <w:color w:val="auto"/>
          <w:sz w:val="24"/>
          <w:szCs w:val="24"/>
          <w:highlight w:val="none"/>
        </w:rPr>
      </w:pPr>
      <w:r>
        <w:rPr>
          <w:rStyle w:val="97"/>
          <w:color w:val="auto"/>
          <w:sz w:val="24"/>
          <w:szCs w:val="24"/>
          <w:highlight w:val="none"/>
        </w:rPr>
        <w:t xml:space="preserve">9.1 </w:t>
      </w:r>
      <w:r>
        <w:rPr>
          <w:rStyle w:val="97"/>
          <w:rFonts w:hint="eastAsia"/>
          <w:color w:val="auto"/>
          <w:sz w:val="24"/>
          <w:szCs w:val="24"/>
          <w:highlight w:val="none"/>
        </w:rPr>
        <w:t>供应商应提交证明其有资格参加磋商的文件，并作为其响应文件的一部分。</w:t>
      </w:r>
    </w:p>
    <w:p w14:paraId="6DCDE597">
      <w:pPr>
        <w:pageBreakBefore w:val="0"/>
        <w:kinsoku/>
        <w:wordWrap/>
        <w:overflowPunct/>
        <w:autoSpaceDE/>
        <w:autoSpaceDN/>
        <w:bidi w:val="0"/>
        <w:spacing w:after="0" w:line="560" w:lineRule="exact"/>
        <w:ind w:firstLine="480" w:firstLineChars="200"/>
        <w:rPr>
          <w:rStyle w:val="97"/>
          <w:color w:val="auto"/>
          <w:sz w:val="24"/>
          <w:szCs w:val="24"/>
          <w:highlight w:val="none"/>
        </w:rPr>
      </w:pPr>
      <w:r>
        <w:rPr>
          <w:rStyle w:val="97"/>
          <w:color w:val="auto"/>
          <w:sz w:val="24"/>
          <w:szCs w:val="24"/>
          <w:highlight w:val="none"/>
        </w:rPr>
        <w:t xml:space="preserve">9.2 </w:t>
      </w:r>
      <w:r>
        <w:rPr>
          <w:rStyle w:val="97"/>
          <w:rFonts w:hint="eastAsia"/>
          <w:color w:val="auto"/>
          <w:sz w:val="24"/>
          <w:szCs w:val="24"/>
          <w:highlight w:val="none"/>
        </w:rPr>
        <w:t>在磋商过程中，供应商发生合并、分立、破产等重大变化时，应当及时书面告知采购人。</w:t>
      </w:r>
    </w:p>
    <w:p w14:paraId="7D34A0C4">
      <w:pPr>
        <w:pageBreakBefore w:val="0"/>
        <w:tabs>
          <w:tab w:val="left" w:pos="641"/>
        </w:tabs>
        <w:kinsoku/>
        <w:wordWrap/>
        <w:overflowPunct/>
        <w:autoSpaceDE/>
        <w:autoSpaceDN/>
        <w:bidi w:val="0"/>
        <w:spacing w:after="0" w:line="560" w:lineRule="exact"/>
        <w:rPr>
          <w:rStyle w:val="97"/>
          <w:rFonts w:cs="宋体"/>
          <w:b/>
          <w:bCs/>
          <w:color w:val="auto"/>
          <w:sz w:val="24"/>
          <w:szCs w:val="24"/>
          <w:highlight w:val="none"/>
        </w:rPr>
      </w:pPr>
      <w:r>
        <w:rPr>
          <w:rStyle w:val="97"/>
          <w:rFonts w:cs="宋体"/>
          <w:b/>
          <w:bCs/>
          <w:color w:val="auto"/>
          <w:sz w:val="24"/>
          <w:szCs w:val="24"/>
          <w:highlight w:val="none"/>
        </w:rPr>
        <w:t>10.</w:t>
      </w:r>
      <w:r>
        <w:rPr>
          <w:rStyle w:val="97"/>
          <w:rFonts w:hint="eastAsia" w:cs="宋体"/>
          <w:b/>
          <w:bCs/>
          <w:color w:val="auto"/>
          <w:sz w:val="24"/>
          <w:szCs w:val="24"/>
          <w:highlight w:val="none"/>
        </w:rPr>
        <w:t>磋商保证金承</w:t>
      </w:r>
    </w:p>
    <w:p w14:paraId="23F1F29C">
      <w:pPr>
        <w:pageBreakBefore w:val="0"/>
        <w:kinsoku/>
        <w:wordWrap/>
        <w:overflowPunct/>
        <w:autoSpaceDE/>
        <w:autoSpaceDN/>
        <w:bidi w:val="0"/>
        <w:spacing w:after="0" w:line="560" w:lineRule="exact"/>
        <w:ind w:firstLine="480" w:firstLineChars="200"/>
        <w:rPr>
          <w:rStyle w:val="97"/>
          <w:color w:val="auto"/>
          <w:sz w:val="24"/>
          <w:szCs w:val="24"/>
          <w:highlight w:val="none"/>
        </w:rPr>
      </w:pPr>
      <w:r>
        <w:rPr>
          <w:rStyle w:val="97"/>
          <w:color w:val="auto"/>
          <w:sz w:val="24"/>
          <w:szCs w:val="24"/>
          <w:highlight w:val="none"/>
        </w:rPr>
        <w:t>10.1</w:t>
      </w:r>
      <w:r>
        <w:rPr>
          <w:rStyle w:val="97"/>
          <w:rFonts w:hint="eastAsia"/>
          <w:color w:val="auto"/>
          <w:sz w:val="24"/>
          <w:szCs w:val="24"/>
          <w:highlight w:val="none"/>
        </w:rPr>
        <w:t>供应商按磋商文件规定提交保证金承诺函。</w:t>
      </w:r>
    </w:p>
    <w:p w14:paraId="69C98A20">
      <w:pPr>
        <w:pageBreakBefore w:val="0"/>
        <w:tabs>
          <w:tab w:val="left" w:pos="641"/>
        </w:tabs>
        <w:kinsoku/>
        <w:wordWrap/>
        <w:overflowPunct/>
        <w:autoSpaceDE/>
        <w:autoSpaceDN/>
        <w:bidi w:val="0"/>
        <w:spacing w:after="0" w:line="560" w:lineRule="exact"/>
        <w:rPr>
          <w:rStyle w:val="97"/>
          <w:rFonts w:cs="宋体"/>
          <w:b/>
          <w:bCs/>
          <w:color w:val="auto"/>
          <w:sz w:val="24"/>
          <w:szCs w:val="24"/>
          <w:highlight w:val="none"/>
        </w:rPr>
      </w:pPr>
      <w:r>
        <w:rPr>
          <w:rStyle w:val="97"/>
          <w:rFonts w:cs="宋体"/>
          <w:b/>
          <w:bCs/>
          <w:color w:val="auto"/>
          <w:sz w:val="24"/>
          <w:szCs w:val="24"/>
          <w:highlight w:val="none"/>
        </w:rPr>
        <w:t>11.</w:t>
      </w:r>
      <w:r>
        <w:rPr>
          <w:rStyle w:val="97"/>
          <w:rFonts w:hint="eastAsia" w:cs="宋体"/>
          <w:b/>
          <w:bCs/>
          <w:color w:val="auto"/>
          <w:sz w:val="24"/>
          <w:szCs w:val="24"/>
          <w:highlight w:val="none"/>
        </w:rPr>
        <w:t>响应文件的式样和签署</w:t>
      </w:r>
    </w:p>
    <w:p w14:paraId="53C6C096">
      <w:pPr>
        <w:pageBreakBefore w:val="0"/>
        <w:kinsoku/>
        <w:wordWrap/>
        <w:overflowPunct/>
        <w:autoSpaceDE/>
        <w:autoSpaceDN/>
        <w:bidi w:val="0"/>
        <w:spacing w:after="0" w:line="560" w:lineRule="exact"/>
        <w:ind w:firstLine="480" w:firstLineChars="200"/>
        <w:rPr>
          <w:rStyle w:val="97"/>
          <w:color w:val="auto"/>
          <w:sz w:val="24"/>
          <w:szCs w:val="24"/>
          <w:highlight w:val="none"/>
        </w:rPr>
      </w:pPr>
      <w:r>
        <w:rPr>
          <w:rStyle w:val="97"/>
          <w:color w:val="auto"/>
          <w:sz w:val="24"/>
          <w:szCs w:val="24"/>
          <w:highlight w:val="none"/>
        </w:rPr>
        <w:t>11.1</w:t>
      </w:r>
      <w:r>
        <w:rPr>
          <w:rStyle w:val="97"/>
          <w:rFonts w:hint="eastAsia"/>
          <w:color w:val="auto"/>
          <w:sz w:val="24"/>
          <w:szCs w:val="24"/>
          <w:highlight w:val="none"/>
        </w:rPr>
        <w:t>任何行间插字、涂改和增删，必须由供应商的签字人在旁边签字或盖章才有效。</w:t>
      </w:r>
    </w:p>
    <w:p w14:paraId="1819295F">
      <w:pPr>
        <w:pageBreakBefore w:val="0"/>
        <w:kinsoku/>
        <w:wordWrap/>
        <w:overflowPunct/>
        <w:autoSpaceDE/>
        <w:autoSpaceDN/>
        <w:bidi w:val="0"/>
        <w:spacing w:after="0" w:line="560" w:lineRule="exact"/>
        <w:ind w:firstLine="482" w:firstLineChars="200"/>
        <w:jc w:val="center"/>
        <w:rPr>
          <w:rStyle w:val="97"/>
          <w:b/>
          <w:color w:val="auto"/>
          <w:sz w:val="24"/>
          <w:szCs w:val="24"/>
          <w:highlight w:val="none"/>
        </w:rPr>
      </w:pPr>
      <w:r>
        <w:rPr>
          <w:rStyle w:val="97"/>
          <w:rFonts w:hint="eastAsia"/>
          <w:b/>
          <w:color w:val="auto"/>
          <w:sz w:val="24"/>
          <w:szCs w:val="24"/>
          <w:highlight w:val="none"/>
        </w:rPr>
        <w:t>四、响应文件的递交</w:t>
      </w:r>
    </w:p>
    <w:p w14:paraId="418ED2D1">
      <w:pPr>
        <w:pageBreakBefore w:val="0"/>
        <w:tabs>
          <w:tab w:val="left" w:pos="641"/>
        </w:tabs>
        <w:kinsoku/>
        <w:wordWrap/>
        <w:overflowPunct/>
        <w:autoSpaceDE/>
        <w:autoSpaceDN/>
        <w:bidi w:val="0"/>
        <w:spacing w:after="0" w:line="560" w:lineRule="exact"/>
        <w:rPr>
          <w:rStyle w:val="97"/>
          <w:rFonts w:cs="宋体"/>
          <w:b/>
          <w:bCs/>
          <w:color w:val="auto"/>
          <w:sz w:val="24"/>
          <w:szCs w:val="24"/>
          <w:highlight w:val="none"/>
        </w:rPr>
      </w:pPr>
      <w:r>
        <w:rPr>
          <w:rStyle w:val="97"/>
          <w:rFonts w:cs="宋体"/>
          <w:b/>
          <w:bCs/>
          <w:color w:val="auto"/>
          <w:sz w:val="24"/>
          <w:szCs w:val="24"/>
          <w:highlight w:val="none"/>
        </w:rPr>
        <w:t>12.</w:t>
      </w:r>
      <w:r>
        <w:rPr>
          <w:rStyle w:val="97"/>
          <w:rFonts w:hint="eastAsia" w:cs="宋体"/>
          <w:b/>
          <w:bCs/>
          <w:color w:val="auto"/>
          <w:sz w:val="24"/>
          <w:szCs w:val="24"/>
          <w:highlight w:val="none"/>
        </w:rPr>
        <w:t>递交截止时间</w:t>
      </w:r>
    </w:p>
    <w:p w14:paraId="221FEED9">
      <w:pPr>
        <w:pageBreakBefore w:val="0"/>
        <w:kinsoku/>
        <w:wordWrap/>
        <w:overflowPunct/>
        <w:autoSpaceDE/>
        <w:autoSpaceDN/>
        <w:bidi w:val="0"/>
        <w:spacing w:after="0" w:line="560" w:lineRule="exact"/>
        <w:ind w:firstLine="480" w:firstLineChars="200"/>
        <w:rPr>
          <w:rStyle w:val="97"/>
          <w:color w:val="auto"/>
          <w:sz w:val="24"/>
          <w:szCs w:val="24"/>
          <w:highlight w:val="none"/>
        </w:rPr>
      </w:pPr>
      <w:r>
        <w:rPr>
          <w:rStyle w:val="97"/>
          <w:color w:val="auto"/>
          <w:sz w:val="24"/>
          <w:szCs w:val="24"/>
          <w:highlight w:val="none"/>
        </w:rPr>
        <w:t>12.1</w:t>
      </w:r>
      <w:r>
        <w:rPr>
          <w:rStyle w:val="97"/>
          <w:rFonts w:hint="eastAsia"/>
          <w:color w:val="auto"/>
          <w:sz w:val="24"/>
          <w:szCs w:val="24"/>
          <w:highlight w:val="none"/>
        </w:rPr>
        <w:t>供应商应在不迟于规定的递交截止时间将响应文件上传至郑州市公共资源交易平台。采购人将拒绝接收规定的上传截止时间后收到的任何响应文件。</w:t>
      </w:r>
    </w:p>
    <w:p w14:paraId="3AA64DAF">
      <w:pPr>
        <w:pageBreakBefore w:val="0"/>
        <w:kinsoku/>
        <w:wordWrap/>
        <w:overflowPunct/>
        <w:autoSpaceDE/>
        <w:autoSpaceDN/>
        <w:bidi w:val="0"/>
        <w:spacing w:after="0" w:line="560" w:lineRule="exact"/>
        <w:ind w:firstLine="480" w:firstLineChars="200"/>
        <w:rPr>
          <w:rStyle w:val="97"/>
          <w:color w:val="auto"/>
          <w:sz w:val="24"/>
          <w:szCs w:val="24"/>
          <w:highlight w:val="none"/>
        </w:rPr>
      </w:pPr>
      <w:r>
        <w:rPr>
          <w:rStyle w:val="97"/>
          <w:color w:val="auto"/>
          <w:sz w:val="24"/>
          <w:szCs w:val="24"/>
          <w:highlight w:val="none"/>
        </w:rPr>
        <w:t>12.2</w:t>
      </w:r>
      <w:r>
        <w:rPr>
          <w:rStyle w:val="97"/>
          <w:rFonts w:hint="eastAsia"/>
          <w:color w:val="auto"/>
          <w:sz w:val="24"/>
          <w:szCs w:val="24"/>
          <w:highlight w:val="none"/>
        </w:rPr>
        <w:t>采购人可以按有关规定推迟递交截止时间。在此情况下，采购人、采购代理机构和供应商受递交截止时间制约的所有权利和义务均应延长至新的递交截止时间。</w:t>
      </w:r>
    </w:p>
    <w:p w14:paraId="213ADF0C">
      <w:pPr>
        <w:pageBreakBefore w:val="0"/>
        <w:tabs>
          <w:tab w:val="left" w:pos="641"/>
        </w:tabs>
        <w:kinsoku/>
        <w:wordWrap/>
        <w:overflowPunct/>
        <w:autoSpaceDE/>
        <w:autoSpaceDN/>
        <w:bidi w:val="0"/>
        <w:spacing w:after="0" w:line="560" w:lineRule="exact"/>
        <w:rPr>
          <w:rStyle w:val="97"/>
          <w:color w:val="auto"/>
          <w:sz w:val="24"/>
          <w:szCs w:val="24"/>
          <w:highlight w:val="none"/>
        </w:rPr>
      </w:pPr>
      <w:r>
        <w:rPr>
          <w:rStyle w:val="97"/>
          <w:rFonts w:cs="宋体"/>
          <w:b/>
          <w:bCs/>
          <w:color w:val="auto"/>
          <w:sz w:val="24"/>
          <w:szCs w:val="24"/>
          <w:highlight w:val="none"/>
        </w:rPr>
        <w:t>13.</w:t>
      </w:r>
      <w:r>
        <w:rPr>
          <w:rStyle w:val="97"/>
          <w:rFonts w:hint="eastAsia" w:cs="宋体"/>
          <w:b/>
          <w:bCs/>
          <w:color w:val="auto"/>
          <w:sz w:val="24"/>
          <w:szCs w:val="24"/>
          <w:highlight w:val="none"/>
        </w:rPr>
        <w:t>响应文件的修改与撤回</w:t>
      </w:r>
    </w:p>
    <w:p w14:paraId="7E7FE7A4">
      <w:pPr>
        <w:pageBreakBefore w:val="0"/>
        <w:kinsoku/>
        <w:wordWrap/>
        <w:overflowPunct/>
        <w:autoSpaceDE/>
        <w:autoSpaceDN/>
        <w:bidi w:val="0"/>
        <w:spacing w:after="0" w:line="560" w:lineRule="exact"/>
        <w:ind w:firstLine="480" w:firstLineChars="200"/>
        <w:rPr>
          <w:rStyle w:val="97"/>
          <w:color w:val="auto"/>
          <w:sz w:val="24"/>
          <w:szCs w:val="24"/>
          <w:highlight w:val="none"/>
        </w:rPr>
      </w:pPr>
      <w:r>
        <w:rPr>
          <w:rStyle w:val="97"/>
          <w:color w:val="auto"/>
          <w:sz w:val="24"/>
          <w:szCs w:val="24"/>
          <w:highlight w:val="none"/>
        </w:rPr>
        <w:t xml:space="preserve">13.1 </w:t>
      </w:r>
      <w:r>
        <w:rPr>
          <w:rStyle w:val="97"/>
          <w:rFonts w:hint="eastAsia"/>
          <w:color w:val="auto"/>
          <w:sz w:val="24"/>
          <w:szCs w:val="24"/>
          <w:highlight w:val="none"/>
        </w:rPr>
        <w:t>在规定的递交截止时间前，供应商可以修改或撤回已递交的响应文件，但应以书面形式通知采购人。</w:t>
      </w:r>
    </w:p>
    <w:p w14:paraId="4B2E92F9">
      <w:pPr>
        <w:pageBreakBefore w:val="0"/>
        <w:kinsoku/>
        <w:wordWrap/>
        <w:overflowPunct/>
        <w:autoSpaceDE/>
        <w:autoSpaceDN/>
        <w:bidi w:val="0"/>
        <w:spacing w:after="0" w:line="560" w:lineRule="exact"/>
        <w:ind w:firstLine="480" w:firstLineChars="200"/>
        <w:rPr>
          <w:rStyle w:val="97"/>
          <w:color w:val="auto"/>
          <w:sz w:val="24"/>
          <w:szCs w:val="24"/>
          <w:highlight w:val="none"/>
        </w:rPr>
      </w:pPr>
      <w:r>
        <w:rPr>
          <w:rStyle w:val="97"/>
          <w:color w:val="auto"/>
          <w:sz w:val="24"/>
          <w:szCs w:val="24"/>
          <w:highlight w:val="none"/>
        </w:rPr>
        <w:t xml:space="preserve">13.3 </w:t>
      </w:r>
      <w:r>
        <w:rPr>
          <w:rStyle w:val="97"/>
          <w:rFonts w:hint="eastAsia"/>
          <w:color w:val="auto"/>
          <w:sz w:val="24"/>
          <w:szCs w:val="24"/>
          <w:highlight w:val="none"/>
        </w:rPr>
        <w:t>修改的内容为响应文件的组成部分。修改的响应文件应按照规定进行编制和上传，并标明“修改”字样。</w:t>
      </w:r>
    </w:p>
    <w:p w14:paraId="34F6D886">
      <w:pPr>
        <w:pageBreakBefore w:val="0"/>
        <w:kinsoku/>
        <w:wordWrap/>
        <w:overflowPunct/>
        <w:autoSpaceDE/>
        <w:autoSpaceDN/>
        <w:bidi w:val="0"/>
        <w:spacing w:after="0" w:line="560" w:lineRule="exact"/>
        <w:ind w:firstLine="482" w:firstLineChars="200"/>
        <w:jc w:val="center"/>
        <w:rPr>
          <w:rStyle w:val="97"/>
          <w:b/>
          <w:color w:val="auto"/>
          <w:sz w:val="24"/>
          <w:szCs w:val="24"/>
          <w:highlight w:val="none"/>
        </w:rPr>
      </w:pPr>
      <w:r>
        <w:rPr>
          <w:rStyle w:val="97"/>
          <w:rFonts w:hint="eastAsia"/>
          <w:b/>
          <w:color w:val="auto"/>
          <w:sz w:val="24"/>
          <w:szCs w:val="24"/>
          <w:highlight w:val="none"/>
        </w:rPr>
        <w:t>五、竞争性磋商和评审</w:t>
      </w:r>
    </w:p>
    <w:p w14:paraId="656A2993">
      <w:pPr>
        <w:pageBreakBefore w:val="0"/>
        <w:tabs>
          <w:tab w:val="left" w:pos="641"/>
        </w:tabs>
        <w:kinsoku/>
        <w:wordWrap/>
        <w:overflowPunct/>
        <w:autoSpaceDE/>
        <w:autoSpaceDN/>
        <w:bidi w:val="0"/>
        <w:spacing w:after="0" w:line="560" w:lineRule="exact"/>
        <w:rPr>
          <w:rStyle w:val="97"/>
          <w:color w:val="auto"/>
          <w:sz w:val="24"/>
          <w:szCs w:val="24"/>
          <w:highlight w:val="none"/>
        </w:rPr>
      </w:pPr>
      <w:r>
        <w:rPr>
          <w:rStyle w:val="97"/>
          <w:rFonts w:cs="宋体"/>
          <w:b/>
          <w:bCs/>
          <w:color w:val="auto"/>
          <w:sz w:val="24"/>
          <w:szCs w:val="24"/>
          <w:highlight w:val="none"/>
        </w:rPr>
        <w:t>14.</w:t>
      </w:r>
      <w:r>
        <w:rPr>
          <w:rStyle w:val="97"/>
          <w:rFonts w:hint="eastAsia" w:cs="宋体"/>
          <w:b/>
          <w:bCs/>
          <w:color w:val="auto"/>
          <w:sz w:val="24"/>
          <w:szCs w:val="24"/>
          <w:highlight w:val="none"/>
        </w:rPr>
        <w:t>竞争性磋商</w:t>
      </w:r>
    </w:p>
    <w:p w14:paraId="1D83C0D9">
      <w:pPr>
        <w:pageBreakBefore w:val="0"/>
        <w:kinsoku/>
        <w:wordWrap/>
        <w:overflowPunct/>
        <w:autoSpaceDE/>
        <w:autoSpaceDN/>
        <w:bidi w:val="0"/>
        <w:spacing w:after="0" w:line="560" w:lineRule="exact"/>
        <w:ind w:firstLine="480" w:firstLineChars="200"/>
        <w:rPr>
          <w:rStyle w:val="97"/>
          <w:color w:val="auto"/>
          <w:sz w:val="24"/>
          <w:szCs w:val="24"/>
          <w:highlight w:val="none"/>
        </w:rPr>
      </w:pPr>
      <w:r>
        <w:rPr>
          <w:rStyle w:val="97"/>
          <w:color w:val="auto"/>
          <w:sz w:val="24"/>
          <w:szCs w:val="24"/>
          <w:highlight w:val="none"/>
        </w:rPr>
        <w:t xml:space="preserve">14.1 </w:t>
      </w:r>
      <w:r>
        <w:rPr>
          <w:rStyle w:val="97"/>
          <w:rFonts w:hint="eastAsia"/>
          <w:color w:val="auto"/>
          <w:sz w:val="24"/>
          <w:szCs w:val="24"/>
          <w:highlight w:val="none"/>
        </w:rPr>
        <w:t>采购人或采购代理机构将在规定的时间和地点组织磋商工作。</w:t>
      </w:r>
    </w:p>
    <w:p w14:paraId="7D6FFC18">
      <w:pPr>
        <w:pageBreakBefore w:val="0"/>
        <w:kinsoku/>
        <w:wordWrap/>
        <w:overflowPunct/>
        <w:autoSpaceDE/>
        <w:autoSpaceDN/>
        <w:bidi w:val="0"/>
        <w:spacing w:after="0" w:line="560" w:lineRule="exact"/>
        <w:ind w:firstLine="480" w:firstLineChars="200"/>
        <w:rPr>
          <w:rStyle w:val="97"/>
          <w:color w:val="auto"/>
          <w:sz w:val="24"/>
          <w:szCs w:val="24"/>
          <w:highlight w:val="none"/>
        </w:rPr>
      </w:pPr>
      <w:r>
        <w:rPr>
          <w:rStyle w:val="97"/>
          <w:color w:val="auto"/>
          <w:sz w:val="24"/>
          <w:szCs w:val="24"/>
          <w:highlight w:val="none"/>
        </w:rPr>
        <w:t xml:space="preserve">14.2 </w:t>
      </w:r>
      <w:r>
        <w:rPr>
          <w:rStyle w:val="97"/>
          <w:rFonts w:hint="eastAsia"/>
          <w:color w:val="auto"/>
          <w:sz w:val="24"/>
          <w:szCs w:val="24"/>
          <w:highlight w:val="none"/>
        </w:rPr>
        <w:t>解密响应文件过程中，采购人、采购代理机构及监督部门将对响应文件集体解密。</w:t>
      </w:r>
    </w:p>
    <w:p w14:paraId="502EB0C4">
      <w:pPr>
        <w:pageBreakBefore w:val="0"/>
        <w:tabs>
          <w:tab w:val="left" w:pos="641"/>
        </w:tabs>
        <w:kinsoku/>
        <w:wordWrap/>
        <w:overflowPunct/>
        <w:autoSpaceDE/>
        <w:autoSpaceDN/>
        <w:bidi w:val="0"/>
        <w:spacing w:after="0" w:line="560" w:lineRule="exact"/>
        <w:rPr>
          <w:rStyle w:val="97"/>
          <w:color w:val="auto"/>
          <w:sz w:val="24"/>
          <w:szCs w:val="24"/>
          <w:highlight w:val="none"/>
        </w:rPr>
      </w:pPr>
      <w:r>
        <w:rPr>
          <w:rStyle w:val="97"/>
          <w:rFonts w:cs="宋体"/>
          <w:b/>
          <w:bCs/>
          <w:color w:val="auto"/>
          <w:sz w:val="24"/>
          <w:szCs w:val="24"/>
          <w:highlight w:val="none"/>
        </w:rPr>
        <w:t>15.</w:t>
      </w:r>
      <w:r>
        <w:rPr>
          <w:rStyle w:val="97"/>
          <w:rFonts w:hint="eastAsia" w:cs="宋体"/>
          <w:b/>
          <w:bCs/>
          <w:color w:val="auto"/>
          <w:sz w:val="24"/>
          <w:szCs w:val="24"/>
          <w:highlight w:val="none"/>
        </w:rPr>
        <w:t>磋商小组和评审方法</w:t>
      </w:r>
    </w:p>
    <w:p w14:paraId="4B1B68DA">
      <w:pPr>
        <w:pageBreakBefore w:val="0"/>
        <w:kinsoku/>
        <w:wordWrap/>
        <w:overflowPunct/>
        <w:autoSpaceDE/>
        <w:autoSpaceDN/>
        <w:bidi w:val="0"/>
        <w:spacing w:after="0" w:line="560" w:lineRule="exact"/>
        <w:ind w:firstLine="480"/>
        <w:rPr>
          <w:rStyle w:val="97"/>
          <w:color w:val="auto"/>
          <w:sz w:val="24"/>
          <w:szCs w:val="24"/>
          <w:highlight w:val="none"/>
        </w:rPr>
      </w:pPr>
      <w:r>
        <w:rPr>
          <w:rStyle w:val="97"/>
          <w:color w:val="auto"/>
          <w:sz w:val="24"/>
          <w:szCs w:val="24"/>
          <w:highlight w:val="none"/>
        </w:rPr>
        <w:t>15.1</w:t>
      </w:r>
      <w:r>
        <w:rPr>
          <w:rStyle w:val="97"/>
          <w:rFonts w:hint="eastAsia"/>
          <w:color w:val="auto"/>
          <w:sz w:val="24"/>
          <w:szCs w:val="24"/>
          <w:highlight w:val="none"/>
        </w:rPr>
        <w:t>采购人将根据本竞争性磋商采购的特点组建竞争性磋商小组，其成员由</w:t>
      </w:r>
      <w:r>
        <w:rPr>
          <w:rStyle w:val="97"/>
          <w:rFonts w:hint="eastAsia"/>
          <w:color w:val="auto"/>
          <w:sz w:val="24"/>
          <w:szCs w:val="24"/>
          <w:highlight w:val="none"/>
          <w:lang w:val="en-US" w:eastAsia="zh-CN"/>
        </w:rPr>
        <w:t>采购人代表和评审专家</w:t>
      </w:r>
      <w:r>
        <w:rPr>
          <w:rStyle w:val="97"/>
          <w:rFonts w:hint="eastAsia"/>
          <w:color w:val="auto"/>
          <w:sz w:val="24"/>
          <w:szCs w:val="24"/>
          <w:highlight w:val="none"/>
        </w:rPr>
        <w:t>（从依法组建的专家库抽取）</w:t>
      </w:r>
      <w:r>
        <w:rPr>
          <w:rStyle w:val="97"/>
          <w:color w:val="auto"/>
          <w:sz w:val="24"/>
          <w:szCs w:val="24"/>
          <w:highlight w:val="none"/>
        </w:rPr>
        <w:t>3</w:t>
      </w:r>
      <w:r>
        <w:rPr>
          <w:rStyle w:val="97"/>
          <w:rFonts w:hint="eastAsia"/>
          <w:color w:val="auto"/>
          <w:sz w:val="24"/>
          <w:szCs w:val="24"/>
          <w:highlight w:val="none"/>
        </w:rPr>
        <w:t>人组成</w:t>
      </w:r>
      <w:r>
        <w:rPr>
          <w:rStyle w:val="97"/>
          <w:rFonts w:hint="eastAsia"/>
          <w:color w:val="auto"/>
          <w:sz w:val="24"/>
          <w:szCs w:val="24"/>
          <w:highlight w:val="none"/>
          <w:lang w:eastAsia="zh-CN"/>
        </w:rPr>
        <w:t>，其中评审专家人数不得少于磋商小组成员总数的2/3</w:t>
      </w:r>
      <w:r>
        <w:rPr>
          <w:rStyle w:val="97"/>
          <w:rFonts w:hint="eastAsia"/>
          <w:color w:val="auto"/>
          <w:sz w:val="24"/>
          <w:szCs w:val="24"/>
          <w:highlight w:val="none"/>
        </w:rPr>
        <w:t>。竞争性磋商小组对响应文件进行审查、质疑、评估和比较。</w:t>
      </w:r>
    </w:p>
    <w:p w14:paraId="698796DC">
      <w:pPr>
        <w:pageBreakBefore w:val="0"/>
        <w:kinsoku/>
        <w:wordWrap/>
        <w:overflowPunct/>
        <w:autoSpaceDE/>
        <w:autoSpaceDN/>
        <w:bidi w:val="0"/>
        <w:spacing w:after="0" w:line="560" w:lineRule="exact"/>
        <w:ind w:firstLine="480" w:firstLineChars="200"/>
        <w:rPr>
          <w:rStyle w:val="97"/>
          <w:color w:val="auto"/>
          <w:sz w:val="24"/>
          <w:szCs w:val="24"/>
          <w:highlight w:val="none"/>
        </w:rPr>
      </w:pPr>
      <w:r>
        <w:rPr>
          <w:rStyle w:val="97"/>
          <w:color w:val="auto"/>
          <w:sz w:val="24"/>
          <w:szCs w:val="24"/>
          <w:highlight w:val="none"/>
        </w:rPr>
        <w:t xml:space="preserve">15.2 </w:t>
      </w:r>
      <w:r>
        <w:rPr>
          <w:rStyle w:val="97"/>
          <w:rFonts w:hint="eastAsia"/>
          <w:color w:val="auto"/>
          <w:sz w:val="24"/>
          <w:szCs w:val="24"/>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14:paraId="3A724786">
      <w:pPr>
        <w:pageBreakBefore w:val="0"/>
        <w:kinsoku/>
        <w:wordWrap/>
        <w:overflowPunct/>
        <w:autoSpaceDE/>
        <w:autoSpaceDN/>
        <w:bidi w:val="0"/>
        <w:spacing w:after="0" w:line="560" w:lineRule="exact"/>
        <w:ind w:firstLine="480" w:firstLineChars="200"/>
        <w:rPr>
          <w:rStyle w:val="97"/>
          <w:rFonts w:hint="eastAsia"/>
          <w:color w:val="auto"/>
          <w:sz w:val="24"/>
          <w:szCs w:val="24"/>
          <w:highlight w:val="none"/>
        </w:rPr>
      </w:pPr>
      <w:r>
        <w:rPr>
          <w:rStyle w:val="97"/>
          <w:color w:val="auto"/>
          <w:sz w:val="24"/>
          <w:szCs w:val="24"/>
          <w:highlight w:val="none"/>
        </w:rPr>
        <w:t xml:space="preserve">15.3 </w:t>
      </w:r>
      <w:r>
        <w:rPr>
          <w:rStyle w:val="97"/>
          <w:rFonts w:hint="eastAsia"/>
          <w:color w:val="auto"/>
          <w:sz w:val="24"/>
          <w:szCs w:val="24"/>
          <w:highlight w:val="none"/>
        </w:rPr>
        <w:t>磋商小组将首先对响应文件进行初审。对初审合格的响应文件进行磋商和评审。</w:t>
      </w:r>
    </w:p>
    <w:p w14:paraId="5BE6EBD9">
      <w:r>
        <w:br w:type="page"/>
      </w:r>
    </w:p>
    <w:tbl>
      <w:tblPr>
        <w:tblStyle w:val="22"/>
        <w:tblpPr w:vertAnchor="page" w:horzAnchor="page" w:tblpXSpec="center" w:tblpY="1451"/>
        <w:tblW w:w="8883" w:type="dxa"/>
        <w:jc w:val="center"/>
        <w:tblLayout w:type="fixed"/>
        <w:tblCellMar>
          <w:top w:w="0" w:type="dxa"/>
          <w:left w:w="0" w:type="dxa"/>
          <w:bottom w:w="0" w:type="dxa"/>
          <w:right w:w="0" w:type="dxa"/>
        </w:tblCellMar>
      </w:tblPr>
      <w:tblGrid>
        <w:gridCol w:w="862"/>
        <w:gridCol w:w="1989"/>
        <w:gridCol w:w="6032"/>
      </w:tblGrid>
      <w:tr w14:paraId="27405142">
        <w:tblPrEx>
          <w:tblCellMar>
            <w:top w:w="0" w:type="dxa"/>
            <w:left w:w="0" w:type="dxa"/>
            <w:bottom w:w="0" w:type="dxa"/>
            <w:right w:w="0" w:type="dxa"/>
          </w:tblCellMar>
        </w:tblPrEx>
        <w:trPr>
          <w:trHeight w:val="23"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14:paraId="327A4ECB">
            <w:pPr>
              <w:pageBreakBefore w:val="0"/>
              <w:kinsoku/>
              <w:wordWrap/>
              <w:overflowPunct/>
              <w:autoSpaceDE/>
              <w:autoSpaceDN/>
              <w:bidi w:val="0"/>
              <w:spacing w:after="0" w:line="560" w:lineRule="exact"/>
              <w:jc w:val="center"/>
              <w:textAlignment w:val="auto"/>
              <w:rPr>
                <w:rStyle w:val="97"/>
                <w:color w:val="auto"/>
                <w:kern w:val="0"/>
                <w:sz w:val="24"/>
                <w:szCs w:val="24"/>
                <w:highlight w:val="none"/>
              </w:rPr>
            </w:pPr>
            <w:r>
              <w:rPr>
                <w:rStyle w:val="97"/>
                <w:rFonts w:hint="eastAsia"/>
                <w:color w:val="auto"/>
                <w:kern w:val="0"/>
                <w:sz w:val="24"/>
                <w:szCs w:val="24"/>
                <w:highlight w:val="none"/>
              </w:rPr>
              <w:t>条款</w:t>
            </w:r>
          </w:p>
        </w:tc>
        <w:tc>
          <w:tcPr>
            <w:tcW w:w="1989" w:type="dxa"/>
            <w:tcBorders>
              <w:top w:val="single" w:color="000000" w:sz="4" w:space="0"/>
              <w:left w:val="single" w:color="000000" w:sz="4" w:space="0"/>
              <w:bottom w:val="single" w:color="000000" w:sz="4" w:space="0"/>
              <w:right w:val="single" w:color="000000" w:sz="4" w:space="0"/>
            </w:tcBorders>
            <w:vAlign w:val="center"/>
          </w:tcPr>
          <w:p w14:paraId="36EC0DCF">
            <w:pPr>
              <w:pageBreakBefore w:val="0"/>
              <w:kinsoku/>
              <w:wordWrap/>
              <w:overflowPunct/>
              <w:autoSpaceDE/>
              <w:autoSpaceDN/>
              <w:bidi w:val="0"/>
              <w:spacing w:after="0" w:line="560" w:lineRule="exact"/>
              <w:jc w:val="center"/>
              <w:textAlignment w:val="auto"/>
              <w:rPr>
                <w:rStyle w:val="97"/>
                <w:color w:val="auto"/>
                <w:kern w:val="0"/>
                <w:sz w:val="24"/>
                <w:szCs w:val="24"/>
                <w:highlight w:val="none"/>
              </w:rPr>
            </w:pPr>
            <w:r>
              <w:rPr>
                <w:rStyle w:val="97"/>
                <w:rFonts w:hint="eastAsia"/>
                <w:color w:val="auto"/>
                <w:kern w:val="0"/>
                <w:sz w:val="24"/>
                <w:szCs w:val="24"/>
                <w:highlight w:val="none"/>
              </w:rPr>
              <w:t>评审因素</w:t>
            </w:r>
          </w:p>
        </w:tc>
        <w:tc>
          <w:tcPr>
            <w:tcW w:w="6032" w:type="dxa"/>
            <w:tcBorders>
              <w:top w:val="single" w:color="000000" w:sz="4" w:space="0"/>
              <w:left w:val="single" w:color="000000" w:sz="4" w:space="0"/>
              <w:bottom w:val="single" w:color="000000" w:sz="4" w:space="0"/>
              <w:right w:val="single" w:color="000000" w:sz="4" w:space="0"/>
            </w:tcBorders>
            <w:vAlign w:val="center"/>
          </w:tcPr>
          <w:p w14:paraId="1A79575B">
            <w:pPr>
              <w:pageBreakBefore w:val="0"/>
              <w:kinsoku/>
              <w:wordWrap/>
              <w:overflowPunct/>
              <w:autoSpaceDE/>
              <w:autoSpaceDN/>
              <w:bidi w:val="0"/>
              <w:spacing w:after="0" w:line="560" w:lineRule="exact"/>
              <w:jc w:val="center"/>
              <w:textAlignment w:val="auto"/>
              <w:rPr>
                <w:rStyle w:val="97"/>
                <w:color w:val="auto"/>
                <w:kern w:val="0"/>
                <w:sz w:val="24"/>
                <w:szCs w:val="24"/>
                <w:highlight w:val="none"/>
              </w:rPr>
            </w:pPr>
            <w:r>
              <w:rPr>
                <w:rStyle w:val="97"/>
                <w:rFonts w:hint="eastAsia"/>
                <w:color w:val="auto"/>
                <w:kern w:val="0"/>
                <w:sz w:val="24"/>
                <w:szCs w:val="24"/>
                <w:highlight w:val="none"/>
              </w:rPr>
              <w:t>评审标准</w:t>
            </w:r>
          </w:p>
        </w:tc>
      </w:tr>
      <w:tr w14:paraId="12062F94">
        <w:tblPrEx>
          <w:tblCellMar>
            <w:top w:w="0" w:type="dxa"/>
            <w:left w:w="0" w:type="dxa"/>
            <w:bottom w:w="0" w:type="dxa"/>
            <w:right w:w="0" w:type="dxa"/>
          </w:tblCellMar>
        </w:tblPrEx>
        <w:trPr>
          <w:trHeight w:val="23" w:hRule="atLeast"/>
          <w:jc w:val="center"/>
        </w:trPr>
        <w:tc>
          <w:tcPr>
            <w:tcW w:w="862" w:type="dxa"/>
            <w:vMerge w:val="restart"/>
            <w:tcBorders>
              <w:top w:val="single" w:color="000000" w:sz="4" w:space="0"/>
              <w:left w:val="single" w:color="000000" w:sz="4" w:space="0"/>
              <w:bottom w:val="single" w:color="000000" w:sz="4" w:space="0"/>
              <w:right w:val="single" w:color="000000" w:sz="4" w:space="0"/>
            </w:tcBorders>
            <w:vAlign w:val="center"/>
          </w:tcPr>
          <w:p w14:paraId="5BCDEE29">
            <w:pPr>
              <w:pageBreakBefore w:val="0"/>
              <w:kinsoku/>
              <w:wordWrap/>
              <w:overflowPunct/>
              <w:autoSpaceDE/>
              <w:autoSpaceDN/>
              <w:bidi w:val="0"/>
              <w:spacing w:after="0" w:line="560" w:lineRule="exact"/>
              <w:jc w:val="center"/>
              <w:textAlignment w:val="auto"/>
              <w:rPr>
                <w:rStyle w:val="97"/>
                <w:color w:val="auto"/>
                <w:kern w:val="0"/>
                <w:sz w:val="24"/>
                <w:szCs w:val="24"/>
                <w:highlight w:val="none"/>
              </w:rPr>
            </w:pPr>
            <w:r>
              <w:rPr>
                <w:rStyle w:val="97"/>
                <w:rFonts w:hint="eastAsia"/>
                <w:color w:val="auto"/>
                <w:kern w:val="0"/>
                <w:sz w:val="24"/>
                <w:szCs w:val="24"/>
                <w:highlight w:val="none"/>
              </w:rPr>
              <w:t>符合性评审标准</w:t>
            </w:r>
          </w:p>
        </w:tc>
        <w:tc>
          <w:tcPr>
            <w:tcW w:w="1989" w:type="dxa"/>
            <w:tcBorders>
              <w:top w:val="single" w:color="000000" w:sz="4" w:space="0"/>
              <w:left w:val="single" w:color="000000" w:sz="4" w:space="0"/>
              <w:bottom w:val="single" w:color="000000" w:sz="4" w:space="0"/>
              <w:right w:val="single" w:color="000000" w:sz="4" w:space="0"/>
            </w:tcBorders>
            <w:vAlign w:val="center"/>
          </w:tcPr>
          <w:p w14:paraId="716627CA">
            <w:pPr>
              <w:pageBreakBefore w:val="0"/>
              <w:kinsoku/>
              <w:wordWrap/>
              <w:overflowPunct/>
              <w:autoSpaceDE/>
              <w:autoSpaceDN/>
              <w:bidi w:val="0"/>
              <w:spacing w:after="0" w:line="560" w:lineRule="exact"/>
              <w:jc w:val="center"/>
              <w:textAlignment w:val="auto"/>
              <w:rPr>
                <w:rStyle w:val="97"/>
                <w:color w:val="auto"/>
                <w:kern w:val="0"/>
                <w:sz w:val="24"/>
                <w:szCs w:val="24"/>
                <w:highlight w:val="none"/>
              </w:rPr>
            </w:pPr>
            <w:r>
              <w:rPr>
                <w:rStyle w:val="97"/>
                <w:rFonts w:hint="eastAsia"/>
                <w:color w:val="auto"/>
                <w:kern w:val="0"/>
                <w:sz w:val="24"/>
                <w:szCs w:val="24"/>
                <w:highlight w:val="none"/>
              </w:rPr>
              <w:t>供应商名称</w:t>
            </w:r>
          </w:p>
        </w:tc>
        <w:tc>
          <w:tcPr>
            <w:tcW w:w="6032" w:type="dxa"/>
            <w:tcBorders>
              <w:top w:val="single" w:color="000000" w:sz="4" w:space="0"/>
              <w:left w:val="single" w:color="000000" w:sz="4" w:space="0"/>
              <w:bottom w:val="single" w:color="000000" w:sz="4" w:space="0"/>
              <w:right w:val="single" w:color="000000" w:sz="4" w:space="0"/>
            </w:tcBorders>
            <w:vAlign w:val="center"/>
          </w:tcPr>
          <w:p w14:paraId="1C4FD1C8">
            <w:pPr>
              <w:pageBreakBefore w:val="0"/>
              <w:kinsoku/>
              <w:wordWrap/>
              <w:overflowPunct/>
              <w:autoSpaceDE/>
              <w:autoSpaceDN/>
              <w:bidi w:val="0"/>
              <w:spacing w:after="0" w:line="560" w:lineRule="exact"/>
              <w:jc w:val="left"/>
              <w:textAlignment w:val="auto"/>
              <w:rPr>
                <w:rStyle w:val="97"/>
                <w:color w:val="auto"/>
                <w:kern w:val="0"/>
                <w:sz w:val="24"/>
                <w:szCs w:val="24"/>
                <w:highlight w:val="none"/>
              </w:rPr>
            </w:pPr>
            <w:r>
              <w:rPr>
                <w:rStyle w:val="97"/>
                <w:rFonts w:hint="eastAsia"/>
                <w:color w:val="auto"/>
                <w:kern w:val="0"/>
                <w:sz w:val="24"/>
                <w:szCs w:val="24"/>
                <w:highlight w:val="none"/>
              </w:rPr>
              <w:t>与营业执照、资格证书（如有）一致</w:t>
            </w:r>
          </w:p>
        </w:tc>
      </w:tr>
      <w:tr w14:paraId="46AA4BD9">
        <w:tblPrEx>
          <w:tblCellMar>
            <w:top w:w="0" w:type="dxa"/>
            <w:left w:w="0" w:type="dxa"/>
            <w:bottom w:w="0" w:type="dxa"/>
            <w:right w:w="0" w:type="dxa"/>
          </w:tblCellMar>
        </w:tblPrEx>
        <w:trPr>
          <w:trHeight w:val="23" w:hRule="atLeast"/>
          <w:jc w:val="center"/>
        </w:trPr>
        <w:tc>
          <w:tcPr>
            <w:tcW w:w="862" w:type="dxa"/>
            <w:vMerge w:val="continue"/>
            <w:tcBorders>
              <w:top w:val="single" w:color="000000" w:sz="4" w:space="0"/>
              <w:left w:val="single" w:color="000000" w:sz="4" w:space="0"/>
              <w:bottom w:val="single" w:color="000000" w:sz="4" w:space="0"/>
              <w:right w:val="single" w:color="000000" w:sz="4" w:space="0"/>
            </w:tcBorders>
            <w:vAlign w:val="center"/>
          </w:tcPr>
          <w:p w14:paraId="36DA853A">
            <w:pPr>
              <w:pageBreakBefore w:val="0"/>
              <w:kinsoku/>
              <w:wordWrap/>
              <w:overflowPunct/>
              <w:autoSpaceDE/>
              <w:autoSpaceDN/>
              <w:bidi w:val="0"/>
              <w:spacing w:after="0" w:line="560" w:lineRule="exact"/>
              <w:jc w:val="left"/>
              <w:textAlignment w:val="auto"/>
              <w:rPr>
                <w:rStyle w:val="97"/>
                <w:color w:val="auto"/>
                <w:kern w:val="0"/>
                <w:sz w:val="24"/>
                <w:szCs w:val="24"/>
                <w:highlight w:val="none"/>
              </w:rPr>
            </w:pPr>
          </w:p>
        </w:tc>
        <w:tc>
          <w:tcPr>
            <w:tcW w:w="1989" w:type="dxa"/>
            <w:tcBorders>
              <w:top w:val="single" w:color="000000" w:sz="4" w:space="0"/>
              <w:left w:val="single" w:color="000000" w:sz="4" w:space="0"/>
              <w:bottom w:val="single" w:color="000000" w:sz="4" w:space="0"/>
              <w:right w:val="single" w:color="000000" w:sz="4" w:space="0"/>
            </w:tcBorders>
            <w:vAlign w:val="center"/>
          </w:tcPr>
          <w:p w14:paraId="66E28E09">
            <w:pPr>
              <w:pageBreakBefore w:val="0"/>
              <w:kinsoku/>
              <w:wordWrap/>
              <w:overflowPunct/>
              <w:autoSpaceDE/>
              <w:autoSpaceDN/>
              <w:bidi w:val="0"/>
              <w:spacing w:after="0" w:line="560" w:lineRule="exact"/>
              <w:jc w:val="center"/>
              <w:textAlignment w:val="auto"/>
              <w:rPr>
                <w:rStyle w:val="97"/>
                <w:color w:val="auto"/>
                <w:kern w:val="0"/>
                <w:sz w:val="24"/>
                <w:szCs w:val="24"/>
                <w:highlight w:val="none"/>
              </w:rPr>
            </w:pPr>
            <w:r>
              <w:rPr>
                <w:rStyle w:val="97"/>
                <w:rFonts w:hint="eastAsia"/>
                <w:color w:val="auto"/>
                <w:kern w:val="0"/>
                <w:sz w:val="24"/>
                <w:szCs w:val="24"/>
                <w:highlight w:val="none"/>
              </w:rPr>
              <w:t>响应文件企业电子签章或盖章或个人电子签章或盖章或签字</w:t>
            </w:r>
          </w:p>
        </w:tc>
        <w:tc>
          <w:tcPr>
            <w:tcW w:w="6032" w:type="dxa"/>
            <w:tcBorders>
              <w:top w:val="single" w:color="000000" w:sz="4" w:space="0"/>
              <w:left w:val="single" w:color="000000" w:sz="4" w:space="0"/>
              <w:bottom w:val="single" w:color="000000" w:sz="4" w:space="0"/>
              <w:right w:val="single" w:color="000000" w:sz="4" w:space="0"/>
            </w:tcBorders>
            <w:vAlign w:val="center"/>
          </w:tcPr>
          <w:p w14:paraId="5B90FFE8">
            <w:pPr>
              <w:pageBreakBefore w:val="0"/>
              <w:kinsoku/>
              <w:wordWrap/>
              <w:overflowPunct/>
              <w:autoSpaceDE/>
              <w:autoSpaceDN/>
              <w:bidi w:val="0"/>
              <w:spacing w:after="0" w:line="560" w:lineRule="exact"/>
              <w:jc w:val="left"/>
              <w:textAlignment w:val="auto"/>
              <w:rPr>
                <w:rStyle w:val="97"/>
                <w:color w:val="auto"/>
                <w:kern w:val="0"/>
                <w:sz w:val="24"/>
                <w:szCs w:val="24"/>
                <w:highlight w:val="none"/>
              </w:rPr>
            </w:pPr>
            <w:r>
              <w:rPr>
                <w:rStyle w:val="97"/>
                <w:rFonts w:hint="eastAsia"/>
                <w:color w:val="auto"/>
                <w:kern w:val="0"/>
                <w:sz w:val="24"/>
                <w:szCs w:val="24"/>
                <w:highlight w:val="none"/>
              </w:rPr>
              <w:t>按照竞争性磋商文件中提供的响应文件格式和要求企业电子签章或盖章或个人电子签章或盖章或签字</w:t>
            </w:r>
          </w:p>
        </w:tc>
      </w:tr>
      <w:tr w14:paraId="521CCEAB">
        <w:tblPrEx>
          <w:tblCellMar>
            <w:top w:w="0" w:type="dxa"/>
            <w:left w:w="0" w:type="dxa"/>
            <w:bottom w:w="0" w:type="dxa"/>
            <w:right w:w="0" w:type="dxa"/>
          </w:tblCellMar>
        </w:tblPrEx>
        <w:trPr>
          <w:trHeight w:val="23" w:hRule="atLeast"/>
          <w:jc w:val="center"/>
        </w:trPr>
        <w:tc>
          <w:tcPr>
            <w:tcW w:w="862" w:type="dxa"/>
            <w:vMerge w:val="continue"/>
            <w:tcBorders>
              <w:top w:val="single" w:color="000000" w:sz="4" w:space="0"/>
              <w:left w:val="single" w:color="000000" w:sz="4" w:space="0"/>
              <w:bottom w:val="single" w:color="000000" w:sz="4" w:space="0"/>
              <w:right w:val="single" w:color="000000" w:sz="4" w:space="0"/>
            </w:tcBorders>
            <w:vAlign w:val="center"/>
          </w:tcPr>
          <w:p w14:paraId="514DFCDF">
            <w:pPr>
              <w:pageBreakBefore w:val="0"/>
              <w:kinsoku/>
              <w:wordWrap/>
              <w:overflowPunct/>
              <w:autoSpaceDE/>
              <w:autoSpaceDN/>
              <w:bidi w:val="0"/>
              <w:spacing w:after="0" w:line="560" w:lineRule="exact"/>
              <w:jc w:val="left"/>
              <w:textAlignment w:val="auto"/>
              <w:rPr>
                <w:rStyle w:val="97"/>
                <w:color w:val="auto"/>
                <w:kern w:val="0"/>
                <w:sz w:val="24"/>
                <w:szCs w:val="24"/>
                <w:highlight w:val="none"/>
              </w:rPr>
            </w:pPr>
          </w:p>
        </w:tc>
        <w:tc>
          <w:tcPr>
            <w:tcW w:w="1989" w:type="dxa"/>
            <w:tcBorders>
              <w:top w:val="single" w:color="000000" w:sz="4" w:space="0"/>
              <w:left w:val="single" w:color="000000" w:sz="4" w:space="0"/>
              <w:bottom w:val="single" w:color="000000" w:sz="4" w:space="0"/>
              <w:right w:val="single" w:color="000000" w:sz="4" w:space="0"/>
            </w:tcBorders>
            <w:vAlign w:val="center"/>
          </w:tcPr>
          <w:p w14:paraId="17B861AA">
            <w:pPr>
              <w:pageBreakBefore w:val="0"/>
              <w:kinsoku/>
              <w:wordWrap/>
              <w:overflowPunct/>
              <w:autoSpaceDE/>
              <w:autoSpaceDN/>
              <w:bidi w:val="0"/>
              <w:spacing w:after="0" w:line="560" w:lineRule="exact"/>
              <w:jc w:val="center"/>
              <w:textAlignment w:val="auto"/>
              <w:rPr>
                <w:rStyle w:val="97"/>
                <w:color w:val="auto"/>
                <w:kern w:val="0"/>
                <w:sz w:val="24"/>
                <w:szCs w:val="24"/>
                <w:highlight w:val="none"/>
              </w:rPr>
            </w:pPr>
            <w:r>
              <w:rPr>
                <w:rStyle w:val="97"/>
                <w:rFonts w:hint="eastAsia"/>
                <w:color w:val="auto"/>
                <w:kern w:val="0"/>
                <w:sz w:val="24"/>
                <w:szCs w:val="24"/>
                <w:highlight w:val="none"/>
              </w:rPr>
              <w:t>响应文件格式</w:t>
            </w:r>
          </w:p>
        </w:tc>
        <w:tc>
          <w:tcPr>
            <w:tcW w:w="6032" w:type="dxa"/>
            <w:tcBorders>
              <w:top w:val="single" w:color="000000" w:sz="4" w:space="0"/>
              <w:left w:val="single" w:color="000000" w:sz="4" w:space="0"/>
              <w:bottom w:val="single" w:color="000000" w:sz="4" w:space="0"/>
              <w:right w:val="single" w:color="000000" w:sz="4" w:space="0"/>
            </w:tcBorders>
            <w:vAlign w:val="center"/>
          </w:tcPr>
          <w:p w14:paraId="081140E9">
            <w:pPr>
              <w:pageBreakBefore w:val="0"/>
              <w:kinsoku/>
              <w:wordWrap/>
              <w:overflowPunct/>
              <w:autoSpaceDE/>
              <w:autoSpaceDN/>
              <w:bidi w:val="0"/>
              <w:spacing w:after="0" w:line="560" w:lineRule="exact"/>
              <w:jc w:val="left"/>
              <w:textAlignment w:val="auto"/>
              <w:rPr>
                <w:rStyle w:val="97"/>
                <w:color w:val="auto"/>
                <w:kern w:val="0"/>
                <w:sz w:val="24"/>
                <w:szCs w:val="24"/>
                <w:highlight w:val="none"/>
              </w:rPr>
            </w:pPr>
            <w:r>
              <w:rPr>
                <w:rStyle w:val="97"/>
                <w:rFonts w:hint="eastAsia"/>
                <w:color w:val="auto"/>
                <w:kern w:val="0"/>
                <w:sz w:val="24"/>
                <w:szCs w:val="24"/>
                <w:highlight w:val="none"/>
              </w:rPr>
              <w:t>符合竞争性磋商文件中提供的响应文件格式</w:t>
            </w:r>
          </w:p>
        </w:tc>
      </w:tr>
      <w:tr w14:paraId="66F1C746">
        <w:tblPrEx>
          <w:tblCellMar>
            <w:top w:w="0" w:type="dxa"/>
            <w:left w:w="0" w:type="dxa"/>
            <w:bottom w:w="0" w:type="dxa"/>
            <w:right w:w="0" w:type="dxa"/>
          </w:tblCellMar>
        </w:tblPrEx>
        <w:trPr>
          <w:trHeight w:val="23" w:hRule="atLeast"/>
          <w:jc w:val="center"/>
        </w:trPr>
        <w:tc>
          <w:tcPr>
            <w:tcW w:w="862" w:type="dxa"/>
            <w:vMerge w:val="continue"/>
            <w:tcBorders>
              <w:top w:val="single" w:color="000000" w:sz="4" w:space="0"/>
              <w:left w:val="single" w:color="000000" w:sz="4" w:space="0"/>
              <w:bottom w:val="single" w:color="000000" w:sz="4" w:space="0"/>
              <w:right w:val="single" w:color="000000" w:sz="4" w:space="0"/>
            </w:tcBorders>
            <w:vAlign w:val="center"/>
          </w:tcPr>
          <w:p w14:paraId="76149A7A">
            <w:pPr>
              <w:pageBreakBefore w:val="0"/>
              <w:kinsoku/>
              <w:wordWrap/>
              <w:overflowPunct/>
              <w:autoSpaceDE/>
              <w:autoSpaceDN/>
              <w:bidi w:val="0"/>
              <w:spacing w:after="0" w:line="560" w:lineRule="exact"/>
              <w:jc w:val="left"/>
              <w:textAlignment w:val="auto"/>
              <w:rPr>
                <w:rStyle w:val="97"/>
                <w:color w:val="auto"/>
                <w:kern w:val="0"/>
                <w:sz w:val="24"/>
                <w:szCs w:val="24"/>
                <w:highlight w:val="none"/>
              </w:rPr>
            </w:pPr>
          </w:p>
        </w:tc>
        <w:tc>
          <w:tcPr>
            <w:tcW w:w="1989" w:type="dxa"/>
            <w:tcBorders>
              <w:top w:val="single" w:color="000000" w:sz="4" w:space="0"/>
              <w:left w:val="single" w:color="000000" w:sz="4" w:space="0"/>
              <w:bottom w:val="single" w:color="000000" w:sz="4" w:space="0"/>
              <w:right w:val="single" w:color="000000" w:sz="4" w:space="0"/>
            </w:tcBorders>
            <w:vAlign w:val="center"/>
          </w:tcPr>
          <w:p w14:paraId="2F5D270E">
            <w:pPr>
              <w:pageBreakBefore w:val="0"/>
              <w:kinsoku/>
              <w:wordWrap/>
              <w:overflowPunct/>
              <w:autoSpaceDE/>
              <w:autoSpaceDN/>
              <w:bidi w:val="0"/>
              <w:spacing w:after="0" w:line="560" w:lineRule="exact"/>
              <w:jc w:val="center"/>
              <w:textAlignment w:val="auto"/>
              <w:rPr>
                <w:rStyle w:val="97"/>
                <w:color w:val="auto"/>
                <w:kern w:val="0"/>
                <w:sz w:val="24"/>
                <w:szCs w:val="24"/>
                <w:highlight w:val="none"/>
              </w:rPr>
            </w:pPr>
            <w:r>
              <w:rPr>
                <w:rStyle w:val="97"/>
                <w:rFonts w:hint="eastAsia"/>
                <w:color w:val="auto"/>
                <w:kern w:val="0"/>
                <w:sz w:val="24"/>
                <w:szCs w:val="24"/>
                <w:highlight w:val="none"/>
              </w:rPr>
              <w:t>报价唯一</w:t>
            </w:r>
          </w:p>
        </w:tc>
        <w:tc>
          <w:tcPr>
            <w:tcW w:w="6032" w:type="dxa"/>
            <w:tcBorders>
              <w:top w:val="single" w:color="000000" w:sz="4" w:space="0"/>
              <w:left w:val="single" w:color="000000" w:sz="4" w:space="0"/>
              <w:bottom w:val="single" w:color="000000" w:sz="4" w:space="0"/>
              <w:right w:val="single" w:color="000000" w:sz="4" w:space="0"/>
            </w:tcBorders>
            <w:vAlign w:val="center"/>
          </w:tcPr>
          <w:p w14:paraId="6CE136AC">
            <w:pPr>
              <w:pageBreakBefore w:val="0"/>
              <w:kinsoku/>
              <w:wordWrap/>
              <w:overflowPunct/>
              <w:autoSpaceDE/>
              <w:autoSpaceDN/>
              <w:bidi w:val="0"/>
              <w:spacing w:after="0" w:line="560" w:lineRule="exact"/>
              <w:jc w:val="left"/>
              <w:textAlignment w:val="auto"/>
              <w:rPr>
                <w:rStyle w:val="97"/>
                <w:rFonts w:hint="default" w:eastAsia="宋体"/>
                <w:color w:val="auto"/>
                <w:kern w:val="0"/>
                <w:sz w:val="24"/>
                <w:szCs w:val="24"/>
                <w:highlight w:val="none"/>
                <w:lang w:val="en-US" w:eastAsia="zh-CN"/>
              </w:rPr>
            </w:pPr>
            <w:r>
              <w:rPr>
                <w:rStyle w:val="97"/>
                <w:rFonts w:hint="eastAsia"/>
                <w:color w:val="auto"/>
                <w:kern w:val="0"/>
                <w:sz w:val="24"/>
                <w:szCs w:val="24"/>
                <w:highlight w:val="none"/>
              </w:rPr>
              <w:t>只能有一个有效报价，且未超过磋商</w:t>
            </w:r>
            <w:r>
              <w:rPr>
                <w:rStyle w:val="97"/>
                <w:rFonts w:hint="eastAsia"/>
                <w:color w:val="auto"/>
                <w:kern w:val="0"/>
                <w:sz w:val="24"/>
                <w:szCs w:val="24"/>
                <w:highlight w:val="none"/>
                <w:lang w:val="en-US" w:eastAsia="zh-CN"/>
              </w:rPr>
              <w:t>最高限价</w:t>
            </w:r>
          </w:p>
        </w:tc>
      </w:tr>
      <w:tr w14:paraId="79039DB2">
        <w:tblPrEx>
          <w:tblCellMar>
            <w:top w:w="0" w:type="dxa"/>
            <w:left w:w="0" w:type="dxa"/>
            <w:bottom w:w="0" w:type="dxa"/>
            <w:right w:w="0" w:type="dxa"/>
          </w:tblCellMar>
        </w:tblPrEx>
        <w:trPr>
          <w:trHeight w:val="23" w:hRule="atLeast"/>
          <w:jc w:val="center"/>
        </w:trPr>
        <w:tc>
          <w:tcPr>
            <w:tcW w:w="862" w:type="dxa"/>
            <w:vMerge w:val="restart"/>
            <w:tcBorders>
              <w:top w:val="single" w:color="000000" w:sz="4" w:space="0"/>
              <w:left w:val="single" w:color="000000" w:sz="4" w:space="0"/>
              <w:right w:val="single" w:color="000000" w:sz="4" w:space="0"/>
            </w:tcBorders>
            <w:vAlign w:val="center"/>
          </w:tcPr>
          <w:p w14:paraId="7942648D">
            <w:pPr>
              <w:pageBreakBefore w:val="0"/>
              <w:kinsoku/>
              <w:wordWrap/>
              <w:overflowPunct/>
              <w:autoSpaceDE/>
              <w:autoSpaceDN/>
              <w:bidi w:val="0"/>
              <w:spacing w:after="0" w:line="560" w:lineRule="exact"/>
              <w:jc w:val="center"/>
              <w:textAlignment w:val="auto"/>
              <w:rPr>
                <w:rStyle w:val="97"/>
                <w:color w:val="auto"/>
                <w:kern w:val="0"/>
                <w:sz w:val="24"/>
                <w:szCs w:val="24"/>
                <w:highlight w:val="none"/>
              </w:rPr>
            </w:pPr>
            <w:r>
              <w:rPr>
                <w:rStyle w:val="97"/>
                <w:rFonts w:hint="eastAsia"/>
                <w:color w:val="auto"/>
                <w:kern w:val="0"/>
                <w:sz w:val="24"/>
                <w:szCs w:val="24"/>
                <w:highlight w:val="none"/>
              </w:rPr>
              <w:t>资格性评审标准</w:t>
            </w:r>
          </w:p>
        </w:tc>
        <w:tc>
          <w:tcPr>
            <w:tcW w:w="1989" w:type="dxa"/>
            <w:tcBorders>
              <w:top w:val="single" w:color="000000" w:sz="4" w:space="0"/>
              <w:left w:val="single" w:color="000000" w:sz="4" w:space="0"/>
              <w:bottom w:val="single" w:color="000000" w:sz="4" w:space="0"/>
              <w:right w:val="single" w:color="000000" w:sz="4" w:space="0"/>
            </w:tcBorders>
            <w:vAlign w:val="center"/>
          </w:tcPr>
          <w:p w14:paraId="6590F48F">
            <w:pPr>
              <w:pageBreakBefore w:val="0"/>
              <w:kinsoku/>
              <w:wordWrap/>
              <w:overflowPunct/>
              <w:autoSpaceDE/>
              <w:autoSpaceDN/>
              <w:bidi w:val="0"/>
              <w:spacing w:after="0" w:line="560" w:lineRule="exact"/>
              <w:jc w:val="center"/>
              <w:textAlignment w:val="auto"/>
              <w:rPr>
                <w:rStyle w:val="97"/>
                <w:color w:val="auto"/>
                <w:kern w:val="0"/>
                <w:sz w:val="24"/>
                <w:szCs w:val="24"/>
                <w:highlight w:val="none"/>
              </w:rPr>
            </w:pPr>
            <w:r>
              <w:rPr>
                <w:rStyle w:val="97"/>
                <w:rFonts w:hint="eastAsia"/>
                <w:color w:val="auto"/>
                <w:kern w:val="0"/>
                <w:sz w:val="24"/>
                <w:szCs w:val="24"/>
                <w:highlight w:val="none"/>
              </w:rPr>
              <w:t>具有独立承担民事责任的能力</w:t>
            </w:r>
          </w:p>
        </w:tc>
        <w:tc>
          <w:tcPr>
            <w:tcW w:w="6032" w:type="dxa"/>
            <w:tcBorders>
              <w:top w:val="single" w:color="000000" w:sz="4" w:space="0"/>
              <w:left w:val="single" w:color="000000" w:sz="4" w:space="0"/>
              <w:bottom w:val="single" w:color="000000" w:sz="4" w:space="0"/>
              <w:right w:val="single" w:color="000000" w:sz="4" w:space="0"/>
            </w:tcBorders>
            <w:vAlign w:val="center"/>
          </w:tcPr>
          <w:p w14:paraId="619BC71D">
            <w:pPr>
              <w:pageBreakBefore w:val="0"/>
              <w:kinsoku/>
              <w:wordWrap/>
              <w:overflowPunct/>
              <w:autoSpaceDE/>
              <w:autoSpaceDN/>
              <w:bidi w:val="0"/>
              <w:spacing w:after="0" w:line="560" w:lineRule="exact"/>
              <w:jc w:val="left"/>
              <w:textAlignment w:val="auto"/>
              <w:rPr>
                <w:rStyle w:val="97"/>
                <w:color w:val="auto"/>
                <w:kern w:val="0"/>
                <w:sz w:val="24"/>
                <w:szCs w:val="24"/>
                <w:highlight w:val="none"/>
              </w:rPr>
            </w:pPr>
            <w:r>
              <w:rPr>
                <w:rStyle w:val="97"/>
                <w:rFonts w:hint="eastAsia"/>
                <w:color w:val="auto"/>
                <w:kern w:val="0"/>
                <w:sz w:val="24"/>
                <w:szCs w:val="24"/>
                <w:highlight w:val="none"/>
              </w:rPr>
              <w:t>具备有效的营业执照等</w:t>
            </w:r>
          </w:p>
        </w:tc>
      </w:tr>
      <w:tr w14:paraId="6EBF8EAB">
        <w:tblPrEx>
          <w:tblCellMar>
            <w:top w:w="0" w:type="dxa"/>
            <w:left w:w="0" w:type="dxa"/>
            <w:bottom w:w="0" w:type="dxa"/>
            <w:right w:w="0" w:type="dxa"/>
          </w:tblCellMar>
        </w:tblPrEx>
        <w:trPr>
          <w:trHeight w:val="23" w:hRule="atLeast"/>
          <w:jc w:val="center"/>
        </w:trPr>
        <w:tc>
          <w:tcPr>
            <w:tcW w:w="862" w:type="dxa"/>
            <w:vMerge w:val="continue"/>
            <w:tcBorders>
              <w:left w:val="single" w:color="000000" w:sz="4" w:space="0"/>
              <w:right w:val="single" w:color="000000" w:sz="4" w:space="0"/>
            </w:tcBorders>
            <w:vAlign w:val="center"/>
          </w:tcPr>
          <w:p w14:paraId="5EC89D01">
            <w:pPr>
              <w:pageBreakBefore w:val="0"/>
              <w:kinsoku/>
              <w:wordWrap/>
              <w:overflowPunct/>
              <w:autoSpaceDE/>
              <w:autoSpaceDN/>
              <w:bidi w:val="0"/>
              <w:spacing w:after="0" w:line="560" w:lineRule="exact"/>
              <w:jc w:val="center"/>
              <w:textAlignment w:val="auto"/>
              <w:rPr>
                <w:rStyle w:val="97"/>
                <w:color w:val="auto"/>
                <w:kern w:val="0"/>
                <w:sz w:val="24"/>
                <w:szCs w:val="24"/>
                <w:highlight w:val="none"/>
              </w:rPr>
            </w:pPr>
          </w:p>
        </w:tc>
        <w:tc>
          <w:tcPr>
            <w:tcW w:w="1989" w:type="dxa"/>
            <w:tcBorders>
              <w:top w:val="single" w:color="000000" w:sz="4" w:space="0"/>
              <w:left w:val="single" w:color="000000" w:sz="4" w:space="0"/>
              <w:bottom w:val="single" w:color="000000" w:sz="4" w:space="0"/>
              <w:right w:val="single" w:color="000000" w:sz="4" w:space="0"/>
            </w:tcBorders>
            <w:vAlign w:val="center"/>
          </w:tcPr>
          <w:p w14:paraId="51660048">
            <w:pPr>
              <w:pageBreakBefore w:val="0"/>
              <w:kinsoku/>
              <w:wordWrap/>
              <w:overflowPunct/>
              <w:autoSpaceDE/>
              <w:autoSpaceDN/>
              <w:bidi w:val="0"/>
              <w:spacing w:after="0" w:line="560" w:lineRule="exact"/>
              <w:jc w:val="center"/>
              <w:textAlignment w:val="auto"/>
              <w:rPr>
                <w:rStyle w:val="97"/>
                <w:color w:val="auto"/>
                <w:kern w:val="0"/>
                <w:sz w:val="24"/>
                <w:szCs w:val="24"/>
                <w:highlight w:val="none"/>
              </w:rPr>
            </w:pPr>
            <w:r>
              <w:rPr>
                <w:rStyle w:val="97"/>
                <w:rFonts w:hint="eastAsia"/>
                <w:color w:val="auto"/>
                <w:kern w:val="0"/>
                <w:sz w:val="24"/>
                <w:szCs w:val="24"/>
                <w:highlight w:val="none"/>
              </w:rPr>
              <w:t>资格承诺声明函</w:t>
            </w:r>
          </w:p>
        </w:tc>
        <w:tc>
          <w:tcPr>
            <w:tcW w:w="6032" w:type="dxa"/>
            <w:tcBorders>
              <w:top w:val="single" w:color="000000" w:sz="4" w:space="0"/>
              <w:left w:val="single" w:color="000000" w:sz="4" w:space="0"/>
              <w:bottom w:val="single" w:color="000000" w:sz="4" w:space="0"/>
              <w:right w:val="single" w:color="000000" w:sz="4" w:space="0"/>
            </w:tcBorders>
            <w:vAlign w:val="center"/>
          </w:tcPr>
          <w:p w14:paraId="5E6D32BB">
            <w:pPr>
              <w:pageBreakBefore w:val="0"/>
              <w:kinsoku/>
              <w:wordWrap/>
              <w:overflowPunct/>
              <w:autoSpaceDE/>
              <w:autoSpaceDN/>
              <w:bidi w:val="0"/>
              <w:spacing w:after="0" w:line="560" w:lineRule="exact"/>
              <w:jc w:val="left"/>
              <w:textAlignment w:val="auto"/>
              <w:rPr>
                <w:rStyle w:val="97"/>
                <w:color w:val="auto"/>
                <w:kern w:val="0"/>
                <w:sz w:val="24"/>
                <w:szCs w:val="24"/>
                <w:highlight w:val="none"/>
              </w:rPr>
            </w:pPr>
            <w:r>
              <w:rPr>
                <w:rStyle w:val="97"/>
                <w:rFonts w:hint="eastAsia"/>
                <w:color w:val="auto"/>
                <w:kern w:val="0"/>
                <w:sz w:val="24"/>
                <w:szCs w:val="24"/>
                <w:highlight w:val="none"/>
              </w:rPr>
              <w:t>资格承诺声明函</w:t>
            </w:r>
          </w:p>
        </w:tc>
      </w:tr>
      <w:tr w14:paraId="726AD5B9">
        <w:tblPrEx>
          <w:tblCellMar>
            <w:top w:w="0" w:type="dxa"/>
            <w:left w:w="0" w:type="dxa"/>
            <w:bottom w:w="0" w:type="dxa"/>
            <w:right w:w="0" w:type="dxa"/>
          </w:tblCellMar>
        </w:tblPrEx>
        <w:trPr>
          <w:trHeight w:val="23" w:hRule="atLeast"/>
          <w:jc w:val="center"/>
        </w:trPr>
        <w:tc>
          <w:tcPr>
            <w:tcW w:w="862" w:type="dxa"/>
            <w:vMerge w:val="continue"/>
            <w:tcBorders>
              <w:left w:val="single" w:color="000000" w:sz="4" w:space="0"/>
              <w:right w:val="single" w:color="000000" w:sz="4" w:space="0"/>
            </w:tcBorders>
            <w:vAlign w:val="center"/>
          </w:tcPr>
          <w:p w14:paraId="49C207B4">
            <w:pPr>
              <w:pageBreakBefore w:val="0"/>
              <w:kinsoku/>
              <w:wordWrap/>
              <w:overflowPunct/>
              <w:autoSpaceDE/>
              <w:autoSpaceDN/>
              <w:bidi w:val="0"/>
              <w:spacing w:after="0" w:line="560" w:lineRule="exact"/>
              <w:jc w:val="center"/>
              <w:textAlignment w:val="auto"/>
              <w:rPr>
                <w:rStyle w:val="97"/>
                <w:color w:val="auto"/>
                <w:kern w:val="0"/>
                <w:sz w:val="24"/>
                <w:szCs w:val="24"/>
                <w:highlight w:val="none"/>
              </w:rPr>
            </w:pPr>
          </w:p>
        </w:tc>
        <w:tc>
          <w:tcPr>
            <w:tcW w:w="1989" w:type="dxa"/>
            <w:tcBorders>
              <w:top w:val="single" w:color="000000" w:sz="4" w:space="0"/>
              <w:left w:val="single" w:color="000000" w:sz="4" w:space="0"/>
              <w:bottom w:val="single" w:color="000000" w:sz="4" w:space="0"/>
              <w:right w:val="single" w:color="000000" w:sz="4" w:space="0"/>
            </w:tcBorders>
            <w:vAlign w:val="center"/>
          </w:tcPr>
          <w:p w14:paraId="3803AA3C">
            <w:pPr>
              <w:pageBreakBefore w:val="0"/>
              <w:kinsoku/>
              <w:wordWrap/>
              <w:overflowPunct/>
              <w:autoSpaceDE/>
              <w:autoSpaceDN/>
              <w:bidi w:val="0"/>
              <w:spacing w:after="0" w:line="560" w:lineRule="exact"/>
              <w:jc w:val="center"/>
              <w:textAlignment w:val="auto"/>
              <w:rPr>
                <w:rStyle w:val="97"/>
                <w:color w:val="auto"/>
                <w:kern w:val="0"/>
                <w:sz w:val="24"/>
                <w:szCs w:val="24"/>
                <w:highlight w:val="none"/>
              </w:rPr>
            </w:pPr>
            <w:r>
              <w:rPr>
                <w:rStyle w:val="97"/>
                <w:rFonts w:hint="eastAsia"/>
                <w:color w:val="auto"/>
                <w:kern w:val="0"/>
                <w:sz w:val="24"/>
                <w:szCs w:val="24"/>
                <w:highlight w:val="none"/>
              </w:rPr>
              <w:t>信用记录</w:t>
            </w:r>
          </w:p>
        </w:tc>
        <w:tc>
          <w:tcPr>
            <w:tcW w:w="6032" w:type="dxa"/>
            <w:tcBorders>
              <w:top w:val="single" w:color="000000" w:sz="4" w:space="0"/>
              <w:left w:val="single" w:color="000000" w:sz="4" w:space="0"/>
              <w:bottom w:val="single" w:color="000000" w:sz="4" w:space="0"/>
              <w:right w:val="single" w:color="000000" w:sz="4" w:space="0"/>
            </w:tcBorders>
            <w:vAlign w:val="center"/>
          </w:tcPr>
          <w:p w14:paraId="090C1F71">
            <w:pPr>
              <w:pageBreakBefore w:val="0"/>
              <w:kinsoku/>
              <w:wordWrap/>
              <w:overflowPunct/>
              <w:autoSpaceDE/>
              <w:autoSpaceDN/>
              <w:bidi w:val="0"/>
              <w:spacing w:after="0" w:line="560" w:lineRule="exact"/>
              <w:jc w:val="left"/>
              <w:textAlignment w:val="auto"/>
              <w:rPr>
                <w:rStyle w:val="97"/>
                <w:color w:val="auto"/>
                <w:kern w:val="0"/>
                <w:sz w:val="24"/>
                <w:szCs w:val="24"/>
                <w:highlight w:val="none"/>
              </w:rPr>
            </w:pPr>
            <w:r>
              <w:rPr>
                <w:rFonts w:hint="eastAsia" w:ascii="宋体" w:hAnsi="宋体" w:eastAsia="宋体" w:cs="宋体"/>
                <w:color w:val="auto"/>
                <w:sz w:val="24"/>
                <w:szCs w:val="24"/>
                <w:highlight w:val="none"/>
                <w:lang w:val="en-US" w:eastAsia="zh-CN"/>
              </w:rPr>
              <w:t>供应商未被</w:t>
            </w:r>
            <w:r>
              <w:rPr>
                <w:rFonts w:hint="eastAsia" w:ascii="宋体" w:hAnsi="宋体" w:eastAsia="宋体" w:cs="宋体"/>
                <w:color w:val="auto"/>
                <w:sz w:val="24"/>
                <w:szCs w:val="24"/>
                <w:highlight w:val="none"/>
              </w:rPr>
              <w:t>列入失信被执行人、重大税收违法失信主体、政府采购严重违法失信行为记录名单，【信用信息查询渠道：“信用中国”网站（www.creditchina.gov.cn）和“中国政府采购网”（www.ccgp.gov.cn）】</w:t>
            </w:r>
            <w:r>
              <w:rPr>
                <w:rFonts w:hint="eastAsia" w:ascii="宋体" w:hAnsi="宋体" w:eastAsia="宋体" w:cs="宋体"/>
                <w:color w:val="auto"/>
                <w:sz w:val="24"/>
                <w:szCs w:val="24"/>
                <w:highlight w:val="none"/>
                <w:lang w:eastAsia="zh-CN"/>
              </w:rPr>
              <w:t>。</w:t>
            </w:r>
            <w:r>
              <w:rPr>
                <w:rStyle w:val="97"/>
                <w:rFonts w:hint="eastAsia"/>
                <w:color w:val="auto"/>
                <w:kern w:val="0"/>
                <w:sz w:val="24"/>
                <w:szCs w:val="24"/>
                <w:highlight w:val="none"/>
              </w:rPr>
              <w:t>（查询时间为竞争性磋商公告之后）。采购人或采购代理机构保有对</w:t>
            </w:r>
            <w:r>
              <w:rPr>
                <w:rStyle w:val="97"/>
                <w:rFonts w:hint="eastAsia"/>
                <w:color w:val="auto"/>
                <w:kern w:val="0"/>
                <w:sz w:val="24"/>
                <w:szCs w:val="24"/>
                <w:highlight w:val="none"/>
                <w:lang w:val="en-US" w:eastAsia="zh-CN"/>
              </w:rPr>
              <w:t>供应商</w:t>
            </w:r>
            <w:r>
              <w:rPr>
                <w:rStyle w:val="97"/>
                <w:rFonts w:hint="eastAsia"/>
                <w:color w:val="auto"/>
                <w:kern w:val="0"/>
                <w:sz w:val="24"/>
                <w:szCs w:val="24"/>
                <w:highlight w:val="none"/>
              </w:rPr>
              <w:t>提供的查询结果进行复查的权力，并将复查结果网页打印并存档。如果采购人或采购代理机构对查询结果进行复查，供应商不良信用记录以采购人或采购代理机构查询结果为准，采购人或采购代理机构查询之后，网站信息发生的任何变更均不再作为评审依据，供应商自行提供的与网站信息不一致的其他证明材料将不作为评审依据。</w:t>
            </w:r>
          </w:p>
        </w:tc>
      </w:tr>
      <w:tr w14:paraId="15445E3B">
        <w:tblPrEx>
          <w:tblCellMar>
            <w:top w:w="0" w:type="dxa"/>
            <w:left w:w="0" w:type="dxa"/>
            <w:bottom w:w="0" w:type="dxa"/>
            <w:right w:w="0" w:type="dxa"/>
          </w:tblCellMar>
        </w:tblPrEx>
        <w:trPr>
          <w:trHeight w:val="23" w:hRule="atLeast"/>
          <w:jc w:val="center"/>
        </w:trPr>
        <w:tc>
          <w:tcPr>
            <w:tcW w:w="862" w:type="dxa"/>
            <w:vMerge w:val="continue"/>
            <w:tcBorders>
              <w:left w:val="single" w:color="000000" w:sz="4" w:space="0"/>
              <w:right w:val="single" w:color="000000" w:sz="4" w:space="0"/>
            </w:tcBorders>
            <w:vAlign w:val="center"/>
          </w:tcPr>
          <w:p w14:paraId="7C02B0C7">
            <w:pPr>
              <w:pageBreakBefore w:val="0"/>
              <w:kinsoku/>
              <w:wordWrap/>
              <w:overflowPunct/>
              <w:autoSpaceDE/>
              <w:autoSpaceDN/>
              <w:bidi w:val="0"/>
              <w:spacing w:after="0" w:line="560" w:lineRule="exact"/>
              <w:jc w:val="center"/>
              <w:textAlignment w:val="auto"/>
              <w:rPr>
                <w:rStyle w:val="97"/>
                <w:color w:val="auto"/>
                <w:kern w:val="0"/>
                <w:sz w:val="24"/>
                <w:szCs w:val="24"/>
                <w:highlight w:val="none"/>
              </w:rPr>
            </w:pPr>
          </w:p>
        </w:tc>
        <w:tc>
          <w:tcPr>
            <w:tcW w:w="1989" w:type="dxa"/>
            <w:tcBorders>
              <w:top w:val="single" w:color="000000" w:sz="4" w:space="0"/>
              <w:left w:val="single" w:color="000000" w:sz="4" w:space="0"/>
              <w:bottom w:val="single" w:color="000000" w:sz="4" w:space="0"/>
              <w:right w:val="single" w:color="000000" w:sz="4" w:space="0"/>
            </w:tcBorders>
            <w:vAlign w:val="center"/>
          </w:tcPr>
          <w:p w14:paraId="2D17EF01">
            <w:pPr>
              <w:pageBreakBefore w:val="0"/>
              <w:kinsoku/>
              <w:wordWrap/>
              <w:overflowPunct/>
              <w:autoSpaceDE/>
              <w:autoSpaceDN/>
              <w:bidi w:val="0"/>
              <w:spacing w:after="0" w:line="560" w:lineRule="exact"/>
              <w:jc w:val="center"/>
              <w:textAlignment w:val="auto"/>
              <w:rPr>
                <w:rStyle w:val="97"/>
                <w:rFonts w:hint="default" w:eastAsia="宋体"/>
                <w:color w:val="auto"/>
                <w:kern w:val="0"/>
                <w:sz w:val="24"/>
                <w:szCs w:val="24"/>
                <w:highlight w:val="none"/>
                <w:lang w:val="en-US" w:eastAsia="zh-CN"/>
              </w:rPr>
            </w:pPr>
            <w:r>
              <w:rPr>
                <w:rStyle w:val="97"/>
                <w:rFonts w:hint="eastAsia"/>
                <w:color w:val="auto"/>
                <w:kern w:val="0"/>
                <w:sz w:val="24"/>
                <w:szCs w:val="24"/>
                <w:highlight w:val="none"/>
                <w:lang w:val="en-US" w:eastAsia="zh-CN"/>
              </w:rPr>
              <w:t>其他要求</w:t>
            </w:r>
          </w:p>
        </w:tc>
        <w:tc>
          <w:tcPr>
            <w:tcW w:w="6032" w:type="dxa"/>
            <w:tcBorders>
              <w:top w:val="single" w:color="000000" w:sz="4" w:space="0"/>
              <w:left w:val="single" w:color="000000" w:sz="4" w:space="0"/>
              <w:bottom w:val="single" w:color="000000" w:sz="4" w:space="0"/>
              <w:right w:val="single" w:color="000000" w:sz="4" w:space="0"/>
            </w:tcBorders>
            <w:vAlign w:val="center"/>
          </w:tcPr>
          <w:p w14:paraId="1F4A3244">
            <w:pPr>
              <w:pageBreakBefore w:val="0"/>
              <w:kinsoku/>
              <w:wordWrap/>
              <w:overflowPunct/>
              <w:autoSpaceDE/>
              <w:autoSpaceDN/>
              <w:bidi w:val="0"/>
              <w:spacing w:after="0" w:line="560" w:lineRule="exact"/>
              <w:jc w:val="left"/>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竞争性磋商文件及法律法规规定的其他条件</w:t>
            </w:r>
          </w:p>
        </w:tc>
      </w:tr>
      <w:tr w14:paraId="1C44557B">
        <w:tblPrEx>
          <w:tblCellMar>
            <w:top w:w="0" w:type="dxa"/>
            <w:left w:w="0" w:type="dxa"/>
            <w:bottom w:w="0" w:type="dxa"/>
            <w:right w:w="0" w:type="dxa"/>
          </w:tblCellMar>
        </w:tblPrEx>
        <w:trPr>
          <w:trHeight w:val="23" w:hRule="atLeast"/>
          <w:jc w:val="center"/>
        </w:trPr>
        <w:tc>
          <w:tcPr>
            <w:tcW w:w="862" w:type="dxa"/>
            <w:vMerge w:val="restart"/>
            <w:tcBorders>
              <w:top w:val="single" w:color="000000" w:sz="4" w:space="0"/>
              <w:left w:val="single" w:color="000000" w:sz="4" w:space="0"/>
              <w:bottom w:val="single" w:color="000000" w:sz="4" w:space="0"/>
              <w:right w:val="single" w:color="000000" w:sz="4" w:space="0"/>
            </w:tcBorders>
            <w:vAlign w:val="center"/>
          </w:tcPr>
          <w:p w14:paraId="0981599D">
            <w:pPr>
              <w:pageBreakBefore w:val="0"/>
              <w:kinsoku/>
              <w:wordWrap/>
              <w:overflowPunct/>
              <w:autoSpaceDE/>
              <w:autoSpaceDN/>
              <w:bidi w:val="0"/>
              <w:spacing w:after="0" w:line="560" w:lineRule="exact"/>
              <w:jc w:val="center"/>
              <w:textAlignment w:val="auto"/>
              <w:rPr>
                <w:rStyle w:val="97"/>
                <w:color w:val="auto"/>
                <w:kern w:val="0"/>
                <w:sz w:val="24"/>
                <w:szCs w:val="24"/>
                <w:highlight w:val="none"/>
              </w:rPr>
            </w:pPr>
            <w:r>
              <w:rPr>
                <w:rStyle w:val="97"/>
                <w:rFonts w:hint="eastAsia"/>
                <w:color w:val="auto"/>
                <w:kern w:val="0"/>
                <w:sz w:val="24"/>
                <w:szCs w:val="24"/>
                <w:highlight w:val="none"/>
              </w:rPr>
              <w:t>实质性响应评审标准</w:t>
            </w:r>
          </w:p>
        </w:tc>
        <w:tc>
          <w:tcPr>
            <w:tcW w:w="1989" w:type="dxa"/>
            <w:tcBorders>
              <w:top w:val="single" w:color="000000" w:sz="4" w:space="0"/>
              <w:left w:val="single" w:color="000000" w:sz="4" w:space="0"/>
              <w:bottom w:val="single" w:color="000000" w:sz="4" w:space="0"/>
              <w:right w:val="single" w:color="000000" w:sz="4" w:space="0"/>
            </w:tcBorders>
            <w:vAlign w:val="center"/>
          </w:tcPr>
          <w:p w14:paraId="3E8B4643">
            <w:pPr>
              <w:pageBreakBefore w:val="0"/>
              <w:kinsoku/>
              <w:wordWrap/>
              <w:overflowPunct/>
              <w:autoSpaceDE/>
              <w:autoSpaceDN/>
              <w:bidi w:val="0"/>
              <w:spacing w:after="0" w:line="560" w:lineRule="exact"/>
              <w:jc w:val="center"/>
              <w:textAlignment w:val="auto"/>
              <w:rPr>
                <w:rStyle w:val="97"/>
                <w:color w:val="auto"/>
                <w:kern w:val="0"/>
                <w:sz w:val="24"/>
                <w:szCs w:val="24"/>
                <w:highlight w:val="none"/>
              </w:rPr>
            </w:pPr>
            <w:r>
              <w:rPr>
                <w:rStyle w:val="97"/>
                <w:rFonts w:hint="eastAsia"/>
                <w:color w:val="auto"/>
                <w:kern w:val="0"/>
                <w:sz w:val="24"/>
                <w:szCs w:val="24"/>
                <w:highlight w:val="none"/>
              </w:rPr>
              <w:t>磋商报价</w:t>
            </w:r>
          </w:p>
        </w:tc>
        <w:tc>
          <w:tcPr>
            <w:tcW w:w="6032" w:type="dxa"/>
            <w:tcBorders>
              <w:top w:val="single" w:color="000000" w:sz="4" w:space="0"/>
              <w:left w:val="single" w:color="000000" w:sz="4" w:space="0"/>
              <w:bottom w:val="single" w:color="000000" w:sz="4" w:space="0"/>
              <w:right w:val="single" w:color="000000" w:sz="4" w:space="0"/>
            </w:tcBorders>
            <w:vAlign w:val="center"/>
          </w:tcPr>
          <w:p w14:paraId="58C14875">
            <w:pPr>
              <w:pageBreakBefore w:val="0"/>
              <w:kinsoku/>
              <w:wordWrap/>
              <w:overflowPunct/>
              <w:autoSpaceDE/>
              <w:autoSpaceDN/>
              <w:bidi w:val="0"/>
              <w:spacing w:after="0" w:line="560" w:lineRule="exact"/>
              <w:jc w:val="left"/>
              <w:textAlignment w:val="auto"/>
              <w:rPr>
                <w:rStyle w:val="97"/>
                <w:rFonts w:hint="default" w:eastAsia="宋体"/>
                <w:color w:val="auto"/>
                <w:sz w:val="24"/>
                <w:szCs w:val="24"/>
                <w:highlight w:val="none"/>
                <w:lang w:val="en-US" w:eastAsia="zh-CN"/>
              </w:rPr>
            </w:pPr>
            <w:r>
              <w:rPr>
                <w:rStyle w:val="97"/>
                <w:rFonts w:hint="eastAsia"/>
                <w:color w:val="auto"/>
                <w:kern w:val="0"/>
                <w:sz w:val="24"/>
                <w:szCs w:val="24"/>
                <w:highlight w:val="none"/>
              </w:rPr>
              <w:t>不超过</w:t>
            </w:r>
            <w:r>
              <w:rPr>
                <w:rStyle w:val="97"/>
                <w:rFonts w:hint="eastAsia"/>
                <w:color w:val="auto"/>
                <w:kern w:val="0"/>
                <w:sz w:val="24"/>
                <w:szCs w:val="24"/>
                <w:highlight w:val="none"/>
                <w:lang w:val="en-US" w:eastAsia="zh-CN"/>
              </w:rPr>
              <w:t>最高限价</w:t>
            </w:r>
          </w:p>
        </w:tc>
      </w:tr>
      <w:tr w14:paraId="68995006">
        <w:tblPrEx>
          <w:tblCellMar>
            <w:top w:w="0" w:type="dxa"/>
            <w:left w:w="0" w:type="dxa"/>
            <w:bottom w:w="0" w:type="dxa"/>
            <w:right w:w="0" w:type="dxa"/>
          </w:tblCellMar>
        </w:tblPrEx>
        <w:trPr>
          <w:trHeight w:val="23" w:hRule="atLeast"/>
          <w:jc w:val="center"/>
        </w:trPr>
        <w:tc>
          <w:tcPr>
            <w:tcW w:w="862" w:type="dxa"/>
            <w:vMerge w:val="continue"/>
            <w:tcBorders>
              <w:top w:val="single" w:color="000000" w:sz="4" w:space="0"/>
              <w:left w:val="single" w:color="000000" w:sz="4" w:space="0"/>
              <w:bottom w:val="single" w:color="000000" w:sz="4" w:space="0"/>
              <w:right w:val="single" w:color="000000" w:sz="4" w:space="0"/>
            </w:tcBorders>
            <w:vAlign w:val="center"/>
          </w:tcPr>
          <w:p w14:paraId="1D47AE31">
            <w:pPr>
              <w:pageBreakBefore w:val="0"/>
              <w:kinsoku/>
              <w:wordWrap/>
              <w:overflowPunct/>
              <w:autoSpaceDE/>
              <w:autoSpaceDN/>
              <w:bidi w:val="0"/>
              <w:spacing w:after="0" w:line="560" w:lineRule="exact"/>
              <w:jc w:val="center"/>
              <w:textAlignment w:val="auto"/>
              <w:rPr>
                <w:rStyle w:val="97"/>
                <w:color w:val="auto"/>
                <w:kern w:val="0"/>
                <w:sz w:val="24"/>
                <w:szCs w:val="24"/>
                <w:highlight w:val="none"/>
              </w:rPr>
            </w:pPr>
          </w:p>
        </w:tc>
        <w:tc>
          <w:tcPr>
            <w:tcW w:w="1989" w:type="dxa"/>
            <w:tcBorders>
              <w:top w:val="single" w:color="000000" w:sz="4" w:space="0"/>
              <w:left w:val="single" w:color="000000" w:sz="4" w:space="0"/>
              <w:bottom w:val="single" w:color="000000" w:sz="4" w:space="0"/>
              <w:right w:val="single" w:color="000000" w:sz="4" w:space="0"/>
            </w:tcBorders>
            <w:vAlign w:val="center"/>
          </w:tcPr>
          <w:p w14:paraId="0FEEC071">
            <w:pPr>
              <w:pageBreakBefore w:val="0"/>
              <w:kinsoku/>
              <w:wordWrap/>
              <w:overflowPunct/>
              <w:autoSpaceDE/>
              <w:autoSpaceDN/>
              <w:bidi w:val="0"/>
              <w:spacing w:after="0" w:line="560" w:lineRule="exact"/>
              <w:jc w:val="center"/>
              <w:textAlignment w:val="auto"/>
              <w:rPr>
                <w:rStyle w:val="97"/>
                <w:rFonts w:hint="default" w:eastAsia="宋体"/>
                <w:color w:val="auto"/>
                <w:kern w:val="0"/>
                <w:sz w:val="24"/>
                <w:szCs w:val="24"/>
                <w:highlight w:val="none"/>
                <w:lang w:val="en-US" w:eastAsia="zh-CN"/>
              </w:rPr>
            </w:pPr>
            <w:r>
              <w:rPr>
                <w:rStyle w:val="97"/>
                <w:rFonts w:hint="eastAsia"/>
                <w:color w:val="auto"/>
                <w:kern w:val="0"/>
                <w:sz w:val="24"/>
                <w:szCs w:val="24"/>
                <w:highlight w:val="none"/>
                <w:lang w:val="en-US" w:eastAsia="zh-CN"/>
              </w:rPr>
              <w:t>服务期限</w:t>
            </w:r>
          </w:p>
        </w:tc>
        <w:tc>
          <w:tcPr>
            <w:tcW w:w="6032" w:type="dxa"/>
            <w:tcBorders>
              <w:top w:val="single" w:color="000000" w:sz="4" w:space="0"/>
              <w:left w:val="single" w:color="000000" w:sz="4" w:space="0"/>
              <w:bottom w:val="single" w:color="000000" w:sz="4" w:space="0"/>
              <w:right w:val="single" w:color="000000" w:sz="4" w:space="0"/>
            </w:tcBorders>
            <w:vAlign w:val="center"/>
          </w:tcPr>
          <w:p w14:paraId="7E126987">
            <w:pPr>
              <w:pageBreakBefore w:val="0"/>
              <w:kinsoku/>
              <w:wordWrap/>
              <w:overflowPunct/>
              <w:autoSpaceDE/>
              <w:autoSpaceDN/>
              <w:bidi w:val="0"/>
              <w:spacing w:after="0" w:line="560" w:lineRule="exact"/>
              <w:jc w:val="left"/>
              <w:textAlignment w:val="auto"/>
              <w:rPr>
                <w:rStyle w:val="97"/>
                <w:color w:val="auto"/>
                <w:sz w:val="24"/>
                <w:szCs w:val="24"/>
                <w:highlight w:val="none"/>
              </w:rPr>
            </w:pPr>
            <w:r>
              <w:rPr>
                <w:rStyle w:val="97"/>
                <w:rFonts w:hint="eastAsia"/>
                <w:color w:val="auto"/>
                <w:kern w:val="0"/>
                <w:sz w:val="24"/>
                <w:szCs w:val="24"/>
                <w:highlight w:val="none"/>
              </w:rPr>
              <w:t>符合竞争性磋商文件的规定</w:t>
            </w:r>
          </w:p>
        </w:tc>
      </w:tr>
      <w:tr w14:paraId="6920D3C3">
        <w:tblPrEx>
          <w:tblCellMar>
            <w:top w:w="0" w:type="dxa"/>
            <w:left w:w="0" w:type="dxa"/>
            <w:bottom w:w="0" w:type="dxa"/>
            <w:right w:w="0" w:type="dxa"/>
          </w:tblCellMar>
        </w:tblPrEx>
        <w:trPr>
          <w:trHeight w:val="23" w:hRule="atLeast"/>
          <w:jc w:val="center"/>
        </w:trPr>
        <w:tc>
          <w:tcPr>
            <w:tcW w:w="862" w:type="dxa"/>
            <w:vMerge w:val="continue"/>
            <w:tcBorders>
              <w:top w:val="single" w:color="000000" w:sz="4" w:space="0"/>
              <w:left w:val="single" w:color="000000" w:sz="4" w:space="0"/>
              <w:bottom w:val="single" w:color="000000" w:sz="4" w:space="0"/>
              <w:right w:val="single" w:color="000000" w:sz="4" w:space="0"/>
            </w:tcBorders>
            <w:vAlign w:val="center"/>
          </w:tcPr>
          <w:p w14:paraId="340A6C1B">
            <w:pPr>
              <w:pageBreakBefore w:val="0"/>
              <w:kinsoku/>
              <w:wordWrap/>
              <w:overflowPunct/>
              <w:autoSpaceDE/>
              <w:autoSpaceDN/>
              <w:bidi w:val="0"/>
              <w:spacing w:after="0" w:line="560" w:lineRule="exact"/>
              <w:jc w:val="center"/>
              <w:textAlignment w:val="auto"/>
              <w:rPr>
                <w:rStyle w:val="97"/>
                <w:color w:val="auto"/>
                <w:kern w:val="0"/>
                <w:sz w:val="24"/>
                <w:szCs w:val="24"/>
                <w:highlight w:val="none"/>
              </w:rPr>
            </w:pPr>
          </w:p>
        </w:tc>
        <w:tc>
          <w:tcPr>
            <w:tcW w:w="1989" w:type="dxa"/>
            <w:tcBorders>
              <w:top w:val="single" w:color="000000" w:sz="4" w:space="0"/>
              <w:left w:val="single" w:color="000000" w:sz="4" w:space="0"/>
              <w:bottom w:val="single" w:color="000000" w:sz="4" w:space="0"/>
              <w:right w:val="single" w:color="000000" w:sz="4" w:space="0"/>
            </w:tcBorders>
            <w:vAlign w:val="center"/>
          </w:tcPr>
          <w:p w14:paraId="16FDC7EF">
            <w:pPr>
              <w:pageBreakBefore w:val="0"/>
              <w:kinsoku/>
              <w:wordWrap/>
              <w:overflowPunct/>
              <w:autoSpaceDE/>
              <w:autoSpaceDN/>
              <w:bidi w:val="0"/>
              <w:spacing w:after="0" w:line="560" w:lineRule="exact"/>
              <w:jc w:val="center"/>
              <w:textAlignment w:val="auto"/>
              <w:rPr>
                <w:rStyle w:val="97"/>
                <w:color w:val="auto"/>
                <w:kern w:val="0"/>
                <w:sz w:val="24"/>
                <w:szCs w:val="24"/>
                <w:highlight w:val="none"/>
              </w:rPr>
            </w:pPr>
            <w:r>
              <w:rPr>
                <w:rStyle w:val="97"/>
                <w:rFonts w:hint="eastAsia"/>
                <w:color w:val="auto"/>
                <w:kern w:val="0"/>
                <w:sz w:val="24"/>
                <w:szCs w:val="24"/>
                <w:highlight w:val="none"/>
                <w:lang w:val="en-US" w:eastAsia="zh-CN"/>
              </w:rPr>
              <w:t>磋商</w:t>
            </w:r>
            <w:r>
              <w:rPr>
                <w:rStyle w:val="97"/>
                <w:rFonts w:hint="eastAsia"/>
                <w:color w:val="auto"/>
                <w:kern w:val="0"/>
                <w:sz w:val="24"/>
                <w:szCs w:val="24"/>
                <w:highlight w:val="none"/>
              </w:rPr>
              <w:t>有效期</w:t>
            </w:r>
          </w:p>
        </w:tc>
        <w:tc>
          <w:tcPr>
            <w:tcW w:w="6032" w:type="dxa"/>
            <w:tcBorders>
              <w:top w:val="single" w:color="000000" w:sz="4" w:space="0"/>
              <w:left w:val="single" w:color="000000" w:sz="4" w:space="0"/>
              <w:bottom w:val="single" w:color="000000" w:sz="4" w:space="0"/>
              <w:right w:val="single" w:color="000000" w:sz="4" w:space="0"/>
            </w:tcBorders>
            <w:vAlign w:val="center"/>
          </w:tcPr>
          <w:p w14:paraId="3FCB3C7D">
            <w:pPr>
              <w:pageBreakBefore w:val="0"/>
              <w:kinsoku/>
              <w:wordWrap/>
              <w:overflowPunct/>
              <w:autoSpaceDE/>
              <w:autoSpaceDN/>
              <w:bidi w:val="0"/>
              <w:spacing w:after="0" w:line="560" w:lineRule="exact"/>
              <w:jc w:val="left"/>
              <w:textAlignment w:val="auto"/>
              <w:rPr>
                <w:rStyle w:val="97"/>
                <w:color w:val="auto"/>
                <w:kern w:val="0"/>
                <w:sz w:val="24"/>
                <w:szCs w:val="24"/>
                <w:highlight w:val="none"/>
              </w:rPr>
            </w:pPr>
            <w:r>
              <w:rPr>
                <w:rStyle w:val="97"/>
                <w:rFonts w:hint="eastAsia"/>
                <w:color w:val="auto"/>
                <w:kern w:val="0"/>
                <w:sz w:val="24"/>
                <w:szCs w:val="24"/>
                <w:highlight w:val="none"/>
              </w:rPr>
              <w:t>符合竞争性磋商文件的规定</w:t>
            </w:r>
          </w:p>
        </w:tc>
      </w:tr>
      <w:tr w14:paraId="37B31D2E">
        <w:tblPrEx>
          <w:tblCellMar>
            <w:top w:w="0" w:type="dxa"/>
            <w:left w:w="0" w:type="dxa"/>
            <w:bottom w:w="0" w:type="dxa"/>
            <w:right w:w="0" w:type="dxa"/>
          </w:tblCellMar>
        </w:tblPrEx>
        <w:trPr>
          <w:trHeight w:val="23" w:hRule="atLeast"/>
          <w:jc w:val="center"/>
        </w:trPr>
        <w:tc>
          <w:tcPr>
            <w:tcW w:w="862" w:type="dxa"/>
            <w:vMerge w:val="continue"/>
            <w:tcBorders>
              <w:top w:val="single" w:color="000000" w:sz="4" w:space="0"/>
              <w:left w:val="single" w:color="000000" w:sz="4" w:space="0"/>
              <w:bottom w:val="single" w:color="000000" w:sz="4" w:space="0"/>
              <w:right w:val="single" w:color="000000" w:sz="4" w:space="0"/>
            </w:tcBorders>
            <w:vAlign w:val="center"/>
          </w:tcPr>
          <w:p w14:paraId="086ACEEE">
            <w:pPr>
              <w:pageBreakBefore w:val="0"/>
              <w:kinsoku/>
              <w:wordWrap/>
              <w:overflowPunct/>
              <w:autoSpaceDE/>
              <w:autoSpaceDN/>
              <w:bidi w:val="0"/>
              <w:spacing w:after="0" w:line="560" w:lineRule="exact"/>
              <w:jc w:val="left"/>
              <w:textAlignment w:val="auto"/>
              <w:rPr>
                <w:rStyle w:val="97"/>
                <w:color w:val="auto"/>
                <w:kern w:val="0"/>
                <w:sz w:val="24"/>
                <w:szCs w:val="24"/>
                <w:highlight w:val="none"/>
              </w:rPr>
            </w:pPr>
          </w:p>
        </w:tc>
        <w:tc>
          <w:tcPr>
            <w:tcW w:w="1989" w:type="dxa"/>
            <w:tcBorders>
              <w:top w:val="single" w:color="000000" w:sz="4" w:space="0"/>
              <w:left w:val="single" w:color="000000" w:sz="4" w:space="0"/>
              <w:bottom w:val="single" w:color="000000" w:sz="4" w:space="0"/>
              <w:right w:val="single" w:color="000000" w:sz="4" w:space="0"/>
            </w:tcBorders>
            <w:vAlign w:val="center"/>
          </w:tcPr>
          <w:p w14:paraId="536DD276">
            <w:pPr>
              <w:pageBreakBefore w:val="0"/>
              <w:kinsoku/>
              <w:wordWrap/>
              <w:overflowPunct/>
              <w:autoSpaceDE/>
              <w:autoSpaceDN/>
              <w:bidi w:val="0"/>
              <w:spacing w:after="0" w:line="560" w:lineRule="exact"/>
              <w:jc w:val="center"/>
              <w:textAlignment w:val="auto"/>
              <w:rPr>
                <w:rStyle w:val="97"/>
                <w:color w:val="auto"/>
                <w:kern w:val="0"/>
                <w:sz w:val="24"/>
                <w:szCs w:val="24"/>
                <w:highlight w:val="none"/>
              </w:rPr>
            </w:pPr>
            <w:r>
              <w:rPr>
                <w:rStyle w:val="97"/>
                <w:rFonts w:hint="eastAsia"/>
                <w:color w:val="auto"/>
                <w:kern w:val="0"/>
                <w:sz w:val="24"/>
                <w:szCs w:val="24"/>
                <w:highlight w:val="none"/>
              </w:rPr>
              <w:t>响应内容</w:t>
            </w:r>
          </w:p>
        </w:tc>
        <w:tc>
          <w:tcPr>
            <w:tcW w:w="6032" w:type="dxa"/>
            <w:tcBorders>
              <w:top w:val="single" w:color="000000" w:sz="4" w:space="0"/>
              <w:left w:val="single" w:color="000000" w:sz="4" w:space="0"/>
              <w:bottom w:val="single" w:color="000000" w:sz="4" w:space="0"/>
              <w:right w:val="single" w:color="000000" w:sz="4" w:space="0"/>
            </w:tcBorders>
            <w:vAlign w:val="center"/>
          </w:tcPr>
          <w:p w14:paraId="0701E5E7">
            <w:pPr>
              <w:pageBreakBefore w:val="0"/>
              <w:kinsoku/>
              <w:wordWrap/>
              <w:overflowPunct/>
              <w:autoSpaceDE/>
              <w:autoSpaceDN/>
              <w:bidi w:val="0"/>
              <w:spacing w:after="0" w:line="560" w:lineRule="exact"/>
              <w:jc w:val="left"/>
              <w:textAlignment w:val="auto"/>
              <w:rPr>
                <w:rStyle w:val="97"/>
                <w:rFonts w:hint="default" w:eastAsia="宋体"/>
                <w:color w:val="auto"/>
                <w:kern w:val="0"/>
                <w:sz w:val="24"/>
                <w:szCs w:val="24"/>
                <w:highlight w:val="none"/>
                <w:lang w:val="en-US" w:eastAsia="zh-CN"/>
              </w:rPr>
            </w:pPr>
            <w:r>
              <w:rPr>
                <w:rStyle w:val="97"/>
                <w:rFonts w:hint="eastAsia"/>
                <w:color w:val="auto"/>
                <w:kern w:val="0"/>
                <w:sz w:val="24"/>
                <w:szCs w:val="24"/>
                <w:highlight w:val="none"/>
                <w:lang w:val="en-US" w:eastAsia="zh-CN"/>
              </w:rPr>
              <w:t>符合竞争性磋商文件的规定</w:t>
            </w:r>
          </w:p>
        </w:tc>
      </w:tr>
      <w:tr w14:paraId="73E1D735">
        <w:tblPrEx>
          <w:tblCellMar>
            <w:top w:w="0" w:type="dxa"/>
            <w:left w:w="0" w:type="dxa"/>
            <w:bottom w:w="0" w:type="dxa"/>
            <w:right w:w="0" w:type="dxa"/>
          </w:tblCellMar>
        </w:tblPrEx>
        <w:trPr>
          <w:trHeight w:val="23" w:hRule="atLeast"/>
          <w:jc w:val="center"/>
        </w:trPr>
        <w:tc>
          <w:tcPr>
            <w:tcW w:w="862" w:type="dxa"/>
            <w:vMerge w:val="continue"/>
            <w:tcBorders>
              <w:top w:val="single" w:color="000000" w:sz="4" w:space="0"/>
              <w:left w:val="single" w:color="000000" w:sz="4" w:space="0"/>
              <w:bottom w:val="single" w:color="000000" w:sz="4" w:space="0"/>
              <w:right w:val="single" w:color="000000" w:sz="4" w:space="0"/>
            </w:tcBorders>
            <w:vAlign w:val="center"/>
          </w:tcPr>
          <w:p w14:paraId="4087B905">
            <w:pPr>
              <w:pageBreakBefore w:val="0"/>
              <w:kinsoku/>
              <w:wordWrap/>
              <w:overflowPunct/>
              <w:autoSpaceDE/>
              <w:autoSpaceDN/>
              <w:bidi w:val="0"/>
              <w:spacing w:after="0" w:line="560" w:lineRule="exact"/>
              <w:jc w:val="left"/>
              <w:textAlignment w:val="auto"/>
              <w:rPr>
                <w:rStyle w:val="97"/>
                <w:color w:val="auto"/>
                <w:kern w:val="0"/>
                <w:sz w:val="24"/>
                <w:szCs w:val="24"/>
                <w:highlight w:val="none"/>
              </w:rPr>
            </w:pPr>
          </w:p>
        </w:tc>
        <w:tc>
          <w:tcPr>
            <w:tcW w:w="1989" w:type="dxa"/>
            <w:tcBorders>
              <w:top w:val="single" w:color="000000" w:sz="4" w:space="0"/>
              <w:left w:val="single" w:color="000000" w:sz="4" w:space="0"/>
              <w:bottom w:val="single" w:color="000000" w:sz="4" w:space="0"/>
              <w:right w:val="single" w:color="000000" w:sz="4" w:space="0"/>
            </w:tcBorders>
            <w:vAlign w:val="center"/>
          </w:tcPr>
          <w:p w14:paraId="6D87CF75">
            <w:pPr>
              <w:pageBreakBefore w:val="0"/>
              <w:kinsoku/>
              <w:wordWrap/>
              <w:overflowPunct/>
              <w:autoSpaceDE/>
              <w:autoSpaceDN/>
              <w:bidi w:val="0"/>
              <w:spacing w:after="0" w:line="560" w:lineRule="exact"/>
              <w:jc w:val="center"/>
              <w:textAlignment w:val="auto"/>
              <w:rPr>
                <w:rStyle w:val="97"/>
                <w:rFonts w:hint="default" w:eastAsia="宋体"/>
                <w:color w:val="auto"/>
                <w:kern w:val="0"/>
                <w:sz w:val="24"/>
                <w:szCs w:val="24"/>
                <w:highlight w:val="none"/>
                <w:lang w:val="en-US" w:eastAsia="zh-CN"/>
              </w:rPr>
            </w:pPr>
            <w:r>
              <w:rPr>
                <w:rStyle w:val="97"/>
                <w:rFonts w:hint="eastAsia"/>
                <w:color w:val="auto"/>
                <w:kern w:val="0"/>
                <w:sz w:val="24"/>
                <w:szCs w:val="24"/>
                <w:highlight w:val="none"/>
                <w:lang w:val="en-US" w:eastAsia="zh-CN"/>
              </w:rPr>
              <w:t>质量要求</w:t>
            </w:r>
          </w:p>
        </w:tc>
        <w:tc>
          <w:tcPr>
            <w:tcW w:w="6032" w:type="dxa"/>
            <w:tcBorders>
              <w:top w:val="single" w:color="000000" w:sz="4" w:space="0"/>
              <w:left w:val="single" w:color="000000" w:sz="4" w:space="0"/>
              <w:bottom w:val="single" w:color="000000" w:sz="4" w:space="0"/>
              <w:right w:val="single" w:color="000000" w:sz="4" w:space="0"/>
            </w:tcBorders>
            <w:vAlign w:val="center"/>
          </w:tcPr>
          <w:p w14:paraId="270E8EED">
            <w:pPr>
              <w:pageBreakBefore w:val="0"/>
              <w:kinsoku/>
              <w:wordWrap/>
              <w:overflowPunct/>
              <w:autoSpaceDE/>
              <w:autoSpaceDN/>
              <w:bidi w:val="0"/>
              <w:spacing w:after="0" w:line="560" w:lineRule="exact"/>
              <w:jc w:val="left"/>
              <w:textAlignment w:val="auto"/>
              <w:rPr>
                <w:rStyle w:val="97"/>
                <w:color w:val="auto"/>
                <w:kern w:val="0"/>
                <w:sz w:val="24"/>
                <w:szCs w:val="24"/>
                <w:highlight w:val="none"/>
              </w:rPr>
            </w:pPr>
            <w:bookmarkStart w:id="14" w:name="OLE_LINK8"/>
            <w:r>
              <w:rPr>
                <w:rStyle w:val="97"/>
                <w:rFonts w:hint="eastAsia"/>
                <w:color w:val="auto"/>
                <w:kern w:val="0"/>
                <w:sz w:val="24"/>
                <w:szCs w:val="24"/>
                <w:highlight w:val="none"/>
              </w:rPr>
              <w:t>符合竞争性磋商文件的规定</w:t>
            </w:r>
            <w:bookmarkEnd w:id="14"/>
          </w:p>
        </w:tc>
      </w:tr>
    </w:tbl>
    <w:p w14:paraId="2A78AF3D">
      <w:pPr>
        <w:pageBreakBefore w:val="0"/>
        <w:kinsoku/>
        <w:wordWrap/>
        <w:overflowPunct/>
        <w:autoSpaceDE/>
        <w:autoSpaceDN/>
        <w:bidi w:val="0"/>
        <w:spacing w:after="0" w:line="560" w:lineRule="exact"/>
        <w:ind w:firstLine="480" w:firstLineChars="200"/>
        <w:rPr>
          <w:rStyle w:val="97"/>
          <w:color w:val="auto"/>
          <w:sz w:val="24"/>
          <w:szCs w:val="24"/>
          <w:highlight w:val="none"/>
        </w:rPr>
      </w:pPr>
      <w:r>
        <w:rPr>
          <w:rStyle w:val="97"/>
          <w:color w:val="auto"/>
          <w:sz w:val="24"/>
          <w:szCs w:val="24"/>
          <w:highlight w:val="none"/>
        </w:rPr>
        <w:t>15.4</w:t>
      </w:r>
      <w:r>
        <w:rPr>
          <w:rStyle w:val="97"/>
          <w:rFonts w:hint="eastAsia"/>
          <w:color w:val="auto"/>
          <w:sz w:val="24"/>
          <w:szCs w:val="24"/>
          <w:highlight w:val="none"/>
        </w:rPr>
        <w:t>在磋商期间，磋商小组可要求供应商对其响应文件进行澄清，但不得寻求、提供或允许对磋商价格等实质性内容做任何更改。有关澄清的要求和答复均应以书面形式提交。磋商小组不接受供应商主动提出的澄清、说明。</w:t>
      </w:r>
    </w:p>
    <w:p w14:paraId="23275E64">
      <w:pPr>
        <w:pageBreakBefore w:val="0"/>
        <w:kinsoku/>
        <w:wordWrap/>
        <w:overflowPunct/>
        <w:autoSpaceDE/>
        <w:autoSpaceDN/>
        <w:bidi w:val="0"/>
        <w:spacing w:after="0" w:line="560" w:lineRule="exact"/>
        <w:ind w:firstLine="480" w:firstLineChars="200"/>
        <w:rPr>
          <w:rStyle w:val="97"/>
          <w:color w:val="auto"/>
          <w:sz w:val="24"/>
          <w:szCs w:val="24"/>
          <w:highlight w:val="none"/>
        </w:rPr>
      </w:pPr>
      <w:r>
        <w:rPr>
          <w:rStyle w:val="97"/>
          <w:color w:val="auto"/>
          <w:sz w:val="24"/>
          <w:szCs w:val="24"/>
          <w:highlight w:val="none"/>
        </w:rPr>
        <w:t>15.5</w:t>
      </w:r>
      <w:r>
        <w:rPr>
          <w:rStyle w:val="97"/>
          <w:rFonts w:hint="eastAsia"/>
          <w:color w:val="auto"/>
          <w:sz w:val="24"/>
          <w:szCs w:val="24"/>
          <w:highlight w:val="none"/>
        </w:rPr>
        <w:t>采购人、采购代理机构不得向磋商小组中的评审专家作倾向性、误导性的解释或者说明。</w:t>
      </w:r>
    </w:p>
    <w:p w14:paraId="20CE59A0">
      <w:pPr>
        <w:pageBreakBefore w:val="0"/>
        <w:tabs>
          <w:tab w:val="left" w:pos="641"/>
        </w:tabs>
        <w:kinsoku/>
        <w:wordWrap/>
        <w:overflowPunct/>
        <w:autoSpaceDE/>
        <w:autoSpaceDN/>
        <w:bidi w:val="0"/>
        <w:spacing w:after="0" w:line="560" w:lineRule="exact"/>
        <w:ind w:firstLine="480" w:firstLineChars="200"/>
        <w:rPr>
          <w:rStyle w:val="97"/>
          <w:rFonts w:cs="宋体"/>
          <w:color w:val="auto"/>
          <w:sz w:val="24"/>
          <w:szCs w:val="24"/>
          <w:highlight w:val="none"/>
        </w:rPr>
      </w:pPr>
      <w:r>
        <w:rPr>
          <w:rStyle w:val="97"/>
          <w:rFonts w:hint="eastAsia" w:cs="宋体"/>
          <w:color w:val="auto"/>
          <w:sz w:val="24"/>
          <w:szCs w:val="24"/>
          <w:highlight w:val="none"/>
        </w:rPr>
        <w:t>15.6本项目落实节能环保、中小型企业扶持等相关政府采购政策</w:t>
      </w:r>
    </w:p>
    <w:p w14:paraId="7FDB6E93">
      <w:pPr>
        <w:pageBreakBefore w:val="0"/>
        <w:tabs>
          <w:tab w:val="left" w:pos="641"/>
        </w:tabs>
        <w:kinsoku/>
        <w:wordWrap/>
        <w:overflowPunct/>
        <w:autoSpaceDE/>
        <w:autoSpaceDN/>
        <w:bidi w:val="0"/>
        <w:spacing w:after="0" w:line="560" w:lineRule="exact"/>
        <w:ind w:firstLine="480" w:firstLineChars="200"/>
        <w:rPr>
          <w:rStyle w:val="97"/>
          <w:rFonts w:cs="宋体"/>
          <w:color w:val="auto"/>
          <w:sz w:val="24"/>
          <w:szCs w:val="24"/>
          <w:highlight w:val="none"/>
        </w:rPr>
      </w:pPr>
      <w:r>
        <w:rPr>
          <w:rStyle w:val="97"/>
          <w:rFonts w:hint="eastAsia" w:cs="宋体"/>
          <w:color w:val="auto"/>
          <w:sz w:val="24"/>
          <w:szCs w:val="24"/>
          <w:highlight w:val="none"/>
        </w:rPr>
        <w:t>对于非专门面向中小企业的项目，对小型和微型企业产品的价格给予10%的扣除，用扣除后的价格参与评审，评标价不作为成交价和合同签约价，成交价和合同签约价仍以其投标文件中的报价为准。监狱企业视同小型、微型企业，中小微企业产品和监狱企业产品只给予一次价格扣除，不重复给予价格扣除。</w:t>
      </w:r>
    </w:p>
    <w:p w14:paraId="3776492E">
      <w:pPr>
        <w:pageBreakBefore w:val="0"/>
        <w:tabs>
          <w:tab w:val="left" w:pos="641"/>
        </w:tabs>
        <w:kinsoku/>
        <w:wordWrap/>
        <w:overflowPunct/>
        <w:autoSpaceDE/>
        <w:autoSpaceDN/>
        <w:bidi w:val="0"/>
        <w:spacing w:after="0" w:line="560" w:lineRule="exact"/>
        <w:rPr>
          <w:rStyle w:val="97"/>
          <w:color w:val="auto"/>
          <w:sz w:val="24"/>
          <w:szCs w:val="24"/>
          <w:highlight w:val="none"/>
        </w:rPr>
      </w:pPr>
      <w:r>
        <w:rPr>
          <w:rStyle w:val="97"/>
          <w:rFonts w:cs="宋体"/>
          <w:b/>
          <w:bCs/>
          <w:color w:val="auto"/>
          <w:sz w:val="24"/>
          <w:szCs w:val="24"/>
          <w:highlight w:val="none"/>
        </w:rPr>
        <w:t>16.</w:t>
      </w:r>
      <w:r>
        <w:rPr>
          <w:rStyle w:val="97"/>
          <w:rFonts w:hint="eastAsia" w:cs="宋体"/>
          <w:b/>
          <w:bCs/>
          <w:color w:val="auto"/>
          <w:sz w:val="24"/>
          <w:szCs w:val="24"/>
          <w:highlight w:val="none"/>
        </w:rPr>
        <w:t>评审程序</w:t>
      </w:r>
    </w:p>
    <w:p w14:paraId="24C68985">
      <w:pPr>
        <w:pageBreakBefore w:val="0"/>
        <w:kinsoku/>
        <w:wordWrap/>
        <w:overflowPunct/>
        <w:autoSpaceDE/>
        <w:autoSpaceDN/>
        <w:bidi w:val="0"/>
        <w:spacing w:after="0" w:line="560" w:lineRule="exact"/>
        <w:rPr>
          <w:rStyle w:val="97"/>
          <w:color w:val="auto"/>
          <w:sz w:val="24"/>
          <w:szCs w:val="24"/>
          <w:highlight w:val="none"/>
        </w:rPr>
      </w:pPr>
      <w:r>
        <w:rPr>
          <w:rStyle w:val="97"/>
          <w:color w:val="auto"/>
          <w:sz w:val="24"/>
          <w:szCs w:val="24"/>
          <w:highlight w:val="none"/>
        </w:rPr>
        <w:t xml:space="preserve"> 16.1</w:t>
      </w:r>
      <w:r>
        <w:rPr>
          <w:rStyle w:val="97"/>
          <w:rFonts w:hint="eastAsia"/>
          <w:color w:val="auto"/>
          <w:sz w:val="24"/>
          <w:szCs w:val="24"/>
          <w:highlight w:val="none"/>
        </w:rPr>
        <w:t>竞争性磋商的各项审查</w:t>
      </w:r>
    </w:p>
    <w:p w14:paraId="3F672872">
      <w:pPr>
        <w:pageBreakBefore w:val="0"/>
        <w:kinsoku/>
        <w:wordWrap/>
        <w:overflowPunct/>
        <w:autoSpaceDE/>
        <w:autoSpaceDN/>
        <w:bidi w:val="0"/>
        <w:spacing w:after="0" w:line="560" w:lineRule="exact"/>
        <w:ind w:firstLine="352" w:firstLineChars="147"/>
        <w:rPr>
          <w:rStyle w:val="97"/>
          <w:color w:val="auto"/>
          <w:sz w:val="24"/>
          <w:szCs w:val="24"/>
          <w:highlight w:val="none"/>
        </w:rPr>
      </w:pPr>
      <w:r>
        <w:rPr>
          <w:rStyle w:val="97"/>
          <w:rFonts w:hint="eastAsia"/>
          <w:color w:val="auto"/>
          <w:sz w:val="24"/>
          <w:szCs w:val="24"/>
          <w:highlight w:val="none"/>
        </w:rPr>
        <w:t>由竞争性磋商小组对供应商进行资格审查、符合审查、实质性响应审查，没有通过以上审查的供应商其竞争性磋商将不被接受或其响应文件按无效处理。</w:t>
      </w:r>
    </w:p>
    <w:p w14:paraId="63F2B3D7">
      <w:pPr>
        <w:pageBreakBefore w:val="0"/>
        <w:kinsoku/>
        <w:wordWrap/>
        <w:overflowPunct/>
        <w:autoSpaceDE/>
        <w:autoSpaceDN/>
        <w:bidi w:val="0"/>
        <w:spacing w:after="0" w:line="560" w:lineRule="exact"/>
        <w:ind w:firstLine="240" w:firstLineChars="100"/>
        <w:rPr>
          <w:rStyle w:val="97"/>
          <w:color w:val="auto"/>
          <w:sz w:val="24"/>
          <w:szCs w:val="24"/>
          <w:highlight w:val="none"/>
        </w:rPr>
      </w:pPr>
      <w:r>
        <w:rPr>
          <w:rStyle w:val="97"/>
          <w:color w:val="auto"/>
          <w:sz w:val="24"/>
          <w:szCs w:val="24"/>
          <w:highlight w:val="none"/>
        </w:rPr>
        <w:t xml:space="preserve">16.2 </w:t>
      </w:r>
      <w:r>
        <w:rPr>
          <w:rStyle w:val="97"/>
          <w:rFonts w:hint="eastAsia"/>
          <w:color w:val="auto"/>
          <w:sz w:val="24"/>
          <w:szCs w:val="24"/>
          <w:highlight w:val="none"/>
        </w:rPr>
        <w:t>审查的具体内容如下：</w:t>
      </w:r>
    </w:p>
    <w:p w14:paraId="4F985641">
      <w:pPr>
        <w:pageBreakBefore w:val="0"/>
        <w:kinsoku/>
        <w:wordWrap/>
        <w:overflowPunct/>
        <w:autoSpaceDE/>
        <w:autoSpaceDN/>
        <w:bidi w:val="0"/>
        <w:spacing w:before="120" w:beforeLines="50" w:after="0" w:line="560" w:lineRule="exact"/>
        <w:ind w:firstLine="470" w:firstLineChars="196"/>
        <w:rPr>
          <w:rStyle w:val="97"/>
          <w:color w:val="auto"/>
          <w:sz w:val="24"/>
          <w:szCs w:val="24"/>
          <w:highlight w:val="none"/>
        </w:rPr>
      </w:pPr>
      <w:r>
        <w:rPr>
          <w:rStyle w:val="97"/>
          <w:color w:val="auto"/>
          <w:sz w:val="24"/>
          <w:szCs w:val="24"/>
          <w:highlight w:val="none"/>
        </w:rPr>
        <w:t>16.3</w:t>
      </w:r>
      <w:r>
        <w:rPr>
          <w:rStyle w:val="97"/>
          <w:rFonts w:hint="eastAsia"/>
          <w:color w:val="auto"/>
          <w:sz w:val="24"/>
          <w:szCs w:val="24"/>
          <w:highlight w:val="none"/>
        </w:rPr>
        <w:t>竞争性磋商小组将确定每一供应商是否对响应文件的要求作出了实质性的响应，而没有重大偏离。实质性响应的竞争性磋商是指符合竞争性磋商采购文件要求的所有条款、条件和规定且没有重大偏离和保留。重大偏离和保留是指影响到竞争性磋商采购文件规定的范围、质量和性能，或限制了供应商的权利和供应商的义务的规定，而纠正这些偏离将影响到其它提交实质性响应竞争性磋商的供应商的公平竞争地位。</w:t>
      </w:r>
    </w:p>
    <w:p w14:paraId="743592F2">
      <w:pPr>
        <w:pageBreakBefore w:val="0"/>
        <w:kinsoku/>
        <w:wordWrap/>
        <w:overflowPunct/>
        <w:autoSpaceDE/>
        <w:autoSpaceDN/>
        <w:bidi w:val="0"/>
        <w:spacing w:after="0" w:line="560" w:lineRule="exact"/>
        <w:ind w:firstLine="588" w:firstLineChars="245"/>
        <w:rPr>
          <w:rStyle w:val="97"/>
          <w:color w:val="auto"/>
          <w:sz w:val="24"/>
          <w:szCs w:val="24"/>
          <w:highlight w:val="none"/>
        </w:rPr>
      </w:pPr>
      <w:r>
        <w:rPr>
          <w:rStyle w:val="97"/>
          <w:color w:val="auto"/>
          <w:sz w:val="24"/>
          <w:szCs w:val="24"/>
          <w:highlight w:val="none"/>
        </w:rPr>
        <w:t>16.4</w:t>
      </w:r>
      <w:r>
        <w:rPr>
          <w:rStyle w:val="97"/>
          <w:rFonts w:hint="eastAsia"/>
          <w:color w:val="auto"/>
          <w:sz w:val="24"/>
          <w:szCs w:val="24"/>
          <w:highlight w:val="none"/>
        </w:rPr>
        <w:t>竞争性磋商小组判断响应文件的响应性仅基于响应文件本身内容而不靠外部证据。</w:t>
      </w:r>
    </w:p>
    <w:p w14:paraId="4EFC9270">
      <w:pPr>
        <w:pageBreakBefore w:val="0"/>
        <w:kinsoku/>
        <w:wordWrap/>
        <w:overflowPunct/>
        <w:autoSpaceDE/>
        <w:autoSpaceDN/>
        <w:bidi w:val="0"/>
        <w:spacing w:after="0" w:line="560" w:lineRule="exact"/>
        <w:ind w:firstLine="470" w:firstLineChars="196"/>
        <w:rPr>
          <w:rStyle w:val="97"/>
          <w:color w:val="auto"/>
          <w:sz w:val="24"/>
          <w:szCs w:val="24"/>
          <w:highlight w:val="none"/>
        </w:rPr>
      </w:pPr>
      <w:r>
        <w:rPr>
          <w:rStyle w:val="97"/>
          <w:color w:val="auto"/>
          <w:sz w:val="24"/>
          <w:szCs w:val="24"/>
          <w:highlight w:val="none"/>
        </w:rPr>
        <w:t>16.5</w:t>
      </w:r>
      <w:r>
        <w:rPr>
          <w:rStyle w:val="97"/>
          <w:rFonts w:hint="eastAsia"/>
          <w:color w:val="auto"/>
          <w:sz w:val="24"/>
          <w:szCs w:val="24"/>
          <w:highlight w:val="none"/>
        </w:rPr>
        <w:t>竞争性磋商小组判断将拒绝被确定为非实质性响应的竞争性磋商，供应商不能通过修正或撤消不符之处而使其竞争性磋商成为实质性响应的竞争性磋商。</w:t>
      </w:r>
    </w:p>
    <w:p w14:paraId="1267735A">
      <w:pPr>
        <w:pageBreakBefore w:val="0"/>
        <w:kinsoku/>
        <w:wordWrap/>
        <w:overflowPunct/>
        <w:autoSpaceDE/>
        <w:autoSpaceDN/>
        <w:bidi w:val="0"/>
        <w:spacing w:after="0" w:line="560" w:lineRule="exact"/>
        <w:ind w:firstLine="480" w:firstLineChars="200"/>
        <w:rPr>
          <w:rStyle w:val="97"/>
          <w:color w:val="auto"/>
          <w:sz w:val="24"/>
          <w:szCs w:val="24"/>
          <w:highlight w:val="none"/>
        </w:rPr>
      </w:pPr>
      <w:r>
        <w:rPr>
          <w:rStyle w:val="97"/>
          <w:color w:val="auto"/>
          <w:sz w:val="24"/>
          <w:szCs w:val="24"/>
          <w:highlight w:val="none"/>
        </w:rPr>
        <w:t>16.6</w:t>
      </w:r>
      <w:r>
        <w:rPr>
          <w:rStyle w:val="97"/>
          <w:rFonts w:hint="eastAsia"/>
          <w:color w:val="auto"/>
          <w:sz w:val="24"/>
          <w:szCs w:val="24"/>
          <w:highlight w:val="none"/>
        </w:rPr>
        <w:t>没有实质性响应磋商文件要求的响应文件将被否决。供应商不得通过修正、补充或撤销不合要求的偏离或保留从而使其响应文件成为实质上响应的磋商文件。有下列情形之一者视为未实质性响应磋商文件，其响应文件将被否决：</w:t>
      </w:r>
    </w:p>
    <w:p w14:paraId="4E5E71A6">
      <w:pPr>
        <w:pageBreakBefore w:val="0"/>
        <w:kinsoku/>
        <w:wordWrap/>
        <w:overflowPunct/>
        <w:autoSpaceDE/>
        <w:autoSpaceDN/>
        <w:bidi w:val="0"/>
        <w:spacing w:after="0" w:line="560" w:lineRule="exact"/>
        <w:ind w:firstLine="480"/>
        <w:rPr>
          <w:rStyle w:val="97"/>
          <w:color w:val="auto"/>
          <w:sz w:val="24"/>
          <w:szCs w:val="24"/>
          <w:highlight w:val="none"/>
        </w:rPr>
      </w:pPr>
      <w:r>
        <w:rPr>
          <w:rStyle w:val="97"/>
          <w:rFonts w:hint="eastAsia"/>
          <w:color w:val="auto"/>
          <w:sz w:val="24"/>
          <w:szCs w:val="24"/>
          <w:highlight w:val="none"/>
        </w:rPr>
        <w:t>（</w:t>
      </w:r>
      <w:r>
        <w:rPr>
          <w:rStyle w:val="97"/>
          <w:color w:val="auto"/>
          <w:sz w:val="24"/>
          <w:szCs w:val="24"/>
          <w:highlight w:val="none"/>
        </w:rPr>
        <w:t>1</w:t>
      </w:r>
      <w:r>
        <w:rPr>
          <w:rStyle w:val="97"/>
          <w:rFonts w:hint="eastAsia"/>
          <w:color w:val="auto"/>
          <w:sz w:val="24"/>
          <w:szCs w:val="24"/>
          <w:highlight w:val="none"/>
        </w:rPr>
        <w:t>）响应文件未按要求</w:t>
      </w:r>
      <w:r>
        <w:rPr>
          <w:rStyle w:val="97"/>
          <w:rFonts w:hint="eastAsia"/>
          <w:color w:val="auto"/>
          <w:kern w:val="0"/>
          <w:sz w:val="24"/>
          <w:szCs w:val="24"/>
          <w:highlight w:val="none"/>
        </w:rPr>
        <w:t>企业电子签章或盖章或个人电子签章或盖章或签字的</w:t>
      </w:r>
      <w:r>
        <w:rPr>
          <w:rStyle w:val="97"/>
          <w:rFonts w:hint="eastAsia"/>
          <w:color w:val="auto"/>
          <w:sz w:val="24"/>
          <w:szCs w:val="24"/>
          <w:highlight w:val="none"/>
        </w:rPr>
        <w:t>；</w:t>
      </w:r>
    </w:p>
    <w:p w14:paraId="2A13B1F0">
      <w:pPr>
        <w:pageBreakBefore w:val="0"/>
        <w:kinsoku/>
        <w:wordWrap/>
        <w:overflowPunct/>
        <w:autoSpaceDE/>
        <w:autoSpaceDN/>
        <w:bidi w:val="0"/>
        <w:spacing w:after="0" w:line="560" w:lineRule="exact"/>
        <w:ind w:firstLine="480"/>
        <w:rPr>
          <w:rStyle w:val="97"/>
          <w:color w:val="auto"/>
          <w:sz w:val="24"/>
          <w:szCs w:val="24"/>
          <w:highlight w:val="none"/>
        </w:rPr>
      </w:pPr>
      <w:r>
        <w:rPr>
          <w:rStyle w:val="97"/>
          <w:rFonts w:hint="eastAsia"/>
          <w:color w:val="auto"/>
          <w:sz w:val="24"/>
          <w:szCs w:val="24"/>
          <w:highlight w:val="none"/>
        </w:rPr>
        <w:t>（</w:t>
      </w:r>
      <w:r>
        <w:rPr>
          <w:rStyle w:val="97"/>
          <w:color w:val="auto"/>
          <w:sz w:val="24"/>
          <w:szCs w:val="24"/>
          <w:highlight w:val="none"/>
        </w:rPr>
        <w:t>2</w:t>
      </w:r>
      <w:r>
        <w:rPr>
          <w:rStyle w:val="97"/>
          <w:rFonts w:hint="eastAsia"/>
          <w:color w:val="auto"/>
          <w:sz w:val="24"/>
          <w:szCs w:val="24"/>
          <w:highlight w:val="none"/>
        </w:rPr>
        <w:t>）响应文件中在同一个项目中有两个同类数字又未声明其中哪一个有效；</w:t>
      </w:r>
    </w:p>
    <w:p w14:paraId="214B12FC">
      <w:pPr>
        <w:pageBreakBefore w:val="0"/>
        <w:kinsoku/>
        <w:wordWrap/>
        <w:overflowPunct/>
        <w:autoSpaceDE/>
        <w:autoSpaceDN/>
        <w:bidi w:val="0"/>
        <w:spacing w:after="0" w:line="560" w:lineRule="exact"/>
        <w:ind w:firstLine="480"/>
        <w:rPr>
          <w:rStyle w:val="97"/>
          <w:color w:val="auto"/>
          <w:sz w:val="24"/>
          <w:szCs w:val="24"/>
          <w:highlight w:val="none"/>
        </w:rPr>
      </w:pPr>
      <w:r>
        <w:rPr>
          <w:rStyle w:val="97"/>
          <w:rFonts w:hint="eastAsia"/>
          <w:color w:val="auto"/>
          <w:sz w:val="24"/>
          <w:szCs w:val="24"/>
          <w:highlight w:val="none"/>
        </w:rPr>
        <w:t>（</w:t>
      </w:r>
      <w:r>
        <w:rPr>
          <w:rStyle w:val="97"/>
          <w:color w:val="auto"/>
          <w:sz w:val="24"/>
          <w:szCs w:val="24"/>
          <w:highlight w:val="none"/>
        </w:rPr>
        <w:t>3</w:t>
      </w:r>
      <w:r>
        <w:rPr>
          <w:rStyle w:val="97"/>
          <w:rFonts w:hint="eastAsia"/>
          <w:color w:val="auto"/>
          <w:sz w:val="24"/>
          <w:szCs w:val="24"/>
          <w:highlight w:val="none"/>
        </w:rPr>
        <w:t>）响应文件超过截止时间上传的；</w:t>
      </w:r>
    </w:p>
    <w:p w14:paraId="17E5B1FE">
      <w:pPr>
        <w:pageBreakBefore w:val="0"/>
        <w:kinsoku/>
        <w:wordWrap/>
        <w:overflowPunct/>
        <w:autoSpaceDE/>
        <w:autoSpaceDN/>
        <w:bidi w:val="0"/>
        <w:spacing w:after="0" w:line="560" w:lineRule="exact"/>
        <w:ind w:firstLine="480"/>
        <w:rPr>
          <w:rStyle w:val="97"/>
          <w:color w:val="auto"/>
          <w:sz w:val="24"/>
          <w:szCs w:val="24"/>
          <w:highlight w:val="none"/>
        </w:rPr>
      </w:pPr>
      <w:r>
        <w:rPr>
          <w:rStyle w:val="97"/>
          <w:rFonts w:hint="eastAsia"/>
          <w:color w:val="auto"/>
          <w:sz w:val="24"/>
          <w:szCs w:val="24"/>
          <w:highlight w:val="none"/>
        </w:rPr>
        <w:t>（</w:t>
      </w:r>
      <w:r>
        <w:rPr>
          <w:rStyle w:val="97"/>
          <w:color w:val="auto"/>
          <w:sz w:val="24"/>
          <w:szCs w:val="24"/>
          <w:highlight w:val="none"/>
        </w:rPr>
        <w:t>4</w:t>
      </w:r>
      <w:r>
        <w:rPr>
          <w:rStyle w:val="97"/>
          <w:rFonts w:hint="eastAsia"/>
          <w:color w:val="auto"/>
          <w:sz w:val="24"/>
          <w:szCs w:val="24"/>
          <w:highlight w:val="none"/>
        </w:rPr>
        <w:t>）竞争性磋商响应文件的关键内容字迹模糊，无法辨认的；</w:t>
      </w:r>
    </w:p>
    <w:p w14:paraId="094A896F">
      <w:pPr>
        <w:pageBreakBefore w:val="0"/>
        <w:kinsoku/>
        <w:wordWrap/>
        <w:overflowPunct/>
        <w:autoSpaceDE/>
        <w:autoSpaceDN/>
        <w:bidi w:val="0"/>
        <w:spacing w:after="0" w:line="560" w:lineRule="exact"/>
        <w:ind w:firstLine="480"/>
        <w:rPr>
          <w:rStyle w:val="97"/>
          <w:color w:val="auto"/>
          <w:sz w:val="24"/>
          <w:szCs w:val="24"/>
          <w:highlight w:val="none"/>
        </w:rPr>
      </w:pPr>
      <w:r>
        <w:rPr>
          <w:rStyle w:val="97"/>
          <w:rFonts w:hint="eastAsia"/>
          <w:color w:val="auto"/>
          <w:sz w:val="24"/>
          <w:szCs w:val="24"/>
          <w:highlight w:val="none"/>
        </w:rPr>
        <w:t>（</w:t>
      </w:r>
      <w:r>
        <w:rPr>
          <w:rStyle w:val="97"/>
          <w:color w:val="auto"/>
          <w:sz w:val="24"/>
          <w:szCs w:val="24"/>
          <w:highlight w:val="none"/>
        </w:rPr>
        <w:t>5</w:t>
      </w:r>
      <w:r>
        <w:rPr>
          <w:rStyle w:val="97"/>
          <w:rFonts w:hint="eastAsia"/>
          <w:color w:val="auto"/>
          <w:sz w:val="24"/>
          <w:szCs w:val="24"/>
          <w:highlight w:val="none"/>
        </w:rPr>
        <w:t>）未按竞争性磋商采购文件规定交纳竞争性磋商保证金承诺函的；</w:t>
      </w:r>
    </w:p>
    <w:p w14:paraId="7A7DA74C">
      <w:pPr>
        <w:pageBreakBefore w:val="0"/>
        <w:kinsoku/>
        <w:wordWrap/>
        <w:overflowPunct/>
        <w:autoSpaceDE/>
        <w:autoSpaceDN/>
        <w:bidi w:val="0"/>
        <w:spacing w:after="0" w:line="560" w:lineRule="exact"/>
        <w:ind w:firstLine="480"/>
        <w:rPr>
          <w:rStyle w:val="97"/>
          <w:color w:val="auto"/>
          <w:sz w:val="24"/>
          <w:szCs w:val="24"/>
          <w:highlight w:val="none"/>
        </w:rPr>
      </w:pPr>
      <w:r>
        <w:rPr>
          <w:rStyle w:val="97"/>
          <w:rFonts w:hint="eastAsia"/>
          <w:color w:val="auto"/>
          <w:sz w:val="24"/>
          <w:szCs w:val="24"/>
          <w:highlight w:val="none"/>
        </w:rPr>
        <w:t>（</w:t>
      </w:r>
      <w:r>
        <w:rPr>
          <w:rStyle w:val="97"/>
          <w:color w:val="auto"/>
          <w:sz w:val="24"/>
          <w:szCs w:val="24"/>
          <w:highlight w:val="none"/>
        </w:rPr>
        <w:t>6</w:t>
      </w:r>
      <w:r>
        <w:rPr>
          <w:rStyle w:val="97"/>
          <w:rFonts w:hint="eastAsia"/>
          <w:color w:val="auto"/>
          <w:sz w:val="24"/>
          <w:szCs w:val="24"/>
          <w:highlight w:val="none"/>
        </w:rPr>
        <w:t>）未按竞争性磋商采购文件规定编制各项报价的；</w:t>
      </w:r>
    </w:p>
    <w:p w14:paraId="62E638DA">
      <w:pPr>
        <w:pageBreakBefore w:val="0"/>
        <w:kinsoku/>
        <w:wordWrap/>
        <w:overflowPunct/>
        <w:autoSpaceDE/>
        <w:autoSpaceDN/>
        <w:bidi w:val="0"/>
        <w:spacing w:after="0" w:line="560" w:lineRule="exact"/>
        <w:ind w:firstLine="480"/>
        <w:rPr>
          <w:rStyle w:val="97"/>
          <w:color w:val="auto"/>
          <w:sz w:val="24"/>
          <w:szCs w:val="24"/>
          <w:highlight w:val="none"/>
        </w:rPr>
      </w:pPr>
      <w:r>
        <w:rPr>
          <w:rStyle w:val="97"/>
          <w:rFonts w:hint="eastAsia"/>
          <w:color w:val="auto"/>
          <w:sz w:val="24"/>
          <w:szCs w:val="24"/>
          <w:highlight w:val="none"/>
        </w:rPr>
        <w:t>（</w:t>
      </w:r>
      <w:r>
        <w:rPr>
          <w:rStyle w:val="97"/>
          <w:color w:val="auto"/>
          <w:sz w:val="24"/>
          <w:szCs w:val="24"/>
          <w:highlight w:val="none"/>
        </w:rPr>
        <w:t>7</w:t>
      </w:r>
      <w:r>
        <w:rPr>
          <w:rStyle w:val="97"/>
          <w:rFonts w:hint="eastAsia"/>
          <w:color w:val="auto"/>
          <w:sz w:val="24"/>
          <w:szCs w:val="24"/>
          <w:highlight w:val="none"/>
        </w:rPr>
        <w:t>）竞争性磋商报价与其组成部分相互矛盾，致使竞争性磋商小组无法正常评审判定；</w:t>
      </w:r>
    </w:p>
    <w:p w14:paraId="5C98A39D">
      <w:pPr>
        <w:pStyle w:val="65"/>
        <w:pageBreakBefore w:val="0"/>
        <w:kinsoku/>
        <w:wordWrap/>
        <w:overflowPunct/>
        <w:autoSpaceDE/>
        <w:autoSpaceDN/>
        <w:bidi w:val="0"/>
        <w:spacing w:after="0" w:line="560" w:lineRule="exact"/>
        <w:ind w:firstLine="480" w:firstLineChars="200"/>
        <w:rPr>
          <w:rStyle w:val="97"/>
          <w:color w:val="auto"/>
          <w:sz w:val="24"/>
          <w:szCs w:val="24"/>
          <w:highlight w:val="none"/>
        </w:rPr>
      </w:pPr>
      <w:r>
        <w:rPr>
          <w:rStyle w:val="97"/>
          <w:rFonts w:hint="eastAsia" w:ascii="宋体" w:hAnsi="宋体"/>
          <w:color w:val="auto"/>
          <w:sz w:val="24"/>
          <w:szCs w:val="24"/>
          <w:highlight w:val="none"/>
        </w:rPr>
        <w:t>（</w:t>
      </w:r>
      <w:r>
        <w:rPr>
          <w:rStyle w:val="97"/>
          <w:rFonts w:ascii="宋体" w:hAnsi="宋体"/>
          <w:color w:val="auto"/>
          <w:sz w:val="24"/>
          <w:szCs w:val="24"/>
          <w:highlight w:val="none"/>
        </w:rPr>
        <w:t>8</w:t>
      </w:r>
      <w:r>
        <w:rPr>
          <w:rStyle w:val="97"/>
          <w:rFonts w:hint="eastAsia" w:ascii="宋体" w:hAnsi="宋体"/>
          <w:color w:val="auto"/>
          <w:sz w:val="24"/>
          <w:szCs w:val="24"/>
          <w:highlight w:val="none"/>
        </w:rPr>
        <w:t>）与其他</w:t>
      </w:r>
      <w:r>
        <w:rPr>
          <w:rStyle w:val="97"/>
          <w:rFonts w:hint="eastAsia" w:ascii="宋体" w:hAnsi="宋体"/>
          <w:color w:val="auto"/>
          <w:sz w:val="24"/>
          <w:szCs w:val="24"/>
          <w:highlight w:val="none"/>
          <w:lang w:val="en-US" w:eastAsia="zh-CN"/>
        </w:rPr>
        <w:t>供应商</w:t>
      </w:r>
      <w:r>
        <w:rPr>
          <w:rStyle w:val="97"/>
          <w:rFonts w:hint="eastAsia" w:ascii="宋体" w:hAnsi="宋体"/>
          <w:color w:val="auto"/>
          <w:sz w:val="24"/>
          <w:szCs w:val="24"/>
          <w:highlight w:val="none"/>
        </w:rPr>
        <w:t>的响应文件制作机器码一致；</w:t>
      </w:r>
    </w:p>
    <w:p w14:paraId="796BBABE">
      <w:pPr>
        <w:pageBreakBefore w:val="0"/>
        <w:kinsoku/>
        <w:wordWrap/>
        <w:overflowPunct/>
        <w:autoSpaceDE/>
        <w:autoSpaceDN/>
        <w:bidi w:val="0"/>
        <w:spacing w:after="0" w:line="560" w:lineRule="exact"/>
        <w:ind w:firstLine="480"/>
        <w:rPr>
          <w:rStyle w:val="97"/>
          <w:color w:val="auto"/>
          <w:sz w:val="24"/>
          <w:szCs w:val="24"/>
          <w:highlight w:val="none"/>
        </w:rPr>
      </w:pPr>
      <w:r>
        <w:rPr>
          <w:rStyle w:val="97"/>
          <w:rFonts w:hint="eastAsia"/>
          <w:color w:val="auto"/>
          <w:sz w:val="24"/>
          <w:szCs w:val="24"/>
          <w:highlight w:val="none"/>
        </w:rPr>
        <w:t>（</w:t>
      </w:r>
      <w:r>
        <w:rPr>
          <w:rStyle w:val="97"/>
          <w:color w:val="auto"/>
          <w:sz w:val="24"/>
          <w:szCs w:val="24"/>
          <w:highlight w:val="none"/>
        </w:rPr>
        <w:t>9</w:t>
      </w:r>
      <w:r>
        <w:rPr>
          <w:rStyle w:val="97"/>
          <w:rFonts w:hint="eastAsia"/>
          <w:color w:val="auto"/>
          <w:sz w:val="24"/>
          <w:szCs w:val="24"/>
          <w:highlight w:val="none"/>
        </w:rPr>
        <w:t>）未按要求提供资格证明文件及有关法律、法规规章规定的其他情况。</w:t>
      </w:r>
    </w:p>
    <w:p w14:paraId="02981501">
      <w:pPr>
        <w:pageBreakBefore w:val="0"/>
        <w:kinsoku/>
        <w:wordWrap/>
        <w:overflowPunct/>
        <w:autoSpaceDE/>
        <w:autoSpaceDN/>
        <w:bidi w:val="0"/>
        <w:spacing w:after="0" w:line="560" w:lineRule="exact"/>
        <w:ind w:firstLine="480" w:firstLineChars="200"/>
        <w:rPr>
          <w:rStyle w:val="97"/>
          <w:color w:val="auto"/>
          <w:sz w:val="24"/>
          <w:szCs w:val="24"/>
          <w:highlight w:val="none"/>
        </w:rPr>
      </w:pPr>
      <w:r>
        <w:rPr>
          <w:rStyle w:val="97"/>
          <w:color w:val="auto"/>
          <w:sz w:val="24"/>
          <w:szCs w:val="24"/>
          <w:highlight w:val="none"/>
        </w:rPr>
        <w:t>16.7</w:t>
      </w:r>
      <w:r>
        <w:rPr>
          <w:rStyle w:val="97"/>
          <w:rFonts w:hint="eastAsia"/>
          <w:color w:val="auto"/>
          <w:sz w:val="24"/>
          <w:szCs w:val="24"/>
          <w:highlight w:val="none"/>
        </w:rPr>
        <w:t>澄清有关问题</w:t>
      </w:r>
    </w:p>
    <w:p w14:paraId="05375B61">
      <w:pPr>
        <w:pageBreakBefore w:val="0"/>
        <w:kinsoku/>
        <w:wordWrap/>
        <w:overflowPunct/>
        <w:autoSpaceDE/>
        <w:autoSpaceDN/>
        <w:bidi w:val="0"/>
        <w:spacing w:after="0" w:line="560" w:lineRule="exact"/>
        <w:ind w:firstLine="480" w:firstLineChars="200"/>
        <w:rPr>
          <w:rStyle w:val="97"/>
          <w:color w:val="auto"/>
          <w:sz w:val="24"/>
          <w:szCs w:val="24"/>
          <w:highlight w:val="none"/>
        </w:rPr>
      </w:pPr>
      <w:r>
        <w:rPr>
          <w:rStyle w:val="97"/>
          <w:rFonts w:hint="eastAsia"/>
          <w:color w:val="auto"/>
          <w:sz w:val="24"/>
          <w:szCs w:val="24"/>
          <w:highlight w:val="none"/>
        </w:rPr>
        <w:t>对响应文件中含义不明确、同类问题表述不一致或者有明显文字和计算错误的内容，磋商小组可以要求供应商作出必要的澄清、说明或者纠正。供应商的澄清、说明或者补正应当采用书面形式，由其授权的代表签字，并不得超出响应文件的范围或者改变响应文件的实质性内容。</w:t>
      </w:r>
    </w:p>
    <w:p w14:paraId="24D810B2">
      <w:pPr>
        <w:pageBreakBefore w:val="0"/>
        <w:kinsoku/>
        <w:wordWrap/>
        <w:overflowPunct/>
        <w:autoSpaceDE/>
        <w:autoSpaceDN/>
        <w:bidi w:val="0"/>
        <w:spacing w:after="0" w:line="560" w:lineRule="exact"/>
        <w:ind w:firstLine="480" w:firstLineChars="200"/>
        <w:rPr>
          <w:rStyle w:val="97"/>
          <w:color w:val="auto"/>
          <w:sz w:val="24"/>
          <w:szCs w:val="24"/>
          <w:highlight w:val="none"/>
        </w:rPr>
      </w:pPr>
      <w:r>
        <w:rPr>
          <w:rStyle w:val="97"/>
          <w:rFonts w:hint="eastAsia"/>
          <w:color w:val="auto"/>
          <w:sz w:val="24"/>
          <w:szCs w:val="24"/>
          <w:highlight w:val="none"/>
        </w:rPr>
        <w:t>磋商小组要求供应商澄清、说明或者更正响应文件应当以书面形式作出。供应商的澄清、说明或者更正应当由法定代表人或其授权代表签字或者加盖公章。</w:t>
      </w:r>
    </w:p>
    <w:p w14:paraId="2E33E3C5">
      <w:pPr>
        <w:pageBreakBefore w:val="0"/>
        <w:kinsoku/>
        <w:wordWrap/>
        <w:overflowPunct/>
        <w:autoSpaceDE/>
        <w:autoSpaceDN/>
        <w:bidi w:val="0"/>
        <w:spacing w:after="0" w:line="560" w:lineRule="exact"/>
        <w:ind w:firstLine="480" w:firstLineChars="200"/>
        <w:rPr>
          <w:rStyle w:val="97"/>
          <w:color w:val="auto"/>
          <w:sz w:val="24"/>
          <w:szCs w:val="24"/>
          <w:highlight w:val="none"/>
        </w:rPr>
      </w:pPr>
      <w:r>
        <w:rPr>
          <w:rStyle w:val="97"/>
          <w:color w:val="auto"/>
          <w:sz w:val="24"/>
          <w:szCs w:val="24"/>
          <w:highlight w:val="none"/>
        </w:rPr>
        <w:t xml:space="preserve">16.8 </w:t>
      </w:r>
      <w:r>
        <w:rPr>
          <w:rStyle w:val="97"/>
          <w:rFonts w:hint="eastAsia"/>
          <w:color w:val="auto"/>
          <w:sz w:val="24"/>
          <w:szCs w:val="24"/>
          <w:highlight w:val="none"/>
        </w:rPr>
        <w:t>算术更正</w:t>
      </w:r>
    </w:p>
    <w:p w14:paraId="20C5471D">
      <w:pPr>
        <w:pageBreakBefore w:val="0"/>
        <w:kinsoku/>
        <w:wordWrap/>
        <w:overflowPunct/>
        <w:autoSpaceDE/>
        <w:autoSpaceDN/>
        <w:bidi w:val="0"/>
        <w:spacing w:after="0" w:line="560" w:lineRule="exact"/>
        <w:ind w:firstLine="480" w:firstLineChars="200"/>
        <w:rPr>
          <w:rStyle w:val="97"/>
          <w:color w:val="auto"/>
          <w:sz w:val="24"/>
          <w:szCs w:val="24"/>
          <w:highlight w:val="none"/>
        </w:rPr>
      </w:pPr>
      <w:r>
        <w:rPr>
          <w:rStyle w:val="97"/>
          <w:rFonts w:hint="eastAsia"/>
          <w:color w:val="auto"/>
          <w:sz w:val="24"/>
          <w:szCs w:val="24"/>
          <w:highlight w:val="none"/>
        </w:rPr>
        <w:t>响应文件的大写金额和小写金额不一致的，以大写金额为准；磋商总价金额与按分项报价汇总金额不一致的，以分项报价金额计算结果为准；分项报价金额小数点有明显错位的，应以磋商总价为准，并修改分项报价。如果供应商不接受对其算术错误的更正，其响应文件可能被否决。</w:t>
      </w:r>
    </w:p>
    <w:p w14:paraId="0AA30B68">
      <w:pPr>
        <w:pageBreakBefore w:val="0"/>
        <w:tabs>
          <w:tab w:val="left" w:pos="641"/>
        </w:tabs>
        <w:kinsoku/>
        <w:wordWrap/>
        <w:overflowPunct/>
        <w:autoSpaceDE/>
        <w:autoSpaceDN/>
        <w:bidi w:val="0"/>
        <w:spacing w:after="0" w:line="560" w:lineRule="exact"/>
        <w:rPr>
          <w:rStyle w:val="97"/>
          <w:rFonts w:cs="宋体"/>
          <w:b/>
          <w:bCs/>
          <w:color w:val="auto"/>
          <w:sz w:val="24"/>
          <w:szCs w:val="24"/>
          <w:highlight w:val="none"/>
        </w:rPr>
      </w:pPr>
      <w:r>
        <w:rPr>
          <w:rStyle w:val="97"/>
          <w:rFonts w:cs="宋体"/>
          <w:b/>
          <w:bCs/>
          <w:color w:val="auto"/>
          <w:sz w:val="24"/>
          <w:szCs w:val="24"/>
          <w:highlight w:val="none"/>
        </w:rPr>
        <w:t>17.</w:t>
      </w:r>
      <w:r>
        <w:rPr>
          <w:rStyle w:val="97"/>
          <w:rFonts w:hint="eastAsia" w:cs="宋体"/>
          <w:b/>
          <w:bCs/>
          <w:color w:val="auto"/>
          <w:sz w:val="24"/>
          <w:szCs w:val="24"/>
          <w:highlight w:val="none"/>
        </w:rPr>
        <w:t>磋商</w:t>
      </w:r>
    </w:p>
    <w:p w14:paraId="2CDE4640">
      <w:pPr>
        <w:pageBreakBefore w:val="0"/>
        <w:kinsoku/>
        <w:wordWrap/>
        <w:overflowPunct/>
        <w:autoSpaceDE/>
        <w:autoSpaceDN/>
        <w:bidi w:val="0"/>
        <w:spacing w:after="0" w:line="560" w:lineRule="exact"/>
        <w:ind w:firstLine="480" w:firstLineChars="200"/>
        <w:rPr>
          <w:rStyle w:val="97"/>
          <w:color w:val="auto"/>
          <w:sz w:val="24"/>
          <w:szCs w:val="24"/>
          <w:highlight w:val="none"/>
        </w:rPr>
      </w:pPr>
      <w:r>
        <w:rPr>
          <w:rStyle w:val="97"/>
          <w:color w:val="auto"/>
          <w:sz w:val="24"/>
          <w:szCs w:val="24"/>
          <w:highlight w:val="none"/>
        </w:rPr>
        <w:t xml:space="preserve">17.1 </w:t>
      </w:r>
      <w:r>
        <w:rPr>
          <w:rStyle w:val="97"/>
          <w:rFonts w:hint="eastAsia"/>
          <w:color w:val="auto"/>
          <w:sz w:val="24"/>
          <w:szCs w:val="24"/>
          <w:highlight w:val="none"/>
        </w:rPr>
        <w:t>磋商小组将按照供应商须知资料表中规定的顺序分别依次与通过响应文件初审的供应商授权代表进行磋商。磋商内容及要求详见本磋商文件，磋商小组与供应商授权代表仅能针对除磋商内容和要求中不得偏离部分以外的条款进行磋商。</w:t>
      </w:r>
    </w:p>
    <w:p w14:paraId="399CAEEB">
      <w:pPr>
        <w:pageBreakBefore w:val="0"/>
        <w:kinsoku/>
        <w:wordWrap/>
        <w:overflowPunct/>
        <w:autoSpaceDE/>
        <w:autoSpaceDN/>
        <w:bidi w:val="0"/>
        <w:spacing w:after="0" w:line="560" w:lineRule="exact"/>
        <w:ind w:firstLine="480" w:firstLineChars="200"/>
        <w:rPr>
          <w:rStyle w:val="97"/>
          <w:color w:val="auto"/>
          <w:sz w:val="24"/>
          <w:szCs w:val="24"/>
          <w:highlight w:val="none"/>
        </w:rPr>
      </w:pPr>
      <w:r>
        <w:rPr>
          <w:rStyle w:val="97"/>
          <w:color w:val="auto"/>
          <w:sz w:val="24"/>
          <w:szCs w:val="24"/>
          <w:highlight w:val="none"/>
        </w:rPr>
        <w:t xml:space="preserve">17.2 </w:t>
      </w:r>
      <w:r>
        <w:rPr>
          <w:rStyle w:val="97"/>
          <w:rFonts w:hint="eastAsia"/>
          <w:color w:val="auto"/>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45BED14E">
      <w:pPr>
        <w:pageBreakBefore w:val="0"/>
        <w:kinsoku/>
        <w:wordWrap/>
        <w:overflowPunct/>
        <w:autoSpaceDE/>
        <w:autoSpaceDN/>
        <w:bidi w:val="0"/>
        <w:spacing w:after="0" w:line="560" w:lineRule="exact"/>
        <w:ind w:firstLine="480" w:firstLineChars="200"/>
        <w:rPr>
          <w:rStyle w:val="97"/>
          <w:color w:val="auto"/>
          <w:sz w:val="24"/>
          <w:szCs w:val="24"/>
          <w:highlight w:val="none"/>
        </w:rPr>
      </w:pPr>
      <w:r>
        <w:rPr>
          <w:rStyle w:val="97"/>
          <w:color w:val="auto"/>
          <w:sz w:val="24"/>
          <w:szCs w:val="24"/>
          <w:highlight w:val="none"/>
        </w:rPr>
        <w:t xml:space="preserve">17.3 </w:t>
      </w:r>
      <w:r>
        <w:rPr>
          <w:rStyle w:val="97"/>
          <w:rFonts w:hint="eastAsia"/>
          <w:color w:val="auto"/>
          <w:sz w:val="24"/>
          <w:szCs w:val="24"/>
          <w:highlight w:val="none"/>
        </w:rPr>
        <w:t>对磋商文件作出的实质性变动是磋商文件的有效组成部分，磋商小组应当及时以书面形式同时通知所有参加磋商的供应商。</w:t>
      </w:r>
    </w:p>
    <w:p w14:paraId="41D6512C">
      <w:pPr>
        <w:pageBreakBefore w:val="0"/>
        <w:kinsoku/>
        <w:wordWrap/>
        <w:overflowPunct/>
        <w:autoSpaceDE/>
        <w:autoSpaceDN/>
        <w:bidi w:val="0"/>
        <w:spacing w:after="0" w:line="560" w:lineRule="exact"/>
        <w:ind w:firstLine="480" w:firstLineChars="200"/>
        <w:rPr>
          <w:rStyle w:val="97"/>
          <w:color w:val="auto"/>
          <w:sz w:val="24"/>
          <w:szCs w:val="24"/>
          <w:highlight w:val="none"/>
        </w:rPr>
      </w:pPr>
      <w:r>
        <w:rPr>
          <w:rStyle w:val="97"/>
          <w:color w:val="auto"/>
          <w:sz w:val="24"/>
          <w:szCs w:val="24"/>
          <w:highlight w:val="none"/>
        </w:rPr>
        <w:t xml:space="preserve">17.4 </w:t>
      </w:r>
      <w:r>
        <w:rPr>
          <w:rStyle w:val="97"/>
          <w:rFonts w:hint="eastAsia"/>
          <w:color w:val="auto"/>
          <w:sz w:val="24"/>
          <w:szCs w:val="24"/>
          <w:highlight w:val="none"/>
        </w:rPr>
        <w:t>供应商应当按照磋商文件的变动情况和磋商小组的要求重新提交响应文件，并由其法定代表人或授权代表签字或者加盖公章。由授权代表签字的，应当附法定代表人授权书。</w:t>
      </w:r>
    </w:p>
    <w:p w14:paraId="1EB02C99">
      <w:pPr>
        <w:pageBreakBefore w:val="0"/>
        <w:kinsoku/>
        <w:wordWrap/>
        <w:overflowPunct/>
        <w:autoSpaceDE/>
        <w:autoSpaceDN/>
        <w:bidi w:val="0"/>
        <w:spacing w:after="0" w:line="560" w:lineRule="exact"/>
        <w:ind w:firstLine="480" w:firstLineChars="200"/>
        <w:rPr>
          <w:rStyle w:val="97"/>
          <w:color w:val="auto"/>
          <w:sz w:val="24"/>
          <w:szCs w:val="24"/>
          <w:highlight w:val="none"/>
        </w:rPr>
      </w:pPr>
      <w:r>
        <w:rPr>
          <w:rStyle w:val="97"/>
          <w:color w:val="auto"/>
          <w:sz w:val="24"/>
          <w:szCs w:val="24"/>
          <w:highlight w:val="none"/>
        </w:rPr>
        <w:t>17.5</w:t>
      </w:r>
      <w:r>
        <w:rPr>
          <w:rStyle w:val="97"/>
          <w:rFonts w:hint="eastAsia"/>
          <w:color w:val="auto"/>
          <w:sz w:val="24"/>
          <w:szCs w:val="24"/>
          <w:highlight w:val="none"/>
        </w:rPr>
        <w:t>最终报价</w:t>
      </w:r>
    </w:p>
    <w:p w14:paraId="549FA1C3">
      <w:pPr>
        <w:pageBreakBefore w:val="0"/>
        <w:kinsoku/>
        <w:wordWrap/>
        <w:overflowPunct/>
        <w:autoSpaceDE/>
        <w:autoSpaceDN/>
        <w:bidi w:val="0"/>
        <w:spacing w:after="0" w:line="560" w:lineRule="exact"/>
        <w:ind w:firstLine="480" w:firstLineChars="200"/>
        <w:rPr>
          <w:rStyle w:val="97"/>
          <w:color w:val="auto"/>
          <w:sz w:val="24"/>
          <w:szCs w:val="24"/>
          <w:highlight w:val="none"/>
        </w:rPr>
      </w:pPr>
      <w:r>
        <w:rPr>
          <w:rStyle w:val="97"/>
          <w:rFonts w:hint="eastAsia"/>
          <w:color w:val="auto"/>
          <w:sz w:val="24"/>
          <w:szCs w:val="24"/>
          <w:highlight w:val="none"/>
        </w:rPr>
        <w:t>磋商结束后，磋商小组应当要求通过资格及符合性审查的供应商在规定时间内提交最后报价。</w:t>
      </w:r>
    </w:p>
    <w:p w14:paraId="4761A3B8">
      <w:pPr>
        <w:pageBreakBefore w:val="0"/>
        <w:tabs>
          <w:tab w:val="left" w:pos="641"/>
        </w:tabs>
        <w:kinsoku/>
        <w:wordWrap/>
        <w:overflowPunct/>
        <w:autoSpaceDE/>
        <w:autoSpaceDN/>
        <w:bidi w:val="0"/>
        <w:spacing w:after="0" w:line="560" w:lineRule="exact"/>
        <w:rPr>
          <w:rStyle w:val="97"/>
          <w:rFonts w:cs="宋体"/>
          <w:b/>
          <w:bCs/>
          <w:color w:val="auto"/>
          <w:sz w:val="24"/>
          <w:szCs w:val="24"/>
          <w:highlight w:val="none"/>
        </w:rPr>
      </w:pPr>
      <w:r>
        <w:rPr>
          <w:rStyle w:val="97"/>
          <w:rFonts w:cs="宋体"/>
          <w:b/>
          <w:bCs/>
          <w:color w:val="auto"/>
          <w:sz w:val="24"/>
          <w:szCs w:val="24"/>
          <w:highlight w:val="none"/>
        </w:rPr>
        <w:t>18.</w:t>
      </w:r>
      <w:r>
        <w:rPr>
          <w:rStyle w:val="97"/>
          <w:rFonts w:hint="eastAsia" w:cs="宋体"/>
          <w:b/>
          <w:bCs/>
          <w:color w:val="auto"/>
          <w:sz w:val="24"/>
          <w:szCs w:val="24"/>
          <w:highlight w:val="none"/>
        </w:rPr>
        <w:t>比较与评价</w:t>
      </w:r>
    </w:p>
    <w:p w14:paraId="7A375421">
      <w:pPr>
        <w:pageBreakBefore w:val="0"/>
        <w:kinsoku/>
        <w:wordWrap/>
        <w:overflowPunct/>
        <w:autoSpaceDE/>
        <w:autoSpaceDN/>
        <w:bidi w:val="0"/>
        <w:spacing w:after="0" w:line="560" w:lineRule="exact"/>
        <w:ind w:firstLine="480" w:firstLineChars="200"/>
        <w:rPr>
          <w:rStyle w:val="97"/>
          <w:color w:val="auto"/>
          <w:sz w:val="24"/>
          <w:szCs w:val="24"/>
          <w:highlight w:val="none"/>
        </w:rPr>
      </w:pPr>
      <w:r>
        <w:rPr>
          <w:rStyle w:val="97"/>
          <w:rFonts w:hint="eastAsia"/>
          <w:color w:val="auto"/>
          <w:sz w:val="24"/>
          <w:szCs w:val="24"/>
          <w:highlight w:val="none"/>
        </w:rPr>
        <w:t>经磋商确定最终采购需求和提交最后报价的供应商后，由磋商小组采用综合评分法对提交最后报价的供应商的响应文件和最后报价进行综合评分。</w:t>
      </w:r>
    </w:p>
    <w:p w14:paraId="03C6730D">
      <w:pPr>
        <w:pageBreakBefore w:val="0"/>
        <w:tabs>
          <w:tab w:val="left" w:pos="641"/>
        </w:tabs>
        <w:kinsoku/>
        <w:wordWrap/>
        <w:overflowPunct/>
        <w:autoSpaceDE/>
        <w:autoSpaceDN/>
        <w:bidi w:val="0"/>
        <w:spacing w:after="0" w:line="560" w:lineRule="exact"/>
        <w:rPr>
          <w:rStyle w:val="97"/>
          <w:rFonts w:cs="宋体"/>
          <w:b/>
          <w:bCs/>
          <w:color w:val="auto"/>
          <w:sz w:val="24"/>
          <w:szCs w:val="24"/>
          <w:highlight w:val="none"/>
        </w:rPr>
      </w:pPr>
      <w:r>
        <w:rPr>
          <w:rStyle w:val="97"/>
          <w:rFonts w:cs="宋体"/>
          <w:b/>
          <w:bCs/>
          <w:color w:val="auto"/>
          <w:sz w:val="24"/>
          <w:szCs w:val="24"/>
          <w:highlight w:val="none"/>
        </w:rPr>
        <w:t>19.</w:t>
      </w:r>
      <w:r>
        <w:rPr>
          <w:rStyle w:val="97"/>
          <w:rFonts w:hint="eastAsia" w:cs="宋体"/>
          <w:b/>
          <w:bCs/>
          <w:color w:val="auto"/>
          <w:sz w:val="24"/>
          <w:szCs w:val="24"/>
          <w:highlight w:val="none"/>
        </w:rPr>
        <w:t>推荐成交候选供应商的原则</w:t>
      </w:r>
    </w:p>
    <w:p w14:paraId="1C07984C">
      <w:pPr>
        <w:pageBreakBefore w:val="0"/>
        <w:kinsoku/>
        <w:wordWrap/>
        <w:overflowPunct/>
        <w:autoSpaceDE/>
        <w:autoSpaceDN/>
        <w:bidi w:val="0"/>
        <w:spacing w:after="0" w:line="560" w:lineRule="exact"/>
        <w:ind w:firstLine="480" w:firstLineChars="200"/>
        <w:rPr>
          <w:rStyle w:val="97"/>
          <w:color w:val="auto"/>
          <w:sz w:val="24"/>
          <w:szCs w:val="24"/>
          <w:highlight w:val="none"/>
        </w:rPr>
      </w:pPr>
      <w:r>
        <w:rPr>
          <w:rStyle w:val="97"/>
          <w:color w:val="auto"/>
          <w:sz w:val="24"/>
          <w:szCs w:val="24"/>
          <w:highlight w:val="none"/>
        </w:rPr>
        <w:t>19.1</w:t>
      </w:r>
      <w:r>
        <w:rPr>
          <w:rStyle w:val="97"/>
          <w:rFonts w:hint="eastAsia"/>
          <w:color w:val="auto"/>
          <w:sz w:val="24"/>
          <w:szCs w:val="24"/>
          <w:highlight w:val="none"/>
        </w:rPr>
        <w:t>磋商小组将根据综合评分情况编写评审报告，并书面授权磋商小组直接确定成交供应商。确定成交供应商按照得分排序由高到低的原则。评审得分相同的，按照最后报价由低到高的顺序推荐。评审得分且最后报价相同的，按照技术指标优劣顺序推荐。</w:t>
      </w:r>
    </w:p>
    <w:p w14:paraId="201F24D9">
      <w:pPr>
        <w:pageBreakBefore w:val="0"/>
        <w:kinsoku/>
        <w:wordWrap/>
        <w:overflowPunct/>
        <w:autoSpaceDE/>
        <w:autoSpaceDN/>
        <w:bidi w:val="0"/>
        <w:spacing w:after="0" w:line="560" w:lineRule="exact"/>
        <w:ind w:firstLine="480" w:firstLineChars="200"/>
        <w:rPr>
          <w:rStyle w:val="97"/>
          <w:color w:val="auto"/>
          <w:sz w:val="24"/>
          <w:szCs w:val="24"/>
          <w:highlight w:val="none"/>
        </w:rPr>
      </w:pPr>
      <w:r>
        <w:rPr>
          <w:rStyle w:val="97"/>
          <w:color w:val="auto"/>
          <w:sz w:val="24"/>
          <w:szCs w:val="24"/>
          <w:highlight w:val="none"/>
        </w:rPr>
        <w:t>19.2</w:t>
      </w:r>
      <w:r>
        <w:rPr>
          <w:rStyle w:val="97"/>
          <w:rFonts w:hint="eastAsia"/>
          <w:color w:val="auto"/>
          <w:sz w:val="24"/>
          <w:szCs w:val="24"/>
          <w:highlight w:val="none"/>
        </w:rPr>
        <w:t>评审报告将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BBA0666">
      <w:pPr>
        <w:pageBreakBefore w:val="0"/>
        <w:tabs>
          <w:tab w:val="left" w:pos="641"/>
        </w:tabs>
        <w:kinsoku/>
        <w:wordWrap/>
        <w:overflowPunct/>
        <w:autoSpaceDE/>
        <w:autoSpaceDN/>
        <w:bidi w:val="0"/>
        <w:spacing w:after="0" w:line="560" w:lineRule="exact"/>
        <w:rPr>
          <w:rStyle w:val="97"/>
          <w:rFonts w:cs="宋体"/>
          <w:b/>
          <w:bCs/>
          <w:color w:val="auto"/>
          <w:sz w:val="24"/>
          <w:szCs w:val="24"/>
          <w:highlight w:val="none"/>
        </w:rPr>
      </w:pPr>
      <w:r>
        <w:rPr>
          <w:rStyle w:val="97"/>
          <w:rFonts w:cs="宋体"/>
          <w:b/>
          <w:bCs/>
          <w:color w:val="auto"/>
          <w:sz w:val="24"/>
          <w:szCs w:val="24"/>
          <w:highlight w:val="none"/>
        </w:rPr>
        <w:t>20.</w:t>
      </w:r>
      <w:r>
        <w:rPr>
          <w:rStyle w:val="97"/>
          <w:rFonts w:hint="eastAsia" w:cs="宋体"/>
          <w:b/>
          <w:bCs/>
          <w:color w:val="auto"/>
          <w:sz w:val="24"/>
          <w:szCs w:val="24"/>
          <w:highlight w:val="none"/>
        </w:rPr>
        <w:t>保密</w:t>
      </w:r>
    </w:p>
    <w:p w14:paraId="17D72A4F">
      <w:pPr>
        <w:pageBreakBefore w:val="0"/>
        <w:kinsoku/>
        <w:wordWrap/>
        <w:overflowPunct/>
        <w:autoSpaceDE/>
        <w:autoSpaceDN/>
        <w:bidi w:val="0"/>
        <w:spacing w:after="0" w:line="560" w:lineRule="exact"/>
        <w:ind w:firstLine="480" w:firstLineChars="200"/>
        <w:rPr>
          <w:rStyle w:val="97"/>
          <w:rFonts w:hint="eastAsia"/>
          <w:color w:val="auto"/>
          <w:sz w:val="24"/>
          <w:szCs w:val="24"/>
          <w:highlight w:val="none"/>
        </w:rPr>
      </w:pPr>
      <w:r>
        <w:rPr>
          <w:rStyle w:val="97"/>
          <w:rFonts w:hint="eastAsia"/>
          <w:color w:val="auto"/>
          <w:sz w:val="24"/>
          <w:szCs w:val="24"/>
          <w:highlight w:val="none"/>
        </w:rPr>
        <w:t>参与磋商活动的供应商应对磋商文件和响应文件中的涉及国家秘密和商业秘密进行保密，未经采购人书面同意不得扩散，否则承担相关法律责任。</w:t>
      </w:r>
    </w:p>
    <w:p w14:paraId="674EC488">
      <w:pPr>
        <w:pageBreakBefore w:val="0"/>
        <w:tabs>
          <w:tab w:val="left" w:pos="641"/>
        </w:tabs>
        <w:kinsoku/>
        <w:wordWrap/>
        <w:overflowPunct/>
        <w:autoSpaceDE/>
        <w:autoSpaceDN/>
        <w:bidi w:val="0"/>
        <w:spacing w:after="0" w:line="560" w:lineRule="exact"/>
        <w:rPr>
          <w:rStyle w:val="97"/>
          <w:rFonts w:hint="default" w:ascii="Times New Roman" w:hAnsi="Times New Roman" w:eastAsia="宋体" w:cs="宋体"/>
          <w:b/>
          <w:bCs/>
          <w:color w:val="auto"/>
          <w:sz w:val="24"/>
          <w:szCs w:val="24"/>
          <w:highlight w:val="none"/>
          <w:lang w:val="en-US" w:eastAsia="zh-CN"/>
        </w:rPr>
      </w:pPr>
      <w:r>
        <w:rPr>
          <w:rStyle w:val="97"/>
          <w:rFonts w:hint="eastAsia" w:ascii="Times New Roman" w:hAnsi="Times New Roman" w:eastAsia="宋体" w:cs="宋体"/>
          <w:b/>
          <w:bCs/>
          <w:color w:val="auto"/>
          <w:sz w:val="24"/>
          <w:szCs w:val="24"/>
          <w:highlight w:val="none"/>
          <w:lang w:val="en-US" w:eastAsia="zh-CN"/>
        </w:rPr>
        <w:t>21</w:t>
      </w:r>
      <w:r>
        <w:rPr>
          <w:rStyle w:val="97"/>
          <w:rFonts w:hint="default" w:ascii="Times New Roman" w:hAnsi="Times New Roman" w:eastAsia="宋体" w:cs="宋体"/>
          <w:b/>
          <w:bCs/>
          <w:color w:val="auto"/>
          <w:sz w:val="24"/>
          <w:szCs w:val="24"/>
          <w:highlight w:val="none"/>
          <w:lang w:val="en" w:eastAsia="zh-CN"/>
        </w:rPr>
        <w:t>.</w:t>
      </w:r>
      <w:r>
        <w:rPr>
          <w:rStyle w:val="97"/>
          <w:rFonts w:hint="default" w:ascii="Times New Roman" w:hAnsi="Times New Roman" w:eastAsia="宋体" w:cs="宋体"/>
          <w:b/>
          <w:bCs/>
          <w:color w:val="auto"/>
          <w:sz w:val="24"/>
          <w:szCs w:val="24"/>
          <w:highlight w:val="none"/>
          <w:lang w:val="en-US" w:eastAsia="zh-CN"/>
        </w:rPr>
        <w:t>确定成交供应商</w:t>
      </w:r>
    </w:p>
    <w:p w14:paraId="75859A7F">
      <w:pPr>
        <w:pageBreakBefore w:val="0"/>
        <w:kinsoku/>
        <w:wordWrap/>
        <w:overflowPunct/>
        <w:autoSpaceDE/>
        <w:autoSpaceDN/>
        <w:bidi w:val="0"/>
        <w:spacing w:after="0" w:line="560" w:lineRule="exact"/>
        <w:ind w:firstLine="480" w:firstLineChars="200"/>
        <w:rPr>
          <w:rStyle w:val="97"/>
          <w:rFonts w:hint="default" w:ascii="Times New Roman" w:hAnsi="Times New Roman" w:eastAsia="宋体" w:cs="Times New Roman"/>
          <w:color w:val="auto"/>
          <w:sz w:val="24"/>
          <w:szCs w:val="24"/>
          <w:highlight w:val="none"/>
          <w:lang w:val="en-US" w:eastAsia="zh-CN"/>
        </w:rPr>
      </w:pPr>
      <w:r>
        <w:rPr>
          <w:rStyle w:val="97"/>
          <w:rFonts w:hint="eastAsia" w:ascii="Times New Roman" w:hAnsi="Times New Roman" w:eastAsia="宋体" w:cs="Times New Roman"/>
          <w:color w:val="auto"/>
          <w:sz w:val="24"/>
          <w:szCs w:val="24"/>
          <w:highlight w:val="none"/>
          <w:lang w:val="en-US" w:eastAsia="zh-CN"/>
        </w:rPr>
        <w:t>21</w:t>
      </w:r>
      <w:r>
        <w:rPr>
          <w:rStyle w:val="97"/>
          <w:rFonts w:hint="default" w:ascii="Times New Roman" w:hAnsi="Times New Roman" w:eastAsia="宋体" w:cs="Times New Roman"/>
          <w:color w:val="auto"/>
          <w:sz w:val="24"/>
          <w:szCs w:val="24"/>
          <w:highlight w:val="none"/>
          <w:lang w:val="en" w:eastAsia="zh-CN"/>
        </w:rPr>
        <w:t>.</w:t>
      </w:r>
      <w:r>
        <w:rPr>
          <w:rStyle w:val="97"/>
          <w:rFonts w:hint="default" w:ascii="Times New Roman" w:hAnsi="Times New Roman" w:eastAsia="宋体" w:cs="Times New Roman"/>
          <w:color w:val="auto"/>
          <w:sz w:val="24"/>
          <w:szCs w:val="24"/>
          <w:highlight w:val="none"/>
          <w:lang w:val="en-US" w:eastAsia="zh-CN"/>
        </w:rPr>
        <w:t>1采购人应当自收到磋商结果报告之日起５个工作日内，从磋商结果报告提出的成交候选供应商中，根据竞争性磋商小组推荐排名顺序的成交候选供应商中，选定第一成交候选供应商为成交供应商；也可以书面授权竞争性磋商小组直接确定成交供应商。</w:t>
      </w:r>
    </w:p>
    <w:p w14:paraId="142C26CB">
      <w:pPr>
        <w:pageBreakBefore w:val="0"/>
        <w:kinsoku/>
        <w:wordWrap/>
        <w:overflowPunct/>
        <w:autoSpaceDE/>
        <w:autoSpaceDN/>
        <w:bidi w:val="0"/>
        <w:spacing w:after="0" w:line="560" w:lineRule="exact"/>
        <w:ind w:firstLine="480" w:firstLineChars="200"/>
        <w:rPr>
          <w:rStyle w:val="97"/>
          <w:rFonts w:hint="default" w:ascii="Times New Roman" w:hAnsi="Times New Roman" w:eastAsia="宋体" w:cs="Times New Roman"/>
          <w:color w:val="auto"/>
          <w:sz w:val="24"/>
          <w:szCs w:val="24"/>
          <w:highlight w:val="none"/>
          <w:lang w:val="en-US" w:eastAsia="zh-CN"/>
        </w:rPr>
      </w:pPr>
      <w:r>
        <w:rPr>
          <w:rStyle w:val="97"/>
          <w:rFonts w:hint="eastAsia" w:ascii="Times New Roman" w:hAnsi="Times New Roman" w:eastAsia="宋体" w:cs="Times New Roman"/>
          <w:color w:val="auto"/>
          <w:sz w:val="24"/>
          <w:szCs w:val="24"/>
          <w:highlight w:val="none"/>
          <w:lang w:val="en-US" w:eastAsia="zh-CN"/>
        </w:rPr>
        <w:t>21</w:t>
      </w:r>
      <w:r>
        <w:rPr>
          <w:rStyle w:val="97"/>
          <w:rFonts w:hint="default" w:ascii="Times New Roman" w:hAnsi="Times New Roman" w:eastAsia="宋体" w:cs="Times New Roman"/>
          <w:color w:val="auto"/>
          <w:sz w:val="24"/>
          <w:szCs w:val="24"/>
          <w:highlight w:val="none"/>
          <w:lang w:val="en-US" w:eastAsia="zh-CN"/>
        </w:rPr>
        <w:t>.2采购人在收到磋商结果报告5个工作日内未按磋商结果报告推荐的成交候选供应商顺序确定成交供应商，又不能说明合法理由的，视同按磋商结果报告推荐的顺序确定排名第一的成交候选供应商为成交供应商。</w:t>
      </w:r>
    </w:p>
    <w:p w14:paraId="175CDFAA">
      <w:pPr>
        <w:pageBreakBefore w:val="0"/>
        <w:tabs>
          <w:tab w:val="left" w:pos="641"/>
        </w:tabs>
        <w:kinsoku/>
        <w:wordWrap/>
        <w:overflowPunct/>
        <w:autoSpaceDE/>
        <w:autoSpaceDN/>
        <w:bidi w:val="0"/>
        <w:spacing w:after="0" w:line="560" w:lineRule="exact"/>
        <w:rPr>
          <w:rStyle w:val="97"/>
          <w:rFonts w:hint="default" w:ascii="Times New Roman" w:hAnsi="Times New Roman" w:eastAsia="宋体" w:cs="宋体"/>
          <w:b/>
          <w:bCs/>
          <w:color w:val="auto"/>
          <w:sz w:val="24"/>
          <w:szCs w:val="24"/>
          <w:highlight w:val="none"/>
          <w:lang w:val="en-US" w:eastAsia="zh-CN"/>
        </w:rPr>
      </w:pPr>
      <w:r>
        <w:rPr>
          <w:rStyle w:val="97"/>
          <w:rFonts w:hint="eastAsia" w:ascii="Times New Roman" w:hAnsi="Times New Roman" w:eastAsia="宋体" w:cs="宋体"/>
          <w:b/>
          <w:bCs/>
          <w:color w:val="auto"/>
          <w:sz w:val="24"/>
          <w:szCs w:val="24"/>
          <w:highlight w:val="none"/>
          <w:lang w:val="en-US" w:eastAsia="zh-CN"/>
        </w:rPr>
        <w:t>22.</w:t>
      </w:r>
      <w:r>
        <w:rPr>
          <w:rStyle w:val="97"/>
          <w:rFonts w:hint="default" w:ascii="Times New Roman" w:hAnsi="Times New Roman" w:eastAsia="宋体" w:cs="宋体"/>
          <w:b/>
          <w:bCs/>
          <w:color w:val="auto"/>
          <w:sz w:val="24"/>
          <w:szCs w:val="24"/>
          <w:highlight w:val="none"/>
          <w:lang w:val="en-US" w:eastAsia="zh-CN"/>
        </w:rPr>
        <w:t>发布成交结果公告及发出成交通知书</w:t>
      </w:r>
    </w:p>
    <w:p w14:paraId="017C2C5A">
      <w:pPr>
        <w:pageBreakBefore w:val="0"/>
        <w:kinsoku/>
        <w:wordWrap/>
        <w:overflowPunct/>
        <w:autoSpaceDE/>
        <w:autoSpaceDN/>
        <w:bidi w:val="0"/>
        <w:spacing w:after="0" w:line="560" w:lineRule="exact"/>
        <w:ind w:firstLine="480" w:firstLineChars="200"/>
        <w:rPr>
          <w:rStyle w:val="97"/>
          <w:rFonts w:hint="default" w:ascii="Times New Roman" w:hAnsi="Times New Roman" w:eastAsia="宋体" w:cs="Times New Roman"/>
          <w:color w:val="auto"/>
          <w:sz w:val="24"/>
          <w:szCs w:val="24"/>
          <w:highlight w:val="none"/>
          <w:lang w:val="en-US" w:eastAsia="zh-CN"/>
        </w:rPr>
      </w:pPr>
      <w:r>
        <w:rPr>
          <w:rStyle w:val="97"/>
          <w:rFonts w:hint="eastAsia" w:ascii="Times New Roman" w:hAnsi="Times New Roman" w:eastAsia="宋体" w:cs="Times New Roman"/>
          <w:color w:val="auto"/>
          <w:sz w:val="24"/>
          <w:szCs w:val="24"/>
          <w:highlight w:val="none"/>
          <w:lang w:val="en-US" w:eastAsia="zh-CN"/>
        </w:rPr>
        <w:t>22</w:t>
      </w:r>
      <w:r>
        <w:rPr>
          <w:rStyle w:val="97"/>
          <w:rFonts w:hint="default" w:ascii="Times New Roman" w:hAnsi="Times New Roman" w:eastAsia="宋体" w:cs="Times New Roman"/>
          <w:color w:val="auto"/>
          <w:sz w:val="24"/>
          <w:szCs w:val="24"/>
          <w:highlight w:val="none"/>
          <w:lang w:val="en-US" w:eastAsia="zh-CN"/>
        </w:rPr>
        <w:t>.1采购人按规定确定成交供应商后，采购人或</w:t>
      </w:r>
      <w:r>
        <w:rPr>
          <w:rStyle w:val="97"/>
          <w:rFonts w:hint="eastAsia" w:ascii="Times New Roman" w:hAnsi="Times New Roman" w:eastAsia="宋体" w:cs="Times New Roman"/>
          <w:color w:val="auto"/>
          <w:sz w:val="24"/>
          <w:szCs w:val="24"/>
          <w:highlight w:val="none"/>
          <w:lang w:val="en-US" w:eastAsia="zh-CN"/>
        </w:rPr>
        <w:t>采购代理机构</w:t>
      </w:r>
      <w:r>
        <w:rPr>
          <w:rStyle w:val="97"/>
          <w:rFonts w:hint="default" w:ascii="Times New Roman" w:hAnsi="Times New Roman" w:eastAsia="宋体" w:cs="Times New Roman"/>
          <w:color w:val="auto"/>
          <w:sz w:val="24"/>
          <w:szCs w:val="24"/>
          <w:highlight w:val="none"/>
          <w:lang w:val="en-US" w:eastAsia="zh-CN"/>
        </w:rPr>
        <w:t>应将成交结果在“供应商须知前附表”规定的媒介上予以公告，成交结果公告期限为1个工作日。</w:t>
      </w:r>
    </w:p>
    <w:p w14:paraId="721CC7F1">
      <w:pPr>
        <w:pageBreakBefore w:val="0"/>
        <w:kinsoku/>
        <w:wordWrap/>
        <w:overflowPunct/>
        <w:autoSpaceDE/>
        <w:autoSpaceDN/>
        <w:bidi w:val="0"/>
        <w:spacing w:after="0" w:line="560" w:lineRule="exact"/>
        <w:ind w:firstLine="480" w:firstLineChars="200"/>
        <w:rPr>
          <w:rStyle w:val="97"/>
          <w:rFonts w:hint="default" w:ascii="Times New Roman" w:hAnsi="Times New Roman" w:eastAsia="宋体" w:cs="Times New Roman"/>
          <w:color w:val="auto"/>
          <w:sz w:val="24"/>
          <w:szCs w:val="24"/>
          <w:highlight w:val="none"/>
          <w:lang w:val="en-US" w:eastAsia="zh-CN"/>
        </w:rPr>
      </w:pPr>
      <w:r>
        <w:rPr>
          <w:rStyle w:val="97"/>
          <w:rFonts w:hint="eastAsia" w:ascii="Times New Roman" w:hAnsi="Times New Roman" w:eastAsia="宋体" w:cs="Times New Roman"/>
          <w:color w:val="auto"/>
          <w:sz w:val="24"/>
          <w:szCs w:val="24"/>
          <w:highlight w:val="none"/>
          <w:lang w:val="en-US" w:eastAsia="zh-CN"/>
        </w:rPr>
        <w:t>22</w:t>
      </w:r>
      <w:r>
        <w:rPr>
          <w:rStyle w:val="97"/>
          <w:rFonts w:hint="default" w:ascii="Times New Roman" w:hAnsi="Times New Roman" w:eastAsia="宋体" w:cs="Times New Roman"/>
          <w:color w:val="auto"/>
          <w:sz w:val="24"/>
          <w:szCs w:val="24"/>
          <w:highlight w:val="none"/>
          <w:lang w:val="en-US" w:eastAsia="zh-CN"/>
        </w:rPr>
        <w:t>.2发布成交结果公告同时向成交供应商发出成交通知书。</w:t>
      </w:r>
    </w:p>
    <w:p w14:paraId="45917894">
      <w:pPr>
        <w:pageBreakBefore w:val="0"/>
        <w:kinsoku/>
        <w:wordWrap/>
        <w:overflowPunct/>
        <w:autoSpaceDE/>
        <w:autoSpaceDN/>
        <w:bidi w:val="0"/>
        <w:spacing w:after="0" w:line="560" w:lineRule="exact"/>
        <w:ind w:firstLine="480" w:firstLineChars="200"/>
        <w:rPr>
          <w:rStyle w:val="97"/>
          <w:rFonts w:hint="eastAsia" w:ascii="Times New Roman" w:hAnsi="Times New Roman" w:eastAsia="宋体" w:cs="Times New Roman"/>
          <w:color w:val="auto"/>
          <w:sz w:val="24"/>
          <w:szCs w:val="24"/>
          <w:highlight w:val="none"/>
          <w:lang w:val="en-US" w:eastAsia="zh-CN"/>
        </w:rPr>
      </w:pPr>
      <w:r>
        <w:rPr>
          <w:rStyle w:val="97"/>
          <w:rFonts w:hint="eastAsia" w:ascii="Times New Roman" w:hAnsi="Times New Roman" w:eastAsia="宋体" w:cs="Times New Roman"/>
          <w:color w:val="auto"/>
          <w:sz w:val="24"/>
          <w:szCs w:val="24"/>
          <w:highlight w:val="none"/>
          <w:lang w:val="en-US" w:eastAsia="zh-CN"/>
        </w:rPr>
        <w:t>22.3成交通知书发出后，采购人不得违法改变成交结果，成交供应商无正当理由不得放弃成交。</w:t>
      </w:r>
    </w:p>
    <w:p w14:paraId="689DB4CC">
      <w:pPr>
        <w:pageBreakBefore w:val="0"/>
        <w:tabs>
          <w:tab w:val="left" w:pos="641"/>
        </w:tabs>
        <w:kinsoku/>
        <w:wordWrap/>
        <w:overflowPunct/>
        <w:autoSpaceDE/>
        <w:autoSpaceDN/>
        <w:bidi w:val="0"/>
        <w:spacing w:after="0" w:line="560" w:lineRule="exact"/>
        <w:rPr>
          <w:rStyle w:val="97"/>
          <w:rFonts w:hint="default" w:ascii="Times New Roman" w:hAnsi="Times New Roman" w:eastAsia="宋体" w:cs="宋体"/>
          <w:b/>
          <w:bCs/>
          <w:color w:val="auto"/>
          <w:sz w:val="24"/>
          <w:szCs w:val="24"/>
          <w:highlight w:val="none"/>
          <w:lang w:val="en-US" w:eastAsia="zh-CN"/>
        </w:rPr>
      </w:pPr>
      <w:r>
        <w:rPr>
          <w:rStyle w:val="97"/>
          <w:rFonts w:hint="eastAsia" w:ascii="Times New Roman" w:hAnsi="Times New Roman" w:eastAsia="宋体" w:cs="宋体"/>
          <w:b/>
          <w:bCs/>
          <w:color w:val="auto"/>
          <w:sz w:val="24"/>
          <w:szCs w:val="24"/>
          <w:highlight w:val="none"/>
          <w:lang w:val="en-US" w:eastAsia="zh-CN"/>
        </w:rPr>
        <w:t>23.</w:t>
      </w:r>
      <w:r>
        <w:rPr>
          <w:rStyle w:val="97"/>
          <w:rFonts w:hint="default" w:ascii="Times New Roman" w:hAnsi="Times New Roman" w:eastAsia="宋体" w:cs="宋体"/>
          <w:b/>
          <w:bCs/>
          <w:color w:val="auto"/>
          <w:sz w:val="24"/>
          <w:szCs w:val="24"/>
          <w:highlight w:val="none"/>
          <w:lang w:val="en-US" w:eastAsia="zh-CN"/>
        </w:rPr>
        <w:t>接受和拒绝任何或所有磋商响应的权利</w:t>
      </w:r>
    </w:p>
    <w:p w14:paraId="3F25DA8E">
      <w:pPr>
        <w:pageBreakBefore w:val="0"/>
        <w:kinsoku/>
        <w:wordWrap/>
        <w:overflowPunct/>
        <w:autoSpaceDE/>
        <w:autoSpaceDN/>
        <w:bidi w:val="0"/>
        <w:spacing w:after="0" w:line="560" w:lineRule="exact"/>
        <w:ind w:firstLine="480" w:firstLineChars="200"/>
        <w:rPr>
          <w:rStyle w:val="97"/>
          <w:color w:val="auto"/>
          <w:sz w:val="24"/>
          <w:szCs w:val="24"/>
          <w:highlight w:val="none"/>
        </w:rPr>
      </w:pPr>
      <w:r>
        <w:rPr>
          <w:rStyle w:val="97"/>
          <w:rFonts w:hint="default" w:ascii="Times New Roman" w:hAnsi="Times New Roman" w:eastAsia="宋体" w:cs="Times New Roman"/>
          <w:color w:val="auto"/>
          <w:sz w:val="24"/>
          <w:szCs w:val="24"/>
          <w:highlight w:val="none"/>
          <w:lang w:val="en-US" w:eastAsia="zh-CN"/>
        </w:rPr>
        <w:t>如出现重大变故，采购任务取消情况，</w:t>
      </w:r>
      <w:r>
        <w:rPr>
          <w:rStyle w:val="97"/>
          <w:rFonts w:hint="eastAsia" w:ascii="Times New Roman" w:hAnsi="Times New Roman" w:eastAsia="宋体" w:cs="Times New Roman"/>
          <w:color w:val="auto"/>
          <w:sz w:val="24"/>
          <w:szCs w:val="24"/>
          <w:highlight w:val="none"/>
          <w:lang w:val="en-US" w:eastAsia="zh-CN"/>
        </w:rPr>
        <w:t>采购代理机构</w:t>
      </w:r>
      <w:r>
        <w:rPr>
          <w:rStyle w:val="97"/>
          <w:rFonts w:hint="default" w:ascii="Times New Roman" w:hAnsi="Times New Roman" w:eastAsia="宋体" w:cs="Times New Roman"/>
          <w:color w:val="auto"/>
          <w:sz w:val="24"/>
          <w:szCs w:val="24"/>
          <w:highlight w:val="none"/>
          <w:lang w:val="en-US" w:eastAsia="zh-CN"/>
        </w:rPr>
        <w:t>和采购人保留因此原因在授标之前任何时候接受或拒绝任何磋商响应、以及宣布竞争性磋商无效或拒绝所有磋商响应的权利，对受影响的供应商不承担任何责任。</w:t>
      </w:r>
    </w:p>
    <w:p w14:paraId="1A9C2B4A">
      <w:pPr>
        <w:keepNext w:val="0"/>
        <w:keepLines w:val="0"/>
        <w:pageBreakBefore w:val="0"/>
        <w:kinsoku/>
        <w:wordWrap/>
        <w:overflowPunct/>
        <w:topLinePunct w:val="0"/>
        <w:autoSpaceDE/>
        <w:autoSpaceDN/>
        <w:bidi w:val="0"/>
        <w:adjustRightInd/>
        <w:snapToGrid/>
        <w:spacing w:after="0" w:line="500" w:lineRule="exact"/>
        <w:ind w:left="0" w:leftChars="0"/>
        <w:jc w:val="center"/>
        <w:outlineLvl w:val="0"/>
        <w:rPr>
          <w:rFonts w:hint="eastAsia"/>
          <w:b/>
          <w:bCs/>
          <w:color w:val="auto"/>
          <w:sz w:val="24"/>
          <w:szCs w:val="24"/>
          <w:highlight w:val="none"/>
        </w:rPr>
      </w:pPr>
      <w:bookmarkStart w:id="15" w:name="_Toc3944"/>
      <w:bookmarkStart w:id="16" w:name="_Toc13732"/>
      <w:bookmarkStart w:id="17" w:name="_Toc22294"/>
      <w:r>
        <w:rPr>
          <w:color w:val="auto"/>
          <w:sz w:val="24"/>
          <w:szCs w:val="24"/>
          <w:highlight w:val="none"/>
        </w:rPr>
        <w:br w:type="page"/>
      </w:r>
      <w:bookmarkStart w:id="18" w:name="_Toc26722"/>
      <w:r>
        <w:rPr>
          <w:rFonts w:hint="eastAsia"/>
          <w:b/>
          <w:bCs/>
          <w:color w:val="auto"/>
          <w:sz w:val="24"/>
          <w:szCs w:val="24"/>
          <w:highlight w:val="none"/>
          <w:lang w:val="en-US" w:eastAsia="zh-CN"/>
        </w:rPr>
        <w:t xml:space="preserve">第三章 </w:t>
      </w:r>
      <w:r>
        <w:rPr>
          <w:rFonts w:hint="eastAsia"/>
          <w:b/>
          <w:bCs/>
          <w:color w:val="auto"/>
          <w:sz w:val="24"/>
          <w:szCs w:val="24"/>
          <w:highlight w:val="none"/>
        </w:rPr>
        <w:t>项目采购需求</w:t>
      </w:r>
      <w:bookmarkEnd w:id="15"/>
      <w:bookmarkEnd w:id="16"/>
      <w:bookmarkEnd w:id="17"/>
      <w:bookmarkEnd w:id="18"/>
    </w:p>
    <w:p w14:paraId="00C9D681">
      <w:pPr>
        <w:pStyle w:val="14"/>
        <w:keepNext w:val="0"/>
        <w:keepLines w:val="0"/>
        <w:pageBreakBefore w:val="0"/>
        <w:kinsoku/>
        <w:overflowPunct/>
        <w:topLinePunct w:val="0"/>
        <w:autoSpaceDE/>
        <w:autoSpaceDN/>
        <w:bidi w:val="0"/>
        <w:adjustRightInd/>
        <w:snapToGrid/>
        <w:spacing w:after="0" w:line="500" w:lineRule="exact"/>
        <w:ind w:left="482" w:leftChars="0" w:hanging="480"/>
        <w:jc w:val="both"/>
        <w:rPr>
          <w:rFonts w:hint="eastAsia" w:ascii="宋体" w:hAnsi="宋体" w:eastAsia="宋体" w:cs="宋体"/>
          <w:b/>
          <w:bCs/>
          <w:sz w:val="24"/>
          <w:szCs w:val="24"/>
        </w:rPr>
      </w:pPr>
      <w:bookmarkStart w:id="19" w:name="_Toc4224"/>
      <w:bookmarkStart w:id="20" w:name="_Toc28059"/>
      <w:bookmarkStart w:id="21" w:name="_Toc12170"/>
      <w:r>
        <w:rPr>
          <w:rFonts w:hint="eastAsia" w:ascii="宋体" w:hAnsi="宋体" w:eastAsia="宋体" w:cs="宋体"/>
          <w:b/>
          <w:bCs/>
          <w:sz w:val="24"/>
          <w:szCs w:val="24"/>
        </w:rPr>
        <w:t>一、项目概况</w:t>
      </w:r>
    </w:p>
    <w:p w14:paraId="024083FF">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本项目为</w:t>
      </w:r>
      <w:r>
        <w:rPr>
          <w:rFonts w:hint="eastAsia" w:ascii="宋体" w:hAnsi="宋体" w:eastAsia="宋体" w:cs="宋体"/>
          <w:color w:val="auto"/>
          <w:sz w:val="24"/>
          <w:szCs w:val="24"/>
          <w:lang w:eastAsia="zh-CN"/>
        </w:rPr>
        <w:t>郑州市自然资源和规划局高新分局</w:t>
      </w:r>
      <w:r>
        <w:rPr>
          <w:rFonts w:hint="eastAsia" w:ascii="宋体" w:hAnsi="宋体" w:eastAsia="宋体" w:cs="宋体"/>
          <w:color w:val="auto"/>
          <w:sz w:val="24"/>
          <w:szCs w:val="24"/>
        </w:rPr>
        <w:t>不动产交易和登记中心202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度产生各类业务档案（纸质及电子）等文件进场档案管理，包括文件资料的排序和编写页码、卷内文件目录和备考表的编制、纸质档案的数字化、封皮和档案盒的编制、档案的装订和入库排列以及上架等内容，具体数量以不动产交易和登记中心核定为准。</w:t>
      </w:r>
    </w:p>
    <w:p w14:paraId="7CFE5CC2">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采购预算</w:t>
      </w:r>
      <w:r>
        <w:rPr>
          <w:rFonts w:hint="eastAsia" w:ascii="宋体" w:hAnsi="宋体" w:eastAsia="宋体" w:cs="宋体"/>
          <w:color w:val="auto"/>
          <w:sz w:val="24"/>
          <w:szCs w:val="24"/>
          <w:highlight w:val="none"/>
          <w:lang w:eastAsia="zh-CN"/>
        </w:rPr>
        <w:t>：600000.00</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（本项目第一年预算金额为600000.00元，后续年度金额以财政审批为准）</w:t>
      </w:r>
    </w:p>
    <w:p w14:paraId="04B297F5">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服务期限</w:t>
      </w:r>
      <w:r>
        <w:rPr>
          <w:rFonts w:hint="eastAsia" w:ascii="宋体" w:hAnsi="宋体" w:eastAsia="宋体" w:cs="宋体"/>
          <w:color w:val="auto"/>
          <w:sz w:val="24"/>
          <w:szCs w:val="24"/>
          <w:highlight w:val="none"/>
          <w:lang w:eastAsia="zh-CN"/>
        </w:rPr>
        <w:t>：自合同签订之日起一年（经采购人考核合格，可续签下一年度合同，最多续签两年）</w:t>
      </w:r>
    </w:p>
    <w:p w14:paraId="7C29F93B">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质量要求</w:t>
      </w:r>
      <w:r>
        <w:rPr>
          <w:rFonts w:hint="eastAsia" w:ascii="宋体" w:hAnsi="宋体" w:eastAsia="宋体" w:cs="宋体"/>
          <w:sz w:val="24"/>
          <w:szCs w:val="24"/>
          <w:lang w:eastAsia="zh-CN"/>
        </w:rPr>
        <w:t>：</w:t>
      </w:r>
      <w:r>
        <w:rPr>
          <w:rFonts w:hint="eastAsia" w:ascii="宋体" w:hAnsi="宋体" w:eastAsia="宋体" w:cs="宋体"/>
          <w:sz w:val="24"/>
          <w:szCs w:val="24"/>
        </w:rPr>
        <w:t>合格，通过主管部门验收</w:t>
      </w:r>
    </w:p>
    <w:p w14:paraId="7DD2BB4C">
      <w:pPr>
        <w:keepNext w:val="0"/>
        <w:keepLines w:val="0"/>
        <w:pageBreakBefore w:val="0"/>
        <w:kinsoku/>
        <w:overflowPunct/>
        <w:topLinePunct w:val="0"/>
        <w:autoSpaceDE/>
        <w:autoSpaceDN/>
        <w:bidi w:val="0"/>
        <w:adjustRightInd/>
        <w:snapToGrid/>
        <w:spacing w:after="0" w:line="500" w:lineRule="exact"/>
        <w:ind w:left="0" w:leftChars="0"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二、不动产登记档案整理规范及要求</w:t>
      </w:r>
    </w:p>
    <w:p w14:paraId="34B62C7C">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1、不动产登记档案的收集</w:t>
      </w:r>
      <w:r>
        <w:rPr>
          <w:rFonts w:hint="eastAsia" w:ascii="宋体" w:hAnsi="宋体" w:eastAsia="宋体" w:cs="宋体"/>
          <w:b/>
          <w:bCs/>
          <w:sz w:val="24"/>
          <w:szCs w:val="24"/>
          <w:lang w:eastAsia="zh-CN"/>
        </w:rPr>
        <w:t>：</w:t>
      </w:r>
    </w:p>
    <w:p w14:paraId="08889D45">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1.1归档范围</w:t>
      </w:r>
    </w:p>
    <w:p w14:paraId="1649DBAA">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不动产登记资料包括</w:t>
      </w:r>
      <w:r>
        <w:rPr>
          <w:rFonts w:hint="eastAsia" w:ascii="宋体" w:hAnsi="宋体" w:eastAsia="宋体" w:cs="宋体"/>
          <w:sz w:val="24"/>
          <w:szCs w:val="24"/>
          <w:lang w:eastAsia="zh-CN"/>
        </w:rPr>
        <w:t>：</w:t>
      </w:r>
    </w:p>
    <w:p w14:paraId="35D665CE">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1、不动产登记簿等不动产登记结果。</w:t>
      </w:r>
    </w:p>
    <w:p w14:paraId="04E8C1E0">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2、不动产登记经办部门，在办理各类不动产登记业务中形成的具有保存价值的文字、图表、声像等材料，包括</w:t>
      </w:r>
      <w:r>
        <w:rPr>
          <w:rFonts w:hint="eastAsia" w:ascii="宋体" w:hAnsi="宋体" w:eastAsia="宋体" w:cs="宋体"/>
          <w:sz w:val="24"/>
          <w:szCs w:val="24"/>
          <w:lang w:eastAsia="zh-CN"/>
        </w:rPr>
        <w:t>：</w:t>
      </w:r>
    </w:p>
    <w:p w14:paraId="41DE90AA">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(1)不动产登记申请书</w:t>
      </w:r>
      <w:r>
        <w:rPr>
          <w:rFonts w:hint="eastAsia" w:ascii="宋体" w:hAnsi="宋体" w:eastAsia="宋体" w:cs="宋体"/>
          <w:sz w:val="24"/>
          <w:szCs w:val="24"/>
          <w:lang w:eastAsia="zh-CN"/>
        </w:rPr>
        <w:t>；</w:t>
      </w:r>
    </w:p>
    <w:p w14:paraId="5BFEB8A4">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(2)申请人身份证明材料</w:t>
      </w:r>
      <w:r>
        <w:rPr>
          <w:rFonts w:hint="eastAsia" w:ascii="宋体" w:hAnsi="宋体" w:eastAsia="宋体" w:cs="宋体"/>
          <w:sz w:val="24"/>
          <w:szCs w:val="24"/>
          <w:lang w:eastAsia="zh-CN"/>
        </w:rPr>
        <w:t>；</w:t>
      </w:r>
    </w:p>
    <w:p w14:paraId="500F71C6">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(3)申请人提交的登记材料</w:t>
      </w:r>
      <w:r>
        <w:rPr>
          <w:rFonts w:hint="eastAsia" w:ascii="宋体" w:hAnsi="宋体" w:eastAsia="宋体" w:cs="宋体"/>
          <w:sz w:val="24"/>
          <w:szCs w:val="24"/>
          <w:lang w:eastAsia="zh-CN"/>
        </w:rPr>
        <w:t>；</w:t>
      </w:r>
    </w:p>
    <w:p w14:paraId="4C6B9D99">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(4)不动产登记机构查验、询问、实地查看或调查、公告等形成的审核材料</w:t>
      </w:r>
      <w:r>
        <w:rPr>
          <w:rFonts w:hint="eastAsia" w:ascii="宋体" w:hAnsi="宋体" w:eastAsia="宋体" w:cs="宋体"/>
          <w:sz w:val="24"/>
          <w:szCs w:val="24"/>
          <w:lang w:eastAsia="zh-CN"/>
        </w:rPr>
        <w:t>；</w:t>
      </w:r>
    </w:p>
    <w:p w14:paraId="3E49FE05">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(5)不动产权籍调查表、宗地图、宗地界址点坐标等不动产权籍调查成果</w:t>
      </w:r>
      <w:r>
        <w:rPr>
          <w:rFonts w:hint="eastAsia" w:ascii="宋体" w:hAnsi="宋体" w:eastAsia="宋体" w:cs="宋体"/>
          <w:sz w:val="24"/>
          <w:szCs w:val="24"/>
          <w:lang w:eastAsia="zh-CN"/>
        </w:rPr>
        <w:t>；</w:t>
      </w:r>
    </w:p>
    <w:p w14:paraId="339B0562">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(6)法律、行政法规以及规定的其他材料。</w:t>
      </w:r>
    </w:p>
    <w:p w14:paraId="5C3288F1">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3、其他有关机关出具的复函、意见以及不动产登记过程中产生的其他依法应当保存的材料等。</w:t>
      </w:r>
    </w:p>
    <w:p w14:paraId="533BE1CB">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1.2资料移交</w:t>
      </w:r>
    </w:p>
    <w:p w14:paraId="3451519F">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1、此移交方案适用于经手不动产登记档案的所有机构、部门或科室之间的移交。</w:t>
      </w:r>
    </w:p>
    <w:p w14:paraId="66990968">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不动产登记工作完成后，不动产登记经办机构应提前整理好登记资料，地统一制式的移交清单，将不动产登记原始资料和具有保存价值的其他材料收菜整理、并及时、完整地移交至档案管理部门。任何单位和个人不得拒绝归档或者据为己有。</w:t>
      </w:r>
    </w:p>
    <w:p w14:paraId="5E4A8173">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3、移交和接收标准:</w:t>
      </w:r>
    </w:p>
    <w:p w14:paraId="4DA23C5B">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(1)档案按照不同的登记业务细项分别移交</w:t>
      </w:r>
      <w:r>
        <w:rPr>
          <w:rFonts w:hint="eastAsia" w:ascii="宋体" w:hAnsi="宋体" w:eastAsia="宋体" w:cs="宋体"/>
          <w:sz w:val="24"/>
          <w:szCs w:val="24"/>
          <w:lang w:eastAsia="zh-CN"/>
        </w:rPr>
        <w:t>；</w:t>
      </w:r>
    </w:p>
    <w:p w14:paraId="271DEF39">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(2)每份档案的登记材料全部内置档案袋内</w:t>
      </w:r>
      <w:r>
        <w:rPr>
          <w:rFonts w:hint="eastAsia" w:ascii="宋体" w:hAnsi="宋体" w:eastAsia="宋体" w:cs="宋体"/>
          <w:sz w:val="24"/>
          <w:szCs w:val="24"/>
          <w:lang w:eastAsia="zh-CN"/>
        </w:rPr>
        <w:t>；</w:t>
      </w:r>
    </w:p>
    <w:p w14:paraId="4FE83C13">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(3)每份档案袋的封皮粘贴最新的受理凭证</w:t>
      </w:r>
      <w:r>
        <w:rPr>
          <w:rFonts w:hint="eastAsia" w:ascii="宋体" w:hAnsi="宋体" w:eastAsia="宋体" w:cs="宋体"/>
          <w:sz w:val="24"/>
          <w:szCs w:val="24"/>
          <w:lang w:eastAsia="zh-CN"/>
        </w:rPr>
        <w:t>；</w:t>
      </w:r>
    </w:p>
    <w:p w14:paraId="48AFEA3A">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(4)每份档案袋内应含一套完整有效的登记材料</w:t>
      </w:r>
      <w:r>
        <w:rPr>
          <w:rFonts w:hint="eastAsia" w:ascii="宋体" w:hAnsi="宋体" w:eastAsia="宋体" w:cs="宋体"/>
          <w:sz w:val="24"/>
          <w:szCs w:val="24"/>
          <w:lang w:eastAsia="zh-CN"/>
        </w:rPr>
        <w:t>；</w:t>
      </w:r>
    </w:p>
    <w:p w14:paraId="44CE574D">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(5)档案袋的摆放顺序和传递表记载的顺序一致</w:t>
      </w:r>
      <w:r>
        <w:rPr>
          <w:rFonts w:hint="eastAsia" w:ascii="宋体" w:hAnsi="宋体" w:eastAsia="宋体" w:cs="宋体"/>
          <w:sz w:val="24"/>
          <w:szCs w:val="24"/>
          <w:lang w:eastAsia="zh-CN"/>
        </w:rPr>
        <w:t>；</w:t>
      </w:r>
    </w:p>
    <w:p w14:paraId="0AA86F98">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(6)传递表记载的档案条目数量和档案袋数量致</w:t>
      </w:r>
      <w:r>
        <w:rPr>
          <w:rFonts w:hint="eastAsia" w:ascii="宋体" w:hAnsi="宋体" w:eastAsia="宋体" w:cs="宋体"/>
          <w:sz w:val="24"/>
          <w:szCs w:val="24"/>
          <w:lang w:eastAsia="zh-CN"/>
        </w:rPr>
        <w:t>；</w:t>
      </w:r>
    </w:p>
    <w:p w14:paraId="39EDF803">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(7)受理凭证标注的内容和传递表记载信息</w:t>
      </w:r>
      <w:r>
        <w:rPr>
          <w:rFonts w:hint="eastAsia" w:ascii="宋体" w:hAnsi="宋体" w:eastAsia="宋体" w:cs="宋体"/>
          <w:sz w:val="24"/>
          <w:szCs w:val="24"/>
          <w:lang w:eastAsia="zh-CN"/>
        </w:rPr>
        <w:t>一</w:t>
      </w:r>
      <w:r>
        <w:rPr>
          <w:rFonts w:hint="eastAsia" w:ascii="宋体" w:hAnsi="宋体" w:eastAsia="宋体" w:cs="宋体"/>
          <w:sz w:val="24"/>
          <w:szCs w:val="24"/>
        </w:rPr>
        <w:t>致。</w:t>
      </w:r>
    </w:p>
    <w:p w14:paraId="2C914C3B">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1.3归档要求</w:t>
      </w:r>
    </w:p>
    <w:p w14:paraId="5142CF8B">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归档材料应当做到内容完整、数据准确、表格填写清楚规范、图形清晰、声像资料能够正常使用，真实反应不动产登记及其变动的实际状况。</w:t>
      </w:r>
    </w:p>
    <w:p w14:paraId="3186309A">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1.4归档验收</w:t>
      </w:r>
    </w:p>
    <w:p w14:paraId="052E2811">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1、不动产登记档案管理部门应当对归档的不动产登记资料;进行验收，不符合要求的，不予归档。</w:t>
      </w:r>
    </w:p>
    <w:p w14:paraId="7736DA42">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2、移交双方需当场核对清楚，该移交批次中如有不符合以上接收标准，且当场不能修正的情况出现，该批次不予接收。</w:t>
      </w:r>
    </w:p>
    <w:p w14:paraId="518B148D">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1.5移交清单</w:t>
      </w:r>
    </w:p>
    <w:p w14:paraId="7364E181">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移交双方之间应当填写统一制式的移交清单，一式两份。交接双方根据档案移交清单进行清点核对，由移交人、接收人签字后各执份，标注交接日期。移交清单包括序号、业务号、登记业务类型、权利人，坐落等基本情况。不符合上述规定要求的，不予接收。</w:t>
      </w:r>
    </w:p>
    <w:p w14:paraId="290C0E49">
      <w:pPr>
        <w:pStyle w:val="14"/>
        <w:keepNext w:val="0"/>
        <w:keepLines w:val="0"/>
        <w:pageBreakBefore w:val="0"/>
        <w:kinsoku/>
        <w:overflowPunct/>
        <w:topLinePunct w:val="0"/>
        <w:autoSpaceDE/>
        <w:autoSpaceDN/>
        <w:bidi w:val="0"/>
        <w:adjustRightInd/>
        <w:snapToGrid/>
        <w:spacing w:after="0" w:line="500" w:lineRule="exact"/>
        <w:ind w:left="482" w:leftChars="0" w:hanging="480"/>
        <w:jc w:val="both"/>
        <w:rPr>
          <w:rFonts w:hint="eastAsia" w:ascii="宋体" w:hAnsi="宋体" w:eastAsia="宋体" w:cs="宋体"/>
          <w:b/>
          <w:bCs/>
          <w:sz w:val="24"/>
          <w:szCs w:val="24"/>
        </w:rPr>
      </w:pPr>
      <w:r>
        <w:rPr>
          <w:rFonts w:hint="eastAsia" w:ascii="宋体" w:hAnsi="宋体" w:eastAsia="宋体" w:cs="宋体"/>
          <w:b/>
          <w:bCs/>
          <w:sz w:val="24"/>
          <w:szCs w:val="24"/>
        </w:rPr>
        <w:t>2、不动产登记档案的整理</w:t>
      </w:r>
    </w:p>
    <w:p w14:paraId="334A32C2">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2.1整理项目</w:t>
      </w:r>
    </w:p>
    <w:p w14:paraId="546D1233">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不动产登记档案由由整理人员立卷归档，整理工作应细化内部岗位职责标准作业流程、技术要求、质量控制和人员统筹等各方面事项。整理项目包括</w:t>
      </w:r>
      <w:r>
        <w:rPr>
          <w:rFonts w:hint="eastAsia" w:ascii="宋体" w:hAnsi="宋体" w:eastAsia="宋体" w:cs="宋体"/>
          <w:sz w:val="24"/>
          <w:szCs w:val="24"/>
          <w:lang w:eastAsia="zh-CN"/>
        </w:rPr>
        <w:t>：</w:t>
      </w:r>
      <w:r>
        <w:rPr>
          <w:rFonts w:hint="eastAsia" w:ascii="宋体" w:hAnsi="宋体" w:eastAsia="宋体" w:cs="宋体"/>
          <w:sz w:val="24"/>
          <w:szCs w:val="24"/>
        </w:rPr>
        <w:t>文件资料的排序和编写页码、卷内文件目录和备考表的编制、纸质档案的数字化、封皮和档案盒的编制、档案的装订和入库排列等。</w:t>
      </w:r>
    </w:p>
    <w:p w14:paraId="53F3EE31">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2.2立卷原则</w:t>
      </w:r>
    </w:p>
    <w:p w14:paraId="7D95C599">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动产登记档案，应当做到书写材料合乎标准、字迹工整、内容规范、图形清晰、数据准确、符合档案立卷归档的要求。</w:t>
      </w:r>
    </w:p>
    <w:p w14:paraId="51E4CEA5">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不动产登记档案立卷原则:</w:t>
      </w:r>
    </w:p>
    <w:p w14:paraId="64F2D316">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不动产登记档案立卷宜采用件一卷的原则，即每办理一件登记所形成的材料立一个卷</w:t>
      </w:r>
      <w:r>
        <w:rPr>
          <w:rFonts w:hint="eastAsia" w:ascii="宋体" w:hAnsi="宋体" w:eastAsia="宋体" w:cs="宋体"/>
          <w:sz w:val="24"/>
          <w:szCs w:val="24"/>
          <w:lang w:eastAsia="zh-CN"/>
        </w:rPr>
        <w:t>；</w:t>
      </w:r>
    </w:p>
    <w:p w14:paraId="282AEEE4">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2、每变动一次产生的材料立为一卷， 立卷后及时建立相关案卷之间的关联，做好档案信息的动态管理，方便查找利用。</w:t>
      </w:r>
    </w:p>
    <w:p w14:paraId="73837ED8">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2.3档案号生成规则</w:t>
      </w:r>
    </w:p>
    <w:p w14:paraId="6A88649B">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档案号编写:不动产登记档案的档案号编制参照不动产证书、证明编号规则制定，档案号由省(市)份简称汉字、年度、不动产登记业务受理网点拼音首字母缩写、登记业务类别和案卷顺序号五部分组成。具体分类根据业务开展需要，由市不动产登记中心协调有关部门统一制定。</w:t>
      </w:r>
    </w:p>
    <w:p w14:paraId="72EAFB12">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郑州市不动产登记业务共十处受理网点，与其首字母缩写对应关系分别是</w:t>
      </w:r>
      <w:r>
        <w:rPr>
          <w:rFonts w:hint="eastAsia" w:ascii="宋体" w:hAnsi="宋体" w:eastAsia="宋体" w:cs="宋体"/>
          <w:sz w:val="24"/>
          <w:szCs w:val="24"/>
          <w:lang w:eastAsia="zh-CN"/>
        </w:rPr>
        <w:t>：</w:t>
      </w:r>
      <w:r>
        <w:rPr>
          <w:rFonts w:hint="eastAsia" w:ascii="宋体" w:hAnsi="宋体" w:eastAsia="宋体" w:cs="宋体"/>
          <w:sz w:val="24"/>
          <w:szCs w:val="24"/>
        </w:rPr>
        <w:t>管城区不动产登记网点，简称GC;政务服务大厅(含之前中原区不动产分中心和西区联合网点)不动产登记网点，简称ZY:二七区不动产登记网点，简称EQ;金水区服务大厅不动产登记网点，简称JS;南阳路服务大厅(含之前惠济区不动产分中心)不动产登记网点，简称HJ;高新区服务大厅不动产登记网点，简称GX:郑东新区服务大厅不动产登记网点，简称ZD;经开区服务大厅不动产登记网点，简称JK;长江路服务大厅不动产登记网点，简称SJ</w:t>
      </w:r>
      <w:r>
        <w:rPr>
          <w:rFonts w:hint="eastAsia" w:ascii="宋体" w:hAnsi="宋体" w:eastAsia="宋体" w:cs="宋体"/>
          <w:sz w:val="24"/>
          <w:szCs w:val="24"/>
          <w:lang w:eastAsia="zh-CN"/>
        </w:rPr>
        <w:t>；</w:t>
      </w:r>
      <w:r>
        <w:rPr>
          <w:rFonts w:hint="eastAsia" w:ascii="宋体" w:hAnsi="宋体" w:eastAsia="宋体" w:cs="宋体"/>
          <w:sz w:val="24"/>
          <w:szCs w:val="24"/>
        </w:rPr>
        <w:t>CBD服务大厅不动产登记网点，简称DQ。</w:t>
      </w:r>
    </w:p>
    <w:p w14:paraId="04ED1BB0">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类别共六个，分别和不动产登记各个业务相关联。分别是:证书类，简称</w:t>
      </w:r>
      <w:r>
        <w:rPr>
          <w:rFonts w:hint="eastAsia" w:ascii="宋体" w:hAnsi="宋体" w:eastAsia="宋体" w:cs="宋体"/>
          <w:sz w:val="24"/>
          <w:szCs w:val="24"/>
          <w:lang w:val="en-US" w:eastAsia="zh-CN"/>
        </w:rPr>
        <w:t>ZS</w:t>
      </w:r>
      <w:r>
        <w:rPr>
          <w:rFonts w:hint="eastAsia" w:ascii="宋体" w:hAnsi="宋体" w:eastAsia="宋体" w:cs="宋体"/>
          <w:sz w:val="24"/>
          <w:szCs w:val="24"/>
          <w:lang w:eastAsia="zh-CN"/>
        </w:rPr>
        <w:t>；</w:t>
      </w:r>
      <w:r>
        <w:rPr>
          <w:rFonts w:hint="eastAsia" w:ascii="宋体" w:hAnsi="宋体" w:eastAsia="宋体" w:cs="宋体"/>
          <w:sz w:val="24"/>
          <w:szCs w:val="24"/>
        </w:rPr>
        <w:t>证明类，简称ZM</w:t>
      </w:r>
      <w:r>
        <w:rPr>
          <w:rFonts w:hint="eastAsia" w:ascii="宋体" w:hAnsi="宋体" w:eastAsia="宋体" w:cs="宋体"/>
          <w:sz w:val="24"/>
          <w:szCs w:val="24"/>
          <w:lang w:eastAsia="zh-CN"/>
        </w:rPr>
        <w:t>；</w:t>
      </w:r>
      <w:r>
        <w:rPr>
          <w:rFonts w:hint="eastAsia" w:ascii="宋体" w:hAnsi="宋体" w:eastAsia="宋体" w:cs="宋体"/>
          <w:sz w:val="24"/>
          <w:szCs w:val="24"/>
        </w:rPr>
        <w:t>注销类，简称ZX</w:t>
      </w:r>
      <w:r>
        <w:rPr>
          <w:rFonts w:hint="eastAsia" w:ascii="宋体" w:hAnsi="宋体" w:eastAsia="宋体" w:cs="宋体"/>
          <w:sz w:val="24"/>
          <w:szCs w:val="24"/>
          <w:lang w:eastAsia="zh-CN"/>
        </w:rPr>
        <w:t>；</w:t>
      </w:r>
      <w:r>
        <w:rPr>
          <w:rFonts w:hint="eastAsia" w:ascii="宋体" w:hAnsi="宋体" w:eastAsia="宋体" w:cs="宋体"/>
          <w:sz w:val="24"/>
          <w:szCs w:val="24"/>
        </w:rPr>
        <w:t>协执类，简称X</w:t>
      </w:r>
      <w:r>
        <w:rPr>
          <w:rFonts w:hint="eastAsia" w:ascii="宋体" w:hAnsi="宋体" w:eastAsia="宋体" w:cs="宋体"/>
          <w:sz w:val="24"/>
          <w:szCs w:val="24"/>
          <w:lang w:val="en-US" w:eastAsia="zh-CN"/>
        </w:rPr>
        <w:t>Z</w:t>
      </w:r>
      <w:r>
        <w:rPr>
          <w:rFonts w:hint="eastAsia" w:ascii="宋体" w:hAnsi="宋体" w:eastAsia="宋体" w:cs="宋体"/>
          <w:sz w:val="24"/>
          <w:szCs w:val="24"/>
          <w:lang w:eastAsia="zh-CN"/>
        </w:rPr>
        <w:t>；</w:t>
      </w:r>
      <w:r>
        <w:rPr>
          <w:rFonts w:hint="eastAsia" w:ascii="宋体" w:hAnsi="宋体" w:eastAsia="宋体" w:cs="宋体"/>
          <w:sz w:val="24"/>
          <w:szCs w:val="24"/>
        </w:rPr>
        <w:t>变更类，简称BG</w:t>
      </w:r>
      <w:r>
        <w:rPr>
          <w:rFonts w:hint="eastAsia" w:ascii="宋体" w:hAnsi="宋体" w:eastAsia="宋体" w:cs="宋体"/>
          <w:sz w:val="24"/>
          <w:szCs w:val="24"/>
          <w:lang w:eastAsia="zh-CN"/>
        </w:rPr>
        <w:t>；</w:t>
      </w:r>
      <w:r>
        <w:rPr>
          <w:rFonts w:hint="eastAsia" w:ascii="宋体" w:hAnsi="宋体" w:eastAsia="宋体" w:cs="宋体"/>
          <w:sz w:val="24"/>
          <w:szCs w:val="24"/>
        </w:rPr>
        <w:t>其他类，简称QT。</w:t>
      </w:r>
    </w:p>
    <w:p w14:paraId="1951429D">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年度以创建档案生成档第号的时间为准，和业务办理中的登簿时间无关。</w:t>
      </w:r>
    </w:p>
    <w:p w14:paraId="67FF0955">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顺序号生成规则是:由7位纯数字组成，每年度均从“1”开始。</w:t>
      </w:r>
    </w:p>
    <w:p w14:paraId="3BC8D80D">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(1)示例1:管城区2015年不动心登记(证书类)档案归档，档案号编写为</w:t>
      </w:r>
      <w:r>
        <w:rPr>
          <w:rFonts w:hint="eastAsia" w:ascii="宋体" w:hAnsi="宋体" w:eastAsia="宋体" w:cs="宋体"/>
          <w:sz w:val="24"/>
          <w:szCs w:val="24"/>
          <w:lang w:eastAsia="zh-CN"/>
        </w:rPr>
        <w:t>：</w:t>
      </w:r>
      <w:r>
        <w:rPr>
          <w:rFonts w:hint="eastAsia" w:ascii="宋体" w:hAnsi="宋体" w:eastAsia="宋体" w:cs="宋体"/>
          <w:sz w:val="24"/>
          <w:szCs w:val="24"/>
        </w:rPr>
        <w:t>郑2015GCZS0000001。</w:t>
      </w:r>
    </w:p>
    <w:p w14:paraId="3C8F7D84">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具体解释为</w:t>
      </w:r>
      <w:r>
        <w:rPr>
          <w:rFonts w:hint="eastAsia" w:ascii="宋体" w:hAnsi="宋体" w:eastAsia="宋体" w:cs="宋体"/>
          <w:sz w:val="24"/>
          <w:szCs w:val="24"/>
          <w:lang w:eastAsia="zh-CN"/>
        </w:rPr>
        <w:t>：</w:t>
      </w:r>
      <w:r>
        <w:rPr>
          <w:rFonts w:hint="eastAsia" w:ascii="宋体" w:hAnsi="宋体" w:eastAsia="宋体" w:cs="宋体"/>
          <w:sz w:val="24"/>
          <w:szCs w:val="24"/>
        </w:rPr>
        <w:t>郑(郑州)2015 (年度) -</w:t>
      </w:r>
      <w:r>
        <w:rPr>
          <w:rFonts w:hint="eastAsia" w:ascii="宋体" w:hAnsi="宋体" w:eastAsia="宋体" w:cs="宋体"/>
          <w:sz w:val="24"/>
          <w:szCs w:val="24"/>
          <w:lang w:val="en-US" w:eastAsia="zh-CN"/>
        </w:rPr>
        <w:t>G</w:t>
      </w:r>
      <w:r>
        <w:rPr>
          <w:rFonts w:hint="eastAsia" w:ascii="宋体" w:hAnsi="宋体" w:eastAsia="宋体" w:cs="宋体"/>
          <w:sz w:val="24"/>
          <w:szCs w:val="24"/>
        </w:rPr>
        <w:t xml:space="preserve">C (管城区) - </w:t>
      </w:r>
      <w:r>
        <w:rPr>
          <w:rFonts w:hint="eastAsia" w:ascii="宋体" w:hAnsi="宋体" w:eastAsia="宋体" w:cs="宋体"/>
          <w:sz w:val="24"/>
          <w:szCs w:val="24"/>
          <w:lang w:val="en-US" w:eastAsia="zh-CN"/>
        </w:rPr>
        <w:t>Z</w:t>
      </w:r>
      <w:r>
        <w:rPr>
          <w:rFonts w:hint="eastAsia" w:ascii="宋体" w:hAnsi="宋体" w:eastAsia="宋体" w:cs="宋体"/>
          <w:sz w:val="24"/>
          <w:szCs w:val="24"/>
        </w:rPr>
        <w:t>S(证书类) - 000(案卷顺序号)。</w:t>
      </w:r>
    </w:p>
    <w:p w14:paraId="7525D22D">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示例2</w:t>
      </w:r>
      <w:r>
        <w:rPr>
          <w:rFonts w:hint="eastAsia" w:ascii="宋体" w:hAnsi="宋体" w:eastAsia="宋体" w:cs="宋体"/>
          <w:sz w:val="24"/>
          <w:szCs w:val="24"/>
          <w:lang w:eastAsia="zh-CN"/>
        </w:rPr>
        <w:t>：</w:t>
      </w:r>
      <w:r>
        <w:rPr>
          <w:rFonts w:hint="eastAsia" w:ascii="宋体" w:hAnsi="宋体" w:eastAsia="宋体" w:cs="宋体"/>
          <w:sz w:val="24"/>
          <w:szCs w:val="24"/>
        </w:rPr>
        <w:t>二七区2016 年度不动产登记(证明类)档案归档，档案号编写为</w:t>
      </w:r>
      <w:r>
        <w:rPr>
          <w:rFonts w:hint="eastAsia" w:ascii="宋体" w:hAnsi="宋体" w:eastAsia="宋体" w:cs="宋体"/>
          <w:sz w:val="24"/>
          <w:szCs w:val="24"/>
          <w:lang w:eastAsia="zh-CN"/>
        </w:rPr>
        <w:t>：</w:t>
      </w:r>
      <w:r>
        <w:rPr>
          <w:rFonts w:hint="eastAsia" w:ascii="宋体" w:hAnsi="宋体" w:eastAsia="宋体" w:cs="宋体"/>
          <w:sz w:val="24"/>
          <w:szCs w:val="24"/>
        </w:rPr>
        <w:t>郑</w:t>
      </w:r>
      <w:r>
        <w:rPr>
          <w:rFonts w:hint="eastAsia" w:ascii="宋体" w:hAnsi="宋体" w:eastAsia="宋体" w:cs="宋体"/>
          <w:sz w:val="24"/>
          <w:szCs w:val="24"/>
          <w:lang w:val="en-US" w:eastAsia="zh-CN"/>
        </w:rPr>
        <w:t>2016EQZM0000001</w:t>
      </w:r>
    </w:p>
    <w:p w14:paraId="6AB47CC1">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具体解释为:郑(郑州)</w:t>
      </w:r>
      <w:r>
        <w:rPr>
          <w:rFonts w:hint="eastAsia" w:ascii="宋体" w:hAnsi="宋体" w:eastAsia="宋体" w:cs="宋体"/>
          <w:sz w:val="24"/>
          <w:szCs w:val="24"/>
          <w:lang w:val="en-US" w:eastAsia="zh-CN"/>
        </w:rPr>
        <w:t xml:space="preserve"> - </w:t>
      </w:r>
      <w:r>
        <w:rPr>
          <w:rFonts w:hint="eastAsia" w:ascii="宋体" w:hAnsi="宋体" w:eastAsia="宋体" w:cs="宋体"/>
          <w:sz w:val="24"/>
          <w:szCs w:val="24"/>
        </w:rPr>
        <w:t>2016 (年度) - EQ (二七区)一ZM (证明类)</w:t>
      </w:r>
      <w:r>
        <w:rPr>
          <w:rFonts w:hint="eastAsia" w:ascii="宋体" w:hAnsi="宋体" w:eastAsia="宋体" w:cs="宋体"/>
          <w:sz w:val="24"/>
          <w:szCs w:val="24"/>
          <w:lang w:val="en-US" w:eastAsia="zh-CN"/>
        </w:rPr>
        <w:t xml:space="preserve"> - </w:t>
      </w:r>
      <w:r>
        <w:rPr>
          <w:rFonts w:hint="eastAsia" w:ascii="宋体" w:hAnsi="宋体" w:eastAsia="宋体" w:cs="宋体"/>
          <w:sz w:val="24"/>
          <w:szCs w:val="24"/>
        </w:rPr>
        <w:t>000001 (案卷顺序号)。</w:t>
      </w:r>
    </w:p>
    <w:p w14:paraId="4A139631">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(3)示例3:中原区2017年不动产登记(注销类)档案归档，档案号编写为:郑2017ZYZ</w:t>
      </w:r>
      <w:r>
        <w:rPr>
          <w:rFonts w:hint="eastAsia" w:ascii="宋体" w:hAnsi="宋体" w:eastAsia="宋体" w:cs="宋体"/>
          <w:sz w:val="24"/>
          <w:szCs w:val="24"/>
          <w:lang w:val="en-US" w:eastAsia="zh-CN"/>
        </w:rPr>
        <w:t>X</w:t>
      </w:r>
      <w:r>
        <w:rPr>
          <w:rFonts w:hint="eastAsia" w:ascii="宋体" w:hAnsi="宋体" w:eastAsia="宋体" w:cs="宋体"/>
          <w:sz w:val="24"/>
          <w:szCs w:val="24"/>
        </w:rPr>
        <w:t>0000001。</w:t>
      </w:r>
    </w:p>
    <w:p w14:paraId="6A4C8C40">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具体解释为:郑(郑州) -2017 (年度) - ZY (中原区)- </w:t>
      </w:r>
      <w:r>
        <w:rPr>
          <w:rFonts w:hint="eastAsia" w:ascii="宋体" w:hAnsi="宋体" w:eastAsia="宋体" w:cs="宋体"/>
          <w:sz w:val="24"/>
          <w:szCs w:val="24"/>
          <w:lang w:val="en-US" w:eastAsia="zh-CN"/>
        </w:rPr>
        <w:t>Z</w:t>
      </w:r>
      <w:r>
        <w:rPr>
          <w:rFonts w:hint="eastAsia" w:ascii="宋体" w:hAnsi="宋体" w:eastAsia="宋体" w:cs="宋体"/>
          <w:sz w:val="24"/>
          <w:szCs w:val="24"/>
        </w:rPr>
        <w:t>X (注销类) - 0000</w:t>
      </w:r>
      <w:r>
        <w:rPr>
          <w:rFonts w:hint="eastAsia" w:ascii="宋体" w:hAnsi="宋体" w:eastAsia="宋体" w:cs="宋体"/>
          <w:sz w:val="24"/>
          <w:szCs w:val="24"/>
          <w:lang w:val="en-US" w:eastAsia="zh-CN"/>
        </w:rPr>
        <w:t>001</w:t>
      </w:r>
      <w:r>
        <w:rPr>
          <w:rFonts w:hint="eastAsia" w:ascii="宋体" w:hAnsi="宋体" w:eastAsia="宋体" w:cs="宋体"/>
          <w:sz w:val="24"/>
          <w:szCs w:val="24"/>
        </w:rPr>
        <w:t>(案卷顺序号)。</w:t>
      </w:r>
    </w:p>
    <w:p w14:paraId="7260D057">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(4)示例4:高新区2015年度不动产登记(协执类)档案归档，档案号编写为</w:t>
      </w:r>
      <w:r>
        <w:rPr>
          <w:rFonts w:hint="eastAsia" w:ascii="宋体" w:hAnsi="宋体" w:eastAsia="宋体" w:cs="宋体"/>
          <w:sz w:val="24"/>
          <w:szCs w:val="24"/>
          <w:lang w:eastAsia="zh-CN"/>
        </w:rPr>
        <w:t>：</w:t>
      </w:r>
      <w:r>
        <w:rPr>
          <w:rFonts w:hint="eastAsia" w:ascii="宋体" w:hAnsi="宋体" w:eastAsia="宋体" w:cs="宋体"/>
          <w:sz w:val="24"/>
          <w:szCs w:val="24"/>
        </w:rPr>
        <w:t>郑2015GXX</w:t>
      </w:r>
      <w:r>
        <w:rPr>
          <w:rFonts w:hint="eastAsia" w:ascii="宋体" w:hAnsi="宋体" w:eastAsia="宋体" w:cs="宋体"/>
          <w:sz w:val="24"/>
          <w:szCs w:val="24"/>
          <w:lang w:val="en-US" w:eastAsia="zh-CN"/>
        </w:rPr>
        <w:t>Z</w:t>
      </w:r>
      <w:r>
        <w:rPr>
          <w:rFonts w:hint="eastAsia" w:ascii="宋体" w:hAnsi="宋体" w:eastAsia="宋体" w:cs="宋体"/>
          <w:sz w:val="24"/>
          <w:szCs w:val="24"/>
        </w:rPr>
        <w:t>0000001</w:t>
      </w:r>
      <w:r>
        <w:rPr>
          <w:rFonts w:hint="eastAsia" w:ascii="宋体" w:hAnsi="宋体" w:eastAsia="宋体" w:cs="宋体"/>
          <w:sz w:val="24"/>
          <w:szCs w:val="24"/>
          <w:lang w:eastAsia="zh-CN"/>
        </w:rPr>
        <w:t>。</w:t>
      </w:r>
    </w:p>
    <w:p w14:paraId="16A8FC58">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具体解释为:郑(郑州) - 2015 (年度) - GX (高新区)- XZ (协执类) - 000000</w:t>
      </w:r>
      <w:r>
        <w:rPr>
          <w:rFonts w:hint="eastAsia" w:ascii="宋体" w:hAnsi="宋体" w:eastAsia="宋体" w:cs="宋体"/>
          <w:sz w:val="24"/>
          <w:szCs w:val="24"/>
          <w:lang w:val="en-US" w:eastAsia="zh-CN"/>
        </w:rPr>
        <w:t>1</w:t>
      </w:r>
      <w:r>
        <w:rPr>
          <w:rFonts w:hint="eastAsia" w:ascii="宋体" w:hAnsi="宋体" w:eastAsia="宋体" w:cs="宋体"/>
          <w:sz w:val="24"/>
          <w:szCs w:val="24"/>
        </w:rPr>
        <w:t>&lt;案卷顺序号)。</w:t>
      </w:r>
    </w:p>
    <w:p w14:paraId="47986F28">
      <w:pPr>
        <w:pStyle w:val="14"/>
        <w:keepNext w:val="0"/>
        <w:keepLines w:val="0"/>
        <w:pageBreakBefore w:val="0"/>
        <w:widowControl w:val="0"/>
        <w:kinsoku/>
        <w:wordWrap w:val="0"/>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(5)示例5:郑东新区2016年度不动产登记(变更类)档案归档，档案号编写为:郑2016ZDB</w:t>
      </w:r>
      <w:r>
        <w:rPr>
          <w:rFonts w:hint="eastAsia" w:ascii="宋体" w:hAnsi="宋体" w:eastAsia="宋体" w:cs="宋体"/>
          <w:sz w:val="24"/>
          <w:szCs w:val="24"/>
          <w:lang w:val="en-US" w:eastAsia="zh-CN"/>
        </w:rPr>
        <w:t>G</w:t>
      </w:r>
      <w:r>
        <w:rPr>
          <w:rFonts w:hint="eastAsia" w:ascii="宋体" w:hAnsi="宋体" w:eastAsia="宋体" w:cs="宋体"/>
          <w:sz w:val="24"/>
          <w:szCs w:val="24"/>
        </w:rPr>
        <w:t>0000001</w:t>
      </w:r>
      <w:r>
        <w:rPr>
          <w:rFonts w:hint="eastAsia" w:ascii="宋体" w:hAnsi="宋体" w:eastAsia="宋体" w:cs="宋体"/>
          <w:sz w:val="24"/>
          <w:szCs w:val="24"/>
          <w:lang w:eastAsia="zh-CN"/>
        </w:rPr>
        <w:t>。</w:t>
      </w:r>
    </w:p>
    <w:p w14:paraId="2C5F9C7A">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具体解释为:郑(郑州) - 2016 (年度) - ZD (郑东新区)-BG (变更类) -000</w:t>
      </w:r>
      <w:r>
        <w:rPr>
          <w:rFonts w:hint="eastAsia" w:ascii="宋体" w:hAnsi="宋体" w:eastAsia="宋体" w:cs="宋体"/>
          <w:sz w:val="24"/>
          <w:szCs w:val="24"/>
          <w:lang w:val="en-US" w:eastAsia="zh-CN"/>
        </w:rPr>
        <w:t>0</w:t>
      </w:r>
      <w:r>
        <w:rPr>
          <w:rFonts w:hint="eastAsia" w:ascii="宋体" w:hAnsi="宋体" w:eastAsia="宋体" w:cs="宋体"/>
          <w:sz w:val="24"/>
          <w:szCs w:val="24"/>
        </w:rPr>
        <w:t>001(案卷顺序号)。</w:t>
      </w:r>
    </w:p>
    <w:p w14:paraId="6BC81FA1">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(6)示例6:经开区2018年度不动产登记(其他类)档案归档，档案号编写为:郑2018JK</w:t>
      </w:r>
      <w:r>
        <w:rPr>
          <w:rFonts w:hint="eastAsia" w:ascii="宋体" w:hAnsi="宋体" w:eastAsia="宋体" w:cs="宋体"/>
          <w:sz w:val="24"/>
          <w:szCs w:val="24"/>
          <w:lang w:val="en-US" w:eastAsia="zh-CN"/>
        </w:rPr>
        <w:t>Q</w:t>
      </w:r>
      <w:r>
        <w:rPr>
          <w:rFonts w:hint="eastAsia" w:ascii="宋体" w:hAnsi="宋体" w:eastAsia="宋体" w:cs="宋体"/>
          <w:sz w:val="24"/>
          <w:szCs w:val="24"/>
        </w:rPr>
        <w:t>T0000001。</w:t>
      </w:r>
    </w:p>
    <w:p w14:paraId="258B1C78">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具体解释为:郑(郑州) - 2018 (年度)一JK (经开区)- Q</w:t>
      </w:r>
      <w:r>
        <w:rPr>
          <w:rFonts w:hint="eastAsia" w:ascii="宋体" w:hAnsi="宋体" w:eastAsia="宋体" w:cs="宋体"/>
          <w:sz w:val="24"/>
          <w:szCs w:val="24"/>
          <w:lang w:val="en-US" w:eastAsia="zh-CN"/>
        </w:rPr>
        <w:t>T</w:t>
      </w:r>
      <w:r>
        <w:rPr>
          <w:rFonts w:hint="eastAsia" w:ascii="宋体" w:hAnsi="宋体" w:eastAsia="宋体" w:cs="宋体"/>
          <w:sz w:val="24"/>
          <w:szCs w:val="24"/>
        </w:rPr>
        <w:t xml:space="preserve"> (其他类)一000</w:t>
      </w:r>
      <w:r>
        <w:rPr>
          <w:rFonts w:hint="eastAsia" w:ascii="宋体" w:hAnsi="宋体" w:eastAsia="宋体" w:cs="宋体"/>
          <w:sz w:val="24"/>
          <w:szCs w:val="24"/>
          <w:lang w:val="en-US" w:eastAsia="zh-CN"/>
        </w:rPr>
        <w:t>0001</w:t>
      </w:r>
      <w:r>
        <w:rPr>
          <w:rFonts w:hint="eastAsia" w:ascii="宋体" w:hAnsi="宋体" w:eastAsia="宋体" w:cs="宋体"/>
          <w:sz w:val="24"/>
          <w:szCs w:val="24"/>
        </w:rPr>
        <w:t>(案卷顺序号)。</w:t>
      </w:r>
    </w:p>
    <w:p w14:paraId="4747ED23">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2.4卷内材料排序</w:t>
      </w:r>
    </w:p>
    <w:p w14:paraId="78CB5695">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卷内材料立按下列顺序排列</w:t>
      </w:r>
      <w:r>
        <w:rPr>
          <w:rFonts w:hint="eastAsia" w:ascii="宋体" w:hAnsi="宋体" w:eastAsia="宋体" w:cs="宋体"/>
          <w:sz w:val="24"/>
          <w:szCs w:val="24"/>
          <w:lang w:eastAsia="zh-CN"/>
        </w:rPr>
        <w:t>：</w:t>
      </w:r>
    </w:p>
    <w:p w14:paraId="348F49B6">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(1)目录</w:t>
      </w:r>
      <w:r>
        <w:rPr>
          <w:rFonts w:hint="eastAsia" w:ascii="宋体" w:hAnsi="宋体" w:eastAsia="宋体" w:cs="宋体"/>
          <w:sz w:val="24"/>
          <w:szCs w:val="24"/>
          <w:lang w:eastAsia="zh-CN"/>
        </w:rPr>
        <w:t>；</w:t>
      </w:r>
    </w:p>
    <w:p w14:paraId="33C7900B">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(2)结论性审核材料</w:t>
      </w:r>
      <w:r>
        <w:rPr>
          <w:rFonts w:hint="eastAsia" w:ascii="宋体" w:hAnsi="宋体" w:eastAsia="宋体" w:cs="宋体"/>
          <w:sz w:val="24"/>
          <w:szCs w:val="24"/>
          <w:lang w:eastAsia="zh-CN"/>
        </w:rPr>
        <w:t>；</w:t>
      </w:r>
    </w:p>
    <w:p w14:paraId="6E9A2281">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(3)过程性审核材料</w:t>
      </w:r>
      <w:r>
        <w:rPr>
          <w:rFonts w:hint="eastAsia" w:ascii="宋体" w:hAnsi="宋体" w:eastAsia="宋体" w:cs="宋体"/>
          <w:sz w:val="24"/>
          <w:szCs w:val="24"/>
          <w:lang w:eastAsia="zh-CN"/>
        </w:rPr>
        <w:t>；</w:t>
      </w:r>
    </w:p>
    <w:p w14:paraId="1EC05FF3">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(4)当事人提供的申请材料</w:t>
      </w:r>
      <w:r>
        <w:rPr>
          <w:rFonts w:hint="eastAsia" w:ascii="宋体" w:hAnsi="宋体" w:eastAsia="宋体" w:cs="宋体"/>
          <w:sz w:val="24"/>
          <w:szCs w:val="24"/>
          <w:lang w:eastAsia="zh-CN"/>
        </w:rPr>
        <w:t>；</w:t>
      </w:r>
    </w:p>
    <w:p w14:paraId="0330D7F2">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(5)图纸</w:t>
      </w:r>
      <w:r>
        <w:rPr>
          <w:rFonts w:hint="eastAsia" w:ascii="宋体" w:hAnsi="宋体" w:eastAsia="宋体" w:cs="宋体"/>
          <w:sz w:val="24"/>
          <w:szCs w:val="24"/>
          <w:lang w:eastAsia="zh-CN"/>
        </w:rPr>
        <w:t>；</w:t>
      </w:r>
    </w:p>
    <w:p w14:paraId="057F3FE4">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(6)其他</w:t>
      </w:r>
      <w:r>
        <w:rPr>
          <w:rFonts w:hint="eastAsia" w:ascii="宋体" w:hAnsi="宋体" w:eastAsia="宋体" w:cs="宋体"/>
          <w:sz w:val="24"/>
          <w:szCs w:val="24"/>
          <w:lang w:eastAsia="zh-CN"/>
        </w:rPr>
        <w:t>；</w:t>
      </w:r>
    </w:p>
    <w:p w14:paraId="10538B22">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(7)备考表。</w:t>
      </w:r>
    </w:p>
    <w:p w14:paraId="750216E7">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2.5卷内文件页号的编写</w:t>
      </w:r>
    </w:p>
    <w:p w14:paraId="65C288B9">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每一页材料编写</w:t>
      </w:r>
      <w:r>
        <w:rPr>
          <w:rFonts w:hint="eastAsia" w:ascii="宋体" w:hAnsi="宋体" w:eastAsia="宋体" w:cs="宋体"/>
          <w:sz w:val="24"/>
          <w:szCs w:val="24"/>
          <w:lang w:eastAsia="zh-CN"/>
        </w:rPr>
        <w:t>一</w:t>
      </w:r>
      <w:r>
        <w:rPr>
          <w:rFonts w:hint="eastAsia" w:ascii="宋体" w:hAnsi="宋体" w:eastAsia="宋体" w:cs="宋体"/>
          <w:sz w:val="24"/>
          <w:szCs w:val="24"/>
        </w:rPr>
        <w:t>个页号。单面书写的材料在右上角编写页号</w:t>
      </w:r>
      <w:r>
        <w:rPr>
          <w:rFonts w:hint="eastAsia" w:ascii="宋体" w:hAnsi="宋体" w:eastAsia="宋体" w:cs="宋体"/>
          <w:sz w:val="24"/>
          <w:szCs w:val="24"/>
          <w:lang w:eastAsia="zh-CN"/>
        </w:rPr>
        <w:t>；</w:t>
      </w:r>
      <w:r>
        <w:rPr>
          <w:rFonts w:hint="eastAsia" w:ascii="宋体" w:hAnsi="宋体" w:eastAsia="宋体" w:cs="宋体"/>
          <w:sz w:val="24"/>
          <w:szCs w:val="24"/>
        </w:rPr>
        <w:t>双面书写的材料，正面在右上角编写、背面在左，上角编写页号。图表、照片可编在与此相应位置的空白处或其背面</w:t>
      </w:r>
      <w:r>
        <w:rPr>
          <w:rFonts w:hint="eastAsia" w:ascii="宋体" w:hAnsi="宋体" w:eastAsia="宋体" w:cs="宋体"/>
          <w:sz w:val="24"/>
          <w:szCs w:val="24"/>
          <w:lang w:eastAsia="zh-CN"/>
        </w:rPr>
        <w:t>。</w:t>
      </w:r>
    </w:p>
    <w:p w14:paraId="42449E05">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编写页号一律使用阿拉伯数字，从“1”开始。</w:t>
      </w:r>
    </w:p>
    <w:p w14:paraId="464F8BA9">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编写页号后要仔细检查，发现问题应及时采取补救措施。重号</w:t>
      </w:r>
      <w:r>
        <w:rPr>
          <w:rFonts w:hint="eastAsia" w:ascii="宋体" w:hAnsi="宋体" w:eastAsia="宋体" w:cs="宋体"/>
          <w:sz w:val="24"/>
          <w:szCs w:val="24"/>
          <w:lang w:eastAsia="zh-CN"/>
        </w:rPr>
        <w:t>：</w:t>
      </w:r>
      <w:r>
        <w:rPr>
          <w:rFonts w:hint="eastAsia" w:ascii="宋体" w:hAnsi="宋体" w:eastAsia="宋体" w:cs="宋体"/>
          <w:sz w:val="24"/>
          <w:szCs w:val="24"/>
        </w:rPr>
        <w:t>将重号改为支号式。如6号为重号，可改为6-1和6-2，在备考表内注明第6页共两页。漏号</w:t>
      </w:r>
      <w:r>
        <w:rPr>
          <w:rFonts w:hint="eastAsia" w:ascii="宋体" w:hAnsi="宋体" w:eastAsia="宋体" w:cs="宋体"/>
          <w:sz w:val="24"/>
          <w:szCs w:val="24"/>
          <w:lang w:eastAsia="zh-CN"/>
        </w:rPr>
        <w:t>：</w:t>
      </w:r>
      <w:r>
        <w:rPr>
          <w:rFonts w:hint="eastAsia" w:ascii="宋体" w:hAnsi="宋体" w:eastAsia="宋体" w:cs="宋体"/>
          <w:sz w:val="24"/>
          <w:szCs w:val="24"/>
        </w:rPr>
        <w:t>采用分号式。如6页后应是7而编写成8,可将第6页改成6-7,在备考表中注明6-7页共1页。错号:将错号划掉，重新编上正确的页号，并在各考表中加以注明。</w:t>
      </w:r>
    </w:p>
    <w:p w14:paraId="244A7728">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4、卷内目录、备考表、封皮不编页号。</w:t>
      </w:r>
    </w:p>
    <w:p w14:paraId="2CB95DFE">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2.6卷内目录的编写</w:t>
      </w:r>
    </w:p>
    <w:p w14:paraId="523AB4C2">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卷内目录的编写规则</w:t>
      </w:r>
    </w:p>
    <w:p w14:paraId="05A94BDE">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、档案号:由档案管理系统按照上述的规则自动生成。</w:t>
      </w:r>
    </w:p>
    <w:p w14:paraId="0E270183">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2、序号:按卷内材料的排列顺序，每份材料应编写一个顺序号。不重复，不遗漏。</w:t>
      </w:r>
    </w:p>
    <w:p w14:paraId="04EF5327">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材料名称:每行只允许填写一-份材料的具体名称。如实反映材料的名称。填写该材料自身的标题，不得随意更改和省略。如材料没有标题，应根据材料内容准确、简练地拟写一个标题。材料题名栏内不得填“其他”“法律法规规定的其他材料”等兜底条目。</w:t>
      </w:r>
    </w:p>
    <w:p w14:paraId="7AE1A7FC">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4、页次:填写该材料所在的起始页，最后页应填起止页号。</w:t>
      </w:r>
    </w:p>
    <w:p w14:paraId="315B6138">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5、备注:应填写需要注明的内容。</w:t>
      </w:r>
    </w:p>
    <w:p w14:paraId="71275CFC">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6、用纸规格:参照文书档案国家标准，长297毫米，宽210毫米，使用A4纸。</w:t>
      </w:r>
    </w:p>
    <w:p w14:paraId="4B407C4F">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2.7备考表的填写</w:t>
      </w:r>
    </w:p>
    <w:p w14:paraId="4B93F3DB">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备考表的编写规则</w:t>
      </w:r>
    </w:p>
    <w:p w14:paraId="7021A374">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、备考表用于保护材料，介绍和说明卷内材料变化情况。</w:t>
      </w:r>
    </w:p>
    <w:p w14:paraId="60385843">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2、备考表每卷一份，如暂时没有情况填写，也要放于卷末，以供日后注记时使用。</w:t>
      </w:r>
    </w:p>
    <w:p w14:paraId="2AF03495">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3、规格:参照文书档案国家标准，长297毫米，宽210毫米，使用150克无酸牛皮纸制作。</w:t>
      </w:r>
    </w:p>
    <w:p w14:paraId="1BE017E3">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4、立卷人:应记教为档案管理系统中创建环节的工作人员。</w:t>
      </w:r>
    </w:p>
    <w:p w14:paraId="6EE40BE0">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5、审核人:应记载为档案管理系统中审核环节的工作人员。</w:t>
      </w:r>
    </w:p>
    <w:p w14:paraId="2A268B19">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6、立卷时间:应记载为档案管理系统中发布节点的时间。</w:t>
      </w:r>
    </w:p>
    <w:p w14:paraId="6F1D85BE">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7、卷内材料说明:需要说明的情况。</w:t>
      </w:r>
    </w:p>
    <w:p w14:paraId="637F7985">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2.8封皮和档案盒的标准</w:t>
      </w:r>
    </w:p>
    <w:p w14:paraId="67A9AF3E">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2.8.1封皮的标准</w:t>
      </w:r>
    </w:p>
    <w:p w14:paraId="460B3AD4">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案卷封皮的规格、样式统规定如下</w:t>
      </w:r>
      <w:r>
        <w:rPr>
          <w:rFonts w:hint="eastAsia" w:ascii="宋体" w:hAnsi="宋体" w:eastAsia="宋体" w:cs="宋体"/>
          <w:sz w:val="24"/>
          <w:szCs w:val="24"/>
          <w:lang w:eastAsia="zh-CN"/>
        </w:rPr>
        <w:t>：</w:t>
      </w:r>
    </w:p>
    <w:p w14:paraId="6F306E48">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1、案卷封皮的设计及表面尺寸、字体型号、文字排列、设计的规格和处置都应得体，整体划一</w:t>
      </w:r>
      <w:r>
        <w:rPr>
          <w:rFonts w:hint="eastAsia" w:ascii="宋体" w:hAnsi="宋体" w:eastAsia="宋体" w:cs="宋体"/>
          <w:sz w:val="24"/>
          <w:szCs w:val="24"/>
          <w:lang w:eastAsia="zh-CN"/>
        </w:rPr>
        <w:t>；</w:t>
      </w:r>
    </w:p>
    <w:p w14:paraId="10D8038E">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2、书写-律自左而右，横写横排，左侧装订，装订线严禁写字、印字</w:t>
      </w:r>
      <w:r>
        <w:rPr>
          <w:rFonts w:hint="eastAsia" w:ascii="宋体" w:hAnsi="宋体" w:eastAsia="宋体" w:cs="宋体"/>
          <w:sz w:val="24"/>
          <w:szCs w:val="24"/>
          <w:lang w:eastAsia="zh-CN"/>
        </w:rPr>
        <w:t>；</w:t>
      </w:r>
    </w:p>
    <w:p w14:paraId="38450CDB">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3、用纸规格:参照文书档案国家标准，长297毫米，宽210毫米，使用150克无酸牛皮纸制作。</w:t>
      </w:r>
    </w:p>
    <w:p w14:paraId="7433F4FB">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4、封皮项目包括:立档单位名称、权利人名称、坐落、保管期限、件数和总页数、档案号。</w:t>
      </w:r>
    </w:p>
    <w:p w14:paraId="05FE1D48">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2.8.2档案盒的标准</w:t>
      </w:r>
    </w:p>
    <w:p w14:paraId="336ED813">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档案盒的规格、样式统一格式如下</w:t>
      </w:r>
      <w:r>
        <w:rPr>
          <w:rFonts w:hint="eastAsia" w:ascii="宋体" w:hAnsi="宋体" w:eastAsia="宋体" w:cs="宋体"/>
          <w:sz w:val="24"/>
          <w:szCs w:val="24"/>
          <w:lang w:eastAsia="zh-CN"/>
        </w:rPr>
        <w:t>：</w:t>
      </w:r>
    </w:p>
    <w:p w14:paraId="00767249">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1、档案盒的尺寸为:封面320mmX230mm (长X宽)，盒脊厚度可以根据需要设置为20mm、40m、60mm 等规格，使用250克无酸纸制作。</w:t>
      </w:r>
    </w:p>
    <w:p w14:paraId="36405986">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2、档案盒的封面项目包括:立档单位名称、权利人名称、坐落和档案号。</w:t>
      </w:r>
    </w:p>
    <w:p w14:paraId="06790551">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2.8.3档案盒和封皮由中标人提供，其费用应包含在报价中。</w:t>
      </w:r>
    </w:p>
    <w:p w14:paraId="5FE91F26">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2.9封皮和档案盒项目的填写</w:t>
      </w:r>
    </w:p>
    <w:p w14:paraId="688F5D77">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2.9.1填写要求</w:t>
      </w:r>
    </w:p>
    <w:p w14:paraId="79EE373F">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封皮的填写采用计算机打印，档案盆的填写可采用计算机打印、手工填写。手工填写时应使用碳素墨水，字体工整，不得涂改。</w:t>
      </w:r>
    </w:p>
    <w:p w14:paraId="37F336BD">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2.9.2封皮填写</w:t>
      </w:r>
    </w:p>
    <w:p w14:paraId="21F500A6">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1、立档单位名称</w:t>
      </w:r>
      <w:r>
        <w:rPr>
          <w:rFonts w:hint="eastAsia" w:ascii="宋体" w:hAnsi="宋体" w:eastAsia="宋体" w:cs="宋体"/>
          <w:sz w:val="24"/>
          <w:szCs w:val="24"/>
          <w:lang w:eastAsia="zh-CN"/>
        </w:rPr>
        <w:t>：</w:t>
      </w:r>
      <w:r>
        <w:rPr>
          <w:rFonts w:hint="eastAsia" w:ascii="宋体" w:hAnsi="宋体" w:eastAsia="宋体" w:cs="宋体"/>
          <w:sz w:val="24"/>
          <w:szCs w:val="24"/>
        </w:rPr>
        <w:t>填写中心名全称</w:t>
      </w:r>
      <w:r>
        <w:rPr>
          <w:rFonts w:hint="eastAsia" w:ascii="宋体" w:hAnsi="宋体" w:eastAsia="宋体" w:cs="宋体"/>
          <w:sz w:val="24"/>
          <w:szCs w:val="24"/>
          <w:lang w:eastAsia="zh-CN"/>
        </w:rPr>
        <w:t>；</w:t>
      </w:r>
    </w:p>
    <w:p w14:paraId="1492BD05">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2、权利人:以不动产要登记簿记载的信息为准</w:t>
      </w:r>
      <w:r>
        <w:rPr>
          <w:rFonts w:hint="eastAsia" w:ascii="宋体" w:hAnsi="宋体" w:eastAsia="宋体" w:cs="宋体"/>
          <w:sz w:val="24"/>
          <w:szCs w:val="24"/>
          <w:lang w:eastAsia="zh-CN"/>
        </w:rPr>
        <w:t>；</w:t>
      </w:r>
    </w:p>
    <w:p w14:paraId="2C1D9B7C">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3、坐落:以不动产登记簿记载的信息为准</w:t>
      </w:r>
      <w:r>
        <w:rPr>
          <w:rFonts w:hint="eastAsia" w:ascii="宋体" w:hAnsi="宋体" w:eastAsia="宋体" w:cs="宋体"/>
          <w:sz w:val="24"/>
          <w:szCs w:val="24"/>
          <w:lang w:eastAsia="zh-CN"/>
        </w:rPr>
        <w:t>；</w:t>
      </w:r>
    </w:p>
    <w:p w14:paraId="62070618">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4、保管期限:</w:t>
      </w:r>
      <w:r>
        <w:rPr>
          <w:rFonts w:hint="eastAsia" w:ascii="宋体" w:hAnsi="宋体" w:eastAsia="宋体" w:cs="宋体"/>
          <w:sz w:val="24"/>
          <w:szCs w:val="24"/>
          <w:lang w:eastAsia="zh-CN"/>
        </w:rPr>
        <w:t>一</w:t>
      </w:r>
      <w:r>
        <w:rPr>
          <w:rFonts w:hint="eastAsia" w:ascii="宋体" w:hAnsi="宋体" w:eastAsia="宋体" w:cs="宋体"/>
          <w:sz w:val="24"/>
          <w:szCs w:val="24"/>
        </w:rPr>
        <w:t>般为临时、长期和永久三种形式:</w:t>
      </w:r>
    </w:p>
    <w:p w14:paraId="2F1B0DD0">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5、件数和总页数以档案实际材料数量为准</w:t>
      </w:r>
      <w:r>
        <w:rPr>
          <w:rFonts w:hint="eastAsia" w:ascii="宋体" w:hAnsi="宋体" w:eastAsia="宋体" w:cs="宋体"/>
          <w:sz w:val="24"/>
          <w:szCs w:val="24"/>
          <w:lang w:eastAsia="zh-CN"/>
        </w:rPr>
        <w:t>；</w:t>
      </w:r>
    </w:p>
    <w:p w14:paraId="4682221A">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6、档案号:以档案管理系统生成的信息为准。</w:t>
      </w:r>
    </w:p>
    <w:p w14:paraId="771A08B8">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2.9.3档案盒填写</w:t>
      </w:r>
    </w:p>
    <w:p w14:paraId="665010EA">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1、立档单位名称:填写中心名称全称</w:t>
      </w:r>
      <w:r>
        <w:rPr>
          <w:rFonts w:hint="eastAsia" w:ascii="宋体" w:hAnsi="宋体" w:eastAsia="宋体" w:cs="宋体"/>
          <w:sz w:val="24"/>
          <w:szCs w:val="24"/>
          <w:lang w:eastAsia="zh-CN"/>
        </w:rPr>
        <w:t>；</w:t>
      </w:r>
    </w:p>
    <w:p w14:paraId="2995763F">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2、权利人:以不动产登记簿记载的信息为准</w:t>
      </w:r>
      <w:r>
        <w:rPr>
          <w:rFonts w:hint="eastAsia" w:ascii="宋体" w:hAnsi="宋体" w:eastAsia="宋体" w:cs="宋体"/>
          <w:sz w:val="24"/>
          <w:szCs w:val="24"/>
          <w:lang w:eastAsia="zh-CN"/>
        </w:rPr>
        <w:t>；</w:t>
      </w:r>
    </w:p>
    <w:p w14:paraId="352596B7">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3、坐落:以不动产登记簿记载的信息为准</w:t>
      </w:r>
      <w:r>
        <w:rPr>
          <w:rFonts w:hint="eastAsia" w:ascii="宋体" w:hAnsi="宋体" w:eastAsia="宋体" w:cs="宋体"/>
          <w:sz w:val="24"/>
          <w:szCs w:val="24"/>
          <w:lang w:eastAsia="zh-CN"/>
        </w:rPr>
        <w:t>；</w:t>
      </w:r>
    </w:p>
    <w:p w14:paraId="45D4EC42">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4、档案号:根据内置已装订档案实际情况填写</w:t>
      </w:r>
      <w:r>
        <w:rPr>
          <w:rFonts w:hint="eastAsia" w:ascii="宋体" w:hAnsi="宋体" w:eastAsia="宋体" w:cs="宋体"/>
          <w:sz w:val="24"/>
          <w:szCs w:val="24"/>
          <w:lang w:eastAsia="zh-CN"/>
        </w:rPr>
        <w:t>。</w:t>
      </w:r>
    </w:p>
    <w:p w14:paraId="49A3403A">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2.9.4盒脊填写</w:t>
      </w:r>
    </w:p>
    <w:p w14:paraId="26A78511">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1、可以通过打印、手工填写或粘贴的形式标注档案号</w:t>
      </w:r>
      <w:r>
        <w:rPr>
          <w:rFonts w:hint="eastAsia" w:ascii="宋体" w:hAnsi="宋体" w:eastAsia="宋体" w:cs="宋体"/>
          <w:sz w:val="24"/>
          <w:szCs w:val="24"/>
          <w:lang w:eastAsia="zh-CN"/>
        </w:rPr>
        <w:t>；</w:t>
      </w:r>
    </w:p>
    <w:p w14:paraId="053C29C1">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2、盒内只装卷的填写该卷的档案号，装N卷的填写1号档案号</w:t>
      </w:r>
      <w:r>
        <w:rPr>
          <w:rFonts w:hint="eastAsia" w:ascii="宋体" w:hAnsi="宋体" w:eastAsia="宋体" w:cs="宋体"/>
          <w:sz w:val="24"/>
          <w:szCs w:val="24"/>
          <w:lang w:val="en-US" w:eastAsia="zh-CN"/>
        </w:rPr>
        <w:t>-</w:t>
      </w:r>
      <w:r>
        <w:rPr>
          <w:rFonts w:hint="eastAsia" w:ascii="宋体" w:hAnsi="宋体" w:eastAsia="宋体" w:cs="宋体"/>
          <w:sz w:val="24"/>
          <w:szCs w:val="24"/>
        </w:rPr>
        <w:t>N号档案号。</w:t>
      </w:r>
    </w:p>
    <w:p w14:paraId="7BD5D984">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2.10不动产登记档案的装订</w:t>
      </w:r>
    </w:p>
    <w:p w14:paraId="0DE72399">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2.10.1装订前准备工作</w:t>
      </w:r>
    </w:p>
    <w:p w14:paraId="56A0D3CC">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1、材料上的金属物全部剔除干净，操作时不得损坏材料，不得对材料进行剪裁</w:t>
      </w:r>
      <w:r>
        <w:rPr>
          <w:rFonts w:hint="eastAsia" w:ascii="宋体" w:hAnsi="宋体" w:eastAsia="宋体" w:cs="宋体"/>
          <w:sz w:val="24"/>
          <w:szCs w:val="24"/>
          <w:lang w:eastAsia="zh-CN"/>
        </w:rPr>
        <w:t>；</w:t>
      </w:r>
    </w:p>
    <w:p w14:paraId="2140D6D1">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2、破损的或幅面过小的材料应用A4白衬纸托裱，1页衬纸应托裱1份材料，不得托裱2份以上材料</w:t>
      </w:r>
      <w:r>
        <w:rPr>
          <w:rFonts w:hint="eastAsia" w:ascii="宋体" w:hAnsi="宋体" w:eastAsia="宋体" w:cs="宋体"/>
          <w:sz w:val="24"/>
          <w:szCs w:val="24"/>
          <w:lang w:eastAsia="zh-CN"/>
        </w:rPr>
        <w:t>；</w:t>
      </w:r>
      <w:r>
        <w:rPr>
          <w:rFonts w:hint="eastAsia" w:ascii="宋体" w:hAnsi="宋体" w:eastAsia="宋体" w:cs="宋体"/>
          <w:sz w:val="24"/>
          <w:szCs w:val="24"/>
        </w:rPr>
        <w:t>字迹扩散的应复制并与原件一起存档，原件在前，复印件在后</w:t>
      </w:r>
      <w:r>
        <w:rPr>
          <w:rFonts w:hint="eastAsia" w:ascii="宋体" w:hAnsi="宋体" w:eastAsia="宋体" w:cs="宋体"/>
          <w:sz w:val="24"/>
          <w:szCs w:val="24"/>
          <w:lang w:eastAsia="zh-CN"/>
        </w:rPr>
        <w:t>；</w:t>
      </w:r>
    </w:p>
    <w:p w14:paraId="6016BBFF">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3、卷内材料大于A4幅面的，应按A4大小折叠整齐，并预留出装订边际，便于装订和后期翻阅</w:t>
      </w:r>
      <w:r>
        <w:rPr>
          <w:rFonts w:hint="eastAsia" w:ascii="宋体" w:hAnsi="宋体" w:eastAsia="宋体" w:cs="宋体"/>
          <w:sz w:val="24"/>
          <w:szCs w:val="24"/>
          <w:lang w:eastAsia="zh-CN"/>
        </w:rPr>
        <w:t>；</w:t>
      </w:r>
    </w:p>
    <w:p w14:paraId="005E7201">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4、凡是遇有火漆、铅封、蜡封等装订成册的材料以及公证书等法律证明文件，不要改变原装订方式。</w:t>
      </w:r>
    </w:p>
    <w:p w14:paraId="32D16F68">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2.10.2不动产登记档案的装订</w:t>
      </w:r>
    </w:p>
    <w:p w14:paraId="15712814">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1、卷内材料应向左下角对齐。装订孔中心线距材料左边际应为12.5mm；</w:t>
      </w:r>
    </w:p>
    <w:p w14:paraId="67050A3B">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2、根据工作需要，可以采用三孔一线法(材料较少可以采用二孔一线法)、热熔机装订法、缝纫机缝边装订法等形式。在材料左侧装订、孔间距7厘米；</w:t>
      </w:r>
    </w:p>
    <w:p w14:paraId="51A07113">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3、大型图纸折叠后过厚的，应在装订线位置加入垫片保持其平整；</w:t>
      </w:r>
    </w:p>
    <w:p w14:paraId="15153FD3">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4、卷内材料与封皮装订在一起，做到整齐美观，不压字、不掉页、不妨碍阅读；</w:t>
      </w:r>
    </w:p>
    <w:p w14:paraId="144026E2">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5、图纸数量较多的，可将图纸单独立卷；</w:t>
      </w:r>
    </w:p>
    <w:p w14:paraId="74738596">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6、涉及到房产证书和不动产证书的，可以将最外侧硬纸皮去掉。</w:t>
      </w:r>
    </w:p>
    <w:p w14:paraId="51D05F84">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2.11不动产登记档案的装盒</w:t>
      </w:r>
    </w:p>
    <w:p w14:paraId="3256BC32">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1、档案盒内可只装一个登记档案，也可将多个关联档案号的登记档案装一个盒，根据登记档案数量的多少选择适当厚度的档案盒，盒内要留出一定的富余量；</w:t>
      </w:r>
    </w:p>
    <w:p w14:paraId="7D23F868">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2、一份登记业务对应的档案材料多，一盒不能全部装下，可以装入另一个档案盒，做好关联性标注，依次排列。</w:t>
      </w:r>
    </w:p>
    <w:p w14:paraId="09AE895F">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2.12不动产登记档案的入库和上架</w:t>
      </w:r>
    </w:p>
    <w:p w14:paraId="79D64D88">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1、装订后的档案，采用密集架的形式存放，按照档案号的流水号从左到右，从下到上的方法存放。</w:t>
      </w:r>
    </w:p>
    <w:p w14:paraId="2C28FB22">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2、密集架侧面应标明内存档案的起止号，每层应标注本层的起止号。</w:t>
      </w:r>
    </w:p>
    <w:p w14:paraId="4C764119">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3、电子档案管理</w:t>
      </w:r>
    </w:p>
    <w:p w14:paraId="6B4326E2">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3.1一般规定</w:t>
      </w:r>
    </w:p>
    <w:p w14:paraId="334F27EF">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1、为加强对本市不动产登记电子档案的归档与管理，保障不动产登记电子档案的安全和有效利用，依据于国家标准《电子文件归档与管理规范》(GB/T18894- 2002)。</w:t>
      </w:r>
    </w:p>
    <w:p w14:paraId="736DE8B8">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2、不动产登记电子档案是指在不动产登记过程中行成的具有参考和利用价值并作为档案保存的电子材料。包括电子档案目录、电子登记簿以及纸质档案的数字化加工处理成果。</w:t>
      </w:r>
    </w:p>
    <w:p w14:paraId="2B887230">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3、各单位档案管理机构负责电档案的管理、利用及涉密电子档案的保密监督管理，协助信息化部门为电子档案管理提供信息化支持。</w:t>
      </w:r>
    </w:p>
    <w:p w14:paraId="288FB543">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4、电子登记簿应按照不动产登记基本单元建立，录入各类属性数据，形成登记簿数据库，并与电子档案目录形成关联。</w:t>
      </w:r>
    </w:p>
    <w:p w14:paraId="2B387887">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3.2数字化处理流程</w:t>
      </w:r>
    </w:p>
    <w:p w14:paraId="117E28F9">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数字化处理基本流程应包括案卷整理、数据关联、档案扫描、图像处理、图像上传、数据验收、数据备份与异地保存。</w:t>
      </w:r>
    </w:p>
    <w:p w14:paraId="3983C91A">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数字化处理过程中应加强纸质档案数字化各环节的安全保密管理，确保档案原件和数字化档案信息的安全，同时纸质档案数字化的各个环节均应进行详细的登记，并及时整理、汇总，装订成册，在数字化工作完成的同时建立起完整、规范记录。</w:t>
      </w:r>
    </w:p>
    <w:p w14:paraId="381BEE38">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3.3数据化处理要求</w:t>
      </w:r>
    </w:p>
    <w:p w14:paraId="577928BA">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3.3.1扫描处理方式</w:t>
      </w:r>
    </w:p>
    <w:p w14:paraId="7EAA1ABB">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1、纸张状况好的档案材料可通过采用高速扫描方式以提高工作效率。</w:t>
      </w:r>
    </w:p>
    <w:p w14:paraId="5C1A6F72">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2、纸张状况较差，以及过薄、过软或超厚的档案，宜采用平板扫描方式。</w:t>
      </w:r>
    </w:p>
    <w:p w14:paraId="36185295">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3、不适合拆卷、折叠页或大幅面的档案材料建议使用高拍仪或大幅面扫描仪的方式，也可采用小幅面扫描后的图像拼接方式处理。</w:t>
      </w:r>
    </w:p>
    <w:p w14:paraId="46BC7856">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3.3.2色彩和分分辨率的选择</w:t>
      </w:r>
    </w:p>
    <w:p w14:paraId="679C0E65">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1、默认采用彩色模式进行扫描，对各种村料保持展有的色影。</w:t>
      </w:r>
    </w:p>
    <w:p w14:paraId="458B8525">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2、扫描分辨率参数大小的选择，原则上以扫描后的图像清晰、完整、不影响图像的利用效果为准。</w:t>
      </w:r>
    </w:p>
    <w:p w14:paraId="6FAC7277">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3、采用彩色模式对档案进行扫描时，其分辩率宜进择150dpi.特殊情况下，如文字偏小、密集、清晰度较差等可可适当提高分辨率。</w:t>
      </w:r>
    </w:p>
    <w:p w14:paraId="5322BFBB">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3.3.3数字化图像处理要求</w:t>
      </w:r>
    </w:p>
    <w:p w14:paraId="72F13F73">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1、图像纠偏</w:t>
      </w:r>
    </w:p>
    <w:p w14:paraId="702CC723">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采用自动或手动纠偏功能，调整图像角度。图像偏斜度不超过2度，对方向不正确的图像应进行旋转还原，以符合阅读习惯。</w:t>
      </w:r>
    </w:p>
    <w:p w14:paraId="47D906CF">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2、图像去污</w:t>
      </w:r>
    </w:p>
    <w:p w14:paraId="0AD409FC">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对图像页面中出现的影响图像质量的杂质，如黑点、黑线、照框、黑边等应进行去污处理。处理过程中应遵循保持档案原貌的原则。</w:t>
      </w:r>
    </w:p>
    <w:p w14:paraId="7F29DB72">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3、图像拼接对大幅面档案进行分区扫描形成的多幅图像，应进行拼接处理，合并为一个完整的图像，以保证档案数字化图像的整体性。</w:t>
      </w:r>
    </w:p>
    <w:p w14:paraId="317B731F">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4、采用彩色模式扫描的图像应进行裁边处理，去除多余的白边，以有效缩小图像材料的容量，节省存储空间。</w:t>
      </w:r>
    </w:p>
    <w:p w14:paraId="61D2399C">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3.3.4存储格式</w:t>
      </w:r>
    </w:p>
    <w:p w14:paraId="196A530F">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1、一般宜采用JPEG图片格式存储，确保需扫描的每页材料对应一张影像图片。</w:t>
      </w:r>
    </w:p>
    <w:p w14:paraId="5822D8F3">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2、存储时的压缩率的选择，应以保证扫描的图像清晰可读，为前提，尽量减小存储容量为准则。</w:t>
      </w:r>
    </w:p>
    <w:p w14:paraId="798DF2F3">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3、图像材料的命名应确保其唯一性，并应与电子档案目录形成对应。</w:t>
      </w:r>
    </w:p>
    <w:p w14:paraId="3B300D8A">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3.4数字化成果汇总</w:t>
      </w:r>
    </w:p>
    <w:p w14:paraId="0B762E67">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字化成果汇总应当符合下列规定:不动产登记档案数字化加工过程中形成的目录数据库与图像材料，应通过网络及时加载到数据服务器端汇总、验收。并实现目录数据对相关联的数字图像的自动搜索、数字图像的排列顺序应与物理档案相符合。</w:t>
      </w:r>
    </w:p>
    <w:p w14:paraId="543931C4">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3.5电子档案数据验收</w:t>
      </w:r>
    </w:p>
    <w:p w14:paraId="5388A15E">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1、电子档案目录与电子登记簿录入质量，对录入的目录数据和登记簿数据应进行抽检，抽检率不得低于25%，抽检错误率不得高于1%。</w:t>
      </w:r>
    </w:p>
    <w:p w14:paraId="7587AF4B">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2、对纸质材料扫描后形成的图像材料应进行清晰度、污渍、黑边、偏斜等问题的控制，以达到要求的图像质量。保证扫描后的数字图像清晰,便于清楚阅读，适应于各种纸张和手写、印刷字的情况。</w:t>
      </w:r>
    </w:p>
    <w:p w14:paraId="516B6F88">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3.6电子档案备份和保存</w:t>
      </w:r>
    </w:p>
    <w:p w14:paraId="104792B0">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3.6.1备份范围</w:t>
      </w:r>
    </w:p>
    <w:p w14:paraId="40AD9E5B">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电子档案目录、电子登记簿以及纸质档案的数字化加工处理成果均应进行备份。</w:t>
      </w:r>
    </w:p>
    <w:p w14:paraId="187D5391">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3.6.2备份方式</w:t>
      </w:r>
    </w:p>
    <w:p w14:paraId="0101654D">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为保证不动产登记档案数据的安全性，备份载体的选择性也应多样化，应做好在线增量备份、定时完全备份以及异地容灾体系。</w:t>
      </w:r>
    </w:p>
    <w:p w14:paraId="4368B4A6">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1、在线增量备份</w:t>
      </w:r>
    </w:p>
    <w:p w14:paraId="2371D578">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至少每天一次做好增量数据和材料备份，也可根据自身的设备和资金情况，制定更为严谨的备份策略。</w:t>
      </w:r>
    </w:p>
    <w:p w14:paraId="560E8911">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2、定时完全备份</w:t>
      </w:r>
    </w:p>
    <w:p w14:paraId="3506199E">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至少应每周一次定时做好完全备份，并根据自身条件，建立至少每年一次的离线存放制度。存放地点除要满足防火、防盗、防高温、防潮、防光、防尘、防污染、防有害气体和防有害生物的要求，还应采用专用的防磁柜存放。</w:t>
      </w:r>
    </w:p>
    <w:p w14:paraId="511C5240">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异地容灾体系建立异地容灾体系，应对可能的灾害事故。异地容灾保存的数据存放地点至少保证与源数据存放地点间隔距离不得小于20KM。数据与灾备机房的设计应符合现行国家标准《电子信息系统机房设计规范》GB50174的规定。</w:t>
      </w:r>
    </w:p>
    <w:p w14:paraId="05C9456E">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4、备份数据检验备份数据应定期进行检验。检验内容主要包括备份数据能否打开、数据信息是否完整、材料数量是否准确等。</w:t>
      </w:r>
    </w:p>
    <w:p w14:paraId="6475BF7D">
      <w:pPr>
        <w:pageBreakBefore w:val="0"/>
        <w:kinsoku/>
        <w:wordWrap/>
        <w:overflowPunct/>
        <w:autoSpaceDE/>
        <w:autoSpaceDN/>
        <w:bidi w:val="0"/>
        <w:spacing w:after="313" w:line="560" w:lineRule="exact"/>
        <w:jc w:val="center"/>
        <w:textAlignment w:val="auto"/>
        <w:outlineLvl w:val="0"/>
        <w:rPr>
          <w:rStyle w:val="97"/>
          <w:b/>
          <w:color w:val="auto"/>
          <w:sz w:val="24"/>
          <w:szCs w:val="24"/>
          <w:highlight w:val="none"/>
        </w:rPr>
      </w:pPr>
      <w:r>
        <w:rPr>
          <w:rStyle w:val="97"/>
          <w:rFonts w:hint="eastAsia"/>
          <w:b/>
          <w:color w:val="auto"/>
          <w:sz w:val="24"/>
          <w:szCs w:val="24"/>
          <w:highlight w:val="none"/>
        </w:rPr>
        <w:br w:type="page"/>
      </w:r>
      <w:bookmarkStart w:id="22" w:name="_Toc1397"/>
      <w:r>
        <w:rPr>
          <w:rStyle w:val="97"/>
          <w:rFonts w:hint="eastAsia"/>
          <w:b/>
          <w:bCs w:val="0"/>
          <w:color w:val="auto"/>
          <w:sz w:val="24"/>
          <w:szCs w:val="24"/>
          <w:highlight w:val="none"/>
        </w:rPr>
        <w:t xml:space="preserve">第四章 </w:t>
      </w:r>
      <w:bookmarkEnd w:id="19"/>
      <w:bookmarkEnd w:id="20"/>
      <w:bookmarkEnd w:id="21"/>
      <w:r>
        <w:rPr>
          <w:rFonts w:ascii="Times New Roman" w:hAnsi="Times New Roman" w:eastAsia="宋体"/>
          <w:b/>
          <w:bCs w:val="0"/>
          <w:color w:val="auto"/>
          <w:sz w:val="24"/>
          <w:szCs w:val="24"/>
          <w:highlight w:val="none"/>
          <w:lang w:eastAsia="zh-CN"/>
        </w:rPr>
        <w:t>磋商方法</w:t>
      </w:r>
      <w:r>
        <w:rPr>
          <w:rFonts w:ascii="Times New Roman" w:hAnsi="Times New Roman" w:eastAsia="宋体"/>
          <w:b/>
          <w:bCs w:val="0"/>
          <w:color w:val="auto"/>
          <w:sz w:val="24"/>
          <w:szCs w:val="24"/>
          <w:highlight w:val="none"/>
        </w:rPr>
        <w:t>和标准</w:t>
      </w:r>
      <w:bookmarkEnd w:id="22"/>
    </w:p>
    <w:p w14:paraId="4C939811">
      <w:pPr>
        <w:pageBreakBefore w:val="0"/>
        <w:kinsoku/>
        <w:wordWrap/>
        <w:overflowPunct/>
        <w:autoSpaceDE/>
        <w:autoSpaceDN/>
        <w:bidi w:val="0"/>
        <w:snapToGrid w:val="0"/>
        <w:spacing w:after="0" w:line="560" w:lineRule="exact"/>
        <w:jc w:val="left"/>
        <w:textAlignment w:val="auto"/>
        <w:rPr>
          <w:rStyle w:val="97"/>
          <w:rFonts w:cs="宋体"/>
          <w:b/>
          <w:bCs/>
          <w:color w:val="auto"/>
          <w:spacing w:val="10"/>
          <w:sz w:val="24"/>
          <w:szCs w:val="24"/>
          <w:highlight w:val="none"/>
        </w:rPr>
      </w:pPr>
      <w:r>
        <w:rPr>
          <w:rStyle w:val="97"/>
          <w:rFonts w:hint="eastAsia" w:cs="宋体"/>
          <w:b/>
          <w:bCs/>
          <w:color w:val="auto"/>
          <w:spacing w:val="10"/>
          <w:sz w:val="24"/>
          <w:szCs w:val="24"/>
          <w:highlight w:val="none"/>
        </w:rPr>
        <w:t>一、评审方法</w:t>
      </w:r>
    </w:p>
    <w:p w14:paraId="7CE23AD1">
      <w:pPr>
        <w:pageBreakBefore w:val="0"/>
        <w:kinsoku/>
        <w:wordWrap/>
        <w:overflowPunct/>
        <w:autoSpaceDE/>
        <w:autoSpaceDN/>
        <w:bidi w:val="0"/>
        <w:spacing w:after="0" w:line="560" w:lineRule="exact"/>
        <w:ind w:firstLine="480" w:firstLineChars="200"/>
        <w:jc w:val="left"/>
        <w:textAlignment w:val="auto"/>
        <w:rPr>
          <w:rStyle w:val="97"/>
          <w:color w:val="auto"/>
          <w:spacing w:val="10"/>
          <w:sz w:val="24"/>
          <w:szCs w:val="24"/>
          <w:highlight w:val="none"/>
        </w:rPr>
      </w:pPr>
      <w:r>
        <w:rPr>
          <w:rStyle w:val="97"/>
          <w:rFonts w:hint="eastAsia"/>
          <w:color w:val="auto"/>
          <w:sz w:val="24"/>
          <w:szCs w:val="24"/>
          <w:highlight w:val="none"/>
        </w:rPr>
        <w:t>本次评审采用综合评分法。磋商小组按照《政府采购竞争性磋商采购方式管理暂行办法》，结合本项目具体情况，采用综合评分法，满分</w:t>
      </w:r>
      <w:r>
        <w:rPr>
          <w:rStyle w:val="97"/>
          <w:color w:val="auto"/>
          <w:sz w:val="24"/>
          <w:szCs w:val="24"/>
          <w:highlight w:val="none"/>
        </w:rPr>
        <w:t>100</w:t>
      </w:r>
      <w:r>
        <w:rPr>
          <w:rStyle w:val="97"/>
          <w:rFonts w:hint="eastAsia"/>
          <w:color w:val="auto"/>
          <w:sz w:val="24"/>
          <w:szCs w:val="24"/>
          <w:highlight w:val="none"/>
        </w:rPr>
        <w:t>分。磋商小组</w:t>
      </w:r>
      <w:r>
        <w:rPr>
          <w:rStyle w:val="97"/>
          <w:rFonts w:hint="eastAsia"/>
          <w:color w:val="auto"/>
          <w:spacing w:val="10"/>
          <w:sz w:val="24"/>
          <w:szCs w:val="24"/>
          <w:highlight w:val="none"/>
        </w:rPr>
        <w:t>根据评审原则和办法对所有响应文件进行集中审核，分别打分。</w:t>
      </w:r>
    </w:p>
    <w:p w14:paraId="55B4FE33">
      <w:pPr>
        <w:pageBreakBefore w:val="0"/>
        <w:kinsoku/>
        <w:wordWrap/>
        <w:overflowPunct/>
        <w:autoSpaceDE/>
        <w:autoSpaceDN/>
        <w:bidi w:val="0"/>
        <w:spacing w:after="0" w:line="560" w:lineRule="exact"/>
        <w:jc w:val="left"/>
        <w:textAlignment w:val="auto"/>
        <w:rPr>
          <w:rStyle w:val="97"/>
          <w:b/>
          <w:color w:val="auto"/>
          <w:sz w:val="24"/>
          <w:szCs w:val="24"/>
          <w:highlight w:val="none"/>
        </w:rPr>
      </w:pPr>
      <w:r>
        <w:rPr>
          <w:rStyle w:val="97"/>
          <w:rFonts w:hint="eastAsia"/>
          <w:color w:val="auto"/>
          <w:spacing w:val="10"/>
          <w:sz w:val="24"/>
          <w:szCs w:val="24"/>
          <w:highlight w:val="none"/>
        </w:rPr>
        <w:t>二、</w:t>
      </w:r>
      <w:r>
        <w:rPr>
          <w:rStyle w:val="97"/>
          <w:rFonts w:hint="eastAsia" w:cs="宋体"/>
          <w:b/>
          <w:bCs/>
          <w:color w:val="auto"/>
          <w:spacing w:val="10"/>
          <w:sz w:val="24"/>
          <w:szCs w:val="24"/>
          <w:highlight w:val="none"/>
        </w:rPr>
        <w:t>评分细则</w:t>
      </w:r>
    </w:p>
    <w:p w14:paraId="06948054">
      <w:pPr>
        <w:pageBreakBefore w:val="0"/>
        <w:kinsoku/>
        <w:wordWrap/>
        <w:overflowPunct/>
        <w:autoSpaceDE/>
        <w:autoSpaceDN/>
        <w:bidi w:val="0"/>
        <w:spacing w:after="0" w:line="560" w:lineRule="exact"/>
        <w:ind w:firstLine="481"/>
        <w:jc w:val="left"/>
        <w:textAlignment w:val="auto"/>
        <w:rPr>
          <w:rStyle w:val="97"/>
          <w:color w:val="auto"/>
          <w:sz w:val="24"/>
          <w:szCs w:val="24"/>
          <w:highlight w:val="none"/>
        </w:rPr>
      </w:pPr>
      <w:r>
        <w:rPr>
          <w:rStyle w:val="97"/>
          <w:rFonts w:hint="eastAsia"/>
          <w:color w:val="auto"/>
          <w:sz w:val="24"/>
          <w:szCs w:val="24"/>
          <w:highlight w:val="none"/>
          <w:lang w:eastAsia="zh-CN"/>
        </w:rPr>
        <w:t>磋商小组</w:t>
      </w:r>
      <w:r>
        <w:rPr>
          <w:rStyle w:val="97"/>
          <w:rFonts w:hint="eastAsia"/>
          <w:color w:val="auto"/>
          <w:sz w:val="24"/>
          <w:szCs w:val="24"/>
          <w:highlight w:val="none"/>
        </w:rPr>
        <w:t>综合评审后按总得分由高至低顺序排出各有效供应商的名次，并</w:t>
      </w:r>
      <w:r>
        <w:rPr>
          <w:rStyle w:val="97"/>
          <w:rFonts w:hint="eastAsia" w:cs="宋体"/>
          <w:bCs/>
          <w:color w:val="auto"/>
          <w:sz w:val="24"/>
          <w:szCs w:val="24"/>
          <w:highlight w:val="none"/>
        </w:rPr>
        <w:t>按总得分从高到低推荐中标候选人。</w:t>
      </w:r>
      <w:r>
        <w:rPr>
          <w:rStyle w:val="97"/>
          <w:rFonts w:hint="eastAsia"/>
          <w:color w:val="auto"/>
          <w:sz w:val="24"/>
          <w:szCs w:val="24"/>
          <w:highlight w:val="none"/>
        </w:rPr>
        <w:t>总得分相同的，按投标报价由低到高顺序排列。总得分且投标报价相同的并列，在出现并列情况时按技术指标优劣顺序排列优先顺序，技术指标优劣情况相同的，按购买所投优先采购节能产品和环境标志产品合计金额占自身投标报价比例大的，当比例也相同时，由采购人现场抽签决定优先顺序。</w:t>
      </w:r>
    </w:p>
    <w:p w14:paraId="3BA0B4DF">
      <w:pPr>
        <w:pageBreakBefore w:val="0"/>
        <w:kinsoku/>
        <w:wordWrap/>
        <w:overflowPunct/>
        <w:autoSpaceDE/>
        <w:autoSpaceDN/>
        <w:bidi w:val="0"/>
        <w:spacing w:after="0" w:line="560" w:lineRule="exact"/>
        <w:ind w:firstLine="480" w:firstLineChars="200"/>
        <w:jc w:val="left"/>
        <w:textAlignment w:val="auto"/>
        <w:rPr>
          <w:rStyle w:val="97"/>
          <w:rFonts w:cs="宋体"/>
          <w:bCs/>
          <w:color w:val="auto"/>
          <w:sz w:val="24"/>
          <w:szCs w:val="24"/>
          <w:highlight w:val="none"/>
        </w:rPr>
      </w:pPr>
      <w:r>
        <w:rPr>
          <w:rStyle w:val="97"/>
          <w:rFonts w:hint="eastAsia"/>
          <w:color w:val="auto"/>
          <w:sz w:val="24"/>
          <w:szCs w:val="24"/>
          <w:highlight w:val="none"/>
          <w:lang w:eastAsia="zh-CN"/>
        </w:rPr>
        <w:t>供应商</w:t>
      </w:r>
      <w:r>
        <w:rPr>
          <w:rStyle w:val="97"/>
          <w:rFonts w:hint="eastAsia"/>
          <w:color w:val="auto"/>
          <w:sz w:val="24"/>
          <w:szCs w:val="24"/>
          <w:highlight w:val="none"/>
        </w:rPr>
        <w:t>得分</w:t>
      </w:r>
      <w:r>
        <w:rPr>
          <w:rStyle w:val="97"/>
          <w:color w:val="auto"/>
          <w:sz w:val="24"/>
          <w:szCs w:val="24"/>
          <w:highlight w:val="none"/>
        </w:rPr>
        <w:t xml:space="preserve"> =</w:t>
      </w:r>
      <w:r>
        <w:rPr>
          <w:rStyle w:val="97"/>
          <w:rFonts w:hint="eastAsia"/>
          <w:color w:val="auto"/>
          <w:sz w:val="24"/>
          <w:szCs w:val="24"/>
          <w:highlight w:val="none"/>
        </w:rPr>
        <w:t>价格得分</w:t>
      </w:r>
      <w:r>
        <w:rPr>
          <w:rStyle w:val="97"/>
          <w:color w:val="auto"/>
          <w:sz w:val="24"/>
          <w:szCs w:val="24"/>
          <w:highlight w:val="none"/>
        </w:rPr>
        <w:t>+</w:t>
      </w:r>
      <w:r>
        <w:rPr>
          <w:rStyle w:val="97"/>
          <w:rFonts w:hint="eastAsia"/>
          <w:color w:val="auto"/>
          <w:sz w:val="24"/>
          <w:szCs w:val="24"/>
          <w:highlight w:val="none"/>
        </w:rPr>
        <w:t>技术得分</w:t>
      </w:r>
      <w:r>
        <w:rPr>
          <w:rStyle w:val="97"/>
          <w:color w:val="auto"/>
          <w:sz w:val="24"/>
          <w:szCs w:val="24"/>
          <w:highlight w:val="none"/>
        </w:rPr>
        <w:t>+</w:t>
      </w:r>
      <w:r>
        <w:rPr>
          <w:rStyle w:val="97"/>
          <w:rFonts w:hint="eastAsia"/>
          <w:color w:val="auto"/>
          <w:sz w:val="24"/>
          <w:szCs w:val="24"/>
          <w:highlight w:val="none"/>
          <w:lang w:val="en-US" w:eastAsia="zh-CN"/>
        </w:rPr>
        <w:t>综合</w:t>
      </w:r>
      <w:r>
        <w:rPr>
          <w:rStyle w:val="97"/>
          <w:rFonts w:hint="eastAsia"/>
          <w:color w:val="auto"/>
          <w:sz w:val="24"/>
          <w:szCs w:val="24"/>
          <w:highlight w:val="none"/>
        </w:rPr>
        <w:t>得分</w:t>
      </w:r>
    </w:p>
    <w:p w14:paraId="1D287C61">
      <w:pPr>
        <w:pageBreakBefore w:val="0"/>
        <w:kinsoku/>
        <w:wordWrap/>
        <w:overflowPunct/>
        <w:autoSpaceDE/>
        <w:autoSpaceDN/>
        <w:bidi w:val="0"/>
        <w:spacing w:after="0" w:line="560" w:lineRule="exact"/>
        <w:ind w:firstLine="480" w:firstLineChars="200"/>
        <w:jc w:val="left"/>
        <w:textAlignment w:val="auto"/>
        <w:rPr>
          <w:rStyle w:val="97"/>
          <w:color w:val="auto"/>
          <w:sz w:val="24"/>
          <w:szCs w:val="24"/>
          <w:highlight w:val="none"/>
        </w:rPr>
      </w:pPr>
      <w:r>
        <w:rPr>
          <w:rStyle w:val="97"/>
          <w:rFonts w:hint="eastAsia"/>
          <w:color w:val="auto"/>
          <w:sz w:val="24"/>
          <w:szCs w:val="24"/>
          <w:highlight w:val="none"/>
          <w:lang w:eastAsia="zh-CN"/>
        </w:rPr>
        <w:t>供应商</w:t>
      </w:r>
      <w:r>
        <w:rPr>
          <w:rStyle w:val="97"/>
          <w:rFonts w:hint="eastAsia"/>
          <w:color w:val="auto"/>
          <w:sz w:val="24"/>
          <w:szCs w:val="24"/>
          <w:highlight w:val="none"/>
        </w:rPr>
        <w:t>得分精确到小数点后两位。</w:t>
      </w:r>
    </w:p>
    <w:p w14:paraId="467550E7">
      <w:pPr>
        <w:pageBreakBefore w:val="0"/>
        <w:kinsoku/>
        <w:wordWrap/>
        <w:overflowPunct/>
        <w:autoSpaceDE/>
        <w:autoSpaceDN/>
        <w:bidi w:val="0"/>
        <w:spacing w:after="0" w:line="560" w:lineRule="exact"/>
        <w:jc w:val="left"/>
        <w:textAlignment w:val="auto"/>
        <w:rPr>
          <w:rStyle w:val="97"/>
          <w:color w:val="auto"/>
          <w:kern w:val="0"/>
          <w:sz w:val="24"/>
          <w:szCs w:val="24"/>
          <w:highlight w:val="none"/>
        </w:rPr>
      </w:pPr>
      <w:r>
        <w:rPr>
          <w:rStyle w:val="97"/>
          <w:rFonts w:hint="eastAsia"/>
          <w:color w:val="auto"/>
          <w:kern w:val="0"/>
          <w:sz w:val="24"/>
          <w:szCs w:val="24"/>
          <w:highlight w:val="none"/>
        </w:rPr>
        <w:t>三、综合打分量化因素：</w:t>
      </w:r>
    </w:p>
    <w:p w14:paraId="3DCD5625">
      <w:pPr>
        <w:pageBreakBefore w:val="0"/>
        <w:kinsoku/>
        <w:wordWrap/>
        <w:overflowPunct/>
        <w:autoSpaceDE/>
        <w:autoSpaceDN/>
        <w:bidi w:val="0"/>
        <w:spacing w:after="0" w:line="560" w:lineRule="exact"/>
        <w:jc w:val="left"/>
        <w:textAlignment w:val="auto"/>
        <w:rPr>
          <w:rStyle w:val="97"/>
          <w:rFonts w:cs="宋体"/>
          <w:b/>
          <w:bCs/>
          <w:color w:val="auto"/>
          <w:kern w:val="0"/>
          <w:sz w:val="24"/>
          <w:szCs w:val="24"/>
          <w:highlight w:val="none"/>
        </w:rPr>
      </w:pPr>
      <w:bookmarkStart w:id="23" w:name="OLE_LINK2"/>
      <w:r>
        <w:rPr>
          <w:rStyle w:val="97"/>
          <w:rFonts w:hint="eastAsia" w:cs="宋体"/>
          <w:b/>
          <w:bCs/>
          <w:color w:val="auto"/>
          <w:kern w:val="0"/>
          <w:sz w:val="24"/>
          <w:szCs w:val="24"/>
          <w:highlight w:val="none"/>
        </w:rPr>
        <w:t>（一）投标报价（</w:t>
      </w:r>
      <w:r>
        <w:rPr>
          <w:rStyle w:val="97"/>
          <w:rFonts w:hint="eastAsia" w:cs="宋体"/>
          <w:b/>
          <w:bCs/>
          <w:color w:val="auto"/>
          <w:kern w:val="0"/>
          <w:sz w:val="24"/>
          <w:szCs w:val="24"/>
          <w:highlight w:val="none"/>
          <w:lang w:val="en-US" w:eastAsia="zh-CN"/>
        </w:rPr>
        <w:t>15</w:t>
      </w:r>
      <w:r>
        <w:rPr>
          <w:rStyle w:val="97"/>
          <w:rFonts w:hint="eastAsia" w:cs="宋体"/>
          <w:b/>
          <w:bCs/>
          <w:color w:val="auto"/>
          <w:kern w:val="0"/>
          <w:sz w:val="24"/>
          <w:szCs w:val="24"/>
          <w:highlight w:val="none"/>
        </w:rPr>
        <w:t>分）</w:t>
      </w:r>
    </w:p>
    <w:p w14:paraId="2900D15D">
      <w:pPr>
        <w:pageBreakBefore w:val="0"/>
        <w:kinsoku/>
        <w:wordWrap/>
        <w:overflowPunct/>
        <w:autoSpaceDE/>
        <w:autoSpaceDN/>
        <w:bidi w:val="0"/>
        <w:spacing w:after="0" w:line="560" w:lineRule="exact"/>
        <w:ind w:firstLine="480" w:firstLineChars="200"/>
        <w:jc w:val="left"/>
        <w:textAlignment w:val="auto"/>
        <w:rPr>
          <w:rStyle w:val="97"/>
          <w:color w:val="auto"/>
          <w:kern w:val="0"/>
          <w:sz w:val="24"/>
          <w:szCs w:val="24"/>
          <w:highlight w:val="none"/>
        </w:rPr>
      </w:pPr>
      <w:r>
        <w:rPr>
          <w:rStyle w:val="97"/>
          <w:rFonts w:hint="eastAsia"/>
          <w:color w:val="auto"/>
          <w:kern w:val="0"/>
          <w:sz w:val="24"/>
          <w:szCs w:val="24"/>
          <w:highlight w:val="none"/>
        </w:rPr>
        <w:t>价格分统一采用低价优先法计算，即满足磋商文件要求且</w:t>
      </w:r>
      <w:r>
        <w:rPr>
          <w:rStyle w:val="97"/>
          <w:rFonts w:hint="eastAsia"/>
          <w:color w:val="auto"/>
          <w:kern w:val="0"/>
          <w:sz w:val="24"/>
          <w:szCs w:val="24"/>
          <w:highlight w:val="none"/>
          <w:lang w:val="en-US" w:eastAsia="zh-CN"/>
        </w:rPr>
        <w:t>最后报价（单价）</w:t>
      </w:r>
      <w:r>
        <w:rPr>
          <w:rStyle w:val="97"/>
          <w:rFonts w:hint="eastAsia"/>
          <w:color w:val="auto"/>
          <w:kern w:val="0"/>
          <w:sz w:val="24"/>
          <w:szCs w:val="24"/>
          <w:highlight w:val="none"/>
        </w:rPr>
        <w:t>最低的</w:t>
      </w:r>
      <w:r>
        <w:rPr>
          <w:rStyle w:val="97"/>
          <w:rFonts w:hint="eastAsia"/>
          <w:color w:val="auto"/>
          <w:kern w:val="0"/>
          <w:sz w:val="24"/>
          <w:szCs w:val="24"/>
          <w:highlight w:val="none"/>
          <w:lang w:val="en-US" w:eastAsia="zh-CN"/>
        </w:rPr>
        <w:t>供应商的价格（单价）</w:t>
      </w:r>
      <w:r>
        <w:rPr>
          <w:rStyle w:val="97"/>
          <w:rFonts w:hint="eastAsia"/>
          <w:color w:val="auto"/>
          <w:kern w:val="0"/>
          <w:sz w:val="24"/>
          <w:szCs w:val="24"/>
          <w:highlight w:val="none"/>
        </w:rPr>
        <w:t>为评</w:t>
      </w:r>
      <w:r>
        <w:rPr>
          <w:rStyle w:val="97"/>
          <w:rFonts w:hint="eastAsia"/>
          <w:color w:val="auto"/>
          <w:kern w:val="0"/>
          <w:sz w:val="24"/>
          <w:szCs w:val="24"/>
          <w:highlight w:val="none"/>
          <w:lang w:val="en-US" w:eastAsia="zh-CN"/>
        </w:rPr>
        <w:t>审</w:t>
      </w:r>
      <w:r>
        <w:rPr>
          <w:rStyle w:val="97"/>
          <w:rFonts w:hint="eastAsia"/>
          <w:color w:val="auto"/>
          <w:kern w:val="0"/>
          <w:sz w:val="24"/>
          <w:szCs w:val="24"/>
          <w:highlight w:val="none"/>
        </w:rPr>
        <w:t>基准价，其价格分为满分。其他</w:t>
      </w:r>
      <w:r>
        <w:rPr>
          <w:rStyle w:val="97"/>
          <w:rFonts w:hint="eastAsia"/>
          <w:color w:val="auto"/>
          <w:kern w:val="0"/>
          <w:sz w:val="24"/>
          <w:szCs w:val="24"/>
          <w:highlight w:val="none"/>
          <w:lang w:val="en-US" w:eastAsia="zh-CN"/>
        </w:rPr>
        <w:t>供应商</w:t>
      </w:r>
      <w:r>
        <w:rPr>
          <w:rStyle w:val="97"/>
          <w:rFonts w:hint="eastAsia"/>
          <w:color w:val="auto"/>
          <w:kern w:val="0"/>
          <w:sz w:val="24"/>
          <w:szCs w:val="24"/>
          <w:highlight w:val="none"/>
        </w:rPr>
        <w:t>的价格分按照下列公式计算：</w:t>
      </w:r>
    </w:p>
    <w:p w14:paraId="657CDB4D">
      <w:pPr>
        <w:pageBreakBefore w:val="0"/>
        <w:kinsoku/>
        <w:wordWrap/>
        <w:overflowPunct/>
        <w:autoSpaceDE/>
        <w:autoSpaceDN/>
        <w:bidi w:val="0"/>
        <w:spacing w:after="0" w:line="560" w:lineRule="exact"/>
        <w:ind w:firstLine="480" w:firstLineChars="200"/>
        <w:jc w:val="left"/>
        <w:textAlignment w:val="auto"/>
        <w:rPr>
          <w:rStyle w:val="97"/>
          <w:rFonts w:hint="default" w:eastAsia="宋体" w:cs="宋体"/>
          <w:b/>
          <w:bCs/>
          <w:color w:val="auto"/>
          <w:kern w:val="0"/>
          <w:sz w:val="24"/>
          <w:szCs w:val="24"/>
          <w:highlight w:val="none"/>
          <w:lang w:val="en-US" w:eastAsia="zh-CN"/>
        </w:rPr>
      </w:pPr>
      <w:r>
        <w:rPr>
          <w:rStyle w:val="97"/>
          <w:rFonts w:hint="eastAsia" w:cs="宋体"/>
          <w:bCs/>
          <w:color w:val="auto"/>
          <w:kern w:val="0"/>
          <w:sz w:val="24"/>
          <w:szCs w:val="24"/>
          <w:highlight w:val="none"/>
          <w:lang w:val="en-US" w:eastAsia="zh-CN"/>
        </w:rPr>
        <w:t>磋商报价得分=（磋商基准价/最后磋商报价（单价））</w:t>
      </w:r>
      <w:r>
        <w:rPr>
          <w:rStyle w:val="97"/>
          <w:rFonts w:hint="eastAsia" w:cs="宋体"/>
          <w:bCs/>
          <w:color w:val="auto"/>
          <w:kern w:val="0"/>
          <w:sz w:val="24"/>
          <w:szCs w:val="24"/>
          <w:highlight w:val="none"/>
        </w:rPr>
        <w:t>×</w:t>
      </w:r>
      <w:r>
        <w:rPr>
          <w:rStyle w:val="97"/>
          <w:rFonts w:hint="eastAsia" w:cs="宋体"/>
          <w:bCs/>
          <w:color w:val="auto"/>
          <w:kern w:val="0"/>
          <w:sz w:val="24"/>
          <w:szCs w:val="24"/>
          <w:highlight w:val="none"/>
          <w:lang w:val="en-US" w:eastAsia="zh-CN"/>
        </w:rPr>
        <w:t>15</w:t>
      </w:r>
    </w:p>
    <w:p w14:paraId="52416791">
      <w:pPr>
        <w:pageBreakBefore w:val="0"/>
        <w:kinsoku/>
        <w:wordWrap/>
        <w:overflowPunct/>
        <w:autoSpaceDE/>
        <w:autoSpaceDN/>
        <w:bidi w:val="0"/>
        <w:spacing w:after="0" w:line="560" w:lineRule="exact"/>
        <w:ind w:firstLine="482" w:firstLineChars="200"/>
        <w:jc w:val="left"/>
        <w:textAlignment w:val="auto"/>
        <w:rPr>
          <w:rStyle w:val="97"/>
          <w:rFonts w:hint="eastAsia"/>
          <w:b/>
          <w:color w:val="auto"/>
          <w:kern w:val="0"/>
          <w:sz w:val="24"/>
          <w:szCs w:val="24"/>
          <w:highlight w:val="none"/>
        </w:rPr>
      </w:pPr>
      <w:r>
        <w:rPr>
          <w:rStyle w:val="97"/>
          <w:rFonts w:hint="eastAsia"/>
          <w:b/>
          <w:color w:val="auto"/>
          <w:kern w:val="0"/>
          <w:sz w:val="24"/>
          <w:szCs w:val="24"/>
          <w:highlight w:val="none"/>
        </w:rPr>
        <w:t>注：</w:t>
      </w:r>
    </w:p>
    <w:p w14:paraId="4EF7154B">
      <w:pPr>
        <w:pageBreakBefore w:val="0"/>
        <w:kinsoku/>
        <w:wordWrap/>
        <w:overflowPunct/>
        <w:autoSpaceDE/>
        <w:autoSpaceDN/>
        <w:bidi w:val="0"/>
        <w:spacing w:after="0" w:line="560" w:lineRule="exact"/>
        <w:ind w:firstLine="482" w:firstLineChars="200"/>
        <w:jc w:val="left"/>
        <w:textAlignment w:val="auto"/>
        <w:rPr>
          <w:rStyle w:val="97"/>
          <w:rFonts w:hint="eastAsia"/>
          <w:b/>
          <w:color w:val="auto"/>
          <w:kern w:val="0"/>
          <w:sz w:val="24"/>
          <w:szCs w:val="24"/>
          <w:highlight w:val="none"/>
        </w:rPr>
      </w:pPr>
      <w:r>
        <w:rPr>
          <w:rStyle w:val="97"/>
          <w:rFonts w:hint="eastAsia"/>
          <w:b/>
          <w:color w:val="auto"/>
          <w:kern w:val="0"/>
          <w:sz w:val="24"/>
          <w:szCs w:val="24"/>
          <w:highlight w:val="none"/>
        </w:rPr>
        <w:t>1</w:t>
      </w:r>
      <w:r>
        <w:rPr>
          <w:rStyle w:val="97"/>
          <w:rFonts w:hint="eastAsia"/>
          <w:b/>
          <w:color w:val="auto"/>
          <w:kern w:val="0"/>
          <w:sz w:val="24"/>
          <w:szCs w:val="24"/>
          <w:highlight w:val="none"/>
          <w:lang w:val="en-US" w:eastAsia="zh-CN"/>
        </w:rPr>
        <w:t>.磋商</w:t>
      </w:r>
      <w:r>
        <w:rPr>
          <w:rStyle w:val="97"/>
          <w:rFonts w:hint="eastAsia"/>
          <w:b/>
          <w:color w:val="auto"/>
          <w:kern w:val="0"/>
          <w:sz w:val="24"/>
          <w:szCs w:val="24"/>
          <w:highlight w:val="none"/>
        </w:rPr>
        <w:t>报价超过</w:t>
      </w:r>
      <w:r>
        <w:rPr>
          <w:rStyle w:val="97"/>
          <w:rFonts w:hint="eastAsia"/>
          <w:b/>
          <w:color w:val="auto"/>
          <w:kern w:val="0"/>
          <w:sz w:val="24"/>
          <w:szCs w:val="24"/>
          <w:highlight w:val="none"/>
          <w:lang w:val="en-US" w:eastAsia="zh-CN"/>
        </w:rPr>
        <w:t>最高限价（单价）</w:t>
      </w:r>
      <w:r>
        <w:rPr>
          <w:rStyle w:val="97"/>
          <w:rFonts w:hint="eastAsia"/>
          <w:b/>
          <w:color w:val="auto"/>
          <w:kern w:val="0"/>
          <w:sz w:val="24"/>
          <w:szCs w:val="24"/>
          <w:highlight w:val="none"/>
        </w:rPr>
        <w:t>的</w:t>
      </w:r>
      <w:r>
        <w:rPr>
          <w:rStyle w:val="97"/>
          <w:rFonts w:hint="eastAsia"/>
          <w:b/>
          <w:color w:val="auto"/>
          <w:kern w:val="0"/>
          <w:sz w:val="24"/>
          <w:szCs w:val="24"/>
          <w:highlight w:val="none"/>
          <w:lang w:val="en-US" w:eastAsia="zh-CN"/>
        </w:rPr>
        <w:t>响应文件</w:t>
      </w:r>
      <w:r>
        <w:rPr>
          <w:rStyle w:val="97"/>
          <w:rFonts w:hint="eastAsia"/>
          <w:b/>
          <w:color w:val="auto"/>
          <w:kern w:val="0"/>
          <w:sz w:val="24"/>
          <w:szCs w:val="24"/>
          <w:highlight w:val="none"/>
        </w:rPr>
        <w:t>，做无效标处理。</w:t>
      </w:r>
    </w:p>
    <w:p w14:paraId="748B6698">
      <w:pPr>
        <w:pageBreakBefore w:val="0"/>
        <w:kinsoku/>
        <w:wordWrap/>
        <w:overflowPunct/>
        <w:autoSpaceDE/>
        <w:autoSpaceDN/>
        <w:bidi w:val="0"/>
        <w:spacing w:after="0" w:line="560" w:lineRule="exact"/>
        <w:ind w:firstLine="482" w:firstLineChars="200"/>
        <w:jc w:val="left"/>
        <w:textAlignment w:val="auto"/>
        <w:rPr>
          <w:rStyle w:val="97"/>
          <w:rFonts w:hint="eastAsia"/>
          <w:b/>
          <w:color w:val="auto"/>
          <w:kern w:val="0"/>
          <w:sz w:val="24"/>
          <w:szCs w:val="24"/>
          <w:highlight w:val="none"/>
        </w:rPr>
      </w:pPr>
      <w:r>
        <w:rPr>
          <w:rStyle w:val="97"/>
          <w:rFonts w:hint="eastAsia"/>
          <w:b/>
          <w:color w:val="auto"/>
          <w:kern w:val="0"/>
          <w:sz w:val="24"/>
          <w:szCs w:val="24"/>
          <w:highlight w:val="none"/>
          <w:lang w:val="en-US" w:eastAsia="zh-CN"/>
        </w:rPr>
        <w:t>2.本项目专门面向中小企业采购，</w:t>
      </w:r>
      <w:r>
        <w:rPr>
          <w:rStyle w:val="97"/>
          <w:rFonts w:hint="eastAsia"/>
          <w:b/>
          <w:color w:val="auto"/>
          <w:kern w:val="0"/>
          <w:sz w:val="24"/>
          <w:szCs w:val="24"/>
          <w:highlight w:val="none"/>
        </w:rPr>
        <w:t>响应文件中未提供《中小企业声明函》或声明函不合格的供应商，</w:t>
      </w:r>
      <w:r>
        <w:rPr>
          <w:rStyle w:val="97"/>
          <w:rFonts w:hint="eastAsia"/>
          <w:b/>
          <w:color w:val="auto"/>
          <w:kern w:val="0"/>
          <w:sz w:val="24"/>
          <w:szCs w:val="24"/>
          <w:highlight w:val="none"/>
          <w:lang w:val="en-US" w:eastAsia="zh-CN"/>
        </w:rPr>
        <w:t>或</w:t>
      </w:r>
      <w:r>
        <w:rPr>
          <w:rStyle w:val="97"/>
          <w:rFonts w:hint="eastAsia"/>
          <w:b/>
          <w:color w:val="auto"/>
          <w:kern w:val="0"/>
          <w:sz w:val="24"/>
          <w:szCs w:val="24"/>
          <w:highlight w:val="none"/>
        </w:rPr>
        <w:t>未提供监狱企业证明材料和残疾人福利性单位证明材料的不合格的供应商，</w:t>
      </w:r>
      <w:r>
        <w:rPr>
          <w:rStyle w:val="97"/>
          <w:rFonts w:hint="eastAsia"/>
          <w:b/>
          <w:color w:val="auto"/>
          <w:kern w:val="0"/>
          <w:sz w:val="24"/>
          <w:szCs w:val="24"/>
          <w:highlight w:val="none"/>
          <w:lang w:val="en-US" w:eastAsia="zh-CN"/>
        </w:rPr>
        <w:t>属于不合格供应商</w:t>
      </w:r>
      <w:r>
        <w:rPr>
          <w:rStyle w:val="97"/>
          <w:rFonts w:hint="eastAsia"/>
          <w:b/>
          <w:color w:val="auto"/>
          <w:kern w:val="0"/>
          <w:sz w:val="24"/>
          <w:szCs w:val="24"/>
          <w:highlight w:val="none"/>
        </w:rPr>
        <w:t>。</w:t>
      </w:r>
    </w:p>
    <w:p w14:paraId="078D3854">
      <w:pPr>
        <w:pageBreakBefore w:val="0"/>
        <w:kinsoku/>
        <w:wordWrap/>
        <w:overflowPunct/>
        <w:autoSpaceDE/>
        <w:autoSpaceDN/>
        <w:bidi w:val="0"/>
        <w:spacing w:after="0" w:line="560" w:lineRule="exact"/>
        <w:ind w:firstLine="482" w:firstLineChars="200"/>
        <w:jc w:val="left"/>
        <w:textAlignment w:val="auto"/>
        <w:rPr>
          <w:rStyle w:val="97"/>
          <w:b/>
          <w:color w:val="auto"/>
          <w:kern w:val="0"/>
          <w:sz w:val="24"/>
          <w:szCs w:val="24"/>
          <w:highlight w:val="none"/>
        </w:rPr>
      </w:pPr>
      <w:r>
        <w:rPr>
          <w:rStyle w:val="97"/>
          <w:rFonts w:hint="eastAsia"/>
          <w:b/>
          <w:color w:val="auto"/>
          <w:kern w:val="0"/>
          <w:sz w:val="24"/>
          <w:szCs w:val="24"/>
          <w:highlight w:val="none"/>
        </w:rPr>
        <w:t>特别提示：</w:t>
      </w:r>
    </w:p>
    <w:p w14:paraId="115CB006">
      <w:pPr>
        <w:pageBreakBefore w:val="0"/>
        <w:kinsoku/>
        <w:wordWrap/>
        <w:overflowPunct/>
        <w:autoSpaceDE/>
        <w:autoSpaceDN/>
        <w:bidi w:val="0"/>
        <w:spacing w:after="0" w:line="560" w:lineRule="exact"/>
        <w:ind w:firstLine="480" w:firstLineChars="200"/>
        <w:jc w:val="left"/>
        <w:textAlignment w:val="auto"/>
        <w:rPr>
          <w:rStyle w:val="97"/>
          <w:color w:val="auto"/>
          <w:kern w:val="0"/>
          <w:sz w:val="24"/>
          <w:szCs w:val="24"/>
          <w:highlight w:val="none"/>
        </w:rPr>
      </w:pPr>
      <w:r>
        <w:rPr>
          <w:rStyle w:val="97"/>
          <w:color w:val="auto"/>
          <w:kern w:val="0"/>
          <w:sz w:val="24"/>
          <w:szCs w:val="24"/>
          <w:highlight w:val="none"/>
        </w:rPr>
        <w:t>1</w:t>
      </w:r>
      <w:r>
        <w:rPr>
          <w:rStyle w:val="97"/>
          <w:rFonts w:hint="eastAsia"/>
          <w:color w:val="auto"/>
          <w:kern w:val="0"/>
          <w:sz w:val="24"/>
          <w:szCs w:val="24"/>
          <w:highlight w:val="none"/>
        </w:rPr>
        <w:t>、报价应以公平、合理且对采购人有利为原则。投标报价是评标综合打分的依据之一，但不是唯一依据，也不是决定性因素。</w:t>
      </w:r>
    </w:p>
    <w:p w14:paraId="2555B370">
      <w:pPr>
        <w:pStyle w:val="56"/>
        <w:pageBreakBefore w:val="0"/>
        <w:kinsoku/>
        <w:wordWrap/>
        <w:overflowPunct/>
        <w:autoSpaceDE/>
        <w:autoSpaceDN/>
        <w:bidi w:val="0"/>
        <w:spacing w:after="0" w:line="560" w:lineRule="exact"/>
        <w:ind w:firstLine="480" w:firstLineChars="200"/>
        <w:jc w:val="left"/>
        <w:textAlignment w:val="auto"/>
        <w:rPr>
          <w:rStyle w:val="97"/>
          <w:rFonts w:hint="eastAsia"/>
          <w:color w:val="auto"/>
          <w:kern w:val="0"/>
          <w:sz w:val="24"/>
          <w:szCs w:val="24"/>
          <w:highlight w:val="none"/>
        </w:rPr>
      </w:pPr>
      <w:r>
        <w:rPr>
          <w:rStyle w:val="97"/>
          <w:color w:val="auto"/>
          <w:kern w:val="0"/>
          <w:sz w:val="24"/>
          <w:szCs w:val="24"/>
          <w:highlight w:val="none"/>
        </w:rPr>
        <w:t>2</w:t>
      </w:r>
      <w:r>
        <w:rPr>
          <w:rStyle w:val="97"/>
          <w:rFonts w:hint="eastAsia"/>
          <w:color w:val="auto"/>
          <w:kern w:val="0"/>
          <w:sz w:val="24"/>
          <w:szCs w:val="24"/>
          <w:highlight w:val="none"/>
        </w:rPr>
        <w:t>、投标报价应是在保证采购需求和服务质量的基础上投报的全费用价格。</w:t>
      </w:r>
      <w:r>
        <w:rPr>
          <w:rStyle w:val="97"/>
          <w:rFonts w:hint="eastAsia"/>
          <w:color w:val="auto"/>
          <w:kern w:val="0"/>
          <w:sz w:val="24"/>
          <w:szCs w:val="24"/>
          <w:highlight w:val="none"/>
          <w:lang w:eastAsia="zh-CN"/>
        </w:rPr>
        <w:t>供应商</w:t>
      </w:r>
      <w:r>
        <w:rPr>
          <w:rStyle w:val="97"/>
          <w:rFonts w:hint="eastAsia"/>
          <w:color w:val="auto"/>
          <w:kern w:val="0"/>
          <w:sz w:val="24"/>
          <w:szCs w:val="24"/>
          <w:highlight w:val="none"/>
        </w:rPr>
        <w:t>的报价明显低于其他通过初步评审的</w:t>
      </w:r>
      <w:r>
        <w:rPr>
          <w:rStyle w:val="97"/>
          <w:rFonts w:hint="eastAsia"/>
          <w:color w:val="auto"/>
          <w:kern w:val="0"/>
          <w:sz w:val="24"/>
          <w:szCs w:val="24"/>
          <w:highlight w:val="none"/>
          <w:lang w:eastAsia="zh-CN"/>
        </w:rPr>
        <w:t>供应商</w:t>
      </w:r>
      <w:r>
        <w:rPr>
          <w:rStyle w:val="97"/>
          <w:rFonts w:hint="eastAsia"/>
          <w:color w:val="auto"/>
          <w:kern w:val="0"/>
          <w:sz w:val="24"/>
          <w:szCs w:val="24"/>
          <w:highlight w:val="none"/>
        </w:rPr>
        <w:t>的报价时，</w:t>
      </w:r>
      <w:r>
        <w:rPr>
          <w:rStyle w:val="97"/>
          <w:rFonts w:hint="eastAsia"/>
          <w:color w:val="auto"/>
          <w:kern w:val="0"/>
          <w:sz w:val="24"/>
          <w:szCs w:val="24"/>
          <w:highlight w:val="none"/>
          <w:lang w:eastAsia="zh-CN"/>
        </w:rPr>
        <w:t>磋商小组</w:t>
      </w:r>
      <w:r>
        <w:rPr>
          <w:rStyle w:val="97"/>
          <w:rFonts w:hint="eastAsia"/>
          <w:color w:val="auto"/>
          <w:kern w:val="0"/>
          <w:sz w:val="24"/>
          <w:szCs w:val="24"/>
          <w:highlight w:val="none"/>
        </w:rPr>
        <w:t>应当要求其在评标现场合理的时间内提供书面说明，必要时提交相关证明材料；</w:t>
      </w:r>
      <w:r>
        <w:rPr>
          <w:rStyle w:val="97"/>
          <w:rFonts w:hint="eastAsia"/>
          <w:color w:val="auto"/>
          <w:kern w:val="0"/>
          <w:sz w:val="24"/>
          <w:szCs w:val="24"/>
          <w:highlight w:val="none"/>
          <w:lang w:eastAsia="zh-CN"/>
        </w:rPr>
        <w:t>供应商</w:t>
      </w:r>
      <w:r>
        <w:rPr>
          <w:rStyle w:val="97"/>
          <w:rFonts w:hint="eastAsia"/>
          <w:color w:val="auto"/>
          <w:kern w:val="0"/>
          <w:sz w:val="24"/>
          <w:szCs w:val="24"/>
          <w:highlight w:val="none"/>
        </w:rPr>
        <w:t>不能证明其报价合理性的，</w:t>
      </w:r>
      <w:r>
        <w:rPr>
          <w:rStyle w:val="97"/>
          <w:rFonts w:hint="eastAsia"/>
          <w:color w:val="auto"/>
          <w:kern w:val="0"/>
          <w:sz w:val="24"/>
          <w:szCs w:val="24"/>
          <w:highlight w:val="none"/>
          <w:lang w:eastAsia="zh-CN"/>
        </w:rPr>
        <w:t>磋商小组</w:t>
      </w:r>
      <w:r>
        <w:rPr>
          <w:rStyle w:val="97"/>
          <w:rFonts w:hint="eastAsia"/>
          <w:color w:val="auto"/>
          <w:kern w:val="0"/>
          <w:sz w:val="24"/>
          <w:szCs w:val="24"/>
          <w:highlight w:val="none"/>
        </w:rPr>
        <w:t>应当将其作为无效投标处理。</w:t>
      </w:r>
    </w:p>
    <w:p w14:paraId="412959F5">
      <w:pPr>
        <w:pStyle w:val="56"/>
        <w:pageBreakBefore w:val="0"/>
        <w:kinsoku/>
        <w:wordWrap/>
        <w:overflowPunct/>
        <w:autoSpaceDE/>
        <w:autoSpaceDN/>
        <w:bidi w:val="0"/>
        <w:spacing w:after="0" w:line="560" w:lineRule="exact"/>
        <w:jc w:val="left"/>
        <w:textAlignment w:val="auto"/>
        <w:rPr>
          <w:rStyle w:val="97"/>
          <w:rFonts w:ascii="宋体" w:cs="宋体"/>
          <w:b/>
          <w:bCs/>
          <w:color w:val="auto"/>
          <w:sz w:val="24"/>
          <w:szCs w:val="24"/>
          <w:highlight w:val="none"/>
        </w:rPr>
      </w:pPr>
      <w:r>
        <w:rPr>
          <w:rStyle w:val="97"/>
          <w:rFonts w:hint="eastAsia" w:ascii="宋体" w:hAnsi="宋体" w:cs="宋体"/>
          <w:b/>
          <w:bCs/>
          <w:color w:val="auto"/>
          <w:sz w:val="24"/>
          <w:szCs w:val="24"/>
          <w:highlight w:val="none"/>
        </w:rPr>
        <w:t>（二）技术部分（</w:t>
      </w:r>
      <w:r>
        <w:rPr>
          <w:rStyle w:val="97"/>
          <w:rFonts w:hint="eastAsia" w:ascii="宋体" w:hAnsi="宋体" w:cs="宋体"/>
          <w:b/>
          <w:bCs/>
          <w:color w:val="auto"/>
          <w:sz w:val="24"/>
          <w:szCs w:val="24"/>
          <w:highlight w:val="none"/>
          <w:lang w:val="en-US" w:eastAsia="zh-CN"/>
        </w:rPr>
        <w:t>55</w:t>
      </w:r>
      <w:r>
        <w:rPr>
          <w:rStyle w:val="97"/>
          <w:rFonts w:hint="eastAsia" w:ascii="宋体" w:hAnsi="宋体" w:cs="宋体"/>
          <w:b/>
          <w:bCs/>
          <w:color w:val="auto"/>
          <w:sz w:val="24"/>
          <w:szCs w:val="24"/>
          <w:highlight w:val="none"/>
        </w:rPr>
        <w:t>分）</w:t>
      </w:r>
    </w:p>
    <w:tbl>
      <w:tblPr>
        <w:tblStyle w:val="22"/>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887"/>
        <w:gridCol w:w="5954"/>
      </w:tblGrid>
      <w:tr w14:paraId="3F31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restart"/>
            <w:tcBorders>
              <w:left w:val="single" w:color="auto" w:sz="4" w:space="0"/>
              <w:right w:val="single" w:color="auto" w:sz="4" w:space="0"/>
            </w:tcBorders>
            <w:vAlign w:val="center"/>
          </w:tcPr>
          <w:p w14:paraId="708B3A36">
            <w:pPr>
              <w:pageBreakBefore w:val="0"/>
              <w:kinsoku/>
              <w:wordWrap/>
              <w:overflowPunct/>
              <w:autoSpaceDE/>
              <w:autoSpaceDN/>
              <w:bidi w:val="0"/>
              <w:spacing w:line="360" w:lineRule="auto"/>
              <w:ind w:left="-92" w:leftChars="-33" w:firstLine="8" w:firstLineChars="4"/>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技术部分（</w:t>
            </w:r>
            <w:r>
              <w:rPr>
                <w:rFonts w:hint="eastAsia" w:ascii="宋体" w:hAnsi="宋体" w:eastAsia="宋体" w:cs="宋体"/>
                <w:b/>
                <w:bCs/>
                <w:color w:val="auto"/>
                <w:sz w:val="21"/>
                <w:szCs w:val="21"/>
                <w:highlight w:val="none"/>
                <w:lang w:val="en-US" w:eastAsia="zh-CN"/>
              </w:rPr>
              <w:t>55</w:t>
            </w:r>
            <w:r>
              <w:rPr>
                <w:rFonts w:hint="eastAsia" w:ascii="宋体" w:hAnsi="宋体" w:eastAsia="宋体" w:cs="宋体"/>
                <w:b/>
                <w:bCs/>
                <w:color w:val="auto"/>
                <w:sz w:val="21"/>
                <w:szCs w:val="21"/>
                <w:highlight w:val="none"/>
              </w:rPr>
              <w:t>分）</w:t>
            </w:r>
          </w:p>
        </w:tc>
        <w:tc>
          <w:tcPr>
            <w:tcW w:w="1887" w:type="dxa"/>
            <w:tcBorders>
              <w:top w:val="single" w:color="auto" w:sz="4" w:space="0"/>
              <w:left w:val="single" w:color="auto" w:sz="4" w:space="0"/>
              <w:bottom w:val="single" w:color="auto" w:sz="4" w:space="0"/>
              <w:right w:val="single" w:color="auto" w:sz="4" w:space="0"/>
            </w:tcBorders>
            <w:vAlign w:val="center"/>
          </w:tcPr>
          <w:p w14:paraId="69C4EBC8">
            <w:pPr>
              <w:pageBreakBefore w:val="0"/>
              <w:kinsoku/>
              <w:wordWrap/>
              <w:overflowPunct/>
              <w:autoSpaceDE/>
              <w:autoSpaceDN/>
              <w:bidi w:val="0"/>
              <w:spacing w:line="360" w:lineRule="auto"/>
              <w:ind w:left="-92" w:leftChars="-33" w:firstLine="8" w:firstLineChars="4"/>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对现状和需求的理解与分析（8分）</w:t>
            </w:r>
          </w:p>
        </w:tc>
        <w:tc>
          <w:tcPr>
            <w:tcW w:w="5954" w:type="dxa"/>
            <w:tcBorders>
              <w:top w:val="single" w:color="auto" w:sz="4" w:space="0"/>
              <w:left w:val="single" w:color="auto" w:sz="4" w:space="0"/>
              <w:bottom w:val="single" w:color="auto" w:sz="4" w:space="0"/>
              <w:right w:val="single" w:color="auto" w:sz="4" w:space="0"/>
            </w:tcBorders>
            <w:vAlign w:val="center"/>
          </w:tcPr>
          <w:p w14:paraId="1A857AC6">
            <w:pPr>
              <w:keepNext w:val="0"/>
              <w:keepLines w:val="0"/>
              <w:pageBreakBefore w:val="0"/>
              <w:widowControl/>
              <w:kinsoku/>
              <w:wordWrap/>
              <w:overflowPunct/>
              <w:topLinePunct w:val="0"/>
              <w:autoSpaceDE/>
              <w:autoSpaceDN/>
              <w:bidi w:val="0"/>
              <w:adjustRightInd/>
              <w:snapToGrid/>
              <w:spacing w:after="0"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根据任务需求，提供项目实施的需求分析方案，对项目实施的重点、关键点进行分析，由评标委员会进行比较，综合评价：</w:t>
            </w:r>
          </w:p>
          <w:p w14:paraId="72A60B0C">
            <w:pPr>
              <w:keepNext w:val="0"/>
              <w:keepLines w:val="0"/>
              <w:pageBreakBefore w:val="0"/>
              <w:widowControl/>
              <w:kinsoku/>
              <w:wordWrap/>
              <w:overflowPunct/>
              <w:topLinePunct w:val="0"/>
              <w:autoSpaceDE/>
              <w:autoSpaceDN/>
              <w:bidi w:val="0"/>
              <w:adjustRightInd/>
              <w:snapToGrid/>
              <w:spacing w:after="0"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（1）对任务需求理解透彻、认知明晰，对项目实施的重点、关键点分析精准为优，得8分；</w:t>
            </w:r>
          </w:p>
          <w:p w14:paraId="14E583F2">
            <w:pPr>
              <w:keepNext w:val="0"/>
              <w:keepLines w:val="0"/>
              <w:pageBreakBefore w:val="0"/>
              <w:widowControl/>
              <w:kinsoku/>
              <w:wordWrap/>
              <w:overflowPunct/>
              <w:topLinePunct w:val="0"/>
              <w:autoSpaceDE/>
              <w:autoSpaceDN/>
              <w:bidi w:val="0"/>
              <w:adjustRightInd/>
              <w:snapToGrid/>
              <w:spacing w:after="0"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（2）对任务需求理解较强、认知较明晰，对项目实施的重点、关键点分析准确为良，得5分；</w:t>
            </w:r>
          </w:p>
          <w:p w14:paraId="7CAF5419">
            <w:pPr>
              <w:keepNext w:val="0"/>
              <w:keepLines w:val="0"/>
              <w:pageBreakBefore w:val="0"/>
              <w:widowControl/>
              <w:kinsoku/>
              <w:wordWrap/>
              <w:overflowPunct/>
              <w:topLinePunct w:val="0"/>
              <w:autoSpaceDE/>
              <w:autoSpaceDN/>
              <w:bidi w:val="0"/>
              <w:adjustRightInd/>
              <w:snapToGrid/>
              <w:spacing w:after="0"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（3）对任务需求理解一般、认知较笼统，对项目实施的重点、关键点分析基本合理 为一般，得3分；</w:t>
            </w:r>
          </w:p>
          <w:p w14:paraId="64C4BDA0">
            <w:pPr>
              <w:keepNext w:val="0"/>
              <w:keepLines w:val="0"/>
              <w:pageBreakBefore w:val="0"/>
              <w:widowControl/>
              <w:kinsoku/>
              <w:wordWrap/>
              <w:overflowPunct/>
              <w:topLinePunct w:val="0"/>
              <w:autoSpaceDE/>
              <w:autoSpaceDN/>
              <w:bidi w:val="0"/>
              <w:adjustRightInd/>
              <w:snapToGrid/>
              <w:spacing w:after="0"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（4）对任务需求理解不符合项目实际情况、认知较笼统，对项目实施的重点、关键点理解分析不到位，得1分。</w:t>
            </w:r>
          </w:p>
        </w:tc>
      </w:tr>
      <w:tr w14:paraId="314E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tcBorders>
              <w:left w:val="single" w:color="auto" w:sz="4" w:space="0"/>
              <w:right w:val="single" w:color="auto" w:sz="4" w:space="0"/>
            </w:tcBorders>
            <w:vAlign w:val="center"/>
          </w:tcPr>
          <w:p w14:paraId="4B60F8AC">
            <w:pPr>
              <w:pageBreakBefore w:val="0"/>
              <w:kinsoku/>
              <w:wordWrap/>
              <w:overflowPunct/>
              <w:autoSpaceDE/>
              <w:autoSpaceDN/>
              <w:bidi w:val="0"/>
              <w:spacing w:line="360" w:lineRule="auto"/>
              <w:ind w:left="-92" w:leftChars="-33" w:firstLine="8" w:firstLineChars="4"/>
              <w:jc w:val="center"/>
              <w:rPr>
                <w:rFonts w:hint="eastAsia" w:ascii="宋体" w:hAnsi="宋体" w:eastAsia="宋体" w:cs="宋体"/>
                <w:b/>
                <w:bCs/>
                <w:color w:val="auto"/>
                <w:sz w:val="21"/>
                <w:szCs w:val="21"/>
                <w:highlight w:val="none"/>
              </w:rPr>
            </w:pPr>
          </w:p>
        </w:tc>
        <w:tc>
          <w:tcPr>
            <w:tcW w:w="1887" w:type="dxa"/>
            <w:tcBorders>
              <w:top w:val="single" w:color="auto" w:sz="4" w:space="0"/>
              <w:left w:val="single" w:color="auto" w:sz="4" w:space="0"/>
              <w:bottom w:val="single" w:color="auto" w:sz="4" w:space="0"/>
              <w:right w:val="single" w:color="auto" w:sz="4" w:space="0"/>
            </w:tcBorders>
            <w:vAlign w:val="center"/>
          </w:tcPr>
          <w:p w14:paraId="0FAE0264">
            <w:pPr>
              <w:pageBreakBefore w:val="0"/>
              <w:kinsoku/>
              <w:wordWrap/>
              <w:overflowPunct/>
              <w:autoSpaceDE/>
              <w:autoSpaceDN/>
              <w:bidi w:val="0"/>
              <w:spacing w:line="360" w:lineRule="auto"/>
              <w:ind w:left="-92" w:leftChars="-33" w:firstLine="8" w:firstLineChars="4"/>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项目服务方案</w:t>
            </w:r>
          </w:p>
          <w:p w14:paraId="14D7B5C8">
            <w:pPr>
              <w:pageBreakBefore w:val="0"/>
              <w:kinsoku/>
              <w:wordWrap/>
              <w:overflowPunct/>
              <w:autoSpaceDE/>
              <w:autoSpaceDN/>
              <w:bidi w:val="0"/>
              <w:spacing w:line="360" w:lineRule="auto"/>
              <w:ind w:left="-92" w:leftChars="-33" w:firstLine="8" w:firstLineChars="4"/>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（8分）</w:t>
            </w:r>
          </w:p>
        </w:tc>
        <w:tc>
          <w:tcPr>
            <w:tcW w:w="5954" w:type="dxa"/>
            <w:tcBorders>
              <w:top w:val="single" w:color="auto" w:sz="4" w:space="0"/>
              <w:left w:val="single" w:color="auto" w:sz="4" w:space="0"/>
              <w:bottom w:val="single" w:color="auto" w:sz="4" w:space="0"/>
              <w:right w:val="single" w:color="auto" w:sz="4" w:space="0"/>
            </w:tcBorders>
            <w:vAlign w:val="center"/>
          </w:tcPr>
          <w:p w14:paraId="34509D4B">
            <w:pPr>
              <w:keepNext w:val="0"/>
              <w:keepLines w:val="0"/>
              <w:pageBreakBefore w:val="0"/>
              <w:widowControl/>
              <w:kinsoku/>
              <w:wordWrap/>
              <w:overflowPunct/>
              <w:topLinePunct w:val="0"/>
              <w:autoSpaceDE/>
              <w:autoSpaceDN/>
              <w:bidi w:val="0"/>
              <w:adjustRightInd/>
              <w:snapToGrid/>
              <w:spacing w:after="0"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根据供应商提供的项目服务方案（包括档案资料整理、档案扫描、图像挂接、数据备份等）由评标委员会进行比较，综合评价：</w:t>
            </w:r>
          </w:p>
          <w:p w14:paraId="470CBC43">
            <w:pPr>
              <w:keepNext w:val="0"/>
              <w:keepLines w:val="0"/>
              <w:pageBreakBefore w:val="0"/>
              <w:widowControl/>
              <w:kinsoku/>
              <w:wordWrap/>
              <w:overflowPunct/>
              <w:topLinePunct w:val="0"/>
              <w:autoSpaceDE/>
              <w:autoSpaceDN/>
              <w:bidi w:val="0"/>
              <w:adjustRightInd/>
              <w:snapToGrid/>
              <w:spacing w:after="0"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（1）工作内容详实，技术路线可行，项目实施方案详尽，具有可操作性，预期成果完整，得8分； </w:t>
            </w:r>
          </w:p>
          <w:p w14:paraId="50979729">
            <w:pPr>
              <w:keepNext w:val="0"/>
              <w:keepLines w:val="0"/>
              <w:pageBreakBefore w:val="0"/>
              <w:widowControl/>
              <w:kinsoku/>
              <w:wordWrap/>
              <w:overflowPunct/>
              <w:topLinePunct w:val="0"/>
              <w:autoSpaceDE/>
              <w:autoSpaceDN/>
              <w:bidi w:val="0"/>
              <w:adjustRightInd/>
              <w:snapToGrid/>
              <w:spacing w:after="0"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（2）工作内容比较详实，技术路线比较可行，项目实施方案比较详尽，可操作性较强，预期成果比较完整，得5分；</w:t>
            </w:r>
          </w:p>
          <w:p w14:paraId="77CD900D">
            <w:pPr>
              <w:keepNext w:val="0"/>
              <w:keepLines w:val="0"/>
              <w:pageBreakBefore w:val="0"/>
              <w:widowControl/>
              <w:kinsoku/>
              <w:wordWrap/>
              <w:overflowPunct/>
              <w:topLinePunct w:val="0"/>
              <w:autoSpaceDE/>
              <w:autoSpaceDN/>
              <w:bidi w:val="0"/>
              <w:adjustRightInd/>
              <w:snapToGrid/>
              <w:spacing w:after="0"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（3）工作内容基本详实，技术路线基本可行，项目实施方案基本合理，预期成果基本完整，得3分；</w:t>
            </w:r>
          </w:p>
          <w:p w14:paraId="4F36830E">
            <w:pPr>
              <w:keepNext w:val="0"/>
              <w:keepLines w:val="0"/>
              <w:pageBreakBefore w:val="0"/>
              <w:widowControl/>
              <w:kinsoku/>
              <w:wordWrap/>
              <w:overflowPunct/>
              <w:topLinePunct w:val="0"/>
              <w:autoSpaceDE/>
              <w:autoSpaceDN/>
              <w:bidi w:val="0"/>
              <w:adjustRightInd/>
              <w:snapToGrid/>
              <w:spacing w:after="0"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（4）工作内容不太详尽，技术路线欠缺可行性，项目实施方案欠缺合理性，预期成果欠缺完整性，得1分。</w:t>
            </w:r>
          </w:p>
        </w:tc>
      </w:tr>
      <w:tr w14:paraId="194B3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tcBorders>
              <w:left w:val="single" w:color="auto" w:sz="4" w:space="0"/>
              <w:right w:val="single" w:color="auto" w:sz="4" w:space="0"/>
            </w:tcBorders>
            <w:vAlign w:val="center"/>
          </w:tcPr>
          <w:p w14:paraId="4253E4F5">
            <w:pPr>
              <w:pageBreakBefore w:val="0"/>
              <w:kinsoku/>
              <w:wordWrap/>
              <w:overflowPunct/>
              <w:autoSpaceDE/>
              <w:autoSpaceDN/>
              <w:bidi w:val="0"/>
              <w:spacing w:line="360" w:lineRule="auto"/>
              <w:ind w:left="-92" w:leftChars="-33" w:firstLine="8" w:firstLineChars="4"/>
              <w:jc w:val="center"/>
              <w:rPr>
                <w:rFonts w:hint="eastAsia" w:ascii="宋体" w:hAnsi="宋体" w:eastAsia="宋体" w:cs="宋体"/>
                <w:b/>
                <w:bCs/>
                <w:color w:val="auto"/>
                <w:sz w:val="21"/>
                <w:szCs w:val="21"/>
                <w:highlight w:val="none"/>
              </w:rPr>
            </w:pPr>
          </w:p>
        </w:tc>
        <w:tc>
          <w:tcPr>
            <w:tcW w:w="1887" w:type="dxa"/>
            <w:tcBorders>
              <w:top w:val="single" w:color="auto" w:sz="4" w:space="0"/>
              <w:left w:val="single" w:color="auto" w:sz="4" w:space="0"/>
              <w:bottom w:val="single" w:color="auto" w:sz="4" w:space="0"/>
              <w:right w:val="single" w:color="auto" w:sz="4" w:space="0"/>
            </w:tcBorders>
            <w:vAlign w:val="center"/>
          </w:tcPr>
          <w:p w14:paraId="13C2823F">
            <w:pPr>
              <w:pageBreakBefore w:val="0"/>
              <w:kinsoku/>
              <w:wordWrap/>
              <w:overflowPunct/>
              <w:autoSpaceDE/>
              <w:autoSpaceDN/>
              <w:bidi w:val="0"/>
              <w:spacing w:line="360" w:lineRule="auto"/>
              <w:ind w:left="-92" w:leftChars="-33" w:firstLine="8" w:firstLineChars="4"/>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安全保密方案</w:t>
            </w:r>
          </w:p>
          <w:p w14:paraId="000B6A78">
            <w:pPr>
              <w:pageBreakBefore w:val="0"/>
              <w:kinsoku/>
              <w:wordWrap/>
              <w:overflowPunct/>
              <w:autoSpaceDE/>
              <w:autoSpaceDN/>
              <w:bidi w:val="0"/>
              <w:spacing w:line="360" w:lineRule="auto"/>
              <w:ind w:left="-92" w:leftChars="-33" w:firstLine="8" w:firstLineChars="4"/>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（8分）</w:t>
            </w:r>
          </w:p>
        </w:tc>
        <w:tc>
          <w:tcPr>
            <w:tcW w:w="5954" w:type="dxa"/>
            <w:tcBorders>
              <w:top w:val="single" w:color="auto" w:sz="4" w:space="0"/>
              <w:left w:val="single" w:color="auto" w:sz="4" w:space="0"/>
              <w:bottom w:val="single" w:color="auto" w:sz="4" w:space="0"/>
              <w:right w:val="single" w:color="auto" w:sz="4" w:space="0"/>
            </w:tcBorders>
            <w:vAlign w:val="center"/>
          </w:tcPr>
          <w:p w14:paraId="42F9BF51">
            <w:pPr>
              <w:keepNext w:val="0"/>
              <w:keepLines w:val="0"/>
              <w:pageBreakBefore w:val="0"/>
              <w:widowControl/>
              <w:kinsoku/>
              <w:wordWrap/>
              <w:overflowPunct/>
              <w:topLinePunct w:val="0"/>
              <w:autoSpaceDE/>
              <w:autoSpaceDN/>
              <w:bidi w:val="0"/>
              <w:adjustRightInd/>
              <w:snapToGrid/>
              <w:spacing w:after="0"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根据供应商提供的项目安全保密方案（包括现场安全保密措施、档案实体安全、成果数据安全、信息安全保密、涉密培训机制）由评标委员会进行比较，综合评价：</w:t>
            </w:r>
          </w:p>
          <w:p w14:paraId="455FDA93">
            <w:pPr>
              <w:keepNext w:val="0"/>
              <w:keepLines w:val="0"/>
              <w:pageBreakBefore w:val="0"/>
              <w:widowControl/>
              <w:kinsoku/>
              <w:wordWrap/>
              <w:overflowPunct/>
              <w:topLinePunct w:val="0"/>
              <w:autoSpaceDE/>
              <w:autoSpaceDN/>
              <w:bidi w:val="0"/>
              <w:adjustRightInd/>
              <w:snapToGrid/>
              <w:spacing w:after="0"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（1）工作内容详实，技术路线可行，项目实施方案详尽，具有可操作性，预期成果完整，得8分； </w:t>
            </w:r>
          </w:p>
          <w:p w14:paraId="56ADF05E">
            <w:pPr>
              <w:keepNext w:val="0"/>
              <w:keepLines w:val="0"/>
              <w:pageBreakBefore w:val="0"/>
              <w:widowControl/>
              <w:kinsoku/>
              <w:wordWrap/>
              <w:overflowPunct/>
              <w:topLinePunct w:val="0"/>
              <w:autoSpaceDE/>
              <w:autoSpaceDN/>
              <w:bidi w:val="0"/>
              <w:adjustRightInd/>
              <w:snapToGrid/>
              <w:spacing w:after="0"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（2）工作内容比较详实，技术路线比较可行，项目实施方案比较详尽，可操作性较强，预期成果比较完整，得5分；</w:t>
            </w:r>
          </w:p>
          <w:p w14:paraId="25D46E68">
            <w:pPr>
              <w:keepNext w:val="0"/>
              <w:keepLines w:val="0"/>
              <w:pageBreakBefore w:val="0"/>
              <w:widowControl/>
              <w:kinsoku/>
              <w:wordWrap/>
              <w:overflowPunct/>
              <w:topLinePunct w:val="0"/>
              <w:autoSpaceDE/>
              <w:autoSpaceDN/>
              <w:bidi w:val="0"/>
              <w:adjustRightInd/>
              <w:snapToGrid/>
              <w:spacing w:after="0"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（3）工作内容基本详实，技术路线基本可行，项目实施方案基本合理，预期成果基本完整，得3分；</w:t>
            </w:r>
          </w:p>
          <w:p w14:paraId="69CBE482">
            <w:pPr>
              <w:keepNext w:val="0"/>
              <w:keepLines w:val="0"/>
              <w:pageBreakBefore w:val="0"/>
              <w:widowControl/>
              <w:kinsoku/>
              <w:wordWrap/>
              <w:overflowPunct/>
              <w:topLinePunct w:val="0"/>
              <w:autoSpaceDE/>
              <w:autoSpaceDN/>
              <w:bidi w:val="0"/>
              <w:adjustRightInd/>
              <w:snapToGrid/>
              <w:spacing w:after="0"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（4）工作内容不太详尽，技术路线欠缺可行性，项目实施方案欠缺合理性，预期成果欠缺完整性，得1分。</w:t>
            </w:r>
          </w:p>
        </w:tc>
      </w:tr>
      <w:tr w14:paraId="1AD0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tcBorders>
              <w:left w:val="single" w:color="auto" w:sz="4" w:space="0"/>
              <w:right w:val="single" w:color="auto" w:sz="4" w:space="0"/>
            </w:tcBorders>
            <w:vAlign w:val="center"/>
          </w:tcPr>
          <w:p w14:paraId="57CCA111">
            <w:pPr>
              <w:pageBreakBefore w:val="0"/>
              <w:kinsoku/>
              <w:wordWrap/>
              <w:overflowPunct/>
              <w:autoSpaceDE/>
              <w:autoSpaceDN/>
              <w:bidi w:val="0"/>
              <w:spacing w:line="360" w:lineRule="auto"/>
              <w:ind w:left="-92" w:leftChars="-33" w:firstLine="8" w:firstLineChars="4"/>
              <w:jc w:val="center"/>
              <w:rPr>
                <w:rFonts w:hint="eastAsia" w:ascii="宋体" w:hAnsi="宋体" w:eastAsia="宋体" w:cs="宋体"/>
                <w:b/>
                <w:bCs/>
                <w:color w:val="auto"/>
                <w:sz w:val="21"/>
                <w:szCs w:val="21"/>
                <w:highlight w:val="none"/>
              </w:rPr>
            </w:pPr>
          </w:p>
        </w:tc>
        <w:tc>
          <w:tcPr>
            <w:tcW w:w="1887" w:type="dxa"/>
            <w:tcBorders>
              <w:top w:val="single" w:color="auto" w:sz="4" w:space="0"/>
              <w:left w:val="single" w:color="auto" w:sz="4" w:space="0"/>
              <w:bottom w:val="single" w:color="auto" w:sz="4" w:space="0"/>
              <w:right w:val="single" w:color="auto" w:sz="4" w:space="0"/>
            </w:tcBorders>
            <w:vAlign w:val="center"/>
          </w:tcPr>
          <w:p w14:paraId="3272E4F3">
            <w:pPr>
              <w:pageBreakBefore w:val="0"/>
              <w:kinsoku/>
              <w:wordWrap/>
              <w:overflowPunct/>
              <w:autoSpaceDE/>
              <w:autoSpaceDN/>
              <w:bidi w:val="0"/>
              <w:spacing w:line="360" w:lineRule="auto"/>
              <w:ind w:left="-92" w:leftChars="-33" w:firstLine="8" w:firstLineChars="4"/>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管理方案（8分）</w:t>
            </w:r>
          </w:p>
        </w:tc>
        <w:tc>
          <w:tcPr>
            <w:tcW w:w="5954" w:type="dxa"/>
            <w:tcBorders>
              <w:top w:val="single" w:color="auto" w:sz="4" w:space="0"/>
              <w:left w:val="single" w:color="auto" w:sz="4" w:space="0"/>
              <w:bottom w:val="single" w:color="auto" w:sz="4" w:space="0"/>
              <w:right w:val="single" w:color="auto" w:sz="4" w:space="0"/>
            </w:tcBorders>
            <w:vAlign w:val="center"/>
          </w:tcPr>
          <w:p w14:paraId="27D5C9F2">
            <w:pPr>
              <w:keepNext w:val="0"/>
              <w:keepLines w:val="0"/>
              <w:pageBreakBefore w:val="0"/>
              <w:widowControl/>
              <w:kinsoku/>
              <w:wordWrap/>
              <w:overflowPunct/>
              <w:topLinePunct w:val="0"/>
              <w:autoSpaceDE/>
              <w:autoSpaceDN/>
              <w:bidi w:val="0"/>
              <w:adjustRightInd/>
              <w:snapToGrid/>
              <w:spacing w:after="0"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供应商提供的项目管理方案（包括项目操作标准及流程、加工现场布置、负责提供档案数字化加工足够的加工场地、对敏感和危险操作进行记录、加工现场内所有纸质材料的销毁、项目实施完毕后供应商对此次加工成果以书面方式向采购人承诺数据无存留承诺）进行评定：</w:t>
            </w:r>
          </w:p>
          <w:p w14:paraId="243FFDB2">
            <w:pPr>
              <w:keepNext w:val="0"/>
              <w:keepLines w:val="0"/>
              <w:pageBreakBefore w:val="0"/>
              <w:widowControl/>
              <w:kinsoku/>
              <w:wordWrap/>
              <w:overflowPunct/>
              <w:topLinePunct w:val="0"/>
              <w:autoSpaceDE/>
              <w:autoSpaceDN/>
              <w:bidi w:val="0"/>
              <w:adjustRightInd/>
              <w:snapToGrid/>
              <w:spacing w:after="0"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（1）工作内容详实，技术路线可行，项目实施方案详尽，具有可操作性，预期成果完整，得8分；</w:t>
            </w:r>
          </w:p>
          <w:p w14:paraId="6DEE8ED6">
            <w:pPr>
              <w:keepNext w:val="0"/>
              <w:keepLines w:val="0"/>
              <w:pageBreakBefore w:val="0"/>
              <w:widowControl/>
              <w:kinsoku/>
              <w:wordWrap/>
              <w:overflowPunct/>
              <w:topLinePunct w:val="0"/>
              <w:autoSpaceDE/>
              <w:autoSpaceDN/>
              <w:bidi w:val="0"/>
              <w:adjustRightInd/>
              <w:snapToGrid/>
              <w:spacing w:after="0"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（2）工作内容比较详实，技术路线比较可行，项目实施方案比较详尽，可操作性较强，预期成果比较完整，得5分；</w:t>
            </w:r>
          </w:p>
          <w:p w14:paraId="7752E358">
            <w:pPr>
              <w:keepNext w:val="0"/>
              <w:keepLines w:val="0"/>
              <w:pageBreakBefore w:val="0"/>
              <w:widowControl/>
              <w:kinsoku/>
              <w:wordWrap/>
              <w:overflowPunct/>
              <w:topLinePunct w:val="0"/>
              <w:autoSpaceDE/>
              <w:autoSpaceDN/>
              <w:bidi w:val="0"/>
              <w:adjustRightInd/>
              <w:snapToGrid/>
              <w:spacing w:after="0"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（3）工作内容基本详实，技术路线基本可行，项目实施方案基本合理，预期成果基本完整，得3分；</w:t>
            </w:r>
          </w:p>
          <w:p w14:paraId="69F71442">
            <w:pPr>
              <w:keepNext w:val="0"/>
              <w:keepLines w:val="0"/>
              <w:pageBreakBefore w:val="0"/>
              <w:widowControl/>
              <w:kinsoku/>
              <w:wordWrap/>
              <w:overflowPunct/>
              <w:topLinePunct w:val="0"/>
              <w:autoSpaceDE/>
              <w:autoSpaceDN/>
              <w:bidi w:val="0"/>
              <w:adjustRightInd/>
              <w:snapToGrid/>
              <w:spacing w:after="0"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（4）工作内容不太详尽，技术路线欠缺可行性，项目实施方案欠缺合理性，预期成果欠缺完整性，得1分。</w:t>
            </w:r>
          </w:p>
        </w:tc>
      </w:tr>
      <w:tr w14:paraId="4C4CA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tcBorders>
              <w:left w:val="single" w:color="auto" w:sz="4" w:space="0"/>
              <w:right w:val="single" w:color="auto" w:sz="4" w:space="0"/>
            </w:tcBorders>
            <w:vAlign w:val="center"/>
          </w:tcPr>
          <w:p w14:paraId="7F159688">
            <w:pPr>
              <w:pageBreakBefore w:val="0"/>
              <w:kinsoku/>
              <w:wordWrap/>
              <w:overflowPunct/>
              <w:autoSpaceDE/>
              <w:autoSpaceDN/>
              <w:bidi w:val="0"/>
              <w:spacing w:line="360" w:lineRule="auto"/>
              <w:ind w:left="-92" w:leftChars="-33" w:firstLine="8" w:firstLineChars="4"/>
              <w:jc w:val="center"/>
              <w:rPr>
                <w:rFonts w:hint="eastAsia" w:ascii="宋体" w:hAnsi="宋体" w:eastAsia="宋体" w:cs="宋体"/>
                <w:b/>
                <w:bCs/>
                <w:color w:val="auto"/>
                <w:sz w:val="21"/>
                <w:szCs w:val="21"/>
                <w:highlight w:val="none"/>
              </w:rPr>
            </w:pPr>
          </w:p>
        </w:tc>
        <w:tc>
          <w:tcPr>
            <w:tcW w:w="1887" w:type="dxa"/>
            <w:tcBorders>
              <w:top w:val="single" w:color="auto" w:sz="4" w:space="0"/>
              <w:left w:val="single" w:color="auto" w:sz="4" w:space="0"/>
              <w:bottom w:val="single" w:color="auto" w:sz="4" w:space="0"/>
              <w:right w:val="single" w:color="auto" w:sz="4" w:space="0"/>
            </w:tcBorders>
            <w:vAlign w:val="center"/>
          </w:tcPr>
          <w:p w14:paraId="7B6AB008">
            <w:pPr>
              <w:pageBreakBefore w:val="0"/>
              <w:kinsoku/>
              <w:wordWrap/>
              <w:overflowPunct/>
              <w:autoSpaceDE/>
              <w:autoSpaceDN/>
              <w:bidi w:val="0"/>
              <w:spacing w:line="360" w:lineRule="auto"/>
              <w:ind w:left="-92" w:leftChars="-33" w:firstLine="8" w:firstLineChars="4"/>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进度安排及控制措施（8分）</w:t>
            </w:r>
          </w:p>
        </w:tc>
        <w:tc>
          <w:tcPr>
            <w:tcW w:w="5954" w:type="dxa"/>
            <w:tcBorders>
              <w:top w:val="single" w:color="auto" w:sz="4" w:space="0"/>
              <w:left w:val="single" w:color="auto" w:sz="4" w:space="0"/>
              <w:bottom w:val="single" w:color="auto" w:sz="4" w:space="0"/>
              <w:right w:val="single" w:color="auto" w:sz="4" w:space="0"/>
            </w:tcBorders>
            <w:vAlign w:val="top"/>
          </w:tcPr>
          <w:p w14:paraId="2027A1A0">
            <w:pPr>
              <w:keepNext w:val="0"/>
              <w:keepLines w:val="0"/>
              <w:pageBreakBefore w:val="0"/>
              <w:widowControl/>
              <w:kinsoku/>
              <w:wordWrap/>
              <w:overflowPunct/>
              <w:topLinePunct w:val="0"/>
              <w:autoSpaceDE/>
              <w:autoSpaceDN/>
              <w:bidi w:val="0"/>
              <w:adjustRightInd/>
              <w:snapToGrid/>
              <w:spacing w:after="0" w:line="360" w:lineRule="auto"/>
              <w:textAlignment w:val="baseline"/>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提供项目的进度计划安排及执行质量保证，</w:t>
            </w:r>
            <w:bookmarkStart w:id="24" w:name="OLE_LINK3"/>
            <w:r>
              <w:rPr>
                <w:rFonts w:hint="eastAsia" w:ascii="宋体" w:hAnsi="宋体" w:eastAsia="宋体" w:cs="宋体"/>
                <w:color w:val="auto"/>
                <w:sz w:val="21"/>
                <w:szCs w:val="21"/>
                <w:highlight w:val="none"/>
                <w:lang w:val="zh-CN" w:eastAsia="zh-CN"/>
              </w:rPr>
              <w:t>由评标委员会进行比较，综合评价</w:t>
            </w:r>
            <w:bookmarkEnd w:id="24"/>
            <w:r>
              <w:rPr>
                <w:rFonts w:hint="eastAsia" w:ascii="宋体" w:hAnsi="宋体" w:eastAsia="宋体" w:cs="宋体"/>
                <w:color w:val="auto"/>
                <w:sz w:val="21"/>
                <w:szCs w:val="21"/>
                <w:highlight w:val="none"/>
                <w:lang w:val="zh-CN" w:eastAsia="zh-CN"/>
              </w:rPr>
              <w:t>：</w:t>
            </w:r>
          </w:p>
          <w:p w14:paraId="22DCC0A4">
            <w:pPr>
              <w:keepNext w:val="0"/>
              <w:keepLines w:val="0"/>
              <w:pageBreakBefore w:val="0"/>
              <w:widowControl/>
              <w:kinsoku/>
              <w:wordWrap/>
              <w:overflowPunct/>
              <w:topLinePunct w:val="0"/>
              <w:autoSpaceDE/>
              <w:autoSpaceDN/>
              <w:bidi w:val="0"/>
              <w:adjustRightInd/>
              <w:snapToGrid/>
              <w:spacing w:after="0" w:line="360" w:lineRule="auto"/>
              <w:textAlignment w:val="baseline"/>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（1）进度计划安排及质量管理措施科学合理，全部满足本项目质量目标为优，得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zh-CN" w:eastAsia="zh-CN"/>
              </w:rPr>
              <w:t>分；</w:t>
            </w:r>
          </w:p>
          <w:p w14:paraId="68330B8A">
            <w:pPr>
              <w:keepNext w:val="0"/>
              <w:keepLines w:val="0"/>
              <w:pageBreakBefore w:val="0"/>
              <w:widowControl/>
              <w:kinsoku/>
              <w:wordWrap/>
              <w:overflowPunct/>
              <w:topLinePunct w:val="0"/>
              <w:autoSpaceDE/>
              <w:autoSpaceDN/>
              <w:bidi w:val="0"/>
              <w:adjustRightInd/>
              <w:snapToGrid/>
              <w:spacing w:after="0" w:line="360" w:lineRule="auto"/>
              <w:textAlignment w:val="baseline"/>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（2）进度计划安排及质量管理措施比较合理，基本满足本项目质量目标为良，得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分；</w:t>
            </w:r>
          </w:p>
          <w:p w14:paraId="31646E65">
            <w:pPr>
              <w:keepNext w:val="0"/>
              <w:keepLines w:val="0"/>
              <w:pageBreakBefore w:val="0"/>
              <w:widowControl/>
              <w:kinsoku/>
              <w:wordWrap/>
              <w:overflowPunct/>
              <w:topLinePunct w:val="0"/>
              <w:autoSpaceDE/>
              <w:autoSpaceDN/>
              <w:bidi w:val="0"/>
              <w:adjustRightInd/>
              <w:snapToGrid/>
              <w:spacing w:after="0" w:line="360" w:lineRule="auto"/>
              <w:textAlignment w:val="baseline"/>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（3）进度计划安排及质量管理措施基本合理，基本满足本项目质量目标为中，得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分；</w:t>
            </w:r>
          </w:p>
          <w:p w14:paraId="6593B900">
            <w:pPr>
              <w:keepNext w:val="0"/>
              <w:keepLines w:val="0"/>
              <w:pageBreakBefore w:val="0"/>
              <w:widowControl/>
              <w:kinsoku/>
              <w:wordWrap/>
              <w:overflowPunct/>
              <w:topLinePunct w:val="0"/>
              <w:autoSpaceDE/>
              <w:autoSpaceDN/>
              <w:bidi w:val="0"/>
              <w:adjustRightInd/>
              <w:snapToGrid/>
              <w:spacing w:after="0"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）进度计划安排及质量管理措施不够合理，不能满足本项目质量目标为差，得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分</w:t>
            </w:r>
            <w:r>
              <w:rPr>
                <w:rFonts w:hint="eastAsia" w:cs="宋体"/>
                <w:color w:val="auto"/>
                <w:sz w:val="21"/>
                <w:szCs w:val="21"/>
                <w:highlight w:val="none"/>
                <w:lang w:val="zh-CN" w:eastAsia="zh-CN"/>
              </w:rPr>
              <w:t>。</w:t>
            </w:r>
          </w:p>
        </w:tc>
      </w:tr>
      <w:tr w14:paraId="1573E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5" w:type="dxa"/>
            <w:vMerge w:val="continue"/>
            <w:tcBorders>
              <w:left w:val="single" w:color="auto" w:sz="4" w:space="0"/>
              <w:right w:val="single" w:color="auto" w:sz="4" w:space="0"/>
            </w:tcBorders>
            <w:vAlign w:val="center"/>
          </w:tcPr>
          <w:p w14:paraId="778A8E61">
            <w:pPr>
              <w:pageBreakBefore w:val="0"/>
              <w:kinsoku/>
              <w:wordWrap/>
              <w:overflowPunct/>
              <w:autoSpaceDE/>
              <w:autoSpaceDN/>
              <w:bidi w:val="0"/>
              <w:spacing w:line="360" w:lineRule="auto"/>
              <w:ind w:left="-92" w:leftChars="-33" w:firstLine="8" w:firstLineChars="4"/>
              <w:jc w:val="center"/>
              <w:rPr>
                <w:rFonts w:hint="eastAsia" w:ascii="宋体" w:hAnsi="宋体" w:eastAsia="宋体" w:cs="宋体"/>
                <w:b/>
                <w:bCs/>
                <w:color w:val="auto"/>
                <w:sz w:val="21"/>
                <w:szCs w:val="21"/>
                <w:highlight w:val="none"/>
              </w:rPr>
            </w:pPr>
          </w:p>
        </w:tc>
        <w:tc>
          <w:tcPr>
            <w:tcW w:w="1887" w:type="dxa"/>
            <w:tcBorders>
              <w:top w:val="single" w:color="auto" w:sz="4" w:space="0"/>
              <w:left w:val="single" w:color="auto" w:sz="4" w:space="0"/>
              <w:bottom w:val="single" w:color="auto" w:sz="4" w:space="0"/>
              <w:right w:val="single" w:color="auto" w:sz="4" w:space="0"/>
            </w:tcBorders>
            <w:vAlign w:val="center"/>
          </w:tcPr>
          <w:p w14:paraId="5CBA47EC">
            <w:pPr>
              <w:pageBreakBefore w:val="0"/>
              <w:kinsoku/>
              <w:wordWrap/>
              <w:overflowPunct/>
              <w:autoSpaceDE/>
              <w:autoSpaceDN/>
              <w:bidi w:val="0"/>
              <w:spacing w:line="360" w:lineRule="auto"/>
              <w:ind w:left="-92" w:leftChars="-33" w:firstLine="8" w:firstLineChars="4"/>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质量保障</w:t>
            </w:r>
            <w:r>
              <w:rPr>
                <w:rFonts w:hint="eastAsia" w:cs="宋体"/>
                <w:b/>
                <w:bCs/>
                <w:color w:val="auto"/>
                <w:sz w:val="21"/>
                <w:szCs w:val="21"/>
                <w:highlight w:val="none"/>
                <w:lang w:val="en-US" w:eastAsia="zh-CN"/>
              </w:rPr>
              <w:t>措施</w:t>
            </w:r>
          </w:p>
          <w:p w14:paraId="27B2C3B5">
            <w:pPr>
              <w:pageBreakBefore w:val="0"/>
              <w:kinsoku/>
              <w:wordWrap/>
              <w:overflowPunct/>
              <w:autoSpaceDE/>
              <w:autoSpaceDN/>
              <w:bidi w:val="0"/>
              <w:spacing w:line="360" w:lineRule="auto"/>
              <w:ind w:left="-92" w:leftChars="-33" w:firstLine="8" w:firstLineChars="4"/>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（8分）</w:t>
            </w:r>
          </w:p>
        </w:tc>
        <w:tc>
          <w:tcPr>
            <w:tcW w:w="5954" w:type="dxa"/>
            <w:tcBorders>
              <w:top w:val="single" w:color="auto" w:sz="4" w:space="0"/>
              <w:left w:val="single" w:color="auto" w:sz="4" w:space="0"/>
              <w:bottom w:val="single" w:color="auto" w:sz="4" w:space="0"/>
              <w:right w:val="single" w:color="auto" w:sz="4" w:space="0"/>
            </w:tcBorders>
            <w:vAlign w:val="top"/>
          </w:tcPr>
          <w:p w14:paraId="4261B368">
            <w:pPr>
              <w:keepNext w:val="0"/>
              <w:keepLines w:val="0"/>
              <w:pageBreakBefore w:val="0"/>
              <w:widowControl/>
              <w:kinsoku/>
              <w:wordWrap/>
              <w:overflowPunct/>
              <w:topLinePunct w:val="0"/>
              <w:autoSpaceDE/>
              <w:autoSpaceDN/>
              <w:bidi w:val="0"/>
              <w:adjustRightInd/>
              <w:snapToGrid/>
              <w:spacing w:after="0"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提供质量保障措施，由评标委员会进行比较，综合评价：</w:t>
            </w:r>
          </w:p>
          <w:p w14:paraId="19123382">
            <w:pPr>
              <w:keepNext w:val="0"/>
              <w:keepLines w:val="0"/>
              <w:pageBreakBefore w:val="0"/>
              <w:widowControl/>
              <w:kinsoku/>
              <w:wordWrap/>
              <w:overflowPunct/>
              <w:topLinePunct w:val="0"/>
              <w:autoSpaceDE/>
              <w:autoSpaceDN/>
              <w:bidi w:val="0"/>
              <w:adjustRightInd/>
              <w:snapToGrid/>
              <w:spacing w:after="0"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（1）措施具体、操作性强、能够完全响应采购文件的要求，得8分；</w:t>
            </w:r>
          </w:p>
          <w:p w14:paraId="4F3C40B6">
            <w:pPr>
              <w:keepNext w:val="0"/>
              <w:keepLines w:val="0"/>
              <w:pageBreakBefore w:val="0"/>
              <w:widowControl/>
              <w:kinsoku/>
              <w:wordWrap/>
              <w:overflowPunct/>
              <w:topLinePunct w:val="0"/>
              <w:autoSpaceDE/>
              <w:autoSpaceDN/>
              <w:bidi w:val="0"/>
              <w:adjustRightInd/>
              <w:snapToGrid/>
              <w:spacing w:after="0"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（2）措施较具体、操作性较强、能够响应采购文件的要求，得5分；</w:t>
            </w:r>
          </w:p>
          <w:p w14:paraId="4763E56D">
            <w:pPr>
              <w:keepNext w:val="0"/>
              <w:keepLines w:val="0"/>
              <w:pageBreakBefore w:val="0"/>
              <w:widowControl/>
              <w:kinsoku/>
              <w:wordWrap/>
              <w:overflowPunct/>
              <w:topLinePunct w:val="0"/>
              <w:autoSpaceDE/>
              <w:autoSpaceDN/>
              <w:bidi w:val="0"/>
              <w:adjustRightInd/>
              <w:snapToGrid/>
              <w:spacing w:after="0"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（3）措施基本具体、操作性一般、基本响应采购文件的要求，得3分；</w:t>
            </w:r>
          </w:p>
          <w:p w14:paraId="713AB143">
            <w:pPr>
              <w:keepNext w:val="0"/>
              <w:keepLines w:val="0"/>
              <w:pageBreakBefore w:val="0"/>
              <w:widowControl/>
              <w:kinsoku/>
              <w:wordWrap/>
              <w:overflowPunct/>
              <w:topLinePunct w:val="0"/>
              <w:autoSpaceDE/>
              <w:autoSpaceDN/>
              <w:bidi w:val="0"/>
              <w:adjustRightInd/>
              <w:snapToGrid/>
              <w:spacing w:after="0"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（4）措施不具体、操作性不强、不响应采购文件的要求，得1分</w:t>
            </w:r>
            <w:r>
              <w:rPr>
                <w:rFonts w:hint="eastAsia" w:cs="宋体"/>
                <w:color w:val="auto"/>
                <w:sz w:val="21"/>
                <w:szCs w:val="21"/>
                <w:highlight w:val="none"/>
                <w:lang w:val="en-US" w:eastAsia="zh-CN"/>
              </w:rPr>
              <w:t>。</w:t>
            </w:r>
          </w:p>
        </w:tc>
      </w:tr>
      <w:tr w14:paraId="05287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tcBorders>
              <w:left w:val="single" w:color="auto" w:sz="4" w:space="0"/>
              <w:right w:val="single" w:color="auto" w:sz="4" w:space="0"/>
            </w:tcBorders>
            <w:vAlign w:val="center"/>
          </w:tcPr>
          <w:p w14:paraId="11DA11FE">
            <w:pPr>
              <w:pageBreakBefore w:val="0"/>
              <w:kinsoku/>
              <w:wordWrap/>
              <w:overflowPunct/>
              <w:autoSpaceDE/>
              <w:autoSpaceDN/>
              <w:bidi w:val="0"/>
              <w:spacing w:line="360" w:lineRule="auto"/>
              <w:ind w:left="-92" w:leftChars="-33" w:firstLine="8" w:firstLineChars="4"/>
              <w:jc w:val="center"/>
              <w:rPr>
                <w:rFonts w:hint="eastAsia" w:ascii="宋体" w:hAnsi="宋体" w:eastAsia="宋体" w:cs="宋体"/>
                <w:b/>
                <w:bCs/>
                <w:color w:val="auto"/>
                <w:sz w:val="21"/>
                <w:szCs w:val="21"/>
                <w:highlight w:val="none"/>
              </w:rPr>
            </w:pPr>
          </w:p>
        </w:tc>
        <w:tc>
          <w:tcPr>
            <w:tcW w:w="1887" w:type="dxa"/>
            <w:tcBorders>
              <w:top w:val="single" w:color="auto" w:sz="4" w:space="0"/>
              <w:left w:val="single" w:color="auto" w:sz="4" w:space="0"/>
              <w:bottom w:val="single" w:color="auto" w:sz="4" w:space="0"/>
              <w:right w:val="single" w:color="auto" w:sz="4" w:space="0"/>
            </w:tcBorders>
            <w:vAlign w:val="center"/>
          </w:tcPr>
          <w:p w14:paraId="55DD572A">
            <w:pPr>
              <w:pageBreakBefore w:val="0"/>
              <w:kinsoku/>
              <w:wordWrap/>
              <w:overflowPunct/>
              <w:autoSpaceDE/>
              <w:autoSpaceDN/>
              <w:bidi w:val="0"/>
              <w:spacing w:line="360" w:lineRule="auto"/>
              <w:ind w:left="-92" w:leftChars="-33" w:firstLine="8" w:firstLineChars="4"/>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人员配备</w:t>
            </w:r>
          </w:p>
          <w:p w14:paraId="67B5808E">
            <w:pPr>
              <w:pageBreakBefore w:val="0"/>
              <w:kinsoku/>
              <w:wordWrap/>
              <w:overflowPunct/>
              <w:autoSpaceDE/>
              <w:autoSpaceDN/>
              <w:bidi w:val="0"/>
              <w:spacing w:line="360" w:lineRule="auto"/>
              <w:ind w:left="-92" w:leftChars="-33" w:firstLine="8" w:firstLineChars="4"/>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（7分）</w:t>
            </w:r>
          </w:p>
        </w:tc>
        <w:tc>
          <w:tcPr>
            <w:tcW w:w="5954" w:type="dxa"/>
            <w:tcBorders>
              <w:top w:val="single" w:color="auto" w:sz="4" w:space="0"/>
              <w:left w:val="single" w:color="auto" w:sz="4" w:space="0"/>
              <w:bottom w:val="single" w:color="auto" w:sz="4" w:space="0"/>
              <w:right w:val="single" w:color="auto" w:sz="4" w:space="0"/>
            </w:tcBorders>
            <w:vAlign w:val="center"/>
          </w:tcPr>
          <w:p w14:paraId="495B990F">
            <w:pPr>
              <w:keepNext w:val="0"/>
              <w:keepLines w:val="0"/>
              <w:pageBreakBefore w:val="0"/>
              <w:widowControl/>
              <w:kinsoku/>
              <w:wordWrap/>
              <w:overflowPunct/>
              <w:topLinePunct w:val="0"/>
              <w:autoSpaceDE/>
              <w:autoSpaceDN/>
              <w:bidi w:val="0"/>
              <w:adjustRightInd/>
              <w:snapToGrid/>
              <w:spacing w:after="0" w:line="360" w:lineRule="auto"/>
              <w:textAlignment w:val="baseline"/>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rPr>
              <w:t>根</w:t>
            </w:r>
            <w:r>
              <w:rPr>
                <w:rFonts w:hint="eastAsia" w:ascii="宋体" w:hAnsi="宋体" w:eastAsia="宋体" w:cs="宋体"/>
                <w:color w:val="auto"/>
                <w:sz w:val="21"/>
                <w:szCs w:val="21"/>
                <w:highlight w:val="none"/>
                <w:lang w:val="zh-CN" w:eastAsia="zh-CN"/>
              </w:rPr>
              <w:t>据</w:t>
            </w: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eastAsia="zh-CN"/>
              </w:rPr>
              <w:t>对项目组人员配置水平、人员分工安排是否明确合理等，由评标委员会进行比较，综合评价：</w:t>
            </w:r>
          </w:p>
          <w:p w14:paraId="3EB8008B">
            <w:pPr>
              <w:keepNext w:val="0"/>
              <w:keepLines w:val="0"/>
              <w:pageBreakBefore w:val="0"/>
              <w:widowControl/>
              <w:kinsoku/>
              <w:wordWrap/>
              <w:overflowPunct/>
              <w:topLinePunct w:val="0"/>
              <w:autoSpaceDE/>
              <w:autoSpaceDN/>
              <w:bidi w:val="0"/>
              <w:adjustRightInd/>
              <w:snapToGrid/>
              <w:spacing w:after="0" w:line="360" w:lineRule="auto"/>
              <w:textAlignment w:val="baseline"/>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（1）拟派项目组人员配置科学合理、人员分工明确，得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CN" w:eastAsia="zh-CN"/>
              </w:rPr>
              <w:t>分；</w:t>
            </w:r>
          </w:p>
          <w:p w14:paraId="504BECBF">
            <w:pPr>
              <w:keepNext w:val="0"/>
              <w:keepLines w:val="0"/>
              <w:pageBreakBefore w:val="0"/>
              <w:widowControl/>
              <w:kinsoku/>
              <w:wordWrap/>
              <w:overflowPunct/>
              <w:topLinePunct w:val="0"/>
              <w:autoSpaceDE/>
              <w:autoSpaceDN/>
              <w:bidi w:val="0"/>
              <w:adjustRightInd/>
              <w:snapToGrid/>
              <w:spacing w:after="0" w:line="360" w:lineRule="auto"/>
              <w:textAlignment w:val="baseline"/>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（2）拟派项目组人员配置较科学合理、人员分工较明确，得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分</w:t>
            </w:r>
          </w:p>
          <w:p w14:paraId="407424D7">
            <w:pPr>
              <w:keepNext w:val="0"/>
              <w:keepLines w:val="0"/>
              <w:pageBreakBefore w:val="0"/>
              <w:widowControl/>
              <w:kinsoku/>
              <w:wordWrap/>
              <w:overflowPunct/>
              <w:topLinePunct w:val="0"/>
              <w:autoSpaceDE/>
              <w:autoSpaceDN/>
              <w:bidi w:val="0"/>
              <w:adjustRightInd/>
              <w:snapToGrid/>
              <w:spacing w:after="0" w:line="360" w:lineRule="auto"/>
              <w:textAlignment w:val="baseline"/>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（3）拟派项目组人员配置基本科学合理、人员分工基本明确，得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分；</w:t>
            </w:r>
          </w:p>
          <w:p w14:paraId="2A01A97A">
            <w:pPr>
              <w:keepNext w:val="0"/>
              <w:keepLines w:val="0"/>
              <w:pageBreakBefore w:val="0"/>
              <w:widowControl/>
              <w:kinsoku/>
              <w:wordWrap/>
              <w:overflowPunct/>
              <w:topLinePunct w:val="0"/>
              <w:autoSpaceDE/>
              <w:autoSpaceDN/>
              <w:bidi w:val="0"/>
              <w:adjustRightInd/>
              <w:snapToGrid/>
              <w:spacing w:after="0"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eastAsia="zh-CN"/>
              </w:rPr>
              <w:t>（4）拟派项目组人员配置不科学合理、人员分工不明确，得1分</w:t>
            </w:r>
            <w:r>
              <w:rPr>
                <w:rFonts w:hint="eastAsia" w:cs="宋体"/>
                <w:color w:val="auto"/>
                <w:sz w:val="21"/>
                <w:szCs w:val="21"/>
                <w:highlight w:val="none"/>
                <w:lang w:val="zh-CN" w:eastAsia="zh-CN"/>
              </w:rPr>
              <w:t>。</w:t>
            </w:r>
          </w:p>
        </w:tc>
      </w:tr>
    </w:tbl>
    <w:p w14:paraId="18606709">
      <w:pPr>
        <w:pStyle w:val="56"/>
        <w:keepNext w:val="0"/>
        <w:keepLines w:val="0"/>
        <w:pageBreakBefore w:val="0"/>
        <w:kinsoku/>
        <w:wordWrap/>
        <w:overflowPunct/>
        <w:topLinePunct w:val="0"/>
        <w:autoSpaceDE/>
        <w:autoSpaceDN/>
        <w:bidi w:val="0"/>
        <w:adjustRightInd/>
        <w:snapToGrid/>
        <w:spacing w:after="0" w:line="500" w:lineRule="exact"/>
        <w:jc w:val="left"/>
        <w:textAlignment w:val="auto"/>
        <w:rPr>
          <w:rStyle w:val="97"/>
          <w:rFonts w:hint="eastAsia" w:ascii="宋体" w:hAnsi="宋体" w:eastAsia="宋体" w:cs="宋体"/>
          <w:b/>
          <w:bCs/>
          <w:color w:val="auto"/>
          <w:sz w:val="21"/>
          <w:szCs w:val="21"/>
          <w:highlight w:val="none"/>
        </w:rPr>
      </w:pPr>
      <w:r>
        <w:rPr>
          <w:rStyle w:val="97"/>
          <w:rFonts w:hint="eastAsia" w:ascii="宋体" w:hAnsi="宋体" w:eastAsia="宋体" w:cs="宋体"/>
          <w:b/>
          <w:bCs/>
          <w:color w:val="auto"/>
          <w:sz w:val="21"/>
          <w:szCs w:val="21"/>
          <w:highlight w:val="none"/>
        </w:rPr>
        <w:t>（三）</w:t>
      </w:r>
      <w:r>
        <w:rPr>
          <w:rStyle w:val="97"/>
          <w:rFonts w:hint="eastAsia" w:ascii="宋体" w:hAnsi="宋体" w:eastAsia="宋体" w:cs="宋体"/>
          <w:b/>
          <w:bCs/>
          <w:color w:val="auto"/>
          <w:sz w:val="21"/>
          <w:szCs w:val="21"/>
          <w:highlight w:val="none"/>
          <w:lang w:val="en-US" w:eastAsia="zh-CN"/>
        </w:rPr>
        <w:t>商务部分</w:t>
      </w:r>
      <w:r>
        <w:rPr>
          <w:rStyle w:val="97"/>
          <w:rFonts w:hint="eastAsia" w:ascii="宋体" w:hAnsi="宋体" w:eastAsia="宋体" w:cs="宋体"/>
          <w:b/>
          <w:bCs/>
          <w:color w:val="auto"/>
          <w:sz w:val="21"/>
          <w:szCs w:val="21"/>
          <w:highlight w:val="none"/>
        </w:rPr>
        <w:t>（</w:t>
      </w:r>
      <w:r>
        <w:rPr>
          <w:rStyle w:val="97"/>
          <w:rFonts w:hint="eastAsia" w:ascii="宋体" w:hAnsi="宋体" w:eastAsia="宋体" w:cs="宋体"/>
          <w:b/>
          <w:bCs/>
          <w:color w:val="auto"/>
          <w:sz w:val="21"/>
          <w:szCs w:val="21"/>
          <w:highlight w:val="none"/>
          <w:lang w:val="en-US" w:eastAsia="zh-CN"/>
        </w:rPr>
        <w:t>30</w:t>
      </w:r>
      <w:r>
        <w:rPr>
          <w:rStyle w:val="97"/>
          <w:rFonts w:hint="eastAsia" w:ascii="宋体" w:hAnsi="宋体" w:eastAsia="宋体" w:cs="宋体"/>
          <w:b/>
          <w:bCs/>
          <w:color w:val="auto"/>
          <w:sz w:val="21"/>
          <w:szCs w:val="21"/>
          <w:highlight w:val="none"/>
        </w:rPr>
        <w:t>分）</w:t>
      </w:r>
    </w:p>
    <w:tbl>
      <w:tblPr>
        <w:tblStyle w:val="22"/>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887"/>
        <w:gridCol w:w="5954"/>
      </w:tblGrid>
      <w:tr w14:paraId="10E2D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5" w:type="dxa"/>
            <w:vMerge w:val="restart"/>
            <w:tcBorders>
              <w:left w:val="single" w:color="auto" w:sz="4" w:space="0"/>
              <w:right w:val="single" w:color="auto" w:sz="4" w:space="0"/>
            </w:tcBorders>
            <w:vAlign w:val="center"/>
          </w:tcPr>
          <w:p w14:paraId="6B69937E">
            <w:pPr>
              <w:keepNext w:val="0"/>
              <w:keepLines w:val="0"/>
              <w:pageBreakBefore w:val="0"/>
              <w:widowControl/>
              <w:kinsoku/>
              <w:wordWrap/>
              <w:overflowPunct/>
              <w:topLinePunct w:val="0"/>
              <w:autoSpaceDE/>
              <w:autoSpaceDN/>
              <w:bidi w:val="0"/>
              <w:adjustRightInd/>
              <w:snapToGrid/>
              <w:spacing w:after="0" w:line="500" w:lineRule="exac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商务部分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1887" w:type="dxa"/>
            <w:tcBorders>
              <w:top w:val="single" w:color="auto" w:sz="4" w:space="0"/>
              <w:left w:val="single" w:color="auto" w:sz="4" w:space="0"/>
              <w:bottom w:val="single" w:color="auto" w:sz="4" w:space="0"/>
              <w:right w:val="single" w:color="auto" w:sz="4" w:space="0"/>
            </w:tcBorders>
            <w:vAlign w:val="center"/>
          </w:tcPr>
          <w:p w14:paraId="5D55B88A">
            <w:pPr>
              <w:keepNext w:val="0"/>
              <w:keepLines w:val="0"/>
              <w:pageBreakBefore w:val="0"/>
              <w:widowControl/>
              <w:kinsoku/>
              <w:wordWrap/>
              <w:overflowPunct/>
              <w:topLinePunct w:val="0"/>
              <w:autoSpaceDE/>
              <w:autoSpaceDN/>
              <w:bidi w:val="0"/>
              <w:adjustRightInd/>
              <w:snapToGrid/>
              <w:spacing w:after="0" w:line="500" w:lineRule="exact"/>
              <w:jc w:val="center"/>
              <w:textAlignment w:val="baseline"/>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zh-CN" w:eastAsia="zh-CN"/>
              </w:rPr>
              <w:t>企业业绩（</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zh-CN" w:eastAsia="zh-CN"/>
              </w:rPr>
              <w:t>分）</w:t>
            </w:r>
          </w:p>
        </w:tc>
        <w:tc>
          <w:tcPr>
            <w:tcW w:w="5954" w:type="dxa"/>
            <w:tcBorders>
              <w:top w:val="single" w:color="auto" w:sz="4" w:space="0"/>
              <w:left w:val="single" w:color="auto" w:sz="4" w:space="0"/>
              <w:bottom w:val="single" w:color="auto" w:sz="4" w:space="0"/>
              <w:right w:val="single" w:color="auto" w:sz="4" w:space="0"/>
            </w:tcBorders>
            <w:vAlign w:val="center"/>
          </w:tcPr>
          <w:p w14:paraId="5A661FB8">
            <w:pPr>
              <w:keepNext w:val="0"/>
              <w:keepLines w:val="0"/>
              <w:pageBreakBefore w:val="0"/>
              <w:widowControl/>
              <w:kinsoku/>
              <w:wordWrap/>
              <w:overflowPunct/>
              <w:topLinePunct w:val="0"/>
              <w:autoSpaceDE/>
              <w:autoSpaceDN/>
              <w:bidi w:val="0"/>
              <w:adjustRightInd/>
              <w:snapToGrid/>
              <w:spacing w:after="0" w:line="500" w:lineRule="exact"/>
              <w:textAlignment w:val="baseline"/>
              <w:rPr>
                <w:rFonts w:hint="eastAsia" w:ascii="宋体" w:hAnsi="宋体" w:eastAsia="宋体" w:cs="宋体"/>
                <w:color w:val="auto"/>
                <w:sz w:val="21"/>
                <w:szCs w:val="21"/>
                <w:highlight w:val="none"/>
                <w:lang w:val="en-US" w:eastAsia="zh-CN"/>
              </w:rPr>
            </w:pPr>
            <w:bookmarkStart w:id="25" w:name="OLE_LINK10"/>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eastAsia="zh-CN"/>
              </w:rPr>
              <w:t>20</w:t>
            </w:r>
            <w:r>
              <w:rPr>
                <w:rFonts w:hint="eastAsia" w:cs="宋体"/>
                <w:color w:val="auto"/>
                <w:sz w:val="21"/>
                <w:szCs w:val="21"/>
                <w:highlight w:val="none"/>
                <w:lang w:val="en-US" w:eastAsia="zh-CN"/>
              </w:rPr>
              <w:t>21</w:t>
            </w:r>
            <w:r>
              <w:rPr>
                <w:rFonts w:hint="eastAsia" w:ascii="宋体" w:hAnsi="宋体" w:eastAsia="宋体" w:cs="宋体"/>
                <w:color w:val="auto"/>
                <w:sz w:val="21"/>
                <w:szCs w:val="21"/>
                <w:highlight w:val="none"/>
                <w:lang w:val="zh-CN" w:eastAsia="zh-CN"/>
              </w:rPr>
              <w:t>年1月1日（以合同签订日期为准）以来承接过档案整理项目，每提供1份业绩得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分，最高得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eastAsia="zh-CN"/>
              </w:rPr>
              <w:t>分。</w:t>
            </w:r>
          </w:p>
          <w:p w14:paraId="6AF60A70">
            <w:pPr>
              <w:keepNext w:val="0"/>
              <w:keepLines w:val="0"/>
              <w:pageBreakBefore w:val="0"/>
              <w:widowControl/>
              <w:kinsoku/>
              <w:wordWrap/>
              <w:overflowPunct/>
              <w:topLinePunct w:val="0"/>
              <w:autoSpaceDE/>
              <w:autoSpaceDN/>
              <w:bidi w:val="0"/>
              <w:adjustRightInd/>
              <w:snapToGrid/>
              <w:spacing w:after="0" w:line="500" w:lineRule="exact"/>
              <w:textAlignment w:val="baseline"/>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注：提供合同扫描件或复印件，以签订合同时间为准，否则不得分。</w:t>
            </w:r>
            <w:bookmarkEnd w:id="25"/>
          </w:p>
        </w:tc>
      </w:tr>
      <w:tr w14:paraId="2D56D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tcBorders>
              <w:left w:val="single" w:color="auto" w:sz="4" w:space="0"/>
              <w:right w:val="single" w:color="auto" w:sz="4" w:space="0"/>
            </w:tcBorders>
            <w:vAlign w:val="center"/>
          </w:tcPr>
          <w:p w14:paraId="31E47C7D">
            <w:pPr>
              <w:keepNext w:val="0"/>
              <w:keepLines w:val="0"/>
              <w:pageBreakBefore w:val="0"/>
              <w:widowControl/>
              <w:kinsoku/>
              <w:wordWrap/>
              <w:overflowPunct/>
              <w:topLinePunct w:val="0"/>
              <w:autoSpaceDE/>
              <w:autoSpaceDN/>
              <w:bidi w:val="0"/>
              <w:adjustRightInd/>
              <w:snapToGrid/>
              <w:spacing w:after="0" w:line="500" w:lineRule="exact"/>
              <w:ind w:firstLine="420" w:firstLineChars="200"/>
              <w:textAlignment w:val="baseline"/>
              <w:rPr>
                <w:rFonts w:hint="eastAsia" w:ascii="宋体" w:hAnsi="宋体" w:eastAsia="宋体" w:cs="宋体"/>
                <w:color w:val="auto"/>
                <w:sz w:val="21"/>
                <w:szCs w:val="21"/>
                <w:highlight w:val="none"/>
              </w:rPr>
            </w:pPr>
          </w:p>
        </w:tc>
        <w:tc>
          <w:tcPr>
            <w:tcW w:w="1887" w:type="dxa"/>
            <w:tcBorders>
              <w:top w:val="single" w:color="auto" w:sz="4" w:space="0"/>
              <w:left w:val="single" w:color="auto" w:sz="4" w:space="0"/>
              <w:bottom w:val="single" w:color="auto" w:sz="4" w:space="0"/>
              <w:right w:val="single" w:color="auto" w:sz="4" w:space="0"/>
            </w:tcBorders>
            <w:vAlign w:val="center"/>
          </w:tcPr>
          <w:p w14:paraId="6E670824">
            <w:pPr>
              <w:keepNext w:val="0"/>
              <w:keepLines w:val="0"/>
              <w:pageBreakBefore w:val="0"/>
              <w:widowControl/>
              <w:kinsoku/>
              <w:wordWrap/>
              <w:overflowPunct/>
              <w:topLinePunct w:val="0"/>
              <w:autoSpaceDE/>
              <w:autoSpaceDN/>
              <w:bidi w:val="0"/>
              <w:adjustRightInd/>
              <w:snapToGrid/>
              <w:spacing w:after="0" w:line="500" w:lineRule="exact"/>
              <w:jc w:val="center"/>
              <w:textAlignment w:val="baseline"/>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zh-CN" w:eastAsia="zh-CN"/>
              </w:rPr>
              <w:t>拟投入项目人员（</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lang w:val="zh-CN" w:eastAsia="zh-CN"/>
              </w:rPr>
              <w:t>分）</w:t>
            </w:r>
          </w:p>
        </w:tc>
        <w:tc>
          <w:tcPr>
            <w:tcW w:w="5954" w:type="dxa"/>
            <w:tcBorders>
              <w:top w:val="single" w:color="auto" w:sz="4" w:space="0"/>
              <w:left w:val="single" w:color="auto" w:sz="4" w:space="0"/>
              <w:bottom w:val="single" w:color="auto" w:sz="4" w:space="0"/>
              <w:right w:val="single" w:color="auto" w:sz="4" w:space="0"/>
            </w:tcBorders>
            <w:vAlign w:val="center"/>
          </w:tcPr>
          <w:p w14:paraId="7270536E">
            <w:pPr>
              <w:keepNext w:val="0"/>
              <w:keepLines w:val="0"/>
              <w:pageBreakBefore w:val="0"/>
              <w:widowControl/>
              <w:kinsoku/>
              <w:wordWrap/>
              <w:overflowPunct/>
              <w:topLinePunct w:val="0"/>
              <w:autoSpaceDE/>
              <w:autoSpaceDN/>
              <w:bidi w:val="0"/>
              <w:adjustRightInd/>
              <w:snapToGrid/>
              <w:spacing w:after="0" w:line="500" w:lineRule="exact"/>
              <w:textAlignment w:val="baseline"/>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拟派项目负责人具有档案管理专业高级及以上职称，每提供一人得3分，最多得3分。（需出具相关证书和人员社保证明，未提供不得分）。</w:t>
            </w:r>
          </w:p>
          <w:p w14:paraId="4BC1F7B2">
            <w:pPr>
              <w:keepNext w:val="0"/>
              <w:keepLines w:val="0"/>
              <w:pageBreakBefore w:val="0"/>
              <w:widowControl/>
              <w:kinsoku/>
              <w:wordWrap/>
              <w:overflowPunct/>
              <w:topLinePunct w:val="0"/>
              <w:autoSpaceDE/>
              <w:autoSpaceDN/>
              <w:bidi w:val="0"/>
              <w:adjustRightInd/>
              <w:snapToGrid/>
              <w:spacing w:after="0" w:line="500" w:lineRule="exact"/>
              <w:textAlignment w:val="baseline"/>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2、拟投入本项目人员</w:t>
            </w:r>
            <w:r>
              <w:rPr>
                <w:rFonts w:hint="eastAsia" w:cs="宋体"/>
                <w:color w:val="auto"/>
                <w:sz w:val="21"/>
                <w:szCs w:val="21"/>
                <w:highlight w:val="none"/>
                <w:lang w:val="zh-CN" w:eastAsia="zh-CN"/>
              </w:rPr>
              <w:t>（</w:t>
            </w:r>
            <w:r>
              <w:rPr>
                <w:rFonts w:hint="eastAsia" w:cs="宋体"/>
                <w:color w:val="auto"/>
                <w:sz w:val="21"/>
                <w:szCs w:val="21"/>
                <w:highlight w:val="none"/>
                <w:lang w:val="en-US" w:eastAsia="zh-CN"/>
              </w:rPr>
              <w:t>项目负责人除外</w:t>
            </w:r>
            <w:r>
              <w:rPr>
                <w:rFonts w:hint="eastAsia" w:cs="宋体"/>
                <w:color w:val="auto"/>
                <w:sz w:val="21"/>
                <w:szCs w:val="21"/>
                <w:highlight w:val="none"/>
                <w:lang w:val="zh-CN" w:eastAsia="zh-CN"/>
              </w:rPr>
              <w:t>）</w:t>
            </w:r>
            <w:r>
              <w:rPr>
                <w:rFonts w:hint="eastAsia" w:ascii="宋体" w:hAnsi="宋体" w:eastAsia="宋体" w:cs="宋体"/>
                <w:color w:val="auto"/>
                <w:sz w:val="21"/>
                <w:szCs w:val="21"/>
                <w:highlight w:val="none"/>
                <w:lang w:val="zh-CN" w:eastAsia="zh-CN"/>
              </w:rPr>
              <w:t>具有档案管理专业职称证或资格证书的，每提供一人得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分，最高得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eastAsia="zh-CN"/>
              </w:rPr>
              <w:t>分；本项最高得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eastAsia="zh-CN"/>
              </w:rPr>
              <w:t>分。（需出具相关证书</w:t>
            </w:r>
            <w:r>
              <w:rPr>
                <w:rFonts w:hint="eastAsia" w:cs="宋体"/>
                <w:color w:val="auto"/>
                <w:sz w:val="21"/>
                <w:szCs w:val="21"/>
                <w:highlight w:val="none"/>
                <w:lang w:val="en-US" w:eastAsia="zh-CN"/>
              </w:rPr>
              <w:t>和人员社保证明</w:t>
            </w:r>
            <w:r>
              <w:rPr>
                <w:rFonts w:hint="eastAsia" w:ascii="宋体" w:hAnsi="宋体" w:eastAsia="宋体" w:cs="宋体"/>
                <w:color w:val="auto"/>
                <w:sz w:val="21"/>
                <w:szCs w:val="21"/>
                <w:highlight w:val="none"/>
                <w:lang w:val="zh-CN" w:eastAsia="zh-CN"/>
              </w:rPr>
              <w:t>，未提供不得分）</w:t>
            </w:r>
          </w:p>
          <w:p w14:paraId="2AEA0096">
            <w:pPr>
              <w:keepNext w:val="0"/>
              <w:keepLines w:val="0"/>
              <w:pageBreakBefore w:val="0"/>
              <w:widowControl/>
              <w:kinsoku/>
              <w:wordWrap/>
              <w:overflowPunct/>
              <w:topLinePunct w:val="0"/>
              <w:autoSpaceDE/>
              <w:autoSpaceDN/>
              <w:bidi w:val="0"/>
              <w:adjustRightInd/>
              <w:snapToGrid/>
              <w:spacing w:after="0" w:line="500" w:lineRule="exact"/>
              <w:textAlignment w:val="baseline"/>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注：提供人员证书及社保缴纳证明扫描件，否则不得分。退休人员无需提供社保证明，但需提供证书、退休证书及劳务合同扫描件。</w:t>
            </w:r>
          </w:p>
        </w:tc>
      </w:tr>
      <w:tr w14:paraId="2F6DF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tcBorders>
              <w:left w:val="single" w:color="auto" w:sz="4" w:space="0"/>
              <w:right w:val="single" w:color="auto" w:sz="4" w:space="0"/>
            </w:tcBorders>
            <w:vAlign w:val="center"/>
          </w:tcPr>
          <w:p w14:paraId="54C65346">
            <w:pPr>
              <w:keepNext w:val="0"/>
              <w:keepLines w:val="0"/>
              <w:pageBreakBefore w:val="0"/>
              <w:widowControl/>
              <w:kinsoku/>
              <w:wordWrap/>
              <w:overflowPunct/>
              <w:topLinePunct w:val="0"/>
              <w:autoSpaceDE/>
              <w:autoSpaceDN/>
              <w:bidi w:val="0"/>
              <w:adjustRightInd/>
              <w:snapToGrid/>
              <w:spacing w:after="0" w:line="500" w:lineRule="exact"/>
              <w:ind w:firstLine="420" w:firstLineChars="200"/>
              <w:textAlignment w:val="baseline"/>
              <w:rPr>
                <w:rFonts w:hint="eastAsia" w:ascii="宋体" w:hAnsi="宋体" w:eastAsia="宋体" w:cs="宋体"/>
                <w:color w:val="auto"/>
                <w:sz w:val="21"/>
                <w:szCs w:val="21"/>
                <w:highlight w:val="none"/>
              </w:rPr>
            </w:pPr>
          </w:p>
        </w:tc>
        <w:tc>
          <w:tcPr>
            <w:tcW w:w="1887" w:type="dxa"/>
            <w:tcBorders>
              <w:top w:val="single" w:color="auto" w:sz="4" w:space="0"/>
              <w:left w:val="single" w:color="auto" w:sz="4" w:space="0"/>
              <w:bottom w:val="single" w:color="auto" w:sz="4" w:space="0"/>
              <w:right w:val="single" w:color="auto" w:sz="4" w:space="0"/>
            </w:tcBorders>
            <w:vAlign w:val="center"/>
          </w:tcPr>
          <w:p w14:paraId="7002959D">
            <w:pPr>
              <w:keepNext w:val="0"/>
              <w:keepLines w:val="0"/>
              <w:pageBreakBefore w:val="0"/>
              <w:widowControl/>
              <w:kinsoku/>
              <w:wordWrap/>
              <w:overflowPunct/>
              <w:topLinePunct w:val="0"/>
              <w:autoSpaceDE/>
              <w:autoSpaceDN/>
              <w:bidi w:val="0"/>
              <w:adjustRightInd/>
              <w:snapToGrid/>
              <w:spacing w:after="0" w:line="500" w:lineRule="exact"/>
              <w:jc w:val="center"/>
              <w:textAlignment w:val="baseline"/>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en-US" w:eastAsia="zh-CN"/>
              </w:rPr>
              <w:t>拟投入仪器设备（5分）</w:t>
            </w:r>
          </w:p>
        </w:tc>
        <w:tc>
          <w:tcPr>
            <w:tcW w:w="5954" w:type="dxa"/>
            <w:tcBorders>
              <w:top w:val="single" w:color="auto" w:sz="4" w:space="0"/>
              <w:left w:val="single" w:color="auto" w:sz="4" w:space="0"/>
              <w:bottom w:val="single" w:color="auto" w:sz="4" w:space="0"/>
              <w:right w:val="single" w:color="auto" w:sz="4" w:space="0"/>
            </w:tcBorders>
            <w:vAlign w:val="center"/>
          </w:tcPr>
          <w:p w14:paraId="639343FA">
            <w:pPr>
              <w:keepNext w:val="0"/>
              <w:keepLines w:val="0"/>
              <w:pageBreakBefore w:val="0"/>
              <w:widowControl/>
              <w:kinsoku/>
              <w:wordWrap/>
              <w:overflowPunct/>
              <w:topLinePunct w:val="0"/>
              <w:autoSpaceDE/>
              <w:autoSpaceDN/>
              <w:bidi w:val="0"/>
              <w:adjustRightInd/>
              <w:snapToGrid/>
              <w:spacing w:after="0" w:line="500" w:lineRule="exact"/>
              <w:textAlignment w:val="baseline"/>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投入本项目的</w:t>
            </w:r>
            <w:r>
              <w:rPr>
                <w:rFonts w:hint="eastAsia" w:ascii="宋体" w:hAnsi="宋体" w:eastAsia="宋体" w:cs="宋体"/>
                <w:color w:val="auto"/>
                <w:sz w:val="21"/>
                <w:szCs w:val="21"/>
                <w:highlight w:val="none"/>
                <w:lang w:val="en-US" w:eastAsia="zh-CN"/>
              </w:rPr>
              <w:t>电脑、打印机、扫描仪、高拍仪、装订机等</w:t>
            </w:r>
            <w:r>
              <w:rPr>
                <w:rFonts w:hint="eastAsia" w:ascii="宋体" w:hAnsi="宋体" w:eastAsia="宋体" w:cs="宋体"/>
                <w:color w:val="auto"/>
                <w:sz w:val="21"/>
                <w:szCs w:val="21"/>
                <w:highlight w:val="none"/>
                <w:lang w:val="zh-CN" w:eastAsia="zh-CN"/>
              </w:rPr>
              <w:t>仪器设备齐全，满足项目需求，</w:t>
            </w:r>
            <w:r>
              <w:rPr>
                <w:rFonts w:hint="eastAsia" w:cs="宋体"/>
                <w:color w:val="auto"/>
                <w:sz w:val="21"/>
                <w:szCs w:val="21"/>
                <w:highlight w:val="none"/>
                <w:lang w:val="en-US" w:eastAsia="zh-CN"/>
              </w:rPr>
              <w:t>提供齐全</w:t>
            </w:r>
            <w:r>
              <w:rPr>
                <w:rFonts w:hint="eastAsia" w:ascii="宋体" w:hAnsi="宋体" w:eastAsia="宋体" w:cs="宋体"/>
                <w:color w:val="auto"/>
                <w:sz w:val="21"/>
                <w:szCs w:val="21"/>
                <w:highlight w:val="none"/>
                <w:lang w:val="zh-CN" w:eastAsia="zh-CN"/>
              </w:rPr>
              <w:t>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分</w:t>
            </w:r>
            <w:r>
              <w:rPr>
                <w:rFonts w:hint="eastAsia" w:cs="宋体"/>
                <w:color w:val="auto"/>
                <w:sz w:val="21"/>
                <w:szCs w:val="21"/>
                <w:highlight w:val="none"/>
                <w:lang w:val="zh-CN" w:eastAsia="zh-CN"/>
              </w:rPr>
              <w:t>，</w:t>
            </w:r>
            <w:r>
              <w:rPr>
                <w:rFonts w:hint="eastAsia" w:cs="宋体"/>
                <w:color w:val="auto"/>
                <w:sz w:val="21"/>
                <w:szCs w:val="21"/>
                <w:highlight w:val="none"/>
                <w:lang w:val="en-US" w:eastAsia="zh-CN"/>
              </w:rPr>
              <w:t>每缺少一项扣1分，扣完为止</w:t>
            </w:r>
            <w:r>
              <w:rPr>
                <w:rFonts w:hint="eastAsia" w:ascii="宋体" w:hAnsi="宋体" w:eastAsia="宋体" w:cs="宋体"/>
                <w:color w:val="auto"/>
                <w:sz w:val="21"/>
                <w:szCs w:val="21"/>
                <w:highlight w:val="none"/>
                <w:lang w:val="zh-CN" w:eastAsia="zh-CN"/>
              </w:rPr>
              <w:t>。</w:t>
            </w:r>
          </w:p>
          <w:p w14:paraId="324336AA">
            <w:pPr>
              <w:keepNext w:val="0"/>
              <w:keepLines w:val="0"/>
              <w:pageBreakBefore w:val="0"/>
              <w:widowControl/>
              <w:kinsoku/>
              <w:wordWrap/>
              <w:overflowPunct/>
              <w:topLinePunct w:val="0"/>
              <w:autoSpaceDE/>
              <w:autoSpaceDN/>
              <w:bidi w:val="0"/>
              <w:adjustRightInd/>
              <w:snapToGrid/>
              <w:spacing w:after="0" w:line="500" w:lineRule="exact"/>
              <w:textAlignment w:val="baseline"/>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（提供发票</w:t>
            </w:r>
            <w:r>
              <w:rPr>
                <w:rFonts w:hint="eastAsia" w:cs="宋体"/>
                <w:color w:val="auto"/>
                <w:sz w:val="21"/>
                <w:szCs w:val="21"/>
                <w:highlight w:val="none"/>
                <w:lang w:val="en-US" w:eastAsia="zh-CN"/>
              </w:rPr>
              <w:t>扫描件</w:t>
            </w:r>
            <w:r>
              <w:rPr>
                <w:rFonts w:hint="eastAsia" w:ascii="宋体" w:hAnsi="宋体" w:eastAsia="宋体" w:cs="宋体"/>
                <w:color w:val="auto"/>
                <w:sz w:val="21"/>
                <w:szCs w:val="21"/>
                <w:highlight w:val="none"/>
                <w:lang w:val="zh-CN" w:eastAsia="zh-CN"/>
              </w:rPr>
              <w:t>，未提供材料或提供材料不全不得分。）</w:t>
            </w:r>
          </w:p>
        </w:tc>
      </w:tr>
      <w:tr w14:paraId="62E0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tcBorders>
              <w:left w:val="single" w:color="auto" w:sz="4" w:space="0"/>
              <w:right w:val="single" w:color="auto" w:sz="4" w:space="0"/>
            </w:tcBorders>
            <w:vAlign w:val="center"/>
          </w:tcPr>
          <w:p w14:paraId="76FB83D1">
            <w:pPr>
              <w:keepNext w:val="0"/>
              <w:keepLines w:val="0"/>
              <w:pageBreakBefore w:val="0"/>
              <w:widowControl/>
              <w:kinsoku/>
              <w:wordWrap/>
              <w:overflowPunct/>
              <w:topLinePunct w:val="0"/>
              <w:autoSpaceDE/>
              <w:autoSpaceDN/>
              <w:bidi w:val="0"/>
              <w:adjustRightInd/>
              <w:snapToGrid/>
              <w:spacing w:after="0" w:line="500" w:lineRule="exact"/>
              <w:ind w:right="0" w:rightChars="0" w:firstLine="420" w:firstLineChars="200"/>
              <w:textAlignment w:val="baseline"/>
              <w:rPr>
                <w:rFonts w:hint="eastAsia" w:ascii="宋体" w:hAnsi="宋体" w:eastAsia="宋体" w:cs="宋体"/>
                <w:color w:val="auto"/>
                <w:sz w:val="21"/>
                <w:szCs w:val="21"/>
                <w:highlight w:val="none"/>
              </w:rPr>
            </w:pPr>
          </w:p>
        </w:tc>
        <w:tc>
          <w:tcPr>
            <w:tcW w:w="1887" w:type="dxa"/>
            <w:tcBorders>
              <w:top w:val="single" w:color="auto" w:sz="4" w:space="0"/>
              <w:left w:val="single" w:color="auto" w:sz="4" w:space="0"/>
              <w:bottom w:val="single" w:color="auto" w:sz="4" w:space="0"/>
              <w:right w:val="single" w:color="auto" w:sz="4" w:space="0"/>
            </w:tcBorders>
            <w:vAlign w:val="center"/>
          </w:tcPr>
          <w:p w14:paraId="3AD36825">
            <w:pPr>
              <w:keepNext w:val="0"/>
              <w:keepLines w:val="0"/>
              <w:pageBreakBefore w:val="0"/>
              <w:widowControl w:val="0"/>
              <w:kinsoku/>
              <w:wordWrap/>
              <w:overflowPunct/>
              <w:topLinePunct w:val="0"/>
              <w:autoSpaceDE w:val="0"/>
              <w:autoSpaceDN w:val="0"/>
              <w:bidi w:val="0"/>
              <w:adjustRightInd/>
              <w:snapToGrid/>
              <w:spacing w:line="500" w:lineRule="exact"/>
              <w:ind w:right="0" w:right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sz w:val="21"/>
                <w:szCs w:val="21"/>
                <w:highlight w:val="none"/>
                <w:lang w:val="zh-CN" w:eastAsia="zh-CN"/>
              </w:rPr>
              <w:t>售后服务（5分）</w:t>
            </w:r>
          </w:p>
        </w:tc>
        <w:tc>
          <w:tcPr>
            <w:tcW w:w="5954" w:type="dxa"/>
            <w:tcBorders>
              <w:top w:val="single" w:color="auto" w:sz="4" w:space="0"/>
              <w:left w:val="single" w:color="auto" w:sz="4" w:space="0"/>
              <w:bottom w:val="single" w:color="auto" w:sz="4" w:space="0"/>
              <w:right w:val="single" w:color="auto" w:sz="4" w:space="0"/>
            </w:tcBorders>
            <w:vAlign w:val="center"/>
          </w:tcPr>
          <w:p w14:paraId="4D8098E8">
            <w:pPr>
              <w:keepNext w:val="0"/>
              <w:keepLines w:val="0"/>
              <w:pageBreakBefore w:val="0"/>
              <w:widowControl w:val="0"/>
              <w:kinsoku/>
              <w:wordWrap/>
              <w:overflowPunct/>
              <w:topLinePunct w:val="0"/>
              <w:autoSpaceDE w:val="0"/>
              <w:autoSpaceDN w:val="0"/>
              <w:bidi w:val="0"/>
              <w:adjustRightInd/>
              <w:snapToGrid/>
              <w:spacing w:line="500" w:lineRule="exact"/>
              <w:ind w:right="0" w:rightChars="0"/>
              <w:jc w:val="left"/>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提供项目的售后服务方案，由评标委员会进行比较，综合评价：</w:t>
            </w:r>
          </w:p>
          <w:p w14:paraId="2FE3B8C5">
            <w:pPr>
              <w:keepNext w:val="0"/>
              <w:keepLines w:val="0"/>
              <w:pageBreakBefore w:val="0"/>
              <w:widowControl w:val="0"/>
              <w:kinsoku/>
              <w:wordWrap/>
              <w:overflowPunct/>
              <w:topLinePunct w:val="0"/>
              <w:autoSpaceDE w:val="0"/>
              <w:autoSpaceDN w:val="0"/>
              <w:bidi w:val="0"/>
              <w:adjustRightInd/>
              <w:snapToGrid/>
              <w:spacing w:line="500" w:lineRule="exact"/>
              <w:ind w:right="0" w:rightChars="0"/>
              <w:jc w:val="left"/>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（1）售后服务内容详实合理，服务承诺针对性强，得5分；</w:t>
            </w:r>
          </w:p>
          <w:p w14:paraId="30CD589B">
            <w:pPr>
              <w:keepNext w:val="0"/>
              <w:keepLines w:val="0"/>
              <w:pageBreakBefore w:val="0"/>
              <w:widowControl w:val="0"/>
              <w:kinsoku/>
              <w:wordWrap/>
              <w:overflowPunct/>
              <w:topLinePunct w:val="0"/>
              <w:autoSpaceDE w:val="0"/>
              <w:autoSpaceDN w:val="0"/>
              <w:bidi w:val="0"/>
              <w:adjustRightInd/>
              <w:snapToGrid/>
              <w:spacing w:line="500" w:lineRule="exact"/>
              <w:ind w:right="0" w:rightChars="0"/>
              <w:jc w:val="left"/>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（2）售后服务内容较为合理，服务承诺针对性较强，得3分；</w:t>
            </w:r>
          </w:p>
          <w:p w14:paraId="60103283">
            <w:pPr>
              <w:keepNext w:val="0"/>
              <w:keepLines w:val="0"/>
              <w:pageBreakBefore w:val="0"/>
              <w:widowControl w:val="0"/>
              <w:kinsoku/>
              <w:wordWrap/>
              <w:overflowPunct/>
              <w:topLinePunct w:val="0"/>
              <w:autoSpaceDE w:val="0"/>
              <w:autoSpaceDN w:val="0"/>
              <w:bidi w:val="0"/>
              <w:adjustRightInd/>
              <w:snapToGrid/>
              <w:spacing w:line="500" w:lineRule="exact"/>
              <w:ind w:right="0" w:rightChars="0"/>
              <w:jc w:val="left"/>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（3）售后服务内容基本合理，服务承诺针对性一般，得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val="zh-CN" w:eastAsia="zh-CN"/>
              </w:rPr>
              <w:t>分。</w:t>
            </w:r>
          </w:p>
          <w:p w14:paraId="05124DFB">
            <w:pPr>
              <w:keepNext w:val="0"/>
              <w:keepLines w:val="0"/>
              <w:pageBreakBefore w:val="0"/>
              <w:widowControl w:val="0"/>
              <w:kinsoku/>
              <w:wordWrap/>
              <w:overflowPunct/>
              <w:topLinePunct w:val="0"/>
              <w:autoSpaceDE w:val="0"/>
              <w:autoSpaceDN w:val="0"/>
              <w:bidi w:val="0"/>
              <w:adjustRightInd/>
              <w:snapToGrid/>
              <w:spacing w:line="500" w:lineRule="exact"/>
              <w:ind w:right="0" w:rightChars="0"/>
              <w:jc w:val="left"/>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（4）售后服务内容不合理，服务承诺没有针对性一般，得1分。</w:t>
            </w:r>
          </w:p>
          <w:p w14:paraId="0ADAA26A">
            <w:pPr>
              <w:keepNext w:val="0"/>
              <w:keepLines w:val="0"/>
              <w:pageBreakBefore w:val="0"/>
              <w:widowControl w:val="0"/>
              <w:kinsoku/>
              <w:wordWrap/>
              <w:overflowPunct/>
              <w:topLinePunct w:val="0"/>
              <w:autoSpaceDE w:val="0"/>
              <w:autoSpaceDN w:val="0"/>
              <w:bidi w:val="0"/>
              <w:adjustRightInd/>
              <w:snapToGrid/>
              <w:spacing w:line="500" w:lineRule="exact"/>
              <w:ind w:right="0" w:rightChars="0"/>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sz w:val="21"/>
                <w:szCs w:val="21"/>
                <w:highlight w:val="none"/>
                <w:lang w:val="en-US" w:eastAsia="zh-CN"/>
              </w:rPr>
              <w:t>注：此项内容，若缺项，按0分计。</w:t>
            </w:r>
          </w:p>
        </w:tc>
      </w:tr>
      <w:tr w14:paraId="0E62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tcBorders>
              <w:left w:val="single" w:color="auto" w:sz="4" w:space="0"/>
              <w:right w:val="single" w:color="auto" w:sz="4" w:space="0"/>
            </w:tcBorders>
            <w:vAlign w:val="center"/>
          </w:tcPr>
          <w:p w14:paraId="73F07C42">
            <w:pPr>
              <w:keepNext w:val="0"/>
              <w:keepLines w:val="0"/>
              <w:pageBreakBefore w:val="0"/>
              <w:widowControl/>
              <w:kinsoku/>
              <w:wordWrap/>
              <w:overflowPunct/>
              <w:topLinePunct w:val="0"/>
              <w:autoSpaceDE/>
              <w:autoSpaceDN/>
              <w:bidi w:val="0"/>
              <w:adjustRightInd/>
              <w:snapToGrid/>
              <w:spacing w:after="0" w:line="500" w:lineRule="exact"/>
              <w:ind w:right="0" w:rightChars="0" w:firstLine="420" w:firstLineChars="200"/>
              <w:textAlignment w:val="baseline"/>
              <w:rPr>
                <w:rFonts w:hint="eastAsia" w:ascii="宋体" w:hAnsi="宋体" w:eastAsia="宋体" w:cs="宋体"/>
                <w:color w:val="auto"/>
                <w:sz w:val="21"/>
                <w:szCs w:val="21"/>
                <w:highlight w:val="none"/>
              </w:rPr>
            </w:pPr>
          </w:p>
        </w:tc>
        <w:tc>
          <w:tcPr>
            <w:tcW w:w="1887" w:type="dxa"/>
            <w:tcBorders>
              <w:top w:val="single" w:color="auto" w:sz="4" w:space="0"/>
              <w:left w:val="single" w:color="auto" w:sz="4" w:space="0"/>
              <w:bottom w:val="single" w:color="auto" w:sz="4" w:space="0"/>
              <w:right w:val="single" w:color="auto" w:sz="4" w:space="0"/>
            </w:tcBorders>
            <w:vAlign w:val="center"/>
          </w:tcPr>
          <w:p w14:paraId="5A72A339">
            <w:pPr>
              <w:keepNext w:val="0"/>
              <w:keepLines w:val="0"/>
              <w:pageBreakBefore w:val="0"/>
              <w:widowControl w:val="0"/>
              <w:kinsoku/>
              <w:wordWrap/>
              <w:overflowPunct/>
              <w:topLinePunct w:val="0"/>
              <w:autoSpaceDE w:val="0"/>
              <w:autoSpaceDN w:val="0"/>
              <w:bidi w:val="0"/>
              <w:adjustRightInd/>
              <w:snapToGrid/>
              <w:spacing w:line="500" w:lineRule="exact"/>
              <w:ind w:right="0" w:right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sz w:val="21"/>
                <w:szCs w:val="21"/>
                <w:lang w:val="zh-CN" w:eastAsia="zh-CN"/>
              </w:rPr>
              <w:t>合理化建议（</w:t>
            </w:r>
            <w:r>
              <w:rPr>
                <w:rFonts w:hint="eastAsia" w:ascii="宋体" w:hAnsi="宋体" w:eastAsia="宋体" w:cs="宋体"/>
                <w:b/>
                <w:bCs/>
                <w:sz w:val="21"/>
                <w:szCs w:val="21"/>
                <w:lang w:val="en-US" w:eastAsia="zh-CN"/>
              </w:rPr>
              <w:t>5</w:t>
            </w:r>
            <w:r>
              <w:rPr>
                <w:rFonts w:hint="eastAsia" w:ascii="宋体" w:hAnsi="宋体" w:eastAsia="宋体" w:cs="宋体"/>
                <w:b/>
                <w:bCs/>
                <w:sz w:val="21"/>
                <w:szCs w:val="21"/>
                <w:lang w:val="zh-CN" w:eastAsia="zh-CN"/>
              </w:rPr>
              <w:t>分）</w:t>
            </w:r>
          </w:p>
        </w:tc>
        <w:tc>
          <w:tcPr>
            <w:tcW w:w="5954" w:type="dxa"/>
            <w:tcBorders>
              <w:top w:val="single" w:color="auto" w:sz="4" w:space="0"/>
              <w:left w:val="single" w:color="auto" w:sz="4" w:space="0"/>
              <w:bottom w:val="single" w:color="auto" w:sz="4" w:space="0"/>
              <w:right w:val="single" w:color="auto" w:sz="4" w:space="0"/>
            </w:tcBorders>
            <w:vAlign w:val="center"/>
          </w:tcPr>
          <w:p w14:paraId="2AD6385D">
            <w:pPr>
              <w:keepNext w:val="0"/>
              <w:keepLines w:val="0"/>
              <w:pageBreakBefore w:val="0"/>
              <w:widowControl w:val="0"/>
              <w:kinsoku/>
              <w:wordWrap/>
              <w:overflowPunct/>
              <w:topLinePunct w:val="0"/>
              <w:autoSpaceDE w:val="0"/>
              <w:autoSpaceDN w:val="0"/>
              <w:bidi w:val="0"/>
              <w:adjustRightInd/>
              <w:snapToGrid/>
              <w:spacing w:line="500" w:lineRule="exact"/>
              <w:ind w:right="0" w:rightChars="0"/>
              <w:jc w:val="left"/>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val="zh-CN" w:eastAsia="zh-CN"/>
              </w:rPr>
              <w:t>）供应商提出的切实可行的合理化建议与措施，</w:t>
            </w:r>
            <w:r>
              <w:rPr>
                <w:rFonts w:hint="eastAsia" w:ascii="宋体" w:hAnsi="宋体" w:eastAsia="宋体" w:cs="宋体"/>
                <w:sz w:val="21"/>
                <w:szCs w:val="21"/>
                <w:highlight w:val="none"/>
                <w:lang w:val="en-US" w:eastAsia="zh-CN"/>
              </w:rPr>
              <w:t>每有一项得1分，最多得3分</w:t>
            </w:r>
            <w:r>
              <w:rPr>
                <w:rFonts w:hint="eastAsia" w:ascii="宋体" w:hAnsi="宋体" w:eastAsia="宋体" w:cs="宋体"/>
                <w:sz w:val="21"/>
                <w:szCs w:val="21"/>
                <w:highlight w:val="none"/>
                <w:lang w:val="zh-CN" w:eastAsia="zh-CN"/>
              </w:rPr>
              <w:t>（0-</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val="zh-CN" w:eastAsia="zh-CN"/>
              </w:rPr>
              <w:t>分）</w:t>
            </w:r>
          </w:p>
          <w:p w14:paraId="0F96699B">
            <w:pPr>
              <w:keepNext w:val="0"/>
              <w:keepLines w:val="0"/>
              <w:pageBreakBefore w:val="0"/>
              <w:widowControl w:val="0"/>
              <w:kinsoku/>
              <w:wordWrap/>
              <w:overflowPunct/>
              <w:topLinePunct w:val="0"/>
              <w:autoSpaceDE w:val="0"/>
              <w:autoSpaceDN w:val="0"/>
              <w:bidi w:val="0"/>
              <w:adjustRightInd/>
              <w:snapToGrid/>
              <w:spacing w:line="500" w:lineRule="exact"/>
              <w:ind w:right="0" w:rightChars="0"/>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sz w:val="21"/>
                <w:szCs w:val="21"/>
                <w:highlight w:val="none"/>
                <w:lang w:val="zh-CN"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val="zh-CN" w:eastAsia="zh-CN"/>
              </w:rPr>
              <w:t>）</w:t>
            </w:r>
            <w:r>
              <w:rPr>
                <w:rFonts w:hint="eastAsia" w:ascii="宋体" w:hAnsi="宋体" w:eastAsia="宋体" w:cs="宋体"/>
                <w:sz w:val="21"/>
                <w:szCs w:val="21"/>
                <w:highlight w:val="none"/>
                <w:lang w:val="en-US" w:eastAsia="zh-CN"/>
              </w:rPr>
              <w:t>供应商的</w:t>
            </w:r>
            <w:r>
              <w:rPr>
                <w:rFonts w:hint="eastAsia" w:ascii="宋体" w:hAnsi="宋体" w:eastAsia="宋体" w:cs="宋体"/>
                <w:sz w:val="21"/>
                <w:szCs w:val="21"/>
                <w:highlight w:val="none"/>
                <w:lang w:val="zh-CN" w:eastAsia="zh-CN"/>
              </w:rPr>
              <w:t>技术支持保障措施，响应时间等其他优惠服务承诺，每有一项得1分，最多得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val="zh-CN" w:eastAsia="zh-CN"/>
              </w:rPr>
              <w:t>分（0-</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val="zh-CN" w:eastAsia="zh-CN"/>
              </w:rPr>
              <w:t>分）</w:t>
            </w:r>
          </w:p>
        </w:tc>
      </w:tr>
      <w:bookmarkEnd w:id="23"/>
    </w:tbl>
    <w:p w14:paraId="74D11267">
      <w:pPr>
        <w:keepNext w:val="0"/>
        <w:keepLines w:val="0"/>
        <w:pageBreakBefore w:val="0"/>
        <w:kinsoku/>
        <w:wordWrap/>
        <w:overflowPunct/>
        <w:topLinePunct w:val="0"/>
        <w:autoSpaceDE/>
        <w:autoSpaceDN/>
        <w:bidi w:val="0"/>
        <w:adjustRightInd/>
        <w:snapToGrid/>
        <w:spacing w:line="500" w:lineRule="exact"/>
        <w:ind w:right="0" w:rightChars="0"/>
        <w:rPr>
          <w:rStyle w:val="97"/>
          <w:rFonts w:hint="eastAsia"/>
          <w:bCs/>
          <w:color w:val="auto"/>
          <w:sz w:val="24"/>
          <w:szCs w:val="24"/>
          <w:highlight w:val="none"/>
        </w:rPr>
      </w:pPr>
    </w:p>
    <w:p w14:paraId="05E0A0B0">
      <w:pPr>
        <w:pStyle w:val="56"/>
        <w:keepNext w:val="0"/>
        <w:keepLines w:val="0"/>
        <w:pageBreakBefore w:val="0"/>
        <w:kinsoku/>
        <w:wordWrap/>
        <w:overflowPunct/>
        <w:topLinePunct w:val="0"/>
        <w:autoSpaceDE/>
        <w:autoSpaceDN/>
        <w:bidi w:val="0"/>
        <w:adjustRightInd/>
        <w:snapToGrid/>
        <w:spacing w:after="0" w:line="500" w:lineRule="exact"/>
        <w:ind w:right="0" w:rightChars="0" w:firstLine="480" w:firstLineChars="200"/>
        <w:jc w:val="left"/>
        <w:textAlignment w:val="auto"/>
        <w:rPr>
          <w:rStyle w:val="97"/>
          <w:rFonts w:ascii="宋体" w:hAnsi="宋体" w:cs="Times New Roman"/>
          <w:color w:val="auto"/>
          <w:sz w:val="24"/>
          <w:szCs w:val="24"/>
          <w:highlight w:val="none"/>
        </w:rPr>
      </w:pPr>
      <w:r>
        <w:rPr>
          <w:rStyle w:val="97"/>
          <w:rFonts w:hint="eastAsia"/>
          <w:bCs/>
          <w:color w:val="auto"/>
          <w:sz w:val="24"/>
          <w:szCs w:val="24"/>
          <w:highlight w:val="none"/>
        </w:rPr>
        <w:t>注：</w:t>
      </w:r>
      <w:r>
        <w:rPr>
          <w:rStyle w:val="97"/>
          <w:rFonts w:hint="eastAsia" w:ascii="宋体" w:hAnsi="宋体" w:cs="Times New Roman"/>
          <w:color w:val="auto"/>
          <w:sz w:val="24"/>
          <w:szCs w:val="24"/>
          <w:highlight w:val="none"/>
        </w:rPr>
        <w:t>1、最终计评分保留小数点后二位。</w:t>
      </w:r>
    </w:p>
    <w:p w14:paraId="60805085">
      <w:pPr>
        <w:pStyle w:val="56"/>
        <w:keepNext w:val="0"/>
        <w:keepLines w:val="0"/>
        <w:pageBreakBefore w:val="0"/>
        <w:tabs>
          <w:tab w:val="left" w:pos="3640"/>
        </w:tabs>
        <w:kinsoku/>
        <w:wordWrap/>
        <w:overflowPunct/>
        <w:topLinePunct w:val="0"/>
        <w:autoSpaceDE/>
        <w:autoSpaceDN/>
        <w:bidi w:val="0"/>
        <w:adjustRightInd/>
        <w:snapToGrid/>
        <w:spacing w:after="0" w:line="500" w:lineRule="exact"/>
        <w:ind w:firstLine="960" w:firstLineChars="400"/>
        <w:jc w:val="left"/>
        <w:textAlignment w:val="auto"/>
        <w:rPr>
          <w:rStyle w:val="97"/>
          <w:rFonts w:ascii="宋体" w:hAnsi="宋体" w:cs="Times New Roman"/>
          <w:color w:val="auto"/>
          <w:sz w:val="24"/>
          <w:szCs w:val="24"/>
          <w:highlight w:val="none"/>
        </w:rPr>
      </w:pPr>
      <w:r>
        <w:rPr>
          <w:rStyle w:val="97"/>
          <w:rFonts w:hint="eastAsia" w:ascii="宋体" w:hAnsi="宋体" w:cs="Times New Roman"/>
          <w:color w:val="auto"/>
          <w:sz w:val="24"/>
          <w:szCs w:val="24"/>
          <w:highlight w:val="none"/>
        </w:rPr>
        <w:t>2、磋商基准价是指通过初步审查的有效供应商的最终报价</w:t>
      </w:r>
      <w:r>
        <w:rPr>
          <w:rStyle w:val="97"/>
          <w:rFonts w:hint="eastAsia" w:ascii="宋体" w:hAnsi="宋体" w:cs="Times New Roman"/>
          <w:color w:val="auto"/>
          <w:sz w:val="24"/>
          <w:szCs w:val="24"/>
          <w:highlight w:val="none"/>
          <w:lang w:eastAsia="zh-CN"/>
        </w:rPr>
        <w:t>（</w:t>
      </w:r>
      <w:r>
        <w:rPr>
          <w:rStyle w:val="97"/>
          <w:rFonts w:hint="eastAsia" w:ascii="宋体" w:hAnsi="宋体" w:cs="Times New Roman"/>
          <w:color w:val="auto"/>
          <w:sz w:val="24"/>
          <w:szCs w:val="24"/>
          <w:highlight w:val="none"/>
          <w:lang w:val="en-US" w:eastAsia="zh-CN"/>
        </w:rPr>
        <w:t>单价</w:t>
      </w:r>
      <w:r>
        <w:rPr>
          <w:rStyle w:val="97"/>
          <w:rFonts w:hint="eastAsia" w:ascii="宋体" w:hAnsi="宋体" w:cs="Times New Roman"/>
          <w:color w:val="auto"/>
          <w:sz w:val="24"/>
          <w:szCs w:val="24"/>
          <w:highlight w:val="none"/>
          <w:lang w:eastAsia="zh-CN"/>
        </w:rPr>
        <w:t>）</w:t>
      </w:r>
      <w:r>
        <w:rPr>
          <w:rStyle w:val="97"/>
          <w:rFonts w:hint="eastAsia" w:ascii="宋体" w:hAnsi="宋体" w:cs="Times New Roman"/>
          <w:color w:val="auto"/>
          <w:sz w:val="24"/>
          <w:szCs w:val="24"/>
          <w:highlight w:val="none"/>
        </w:rPr>
        <w:t>中的最低报价</w:t>
      </w:r>
      <w:r>
        <w:rPr>
          <w:rStyle w:val="97"/>
          <w:rFonts w:hint="eastAsia" w:ascii="宋体" w:hAnsi="宋体" w:cs="Times New Roman"/>
          <w:color w:val="auto"/>
          <w:sz w:val="24"/>
          <w:szCs w:val="24"/>
          <w:highlight w:val="none"/>
          <w:lang w:eastAsia="zh-CN"/>
        </w:rPr>
        <w:t>（</w:t>
      </w:r>
      <w:r>
        <w:rPr>
          <w:rStyle w:val="97"/>
          <w:rFonts w:hint="eastAsia" w:ascii="宋体" w:hAnsi="宋体" w:cs="Times New Roman"/>
          <w:color w:val="auto"/>
          <w:sz w:val="24"/>
          <w:szCs w:val="24"/>
          <w:highlight w:val="none"/>
          <w:lang w:val="en-US" w:eastAsia="zh-CN"/>
        </w:rPr>
        <w:t>单价</w:t>
      </w:r>
      <w:r>
        <w:rPr>
          <w:rStyle w:val="97"/>
          <w:rFonts w:hint="eastAsia" w:ascii="宋体" w:hAnsi="宋体" w:cs="Times New Roman"/>
          <w:color w:val="auto"/>
          <w:sz w:val="24"/>
          <w:szCs w:val="24"/>
          <w:highlight w:val="none"/>
          <w:lang w:eastAsia="zh-CN"/>
        </w:rPr>
        <w:t>）</w:t>
      </w:r>
      <w:r>
        <w:rPr>
          <w:rStyle w:val="97"/>
          <w:rFonts w:hint="eastAsia" w:ascii="宋体" w:hAnsi="宋体" w:cs="Times New Roman"/>
          <w:color w:val="auto"/>
          <w:sz w:val="24"/>
          <w:szCs w:val="24"/>
          <w:highlight w:val="none"/>
        </w:rPr>
        <w:t>。</w:t>
      </w:r>
    </w:p>
    <w:p w14:paraId="34418D0A">
      <w:pPr>
        <w:pStyle w:val="62"/>
        <w:pageBreakBefore w:val="0"/>
        <w:kinsoku/>
        <w:wordWrap/>
        <w:overflowPunct/>
        <w:autoSpaceDE/>
        <w:autoSpaceDN/>
        <w:bidi w:val="0"/>
        <w:spacing w:line="560" w:lineRule="exact"/>
        <w:rPr>
          <w:color w:val="auto"/>
          <w:sz w:val="24"/>
          <w:szCs w:val="24"/>
          <w:highlight w:val="none"/>
        </w:rPr>
      </w:pPr>
    </w:p>
    <w:p w14:paraId="7B47D8C3">
      <w:pPr>
        <w:pStyle w:val="64"/>
        <w:keepNext w:val="0"/>
        <w:keepLines w:val="0"/>
        <w:pageBreakBefore w:val="0"/>
        <w:widowControl/>
        <w:kinsoku/>
        <w:wordWrap/>
        <w:overflowPunct/>
        <w:topLinePunct w:val="0"/>
        <w:autoSpaceDE/>
        <w:autoSpaceDN/>
        <w:bidi w:val="0"/>
        <w:adjustRightInd/>
        <w:snapToGrid/>
        <w:spacing w:after="0" w:line="400" w:lineRule="exact"/>
        <w:jc w:val="center"/>
        <w:outlineLvl w:val="0"/>
        <w:rPr>
          <w:rStyle w:val="97"/>
          <w:b/>
          <w:color w:val="auto"/>
          <w:sz w:val="24"/>
          <w:szCs w:val="24"/>
          <w:highlight w:val="none"/>
        </w:rPr>
      </w:pPr>
      <w:bookmarkStart w:id="26" w:name="_Toc1275"/>
      <w:bookmarkStart w:id="27" w:name="_Toc28415"/>
      <w:bookmarkStart w:id="28" w:name="_Toc13642"/>
      <w:r>
        <w:rPr>
          <w:rStyle w:val="97"/>
          <w:rFonts w:hint="eastAsia"/>
          <w:b/>
          <w:color w:val="auto"/>
          <w:sz w:val="24"/>
          <w:szCs w:val="24"/>
          <w:highlight w:val="none"/>
        </w:rPr>
        <w:br w:type="page"/>
      </w:r>
      <w:bookmarkStart w:id="29" w:name="_Toc24345"/>
      <w:r>
        <w:rPr>
          <w:rStyle w:val="97"/>
          <w:rFonts w:hint="eastAsia"/>
          <w:b/>
          <w:color w:val="auto"/>
          <w:sz w:val="24"/>
          <w:szCs w:val="24"/>
          <w:highlight w:val="none"/>
        </w:rPr>
        <w:t>第五章</w:t>
      </w:r>
      <w:r>
        <w:rPr>
          <w:rStyle w:val="97"/>
          <w:rFonts w:hint="eastAsia"/>
          <w:b/>
          <w:color w:val="auto"/>
          <w:sz w:val="24"/>
          <w:szCs w:val="24"/>
          <w:highlight w:val="none"/>
          <w:lang w:val="en-US" w:eastAsia="zh-CN"/>
        </w:rPr>
        <w:t xml:space="preserve"> </w:t>
      </w:r>
      <w:r>
        <w:rPr>
          <w:rStyle w:val="97"/>
          <w:rFonts w:hint="eastAsia"/>
          <w:b/>
          <w:color w:val="auto"/>
          <w:sz w:val="24"/>
          <w:szCs w:val="24"/>
          <w:highlight w:val="none"/>
        </w:rPr>
        <w:t>合同（参考格式）</w:t>
      </w:r>
      <w:bookmarkEnd w:id="26"/>
      <w:bookmarkEnd w:id="27"/>
      <w:bookmarkEnd w:id="28"/>
      <w:bookmarkEnd w:id="29"/>
    </w:p>
    <w:p w14:paraId="234BA8A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cs="宋体"/>
          <w:bCs/>
          <w:sz w:val="28"/>
          <w:szCs w:val="28"/>
        </w:rPr>
      </w:pPr>
      <w:bookmarkStart w:id="30" w:name="_Toc14320_WPSOffice_Level2"/>
      <w:bookmarkStart w:id="31" w:name="_Toc6906_WPSOffice_Level2"/>
      <w:bookmarkStart w:id="32" w:name="_Toc17930_WPSOffice_Level2"/>
      <w:r>
        <w:rPr>
          <w:rFonts w:hint="eastAsia" w:ascii="宋体" w:hAnsi="宋体" w:cs="宋体"/>
          <w:b/>
          <w:bCs/>
          <w:sz w:val="28"/>
          <w:szCs w:val="28"/>
          <w:lang w:eastAsia="zh-CN"/>
        </w:rPr>
        <w:t>郑州市自然资源和规划局高新分局不动产登记和房地产交易中心档案整理项目</w:t>
      </w:r>
      <w:r>
        <w:rPr>
          <w:rFonts w:hint="eastAsia" w:ascii="宋体" w:hAnsi="宋体" w:cs="宋体"/>
          <w:b/>
          <w:bCs/>
          <w:sz w:val="28"/>
          <w:szCs w:val="28"/>
        </w:rPr>
        <w:t>服务合同</w:t>
      </w:r>
      <w:bookmarkEnd w:id="30"/>
      <w:bookmarkEnd w:id="31"/>
      <w:bookmarkEnd w:id="32"/>
    </w:p>
    <w:p w14:paraId="213D0664">
      <w:pPr>
        <w:keepNext w:val="0"/>
        <w:keepLines w:val="0"/>
        <w:pageBreakBefore w:val="0"/>
        <w:widowControl/>
        <w:kinsoku/>
        <w:wordWrap/>
        <w:overflowPunct/>
        <w:topLinePunct w:val="0"/>
        <w:autoSpaceDE/>
        <w:autoSpaceDN/>
        <w:bidi w:val="0"/>
        <w:adjustRightInd/>
        <w:snapToGrid/>
        <w:spacing w:after="0" w:line="500" w:lineRule="exact"/>
        <w:ind w:firstLine="420" w:firstLineChars="200"/>
        <w:rPr>
          <w:rFonts w:hint="eastAsia" w:ascii="宋体" w:hAnsi="宋体" w:eastAsia="宋体" w:cs="宋体"/>
          <w:bCs/>
          <w:sz w:val="21"/>
          <w:szCs w:val="21"/>
          <w:lang w:eastAsia="zh-CN"/>
        </w:rPr>
      </w:pPr>
      <w:r>
        <w:rPr>
          <w:rFonts w:hint="eastAsia" w:ascii="宋体" w:hAnsi="宋体" w:cs="宋体"/>
          <w:bCs/>
          <w:sz w:val="21"/>
          <w:szCs w:val="21"/>
        </w:rPr>
        <w:t>委托方(甲方)</w:t>
      </w:r>
      <w:r>
        <w:rPr>
          <w:rFonts w:hint="eastAsia" w:ascii="宋体" w:hAnsi="宋体" w:cs="宋体"/>
          <w:bCs/>
          <w:sz w:val="21"/>
          <w:szCs w:val="21"/>
          <w:lang w:eastAsia="zh-CN"/>
        </w:rPr>
        <w:t>：</w:t>
      </w:r>
      <w:r>
        <w:rPr>
          <w:rFonts w:hint="eastAsia" w:ascii="宋体" w:hAnsi="宋体" w:cs="宋体"/>
          <w:bCs/>
          <w:sz w:val="21"/>
          <w:szCs w:val="21"/>
          <w:u w:val="single"/>
          <w:lang w:eastAsia="zh-CN"/>
        </w:rPr>
        <w:t>郑州市自然资源和规划局高新分局</w:t>
      </w:r>
    </w:p>
    <w:p w14:paraId="70DB9168">
      <w:pPr>
        <w:keepNext w:val="0"/>
        <w:keepLines w:val="0"/>
        <w:pageBreakBefore w:val="0"/>
        <w:widowControl/>
        <w:kinsoku/>
        <w:wordWrap/>
        <w:overflowPunct/>
        <w:topLinePunct w:val="0"/>
        <w:autoSpaceDE/>
        <w:autoSpaceDN/>
        <w:bidi w:val="0"/>
        <w:adjustRightInd/>
        <w:snapToGrid/>
        <w:spacing w:after="0" w:line="500" w:lineRule="exact"/>
        <w:ind w:firstLine="420" w:firstLineChars="200"/>
        <w:rPr>
          <w:rFonts w:hint="default" w:ascii="宋体" w:hAnsi="宋体" w:eastAsia="宋体" w:cs="宋体"/>
          <w:sz w:val="21"/>
          <w:szCs w:val="21"/>
          <w:u w:val="single"/>
          <w:lang w:val="en-US" w:eastAsia="zh-CN"/>
        </w:rPr>
      </w:pPr>
      <w:r>
        <w:rPr>
          <w:rFonts w:hint="eastAsia" w:ascii="宋体" w:hAnsi="宋体" w:cs="宋体"/>
          <w:bCs/>
          <w:sz w:val="21"/>
          <w:szCs w:val="21"/>
        </w:rPr>
        <w:t>受托方(乙方)</w:t>
      </w:r>
      <w:r>
        <w:rPr>
          <w:rFonts w:hint="eastAsia" w:ascii="宋体" w:hAnsi="宋体" w:cs="宋体"/>
          <w:bCs/>
          <w:sz w:val="21"/>
          <w:szCs w:val="21"/>
          <w:lang w:eastAsia="zh-CN"/>
        </w:rPr>
        <w:t>：</w:t>
      </w:r>
      <w:r>
        <w:rPr>
          <w:rFonts w:hint="eastAsia" w:ascii="宋体" w:hAnsi="宋体" w:cs="宋体"/>
          <w:bCs/>
          <w:sz w:val="21"/>
          <w:szCs w:val="21"/>
          <w:u w:val="single"/>
        </w:rPr>
        <w:t xml:space="preserve"> </w:t>
      </w:r>
      <w:r>
        <w:rPr>
          <w:rFonts w:hint="eastAsia" w:ascii="宋体" w:hAnsi="宋体" w:cs="宋体"/>
          <w:bCs/>
          <w:sz w:val="21"/>
          <w:szCs w:val="21"/>
          <w:u w:val="single"/>
          <w:lang w:val="en-US" w:eastAsia="zh-CN"/>
        </w:rPr>
        <w:t xml:space="preserve">                              </w:t>
      </w:r>
    </w:p>
    <w:p w14:paraId="4AA779CB">
      <w:pPr>
        <w:keepNext w:val="0"/>
        <w:keepLines w:val="0"/>
        <w:pageBreakBefore w:val="0"/>
        <w:widowControl/>
        <w:kinsoku/>
        <w:wordWrap/>
        <w:overflowPunct/>
        <w:topLinePunct w:val="0"/>
        <w:autoSpaceDE/>
        <w:autoSpaceDN/>
        <w:bidi w:val="0"/>
        <w:adjustRightInd/>
        <w:snapToGrid/>
        <w:spacing w:after="0" w:line="500" w:lineRule="exact"/>
        <w:ind w:firstLine="420" w:firstLineChars="200"/>
        <w:rPr>
          <w:rFonts w:hint="eastAsia" w:ascii="宋体" w:hAnsi="宋体" w:eastAsia="宋体" w:cs="宋体"/>
          <w:bCs/>
          <w:sz w:val="21"/>
          <w:szCs w:val="21"/>
          <w:lang w:eastAsia="zh-CN"/>
        </w:rPr>
      </w:pPr>
      <w:r>
        <w:rPr>
          <w:rFonts w:hint="eastAsia" w:ascii="宋体" w:hAnsi="宋体" w:cs="宋体"/>
          <w:bCs/>
          <w:sz w:val="21"/>
          <w:szCs w:val="21"/>
        </w:rPr>
        <w:t>一、根据</w:t>
      </w:r>
      <w:r>
        <w:rPr>
          <w:rFonts w:hint="eastAsia" w:ascii="宋体" w:hAnsi="宋体" w:cs="宋体"/>
          <w:bCs/>
          <w:sz w:val="21"/>
          <w:szCs w:val="21"/>
          <w:lang w:eastAsia="zh-CN"/>
        </w:rPr>
        <w:t>《中华人民共和国民法典》</w:t>
      </w:r>
      <w:r>
        <w:rPr>
          <w:rFonts w:hint="eastAsia" w:ascii="宋体" w:hAnsi="宋体" w:cs="宋体"/>
          <w:bCs/>
          <w:sz w:val="21"/>
          <w:szCs w:val="21"/>
        </w:rPr>
        <w:t>及其他有关法律、法规之规定</w:t>
      </w:r>
      <w:r>
        <w:rPr>
          <w:rFonts w:hint="eastAsia" w:ascii="宋体" w:hAnsi="宋体" w:cs="宋体"/>
          <w:bCs/>
          <w:sz w:val="21"/>
          <w:szCs w:val="21"/>
          <w:lang w:eastAsia="zh-CN"/>
        </w:rPr>
        <w:t>，</w:t>
      </w:r>
      <w:r>
        <w:rPr>
          <w:rFonts w:hint="eastAsia" w:ascii="宋体" w:hAnsi="宋体" w:cs="宋体"/>
          <w:bCs/>
          <w:sz w:val="21"/>
          <w:szCs w:val="21"/>
        </w:rPr>
        <w:t>甲、乙双方在平等自愿、协商一致的基础上</w:t>
      </w:r>
      <w:r>
        <w:rPr>
          <w:rFonts w:hint="eastAsia" w:ascii="宋体" w:hAnsi="宋体" w:cs="宋体"/>
          <w:bCs/>
          <w:sz w:val="21"/>
          <w:szCs w:val="21"/>
          <w:lang w:eastAsia="zh-CN"/>
        </w:rPr>
        <w:t>，</w:t>
      </w:r>
      <w:r>
        <w:rPr>
          <w:rFonts w:hint="eastAsia" w:ascii="宋体" w:hAnsi="宋体" w:cs="宋体"/>
          <w:bCs/>
          <w:sz w:val="21"/>
          <w:szCs w:val="21"/>
        </w:rPr>
        <w:t>同意就甲方委托乙方为其进行不动产登记产权和抵押档案归档整理服务工作按照下列条款签订本合同</w:t>
      </w:r>
      <w:r>
        <w:rPr>
          <w:rFonts w:hint="eastAsia" w:ascii="宋体" w:hAnsi="宋体" w:cs="宋体"/>
          <w:bCs/>
          <w:sz w:val="21"/>
          <w:szCs w:val="21"/>
          <w:lang w:eastAsia="zh-CN"/>
        </w:rPr>
        <w:t>，</w:t>
      </w:r>
      <w:r>
        <w:rPr>
          <w:rFonts w:hint="eastAsia" w:ascii="宋体" w:hAnsi="宋体" w:cs="宋体"/>
          <w:bCs/>
          <w:sz w:val="21"/>
          <w:szCs w:val="21"/>
        </w:rPr>
        <w:t>以资共同遵守</w:t>
      </w:r>
      <w:r>
        <w:rPr>
          <w:rFonts w:hint="eastAsia" w:ascii="宋体" w:hAnsi="宋体" w:cs="宋体"/>
          <w:bCs/>
          <w:sz w:val="21"/>
          <w:szCs w:val="21"/>
          <w:lang w:eastAsia="zh-CN"/>
        </w:rPr>
        <w:t>：</w:t>
      </w:r>
    </w:p>
    <w:p w14:paraId="145CF8BB">
      <w:pPr>
        <w:keepNext w:val="0"/>
        <w:keepLines w:val="0"/>
        <w:pageBreakBefore w:val="0"/>
        <w:widowControl/>
        <w:kinsoku/>
        <w:wordWrap/>
        <w:overflowPunct/>
        <w:topLinePunct w:val="0"/>
        <w:autoSpaceDE/>
        <w:autoSpaceDN/>
        <w:bidi w:val="0"/>
        <w:adjustRightInd/>
        <w:snapToGrid/>
        <w:spacing w:after="0" w:line="500" w:lineRule="exact"/>
        <w:ind w:firstLine="422" w:firstLineChars="200"/>
        <w:outlineLvl w:val="9"/>
        <w:rPr>
          <w:rFonts w:hint="eastAsia" w:ascii="宋体" w:hAnsi="宋体" w:eastAsia="宋体" w:cs="宋体"/>
          <w:b/>
          <w:bCs w:val="0"/>
          <w:sz w:val="21"/>
          <w:szCs w:val="21"/>
        </w:rPr>
      </w:pPr>
      <w:bookmarkStart w:id="33" w:name="_Toc25361_WPSOffice_Level2"/>
      <w:bookmarkStart w:id="34" w:name="_Toc30216_WPSOffice_Level2"/>
      <w:bookmarkStart w:id="35" w:name="_Toc21601"/>
      <w:bookmarkStart w:id="36" w:name="_Toc22279_WPSOffice_Level2"/>
      <w:r>
        <w:rPr>
          <w:rFonts w:hint="eastAsia" w:ascii="宋体" w:hAnsi="宋体" w:eastAsia="宋体" w:cs="宋体"/>
          <w:b/>
          <w:bCs w:val="0"/>
          <w:sz w:val="21"/>
          <w:szCs w:val="21"/>
        </w:rPr>
        <w:t>第一条 整理概况</w:t>
      </w:r>
      <w:bookmarkEnd w:id="33"/>
      <w:bookmarkEnd w:id="34"/>
      <w:bookmarkEnd w:id="35"/>
      <w:bookmarkEnd w:id="36"/>
    </w:p>
    <w:p w14:paraId="5CA264C4">
      <w:pPr>
        <w:keepNext w:val="0"/>
        <w:keepLines w:val="0"/>
        <w:pageBreakBefore w:val="0"/>
        <w:widowControl/>
        <w:kinsoku/>
        <w:wordWrap/>
        <w:overflowPunct/>
        <w:topLinePunct w:val="0"/>
        <w:autoSpaceDE/>
        <w:autoSpaceDN/>
        <w:bidi w:val="0"/>
        <w:adjustRightInd/>
        <w:snapToGrid/>
        <w:spacing w:after="0" w:line="500" w:lineRule="exact"/>
        <w:ind w:firstLine="420" w:firstLineChars="200"/>
        <w:outlineLvl w:val="9"/>
        <w:rPr>
          <w:rFonts w:hint="eastAsia" w:ascii="宋体" w:hAnsi="宋体" w:eastAsia="宋体" w:cs="宋体"/>
          <w:bCs/>
          <w:sz w:val="21"/>
          <w:szCs w:val="21"/>
        </w:rPr>
      </w:pPr>
      <w:r>
        <w:rPr>
          <w:rFonts w:hint="eastAsia" w:ascii="宋体" w:hAnsi="宋体" w:eastAsia="宋体" w:cs="宋体"/>
          <w:bCs/>
          <w:sz w:val="21"/>
          <w:szCs w:val="21"/>
          <w:lang w:eastAsia="zh-CN"/>
        </w:rPr>
        <w:t>（一）</w:t>
      </w:r>
      <w:r>
        <w:rPr>
          <w:rFonts w:hint="eastAsia" w:ascii="宋体" w:hAnsi="宋体" w:eastAsia="宋体" w:cs="宋体"/>
          <w:bCs/>
          <w:sz w:val="21"/>
          <w:szCs w:val="21"/>
        </w:rPr>
        <w:t>整理类别</w:t>
      </w:r>
      <w:r>
        <w:rPr>
          <w:rFonts w:hint="eastAsia" w:ascii="宋体" w:hAnsi="宋体" w:eastAsia="宋体" w:cs="宋体"/>
          <w:bCs/>
          <w:sz w:val="21"/>
          <w:szCs w:val="21"/>
          <w:lang w:eastAsia="zh-CN"/>
        </w:rPr>
        <w:t>：不动产登记档案</w:t>
      </w:r>
      <w:r>
        <w:rPr>
          <w:rFonts w:hint="eastAsia" w:ascii="宋体" w:hAnsi="宋体" w:eastAsia="宋体" w:cs="宋体"/>
          <w:bCs/>
          <w:sz w:val="21"/>
          <w:szCs w:val="21"/>
        </w:rPr>
        <w:t>；</w:t>
      </w:r>
    </w:p>
    <w:p w14:paraId="7894896C">
      <w:pPr>
        <w:keepNext w:val="0"/>
        <w:keepLines w:val="0"/>
        <w:pageBreakBefore w:val="0"/>
        <w:widowControl/>
        <w:kinsoku/>
        <w:wordWrap/>
        <w:overflowPunct/>
        <w:topLinePunct w:val="0"/>
        <w:autoSpaceDE/>
        <w:autoSpaceDN/>
        <w:bidi w:val="0"/>
        <w:adjustRightInd/>
        <w:snapToGrid/>
        <w:spacing w:after="0" w:line="500" w:lineRule="exact"/>
        <w:ind w:firstLine="420" w:firstLineChars="200"/>
        <w:outlineLvl w:val="9"/>
        <w:rPr>
          <w:rFonts w:hint="eastAsia" w:ascii="宋体" w:hAnsi="宋体" w:eastAsia="宋体" w:cs="宋体"/>
          <w:bCs/>
          <w:sz w:val="21"/>
          <w:szCs w:val="21"/>
        </w:rPr>
      </w:pPr>
      <w:r>
        <w:rPr>
          <w:rFonts w:hint="eastAsia" w:ascii="宋体" w:hAnsi="宋体" w:eastAsia="宋体" w:cs="宋体"/>
          <w:bCs/>
          <w:sz w:val="21"/>
          <w:szCs w:val="21"/>
        </w:rPr>
        <w:t>（二）整理内容</w:t>
      </w:r>
      <w:r>
        <w:rPr>
          <w:rFonts w:hint="eastAsia" w:ascii="宋体" w:hAnsi="宋体" w:eastAsia="宋体" w:cs="宋体"/>
          <w:bCs/>
          <w:sz w:val="21"/>
          <w:szCs w:val="21"/>
          <w:lang w:eastAsia="zh-CN"/>
        </w:rPr>
        <w:t>：本项目为郑州市自然资源和规划局高新分局不动产交易和登记中心2024-2026年度产生各类业务档案（纸质及电子）等文件进场档案管理，包括文件资料的排序和编写页码、卷内文件目录和备考表的编制、纸质档案的数字化、封皮和档案盒的编制、档案的装订和入库排列以及上架等内容，具体数量以郑州市自然资源和规划局高新分局不动产登记和房地产交易中心核定为准</w:t>
      </w:r>
      <w:r>
        <w:rPr>
          <w:rFonts w:hint="eastAsia" w:ascii="宋体" w:hAnsi="宋体" w:eastAsia="宋体" w:cs="宋体"/>
          <w:bCs/>
          <w:sz w:val="21"/>
          <w:szCs w:val="21"/>
        </w:rPr>
        <w:t>；</w:t>
      </w:r>
    </w:p>
    <w:p w14:paraId="4623F6E5">
      <w:pPr>
        <w:keepNext w:val="0"/>
        <w:keepLines w:val="0"/>
        <w:pageBreakBefore w:val="0"/>
        <w:widowControl/>
        <w:kinsoku/>
        <w:wordWrap/>
        <w:overflowPunct/>
        <w:topLinePunct w:val="0"/>
        <w:autoSpaceDE/>
        <w:autoSpaceDN/>
        <w:bidi w:val="0"/>
        <w:adjustRightInd/>
        <w:snapToGrid/>
        <w:spacing w:after="0" w:line="500" w:lineRule="exact"/>
        <w:ind w:firstLine="420" w:firstLineChars="200"/>
        <w:outlineLvl w:val="9"/>
        <w:rPr>
          <w:rFonts w:hint="default" w:ascii="宋体" w:hAnsi="宋体" w:eastAsia="宋体" w:cs="宋体"/>
          <w:bCs/>
          <w:sz w:val="21"/>
          <w:szCs w:val="21"/>
          <w:u w:val="single"/>
          <w:lang w:val="en-US"/>
        </w:rPr>
      </w:pPr>
      <w:r>
        <w:rPr>
          <w:rFonts w:hint="eastAsia" w:ascii="宋体" w:hAnsi="宋体" w:eastAsia="宋体" w:cs="宋体"/>
          <w:bCs/>
          <w:sz w:val="21"/>
          <w:szCs w:val="21"/>
        </w:rPr>
        <w:t>(三)</w:t>
      </w:r>
      <w:r>
        <w:rPr>
          <w:rFonts w:hint="eastAsia" w:cs="宋体"/>
          <w:bCs/>
          <w:sz w:val="21"/>
          <w:szCs w:val="21"/>
          <w:lang w:val="en-US" w:eastAsia="zh-CN"/>
        </w:rPr>
        <w:t>服务期限</w:t>
      </w:r>
      <w:r>
        <w:rPr>
          <w:rFonts w:hint="eastAsia" w:ascii="宋体" w:hAnsi="宋体" w:eastAsia="宋体" w:cs="宋体"/>
          <w:bCs/>
          <w:sz w:val="21"/>
          <w:szCs w:val="21"/>
          <w:lang w:eastAsia="zh-CN"/>
        </w:rPr>
        <w:t>：</w:t>
      </w:r>
      <w:r>
        <w:rPr>
          <w:rFonts w:hint="eastAsia" w:cs="宋体"/>
          <w:bCs/>
          <w:sz w:val="21"/>
          <w:szCs w:val="21"/>
          <w:u w:val="single"/>
          <w:lang w:val="en-US" w:eastAsia="zh-CN"/>
        </w:rPr>
        <w:t xml:space="preserve">  自合同签订之日起一年（经采购人考核合格，可续签下一年度合同，最多续签两年）</w:t>
      </w:r>
    </w:p>
    <w:p w14:paraId="06D3DD1F">
      <w:pPr>
        <w:keepNext w:val="0"/>
        <w:keepLines w:val="0"/>
        <w:pageBreakBefore w:val="0"/>
        <w:widowControl/>
        <w:kinsoku/>
        <w:wordWrap/>
        <w:overflowPunct/>
        <w:topLinePunct w:val="0"/>
        <w:autoSpaceDE/>
        <w:autoSpaceDN/>
        <w:bidi w:val="0"/>
        <w:adjustRightInd/>
        <w:snapToGrid/>
        <w:spacing w:after="0" w:line="500" w:lineRule="exact"/>
        <w:ind w:firstLine="422" w:firstLineChars="200"/>
        <w:outlineLvl w:val="9"/>
        <w:rPr>
          <w:rFonts w:hint="eastAsia" w:ascii="宋体" w:hAnsi="宋体" w:eastAsia="宋体" w:cs="宋体"/>
          <w:b/>
          <w:bCs w:val="0"/>
          <w:sz w:val="21"/>
          <w:szCs w:val="21"/>
        </w:rPr>
      </w:pPr>
      <w:bookmarkStart w:id="37" w:name="_Toc19054_WPSOffice_Level2"/>
      <w:bookmarkStart w:id="38" w:name="_Toc5743_WPSOffice_Level2"/>
      <w:bookmarkStart w:id="39" w:name="_Toc28433_WPSOffice_Level2"/>
      <w:bookmarkStart w:id="40" w:name="_Toc11665"/>
      <w:r>
        <w:rPr>
          <w:rFonts w:hint="eastAsia" w:ascii="宋体" w:hAnsi="宋体" w:eastAsia="宋体" w:cs="宋体"/>
          <w:b/>
          <w:bCs w:val="0"/>
          <w:sz w:val="21"/>
          <w:szCs w:val="21"/>
        </w:rPr>
        <w:t>第二条 整理价款</w:t>
      </w:r>
      <w:bookmarkEnd w:id="37"/>
      <w:bookmarkEnd w:id="38"/>
      <w:bookmarkEnd w:id="39"/>
      <w:bookmarkEnd w:id="40"/>
    </w:p>
    <w:p w14:paraId="7039E325">
      <w:pPr>
        <w:keepNext w:val="0"/>
        <w:keepLines w:val="0"/>
        <w:pageBreakBefore w:val="0"/>
        <w:widowControl/>
        <w:kinsoku/>
        <w:wordWrap/>
        <w:overflowPunct/>
        <w:topLinePunct w:val="0"/>
        <w:autoSpaceDE/>
        <w:autoSpaceDN/>
        <w:bidi w:val="0"/>
        <w:adjustRightInd/>
        <w:snapToGrid/>
        <w:spacing w:after="0" w:line="500" w:lineRule="exact"/>
        <w:ind w:firstLine="420" w:firstLineChars="200"/>
        <w:outlineLvl w:val="9"/>
        <w:rPr>
          <w:rFonts w:hint="eastAsia" w:ascii="宋体" w:hAnsi="宋体" w:eastAsia="宋体" w:cs="宋体"/>
          <w:bCs/>
          <w:sz w:val="21"/>
          <w:szCs w:val="21"/>
          <w:highlight w:val="none"/>
          <w:u w:val="none"/>
          <w:lang w:eastAsia="zh-CN"/>
        </w:rPr>
      </w:pPr>
      <w:r>
        <w:rPr>
          <w:rFonts w:hint="eastAsia" w:ascii="宋体" w:hAnsi="宋体" w:eastAsia="宋体" w:cs="宋体"/>
          <w:bCs/>
          <w:color w:val="auto"/>
          <w:sz w:val="21"/>
          <w:szCs w:val="21"/>
          <w:highlight w:val="none"/>
          <w:lang w:val="en-US" w:eastAsia="zh-CN"/>
        </w:rPr>
        <w:t>整体外包服务合同固定单价为</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lang w:val="en-US" w:eastAsia="zh-CN"/>
        </w:rPr>
        <w:t>元/卷，</w:t>
      </w:r>
      <w:r>
        <w:rPr>
          <w:rFonts w:hint="eastAsia" w:cs="宋体"/>
          <w:bCs/>
          <w:color w:val="auto"/>
          <w:sz w:val="21"/>
          <w:szCs w:val="21"/>
          <w:highlight w:val="none"/>
          <w:lang w:val="en-US" w:eastAsia="zh-CN"/>
        </w:rPr>
        <w:t>第一年合同</w:t>
      </w:r>
      <w:r>
        <w:rPr>
          <w:rFonts w:hint="eastAsia" w:ascii="宋体" w:hAnsi="宋体" w:eastAsia="宋体" w:cs="宋体"/>
          <w:bCs/>
          <w:color w:val="auto"/>
          <w:sz w:val="21"/>
          <w:szCs w:val="21"/>
          <w:highlight w:val="none"/>
          <w:lang w:val="en-US" w:eastAsia="zh-CN"/>
        </w:rPr>
        <w:t>总金额为人民币（大写）：</w:t>
      </w:r>
      <w:r>
        <w:rPr>
          <w:rFonts w:hint="eastAsia" w:ascii="宋体" w:hAnsi="宋体" w:eastAsia="宋体" w:cs="宋体"/>
          <w:bCs/>
          <w:color w:val="auto"/>
          <w:sz w:val="21"/>
          <w:szCs w:val="21"/>
          <w:highlight w:val="none"/>
          <w:u w:val="single"/>
          <w:lang w:val="en-US" w:eastAsia="zh-CN"/>
        </w:rPr>
        <w:t xml:space="preserve"> </w:t>
      </w:r>
      <w:r>
        <w:rPr>
          <w:rFonts w:hint="eastAsia" w:cs="宋体"/>
          <w:bCs/>
          <w:color w:val="auto"/>
          <w:sz w:val="21"/>
          <w:szCs w:val="21"/>
          <w:highlight w:val="none"/>
          <w:u w:val="single"/>
          <w:lang w:val="en-US" w:eastAsia="zh-CN"/>
        </w:rPr>
        <w:t>陆拾万元整</w:t>
      </w:r>
      <w:r>
        <w:rPr>
          <w:rFonts w:hint="eastAsia" w:ascii="宋体" w:hAnsi="宋体" w:eastAsia="宋体" w:cs="宋体"/>
          <w:bCs/>
          <w:sz w:val="21"/>
          <w:szCs w:val="21"/>
          <w:highlight w:val="none"/>
          <w:u w:val="none"/>
        </w:rPr>
        <w:t>(</w:t>
      </w:r>
      <w:r>
        <w:rPr>
          <w:rFonts w:hint="eastAsia" w:ascii="宋体" w:hAnsi="宋体" w:eastAsia="宋体" w:cs="宋体"/>
          <w:bCs/>
          <w:sz w:val="21"/>
          <w:szCs w:val="21"/>
          <w:highlight w:val="none"/>
          <w:u w:val="none"/>
          <w:lang w:eastAsia="zh-CN"/>
        </w:rPr>
        <w:t>小写：</w:t>
      </w:r>
      <w:r>
        <w:rPr>
          <w:rFonts w:hint="eastAsia" w:ascii="宋体" w:hAnsi="宋体" w:eastAsia="宋体" w:cs="宋体"/>
          <w:bCs/>
          <w:sz w:val="21"/>
          <w:szCs w:val="21"/>
          <w:highlight w:val="none"/>
          <w:u w:val="single"/>
        </w:rPr>
        <w:t xml:space="preserve"> </w:t>
      </w:r>
      <w:r>
        <w:rPr>
          <w:rFonts w:hint="eastAsia" w:cs="宋体"/>
          <w:bCs/>
          <w:sz w:val="21"/>
          <w:szCs w:val="21"/>
          <w:highlight w:val="none"/>
          <w:u w:val="single"/>
          <w:lang w:val="en-US" w:eastAsia="zh-CN"/>
        </w:rPr>
        <w:t>600000.00元</w:t>
      </w:r>
      <w:r>
        <w:rPr>
          <w:rFonts w:hint="eastAsia" w:ascii="宋体" w:hAnsi="宋体" w:eastAsia="宋体" w:cs="宋体"/>
          <w:bCs/>
          <w:sz w:val="21"/>
          <w:szCs w:val="21"/>
          <w:highlight w:val="none"/>
          <w:u w:val="single"/>
          <w:lang w:val="en-US" w:eastAsia="zh-CN"/>
        </w:rPr>
        <w:t xml:space="preserve">  </w:t>
      </w:r>
      <w:r>
        <w:rPr>
          <w:rFonts w:hint="eastAsia" w:ascii="宋体" w:hAnsi="宋体" w:eastAsia="宋体" w:cs="宋体"/>
          <w:bCs/>
          <w:sz w:val="21"/>
          <w:szCs w:val="21"/>
          <w:highlight w:val="none"/>
          <w:u w:val="none"/>
        </w:rPr>
        <w:t>)（后续年度金额以财政审批为准）</w:t>
      </w:r>
      <w:r>
        <w:rPr>
          <w:rFonts w:hint="eastAsia" w:ascii="宋体" w:hAnsi="宋体" w:eastAsia="宋体" w:cs="宋体"/>
          <w:bCs/>
          <w:sz w:val="21"/>
          <w:szCs w:val="21"/>
          <w:highlight w:val="none"/>
          <w:u w:val="none"/>
          <w:lang w:eastAsia="zh-CN"/>
        </w:rPr>
        <w:t>。</w:t>
      </w:r>
    </w:p>
    <w:p w14:paraId="7C91D686">
      <w:pPr>
        <w:keepNext w:val="0"/>
        <w:keepLines w:val="0"/>
        <w:pageBreakBefore w:val="0"/>
        <w:widowControl/>
        <w:kinsoku/>
        <w:wordWrap/>
        <w:overflowPunct/>
        <w:topLinePunct w:val="0"/>
        <w:autoSpaceDE/>
        <w:autoSpaceDN/>
        <w:bidi w:val="0"/>
        <w:adjustRightInd/>
        <w:snapToGrid/>
        <w:spacing w:after="0" w:line="500" w:lineRule="exact"/>
        <w:ind w:firstLine="422" w:firstLineChars="200"/>
        <w:outlineLvl w:val="9"/>
        <w:rPr>
          <w:rFonts w:hint="eastAsia" w:ascii="宋体" w:hAnsi="宋体" w:eastAsia="宋体" w:cs="宋体"/>
          <w:b/>
          <w:bCs w:val="0"/>
          <w:sz w:val="21"/>
          <w:szCs w:val="21"/>
        </w:rPr>
      </w:pPr>
      <w:bookmarkStart w:id="41" w:name="_Toc21175_WPSOffice_Level2"/>
      <w:bookmarkStart w:id="42" w:name="_Toc9629_WPSOffice_Level2"/>
      <w:bookmarkStart w:id="43" w:name="_Toc25415"/>
      <w:bookmarkStart w:id="44" w:name="_Toc12935_WPSOffice_Level2"/>
      <w:r>
        <w:rPr>
          <w:rFonts w:hint="eastAsia" w:ascii="宋体" w:hAnsi="宋体" w:eastAsia="宋体" w:cs="宋体"/>
          <w:b/>
          <w:bCs w:val="0"/>
          <w:sz w:val="21"/>
          <w:szCs w:val="21"/>
        </w:rPr>
        <w:t>第三条 整理质量</w:t>
      </w:r>
      <w:bookmarkEnd w:id="41"/>
      <w:bookmarkEnd w:id="42"/>
      <w:bookmarkEnd w:id="43"/>
      <w:bookmarkEnd w:id="44"/>
    </w:p>
    <w:p w14:paraId="2F0DF6DB">
      <w:pPr>
        <w:keepNext w:val="0"/>
        <w:keepLines w:val="0"/>
        <w:pageBreakBefore w:val="0"/>
        <w:widowControl/>
        <w:kinsoku/>
        <w:wordWrap/>
        <w:overflowPunct/>
        <w:topLinePunct w:val="0"/>
        <w:autoSpaceDE/>
        <w:autoSpaceDN/>
        <w:bidi w:val="0"/>
        <w:adjustRightInd/>
        <w:snapToGrid/>
        <w:spacing w:after="0" w:line="500" w:lineRule="exact"/>
        <w:ind w:firstLine="420" w:firstLineChars="200"/>
        <w:outlineLvl w:val="9"/>
        <w:rPr>
          <w:rFonts w:hint="eastAsia" w:ascii="宋体" w:hAnsi="宋体" w:eastAsia="宋体" w:cs="宋体"/>
          <w:bCs/>
          <w:sz w:val="21"/>
          <w:szCs w:val="21"/>
        </w:rPr>
      </w:pPr>
      <w:r>
        <w:rPr>
          <w:rFonts w:hint="eastAsia" w:ascii="宋体" w:hAnsi="宋体" w:eastAsia="宋体" w:cs="宋体"/>
          <w:bCs/>
          <w:sz w:val="21"/>
          <w:szCs w:val="21"/>
        </w:rPr>
        <w:t>(一)按照</w:t>
      </w:r>
      <w:r>
        <w:rPr>
          <w:rFonts w:hint="eastAsia" w:ascii="宋体" w:hAnsi="宋体" w:eastAsia="宋体" w:cs="宋体"/>
          <w:bCs/>
          <w:sz w:val="21"/>
          <w:szCs w:val="21"/>
          <w:lang w:eastAsia="zh-CN"/>
        </w:rPr>
        <w:t>郑州市不动产登记中心</w:t>
      </w:r>
      <w:r>
        <w:rPr>
          <w:rFonts w:hint="eastAsia" w:ascii="宋体" w:hAnsi="宋体" w:eastAsia="宋体" w:cs="宋体"/>
          <w:bCs/>
          <w:sz w:val="21"/>
          <w:szCs w:val="21"/>
        </w:rPr>
        <w:t>关于档案归档、立卷规定(见附件一)执行,规定不明确的, 按照行业规定或者行业习惯执行。</w:t>
      </w:r>
    </w:p>
    <w:p w14:paraId="1E44E05B">
      <w:pPr>
        <w:keepNext w:val="0"/>
        <w:keepLines w:val="0"/>
        <w:pageBreakBefore w:val="0"/>
        <w:widowControl/>
        <w:kinsoku/>
        <w:wordWrap/>
        <w:overflowPunct/>
        <w:topLinePunct w:val="0"/>
        <w:autoSpaceDE/>
        <w:autoSpaceDN/>
        <w:bidi w:val="0"/>
        <w:adjustRightInd/>
        <w:snapToGrid/>
        <w:spacing w:after="0" w:line="500" w:lineRule="exact"/>
        <w:ind w:firstLine="420" w:firstLineChars="200"/>
        <w:outlineLvl w:val="9"/>
        <w:rPr>
          <w:rFonts w:hint="eastAsia" w:ascii="宋体" w:hAnsi="宋体" w:eastAsia="宋体" w:cs="宋体"/>
          <w:bCs/>
          <w:sz w:val="21"/>
          <w:szCs w:val="21"/>
        </w:rPr>
      </w:pPr>
      <w:r>
        <w:rPr>
          <w:rFonts w:hint="eastAsia" w:ascii="宋体" w:hAnsi="宋体" w:eastAsia="宋体" w:cs="宋体"/>
          <w:bCs/>
          <w:sz w:val="21"/>
          <w:szCs w:val="21"/>
        </w:rPr>
        <w:t>(二)在档案整理过程中,甲方如有特殊项目或者特殊质量要求,应明确告知乙方。乙方因遵循甲方要求之方式整理档案而实际上造成档案整理质量不合要求的,乙方不承担责任。同时,因甲方之特殊要求给乙方增加劳动量的,甲方应额外支付补偿费用,具体需要双方签订补充合同另行约定。</w:t>
      </w:r>
    </w:p>
    <w:p w14:paraId="1AA6DC62">
      <w:pPr>
        <w:keepNext w:val="0"/>
        <w:keepLines w:val="0"/>
        <w:pageBreakBefore w:val="0"/>
        <w:widowControl/>
        <w:kinsoku/>
        <w:wordWrap/>
        <w:overflowPunct/>
        <w:topLinePunct w:val="0"/>
        <w:autoSpaceDE/>
        <w:autoSpaceDN/>
        <w:bidi w:val="0"/>
        <w:adjustRightInd/>
        <w:snapToGrid/>
        <w:spacing w:after="0" w:line="500" w:lineRule="exact"/>
        <w:ind w:firstLine="422" w:firstLineChars="200"/>
        <w:outlineLvl w:val="9"/>
        <w:rPr>
          <w:rFonts w:hint="eastAsia" w:ascii="宋体" w:hAnsi="宋体" w:eastAsia="宋体" w:cs="宋体"/>
          <w:b/>
          <w:bCs w:val="0"/>
          <w:sz w:val="21"/>
          <w:szCs w:val="21"/>
        </w:rPr>
      </w:pPr>
      <w:bookmarkStart w:id="45" w:name="_Toc18386_WPSOffice_Level2"/>
      <w:bookmarkStart w:id="46" w:name="_Toc10817_WPSOffice_Level2"/>
      <w:bookmarkStart w:id="47" w:name="_Toc21263_WPSOffice_Level2"/>
      <w:bookmarkStart w:id="48" w:name="_Toc29767"/>
      <w:r>
        <w:rPr>
          <w:rFonts w:hint="eastAsia" w:ascii="宋体" w:hAnsi="宋体" w:eastAsia="宋体" w:cs="宋体"/>
          <w:b/>
          <w:bCs w:val="0"/>
          <w:sz w:val="21"/>
          <w:szCs w:val="21"/>
        </w:rPr>
        <w:t>第四条 甲方责任</w:t>
      </w:r>
      <w:bookmarkEnd w:id="45"/>
      <w:bookmarkEnd w:id="46"/>
      <w:bookmarkEnd w:id="47"/>
      <w:bookmarkEnd w:id="48"/>
    </w:p>
    <w:p w14:paraId="5424A972">
      <w:pPr>
        <w:keepNext w:val="0"/>
        <w:keepLines w:val="0"/>
        <w:pageBreakBefore w:val="0"/>
        <w:widowControl/>
        <w:kinsoku/>
        <w:wordWrap/>
        <w:overflowPunct/>
        <w:topLinePunct w:val="0"/>
        <w:autoSpaceDE/>
        <w:autoSpaceDN/>
        <w:bidi w:val="0"/>
        <w:adjustRightInd/>
        <w:snapToGrid/>
        <w:spacing w:after="0" w:line="500" w:lineRule="exact"/>
        <w:ind w:firstLine="420" w:firstLineChars="200"/>
        <w:outlineLvl w:val="9"/>
        <w:rPr>
          <w:rFonts w:hint="eastAsia" w:ascii="宋体" w:hAnsi="宋体" w:eastAsia="宋体" w:cs="宋体"/>
          <w:bCs/>
          <w:sz w:val="21"/>
          <w:szCs w:val="21"/>
        </w:rPr>
      </w:pPr>
      <w:r>
        <w:rPr>
          <w:rFonts w:hint="eastAsia" w:ascii="宋体" w:hAnsi="宋体" w:eastAsia="宋体" w:cs="宋体"/>
          <w:bCs/>
          <w:sz w:val="21"/>
          <w:szCs w:val="21"/>
          <w:lang w:eastAsia="zh-CN"/>
        </w:rPr>
        <w:t>（</w:t>
      </w:r>
      <w:r>
        <w:rPr>
          <w:rFonts w:hint="eastAsia" w:ascii="宋体" w:hAnsi="宋体" w:eastAsia="宋体" w:cs="宋体"/>
          <w:bCs/>
          <w:sz w:val="21"/>
          <w:szCs w:val="21"/>
        </w:rPr>
        <w:t>一</w:t>
      </w:r>
      <w:r>
        <w:rPr>
          <w:rFonts w:hint="eastAsia" w:ascii="宋体" w:hAnsi="宋体" w:eastAsia="宋体" w:cs="宋体"/>
          <w:bCs/>
          <w:sz w:val="21"/>
          <w:szCs w:val="21"/>
          <w:lang w:eastAsia="zh-CN"/>
        </w:rPr>
        <w:t>）</w:t>
      </w:r>
      <w:r>
        <w:rPr>
          <w:rFonts w:hint="eastAsia" w:ascii="宋体" w:hAnsi="宋体" w:eastAsia="宋体" w:cs="宋体"/>
          <w:bCs/>
          <w:sz w:val="21"/>
          <w:szCs w:val="21"/>
        </w:rPr>
        <w:t>负责向乙方介绍、解释整理概况、整理内容等相关工作的基本情况。</w:t>
      </w:r>
    </w:p>
    <w:p w14:paraId="6FF02DAC">
      <w:pPr>
        <w:keepNext w:val="0"/>
        <w:keepLines w:val="0"/>
        <w:pageBreakBefore w:val="0"/>
        <w:widowControl/>
        <w:kinsoku/>
        <w:wordWrap/>
        <w:overflowPunct/>
        <w:topLinePunct w:val="0"/>
        <w:autoSpaceDE/>
        <w:autoSpaceDN/>
        <w:bidi w:val="0"/>
        <w:adjustRightInd/>
        <w:snapToGrid/>
        <w:spacing w:after="0" w:line="500" w:lineRule="exact"/>
        <w:ind w:firstLine="420" w:firstLineChars="200"/>
        <w:outlineLvl w:val="9"/>
        <w:rPr>
          <w:rFonts w:hint="eastAsia" w:ascii="宋体" w:hAnsi="宋体" w:eastAsia="宋体" w:cs="宋体"/>
          <w:bCs/>
          <w:sz w:val="21"/>
          <w:szCs w:val="21"/>
        </w:rPr>
      </w:pPr>
      <w:r>
        <w:rPr>
          <w:rFonts w:hint="eastAsia" w:ascii="宋体" w:hAnsi="宋体" w:eastAsia="宋体" w:cs="宋体"/>
          <w:bCs/>
          <w:sz w:val="21"/>
          <w:szCs w:val="21"/>
          <w:lang w:eastAsia="zh-CN"/>
        </w:rPr>
        <w:t>（</w:t>
      </w:r>
      <w:r>
        <w:rPr>
          <w:rFonts w:hint="eastAsia" w:ascii="宋体" w:hAnsi="宋体" w:eastAsia="宋体" w:cs="宋体"/>
          <w:bCs/>
          <w:sz w:val="21"/>
          <w:szCs w:val="21"/>
        </w:rPr>
        <w:t>二</w:t>
      </w:r>
      <w:r>
        <w:rPr>
          <w:rFonts w:hint="eastAsia" w:ascii="宋体" w:hAnsi="宋体" w:eastAsia="宋体" w:cs="宋体"/>
          <w:bCs/>
          <w:sz w:val="21"/>
          <w:szCs w:val="21"/>
          <w:lang w:eastAsia="zh-CN"/>
        </w:rPr>
        <w:t>）</w:t>
      </w:r>
      <w:r>
        <w:rPr>
          <w:rFonts w:hint="eastAsia" w:ascii="宋体" w:hAnsi="宋体" w:eastAsia="宋体" w:cs="宋体"/>
          <w:bCs/>
          <w:sz w:val="21"/>
          <w:szCs w:val="21"/>
        </w:rPr>
        <w:t>负责按照第二条规定的整理价款支付方式向乙方支付约定费用。</w:t>
      </w:r>
    </w:p>
    <w:p w14:paraId="7E0B261A">
      <w:pPr>
        <w:keepNext w:val="0"/>
        <w:keepLines w:val="0"/>
        <w:pageBreakBefore w:val="0"/>
        <w:widowControl/>
        <w:kinsoku/>
        <w:wordWrap/>
        <w:overflowPunct/>
        <w:topLinePunct w:val="0"/>
        <w:autoSpaceDE/>
        <w:autoSpaceDN/>
        <w:bidi w:val="0"/>
        <w:adjustRightInd/>
        <w:snapToGrid/>
        <w:spacing w:after="0" w:line="500" w:lineRule="exact"/>
        <w:ind w:firstLine="420" w:firstLineChars="200"/>
        <w:outlineLvl w:val="9"/>
        <w:rPr>
          <w:rFonts w:hint="eastAsia" w:ascii="宋体" w:hAnsi="宋体" w:eastAsia="宋体" w:cs="宋体"/>
          <w:bCs/>
          <w:sz w:val="21"/>
          <w:szCs w:val="21"/>
        </w:rPr>
      </w:pPr>
      <w:r>
        <w:rPr>
          <w:rFonts w:hint="eastAsia" w:ascii="宋体" w:hAnsi="宋体" w:eastAsia="宋体" w:cs="宋体"/>
          <w:bCs/>
          <w:sz w:val="21"/>
          <w:szCs w:val="21"/>
          <w:lang w:eastAsia="zh-CN"/>
        </w:rPr>
        <w:t>（</w:t>
      </w:r>
      <w:r>
        <w:rPr>
          <w:rFonts w:hint="eastAsia" w:ascii="宋体" w:hAnsi="宋体" w:eastAsia="宋体" w:cs="宋体"/>
          <w:bCs/>
          <w:sz w:val="21"/>
          <w:szCs w:val="21"/>
        </w:rPr>
        <w:t>三</w:t>
      </w:r>
      <w:r>
        <w:rPr>
          <w:rFonts w:hint="eastAsia" w:ascii="宋体" w:hAnsi="宋体" w:eastAsia="宋体" w:cs="宋体"/>
          <w:bCs/>
          <w:sz w:val="21"/>
          <w:szCs w:val="21"/>
          <w:lang w:eastAsia="zh-CN"/>
        </w:rPr>
        <w:t>）</w:t>
      </w:r>
      <w:r>
        <w:rPr>
          <w:rFonts w:hint="eastAsia" w:ascii="宋体" w:hAnsi="宋体" w:eastAsia="宋体" w:cs="宋体"/>
          <w:bCs/>
          <w:sz w:val="21"/>
          <w:szCs w:val="21"/>
        </w:rPr>
        <w:t>为乙方服务工作提供必要的协助和配合。</w:t>
      </w:r>
    </w:p>
    <w:p w14:paraId="50C43F6B">
      <w:pPr>
        <w:keepNext w:val="0"/>
        <w:keepLines w:val="0"/>
        <w:pageBreakBefore w:val="0"/>
        <w:widowControl/>
        <w:kinsoku/>
        <w:wordWrap/>
        <w:overflowPunct/>
        <w:topLinePunct w:val="0"/>
        <w:autoSpaceDE/>
        <w:autoSpaceDN/>
        <w:bidi w:val="0"/>
        <w:adjustRightInd/>
        <w:snapToGrid/>
        <w:spacing w:after="0" w:line="500" w:lineRule="exact"/>
        <w:ind w:firstLine="420" w:firstLineChars="200"/>
        <w:outlineLvl w:val="9"/>
        <w:rPr>
          <w:rFonts w:hint="eastAsia" w:ascii="宋体" w:hAnsi="宋体" w:eastAsia="宋体" w:cs="宋体"/>
          <w:bCs/>
          <w:sz w:val="21"/>
          <w:szCs w:val="21"/>
        </w:rPr>
      </w:pPr>
      <w:r>
        <w:rPr>
          <w:rFonts w:hint="eastAsia" w:ascii="宋体" w:hAnsi="宋体" w:eastAsia="宋体" w:cs="宋体"/>
          <w:bCs/>
          <w:sz w:val="21"/>
          <w:szCs w:val="21"/>
          <w:lang w:eastAsia="zh-CN"/>
        </w:rPr>
        <w:t>（</w:t>
      </w:r>
      <w:r>
        <w:rPr>
          <w:rFonts w:hint="eastAsia" w:ascii="宋体" w:hAnsi="宋体" w:eastAsia="宋体" w:cs="宋体"/>
          <w:bCs/>
          <w:sz w:val="21"/>
          <w:szCs w:val="21"/>
        </w:rPr>
        <w:t>四</w:t>
      </w:r>
      <w:r>
        <w:rPr>
          <w:rFonts w:hint="eastAsia" w:ascii="宋体" w:hAnsi="宋体" w:eastAsia="宋体" w:cs="宋体"/>
          <w:bCs/>
          <w:sz w:val="21"/>
          <w:szCs w:val="21"/>
          <w:lang w:eastAsia="zh-CN"/>
        </w:rPr>
        <w:t>）</w:t>
      </w:r>
      <w:r>
        <w:rPr>
          <w:rFonts w:hint="eastAsia" w:ascii="宋体" w:hAnsi="宋体" w:eastAsia="宋体" w:cs="宋体"/>
          <w:bCs/>
          <w:sz w:val="21"/>
          <w:szCs w:val="21"/>
        </w:rPr>
        <w:t>对乙方整理的档案进行检查验收。</w:t>
      </w:r>
    </w:p>
    <w:p w14:paraId="3D23C59B">
      <w:pPr>
        <w:keepNext w:val="0"/>
        <w:keepLines w:val="0"/>
        <w:pageBreakBefore w:val="0"/>
        <w:widowControl/>
        <w:kinsoku/>
        <w:wordWrap/>
        <w:overflowPunct/>
        <w:topLinePunct w:val="0"/>
        <w:autoSpaceDE/>
        <w:autoSpaceDN/>
        <w:bidi w:val="0"/>
        <w:adjustRightInd/>
        <w:snapToGrid/>
        <w:spacing w:after="0" w:line="500" w:lineRule="exact"/>
        <w:ind w:firstLine="422" w:firstLineChars="200"/>
        <w:outlineLvl w:val="9"/>
        <w:rPr>
          <w:rFonts w:hint="eastAsia" w:ascii="宋体" w:hAnsi="宋体" w:eastAsia="宋体" w:cs="宋体"/>
          <w:b/>
          <w:bCs w:val="0"/>
          <w:sz w:val="21"/>
          <w:szCs w:val="21"/>
        </w:rPr>
      </w:pPr>
      <w:bookmarkStart w:id="49" w:name="_Toc3316_WPSOffice_Level2"/>
      <w:bookmarkStart w:id="50" w:name="_Toc15275_WPSOffice_Level2"/>
      <w:bookmarkStart w:id="51" w:name="_Toc2319"/>
      <w:bookmarkStart w:id="52" w:name="_Toc3665_WPSOffice_Level2"/>
      <w:r>
        <w:rPr>
          <w:rFonts w:hint="eastAsia" w:ascii="宋体" w:hAnsi="宋体" w:eastAsia="宋体" w:cs="宋体"/>
          <w:b/>
          <w:bCs w:val="0"/>
          <w:sz w:val="21"/>
          <w:szCs w:val="21"/>
        </w:rPr>
        <w:t>第五条 乙方责任</w:t>
      </w:r>
      <w:bookmarkEnd w:id="49"/>
      <w:bookmarkEnd w:id="50"/>
      <w:bookmarkEnd w:id="51"/>
      <w:bookmarkEnd w:id="52"/>
    </w:p>
    <w:p w14:paraId="320A6EC4">
      <w:pPr>
        <w:keepNext w:val="0"/>
        <w:keepLines w:val="0"/>
        <w:pageBreakBefore w:val="0"/>
        <w:widowControl/>
        <w:kinsoku/>
        <w:wordWrap/>
        <w:overflowPunct/>
        <w:topLinePunct w:val="0"/>
        <w:autoSpaceDE/>
        <w:autoSpaceDN/>
        <w:bidi w:val="0"/>
        <w:adjustRightInd/>
        <w:snapToGrid/>
        <w:spacing w:after="0" w:line="500" w:lineRule="exact"/>
        <w:ind w:firstLine="420" w:firstLineChars="200"/>
        <w:outlineLvl w:val="9"/>
        <w:rPr>
          <w:rFonts w:hint="eastAsia" w:ascii="宋体" w:hAnsi="宋体" w:eastAsia="宋体" w:cs="宋体"/>
          <w:bCs/>
          <w:sz w:val="21"/>
          <w:szCs w:val="21"/>
        </w:rPr>
      </w:pPr>
      <w:r>
        <w:rPr>
          <w:rFonts w:hint="eastAsia" w:ascii="宋体" w:hAnsi="宋体" w:eastAsia="宋体" w:cs="宋体"/>
          <w:bCs/>
          <w:sz w:val="21"/>
          <w:szCs w:val="21"/>
          <w:lang w:eastAsia="zh-CN"/>
        </w:rPr>
        <w:t>（</w:t>
      </w:r>
      <w:r>
        <w:rPr>
          <w:rFonts w:hint="eastAsia" w:ascii="宋体" w:hAnsi="宋体" w:eastAsia="宋体" w:cs="宋体"/>
          <w:bCs/>
          <w:sz w:val="21"/>
          <w:szCs w:val="21"/>
        </w:rPr>
        <w:t>一</w:t>
      </w:r>
      <w:r>
        <w:rPr>
          <w:rFonts w:hint="eastAsia" w:ascii="宋体" w:hAnsi="宋体" w:eastAsia="宋体" w:cs="宋体"/>
          <w:bCs/>
          <w:sz w:val="21"/>
          <w:szCs w:val="21"/>
          <w:lang w:eastAsia="zh-CN"/>
        </w:rPr>
        <w:t>）</w:t>
      </w:r>
      <w:r>
        <w:rPr>
          <w:rFonts w:hint="eastAsia" w:ascii="宋体" w:hAnsi="宋体" w:eastAsia="宋体" w:cs="宋体"/>
          <w:bCs/>
          <w:sz w:val="21"/>
          <w:szCs w:val="21"/>
        </w:rPr>
        <w:t>在合同约定期限内为甲方提供档案整理服务工作,按照国家关于档案管理的规定对档案进行专业的、规范的整理,并对整理质量负责。</w:t>
      </w:r>
    </w:p>
    <w:p w14:paraId="68E414F1">
      <w:pPr>
        <w:keepNext w:val="0"/>
        <w:keepLines w:val="0"/>
        <w:pageBreakBefore w:val="0"/>
        <w:widowControl/>
        <w:kinsoku/>
        <w:wordWrap/>
        <w:overflowPunct/>
        <w:topLinePunct w:val="0"/>
        <w:autoSpaceDE/>
        <w:autoSpaceDN/>
        <w:bidi w:val="0"/>
        <w:adjustRightInd/>
        <w:snapToGrid/>
        <w:spacing w:after="0" w:line="500" w:lineRule="exact"/>
        <w:ind w:firstLine="420" w:firstLineChars="200"/>
        <w:outlineLvl w:val="9"/>
        <w:rPr>
          <w:rFonts w:hint="eastAsia" w:ascii="宋体" w:hAnsi="宋体" w:eastAsia="宋体" w:cs="宋体"/>
          <w:bCs/>
          <w:sz w:val="21"/>
          <w:szCs w:val="21"/>
        </w:rPr>
      </w:pPr>
      <w:r>
        <w:rPr>
          <w:rFonts w:hint="eastAsia" w:ascii="宋体" w:hAnsi="宋体" w:eastAsia="宋体" w:cs="宋体"/>
          <w:bCs/>
          <w:sz w:val="21"/>
          <w:szCs w:val="21"/>
        </w:rPr>
        <w:t>(二)负责对乙方派出人员进行保密教育和安全教育,佩证上岗、文明工作,对整理期间出现的文件内容泄密、文件材料丢失等后果, 责任一概由乙方承担。(详见附件二)</w:t>
      </w:r>
    </w:p>
    <w:p w14:paraId="11BA895F">
      <w:pPr>
        <w:keepNext w:val="0"/>
        <w:keepLines w:val="0"/>
        <w:pageBreakBefore w:val="0"/>
        <w:widowControl/>
        <w:kinsoku/>
        <w:wordWrap/>
        <w:overflowPunct/>
        <w:topLinePunct w:val="0"/>
        <w:autoSpaceDE/>
        <w:autoSpaceDN/>
        <w:bidi w:val="0"/>
        <w:adjustRightInd/>
        <w:snapToGrid/>
        <w:spacing w:after="0" w:line="500" w:lineRule="exact"/>
        <w:ind w:firstLine="422" w:firstLineChars="200"/>
        <w:outlineLvl w:val="9"/>
        <w:rPr>
          <w:rFonts w:hint="eastAsia" w:ascii="宋体" w:hAnsi="宋体" w:eastAsia="宋体" w:cs="宋体"/>
          <w:b/>
          <w:bCs w:val="0"/>
          <w:sz w:val="21"/>
          <w:szCs w:val="21"/>
        </w:rPr>
      </w:pPr>
      <w:bookmarkStart w:id="53" w:name="_Toc6419_WPSOffice_Level2"/>
      <w:bookmarkStart w:id="54" w:name="_Toc6343"/>
      <w:bookmarkStart w:id="55" w:name="_Toc8408_WPSOffice_Level2"/>
      <w:bookmarkStart w:id="56" w:name="_Toc23292_WPSOffice_Level2"/>
      <w:r>
        <w:rPr>
          <w:rFonts w:hint="eastAsia" w:ascii="宋体" w:hAnsi="宋体" w:eastAsia="宋体" w:cs="宋体"/>
          <w:b/>
          <w:bCs w:val="0"/>
          <w:sz w:val="21"/>
          <w:szCs w:val="21"/>
        </w:rPr>
        <w:t>第六条 付款方式</w:t>
      </w:r>
      <w:bookmarkEnd w:id="53"/>
      <w:bookmarkEnd w:id="54"/>
      <w:bookmarkEnd w:id="55"/>
      <w:bookmarkEnd w:id="56"/>
    </w:p>
    <w:p w14:paraId="0455BAFB">
      <w:pPr>
        <w:keepNext w:val="0"/>
        <w:keepLines w:val="0"/>
        <w:pageBreakBefore w:val="0"/>
        <w:widowControl/>
        <w:kinsoku/>
        <w:wordWrap/>
        <w:overflowPunct/>
        <w:topLinePunct w:val="0"/>
        <w:autoSpaceDE/>
        <w:autoSpaceDN/>
        <w:bidi w:val="0"/>
        <w:adjustRightInd/>
        <w:snapToGrid/>
        <w:spacing w:after="0" w:line="500" w:lineRule="exact"/>
        <w:ind w:firstLine="420" w:firstLineChars="200"/>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（一）付款节点</w:t>
      </w:r>
    </w:p>
    <w:p w14:paraId="629B9B32">
      <w:pPr>
        <w:keepNext w:val="0"/>
        <w:keepLines w:val="0"/>
        <w:pageBreakBefore w:val="0"/>
        <w:widowControl/>
        <w:kinsoku/>
        <w:wordWrap/>
        <w:overflowPunct/>
        <w:topLinePunct w:val="0"/>
        <w:autoSpaceDE/>
        <w:autoSpaceDN/>
        <w:bidi w:val="0"/>
        <w:adjustRightInd/>
        <w:snapToGrid/>
        <w:spacing w:after="0" w:line="500" w:lineRule="exact"/>
        <w:ind w:firstLine="422" w:firstLineChars="200"/>
        <w:jc w:val="left"/>
        <w:textAlignment w:val="auto"/>
        <w:rPr>
          <w:rStyle w:val="97"/>
          <w:rFonts w:hint="eastAsia" w:ascii="Times New Roman" w:hAnsi="Times New Roman" w:cs="仿宋_GB2312"/>
          <w:b/>
          <w:bCs/>
          <w:iCs/>
          <w:color w:val="auto"/>
          <w:sz w:val="21"/>
          <w:szCs w:val="21"/>
          <w:highlight w:val="none"/>
          <w:lang w:val="en-US" w:eastAsia="zh-CN"/>
        </w:rPr>
      </w:pPr>
      <w:r>
        <w:rPr>
          <w:rStyle w:val="97"/>
          <w:rFonts w:hint="eastAsia" w:ascii="Times New Roman" w:hAnsi="Times New Roman" w:cs="仿宋_GB2312"/>
          <w:b/>
          <w:bCs/>
          <w:iCs/>
          <w:color w:val="auto"/>
          <w:sz w:val="21"/>
          <w:szCs w:val="21"/>
          <w:highlight w:val="none"/>
          <w:lang w:val="en-US" w:eastAsia="zh-CN"/>
        </w:rPr>
        <w:t>1、第一次付款:合同签订且生效之日起</w:t>
      </w:r>
      <w:r>
        <w:rPr>
          <w:rStyle w:val="97"/>
          <w:rFonts w:hint="eastAsia" w:ascii="Times New Roman" w:hAnsi="Times New Roman" w:cs="仿宋_GB2312"/>
          <w:b/>
          <w:bCs/>
          <w:iCs/>
          <w:color w:val="auto"/>
          <w:sz w:val="21"/>
          <w:szCs w:val="21"/>
          <w:highlight w:val="none"/>
          <w:u w:val="single"/>
          <w:lang w:val="en-US" w:eastAsia="zh-CN"/>
        </w:rPr>
        <w:t>30</w:t>
      </w:r>
      <w:r>
        <w:rPr>
          <w:rStyle w:val="97"/>
          <w:rFonts w:hint="eastAsia" w:ascii="Times New Roman" w:hAnsi="Times New Roman" w:cs="仿宋_GB2312"/>
          <w:b/>
          <w:bCs/>
          <w:iCs/>
          <w:color w:val="auto"/>
          <w:sz w:val="21"/>
          <w:szCs w:val="21"/>
          <w:highlight w:val="none"/>
          <w:lang w:val="en-US" w:eastAsia="zh-CN"/>
        </w:rPr>
        <w:t>个工作日内，甲方向乙方支付当年合同总金额的 50%，</w:t>
      </w:r>
    </w:p>
    <w:p w14:paraId="746DBC54">
      <w:pPr>
        <w:keepNext w:val="0"/>
        <w:keepLines w:val="0"/>
        <w:pageBreakBefore w:val="0"/>
        <w:widowControl/>
        <w:kinsoku/>
        <w:wordWrap/>
        <w:overflowPunct/>
        <w:topLinePunct w:val="0"/>
        <w:autoSpaceDE/>
        <w:autoSpaceDN/>
        <w:bidi w:val="0"/>
        <w:adjustRightInd/>
        <w:snapToGrid/>
        <w:spacing w:after="0" w:line="500" w:lineRule="exact"/>
        <w:ind w:firstLine="422" w:firstLineChars="200"/>
        <w:jc w:val="left"/>
        <w:textAlignment w:val="auto"/>
        <w:rPr>
          <w:rStyle w:val="97"/>
          <w:rFonts w:hint="eastAsia" w:ascii="Times New Roman" w:hAnsi="Times New Roman" w:cs="仿宋_GB2312"/>
          <w:b/>
          <w:bCs/>
          <w:iCs/>
          <w:color w:val="auto"/>
          <w:sz w:val="21"/>
          <w:szCs w:val="21"/>
          <w:highlight w:val="none"/>
          <w:lang w:val="en-US" w:eastAsia="zh-CN"/>
        </w:rPr>
      </w:pPr>
      <w:r>
        <w:rPr>
          <w:rStyle w:val="97"/>
          <w:rFonts w:hint="eastAsia" w:ascii="Times New Roman" w:hAnsi="Times New Roman" w:cs="仿宋_GB2312"/>
          <w:b/>
          <w:bCs/>
          <w:iCs/>
          <w:color w:val="auto"/>
          <w:sz w:val="21"/>
          <w:szCs w:val="21"/>
          <w:highlight w:val="none"/>
          <w:lang w:val="en-US" w:eastAsia="zh-CN"/>
        </w:rPr>
        <w:t>2、第二次付款:乙方完成当年作业量的80%后，甲方向乙方支付当年合同总金额的30%，</w:t>
      </w:r>
    </w:p>
    <w:p w14:paraId="6FA35057">
      <w:pPr>
        <w:keepNext w:val="0"/>
        <w:keepLines w:val="0"/>
        <w:pageBreakBefore w:val="0"/>
        <w:widowControl/>
        <w:kinsoku/>
        <w:wordWrap/>
        <w:overflowPunct/>
        <w:topLinePunct w:val="0"/>
        <w:autoSpaceDE/>
        <w:autoSpaceDN/>
        <w:bidi w:val="0"/>
        <w:adjustRightInd/>
        <w:snapToGrid/>
        <w:spacing w:after="0" w:line="500" w:lineRule="exact"/>
        <w:ind w:firstLine="422" w:firstLineChars="200"/>
        <w:jc w:val="left"/>
        <w:textAlignment w:val="auto"/>
        <w:rPr>
          <w:rStyle w:val="97"/>
          <w:rFonts w:hint="eastAsia" w:ascii="Times New Roman" w:hAnsi="Times New Roman" w:cs="仿宋_GB2312"/>
          <w:b/>
          <w:bCs/>
          <w:iCs/>
          <w:color w:val="auto"/>
          <w:sz w:val="21"/>
          <w:szCs w:val="21"/>
          <w:highlight w:val="none"/>
          <w:lang w:val="en-US" w:eastAsia="zh-CN"/>
        </w:rPr>
      </w:pPr>
      <w:r>
        <w:rPr>
          <w:rStyle w:val="97"/>
          <w:rFonts w:hint="eastAsia" w:ascii="Times New Roman" w:hAnsi="Times New Roman" w:cs="仿宋_GB2312"/>
          <w:b/>
          <w:bCs/>
          <w:iCs/>
          <w:color w:val="auto"/>
          <w:sz w:val="21"/>
          <w:szCs w:val="21"/>
          <w:highlight w:val="none"/>
          <w:lang w:val="en-US" w:eastAsia="zh-CN"/>
        </w:rPr>
        <w:t>3、第三次付款:乙方按照采购人要求完成当年全部服务内容并验收合格，按照实际作业量*中标单价计算当年结算价，支付余款</w:t>
      </w:r>
    </w:p>
    <w:p w14:paraId="18CA5950">
      <w:pPr>
        <w:keepNext w:val="0"/>
        <w:keepLines w:val="0"/>
        <w:pageBreakBefore w:val="0"/>
        <w:widowControl/>
        <w:kinsoku/>
        <w:wordWrap/>
        <w:overflowPunct/>
        <w:topLinePunct w:val="0"/>
        <w:autoSpaceDE/>
        <w:autoSpaceDN/>
        <w:bidi w:val="0"/>
        <w:adjustRightInd/>
        <w:snapToGrid/>
        <w:spacing w:after="0" w:line="500" w:lineRule="exact"/>
        <w:ind w:firstLine="422" w:firstLineChars="200"/>
        <w:jc w:val="left"/>
        <w:textAlignment w:val="auto"/>
        <w:rPr>
          <w:rStyle w:val="97"/>
          <w:rFonts w:hint="eastAsia" w:ascii="Times New Roman" w:hAnsi="Times New Roman" w:cs="仿宋_GB2312"/>
          <w:b/>
          <w:bCs/>
          <w:iCs/>
          <w:color w:val="auto"/>
          <w:sz w:val="21"/>
          <w:szCs w:val="21"/>
          <w:highlight w:val="none"/>
          <w:lang w:val="en-US" w:eastAsia="zh-CN"/>
        </w:rPr>
      </w:pPr>
      <w:r>
        <w:rPr>
          <w:rStyle w:val="97"/>
          <w:rFonts w:hint="eastAsia" w:ascii="Times New Roman" w:hAnsi="Times New Roman" w:cs="仿宋_GB2312"/>
          <w:b/>
          <w:bCs/>
          <w:iCs/>
          <w:color w:val="auto"/>
          <w:sz w:val="21"/>
          <w:szCs w:val="21"/>
          <w:highlight w:val="none"/>
          <w:lang w:val="en-US" w:eastAsia="zh-CN"/>
        </w:rPr>
        <w:t>注:原则上按上述约定付款，如因财政拨付程序原因采购方未能约定拨付的，采购人将按实际拨付时间和拨付金额进行付款。</w:t>
      </w:r>
    </w:p>
    <w:p w14:paraId="1DCB283A">
      <w:pPr>
        <w:keepNext w:val="0"/>
        <w:keepLines w:val="0"/>
        <w:pageBreakBefore w:val="0"/>
        <w:widowControl/>
        <w:kinsoku/>
        <w:wordWrap/>
        <w:overflowPunct/>
        <w:topLinePunct w:val="0"/>
        <w:autoSpaceDE/>
        <w:autoSpaceDN/>
        <w:bidi w:val="0"/>
        <w:adjustRightInd/>
        <w:snapToGrid/>
        <w:spacing w:after="0" w:line="500" w:lineRule="exact"/>
        <w:ind w:firstLine="420" w:firstLineChars="200"/>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lang w:eastAsia="zh-CN"/>
        </w:rPr>
        <w:t>（二）</w:t>
      </w:r>
      <w:r>
        <w:rPr>
          <w:rFonts w:hint="eastAsia" w:ascii="宋体" w:hAnsi="宋体" w:eastAsia="宋体" w:cs="宋体"/>
          <w:bCs/>
          <w:sz w:val="21"/>
          <w:szCs w:val="21"/>
          <w:highlight w:val="none"/>
        </w:rPr>
        <w:t>乙方同意并授权甲方将合同款项支付以下账户:</w:t>
      </w:r>
    </w:p>
    <w:p w14:paraId="06FAE350">
      <w:pPr>
        <w:keepNext w:val="0"/>
        <w:keepLines w:val="0"/>
        <w:pageBreakBefore w:val="0"/>
        <w:widowControl/>
        <w:kinsoku/>
        <w:wordWrap/>
        <w:overflowPunct/>
        <w:topLinePunct w:val="0"/>
        <w:autoSpaceDE/>
        <w:autoSpaceDN/>
        <w:bidi w:val="0"/>
        <w:adjustRightInd/>
        <w:snapToGrid/>
        <w:spacing w:after="0" w:line="500" w:lineRule="exact"/>
        <w:ind w:firstLine="420" w:firstLineChars="200"/>
        <w:outlineLvl w:val="9"/>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 xml:space="preserve">户 </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名</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u w:val="single"/>
          <w:lang w:val="en-US" w:eastAsia="zh-CN"/>
        </w:rPr>
        <w:t xml:space="preserve">                                 </w:t>
      </w:r>
    </w:p>
    <w:p w14:paraId="662F5841">
      <w:pPr>
        <w:keepNext w:val="0"/>
        <w:keepLines w:val="0"/>
        <w:pageBreakBefore w:val="0"/>
        <w:widowControl/>
        <w:kinsoku/>
        <w:wordWrap/>
        <w:overflowPunct/>
        <w:topLinePunct w:val="0"/>
        <w:autoSpaceDE/>
        <w:autoSpaceDN/>
        <w:bidi w:val="0"/>
        <w:adjustRightInd/>
        <w:snapToGrid/>
        <w:spacing w:after="0" w:line="500" w:lineRule="exact"/>
        <w:ind w:firstLine="420" w:firstLineChars="200"/>
        <w:outlineLvl w:val="9"/>
        <w:rPr>
          <w:rFonts w:hint="eastAsia" w:ascii="宋体" w:hAnsi="宋体" w:eastAsia="宋体" w:cs="宋体"/>
          <w:bCs/>
          <w:color w:val="auto"/>
          <w:sz w:val="21"/>
          <w:szCs w:val="21"/>
          <w:highlight w:val="none"/>
          <w:u w:val="single"/>
          <w:lang w:val="en-US" w:eastAsia="zh-CN"/>
        </w:rPr>
      </w:pPr>
      <w:r>
        <w:rPr>
          <w:rFonts w:hint="eastAsia" w:ascii="宋体" w:hAnsi="宋体" w:eastAsia="宋体" w:cs="宋体"/>
          <w:bCs/>
          <w:color w:val="auto"/>
          <w:sz w:val="21"/>
          <w:szCs w:val="21"/>
          <w:highlight w:val="none"/>
        </w:rPr>
        <w:t>开户行</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u w:val="single"/>
          <w:lang w:val="en-US" w:eastAsia="zh-CN"/>
        </w:rPr>
        <w:t xml:space="preserve">                                 </w:t>
      </w:r>
    </w:p>
    <w:p w14:paraId="03475A51">
      <w:pPr>
        <w:keepNext w:val="0"/>
        <w:keepLines w:val="0"/>
        <w:pageBreakBefore w:val="0"/>
        <w:widowControl/>
        <w:kinsoku/>
        <w:wordWrap/>
        <w:overflowPunct/>
        <w:topLinePunct w:val="0"/>
        <w:autoSpaceDE/>
        <w:autoSpaceDN/>
        <w:bidi w:val="0"/>
        <w:adjustRightInd/>
        <w:snapToGrid/>
        <w:spacing w:after="0" w:line="500" w:lineRule="exact"/>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账</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 xml:space="preserve"> 号</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u w:val="single"/>
          <w:lang w:val="en-US" w:eastAsia="zh-CN"/>
        </w:rPr>
        <w:t xml:space="preserve">                                 </w:t>
      </w:r>
    </w:p>
    <w:p w14:paraId="6F177798">
      <w:pPr>
        <w:keepNext w:val="0"/>
        <w:keepLines w:val="0"/>
        <w:pageBreakBefore w:val="0"/>
        <w:widowControl/>
        <w:kinsoku/>
        <w:wordWrap/>
        <w:overflowPunct/>
        <w:topLinePunct w:val="0"/>
        <w:autoSpaceDE/>
        <w:autoSpaceDN/>
        <w:bidi w:val="0"/>
        <w:adjustRightInd/>
        <w:snapToGrid/>
        <w:spacing w:after="0" w:line="500" w:lineRule="exact"/>
        <w:ind w:firstLine="420" w:firstLineChars="200"/>
        <w:outlineLvl w:val="9"/>
        <w:rPr>
          <w:rFonts w:hint="eastAsia" w:ascii="宋体" w:hAnsi="宋体" w:eastAsia="宋体" w:cs="宋体"/>
          <w:bCs/>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上述</w:t>
      </w:r>
      <w:r>
        <w:rPr>
          <w:rFonts w:hint="eastAsia" w:ascii="宋体" w:hAnsi="宋体" w:eastAsia="宋体" w:cs="宋体"/>
          <w:bCs/>
          <w:kern w:val="2"/>
          <w:sz w:val="21"/>
          <w:szCs w:val="21"/>
          <w:highlight w:val="none"/>
          <w:lang w:val="en-US" w:eastAsia="zh-CN" w:bidi="ar-SA"/>
        </w:rPr>
        <w:t>账户信息若发生变更,乙方须书面通知甲方并取得甲方书面确认。</w:t>
      </w:r>
    </w:p>
    <w:p w14:paraId="452B50D3">
      <w:pPr>
        <w:keepNext w:val="0"/>
        <w:keepLines w:val="0"/>
        <w:pageBreakBefore w:val="0"/>
        <w:widowControl/>
        <w:kinsoku/>
        <w:wordWrap/>
        <w:overflowPunct/>
        <w:topLinePunct w:val="0"/>
        <w:autoSpaceDE/>
        <w:autoSpaceDN/>
        <w:bidi w:val="0"/>
        <w:adjustRightInd/>
        <w:snapToGrid/>
        <w:spacing w:after="0" w:line="500" w:lineRule="exact"/>
        <w:ind w:firstLine="422" w:firstLineChars="200"/>
        <w:outlineLvl w:val="9"/>
        <w:rPr>
          <w:rFonts w:hint="eastAsia" w:ascii="宋体" w:hAnsi="宋体" w:eastAsia="宋体" w:cs="宋体"/>
          <w:b/>
          <w:bCs w:val="0"/>
          <w:sz w:val="21"/>
          <w:szCs w:val="21"/>
        </w:rPr>
      </w:pPr>
      <w:bookmarkStart w:id="57" w:name="_Toc21296_WPSOffice_Level2"/>
      <w:bookmarkStart w:id="58" w:name="_Toc32451_WPSOffice_Level2"/>
      <w:bookmarkStart w:id="59" w:name="_Toc20255"/>
      <w:bookmarkStart w:id="60" w:name="_Toc12031_WPSOffice_Level2"/>
      <w:r>
        <w:rPr>
          <w:rFonts w:hint="eastAsia" w:ascii="宋体" w:hAnsi="宋体" w:eastAsia="宋体" w:cs="宋体"/>
          <w:b/>
          <w:bCs w:val="0"/>
          <w:sz w:val="21"/>
          <w:szCs w:val="21"/>
        </w:rPr>
        <w:t>第七条 合同变更和终止</w:t>
      </w:r>
      <w:bookmarkEnd w:id="57"/>
      <w:bookmarkEnd w:id="58"/>
      <w:bookmarkEnd w:id="59"/>
      <w:bookmarkEnd w:id="60"/>
    </w:p>
    <w:p w14:paraId="4394A9D8">
      <w:pPr>
        <w:keepNext w:val="0"/>
        <w:keepLines w:val="0"/>
        <w:pageBreakBefore w:val="0"/>
        <w:widowControl/>
        <w:kinsoku/>
        <w:wordWrap/>
        <w:overflowPunct/>
        <w:topLinePunct w:val="0"/>
        <w:autoSpaceDE/>
        <w:autoSpaceDN/>
        <w:bidi w:val="0"/>
        <w:adjustRightInd/>
        <w:snapToGrid/>
        <w:spacing w:after="0" w:line="500" w:lineRule="exact"/>
        <w:ind w:firstLine="420" w:firstLineChars="200"/>
        <w:outlineLvl w:val="9"/>
        <w:rPr>
          <w:rFonts w:hint="eastAsia" w:ascii="宋体" w:hAnsi="宋体" w:eastAsia="宋体" w:cs="宋体"/>
          <w:bCs/>
          <w:sz w:val="21"/>
          <w:szCs w:val="21"/>
        </w:rPr>
      </w:pPr>
      <w:r>
        <w:rPr>
          <w:rFonts w:hint="eastAsia" w:ascii="宋体" w:hAnsi="宋体" w:eastAsia="宋体" w:cs="宋体"/>
          <w:bCs/>
          <w:sz w:val="21"/>
          <w:szCs w:val="21"/>
        </w:rPr>
        <w:t>合同生效后,甲乙双方应严格履行,任何一方需要变更服务合同内容的,应与另一方协商,就变更事宜双方重新达成书面协议后方视同对本合同的变更。任何一方不得擅自变更合同内容, 否则视同违約。</w:t>
      </w:r>
    </w:p>
    <w:p w14:paraId="6146758B">
      <w:pPr>
        <w:keepNext w:val="0"/>
        <w:keepLines w:val="0"/>
        <w:pageBreakBefore w:val="0"/>
        <w:widowControl/>
        <w:kinsoku/>
        <w:wordWrap/>
        <w:overflowPunct/>
        <w:topLinePunct w:val="0"/>
        <w:autoSpaceDE/>
        <w:autoSpaceDN/>
        <w:bidi w:val="0"/>
        <w:adjustRightInd/>
        <w:snapToGrid/>
        <w:spacing w:after="0" w:line="500" w:lineRule="exact"/>
        <w:ind w:firstLine="422" w:firstLineChars="200"/>
        <w:outlineLvl w:val="9"/>
        <w:rPr>
          <w:rFonts w:hint="eastAsia" w:ascii="宋体" w:hAnsi="宋体" w:eastAsia="宋体" w:cs="宋体"/>
          <w:b/>
          <w:bCs w:val="0"/>
          <w:sz w:val="21"/>
          <w:szCs w:val="21"/>
        </w:rPr>
      </w:pPr>
      <w:bookmarkStart w:id="61" w:name="_Toc6102_WPSOffice_Level2"/>
      <w:bookmarkStart w:id="62" w:name="_Toc862_WPSOffice_Level2"/>
      <w:bookmarkStart w:id="63" w:name="_Toc28577_WPSOffice_Level2"/>
      <w:bookmarkStart w:id="64" w:name="_Toc19594"/>
      <w:r>
        <w:rPr>
          <w:rFonts w:hint="eastAsia" w:ascii="宋体" w:hAnsi="宋体" w:eastAsia="宋体" w:cs="宋体"/>
          <w:b/>
          <w:bCs w:val="0"/>
          <w:sz w:val="21"/>
          <w:szCs w:val="21"/>
        </w:rPr>
        <w:t>第八条 违约责任</w:t>
      </w:r>
      <w:bookmarkEnd w:id="61"/>
      <w:bookmarkEnd w:id="62"/>
      <w:bookmarkEnd w:id="63"/>
      <w:bookmarkEnd w:id="64"/>
    </w:p>
    <w:p w14:paraId="7D6C264E">
      <w:pPr>
        <w:keepNext w:val="0"/>
        <w:keepLines w:val="0"/>
        <w:pageBreakBefore w:val="0"/>
        <w:widowControl/>
        <w:kinsoku/>
        <w:wordWrap/>
        <w:overflowPunct/>
        <w:topLinePunct w:val="0"/>
        <w:autoSpaceDE/>
        <w:autoSpaceDN/>
        <w:bidi w:val="0"/>
        <w:adjustRightInd/>
        <w:snapToGrid/>
        <w:spacing w:after="0" w:line="500" w:lineRule="exact"/>
        <w:ind w:firstLine="420" w:firstLineChars="200"/>
        <w:outlineLvl w:val="9"/>
        <w:rPr>
          <w:rFonts w:hint="eastAsia" w:ascii="宋体" w:hAnsi="宋体" w:eastAsia="宋体" w:cs="宋体"/>
          <w:bCs/>
          <w:sz w:val="21"/>
          <w:szCs w:val="21"/>
        </w:rPr>
      </w:pPr>
      <w:r>
        <w:rPr>
          <w:rFonts w:hint="eastAsia" w:ascii="宋体" w:hAnsi="宋体" w:eastAsia="宋体" w:cs="宋体"/>
          <w:bCs/>
          <w:sz w:val="21"/>
          <w:szCs w:val="21"/>
        </w:rPr>
        <w:t>在合同履行期间,任何一方不得无故违反本合同,否则视为违约,违约方应按照合同总价款的10%向对方支付违约金,实际损失大于违约金的,对差额都分,违约方应予以补足。</w:t>
      </w:r>
    </w:p>
    <w:p w14:paraId="7FC0FD85">
      <w:pPr>
        <w:keepNext w:val="0"/>
        <w:keepLines w:val="0"/>
        <w:pageBreakBefore w:val="0"/>
        <w:widowControl/>
        <w:kinsoku/>
        <w:wordWrap/>
        <w:overflowPunct/>
        <w:topLinePunct w:val="0"/>
        <w:autoSpaceDE/>
        <w:autoSpaceDN/>
        <w:bidi w:val="0"/>
        <w:adjustRightInd/>
        <w:snapToGrid/>
        <w:spacing w:after="0" w:line="500" w:lineRule="exact"/>
        <w:ind w:firstLine="422" w:firstLineChars="200"/>
        <w:outlineLvl w:val="9"/>
        <w:rPr>
          <w:rFonts w:hint="eastAsia" w:ascii="宋体" w:hAnsi="宋体" w:eastAsia="宋体" w:cs="宋体"/>
          <w:b/>
          <w:bCs w:val="0"/>
          <w:sz w:val="21"/>
          <w:szCs w:val="21"/>
        </w:rPr>
      </w:pPr>
      <w:bookmarkStart w:id="65" w:name="_Toc9302_WPSOffice_Level2"/>
      <w:bookmarkStart w:id="66" w:name="_Toc10593_WPSOffice_Level2"/>
      <w:bookmarkStart w:id="67" w:name="_Toc16420"/>
      <w:bookmarkStart w:id="68" w:name="_Toc13805_WPSOffice_Level2"/>
      <w:r>
        <w:rPr>
          <w:rFonts w:hint="eastAsia" w:ascii="宋体" w:hAnsi="宋体" w:eastAsia="宋体" w:cs="宋体"/>
          <w:b/>
          <w:bCs w:val="0"/>
          <w:sz w:val="21"/>
          <w:szCs w:val="21"/>
        </w:rPr>
        <w:t>第九条 争议解决</w:t>
      </w:r>
      <w:bookmarkEnd w:id="65"/>
      <w:bookmarkEnd w:id="66"/>
      <w:bookmarkEnd w:id="67"/>
      <w:bookmarkEnd w:id="68"/>
    </w:p>
    <w:p w14:paraId="0FC287E4">
      <w:pPr>
        <w:keepNext w:val="0"/>
        <w:keepLines w:val="0"/>
        <w:pageBreakBefore w:val="0"/>
        <w:widowControl/>
        <w:kinsoku/>
        <w:wordWrap/>
        <w:overflowPunct/>
        <w:topLinePunct w:val="0"/>
        <w:autoSpaceDE/>
        <w:autoSpaceDN/>
        <w:bidi w:val="0"/>
        <w:adjustRightInd/>
        <w:snapToGrid/>
        <w:spacing w:after="0" w:line="500" w:lineRule="exact"/>
        <w:ind w:firstLine="420" w:firstLineChars="200"/>
        <w:outlineLvl w:val="9"/>
        <w:rPr>
          <w:rFonts w:hint="eastAsia" w:ascii="宋体" w:hAnsi="宋体" w:eastAsia="宋体" w:cs="宋体"/>
          <w:bCs/>
          <w:sz w:val="21"/>
          <w:szCs w:val="21"/>
        </w:rPr>
      </w:pPr>
      <w:r>
        <w:rPr>
          <w:rFonts w:hint="eastAsia" w:ascii="宋体" w:hAnsi="宋体" w:eastAsia="宋体" w:cs="宋体"/>
          <w:bCs/>
          <w:sz w:val="21"/>
          <w:szCs w:val="21"/>
        </w:rPr>
        <w:t>本合同在履行过程中如发生争议,双方应协商解决,如不能协商一致时,双方可以向合同签定所在地的人民法院起诉。</w:t>
      </w:r>
    </w:p>
    <w:p w14:paraId="30A9EDE3">
      <w:pPr>
        <w:keepNext w:val="0"/>
        <w:keepLines w:val="0"/>
        <w:pageBreakBefore w:val="0"/>
        <w:widowControl/>
        <w:kinsoku/>
        <w:wordWrap/>
        <w:overflowPunct/>
        <w:topLinePunct w:val="0"/>
        <w:autoSpaceDE/>
        <w:autoSpaceDN/>
        <w:bidi w:val="0"/>
        <w:adjustRightInd/>
        <w:snapToGrid/>
        <w:spacing w:after="0" w:line="500" w:lineRule="exact"/>
        <w:ind w:firstLine="422" w:firstLineChars="200"/>
        <w:outlineLvl w:val="9"/>
        <w:rPr>
          <w:rFonts w:hint="eastAsia" w:ascii="宋体" w:hAnsi="宋体" w:eastAsia="宋体" w:cs="宋体"/>
          <w:b/>
          <w:bCs w:val="0"/>
          <w:sz w:val="21"/>
          <w:szCs w:val="21"/>
        </w:rPr>
      </w:pPr>
      <w:bookmarkStart w:id="69" w:name="_Toc15033_WPSOffice_Level2"/>
      <w:bookmarkStart w:id="70" w:name="_Toc2176_WPSOffice_Level2"/>
      <w:bookmarkStart w:id="71" w:name="_Toc20704_WPSOffice_Level2"/>
      <w:bookmarkStart w:id="72" w:name="_Toc31284"/>
      <w:r>
        <w:rPr>
          <w:rFonts w:hint="eastAsia" w:ascii="宋体" w:hAnsi="宋体" w:eastAsia="宋体" w:cs="宋体"/>
          <w:b/>
          <w:bCs w:val="0"/>
          <w:sz w:val="21"/>
          <w:szCs w:val="21"/>
        </w:rPr>
        <w:t>第十条 其他</w:t>
      </w:r>
      <w:bookmarkEnd w:id="69"/>
      <w:bookmarkEnd w:id="70"/>
      <w:bookmarkEnd w:id="71"/>
      <w:bookmarkEnd w:id="72"/>
    </w:p>
    <w:p w14:paraId="24501452">
      <w:pPr>
        <w:keepNext w:val="0"/>
        <w:keepLines w:val="0"/>
        <w:pageBreakBefore w:val="0"/>
        <w:widowControl/>
        <w:kinsoku/>
        <w:wordWrap/>
        <w:overflowPunct/>
        <w:topLinePunct w:val="0"/>
        <w:autoSpaceDE/>
        <w:autoSpaceDN/>
        <w:bidi w:val="0"/>
        <w:adjustRightInd/>
        <w:snapToGrid/>
        <w:spacing w:after="0" w:line="500" w:lineRule="exact"/>
        <w:ind w:firstLine="420" w:firstLineChars="200"/>
        <w:outlineLvl w:val="9"/>
        <w:rPr>
          <w:rFonts w:hint="eastAsia" w:ascii="宋体" w:hAnsi="宋体" w:eastAsia="宋体" w:cs="宋体"/>
          <w:bCs/>
          <w:sz w:val="21"/>
          <w:szCs w:val="21"/>
        </w:rPr>
      </w:pPr>
      <w:r>
        <w:rPr>
          <w:rFonts w:hint="eastAsia" w:ascii="宋体" w:hAnsi="宋体" w:eastAsia="宋体" w:cs="宋体"/>
          <w:bCs/>
          <w:sz w:val="21"/>
          <w:szCs w:val="21"/>
        </w:rPr>
        <w:t>本合同未尽事宜,双方应补充约定。补充协议是本合同不可分割部分。具同等效力。补充协议与本合同冲突的,视同本合同变更,以补充协议为准。</w:t>
      </w:r>
    </w:p>
    <w:p w14:paraId="4421C997">
      <w:pPr>
        <w:keepNext w:val="0"/>
        <w:keepLines w:val="0"/>
        <w:pageBreakBefore w:val="0"/>
        <w:widowControl/>
        <w:kinsoku/>
        <w:wordWrap/>
        <w:overflowPunct/>
        <w:topLinePunct w:val="0"/>
        <w:autoSpaceDE/>
        <w:autoSpaceDN/>
        <w:bidi w:val="0"/>
        <w:adjustRightInd/>
        <w:snapToGrid/>
        <w:spacing w:after="0" w:line="500" w:lineRule="exact"/>
        <w:ind w:firstLine="420" w:firstLineChars="200"/>
        <w:outlineLvl w:val="9"/>
        <w:rPr>
          <w:rFonts w:hint="eastAsia" w:ascii="宋体" w:hAnsi="宋体" w:eastAsia="宋体" w:cs="宋体"/>
          <w:bCs/>
          <w:sz w:val="21"/>
          <w:szCs w:val="21"/>
        </w:rPr>
      </w:pPr>
      <w:r>
        <w:rPr>
          <w:rFonts w:hint="eastAsia" w:ascii="宋体" w:hAnsi="宋体" w:eastAsia="宋体" w:cs="宋体"/>
          <w:bCs/>
          <w:sz w:val="21"/>
          <w:szCs w:val="21"/>
        </w:rPr>
        <w:t>本合同一式五份，甲乙双方各执二份，监督机构备案一份。</w:t>
      </w:r>
    </w:p>
    <w:p w14:paraId="42FB4C49">
      <w:pPr>
        <w:pStyle w:val="2"/>
        <w:keepNext w:val="0"/>
        <w:keepLines w:val="0"/>
        <w:pageBreakBefore w:val="0"/>
        <w:widowControl/>
        <w:kinsoku/>
        <w:wordWrap/>
        <w:overflowPunct/>
        <w:topLinePunct w:val="0"/>
        <w:autoSpaceDE/>
        <w:autoSpaceDN/>
        <w:bidi w:val="0"/>
        <w:adjustRightInd/>
        <w:snapToGrid/>
        <w:spacing w:after="0" w:line="500" w:lineRule="exact"/>
        <w:rPr>
          <w:rFonts w:hint="eastAsia" w:ascii="宋体" w:hAnsi="宋体" w:eastAsia="宋体" w:cs="宋体"/>
          <w:bCs/>
          <w:sz w:val="21"/>
          <w:szCs w:val="21"/>
        </w:rPr>
      </w:pPr>
    </w:p>
    <w:p w14:paraId="7FC16FDD">
      <w:pPr>
        <w:pStyle w:val="14"/>
        <w:keepNext w:val="0"/>
        <w:keepLines w:val="0"/>
        <w:pageBreakBefore w:val="0"/>
        <w:widowControl/>
        <w:kinsoku/>
        <w:wordWrap/>
        <w:overflowPunct/>
        <w:topLinePunct w:val="0"/>
        <w:autoSpaceDE/>
        <w:autoSpaceDN/>
        <w:bidi w:val="0"/>
        <w:adjustRightInd/>
        <w:snapToGrid/>
        <w:spacing w:after="0" w:line="500" w:lineRule="exact"/>
        <w:ind w:left="0" w:leftChars="0" w:firstLine="0" w:firstLineChars="0"/>
        <w:textAlignment w:val="baseline"/>
        <w:outlineLvl w:val="9"/>
        <w:rPr>
          <w:rFonts w:hint="eastAsia" w:ascii="宋体" w:hAnsi="宋体" w:eastAsia="宋体" w:cs="宋体"/>
          <w:bCs/>
          <w:sz w:val="21"/>
          <w:szCs w:val="21"/>
          <w:lang w:eastAsia="zh-CN"/>
        </w:rPr>
      </w:pPr>
      <w:r>
        <w:rPr>
          <w:rFonts w:hint="eastAsia" w:ascii="宋体" w:hAnsi="宋体" w:eastAsia="宋体" w:cs="宋体"/>
          <w:bCs/>
          <w:sz w:val="21"/>
          <w:szCs w:val="21"/>
        </w:rPr>
        <w:t>甲方（盖章）</w:t>
      </w:r>
      <w:r>
        <w:rPr>
          <w:rFonts w:hint="eastAsia" w:ascii="宋体" w:hAnsi="宋体" w:eastAsia="宋体" w:cs="宋体"/>
          <w:bCs/>
          <w:sz w:val="21"/>
          <w:szCs w:val="21"/>
          <w:lang w:eastAsia="zh-CN"/>
        </w:rPr>
        <w:t>：</w:t>
      </w:r>
      <w:r>
        <w:rPr>
          <w:rFonts w:hint="eastAsia" w:ascii="宋体" w:hAnsi="宋体" w:eastAsia="宋体" w:cs="宋体"/>
          <w:bCs/>
          <w:sz w:val="21"/>
          <w:szCs w:val="21"/>
        </w:rPr>
        <w:t xml:space="preserve">                           乙方（盖章）</w:t>
      </w:r>
      <w:r>
        <w:rPr>
          <w:rFonts w:hint="eastAsia" w:ascii="宋体" w:hAnsi="宋体" w:eastAsia="宋体" w:cs="宋体"/>
          <w:bCs/>
          <w:sz w:val="21"/>
          <w:szCs w:val="21"/>
          <w:lang w:eastAsia="zh-CN"/>
        </w:rPr>
        <w:t>：</w:t>
      </w:r>
    </w:p>
    <w:p w14:paraId="3EE3298D">
      <w:pPr>
        <w:pStyle w:val="14"/>
        <w:keepNext w:val="0"/>
        <w:keepLines w:val="0"/>
        <w:pageBreakBefore w:val="0"/>
        <w:widowControl/>
        <w:kinsoku/>
        <w:wordWrap/>
        <w:overflowPunct/>
        <w:topLinePunct w:val="0"/>
        <w:autoSpaceDE/>
        <w:autoSpaceDN/>
        <w:bidi w:val="0"/>
        <w:adjustRightInd/>
        <w:snapToGrid/>
        <w:spacing w:after="0" w:line="500" w:lineRule="exact"/>
        <w:ind w:left="0" w:leftChars="0" w:firstLine="420" w:firstLineChars="200"/>
        <w:textAlignment w:val="baseline"/>
        <w:outlineLvl w:val="9"/>
        <w:rPr>
          <w:rFonts w:hint="eastAsia" w:ascii="宋体" w:hAnsi="宋体" w:eastAsia="宋体" w:cs="宋体"/>
          <w:bCs/>
          <w:sz w:val="21"/>
          <w:szCs w:val="21"/>
          <w:lang w:eastAsia="zh-CN"/>
        </w:rPr>
      </w:pPr>
    </w:p>
    <w:p w14:paraId="7FFF96A7">
      <w:pPr>
        <w:keepNext w:val="0"/>
        <w:keepLines w:val="0"/>
        <w:pageBreakBefore w:val="0"/>
        <w:widowControl/>
        <w:kinsoku/>
        <w:wordWrap/>
        <w:overflowPunct/>
        <w:topLinePunct w:val="0"/>
        <w:autoSpaceDE/>
        <w:autoSpaceDN/>
        <w:bidi w:val="0"/>
        <w:adjustRightInd/>
        <w:snapToGrid/>
        <w:spacing w:after="0" w:line="500" w:lineRule="exact"/>
        <w:textAlignment w:val="baseline"/>
        <w:outlineLvl w:val="9"/>
        <w:rPr>
          <w:rFonts w:hint="eastAsia" w:ascii="宋体" w:hAnsi="宋体" w:eastAsia="宋体" w:cs="宋体"/>
          <w:bCs/>
          <w:sz w:val="21"/>
          <w:szCs w:val="21"/>
          <w:lang w:eastAsia="zh-CN"/>
        </w:rPr>
      </w:pPr>
      <w:r>
        <w:rPr>
          <w:rFonts w:hint="eastAsia" w:ascii="宋体" w:hAnsi="宋体" w:eastAsia="宋体" w:cs="宋体"/>
          <w:bCs/>
          <w:sz w:val="21"/>
          <w:szCs w:val="21"/>
        </w:rPr>
        <w:t>地址</w:t>
      </w:r>
      <w:r>
        <w:rPr>
          <w:rFonts w:hint="eastAsia" w:ascii="宋体" w:hAnsi="宋体" w:eastAsia="宋体" w:cs="宋体"/>
          <w:bCs/>
          <w:sz w:val="21"/>
          <w:szCs w:val="21"/>
          <w:lang w:eastAsia="zh-CN"/>
        </w:rPr>
        <w:t>：</w:t>
      </w:r>
      <w:r>
        <w:rPr>
          <w:rFonts w:hint="eastAsia" w:ascii="宋体" w:hAnsi="宋体" w:eastAsia="宋体" w:cs="宋体"/>
          <w:bCs/>
          <w:sz w:val="21"/>
          <w:szCs w:val="21"/>
        </w:rPr>
        <w:t xml:space="preserve">                                   地址</w:t>
      </w:r>
      <w:r>
        <w:rPr>
          <w:rFonts w:hint="eastAsia" w:ascii="宋体" w:hAnsi="宋体" w:eastAsia="宋体" w:cs="宋体"/>
          <w:bCs/>
          <w:sz w:val="21"/>
          <w:szCs w:val="21"/>
          <w:lang w:eastAsia="zh-CN"/>
        </w:rPr>
        <w:t>：</w:t>
      </w:r>
    </w:p>
    <w:p w14:paraId="2FEF27C0">
      <w:pPr>
        <w:pStyle w:val="2"/>
        <w:keepNext w:val="0"/>
        <w:keepLines w:val="0"/>
        <w:pageBreakBefore w:val="0"/>
        <w:widowControl/>
        <w:kinsoku/>
        <w:wordWrap/>
        <w:overflowPunct/>
        <w:topLinePunct w:val="0"/>
        <w:autoSpaceDE/>
        <w:autoSpaceDN/>
        <w:bidi w:val="0"/>
        <w:adjustRightInd/>
        <w:snapToGrid/>
        <w:spacing w:after="0" w:line="500" w:lineRule="exact"/>
        <w:textAlignment w:val="baseline"/>
        <w:rPr>
          <w:rFonts w:hint="eastAsia"/>
          <w:lang w:eastAsia="zh-CN"/>
        </w:rPr>
      </w:pPr>
    </w:p>
    <w:p w14:paraId="70A4880F">
      <w:pPr>
        <w:pStyle w:val="14"/>
        <w:keepNext w:val="0"/>
        <w:keepLines w:val="0"/>
        <w:pageBreakBefore w:val="0"/>
        <w:widowControl/>
        <w:kinsoku/>
        <w:wordWrap/>
        <w:overflowPunct/>
        <w:topLinePunct w:val="0"/>
        <w:autoSpaceDE/>
        <w:autoSpaceDN/>
        <w:bidi w:val="0"/>
        <w:adjustRightInd/>
        <w:snapToGrid/>
        <w:spacing w:after="0" w:line="500" w:lineRule="exact"/>
        <w:ind w:left="0" w:leftChars="0" w:firstLine="0" w:firstLineChars="0"/>
        <w:textAlignment w:val="baseline"/>
        <w:outlineLvl w:val="9"/>
        <w:rPr>
          <w:rFonts w:hint="eastAsia" w:ascii="宋体" w:hAnsi="宋体" w:eastAsia="宋体" w:cs="宋体"/>
          <w:bCs/>
          <w:sz w:val="21"/>
          <w:szCs w:val="21"/>
          <w:lang w:eastAsia="zh-CN"/>
        </w:rPr>
      </w:pPr>
      <w:r>
        <w:rPr>
          <w:rFonts w:hint="eastAsia" w:ascii="宋体" w:hAnsi="宋体" w:eastAsia="宋体" w:cs="宋体"/>
          <w:bCs/>
          <w:sz w:val="21"/>
          <w:szCs w:val="21"/>
        </w:rPr>
        <w:t>电话</w:t>
      </w:r>
      <w:r>
        <w:rPr>
          <w:rFonts w:hint="eastAsia" w:ascii="宋体" w:hAnsi="宋体" w:eastAsia="宋体" w:cs="宋体"/>
          <w:bCs/>
          <w:sz w:val="21"/>
          <w:szCs w:val="21"/>
          <w:lang w:eastAsia="zh-CN"/>
        </w:rPr>
        <w:t>：</w:t>
      </w:r>
      <w:r>
        <w:rPr>
          <w:rFonts w:hint="eastAsia" w:ascii="宋体" w:hAnsi="宋体" w:eastAsia="宋体" w:cs="宋体"/>
          <w:bCs/>
          <w:sz w:val="21"/>
          <w:szCs w:val="21"/>
        </w:rPr>
        <w:t xml:space="preserve">                                   电话</w:t>
      </w:r>
      <w:r>
        <w:rPr>
          <w:rFonts w:hint="eastAsia" w:ascii="宋体" w:hAnsi="宋体" w:eastAsia="宋体" w:cs="宋体"/>
          <w:bCs/>
          <w:sz w:val="21"/>
          <w:szCs w:val="21"/>
          <w:lang w:eastAsia="zh-CN"/>
        </w:rPr>
        <w:t>：</w:t>
      </w:r>
    </w:p>
    <w:p w14:paraId="7C7E2B92">
      <w:pPr>
        <w:pStyle w:val="14"/>
        <w:keepNext w:val="0"/>
        <w:keepLines w:val="0"/>
        <w:pageBreakBefore w:val="0"/>
        <w:widowControl/>
        <w:kinsoku/>
        <w:wordWrap/>
        <w:overflowPunct/>
        <w:topLinePunct w:val="0"/>
        <w:autoSpaceDE/>
        <w:autoSpaceDN/>
        <w:bidi w:val="0"/>
        <w:adjustRightInd/>
        <w:snapToGrid/>
        <w:spacing w:after="0" w:line="500" w:lineRule="exact"/>
        <w:ind w:left="0" w:leftChars="0" w:firstLine="0" w:firstLineChars="0"/>
        <w:textAlignment w:val="baseline"/>
        <w:outlineLvl w:val="9"/>
        <w:rPr>
          <w:rFonts w:hint="eastAsia" w:ascii="宋体" w:hAnsi="宋体" w:eastAsia="宋体" w:cs="宋体"/>
          <w:bCs/>
          <w:sz w:val="21"/>
          <w:szCs w:val="21"/>
          <w:lang w:eastAsia="zh-CN"/>
        </w:rPr>
      </w:pPr>
    </w:p>
    <w:p w14:paraId="35109864">
      <w:pPr>
        <w:pStyle w:val="14"/>
        <w:keepNext w:val="0"/>
        <w:keepLines w:val="0"/>
        <w:pageBreakBefore w:val="0"/>
        <w:widowControl/>
        <w:kinsoku/>
        <w:wordWrap/>
        <w:overflowPunct/>
        <w:topLinePunct w:val="0"/>
        <w:autoSpaceDE/>
        <w:autoSpaceDN/>
        <w:bidi w:val="0"/>
        <w:adjustRightInd/>
        <w:snapToGrid/>
        <w:spacing w:after="0" w:line="500" w:lineRule="exact"/>
        <w:ind w:left="0" w:leftChars="0" w:firstLine="0" w:firstLineChars="0"/>
        <w:textAlignment w:val="baseline"/>
        <w:outlineLvl w:val="9"/>
        <w:rPr>
          <w:rFonts w:hint="eastAsia" w:ascii="宋体" w:hAnsi="宋体" w:eastAsia="宋体" w:cs="宋体"/>
          <w:bCs/>
          <w:sz w:val="21"/>
          <w:szCs w:val="21"/>
          <w:lang w:eastAsia="zh-CN"/>
        </w:rPr>
      </w:pPr>
      <w:r>
        <w:rPr>
          <w:rFonts w:hint="eastAsia" w:ascii="宋体" w:hAnsi="宋体" w:eastAsia="宋体" w:cs="宋体"/>
          <w:bCs/>
          <w:sz w:val="21"/>
          <w:szCs w:val="21"/>
        </w:rPr>
        <w:t>代表人（签字）</w:t>
      </w:r>
      <w:r>
        <w:rPr>
          <w:rFonts w:hint="eastAsia" w:ascii="宋体" w:hAnsi="宋体" w:eastAsia="宋体" w:cs="宋体"/>
          <w:bCs/>
          <w:sz w:val="21"/>
          <w:szCs w:val="21"/>
          <w:lang w:eastAsia="zh-CN"/>
        </w:rPr>
        <w:t>：</w:t>
      </w:r>
      <w:r>
        <w:rPr>
          <w:rFonts w:hint="eastAsia" w:ascii="宋体" w:hAnsi="宋体" w:eastAsia="宋体" w:cs="宋体"/>
          <w:bCs/>
          <w:sz w:val="21"/>
          <w:szCs w:val="21"/>
        </w:rPr>
        <w:t xml:space="preserve">                         代表人（签字）</w:t>
      </w:r>
      <w:r>
        <w:rPr>
          <w:rFonts w:hint="eastAsia" w:ascii="宋体" w:hAnsi="宋体" w:eastAsia="宋体" w:cs="宋体"/>
          <w:bCs/>
          <w:sz w:val="21"/>
          <w:szCs w:val="21"/>
          <w:lang w:eastAsia="zh-CN"/>
        </w:rPr>
        <w:t>：</w:t>
      </w:r>
    </w:p>
    <w:p w14:paraId="14E5832F">
      <w:pPr>
        <w:pStyle w:val="14"/>
        <w:keepNext w:val="0"/>
        <w:keepLines w:val="0"/>
        <w:pageBreakBefore w:val="0"/>
        <w:widowControl/>
        <w:kinsoku/>
        <w:wordWrap/>
        <w:overflowPunct/>
        <w:topLinePunct w:val="0"/>
        <w:autoSpaceDE/>
        <w:autoSpaceDN/>
        <w:bidi w:val="0"/>
        <w:adjustRightInd/>
        <w:snapToGrid/>
        <w:spacing w:after="0" w:line="500" w:lineRule="exact"/>
        <w:ind w:left="0" w:leftChars="0" w:firstLine="0" w:firstLineChars="0"/>
        <w:textAlignment w:val="baseline"/>
        <w:outlineLvl w:val="9"/>
        <w:rPr>
          <w:rFonts w:hint="eastAsia" w:ascii="宋体" w:hAnsi="宋体" w:eastAsia="宋体" w:cs="宋体"/>
          <w:bCs/>
          <w:sz w:val="21"/>
          <w:szCs w:val="21"/>
          <w:lang w:eastAsia="zh-CN"/>
        </w:rPr>
      </w:pPr>
    </w:p>
    <w:p w14:paraId="18FF5CB9">
      <w:pPr>
        <w:pStyle w:val="14"/>
        <w:keepNext w:val="0"/>
        <w:keepLines w:val="0"/>
        <w:pageBreakBefore w:val="0"/>
        <w:widowControl/>
        <w:kinsoku/>
        <w:wordWrap/>
        <w:overflowPunct/>
        <w:topLinePunct w:val="0"/>
        <w:autoSpaceDE/>
        <w:autoSpaceDN/>
        <w:bidi w:val="0"/>
        <w:adjustRightInd/>
        <w:snapToGrid/>
        <w:spacing w:after="0" w:line="500" w:lineRule="exact"/>
        <w:ind w:left="0" w:leftChars="0" w:firstLine="0" w:firstLineChars="0"/>
        <w:textAlignment w:val="baseline"/>
        <w:outlineLvl w:val="9"/>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日期：</w:t>
      </w:r>
      <w:r>
        <w:rPr>
          <w:rFonts w:hint="eastAsia" w:ascii="宋体" w:hAnsi="宋体" w:eastAsia="宋体" w:cs="宋体"/>
          <w:bCs/>
          <w:sz w:val="21"/>
          <w:szCs w:val="21"/>
          <w:highlight w:val="none"/>
          <w:lang w:val="en-US" w:eastAsia="zh-CN"/>
        </w:rPr>
        <w:t xml:space="preserve">                                   </w:t>
      </w:r>
      <w:r>
        <w:rPr>
          <w:rFonts w:hint="eastAsia" w:ascii="宋体" w:hAnsi="宋体" w:eastAsia="宋体" w:cs="宋体"/>
          <w:bCs/>
          <w:sz w:val="21"/>
          <w:szCs w:val="21"/>
          <w:highlight w:val="none"/>
          <w:lang w:eastAsia="zh-CN"/>
        </w:rPr>
        <w:t>日期：</w:t>
      </w:r>
    </w:p>
    <w:p w14:paraId="09E3B144">
      <w:pPr>
        <w:pStyle w:val="14"/>
        <w:keepNext w:val="0"/>
        <w:keepLines w:val="0"/>
        <w:pageBreakBefore w:val="0"/>
        <w:widowControl/>
        <w:kinsoku/>
        <w:wordWrap/>
        <w:overflowPunct/>
        <w:topLinePunct w:val="0"/>
        <w:autoSpaceDE/>
        <w:autoSpaceDN/>
        <w:bidi w:val="0"/>
        <w:adjustRightInd/>
        <w:snapToGrid/>
        <w:spacing w:after="0" w:line="400" w:lineRule="exact"/>
        <w:ind w:left="0" w:leftChars="0" w:firstLine="0" w:firstLineChars="0"/>
        <w:outlineLvl w:val="9"/>
        <w:rPr>
          <w:rFonts w:hint="eastAsia" w:ascii="宋体" w:hAnsi="宋体" w:eastAsia="宋体" w:cs="宋体"/>
          <w:b/>
          <w:highlight w:val="none"/>
        </w:rPr>
      </w:pPr>
      <w:r>
        <w:rPr>
          <w:rFonts w:hint="eastAsia" w:ascii="宋体" w:hAnsi="宋体" w:eastAsia="宋体" w:cs="宋体"/>
          <w:b/>
          <w:highlight w:val="none"/>
        </w:rPr>
        <w:br w:type="page"/>
      </w:r>
      <w:r>
        <w:rPr>
          <w:rFonts w:hint="eastAsia" w:ascii="宋体" w:hAnsi="宋体" w:eastAsia="宋体" w:cs="宋体"/>
          <w:b/>
          <w:highlight w:val="none"/>
        </w:rPr>
        <w:t>附件一</w:t>
      </w:r>
    </w:p>
    <w:p w14:paraId="134C0328">
      <w:pPr>
        <w:pStyle w:val="14"/>
        <w:keepNext w:val="0"/>
        <w:keepLines w:val="0"/>
        <w:pageBreakBefore w:val="0"/>
        <w:kinsoku/>
        <w:wordWrap/>
        <w:overflowPunct/>
        <w:topLinePunct w:val="0"/>
        <w:autoSpaceDE/>
        <w:autoSpaceDN/>
        <w:bidi w:val="0"/>
        <w:adjustRightInd/>
        <w:snapToGrid/>
        <w:spacing w:after="0" w:line="500" w:lineRule="exact"/>
        <w:ind w:left="0" w:leftChars="0" w:firstLine="482" w:firstLineChars="200"/>
        <w:jc w:val="center"/>
        <w:rPr>
          <w:rFonts w:hint="eastAsia" w:ascii="宋体" w:hAnsi="宋体" w:eastAsia="宋体" w:cs="宋体"/>
          <w:b/>
          <w:color w:val="auto"/>
          <w:highlight w:val="none"/>
        </w:rPr>
      </w:pPr>
      <w:bookmarkStart w:id="73" w:name="_Toc15038_WPSOffice_Level2"/>
      <w:bookmarkStart w:id="74" w:name="_Toc9780_WPSOffice_Level2"/>
      <w:bookmarkStart w:id="75" w:name="_Toc5692_WPSOffice_Level2"/>
      <w:r>
        <w:rPr>
          <w:rFonts w:hint="eastAsia" w:ascii="宋体" w:hAnsi="宋体" w:eastAsia="宋体" w:cs="宋体"/>
          <w:b/>
          <w:color w:val="auto"/>
          <w:highlight w:val="none"/>
          <w:lang w:eastAsia="zh-CN"/>
        </w:rPr>
        <w:t>不动产登记档案整理</w:t>
      </w:r>
      <w:r>
        <w:rPr>
          <w:rFonts w:hint="eastAsia" w:ascii="宋体" w:hAnsi="宋体" w:eastAsia="宋体" w:cs="宋体"/>
          <w:b/>
          <w:color w:val="auto"/>
          <w:highlight w:val="none"/>
        </w:rPr>
        <w:t>规范</w:t>
      </w:r>
      <w:bookmarkEnd w:id="73"/>
      <w:bookmarkEnd w:id="74"/>
      <w:bookmarkEnd w:id="75"/>
    </w:p>
    <w:p w14:paraId="1586A857">
      <w:pPr>
        <w:pStyle w:val="14"/>
        <w:keepNext w:val="0"/>
        <w:keepLines w:val="0"/>
        <w:pageBreakBefore w:val="0"/>
        <w:kinsoku/>
        <w:wordWrap/>
        <w:overflowPunct/>
        <w:topLinePunct w:val="0"/>
        <w:autoSpaceDE/>
        <w:autoSpaceDN/>
        <w:bidi w:val="0"/>
        <w:adjustRightInd/>
        <w:snapToGrid/>
        <w:spacing w:after="0" w:line="500" w:lineRule="exact"/>
        <w:ind w:left="422" w:leftChars="0"/>
        <w:jc w:val="both"/>
        <w:rPr>
          <w:rFonts w:hint="eastAsia" w:ascii="宋体" w:hAnsi="宋体" w:eastAsia="宋体" w:cs="宋体"/>
          <w:b/>
          <w:bCs/>
          <w:sz w:val="21"/>
          <w:szCs w:val="21"/>
          <w:lang w:eastAsia="zh-CN"/>
        </w:rPr>
      </w:pPr>
      <w:r>
        <w:rPr>
          <w:rFonts w:hint="eastAsia" w:ascii="宋体" w:hAnsi="宋体" w:eastAsia="宋体" w:cs="宋体"/>
          <w:b/>
          <w:bCs/>
          <w:sz w:val="21"/>
          <w:szCs w:val="21"/>
        </w:rPr>
        <w:t>1、不动产登记档案的收集</w:t>
      </w:r>
      <w:r>
        <w:rPr>
          <w:rFonts w:hint="eastAsia" w:ascii="宋体" w:hAnsi="宋体" w:eastAsia="宋体" w:cs="宋体"/>
          <w:b/>
          <w:bCs/>
          <w:sz w:val="21"/>
          <w:szCs w:val="21"/>
          <w:lang w:eastAsia="zh-CN"/>
        </w:rPr>
        <w:t>：</w:t>
      </w:r>
    </w:p>
    <w:p w14:paraId="0F1FC73F">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1.1归档范围</w:t>
      </w:r>
    </w:p>
    <w:p w14:paraId="73E62C6B">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不动产登记资料包括</w:t>
      </w:r>
      <w:r>
        <w:rPr>
          <w:rFonts w:hint="eastAsia" w:ascii="宋体" w:hAnsi="宋体" w:eastAsia="宋体" w:cs="宋体"/>
          <w:sz w:val="21"/>
          <w:szCs w:val="21"/>
          <w:lang w:eastAsia="zh-CN"/>
        </w:rPr>
        <w:t>：</w:t>
      </w:r>
    </w:p>
    <w:p w14:paraId="6DAAE626">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1、不动产登记簿等不动产登记结果。</w:t>
      </w:r>
    </w:p>
    <w:p w14:paraId="4D2EC64A">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2、不动产登记经办部门，在办理各类不动产登记业务中形成的具有保存价值的文字、图表、声像等材料，包括</w:t>
      </w:r>
      <w:r>
        <w:rPr>
          <w:rFonts w:hint="eastAsia" w:ascii="宋体" w:hAnsi="宋体" w:eastAsia="宋体" w:cs="宋体"/>
          <w:sz w:val="21"/>
          <w:szCs w:val="21"/>
          <w:lang w:eastAsia="zh-CN"/>
        </w:rPr>
        <w:t>：</w:t>
      </w:r>
    </w:p>
    <w:p w14:paraId="12559D35">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(1)不动产登记申请书</w:t>
      </w:r>
      <w:r>
        <w:rPr>
          <w:rFonts w:hint="eastAsia" w:ascii="宋体" w:hAnsi="宋体" w:eastAsia="宋体" w:cs="宋体"/>
          <w:sz w:val="21"/>
          <w:szCs w:val="21"/>
          <w:lang w:eastAsia="zh-CN"/>
        </w:rPr>
        <w:t>；</w:t>
      </w:r>
    </w:p>
    <w:p w14:paraId="6266C7E1">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(2)申请人身份证明材料</w:t>
      </w:r>
      <w:r>
        <w:rPr>
          <w:rFonts w:hint="eastAsia" w:ascii="宋体" w:hAnsi="宋体" w:eastAsia="宋体" w:cs="宋体"/>
          <w:sz w:val="21"/>
          <w:szCs w:val="21"/>
          <w:lang w:eastAsia="zh-CN"/>
        </w:rPr>
        <w:t>；</w:t>
      </w:r>
    </w:p>
    <w:p w14:paraId="410FBCBC">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(3)申请人提交的登记材料</w:t>
      </w:r>
      <w:r>
        <w:rPr>
          <w:rFonts w:hint="eastAsia" w:ascii="宋体" w:hAnsi="宋体" w:eastAsia="宋体" w:cs="宋体"/>
          <w:sz w:val="21"/>
          <w:szCs w:val="21"/>
          <w:lang w:eastAsia="zh-CN"/>
        </w:rPr>
        <w:t>；</w:t>
      </w:r>
    </w:p>
    <w:p w14:paraId="64271904">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(4)不动产登记机构查验、询问、实地查看或调查、公告等形成的审核材料</w:t>
      </w:r>
      <w:r>
        <w:rPr>
          <w:rFonts w:hint="eastAsia" w:ascii="宋体" w:hAnsi="宋体" w:eastAsia="宋体" w:cs="宋体"/>
          <w:sz w:val="21"/>
          <w:szCs w:val="21"/>
          <w:lang w:eastAsia="zh-CN"/>
        </w:rPr>
        <w:t>；</w:t>
      </w:r>
    </w:p>
    <w:p w14:paraId="5CE5FE2F">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(5)不动产权籍调查表、宗地图、宗地界址点坐标等不动产权籍调查成果</w:t>
      </w:r>
      <w:r>
        <w:rPr>
          <w:rFonts w:hint="eastAsia" w:ascii="宋体" w:hAnsi="宋体" w:eastAsia="宋体" w:cs="宋体"/>
          <w:sz w:val="21"/>
          <w:szCs w:val="21"/>
          <w:lang w:eastAsia="zh-CN"/>
        </w:rPr>
        <w:t>；</w:t>
      </w:r>
    </w:p>
    <w:p w14:paraId="57DFC73C">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(6)法律、行政法规以及规定的其他材料。</w:t>
      </w:r>
    </w:p>
    <w:p w14:paraId="3AE009DC">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3、其他有关机关出具的复函、意见以及不动产登记过程中产生的其他依法应当保存的材料等。</w:t>
      </w:r>
    </w:p>
    <w:p w14:paraId="25BA895C">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1.2资料移交</w:t>
      </w:r>
    </w:p>
    <w:p w14:paraId="09BB43BB">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1、此移交方案适用于经手不动产登记档案的所有机构、部门或科室之间的移交。</w:t>
      </w:r>
    </w:p>
    <w:p w14:paraId="27D70776">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不动产登记工作完成后，不动产登记经办机构应提前整理好登记资料，地统一制式的移交清单，将不动产登记原始资料和具有保存价值的其他材料收菜整理、并及时、完整地移交至档案管理部门。任何单位和个人不得拒绝归档或者据为己有。</w:t>
      </w:r>
    </w:p>
    <w:p w14:paraId="6006E0C9">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3、移交和接收标准:</w:t>
      </w:r>
    </w:p>
    <w:p w14:paraId="6DF2C1A2">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(1)档案按照不同的登记业务细项分别移交</w:t>
      </w:r>
      <w:r>
        <w:rPr>
          <w:rFonts w:hint="eastAsia" w:ascii="宋体" w:hAnsi="宋体" w:eastAsia="宋体" w:cs="宋体"/>
          <w:sz w:val="21"/>
          <w:szCs w:val="21"/>
          <w:lang w:eastAsia="zh-CN"/>
        </w:rPr>
        <w:t>；</w:t>
      </w:r>
    </w:p>
    <w:p w14:paraId="36CF7A5C">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(2)每份档案的登记材料全部内置档案袋内</w:t>
      </w:r>
      <w:r>
        <w:rPr>
          <w:rFonts w:hint="eastAsia" w:ascii="宋体" w:hAnsi="宋体" w:eastAsia="宋体" w:cs="宋体"/>
          <w:sz w:val="21"/>
          <w:szCs w:val="21"/>
          <w:lang w:eastAsia="zh-CN"/>
        </w:rPr>
        <w:t>；</w:t>
      </w:r>
    </w:p>
    <w:p w14:paraId="08FE8A5F">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(3)每份档案袋的封皮粘贴最新的受理凭证</w:t>
      </w:r>
      <w:r>
        <w:rPr>
          <w:rFonts w:hint="eastAsia" w:ascii="宋体" w:hAnsi="宋体" w:eastAsia="宋体" w:cs="宋体"/>
          <w:sz w:val="21"/>
          <w:szCs w:val="21"/>
          <w:lang w:eastAsia="zh-CN"/>
        </w:rPr>
        <w:t>；</w:t>
      </w:r>
    </w:p>
    <w:p w14:paraId="420B8852">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(4)每份档案袋内应含一套完整有效的登记材料</w:t>
      </w:r>
      <w:r>
        <w:rPr>
          <w:rFonts w:hint="eastAsia" w:ascii="宋体" w:hAnsi="宋体" w:eastAsia="宋体" w:cs="宋体"/>
          <w:sz w:val="21"/>
          <w:szCs w:val="21"/>
          <w:lang w:eastAsia="zh-CN"/>
        </w:rPr>
        <w:t>；</w:t>
      </w:r>
    </w:p>
    <w:p w14:paraId="5B8F2ECA">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(5)档案袋的摆放顺序和传递表记载的顺序一致</w:t>
      </w:r>
      <w:r>
        <w:rPr>
          <w:rFonts w:hint="eastAsia" w:ascii="宋体" w:hAnsi="宋体" w:eastAsia="宋体" w:cs="宋体"/>
          <w:sz w:val="21"/>
          <w:szCs w:val="21"/>
          <w:lang w:eastAsia="zh-CN"/>
        </w:rPr>
        <w:t>；</w:t>
      </w:r>
    </w:p>
    <w:p w14:paraId="2A7DD6E3">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(6)传递表记载的档案条目数量和档案袋数量致</w:t>
      </w:r>
      <w:r>
        <w:rPr>
          <w:rFonts w:hint="eastAsia" w:ascii="宋体" w:hAnsi="宋体" w:eastAsia="宋体" w:cs="宋体"/>
          <w:sz w:val="21"/>
          <w:szCs w:val="21"/>
          <w:lang w:eastAsia="zh-CN"/>
        </w:rPr>
        <w:t>；</w:t>
      </w:r>
    </w:p>
    <w:p w14:paraId="4451BED9">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(7)受理凭证标注的内容和传递表记载信息</w:t>
      </w:r>
      <w:r>
        <w:rPr>
          <w:rFonts w:hint="eastAsia" w:ascii="宋体" w:hAnsi="宋体" w:eastAsia="宋体" w:cs="宋体"/>
          <w:sz w:val="21"/>
          <w:szCs w:val="21"/>
          <w:lang w:eastAsia="zh-CN"/>
        </w:rPr>
        <w:t>一</w:t>
      </w:r>
      <w:r>
        <w:rPr>
          <w:rFonts w:hint="eastAsia" w:ascii="宋体" w:hAnsi="宋体" w:eastAsia="宋体" w:cs="宋体"/>
          <w:sz w:val="21"/>
          <w:szCs w:val="21"/>
        </w:rPr>
        <w:t>致。</w:t>
      </w:r>
    </w:p>
    <w:p w14:paraId="1A11BC5E">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1.3归档要求</w:t>
      </w:r>
    </w:p>
    <w:p w14:paraId="38AEE041">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归档材料应当做到内容完整、数据准确、表格填写清楚规范、图形清晰、声像资料能够正常使用，真实反应不动产登记及其变动的实际状况。</w:t>
      </w:r>
    </w:p>
    <w:p w14:paraId="6F022045">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1.4归档验收</w:t>
      </w:r>
    </w:p>
    <w:p w14:paraId="4765A088">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1、不动产登记档案管理部门应当对归档的不动产登记资料;进行验收，不符合要求的，不予归档。</w:t>
      </w:r>
    </w:p>
    <w:p w14:paraId="445A1E60">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2、移交双方需当场核对清楚，该移交批次中如有不符合以上接收标准，且当场不能修正的情况出现，该批次不予接收。</w:t>
      </w:r>
    </w:p>
    <w:p w14:paraId="66F80CBE">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1.5移交清单</w:t>
      </w:r>
    </w:p>
    <w:p w14:paraId="006BF1A7">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移交双方之间应当填写统一制式的移交清单，一式两份。交接双方根据档案移交清单进行清点核对，由移交人、接收人签字后各执份，标注交接日期。移交清单包括序号、业务号、登记业务类型、权利人，坐落等基本情况。不符合上述规定要求的，不予接收。</w:t>
      </w:r>
    </w:p>
    <w:p w14:paraId="0496C3AF">
      <w:pPr>
        <w:pStyle w:val="14"/>
        <w:keepNext w:val="0"/>
        <w:keepLines w:val="0"/>
        <w:pageBreakBefore w:val="0"/>
        <w:kinsoku/>
        <w:wordWrap/>
        <w:overflowPunct/>
        <w:topLinePunct w:val="0"/>
        <w:autoSpaceDE/>
        <w:autoSpaceDN/>
        <w:bidi w:val="0"/>
        <w:adjustRightInd/>
        <w:snapToGrid/>
        <w:spacing w:after="0" w:line="500" w:lineRule="exact"/>
        <w:ind w:left="422" w:leftChars="0" w:hanging="480"/>
        <w:jc w:val="both"/>
        <w:rPr>
          <w:rFonts w:hint="eastAsia" w:ascii="宋体" w:hAnsi="宋体" w:eastAsia="宋体" w:cs="宋体"/>
          <w:b/>
          <w:bCs/>
          <w:sz w:val="21"/>
          <w:szCs w:val="21"/>
        </w:rPr>
      </w:pPr>
      <w:r>
        <w:rPr>
          <w:rFonts w:hint="eastAsia" w:ascii="宋体" w:hAnsi="宋体" w:eastAsia="宋体" w:cs="宋体"/>
          <w:b/>
          <w:bCs/>
          <w:sz w:val="21"/>
          <w:szCs w:val="21"/>
        </w:rPr>
        <w:t>2、不动产登记档案的整理</w:t>
      </w:r>
    </w:p>
    <w:p w14:paraId="718B967F">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2.1整理项目</w:t>
      </w:r>
    </w:p>
    <w:p w14:paraId="3F31E797">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不动产登记档案由由整理人员立卷归档，整理工作应细化内部岗位职责标准作业流程、技术要求、质量控制和人员统筹等各方面事项。整理项目包括</w:t>
      </w:r>
      <w:r>
        <w:rPr>
          <w:rFonts w:hint="eastAsia" w:ascii="宋体" w:hAnsi="宋体" w:eastAsia="宋体" w:cs="宋体"/>
          <w:sz w:val="21"/>
          <w:szCs w:val="21"/>
          <w:lang w:eastAsia="zh-CN"/>
        </w:rPr>
        <w:t>：</w:t>
      </w:r>
      <w:r>
        <w:rPr>
          <w:rFonts w:hint="eastAsia" w:ascii="宋体" w:hAnsi="宋体" w:eastAsia="宋体" w:cs="宋体"/>
          <w:sz w:val="21"/>
          <w:szCs w:val="21"/>
        </w:rPr>
        <w:t>文件资料的排序和编写页码、卷内文件目录和备考表的编制、纸质档案的数字化、封皮和档案盒的编制、档案的装订和入库排列等。</w:t>
      </w:r>
    </w:p>
    <w:p w14:paraId="3249491B">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2.2立卷原则</w:t>
      </w:r>
    </w:p>
    <w:p w14:paraId="29807700">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动产登记档案，应当做到书写材料合乎标准、字迹工整、内容规范、图形清晰、数据准确、符合档案立卷归档的要求。</w:t>
      </w:r>
    </w:p>
    <w:p w14:paraId="4F269F31">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不动产登记档案立卷原则:</w:t>
      </w:r>
    </w:p>
    <w:p w14:paraId="2D1AD31D">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不动产登记档案立卷宜采用件一卷的原则，即每办理一件登记所形成的材料立一个卷</w:t>
      </w:r>
      <w:r>
        <w:rPr>
          <w:rFonts w:hint="eastAsia" w:ascii="宋体" w:hAnsi="宋体" w:eastAsia="宋体" w:cs="宋体"/>
          <w:sz w:val="21"/>
          <w:szCs w:val="21"/>
          <w:lang w:eastAsia="zh-CN"/>
        </w:rPr>
        <w:t>；</w:t>
      </w:r>
    </w:p>
    <w:p w14:paraId="089411FC">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2、每变动一次产生的材料立为一卷， 立卷后及时建立相关案卷之间的关联，做好档案信息的动态管理，方便查找利用。</w:t>
      </w:r>
    </w:p>
    <w:p w14:paraId="3BA4C829">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2.3档案号生成规则</w:t>
      </w:r>
    </w:p>
    <w:p w14:paraId="10437689">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档案号编写:不动产登记档案的档案号编制参照不动产证书、证明编号规则制定，档案号由省(市)份简称汉字、年度、不动产登记业务受理网点拼音首字母缩写、登记业务类别和案卷顺序号五部分组成。具体分类根据业务开展需要，由市不动产登记中心协调有关部门统一制定。</w:t>
      </w:r>
    </w:p>
    <w:p w14:paraId="15A25B35">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郑州市不动产登记业务共十处受理网点，与其首字母缩写对应关系分别是</w:t>
      </w:r>
      <w:r>
        <w:rPr>
          <w:rFonts w:hint="eastAsia" w:ascii="宋体" w:hAnsi="宋体" w:eastAsia="宋体" w:cs="宋体"/>
          <w:sz w:val="21"/>
          <w:szCs w:val="21"/>
          <w:lang w:eastAsia="zh-CN"/>
        </w:rPr>
        <w:t>：</w:t>
      </w:r>
      <w:r>
        <w:rPr>
          <w:rFonts w:hint="eastAsia" w:ascii="宋体" w:hAnsi="宋体" w:eastAsia="宋体" w:cs="宋体"/>
          <w:sz w:val="21"/>
          <w:szCs w:val="21"/>
        </w:rPr>
        <w:t>管城区不动产登记网点，简称GC;政务服务大厅(含之前中原区不动产分中心和西区联合网点)不动产登记网点，简称ZY:二七区不动产登记网点，简称EQ;金水区服务大厅不动产登记网点，简称JS;南阳路服务大厅(含之前惠济区不动产分中心)不动产登记网点，简称HJ;高新区服务大厅不动产登记网点，简称GX:郑东新区服务大厅不动产登记网点，简称ZD;经开区服务大厅不动产登记网点，简称JK;长江路服务大厅不动产登记网点，简称SJ</w:t>
      </w:r>
      <w:r>
        <w:rPr>
          <w:rFonts w:hint="eastAsia" w:ascii="宋体" w:hAnsi="宋体" w:eastAsia="宋体" w:cs="宋体"/>
          <w:sz w:val="21"/>
          <w:szCs w:val="21"/>
          <w:lang w:eastAsia="zh-CN"/>
        </w:rPr>
        <w:t>；</w:t>
      </w:r>
      <w:r>
        <w:rPr>
          <w:rFonts w:hint="eastAsia" w:ascii="宋体" w:hAnsi="宋体" w:eastAsia="宋体" w:cs="宋体"/>
          <w:sz w:val="21"/>
          <w:szCs w:val="21"/>
        </w:rPr>
        <w:t>CBD服务大厅不动产登记网点，简称DQ。</w:t>
      </w:r>
    </w:p>
    <w:p w14:paraId="12890EA9">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类别共六个，分别和不动产登记各个业务相关联。分别是:证书类，简称</w:t>
      </w:r>
      <w:r>
        <w:rPr>
          <w:rFonts w:hint="eastAsia" w:ascii="宋体" w:hAnsi="宋体" w:eastAsia="宋体" w:cs="宋体"/>
          <w:sz w:val="21"/>
          <w:szCs w:val="21"/>
          <w:lang w:val="en-US" w:eastAsia="zh-CN"/>
        </w:rPr>
        <w:t>ZS</w:t>
      </w:r>
      <w:r>
        <w:rPr>
          <w:rFonts w:hint="eastAsia" w:ascii="宋体" w:hAnsi="宋体" w:eastAsia="宋体" w:cs="宋体"/>
          <w:sz w:val="21"/>
          <w:szCs w:val="21"/>
          <w:lang w:eastAsia="zh-CN"/>
        </w:rPr>
        <w:t>；</w:t>
      </w:r>
      <w:r>
        <w:rPr>
          <w:rFonts w:hint="eastAsia" w:ascii="宋体" w:hAnsi="宋体" w:eastAsia="宋体" w:cs="宋体"/>
          <w:sz w:val="21"/>
          <w:szCs w:val="21"/>
        </w:rPr>
        <w:t>证明类，简称ZM</w:t>
      </w:r>
      <w:r>
        <w:rPr>
          <w:rFonts w:hint="eastAsia" w:ascii="宋体" w:hAnsi="宋体" w:eastAsia="宋体" w:cs="宋体"/>
          <w:sz w:val="21"/>
          <w:szCs w:val="21"/>
          <w:lang w:eastAsia="zh-CN"/>
        </w:rPr>
        <w:t>；</w:t>
      </w:r>
      <w:r>
        <w:rPr>
          <w:rFonts w:hint="eastAsia" w:ascii="宋体" w:hAnsi="宋体" w:eastAsia="宋体" w:cs="宋体"/>
          <w:sz w:val="21"/>
          <w:szCs w:val="21"/>
        </w:rPr>
        <w:t>注销类，简称ZX</w:t>
      </w:r>
      <w:r>
        <w:rPr>
          <w:rFonts w:hint="eastAsia" w:ascii="宋体" w:hAnsi="宋体" w:eastAsia="宋体" w:cs="宋体"/>
          <w:sz w:val="21"/>
          <w:szCs w:val="21"/>
          <w:lang w:eastAsia="zh-CN"/>
        </w:rPr>
        <w:t>；</w:t>
      </w:r>
      <w:r>
        <w:rPr>
          <w:rFonts w:hint="eastAsia" w:ascii="宋体" w:hAnsi="宋体" w:eastAsia="宋体" w:cs="宋体"/>
          <w:sz w:val="21"/>
          <w:szCs w:val="21"/>
        </w:rPr>
        <w:t>协执类，简称X</w:t>
      </w:r>
      <w:r>
        <w:rPr>
          <w:rFonts w:hint="eastAsia" w:ascii="宋体" w:hAnsi="宋体" w:eastAsia="宋体" w:cs="宋体"/>
          <w:sz w:val="21"/>
          <w:szCs w:val="21"/>
          <w:lang w:val="en-US" w:eastAsia="zh-CN"/>
        </w:rPr>
        <w:t>Z</w:t>
      </w:r>
      <w:r>
        <w:rPr>
          <w:rFonts w:hint="eastAsia" w:ascii="宋体" w:hAnsi="宋体" w:eastAsia="宋体" w:cs="宋体"/>
          <w:sz w:val="21"/>
          <w:szCs w:val="21"/>
          <w:lang w:eastAsia="zh-CN"/>
        </w:rPr>
        <w:t>；</w:t>
      </w:r>
      <w:r>
        <w:rPr>
          <w:rFonts w:hint="eastAsia" w:ascii="宋体" w:hAnsi="宋体" w:eastAsia="宋体" w:cs="宋体"/>
          <w:sz w:val="21"/>
          <w:szCs w:val="21"/>
        </w:rPr>
        <w:t>变更类，简称BG</w:t>
      </w:r>
      <w:r>
        <w:rPr>
          <w:rFonts w:hint="eastAsia" w:ascii="宋体" w:hAnsi="宋体" w:eastAsia="宋体" w:cs="宋体"/>
          <w:sz w:val="21"/>
          <w:szCs w:val="21"/>
          <w:lang w:eastAsia="zh-CN"/>
        </w:rPr>
        <w:t>；</w:t>
      </w:r>
      <w:r>
        <w:rPr>
          <w:rFonts w:hint="eastAsia" w:ascii="宋体" w:hAnsi="宋体" w:eastAsia="宋体" w:cs="宋体"/>
          <w:sz w:val="21"/>
          <w:szCs w:val="21"/>
        </w:rPr>
        <w:t>其他类，简称QT。</w:t>
      </w:r>
    </w:p>
    <w:p w14:paraId="70E5BFB5">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年度以创建档案生成档第号的时间为准，和业务办理中的登簿时间无关。</w:t>
      </w:r>
    </w:p>
    <w:p w14:paraId="3D3E71C0">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顺序号生成规则是:由7位纯数字组成，每年度均从“1”开始。</w:t>
      </w:r>
    </w:p>
    <w:p w14:paraId="2E99B22B">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(1)示例1:管城区2015年不动心登记(证书类)档案归档，档案号编写为</w:t>
      </w:r>
      <w:r>
        <w:rPr>
          <w:rFonts w:hint="eastAsia" w:ascii="宋体" w:hAnsi="宋体" w:eastAsia="宋体" w:cs="宋体"/>
          <w:sz w:val="21"/>
          <w:szCs w:val="21"/>
          <w:lang w:eastAsia="zh-CN"/>
        </w:rPr>
        <w:t>：</w:t>
      </w:r>
      <w:r>
        <w:rPr>
          <w:rFonts w:hint="eastAsia" w:ascii="宋体" w:hAnsi="宋体" w:eastAsia="宋体" w:cs="宋体"/>
          <w:sz w:val="21"/>
          <w:szCs w:val="21"/>
        </w:rPr>
        <w:t>郑2015GCZS0</w:t>
      </w:r>
    </w:p>
    <w:p w14:paraId="06776493">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000001。</w:t>
      </w:r>
    </w:p>
    <w:p w14:paraId="04812BAC">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具体解释为</w:t>
      </w:r>
      <w:r>
        <w:rPr>
          <w:rFonts w:hint="eastAsia" w:ascii="宋体" w:hAnsi="宋体" w:eastAsia="宋体" w:cs="宋体"/>
          <w:sz w:val="21"/>
          <w:szCs w:val="21"/>
          <w:lang w:eastAsia="zh-CN"/>
        </w:rPr>
        <w:t>：</w:t>
      </w:r>
      <w:r>
        <w:rPr>
          <w:rFonts w:hint="eastAsia" w:ascii="宋体" w:hAnsi="宋体" w:eastAsia="宋体" w:cs="宋体"/>
          <w:sz w:val="21"/>
          <w:szCs w:val="21"/>
        </w:rPr>
        <w:t>郑(郑州)2015 (年度) -</w:t>
      </w:r>
      <w:r>
        <w:rPr>
          <w:rFonts w:hint="eastAsia" w:ascii="宋体" w:hAnsi="宋体" w:eastAsia="宋体" w:cs="宋体"/>
          <w:sz w:val="21"/>
          <w:szCs w:val="21"/>
          <w:lang w:val="en-US" w:eastAsia="zh-CN"/>
        </w:rPr>
        <w:t>G</w:t>
      </w:r>
      <w:r>
        <w:rPr>
          <w:rFonts w:hint="eastAsia" w:ascii="宋体" w:hAnsi="宋体" w:eastAsia="宋体" w:cs="宋体"/>
          <w:sz w:val="21"/>
          <w:szCs w:val="21"/>
        </w:rPr>
        <w:t>C (管城区) - 2S(证书类) - 000(案卷顺序号)。</w:t>
      </w:r>
    </w:p>
    <w:p w14:paraId="5D3AFBCD">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示例2</w:t>
      </w:r>
      <w:r>
        <w:rPr>
          <w:rFonts w:hint="eastAsia" w:ascii="宋体" w:hAnsi="宋体" w:eastAsia="宋体" w:cs="宋体"/>
          <w:sz w:val="21"/>
          <w:szCs w:val="21"/>
          <w:lang w:eastAsia="zh-CN"/>
        </w:rPr>
        <w:t>：</w:t>
      </w:r>
      <w:r>
        <w:rPr>
          <w:rFonts w:hint="eastAsia" w:ascii="宋体" w:hAnsi="宋体" w:eastAsia="宋体" w:cs="宋体"/>
          <w:sz w:val="21"/>
          <w:szCs w:val="21"/>
        </w:rPr>
        <w:t>二七区2016 年度不动产登记(证明类)档案归档，档案号编写为</w:t>
      </w:r>
      <w:r>
        <w:rPr>
          <w:rFonts w:hint="eastAsia" w:ascii="宋体" w:hAnsi="宋体" w:eastAsia="宋体" w:cs="宋体"/>
          <w:sz w:val="21"/>
          <w:szCs w:val="21"/>
          <w:lang w:eastAsia="zh-CN"/>
        </w:rPr>
        <w:t>：</w:t>
      </w:r>
      <w:r>
        <w:rPr>
          <w:rFonts w:hint="eastAsia" w:ascii="宋体" w:hAnsi="宋体" w:eastAsia="宋体" w:cs="宋体"/>
          <w:sz w:val="21"/>
          <w:szCs w:val="21"/>
        </w:rPr>
        <w:t>郑</w:t>
      </w:r>
      <w:r>
        <w:rPr>
          <w:rFonts w:hint="eastAsia" w:ascii="宋体" w:hAnsi="宋体" w:eastAsia="宋体" w:cs="宋体"/>
          <w:sz w:val="21"/>
          <w:szCs w:val="21"/>
          <w:lang w:val="en-US" w:eastAsia="zh-CN"/>
        </w:rPr>
        <w:t>2016EQZM0000001</w:t>
      </w:r>
    </w:p>
    <w:p w14:paraId="063BDD63">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具体解释为:郑(郑州)</w:t>
      </w:r>
      <w:r>
        <w:rPr>
          <w:rFonts w:hint="eastAsia" w:ascii="宋体" w:hAnsi="宋体" w:eastAsia="宋体" w:cs="宋体"/>
          <w:sz w:val="21"/>
          <w:szCs w:val="21"/>
          <w:lang w:val="en-US" w:eastAsia="zh-CN"/>
        </w:rPr>
        <w:t xml:space="preserve"> - </w:t>
      </w:r>
      <w:r>
        <w:rPr>
          <w:rFonts w:hint="eastAsia" w:ascii="宋体" w:hAnsi="宋体" w:eastAsia="宋体" w:cs="宋体"/>
          <w:sz w:val="21"/>
          <w:szCs w:val="21"/>
        </w:rPr>
        <w:t>2016 (年度) - EQ (二七区)一ZM (证明类)</w:t>
      </w:r>
      <w:r>
        <w:rPr>
          <w:rFonts w:hint="eastAsia" w:ascii="宋体" w:hAnsi="宋体" w:eastAsia="宋体" w:cs="宋体"/>
          <w:sz w:val="21"/>
          <w:szCs w:val="21"/>
          <w:lang w:val="en-US" w:eastAsia="zh-CN"/>
        </w:rPr>
        <w:t xml:space="preserve"> - </w:t>
      </w:r>
      <w:r>
        <w:rPr>
          <w:rFonts w:hint="eastAsia" w:ascii="宋体" w:hAnsi="宋体" w:eastAsia="宋体" w:cs="宋体"/>
          <w:sz w:val="21"/>
          <w:szCs w:val="21"/>
        </w:rPr>
        <w:t>000001 (案卷顺序号)。</w:t>
      </w:r>
    </w:p>
    <w:p w14:paraId="389414F1">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(3)示例3:中原区2017年不动产登记(注销类)档案归档，档案号编写为:郑2017ZYZ</w:t>
      </w:r>
      <w:r>
        <w:rPr>
          <w:rFonts w:hint="eastAsia" w:ascii="宋体" w:hAnsi="宋体" w:eastAsia="宋体" w:cs="宋体"/>
          <w:sz w:val="21"/>
          <w:szCs w:val="21"/>
          <w:lang w:val="en-US" w:eastAsia="zh-CN"/>
        </w:rPr>
        <w:t>X</w:t>
      </w:r>
      <w:r>
        <w:rPr>
          <w:rFonts w:hint="eastAsia" w:ascii="宋体" w:hAnsi="宋体" w:eastAsia="宋体" w:cs="宋体"/>
          <w:sz w:val="21"/>
          <w:szCs w:val="21"/>
        </w:rPr>
        <w:t>0000001。</w:t>
      </w:r>
    </w:p>
    <w:p w14:paraId="702F07E3">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具体解释为:郑(郑州) -2017 (年度) - ZY (中原区)- </w:t>
      </w:r>
      <w:r>
        <w:rPr>
          <w:rFonts w:hint="eastAsia" w:ascii="宋体" w:hAnsi="宋体" w:eastAsia="宋体" w:cs="宋体"/>
          <w:sz w:val="21"/>
          <w:szCs w:val="21"/>
          <w:lang w:val="en-US" w:eastAsia="zh-CN"/>
        </w:rPr>
        <w:t>Z</w:t>
      </w:r>
      <w:r>
        <w:rPr>
          <w:rFonts w:hint="eastAsia" w:ascii="宋体" w:hAnsi="宋体" w:eastAsia="宋体" w:cs="宋体"/>
          <w:sz w:val="21"/>
          <w:szCs w:val="21"/>
        </w:rPr>
        <w:t>X (注销类) - 0000</w:t>
      </w:r>
      <w:r>
        <w:rPr>
          <w:rFonts w:hint="eastAsia" w:ascii="宋体" w:hAnsi="宋体" w:eastAsia="宋体" w:cs="宋体"/>
          <w:sz w:val="21"/>
          <w:szCs w:val="21"/>
          <w:lang w:val="en-US" w:eastAsia="zh-CN"/>
        </w:rPr>
        <w:t>001</w:t>
      </w:r>
      <w:r>
        <w:rPr>
          <w:rFonts w:hint="eastAsia" w:ascii="宋体" w:hAnsi="宋体" w:eastAsia="宋体" w:cs="宋体"/>
          <w:sz w:val="21"/>
          <w:szCs w:val="21"/>
        </w:rPr>
        <w:t>(案卷顺序号)。</w:t>
      </w:r>
    </w:p>
    <w:p w14:paraId="19FFF0A1">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(4)示例4:高新区2015年度不动产登记(协执类)档案归档，档案号编写为</w:t>
      </w:r>
      <w:r>
        <w:rPr>
          <w:rFonts w:hint="eastAsia" w:ascii="宋体" w:hAnsi="宋体" w:eastAsia="宋体" w:cs="宋体"/>
          <w:sz w:val="21"/>
          <w:szCs w:val="21"/>
          <w:lang w:eastAsia="zh-CN"/>
        </w:rPr>
        <w:t>：</w:t>
      </w:r>
      <w:r>
        <w:rPr>
          <w:rFonts w:hint="eastAsia" w:ascii="宋体" w:hAnsi="宋体" w:eastAsia="宋体" w:cs="宋体"/>
          <w:sz w:val="21"/>
          <w:szCs w:val="21"/>
        </w:rPr>
        <w:t>郑2015GXX</w:t>
      </w:r>
      <w:r>
        <w:rPr>
          <w:rFonts w:hint="eastAsia" w:ascii="宋体" w:hAnsi="宋体" w:eastAsia="宋体" w:cs="宋体"/>
          <w:sz w:val="21"/>
          <w:szCs w:val="21"/>
          <w:lang w:val="en-US" w:eastAsia="zh-CN"/>
        </w:rPr>
        <w:t>Z</w:t>
      </w:r>
      <w:r>
        <w:rPr>
          <w:rFonts w:hint="eastAsia" w:ascii="宋体" w:hAnsi="宋体" w:eastAsia="宋体" w:cs="宋体"/>
          <w:sz w:val="21"/>
          <w:szCs w:val="21"/>
        </w:rPr>
        <w:t>0000001</w:t>
      </w:r>
      <w:r>
        <w:rPr>
          <w:rFonts w:hint="eastAsia" w:ascii="宋体" w:hAnsi="宋体" w:eastAsia="宋体" w:cs="宋体"/>
          <w:sz w:val="21"/>
          <w:szCs w:val="21"/>
          <w:lang w:eastAsia="zh-CN"/>
        </w:rPr>
        <w:t>。</w:t>
      </w:r>
    </w:p>
    <w:p w14:paraId="63572E50">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具体解释为:郑(郑州) - 2015 (年度) - GX (高新区)- XZ (协执类) - 000000</w:t>
      </w:r>
      <w:r>
        <w:rPr>
          <w:rFonts w:hint="eastAsia" w:ascii="宋体" w:hAnsi="宋体" w:eastAsia="宋体" w:cs="宋体"/>
          <w:sz w:val="21"/>
          <w:szCs w:val="21"/>
          <w:lang w:val="en-US" w:eastAsia="zh-CN"/>
        </w:rPr>
        <w:t>1</w:t>
      </w:r>
      <w:r>
        <w:rPr>
          <w:rFonts w:hint="eastAsia" w:ascii="宋体" w:hAnsi="宋体" w:eastAsia="宋体" w:cs="宋体"/>
          <w:sz w:val="21"/>
          <w:szCs w:val="21"/>
        </w:rPr>
        <w:t>&lt;案卷顺序号)。</w:t>
      </w:r>
    </w:p>
    <w:p w14:paraId="099E9C36">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(5)示例5:郑东新区2016年度不动产登记(变更类)档案归档，档案号编写为:郑2016ZDB</w:t>
      </w:r>
      <w:r>
        <w:rPr>
          <w:rFonts w:hint="eastAsia" w:ascii="宋体" w:hAnsi="宋体" w:eastAsia="宋体" w:cs="宋体"/>
          <w:sz w:val="21"/>
          <w:szCs w:val="21"/>
          <w:lang w:val="en-US" w:eastAsia="zh-CN"/>
        </w:rPr>
        <w:t>G</w:t>
      </w:r>
      <w:r>
        <w:rPr>
          <w:rFonts w:hint="eastAsia" w:ascii="宋体" w:hAnsi="宋体" w:eastAsia="宋体" w:cs="宋体"/>
          <w:sz w:val="21"/>
          <w:szCs w:val="21"/>
        </w:rPr>
        <w:t>0000001.</w:t>
      </w:r>
    </w:p>
    <w:p w14:paraId="4D865DF3">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具体解释为:郑(郑州) - 2016 (年度) - ZD (郑东新区)-BG (变更类) -000</w:t>
      </w:r>
      <w:r>
        <w:rPr>
          <w:rFonts w:hint="eastAsia" w:ascii="宋体" w:hAnsi="宋体" w:eastAsia="宋体" w:cs="宋体"/>
          <w:sz w:val="21"/>
          <w:szCs w:val="21"/>
          <w:lang w:val="en-US" w:eastAsia="zh-CN"/>
        </w:rPr>
        <w:t>0</w:t>
      </w:r>
      <w:r>
        <w:rPr>
          <w:rFonts w:hint="eastAsia" w:ascii="宋体" w:hAnsi="宋体" w:eastAsia="宋体" w:cs="宋体"/>
          <w:sz w:val="21"/>
          <w:szCs w:val="21"/>
        </w:rPr>
        <w:t>001(案卷顺序号)。</w:t>
      </w:r>
    </w:p>
    <w:p w14:paraId="1EC4D888">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(6)示例6:经开区2018年度不动产登记(其他类)档案归档，档案号编写为:郑2018JK</w:t>
      </w:r>
      <w:r>
        <w:rPr>
          <w:rFonts w:hint="eastAsia" w:ascii="宋体" w:hAnsi="宋体" w:eastAsia="宋体" w:cs="宋体"/>
          <w:sz w:val="21"/>
          <w:szCs w:val="21"/>
          <w:lang w:val="en-US" w:eastAsia="zh-CN"/>
        </w:rPr>
        <w:t>Q</w:t>
      </w:r>
      <w:r>
        <w:rPr>
          <w:rFonts w:hint="eastAsia" w:ascii="宋体" w:hAnsi="宋体" w:eastAsia="宋体" w:cs="宋体"/>
          <w:sz w:val="21"/>
          <w:szCs w:val="21"/>
        </w:rPr>
        <w:t>T0000001。</w:t>
      </w:r>
    </w:p>
    <w:p w14:paraId="43D8FB52">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具体解释为:郑(郑州) - 2018 (年度)一JK (经开区)- Q</w:t>
      </w:r>
      <w:r>
        <w:rPr>
          <w:rFonts w:hint="eastAsia" w:ascii="宋体" w:hAnsi="宋体" w:eastAsia="宋体" w:cs="宋体"/>
          <w:sz w:val="21"/>
          <w:szCs w:val="21"/>
          <w:lang w:val="en-US" w:eastAsia="zh-CN"/>
        </w:rPr>
        <w:t>T</w:t>
      </w:r>
      <w:r>
        <w:rPr>
          <w:rFonts w:hint="eastAsia" w:ascii="宋体" w:hAnsi="宋体" w:eastAsia="宋体" w:cs="宋体"/>
          <w:sz w:val="21"/>
          <w:szCs w:val="21"/>
        </w:rPr>
        <w:t xml:space="preserve"> (其他类)一000</w:t>
      </w:r>
      <w:r>
        <w:rPr>
          <w:rFonts w:hint="eastAsia" w:ascii="宋体" w:hAnsi="宋体" w:eastAsia="宋体" w:cs="宋体"/>
          <w:sz w:val="21"/>
          <w:szCs w:val="21"/>
          <w:lang w:val="en-US" w:eastAsia="zh-CN"/>
        </w:rPr>
        <w:t>0001</w:t>
      </w:r>
      <w:r>
        <w:rPr>
          <w:rFonts w:hint="eastAsia" w:ascii="宋体" w:hAnsi="宋体" w:eastAsia="宋体" w:cs="宋体"/>
          <w:sz w:val="21"/>
          <w:szCs w:val="21"/>
        </w:rPr>
        <w:t>(案卷顺序号)。</w:t>
      </w:r>
    </w:p>
    <w:p w14:paraId="69459C85">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2.4卷内材料排序</w:t>
      </w:r>
    </w:p>
    <w:p w14:paraId="083BDB6B">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卷内材料立按下列顺序排列</w:t>
      </w:r>
      <w:r>
        <w:rPr>
          <w:rFonts w:hint="eastAsia" w:ascii="宋体" w:hAnsi="宋体" w:eastAsia="宋体" w:cs="宋体"/>
          <w:sz w:val="21"/>
          <w:szCs w:val="21"/>
          <w:lang w:eastAsia="zh-CN"/>
        </w:rPr>
        <w:t>：</w:t>
      </w:r>
    </w:p>
    <w:p w14:paraId="24D78166">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(1)目录</w:t>
      </w:r>
      <w:r>
        <w:rPr>
          <w:rFonts w:hint="eastAsia" w:ascii="宋体" w:hAnsi="宋体" w:eastAsia="宋体" w:cs="宋体"/>
          <w:sz w:val="21"/>
          <w:szCs w:val="21"/>
          <w:lang w:eastAsia="zh-CN"/>
        </w:rPr>
        <w:t>；</w:t>
      </w:r>
    </w:p>
    <w:p w14:paraId="52983870">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(2)结论性审核材料</w:t>
      </w:r>
      <w:r>
        <w:rPr>
          <w:rFonts w:hint="eastAsia" w:ascii="宋体" w:hAnsi="宋体" w:eastAsia="宋体" w:cs="宋体"/>
          <w:sz w:val="21"/>
          <w:szCs w:val="21"/>
          <w:lang w:eastAsia="zh-CN"/>
        </w:rPr>
        <w:t>；</w:t>
      </w:r>
    </w:p>
    <w:p w14:paraId="1D9D5E90">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(3)过程性审核材料</w:t>
      </w:r>
      <w:r>
        <w:rPr>
          <w:rFonts w:hint="eastAsia" w:ascii="宋体" w:hAnsi="宋体" w:eastAsia="宋体" w:cs="宋体"/>
          <w:sz w:val="21"/>
          <w:szCs w:val="21"/>
          <w:lang w:eastAsia="zh-CN"/>
        </w:rPr>
        <w:t>；</w:t>
      </w:r>
    </w:p>
    <w:p w14:paraId="3C55FAA0">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(4)当事人提供的申请材料</w:t>
      </w:r>
      <w:r>
        <w:rPr>
          <w:rFonts w:hint="eastAsia" w:ascii="宋体" w:hAnsi="宋体" w:eastAsia="宋体" w:cs="宋体"/>
          <w:sz w:val="21"/>
          <w:szCs w:val="21"/>
          <w:lang w:eastAsia="zh-CN"/>
        </w:rPr>
        <w:t>；</w:t>
      </w:r>
    </w:p>
    <w:p w14:paraId="6E29DC78">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(5)图纸</w:t>
      </w:r>
      <w:r>
        <w:rPr>
          <w:rFonts w:hint="eastAsia" w:ascii="宋体" w:hAnsi="宋体" w:eastAsia="宋体" w:cs="宋体"/>
          <w:sz w:val="21"/>
          <w:szCs w:val="21"/>
          <w:lang w:eastAsia="zh-CN"/>
        </w:rPr>
        <w:t>；</w:t>
      </w:r>
    </w:p>
    <w:p w14:paraId="53A2AC7B">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(6)其他</w:t>
      </w:r>
      <w:r>
        <w:rPr>
          <w:rFonts w:hint="eastAsia" w:ascii="宋体" w:hAnsi="宋体" w:eastAsia="宋体" w:cs="宋体"/>
          <w:sz w:val="21"/>
          <w:szCs w:val="21"/>
          <w:lang w:eastAsia="zh-CN"/>
        </w:rPr>
        <w:t>；</w:t>
      </w:r>
    </w:p>
    <w:p w14:paraId="592464D6">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(7)备考表。</w:t>
      </w:r>
    </w:p>
    <w:p w14:paraId="5846C1A6">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2.5卷内文件页号的编写</w:t>
      </w:r>
    </w:p>
    <w:p w14:paraId="0A378D0C">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每一页材料编写</w:t>
      </w:r>
      <w:r>
        <w:rPr>
          <w:rFonts w:hint="eastAsia" w:ascii="宋体" w:hAnsi="宋体" w:eastAsia="宋体" w:cs="宋体"/>
          <w:sz w:val="21"/>
          <w:szCs w:val="21"/>
          <w:lang w:eastAsia="zh-CN"/>
        </w:rPr>
        <w:t>一</w:t>
      </w:r>
      <w:r>
        <w:rPr>
          <w:rFonts w:hint="eastAsia" w:ascii="宋体" w:hAnsi="宋体" w:eastAsia="宋体" w:cs="宋体"/>
          <w:sz w:val="21"/>
          <w:szCs w:val="21"/>
        </w:rPr>
        <w:t>个页号。单面书写的材料在右上角编写页号</w:t>
      </w:r>
      <w:r>
        <w:rPr>
          <w:rFonts w:hint="eastAsia" w:ascii="宋体" w:hAnsi="宋体" w:eastAsia="宋体" w:cs="宋体"/>
          <w:sz w:val="21"/>
          <w:szCs w:val="21"/>
          <w:lang w:eastAsia="zh-CN"/>
        </w:rPr>
        <w:t>；</w:t>
      </w:r>
      <w:r>
        <w:rPr>
          <w:rFonts w:hint="eastAsia" w:ascii="宋体" w:hAnsi="宋体" w:eastAsia="宋体" w:cs="宋体"/>
          <w:sz w:val="21"/>
          <w:szCs w:val="21"/>
        </w:rPr>
        <w:t>双面书写的材料，正面在右上角编写、背面在左，上角编写页号。图表、照片可编在与此相应位置的空白处或其背面</w:t>
      </w:r>
      <w:r>
        <w:rPr>
          <w:rFonts w:hint="eastAsia" w:ascii="宋体" w:hAnsi="宋体" w:eastAsia="宋体" w:cs="宋体"/>
          <w:sz w:val="21"/>
          <w:szCs w:val="21"/>
          <w:lang w:eastAsia="zh-CN"/>
        </w:rPr>
        <w:t>。</w:t>
      </w:r>
    </w:p>
    <w:p w14:paraId="42F40C5D">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编写页号一律使用阿拉伯数字，从“1”开始。</w:t>
      </w:r>
    </w:p>
    <w:p w14:paraId="4B0A37DD">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3、编写页号后要仔细检查，发现问题应及时采取补救措施。重号</w:t>
      </w:r>
      <w:r>
        <w:rPr>
          <w:rFonts w:hint="eastAsia" w:ascii="宋体" w:hAnsi="宋体" w:eastAsia="宋体" w:cs="宋体"/>
          <w:sz w:val="21"/>
          <w:szCs w:val="21"/>
          <w:lang w:eastAsia="zh-CN"/>
        </w:rPr>
        <w:t>：</w:t>
      </w:r>
      <w:r>
        <w:rPr>
          <w:rFonts w:hint="eastAsia" w:ascii="宋体" w:hAnsi="宋体" w:eastAsia="宋体" w:cs="宋体"/>
          <w:sz w:val="21"/>
          <w:szCs w:val="21"/>
        </w:rPr>
        <w:t>将重号改为支号式。如6号为重号，可改为6-1和6-2，在备考表内注明第6页共两页。漏号</w:t>
      </w:r>
      <w:r>
        <w:rPr>
          <w:rFonts w:hint="eastAsia" w:ascii="宋体" w:hAnsi="宋体" w:eastAsia="宋体" w:cs="宋体"/>
          <w:sz w:val="21"/>
          <w:szCs w:val="21"/>
          <w:lang w:eastAsia="zh-CN"/>
        </w:rPr>
        <w:t>：</w:t>
      </w:r>
      <w:r>
        <w:rPr>
          <w:rFonts w:hint="eastAsia" w:ascii="宋体" w:hAnsi="宋体" w:eastAsia="宋体" w:cs="宋体"/>
          <w:sz w:val="21"/>
          <w:szCs w:val="21"/>
        </w:rPr>
        <w:t>采用分号式。如6页后应是7而编写成8,可将第6页改成6-7,在备考表中注明6-7页共1页。错号:将错号划掉，重新编上正确的页号，并在各考表中加以注明。</w:t>
      </w:r>
    </w:p>
    <w:p w14:paraId="01375D8A">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4、卷内目录、备考表、封皮不编页号。</w:t>
      </w:r>
    </w:p>
    <w:p w14:paraId="668F7EB1">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2.6卷内目录的编写</w:t>
      </w:r>
    </w:p>
    <w:p w14:paraId="1F0BB821">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卷内目录的编写规则</w:t>
      </w:r>
    </w:p>
    <w:p w14:paraId="6B2DE63E">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1、档案号:由档案管理系统按照上述的规则自动生成。</w:t>
      </w:r>
    </w:p>
    <w:p w14:paraId="7B9F9AFC">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2、序号:按卷内材料的排列顺序，每份材料应编写一个顺序号。不重复，不遗漏。</w:t>
      </w:r>
    </w:p>
    <w:p w14:paraId="21DD8603">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材料名称:每行只允许填写一-份材料的具体名称。如实反映材料的名称。填写该材料自身的标题，不得随意更改和省略。如材料没有标题，应根据材料内容准确、简练地拟写一个标题。材料题名栏内不得填“其他”“法律法规规定的其他材料”等兜底条目。</w:t>
      </w:r>
    </w:p>
    <w:p w14:paraId="444B5960">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4、页次:填写该材料所在的起始页，最后页应填起止页号。</w:t>
      </w:r>
    </w:p>
    <w:p w14:paraId="208C426A">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5、备注:应填写需要注明的内容。</w:t>
      </w:r>
    </w:p>
    <w:p w14:paraId="52D189DC">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6、用纸规格:参照文书档案国家标准，长297毫米，宽210毫米，使用A4纸。</w:t>
      </w:r>
    </w:p>
    <w:p w14:paraId="53CEF803">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2.7备考表的填写</w:t>
      </w:r>
    </w:p>
    <w:p w14:paraId="7A955377">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备考表的编写规则</w:t>
      </w:r>
    </w:p>
    <w:p w14:paraId="079E2E69">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1、备考表用于保护材料，介绍和说明卷内材料变化情况。</w:t>
      </w:r>
    </w:p>
    <w:p w14:paraId="2FD21183">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2、备考表每卷一份，如暂时没有情况填写，也要放于卷末，以供日后注记时使用。</w:t>
      </w:r>
    </w:p>
    <w:p w14:paraId="555359DF">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3、规格:参照文书档案国家标准，长297毫米，宽210毫米，使用150克无酸牛皮纸制作。</w:t>
      </w:r>
    </w:p>
    <w:p w14:paraId="1A0AFDC0">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4、立卷人:应记教为档案管理系统中创建环节的工作人员。</w:t>
      </w:r>
    </w:p>
    <w:p w14:paraId="00203BE8">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5、审核人:应记载为档案管理系统中审核环节的工作人员。</w:t>
      </w:r>
    </w:p>
    <w:p w14:paraId="71B054FD">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6、立</w:t>
      </w:r>
      <w:r>
        <w:rPr>
          <w:rFonts w:hint="eastAsia" w:ascii="宋体" w:hAnsi="宋体" w:eastAsia="宋体" w:cs="宋体"/>
          <w:sz w:val="21"/>
          <w:szCs w:val="21"/>
        </w:rPr>
        <w:t>卷时间:应记载为档案管理系统中发布节点的时间。</w:t>
      </w:r>
    </w:p>
    <w:p w14:paraId="4EC6464F">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lang w:val="en-US" w:eastAsia="zh-CN"/>
        </w:rPr>
        <w:t>卷内材料</w:t>
      </w:r>
      <w:r>
        <w:rPr>
          <w:rFonts w:hint="eastAsia" w:ascii="宋体" w:hAnsi="宋体" w:eastAsia="宋体" w:cs="宋体"/>
          <w:sz w:val="21"/>
          <w:szCs w:val="21"/>
        </w:rPr>
        <w:t>说明:需要说明的情况。</w:t>
      </w:r>
    </w:p>
    <w:p w14:paraId="7ADB884F">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2.8封皮和档案盒的标准</w:t>
      </w:r>
    </w:p>
    <w:p w14:paraId="757595A3">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2.8.1封皮的标准</w:t>
      </w:r>
    </w:p>
    <w:p w14:paraId="5E728557">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案卷封皮的规格、样式统规定如下：</w:t>
      </w:r>
    </w:p>
    <w:p w14:paraId="1D66A999">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1、案卷封皮的设计及表面尺寸、字体型号、文字排列、设计的规格和处置都应得体，整体划一；</w:t>
      </w:r>
    </w:p>
    <w:p w14:paraId="283433DB">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2、书写-律自左而右，横写横排，左侧装订，装订线严禁写字、印字；</w:t>
      </w:r>
    </w:p>
    <w:p w14:paraId="3350C426">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3、用纸规格:参照文书档案国家标准，长297毫米，宽210毫米，使用150克无酸牛皮纸制作。</w:t>
      </w:r>
    </w:p>
    <w:p w14:paraId="79A6F9C3">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4、封皮项目包括:立档单位名称、权利人名称、坐落、保管期限、件数和总页数、档案号。</w:t>
      </w:r>
    </w:p>
    <w:p w14:paraId="6FC6E6A5">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2.8.2档案盒的标准</w:t>
      </w:r>
    </w:p>
    <w:p w14:paraId="4614CBFA">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档案盒的规格、样式统一格式如下：</w:t>
      </w:r>
    </w:p>
    <w:p w14:paraId="0247A9CD">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1、档案</w:t>
      </w:r>
      <w:r>
        <w:rPr>
          <w:rFonts w:hint="eastAsia" w:ascii="宋体" w:hAnsi="宋体" w:eastAsia="宋体" w:cs="宋体"/>
          <w:sz w:val="21"/>
          <w:szCs w:val="21"/>
        </w:rPr>
        <w:t>盒的尺寸为:封面320mmX230mm (长X宽)，盒脊厚度可以根据需要设置为20mm、40m、60mm 等规格，使用250克无酸纸制作。</w:t>
      </w:r>
    </w:p>
    <w:p w14:paraId="068E131F">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2、档案盒的封面项目包括:立档单位名称、权利人名称、坐落和档案号。</w:t>
      </w:r>
    </w:p>
    <w:p w14:paraId="44B8ECF4">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2.9封皮和档案盒项目的填写</w:t>
      </w:r>
    </w:p>
    <w:p w14:paraId="687DAB7D">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2.9.1填写要求</w:t>
      </w:r>
    </w:p>
    <w:p w14:paraId="55D61B0A">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封皮的填写采用计算机打印，档案盆的填写可采用计算机打印、手工填写。手工填写时应使用碳素墨水，字体工整，不得涂改。</w:t>
      </w:r>
    </w:p>
    <w:p w14:paraId="7D81FC18">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2.9.2封皮填写</w:t>
      </w:r>
    </w:p>
    <w:p w14:paraId="45DEA852">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立档</w:t>
      </w:r>
      <w:r>
        <w:rPr>
          <w:rFonts w:hint="eastAsia" w:ascii="宋体" w:hAnsi="宋体" w:eastAsia="宋体" w:cs="宋体"/>
          <w:sz w:val="21"/>
          <w:szCs w:val="21"/>
        </w:rPr>
        <w:t>单位名称</w:t>
      </w:r>
      <w:r>
        <w:rPr>
          <w:rFonts w:hint="eastAsia" w:ascii="宋体" w:hAnsi="宋体" w:eastAsia="宋体" w:cs="宋体"/>
          <w:sz w:val="21"/>
          <w:szCs w:val="21"/>
          <w:lang w:eastAsia="zh-CN"/>
        </w:rPr>
        <w:t>：</w:t>
      </w:r>
      <w:r>
        <w:rPr>
          <w:rFonts w:hint="eastAsia" w:ascii="宋体" w:hAnsi="宋体" w:eastAsia="宋体" w:cs="宋体"/>
          <w:sz w:val="21"/>
          <w:szCs w:val="21"/>
        </w:rPr>
        <w:t>填写中心名全称</w:t>
      </w:r>
      <w:r>
        <w:rPr>
          <w:rFonts w:hint="eastAsia" w:ascii="宋体" w:hAnsi="宋体" w:eastAsia="宋体" w:cs="宋体"/>
          <w:sz w:val="21"/>
          <w:szCs w:val="21"/>
          <w:lang w:eastAsia="zh-CN"/>
        </w:rPr>
        <w:t>；</w:t>
      </w:r>
    </w:p>
    <w:p w14:paraId="4A31DF23">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2、权利人:以不动产要登记簿记载的信息为准；</w:t>
      </w:r>
    </w:p>
    <w:p w14:paraId="4AEDEDA4">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3、坐落:以不动产登记簿记载的信息为准；</w:t>
      </w:r>
    </w:p>
    <w:p w14:paraId="693EDE73">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4、保管期限:一般为临时、长期和永久三种形式:</w:t>
      </w:r>
    </w:p>
    <w:p w14:paraId="7F1B17C2">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5、件数和总页数以档案实际材料数量为准；</w:t>
      </w:r>
    </w:p>
    <w:p w14:paraId="4A75F370">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6、档案号:以档案管理系统生成的信息为准。</w:t>
      </w:r>
    </w:p>
    <w:p w14:paraId="54E28A68">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2.9.3档案盒填写</w:t>
      </w:r>
    </w:p>
    <w:p w14:paraId="33D7C234">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1、立档单位名称:填写中心名称全称；</w:t>
      </w:r>
    </w:p>
    <w:p w14:paraId="062A456E">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2、权利人:以不动产登记簿记载的信息为准；</w:t>
      </w:r>
    </w:p>
    <w:p w14:paraId="146A99F6">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3、坐落:以不动产登记簿记载的信息为准；</w:t>
      </w:r>
    </w:p>
    <w:p w14:paraId="5D97CA66">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4、档案号:根据内置已装订档案实际情况填写。</w:t>
      </w:r>
    </w:p>
    <w:p w14:paraId="1812EBF0">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2.9.4盒脊填写</w:t>
      </w:r>
    </w:p>
    <w:p w14:paraId="2DB9550E">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1、可以通过打印、手工填写或粘贴的形式标注档案号；</w:t>
      </w:r>
    </w:p>
    <w:p w14:paraId="55C0E777">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2、盒内只装卷的填写该卷的档案号，装N卷的填写1号档案号-N号档案号。</w:t>
      </w:r>
    </w:p>
    <w:p w14:paraId="6E4DEB98">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2.10不动产登记档案的装订</w:t>
      </w:r>
    </w:p>
    <w:p w14:paraId="73355F0B">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2.10.1装订前准备工作</w:t>
      </w:r>
    </w:p>
    <w:p w14:paraId="72C0AF89">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1、材料上的金属物全部剔除干净，操作时不得损坏材料，不得对材料进行剪裁</w:t>
      </w:r>
      <w:r>
        <w:rPr>
          <w:rFonts w:hint="eastAsia" w:ascii="宋体" w:hAnsi="宋体" w:eastAsia="宋体" w:cs="宋体"/>
          <w:sz w:val="21"/>
          <w:szCs w:val="21"/>
          <w:lang w:eastAsia="zh-CN"/>
        </w:rPr>
        <w:t>；</w:t>
      </w:r>
    </w:p>
    <w:p w14:paraId="6CC7B8F1">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破损</w:t>
      </w:r>
      <w:r>
        <w:rPr>
          <w:rFonts w:hint="eastAsia" w:ascii="宋体" w:hAnsi="宋体" w:eastAsia="宋体" w:cs="宋体"/>
          <w:sz w:val="21"/>
          <w:szCs w:val="21"/>
        </w:rPr>
        <w:t>的或幅面过小的材料应用A4白衬纸托裱，1页衬纸应托裱1份材料，不得托裱2份以上材料</w:t>
      </w:r>
      <w:r>
        <w:rPr>
          <w:rFonts w:hint="eastAsia" w:ascii="宋体" w:hAnsi="宋体" w:eastAsia="宋体" w:cs="宋体"/>
          <w:sz w:val="21"/>
          <w:szCs w:val="21"/>
          <w:lang w:eastAsia="zh-CN"/>
        </w:rPr>
        <w:t>；</w:t>
      </w:r>
      <w:r>
        <w:rPr>
          <w:rFonts w:hint="eastAsia" w:ascii="宋体" w:hAnsi="宋体" w:eastAsia="宋体" w:cs="宋体"/>
          <w:sz w:val="21"/>
          <w:szCs w:val="21"/>
        </w:rPr>
        <w:t>字迹扩散的应复制并与原件一起存档，原件在前，复印件在后</w:t>
      </w:r>
      <w:r>
        <w:rPr>
          <w:rFonts w:hint="eastAsia" w:ascii="宋体" w:hAnsi="宋体" w:eastAsia="宋体" w:cs="宋体"/>
          <w:sz w:val="21"/>
          <w:szCs w:val="21"/>
          <w:lang w:eastAsia="zh-CN"/>
        </w:rPr>
        <w:t>；</w:t>
      </w:r>
    </w:p>
    <w:p w14:paraId="34F66C56">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3、卷内材料大于A4幅面的，应按A4大小折叠整齐，并预留出装订边际，便于装订和后期翻阅</w:t>
      </w:r>
      <w:r>
        <w:rPr>
          <w:rFonts w:hint="eastAsia" w:ascii="宋体" w:hAnsi="宋体" w:eastAsia="宋体" w:cs="宋体"/>
          <w:sz w:val="21"/>
          <w:szCs w:val="21"/>
          <w:lang w:eastAsia="zh-CN"/>
        </w:rPr>
        <w:t>；</w:t>
      </w:r>
    </w:p>
    <w:p w14:paraId="6B438AAD">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4、凡是遇有火漆、铅封、蜡封等装订成册的材料以及公证书等法律证明文件，不要改变原装订方式。</w:t>
      </w:r>
    </w:p>
    <w:p w14:paraId="51A09E60">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2.10.2不动产登记档案的装订</w:t>
      </w:r>
    </w:p>
    <w:p w14:paraId="52AC2343">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1、卷内材料应向左下角对齐。装订孔中心线距材料左边际应为12.5mm；</w:t>
      </w:r>
    </w:p>
    <w:p w14:paraId="5CC76590">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2、根据工作需要，可以采用三孔一线法(材料较少可以采用二孔一线法)、热熔机装订法、缝纫机缝边装订法等形式。在材料左侧装订、孔间距7厘米；</w:t>
      </w:r>
    </w:p>
    <w:p w14:paraId="059BA7DB">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3、大型图纸折叠后过厚的，应在装订线位置加入垫片保持其平整；</w:t>
      </w:r>
    </w:p>
    <w:p w14:paraId="685BD3F0">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4、卷内材料与封皮装订在一起，做到整齐美观，不压字、不掉页、不妨碍阅读；</w:t>
      </w:r>
    </w:p>
    <w:p w14:paraId="0D2DDCDC">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5、图纸数量较多的，可将图纸单独立卷；</w:t>
      </w:r>
    </w:p>
    <w:p w14:paraId="70359DF6">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6、涉及到房产证书和不动产证书的，可以将最外侧硬纸皮去掉。</w:t>
      </w:r>
    </w:p>
    <w:p w14:paraId="142B5E67">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2" w:firstLineChars="20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2.11不动产登记档案的装盒</w:t>
      </w:r>
    </w:p>
    <w:p w14:paraId="5DEDFCDA">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1、档案盒内可只装一个登记档案，也可将多个关联档案号的登记档案装一个盒，根据登记档案数量的多少选择适当厚度的档案盒，盒内要留出一定的富余量；</w:t>
      </w:r>
    </w:p>
    <w:p w14:paraId="194D5262">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2、一份登记业务对应的档案材料多，一盒不能全部装下，可以装入另一个档案盒，做好关联性标注，依次排列。</w:t>
      </w:r>
    </w:p>
    <w:p w14:paraId="05718B59">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2" w:firstLineChars="20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2.12不动产登记档案的入库和上架</w:t>
      </w:r>
    </w:p>
    <w:p w14:paraId="771E9607">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1、装订后的档案，采用密集架的形式存放，按照档案号的流水号从左到右，从下到上的方法存放。</w:t>
      </w:r>
    </w:p>
    <w:p w14:paraId="75783044">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2、密集架侧面应标明内存档案的起止号，每层应标注本层的起止号。</w:t>
      </w:r>
    </w:p>
    <w:p w14:paraId="208A9E8E">
      <w:pPr>
        <w:pStyle w:val="14"/>
        <w:keepNext w:val="0"/>
        <w:keepLines w:val="0"/>
        <w:pageBreakBefore w:val="0"/>
        <w:kinsoku/>
        <w:wordWrap/>
        <w:overflowPunct/>
        <w:topLinePunct w:val="0"/>
        <w:autoSpaceDE/>
        <w:autoSpaceDN/>
        <w:bidi w:val="0"/>
        <w:adjustRightInd/>
        <w:snapToGrid/>
        <w:spacing w:after="0" w:line="500" w:lineRule="exact"/>
        <w:ind w:left="422" w:left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3、电子档案管理</w:t>
      </w:r>
    </w:p>
    <w:p w14:paraId="4FE9A1FD">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2" w:firstLineChars="20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3.1一般规定</w:t>
      </w:r>
    </w:p>
    <w:p w14:paraId="699D7E55">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1、为加强对本市不动产登记电子档案的归档与管理，保障不动产登记电子档案的安全和有效利用，依据于国家标准《电子文件归档与管理规范》(GB/T18894- 2002)。</w:t>
      </w:r>
    </w:p>
    <w:p w14:paraId="4B9029DA">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2、不动产登记电子档案是指在不动产登记过程中行成的具有参考和利用价值并作为档案保存的电子材料。包括电子档案目录、电子登记簿以及纸质档案的数字化加工处理成果。</w:t>
      </w:r>
    </w:p>
    <w:p w14:paraId="083E0B9D">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3、各单位档案管理机构负责电档案的管理、利用及涉密电子档案的保密监督管理，协助信息化部门为电子档案管理提供信息化支持。</w:t>
      </w:r>
    </w:p>
    <w:p w14:paraId="3C2E7C0C">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4、电子登记簿应按照不动产登记基本单元建立，录入各类属性数据，形成登记簿数据库，并与电子档案目录形成关联。</w:t>
      </w:r>
    </w:p>
    <w:p w14:paraId="036DD2D9">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2" w:firstLineChars="20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3.2数字化处理流程</w:t>
      </w:r>
    </w:p>
    <w:p w14:paraId="0AD92013">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数字化处理基本流程应包括案卷整理、数据关联、档案扫描、图像处理、图像上传、数据验收、数据备份与异地保存。</w:t>
      </w:r>
    </w:p>
    <w:p w14:paraId="7FC24850">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数字化处理过程中应加强纸质档案数字化各环节的安全保密管理，确保档案原件和数字化档案信息的安全，同时纸质档案数字化的各个环节均应进行详细的登记，并及时整理、汇总，装订成册，在数字化工作完成的同时建立起完整、规范记录。</w:t>
      </w:r>
    </w:p>
    <w:p w14:paraId="5D0DDBB3">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2" w:firstLineChars="20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3.3数据化处理要求</w:t>
      </w:r>
    </w:p>
    <w:p w14:paraId="1FB71E08">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3.3.1扫描处理方式</w:t>
      </w:r>
    </w:p>
    <w:p w14:paraId="1455F7AE">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1、纸张状况好的档案材料可通过采用高速扫描方式以提高工作效率。</w:t>
      </w:r>
    </w:p>
    <w:p w14:paraId="2933E029">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2、纸张状况较差，以及过薄、过软或超厚的档案，宜采用平板扫描方式。</w:t>
      </w:r>
    </w:p>
    <w:p w14:paraId="0E2E82DB">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3、不适合拆卷、折叠页或大幅面的档案材料建议使用高拍仪或大幅面扫描仪的方式，也可采用小幅面扫描后的图像拼接方式处理。</w:t>
      </w:r>
    </w:p>
    <w:p w14:paraId="4646256B">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3.3.2色彩和分分辨率的选择</w:t>
      </w:r>
    </w:p>
    <w:p w14:paraId="68EEDD9D">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1、默认采用彩色模式进行扫描，对各种村料保持展有的色影。</w:t>
      </w:r>
    </w:p>
    <w:p w14:paraId="1F9FB72B">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2、扫描分辨率参数大小的选择，原则上以扫描后的图像清晰、完整、不影响图像的利用效果为准。</w:t>
      </w:r>
    </w:p>
    <w:p w14:paraId="16DA2288">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3、采用彩色模式对档案进行扫描时，其分辩率宜进择150dpi.特殊情况下，如文字偏小、密集、清晰度较差等可可适当提高分辨率。</w:t>
      </w:r>
    </w:p>
    <w:p w14:paraId="6694EDEA">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3.3.3数字化图像处理要求</w:t>
      </w:r>
    </w:p>
    <w:p w14:paraId="376289CB">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1、图像纠偏</w:t>
      </w:r>
    </w:p>
    <w:p w14:paraId="395EB1F6">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采用自动或手动纠偏功能，调整图像角度。图像偏斜度不超过2度，对方向不正确的图像应进行旋转还原，以符合阅读习惯。</w:t>
      </w:r>
    </w:p>
    <w:p w14:paraId="32AA55D5">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2、图像去污</w:t>
      </w:r>
    </w:p>
    <w:p w14:paraId="0F66E702">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对图像页面中出现的影响图像质量的杂质，如黑点、黑线、照框、黑边等应进行去污处理。处理过程中应遵循保持档案原貌的原则。</w:t>
      </w:r>
    </w:p>
    <w:p w14:paraId="0E14638A">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3、图像拼接对大幅面档案进行分区扫描形成的多幅图像，应进行拼接处理，合并为一个完整的图像，以保证档案数字化图像的整体性。</w:t>
      </w:r>
    </w:p>
    <w:p w14:paraId="0CEC7FD4">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4、采用彩色模式扫描的图像应进行裁边处理，去除多余的白边，以有效缩小图像材料的容量，节省存储空间。</w:t>
      </w:r>
    </w:p>
    <w:p w14:paraId="254DB0C0">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3.3.4存储格式</w:t>
      </w:r>
    </w:p>
    <w:p w14:paraId="570365A6">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1、一般宜采用JPEG图片格式存储，确保需扫描的每页材料对应一张影像图片。</w:t>
      </w:r>
    </w:p>
    <w:p w14:paraId="7E8A24D8">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2、存储时的压缩率的选择，应以保证扫描的图像清晰可读，为前提，尽量减小存储容量为准则。</w:t>
      </w:r>
    </w:p>
    <w:p w14:paraId="1E27164B">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3、图像材料的命名应确保其唯一性，并应与电子档案目录形成对应。</w:t>
      </w:r>
    </w:p>
    <w:p w14:paraId="53688660">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3.4数字化成果汇总</w:t>
      </w:r>
    </w:p>
    <w:p w14:paraId="69DBFB0B">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字化成果汇总应当符合下列规定:不动产登记档案数字化加工过程中形成的目录数据库与图像材料，应通过网络及时加载到数据服务器端汇总、验收。并实现目录数据对相关联的数字图像的自动搜索、数字图像的排列顺序应与物理档案相符合。</w:t>
      </w:r>
    </w:p>
    <w:p w14:paraId="690C929E">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3.5电子档案数据验收</w:t>
      </w:r>
    </w:p>
    <w:p w14:paraId="58DC8801">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1、电子档案目录与电子登记簿录入质量，对录入的目录数据和登记簿数据应进行抽检，抽检率不得低于25%，抽检错误率不得高于1%。</w:t>
      </w:r>
    </w:p>
    <w:p w14:paraId="69025B60">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2、对纸质材料扫描后形成的图像材料应进行清晰度、污渍、黑边、偏斜等问题的控制，以达到要求的图像质量。保证扫描后的数字图像清晰,便于清楚阅读，适应于各种纸张和手写、印刷字的情况。</w:t>
      </w:r>
    </w:p>
    <w:p w14:paraId="0AA2AF51">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3.6电子档案备份和保存</w:t>
      </w:r>
    </w:p>
    <w:p w14:paraId="6573B63B">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3.6.1备份范围</w:t>
      </w:r>
    </w:p>
    <w:p w14:paraId="7B72000E">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电子档案目录、电子登记簿以及纸质档案的数字化加工处理成果均应进行备份。</w:t>
      </w:r>
    </w:p>
    <w:p w14:paraId="389418CE">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3.6.2备份方式</w:t>
      </w:r>
    </w:p>
    <w:p w14:paraId="2096E7D1">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为保证不动产登记档案数据的安全性，备份载体的选择性也应多样化，应做好在线增量备份、定时完全备份以及异地容灾体系。</w:t>
      </w:r>
    </w:p>
    <w:p w14:paraId="35922330">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1、在线增量备份</w:t>
      </w:r>
    </w:p>
    <w:p w14:paraId="435BA2D3">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至少每天一次做好增量数据和材料备份，也可根据自身的设备和资金情况，制定更为严谨的备份策略。</w:t>
      </w:r>
    </w:p>
    <w:p w14:paraId="4DE483DC">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2、定时完全备份</w:t>
      </w:r>
    </w:p>
    <w:p w14:paraId="55705B3B">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至少应每周一次定时做好完全备份，并根据自身条件，建立至少每年一次的离线存放制度。存放地点除要满足防火、防盗、防高温、防潮、防光、防尘、防污染、防有害气体和防有害生物的要求，还应采用专用的防磁柜存放。</w:t>
      </w:r>
    </w:p>
    <w:p w14:paraId="5131EF10">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异地容灾体系建立异地容灾体系，应对可能的灾害事故。异地容灾保存的数据存放地点至少保证与源数据存放地点间隔距离不得小于20KM。数据与灾备机房的设计应符合现行国家标准《电子信息系统机房设计规范》GB50174的规定。</w:t>
      </w:r>
    </w:p>
    <w:p w14:paraId="788647EB">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4、备份数据检验备份数据应定期进行检验。检验内容主要包括备份数据能否打开、数据信息是否完整、材料数量是否准确等。</w:t>
      </w:r>
    </w:p>
    <w:p w14:paraId="3AD59BC1">
      <w:pPr>
        <w:keepNext w:val="0"/>
        <w:keepLines w:val="0"/>
        <w:pageBreakBefore w:val="0"/>
        <w:widowControl/>
        <w:kinsoku/>
        <w:wordWrap/>
        <w:overflowPunct/>
        <w:topLinePunct w:val="0"/>
        <w:autoSpaceDE/>
        <w:autoSpaceDN/>
        <w:bidi w:val="0"/>
        <w:adjustRightInd/>
        <w:snapToGrid/>
        <w:spacing w:after="0" w:line="500" w:lineRule="exact"/>
        <w:textAlignment w:val="baseline"/>
        <w:rPr>
          <w:rFonts w:hint="eastAsia" w:ascii="宋体" w:hAnsi="宋体" w:eastAsia="宋体" w:cs="宋体"/>
          <w:b/>
        </w:rPr>
      </w:pPr>
      <w:r>
        <w:rPr>
          <w:rFonts w:hint="eastAsia" w:ascii="宋体" w:hAnsi="宋体" w:eastAsia="宋体" w:cs="宋体"/>
          <w:b/>
        </w:rPr>
        <w:br w:type="page"/>
      </w:r>
      <w:r>
        <w:rPr>
          <w:rFonts w:hint="eastAsia" w:ascii="宋体" w:hAnsi="宋体" w:eastAsia="宋体" w:cs="宋体"/>
          <w:b/>
        </w:rPr>
        <w:t>附件二</w:t>
      </w:r>
    </w:p>
    <w:p w14:paraId="6063BB99">
      <w:pPr>
        <w:pStyle w:val="14"/>
        <w:keepNext w:val="0"/>
        <w:keepLines w:val="0"/>
        <w:pageBreakBefore w:val="0"/>
        <w:widowControl/>
        <w:kinsoku/>
        <w:wordWrap/>
        <w:overflowPunct/>
        <w:topLinePunct w:val="0"/>
        <w:autoSpaceDE/>
        <w:autoSpaceDN/>
        <w:bidi w:val="0"/>
        <w:adjustRightInd/>
        <w:snapToGrid/>
        <w:spacing w:after="0" w:line="500" w:lineRule="exact"/>
        <w:ind w:left="0" w:leftChars="0" w:firstLine="482" w:firstLineChars="200"/>
        <w:jc w:val="center"/>
        <w:textAlignment w:val="baseline"/>
        <w:outlineLvl w:val="9"/>
        <w:rPr>
          <w:rFonts w:hint="eastAsia" w:ascii="宋体" w:hAnsi="宋体" w:eastAsia="宋体" w:cs="宋体"/>
          <w:b/>
        </w:rPr>
      </w:pPr>
      <w:bookmarkStart w:id="76" w:name="_Toc27609_WPSOffice_Level2"/>
      <w:bookmarkStart w:id="77" w:name="_Toc12362_WPSOffice_Level2"/>
      <w:bookmarkStart w:id="78" w:name="_Toc11054_WPSOffice_Level2"/>
      <w:bookmarkStart w:id="79" w:name="_Toc17434"/>
      <w:r>
        <w:rPr>
          <w:rFonts w:hint="eastAsia" w:ascii="宋体" w:hAnsi="宋体" w:eastAsia="宋体" w:cs="宋体"/>
          <w:b/>
        </w:rPr>
        <w:t>档案整理服务保密协议</w:t>
      </w:r>
      <w:bookmarkEnd w:id="76"/>
      <w:bookmarkEnd w:id="77"/>
      <w:bookmarkEnd w:id="78"/>
      <w:bookmarkEnd w:id="79"/>
    </w:p>
    <w:p w14:paraId="43A4DA49">
      <w:pPr>
        <w:pStyle w:val="14"/>
        <w:keepNext w:val="0"/>
        <w:keepLines w:val="0"/>
        <w:pageBreakBefore w:val="0"/>
        <w:widowControl/>
        <w:kinsoku/>
        <w:wordWrap/>
        <w:overflowPunct/>
        <w:topLinePunct w:val="0"/>
        <w:autoSpaceDE/>
        <w:autoSpaceDN/>
        <w:bidi w:val="0"/>
        <w:adjustRightInd/>
        <w:snapToGrid/>
        <w:spacing w:after="0" w:line="500" w:lineRule="exact"/>
        <w:ind w:left="0" w:leftChars="0" w:firstLine="420" w:firstLineChars="200"/>
        <w:textAlignment w:val="baseline"/>
        <w:rPr>
          <w:rFonts w:hint="eastAsia" w:ascii="宋体" w:hAnsi="宋体" w:eastAsia="宋体" w:cs="宋体"/>
          <w:bCs/>
          <w:sz w:val="21"/>
          <w:szCs w:val="21"/>
          <w:lang w:eastAsia="zh-CN"/>
        </w:rPr>
      </w:pPr>
      <w:r>
        <w:rPr>
          <w:rFonts w:hint="eastAsia" w:ascii="宋体" w:hAnsi="宋体" w:eastAsia="宋体" w:cs="宋体"/>
          <w:bCs/>
          <w:sz w:val="21"/>
          <w:szCs w:val="21"/>
        </w:rPr>
        <w:t>委托方 (甲方)</w:t>
      </w:r>
      <w:r>
        <w:rPr>
          <w:rFonts w:hint="eastAsia" w:ascii="宋体" w:hAnsi="宋体" w:eastAsia="宋体" w:cs="宋体"/>
          <w:bCs/>
          <w:sz w:val="21"/>
          <w:szCs w:val="21"/>
          <w:lang w:val="en-US" w:eastAsia="zh-CN"/>
        </w:rPr>
        <w:t>:</w:t>
      </w:r>
      <w:r>
        <w:rPr>
          <w:rFonts w:hint="eastAsia" w:ascii="宋体" w:hAnsi="宋体" w:eastAsia="宋体" w:cs="宋体"/>
          <w:bCs/>
          <w:sz w:val="21"/>
          <w:szCs w:val="21"/>
          <w:lang w:eastAsia="zh-CN"/>
        </w:rPr>
        <w:t>郑州市自然资源和规划局高新分局</w:t>
      </w:r>
    </w:p>
    <w:p w14:paraId="13209BE0">
      <w:pPr>
        <w:pStyle w:val="14"/>
        <w:keepNext w:val="0"/>
        <w:keepLines w:val="0"/>
        <w:pageBreakBefore w:val="0"/>
        <w:widowControl/>
        <w:kinsoku/>
        <w:wordWrap/>
        <w:overflowPunct/>
        <w:topLinePunct w:val="0"/>
        <w:autoSpaceDE/>
        <w:autoSpaceDN/>
        <w:bidi w:val="0"/>
        <w:adjustRightInd/>
        <w:snapToGrid/>
        <w:spacing w:after="0" w:line="500" w:lineRule="exact"/>
        <w:ind w:left="0" w:leftChars="0" w:firstLine="420" w:firstLineChars="200"/>
        <w:textAlignment w:val="baseline"/>
        <w:rPr>
          <w:rFonts w:hint="eastAsia" w:ascii="宋体" w:hAnsi="宋体" w:eastAsia="宋体" w:cs="宋体"/>
          <w:bCs/>
          <w:sz w:val="21"/>
          <w:szCs w:val="21"/>
        </w:rPr>
      </w:pPr>
      <w:r>
        <w:rPr>
          <w:rFonts w:hint="eastAsia" w:ascii="宋体" w:hAnsi="宋体" w:eastAsia="宋体" w:cs="宋体"/>
          <w:bCs/>
          <w:sz w:val="21"/>
          <w:szCs w:val="21"/>
        </w:rPr>
        <w:t xml:space="preserve">受托方 (乙方): </w:t>
      </w:r>
    </w:p>
    <w:p w14:paraId="7DF51514">
      <w:pPr>
        <w:pStyle w:val="14"/>
        <w:keepNext w:val="0"/>
        <w:keepLines w:val="0"/>
        <w:pageBreakBefore w:val="0"/>
        <w:widowControl/>
        <w:kinsoku/>
        <w:wordWrap/>
        <w:overflowPunct/>
        <w:topLinePunct w:val="0"/>
        <w:autoSpaceDE/>
        <w:autoSpaceDN/>
        <w:bidi w:val="0"/>
        <w:adjustRightInd/>
        <w:snapToGrid/>
        <w:spacing w:after="0" w:line="500" w:lineRule="exact"/>
        <w:ind w:left="0" w:leftChars="0" w:firstLine="420" w:firstLineChars="200"/>
        <w:textAlignment w:val="baseline"/>
        <w:rPr>
          <w:rFonts w:hint="eastAsia" w:ascii="宋体" w:hAnsi="宋体" w:eastAsia="宋体" w:cs="宋体"/>
          <w:bCs/>
          <w:sz w:val="21"/>
          <w:szCs w:val="21"/>
        </w:rPr>
      </w:pPr>
      <w:r>
        <w:rPr>
          <w:rFonts w:hint="eastAsia" w:ascii="宋体" w:hAnsi="宋体" w:eastAsia="宋体" w:cs="宋体"/>
          <w:bCs/>
          <w:sz w:val="21"/>
          <w:szCs w:val="21"/>
        </w:rPr>
        <w:t>鉴于乙方为甲方档案整理服务,为在项目实施期间保证档案原件安全和项目实施期间以及实施完成以后保护因工作需要接触到的甲方档案信息秘密等有关事项,经友好协商这成如下条款,双方共同遵守。</w:t>
      </w:r>
    </w:p>
    <w:p w14:paraId="7DD1C847">
      <w:pPr>
        <w:pStyle w:val="14"/>
        <w:keepNext w:val="0"/>
        <w:keepLines w:val="0"/>
        <w:pageBreakBefore w:val="0"/>
        <w:widowControl/>
        <w:kinsoku/>
        <w:wordWrap/>
        <w:overflowPunct/>
        <w:topLinePunct w:val="0"/>
        <w:autoSpaceDE/>
        <w:autoSpaceDN/>
        <w:bidi w:val="0"/>
        <w:adjustRightInd/>
        <w:snapToGrid/>
        <w:spacing w:after="0" w:line="500" w:lineRule="exact"/>
        <w:ind w:left="0" w:leftChars="0" w:firstLine="420" w:firstLineChars="200"/>
        <w:textAlignment w:val="baseline"/>
        <w:rPr>
          <w:rFonts w:hint="eastAsia" w:ascii="宋体" w:hAnsi="宋体" w:eastAsia="宋体" w:cs="宋体"/>
          <w:bCs/>
          <w:sz w:val="21"/>
          <w:szCs w:val="21"/>
        </w:rPr>
      </w:pPr>
      <w:r>
        <w:rPr>
          <w:rFonts w:hint="eastAsia" w:ascii="宋体" w:hAnsi="宋体" w:eastAsia="宋体" w:cs="宋体"/>
          <w:bCs/>
          <w:sz w:val="21"/>
          <w:szCs w:val="21"/>
        </w:rPr>
        <w:t>一、双方确认</w:t>
      </w:r>
      <w:r>
        <w:rPr>
          <w:rFonts w:hint="eastAsia" w:ascii="宋体" w:hAnsi="宋体" w:eastAsia="宋体" w:cs="宋体"/>
          <w:bCs/>
          <w:sz w:val="21"/>
          <w:szCs w:val="21"/>
          <w:lang w:eastAsia="zh-CN"/>
        </w:rPr>
        <w:t>：</w:t>
      </w:r>
      <w:r>
        <w:rPr>
          <w:rFonts w:hint="eastAsia" w:ascii="宋体" w:hAnsi="宋体" w:eastAsia="宋体" w:cs="宋体"/>
          <w:bCs/>
          <w:sz w:val="21"/>
          <w:szCs w:val="21"/>
        </w:rPr>
        <w:t>在项目实施期间,因工作需要接触到甲方的纸质档案、声像档案、实物档案、档案目录以及电子文件等,乙方必须保守机密,不得以任何方式带出工作场所或向外泄露,乙方同时提供一切必要的方式和采取一切必要的行动,协助甲方保证档案安全和保守档案秘密。</w:t>
      </w:r>
    </w:p>
    <w:p w14:paraId="72E36BC6">
      <w:pPr>
        <w:pStyle w:val="14"/>
        <w:keepNext w:val="0"/>
        <w:keepLines w:val="0"/>
        <w:pageBreakBefore w:val="0"/>
        <w:widowControl/>
        <w:kinsoku/>
        <w:wordWrap/>
        <w:overflowPunct/>
        <w:topLinePunct w:val="0"/>
        <w:autoSpaceDE/>
        <w:autoSpaceDN/>
        <w:bidi w:val="0"/>
        <w:adjustRightInd/>
        <w:snapToGrid/>
        <w:spacing w:after="0" w:line="500" w:lineRule="exact"/>
        <w:ind w:left="0" w:leftChars="0" w:firstLine="420" w:firstLineChars="200"/>
        <w:textAlignment w:val="baseline"/>
        <w:rPr>
          <w:rFonts w:hint="eastAsia" w:ascii="宋体" w:hAnsi="宋体" w:eastAsia="宋体" w:cs="宋体"/>
          <w:bCs/>
          <w:sz w:val="21"/>
          <w:szCs w:val="21"/>
        </w:rPr>
      </w:pPr>
      <w:r>
        <w:rPr>
          <w:rFonts w:hint="eastAsia" w:ascii="宋体" w:hAnsi="宋体" w:eastAsia="宋体" w:cs="宋体"/>
          <w:bCs/>
          <w:sz w:val="21"/>
          <w:szCs w:val="21"/>
        </w:rPr>
        <w:t>二、项目实施期间,乙方必须遵守甲方规定的任何成文或不成文的保密规章制度,履行相应的保密职责。甲方的保密规章、制度没有规定或者规定不明确之处,乙方亦应本着谨慎、诚实的态度,采取任何必要、合理的措施,维护其于项目实施期间接触到的任何属于甲方或者虽属于第三方,但甲方承诺有保密义务的档案相关材料,以保证其机密性。</w:t>
      </w:r>
    </w:p>
    <w:p w14:paraId="3973C435">
      <w:pPr>
        <w:pStyle w:val="14"/>
        <w:keepNext w:val="0"/>
        <w:keepLines w:val="0"/>
        <w:pageBreakBefore w:val="0"/>
        <w:widowControl/>
        <w:kinsoku/>
        <w:wordWrap/>
        <w:overflowPunct/>
        <w:topLinePunct w:val="0"/>
        <w:autoSpaceDE/>
        <w:autoSpaceDN/>
        <w:bidi w:val="0"/>
        <w:adjustRightInd/>
        <w:snapToGrid/>
        <w:spacing w:after="0" w:line="500" w:lineRule="exact"/>
        <w:ind w:left="0" w:leftChars="0" w:firstLine="420" w:firstLineChars="200"/>
        <w:textAlignment w:val="baseline"/>
        <w:rPr>
          <w:rFonts w:hint="eastAsia" w:ascii="宋体" w:hAnsi="宋体" w:eastAsia="宋体" w:cs="宋体"/>
          <w:bCs/>
          <w:sz w:val="21"/>
          <w:szCs w:val="21"/>
        </w:rPr>
      </w:pPr>
      <w:r>
        <w:rPr>
          <w:rFonts w:hint="eastAsia" w:ascii="宋体" w:hAnsi="宋体" w:eastAsia="宋体" w:cs="宋体"/>
          <w:bCs/>
          <w:sz w:val="21"/>
          <w:szCs w:val="21"/>
        </w:rPr>
        <w:t>三、除了项目实施期间必要的工作需要之外,乙方承诺:未经甲方同意,不得以泄露、告知、公布、发布、出版、传授、转让或者其他任何方式使任何第三方(包括按照保密制度的规定不得知悉该项秘密的甲方其他工作人员)知悉属于甲方或者虽属于第三方,但甲方承诺有档案信息秘密及与档案信息相关的信息的保密义务,也不得在项目实施期间必要的工作之外使用这些秘密信息。</w:t>
      </w:r>
    </w:p>
    <w:p w14:paraId="29D056CE">
      <w:pPr>
        <w:pStyle w:val="14"/>
        <w:keepNext w:val="0"/>
        <w:keepLines w:val="0"/>
        <w:pageBreakBefore w:val="0"/>
        <w:widowControl/>
        <w:kinsoku/>
        <w:wordWrap/>
        <w:overflowPunct/>
        <w:topLinePunct w:val="0"/>
        <w:autoSpaceDE/>
        <w:autoSpaceDN/>
        <w:bidi w:val="0"/>
        <w:adjustRightInd/>
        <w:snapToGrid/>
        <w:spacing w:after="0" w:line="500" w:lineRule="exact"/>
        <w:ind w:left="0" w:leftChars="0" w:firstLine="420" w:firstLineChars="200"/>
        <w:textAlignment w:val="baseline"/>
        <w:rPr>
          <w:rFonts w:hint="eastAsia" w:ascii="宋体" w:hAnsi="宋体" w:eastAsia="宋体" w:cs="宋体"/>
          <w:bCs/>
          <w:sz w:val="21"/>
          <w:szCs w:val="21"/>
        </w:rPr>
      </w:pPr>
      <w:r>
        <w:rPr>
          <w:rFonts w:hint="eastAsia" w:ascii="宋体" w:hAnsi="宋体" w:eastAsia="宋体" w:cs="宋体"/>
          <w:bCs/>
          <w:sz w:val="21"/>
          <w:szCs w:val="21"/>
        </w:rPr>
        <w:t>四、双方同意,乙方在项目完成后仍对其在为甲方档案整理服务期间接触或因接触而知悉的属于甲方或者虽属于第三方,但甲方承诺有保密义务的档案信息秘密和其他与档案数字化加工相关的信息,承担如同任职期间一样的保密义务和不得以任何方式泄露的义务,乙方在项目完成后承担保密义务的期限为无限期保密,直至甲方宣布档案公开或者档案信息实际上已经公开,乙方同意就项目完成后所承担的保密义务,甲方不再向乙方支付任何保密费用。</w:t>
      </w:r>
    </w:p>
    <w:p w14:paraId="168FCCC7">
      <w:pPr>
        <w:pStyle w:val="14"/>
        <w:keepNext w:val="0"/>
        <w:keepLines w:val="0"/>
        <w:pageBreakBefore w:val="0"/>
        <w:widowControl/>
        <w:kinsoku/>
        <w:wordWrap/>
        <w:overflowPunct/>
        <w:topLinePunct w:val="0"/>
        <w:autoSpaceDE/>
        <w:autoSpaceDN/>
        <w:bidi w:val="0"/>
        <w:adjustRightInd/>
        <w:snapToGrid/>
        <w:spacing w:after="0" w:line="500" w:lineRule="exact"/>
        <w:ind w:left="0" w:leftChars="0" w:firstLine="420" w:firstLineChars="200"/>
        <w:textAlignment w:val="baseline"/>
        <w:rPr>
          <w:rFonts w:hint="eastAsia" w:ascii="宋体" w:hAnsi="宋体" w:eastAsia="宋体" w:cs="宋体"/>
          <w:bCs/>
          <w:sz w:val="21"/>
          <w:szCs w:val="21"/>
        </w:rPr>
      </w:pPr>
      <w:r>
        <w:rPr>
          <w:rFonts w:hint="eastAsia" w:ascii="宋体" w:hAnsi="宋体" w:eastAsia="宋体" w:cs="宋体"/>
          <w:bCs/>
          <w:sz w:val="21"/>
          <w:szCs w:val="21"/>
        </w:rPr>
        <w:t>五、乙方承诺, 在为甲方实施档案整理 服务期间,不得擅自使用任何属于他人的技术秘密或其他商业秘密信息,亦不得擅自实施可能侵犯他人知识产权的行为。若乙方违反上述承诺而导致甲方遭受第三方的侵仅指控时,乙方应当承担甲方为应诉而支付的一切费用；甲方因此而承担侵权赔偿责任的,有权向乙方追偿,上述应诉费用和侵权赔偿可以从乙方的项目款中扣除。</w:t>
      </w:r>
    </w:p>
    <w:p w14:paraId="177882AD">
      <w:pPr>
        <w:pStyle w:val="14"/>
        <w:keepNext w:val="0"/>
        <w:keepLines w:val="0"/>
        <w:pageBreakBefore w:val="0"/>
        <w:widowControl/>
        <w:kinsoku/>
        <w:wordWrap/>
        <w:overflowPunct/>
        <w:topLinePunct w:val="0"/>
        <w:autoSpaceDE/>
        <w:autoSpaceDN/>
        <w:bidi w:val="0"/>
        <w:adjustRightInd/>
        <w:snapToGrid/>
        <w:spacing w:after="0" w:line="500" w:lineRule="exact"/>
        <w:ind w:left="0" w:leftChars="0" w:firstLine="420" w:firstLineChars="200"/>
        <w:textAlignment w:val="baseline"/>
        <w:rPr>
          <w:rFonts w:hint="eastAsia" w:ascii="宋体" w:hAnsi="宋体" w:eastAsia="宋体" w:cs="宋体"/>
          <w:bCs/>
          <w:sz w:val="21"/>
          <w:szCs w:val="21"/>
        </w:rPr>
      </w:pPr>
      <w:r>
        <w:rPr>
          <w:rFonts w:hint="eastAsia" w:ascii="宋体" w:hAnsi="宋体" w:eastAsia="宋体" w:cs="宋体"/>
          <w:bCs/>
          <w:sz w:val="21"/>
          <w:szCs w:val="21"/>
        </w:rPr>
        <w:t>六、乙方在项目实施期间,按照甲方的明确要求或者为了完成甲方明确交付的具体工作任务必然导致侵犯他人知识产权的,若甲方遭受第三方的侵权指控,应诉费用和侵权赔偿不得由乙方承担或部分承担。</w:t>
      </w:r>
    </w:p>
    <w:p w14:paraId="25608D41">
      <w:pPr>
        <w:pStyle w:val="14"/>
        <w:keepNext w:val="0"/>
        <w:keepLines w:val="0"/>
        <w:pageBreakBefore w:val="0"/>
        <w:widowControl/>
        <w:kinsoku/>
        <w:wordWrap/>
        <w:overflowPunct/>
        <w:topLinePunct w:val="0"/>
        <w:autoSpaceDE/>
        <w:autoSpaceDN/>
        <w:bidi w:val="0"/>
        <w:adjustRightInd/>
        <w:snapToGrid/>
        <w:spacing w:after="0" w:line="500" w:lineRule="exact"/>
        <w:ind w:left="0" w:leftChars="0" w:firstLine="420" w:firstLineChars="200"/>
        <w:textAlignment w:val="baseline"/>
        <w:rPr>
          <w:rFonts w:hint="eastAsia" w:ascii="宋体" w:hAnsi="宋体" w:eastAsia="宋体" w:cs="宋体"/>
          <w:bCs/>
          <w:sz w:val="21"/>
          <w:szCs w:val="21"/>
        </w:rPr>
      </w:pPr>
      <w:r>
        <w:rPr>
          <w:rFonts w:hint="eastAsia" w:ascii="宋体" w:hAnsi="宋体" w:eastAsia="宋体" w:cs="宋体"/>
          <w:bCs/>
          <w:sz w:val="21"/>
          <w:szCs w:val="21"/>
        </w:rPr>
        <w:t>七、乙方因项目实施工作上的需要所持有或保管的一切记录着甲方档案信息的文件、资料、图表、笔记、报告、信件、传真、磁带、磁盘、仪器以及其他任何形式的载体,均归甲方所有,而无论这些秘密信息有无任何价值。若记录的秘密信息的载体是由乙方自备的,则视为乙方已同意将这些载体物的所有权转让给甲方,甲方应当在乙方返还这些载体时,给予乙方相当于载体本身价值的经济补偿。</w:t>
      </w:r>
    </w:p>
    <w:p w14:paraId="4B1D7867">
      <w:pPr>
        <w:pStyle w:val="14"/>
        <w:keepNext w:val="0"/>
        <w:keepLines w:val="0"/>
        <w:pageBreakBefore w:val="0"/>
        <w:widowControl/>
        <w:kinsoku/>
        <w:wordWrap/>
        <w:overflowPunct/>
        <w:topLinePunct w:val="0"/>
        <w:autoSpaceDE/>
        <w:autoSpaceDN/>
        <w:bidi w:val="0"/>
        <w:adjustRightInd/>
        <w:snapToGrid/>
        <w:spacing w:after="0" w:line="500" w:lineRule="exact"/>
        <w:ind w:left="0" w:leftChars="0" w:firstLine="420" w:firstLineChars="200"/>
        <w:textAlignment w:val="baseline"/>
        <w:rPr>
          <w:rFonts w:hint="eastAsia" w:ascii="宋体" w:hAnsi="宋体" w:eastAsia="宋体" w:cs="宋体"/>
          <w:bCs/>
          <w:sz w:val="21"/>
          <w:szCs w:val="21"/>
        </w:rPr>
      </w:pPr>
      <w:r>
        <w:rPr>
          <w:rFonts w:hint="eastAsia" w:ascii="宋体" w:hAnsi="宋体" w:eastAsia="宋体" w:cs="宋体"/>
          <w:bCs/>
          <w:sz w:val="21"/>
          <w:szCs w:val="21"/>
        </w:rPr>
        <w:t>八、乙方应当于项目实施完成时,或者于甲方提出请求时,返还全部属于甲方的财物,包括记载着甲方秘密信息的,但当记录着秘密信息的载体是由乙方自备的,且秘密信息可以从载体上消除或者复制出来时,可以由甲方将秘密信息复制到甲方享有所有权的其他载体上,并把原载体上的秘密信息消除。此种情况乙方无须将载体返还, 甲方也无须给子乙方经济补偿。</w:t>
      </w:r>
    </w:p>
    <w:p w14:paraId="30BF23C4">
      <w:pPr>
        <w:pStyle w:val="14"/>
        <w:keepNext w:val="0"/>
        <w:keepLines w:val="0"/>
        <w:pageBreakBefore w:val="0"/>
        <w:widowControl/>
        <w:kinsoku/>
        <w:wordWrap/>
        <w:overflowPunct/>
        <w:topLinePunct w:val="0"/>
        <w:autoSpaceDE/>
        <w:autoSpaceDN/>
        <w:bidi w:val="0"/>
        <w:adjustRightInd/>
        <w:snapToGrid/>
        <w:spacing w:after="0" w:line="500" w:lineRule="exact"/>
        <w:ind w:left="0" w:leftChars="0" w:firstLine="420" w:firstLineChars="200"/>
        <w:textAlignment w:val="baseline"/>
        <w:rPr>
          <w:rFonts w:hint="eastAsia" w:ascii="宋体" w:hAnsi="宋体" w:eastAsia="宋体" w:cs="宋体"/>
          <w:bCs/>
          <w:sz w:val="21"/>
          <w:szCs w:val="21"/>
        </w:rPr>
      </w:pPr>
      <w:r>
        <w:rPr>
          <w:rFonts w:hint="eastAsia" w:ascii="宋体" w:hAnsi="宋体" w:eastAsia="宋体" w:cs="宋体"/>
          <w:bCs/>
          <w:sz w:val="21"/>
          <w:szCs w:val="21"/>
        </w:rPr>
        <w:t>九、本协议所提及的档案秘密信息,包括但不限于</w:t>
      </w:r>
      <w:r>
        <w:rPr>
          <w:rFonts w:hint="eastAsia" w:ascii="宋体" w:hAnsi="宋体" w:eastAsia="宋体" w:cs="宋体"/>
          <w:bCs/>
          <w:sz w:val="21"/>
          <w:szCs w:val="21"/>
          <w:lang w:eastAsia="zh-CN"/>
        </w:rPr>
        <w:t>：</w:t>
      </w:r>
      <w:r>
        <w:rPr>
          <w:rFonts w:hint="eastAsia" w:ascii="宋体" w:hAnsi="宋体" w:eastAsia="宋体" w:cs="宋体"/>
          <w:bCs/>
          <w:sz w:val="21"/>
          <w:szCs w:val="21"/>
        </w:rPr>
        <w:t>档案、档案中记载的人名、档案中记载的事件、纸质档案本身、其它载体的档案、档案目录、相案电子原文、档案电子化处理扫描文件加工前的文件、档案电子化处理扫描文件加工后的文件、档案的封皮、加工过程中的数据库、加工档案整理记录</w:t>
      </w:r>
      <w:r>
        <w:rPr>
          <w:rFonts w:hint="eastAsia" w:ascii="宋体" w:hAnsi="宋体" w:eastAsia="宋体" w:cs="宋体"/>
          <w:bCs/>
          <w:sz w:val="21"/>
          <w:szCs w:val="21"/>
          <w:lang w:eastAsia="zh-CN"/>
        </w:rPr>
        <w:t>，</w:t>
      </w:r>
      <w:r>
        <w:rPr>
          <w:rFonts w:hint="eastAsia" w:ascii="宋体" w:hAnsi="宋体" w:eastAsia="宋体" w:cs="宋体"/>
          <w:bCs/>
          <w:sz w:val="21"/>
          <w:szCs w:val="21"/>
        </w:rPr>
        <w:t>加工档案整理报告、档案检验报告、项目备忘录</w:t>
      </w:r>
      <w:r>
        <w:rPr>
          <w:rFonts w:hint="eastAsia" w:ascii="宋体" w:hAnsi="宋体" w:eastAsia="宋体" w:cs="宋体"/>
          <w:bCs/>
          <w:sz w:val="21"/>
          <w:szCs w:val="21"/>
          <w:lang w:eastAsia="zh-CN"/>
        </w:rPr>
        <w:t>，</w:t>
      </w:r>
      <w:r>
        <w:rPr>
          <w:rFonts w:hint="eastAsia" w:ascii="宋体" w:hAnsi="宋体" w:eastAsia="宋体" w:cs="宋体"/>
          <w:bCs/>
          <w:sz w:val="21"/>
          <w:szCs w:val="21"/>
        </w:rPr>
        <w:t>技术文档、相关的函电等。</w:t>
      </w:r>
    </w:p>
    <w:p w14:paraId="18CE733E">
      <w:pPr>
        <w:pStyle w:val="14"/>
        <w:keepNext w:val="0"/>
        <w:keepLines w:val="0"/>
        <w:pageBreakBefore w:val="0"/>
        <w:widowControl/>
        <w:kinsoku/>
        <w:wordWrap/>
        <w:overflowPunct/>
        <w:topLinePunct w:val="0"/>
        <w:autoSpaceDE/>
        <w:autoSpaceDN/>
        <w:bidi w:val="0"/>
        <w:adjustRightInd/>
        <w:snapToGrid/>
        <w:spacing w:after="0" w:line="500" w:lineRule="exact"/>
        <w:ind w:left="0" w:leftChars="0" w:firstLine="420" w:firstLineChars="200"/>
        <w:textAlignment w:val="baseline"/>
        <w:rPr>
          <w:rFonts w:hint="eastAsia" w:ascii="宋体" w:hAnsi="宋体" w:eastAsia="宋体" w:cs="宋体"/>
          <w:bCs/>
          <w:sz w:val="21"/>
          <w:szCs w:val="21"/>
        </w:rPr>
      </w:pPr>
      <w:r>
        <w:rPr>
          <w:rFonts w:hint="eastAsia" w:ascii="宋体" w:hAnsi="宋体" w:eastAsia="宋体" w:cs="宋体"/>
          <w:bCs/>
          <w:sz w:val="21"/>
          <w:szCs w:val="21"/>
        </w:rPr>
        <w:t>十、因本协议而引起的纠纷,如果协商解决不成,任何一方均有权提起诉讼。双方同意,选择甲方所在地的,符合级别管辖规定的人民法院作为双方合同纠纷的第一审管辖法院,上述約定不影响甲方请求知识产权管理部门对侵权行为进行行政处理。乙方的违约行为给甲方造成损失的,乙方应当赔偿甲方的损失。</w:t>
      </w:r>
    </w:p>
    <w:p w14:paraId="39FE7B48">
      <w:pPr>
        <w:pStyle w:val="14"/>
        <w:keepNext w:val="0"/>
        <w:keepLines w:val="0"/>
        <w:pageBreakBefore w:val="0"/>
        <w:widowControl/>
        <w:kinsoku/>
        <w:wordWrap/>
        <w:overflowPunct/>
        <w:topLinePunct w:val="0"/>
        <w:autoSpaceDE/>
        <w:autoSpaceDN/>
        <w:bidi w:val="0"/>
        <w:adjustRightInd/>
        <w:snapToGrid/>
        <w:spacing w:after="0" w:line="500" w:lineRule="exact"/>
        <w:ind w:left="0" w:leftChars="0" w:firstLine="420" w:firstLineChars="200"/>
        <w:textAlignment w:val="baseline"/>
        <w:rPr>
          <w:rFonts w:hint="eastAsia" w:ascii="宋体" w:hAnsi="宋体" w:eastAsia="宋体" w:cs="宋体"/>
          <w:bCs/>
          <w:sz w:val="21"/>
          <w:szCs w:val="21"/>
        </w:rPr>
      </w:pPr>
      <w:r>
        <w:rPr>
          <w:rFonts w:hint="eastAsia" w:ascii="宋体" w:hAnsi="宋体" w:eastAsia="宋体" w:cs="宋体"/>
          <w:bCs/>
          <w:sz w:val="21"/>
          <w:szCs w:val="21"/>
        </w:rPr>
        <w:t>十一、本协议自双方签字或盖章完成之日起生效。</w:t>
      </w:r>
    </w:p>
    <w:p w14:paraId="5480631E">
      <w:pPr>
        <w:pStyle w:val="14"/>
        <w:keepNext w:val="0"/>
        <w:keepLines w:val="0"/>
        <w:pageBreakBefore w:val="0"/>
        <w:widowControl/>
        <w:kinsoku/>
        <w:wordWrap/>
        <w:overflowPunct/>
        <w:topLinePunct w:val="0"/>
        <w:autoSpaceDE/>
        <w:autoSpaceDN/>
        <w:bidi w:val="0"/>
        <w:adjustRightInd/>
        <w:snapToGrid/>
        <w:spacing w:after="0" w:line="500" w:lineRule="exact"/>
        <w:ind w:left="0" w:leftChars="0" w:firstLine="420" w:firstLineChars="200"/>
        <w:textAlignment w:val="baseline"/>
        <w:rPr>
          <w:rFonts w:hint="eastAsia" w:ascii="宋体" w:hAnsi="宋体" w:eastAsia="宋体" w:cs="宋体"/>
          <w:bCs/>
          <w:sz w:val="21"/>
          <w:szCs w:val="21"/>
        </w:rPr>
      </w:pPr>
      <w:r>
        <w:rPr>
          <w:rFonts w:hint="eastAsia" w:ascii="宋体" w:hAnsi="宋体" w:eastAsia="宋体" w:cs="宋体"/>
          <w:bCs/>
          <w:sz w:val="21"/>
          <w:szCs w:val="21"/>
        </w:rPr>
        <w:t>十二、本协议如与双方以前的口头或书面协议有抵触,以本协议为准,本协议的修改必须来用双方同意的书面形式。</w:t>
      </w:r>
    </w:p>
    <w:p w14:paraId="70F57C60">
      <w:pPr>
        <w:pStyle w:val="14"/>
        <w:keepNext w:val="0"/>
        <w:keepLines w:val="0"/>
        <w:pageBreakBefore w:val="0"/>
        <w:widowControl/>
        <w:kinsoku/>
        <w:wordWrap/>
        <w:overflowPunct/>
        <w:topLinePunct w:val="0"/>
        <w:autoSpaceDE/>
        <w:autoSpaceDN/>
        <w:bidi w:val="0"/>
        <w:adjustRightInd/>
        <w:snapToGrid/>
        <w:spacing w:after="0" w:line="500" w:lineRule="exact"/>
        <w:ind w:left="0" w:leftChars="0" w:firstLine="420" w:firstLineChars="200"/>
        <w:textAlignment w:val="baseline"/>
        <w:rPr>
          <w:rFonts w:hint="eastAsia" w:ascii="宋体" w:hAnsi="宋体" w:eastAsia="宋体" w:cs="宋体"/>
          <w:bCs/>
          <w:sz w:val="21"/>
          <w:szCs w:val="21"/>
        </w:rPr>
      </w:pPr>
      <w:r>
        <w:rPr>
          <w:rFonts w:hint="eastAsia" w:ascii="宋体" w:hAnsi="宋体" w:eastAsia="宋体" w:cs="宋体"/>
          <w:bCs/>
          <w:sz w:val="21"/>
          <w:szCs w:val="21"/>
        </w:rPr>
        <w:t>十三、双方确认，在签署本协议前已仔细审阅过协议内容,并完全了解协议中各条款的法律含义。</w:t>
      </w:r>
    </w:p>
    <w:p w14:paraId="73F61959">
      <w:pPr>
        <w:pStyle w:val="14"/>
        <w:keepNext w:val="0"/>
        <w:keepLines w:val="0"/>
        <w:pageBreakBefore w:val="0"/>
        <w:widowControl/>
        <w:kinsoku/>
        <w:wordWrap/>
        <w:overflowPunct/>
        <w:topLinePunct w:val="0"/>
        <w:autoSpaceDE/>
        <w:autoSpaceDN/>
        <w:bidi w:val="0"/>
        <w:adjustRightInd/>
        <w:snapToGrid/>
        <w:spacing w:after="0" w:line="500" w:lineRule="exact"/>
        <w:ind w:left="0" w:leftChars="0" w:firstLine="420" w:firstLineChars="200"/>
        <w:textAlignment w:val="baseline"/>
        <w:rPr>
          <w:rFonts w:hint="eastAsia" w:ascii="宋体" w:hAnsi="宋体" w:eastAsia="宋体" w:cs="宋体"/>
          <w:bCs/>
          <w:sz w:val="21"/>
          <w:szCs w:val="21"/>
        </w:rPr>
      </w:pPr>
    </w:p>
    <w:p w14:paraId="26F26889">
      <w:pPr>
        <w:pStyle w:val="14"/>
        <w:keepNext w:val="0"/>
        <w:keepLines w:val="0"/>
        <w:pageBreakBefore w:val="0"/>
        <w:widowControl/>
        <w:kinsoku/>
        <w:wordWrap/>
        <w:overflowPunct/>
        <w:topLinePunct w:val="0"/>
        <w:autoSpaceDE/>
        <w:autoSpaceDN/>
        <w:bidi w:val="0"/>
        <w:adjustRightInd/>
        <w:snapToGrid/>
        <w:spacing w:after="0" w:line="500" w:lineRule="exact"/>
        <w:ind w:left="0" w:leftChars="0" w:firstLine="420" w:firstLineChars="200"/>
        <w:textAlignment w:val="baseline"/>
        <w:rPr>
          <w:rFonts w:hint="eastAsia" w:ascii="宋体" w:hAnsi="宋体" w:eastAsia="宋体" w:cs="宋体"/>
          <w:bCs/>
          <w:sz w:val="21"/>
          <w:szCs w:val="21"/>
          <w:lang w:eastAsia="zh-CN"/>
        </w:rPr>
      </w:pPr>
      <w:r>
        <w:rPr>
          <w:rFonts w:hint="eastAsia" w:ascii="宋体" w:hAnsi="宋体" w:eastAsia="宋体" w:cs="宋体"/>
          <w:bCs/>
          <w:sz w:val="21"/>
          <w:szCs w:val="21"/>
        </w:rPr>
        <w:t>甲方（盖章）</w:t>
      </w:r>
      <w:r>
        <w:rPr>
          <w:rFonts w:hint="eastAsia" w:ascii="宋体" w:hAnsi="宋体" w:eastAsia="宋体" w:cs="宋体"/>
          <w:bCs/>
          <w:sz w:val="21"/>
          <w:szCs w:val="21"/>
          <w:lang w:eastAsia="zh-CN"/>
        </w:rPr>
        <w:t>：</w:t>
      </w:r>
      <w:r>
        <w:rPr>
          <w:rFonts w:hint="eastAsia" w:ascii="宋体" w:hAnsi="宋体" w:eastAsia="宋体" w:cs="宋体"/>
          <w:bCs/>
          <w:sz w:val="21"/>
          <w:szCs w:val="21"/>
        </w:rPr>
        <w:t xml:space="preserve">                           乙方（盖章）</w:t>
      </w:r>
      <w:r>
        <w:rPr>
          <w:rFonts w:hint="eastAsia" w:ascii="宋体" w:hAnsi="宋体" w:eastAsia="宋体" w:cs="宋体"/>
          <w:bCs/>
          <w:sz w:val="21"/>
          <w:szCs w:val="21"/>
          <w:lang w:eastAsia="zh-CN"/>
        </w:rPr>
        <w:t>：</w:t>
      </w:r>
    </w:p>
    <w:p w14:paraId="032AFBF8">
      <w:pPr>
        <w:pStyle w:val="14"/>
        <w:keepNext w:val="0"/>
        <w:keepLines w:val="0"/>
        <w:pageBreakBefore w:val="0"/>
        <w:widowControl/>
        <w:kinsoku/>
        <w:wordWrap/>
        <w:overflowPunct/>
        <w:topLinePunct w:val="0"/>
        <w:autoSpaceDE/>
        <w:autoSpaceDN/>
        <w:bidi w:val="0"/>
        <w:adjustRightInd/>
        <w:snapToGrid/>
        <w:spacing w:after="0" w:line="500" w:lineRule="exact"/>
        <w:ind w:left="0" w:leftChars="0" w:firstLine="420" w:firstLineChars="200"/>
        <w:textAlignment w:val="baseline"/>
        <w:rPr>
          <w:rFonts w:hint="eastAsia" w:ascii="宋体" w:hAnsi="宋体" w:eastAsia="宋体" w:cs="宋体"/>
          <w:bCs/>
          <w:sz w:val="21"/>
          <w:szCs w:val="21"/>
          <w:lang w:eastAsia="zh-CN"/>
        </w:rPr>
      </w:pPr>
      <w:r>
        <w:rPr>
          <w:rFonts w:hint="eastAsia" w:ascii="宋体" w:hAnsi="宋体" w:eastAsia="宋体" w:cs="宋体"/>
          <w:bCs/>
          <w:sz w:val="21"/>
          <w:szCs w:val="21"/>
        </w:rPr>
        <w:t>地址</w:t>
      </w:r>
      <w:r>
        <w:rPr>
          <w:rFonts w:hint="eastAsia" w:ascii="宋体" w:hAnsi="宋体" w:eastAsia="宋体" w:cs="宋体"/>
          <w:bCs/>
          <w:sz w:val="21"/>
          <w:szCs w:val="21"/>
          <w:lang w:eastAsia="zh-CN"/>
        </w:rPr>
        <w:t>：</w:t>
      </w:r>
      <w:r>
        <w:rPr>
          <w:rFonts w:hint="eastAsia" w:ascii="宋体" w:hAnsi="宋体" w:eastAsia="宋体" w:cs="宋体"/>
          <w:bCs/>
          <w:sz w:val="21"/>
          <w:szCs w:val="21"/>
        </w:rPr>
        <w:t xml:space="preserve">                                   地址</w:t>
      </w:r>
      <w:r>
        <w:rPr>
          <w:rFonts w:hint="eastAsia" w:ascii="宋体" w:hAnsi="宋体" w:eastAsia="宋体" w:cs="宋体"/>
          <w:bCs/>
          <w:sz w:val="21"/>
          <w:szCs w:val="21"/>
          <w:lang w:eastAsia="zh-CN"/>
        </w:rPr>
        <w:t>：</w:t>
      </w:r>
    </w:p>
    <w:p w14:paraId="45FD8C9E">
      <w:pPr>
        <w:pStyle w:val="14"/>
        <w:keepNext w:val="0"/>
        <w:keepLines w:val="0"/>
        <w:pageBreakBefore w:val="0"/>
        <w:widowControl/>
        <w:kinsoku/>
        <w:wordWrap/>
        <w:overflowPunct/>
        <w:topLinePunct w:val="0"/>
        <w:autoSpaceDE/>
        <w:autoSpaceDN/>
        <w:bidi w:val="0"/>
        <w:adjustRightInd/>
        <w:snapToGrid/>
        <w:spacing w:after="0" w:line="500" w:lineRule="exact"/>
        <w:ind w:left="0" w:leftChars="0" w:firstLine="420" w:firstLineChars="200"/>
        <w:textAlignment w:val="baseline"/>
        <w:rPr>
          <w:rFonts w:hint="eastAsia" w:ascii="宋体" w:hAnsi="宋体" w:eastAsia="宋体" w:cs="宋体"/>
          <w:bCs/>
          <w:sz w:val="21"/>
          <w:szCs w:val="21"/>
          <w:lang w:eastAsia="zh-CN"/>
        </w:rPr>
      </w:pPr>
      <w:r>
        <w:rPr>
          <w:rFonts w:hint="eastAsia" w:ascii="宋体" w:hAnsi="宋体" w:eastAsia="宋体" w:cs="宋体"/>
          <w:bCs/>
          <w:sz w:val="21"/>
          <w:szCs w:val="21"/>
        </w:rPr>
        <w:t>电话</w:t>
      </w:r>
      <w:r>
        <w:rPr>
          <w:rFonts w:hint="eastAsia" w:ascii="宋体" w:hAnsi="宋体" w:eastAsia="宋体" w:cs="宋体"/>
          <w:bCs/>
          <w:sz w:val="21"/>
          <w:szCs w:val="21"/>
          <w:lang w:eastAsia="zh-CN"/>
        </w:rPr>
        <w:t>：</w:t>
      </w:r>
      <w:r>
        <w:rPr>
          <w:rFonts w:hint="eastAsia" w:ascii="宋体" w:hAnsi="宋体" w:eastAsia="宋体" w:cs="宋体"/>
          <w:bCs/>
          <w:sz w:val="21"/>
          <w:szCs w:val="21"/>
        </w:rPr>
        <w:t xml:space="preserve">                                   电话</w:t>
      </w:r>
      <w:r>
        <w:rPr>
          <w:rFonts w:hint="eastAsia" w:ascii="宋体" w:hAnsi="宋体" w:eastAsia="宋体" w:cs="宋体"/>
          <w:bCs/>
          <w:sz w:val="21"/>
          <w:szCs w:val="21"/>
          <w:lang w:eastAsia="zh-CN"/>
        </w:rPr>
        <w:t>：</w:t>
      </w:r>
    </w:p>
    <w:p w14:paraId="2942AA18">
      <w:pPr>
        <w:pStyle w:val="14"/>
        <w:keepNext w:val="0"/>
        <w:keepLines w:val="0"/>
        <w:pageBreakBefore w:val="0"/>
        <w:widowControl/>
        <w:kinsoku/>
        <w:wordWrap/>
        <w:overflowPunct/>
        <w:topLinePunct w:val="0"/>
        <w:autoSpaceDE/>
        <w:autoSpaceDN/>
        <w:bidi w:val="0"/>
        <w:adjustRightInd/>
        <w:snapToGrid/>
        <w:spacing w:after="0" w:line="500" w:lineRule="exact"/>
        <w:ind w:left="0" w:leftChars="0" w:firstLine="420" w:firstLineChars="200"/>
        <w:textAlignment w:val="baseline"/>
        <w:rPr>
          <w:rFonts w:hint="eastAsia" w:ascii="宋体" w:hAnsi="宋体" w:eastAsia="宋体" w:cs="宋体"/>
          <w:bCs/>
          <w:sz w:val="21"/>
          <w:szCs w:val="21"/>
        </w:rPr>
      </w:pPr>
      <w:r>
        <w:rPr>
          <w:rFonts w:hint="eastAsia" w:ascii="宋体" w:hAnsi="宋体" w:eastAsia="宋体" w:cs="宋体"/>
          <w:bCs/>
          <w:sz w:val="21"/>
          <w:szCs w:val="21"/>
        </w:rPr>
        <w:t>代表人（签字）</w:t>
      </w:r>
      <w:r>
        <w:rPr>
          <w:rFonts w:hint="eastAsia" w:ascii="宋体" w:hAnsi="宋体" w:eastAsia="宋体" w:cs="宋体"/>
          <w:bCs/>
          <w:sz w:val="21"/>
          <w:szCs w:val="21"/>
          <w:lang w:eastAsia="zh-CN"/>
        </w:rPr>
        <w:t>：</w:t>
      </w:r>
      <w:r>
        <w:rPr>
          <w:rFonts w:hint="eastAsia" w:ascii="宋体" w:hAnsi="宋体" w:eastAsia="宋体" w:cs="宋体"/>
          <w:bCs/>
          <w:sz w:val="21"/>
          <w:szCs w:val="21"/>
        </w:rPr>
        <w:t xml:space="preserve">                   </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 xml:space="preserve">     代表人（签字）</w:t>
      </w:r>
      <w:r>
        <w:rPr>
          <w:rFonts w:hint="eastAsia" w:ascii="宋体" w:hAnsi="宋体" w:eastAsia="宋体" w:cs="宋体"/>
          <w:bCs/>
          <w:sz w:val="21"/>
          <w:szCs w:val="21"/>
          <w:lang w:eastAsia="zh-CN"/>
        </w:rPr>
        <w:t>：</w:t>
      </w:r>
      <w:r>
        <w:rPr>
          <w:rFonts w:hint="eastAsia" w:ascii="宋体" w:hAnsi="宋体" w:eastAsia="宋体" w:cs="宋体"/>
          <w:bCs/>
          <w:sz w:val="21"/>
          <w:szCs w:val="21"/>
        </w:rPr>
        <w:t xml:space="preserve"> </w:t>
      </w:r>
    </w:p>
    <w:p w14:paraId="37A9DC93">
      <w:pPr>
        <w:pageBreakBefore w:val="0"/>
        <w:kinsoku/>
        <w:wordWrap/>
        <w:overflowPunct/>
        <w:autoSpaceDE/>
        <w:autoSpaceDN/>
        <w:bidi w:val="0"/>
        <w:spacing w:after="0" w:line="560" w:lineRule="exact"/>
        <w:jc w:val="center"/>
        <w:outlineLvl w:val="0"/>
        <w:rPr>
          <w:rStyle w:val="97"/>
          <w:b/>
          <w:color w:val="auto"/>
          <w:sz w:val="24"/>
          <w:szCs w:val="24"/>
          <w:highlight w:val="none"/>
        </w:rPr>
      </w:pPr>
      <w:r>
        <w:rPr>
          <w:rFonts w:hint="eastAsia" w:ascii="宋体" w:hAnsi="宋体" w:cs="宋体"/>
          <w:color w:val="auto"/>
        </w:rPr>
        <w:br w:type="page"/>
      </w:r>
      <w:bookmarkStart w:id="80" w:name="_Toc23267"/>
      <w:bookmarkStart w:id="81" w:name="_Toc19603"/>
      <w:bookmarkStart w:id="82" w:name="_Toc20493"/>
      <w:bookmarkStart w:id="83" w:name="_Toc30917"/>
      <w:r>
        <w:rPr>
          <w:rStyle w:val="40"/>
          <w:rFonts w:hint="eastAsia"/>
          <w:color w:val="auto"/>
          <w:sz w:val="24"/>
          <w:szCs w:val="24"/>
          <w:highlight w:val="none"/>
        </w:rPr>
        <w:t>第六章 响应文件格式</w:t>
      </w:r>
      <w:bookmarkEnd w:id="80"/>
      <w:bookmarkEnd w:id="81"/>
      <w:bookmarkEnd w:id="82"/>
      <w:bookmarkEnd w:id="83"/>
    </w:p>
    <w:p w14:paraId="3D95B397">
      <w:pPr>
        <w:pageBreakBefore w:val="0"/>
        <w:kinsoku/>
        <w:wordWrap/>
        <w:overflowPunct/>
        <w:autoSpaceDE/>
        <w:autoSpaceDN/>
        <w:bidi w:val="0"/>
        <w:spacing w:after="0" w:line="560" w:lineRule="exact"/>
        <w:ind w:firstLine="482" w:firstLineChars="200"/>
        <w:rPr>
          <w:rStyle w:val="97"/>
          <w:b/>
          <w:color w:val="auto"/>
          <w:sz w:val="24"/>
          <w:szCs w:val="24"/>
          <w:highlight w:val="none"/>
        </w:rPr>
      </w:pPr>
    </w:p>
    <w:p w14:paraId="3620F0CC">
      <w:pPr>
        <w:pageBreakBefore w:val="0"/>
        <w:kinsoku/>
        <w:wordWrap/>
        <w:overflowPunct/>
        <w:autoSpaceDE/>
        <w:autoSpaceDN/>
        <w:bidi w:val="0"/>
        <w:spacing w:after="0" w:line="560" w:lineRule="exact"/>
        <w:rPr>
          <w:rStyle w:val="97"/>
          <w:color w:val="auto"/>
          <w:sz w:val="24"/>
          <w:szCs w:val="24"/>
          <w:highlight w:val="none"/>
        </w:rPr>
      </w:pPr>
      <w:r>
        <w:rPr>
          <w:rStyle w:val="97"/>
          <w:rFonts w:hint="eastAsia"/>
          <w:color w:val="auto"/>
          <w:sz w:val="24"/>
          <w:szCs w:val="24"/>
          <w:highlight w:val="none"/>
        </w:rPr>
        <w:t>【</w:t>
      </w:r>
      <w:r>
        <w:rPr>
          <w:rStyle w:val="97"/>
          <w:rFonts w:hint="eastAsia"/>
          <w:b/>
          <w:color w:val="auto"/>
          <w:sz w:val="24"/>
          <w:szCs w:val="24"/>
          <w:highlight w:val="none"/>
        </w:rPr>
        <w:t>封面</w:t>
      </w:r>
      <w:r>
        <w:rPr>
          <w:rStyle w:val="97"/>
          <w:rFonts w:hint="eastAsia"/>
          <w:color w:val="auto"/>
          <w:sz w:val="24"/>
          <w:szCs w:val="24"/>
          <w:highlight w:val="none"/>
        </w:rPr>
        <w:t>】</w:t>
      </w:r>
    </w:p>
    <w:p w14:paraId="51B865D7">
      <w:pPr>
        <w:pageBreakBefore w:val="0"/>
        <w:tabs>
          <w:tab w:val="left" w:pos="360"/>
        </w:tabs>
        <w:kinsoku/>
        <w:wordWrap/>
        <w:overflowPunct/>
        <w:autoSpaceDE/>
        <w:autoSpaceDN/>
        <w:bidi w:val="0"/>
        <w:spacing w:after="0" w:line="560" w:lineRule="exact"/>
        <w:jc w:val="center"/>
        <w:rPr>
          <w:rStyle w:val="97"/>
          <w:rFonts w:cs="宋体"/>
          <w:b/>
          <w:bCs/>
          <w:color w:val="auto"/>
          <w:sz w:val="24"/>
          <w:szCs w:val="24"/>
          <w:highlight w:val="none"/>
        </w:rPr>
      </w:pPr>
    </w:p>
    <w:p w14:paraId="7A178DA3">
      <w:pPr>
        <w:pageBreakBefore w:val="0"/>
        <w:tabs>
          <w:tab w:val="left" w:pos="55"/>
        </w:tabs>
        <w:kinsoku/>
        <w:wordWrap/>
        <w:overflowPunct/>
        <w:autoSpaceDE/>
        <w:autoSpaceDN/>
        <w:bidi w:val="0"/>
        <w:spacing w:after="0" w:line="560" w:lineRule="exact"/>
        <w:jc w:val="center"/>
        <w:rPr>
          <w:rStyle w:val="97"/>
          <w:rFonts w:hint="eastAsia" w:eastAsia="宋体" w:cs="宋体"/>
          <w:b/>
          <w:bCs/>
          <w:color w:val="auto"/>
          <w:w w:val="150"/>
          <w:sz w:val="24"/>
          <w:szCs w:val="24"/>
          <w:highlight w:val="none"/>
          <w:lang w:eastAsia="zh-CN"/>
        </w:rPr>
      </w:pPr>
      <w:r>
        <w:rPr>
          <w:rStyle w:val="97"/>
          <w:rFonts w:hint="eastAsia" w:cs="宋体"/>
          <w:b/>
          <w:bCs/>
          <w:color w:val="auto"/>
          <w:sz w:val="24"/>
          <w:szCs w:val="24"/>
          <w:highlight w:val="none"/>
          <w:u w:val="single"/>
        </w:rPr>
        <w:t xml:space="preserve">         </w:t>
      </w:r>
      <w:r>
        <w:rPr>
          <w:rStyle w:val="97"/>
          <w:rFonts w:hint="eastAsia" w:cs="宋体"/>
          <w:b/>
          <w:bCs/>
          <w:color w:val="auto"/>
          <w:sz w:val="24"/>
          <w:szCs w:val="24"/>
          <w:highlight w:val="none"/>
          <w:u w:val="single"/>
          <w:lang w:val="en-US" w:eastAsia="zh-CN"/>
        </w:rPr>
        <w:t xml:space="preserve">                         </w:t>
      </w:r>
      <w:r>
        <w:rPr>
          <w:rStyle w:val="97"/>
          <w:rFonts w:hint="eastAsia" w:cs="宋体"/>
          <w:b/>
          <w:bCs/>
          <w:color w:val="auto"/>
          <w:sz w:val="24"/>
          <w:szCs w:val="24"/>
          <w:highlight w:val="none"/>
          <w:u w:val="single"/>
        </w:rPr>
        <w:t xml:space="preserve">       </w:t>
      </w:r>
      <w:r>
        <w:rPr>
          <w:rStyle w:val="97"/>
          <w:rFonts w:hint="eastAsia" w:cs="宋体"/>
          <w:b/>
          <w:bCs/>
          <w:color w:val="auto"/>
          <w:sz w:val="24"/>
          <w:szCs w:val="24"/>
          <w:highlight w:val="none"/>
          <w:lang w:eastAsia="zh-CN"/>
        </w:rPr>
        <w:t>（</w:t>
      </w:r>
      <w:r>
        <w:rPr>
          <w:rStyle w:val="97"/>
          <w:rFonts w:hint="eastAsia" w:cs="宋体"/>
          <w:b/>
          <w:bCs/>
          <w:color w:val="auto"/>
          <w:sz w:val="24"/>
          <w:szCs w:val="24"/>
          <w:highlight w:val="none"/>
          <w:lang w:val="en-US" w:eastAsia="zh-CN"/>
        </w:rPr>
        <w:t>项目名称</w:t>
      </w:r>
      <w:r>
        <w:rPr>
          <w:rStyle w:val="97"/>
          <w:rFonts w:hint="eastAsia" w:cs="宋体"/>
          <w:b/>
          <w:bCs/>
          <w:color w:val="auto"/>
          <w:sz w:val="24"/>
          <w:szCs w:val="24"/>
          <w:highlight w:val="none"/>
          <w:lang w:eastAsia="zh-CN"/>
        </w:rPr>
        <w:t>）</w:t>
      </w:r>
    </w:p>
    <w:p w14:paraId="7D6C3FAC">
      <w:pPr>
        <w:pageBreakBefore w:val="0"/>
        <w:tabs>
          <w:tab w:val="left" w:pos="1950"/>
        </w:tabs>
        <w:kinsoku/>
        <w:wordWrap/>
        <w:overflowPunct/>
        <w:autoSpaceDE/>
        <w:autoSpaceDN/>
        <w:bidi w:val="0"/>
        <w:spacing w:after="0" w:line="560" w:lineRule="exact"/>
        <w:jc w:val="left"/>
        <w:rPr>
          <w:rStyle w:val="97"/>
          <w:rFonts w:cs="宋体"/>
          <w:b/>
          <w:bCs/>
          <w:color w:val="auto"/>
          <w:w w:val="150"/>
          <w:sz w:val="24"/>
          <w:szCs w:val="24"/>
          <w:highlight w:val="none"/>
        </w:rPr>
      </w:pPr>
    </w:p>
    <w:p w14:paraId="145CB90F">
      <w:pPr>
        <w:pStyle w:val="5"/>
        <w:pageBreakBefore w:val="0"/>
        <w:kinsoku/>
        <w:wordWrap/>
        <w:overflowPunct/>
        <w:autoSpaceDE/>
        <w:autoSpaceDN/>
        <w:bidi w:val="0"/>
        <w:spacing w:line="560" w:lineRule="exact"/>
        <w:ind w:firstLine="560"/>
        <w:rPr>
          <w:color w:val="auto"/>
          <w:sz w:val="24"/>
          <w:szCs w:val="24"/>
          <w:highlight w:val="none"/>
        </w:rPr>
      </w:pPr>
    </w:p>
    <w:p w14:paraId="08185F5D">
      <w:pPr>
        <w:pageBreakBefore w:val="0"/>
        <w:kinsoku/>
        <w:wordWrap/>
        <w:overflowPunct/>
        <w:autoSpaceDE/>
        <w:autoSpaceDN/>
        <w:bidi w:val="0"/>
        <w:spacing w:after="0" w:line="560" w:lineRule="exact"/>
        <w:jc w:val="center"/>
        <w:rPr>
          <w:rStyle w:val="97"/>
          <w:rFonts w:cs="宋体"/>
          <w:b/>
          <w:bCs/>
          <w:color w:val="auto"/>
          <w:sz w:val="24"/>
          <w:szCs w:val="24"/>
          <w:highlight w:val="none"/>
        </w:rPr>
      </w:pPr>
      <w:r>
        <w:rPr>
          <w:rStyle w:val="97"/>
          <w:rFonts w:hint="eastAsia" w:cs="宋体"/>
          <w:b/>
          <w:bCs/>
          <w:color w:val="auto"/>
          <w:sz w:val="24"/>
          <w:szCs w:val="24"/>
          <w:highlight w:val="none"/>
        </w:rPr>
        <w:t>响 应 文 件</w:t>
      </w:r>
    </w:p>
    <w:p w14:paraId="512CF732">
      <w:pPr>
        <w:pageBreakBefore w:val="0"/>
        <w:kinsoku/>
        <w:wordWrap/>
        <w:overflowPunct/>
        <w:autoSpaceDE/>
        <w:autoSpaceDN/>
        <w:bidi w:val="0"/>
        <w:spacing w:after="0" w:line="560" w:lineRule="exact"/>
        <w:jc w:val="center"/>
        <w:rPr>
          <w:rStyle w:val="97"/>
          <w:rFonts w:cs="宋体"/>
          <w:b/>
          <w:bCs/>
          <w:color w:val="auto"/>
          <w:sz w:val="24"/>
          <w:szCs w:val="24"/>
          <w:highlight w:val="none"/>
        </w:rPr>
      </w:pPr>
      <w:r>
        <w:rPr>
          <w:rStyle w:val="97"/>
          <w:rFonts w:hint="eastAsia" w:cs="宋体"/>
          <w:b/>
          <w:bCs/>
          <w:color w:val="auto"/>
          <w:sz w:val="24"/>
          <w:szCs w:val="24"/>
          <w:highlight w:val="none"/>
        </w:rPr>
        <w:t>项目编号：</w:t>
      </w:r>
    </w:p>
    <w:p w14:paraId="4776253C">
      <w:pPr>
        <w:pageBreakBefore w:val="0"/>
        <w:kinsoku/>
        <w:wordWrap/>
        <w:overflowPunct/>
        <w:autoSpaceDE/>
        <w:autoSpaceDN/>
        <w:bidi w:val="0"/>
        <w:spacing w:after="0" w:line="560" w:lineRule="exact"/>
        <w:jc w:val="center"/>
        <w:rPr>
          <w:rStyle w:val="97"/>
          <w:rFonts w:cs="宋体"/>
          <w:b/>
          <w:bCs/>
          <w:color w:val="auto"/>
          <w:sz w:val="24"/>
          <w:szCs w:val="24"/>
          <w:highlight w:val="none"/>
        </w:rPr>
      </w:pPr>
    </w:p>
    <w:p w14:paraId="639AED18">
      <w:pPr>
        <w:pageBreakBefore w:val="0"/>
        <w:kinsoku/>
        <w:wordWrap/>
        <w:overflowPunct/>
        <w:autoSpaceDE/>
        <w:autoSpaceDN/>
        <w:bidi w:val="0"/>
        <w:spacing w:after="0" w:line="560" w:lineRule="exact"/>
        <w:rPr>
          <w:rStyle w:val="97"/>
          <w:rFonts w:cs="宋体"/>
          <w:b/>
          <w:bCs/>
          <w:color w:val="auto"/>
          <w:sz w:val="24"/>
          <w:szCs w:val="24"/>
          <w:highlight w:val="none"/>
        </w:rPr>
      </w:pPr>
    </w:p>
    <w:p w14:paraId="70A963A6">
      <w:pPr>
        <w:pStyle w:val="5"/>
        <w:pageBreakBefore w:val="0"/>
        <w:kinsoku/>
        <w:wordWrap/>
        <w:overflowPunct/>
        <w:autoSpaceDE/>
        <w:autoSpaceDN/>
        <w:bidi w:val="0"/>
        <w:spacing w:line="560" w:lineRule="exact"/>
        <w:ind w:firstLine="643"/>
        <w:rPr>
          <w:rStyle w:val="97"/>
          <w:rFonts w:cs="宋体"/>
          <w:b/>
          <w:bCs/>
          <w:color w:val="auto"/>
          <w:sz w:val="24"/>
          <w:szCs w:val="24"/>
          <w:highlight w:val="none"/>
        </w:rPr>
      </w:pPr>
    </w:p>
    <w:p w14:paraId="06F369F1">
      <w:pPr>
        <w:pStyle w:val="5"/>
        <w:pageBreakBefore w:val="0"/>
        <w:kinsoku/>
        <w:wordWrap/>
        <w:overflowPunct/>
        <w:autoSpaceDE/>
        <w:autoSpaceDN/>
        <w:bidi w:val="0"/>
        <w:spacing w:line="560" w:lineRule="exact"/>
        <w:ind w:firstLine="643"/>
        <w:rPr>
          <w:rStyle w:val="97"/>
          <w:rFonts w:cs="宋体"/>
          <w:b/>
          <w:bCs/>
          <w:color w:val="auto"/>
          <w:sz w:val="24"/>
          <w:szCs w:val="24"/>
          <w:highlight w:val="none"/>
        </w:rPr>
      </w:pPr>
    </w:p>
    <w:p w14:paraId="3BA50D2C">
      <w:pPr>
        <w:pStyle w:val="5"/>
        <w:pageBreakBefore w:val="0"/>
        <w:kinsoku/>
        <w:wordWrap/>
        <w:overflowPunct/>
        <w:autoSpaceDE/>
        <w:autoSpaceDN/>
        <w:bidi w:val="0"/>
        <w:spacing w:line="560" w:lineRule="exact"/>
        <w:ind w:firstLine="643"/>
        <w:rPr>
          <w:rStyle w:val="97"/>
          <w:rFonts w:cs="宋体"/>
          <w:b/>
          <w:bCs/>
          <w:color w:val="auto"/>
          <w:sz w:val="24"/>
          <w:szCs w:val="24"/>
          <w:highlight w:val="none"/>
        </w:rPr>
      </w:pPr>
    </w:p>
    <w:p w14:paraId="5FBA542A">
      <w:pPr>
        <w:pStyle w:val="5"/>
        <w:pageBreakBefore w:val="0"/>
        <w:kinsoku/>
        <w:wordWrap/>
        <w:overflowPunct/>
        <w:autoSpaceDE/>
        <w:autoSpaceDN/>
        <w:bidi w:val="0"/>
        <w:spacing w:line="560" w:lineRule="exact"/>
        <w:ind w:firstLine="643"/>
        <w:rPr>
          <w:rStyle w:val="97"/>
          <w:rFonts w:cs="宋体"/>
          <w:b/>
          <w:bCs/>
          <w:color w:val="auto"/>
          <w:sz w:val="24"/>
          <w:szCs w:val="24"/>
          <w:highlight w:val="none"/>
        </w:rPr>
      </w:pPr>
    </w:p>
    <w:p w14:paraId="53D5F2D9">
      <w:pPr>
        <w:pStyle w:val="64"/>
        <w:pageBreakBefore w:val="0"/>
        <w:kinsoku/>
        <w:wordWrap/>
        <w:overflowPunct/>
        <w:autoSpaceDE/>
        <w:autoSpaceDN/>
        <w:bidi w:val="0"/>
        <w:spacing w:after="0" w:line="560" w:lineRule="exact"/>
        <w:rPr>
          <w:rStyle w:val="97"/>
          <w:color w:val="auto"/>
          <w:sz w:val="24"/>
          <w:szCs w:val="24"/>
          <w:highlight w:val="none"/>
        </w:rPr>
      </w:pPr>
    </w:p>
    <w:p w14:paraId="0616180D">
      <w:pPr>
        <w:pageBreakBefore w:val="0"/>
        <w:kinsoku/>
        <w:wordWrap/>
        <w:overflowPunct/>
        <w:autoSpaceDE/>
        <w:autoSpaceDN/>
        <w:bidi w:val="0"/>
        <w:spacing w:after="0" w:line="560" w:lineRule="exact"/>
        <w:ind w:firstLine="602" w:firstLineChars="250"/>
        <w:rPr>
          <w:rStyle w:val="97"/>
          <w:rFonts w:cs="宋体"/>
          <w:b/>
          <w:bCs/>
          <w:color w:val="auto"/>
          <w:sz w:val="24"/>
          <w:szCs w:val="24"/>
          <w:highlight w:val="none"/>
        </w:rPr>
      </w:pPr>
      <w:r>
        <w:rPr>
          <w:rStyle w:val="97"/>
          <w:rFonts w:hint="eastAsia" w:cs="宋体"/>
          <w:b/>
          <w:bCs/>
          <w:color w:val="auto"/>
          <w:sz w:val="24"/>
          <w:szCs w:val="24"/>
          <w:highlight w:val="none"/>
        </w:rPr>
        <w:t>响应人（企业电子签章或盖章）：</w:t>
      </w:r>
    </w:p>
    <w:p w14:paraId="6D755C49">
      <w:pPr>
        <w:pageBreakBefore w:val="0"/>
        <w:kinsoku/>
        <w:wordWrap/>
        <w:overflowPunct/>
        <w:autoSpaceDE/>
        <w:autoSpaceDN/>
        <w:bidi w:val="0"/>
        <w:spacing w:after="0" w:line="560" w:lineRule="exact"/>
        <w:ind w:firstLine="602" w:firstLineChars="250"/>
        <w:rPr>
          <w:rStyle w:val="97"/>
          <w:rFonts w:cs="宋体"/>
          <w:b/>
          <w:bCs/>
          <w:color w:val="auto"/>
          <w:sz w:val="24"/>
          <w:szCs w:val="24"/>
          <w:highlight w:val="none"/>
        </w:rPr>
      </w:pPr>
      <w:r>
        <w:rPr>
          <w:rStyle w:val="97"/>
          <w:rFonts w:hint="eastAsia" w:cs="宋体"/>
          <w:b/>
          <w:bCs/>
          <w:color w:val="auto"/>
          <w:sz w:val="24"/>
          <w:szCs w:val="24"/>
          <w:highlight w:val="none"/>
        </w:rPr>
        <w:t>法定代表人（个人电子签章或盖章或签字）：</w:t>
      </w:r>
    </w:p>
    <w:p w14:paraId="6A7D23F9">
      <w:pPr>
        <w:pageBreakBefore w:val="0"/>
        <w:kinsoku/>
        <w:wordWrap/>
        <w:overflowPunct/>
        <w:autoSpaceDE/>
        <w:autoSpaceDN/>
        <w:bidi w:val="0"/>
        <w:spacing w:after="0" w:line="560" w:lineRule="exact"/>
        <w:jc w:val="center"/>
        <w:rPr>
          <w:rStyle w:val="97"/>
          <w:rFonts w:cs="宋体"/>
          <w:b/>
          <w:bCs/>
          <w:color w:val="auto"/>
          <w:sz w:val="24"/>
          <w:szCs w:val="24"/>
          <w:highlight w:val="none"/>
        </w:rPr>
      </w:pPr>
    </w:p>
    <w:p w14:paraId="0158EC51">
      <w:pPr>
        <w:pageBreakBefore w:val="0"/>
        <w:kinsoku/>
        <w:wordWrap/>
        <w:overflowPunct/>
        <w:autoSpaceDE/>
        <w:autoSpaceDN/>
        <w:bidi w:val="0"/>
        <w:spacing w:after="0" w:line="560" w:lineRule="exact"/>
        <w:jc w:val="center"/>
        <w:rPr>
          <w:rStyle w:val="97"/>
          <w:rFonts w:cs="宋体"/>
          <w:b/>
          <w:bCs/>
          <w:color w:val="auto"/>
          <w:sz w:val="24"/>
          <w:szCs w:val="24"/>
          <w:highlight w:val="none"/>
        </w:rPr>
      </w:pPr>
      <w:r>
        <w:rPr>
          <w:rStyle w:val="97"/>
          <w:rFonts w:hint="eastAsia" w:cs="宋体"/>
          <w:b/>
          <w:bCs/>
          <w:color w:val="auto"/>
          <w:sz w:val="24"/>
          <w:szCs w:val="24"/>
          <w:highlight w:val="none"/>
        </w:rPr>
        <w:t>年  月  日</w:t>
      </w:r>
    </w:p>
    <w:p w14:paraId="3E81D61B">
      <w:pPr>
        <w:pageBreakBefore w:val="0"/>
        <w:kinsoku/>
        <w:wordWrap/>
        <w:overflowPunct/>
        <w:autoSpaceDE/>
        <w:autoSpaceDN/>
        <w:bidi w:val="0"/>
        <w:spacing w:after="0" w:line="560" w:lineRule="exact"/>
        <w:ind w:firstLine="482" w:firstLineChars="200"/>
        <w:jc w:val="center"/>
        <w:rPr>
          <w:rStyle w:val="97"/>
          <w:rFonts w:cs="宋体"/>
          <w:b/>
          <w:bCs/>
          <w:color w:val="auto"/>
          <w:sz w:val="24"/>
          <w:szCs w:val="24"/>
          <w:highlight w:val="none"/>
        </w:rPr>
      </w:pPr>
      <w:r>
        <w:rPr>
          <w:rStyle w:val="97"/>
          <w:rFonts w:cs="宋体"/>
          <w:b/>
          <w:bCs/>
          <w:color w:val="auto"/>
          <w:sz w:val="24"/>
          <w:szCs w:val="24"/>
          <w:highlight w:val="none"/>
        </w:rPr>
        <w:br w:type="page"/>
      </w:r>
    </w:p>
    <w:p w14:paraId="4638A10E">
      <w:pPr>
        <w:pageBreakBefore w:val="0"/>
        <w:kinsoku/>
        <w:wordWrap/>
        <w:overflowPunct/>
        <w:autoSpaceDE/>
        <w:autoSpaceDN/>
        <w:bidi w:val="0"/>
        <w:spacing w:after="0" w:line="560" w:lineRule="exact"/>
        <w:ind w:firstLine="482" w:firstLineChars="200"/>
        <w:jc w:val="center"/>
        <w:rPr>
          <w:rStyle w:val="97"/>
          <w:rFonts w:cs="宋体"/>
          <w:b/>
          <w:bCs/>
          <w:color w:val="auto"/>
          <w:sz w:val="24"/>
          <w:szCs w:val="24"/>
          <w:highlight w:val="none"/>
        </w:rPr>
      </w:pPr>
      <w:r>
        <w:rPr>
          <w:rStyle w:val="97"/>
          <w:rFonts w:hint="eastAsia" w:cs="宋体"/>
          <w:b/>
          <w:bCs/>
          <w:color w:val="auto"/>
          <w:sz w:val="24"/>
          <w:szCs w:val="24"/>
          <w:highlight w:val="none"/>
        </w:rPr>
        <w:t>目  录</w:t>
      </w:r>
    </w:p>
    <w:p w14:paraId="6F2E3DE4">
      <w:pPr>
        <w:keepNext w:val="0"/>
        <w:keepLines w:val="0"/>
        <w:pageBreakBefore w:val="0"/>
        <w:kinsoku/>
        <w:wordWrap/>
        <w:overflowPunct/>
        <w:topLinePunct w:val="0"/>
        <w:autoSpaceDE/>
        <w:autoSpaceDN/>
        <w:bidi w:val="0"/>
        <w:snapToGrid/>
        <w:spacing w:after="0" w:line="500" w:lineRule="exact"/>
        <w:ind w:firstLine="480" w:firstLineChars="200"/>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一、磋商函</w:t>
      </w:r>
    </w:p>
    <w:p w14:paraId="10D962C7">
      <w:pPr>
        <w:pStyle w:val="116"/>
        <w:keepNext w:val="0"/>
        <w:keepLines w:val="0"/>
        <w:pageBreakBefore w:val="0"/>
        <w:kinsoku/>
        <w:wordWrap/>
        <w:overflowPunct/>
        <w:topLinePunct w:val="0"/>
        <w:bidi w:val="0"/>
        <w:snapToGrid/>
        <w:spacing w:line="500" w:lineRule="exact"/>
        <w:ind w:firstLine="480" w:firstLineChars="200"/>
        <w:rPr>
          <w:rFonts w:hint="eastAsia"/>
          <w:b w:val="0"/>
          <w:bCs w:val="0"/>
          <w:sz w:val="24"/>
          <w:szCs w:val="24"/>
          <w:lang w:val="en-US" w:eastAsia="zh-CN"/>
        </w:rPr>
      </w:pPr>
      <w:r>
        <w:rPr>
          <w:rFonts w:hint="eastAsia"/>
          <w:b w:val="0"/>
          <w:bCs w:val="0"/>
          <w:sz w:val="24"/>
          <w:szCs w:val="24"/>
          <w:lang w:val="en-US" w:eastAsia="zh-CN"/>
        </w:rPr>
        <w:t>二、磋商函附录</w:t>
      </w:r>
    </w:p>
    <w:p w14:paraId="70B543E8">
      <w:pPr>
        <w:keepNext w:val="0"/>
        <w:keepLines w:val="0"/>
        <w:pageBreakBefore w:val="0"/>
        <w:kinsoku/>
        <w:wordWrap/>
        <w:overflowPunct/>
        <w:topLinePunct w:val="0"/>
        <w:bidi w:val="0"/>
        <w:snapToGrid/>
        <w:spacing w:after="0" w:line="500" w:lineRule="exact"/>
        <w:ind w:firstLine="480" w:firstLineChars="200"/>
        <w:rPr>
          <w:rFonts w:hint="eastAsia"/>
          <w:b w:val="0"/>
          <w:bCs w:val="0"/>
          <w:sz w:val="24"/>
          <w:szCs w:val="24"/>
          <w:lang w:val="en-US" w:eastAsia="zh-CN"/>
        </w:rPr>
      </w:pPr>
      <w:r>
        <w:rPr>
          <w:rFonts w:hint="eastAsia"/>
          <w:b w:val="0"/>
          <w:bCs w:val="0"/>
          <w:sz w:val="24"/>
          <w:szCs w:val="24"/>
          <w:lang w:val="en-US" w:eastAsia="zh-CN"/>
        </w:rPr>
        <w:t>三、法定代表人身份证明</w:t>
      </w:r>
    </w:p>
    <w:p w14:paraId="01C2F700">
      <w:pPr>
        <w:pStyle w:val="116"/>
        <w:keepNext w:val="0"/>
        <w:keepLines w:val="0"/>
        <w:pageBreakBefore w:val="0"/>
        <w:kinsoku/>
        <w:wordWrap/>
        <w:overflowPunct/>
        <w:topLinePunct w:val="0"/>
        <w:bidi w:val="0"/>
        <w:snapToGrid/>
        <w:spacing w:line="500" w:lineRule="exact"/>
        <w:ind w:firstLine="480" w:firstLineChars="200"/>
        <w:rPr>
          <w:rFonts w:hint="eastAsia"/>
          <w:b w:val="0"/>
          <w:bCs w:val="0"/>
          <w:sz w:val="24"/>
          <w:szCs w:val="24"/>
          <w:lang w:val="en-US" w:eastAsia="zh-CN"/>
        </w:rPr>
      </w:pPr>
      <w:r>
        <w:rPr>
          <w:rFonts w:hint="eastAsia"/>
          <w:b w:val="0"/>
          <w:bCs w:val="0"/>
          <w:sz w:val="24"/>
          <w:szCs w:val="24"/>
          <w:lang w:val="en-US" w:eastAsia="zh-CN"/>
        </w:rPr>
        <w:t>四、授权委托书</w:t>
      </w:r>
    </w:p>
    <w:p w14:paraId="7B34501E">
      <w:pPr>
        <w:keepNext w:val="0"/>
        <w:keepLines w:val="0"/>
        <w:pageBreakBefore w:val="0"/>
        <w:kinsoku/>
        <w:wordWrap/>
        <w:overflowPunct/>
        <w:topLinePunct w:val="0"/>
        <w:bidi w:val="0"/>
        <w:snapToGrid/>
        <w:spacing w:after="0" w:line="500" w:lineRule="exact"/>
        <w:ind w:firstLine="480" w:firstLineChars="200"/>
        <w:rPr>
          <w:rFonts w:hint="eastAsia"/>
          <w:b w:val="0"/>
          <w:bCs w:val="0"/>
          <w:sz w:val="24"/>
          <w:szCs w:val="24"/>
          <w:lang w:val="en-US" w:eastAsia="zh-CN"/>
        </w:rPr>
      </w:pPr>
      <w:r>
        <w:rPr>
          <w:rFonts w:hint="eastAsia"/>
          <w:b w:val="0"/>
          <w:bCs w:val="0"/>
          <w:sz w:val="24"/>
          <w:szCs w:val="24"/>
          <w:lang w:val="en-US" w:eastAsia="zh-CN"/>
        </w:rPr>
        <w:t>五、资格证明文件</w:t>
      </w:r>
    </w:p>
    <w:p w14:paraId="584DD548">
      <w:pPr>
        <w:pStyle w:val="116"/>
        <w:keepNext w:val="0"/>
        <w:keepLines w:val="0"/>
        <w:pageBreakBefore w:val="0"/>
        <w:kinsoku/>
        <w:wordWrap/>
        <w:overflowPunct/>
        <w:topLinePunct w:val="0"/>
        <w:bidi w:val="0"/>
        <w:snapToGrid/>
        <w:spacing w:line="500" w:lineRule="exact"/>
        <w:ind w:firstLine="480" w:firstLineChars="200"/>
        <w:rPr>
          <w:rFonts w:hint="eastAsia"/>
          <w:b w:val="0"/>
          <w:bCs w:val="0"/>
          <w:sz w:val="24"/>
          <w:szCs w:val="24"/>
          <w:lang w:val="en-US" w:eastAsia="zh-CN"/>
        </w:rPr>
      </w:pPr>
      <w:r>
        <w:rPr>
          <w:rFonts w:hint="eastAsia"/>
          <w:b w:val="0"/>
          <w:bCs w:val="0"/>
          <w:sz w:val="24"/>
          <w:szCs w:val="24"/>
          <w:lang w:val="en-US" w:eastAsia="zh-CN"/>
        </w:rPr>
        <w:t>六、项目管理机构</w:t>
      </w:r>
    </w:p>
    <w:p w14:paraId="03D2D056">
      <w:pPr>
        <w:keepNext w:val="0"/>
        <w:keepLines w:val="0"/>
        <w:pageBreakBefore w:val="0"/>
        <w:kinsoku/>
        <w:wordWrap/>
        <w:overflowPunct/>
        <w:topLinePunct w:val="0"/>
        <w:bidi w:val="0"/>
        <w:snapToGrid/>
        <w:spacing w:after="0" w:line="500" w:lineRule="exact"/>
        <w:ind w:firstLine="480" w:firstLineChars="200"/>
        <w:rPr>
          <w:rFonts w:hint="eastAsia"/>
          <w:b w:val="0"/>
          <w:bCs w:val="0"/>
          <w:sz w:val="24"/>
          <w:szCs w:val="24"/>
          <w:lang w:val="en-US" w:eastAsia="zh-CN"/>
        </w:rPr>
      </w:pPr>
      <w:r>
        <w:rPr>
          <w:rFonts w:hint="eastAsia"/>
          <w:b w:val="0"/>
          <w:bCs w:val="0"/>
          <w:sz w:val="24"/>
          <w:szCs w:val="24"/>
          <w:lang w:val="en-US" w:eastAsia="zh-CN"/>
        </w:rPr>
        <w:t>七、类似项目业绩</w:t>
      </w:r>
    </w:p>
    <w:p w14:paraId="27A677F7">
      <w:pPr>
        <w:pStyle w:val="116"/>
        <w:keepNext w:val="0"/>
        <w:keepLines w:val="0"/>
        <w:pageBreakBefore w:val="0"/>
        <w:kinsoku/>
        <w:wordWrap/>
        <w:overflowPunct/>
        <w:topLinePunct w:val="0"/>
        <w:bidi w:val="0"/>
        <w:snapToGrid/>
        <w:spacing w:line="500" w:lineRule="exact"/>
        <w:ind w:firstLine="480" w:firstLineChars="200"/>
        <w:rPr>
          <w:rFonts w:hint="eastAsia"/>
          <w:b w:val="0"/>
          <w:bCs w:val="0"/>
          <w:sz w:val="24"/>
          <w:szCs w:val="24"/>
          <w:lang w:val="en-US" w:eastAsia="zh-CN"/>
        </w:rPr>
      </w:pPr>
      <w:r>
        <w:rPr>
          <w:rFonts w:hint="eastAsia"/>
          <w:b w:val="0"/>
          <w:bCs w:val="0"/>
          <w:sz w:val="24"/>
          <w:szCs w:val="24"/>
          <w:lang w:val="en-US" w:eastAsia="zh-CN"/>
        </w:rPr>
        <w:t>八、技术部分</w:t>
      </w:r>
    </w:p>
    <w:p w14:paraId="5B22B94A">
      <w:pPr>
        <w:keepNext w:val="0"/>
        <w:keepLines w:val="0"/>
        <w:pageBreakBefore w:val="0"/>
        <w:kinsoku/>
        <w:wordWrap/>
        <w:overflowPunct/>
        <w:topLinePunct w:val="0"/>
        <w:bidi w:val="0"/>
        <w:snapToGrid/>
        <w:spacing w:after="0" w:line="500" w:lineRule="exact"/>
        <w:ind w:firstLine="480" w:firstLineChars="200"/>
        <w:rPr>
          <w:rFonts w:hint="eastAsia"/>
          <w:b w:val="0"/>
          <w:bCs w:val="0"/>
          <w:sz w:val="24"/>
          <w:szCs w:val="24"/>
          <w:lang w:val="en-US" w:eastAsia="zh-CN"/>
        </w:rPr>
      </w:pPr>
      <w:r>
        <w:rPr>
          <w:rFonts w:hint="eastAsia"/>
          <w:b w:val="0"/>
          <w:bCs w:val="0"/>
          <w:sz w:val="24"/>
          <w:szCs w:val="24"/>
          <w:lang w:val="en-US" w:eastAsia="zh-CN"/>
        </w:rPr>
        <w:t>九、服务承诺及合理化建议</w:t>
      </w:r>
    </w:p>
    <w:p w14:paraId="3B426BBF">
      <w:pPr>
        <w:pStyle w:val="116"/>
        <w:keepNext w:val="0"/>
        <w:keepLines w:val="0"/>
        <w:pageBreakBefore w:val="0"/>
        <w:kinsoku/>
        <w:wordWrap/>
        <w:overflowPunct/>
        <w:topLinePunct w:val="0"/>
        <w:bidi w:val="0"/>
        <w:snapToGrid/>
        <w:spacing w:line="500" w:lineRule="exact"/>
        <w:ind w:firstLine="480" w:firstLineChars="200"/>
        <w:rPr>
          <w:rFonts w:hint="eastAsia"/>
          <w:b w:val="0"/>
          <w:bCs w:val="0"/>
          <w:sz w:val="24"/>
          <w:szCs w:val="24"/>
          <w:lang w:val="en-US" w:eastAsia="zh-CN"/>
        </w:rPr>
      </w:pPr>
      <w:r>
        <w:rPr>
          <w:rFonts w:hint="eastAsia"/>
          <w:b w:val="0"/>
          <w:bCs w:val="0"/>
          <w:sz w:val="24"/>
          <w:szCs w:val="24"/>
          <w:lang w:val="en-US" w:eastAsia="zh-CN"/>
        </w:rPr>
        <w:t>十、中小企业声明函（服务）</w:t>
      </w:r>
    </w:p>
    <w:p w14:paraId="3C1BD810">
      <w:pPr>
        <w:keepNext w:val="0"/>
        <w:keepLines w:val="0"/>
        <w:pageBreakBefore w:val="0"/>
        <w:kinsoku/>
        <w:wordWrap/>
        <w:overflowPunct/>
        <w:topLinePunct w:val="0"/>
        <w:bidi w:val="0"/>
        <w:snapToGrid/>
        <w:spacing w:after="0" w:line="500" w:lineRule="exact"/>
        <w:ind w:firstLine="480" w:firstLineChars="200"/>
        <w:rPr>
          <w:rFonts w:hint="default"/>
          <w:b w:val="0"/>
          <w:bCs w:val="0"/>
          <w:sz w:val="24"/>
          <w:szCs w:val="24"/>
          <w:lang w:val="en-US" w:eastAsia="zh-CN"/>
        </w:rPr>
      </w:pPr>
      <w:r>
        <w:rPr>
          <w:rFonts w:hint="eastAsia"/>
          <w:b w:val="0"/>
          <w:bCs w:val="0"/>
          <w:sz w:val="24"/>
          <w:szCs w:val="24"/>
          <w:lang w:val="en-US" w:eastAsia="zh-CN"/>
        </w:rPr>
        <w:t>十一、供应商认为有必要提供的其他资料</w:t>
      </w:r>
    </w:p>
    <w:p w14:paraId="679A238F">
      <w:pPr>
        <w:keepNext w:val="0"/>
        <w:keepLines w:val="0"/>
        <w:pageBreakBefore w:val="0"/>
        <w:kinsoku/>
        <w:wordWrap/>
        <w:overflowPunct/>
        <w:topLinePunct w:val="0"/>
        <w:autoSpaceDE/>
        <w:autoSpaceDN/>
        <w:bidi w:val="0"/>
        <w:snapToGrid/>
        <w:spacing w:after="0" w:line="500" w:lineRule="exact"/>
        <w:ind w:firstLine="480" w:firstLineChars="200"/>
        <w:rPr>
          <w:rFonts w:hint="eastAsia" w:cs="宋体"/>
          <w:b w:val="0"/>
          <w:bCs w:val="0"/>
          <w:color w:val="auto"/>
          <w:sz w:val="24"/>
          <w:szCs w:val="24"/>
          <w:highlight w:val="none"/>
        </w:rPr>
      </w:pPr>
    </w:p>
    <w:p w14:paraId="4F96477D">
      <w:pPr>
        <w:pStyle w:val="120"/>
        <w:jc w:val="center"/>
        <w:rPr>
          <w:rFonts w:hint="eastAsia" w:ascii="宋体" w:hAnsi="宋体" w:cs="宋体"/>
          <w:b/>
          <w:bCs/>
          <w:color w:val="auto"/>
        </w:rPr>
      </w:pPr>
      <w:r>
        <w:rPr>
          <w:rFonts w:hint="eastAsia" w:ascii="宋体" w:hAnsi="宋体" w:cs="宋体"/>
          <w:b/>
          <w:bCs/>
          <w:color w:val="auto"/>
        </w:rPr>
        <w:t>（页码自行编写）</w:t>
      </w:r>
    </w:p>
    <w:p w14:paraId="3E6D872F">
      <w:pPr>
        <w:pageBreakBefore w:val="0"/>
        <w:kinsoku/>
        <w:wordWrap/>
        <w:overflowPunct/>
        <w:autoSpaceDE/>
        <w:autoSpaceDN/>
        <w:bidi w:val="0"/>
        <w:spacing w:after="0" w:line="560" w:lineRule="exact"/>
        <w:ind w:firstLine="480" w:firstLineChars="200"/>
        <w:rPr>
          <w:rStyle w:val="97"/>
          <w:color w:val="auto"/>
          <w:sz w:val="24"/>
          <w:szCs w:val="24"/>
          <w:highlight w:val="none"/>
        </w:rPr>
      </w:pPr>
      <w:r>
        <w:rPr>
          <w:rStyle w:val="97"/>
          <w:color w:val="auto"/>
          <w:sz w:val="24"/>
          <w:szCs w:val="24"/>
          <w:highlight w:val="none"/>
        </w:rPr>
        <w:br w:type="page"/>
      </w:r>
    </w:p>
    <w:p w14:paraId="5773189E">
      <w:pPr>
        <w:keepNext w:val="0"/>
        <w:keepLines w:val="0"/>
        <w:pageBreakBefore w:val="0"/>
        <w:kinsoku/>
        <w:wordWrap/>
        <w:overflowPunct/>
        <w:topLinePunct w:val="0"/>
        <w:autoSpaceDE/>
        <w:autoSpaceDN/>
        <w:bidi w:val="0"/>
        <w:adjustRightInd/>
        <w:snapToGrid/>
        <w:spacing w:after="0" w:line="500" w:lineRule="exact"/>
        <w:jc w:val="center"/>
        <w:outlineLvl w:val="1"/>
        <w:rPr>
          <w:rStyle w:val="97"/>
          <w:rFonts w:hint="eastAsia" w:eastAsia="宋体"/>
          <w:b/>
          <w:color w:val="auto"/>
          <w:kern w:val="0"/>
          <w:sz w:val="24"/>
          <w:szCs w:val="24"/>
          <w:highlight w:val="none"/>
          <w:lang w:eastAsia="zh-CN"/>
        </w:rPr>
      </w:pPr>
      <w:bookmarkStart w:id="84" w:name="_Toc19554"/>
      <w:r>
        <w:rPr>
          <w:rStyle w:val="97"/>
          <w:rFonts w:hint="eastAsia"/>
          <w:b/>
          <w:color w:val="auto"/>
          <w:kern w:val="0"/>
          <w:sz w:val="24"/>
          <w:szCs w:val="24"/>
          <w:highlight w:val="none"/>
          <w:lang w:val="en-US" w:eastAsia="zh-CN"/>
        </w:rPr>
        <w:t>一</w:t>
      </w:r>
      <w:r>
        <w:rPr>
          <w:rStyle w:val="97"/>
          <w:rFonts w:hint="eastAsia"/>
          <w:b/>
          <w:color w:val="auto"/>
          <w:kern w:val="0"/>
          <w:sz w:val="24"/>
          <w:szCs w:val="24"/>
          <w:highlight w:val="none"/>
        </w:rPr>
        <w:t>、</w:t>
      </w:r>
      <w:r>
        <w:rPr>
          <w:rStyle w:val="97"/>
          <w:rFonts w:hint="eastAsia"/>
          <w:b/>
          <w:color w:val="auto"/>
          <w:kern w:val="0"/>
          <w:sz w:val="24"/>
          <w:szCs w:val="24"/>
          <w:highlight w:val="none"/>
          <w:lang w:val="en-US" w:eastAsia="zh-CN"/>
        </w:rPr>
        <w:t>磋商函</w:t>
      </w:r>
      <w:bookmarkEnd w:id="84"/>
    </w:p>
    <w:p w14:paraId="204402D5">
      <w:pPr>
        <w:keepNext w:val="0"/>
        <w:keepLines w:val="0"/>
        <w:pageBreakBefore w:val="0"/>
        <w:kinsoku/>
        <w:wordWrap/>
        <w:overflowPunct/>
        <w:topLinePunct w:val="0"/>
        <w:autoSpaceDE/>
        <w:autoSpaceDN/>
        <w:bidi w:val="0"/>
        <w:adjustRightInd/>
        <w:snapToGrid/>
        <w:spacing w:after="0" w:line="500" w:lineRule="exact"/>
        <w:jc w:val="left"/>
        <w:rPr>
          <w:rStyle w:val="97"/>
          <w:color w:val="auto"/>
          <w:sz w:val="24"/>
          <w:szCs w:val="24"/>
          <w:highlight w:val="none"/>
          <w:u w:val="single"/>
        </w:rPr>
      </w:pPr>
      <w:r>
        <w:rPr>
          <w:rStyle w:val="97"/>
          <w:rFonts w:hint="eastAsia"/>
          <w:color w:val="auto"/>
          <w:sz w:val="24"/>
          <w:szCs w:val="24"/>
          <w:highlight w:val="none"/>
        </w:rPr>
        <w:t>致：</w:t>
      </w:r>
      <w:r>
        <w:rPr>
          <w:rStyle w:val="97"/>
          <w:color w:val="auto"/>
          <w:sz w:val="24"/>
          <w:szCs w:val="24"/>
          <w:highlight w:val="none"/>
          <w:u w:val="single"/>
        </w:rPr>
        <w:t>(</w:t>
      </w:r>
      <w:r>
        <w:rPr>
          <w:rStyle w:val="97"/>
          <w:rFonts w:hint="eastAsia"/>
          <w:color w:val="auto"/>
          <w:sz w:val="24"/>
          <w:szCs w:val="24"/>
          <w:highlight w:val="none"/>
          <w:u w:val="single"/>
        </w:rPr>
        <w:t>采购人名称）</w:t>
      </w:r>
    </w:p>
    <w:p w14:paraId="73E357CA">
      <w:pPr>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根据贵方的</w:t>
      </w:r>
      <w:r>
        <w:rPr>
          <w:rFonts w:hint="eastAsia" w:ascii="宋体" w:hAnsi="宋体" w:cs="宋体"/>
          <w:color w:val="auto"/>
          <w:sz w:val="24"/>
          <w:szCs w:val="24"/>
          <w:u w:val="single"/>
        </w:rPr>
        <w:t xml:space="preserve">       </w:t>
      </w:r>
      <w:r>
        <w:rPr>
          <w:rFonts w:hint="eastAsia" w:ascii="宋体" w:hAnsi="宋体" w:cs="宋体"/>
          <w:color w:val="auto"/>
          <w:sz w:val="24"/>
          <w:szCs w:val="24"/>
        </w:rPr>
        <w:t>项目</w:t>
      </w:r>
      <w:r>
        <w:rPr>
          <w:rFonts w:hint="eastAsia" w:cs="宋体"/>
          <w:color w:val="auto"/>
          <w:sz w:val="24"/>
          <w:szCs w:val="24"/>
          <w:highlight w:val="yellow"/>
          <w:lang w:val="en-US" w:eastAsia="zh-CN"/>
        </w:rPr>
        <w:t>竞争性磋商文件</w:t>
      </w:r>
      <w:r>
        <w:rPr>
          <w:rFonts w:hint="eastAsia" w:ascii="宋体" w:hAnsi="宋体" w:cs="宋体"/>
          <w:color w:val="auto"/>
          <w:sz w:val="24"/>
          <w:szCs w:val="24"/>
        </w:rPr>
        <w:t>【</w:t>
      </w:r>
      <w:r>
        <w:rPr>
          <w:rFonts w:hint="eastAsia" w:ascii="宋体" w:hAnsi="宋体" w:cs="宋体"/>
          <w:color w:val="auto"/>
          <w:sz w:val="24"/>
          <w:szCs w:val="24"/>
          <w:highlight w:val="none"/>
        </w:rPr>
        <w:t>采购编号</w:t>
      </w:r>
      <w:r>
        <w:rPr>
          <w:rFonts w:hint="eastAsia" w:ascii="宋体" w:hAnsi="宋体" w:cs="宋体"/>
          <w:color w:val="auto"/>
          <w:sz w:val="24"/>
          <w:szCs w:val="24"/>
        </w:rPr>
        <w:t>：</w:t>
      </w:r>
      <w:r>
        <w:rPr>
          <w:rFonts w:hint="eastAsia" w:cs="宋体"/>
          <w:color w:val="auto"/>
          <w:sz w:val="24"/>
          <w:szCs w:val="24"/>
          <w:u w:val="single"/>
          <w:lang w:val="en-US" w:eastAsia="zh-CN"/>
        </w:rPr>
        <w:t xml:space="preserve">        </w:t>
      </w:r>
      <w:r>
        <w:rPr>
          <w:rFonts w:hint="eastAsia" w:ascii="宋体" w:hAnsi="宋体" w:cs="宋体"/>
          <w:color w:val="auto"/>
          <w:sz w:val="24"/>
          <w:szCs w:val="24"/>
        </w:rPr>
        <w:t>，签字代表</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（全名、职务）</w:t>
      </w:r>
      <w:r>
        <w:rPr>
          <w:rFonts w:hint="eastAsia" w:ascii="宋体" w:hAnsi="宋体" w:cs="宋体"/>
          <w:color w:val="auto"/>
          <w:sz w:val="24"/>
          <w:szCs w:val="24"/>
        </w:rPr>
        <w:t>经正式授权并代表</w:t>
      </w:r>
      <w:r>
        <w:rPr>
          <w:rFonts w:hint="eastAsia" w:cs="宋体"/>
          <w:color w:val="auto"/>
          <w:sz w:val="24"/>
          <w:szCs w:val="24"/>
          <w:lang w:val="en-US" w:eastAsia="zh-CN"/>
        </w:rPr>
        <w:t>供应商</w:t>
      </w:r>
      <w:r>
        <w:rPr>
          <w:rFonts w:hint="eastAsia" w:ascii="宋体" w:hAnsi="宋体" w:cs="宋体"/>
          <w:color w:val="auto"/>
          <w:sz w:val="24"/>
          <w:szCs w:val="24"/>
          <w:u w:val="single"/>
        </w:rPr>
        <w:t>（</w:t>
      </w:r>
      <w:r>
        <w:rPr>
          <w:rFonts w:hint="eastAsia" w:cs="宋体"/>
          <w:color w:val="auto"/>
          <w:sz w:val="24"/>
          <w:szCs w:val="24"/>
          <w:u w:val="single"/>
          <w:lang w:val="en-US" w:eastAsia="zh-CN"/>
        </w:rPr>
        <w:t>供应商</w:t>
      </w:r>
      <w:r>
        <w:rPr>
          <w:rFonts w:hint="eastAsia" w:ascii="宋体" w:hAnsi="宋体" w:cs="宋体"/>
          <w:color w:val="auto"/>
          <w:sz w:val="24"/>
          <w:szCs w:val="24"/>
          <w:u w:val="single"/>
        </w:rPr>
        <w:t xml:space="preserve">名称、地址）  </w:t>
      </w:r>
      <w:r>
        <w:rPr>
          <w:rFonts w:hint="eastAsia" w:ascii="宋体" w:hAnsi="宋体" w:cs="宋体"/>
          <w:color w:val="auto"/>
          <w:sz w:val="24"/>
          <w:szCs w:val="24"/>
        </w:rPr>
        <w:t>提交下述文件，并对此负法律责任。</w:t>
      </w:r>
    </w:p>
    <w:p w14:paraId="5FC9DD29">
      <w:pPr>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color w:val="auto"/>
          <w:sz w:val="24"/>
          <w:szCs w:val="24"/>
          <w:u w:val="single"/>
        </w:rPr>
      </w:pPr>
      <w:r>
        <w:rPr>
          <w:rFonts w:hint="eastAsia" w:ascii="宋体" w:hAnsi="宋体" w:cs="宋体"/>
          <w:color w:val="auto"/>
          <w:sz w:val="24"/>
          <w:szCs w:val="24"/>
        </w:rPr>
        <w:t>根据此函，签字代表宣布同意如下：</w:t>
      </w:r>
    </w:p>
    <w:p w14:paraId="24740FDF">
      <w:pPr>
        <w:keepNext w:val="0"/>
        <w:keepLines w:val="0"/>
        <w:pageBreakBefore w:val="0"/>
        <w:widowControl w:val="0"/>
        <w:kinsoku/>
        <w:wordWrap/>
        <w:overflowPunct/>
        <w:topLinePunct w:val="0"/>
        <w:autoSpaceDE/>
        <w:autoSpaceDN/>
        <w:bidi w:val="0"/>
        <w:adjustRightInd/>
        <w:snapToGrid/>
        <w:spacing w:after="0" w:line="500" w:lineRule="exact"/>
        <w:ind w:firstLine="480" w:firstLineChars="200"/>
        <w:jc w:val="left"/>
        <w:textAlignment w:val="auto"/>
        <w:rPr>
          <w:rFonts w:hint="eastAsia" w:ascii="宋体" w:hAnsi="宋体" w:cs="宋体"/>
          <w:color w:val="auto"/>
          <w:sz w:val="24"/>
          <w:szCs w:val="24"/>
          <w:u w:val="single"/>
        </w:rPr>
      </w:pPr>
      <w:r>
        <w:rPr>
          <w:rFonts w:hint="eastAsia" w:ascii="宋体" w:hAnsi="宋体" w:cs="宋体"/>
          <w:color w:val="auto"/>
          <w:sz w:val="24"/>
          <w:szCs w:val="24"/>
          <w:lang w:val="en-US" w:eastAsia="zh-CN"/>
        </w:rPr>
        <w:t>1、针对该项目，我方愿意以单价（大写）</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w:t>
      </w:r>
      <w:r>
        <w:rPr>
          <w:rFonts w:hint="eastAsia" w:ascii="宋体" w:hAnsi="宋体" w:cs="宋体"/>
          <w:color w:val="auto"/>
          <w:sz w:val="24"/>
          <w:szCs w:val="24"/>
          <w:u w:val="single"/>
          <w:lang w:val="en-US" w:eastAsia="zh-CN"/>
        </w:rPr>
        <w:t xml:space="preserve">        元/卷</w:t>
      </w:r>
      <w:r>
        <w:rPr>
          <w:rFonts w:hint="eastAsia" w:ascii="宋体" w:hAnsi="宋体" w:cs="宋体"/>
          <w:color w:val="auto"/>
          <w:sz w:val="24"/>
          <w:szCs w:val="24"/>
          <w:lang w:val="en-US" w:eastAsia="zh-CN"/>
        </w:rPr>
        <w:t>）的投标报价，按</w:t>
      </w:r>
      <w:r>
        <w:rPr>
          <w:rFonts w:hint="eastAsia" w:cs="宋体"/>
          <w:color w:val="auto"/>
          <w:sz w:val="24"/>
          <w:szCs w:val="24"/>
          <w:lang w:val="en-US" w:eastAsia="zh-CN"/>
        </w:rPr>
        <w:t>竞争性磋商</w:t>
      </w:r>
      <w:r>
        <w:rPr>
          <w:rFonts w:hint="eastAsia" w:ascii="宋体" w:hAnsi="宋体" w:cs="宋体"/>
          <w:color w:val="auto"/>
          <w:sz w:val="24"/>
          <w:szCs w:val="24"/>
          <w:lang w:val="en-US" w:eastAsia="zh-CN"/>
        </w:rPr>
        <w:t>文件要求提供服务</w:t>
      </w:r>
      <w:r>
        <w:rPr>
          <w:rFonts w:hint="eastAsia" w:ascii="宋体" w:hAnsi="宋体" w:cs="宋体"/>
          <w:color w:val="auto"/>
          <w:sz w:val="24"/>
          <w:szCs w:val="24"/>
          <w:u w:val="none"/>
          <w:lang w:eastAsia="zh-CN"/>
        </w:rPr>
        <w:t>；服务期限</w:t>
      </w:r>
      <w:r>
        <w:rPr>
          <w:rFonts w:hint="eastAsia" w:ascii="宋体" w:hAnsi="宋体" w:cs="宋体"/>
          <w:color w:val="auto"/>
          <w:sz w:val="24"/>
          <w:szCs w:val="24"/>
        </w:rPr>
        <w:t>：</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，服务质量：</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，服务地点为：</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0FDCD4DB">
      <w:pPr>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2、如果我们的</w:t>
      </w:r>
      <w:r>
        <w:rPr>
          <w:rFonts w:hint="eastAsia" w:cs="宋体"/>
          <w:color w:val="auto"/>
          <w:sz w:val="24"/>
          <w:szCs w:val="24"/>
          <w:lang w:val="en-US" w:eastAsia="zh-CN"/>
        </w:rPr>
        <w:t>响应</w:t>
      </w:r>
      <w:r>
        <w:rPr>
          <w:rFonts w:hint="eastAsia" w:ascii="宋体" w:hAnsi="宋体" w:eastAsia="宋体" w:cs="宋体"/>
          <w:color w:val="auto"/>
          <w:sz w:val="24"/>
          <w:szCs w:val="24"/>
          <w:lang w:val="en-US" w:eastAsia="zh-CN"/>
        </w:rPr>
        <w:t>文件被接受，我们将按《中华人民共和国民法典》和</w:t>
      </w:r>
      <w:r>
        <w:rPr>
          <w:rFonts w:hint="eastAsia" w:cs="宋体"/>
          <w:color w:val="auto"/>
          <w:sz w:val="24"/>
          <w:szCs w:val="24"/>
          <w:lang w:val="en-US" w:eastAsia="zh-CN"/>
        </w:rPr>
        <w:t>竞争性磋商</w:t>
      </w:r>
      <w:r>
        <w:rPr>
          <w:rFonts w:hint="eastAsia" w:ascii="宋体" w:hAnsi="宋体" w:eastAsia="宋体" w:cs="宋体"/>
          <w:color w:val="auto"/>
          <w:sz w:val="24"/>
          <w:szCs w:val="24"/>
          <w:lang w:val="en-US" w:eastAsia="zh-CN"/>
        </w:rPr>
        <w:t>文件的规定签订并严格履行合同中的责任和义务。</w:t>
      </w:r>
    </w:p>
    <w:p w14:paraId="4D5A3EA4">
      <w:pPr>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lang w:val="en-US" w:eastAsia="zh-CN"/>
        </w:rPr>
        <w:t>3</w:t>
      </w:r>
      <w:r>
        <w:rPr>
          <w:rFonts w:hint="eastAsia" w:ascii="宋体" w:hAnsi="宋体" w:cs="宋体"/>
          <w:color w:val="auto"/>
          <w:sz w:val="24"/>
          <w:szCs w:val="24"/>
          <w:highlight w:val="none"/>
        </w:rPr>
        <w:t>、我们详细审查了</w:t>
      </w:r>
      <w:r>
        <w:rPr>
          <w:rFonts w:hint="eastAsia" w:cs="宋体"/>
          <w:color w:val="auto"/>
          <w:sz w:val="24"/>
          <w:szCs w:val="24"/>
          <w:highlight w:val="none"/>
          <w:lang w:val="en-US" w:eastAsia="zh-CN"/>
        </w:rPr>
        <w:t>竞争性磋商文件</w:t>
      </w:r>
      <w:r>
        <w:rPr>
          <w:rFonts w:hint="eastAsia" w:ascii="宋体" w:hAnsi="宋体" w:cs="宋体"/>
          <w:color w:val="auto"/>
          <w:sz w:val="24"/>
          <w:szCs w:val="24"/>
          <w:highlight w:val="none"/>
        </w:rPr>
        <w:t>，包括修改文件以及全部参考资料和有关附件，我们</w:t>
      </w:r>
      <w:r>
        <w:rPr>
          <w:rFonts w:hint="eastAsia" w:ascii="宋体" w:hAnsi="宋体" w:eastAsia="宋体" w:cs="宋体"/>
          <w:color w:val="auto"/>
          <w:sz w:val="24"/>
          <w:szCs w:val="24"/>
          <w:highlight w:val="none"/>
        </w:rPr>
        <w:t>完全理解并同意放弃对这方面有不明及误解的权力。</w:t>
      </w:r>
    </w:p>
    <w:p w14:paraId="5E949C5F">
      <w:pPr>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color w:val="auto"/>
          <w:sz w:val="24"/>
          <w:szCs w:val="24"/>
          <w:highlight w:val="none"/>
        </w:rPr>
      </w:pPr>
      <w:bookmarkStart w:id="85" w:name="_Toc17041"/>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、本项目</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rPr>
        <w:t>有效期为</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日历天（从投标截止之日算起）。</w:t>
      </w:r>
      <w:bookmarkEnd w:id="85"/>
    </w:p>
    <w:p w14:paraId="658D6504">
      <w:pPr>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color w:val="auto"/>
          <w:sz w:val="24"/>
          <w:szCs w:val="24"/>
        </w:rPr>
      </w:pP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、我们同意提供贵方可能要求的与投标有</w:t>
      </w:r>
      <w:r>
        <w:rPr>
          <w:rFonts w:hint="eastAsia" w:ascii="宋体" w:hAnsi="宋体" w:eastAsia="宋体" w:cs="宋体"/>
          <w:color w:val="auto"/>
          <w:sz w:val="24"/>
          <w:szCs w:val="24"/>
        </w:rPr>
        <w:t>关的一切数据或资料，完全理解贵方不一定接受最低价的投标或收到的任何投标。</w:t>
      </w:r>
    </w:p>
    <w:p w14:paraId="46D8C31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bookmarkStart w:id="86" w:name="_Toc18427"/>
      <w:r>
        <w:rPr>
          <w:rFonts w:hint="eastAsia" w:cs="宋体"/>
          <w:color w:val="auto"/>
          <w:sz w:val="24"/>
          <w:szCs w:val="24"/>
          <w:lang w:val="en-US" w:eastAsia="zh-CN"/>
        </w:rPr>
        <w:t>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与本投标有关的一切正式往来请寄：</w:t>
      </w:r>
      <w:bookmarkEnd w:id="86"/>
    </w:p>
    <w:p w14:paraId="58CB43F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auto"/>
          <w:sz w:val="24"/>
          <w:szCs w:val="24"/>
        </w:rPr>
      </w:pPr>
    </w:p>
    <w:p w14:paraId="7A698264">
      <w:pPr>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地址：          邮政编码：          </w:t>
      </w:r>
    </w:p>
    <w:p w14:paraId="4442FDA6">
      <w:pPr>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电话：          传真：</w:t>
      </w:r>
    </w:p>
    <w:p w14:paraId="73245129">
      <w:pPr>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法定代表人或其授权委托人姓名、职务：</w:t>
      </w:r>
    </w:p>
    <w:p w14:paraId="2AF1BB00">
      <w:pPr>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color w:val="auto"/>
          <w:sz w:val="24"/>
          <w:szCs w:val="24"/>
          <w:lang w:eastAsia="zh-CN"/>
        </w:rPr>
      </w:pPr>
    </w:p>
    <w:p w14:paraId="085D1FD4">
      <w:pPr>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color w:val="auto"/>
          <w:sz w:val="24"/>
          <w:szCs w:val="24"/>
          <w:lang w:eastAsia="zh-CN"/>
        </w:rPr>
      </w:pPr>
      <w:r>
        <w:rPr>
          <w:rFonts w:hint="eastAsia" w:cs="宋体"/>
          <w:color w:val="auto"/>
          <w:sz w:val="24"/>
          <w:szCs w:val="24"/>
          <w:lang w:val="en-US" w:eastAsia="zh-CN"/>
        </w:rPr>
        <w:t>供应商名称</w:t>
      </w:r>
      <w:r>
        <w:rPr>
          <w:rFonts w:hint="eastAsia" w:ascii="宋体" w:hAnsi="宋体" w:eastAsia="宋体" w:cs="宋体"/>
          <w:color w:val="auto"/>
          <w:sz w:val="24"/>
          <w:szCs w:val="24"/>
          <w:lang w:eastAsia="zh-CN"/>
        </w:rPr>
        <w:t>：（盖章）</w:t>
      </w:r>
    </w:p>
    <w:p w14:paraId="581F002E">
      <w:pPr>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法定代表人或其授权委托人：（签字或盖章）</w:t>
      </w:r>
    </w:p>
    <w:p w14:paraId="59F1E8F1">
      <w:pPr>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日期：   年  月  日</w:t>
      </w:r>
    </w:p>
    <w:p w14:paraId="38627EB8">
      <w:pPr>
        <w:keepNext w:val="0"/>
        <w:keepLines w:val="0"/>
        <w:pageBreakBefore w:val="0"/>
        <w:kinsoku/>
        <w:wordWrap/>
        <w:overflowPunct/>
        <w:topLinePunct w:val="0"/>
        <w:autoSpaceDE/>
        <w:autoSpaceDN/>
        <w:bidi w:val="0"/>
        <w:adjustRightInd/>
        <w:snapToGrid/>
        <w:spacing w:line="500" w:lineRule="exact"/>
        <w:rPr>
          <w:rStyle w:val="97"/>
          <w:rFonts w:hint="eastAsia"/>
          <w:b/>
          <w:color w:val="auto"/>
          <w:kern w:val="0"/>
          <w:sz w:val="24"/>
          <w:szCs w:val="24"/>
          <w:highlight w:val="none"/>
        </w:rPr>
      </w:pPr>
    </w:p>
    <w:p w14:paraId="20DD06F6">
      <w:pPr>
        <w:rPr>
          <w:rStyle w:val="97"/>
          <w:rFonts w:hint="eastAsia"/>
          <w:b/>
          <w:color w:val="auto"/>
          <w:kern w:val="0"/>
          <w:sz w:val="24"/>
          <w:szCs w:val="24"/>
          <w:highlight w:val="none"/>
        </w:rPr>
      </w:pPr>
      <w:r>
        <w:rPr>
          <w:rStyle w:val="97"/>
          <w:rFonts w:hint="eastAsia"/>
          <w:b/>
          <w:color w:val="auto"/>
          <w:kern w:val="0"/>
          <w:sz w:val="24"/>
          <w:szCs w:val="24"/>
          <w:highlight w:val="none"/>
        </w:rPr>
        <w:br w:type="page"/>
      </w:r>
    </w:p>
    <w:p w14:paraId="0CA585FD">
      <w:pPr>
        <w:pageBreakBefore w:val="0"/>
        <w:kinsoku/>
        <w:wordWrap/>
        <w:overflowPunct/>
        <w:autoSpaceDE/>
        <w:autoSpaceDN/>
        <w:bidi w:val="0"/>
        <w:spacing w:after="0" w:line="560" w:lineRule="exact"/>
        <w:jc w:val="center"/>
        <w:outlineLvl w:val="1"/>
        <w:rPr>
          <w:rStyle w:val="97"/>
          <w:rFonts w:hint="default" w:eastAsia="宋体"/>
          <w:b/>
          <w:color w:val="auto"/>
          <w:kern w:val="0"/>
          <w:sz w:val="24"/>
          <w:szCs w:val="24"/>
          <w:highlight w:val="none"/>
          <w:lang w:val="en-US" w:eastAsia="zh-CN"/>
        </w:rPr>
      </w:pPr>
      <w:bookmarkStart w:id="87" w:name="_Toc29273"/>
      <w:r>
        <w:rPr>
          <w:rStyle w:val="97"/>
          <w:rFonts w:hint="eastAsia"/>
          <w:b/>
          <w:color w:val="auto"/>
          <w:kern w:val="0"/>
          <w:sz w:val="24"/>
          <w:szCs w:val="24"/>
          <w:highlight w:val="none"/>
          <w:lang w:val="en-US" w:eastAsia="zh-CN"/>
        </w:rPr>
        <w:t>二</w:t>
      </w:r>
      <w:r>
        <w:rPr>
          <w:rStyle w:val="97"/>
          <w:rFonts w:hint="eastAsia"/>
          <w:b/>
          <w:color w:val="auto"/>
          <w:kern w:val="0"/>
          <w:sz w:val="24"/>
          <w:szCs w:val="24"/>
          <w:highlight w:val="none"/>
        </w:rPr>
        <w:t>、</w:t>
      </w:r>
      <w:r>
        <w:rPr>
          <w:rStyle w:val="97"/>
          <w:rFonts w:hint="eastAsia"/>
          <w:b/>
          <w:color w:val="auto"/>
          <w:kern w:val="0"/>
          <w:sz w:val="24"/>
          <w:szCs w:val="24"/>
          <w:highlight w:val="none"/>
          <w:lang w:val="en-US" w:eastAsia="zh-CN"/>
        </w:rPr>
        <w:t>磋商函附录</w:t>
      </w:r>
      <w:bookmarkEnd w:id="87"/>
    </w:p>
    <w:tbl>
      <w:tblPr>
        <w:tblStyle w:val="22"/>
        <w:tblW w:w="9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2"/>
        <w:gridCol w:w="6708"/>
      </w:tblGrid>
      <w:tr w14:paraId="4C566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jc w:val="center"/>
        </w:trPr>
        <w:tc>
          <w:tcPr>
            <w:tcW w:w="2352" w:type="dxa"/>
            <w:vAlign w:val="center"/>
          </w:tcPr>
          <w:p w14:paraId="7933F6F3">
            <w:pPr>
              <w:pageBreakBefore w:val="0"/>
              <w:kinsoku/>
              <w:wordWrap/>
              <w:overflowPunct/>
              <w:autoSpaceDE/>
              <w:autoSpaceDN/>
              <w:bidi w:val="0"/>
              <w:spacing w:after="0" w:line="560" w:lineRule="exact"/>
              <w:jc w:val="center"/>
              <w:textAlignment w:val="auto"/>
              <w:rPr>
                <w:rStyle w:val="97"/>
                <w:color w:val="auto"/>
                <w:sz w:val="24"/>
                <w:szCs w:val="24"/>
                <w:highlight w:val="none"/>
              </w:rPr>
            </w:pPr>
            <w:r>
              <w:rPr>
                <w:rStyle w:val="97"/>
                <w:rFonts w:hint="eastAsia"/>
                <w:color w:val="auto"/>
                <w:sz w:val="24"/>
                <w:szCs w:val="24"/>
                <w:highlight w:val="none"/>
              </w:rPr>
              <w:t>项目名称</w:t>
            </w:r>
          </w:p>
        </w:tc>
        <w:tc>
          <w:tcPr>
            <w:tcW w:w="6708" w:type="dxa"/>
            <w:vAlign w:val="center"/>
          </w:tcPr>
          <w:p w14:paraId="74C2DF83">
            <w:pPr>
              <w:pageBreakBefore w:val="0"/>
              <w:kinsoku/>
              <w:wordWrap/>
              <w:overflowPunct/>
              <w:autoSpaceDE/>
              <w:autoSpaceDN/>
              <w:bidi w:val="0"/>
              <w:spacing w:after="0" w:line="560" w:lineRule="exact"/>
              <w:jc w:val="center"/>
              <w:textAlignment w:val="auto"/>
              <w:rPr>
                <w:rStyle w:val="97"/>
                <w:rFonts w:hint="eastAsia" w:eastAsia="宋体"/>
                <w:color w:val="auto"/>
                <w:sz w:val="24"/>
                <w:szCs w:val="24"/>
                <w:highlight w:val="none"/>
                <w:u w:val="single"/>
                <w:lang w:eastAsia="zh-CN"/>
              </w:rPr>
            </w:pPr>
          </w:p>
        </w:tc>
      </w:tr>
      <w:tr w14:paraId="4C138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jc w:val="center"/>
        </w:trPr>
        <w:tc>
          <w:tcPr>
            <w:tcW w:w="2352" w:type="dxa"/>
            <w:vAlign w:val="center"/>
          </w:tcPr>
          <w:p w14:paraId="63A981A2">
            <w:pPr>
              <w:pageBreakBefore w:val="0"/>
              <w:kinsoku/>
              <w:wordWrap/>
              <w:overflowPunct/>
              <w:autoSpaceDE/>
              <w:autoSpaceDN/>
              <w:bidi w:val="0"/>
              <w:spacing w:after="0" w:line="560" w:lineRule="exact"/>
              <w:jc w:val="center"/>
              <w:textAlignment w:val="auto"/>
              <w:rPr>
                <w:rStyle w:val="97"/>
                <w:color w:val="auto"/>
                <w:sz w:val="24"/>
                <w:szCs w:val="24"/>
                <w:highlight w:val="none"/>
              </w:rPr>
            </w:pPr>
            <w:r>
              <w:rPr>
                <w:rStyle w:val="97"/>
                <w:rFonts w:hint="eastAsia"/>
                <w:color w:val="auto"/>
                <w:sz w:val="24"/>
                <w:szCs w:val="24"/>
                <w:highlight w:val="none"/>
                <w:lang w:val="en-US" w:eastAsia="zh-CN"/>
              </w:rPr>
              <w:t>供应商</w:t>
            </w:r>
            <w:r>
              <w:rPr>
                <w:rStyle w:val="97"/>
                <w:rFonts w:hint="eastAsia"/>
                <w:color w:val="auto"/>
                <w:sz w:val="24"/>
                <w:szCs w:val="24"/>
                <w:highlight w:val="none"/>
              </w:rPr>
              <w:t>名称</w:t>
            </w:r>
          </w:p>
        </w:tc>
        <w:tc>
          <w:tcPr>
            <w:tcW w:w="6708" w:type="dxa"/>
            <w:vAlign w:val="center"/>
          </w:tcPr>
          <w:p w14:paraId="3D51E027">
            <w:pPr>
              <w:pageBreakBefore w:val="0"/>
              <w:kinsoku/>
              <w:wordWrap/>
              <w:overflowPunct/>
              <w:autoSpaceDE/>
              <w:autoSpaceDN/>
              <w:bidi w:val="0"/>
              <w:spacing w:after="0" w:line="560" w:lineRule="exact"/>
              <w:ind w:firstLine="480" w:firstLineChars="200"/>
              <w:jc w:val="left"/>
              <w:textAlignment w:val="auto"/>
              <w:rPr>
                <w:rStyle w:val="97"/>
                <w:color w:val="auto"/>
                <w:sz w:val="24"/>
                <w:szCs w:val="24"/>
                <w:highlight w:val="none"/>
              </w:rPr>
            </w:pPr>
          </w:p>
        </w:tc>
      </w:tr>
      <w:tr w14:paraId="05D04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jc w:val="center"/>
        </w:trPr>
        <w:tc>
          <w:tcPr>
            <w:tcW w:w="2352" w:type="dxa"/>
            <w:vMerge w:val="restart"/>
            <w:vAlign w:val="center"/>
          </w:tcPr>
          <w:p w14:paraId="5AE04B71">
            <w:pPr>
              <w:pageBreakBefore w:val="0"/>
              <w:kinsoku/>
              <w:wordWrap/>
              <w:overflowPunct/>
              <w:autoSpaceDE/>
              <w:autoSpaceDN/>
              <w:bidi w:val="0"/>
              <w:spacing w:after="0" w:line="560" w:lineRule="exact"/>
              <w:jc w:val="center"/>
              <w:textAlignment w:val="auto"/>
              <w:rPr>
                <w:rStyle w:val="97"/>
                <w:rFonts w:cs="宋体"/>
                <w:bCs/>
                <w:color w:val="auto"/>
                <w:sz w:val="24"/>
                <w:szCs w:val="24"/>
                <w:highlight w:val="none"/>
              </w:rPr>
            </w:pPr>
            <w:r>
              <w:rPr>
                <w:rStyle w:val="97"/>
                <w:rFonts w:hint="eastAsia" w:cs="宋体"/>
                <w:bCs/>
                <w:color w:val="auto"/>
                <w:sz w:val="24"/>
                <w:szCs w:val="24"/>
                <w:highlight w:val="none"/>
              </w:rPr>
              <w:t>磋商报价</w:t>
            </w:r>
          </w:p>
        </w:tc>
        <w:tc>
          <w:tcPr>
            <w:tcW w:w="6708" w:type="dxa"/>
            <w:vAlign w:val="center"/>
          </w:tcPr>
          <w:p w14:paraId="4DD5A42E">
            <w:pPr>
              <w:pageBreakBefore w:val="0"/>
              <w:kinsoku/>
              <w:wordWrap/>
              <w:overflowPunct/>
              <w:autoSpaceDE/>
              <w:autoSpaceDN/>
              <w:bidi w:val="0"/>
              <w:spacing w:after="0" w:line="560" w:lineRule="exact"/>
              <w:ind w:firstLine="480" w:firstLineChars="200"/>
              <w:jc w:val="left"/>
              <w:textAlignment w:val="auto"/>
              <w:rPr>
                <w:rStyle w:val="97"/>
                <w:rFonts w:cs="宋体"/>
                <w:bCs/>
                <w:color w:val="auto"/>
                <w:sz w:val="24"/>
                <w:szCs w:val="24"/>
                <w:highlight w:val="none"/>
              </w:rPr>
            </w:pPr>
            <w:r>
              <w:rPr>
                <w:rStyle w:val="97"/>
                <w:rFonts w:hint="eastAsia" w:cs="宋体"/>
                <w:bCs/>
                <w:color w:val="auto"/>
                <w:sz w:val="24"/>
                <w:szCs w:val="24"/>
                <w:highlight w:val="none"/>
              </w:rPr>
              <w:t>大写：</w:t>
            </w:r>
          </w:p>
        </w:tc>
      </w:tr>
      <w:tr w14:paraId="4336D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jc w:val="center"/>
        </w:trPr>
        <w:tc>
          <w:tcPr>
            <w:tcW w:w="2352" w:type="dxa"/>
            <w:vMerge w:val="continue"/>
            <w:vAlign w:val="center"/>
          </w:tcPr>
          <w:p w14:paraId="4E8761BF">
            <w:pPr>
              <w:pageBreakBefore w:val="0"/>
              <w:kinsoku/>
              <w:wordWrap/>
              <w:overflowPunct/>
              <w:autoSpaceDE/>
              <w:autoSpaceDN/>
              <w:bidi w:val="0"/>
              <w:spacing w:after="0" w:line="560" w:lineRule="exact"/>
              <w:ind w:firstLine="480" w:firstLineChars="200"/>
              <w:jc w:val="center"/>
              <w:textAlignment w:val="auto"/>
              <w:rPr>
                <w:rStyle w:val="97"/>
                <w:rFonts w:cs="宋体"/>
                <w:bCs/>
                <w:color w:val="auto"/>
                <w:sz w:val="24"/>
                <w:szCs w:val="24"/>
                <w:highlight w:val="none"/>
              </w:rPr>
            </w:pPr>
          </w:p>
        </w:tc>
        <w:tc>
          <w:tcPr>
            <w:tcW w:w="6708" w:type="dxa"/>
            <w:vAlign w:val="center"/>
          </w:tcPr>
          <w:p w14:paraId="024843F3">
            <w:pPr>
              <w:pageBreakBefore w:val="0"/>
              <w:kinsoku/>
              <w:wordWrap/>
              <w:overflowPunct/>
              <w:autoSpaceDE/>
              <w:autoSpaceDN/>
              <w:bidi w:val="0"/>
              <w:spacing w:after="0" w:line="560" w:lineRule="exact"/>
              <w:ind w:firstLine="480" w:firstLineChars="200"/>
              <w:jc w:val="left"/>
              <w:textAlignment w:val="auto"/>
              <w:rPr>
                <w:rFonts w:hint="default"/>
                <w:sz w:val="24"/>
                <w:szCs w:val="24"/>
                <w:lang w:val="en-US" w:eastAsia="zh-CN"/>
              </w:rPr>
            </w:pPr>
            <w:r>
              <w:rPr>
                <w:rStyle w:val="97"/>
                <w:rFonts w:hint="eastAsia" w:cs="宋体"/>
                <w:bCs/>
                <w:color w:val="auto"/>
                <w:sz w:val="24"/>
                <w:szCs w:val="24"/>
                <w:highlight w:val="none"/>
              </w:rPr>
              <w:t>小写：</w:t>
            </w:r>
            <w:r>
              <w:rPr>
                <w:rStyle w:val="97"/>
                <w:rFonts w:hint="eastAsia" w:cs="宋体"/>
                <w:bCs/>
                <w:color w:val="auto"/>
                <w:sz w:val="24"/>
                <w:szCs w:val="24"/>
                <w:highlight w:val="none"/>
                <w:lang w:val="en-US" w:eastAsia="zh-CN"/>
              </w:rPr>
              <w:t xml:space="preserve">                元/卷</w:t>
            </w:r>
          </w:p>
        </w:tc>
      </w:tr>
      <w:tr w14:paraId="2A1C8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jc w:val="center"/>
        </w:trPr>
        <w:tc>
          <w:tcPr>
            <w:tcW w:w="2352" w:type="dxa"/>
            <w:vAlign w:val="center"/>
          </w:tcPr>
          <w:p w14:paraId="008AA4FE">
            <w:pPr>
              <w:pageBreakBefore w:val="0"/>
              <w:kinsoku/>
              <w:wordWrap/>
              <w:overflowPunct/>
              <w:autoSpaceDE/>
              <w:autoSpaceDN/>
              <w:bidi w:val="0"/>
              <w:spacing w:after="0" w:line="560" w:lineRule="exact"/>
              <w:jc w:val="center"/>
              <w:textAlignment w:val="auto"/>
              <w:rPr>
                <w:rStyle w:val="97"/>
                <w:rFonts w:hint="default" w:eastAsia="宋体" w:cs="宋体"/>
                <w:bCs/>
                <w:color w:val="auto"/>
                <w:sz w:val="24"/>
                <w:szCs w:val="24"/>
                <w:highlight w:val="none"/>
                <w:lang w:val="en-US" w:eastAsia="zh-CN"/>
              </w:rPr>
            </w:pPr>
            <w:r>
              <w:rPr>
                <w:rStyle w:val="97"/>
                <w:rFonts w:hint="eastAsia" w:cs="宋体"/>
                <w:bCs/>
                <w:color w:val="auto"/>
                <w:sz w:val="24"/>
                <w:szCs w:val="24"/>
                <w:highlight w:val="none"/>
                <w:lang w:val="en-US" w:eastAsia="zh-CN"/>
              </w:rPr>
              <w:t>服务期限</w:t>
            </w:r>
          </w:p>
        </w:tc>
        <w:tc>
          <w:tcPr>
            <w:tcW w:w="6708" w:type="dxa"/>
            <w:vAlign w:val="center"/>
          </w:tcPr>
          <w:p w14:paraId="76322666">
            <w:pPr>
              <w:pageBreakBefore w:val="0"/>
              <w:kinsoku/>
              <w:wordWrap/>
              <w:overflowPunct/>
              <w:autoSpaceDE/>
              <w:autoSpaceDN/>
              <w:bidi w:val="0"/>
              <w:spacing w:after="0" w:line="560" w:lineRule="exact"/>
              <w:ind w:firstLine="480" w:firstLineChars="200"/>
              <w:jc w:val="left"/>
              <w:textAlignment w:val="auto"/>
              <w:rPr>
                <w:rStyle w:val="97"/>
                <w:rFonts w:cs="宋体"/>
                <w:bCs/>
                <w:color w:val="auto"/>
                <w:sz w:val="24"/>
                <w:szCs w:val="24"/>
                <w:highlight w:val="none"/>
              </w:rPr>
            </w:pPr>
          </w:p>
        </w:tc>
      </w:tr>
      <w:tr w14:paraId="00A7D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jc w:val="center"/>
        </w:trPr>
        <w:tc>
          <w:tcPr>
            <w:tcW w:w="2352" w:type="dxa"/>
            <w:vAlign w:val="center"/>
          </w:tcPr>
          <w:p w14:paraId="58465423">
            <w:pPr>
              <w:pageBreakBefore w:val="0"/>
              <w:kinsoku/>
              <w:wordWrap/>
              <w:overflowPunct/>
              <w:autoSpaceDE/>
              <w:autoSpaceDN/>
              <w:bidi w:val="0"/>
              <w:spacing w:after="0" w:line="560" w:lineRule="exact"/>
              <w:jc w:val="center"/>
              <w:textAlignment w:val="auto"/>
              <w:rPr>
                <w:rStyle w:val="97"/>
                <w:rFonts w:hint="default" w:eastAsia="宋体" w:cs="宋体"/>
                <w:bCs/>
                <w:color w:val="auto"/>
                <w:sz w:val="24"/>
                <w:szCs w:val="24"/>
                <w:highlight w:val="none"/>
                <w:lang w:val="en-US" w:eastAsia="zh-CN"/>
              </w:rPr>
            </w:pPr>
            <w:r>
              <w:rPr>
                <w:rStyle w:val="97"/>
                <w:rFonts w:hint="eastAsia" w:cs="宋体"/>
                <w:bCs/>
                <w:color w:val="auto"/>
                <w:sz w:val="24"/>
                <w:szCs w:val="24"/>
                <w:highlight w:val="none"/>
                <w:lang w:val="en-US" w:eastAsia="zh-CN"/>
              </w:rPr>
              <w:t>服务质量</w:t>
            </w:r>
          </w:p>
        </w:tc>
        <w:tc>
          <w:tcPr>
            <w:tcW w:w="6708" w:type="dxa"/>
            <w:vAlign w:val="center"/>
          </w:tcPr>
          <w:p w14:paraId="5480DEA9">
            <w:pPr>
              <w:pageBreakBefore w:val="0"/>
              <w:kinsoku/>
              <w:wordWrap/>
              <w:overflowPunct/>
              <w:autoSpaceDE/>
              <w:autoSpaceDN/>
              <w:bidi w:val="0"/>
              <w:spacing w:after="0" w:line="560" w:lineRule="exact"/>
              <w:ind w:firstLine="480" w:firstLineChars="200"/>
              <w:jc w:val="left"/>
              <w:textAlignment w:val="auto"/>
              <w:rPr>
                <w:rStyle w:val="97"/>
                <w:rFonts w:cs="宋体"/>
                <w:bCs/>
                <w:color w:val="auto"/>
                <w:sz w:val="24"/>
                <w:szCs w:val="24"/>
                <w:highlight w:val="none"/>
              </w:rPr>
            </w:pPr>
          </w:p>
        </w:tc>
      </w:tr>
      <w:tr w14:paraId="1DCB9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jc w:val="center"/>
        </w:trPr>
        <w:tc>
          <w:tcPr>
            <w:tcW w:w="2352" w:type="dxa"/>
            <w:vAlign w:val="center"/>
          </w:tcPr>
          <w:p w14:paraId="5CB75AED">
            <w:pPr>
              <w:pageBreakBefore w:val="0"/>
              <w:kinsoku/>
              <w:wordWrap/>
              <w:overflowPunct/>
              <w:autoSpaceDE/>
              <w:autoSpaceDN/>
              <w:bidi w:val="0"/>
              <w:spacing w:after="0" w:line="560" w:lineRule="exact"/>
              <w:jc w:val="center"/>
              <w:textAlignment w:val="auto"/>
              <w:rPr>
                <w:rStyle w:val="97"/>
                <w:rFonts w:hint="default" w:cs="宋体"/>
                <w:bCs/>
                <w:color w:val="auto"/>
                <w:sz w:val="24"/>
                <w:szCs w:val="24"/>
                <w:highlight w:val="none"/>
                <w:lang w:val="en-US" w:eastAsia="zh-CN"/>
              </w:rPr>
            </w:pPr>
            <w:r>
              <w:rPr>
                <w:rStyle w:val="97"/>
                <w:rFonts w:hint="eastAsia" w:cs="宋体"/>
                <w:bCs/>
                <w:color w:val="auto"/>
                <w:sz w:val="24"/>
                <w:szCs w:val="24"/>
                <w:highlight w:val="none"/>
                <w:lang w:val="en-US" w:eastAsia="zh-CN"/>
              </w:rPr>
              <w:t>服务地点</w:t>
            </w:r>
          </w:p>
        </w:tc>
        <w:tc>
          <w:tcPr>
            <w:tcW w:w="6708" w:type="dxa"/>
            <w:vAlign w:val="center"/>
          </w:tcPr>
          <w:p w14:paraId="736FEAC9">
            <w:pPr>
              <w:pageBreakBefore w:val="0"/>
              <w:kinsoku/>
              <w:wordWrap/>
              <w:overflowPunct/>
              <w:autoSpaceDE/>
              <w:autoSpaceDN/>
              <w:bidi w:val="0"/>
              <w:spacing w:after="0" w:line="560" w:lineRule="exact"/>
              <w:ind w:firstLine="480" w:firstLineChars="200"/>
              <w:jc w:val="left"/>
              <w:textAlignment w:val="auto"/>
              <w:rPr>
                <w:rStyle w:val="97"/>
                <w:rFonts w:cs="宋体"/>
                <w:bCs/>
                <w:color w:val="auto"/>
                <w:sz w:val="24"/>
                <w:szCs w:val="24"/>
                <w:highlight w:val="none"/>
              </w:rPr>
            </w:pPr>
          </w:p>
        </w:tc>
      </w:tr>
      <w:tr w14:paraId="25959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jc w:val="center"/>
        </w:trPr>
        <w:tc>
          <w:tcPr>
            <w:tcW w:w="2352" w:type="dxa"/>
            <w:vAlign w:val="center"/>
          </w:tcPr>
          <w:p w14:paraId="4B32D24B">
            <w:pPr>
              <w:pageBreakBefore w:val="0"/>
              <w:kinsoku/>
              <w:wordWrap/>
              <w:overflowPunct/>
              <w:autoSpaceDE/>
              <w:autoSpaceDN/>
              <w:bidi w:val="0"/>
              <w:spacing w:after="0" w:line="560" w:lineRule="exact"/>
              <w:jc w:val="center"/>
              <w:textAlignment w:val="auto"/>
              <w:rPr>
                <w:rStyle w:val="97"/>
                <w:rFonts w:cs="宋体"/>
                <w:bCs/>
                <w:color w:val="auto"/>
                <w:sz w:val="24"/>
                <w:szCs w:val="24"/>
                <w:highlight w:val="none"/>
              </w:rPr>
            </w:pPr>
            <w:r>
              <w:rPr>
                <w:rStyle w:val="97"/>
                <w:rFonts w:hint="eastAsia" w:cs="宋体"/>
                <w:bCs/>
                <w:color w:val="auto"/>
                <w:sz w:val="24"/>
                <w:szCs w:val="24"/>
                <w:highlight w:val="none"/>
                <w:lang w:val="en-US" w:eastAsia="zh-CN"/>
              </w:rPr>
              <w:t>磋商</w:t>
            </w:r>
            <w:r>
              <w:rPr>
                <w:rStyle w:val="97"/>
                <w:rFonts w:hint="eastAsia" w:cs="宋体"/>
                <w:bCs/>
                <w:color w:val="auto"/>
                <w:sz w:val="24"/>
                <w:szCs w:val="24"/>
                <w:highlight w:val="none"/>
              </w:rPr>
              <w:t>有效期</w:t>
            </w:r>
          </w:p>
        </w:tc>
        <w:tc>
          <w:tcPr>
            <w:tcW w:w="6708" w:type="dxa"/>
            <w:vAlign w:val="center"/>
          </w:tcPr>
          <w:p w14:paraId="6AF905C7">
            <w:pPr>
              <w:pageBreakBefore w:val="0"/>
              <w:kinsoku/>
              <w:wordWrap/>
              <w:overflowPunct/>
              <w:autoSpaceDE/>
              <w:autoSpaceDN/>
              <w:bidi w:val="0"/>
              <w:spacing w:after="0" w:line="560" w:lineRule="exact"/>
              <w:ind w:firstLine="480" w:firstLineChars="200"/>
              <w:jc w:val="left"/>
              <w:textAlignment w:val="auto"/>
              <w:rPr>
                <w:rStyle w:val="97"/>
                <w:rFonts w:cs="宋体"/>
                <w:bCs/>
                <w:color w:val="auto"/>
                <w:sz w:val="24"/>
                <w:szCs w:val="24"/>
                <w:highlight w:val="none"/>
              </w:rPr>
            </w:pPr>
          </w:p>
        </w:tc>
      </w:tr>
      <w:tr w14:paraId="2CBFE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jc w:val="center"/>
        </w:trPr>
        <w:tc>
          <w:tcPr>
            <w:tcW w:w="2352" w:type="dxa"/>
            <w:vAlign w:val="center"/>
          </w:tcPr>
          <w:p w14:paraId="61E49383">
            <w:pPr>
              <w:pageBreakBefore w:val="0"/>
              <w:kinsoku/>
              <w:wordWrap/>
              <w:overflowPunct/>
              <w:autoSpaceDE/>
              <w:autoSpaceDN/>
              <w:bidi w:val="0"/>
              <w:spacing w:after="0" w:line="560" w:lineRule="exact"/>
              <w:jc w:val="center"/>
              <w:textAlignment w:val="auto"/>
              <w:rPr>
                <w:rStyle w:val="97"/>
                <w:rFonts w:cs="宋体"/>
                <w:bCs/>
                <w:color w:val="auto"/>
                <w:sz w:val="24"/>
                <w:szCs w:val="24"/>
                <w:highlight w:val="none"/>
              </w:rPr>
            </w:pPr>
            <w:r>
              <w:rPr>
                <w:rStyle w:val="97"/>
                <w:rFonts w:hint="eastAsia" w:cs="宋体"/>
                <w:bCs/>
                <w:color w:val="auto"/>
                <w:sz w:val="24"/>
                <w:szCs w:val="24"/>
                <w:highlight w:val="none"/>
              </w:rPr>
              <w:t>其他声明</w:t>
            </w:r>
          </w:p>
        </w:tc>
        <w:tc>
          <w:tcPr>
            <w:tcW w:w="6708" w:type="dxa"/>
            <w:vAlign w:val="center"/>
          </w:tcPr>
          <w:p w14:paraId="138225F5">
            <w:pPr>
              <w:pageBreakBefore w:val="0"/>
              <w:kinsoku/>
              <w:wordWrap/>
              <w:overflowPunct/>
              <w:autoSpaceDE/>
              <w:autoSpaceDN/>
              <w:bidi w:val="0"/>
              <w:spacing w:after="0" w:line="560" w:lineRule="exact"/>
              <w:ind w:firstLine="480" w:firstLineChars="200"/>
              <w:jc w:val="left"/>
              <w:textAlignment w:val="auto"/>
              <w:rPr>
                <w:rStyle w:val="97"/>
                <w:rFonts w:cs="宋体"/>
                <w:bCs/>
                <w:color w:val="auto"/>
                <w:sz w:val="24"/>
                <w:szCs w:val="24"/>
                <w:highlight w:val="none"/>
              </w:rPr>
            </w:pPr>
          </w:p>
        </w:tc>
      </w:tr>
      <w:tr w14:paraId="1D957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jc w:val="center"/>
        </w:trPr>
        <w:tc>
          <w:tcPr>
            <w:tcW w:w="2352" w:type="dxa"/>
            <w:vAlign w:val="center"/>
          </w:tcPr>
          <w:p w14:paraId="0E5CFDA7">
            <w:pPr>
              <w:pageBreakBefore w:val="0"/>
              <w:kinsoku/>
              <w:wordWrap/>
              <w:overflowPunct/>
              <w:autoSpaceDE/>
              <w:autoSpaceDN/>
              <w:bidi w:val="0"/>
              <w:spacing w:after="0" w:line="560" w:lineRule="exact"/>
              <w:jc w:val="center"/>
              <w:textAlignment w:val="auto"/>
              <w:rPr>
                <w:rStyle w:val="97"/>
                <w:rFonts w:cs="宋体"/>
                <w:bCs/>
                <w:color w:val="auto"/>
                <w:sz w:val="24"/>
                <w:szCs w:val="24"/>
                <w:highlight w:val="none"/>
              </w:rPr>
            </w:pPr>
            <w:bookmarkStart w:id="88" w:name="OLE_LINK9"/>
            <w:r>
              <w:rPr>
                <w:rStyle w:val="97"/>
                <w:rFonts w:hint="eastAsia" w:cs="宋体"/>
                <w:bCs/>
                <w:color w:val="auto"/>
                <w:sz w:val="24"/>
                <w:szCs w:val="24"/>
                <w:highlight w:val="none"/>
              </w:rPr>
              <w:t>付款方式</w:t>
            </w:r>
            <w:bookmarkEnd w:id="88"/>
          </w:p>
        </w:tc>
        <w:tc>
          <w:tcPr>
            <w:tcW w:w="6708" w:type="dxa"/>
            <w:vAlign w:val="center"/>
          </w:tcPr>
          <w:p w14:paraId="62D86D3C">
            <w:pPr>
              <w:pageBreakBefore w:val="0"/>
              <w:kinsoku/>
              <w:wordWrap/>
              <w:overflowPunct/>
              <w:autoSpaceDE/>
              <w:autoSpaceDN/>
              <w:bidi w:val="0"/>
              <w:spacing w:after="0" w:line="560" w:lineRule="exact"/>
              <w:ind w:firstLine="480" w:firstLineChars="200"/>
              <w:jc w:val="left"/>
              <w:textAlignment w:val="auto"/>
              <w:rPr>
                <w:rStyle w:val="97"/>
                <w:rFonts w:hint="default" w:eastAsia="宋体" w:cs="宋体"/>
                <w:bCs/>
                <w:color w:val="auto"/>
                <w:sz w:val="24"/>
                <w:szCs w:val="24"/>
                <w:highlight w:val="none"/>
                <w:lang w:val="en-US" w:eastAsia="zh-CN"/>
              </w:rPr>
            </w:pPr>
          </w:p>
        </w:tc>
      </w:tr>
    </w:tbl>
    <w:p w14:paraId="4687B1E2">
      <w:pPr>
        <w:pageBreakBefore w:val="0"/>
        <w:kinsoku/>
        <w:wordWrap/>
        <w:overflowPunct/>
        <w:autoSpaceDE/>
        <w:autoSpaceDN/>
        <w:bidi w:val="0"/>
        <w:spacing w:after="0" w:line="560" w:lineRule="exact"/>
        <w:ind w:firstLine="482" w:firstLineChars="200"/>
        <w:jc w:val="left"/>
        <w:rPr>
          <w:rStyle w:val="97"/>
          <w:b/>
          <w:color w:val="auto"/>
          <w:sz w:val="24"/>
          <w:szCs w:val="24"/>
          <w:highlight w:val="none"/>
        </w:rPr>
      </w:pPr>
    </w:p>
    <w:p w14:paraId="261E5E6A">
      <w:pPr>
        <w:pageBreakBefore w:val="0"/>
        <w:kinsoku/>
        <w:wordWrap/>
        <w:overflowPunct/>
        <w:autoSpaceDE/>
        <w:autoSpaceDN/>
        <w:bidi w:val="0"/>
        <w:spacing w:after="0" w:line="560" w:lineRule="exact"/>
        <w:ind w:firstLine="960" w:firstLineChars="400"/>
        <w:jc w:val="left"/>
        <w:rPr>
          <w:rStyle w:val="97"/>
          <w:color w:val="auto"/>
          <w:sz w:val="24"/>
          <w:szCs w:val="24"/>
          <w:highlight w:val="none"/>
        </w:rPr>
      </w:pPr>
      <w:r>
        <w:rPr>
          <w:rStyle w:val="97"/>
          <w:rFonts w:hint="eastAsia"/>
          <w:color w:val="auto"/>
          <w:sz w:val="24"/>
          <w:szCs w:val="24"/>
          <w:highlight w:val="none"/>
          <w:lang w:val="en-US" w:eastAsia="zh-CN"/>
        </w:rPr>
        <w:t>供应商</w:t>
      </w:r>
      <w:r>
        <w:rPr>
          <w:rStyle w:val="97"/>
          <w:rFonts w:hint="eastAsia"/>
          <w:color w:val="auto"/>
          <w:sz w:val="24"/>
          <w:szCs w:val="24"/>
          <w:highlight w:val="none"/>
        </w:rPr>
        <w:t>（企业电子签章或盖章）：</w:t>
      </w:r>
    </w:p>
    <w:p w14:paraId="28CF7C2C">
      <w:pPr>
        <w:pageBreakBefore w:val="0"/>
        <w:kinsoku/>
        <w:wordWrap/>
        <w:overflowPunct/>
        <w:autoSpaceDE/>
        <w:autoSpaceDN/>
        <w:bidi w:val="0"/>
        <w:spacing w:after="0" w:line="560" w:lineRule="exact"/>
        <w:ind w:firstLine="960" w:firstLineChars="400"/>
        <w:jc w:val="left"/>
        <w:rPr>
          <w:rStyle w:val="97"/>
          <w:color w:val="auto"/>
          <w:sz w:val="24"/>
          <w:szCs w:val="24"/>
          <w:highlight w:val="none"/>
        </w:rPr>
      </w:pPr>
      <w:r>
        <w:rPr>
          <w:rStyle w:val="97"/>
          <w:rFonts w:hint="eastAsia"/>
          <w:color w:val="auto"/>
          <w:sz w:val="24"/>
          <w:szCs w:val="24"/>
          <w:highlight w:val="none"/>
        </w:rPr>
        <w:t>法定代表人</w:t>
      </w:r>
      <w:r>
        <w:rPr>
          <w:rStyle w:val="97"/>
          <w:rFonts w:hint="eastAsia"/>
          <w:color w:val="auto"/>
          <w:sz w:val="24"/>
          <w:szCs w:val="24"/>
          <w:highlight w:val="none"/>
          <w:lang w:val="en-US" w:eastAsia="zh-CN"/>
        </w:rPr>
        <w:t>或其授权委托人</w:t>
      </w:r>
      <w:r>
        <w:rPr>
          <w:rStyle w:val="97"/>
          <w:rFonts w:hint="eastAsia"/>
          <w:color w:val="auto"/>
          <w:sz w:val="24"/>
          <w:szCs w:val="24"/>
          <w:highlight w:val="none"/>
        </w:rPr>
        <w:t>（个人电子签章或盖章或签字）：</w:t>
      </w:r>
    </w:p>
    <w:p w14:paraId="544BC1FB">
      <w:pPr>
        <w:pageBreakBefore w:val="0"/>
        <w:kinsoku/>
        <w:wordWrap/>
        <w:overflowPunct/>
        <w:autoSpaceDE/>
        <w:autoSpaceDN/>
        <w:bidi w:val="0"/>
        <w:spacing w:after="0" w:line="560" w:lineRule="exact"/>
        <w:ind w:firstLine="960" w:firstLineChars="400"/>
        <w:jc w:val="left"/>
        <w:rPr>
          <w:rStyle w:val="97"/>
          <w:rFonts w:hint="eastAsia"/>
          <w:color w:val="auto"/>
          <w:sz w:val="24"/>
          <w:szCs w:val="24"/>
          <w:highlight w:val="none"/>
        </w:rPr>
      </w:pPr>
      <w:r>
        <w:rPr>
          <w:rStyle w:val="97"/>
          <w:rFonts w:hint="eastAsia"/>
          <w:color w:val="auto"/>
          <w:sz w:val="24"/>
          <w:szCs w:val="24"/>
          <w:highlight w:val="none"/>
        </w:rPr>
        <w:t>日期：  年  月  日</w:t>
      </w:r>
    </w:p>
    <w:p w14:paraId="35830FC2">
      <w:pPr>
        <w:rPr>
          <w:rStyle w:val="97"/>
          <w:rFonts w:hint="eastAsia" w:cs="宋体"/>
          <w:b/>
          <w:bCs/>
          <w:color w:val="auto"/>
          <w:sz w:val="24"/>
          <w:szCs w:val="24"/>
          <w:highlight w:val="none"/>
          <w:lang w:val="en-US" w:eastAsia="zh-CN"/>
        </w:rPr>
      </w:pPr>
    </w:p>
    <w:p w14:paraId="2EE29B8F">
      <w:pPr>
        <w:pStyle w:val="3"/>
        <w:ind w:firstLine="482" w:firstLineChars="200"/>
        <w:rPr>
          <w:rFonts w:hint="eastAsia" w:ascii="宋体" w:hAnsi="宋体" w:cs="宋体"/>
          <w:b/>
          <w:bCs/>
          <w:color w:val="auto"/>
          <w:sz w:val="24"/>
          <w:szCs w:val="24"/>
          <w:lang w:eastAsia="zh-CN"/>
        </w:rPr>
      </w:pPr>
    </w:p>
    <w:p w14:paraId="78C0FBEC">
      <w:pPr>
        <w:rPr>
          <w:rStyle w:val="97"/>
          <w:rFonts w:hint="eastAsia" w:cs="宋体"/>
          <w:b/>
          <w:bCs/>
          <w:color w:val="auto"/>
          <w:sz w:val="24"/>
          <w:szCs w:val="24"/>
          <w:highlight w:val="none"/>
          <w:lang w:val="en-US" w:eastAsia="zh-CN"/>
        </w:rPr>
      </w:pPr>
      <w:r>
        <w:rPr>
          <w:rStyle w:val="97"/>
          <w:rFonts w:hint="eastAsia" w:cs="宋体"/>
          <w:b/>
          <w:bCs/>
          <w:color w:val="auto"/>
          <w:sz w:val="24"/>
          <w:szCs w:val="24"/>
          <w:highlight w:val="none"/>
          <w:lang w:val="en-US" w:eastAsia="zh-CN"/>
        </w:rPr>
        <w:br w:type="page"/>
      </w:r>
    </w:p>
    <w:p w14:paraId="52942BC2">
      <w:pPr>
        <w:jc w:val="center"/>
        <w:outlineLvl w:val="1"/>
        <w:rPr>
          <w:rFonts w:hint="eastAsia" w:ascii="宋体" w:hAnsi="宋体" w:eastAsia="宋体" w:cs="宋体"/>
          <w:b/>
          <w:bCs/>
          <w:color w:val="auto"/>
          <w:kern w:val="2"/>
          <w:sz w:val="24"/>
          <w:szCs w:val="24"/>
          <w:lang w:val="zh-CN" w:eastAsia="zh-CN" w:bidi="ar-SA"/>
        </w:rPr>
      </w:pPr>
      <w:bookmarkStart w:id="89" w:name="_Toc9350"/>
      <w:bookmarkStart w:id="90" w:name="_Toc24931"/>
      <w:bookmarkStart w:id="91" w:name="_Toc23975"/>
      <w:bookmarkStart w:id="92" w:name="_Toc22014"/>
      <w:r>
        <w:rPr>
          <w:rFonts w:hint="eastAsia" w:cs="宋体"/>
          <w:b/>
          <w:bCs/>
          <w:color w:val="auto"/>
          <w:kern w:val="2"/>
          <w:sz w:val="24"/>
          <w:szCs w:val="24"/>
          <w:lang w:val="en-US" w:eastAsia="zh-CN" w:bidi="ar-SA"/>
        </w:rPr>
        <w:t>三、</w:t>
      </w:r>
      <w:r>
        <w:rPr>
          <w:rFonts w:hint="eastAsia" w:ascii="宋体" w:hAnsi="宋体" w:eastAsia="宋体" w:cs="宋体"/>
          <w:b/>
          <w:bCs/>
          <w:color w:val="auto"/>
          <w:kern w:val="2"/>
          <w:sz w:val="24"/>
          <w:szCs w:val="24"/>
          <w:lang w:val="zh-CN" w:eastAsia="zh-CN" w:bidi="ar-SA"/>
        </w:rPr>
        <w:t>法定代表人身份证明</w:t>
      </w:r>
      <w:bookmarkEnd w:id="89"/>
      <w:bookmarkEnd w:id="90"/>
      <w:bookmarkEnd w:id="91"/>
      <w:bookmarkEnd w:id="92"/>
    </w:p>
    <w:p w14:paraId="57DAE475">
      <w:pPr>
        <w:keepNext w:val="0"/>
        <w:keepLines w:val="0"/>
        <w:pageBreakBefore w:val="0"/>
        <w:widowControl w:val="0"/>
        <w:kinsoku/>
        <w:wordWrap/>
        <w:overflowPunct w:val="0"/>
        <w:topLinePunct/>
        <w:autoSpaceDE w:val="0"/>
        <w:autoSpaceDN w:val="0"/>
        <w:bidi w:val="0"/>
        <w:adjustRightInd w:val="0"/>
        <w:snapToGrid/>
        <w:spacing w:line="360" w:lineRule="auto"/>
        <w:textAlignment w:val="auto"/>
        <w:outlineLvl w:val="9"/>
        <w:rPr>
          <w:rFonts w:hint="eastAsia" w:ascii="宋体" w:hAnsi="宋体" w:eastAsia="宋体" w:cs="宋体"/>
          <w:color w:val="auto"/>
          <w:kern w:val="0"/>
          <w:sz w:val="24"/>
          <w:szCs w:val="24"/>
          <w:highlight w:val="none"/>
        </w:rPr>
      </w:pPr>
    </w:p>
    <w:p w14:paraId="2F9EE4C7">
      <w:pPr>
        <w:pStyle w:val="118"/>
        <w:keepNext w:val="0"/>
        <w:keepLines w:val="0"/>
        <w:widowControl w:val="0"/>
        <w:shd w:val="clear" w:color="auto" w:fill="auto"/>
        <w:tabs>
          <w:tab w:val="left" w:pos="4613"/>
        </w:tabs>
        <w:bidi w:val="0"/>
        <w:spacing w:before="0" w:after="220" w:line="240" w:lineRule="auto"/>
        <w:ind w:left="0"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0"/>
          <w:w w:val="100"/>
          <w:position w:val="0"/>
          <w:sz w:val="24"/>
          <w:szCs w:val="24"/>
        </w:rPr>
        <w:t>供应商名称：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p>
    <w:p w14:paraId="3044C276">
      <w:pPr>
        <w:pStyle w:val="118"/>
        <w:keepNext w:val="0"/>
        <w:keepLines w:val="0"/>
        <w:widowControl w:val="0"/>
        <w:shd w:val="clear" w:color="auto" w:fill="auto"/>
        <w:tabs>
          <w:tab w:val="left" w:pos="4608"/>
        </w:tabs>
        <w:bidi w:val="0"/>
        <w:spacing w:before="0" w:after="220" w:line="240" w:lineRule="auto"/>
        <w:ind w:left="0"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0"/>
          <w:w w:val="100"/>
          <w:position w:val="0"/>
          <w:sz w:val="24"/>
          <w:szCs w:val="24"/>
        </w:rPr>
        <w:t>单位性质：</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p>
    <w:p w14:paraId="61075DBF">
      <w:pPr>
        <w:pStyle w:val="118"/>
        <w:keepNext w:val="0"/>
        <w:keepLines w:val="0"/>
        <w:widowControl w:val="0"/>
        <w:shd w:val="clear" w:color="auto" w:fill="auto"/>
        <w:tabs>
          <w:tab w:val="left" w:pos="4613"/>
        </w:tabs>
        <w:bidi w:val="0"/>
        <w:spacing w:before="0" w:after="220" w:line="240" w:lineRule="auto"/>
        <w:ind w:left="0"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0"/>
          <w:w w:val="100"/>
          <w:position w:val="0"/>
          <w:sz w:val="24"/>
          <w:szCs w:val="24"/>
        </w:rPr>
        <w:t>地址：</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p>
    <w:p w14:paraId="1A0015B1">
      <w:pPr>
        <w:pStyle w:val="118"/>
        <w:keepNext w:val="0"/>
        <w:keepLines w:val="0"/>
        <w:widowControl w:val="0"/>
        <w:shd w:val="clear" w:color="auto" w:fill="auto"/>
        <w:tabs>
          <w:tab w:val="left" w:pos="1776"/>
          <w:tab w:val="left" w:pos="2933"/>
          <w:tab w:val="left" w:pos="4085"/>
        </w:tabs>
        <w:bidi w:val="0"/>
        <w:spacing w:before="0" w:after="220" w:line="240" w:lineRule="auto"/>
        <w:ind w:left="0"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0"/>
          <w:w w:val="100"/>
          <w:position w:val="0"/>
          <w:sz w:val="24"/>
          <w:szCs w:val="24"/>
        </w:rPr>
        <w:t>成立时间：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color w:val="000000"/>
          <w:spacing w:val="0"/>
          <w:w w:val="100"/>
          <w:position w:val="0"/>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color w:val="000000"/>
          <w:spacing w:val="0"/>
          <w:w w:val="100"/>
          <w:position w:val="0"/>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color w:val="000000"/>
          <w:spacing w:val="0"/>
          <w:w w:val="100"/>
          <w:position w:val="0"/>
          <w:sz w:val="24"/>
          <w:szCs w:val="24"/>
        </w:rPr>
        <w:t>日</w:t>
      </w:r>
    </w:p>
    <w:p w14:paraId="3F62FF8B">
      <w:pPr>
        <w:pStyle w:val="118"/>
        <w:keepNext w:val="0"/>
        <w:keepLines w:val="0"/>
        <w:widowControl w:val="0"/>
        <w:shd w:val="clear" w:color="auto" w:fill="auto"/>
        <w:tabs>
          <w:tab w:val="left" w:pos="3667"/>
        </w:tabs>
        <w:bidi w:val="0"/>
        <w:spacing w:before="0" w:after="220" w:line="240" w:lineRule="auto"/>
        <w:ind w:left="0"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0"/>
          <w:w w:val="100"/>
          <w:position w:val="0"/>
          <w:sz w:val="24"/>
          <w:szCs w:val="24"/>
        </w:rPr>
        <w:t>经营期限：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p>
    <w:p w14:paraId="2A12A291">
      <w:pPr>
        <w:pStyle w:val="118"/>
        <w:keepNext w:val="0"/>
        <w:keepLines w:val="0"/>
        <w:widowControl w:val="0"/>
        <w:shd w:val="clear" w:color="auto" w:fill="auto"/>
        <w:tabs>
          <w:tab w:val="left" w:pos="1358"/>
          <w:tab w:val="left" w:pos="2933"/>
          <w:tab w:val="left" w:pos="4402"/>
          <w:tab w:val="left" w:pos="5976"/>
        </w:tabs>
        <w:bidi w:val="0"/>
        <w:spacing w:before="0" w:after="220" w:line="240" w:lineRule="auto"/>
        <w:ind w:left="0"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0"/>
          <w:w w:val="100"/>
          <w:position w:val="0"/>
          <w:sz w:val="24"/>
          <w:szCs w:val="24"/>
        </w:rPr>
        <w:t>姓名：</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color w:val="000000"/>
          <w:spacing w:val="0"/>
          <w:w w:val="100"/>
          <w:position w:val="0"/>
          <w:sz w:val="24"/>
          <w:szCs w:val="24"/>
        </w:rPr>
        <w:t>性别：</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color w:val="000000"/>
          <w:spacing w:val="0"/>
          <w:w w:val="100"/>
          <w:position w:val="0"/>
          <w:sz w:val="24"/>
          <w:szCs w:val="24"/>
        </w:rPr>
        <w:t>年龄：</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color w:val="000000"/>
          <w:spacing w:val="0"/>
          <w:w w:val="100"/>
          <w:position w:val="0"/>
          <w:sz w:val="24"/>
          <w:szCs w:val="24"/>
        </w:rPr>
        <w:t>职务：</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p>
    <w:p w14:paraId="080C288A">
      <w:pPr>
        <w:pStyle w:val="118"/>
        <w:keepNext w:val="0"/>
        <w:keepLines w:val="0"/>
        <w:widowControl w:val="0"/>
        <w:shd w:val="clear" w:color="auto" w:fill="auto"/>
        <w:tabs>
          <w:tab w:val="left" w:pos="2928"/>
        </w:tabs>
        <w:bidi w:val="0"/>
        <w:spacing w:before="0" w:after="700" w:line="240" w:lineRule="auto"/>
        <w:ind w:left="0"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0"/>
          <w:w w:val="100"/>
          <w:position w:val="0"/>
          <w:sz w:val="24"/>
          <w:szCs w:val="24"/>
        </w:rPr>
        <w:t>系</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color w:val="000000"/>
          <w:spacing w:val="0"/>
          <w:w w:val="100"/>
          <w:position w:val="0"/>
          <w:sz w:val="24"/>
          <w:szCs w:val="24"/>
        </w:rPr>
        <w:t>（供应商名称）的法定代表人。</w:t>
      </w:r>
    </w:p>
    <w:p w14:paraId="62BA1FCA">
      <w:pPr>
        <w:pStyle w:val="118"/>
        <w:keepNext w:val="0"/>
        <w:keepLines w:val="0"/>
        <w:widowControl w:val="0"/>
        <w:shd w:val="clear" w:color="auto" w:fill="auto"/>
        <w:bidi w:val="0"/>
        <w:spacing w:before="0" w:after="700" w:line="240" w:lineRule="auto"/>
        <w:ind w:left="0" w:right="0" w:firstLine="54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0"/>
          <w:w w:val="100"/>
          <w:position w:val="0"/>
          <w:sz w:val="24"/>
          <w:szCs w:val="24"/>
        </w:rPr>
        <w:t>特此证明。</w:t>
      </w:r>
    </w:p>
    <w:p w14:paraId="2F0BA2D5">
      <w:pPr>
        <w:pStyle w:val="118"/>
        <w:keepNext w:val="0"/>
        <w:keepLines w:val="0"/>
        <w:widowControl w:val="0"/>
        <w:shd w:val="clear" w:color="auto" w:fill="auto"/>
        <w:bidi w:val="0"/>
        <w:spacing w:before="0" w:after="700" w:line="240" w:lineRule="auto"/>
        <w:ind w:left="0" w:right="0" w:firstLine="54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0"/>
          <w:w w:val="100"/>
          <w:position w:val="0"/>
          <w:sz w:val="24"/>
          <w:szCs w:val="24"/>
        </w:rPr>
        <w:t>附：法定代表人身份证明</w:t>
      </w:r>
    </w:p>
    <w:p w14:paraId="18FEBB84">
      <w:pPr>
        <w:pStyle w:val="118"/>
        <w:keepNext w:val="0"/>
        <w:keepLines w:val="0"/>
        <w:widowControl w:val="0"/>
        <w:shd w:val="clear" w:color="auto" w:fill="auto"/>
        <w:tabs>
          <w:tab w:val="left" w:pos="3250"/>
        </w:tabs>
        <w:bidi w:val="0"/>
        <w:spacing w:before="0" w:after="220" w:line="240" w:lineRule="auto"/>
        <w:ind w:left="0" w:right="400" w:firstLine="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0"/>
          <w:w w:val="100"/>
          <w:position w:val="0"/>
          <w:sz w:val="24"/>
          <w:szCs w:val="24"/>
        </w:rPr>
        <w:t>供应商：</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color w:val="000000"/>
          <w:spacing w:val="0"/>
          <w:w w:val="100"/>
          <w:position w:val="0"/>
          <w:sz w:val="24"/>
          <w:szCs w:val="24"/>
        </w:rPr>
        <w:t>（盖单位公章）</w:t>
      </w:r>
    </w:p>
    <w:p w14:paraId="0622B9B3">
      <w:pPr>
        <w:pStyle w:val="118"/>
        <w:keepNext w:val="0"/>
        <w:keepLines w:val="0"/>
        <w:widowControl w:val="0"/>
        <w:shd w:val="clear" w:color="auto" w:fill="auto"/>
        <w:tabs>
          <w:tab w:val="left" w:pos="1162"/>
          <w:tab w:val="left" w:pos="2314"/>
          <w:tab w:val="left" w:pos="3466"/>
        </w:tabs>
        <w:bidi w:val="0"/>
        <w:spacing w:before="0" w:after="220" w:line="240" w:lineRule="auto"/>
        <w:ind w:left="0" w:right="400" w:firstLine="0"/>
        <w:jc w:val="right"/>
        <w:outlineLvl w:val="9"/>
        <w:rPr>
          <w:rFonts w:hint="eastAsia" w:asciiTheme="minorEastAsia" w:hAnsiTheme="minorEastAsia" w:eastAsiaTheme="minorEastAsia" w:cstheme="minorEastAsia"/>
          <w:color w:val="000000"/>
          <w:spacing w:val="0"/>
          <w:w w:val="100"/>
          <w:position w:val="0"/>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bookmarkStart w:id="93" w:name="_Toc27615"/>
      <w:r>
        <w:rPr>
          <w:rFonts w:hint="eastAsia" w:asciiTheme="minorEastAsia" w:hAnsiTheme="minorEastAsia" w:eastAsiaTheme="minorEastAsia" w:cstheme="minorEastAsia"/>
          <w:color w:val="000000"/>
          <w:spacing w:val="0"/>
          <w:w w:val="100"/>
          <w:position w:val="0"/>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color w:val="000000"/>
          <w:spacing w:val="0"/>
          <w:w w:val="100"/>
          <w:position w:val="0"/>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color w:val="000000"/>
          <w:spacing w:val="0"/>
          <w:w w:val="100"/>
          <w:position w:val="0"/>
          <w:sz w:val="24"/>
          <w:szCs w:val="24"/>
        </w:rPr>
        <w:t>日</w:t>
      </w:r>
      <w:bookmarkEnd w:id="93"/>
    </w:p>
    <w:p w14:paraId="66F3FBC5">
      <w:pPr>
        <w:pStyle w:val="2"/>
        <w:rPr>
          <w:rFonts w:hint="eastAsia"/>
          <w:sz w:val="24"/>
          <w:szCs w:val="24"/>
          <w:lang w:val="en-US" w:eastAsia="zh-CN"/>
        </w:rPr>
      </w:pPr>
    </w:p>
    <w:p w14:paraId="1077BEAE">
      <w:pPr>
        <w:rPr>
          <w:rStyle w:val="97"/>
          <w:rFonts w:hint="eastAsia" w:cs="宋体"/>
          <w:b/>
          <w:bCs/>
          <w:color w:val="auto"/>
          <w:sz w:val="24"/>
          <w:szCs w:val="24"/>
          <w:highlight w:val="none"/>
          <w:lang w:val="en-US" w:eastAsia="zh-CN"/>
        </w:rPr>
      </w:pPr>
      <w:r>
        <w:rPr>
          <w:rStyle w:val="97"/>
          <w:rFonts w:hint="eastAsia" w:cs="宋体"/>
          <w:b/>
          <w:bCs/>
          <w:color w:val="auto"/>
          <w:sz w:val="24"/>
          <w:szCs w:val="24"/>
          <w:highlight w:val="none"/>
          <w:lang w:val="en-US" w:eastAsia="zh-CN"/>
        </w:rPr>
        <w:br w:type="page"/>
      </w:r>
    </w:p>
    <w:p w14:paraId="4FD4C0AE">
      <w:pPr>
        <w:pStyle w:val="118"/>
        <w:keepNext w:val="0"/>
        <w:keepLines w:val="0"/>
        <w:pageBreakBefore w:val="0"/>
        <w:widowControl w:val="0"/>
        <w:shd w:val="clear" w:color="auto" w:fill="auto"/>
        <w:tabs>
          <w:tab w:val="left" w:pos="1162"/>
          <w:tab w:val="left" w:pos="2314"/>
          <w:tab w:val="left" w:pos="3466"/>
        </w:tabs>
        <w:kinsoku/>
        <w:wordWrap/>
        <w:overflowPunct/>
        <w:topLinePunct w:val="0"/>
        <w:autoSpaceDE/>
        <w:autoSpaceDN/>
        <w:bidi w:val="0"/>
        <w:adjustRightInd/>
        <w:snapToGrid/>
        <w:spacing w:before="0" w:after="0" w:line="500" w:lineRule="exact"/>
        <w:ind w:left="0" w:leftChars="0" w:right="0" w:firstLine="0" w:firstLineChars="0"/>
        <w:jc w:val="center"/>
        <w:textAlignment w:val="baseline"/>
        <w:outlineLvl w:val="1"/>
        <w:rPr>
          <w:rFonts w:hint="eastAsia" w:asciiTheme="minorEastAsia" w:hAnsiTheme="minorEastAsia" w:eastAsiaTheme="minorEastAsia" w:cstheme="minorEastAsia"/>
          <w:sz w:val="24"/>
          <w:szCs w:val="24"/>
        </w:rPr>
      </w:pPr>
      <w:bookmarkStart w:id="94" w:name="_Toc24209"/>
      <w:bookmarkStart w:id="95" w:name="_Toc17061"/>
      <w:r>
        <w:rPr>
          <w:rFonts w:hint="eastAsia" w:asciiTheme="minorEastAsia" w:hAnsiTheme="minorEastAsia" w:eastAsiaTheme="minorEastAsia" w:cstheme="minorEastAsia"/>
          <w:b/>
          <w:bCs/>
          <w:color w:val="000000"/>
          <w:spacing w:val="0"/>
          <w:w w:val="100"/>
          <w:position w:val="0"/>
          <w:sz w:val="24"/>
          <w:szCs w:val="24"/>
          <w:lang w:val="en-US" w:eastAsia="zh-CN"/>
        </w:rPr>
        <w:t>四</w:t>
      </w:r>
      <w:r>
        <w:rPr>
          <w:rFonts w:hint="eastAsia" w:asciiTheme="minorEastAsia" w:hAnsiTheme="minorEastAsia" w:eastAsiaTheme="minorEastAsia" w:cstheme="minorEastAsia"/>
          <w:b/>
          <w:bCs/>
          <w:color w:val="000000"/>
          <w:spacing w:val="0"/>
          <w:w w:val="100"/>
          <w:position w:val="0"/>
          <w:sz w:val="24"/>
          <w:szCs w:val="24"/>
        </w:rPr>
        <w:t>、授权委托书</w:t>
      </w:r>
      <w:bookmarkEnd w:id="94"/>
      <w:bookmarkEnd w:id="95"/>
    </w:p>
    <w:p w14:paraId="0B04DD6F">
      <w:pPr>
        <w:pStyle w:val="118"/>
        <w:keepNext w:val="0"/>
        <w:keepLines w:val="0"/>
        <w:pageBreakBefore w:val="0"/>
        <w:widowControl w:val="0"/>
        <w:shd w:val="clear" w:color="auto" w:fill="auto"/>
        <w:tabs>
          <w:tab w:val="left" w:pos="1675"/>
          <w:tab w:val="left" w:pos="3422"/>
          <w:tab w:val="left" w:pos="7675"/>
        </w:tabs>
        <w:kinsoku/>
        <w:wordWrap/>
        <w:overflowPunct/>
        <w:topLinePunct w:val="0"/>
        <w:autoSpaceDE/>
        <w:autoSpaceDN/>
        <w:bidi w:val="0"/>
        <w:adjustRightInd/>
        <w:snapToGrid/>
        <w:spacing w:before="0" w:after="0" w:line="500" w:lineRule="exact"/>
        <w:ind w:left="0" w:right="0"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0"/>
          <w:w w:val="100"/>
          <w:position w:val="0"/>
          <w:sz w:val="24"/>
          <w:szCs w:val="24"/>
        </w:rPr>
        <w:t>本人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color w:val="000000"/>
          <w:spacing w:val="0"/>
          <w:w w:val="100"/>
          <w:position w:val="0"/>
          <w:sz w:val="24"/>
          <w:szCs w:val="24"/>
        </w:rPr>
        <w:t>（姓名）系</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color w:val="000000"/>
          <w:spacing w:val="0"/>
          <w:w w:val="100"/>
          <w:position w:val="0"/>
          <w:sz w:val="24"/>
          <w:szCs w:val="24"/>
        </w:rPr>
        <w:t>（供应商名称）的法定代表人，现委托</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color w:val="000000"/>
          <w:spacing w:val="0"/>
          <w:w w:val="100"/>
          <w:position w:val="0"/>
          <w:sz w:val="24"/>
          <w:szCs w:val="24"/>
        </w:rPr>
        <w:t>（姓名） 为我方代理人。代理人根据授权，以我方名义签署、澄清、说明、补正、递交、撤回、修改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（项目名称、采购编号）</w:t>
      </w:r>
      <w:r>
        <w:rPr>
          <w:rFonts w:hint="eastAsia" w:asciiTheme="minorEastAsia" w:hAnsiTheme="minorEastAsia" w:eastAsiaTheme="minorEastAsia" w:cstheme="minorEastAsia"/>
          <w:color w:val="000000"/>
          <w:spacing w:val="0"/>
          <w:w w:val="100"/>
          <w:position w:val="0"/>
          <w:sz w:val="24"/>
          <w:szCs w:val="24"/>
        </w:rPr>
        <w:t>竞争性磋商响应文件、签订合同和处理有关事宜，其法律后果由我方承担。</w:t>
      </w:r>
    </w:p>
    <w:p w14:paraId="1F030A27">
      <w:pPr>
        <w:pStyle w:val="11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0"/>
          <w:w w:val="100"/>
          <w:position w:val="0"/>
          <w:sz w:val="24"/>
          <w:szCs w:val="24"/>
        </w:rPr>
        <w:t>本授权书至响应文件有效期结束前始终有效。</w:t>
      </w:r>
    </w:p>
    <w:p w14:paraId="04F54CAA">
      <w:pPr>
        <w:pStyle w:val="11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0"/>
          <w:w w:val="100"/>
          <w:position w:val="0"/>
          <w:sz w:val="24"/>
          <w:szCs w:val="24"/>
        </w:rPr>
        <w:t>代理人无转委托权。</w:t>
      </w:r>
    </w:p>
    <w:p w14:paraId="543641A2">
      <w:pPr>
        <w:pStyle w:val="11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0"/>
          <w:w w:val="100"/>
          <w:position w:val="0"/>
          <w:sz w:val="24"/>
          <w:szCs w:val="24"/>
        </w:rPr>
        <w:t>附：法定代表人及授权委托人身份证明</w:t>
      </w:r>
    </w:p>
    <w:p w14:paraId="233D412B">
      <w:pPr>
        <w:pStyle w:val="118"/>
        <w:keepNext w:val="0"/>
        <w:keepLines w:val="0"/>
        <w:pageBreakBefore w:val="0"/>
        <w:widowControl w:val="0"/>
        <w:shd w:val="clear" w:color="auto" w:fill="auto"/>
        <w:tabs>
          <w:tab w:val="left" w:pos="4079"/>
          <w:tab w:val="left" w:pos="5025"/>
          <w:tab w:val="left" w:pos="5970"/>
          <w:tab w:val="left" w:pos="6705"/>
          <w:tab w:val="left" w:pos="6810"/>
          <w:tab w:val="left" w:pos="8174"/>
          <w:tab w:val="left" w:pos="8279"/>
        </w:tabs>
        <w:kinsoku/>
        <w:wordWrap/>
        <w:overflowPunct/>
        <w:topLinePunct w:val="0"/>
        <w:autoSpaceDE/>
        <w:autoSpaceDN/>
        <w:bidi w:val="0"/>
        <w:adjustRightInd/>
        <w:snapToGrid/>
        <w:spacing w:before="0" w:after="0" w:line="500" w:lineRule="exact"/>
        <w:ind w:left="0" w:leftChars="0" w:right="0" w:firstLine="3360" w:firstLineChars="1400"/>
        <w:jc w:val="left"/>
        <w:textAlignment w:val="baseline"/>
        <w:rPr>
          <w:rFonts w:hint="eastAsia" w:asciiTheme="minorEastAsia" w:hAnsiTheme="minorEastAsia" w:eastAsiaTheme="minorEastAsia" w:cstheme="minorEastAsia"/>
          <w:color w:val="000000"/>
          <w:spacing w:val="0"/>
          <w:w w:val="100"/>
          <w:position w:val="0"/>
          <w:sz w:val="24"/>
          <w:szCs w:val="24"/>
        </w:rPr>
      </w:pPr>
    </w:p>
    <w:p w14:paraId="1B4BE685">
      <w:pPr>
        <w:pStyle w:val="118"/>
        <w:keepNext w:val="0"/>
        <w:keepLines w:val="0"/>
        <w:pageBreakBefore w:val="0"/>
        <w:widowControl w:val="0"/>
        <w:shd w:val="clear" w:color="auto" w:fill="auto"/>
        <w:tabs>
          <w:tab w:val="left" w:pos="4079"/>
          <w:tab w:val="left" w:pos="5025"/>
          <w:tab w:val="left" w:pos="5970"/>
          <w:tab w:val="left" w:pos="6705"/>
          <w:tab w:val="left" w:pos="6810"/>
          <w:tab w:val="left" w:pos="8174"/>
          <w:tab w:val="left" w:pos="8279"/>
        </w:tabs>
        <w:kinsoku/>
        <w:wordWrap/>
        <w:overflowPunct/>
        <w:topLinePunct w:val="0"/>
        <w:autoSpaceDE/>
        <w:autoSpaceDN/>
        <w:bidi w:val="0"/>
        <w:adjustRightInd/>
        <w:snapToGrid/>
        <w:spacing w:before="0" w:after="0" w:line="500" w:lineRule="exact"/>
        <w:ind w:left="0" w:leftChars="0" w:right="0" w:firstLine="3360" w:firstLineChars="1400"/>
        <w:jc w:val="left"/>
        <w:textAlignment w:val="baseline"/>
        <w:rPr>
          <w:rFonts w:hint="eastAsia" w:asciiTheme="minorEastAsia" w:hAnsiTheme="minorEastAsia" w:eastAsiaTheme="minorEastAsia" w:cstheme="minorEastAsia"/>
          <w:color w:val="000000"/>
          <w:spacing w:val="0"/>
          <w:w w:val="100"/>
          <w:position w:val="0"/>
          <w:sz w:val="24"/>
          <w:szCs w:val="24"/>
        </w:rPr>
      </w:pPr>
    </w:p>
    <w:p w14:paraId="1E793549">
      <w:pPr>
        <w:pStyle w:val="118"/>
        <w:keepNext w:val="0"/>
        <w:keepLines w:val="0"/>
        <w:pageBreakBefore w:val="0"/>
        <w:widowControl w:val="0"/>
        <w:shd w:val="clear" w:color="auto" w:fill="auto"/>
        <w:tabs>
          <w:tab w:val="left" w:pos="4079"/>
          <w:tab w:val="left" w:pos="5025"/>
          <w:tab w:val="left" w:pos="5970"/>
          <w:tab w:val="left" w:pos="6705"/>
          <w:tab w:val="left" w:pos="6810"/>
          <w:tab w:val="left" w:pos="8174"/>
          <w:tab w:val="left" w:pos="8279"/>
        </w:tabs>
        <w:kinsoku/>
        <w:wordWrap/>
        <w:overflowPunct/>
        <w:topLinePunct w:val="0"/>
        <w:autoSpaceDE/>
        <w:autoSpaceDN/>
        <w:bidi w:val="0"/>
        <w:adjustRightInd/>
        <w:snapToGrid/>
        <w:spacing w:before="0" w:after="0" w:line="500" w:lineRule="exact"/>
        <w:ind w:left="0" w:leftChars="0" w:right="0" w:firstLine="3360" w:firstLineChars="1400"/>
        <w:jc w:val="left"/>
        <w:textAlignment w:val="baseline"/>
        <w:rPr>
          <w:rFonts w:hint="eastAsia" w:asciiTheme="minorEastAsia" w:hAnsiTheme="minorEastAsia" w:eastAsiaTheme="minorEastAsia" w:cstheme="minorEastAsia"/>
          <w:color w:val="000000"/>
          <w:spacing w:val="0"/>
          <w:w w:val="100"/>
          <w:position w:val="0"/>
          <w:sz w:val="24"/>
          <w:szCs w:val="24"/>
        </w:rPr>
      </w:pPr>
    </w:p>
    <w:p w14:paraId="4F367151">
      <w:pPr>
        <w:pStyle w:val="118"/>
        <w:keepNext w:val="0"/>
        <w:keepLines w:val="0"/>
        <w:pageBreakBefore w:val="0"/>
        <w:widowControl w:val="0"/>
        <w:shd w:val="clear" w:color="auto" w:fill="auto"/>
        <w:tabs>
          <w:tab w:val="left" w:pos="4079"/>
          <w:tab w:val="left" w:pos="5025"/>
          <w:tab w:val="left" w:pos="5970"/>
          <w:tab w:val="left" w:pos="6705"/>
          <w:tab w:val="left" w:pos="6810"/>
          <w:tab w:val="left" w:pos="8174"/>
          <w:tab w:val="left" w:pos="8279"/>
        </w:tabs>
        <w:kinsoku/>
        <w:wordWrap/>
        <w:overflowPunct/>
        <w:topLinePunct w:val="0"/>
        <w:autoSpaceDE/>
        <w:autoSpaceDN/>
        <w:bidi w:val="0"/>
        <w:adjustRightInd/>
        <w:snapToGrid/>
        <w:spacing w:before="0" w:after="0" w:line="500" w:lineRule="exact"/>
        <w:ind w:left="0" w:leftChars="0" w:right="0" w:firstLine="3360" w:firstLineChars="1400"/>
        <w:jc w:val="left"/>
        <w:textAlignment w:val="baseline"/>
        <w:rPr>
          <w:rFonts w:hint="eastAsia" w:asciiTheme="minorEastAsia" w:hAnsiTheme="minorEastAsia" w:eastAsiaTheme="minorEastAsia" w:cstheme="minorEastAsia"/>
          <w:color w:val="000000"/>
          <w:spacing w:val="0"/>
          <w:w w:val="100"/>
          <w:position w:val="0"/>
          <w:sz w:val="24"/>
          <w:szCs w:val="24"/>
        </w:rPr>
      </w:pPr>
    </w:p>
    <w:p w14:paraId="4FF18A57">
      <w:pPr>
        <w:pStyle w:val="118"/>
        <w:keepNext w:val="0"/>
        <w:keepLines w:val="0"/>
        <w:pageBreakBefore w:val="0"/>
        <w:widowControl w:val="0"/>
        <w:shd w:val="clear" w:color="auto" w:fill="auto"/>
        <w:tabs>
          <w:tab w:val="left" w:pos="4079"/>
          <w:tab w:val="left" w:pos="5025"/>
          <w:tab w:val="left" w:pos="5970"/>
          <w:tab w:val="left" w:pos="6705"/>
          <w:tab w:val="left" w:pos="6810"/>
          <w:tab w:val="left" w:pos="8174"/>
          <w:tab w:val="left" w:pos="8279"/>
        </w:tabs>
        <w:kinsoku/>
        <w:wordWrap/>
        <w:overflowPunct/>
        <w:topLinePunct w:val="0"/>
        <w:autoSpaceDE/>
        <w:autoSpaceDN/>
        <w:bidi w:val="0"/>
        <w:adjustRightInd/>
        <w:snapToGrid/>
        <w:spacing w:before="0" w:after="0" w:line="500" w:lineRule="exact"/>
        <w:ind w:left="0" w:leftChars="0" w:right="0" w:firstLine="3360" w:firstLineChars="1400"/>
        <w:jc w:val="left"/>
        <w:textAlignment w:val="baseline"/>
        <w:rPr>
          <w:rFonts w:hint="eastAsia" w:asciiTheme="minorEastAsia" w:hAnsiTheme="minorEastAsia" w:eastAsiaTheme="minorEastAsia" w:cstheme="minorEastAsia"/>
          <w:color w:val="000000"/>
          <w:spacing w:val="0"/>
          <w:w w:val="100"/>
          <w:position w:val="0"/>
          <w:sz w:val="24"/>
          <w:szCs w:val="24"/>
        </w:rPr>
      </w:pPr>
    </w:p>
    <w:p w14:paraId="3B08AF6B">
      <w:pPr>
        <w:pStyle w:val="118"/>
        <w:keepNext w:val="0"/>
        <w:keepLines w:val="0"/>
        <w:pageBreakBefore w:val="0"/>
        <w:widowControl w:val="0"/>
        <w:shd w:val="clear" w:color="auto" w:fill="auto"/>
        <w:tabs>
          <w:tab w:val="left" w:pos="4079"/>
          <w:tab w:val="left" w:pos="5025"/>
          <w:tab w:val="left" w:pos="5970"/>
          <w:tab w:val="left" w:pos="6705"/>
          <w:tab w:val="left" w:pos="6810"/>
          <w:tab w:val="left" w:pos="8174"/>
          <w:tab w:val="left" w:pos="8279"/>
        </w:tabs>
        <w:kinsoku/>
        <w:wordWrap/>
        <w:overflowPunct/>
        <w:topLinePunct w:val="0"/>
        <w:autoSpaceDE/>
        <w:autoSpaceDN/>
        <w:bidi w:val="0"/>
        <w:adjustRightInd/>
        <w:snapToGrid/>
        <w:spacing w:before="0" w:after="0" w:line="500" w:lineRule="exact"/>
        <w:ind w:left="0" w:leftChars="0" w:right="0" w:firstLine="3360" w:firstLineChars="1400"/>
        <w:jc w:val="left"/>
        <w:textAlignment w:val="baseline"/>
        <w:rPr>
          <w:rFonts w:hint="eastAsia" w:asciiTheme="minorEastAsia" w:hAnsiTheme="minorEastAsia" w:eastAsiaTheme="minorEastAsia" w:cstheme="minorEastAsia"/>
          <w:color w:val="000000"/>
          <w:spacing w:val="0"/>
          <w:w w:val="100"/>
          <w:position w:val="0"/>
          <w:sz w:val="24"/>
          <w:szCs w:val="24"/>
        </w:rPr>
      </w:pPr>
    </w:p>
    <w:p w14:paraId="7830F9BC">
      <w:pPr>
        <w:pStyle w:val="118"/>
        <w:keepNext w:val="0"/>
        <w:keepLines w:val="0"/>
        <w:pageBreakBefore w:val="0"/>
        <w:widowControl w:val="0"/>
        <w:shd w:val="clear" w:color="auto" w:fill="auto"/>
        <w:tabs>
          <w:tab w:val="left" w:pos="4079"/>
          <w:tab w:val="left" w:pos="5025"/>
          <w:tab w:val="left" w:pos="5970"/>
          <w:tab w:val="left" w:pos="6705"/>
          <w:tab w:val="left" w:pos="6810"/>
          <w:tab w:val="left" w:pos="8174"/>
          <w:tab w:val="left" w:pos="8279"/>
        </w:tabs>
        <w:kinsoku/>
        <w:wordWrap/>
        <w:overflowPunct/>
        <w:topLinePunct w:val="0"/>
        <w:autoSpaceDE/>
        <w:autoSpaceDN/>
        <w:bidi w:val="0"/>
        <w:adjustRightInd/>
        <w:snapToGrid/>
        <w:spacing w:before="0" w:after="0" w:line="500" w:lineRule="exact"/>
        <w:ind w:left="0" w:leftChars="0" w:right="0" w:firstLine="3360" w:firstLineChars="1400"/>
        <w:jc w:val="left"/>
        <w:textAlignment w:val="baseline"/>
        <w:rPr>
          <w:rFonts w:hint="eastAsia" w:asciiTheme="minorEastAsia" w:hAnsiTheme="minorEastAsia" w:eastAsiaTheme="minorEastAsia" w:cstheme="minorEastAsia"/>
          <w:color w:val="000000"/>
          <w:spacing w:val="0"/>
          <w:w w:val="100"/>
          <w:position w:val="0"/>
          <w:sz w:val="24"/>
          <w:szCs w:val="24"/>
        </w:rPr>
      </w:pPr>
    </w:p>
    <w:p w14:paraId="5E67E9BE">
      <w:pPr>
        <w:pStyle w:val="118"/>
        <w:keepNext w:val="0"/>
        <w:keepLines w:val="0"/>
        <w:pageBreakBefore w:val="0"/>
        <w:widowControl w:val="0"/>
        <w:shd w:val="clear" w:color="auto" w:fill="auto"/>
        <w:tabs>
          <w:tab w:val="left" w:pos="4079"/>
          <w:tab w:val="left" w:pos="5025"/>
          <w:tab w:val="left" w:pos="5970"/>
          <w:tab w:val="left" w:pos="6705"/>
          <w:tab w:val="left" w:pos="6810"/>
          <w:tab w:val="left" w:pos="8174"/>
          <w:tab w:val="left" w:pos="8279"/>
        </w:tabs>
        <w:kinsoku/>
        <w:wordWrap/>
        <w:overflowPunct/>
        <w:topLinePunct w:val="0"/>
        <w:autoSpaceDE/>
        <w:autoSpaceDN/>
        <w:bidi w:val="0"/>
        <w:adjustRightInd/>
        <w:snapToGrid/>
        <w:spacing w:before="0" w:after="0" w:line="500" w:lineRule="exact"/>
        <w:ind w:left="0" w:leftChars="0" w:right="0" w:firstLine="3360" w:firstLineChars="1400"/>
        <w:jc w:val="left"/>
        <w:textAlignment w:val="baseline"/>
        <w:rPr>
          <w:rFonts w:hint="eastAsia" w:asciiTheme="minorEastAsia" w:hAnsiTheme="minorEastAsia" w:eastAsiaTheme="minorEastAsia" w:cstheme="minorEastAsia"/>
          <w:color w:val="000000"/>
          <w:spacing w:val="0"/>
          <w:w w:val="100"/>
          <w:position w:val="0"/>
          <w:sz w:val="24"/>
          <w:szCs w:val="24"/>
        </w:rPr>
      </w:pPr>
    </w:p>
    <w:p w14:paraId="288E794A">
      <w:pPr>
        <w:pStyle w:val="118"/>
        <w:keepNext w:val="0"/>
        <w:keepLines w:val="0"/>
        <w:pageBreakBefore w:val="0"/>
        <w:widowControl w:val="0"/>
        <w:shd w:val="clear" w:color="auto" w:fill="auto"/>
        <w:tabs>
          <w:tab w:val="left" w:pos="4079"/>
          <w:tab w:val="left" w:pos="5025"/>
          <w:tab w:val="left" w:pos="5970"/>
          <w:tab w:val="left" w:pos="6705"/>
          <w:tab w:val="left" w:pos="6810"/>
          <w:tab w:val="left" w:pos="8174"/>
          <w:tab w:val="left" w:pos="8279"/>
        </w:tabs>
        <w:kinsoku/>
        <w:wordWrap/>
        <w:overflowPunct/>
        <w:topLinePunct w:val="0"/>
        <w:autoSpaceDE/>
        <w:autoSpaceDN/>
        <w:bidi w:val="0"/>
        <w:adjustRightInd/>
        <w:snapToGrid/>
        <w:spacing w:before="0" w:after="0" w:line="500" w:lineRule="exact"/>
        <w:ind w:left="0" w:leftChars="0" w:right="0" w:firstLine="3360" w:firstLineChars="1400"/>
        <w:jc w:val="left"/>
        <w:textAlignment w:val="baseline"/>
        <w:rPr>
          <w:rFonts w:hint="eastAsia" w:asciiTheme="minorEastAsia" w:hAnsiTheme="minorEastAsia" w:eastAsiaTheme="minorEastAsia" w:cstheme="minorEastAsia"/>
          <w:color w:val="000000"/>
          <w:spacing w:val="0"/>
          <w:w w:val="100"/>
          <w:position w:val="0"/>
          <w:sz w:val="24"/>
          <w:szCs w:val="24"/>
        </w:rPr>
      </w:pPr>
    </w:p>
    <w:p w14:paraId="76232CF5">
      <w:pPr>
        <w:pStyle w:val="118"/>
        <w:keepNext w:val="0"/>
        <w:keepLines w:val="0"/>
        <w:pageBreakBefore w:val="0"/>
        <w:widowControl w:val="0"/>
        <w:shd w:val="clear" w:color="auto" w:fill="auto"/>
        <w:tabs>
          <w:tab w:val="left" w:pos="4079"/>
          <w:tab w:val="left" w:pos="5025"/>
          <w:tab w:val="left" w:pos="5970"/>
          <w:tab w:val="left" w:pos="6705"/>
          <w:tab w:val="left" w:pos="6810"/>
          <w:tab w:val="left" w:pos="8174"/>
          <w:tab w:val="left" w:pos="8279"/>
        </w:tabs>
        <w:kinsoku/>
        <w:wordWrap/>
        <w:overflowPunct/>
        <w:topLinePunct w:val="0"/>
        <w:autoSpaceDE/>
        <w:autoSpaceDN/>
        <w:bidi w:val="0"/>
        <w:adjustRightInd/>
        <w:snapToGrid/>
        <w:spacing w:before="0" w:after="0" w:line="500" w:lineRule="exact"/>
        <w:ind w:left="0" w:leftChars="0" w:right="0" w:firstLine="3360" w:firstLineChars="1400"/>
        <w:jc w:val="left"/>
        <w:textAlignment w:val="baseline"/>
        <w:rPr>
          <w:rFonts w:hint="eastAsia" w:asciiTheme="minorEastAsia" w:hAnsiTheme="minorEastAsia" w:eastAsiaTheme="minorEastAsia" w:cstheme="minorEastAsia"/>
          <w:color w:val="000000"/>
          <w:spacing w:val="0"/>
          <w:w w:val="100"/>
          <w:position w:val="0"/>
          <w:sz w:val="24"/>
          <w:szCs w:val="24"/>
        </w:rPr>
      </w:pPr>
      <w:r>
        <w:rPr>
          <w:rFonts w:hint="eastAsia" w:asciiTheme="minorEastAsia" w:hAnsiTheme="minorEastAsia" w:eastAsiaTheme="minorEastAsia" w:cstheme="minorEastAsia"/>
          <w:color w:val="000000"/>
          <w:spacing w:val="0"/>
          <w:w w:val="100"/>
          <w:position w:val="0"/>
          <w:sz w:val="24"/>
          <w:szCs w:val="24"/>
        </w:rPr>
        <w:t>供应商：</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color w:val="000000"/>
          <w:spacing w:val="0"/>
          <w:w w:val="100"/>
          <w:position w:val="0"/>
          <w:sz w:val="24"/>
          <w:szCs w:val="24"/>
        </w:rPr>
        <w:t xml:space="preserve">（盖单位公章） </w:t>
      </w:r>
    </w:p>
    <w:p w14:paraId="2D4CCD46">
      <w:pPr>
        <w:pStyle w:val="118"/>
        <w:keepNext w:val="0"/>
        <w:keepLines w:val="0"/>
        <w:pageBreakBefore w:val="0"/>
        <w:widowControl w:val="0"/>
        <w:shd w:val="clear" w:color="auto" w:fill="auto"/>
        <w:tabs>
          <w:tab w:val="left" w:pos="4079"/>
          <w:tab w:val="left" w:pos="5025"/>
          <w:tab w:val="left" w:pos="5970"/>
          <w:tab w:val="left" w:pos="6705"/>
          <w:tab w:val="left" w:pos="6810"/>
          <w:tab w:val="left" w:pos="8174"/>
          <w:tab w:val="left" w:pos="8279"/>
        </w:tabs>
        <w:kinsoku/>
        <w:wordWrap/>
        <w:overflowPunct/>
        <w:topLinePunct w:val="0"/>
        <w:autoSpaceDE/>
        <w:autoSpaceDN/>
        <w:bidi w:val="0"/>
        <w:adjustRightInd/>
        <w:snapToGrid/>
        <w:spacing w:before="0" w:after="0" w:line="500" w:lineRule="exact"/>
        <w:ind w:left="0" w:leftChars="0" w:right="0" w:firstLine="3360" w:firstLineChars="1400"/>
        <w:jc w:val="left"/>
        <w:textAlignment w:val="baseline"/>
        <w:rPr>
          <w:rFonts w:hint="eastAsia" w:asciiTheme="minorEastAsia" w:hAnsiTheme="minorEastAsia" w:eastAsiaTheme="minorEastAsia" w:cstheme="minorEastAsia"/>
          <w:color w:val="000000"/>
          <w:spacing w:val="0"/>
          <w:w w:val="100"/>
          <w:position w:val="0"/>
          <w:sz w:val="24"/>
          <w:szCs w:val="24"/>
        </w:rPr>
      </w:pPr>
      <w:r>
        <w:rPr>
          <w:rFonts w:hint="eastAsia" w:asciiTheme="minorEastAsia" w:hAnsiTheme="minorEastAsia" w:eastAsiaTheme="minorEastAsia" w:cstheme="minorEastAsia"/>
          <w:color w:val="000000"/>
          <w:spacing w:val="0"/>
          <w:w w:val="100"/>
          <w:position w:val="0"/>
          <w:sz w:val="24"/>
          <w:szCs w:val="24"/>
        </w:rPr>
        <w:t>法定代表人：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color w:val="000000"/>
          <w:spacing w:val="0"/>
          <w:w w:val="100"/>
          <w:position w:val="0"/>
          <w:sz w:val="24"/>
          <w:szCs w:val="24"/>
        </w:rPr>
        <w:t xml:space="preserve"> （签字或盖章） </w:t>
      </w:r>
    </w:p>
    <w:p w14:paraId="4A20ACD7">
      <w:pPr>
        <w:pStyle w:val="118"/>
        <w:keepNext w:val="0"/>
        <w:keepLines w:val="0"/>
        <w:pageBreakBefore w:val="0"/>
        <w:widowControl w:val="0"/>
        <w:shd w:val="clear" w:color="auto" w:fill="auto"/>
        <w:tabs>
          <w:tab w:val="left" w:pos="4079"/>
          <w:tab w:val="left" w:pos="5025"/>
          <w:tab w:val="left" w:pos="5970"/>
          <w:tab w:val="left" w:pos="6705"/>
          <w:tab w:val="left" w:pos="6810"/>
          <w:tab w:val="left" w:pos="8174"/>
          <w:tab w:val="left" w:pos="8279"/>
        </w:tabs>
        <w:kinsoku/>
        <w:wordWrap/>
        <w:overflowPunct/>
        <w:topLinePunct w:val="0"/>
        <w:autoSpaceDE/>
        <w:autoSpaceDN/>
        <w:bidi w:val="0"/>
        <w:adjustRightInd/>
        <w:snapToGrid/>
        <w:spacing w:before="0" w:after="0" w:line="500" w:lineRule="exact"/>
        <w:ind w:left="0" w:leftChars="0" w:right="0" w:firstLine="3360" w:firstLineChars="1400"/>
        <w:jc w:val="left"/>
        <w:textAlignment w:val="baseline"/>
        <w:rPr>
          <w:rFonts w:hint="eastAsia" w:asciiTheme="minorEastAsia" w:hAnsiTheme="minorEastAsia" w:eastAsiaTheme="minorEastAsia" w:cstheme="minorEastAsia"/>
          <w:color w:val="000000"/>
          <w:spacing w:val="0"/>
          <w:w w:val="100"/>
          <w:position w:val="0"/>
          <w:sz w:val="24"/>
          <w:szCs w:val="24"/>
        </w:rPr>
      </w:pPr>
      <w:r>
        <w:rPr>
          <w:rFonts w:hint="eastAsia" w:asciiTheme="minorEastAsia" w:hAnsiTheme="minorEastAsia" w:eastAsiaTheme="minorEastAsia" w:cstheme="minorEastAsia"/>
          <w:color w:val="000000"/>
          <w:spacing w:val="0"/>
          <w:w w:val="100"/>
          <w:position w:val="0"/>
          <w:sz w:val="24"/>
          <w:szCs w:val="24"/>
        </w:rPr>
        <w:t>身份证号码：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lang w:val="en-US" w:eastAsia="zh-CN"/>
        </w:rPr>
        <w:t xml:space="preserve">                    </w:t>
      </w:r>
    </w:p>
    <w:p w14:paraId="060AC513">
      <w:pPr>
        <w:pStyle w:val="118"/>
        <w:keepNext w:val="0"/>
        <w:keepLines w:val="0"/>
        <w:pageBreakBefore w:val="0"/>
        <w:widowControl w:val="0"/>
        <w:shd w:val="clear" w:color="auto" w:fill="auto"/>
        <w:tabs>
          <w:tab w:val="left" w:pos="4079"/>
          <w:tab w:val="left" w:pos="5025"/>
          <w:tab w:val="left" w:pos="5970"/>
          <w:tab w:val="left" w:pos="6705"/>
          <w:tab w:val="left" w:pos="6810"/>
          <w:tab w:val="left" w:pos="8174"/>
          <w:tab w:val="left" w:pos="8279"/>
        </w:tabs>
        <w:kinsoku/>
        <w:wordWrap/>
        <w:overflowPunct/>
        <w:topLinePunct w:val="0"/>
        <w:autoSpaceDE/>
        <w:autoSpaceDN/>
        <w:bidi w:val="0"/>
        <w:adjustRightInd/>
        <w:snapToGrid/>
        <w:spacing w:before="0" w:after="0" w:line="500" w:lineRule="exact"/>
        <w:ind w:left="0" w:leftChars="0" w:right="0" w:firstLine="3360" w:firstLineChars="1400"/>
        <w:jc w:val="left"/>
        <w:textAlignment w:val="baseline"/>
        <w:rPr>
          <w:rFonts w:hint="eastAsia" w:asciiTheme="minorEastAsia" w:hAnsiTheme="minorEastAsia" w:eastAsiaTheme="minorEastAsia" w:cstheme="minorEastAsia"/>
          <w:color w:val="000000"/>
          <w:spacing w:val="0"/>
          <w:w w:val="100"/>
          <w:position w:val="0"/>
          <w:sz w:val="24"/>
          <w:szCs w:val="24"/>
        </w:rPr>
      </w:pPr>
      <w:r>
        <w:rPr>
          <w:rFonts w:hint="eastAsia" w:asciiTheme="minorEastAsia" w:hAnsiTheme="minorEastAsia" w:eastAsiaTheme="minorEastAsia" w:cstheme="minorEastAsia"/>
          <w:color w:val="000000"/>
          <w:spacing w:val="0"/>
          <w:w w:val="100"/>
          <w:position w:val="0"/>
          <w:sz w:val="24"/>
          <w:szCs w:val="24"/>
        </w:rPr>
        <w:t>委托代理人：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color w:val="000000"/>
          <w:spacing w:val="0"/>
          <w:w w:val="100"/>
          <w:position w:val="0"/>
          <w:sz w:val="24"/>
          <w:szCs w:val="24"/>
        </w:rPr>
        <w:t xml:space="preserve">（签字或盖章） </w:t>
      </w:r>
    </w:p>
    <w:p w14:paraId="7ED903DC">
      <w:pPr>
        <w:pStyle w:val="118"/>
        <w:keepNext w:val="0"/>
        <w:keepLines w:val="0"/>
        <w:pageBreakBefore w:val="0"/>
        <w:widowControl w:val="0"/>
        <w:shd w:val="clear" w:color="auto" w:fill="auto"/>
        <w:tabs>
          <w:tab w:val="left" w:pos="4079"/>
          <w:tab w:val="left" w:pos="5025"/>
          <w:tab w:val="left" w:pos="5970"/>
          <w:tab w:val="left" w:pos="6705"/>
          <w:tab w:val="left" w:pos="6810"/>
          <w:tab w:val="left" w:pos="8174"/>
          <w:tab w:val="left" w:pos="8279"/>
        </w:tabs>
        <w:kinsoku/>
        <w:wordWrap/>
        <w:overflowPunct/>
        <w:topLinePunct w:val="0"/>
        <w:autoSpaceDE/>
        <w:autoSpaceDN/>
        <w:bidi w:val="0"/>
        <w:adjustRightInd/>
        <w:snapToGrid/>
        <w:spacing w:before="0" w:after="0" w:line="500" w:lineRule="exact"/>
        <w:ind w:left="0" w:leftChars="0" w:right="0" w:firstLine="3360" w:firstLineChars="1400"/>
        <w:jc w:val="left"/>
        <w:textAlignment w:val="baseline"/>
        <w:rPr>
          <w:rFonts w:hint="eastAsia" w:asciiTheme="minorEastAsia" w:hAnsiTheme="minorEastAsia" w:eastAsiaTheme="minorEastAsia" w:cstheme="minorEastAsia"/>
          <w:color w:val="000000"/>
          <w:spacing w:val="0"/>
          <w:w w:val="100"/>
          <w:position w:val="0"/>
          <w:sz w:val="24"/>
          <w:szCs w:val="24"/>
        </w:rPr>
      </w:pPr>
      <w:r>
        <w:rPr>
          <w:rFonts w:hint="eastAsia" w:asciiTheme="minorEastAsia" w:hAnsiTheme="minorEastAsia" w:eastAsiaTheme="minorEastAsia" w:cstheme="minorEastAsia"/>
          <w:color w:val="000000"/>
          <w:spacing w:val="0"/>
          <w:w w:val="100"/>
          <w:position w:val="0"/>
          <w:sz w:val="24"/>
          <w:szCs w:val="24"/>
        </w:rPr>
        <w:t>身份证号码：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lang w:val="en-US" w:eastAsia="zh-CN"/>
        </w:rPr>
        <w:t xml:space="preserve">                    </w:t>
      </w:r>
    </w:p>
    <w:p w14:paraId="4030279B">
      <w:pPr>
        <w:pStyle w:val="118"/>
        <w:keepNext w:val="0"/>
        <w:keepLines w:val="0"/>
        <w:pageBreakBefore w:val="0"/>
        <w:widowControl w:val="0"/>
        <w:shd w:val="clear" w:color="auto" w:fill="auto"/>
        <w:tabs>
          <w:tab w:val="left" w:pos="4079"/>
          <w:tab w:val="left" w:pos="5025"/>
          <w:tab w:val="left" w:pos="5970"/>
          <w:tab w:val="left" w:pos="6705"/>
          <w:tab w:val="left" w:pos="6810"/>
          <w:tab w:val="left" w:pos="8174"/>
          <w:tab w:val="left" w:pos="8279"/>
        </w:tabs>
        <w:kinsoku/>
        <w:wordWrap/>
        <w:overflowPunct/>
        <w:topLinePunct w:val="0"/>
        <w:autoSpaceDE/>
        <w:autoSpaceDN/>
        <w:bidi w:val="0"/>
        <w:adjustRightInd/>
        <w:snapToGrid/>
        <w:spacing w:before="0" w:after="0" w:line="500" w:lineRule="exact"/>
        <w:ind w:left="0" w:leftChars="0" w:right="0" w:firstLine="3360" w:firstLineChars="1400"/>
        <w:jc w:val="left"/>
        <w:textAlignment w:val="baseline"/>
        <w:rPr>
          <w:rFonts w:hint="eastAsia" w:asciiTheme="minorEastAsia" w:hAnsiTheme="minorEastAsia" w:eastAsiaTheme="minorEastAsia" w:cstheme="minorEastAsia"/>
          <w:color w:val="000000"/>
          <w:spacing w:val="0"/>
          <w:w w:val="100"/>
          <w:position w:val="0"/>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color w:val="000000"/>
          <w:spacing w:val="0"/>
          <w:w w:val="100"/>
          <w:position w:val="0"/>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color w:val="000000"/>
          <w:spacing w:val="0"/>
          <w:w w:val="100"/>
          <w:position w:val="0"/>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color w:val="000000"/>
          <w:spacing w:val="0"/>
          <w:w w:val="100"/>
          <w:position w:val="0"/>
          <w:sz w:val="24"/>
          <w:szCs w:val="24"/>
        </w:rPr>
        <w:t>日</w:t>
      </w:r>
    </w:p>
    <w:p w14:paraId="3916033D">
      <w:pPr>
        <w:rPr>
          <w:rStyle w:val="97"/>
          <w:rFonts w:hint="eastAsia" w:cs="宋体"/>
          <w:b/>
          <w:bCs/>
          <w:color w:val="auto"/>
          <w:sz w:val="24"/>
          <w:szCs w:val="24"/>
          <w:highlight w:val="none"/>
          <w:lang w:val="en-US" w:eastAsia="zh-CN"/>
        </w:rPr>
      </w:pPr>
    </w:p>
    <w:p w14:paraId="2992CBDD">
      <w:pPr>
        <w:rPr>
          <w:rStyle w:val="97"/>
          <w:rFonts w:hint="eastAsia" w:cs="宋体"/>
          <w:b/>
          <w:bCs/>
          <w:color w:val="auto"/>
          <w:sz w:val="24"/>
          <w:szCs w:val="24"/>
          <w:highlight w:val="none"/>
          <w:lang w:val="en-US" w:eastAsia="zh-CN"/>
        </w:rPr>
      </w:pPr>
      <w:r>
        <w:rPr>
          <w:rStyle w:val="97"/>
          <w:rFonts w:hint="eastAsia" w:cs="宋体"/>
          <w:b/>
          <w:bCs/>
          <w:color w:val="auto"/>
          <w:sz w:val="24"/>
          <w:szCs w:val="24"/>
          <w:highlight w:val="none"/>
          <w:lang w:val="en-US" w:eastAsia="zh-CN"/>
        </w:rPr>
        <w:br w:type="page"/>
      </w:r>
    </w:p>
    <w:p w14:paraId="3030D84D">
      <w:pPr>
        <w:pageBreakBefore w:val="0"/>
        <w:numPr>
          <w:ilvl w:val="0"/>
          <w:numId w:val="0"/>
        </w:numPr>
        <w:kinsoku/>
        <w:wordWrap/>
        <w:overflowPunct/>
        <w:autoSpaceDE/>
        <w:autoSpaceDN/>
        <w:bidi w:val="0"/>
        <w:spacing w:after="0" w:line="560" w:lineRule="exact"/>
        <w:jc w:val="center"/>
        <w:outlineLvl w:val="1"/>
        <w:rPr>
          <w:rStyle w:val="97"/>
          <w:b/>
          <w:color w:val="auto"/>
          <w:sz w:val="24"/>
          <w:szCs w:val="24"/>
          <w:highlight w:val="none"/>
        </w:rPr>
      </w:pPr>
      <w:bookmarkStart w:id="96" w:name="_Toc11611"/>
      <w:r>
        <w:rPr>
          <w:rStyle w:val="97"/>
          <w:rFonts w:hint="eastAsia"/>
          <w:b/>
          <w:color w:val="auto"/>
          <w:sz w:val="24"/>
          <w:szCs w:val="24"/>
          <w:highlight w:val="none"/>
          <w:lang w:val="en-US" w:eastAsia="zh-CN"/>
        </w:rPr>
        <w:t>五、</w:t>
      </w:r>
      <w:r>
        <w:rPr>
          <w:rStyle w:val="97"/>
          <w:rFonts w:hint="eastAsia"/>
          <w:b/>
          <w:color w:val="auto"/>
          <w:sz w:val="24"/>
          <w:szCs w:val="24"/>
          <w:highlight w:val="none"/>
        </w:rPr>
        <w:t>资格证明文件</w:t>
      </w:r>
      <w:bookmarkEnd w:id="96"/>
    </w:p>
    <w:p w14:paraId="5319E37B">
      <w:pPr>
        <w:pStyle w:val="8"/>
        <w:pageBreakBefore w:val="0"/>
        <w:widowControl/>
        <w:kinsoku/>
        <w:wordWrap/>
        <w:overflowPunct/>
        <w:topLinePunct w:val="0"/>
        <w:bidi w:val="0"/>
        <w:snapToGrid/>
        <w:spacing w:after="0" w:line="500" w:lineRule="exact"/>
        <w:jc w:val="center"/>
        <w:textAlignment w:val="baseline"/>
        <w:outlineLvl w:val="2"/>
        <w:rPr>
          <w:rFonts w:hint="eastAsia" w:ascii="宋体" w:hAnsi="宋体" w:eastAsia="宋体" w:cs="宋体"/>
          <w:sz w:val="24"/>
          <w:szCs w:val="24"/>
        </w:rPr>
      </w:pPr>
      <w:bookmarkStart w:id="97" w:name="_Toc9588"/>
      <w:bookmarkStart w:id="98" w:name="_Toc7058"/>
      <w:bookmarkStart w:id="99" w:name="_Toc14840"/>
      <w:r>
        <w:rPr>
          <w:rFonts w:hint="eastAsia" w:ascii="宋体" w:hAnsi="宋体" w:eastAsia="宋体" w:cs="宋体"/>
          <w:sz w:val="24"/>
          <w:szCs w:val="24"/>
        </w:rPr>
        <w:t>（一）</w:t>
      </w:r>
      <w:r>
        <w:rPr>
          <w:rFonts w:hint="eastAsia" w:ascii="宋体" w:hAnsi="宋体" w:eastAsia="宋体" w:cs="宋体"/>
          <w:sz w:val="24"/>
          <w:szCs w:val="24"/>
          <w:lang w:val="en-US" w:eastAsia="zh-CN"/>
        </w:rPr>
        <w:t>供应商</w:t>
      </w:r>
      <w:r>
        <w:rPr>
          <w:rFonts w:hint="eastAsia" w:ascii="宋体" w:hAnsi="宋体" w:eastAsia="宋体" w:cs="宋体"/>
          <w:sz w:val="24"/>
          <w:szCs w:val="24"/>
        </w:rPr>
        <w:t>基本情况表</w:t>
      </w:r>
      <w:bookmarkEnd w:id="97"/>
      <w:bookmarkEnd w:id="98"/>
      <w:bookmarkEnd w:id="99"/>
    </w:p>
    <w:p w14:paraId="3BBA0EF2">
      <w:pPr>
        <w:pageBreakBefore w:val="0"/>
        <w:widowControl/>
        <w:kinsoku/>
        <w:wordWrap/>
        <w:overflowPunct/>
        <w:topLinePunct w:val="0"/>
        <w:bidi w:val="0"/>
        <w:snapToGrid/>
        <w:spacing w:after="0" w:line="500" w:lineRule="exact"/>
        <w:jc w:val="center"/>
        <w:textAlignment w:val="baseline"/>
        <w:rPr>
          <w:rFonts w:hint="eastAsia" w:ascii="宋体" w:hAnsi="宋体" w:eastAsia="宋体" w:cs="宋体"/>
          <w:sz w:val="24"/>
          <w:szCs w:val="24"/>
        </w:rPr>
      </w:pPr>
    </w:p>
    <w:tbl>
      <w:tblPr>
        <w:tblStyle w:val="22"/>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2"/>
        <w:gridCol w:w="1114"/>
        <w:gridCol w:w="1339"/>
        <w:gridCol w:w="1342"/>
        <w:gridCol w:w="1340"/>
        <w:gridCol w:w="1340"/>
        <w:gridCol w:w="1342"/>
      </w:tblGrid>
      <w:tr w14:paraId="29121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562" w:type="dxa"/>
            <w:vAlign w:val="center"/>
          </w:tcPr>
          <w:p w14:paraId="0CC5D6EC">
            <w:pPr>
              <w:pageBreakBefore w:val="0"/>
              <w:widowControl/>
              <w:kinsoku/>
              <w:wordWrap/>
              <w:overflowPunct/>
              <w:topLinePunct w:val="0"/>
              <w:autoSpaceDE w:val="0"/>
              <w:autoSpaceDN w:val="0"/>
              <w:bidi w:val="0"/>
              <w:adjustRightInd w:val="0"/>
              <w:snapToGrid/>
              <w:spacing w:after="0" w:line="500" w:lineRule="exact"/>
              <w:jc w:val="center"/>
              <w:textAlignment w:val="baseline"/>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供应商</w:t>
            </w:r>
          </w:p>
        </w:tc>
        <w:tc>
          <w:tcPr>
            <w:tcW w:w="7817" w:type="dxa"/>
            <w:gridSpan w:val="6"/>
            <w:vAlign w:val="center"/>
          </w:tcPr>
          <w:p w14:paraId="591B172E">
            <w:pPr>
              <w:pageBreakBefore w:val="0"/>
              <w:widowControl/>
              <w:kinsoku/>
              <w:wordWrap/>
              <w:overflowPunct/>
              <w:topLinePunct w:val="0"/>
              <w:autoSpaceDE w:val="0"/>
              <w:autoSpaceDN w:val="0"/>
              <w:bidi w:val="0"/>
              <w:adjustRightInd w:val="0"/>
              <w:snapToGrid/>
              <w:spacing w:after="0" w:line="500" w:lineRule="exact"/>
              <w:jc w:val="center"/>
              <w:textAlignment w:val="baseline"/>
              <w:rPr>
                <w:rFonts w:hint="eastAsia" w:ascii="宋体" w:hAnsi="宋体" w:eastAsia="宋体" w:cs="宋体"/>
                <w:kern w:val="0"/>
                <w:sz w:val="24"/>
                <w:szCs w:val="24"/>
              </w:rPr>
            </w:pPr>
          </w:p>
        </w:tc>
      </w:tr>
      <w:tr w14:paraId="33BB3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562" w:type="dxa"/>
            <w:vAlign w:val="center"/>
          </w:tcPr>
          <w:p w14:paraId="1C74C035">
            <w:pPr>
              <w:pageBreakBefore w:val="0"/>
              <w:widowControl/>
              <w:kinsoku/>
              <w:wordWrap/>
              <w:overflowPunct/>
              <w:topLinePunct w:val="0"/>
              <w:autoSpaceDE w:val="0"/>
              <w:autoSpaceDN w:val="0"/>
              <w:bidi w:val="0"/>
              <w:adjustRightInd w:val="0"/>
              <w:snapToGrid/>
              <w:spacing w:after="0" w:line="50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注册地址</w:t>
            </w:r>
          </w:p>
        </w:tc>
        <w:tc>
          <w:tcPr>
            <w:tcW w:w="3795" w:type="dxa"/>
            <w:gridSpan w:val="3"/>
            <w:vAlign w:val="center"/>
          </w:tcPr>
          <w:p w14:paraId="5CAF52D9">
            <w:pPr>
              <w:pageBreakBefore w:val="0"/>
              <w:widowControl/>
              <w:kinsoku/>
              <w:wordWrap/>
              <w:overflowPunct/>
              <w:topLinePunct w:val="0"/>
              <w:autoSpaceDE w:val="0"/>
              <w:autoSpaceDN w:val="0"/>
              <w:bidi w:val="0"/>
              <w:adjustRightInd w:val="0"/>
              <w:snapToGrid/>
              <w:spacing w:after="0" w:line="500" w:lineRule="exact"/>
              <w:jc w:val="center"/>
              <w:textAlignment w:val="baseline"/>
              <w:rPr>
                <w:rFonts w:hint="eastAsia" w:ascii="宋体" w:hAnsi="宋体" w:eastAsia="宋体" w:cs="宋体"/>
                <w:kern w:val="0"/>
                <w:sz w:val="24"/>
                <w:szCs w:val="24"/>
              </w:rPr>
            </w:pPr>
          </w:p>
        </w:tc>
        <w:tc>
          <w:tcPr>
            <w:tcW w:w="1340" w:type="dxa"/>
            <w:vAlign w:val="center"/>
          </w:tcPr>
          <w:p w14:paraId="2204DF91">
            <w:pPr>
              <w:pageBreakBefore w:val="0"/>
              <w:widowControl/>
              <w:kinsoku/>
              <w:wordWrap/>
              <w:overflowPunct/>
              <w:topLinePunct w:val="0"/>
              <w:autoSpaceDE w:val="0"/>
              <w:autoSpaceDN w:val="0"/>
              <w:bidi w:val="0"/>
              <w:adjustRightInd w:val="0"/>
              <w:snapToGrid/>
              <w:spacing w:after="0" w:line="50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邮政编码</w:t>
            </w:r>
          </w:p>
        </w:tc>
        <w:tc>
          <w:tcPr>
            <w:tcW w:w="2682" w:type="dxa"/>
            <w:gridSpan w:val="2"/>
            <w:vAlign w:val="center"/>
          </w:tcPr>
          <w:p w14:paraId="4BE7C447">
            <w:pPr>
              <w:pageBreakBefore w:val="0"/>
              <w:widowControl/>
              <w:kinsoku/>
              <w:wordWrap/>
              <w:overflowPunct/>
              <w:topLinePunct w:val="0"/>
              <w:autoSpaceDE w:val="0"/>
              <w:autoSpaceDN w:val="0"/>
              <w:bidi w:val="0"/>
              <w:adjustRightInd w:val="0"/>
              <w:snapToGrid/>
              <w:spacing w:after="0" w:line="500" w:lineRule="exact"/>
              <w:jc w:val="center"/>
              <w:textAlignment w:val="baseline"/>
              <w:rPr>
                <w:rFonts w:hint="eastAsia" w:ascii="宋体" w:hAnsi="宋体" w:eastAsia="宋体" w:cs="宋体"/>
                <w:kern w:val="0"/>
                <w:sz w:val="24"/>
                <w:szCs w:val="24"/>
              </w:rPr>
            </w:pPr>
          </w:p>
        </w:tc>
      </w:tr>
      <w:tr w14:paraId="17C4E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6" w:hRule="atLeast"/>
          <w:jc w:val="center"/>
        </w:trPr>
        <w:tc>
          <w:tcPr>
            <w:tcW w:w="1562" w:type="dxa"/>
            <w:vMerge w:val="restart"/>
            <w:vAlign w:val="center"/>
          </w:tcPr>
          <w:p w14:paraId="05612FF7">
            <w:pPr>
              <w:pageBreakBefore w:val="0"/>
              <w:widowControl/>
              <w:kinsoku/>
              <w:wordWrap/>
              <w:overflowPunct/>
              <w:topLinePunct w:val="0"/>
              <w:autoSpaceDE w:val="0"/>
              <w:autoSpaceDN w:val="0"/>
              <w:bidi w:val="0"/>
              <w:adjustRightInd w:val="0"/>
              <w:snapToGrid/>
              <w:spacing w:after="0" w:line="50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联系方式</w:t>
            </w:r>
          </w:p>
        </w:tc>
        <w:tc>
          <w:tcPr>
            <w:tcW w:w="1114" w:type="dxa"/>
            <w:vAlign w:val="center"/>
          </w:tcPr>
          <w:p w14:paraId="710C2CBA">
            <w:pPr>
              <w:pageBreakBefore w:val="0"/>
              <w:widowControl/>
              <w:kinsoku/>
              <w:wordWrap/>
              <w:overflowPunct/>
              <w:topLinePunct w:val="0"/>
              <w:autoSpaceDE w:val="0"/>
              <w:autoSpaceDN w:val="0"/>
              <w:bidi w:val="0"/>
              <w:adjustRightInd w:val="0"/>
              <w:snapToGrid/>
              <w:spacing w:after="0" w:line="50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联系人</w:t>
            </w:r>
          </w:p>
        </w:tc>
        <w:tc>
          <w:tcPr>
            <w:tcW w:w="2681" w:type="dxa"/>
            <w:gridSpan w:val="2"/>
            <w:vAlign w:val="center"/>
          </w:tcPr>
          <w:p w14:paraId="129F6B37">
            <w:pPr>
              <w:pageBreakBefore w:val="0"/>
              <w:widowControl/>
              <w:kinsoku/>
              <w:wordWrap/>
              <w:overflowPunct/>
              <w:topLinePunct w:val="0"/>
              <w:autoSpaceDE w:val="0"/>
              <w:autoSpaceDN w:val="0"/>
              <w:bidi w:val="0"/>
              <w:adjustRightInd w:val="0"/>
              <w:snapToGrid/>
              <w:spacing w:after="0" w:line="500" w:lineRule="exact"/>
              <w:jc w:val="center"/>
              <w:textAlignment w:val="baseline"/>
              <w:rPr>
                <w:rFonts w:hint="eastAsia" w:ascii="宋体" w:hAnsi="宋体" w:eastAsia="宋体" w:cs="宋体"/>
                <w:kern w:val="0"/>
                <w:sz w:val="24"/>
                <w:szCs w:val="24"/>
              </w:rPr>
            </w:pPr>
          </w:p>
        </w:tc>
        <w:tc>
          <w:tcPr>
            <w:tcW w:w="1340" w:type="dxa"/>
            <w:vAlign w:val="center"/>
          </w:tcPr>
          <w:p w14:paraId="62204F21">
            <w:pPr>
              <w:pageBreakBefore w:val="0"/>
              <w:widowControl/>
              <w:kinsoku/>
              <w:wordWrap/>
              <w:overflowPunct/>
              <w:topLinePunct w:val="0"/>
              <w:autoSpaceDE w:val="0"/>
              <w:autoSpaceDN w:val="0"/>
              <w:bidi w:val="0"/>
              <w:adjustRightInd w:val="0"/>
              <w:snapToGrid/>
              <w:spacing w:after="0" w:line="50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电  话</w:t>
            </w:r>
          </w:p>
        </w:tc>
        <w:tc>
          <w:tcPr>
            <w:tcW w:w="2682" w:type="dxa"/>
            <w:gridSpan w:val="2"/>
            <w:vAlign w:val="center"/>
          </w:tcPr>
          <w:p w14:paraId="3E0A19BB">
            <w:pPr>
              <w:pageBreakBefore w:val="0"/>
              <w:widowControl/>
              <w:kinsoku/>
              <w:wordWrap/>
              <w:overflowPunct/>
              <w:topLinePunct w:val="0"/>
              <w:autoSpaceDE w:val="0"/>
              <w:autoSpaceDN w:val="0"/>
              <w:bidi w:val="0"/>
              <w:adjustRightInd w:val="0"/>
              <w:snapToGrid/>
              <w:spacing w:after="0" w:line="500" w:lineRule="exact"/>
              <w:jc w:val="center"/>
              <w:textAlignment w:val="baseline"/>
              <w:rPr>
                <w:rFonts w:hint="eastAsia" w:ascii="宋体" w:hAnsi="宋体" w:eastAsia="宋体" w:cs="宋体"/>
                <w:kern w:val="0"/>
                <w:sz w:val="24"/>
                <w:szCs w:val="24"/>
              </w:rPr>
            </w:pPr>
          </w:p>
        </w:tc>
      </w:tr>
      <w:tr w14:paraId="5F57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6" w:hRule="atLeast"/>
          <w:jc w:val="center"/>
        </w:trPr>
        <w:tc>
          <w:tcPr>
            <w:tcW w:w="1562" w:type="dxa"/>
            <w:vMerge w:val="continue"/>
            <w:vAlign w:val="center"/>
          </w:tcPr>
          <w:p w14:paraId="6523632A">
            <w:pPr>
              <w:pageBreakBefore w:val="0"/>
              <w:widowControl/>
              <w:kinsoku/>
              <w:wordWrap/>
              <w:overflowPunct/>
              <w:topLinePunct w:val="0"/>
              <w:autoSpaceDE w:val="0"/>
              <w:autoSpaceDN w:val="0"/>
              <w:bidi w:val="0"/>
              <w:adjustRightInd w:val="0"/>
              <w:snapToGrid/>
              <w:spacing w:after="0" w:line="500" w:lineRule="exact"/>
              <w:jc w:val="center"/>
              <w:textAlignment w:val="baseline"/>
              <w:rPr>
                <w:rFonts w:hint="eastAsia" w:ascii="宋体" w:hAnsi="宋体" w:eastAsia="宋体" w:cs="宋体"/>
                <w:kern w:val="0"/>
                <w:sz w:val="24"/>
                <w:szCs w:val="24"/>
              </w:rPr>
            </w:pPr>
          </w:p>
        </w:tc>
        <w:tc>
          <w:tcPr>
            <w:tcW w:w="1114" w:type="dxa"/>
            <w:vAlign w:val="center"/>
          </w:tcPr>
          <w:p w14:paraId="2102EBDE">
            <w:pPr>
              <w:pageBreakBefore w:val="0"/>
              <w:widowControl/>
              <w:kinsoku/>
              <w:wordWrap/>
              <w:overflowPunct/>
              <w:topLinePunct w:val="0"/>
              <w:autoSpaceDE w:val="0"/>
              <w:autoSpaceDN w:val="0"/>
              <w:bidi w:val="0"/>
              <w:adjustRightInd w:val="0"/>
              <w:snapToGrid/>
              <w:spacing w:after="0" w:line="50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传  真</w:t>
            </w:r>
          </w:p>
        </w:tc>
        <w:tc>
          <w:tcPr>
            <w:tcW w:w="2681" w:type="dxa"/>
            <w:gridSpan w:val="2"/>
            <w:vAlign w:val="center"/>
          </w:tcPr>
          <w:p w14:paraId="33E34121">
            <w:pPr>
              <w:pageBreakBefore w:val="0"/>
              <w:widowControl/>
              <w:kinsoku/>
              <w:wordWrap/>
              <w:overflowPunct/>
              <w:topLinePunct w:val="0"/>
              <w:autoSpaceDE w:val="0"/>
              <w:autoSpaceDN w:val="0"/>
              <w:bidi w:val="0"/>
              <w:adjustRightInd w:val="0"/>
              <w:snapToGrid/>
              <w:spacing w:after="0" w:line="500" w:lineRule="exact"/>
              <w:jc w:val="center"/>
              <w:textAlignment w:val="baseline"/>
              <w:rPr>
                <w:rFonts w:hint="eastAsia" w:ascii="宋体" w:hAnsi="宋体" w:eastAsia="宋体" w:cs="宋体"/>
                <w:kern w:val="0"/>
                <w:sz w:val="24"/>
                <w:szCs w:val="24"/>
              </w:rPr>
            </w:pPr>
          </w:p>
        </w:tc>
        <w:tc>
          <w:tcPr>
            <w:tcW w:w="1340" w:type="dxa"/>
            <w:vAlign w:val="center"/>
          </w:tcPr>
          <w:p w14:paraId="2CD43D39">
            <w:pPr>
              <w:pageBreakBefore w:val="0"/>
              <w:widowControl/>
              <w:kinsoku/>
              <w:wordWrap/>
              <w:overflowPunct/>
              <w:topLinePunct w:val="0"/>
              <w:autoSpaceDE w:val="0"/>
              <w:autoSpaceDN w:val="0"/>
              <w:bidi w:val="0"/>
              <w:adjustRightInd w:val="0"/>
              <w:snapToGrid/>
              <w:spacing w:after="0" w:line="50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网  址</w:t>
            </w:r>
          </w:p>
        </w:tc>
        <w:tc>
          <w:tcPr>
            <w:tcW w:w="2682" w:type="dxa"/>
            <w:gridSpan w:val="2"/>
            <w:vAlign w:val="center"/>
          </w:tcPr>
          <w:p w14:paraId="14E576F9">
            <w:pPr>
              <w:pageBreakBefore w:val="0"/>
              <w:widowControl/>
              <w:kinsoku/>
              <w:wordWrap/>
              <w:overflowPunct/>
              <w:topLinePunct w:val="0"/>
              <w:autoSpaceDE w:val="0"/>
              <w:autoSpaceDN w:val="0"/>
              <w:bidi w:val="0"/>
              <w:adjustRightInd w:val="0"/>
              <w:snapToGrid/>
              <w:spacing w:after="0" w:line="500" w:lineRule="exact"/>
              <w:jc w:val="center"/>
              <w:textAlignment w:val="baseline"/>
              <w:rPr>
                <w:rFonts w:hint="eastAsia" w:ascii="宋体" w:hAnsi="宋体" w:eastAsia="宋体" w:cs="宋体"/>
                <w:kern w:val="0"/>
                <w:sz w:val="24"/>
                <w:szCs w:val="24"/>
              </w:rPr>
            </w:pPr>
          </w:p>
        </w:tc>
      </w:tr>
      <w:tr w14:paraId="1BBA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562" w:type="dxa"/>
            <w:vAlign w:val="center"/>
          </w:tcPr>
          <w:p w14:paraId="602A86C9">
            <w:pPr>
              <w:pageBreakBefore w:val="0"/>
              <w:widowControl/>
              <w:kinsoku/>
              <w:wordWrap/>
              <w:overflowPunct/>
              <w:topLinePunct w:val="0"/>
              <w:autoSpaceDE w:val="0"/>
              <w:autoSpaceDN w:val="0"/>
              <w:bidi w:val="0"/>
              <w:adjustRightInd w:val="0"/>
              <w:snapToGrid/>
              <w:spacing w:after="0" w:line="50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法定代表人</w:t>
            </w:r>
          </w:p>
        </w:tc>
        <w:tc>
          <w:tcPr>
            <w:tcW w:w="1114" w:type="dxa"/>
            <w:vAlign w:val="center"/>
          </w:tcPr>
          <w:p w14:paraId="7E8B4363">
            <w:pPr>
              <w:pageBreakBefore w:val="0"/>
              <w:widowControl/>
              <w:kinsoku/>
              <w:wordWrap/>
              <w:overflowPunct/>
              <w:topLinePunct w:val="0"/>
              <w:autoSpaceDE w:val="0"/>
              <w:autoSpaceDN w:val="0"/>
              <w:bidi w:val="0"/>
              <w:adjustRightInd w:val="0"/>
              <w:snapToGrid/>
              <w:spacing w:after="0" w:line="50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姓  名</w:t>
            </w:r>
          </w:p>
        </w:tc>
        <w:tc>
          <w:tcPr>
            <w:tcW w:w="1339" w:type="dxa"/>
            <w:vAlign w:val="center"/>
          </w:tcPr>
          <w:p w14:paraId="3D22995D">
            <w:pPr>
              <w:pageBreakBefore w:val="0"/>
              <w:widowControl/>
              <w:kinsoku/>
              <w:wordWrap/>
              <w:overflowPunct/>
              <w:topLinePunct w:val="0"/>
              <w:autoSpaceDE w:val="0"/>
              <w:autoSpaceDN w:val="0"/>
              <w:bidi w:val="0"/>
              <w:adjustRightInd w:val="0"/>
              <w:snapToGrid/>
              <w:spacing w:after="0" w:line="500" w:lineRule="exact"/>
              <w:jc w:val="center"/>
              <w:textAlignment w:val="baseline"/>
              <w:rPr>
                <w:rFonts w:hint="eastAsia" w:ascii="宋体" w:hAnsi="宋体" w:eastAsia="宋体" w:cs="宋体"/>
                <w:kern w:val="0"/>
                <w:sz w:val="24"/>
                <w:szCs w:val="24"/>
              </w:rPr>
            </w:pPr>
          </w:p>
        </w:tc>
        <w:tc>
          <w:tcPr>
            <w:tcW w:w="1342" w:type="dxa"/>
            <w:vAlign w:val="center"/>
          </w:tcPr>
          <w:p w14:paraId="266D3E14">
            <w:pPr>
              <w:pageBreakBefore w:val="0"/>
              <w:widowControl/>
              <w:kinsoku/>
              <w:wordWrap/>
              <w:overflowPunct/>
              <w:topLinePunct w:val="0"/>
              <w:autoSpaceDE w:val="0"/>
              <w:autoSpaceDN w:val="0"/>
              <w:bidi w:val="0"/>
              <w:adjustRightInd w:val="0"/>
              <w:snapToGrid/>
              <w:spacing w:after="0" w:line="50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职  务</w:t>
            </w:r>
          </w:p>
        </w:tc>
        <w:tc>
          <w:tcPr>
            <w:tcW w:w="1340" w:type="dxa"/>
            <w:vAlign w:val="center"/>
          </w:tcPr>
          <w:p w14:paraId="60BEA2D4">
            <w:pPr>
              <w:pageBreakBefore w:val="0"/>
              <w:widowControl/>
              <w:kinsoku/>
              <w:wordWrap/>
              <w:overflowPunct/>
              <w:topLinePunct w:val="0"/>
              <w:autoSpaceDE w:val="0"/>
              <w:autoSpaceDN w:val="0"/>
              <w:bidi w:val="0"/>
              <w:adjustRightInd w:val="0"/>
              <w:snapToGrid/>
              <w:spacing w:after="0" w:line="500" w:lineRule="exact"/>
              <w:jc w:val="center"/>
              <w:textAlignment w:val="baseline"/>
              <w:rPr>
                <w:rFonts w:hint="eastAsia" w:ascii="宋体" w:hAnsi="宋体" w:eastAsia="宋体" w:cs="宋体"/>
                <w:kern w:val="0"/>
                <w:sz w:val="24"/>
                <w:szCs w:val="24"/>
              </w:rPr>
            </w:pPr>
          </w:p>
        </w:tc>
        <w:tc>
          <w:tcPr>
            <w:tcW w:w="1340" w:type="dxa"/>
            <w:vAlign w:val="center"/>
          </w:tcPr>
          <w:p w14:paraId="594467EF">
            <w:pPr>
              <w:pageBreakBefore w:val="0"/>
              <w:widowControl/>
              <w:kinsoku/>
              <w:wordWrap/>
              <w:overflowPunct/>
              <w:topLinePunct w:val="0"/>
              <w:autoSpaceDE w:val="0"/>
              <w:autoSpaceDN w:val="0"/>
              <w:bidi w:val="0"/>
              <w:adjustRightInd w:val="0"/>
              <w:snapToGrid/>
              <w:spacing w:after="0" w:line="50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电  话</w:t>
            </w:r>
          </w:p>
        </w:tc>
        <w:tc>
          <w:tcPr>
            <w:tcW w:w="1342" w:type="dxa"/>
            <w:vAlign w:val="center"/>
          </w:tcPr>
          <w:p w14:paraId="207905BE">
            <w:pPr>
              <w:pageBreakBefore w:val="0"/>
              <w:widowControl/>
              <w:kinsoku/>
              <w:wordWrap/>
              <w:overflowPunct/>
              <w:topLinePunct w:val="0"/>
              <w:autoSpaceDE w:val="0"/>
              <w:autoSpaceDN w:val="0"/>
              <w:bidi w:val="0"/>
              <w:adjustRightInd w:val="0"/>
              <w:snapToGrid/>
              <w:spacing w:after="0" w:line="500" w:lineRule="exact"/>
              <w:jc w:val="center"/>
              <w:textAlignment w:val="baseline"/>
              <w:rPr>
                <w:rFonts w:hint="eastAsia" w:ascii="宋体" w:hAnsi="宋体" w:eastAsia="宋体" w:cs="宋体"/>
                <w:kern w:val="0"/>
                <w:sz w:val="24"/>
                <w:szCs w:val="24"/>
              </w:rPr>
            </w:pPr>
          </w:p>
        </w:tc>
      </w:tr>
      <w:tr w14:paraId="60FC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562" w:type="dxa"/>
            <w:vAlign w:val="center"/>
          </w:tcPr>
          <w:p w14:paraId="3411EC92">
            <w:pPr>
              <w:pageBreakBefore w:val="0"/>
              <w:widowControl/>
              <w:kinsoku/>
              <w:wordWrap/>
              <w:overflowPunct/>
              <w:topLinePunct w:val="0"/>
              <w:autoSpaceDE w:val="0"/>
              <w:autoSpaceDN w:val="0"/>
              <w:bidi w:val="0"/>
              <w:adjustRightInd w:val="0"/>
              <w:snapToGrid/>
              <w:spacing w:after="0" w:line="50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授权委托人</w:t>
            </w:r>
          </w:p>
        </w:tc>
        <w:tc>
          <w:tcPr>
            <w:tcW w:w="1114" w:type="dxa"/>
            <w:vAlign w:val="center"/>
          </w:tcPr>
          <w:p w14:paraId="6E680823">
            <w:pPr>
              <w:pageBreakBefore w:val="0"/>
              <w:widowControl/>
              <w:kinsoku/>
              <w:wordWrap/>
              <w:overflowPunct/>
              <w:topLinePunct w:val="0"/>
              <w:autoSpaceDE w:val="0"/>
              <w:autoSpaceDN w:val="0"/>
              <w:bidi w:val="0"/>
              <w:adjustRightInd w:val="0"/>
              <w:snapToGrid/>
              <w:spacing w:after="0" w:line="50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姓  名</w:t>
            </w:r>
          </w:p>
        </w:tc>
        <w:tc>
          <w:tcPr>
            <w:tcW w:w="1339" w:type="dxa"/>
            <w:vAlign w:val="center"/>
          </w:tcPr>
          <w:p w14:paraId="345F56F9">
            <w:pPr>
              <w:pageBreakBefore w:val="0"/>
              <w:widowControl/>
              <w:kinsoku/>
              <w:wordWrap/>
              <w:overflowPunct/>
              <w:topLinePunct w:val="0"/>
              <w:autoSpaceDE w:val="0"/>
              <w:autoSpaceDN w:val="0"/>
              <w:bidi w:val="0"/>
              <w:adjustRightInd w:val="0"/>
              <w:snapToGrid/>
              <w:spacing w:after="0" w:line="500" w:lineRule="exact"/>
              <w:jc w:val="center"/>
              <w:textAlignment w:val="baseline"/>
              <w:rPr>
                <w:rFonts w:hint="eastAsia" w:ascii="宋体" w:hAnsi="宋体" w:eastAsia="宋体" w:cs="宋体"/>
                <w:kern w:val="0"/>
                <w:sz w:val="24"/>
                <w:szCs w:val="24"/>
              </w:rPr>
            </w:pPr>
          </w:p>
        </w:tc>
        <w:tc>
          <w:tcPr>
            <w:tcW w:w="1342" w:type="dxa"/>
            <w:vAlign w:val="center"/>
          </w:tcPr>
          <w:p w14:paraId="7604DE35">
            <w:pPr>
              <w:pageBreakBefore w:val="0"/>
              <w:widowControl/>
              <w:kinsoku/>
              <w:wordWrap/>
              <w:overflowPunct/>
              <w:topLinePunct w:val="0"/>
              <w:autoSpaceDE w:val="0"/>
              <w:autoSpaceDN w:val="0"/>
              <w:bidi w:val="0"/>
              <w:adjustRightInd w:val="0"/>
              <w:snapToGrid/>
              <w:spacing w:after="0" w:line="50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职  务</w:t>
            </w:r>
          </w:p>
        </w:tc>
        <w:tc>
          <w:tcPr>
            <w:tcW w:w="1340" w:type="dxa"/>
            <w:vAlign w:val="center"/>
          </w:tcPr>
          <w:p w14:paraId="3122881E">
            <w:pPr>
              <w:pageBreakBefore w:val="0"/>
              <w:widowControl/>
              <w:kinsoku/>
              <w:wordWrap/>
              <w:overflowPunct/>
              <w:topLinePunct w:val="0"/>
              <w:autoSpaceDE w:val="0"/>
              <w:autoSpaceDN w:val="0"/>
              <w:bidi w:val="0"/>
              <w:adjustRightInd w:val="0"/>
              <w:snapToGrid/>
              <w:spacing w:after="0" w:line="500" w:lineRule="exact"/>
              <w:jc w:val="center"/>
              <w:textAlignment w:val="baseline"/>
              <w:rPr>
                <w:rFonts w:hint="eastAsia" w:ascii="宋体" w:hAnsi="宋体" w:eastAsia="宋体" w:cs="宋体"/>
                <w:kern w:val="0"/>
                <w:sz w:val="24"/>
                <w:szCs w:val="24"/>
              </w:rPr>
            </w:pPr>
          </w:p>
        </w:tc>
        <w:tc>
          <w:tcPr>
            <w:tcW w:w="1340" w:type="dxa"/>
            <w:vAlign w:val="center"/>
          </w:tcPr>
          <w:p w14:paraId="26E4033E">
            <w:pPr>
              <w:pageBreakBefore w:val="0"/>
              <w:widowControl/>
              <w:kinsoku/>
              <w:wordWrap/>
              <w:overflowPunct/>
              <w:topLinePunct w:val="0"/>
              <w:autoSpaceDE w:val="0"/>
              <w:autoSpaceDN w:val="0"/>
              <w:bidi w:val="0"/>
              <w:adjustRightInd w:val="0"/>
              <w:snapToGrid/>
              <w:spacing w:after="0" w:line="50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电  话</w:t>
            </w:r>
          </w:p>
        </w:tc>
        <w:tc>
          <w:tcPr>
            <w:tcW w:w="1342" w:type="dxa"/>
            <w:vAlign w:val="center"/>
          </w:tcPr>
          <w:p w14:paraId="1235A165">
            <w:pPr>
              <w:pageBreakBefore w:val="0"/>
              <w:widowControl/>
              <w:kinsoku/>
              <w:wordWrap/>
              <w:overflowPunct/>
              <w:topLinePunct w:val="0"/>
              <w:autoSpaceDE w:val="0"/>
              <w:autoSpaceDN w:val="0"/>
              <w:bidi w:val="0"/>
              <w:adjustRightInd w:val="0"/>
              <w:snapToGrid/>
              <w:spacing w:after="0" w:line="500" w:lineRule="exact"/>
              <w:jc w:val="center"/>
              <w:textAlignment w:val="baseline"/>
              <w:rPr>
                <w:rFonts w:hint="eastAsia" w:ascii="宋体" w:hAnsi="宋体" w:eastAsia="宋体" w:cs="宋体"/>
                <w:kern w:val="0"/>
                <w:sz w:val="24"/>
                <w:szCs w:val="24"/>
              </w:rPr>
            </w:pPr>
          </w:p>
        </w:tc>
      </w:tr>
      <w:tr w14:paraId="0FBB9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562" w:type="dxa"/>
            <w:vAlign w:val="center"/>
          </w:tcPr>
          <w:p w14:paraId="1A5639FA">
            <w:pPr>
              <w:pageBreakBefore w:val="0"/>
              <w:widowControl/>
              <w:kinsoku/>
              <w:wordWrap/>
              <w:overflowPunct/>
              <w:topLinePunct w:val="0"/>
              <w:autoSpaceDE w:val="0"/>
              <w:autoSpaceDN w:val="0"/>
              <w:bidi w:val="0"/>
              <w:adjustRightInd w:val="0"/>
              <w:snapToGrid/>
              <w:spacing w:after="0" w:line="50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成立时间</w:t>
            </w:r>
          </w:p>
        </w:tc>
        <w:tc>
          <w:tcPr>
            <w:tcW w:w="3795" w:type="dxa"/>
            <w:gridSpan w:val="3"/>
            <w:vAlign w:val="center"/>
          </w:tcPr>
          <w:p w14:paraId="417C1183">
            <w:pPr>
              <w:pageBreakBefore w:val="0"/>
              <w:widowControl/>
              <w:kinsoku/>
              <w:wordWrap/>
              <w:overflowPunct/>
              <w:topLinePunct w:val="0"/>
              <w:autoSpaceDE w:val="0"/>
              <w:autoSpaceDN w:val="0"/>
              <w:bidi w:val="0"/>
              <w:adjustRightInd w:val="0"/>
              <w:snapToGrid/>
              <w:spacing w:after="0" w:line="500" w:lineRule="exact"/>
              <w:jc w:val="center"/>
              <w:textAlignment w:val="baseline"/>
              <w:rPr>
                <w:rFonts w:hint="eastAsia" w:ascii="宋体" w:hAnsi="宋体" w:eastAsia="宋体" w:cs="宋体"/>
                <w:kern w:val="0"/>
                <w:sz w:val="24"/>
                <w:szCs w:val="24"/>
              </w:rPr>
            </w:pPr>
          </w:p>
        </w:tc>
        <w:tc>
          <w:tcPr>
            <w:tcW w:w="4022" w:type="dxa"/>
            <w:gridSpan w:val="3"/>
            <w:vAlign w:val="center"/>
          </w:tcPr>
          <w:p w14:paraId="2AE883E6">
            <w:pPr>
              <w:pageBreakBefore w:val="0"/>
              <w:widowControl/>
              <w:kinsoku/>
              <w:wordWrap/>
              <w:overflowPunct/>
              <w:topLinePunct w:val="0"/>
              <w:autoSpaceDE w:val="0"/>
              <w:autoSpaceDN w:val="0"/>
              <w:bidi w:val="0"/>
              <w:adjustRightInd w:val="0"/>
              <w:snapToGrid/>
              <w:spacing w:after="0" w:line="50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员工总人数：</w:t>
            </w:r>
          </w:p>
        </w:tc>
      </w:tr>
      <w:tr w14:paraId="4480E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3" w:hRule="atLeast"/>
          <w:jc w:val="center"/>
        </w:trPr>
        <w:tc>
          <w:tcPr>
            <w:tcW w:w="1562" w:type="dxa"/>
            <w:vAlign w:val="center"/>
          </w:tcPr>
          <w:p w14:paraId="7ACE8F52">
            <w:pPr>
              <w:pageBreakBefore w:val="0"/>
              <w:widowControl/>
              <w:kinsoku/>
              <w:wordWrap/>
              <w:overflowPunct/>
              <w:topLinePunct w:val="0"/>
              <w:autoSpaceDE w:val="0"/>
              <w:autoSpaceDN w:val="0"/>
              <w:bidi w:val="0"/>
              <w:adjustRightInd w:val="0"/>
              <w:snapToGrid/>
              <w:spacing w:after="0" w:line="50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开户银行及</w:t>
            </w:r>
          </w:p>
          <w:p w14:paraId="60B9A8F2">
            <w:pPr>
              <w:pageBreakBefore w:val="0"/>
              <w:widowControl/>
              <w:kinsoku/>
              <w:wordWrap/>
              <w:overflowPunct/>
              <w:topLinePunct w:val="0"/>
              <w:autoSpaceDE w:val="0"/>
              <w:autoSpaceDN w:val="0"/>
              <w:bidi w:val="0"/>
              <w:adjustRightInd w:val="0"/>
              <w:snapToGrid/>
              <w:spacing w:after="0" w:line="50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账号</w:t>
            </w:r>
          </w:p>
        </w:tc>
        <w:tc>
          <w:tcPr>
            <w:tcW w:w="7817" w:type="dxa"/>
            <w:gridSpan w:val="6"/>
            <w:vAlign w:val="center"/>
          </w:tcPr>
          <w:p w14:paraId="58D50CCA">
            <w:pPr>
              <w:pageBreakBefore w:val="0"/>
              <w:widowControl/>
              <w:kinsoku/>
              <w:wordWrap/>
              <w:overflowPunct/>
              <w:topLinePunct w:val="0"/>
              <w:autoSpaceDE w:val="0"/>
              <w:autoSpaceDN w:val="0"/>
              <w:bidi w:val="0"/>
              <w:adjustRightInd w:val="0"/>
              <w:snapToGrid/>
              <w:spacing w:after="0" w:line="500" w:lineRule="exact"/>
              <w:jc w:val="center"/>
              <w:textAlignment w:val="baseline"/>
              <w:rPr>
                <w:rFonts w:hint="eastAsia" w:ascii="宋体" w:hAnsi="宋体" w:eastAsia="宋体" w:cs="宋体"/>
                <w:kern w:val="0"/>
                <w:sz w:val="24"/>
                <w:szCs w:val="24"/>
              </w:rPr>
            </w:pPr>
          </w:p>
        </w:tc>
      </w:tr>
      <w:tr w14:paraId="195E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6" w:hRule="atLeast"/>
          <w:jc w:val="center"/>
        </w:trPr>
        <w:tc>
          <w:tcPr>
            <w:tcW w:w="1562" w:type="dxa"/>
            <w:vAlign w:val="center"/>
          </w:tcPr>
          <w:p w14:paraId="43E2D768">
            <w:pPr>
              <w:pageBreakBefore w:val="0"/>
              <w:widowControl/>
              <w:kinsoku/>
              <w:wordWrap/>
              <w:overflowPunct/>
              <w:topLinePunct w:val="0"/>
              <w:autoSpaceDE w:val="0"/>
              <w:autoSpaceDN w:val="0"/>
              <w:bidi w:val="0"/>
              <w:adjustRightInd w:val="0"/>
              <w:snapToGrid/>
              <w:spacing w:after="0" w:line="50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单位概况</w:t>
            </w:r>
          </w:p>
        </w:tc>
        <w:tc>
          <w:tcPr>
            <w:tcW w:w="7817" w:type="dxa"/>
            <w:gridSpan w:val="6"/>
            <w:vAlign w:val="center"/>
          </w:tcPr>
          <w:p w14:paraId="5E4257B3">
            <w:pPr>
              <w:pageBreakBefore w:val="0"/>
              <w:widowControl/>
              <w:kinsoku/>
              <w:wordWrap/>
              <w:overflowPunct/>
              <w:topLinePunct w:val="0"/>
              <w:autoSpaceDE w:val="0"/>
              <w:autoSpaceDN w:val="0"/>
              <w:bidi w:val="0"/>
              <w:adjustRightInd w:val="0"/>
              <w:snapToGrid/>
              <w:spacing w:after="0" w:line="500" w:lineRule="exact"/>
              <w:jc w:val="center"/>
              <w:textAlignment w:val="baseline"/>
              <w:rPr>
                <w:rFonts w:hint="eastAsia" w:ascii="宋体" w:hAnsi="宋体" w:eastAsia="宋体" w:cs="宋体"/>
                <w:kern w:val="0"/>
                <w:sz w:val="24"/>
                <w:szCs w:val="24"/>
              </w:rPr>
            </w:pPr>
          </w:p>
        </w:tc>
      </w:tr>
      <w:tr w14:paraId="05E19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562" w:type="dxa"/>
            <w:vAlign w:val="center"/>
          </w:tcPr>
          <w:p w14:paraId="4362AC42">
            <w:pPr>
              <w:pageBreakBefore w:val="0"/>
              <w:widowControl/>
              <w:kinsoku/>
              <w:wordWrap/>
              <w:overflowPunct/>
              <w:topLinePunct w:val="0"/>
              <w:autoSpaceDE w:val="0"/>
              <w:autoSpaceDN w:val="0"/>
              <w:bidi w:val="0"/>
              <w:adjustRightInd w:val="0"/>
              <w:snapToGrid/>
              <w:spacing w:after="0" w:line="50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备注</w:t>
            </w:r>
          </w:p>
        </w:tc>
        <w:tc>
          <w:tcPr>
            <w:tcW w:w="7817" w:type="dxa"/>
            <w:gridSpan w:val="6"/>
            <w:vAlign w:val="center"/>
          </w:tcPr>
          <w:p w14:paraId="3E46B460">
            <w:pPr>
              <w:pageBreakBefore w:val="0"/>
              <w:widowControl/>
              <w:kinsoku/>
              <w:wordWrap/>
              <w:overflowPunct/>
              <w:topLinePunct w:val="0"/>
              <w:autoSpaceDE w:val="0"/>
              <w:autoSpaceDN w:val="0"/>
              <w:bidi w:val="0"/>
              <w:adjustRightInd w:val="0"/>
              <w:snapToGrid/>
              <w:spacing w:after="0" w:line="500" w:lineRule="exact"/>
              <w:jc w:val="center"/>
              <w:textAlignment w:val="baseline"/>
              <w:rPr>
                <w:rFonts w:hint="eastAsia" w:ascii="宋体" w:hAnsi="宋体" w:eastAsia="宋体" w:cs="宋体"/>
                <w:kern w:val="0"/>
                <w:sz w:val="24"/>
                <w:szCs w:val="24"/>
              </w:rPr>
            </w:pPr>
          </w:p>
        </w:tc>
      </w:tr>
    </w:tbl>
    <w:p w14:paraId="01A95D7D">
      <w:pPr>
        <w:pStyle w:val="118"/>
        <w:keepNext w:val="0"/>
        <w:keepLines w:val="0"/>
        <w:pageBreakBefore w:val="0"/>
        <w:widowControl w:val="0"/>
        <w:shd w:val="clear" w:color="auto" w:fill="auto"/>
        <w:tabs>
          <w:tab w:val="left" w:pos="4079"/>
          <w:tab w:val="left" w:pos="5025"/>
          <w:tab w:val="left" w:pos="5970"/>
          <w:tab w:val="left" w:pos="6705"/>
          <w:tab w:val="left" w:pos="6810"/>
          <w:tab w:val="left" w:pos="8174"/>
          <w:tab w:val="left" w:pos="8279"/>
        </w:tabs>
        <w:kinsoku/>
        <w:wordWrap/>
        <w:overflowPunct/>
        <w:topLinePunct w:val="0"/>
        <w:autoSpaceDE/>
        <w:autoSpaceDN/>
        <w:bidi w:val="0"/>
        <w:adjustRightInd/>
        <w:snapToGrid/>
        <w:spacing w:before="0" w:after="0" w:line="500" w:lineRule="exact"/>
        <w:ind w:left="0" w:leftChars="0" w:right="0" w:firstLine="3360" w:firstLineChars="1400"/>
        <w:jc w:val="left"/>
        <w:textAlignment w:val="baseline"/>
        <w:rPr>
          <w:rFonts w:hint="eastAsia" w:asciiTheme="minorEastAsia" w:hAnsiTheme="minorEastAsia" w:eastAsiaTheme="minorEastAsia" w:cstheme="minorEastAsia"/>
          <w:color w:val="000000"/>
          <w:spacing w:val="0"/>
          <w:w w:val="100"/>
          <w:position w:val="0"/>
          <w:sz w:val="24"/>
          <w:szCs w:val="24"/>
        </w:rPr>
      </w:pPr>
      <w:r>
        <w:rPr>
          <w:rFonts w:hint="eastAsia" w:asciiTheme="minorEastAsia" w:hAnsiTheme="minorEastAsia" w:eastAsiaTheme="minorEastAsia" w:cstheme="minorEastAsia"/>
          <w:color w:val="000000"/>
          <w:spacing w:val="0"/>
          <w:w w:val="100"/>
          <w:position w:val="0"/>
          <w:sz w:val="24"/>
          <w:szCs w:val="24"/>
        </w:rPr>
        <w:t>供应商：</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color w:val="000000"/>
          <w:spacing w:val="0"/>
          <w:w w:val="100"/>
          <w:position w:val="0"/>
          <w:sz w:val="24"/>
          <w:szCs w:val="24"/>
        </w:rPr>
        <w:t xml:space="preserve">（盖单位公章） </w:t>
      </w:r>
    </w:p>
    <w:p w14:paraId="2CCAFC2D">
      <w:pPr>
        <w:pStyle w:val="118"/>
        <w:keepNext w:val="0"/>
        <w:keepLines w:val="0"/>
        <w:pageBreakBefore w:val="0"/>
        <w:widowControl w:val="0"/>
        <w:shd w:val="clear" w:color="auto" w:fill="auto"/>
        <w:tabs>
          <w:tab w:val="left" w:pos="4079"/>
          <w:tab w:val="left" w:pos="5025"/>
          <w:tab w:val="left" w:pos="5970"/>
          <w:tab w:val="left" w:pos="6705"/>
          <w:tab w:val="left" w:pos="6810"/>
          <w:tab w:val="left" w:pos="8174"/>
          <w:tab w:val="left" w:pos="8279"/>
        </w:tabs>
        <w:kinsoku/>
        <w:wordWrap/>
        <w:overflowPunct/>
        <w:topLinePunct w:val="0"/>
        <w:autoSpaceDE/>
        <w:autoSpaceDN/>
        <w:bidi w:val="0"/>
        <w:adjustRightInd/>
        <w:snapToGrid/>
        <w:spacing w:before="0" w:after="0" w:line="500" w:lineRule="exact"/>
        <w:ind w:left="0" w:leftChars="0" w:right="0" w:firstLine="3360" w:firstLineChars="1400"/>
        <w:jc w:val="left"/>
        <w:textAlignment w:val="baseline"/>
        <w:rPr>
          <w:rFonts w:hint="eastAsia" w:asciiTheme="minorEastAsia" w:hAnsiTheme="minorEastAsia" w:eastAsiaTheme="minorEastAsia" w:cstheme="minorEastAsia"/>
          <w:color w:val="000000"/>
          <w:spacing w:val="0"/>
          <w:w w:val="100"/>
          <w:position w:val="0"/>
          <w:sz w:val="24"/>
          <w:szCs w:val="24"/>
        </w:rPr>
      </w:pPr>
      <w:r>
        <w:rPr>
          <w:rFonts w:hint="eastAsia" w:asciiTheme="minorEastAsia" w:hAnsiTheme="minorEastAsia" w:eastAsiaTheme="minorEastAsia" w:cstheme="minorEastAsia"/>
          <w:color w:val="000000"/>
          <w:spacing w:val="0"/>
          <w:w w:val="100"/>
          <w:position w:val="0"/>
          <w:sz w:val="24"/>
          <w:szCs w:val="24"/>
        </w:rPr>
        <w:t>法定代表人</w:t>
      </w:r>
      <w:r>
        <w:rPr>
          <w:rFonts w:hint="eastAsia" w:asciiTheme="minorEastAsia" w:hAnsiTheme="minorEastAsia" w:eastAsiaTheme="minorEastAsia" w:cstheme="minorEastAsia"/>
          <w:color w:val="000000"/>
          <w:spacing w:val="0"/>
          <w:w w:val="100"/>
          <w:position w:val="0"/>
          <w:sz w:val="24"/>
          <w:szCs w:val="24"/>
          <w:lang w:val="en-US" w:eastAsia="zh-CN"/>
        </w:rPr>
        <w:t>或其授权委托人</w:t>
      </w:r>
      <w:r>
        <w:rPr>
          <w:rFonts w:hint="eastAsia" w:asciiTheme="minorEastAsia" w:hAnsiTheme="minorEastAsia" w:eastAsiaTheme="minorEastAsia" w:cstheme="minorEastAsia"/>
          <w:color w:val="000000"/>
          <w:spacing w:val="0"/>
          <w:w w:val="100"/>
          <w:position w:val="0"/>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color w:val="000000"/>
          <w:spacing w:val="0"/>
          <w:w w:val="100"/>
          <w:position w:val="0"/>
          <w:sz w:val="24"/>
          <w:szCs w:val="24"/>
        </w:rPr>
        <w:t xml:space="preserve"> （签字或盖章） </w:t>
      </w:r>
    </w:p>
    <w:p w14:paraId="3F8240D8">
      <w:pPr>
        <w:pStyle w:val="118"/>
        <w:keepNext w:val="0"/>
        <w:keepLines w:val="0"/>
        <w:pageBreakBefore w:val="0"/>
        <w:widowControl w:val="0"/>
        <w:shd w:val="clear" w:color="auto" w:fill="auto"/>
        <w:tabs>
          <w:tab w:val="left" w:pos="4079"/>
          <w:tab w:val="left" w:pos="5025"/>
          <w:tab w:val="left" w:pos="5970"/>
          <w:tab w:val="left" w:pos="6705"/>
          <w:tab w:val="left" w:pos="6810"/>
          <w:tab w:val="left" w:pos="8174"/>
          <w:tab w:val="left" w:pos="8279"/>
        </w:tabs>
        <w:kinsoku/>
        <w:wordWrap/>
        <w:overflowPunct/>
        <w:topLinePunct w:val="0"/>
        <w:autoSpaceDE/>
        <w:autoSpaceDN/>
        <w:bidi w:val="0"/>
        <w:adjustRightInd/>
        <w:snapToGrid/>
        <w:spacing w:before="0" w:after="0" w:line="500" w:lineRule="exact"/>
        <w:ind w:left="0" w:leftChars="0" w:right="0" w:firstLine="3360" w:firstLineChars="1400"/>
        <w:jc w:val="left"/>
        <w:textAlignment w:val="baseline"/>
        <w:rPr>
          <w:rFonts w:hint="eastAsia" w:asciiTheme="minorEastAsia" w:hAnsiTheme="minorEastAsia" w:eastAsiaTheme="minorEastAsia" w:cstheme="minorEastAsia"/>
          <w:color w:val="000000"/>
          <w:spacing w:val="0"/>
          <w:w w:val="100"/>
          <w:position w:val="0"/>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color w:val="000000"/>
          <w:spacing w:val="0"/>
          <w:w w:val="100"/>
          <w:position w:val="0"/>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color w:val="000000"/>
          <w:spacing w:val="0"/>
          <w:w w:val="100"/>
          <w:position w:val="0"/>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color w:val="000000"/>
          <w:spacing w:val="0"/>
          <w:w w:val="100"/>
          <w:position w:val="0"/>
          <w:sz w:val="24"/>
          <w:szCs w:val="24"/>
        </w:rPr>
        <w:t>日</w:t>
      </w:r>
    </w:p>
    <w:p w14:paraId="5409880A">
      <w:pPr>
        <w:rPr>
          <w:rFonts w:hint="eastAsia"/>
          <w:b/>
          <w:bCs/>
          <w:color w:val="auto"/>
          <w:sz w:val="24"/>
          <w:szCs w:val="24"/>
          <w:highlight w:val="none"/>
        </w:rPr>
      </w:pPr>
      <w:r>
        <w:rPr>
          <w:rFonts w:hint="eastAsia"/>
          <w:b/>
          <w:bCs/>
          <w:color w:val="auto"/>
          <w:sz w:val="24"/>
          <w:szCs w:val="24"/>
          <w:highlight w:val="none"/>
        </w:rPr>
        <w:br w:type="page"/>
      </w:r>
    </w:p>
    <w:p w14:paraId="4FF70AC2">
      <w:pPr>
        <w:pageBreakBefore w:val="0"/>
        <w:kinsoku/>
        <w:wordWrap/>
        <w:overflowPunct/>
        <w:autoSpaceDE/>
        <w:autoSpaceDN/>
        <w:bidi w:val="0"/>
        <w:spacing w:after="0" w:line="560" w:lineRule="exact"/>
        <w:jc w:val="center"/>
        <w:outlineLvl w:val="2"/>
        <w:rPr>
          <w:rFonts w:cs="Times New Roman"/>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二</w:t>
      </w:r>
      <w:r>
        <w:rPr>
          <w:rFonts w:hint="eastAsia"/>
          <w:b/>
          <w:bCs/>
          <w:color w:val="auto"/>
          <w:sz w:val="24"/>
          <w:szCs w:val="24"/>
          <w:highlight w:val="none"/>
          <w:lang w:eastAsia="zh-CN"/>
        </w:rPr>
        <w:t>）</w:t>
      </w:r>
      <w:r>
        <w:rPr>
          <w:rFonts w:hint="eastAsia"/>
          <w:b/>
          <w:bCs/>
          <w:color w:val="auto"/>
          <w:sz w:val="24"/>
          <w:szCs w:val="24"/>
          <w:highlight w:val="none"/>
        </w:rPr>
        <w:t>资格承诺声明函</w:t>
      </w:r>
    </w:p>
    <w:p w14:paraId="6F4C0400">
      <w:pPr>
        <w:pageBreakBefore w:val="0"/>
        <w:kinsoku/>
        <w:wordWrap/>
        <w:overflowPunct/>
        <w:autoSpaceDE/>
        <w:autoSpaceDN/>
        <w:bidi w:val="0"/>
        <w:adjustRightInd w:val="0"/>
        <w:snapToGrid w:val="0"/>
        <w:spacing w:line="560" w:lineRule="exact"/>
        <w:contextualSpacing/>
        <w:rPr>
          <w:color w:val="auto"/>
          <w:sz w:val="24"/>
          <w:szCs w:val="24"/>
          <w:highlight w:val="none"/>
        </w:rPr>
      </w:pPr>
      <w:r>
        <w:rPr>
          <w:rFonts w:hint="eastAsia"/>
          <w:color w:val="auto"/>
          <w:sz w:val="24"/>
          <w:szCs w:val="24"/>
          <w:highlight w:val="none"/>
          <w:u w:val="single"/>
        </w:rPr>
        <w:t>致（本项目采购单位）</w:t>
      </w:r>
      <w:r>
        <w:rPr>
          <w:rFonts w:hint="eastAsia"/>
          <w:color w:val="auto"/>
          <w:sz w:val="24"/>
          <w:szCs w:val="24"/>
          <w:highlight w:val="none"/>
        </w:rPr>
        <w:t>：</w:t>
      </w:r>
    </w:p>
    <w:p w14:paraId="4C007B7F">
      <w:pPr>
        <w:pageBreakBefore w:val="0"/>
        <w:kinsoku/>
        <w:wordWrap/>
        <w:overflowPunct/>
        <w:autoSpaceDE/>
        <w:autoSpaceDN/>
        <w:bidi w:val="0"/>
        <w:adjustRightInd w:val="0"/>
        <w:snapToGrid w:val="0"/>
        <w:spacing w:line="560" w:lineRule="exact"/>
        <w:ind w:firstLine="480" w:firstLineChars="200"/>
        <w:contextualSpacing/>
        <w:rPr>
          <w:color w:val="auto"/>
          <w:sz w:val="24"/>
          <w:szCs w:val="24"/>
          <w:highlight w:val="none"/>
        </w:rPr>
      </w:pPr>
      <w:r>
        <w:rPr>
          <w:rFonts w:hint="eastAsia"/>
          <w:color w:val="auto"/>
          <w:sz w:val="24"/>
          <w:szCs w:val="24"/>
          <w:highlight w:val="none"/>
        </w:rPr>
        <w:t>我单位自愿参加本次政府采购活动，严格遵守《中华人民共和国政府采购法》及相关法律法规，依法诚信经营，依法遵守本次政府采购活动的各项规定。我单位郑重承诺声明如下：</w:t>
      </w:r>
    </w:p>
    <w:p w14:paraId="4BE2F1C4">
      <w:pPr>
        <w:pageBreakBefore w:val="0"/>
        <w:kinsoku/>
        <w:wordWrap/>
        <w:overflowPunct/>
        <w:autoSpaceDE/>
        <w:autoSpaceDN/>
        <w:bidi w:val="0"/>
        <w:adjustRightInd w:val="0"/>
        <w:snapToGrid w:val="0"/>
        <w:spacing w:line="560" w:lineRule="exact"/>
        <w:ind w:firstLine="480" w:firstLineChars="200"/>
        <w:contextualSpacing/>
        <w:rPr>
          <w:color w:val="auto"/>
          <w:sz w:val="24"/>
          <w:szCs w:val="24"/>
          <w:highlight w:val="none"/>
        </w:rPr>
      </w:pPr>
      <w:r>
        <w:rPr>
          <w:rFonts w:hint="eastAsia"/>
          <w:color w:val="auto"/>
          <w:sz w:val="24"/>
          <w:szCs w:val="24"/>
          <w:highlight w:val="none"/>
        </w:rPr>
        <w:t>一、我单位全称为</w:t>
      </w:r>
      <w:r>
        <w:rPr>
          <w:rFonts w:hint="eastAsia"/>
          <w:color w:val="auto"/>
          <w:sz w:val="24"/>
          <w:szCs w:val="24"/>
          <w:highlight w:val="none"/>
          <w:u w:val="single"/>
        </w:rPr>
        <w:t xml:space="preserve">         </w:t>
      </w:r>
      <w:r>
        <w:rPr>
          <w:rFonts w:hint="eastAsia"/>
          <w:color w:val="auto"/>
          <w:sz w:val="24"/>
          <w:szCs w:val="24"/>
          <w:highlight w:val="none"/>
        </w:rPr>
        <w:t>，注册地点为</w:t>
      </w:r>
      <w:r>
        <w:rPr>
          <w:rFonts w:hint="eastAsia"/>
          <w:color w:val="auto"/>
          <w:sz w:val="24"/>
          <w:szCs w:val="24"/>
          <w:highlight w:val="none"/>
          <w:u w:val="single"/>
        </w:rPr>
        <w:t xml:space="preserve">          </w:t>
      </w:r>
      <w:r>
        <w:rPr>
          <w:rFonts w:hint="eastAsia"/>
          <w:color w:val="auto"/>
          <w:sz w:val="24"/>
          <w:szCs w:val="24"/>
          <w:highlight w:val="none"/>
        </w:rPr>
        <w:t xml:space="preserve"> ，统一社会信用代码为</w:t>
      </w:r>
      <w:r>
        <w:rPr>
          <w:rFonts w:hint="eastAsia"/>
          <w:color w:val="auto"/>
          <w:sz w:val="24"/>
          <w:szCs w:val="24"/>
          <w:highlight w:val="none"/>
          <w:u w:val="single"/>
        </w:rPr>
        <w:t xml:space="preserve">             </w:t>
      </w:r>
      <w:r>
        <w:rPr>
          <w:rFonts w:hint="eastAsia"/>
          <w:color w:val="auto"/>
          <w:sz w:val="24"/>
          <w:szCs w:val="24"/>
          <w:highlight w:val="none"/>
        </w:rPr>
        <w:t>，法定代表人（单位负责人）为</w:t>
      </w:r>
      <w:r>
        <w:rPr>
          <w:rFonts w:hint="eastAsia"/>
          <w:color w:val="auto"/>
          <w:sz w:val="24"/>
          <w:szCs w:val="24"/>
          <w:highlight w:val="none"/>
          <w:u w:val="single"/>
        </w:rPr>
        <w:t xml:space="preserve">         </w:t>
      </w:r>
      <w:r>
        <w:rPr>
          <w:rFonts w:hint="eastAsia"/>
          <w:color w:val="auto"/>
          <w:sz w:val="24"/>
          <w:szCs w:val="24"/>
          <w:highlight w:val="none"/>
        </w:rPr>
        <w:t>，联系方式为</w:t>
      </w:r>
      <w:r>
        <w:rPr>
          <w:rFonts w:hint="eastAsia"/>
          <w:color w:val="auto"/>
          <w:sz w:val="24"/>
          <w:szCs w:val="24"/>
          <w:highlight w:val="none"/>
          <w:u w:val="single"/>
        </w:rPr>
        <w:t xml:space="preserve">              </w:t>
      </w:r>
      <w:r>
        <w:rPr>
          <w:rFonts w:hint="eastAsia"/>
          <w:color w:val="auto"/>
          <w:sz w:val="24"/>
          <w:szCs w:val="24"/>
          <w:highlight w:val="none"/>
        </w:rPr>
        <w:t>。</w:t>
      </w:r>
    </w:p>
    <w:p w14:paraId="0FA147D0">
      <w:pPr>
        <w:pageBreakBefore w:val="0"/>
        <w:kinsoku/>
        <w:wordWrap/>
        <w:overflowPunct/>
        <w:autoSpaceDE/>
        <w:autoSpaceDN/>
        <w:bidi w:val="0"/>
        <w:adjustRightInd w:val="0"/>
        <w:snapToGrid w:val="0"/>
        <w:spacing w:line="560" w:lineRule="exact"/>
        <w:ind w:firstLine="480" w:firstLineChars="200"/>
        <w:contextualSpacing/>
        <w:rPr>
          <w:color w:val="auto"/>
          <w:sz w:val="24"/>
          <w:szCs w:val="24"/>
          <w:highlight w:val="none"/>
        </w:rPr>
      </w:pPr>
      <w:r>
        <w:rPr>
          <w:rFonts w:hint="eastAsia"/>
          <w:color w:val="auto"/>
          <w:sz w:val="24"/>
          <w:szCs w:val="24"/>
          <w:highlight w:val="none"/>
        </w:rPr>
        <w:t>二、我单位具有独立承担民事责任的能力。</w:t>
      </w:r>
    </w:p>
    <w:p w14:paraId="74B131D1">
      <w:pPr>
        <w:pageBreakBefore w:val="0"/>
        <w:kinsoku/>
        <w:wordWrap/>
        <w:overflowPunct/>
        <w:autoSpaceDE/>
        <w:autoSpaceDN/>
        <w:bidi w:val="0"/>
        <w:adjustRightInd w:val="0"/>
        <w:snapToGrid w:val="0"/>
        <w:spacing w:line="560" w:lineRule="exact"/>
        <w:ind w:firstLine="480" w:firstLineChars="200"/>
        <w:contextualSpacing/>
        <w:rPr>
          <w:color w:val="auto"/>
          <w:sz w:val="24"/>
          <w:szCs w:val="24"/>
          <w:highlight w:val="none"/>
        </w:rPr>
      </w:pPr>
      <w:r>
        <w:rPr>
          <w:rFonts w:hint="eastAsia"/>
          <w:color w:val="auto"/>
          <w:sz w:val="24"/>
          <w:szCs w:val="24"/>
          <w:highlight w:val="none"/>
        </w:rPr>
        <w:t>三、我单位具有良好的商业信誉和健全的财务会计制度。</w:t>
      </w:r>
    </w:p>
    <w:p w14:paraId="4A162156">
      <w:pPr>
        <w:pageBreakBefore w:val="0"/>
        <w:kinsoku/>
        <w:wordWrap/>
        <w:overflowPunct/>
        <w:autoSpaceDE/>
        <w:autoSpaceDN/>
        <w:bidi w:val="0"/>
        <w:adjustRightInd w:val="0"/>
        <w:snapToGrid w:val="0"/>
        <w:spacing w:line="560" w:lineRule="exact"/>
        <w:ind w:firstLine="480" w:firstLineChars="200"/>
        <w:contextualSpacing/>
        <w:rPr>
          <w:color w:val="auto"/>
          <w:sz w:val="24"/>
          <w:szCs w:val="24"/>
          <w:highlight w:val="none"/>
        </w:rPr>
      </w:pPr>
      <w:r>
        <w:rPr>
          <w:rFonts w:hint="eastAsia"/>
          <w:color w:val="auto"/>
          <w:sz w:val="24"/>
          <w:szCs w:val="24"/>
          <w:highlight w:val="none"/>
        </w:rPr>
        <w:t>四、我单位具有履行合同所必需的设备和专业技术能力。</w:t>
      </w:r>
    </w:p>
    <w:p w14:paraId="35B9FE3C">
      <w:pPr>
        <w:pageBreakBefore w:val="0"/>
        <w:kinsoku/>
        <w:wordWrap/>
        <w:overflowPunct/>
        <w:autoSpaceDE/>
        <w:autoSpaceDN/>
        <w:bidi w:val="0"/>
        <w:adjustRightInd w:val="0"/>
        <w:snapToGrid w:val="0"/>
        <w:spacing w:line="560" w:lineRule="exact"/>
        <w:ind w:firstLine="480" w:firstLineChars="200"/>
        <w:contextualSpacing/>
        <w:rPr>
          <w:color w:val="auto"/>
          <w:sz w:val="24"/>
          <w:szCs w:val="24"/>
          <w:highlight w:val="none"/>
        </w:rPr>
      </w:pPr>
      <w:r>
        <w:rPr>
          <w:rFonts w:hint="eastAsia"/>
          <w:color w:val="auto"/>
          <w:sz w:val="24"/>
          <w:szCs w:val="24"/>
          <w:highlight w:val="none"/>
        </w:rPr>
        <w:t>五、我单位有依法缴纳税收和社会保障资金的良好记录。</w:t>
      </w:r>
    </w:p>
    <w:p w14:paraId="65A63AF8">
      <w:pPr>
        <w:pageBreakBefore w:val="0"/>
        <w:kinsoku/>
        <w:wordWrap/>
        <w:overflowPunct/>
        <w:autoSpaceDE/>
        <w:autoSpaceDN/>
        <w:bidi w:val="0"/>
        <w:adjustRightInd w:val="0"/>
        <w:snapToGrid w:val="0"/>
        <w:spacing w:line="560" w:lineRule="exact"/>
        <w:ind w:firstLine="480" w:firstLineChars="200"/>
        <w:contextualSpacing/>
        <w:rPr>
          <w:color w:val="auto"/>
          <w:sz w:val="24"/>
          <w:szCs w:val="24"/>
          <w:highlight w:val="none"/>
        </w:rPr>
      </w:pPr>
      <w:r>
        <w:rPr>
          <w:rFonts w:hint="eastAsia"/>
          <w:color w:val="auto"/>
          <w:sz w:val="24"/>
          <w:szCs w:val="24"/>
          <w:highlight w:val="none"/>
        </w:rPr>
        <w:t>六、我单位参加政府采购活动前三年内，在经营活动中没有重大违法记录。（重大违法记录，是指供应商因违法经营受到刑事处罚或者责令停产停业、吊销许可证或者执照、较大数额罚款等行政处罚。）</w:t>
      </w:r>
    </w:p>
    <w:p w14:paraId="62844D1B">
      <w:pPr>
        <w:pageBreakBefore w:val="0"/>
        <w:kinsoku/>
        <w:wordWrap/>
        <w:overflowPunct/>
        <w:autoSpaceDE/>
        <w:autoSpaceDN/>
        <w:bidi w:val="0"/>
        <w:adjustRightInd w:val="0"/>
        <w:snapToGrid w:val="0"/>
        <w:spacing w:line="560" w:lineRule="exact"/>
        <w:ind w:firstLine="480" w:firstLineChars="200"/>
        <w:contextualSpacing/>
        <w:rPr>
          <w:color w:val="auto"/>
          <w:sz w:val="24"/>
          <w:szCs w:val="24"/>
          <w:highlight w:val="none"/>
        </w:rPr>
      </w:pPr>
      <w:r>
        <w:rPr>
          <w:rFonts w:hint="eastAsia"/>
          <w:color w:val="auto"/>
          <w:sz w:val="24"/>
          <w:szCs w:val="24"/>
          <w:highlight w:val="none"/>
        </w:rPr>
        <w:t>七、我单位具备法律、行政法规规定的其他条件。</w:t>
      </w:r>
    </w:p>
    <w:p w14:paraId="743C51CA">
      <w:pPr>
        <w:pageBreakBefore w:val="0"/>
        <w:kinsoku/>
        <w:wordWrap/>
        <w:overflowPunct/>
        <w:autoSpaceDE/>
        <w:autoSpaceDN/>
        <w:bidi w:val="0"/>
        <w:adjustRightInd w:val="0"/>
        <w:snapToGrid w:val="0"/>
        <w:spacing w:line="560" w:lineRule="exact"/>
        <w:ind w:firstLine="480" w:firstLineChars="200"/>
        <w:contextualSpacing/>
        <w:rPr>
          <w:color w:val="auto"/>
          <w:sz w:val="24"/>
          <w:szCs w:val="24"/>
          <w:highlight w:val="none"/>
        </w:rPr>
      </w:pPr>
      <w:r>
        <w:rPr>
          <w:rFonts w:hint="eastAsia"/>
          <w:color w:val="auto"/>
          <w:sz w:val="24"/>
          <w:szCs w:val="24"/>
          <w:highlight w:val="none"/>
        </w:rPr>
        <w:t>我单位保证上述声明的事项都是真实的，符合《中华人民共和国政府采购法》规定的供应商资格条件。如有弄虚作假，我单位愿意按照“提供虚假材料谋取中标、成交”承担相应的法律责任，同意将违背承诺行为作为失信行为记录到社会信用信息平台，并承担因此所造成的一切损失。</w:t>
      </w:r>
    </w:p>
    <w:p w14:paraId="420D10C2">
      <w:pPr>
        <w:pageBreakBefore w:val="0"/>
        <w:kinsoku/>
        <w:wordWrap/>
        <w:overflowPunct/>
        <w:autoSpaceDE/>
        <w:autoSpaceDN/>
        <w:bidi w:val="0"/>
        <w:adjustRightInd w:val="0"/>
        <w:snapToGrid w:val="0"/>
        <w:spacing w:line="560" w:lineRule="exact"/>
        <w:contextualSpacing/>
        <w:jc w:val="left"/>
        <w:rPr>
          <w:color w:val="auto"/>
          <w:sz w:val="24"/>
          <w:szCs w:val="24"/>
          <w:highlight w:val="none"/>
        </w:rPr>
      </w:pPr>
    </w:p>
    <w:p w14:paraId="2EA266BC">
      <w:pPr>
        <w:pageBreakBefore w:val="0"/>
        <w:kinsoku/>
        <w:wordWrap/>
        <w:overflowPunct/>
        <w:autoSpaceDE/>
        <w:autoSpaceDN/>
        <w:bidi w:val="0"/>
        <w:adjustRightInd w:val="0"/>
        <w:snapToGrid w:val="0"/>
        <w:spacing w:line="560" w:lineRule="exact"/>
        <w:ind w:firstLine="4320" w:firstLineChars="1800"/>
        <w:contextualSpacing/>
        <w:jc w:val="left"/>
        <w:rPr>
          <w:color w:val="auto"/>
          <w:sz w:val="24"/>
          <w:szCs w:val="24"/>
          <w:highlight w:val="none"/>
        </w:rPr>
      </w:pPr>
      <w:r>
        <w:rPr>
          <w:rFonts w:hint="eastAsia"/>
          <w:color w:val="auto"/>
          <w:sz w:val="24"/>
          <w:szCs w:val="24"/>
          <w:highlight w:val="none"/>
        </w:rPr>
        <w:t>承诺单位（企业电子签章）：</w:t>
      </w:r>
    </w:p>
    <w:p w14:paraId="20795937">
      <w:pPr>
        <w:pageBreakBefore w:val="0"/>
        <w:kinsoku/>
        <w:wordWrap/>
        <w:overflowPunct/>
        <w:autoSpaceDE/>
        <w:autoSpaceDN/>
        <w:bidi w:val="0"/>
        <w:adjustRightInd w:val="0"/>
        <w:snapToGrid w:val="0"/>
        <w:spacing w:line="560" w:lineRule="exact"/>
        <w:ind w:firstLine="4320" w:firstLineChars="1800"/>
        <w:contextualSpacing/>
        <w:jc w:val="left"/>
        <w:rPr>
          <w:color w:val="auto"/>
          <w:sz w:val="24"/>
          <w:szCs w:val="24"/>
          <w:highlight w:val="none"/>
        </w:rPr>
      </w:pPr>
      <w:r>
        <w:rPr>
          <w:rFonts w:hint="eastAsia"/>
          <w:color w:val="auto"/>
          <w:sz w:val="24"/>
          <w:szCs w:val="24"/>
          <w:highlight w:val="none"/>
        </w:rPr>
        <w:t>法定代表人或授权代表（签名或电子签章）：</w:t>
      </w:r>
    </w:p>
    <w:p w14:paraId="3ED5DE54">
      <w:pPr>
        <w:pageBreakBefore w:val="0"/>
        <w:kinsoku/>
        <w:wordWrap/>
        <w:overflowPunct/>
        <w:autoSpaceDE/>
        <w:autoSpaceDN/>
        <w:bidi w:val="0"/>
        <w:adjustRightInd w:val="0"/>
        <w:snapToGrid w:val="0"/>
        <w:spacing w:line="560" w:lineRule="exact"/>
        <w:ind w:firstLine="4320" w:firstLineChars="1800"/>
        <w:contextualSpacing/>
        <w:jc w:val="left"/>
        <w:rPr>
          <w:color w:val="auto"/>
          <w:sz w:val="24"/>
          <w:szCs w:val="24"/>
          <w:highlight w:val="none"/>
        </w:rPr>
      </w:pPr>
      <w:r>
        <w:rPr>
          <w:rFonts w:hint="eastAsia"/>
          <w:color w:val="auto"/>
          <w:sz w:val="24"/>
          <w:szCs w:val="24"/>
          <w:highlight w:val="none"/>
        </w:rPr>
        <w:t>日期：    年   月   日</w:t>
      </w:r>
    </w:p>
    <w:p w14:paraId="706D7B9B">
      <w:pPr>
        <w:pageBreakBefore w:val="0"/>
        <w:kinsoku/>
        <w:wordWrap/>
        <w:overflowPunct/>
        <w:autoSpaceDE/>
        <w:autoSpaceDN/>
        <w:bidi w:val="0"/>
        <w:spacing w:after="0" w:line="560" w:lineRule="exact"/>
        <w:ind w:firstLine="482" w:firstLineChars="200"/>
        <w:jc w:val="left"/>
        <w:rPr>
          <w:rStyle w:val="97"/>
          <w:b/>
          <w:bCs/>
          <w:color w:val="auto"/>
          <w:sz w:val="24"/>
          <w:szCs w:val="24"/>
          <w:highlight w:val="none"/>
        </w:rPr>
      </w:pPr>
    </w:p>
    <w:p w14:paraId="515DFAA1">
      <w:pPr>
        <w:rPr>
          <w:rStyle w:val="97"/>
          <w:rFonts w:hint="eastAsia"/>
          <w:color w:val="auto"/>
          <w:sz w:val="24"/>
          <w:szCs w:val="24"/>
          <w:highlight w:val="none"/>
          <w:lang w:eastAsia="zh-CN"/>
        </w:rPr>
      </w:pPr>
      <w:r>
        <w:rPr>
          <w:rStyle w:val="97"/>
          <w:rFonts w:hint="eastAsia"/>
          <w:color w:val="auto"/>
          <w:sz w:val="24"/>
          <w:szCs w:val="24"/>
          <w:highlight w:val="none"/>
          <w:lang w:eastAsia="zh-CN"/>
        </w:rPr>
        <w:br w:type="page"/>
      </w:r>
    </w:p>
    <w:p w14:paraId="2EC7B531">
      <w:pPr>
        <w:pStyle w:val="56"/>
        <w:pageBreakBefore w:val="0"/>
        <w:kinsoku/>
        <w:wordWrap/>
        <w:overflowPunct/>
        <w:autoSpaceDE/>
        <w:autoSpaceDN/>
        <w:bidi w:val="0"/>
        <w:spacing w:after="0" w:line="560" w:lineRule="exact"/>
        <w:jc w:val="center"/>
        <w:outlineLvl w:val="2"/>
        <w:rPr>
          <w:rStyle w:val="97"/>
          <w:rFonts w:hint="default"/>
          <w:b/>
          <w:bCs/>
          <w:color w:val="auto"/>
          <w:sz w:val="24"/>
          <w:szCs w:val="24"/>
          <w:highlight w:val="none"/>
          <w:lang w:val="en-US" w:eastAsia="zh-CN"/>
        </w:rPr>
      </w:pPr>
      <w:r>
        <w:rPr>
          <w:rStyle w:val="97"/>
          <w:rFonts w:hint="eastAsia"/>
          <w:b/>
          <w:bCs/>
          <w:color w:val="auto"/>
          <w:sz w:val="24"/>
          <w:szCs w:val="24"/>
          <w:highlight w:val="none"/>
          <w:lang w:eastAsia="zh-CN"/>
        </w:rPr>
        <w:t>（</w:t>
      </w:r>
      <w:r>
        <w:rPr>
          <w:rStyle w:val="97"/>
          <w:rFonts w:hint="eastAsia"/>
          <w:b/>
          <w:bCs/>
          <w:color w:val="auto"/>
          <w:sz w:val="24"/>
          <w:szCs w:val="24"/>
          <w:highlight w:val="none"/>
          <w:lang w:val="en-US" w:eastAsia="zh-CN"/>
        </w:rPr>
        <w:t>三</w:t>
      </w:r>
      <w:r>
        <w:rPr>
          <w:rStyle w:val="97"/>
          <w:rFonts w:hint="eastAsia"/>
          <w:b/>
          <w:bCs/>
          <w:color w:val="auto"/>
          <w:sz w:val="24"/>
          <w:szCs w:val="24"/>
          <w:highlight w:val="none"/>
          <w:lang w:eastAsia="zh-CN"/>
        </w:rPr>
        <w:t>）</w:t>
      </w:r>
      <w:r>
        <w:rPr>
          <w:rStyle w:val="97"/>
          <w:rFonts w:hint="eastAsia"/>
          <w:b/>
          <w:bCs/>
          <w:color w:val="auto"/>
          <w:sz w:val="24"/>
          <w:szCs w:val="24"/>
          <w:highlight w:val="none"/>
          <w:lang w:val="en-US" w:eastAsia="zh-CN"/>
        </w:rPr>
        <w:t>信用记录</w:t>
      </w:r>
    </w:p>
    <w:p w14:paraId="4263D796">
      <w:pPr>
        <w:rPr>
          <w:rStyle w:val="97"/>
          <w:b/>
          <w:color w:val="auto"/>
          <w:sz w:val="24"/>
          <w:szCs w:val="24"/>
          <w:highlight w:val="none"/>
        </w:rPr>
      </w:pPr>
      <w:r>
        <w:rPr>
          <w:rStyle w:val="97"/>
          <w:b/>
          <w:color w:val="auto"/>
          <w:sz w:val="24"/>
          <w:szCs w:val="24"/>
          <w:highlight w:val="none"/>
        </w:rPr>
        <w:br w:type="page"/>
      </w:r>
    </w:p>
    <w:p w14:paraId="10B7EF3D">
      <w:pPr>
        <w:pageBreakBefore w:val="0"/>
        <w:kinsoku/>
        <w:wordWrap/>
        <w:overflowPunct/>
        <w:autoSpaceDE/>
        <w:autoSpaceDN/>
        <w:bidi w:val="0"/>
        <w:spacing w:after="0" w:line="560" w:lineRule="exact"/>
        <w:jc w:val="center"/>
        <w:outlineLvl w:val="2"/>
        <w:rPr>
          <w:rStyle w:val="97"/>
          <w:rFonts w:cs="宋体"/>
          <w:bCs/>
          <w:color w:val="auto"/>
          <w:sz w:val="24"/>
          <w:szCs w:val="24"/>
          <w:highlight w:val="none"/>
        </w:rPr>
      </w:pPr>
      <w:r>
        <w:rPr>
          <w:rStyle w:val="97"/>
          <w:rFonts w:hint="eastAsia"/>
          <w:b/>
          <w:color w:val="auto"/>
          <w:sz w:val="24"/>
          <w:szCs w:val="24"/>
          <w:highlight w:val="none"/>
          <w:lang w:eastAsia="zh-CN"/>
        </w:rPr>
        <w:t>（</w:t>
      </w:r>
      <w:r>
        <w:rPr>
          <w:rStyle w:val="97"/>
          <w:rFonts w:hint="eastAsia"/>
          <w:b/>
          <w:color w:val="auto"/>
          <w:sz w:val="24"/>
          <w:szCs w:val="24"/>
          <w:highlight w:val="none"/>
          <w:lang w:val="en-US" w:eastAsia="zh-CN"/>
        </w:rPr>
        <w:t>四</w:t>
      </w:r>
      <w:r>
        <w:rPr>
          <w:rStyle w:val="97"/>
          <w:rFonts w:hint="eastAsia"/>
          <w:b/>
          <w:color w:val="auto"/>
          <w:sz w:val="24"/>
          <w:szCs w:val="24"/>
          <w:highlight w:val="none"/>
          <w:lang w:eastAsia="zh-CN"/>
        </w:rPr>
        <w:t>）</w:t>
      </w:r>
      <w:r>
        <w:rPr>
          <w:rStyle w:val="97"/>
          <w:rFonts w:hint="eastAsia"/>
          <w:b/>
          <w:color w:val="auto"/>
          <w:sz w:val="24"/>
          <w:szCs w:val="24"/>
          <w:highlight w:val="none"/>
        </w:rPr>
        <w:t>投标承诺函</w:t>
      </w:r>
    </w:p>
    <w:p w14:paraId="02B8508A">
      <w:pPr>
        <w:pageBreakBefore w:val="0"/>
        <w:kinsoku/>
        <w:wordWrap/>
        <w:overflowPunct/>
        <w:autoSpaceDE/>
        <w:autoSpaceDN/>
        <w:bidi w:val="0"/>
        <w:spacing w:after="0" w:line="560" w:lineRule="exact"/>
        <w:jc w:val="left"/>
        <w:rPr>
          <w:rStyle w:val="97"/>
          <w:rFonts w:hint="eastAsia" w:ascii="Times New Roman" w:hAnsi="Times New Roman" w:cs="Times New Roman"/>
          <w:color w:val="auto"/>
          <w:sz w:val="24"/>
          <w:szCs w:val="24"/>
          <w:highlight w:val="none"/>
        </w:rPr>
      </w:pPr>
      <w:r>
        <w:rPr>
          <w:rStyle w:val="97"/>
          <w:rFonts w:hint="eastAsia" w:ascii="Times New Roman" w:hAnsi="Times New Roman" w:cs="Times New Roman"/>
          <w:color w:val="auto"/>
          <w:sz w:val="24"/>
          <w:szCs w:val="24"/>
          <w:highlight w:val="none"/>
        </w:rPr>
        <w:t>致（采购人及采购代理机构）：</w:t>
      </w:r>
    </w:p>
    <w:p w14:paraId="04948394">
      <w:pPr>
        <w:pageBreakBefore w:val="0"/>
        <w:kinsoku/>
        <w:wordWrap/>
        <w:overflowPunct/>
        <w:autoSpaceDE/>
        <w:autoSpaceDN/>
        <w:bidi w:val="0"/>
        <w:spacing w:after="0" w:line="560" w:lineRule="exact"/>
        <w:ind w:firstLine="480" w:firstLineChars="200"/>
        <w:jc w:val="left"/>
        <w:rPr>
          <w:rStyle w:val="97"/>
          <w:rFonts w:hint="eastAsia" w:ascii="Times New Roman" w:hAnsi="Times New Roman" w:cs="Times New Roman"/>
          <w:color w:val="auto"/>
          <w:sz w:val="24"/>
          <w:szCs w:val="24"/>
          <w:highlight w:val="none"/>
        </w:rPr>
      </w:pPr>
      <w:r>
        <w:rPr>
          <w:rStyle w:val="97"/>
          <w:rFonts w:hint="eastAsia" w:ascii="Times New Roman" w:hAnsi="Times New Roman" w:cs="Times New Roman"/>
          <w:color w:val="auto"/>
          <w:sz w:val="24"/>
          <w:szCs w:val="24"/>
          <w:highlight w:val="none"/>
        </w:rPr>
        <w:t>我公司作为本次采购项目的</w:t>
      </w:r>
      <w:r>
        <w:rPr>
          <w:rStyle w:val="97"/>
          <w:rFonts w:hint="eastAsia" w:ascii="Times New Roman" w:hAnsi="Times New Roman" w:cs="Times New Roman"/>
          <w:color w:val="auto"/>
          <w:sz w:val="24"/>
          <w:szCs w:val="24"/>
          <w:highlight w:val="none"/>
          <w:lang w:val="en-US" w:eastAsia="zh-CN"/>
        </w:rPr>
        <w:t>供应商</w:t>
      </w:r>
      <w:r>
        <w:rPr>
          <w:rStyle w:val="97"/>
          <w:rFonts w:hint="eastAsia" w:ascii="Times New Roman" w:hAnsi="Times New Roman" w:cs="Times New Roman"/>
          <w:color w:val="auto"/>
          <w:sz w:val="24"/>
          <w:szCs w:val="24"/>
          <w:highlight w:val="none"/>
        </w:rPr>
        <w:t>，根据</w:t>
      </w:r>
      <w:r>
        <w:rPr>
          <w:rStyle w:val="97"/>
          <w:rFonts w:hint="eastAsia" w:ascii="Times New Roman" w:hAnsi="Times New Roman" w:cs="Times New Roman"/>
          <w:color w:val="auto"/>
          <w:sz w:val="24"/>
          <w:szCs w:val="24"/>
          <w:highlight w:val="none"/>
          <w:lang w:val="en-US" w:eastAsia="zh-CN"/>
        </w:rPr>
        <w:t>竞争性磋商文件</w:t>
      </w:r>
      <w:r>
        <w:rPr>
          <w:rStyle w:val="97"/>
          <w:rFonts w:hint="eastAsia" w:ascii="Times New Roman" w:hAnsi="Times New Roman" w:cs="Times New Roman"/>
          <w:color w:val="auto"/>
          <w:sz w:val="24"/>
          <w:szCs w:val="24"/>
          <w:highlight w:val="none"/>
        </w:rPr>
        <w:t>要求，现郑重承诺如下：</w:t>
      </w:r>
    </w:p>
    <w:p w14:paraId="709A0F56">
      <w:pPr>
        <w:pageBreakBefore w:val="0"/>
        <w:kinsoku/>
        <w:wordWrap/>
        <w:overflowPunct/>
        <w:autoSpaceDE/>
        <w:autoSpaceDN/>
        <w:bidi w:val="0"/>
        <w:spacing w:after="0" w:line="560" w:lineRule="exact"/>
        <w:ind w:firstLine="480" w:firstLineChars="200"/>
        <w:jc w:val="left"/>
        <w:rPr>
          <w:rStyle w:val="97"/>
          <w:rFonts w:hint="eastAsia" w:ascii="Times New Roman" w:hAnsi="Times New Roman" w:cs="Times New Roman"/>
          <w:color w:val="auto"/>
          <w:sz w:val="24"/>
          <w:szCs w:val="24"/>
          <w:highlight w:val="none"/>
        </w:rPr>
      </w:pPr>
      <w:r>
        <w:rPr>
          <w:rStyle w:val="97"/>
          <w:rFonts w:hint="eastAsia" w:ascii="Times New Roman" w:hAnsi="Times New Roman" w:cs="Times New Roman"/>
          <w:color w:val="auto"/>
          <w:sz w:val="24"/>
          <w:szCs w:val="24"/>
          <w:highlight w:val="none"/>
        </w:rPr>
        <w:t>一、参加本次招标采购活动，不存在和其他供应商在同一合同项下的采购项目中，同时委托同一个自然人、同一家庭的人员、同一单位的人员作为代理人的行为。</w:t>
      </w:r>
    </w:p>
    <w:p w14:paraId="64B2106D">
      <w:pPr>
        <w:pageBreakBefore w:val="0"/>
        <w:kinsoku/>
        <w:wordWrap/>
        <w:overflowPunct/>
        <w:autoSpaceDE/>
        <w:autoSpaceDN/>
        <w:bidi w:val="0"/>
        <w:spacing w:after="0" w:line="560" w:lineRule="exact"/>
        <w:ind w:firstLine="480" w:firstLineChars="200"/>
        <w:jc w:val="left"/>
        <w:rPr>
          <w:rStyle w:val="97"/>
          <w:rFonts w:hint="eastAsia" w:ascii="Times New Roman" w:hAnsi="Times New Roman" w:cs="Times New Roman"/>
          <w:color w:val="auto"/>
          <w:sz w:val="24"/>
          <w:szCs w:val="24"/>
          <w:highlight w:val="none"/>
        </w:rPr>
      </w:pPr>
      <w:r>
        <w:rPr>
          <w:rStyle w:val="97"/>
          <w:rFonts w:hint="eastAsia" w:ascii="Times New Roman" w:hAnsi="Times New Roman" w:cs="Times New Roman"/>
          <w:color w:val="auto"/>
          <w:sz w:val="24"/>
          <w:szCs w:val="24"/>
          <w:highlight w:val="none"/>
        </w:rPr>
        <w:t>二、我公司提供的所有文件材料，均是真实的。</w:t>
      </w:r>
    </w:p>
    <w:p w14:paraId="3449D998">
      <w:pPr>
        <w:pageBreakBefore w:val="0"/>
        <w:kinsoku/>
        <w:wordWrap/>
        <w:overflowPunct/>
        <w:autoSpaceDE/>
        <w:autoSpaceDN/>
        <w:bidi w:val="0"/>
        <w:spacing w:after="0" w:line="560" w:lineRule="exact"/>
        <w:ind w:firstLine="480" w:firstLineChars="200"/>
        <w:jc w:val="left"/>
        <w:rPr>
          <w:rStyle w:val="97"/>
          <w:rFonts w:hint="eastAsia" w:ascii="Times New Roman" w:hAnsi="Times New Roman" w:cs="Times New Roman"/>
          <w:color w:val="auto"/>
          <w:sz w:val="24"/>
          <w:szCs w:val="24"/>
          <w:highlight w:val="none"/>
        </w:rPr>
      </w:pPr>
      <w:r>
        <w:rPr>
          <w:rStyle w:val="97"/>
          <w:rFonts w:hint="eastAsia" w:ascii="Times New Roman" w:hAnsi="Times New Roman" w:cs="Times New Roman"/>
          <w:color w:val="auto"/>
          <w:sz w:val="24"/>
          <w:szCs w:val="24"/>
          <w:highlight w:val="none"/>
        </w:rPr>
        <w:t>三、存在以下行为之一的愿意接受相关部门的处理：</w:t>
      </w:r>
    </w:p>
    <w:p w14:paraId="60246E37">
      <w:pPr>
        <w:pageBreakBefore w:val="0"/>
        <w:kinsoku/>
        <w:wordWrap/>
        <w:overflowPunct/>
        <w:autoSpaceDE/>
        <w:autoSpaceDN/>
        <w:bidi w:val="0"/>
        <w:spacing w:after="0" w:line="560" w:lineRule="exact"/>
        <w:ind w:firstLine="480" w:firstLineChars="200"/>
        <w:jc w:val="left"/>
        <w:rPr>
          <w:rStyle w:val="97"/>
          <w:rFonts w:hint="eastAsia" w:ascii="Times New Roman" w:hAnsi="Times New Roman" w:cs="Times New Roman"/>
          <w:color w:val="auto"/>
          <w:sz w:val="24"/>
          <w:szCs w:val="24"/>
          <w:highlight w:val="none"/>
        </w:rPr>
      </w:pPr>
      <w:r>
        <w:rPr>
          <w:rStyle w:val="97"/>
          <w:rFonts w:hint="eastAsia" w:ascii="Times New Roman" w:hAnsi="Times New Roman" w:cs="Times New Roman"/>
          <w:color w:val="auto"/>
          <w:sz w:val="24"/>
          <w:szCs w:val="24"/>
          <w:highlight w:val="none"/>
        </w:rPr>
        <w:t>（一）投标有效期内撤销投标文件的；</w:t>
      </w:r>
    </w:p>
    <w:p w14:paraId="7060CB60">
      <w:pPr>
        <w:pageBreakBefore w:val="0"/>
        <w:kinsoku/>
        <w:wordWrap/>
        <w:overflowPunct/>
        <w:autoSpaceDE/>
        <w:autoSpaceDN/>
        <w:bidi w:val="0"/>
        <w:spacing w:after="0" w:line="560" w:lineRule="exact"/>
        <w:ind w:firstLine="480" w:firstLineChars="200"/>
        <w:jc w:val="left"/>
        <w:rPr>
          <w:rStyle w:val="97"/>
          <w:rFonts w:hint="eastAsia" w:ascii="Times New Roman" w:hAnsi="Times New Roman" w:cs="Times New Roman"/>
          <w:color w:val="auto"/>
          <w:sz w:val="24"/>
          <w:szCs w:val="24"/>
          <w:highlight w:val="none"/>
        </w:rPr>
      </w:pPr>
      <w:r>
        <w:rPr>
          <w:rStyle w:val="97"/>
          <w:rFonts w:hint="eastAsia" w:ascii="Times New Roman" w:hAnsi="Times New Roman" w:cs="Times New Roman"/>
          <w:color w:val="auto"/>
          <w:sz w:val="24"/>
          <w:szCs w:val="24"/>
          <w:highlight w:val="none"/>
        </w:rPr>
        <w:t>（二）在采购人确定中标人以前放弃中标候选资格的；</w:t>
      </w:r>
    </w:p>
    <w:p w14:paraId="075C72F2">
      <w:pPr>
        <w:pageBreakBefore w:val="0"/>
        <w:kinsoku/>
        <w:wordWrap/>
        <w:overflowPunct/>
        <w:autoSpaceDE/>
        <w:autoSpaceDN/>
        <w:bidi w:val="0"/>
        <w:spacing w:after="0" w:line="560" w:lineRule="exact"/>
        <w:ind w:firstLine="480" w:firstLineChars="200"/>
        <w:jc w:val="left"/>
        <w:rPr>
          <w:rStyle w:val="97"/>
          <w:rFonts w:hint="eastAsia" w:ascii="Times New Roman" w:hAnsi="Times New Roman" w:cs="Times New Roman"/>
          <w:color w:val="auto"/>
          <w:sz w:val="24"/>
          <w:szCs w:val="24"/>
          <w:highlight w:val="none"/>
        </w:rPr>
      </w:pPr>
      <w:r>
        <w:rPr>
          <w:rStyle w:val="97"/>
          <w:rFonts w:hint="eastAsia" w:ascii="Times New Roman" w:hAnsi="Times New Roman" w:cs="Times New Roman"/>
          <w:color w:val="auto"/>
          <w:sz w:val="24"/>
          <w:szCs w:val="24"/>
          <w:highlight w:val="none"/>
        </w:rPr>
        <w:t>（三）由于中标人的原因未能按照</w:t>
      </w:r>
      <w:r>
        <w:rPr>
          <w:rStyle w:val="97"/>
          <w:rFonts w:hint="eastAsia" w:ascii="Times New Roman" w:hAnsi="Times New Roman" w:cs="Times New Roman"/>
          <w:color w:val="auto"/>
          <w:sz w:val="24"/>
          <w:szCs w:val="24"/>
          <w:highlight w:val="none"/>
          <w:lang w:val="en-US" w:eastAsia="zh-CN"/>
        </w:rPr>
        <w:t>竞争性磋商文件</w:t>
      </w:r>
      <w:r>
        <w:rPr>
          <w:rStyle w:val="97"/>
          <w:rFonts w:hint="eastAsia" w:ascii="Times New Roman" w:hAnsi="Times New Roman" w:cs="Times New Roman"/>
          <w:color w:val="auto"/>
          <w:sz w:val="24"/>
          <w:szCs w:val="24"/>
          <w:highlight w:val="none"/>
        </w:rPr>
        <w:t>的规定与采购人签订合同；</w:t>
      </w:r>
    </w:p>
    <w:p w14:paraId="06C2A4AA">
      <w:pPr>
        <w:pageBreakBefore w:val="0"/>
        <w:kinsoku/>
        <w:wordWrap/>
        <w:overflowPunct/>
        <w:autoSpaceDE/>
        <w:autoSpaceDN/>
        <w:bidi w:val="0"/>
        <w:spacing w:after="0" w:line="560" w:lineRule="exact"/>
        <w:ind w:firstLine="480" w:firstLineChars="200"/>
        <w:jc w:val="left"/>
        <w:rPr>
          <w:rStyle w:val="97"/>
          <w:rFonts w:hint="eastAsia" w:ascii="Times New Roman" w:hAnsi="Times New Roman" w:cs="Times New Roman"/>
          <w:color w:val="auto"/>
          <w:sz w:val="24"/>
          <w:szCs w:val="24"/>
          <w:highlight w:val="none"/>
        </w:rPr>
      </w:pPr>
      <w:r>
        <w:rPr>
          <w:rStyle w:val="97"/>
          <w:rFonts w:hint="eastAsia" w:ascii="Times New Roman" w:hAnsi="Times New Roman" w:cs="Times New Roman"/>
          <w:color w:val="auto"/>
          <w:sz w:val="24"/>
          <w:szCs w:val="24"/>
          <w:highlight w:val="none"/>
        </w:rPr>
        <w:t>（四）由于中标人的原因未能按照</w:t>
      </w:r>
      <w:r>
        <w:rPr>
          <w:rStyle w:val="97"/>
          <w:rFonts w:hint="eastAsia" w:ascii="Times New Roman" w:hAnsi="Times New Roman" w:cs="Times New Roman"/>
          <w:color w:val="auto"/>
          <w:sz w:val="24"/>
          <w:szCs w:val="24"/>
          <w:highlight w:val="none"/>
          <w:lang w:val="en-US" w:eastAsia="zh-CN"/>
        </w:rPr>
        <w:t>竞争性磋商文件</w:t>
      </w:r>
      <w:r>
        <w:rPr>
          <w:rStyle w:val="97"/>
          <w:rFonts w:hint="eastAsia" w:ascii="Times New Roman" w:hAnsi="Times New Roman" w:cs="Times New Roman"/>
          <w:color w:val="auto"/>
          <w:sz w:val="24"/>
          <w:szCs w:val="24"/>
          <w:highlight w:val="none"/>
        </w:rPr>
        <w:t>的规定交纳履约保证金；</w:t>
      </w:r>
    </w:p>
    <w:p w14:paraId="726B40A1">
      <w:pPr>
        <w:pageBreakBefore w:val="0"/>
        <w:kinsoku/>
        <w:wordWrap/>
        <w:overflowPunct/>
        <w:autoSpaceDE/>
        <w:autoSpaceDN/>
        <w:bidi w:val="0"/>
        <w:spacing w:after="0" w:line="560" w:lineRule="exact"/>
        <w:ind w:firstLine="480" w:firstLineChars="200"/>
        <w:jc w:val="left"/>
        <w:rPr>
          <w:rStyle w:val="97"/>
          <w:rFonts w:hint="eastAsia" w:ascii="Times New Roman" w:hAnsi="Times New Roman" w:cs="Times New Roman"/>
          <w:color w:val="auto"/>
          <w:sz w:val="24"/>
          <w:szCs w:val="24"/>
          <w:highlight w:val="none"/>
        </w:rPr>
      </w:pPr>
      <w:r>
        <w:rPr>
          <w:rStyle w:val="97"/>
          <w:rFonts w:hint="eastAsia" w:ascii="Times New Roman" w:hAnsi="Times New Roman" w:cs="Times New Roman"/>
          <w:color w:val="auto"/>
          <w:sz w:val="24"/>
          <w:szCs w:val="24"/>
          <w:highlight w:val="none"/>
        </w:rPr>
        <w:t>（五）在</w:t>
      </w:r>
      <w:r>
        <w:rPr>
          <w:rStyle w:val="97"/>
          <w:rFonts w:hint="eastAsia" w:ascii="Times New Roman" w:hAnsi="Times New Roman" w:cs="Times New Roman"/>
          <w:color w:val="auto"/>
          <w:sz w:val="24"/>
          <w:szCs w:val="24"/>
          <w:highlight w:val="none"/>
          <w:lang w:val="en-US" w:eastAsia="zh-CN"/>
        </w:rPr>
        <w:t>响应</w:t>
      </w:r>
      <w:r>
        <w:rPr>
          <w:rStyle w:val="97"/>
          <w:rFonts w:hint="eastAsia" w:ascii="Times New Roman" w:hAnsi="Times New Roman" w:cs="Times New Roman"/>
          <w:color w:val="auto"/>
          <w:sz w:val="24"/>
          <w:szCs w:val="24"/>
          <w:highlight w:val="none"/>
        </w:rPr>
        <w:t>文件中提供虚假材料谋取中标；</w:t>
      </w:r>
    </w:p>
    <w:p w14:paraId="2D1A9EE8">
      <w:pPr>
        <w:pageBreakBefore w:val="0"/>
        <w:kinsoku/>
        <w:wordWrap/>
        <w:overflowPunct/>
        <w:autoSpaceDE/>
        <w:autoSpaceDN/>
        <w:bidi w:val="0"/>
        <w:spacing w:after="0" w:line="560" w:lineRule="exact"/>
        <w:ind w:firstLine="480" w:firstLineChars="200"/>
        <w:jc w:val="left"/>
        <w:rPr>
          <w:rStyle w:val="97"/>
          <w:rFonts w:hint="eastAsia" w:ascii="Times New Roman" w:hAnsi="Times New Roman" w:cs="Times New Roman"/>
          <w:color w:val="auto"/>
          <w:sz w:val="24"/>
          <w:szCs w:val="24"/>
          <w:highlight w:val="none"/>
        </w:rPr>
      </w:pPr>
      <w:r>
        <w:rPr>
          <w:rStyle w:val="97"/>
          <w:rFonts w:hint="eastAsia" w:ascii="Times New Roman" w:hAnsi="Times New Roman" w:cs="Times New Roman"/>
          <w:color w:val="auto"/>
          <w:sz w:val="24"/>
          <w:szCs w:val="24"/>
          <w:highlight w:val="none"/>
        </w:rPr>
        <w:t>（六）与采购人、其他供应商或者采购代理机构恶意串通的；</w:t>
      </w:r>
    </w:p>
    <w:p w14:paraId="5A40581A">
      <w:pPr>
        <w:pageBreakBefore w:val="0"/>
        <w:kinsoku/>
        <w:wordWrap/>
        <w:overflowPunct/>
        <w:autoSpaceDE/>
        <w:autoSpaceDN/>
        <w:bidi w:val="0"/>
        <w:spacing w:after="0" w:line="560" w:lineRule="exact"/>
        <w:ind w:firstLine="480" w:firstLineChars="200"/>
        <w:jc w:val="left"/>
        <w:rPr>
          <w:rStyle w:val="97"/>
          <w:rFonts w:hint="eastAsia" w:ascii="Times New Roman" w:hAnsi="Times New Roman" w:cs="Times New Roman"/>
          <w:color w:val="auto"/>
          <w:sz w:val="24"/>
          <w:szCs w:val="24"/>
          <w:highlight w:val="none"/>
        </w:rPr>
      </w:pPr>
      <w:r>
        <w:rPr>
          <w:rStyle w:val="97"/>
          <w:rFonts w:hint="eastAsia" w:ascii="Times New Roman" w:hAnsi="Times New Roman" w:cs="Times New Roman"/>
          <w:color w:val="auto"/>
          <w:sz w:val="24"/>
          <w:szCs w:val="24"/>
          <w:highlight w:val="none"/>
        </w:rPr>
        <w:t>（七）</w:t>
      </w:r>
      <w:r>
        <w:rPr>
          <w:rStyle w:val="97"/>
          <w:rFonts w:hint="eastAsia" w:ascii="Times New Roman" w:hAnsi="Times New Roman" w:cs="Times New Roman"/>
          <w:color w:val="auto"/>
          <w:sz w:val="24"/>
          <w:szCs w:val="24"/>
          <w:highlight w:val="none"/>
          <w:lang w:val="en-US" w:eastAsia="zh-CN"/>
        </w:rPr>
        <w:t>磋商</w:t>
      </w:r>
      <w:r>
        <w:rPr>
          <w:rStyle w:val="97"/>
          <w:rFonts w:hint="eastAsia" w:ascii="Times New Roman" w:hAnsi="Times New Roman" w:cs="Times New Roman"/>
          <w:color w:val="auto"/>
          <w:sz w:val="24"/>
          <w:szCs w:val="24"/>
          <w:highlight w:val="none"/>
        </w:rPr>
        <w:t>有效期内，响应人在政府采购活动中有违法、违规、违纪行为。</w:t>
      </w:r>
    </w:p>
    <w:p w14:paraId="645E92D5">
      <w:pPr>
        <w:pageBreakBefore w:val="0"/>
        <w:kinsoku/>
        <w:wordWrap/>
        <w:overflowPunct/>
        <w:autoSpaceDE/>
        <w:autoSpaceDN/>
        <w:bidi w:val="0"/>
        <w:spacing w:after="0" w:line="560" w:lineRule="exact"/>
        <w:ind w:firstLine="480" w:firstLineChars="200"/>
        <w:jc w:val="left"/>
        <w:rPr>
          <w:rStyle w:val="97"/>
          <w:rFonts w:hint="eastAsia" w:ascii="Times New Roman" w:hAnsi="Times New Roman" w:eastAsia="宋体" w:cs="Times New Roman"/>
          <w:color w:val="auto"/>
          <w:sz w:val="24"/>
          <w:szCs w:val="24"/>
          <w:highlight w:val="none"/>
          <w:lang w:val="en-US" w:eastAsia="zh-CN"/>
        </w:rPr>
      </w:pPr>
      <w:r>
        <w:rPr>
          <w:rStyle w:val="97"/>
          <w:rFonts w:hint="eastAsia" w:ascii="Times New Roman" w:hAnsi="Times New Roman" w:cs="Times New Roman"/>
          <w:color w:val="auto"/>
          <w:sz w:val="24"/>
          <w:szCs w:val="24"/>
          <w:highlight w:val="none"/>
          <w:lang w:val="en-US" w:eastAsia="zh-CN"/>
        </w:rPr>
        <w:t>四、如果我公司中标，我公司将严格按照竞争性磋商文件的要求和响应文件的承诺，在规定时间内签订合同并履行合同。</w:t>
      </w:r>
    </w:p>
    <w:p w14:paraId="0D11110C">
      <w:pPr>
        <w:pageBreakBefore w:val="0"/>
        <w:kinsoku/>
        <w:wordWrap/>
        <w:overflowPunct/>
        <w:autoSpaceDE/>
        <w:autoSpaceDN/>
        <w:bidi w:val="0"/>
        <w:spacing w:after="0" w:line="560" w:lineRule="exact"/>
        <w:ind w:firstLine="480" w:firstLineChars="200"/>
        <w:jc w:val="left"/>
        <w:rPr>
          <w:rStyle w:val="97"/>
          <w:rFonts w:hint="eastAsia" w:ascii="Times New Roman" w:hAnsi="Times New Roman" w:cs="Times New Roman"/>
          <w:color w:val="auto"/>
          <w:sz w:val="24"/>
          <w:szCs w:val="24"/>
          <w:highlight w:val="none"/>
        </w:rPr>
      </w:pPr>
      <w:r>
        <w:rPr>
          <w:rStyle w:val="97"/>
          <w:rFonts w:hint="eastAsia" w:ascii="Times New Roman" w:hAnsi="Times New Roman" w:cs="Times New Roman"/>
          <w:color w:val="auto"/>
          <w:sz w:val="24"/>
          <w:szCs w:val="24"/>
          <w:highlight w:val="none"/>
        </w:rPr>
        <w:t>本公司对上述承诺的内容事项真实性负责。如经查实上述承诺的内容事项存在虚假，我公司愿意接受以提供虚假材料谋取中标追究法律责任。</w:t>
      </w:r>
    </w:p>
    <w:p w14:paraId="0F1D9B6E">
      <w:pPr>
        <w:pageBreakBefore w:val="0"/>
        <w:kinsoku/>
        <w:wordWrap/>
        <w:overflowPunct/>
        <w:autoSpaceDE/>
        <w:autoSpaceDN/>
        <w:bidi w:val="0"/>
        <w:spacing w:after="0" w:line="560" w:lineRule="exact"/>
        <w:ind w:firstLine="480" w:firstLineChars="200"/>
        <w:jc w:val="left"/>
        <w:rPr>
          <w:rStyle w:val="97"/>
          <w:rFonts w:hint="eastAsia"/>
          <w:color w:val="auto"/>
          <w:sz w:val="24"/>
          <w:szCs w:val="24"/>
          <w:highlight w:val="none"/>
          <w:lang w:val="en-US" w:eastAsia="zh-CN"/>
        </w:rPr>
      </w:pPr>
    </w:p>
    <w:p w14:paraId="0C0EC747">
      <w:pPr>
        <w:pageBreakBefore w:val="0"/>
        <w:kinsoku/>
        <w:wordWrap/>
        <w:overflowPunct/>
        <w:autoSpaceDE/>
        <w:autoSpaceDN/>
        <w:bidi w:val="0"/>
        <w:spacing w:after="0" w:line="560" w:lineRule="exact"/>
        <w:ind w:left="0" w:leftChars="0" w:firstLine="2239" w:firstLineChars="933"/>
        <w:jc w:val="left"/>
        <w:rPr>
          <w:rStyle w:val="97"/>
          <w:rFonts w:hint="default" w:eastAsia="宋体"/>
          <w:color w:val="auto"/>
          <w:sz w:val="24"/>
          <w:szCs w:val="24"/>
          <w:highlight w:val="none"/>
          <w:u w:val="single"/>
          <w:lang w:val="en-US" w:eastAsia="zh-CN"/>
        </w:rPr>
      </w:pPr>
      <w:r>
        <w:rPr>
          <w:rStyle w:val="97"/>
          <w:rFonts w:hint="eastAsia"/>
          <w:color w:val="auto"/>
          <w:sz w:val="24"/>
          <w:szCs w:val="24"/>
          <w:highlight w:val="none"/>
          <w:lang w:val="en-US" w:eastAsia="zh-CN"/>
        </w:rPr>
        <w:t>供应商</w:t>
      </w:r>
      <w:r>
        <w:rPr>
          <w:rStyle w:val="97"/>
          <w:rFonts w:hint="eastAsia"/>
          <w:color w:val="auto"/>
          <w:sz w:val="24"/>
          <w:szCs w:val="24"/>
          <w:highlight w:val="none"/>
        </w:rPr>
        <w:t>（企业电子签章或盖章）：</w:t>
      </w:r>
      <w:r>
        <w:rPr>
          <w:rStyle w:val="97"/>
          <w:rFonts w:hint="eastAsia"/>
          <w:color w:val="auto"/>
          <w:sz w:val="24"/>
          <w:szCs w:val="24"/>
          <w:highlight w:val="none"/>
          <w:u w:val="single"/>
          <w:lang w:val="en-US" w:eastAsia="zh-CN"/>
        </w:rPr>
        <w:t xml:space="preserve">                        </w:t>
      </w:r>
    </w:p>
    <w:p w14:paraId="1A3F4648">
      <w:pPr>
        <w:pageBreakBefore w:val="0"/>
        <w:kinsoku/>
        <w:wordWrap/>
        <w:overflowPunct/>
        <w:autoSpaceDE/>
        <w:autoSpaceDN/>
        <w:bidi w:val="0"/>
        <w:spacing w:after="0" w:line="560" w:lineRule="exact"/>
        <w:ind w:left="0" w:leftChars="0" w:firstLine="2239" w:firstLineChars="933"/>
        <w:jc w:val="left"/>
        <w:rPr>
          <w:rStyle w:val="97"/>
          <w:rFonts w:hint="default" w:eastAsia="宋体"/>
          <w:color w:val="auto"/>
          <w:sz w:val="24"/>
          <w:szCs w:val="24"/>
          <w:highlight w:val="none"/>
          <w:u w:val="single"/>
          <w:lang w:val="en-US" w:eastAsia="zh-CN"/>
        </w:rPr>
      </w:pPr>
      <w:r>
        <w:rPr>
          <w:rStyle w:val="97"/>
          <w:rFonts w:hint="eastAsia"/>
          <w:color w:val="auto"/>
          <w:sz w:val="24"/>
          <w:szCs w:val="24"/>
          <w:highlight w:val="none"/>
        </w:rPr>
        <w:t>法定代表人</w:t>
      </w:r>
      <w:r>
        <w:rPr>
          <w:rStyle w:val="97"/>
          <w:rFonts w:hint="eastAsia"/>
          <w:color w:val="auto"/>
          <w:sz w:val="24"/>
          <w:szCs w:val="24"/>
          <w:highlight w:val="none"/>
          <w:lang w:val="en-US" w:eastAsia="zh-CN"/>
        </w:rPr>
        <w:t>或其授权委托人</w:t>
      </w:r>
      <w:r>
        <w:rPr>
          <w:rStyle w:val="97"/>
          <w:rFonts w:hint="eastAsia"/>
          <w:color w:val="auto"/>
          <w:sz w:val="24"/>
          <w:szCs w:val="24"/>
          <w:highlight w:val="none"/>
        </w:rPr>
        <w:t>（个人电子签章或盖章或签字）：</w:t>
      </w:r>
      <w:r>
        <w:rPr>
          <w:rStyle w:val="97"/>
          <w:rFonts w:hint="eastAsia"/>
          <w:color w:val="auto"/>
          <w:sz w:val="24"/>
          <w:szCs w:val="24"/>
          <w:highlight w:val="none"/>
          <w:u w:val="single"/>
          <w:lang w:val="en-US" w:eastAsia="zh-CN"/>
        </w:rPr>
        <w:t xml:space="preserve">   </w:t>
      </w:r>
    </w:p>
    <w:p w14:paraId="432B528F">
      <w:pPr>
        <w:pageBreakBefore w:val="0"/>
        <w:kinsoku/>
        <w:wordWrap/>
        <w:overflowPunct/>
        <w:autoSpaceDE/>
        <w:autoSpaceDN/>
        <w:bidi w:val="0"/>
        <w:spacing w:after="0" w:line="560" w:lineRule="exact"/>
        <w:ind w:left="0" w:leftChars="0" w:firstLine="2239" w:firstLineChars="933"/>
        <w:jc w:val="left"/>
        <w:rPr>
          <w:rStyle w:val="97"/>
          <w:color w:val="auto"/>
          <w:sz w:val="24"/>
          <w:szCs w:val="24"/>
          <w:highlight w:val="none"/>
        </w:rPr>
      </w:pPr>
      <w:r>
        <w:rPr>
          <w:rStyle w:val="97"/>
          <w:rFonts w:hint="eastAsia"/>
          <w:color w:val="auto"/>
          <w:sz w:val="24"/>
          <w:szCs w:val="24"/>
          <w:highlight w:val="none"/>
          <w:u w:val="single"/>
          <w:lang w:val="en-US" w:eastAsia="zh-CN"/>
        </w:rPr>
        <w:t xml:space="preserve">     </w:t>
      </w:r>
      <w:r>
        <w:rPr>
          <w:rStyle w:val="97"/>
          <w:rFonts w:hint="eastAsia"/>
          <w:color w:val="auto"/>
          <w:sz w:val="24"/>
          <w:szCs w:val="24"/>
          <w:highlight w:val="none"/>
        </w:rPr>
        <w:t>年</w:t>
      </w:r>
      <w:r>
        <w:rPr>
          <w:rStyle w:val="97"/>
          <w:rFonts w:hint="eastAsia"/>
          <w:color w:val="auto"/>
          <w:sz w:val="24"/>
          <w:szCs w:val="24"/>
          <w:highlight w:val="none"/>
          <w:u w:val="single"/>
          <w:lang w:val="en-US" w:eastAsia="zh-CN"/>
        </w:rPr>
        <w:t xml:space="preserve">   </w:t>
      </w:r>
      <w:r>
        <w:rPr>
          <w:rStyle w:val="97"/>
          <w:rFonts w:hint="eastAsia"/>
          <w:color w:val="auto"/>
          <w:sz w:val="24"/>
          <w:szCs w:val="24"/>
          <w:highlight w:val="none"/>
        </w:rPr>
        <w:t>月</w:t>
      </w:r>
      <w:r>
        <w:rPr>
          <w:rStyle w:val="97"/>
          <w:rFonts w:hint="eastAsia"/>
          <w:color w:val="auto"/>
          <w:sz w:val="24"/>
          <w:szCs w:val="24"/>
          <w:highlight w:val="none"/>
          <w:u w:val="single"/>
          <w:lang w:val="en-US" w:eastAsia="zh-CN"/>
        </w:rPr>
        <w:t xml:space="preserve">    </w:t>
      </w:r>
      <w:r>
        <w:rPr>
          <w:rStyle w:val="97"/>
          <w:rFonts w:hint="eastAsia"/>
          <w:color w:val="auto"/>
          <w:sz w:val="24"/>
          <w:szCs w:val="24"/>
          <w:highlight w:val="none"/>
        </w:rPr>
        <w:t>日</w:t>
      </w:r>
    </w:p>
    <w:p w14:paraId="7E16A0E6">
      <w:pPr>
        <w:rPr>
          <w:rStyle w:val="97"/>
          <w:color w:val="auto"/>
          <w:sz w:val="24"/>
          <w:szCs w:val="24"/>
          <w:highlight w:val="none"/>
        </w:rPr>
      </w:pPr>
      <w:r>
        <w:rPr>
          <w:rStyle w:val="97"/>
          <w:color w:val="auto"/>
          <w:sz w:val="24"/>
          <w:szCs w:val="24"/>
          <w:highlight w:val="none"/>
        </w:rPr>
        <w:br w:type="page"/>
      </w:r>
    </w:p>
    <w:p w14:paraId="401E1AAA">
      <w:pPr>
        <w:pStyle w:val="60"/>
        <w:pageBreakBefore w:val="0"/>
        <w:kinsoku/>
        <w:wordWrap/>
        <w:overflowPunct/>
        <w:autoSpaceDE/>
        <w:autoSpaceDN/>
        <w:bidi w:val="0"/>
        <w:spacing w:after="0" w:line="560" w:lineRule="exact"/>
        <w:jc w:val="center"/>
        <w:outlineLvl w:val="2"/>
        <w:rPr>
          <w:rStyle w:val="97"/>
          <w:color w:val="auto"/>
          <w:sz w:val="24"/>
          <w:szCs w:val="24"/>
          <w:highlight w:val="none"/>
        </w:rPr>
      </w:pPr>
      <w:r>
        <w:rPr>
          <w:rStyle w:val="97"/>
          <w:rFonts w:hint="eastAsia"/>
          <w:color w:val="auto"/>
          <w:sz w:val="24"/>
          <w:szCs w:val="24"/>
          <w:highlight w:val="none"/>
          <w:lang w:eastAsia="zh-CN"/>
        </w:rPr>
        <w:t>（</w:t>
      </w:r>
      <w:r>
        <w:rPr>
          <w:rStyle w:val="97"/>
          <w:rFonts w:hint="eastAsia"/>
          <w:color w:val="auto"/>
          <w:sz w:val="24"/>
          <w:szCs w:val="24"/>
          <w:highlight w:val="none"/>
          <w:lang w:val="en-US" w:eastAsia="zh-CN"/>
        </w:rPr>
        <w:t>五</w:t>
      </w:r>
      <w:r>
        <w:rPr>
          <w:rStyle w:val="97"/>
          <w:rFonts w:hint="eastAsia"/>
          <w:color w:val="auto"/>
          <w:sz w:val="24"/>
          <w:szCs w:val="24"/>
          <w:highlight w:val="none"/>
          <w:lang w:eastAsia="zh-CN"/>
        </w:rPr>
        <w:t>）</w:t>
      </w:r>
      <w:r>
        <w:rPr>
          <w:rStyle w:val="97"/>
          <w:rFonts w:hint="eastAsia"/>
          <w:color w:val="auto"/>
          <w:sz w:val="24"/>
          <w:szCs w:val="24"/>
          <w:highlight w:val="none"/>
        </w:rPr>
        <w:t>招标代理服务费承诺函</w:t>
      </w:r>
    </w:p>
    <w:p w14:paraId="169E0057">
      <w:pPr>
        <w:pageBreakBefore w:val="0"/>
        <w:kinsoku/>
        <w:wordWrap/>
        <w:overflowPunct/>
        <w:autoSpaceDE/>
        <w:autoSpaceDN/>
        <w:bidi w:val="0"/>
        <w:spacing w:after="0" w:line="560" w:lineRule="exact"/>
        <w:jc w:val="left"/>
        <w:rPr>
          <w:rStyle w:val="97"/>
          <w:rFonts w:hint="eastAsia" w:ascii="Times New Roman" w:hAnsi="Times New Roman" w:cs="Times New Roman"/>
          <w:color w:val="auto"/>
          <w:sz w:val="24"/>
          <w:szCs w:val="24"/>
          <w:highlight w:val="none"/>
        </w:rPr>
      </w:pPr>
      <w:r>
        <w:rPr>
          <w:rStyle w:val="97"/>
          <w:rFonts w:hint="eastAsia" w:ascii="Times New Roman" w:hAnsi="Times New Roman" w:cs="Times New Roman"/>
          <w:color w:val="auto"/>
          <w:sz w:val="24"/>
          <w:szCs w:val="24"/>
          <w:highlight w:val="none"/>
        </w:rPr>
        <w:t>致（采购人及采购代理机构）：</w:t>
      </w:r>
    </w:p>
    <w:p w14:paraId="647E4D26">
      <w:pPr>
        <w:pageBreakBefore w:val="0"/>
        <w:kinsoku/>
        <w:wordWrap/>
        <w:overflowPunct/>
        <w:autoSpaceDE/>
        <w:autoSpaceDN/>
        <w:bidi w:val="0"/>
        <w:spacing w:after="0" w:line="560" w:lineRule="exact"/>
        <w:ind w:firstLine="480" w:firstLineChars="200"/>
        <w:jc w:val="left"/>
        <w:rPr>
          <w:rStyle w:val="97"/>
          <w:rFonts w:hint="eastAsia" w:ascii="Times New Roman" w:hAnsi="Times New Roman" w:cs="Times New Roman"/>
          <w:color w:val="auto"/>
          <w:sz w:val="24"/>
          <w:szCs w:val="24"/>
          <w:highlight w:val="none"/>
        </w:rPr>
      </w:pPr>
      <w:r>
        <w:rPr>
          <w:rStyle w:val="97"/>
          <w:rFonts w:hint="eastAsia" w:ascii="Times New Roman" w:hAnsi="Times New Roman" w:cs="Times New Roman"/>
          <w:color w:val="auto"/>
          <w:sz w:val="24"/>
          <w:szCs w:val="24"/>
          <w:highlight w:val="none"/>
        </w:rPr>
        <w:t>我们在贵公司组织的（项目名称：，采购编号：）招标中若获中标，我们保证在成交公告发布后5个工作日内，按竞争性磋商文件的规定，以银行转账或现金，向贵公司一次性支付招标代理服务费用。否则，由此产生的一切法律后果和责任由我公司承担。我公司声明放弃对此提出任何异议和追索的权利。</w:t>
      </w:r>
    </w:p>
    <w:p w14:paraId="1DF45FD9">
      <w:pPr>
        <w:pageBreakBefore w:val="0"/>
        <w:kinsoku/>
        <w:wordWrap/>
        <w:overflowPunct/>
        <w:autoSpaceDE/>
        <w:autoSpaceDN/>
        <w:bidi w:val="0"/>
        <w:spacing w:after="0" w:line="560" w:lineRule="exact"/>
        <w:ind w:firstLine="480" w:firstLineChars="200"/>
        <w:jc w:val="left"/>
        <w:rPr>
          <w:rStyle w:val="97"/>
          <w:rFonts w:hint="eastAsia" w:ascii="Times New Roman" w:hAnsi="Times New Roman" w:cs="Times New Roman"/>
          <w:color w:val="auto"/>
          <w:sz w:val="24"/>
          <w:szCs w:val="24"/>
          <w:highlight w:val="none"/>
        </w:rPr>
      </w:pPr>
      <w:r>
        <w:rPr>
          <w:rStyle w:val="97"/>
          <w:rFonts w:hint="eastAsia" w:ascii="Times New Roman" w:hAnsi="Times New Roman" w:cs="Times New Roman"/>
          <w:color w:val="auto"/>
          <w:sz w:val="24"/>
          <w:szCs w:val="24"/>
          <w:highlight w:val="none"/>
        </w:rPr>
        <w:t>特此承诺。</w:t>
      </w:r>
    </w:p>
    <w:p w14:paraId="785B59FF">
      <w:pPr>
        <w:pageBreakBefore w:val="0"/>
        <w:kinsoku/>
        <w:wordWrap/>
        <w:overflowPunct/>
        <w:autoSpaceDE/>
        <w:autoSpaceDN/>
        <w:bidi w:val="0"/>
        <w:spacing w:after="0" w:line="560" w:lineRule="exact"/>
        <w:ind w:firstLine="480" w:firstLineChars="200"/>
        <w:jc w:val="left"/>
        <w:rPr>
          <w:rStyle w:val="97"/>
          <w:rFonts w:hint="eastAsia" w:ascii="Times New Roman" w:hAnsi="Times New Roman" w:eastAsia="宋体" w:cs="Times New Roman"/>
          <w:color w:val="auto"/>
          <w:sz w:val="24"/>
          <w:szCs w:val="24"/>
          <w:highlight w:val="none"/>
          <w:lang w:eastAsia="zh-CN"/>
        </w:rPr>
      </w:pPr>
    </w:p>
    <w:p w14:paraId="117BC21A">
      <w:pPr>
        <w:pageBreakBefore w:val="0"/>
        <w:kinsoku/>
        <w:wordWrap/>
        <w:overflowPunct/>
        <w:autoSpaceDE/>
        <w:autoSpaceDN/>
        <w:bidi w:val="0"/>
        <w:spacing w:after="0" w:line="560" w:lineRule="exact"/>
        <w:ind w:firstLine="480" w:firstLineChars="200"/>
        <w:jc w:val="left"/>
        <w:rPr>
          <w:rStyle w:val="97"/>
          <w:rFonts w:hint="eastAsia" w:ascii="Times New Roman" w:hAnsi="Times New Roman" w:eastAsia="宋体" w:cs="Times New Roman"/>
          <w:color w:val="auto"/>
          <w:sz w:val="24"/>
          <w:szCs w:val="24"/>
          <w:highlight w:val="none"/>
          <w:lang w:eastAsia="zh-CN"/>
        </w:rPr>
      </w:pPr>
    </w:p>
    <w:p w14:paraId="7AC2C173">
      <w:pPr>
        <w:pageBreakBefore w:val="0"/>
        <w:kinsoku/>
        <w:wordWrap/>
        <w:overflowPunct/>
        <w:autoSpaceDE/>
        <w:autoSpaceDN/>
        <w:bidi w:val="0"/>
        <w:spacing w:after="0" w:line="560" w:lineRule="exact"/>
        <w:ind w:left="0" w:leftChars="0" w:firstLine="2239" w:firstLineChars="933"/>
        <w:jc w:val="left"/>
        <w:rPr>
          <w:rStyle w:val="97"/>
          <w:rFonts w:hint="default" w:eastAsia="宋体"/>
          <w:color w:val="auto"/>
          <w:sz w:val="24"/>
          <w:szCs w:val="24"/>
          <w:highlight w:val="none"/>
          <w:u w:val="single"/>
          <w:lang w:val="en-US" w:eastAsia="zh-CN"/>
        </w:rPr>
      </w:pPr>
      <w:r>
        <w:rPr>
          <w:rStyle w:val="97"/>
          <w:rFonts w:hint="eastAsia"/>
          <w:color w:val="auto"/>
          <w:sz w:val="24"/>
          <w:szCs w:val="24"/>
          <w:highlight w:val="none"/>
          <w:lang w:val="en-US" w:eastAsia="zh-CN"/>
        </w:rPr>
        <w:t>供应商</w:t>
      </w:r>
      <w:r>
        <w:rPr>
          <w:rStyle w:val="97"/>
          <w:rFonts w:hint="eastAsia"/>
          <w:color w:val="auto"/>
          <w:sz w:val="24"/>
          <w:szCs w:val="24"/>
          <w:highlight w:val="none"/>
        </w:rPr>
        <w:t>（企业电子签章或盖章）：</w:t>
      </w:r>
      <w:r>
        <w:rPr>
          <w:rStyle w:val="97"/>
          <w:rFonts w:hint="eastAsia"/>
          <w:color w:val="auto"/>
          <w:sz w:val="24"/>
          <w:szCs w:val="24"/>
          <w:highlight w:val="none"/>
          <w:u w:val="single"/>
          <w:lang w:val="en-US" w:eastAsia="zh-CN"/>
        </w:rPr>
        <w:t xml:space="preserve">                        </w:t>
      </w:r>
    </w:p>
    <w:p w14:paraId="2DB73592">
      <w:pPr>
        <w:pageBreakBefore w:val="0"/>
        <w:kinsoku/>
        <w:wordWrap/>
        <w:overflowPunct/>
        <w:autoSpaceDE/>
        <w:autoSpaceDN/>
        <w:bidi w:val="0"/>
        <w:spacing w:after="0" w:line="560" w:lineRule="exact"/>
        <w:ind w:left="0" w:leftChars="0" w:firstLine="2239" w:firstLineChars="933"/>
        <w:jc w:val="left"/>
        <w:rPr>
          <w:rStyle w:val="97"/>
          <w:rFonts w:hint="default" w:eastAsia="宋体"/>
          <w:color w:val="auto"/>
          <w:sz w:val="24"/>
          <w:szCs w:val="24"/>
          <w:highlight w:val="none"/>
          <w:u w:val="single"/>
          <w:lang w:val="en-US" w:eastAsia="zh-CN"/>
        </w:rPr>
      </w:pPr>
      <w:r>
        <w:rPr>
          <w:rStyle w:val="97"/>
          <w:rFonts w:hint="eastAsia"/>
          <w:color w:val="auto"/>
          <w:sz w:val="24"/>
          <w:szCs w:val="24"/>
          <w:highlight w:val="none"/>
        </w:rPr>
        <w:t>法定代表人</w:t>
      </w:r>
      <w:r>
        <w:rPr>
          <w:rStyle w:val="97"/>
          <w:rFonts w:hint="eastAsia"/>
          <w:color w:val="auto"/>
          <w:sz w:val="24"/>
          <w:szCs w:val="24"/>
          <w:highlight w:val="none"/>
          <w:lang w:val="en-US" w:eastAsia="zh-CN"/>
        </w:rPr>
        <w:t>或其授权委托人</w:t>
      </w:r>
      <w:r>
        <w:rPr>
          <w:rStyle w:val="97"/>
          <w:rFonts w:hint="eastAsia"/>
          <w:color w:val="auto"/>
          <w:sz w:val="24"/>
          <w:szCs w:val="24"/>
          <w:highlight w:val="none"/>
        </w:rPr>
        <w:t>（个人电子签章或盖章或签字）：</w:t>
      </w:r>
      <w:r>
        <w:rPr>
          <w:rStyle w:val="97"/>
          <w:rFonts w:hint="eastAsia"/>
          <w:color w:val="auto"/>
          <w:sz w:val="24"/>
          <w:szCs w:val="24"/>
          <w:highlight w:val="none"/>
          <w:u w:val="single"/>
          <w:lang w:val="en-US" w:eastAsia="zh-CN"/>
        </w:rPr>
        <w:t xml:space="preserve">   </w:t>
      </w:r>
    </w:p>
    <w:p w14:paraId="696B10E9">
      <w:pPr>
        <w:pageBreakBefore w:val="0"/>
        <w:kinsoku/>
        <w:wordWrap/>
        <w:overflowPunct/>
        <w:autoSpaceDE/>
        <w:autoSpaceDN/>
        <w:bidi w:val="0"/>
        <w:spacing w:after="0" w:line="560" w:lineRule="exact"/>
        <w:ind w:left="0" w:leftChars="0" w:firstLine="2239" w:firstLineChars="933"/>
        <w:jc w:val="left"/>
        <w:rPr>
          <w:rStyle w:val="97"/>
          <w:color w:val="auto"/>
          <w:sz w:val="24"/>
          <w:szCs w:val="24"/>
          <w:highlight w:val="none"/>
        </w:rPr>
      </w:pPr>
      <w:r>
        <w:rPr>
          <w:rStyle w:val="97"/>
          <w:rFonts w:hint="eastAsia"/>
          <w:color w:val="auto"/>
          <w:sz w:val="24"/>
          <w:szCs w:val="24"/>
          <w:highlight w:val="none"/>
          <w:u w:val="single"/>
          <w:lang w:val="en-US" w:eastAsia="zh-CN"/>
        </w:rPr>
        <w:t xml:space="preserve">     </w:t>
      </w:r>
      <w:r>
        <w:rPr>
          <w:rStyle w:val="97"/>
          <w:rFonts w:hint="eastAsia"/>
          <w:color w:val="auto"/>
          <w:sz w:val="24"/>
          <w:szCs w:val="24"/>
          <w:highlight w:val="none"/>
        </w:rPr>
        <w:t>年</w:t>
      </w:r>
      <w:r>
        <w:rPr>
          <w:rStyle w:val="97"/>
          <w:rFonts w:hint="eastAsia"/>
          <w:color w:val="auto"/>
          <w:sz w:val="24"/>
          <w:szCs w:val="24"/>
          <w:highlight w:val="none"/>
          <w:u w:val="single"/>
          <w:lang w:val="en-US" w:eastAsia="zh-CN"/>
        </w:rPr>
        <w:t xml:space="preserve">   </w:t>
      </w:r>
      <w:r>
        <w:rPr>
          <w:rStyle w:val="97"/>
          <w:rFonts w:hint="eastAsia"/>
          <w:color w:val="auto"/>
          <w:sz w:val="24"/>
          <w:szCs w:val="24"/>
          <w:highlight w:val="none"/>
        </w:rPr>
        <w:t>月</w:t>
      </w:r>
      <w:r>
        <w:rPr>
          <w:rStyle w:val="97"/>
          <w:rFonts w:hint="eastAsia"/>
          <w:color w:val="auto"/>
          <w:sz w:val="24"/>
          <w:szCs w:val="24"/>
          <w:highlight w:val="none"/>
          <w:u w:val="single"/>
          <w:lang w:val="en-US" w:eastAsia="zh-CN"/>
        </w:rPr>
        <w:t xml:space="preserve">    </w:t>
      </w:r>
      <w:r>
        <w:rPr>
          <w:rStyle w:val="97"/>
          <w:rFonts w:hint="eastAsia"/>
          <w:color w:val="auto"/>
          <w:sz w:val="24"/>
          <w:szCs w:val="24"/>
          <w:highlight w:val="none"/>
        </w:rPr>
        <w:t>日</w:t>
      </w:r>
    </w:p>
    <w:p w14:paraId="48AFE149">
      <w:pPr>
        <w:rPr>
          <w:rStyle w:val="97"/>
          <w:color w:val="auto"/>
          <w:sz w:val="24"/>
          <w:szCs w:val="24"/>
          <w:highlight w:val="none"/>
        </w:rPr>
      </w:pPr>
      <w:r>
        <w:rPr>
          <w:rStyle w:val="97"/>
          <w:color w:val="auto"/>
          <w:sz w:val="24"/>
          <w:szCs w:val="24"/>
          <w:highlight w:val="none"/>
        </w:rPr>
        <w:br w:type="page"/>
      </w:r>
    </w:p>
    <w:p w14:paraId="2AE0F483">
      <w:pPr>
        <w:pStyle w:val="60"/>
        <w:pageBreakBefore w:val="0"/>
        <w:widowControl/>
        <w:kinsoku/>
        <w:wordWrap/>
        <w:overflowPunct/>
        <w:topLinePunct w:val="0"/>
        <w:autoSpaceDE/>
        <w:autoSpaceDN/>
        <w:bidi w:val="0"/>
        <w:adjustRightInd/>
        <w:snapToGrid/>
        <w:spacing w:after="0" w:line="500" w:lineRule="exact"/>
        <w:jc w:val="center"/>
        <w:textAlignment w:val="baseline"/>
        <w:outlineLvl w:val="2"/>
        <w:rPr>
          <w:rStyle w:val="97"/>
          <w:color w:val="auto"/>
          <w:sz w:val="24"/>
          <w:szCs w:val="24"/>
          <w:highlight w:val="none"/>
        </w:rPr>
      </w:pPr>
      <w:r>
        <w:rPr>
          <w:rStyle w:val="97"/>
          <w:rFonts w:hint="eastAsia"/>
          <w:color w:val="auto"/>
          <w:sz w:val="24"/>
          <w:szCs w:val="24"/>
          <w:highlight w:val="none"/>
          <w:lang w:eastAsia="zh-CN"/>
        </w:rPr>
        <w:t>（</w:t>
      </w:r>
      <w:r>
        <w:rPr>
          <w:rStyle w:val="97"/>
          <w:rFonts w:hint="eastAsia"/>
          <w:color w:val="auto"/>
          <w:sz w:val="24"/>
          <w:szCs w:val="24"/>
          <w:highlight w:val="none"/>
          <w:lang w:val="en-US" w:eastAsia="zh-CN"/>
        </w:rPr>
        <w:t>六</w:t>
      </w:r>
      <w:r>
        <w:rPr>
          <w:rStyle w:val="97"/>
          <w:rFonts w:hint="eastAsia"/>
          <w:color w:val="auto"/>
          <w:sz w:val="24"/>
          <w:szCs w:val="24"/>
          <w:highlight w:val="none"/>
          <w:lang w:eastAsia="zh-CN"/>
        </w:rPr>
        <w:t>）</w:t>
      </w:r>
      <w:r>
        <w:rPr>
          <w:rStyle w:val="97"/>
          <w:rFonts w:hint="eastAsia"/>
          <w:color w:val="auto"/>
          <w:sz w:val="24"/>
          <w:szCs w:val="24"/>
          <w:highlight w:val="none"/>
        </w:rPr>
        <w:t>响应人反商业贿赂承诺书</w:t>
      </w:r>
    </w:p>
    <w:p w14:paraId="604D6F90">
      <w:pPr>
        <w:pageBreakBefore w:val="0"/>
        <w:widowControl/>
        <w:kinsoku/>
        <w:wordWrap/>
        <w:overflowPunct/>
        <w:topLinePunct w:val="0"/>
        <w:autoSpaceDE/>
        <w:autoSpaceDN/>
        <w:bidi w:val="0"/>
        <w:adjustRightInd/>
        <w:snapToGrid/>
        <w:spacing w:after="0" w:line="500" w:lineRule="exact"/>
        <w:jc w:val="left"/>
        <w:textAlignment w:val="baseline"/>
        <w:rPr>
          <w:rStyle w:val="97"/>
          <w:color w:val="auto"/>
          <w:sz w:val="24"/>
          <w:szCs w:val="24"/>
          <w:highlight w:val="none"/>
        </w:rPr>
      </w:pPr>
      <w:r>
        <w:rPr>
          <w:rStyle w:val="97"/>
          <w:rFonts w:hint="eastAsia"/>
          <w:color w:val="auto"/>
          <w:sz w:val="24"/>
          <w:szCs w:val="24"/>
          <w:highlight w:val="none"/>
        </w:rPr>
        <w:t>我公司承诺：</w:t>
      </w:r>
    </w:p>
    <w:p w14:paraId="46EE1719">
      <w:pPr>
        <w:pageBreakBefore w:val="0"/>
        <w:widowControl/>
        <w:kinsoku/>
        <w:wordWrap/>
        <w:overflowPunct/>
        <w:topLinePunct w:val="0"/>
        <w:autoSpaceDE/>
        <w:autoSpaceDN/>
        <w:bidi w:val="0"/>
        <w:adjustRightInd/>
        <w:snapToGrid/>
        <w:spacing w:after="0" w:line="500" w:lineRule="exact"/>
        <w:ind w:firstLine="480" w:firstLineChars="200"/>
        <w:jc w:val="left"/>
        <w:textAlignment w:val="baseline"/>
        <w:rPr>
          <w:rStyle w:val="97"/>
          <w:color w:val="auto"/>
          <w:sz w:val="24"/>
          <w:szCs w:val="24"/>
          <w:highlight w:val="none"/>
        </w:rPr>
      </w:pPr>
      <w:r>
        <w:rPr>
          <w:rStyle w:val="97"/>
          <w:rFonts w:hint="eastAsia"/>
          <w:color w:val="auto"/>
          <w:sz w:val="24"/>
          <w:szCs w:val="24"/>
          <w:highlight w:val="none"/>
        </w:rPr>
        <w:t>在</w:t>
      </w:r>
      <w:r>
        <w:rPr>
          <w:rStyle w:val="97"/>
          <w:rFonts w:hint="eastAsia"/>
          <w:color w:val="auto"/>
          <w:sz w:val="24"/>
          <w:szCs w:val="24"/>
          <w:highlight w:val="none"/>
          <w:u w:val="single"/>
          <w:lang w:eastAsia="zh-CN"/>
        </w:rPr>
        <w:t>郑州市自然资源和规划局高新分局不动产登记和房地产交易中心档案整理项目</w:t>
      </w:r>
      <w:r>
        <w:rPr>
          <w:rStyle w:val="97"/>
          <w:rFonts w:hint="eastAsia"/>
          <w:color w:val="auto"/>
          <w:sz w:val="24"/>
          <w:szCs w:val="24"/>
          <w:highlight w:val="none"/>
        </w:rPr>
        <w:t>招标活动中，我公司保证做到：</w:t>
      </w:r>
    </w:p>
    <w:p w14:paraId="5FABC29D">
      <w:pPr>
        <w:pageBreakBefore w:val="0"/>
        <w:widowControl/>
        <w:kinsoku/>
        <w:wordWrap/>
        <w:overflowPunct/>
        <w:topLinePunct w:val="0"/>
        <w:autoSpaceDE/>
        <w:autoSpaceDN/>
        <w:bidi w:val="0"/>
        <w:adjustRightInd/>
        <w:snapToGrid/>
        <w:spacing w:after="0" w:line="500" w:lineRule="exact"/>
        <w:ind w:firstLine="480" w:firstLineChars="200"/>
        <w:jc w:val="left"/>
        <w:textAlignment w:val="baseline"/>
        <w:rPr>
          <w:rStyle w:val="97"/>
          <w:color w:val="auto"/>
          <w:sz w:val="24"/>
          <w:szCs w:val="24"/>
          <w:highlight w:val="none"/>
        </w:rPr>
      </w:pPr>
      <w:r>
        <w:rPr>
          <w:rStyle w:val="97"/>
          <w:rFonts w:hint="eastAsia"/>
          <w:color w:val="auto"/>
          <w:sz w:val="24"/>
          <w:szCs w:val="24"/>
          <w:highlight w:val="none"/>
        </w:rPr>
        <w:t>一、公平竞争参加本次招标活动。</w:t>
      </w:r>
    </w:p>
    <w:p w14:paraId="1DAE3158">
      <w:pPr>
        <w:pageBreakBefore w:val="0"/>
        <w:widowControl/>
        <w:kinsoku/>
        <w:wordWrap/>
        <w:overflowPunct/>
        <w:topLinePunct w:val="0"/>
        <w:autoSpaceDE/>
        <w:autoSpaceDN/>
        <w:bidi w:val="0"/>
        <w:adjustRightInd/>
        <w:snapToGrid/>
        <w:spacing w:after="0" w:line="500" w:lineRule="exact"/>
        <w:ind w:firstLine="480" w:firstLineChars="200"/>
        <w:jc w:val="left"/>
        <w:textAlignment w:val="baseline"/>
        <w:rPr>
          <w:rStyle w:val="97"/>
          <w:color w:val="auto"/>
          <w:sz w:val="24"/>
          <w:szCs w:val="24"/>
          <w:highlight w:val="none"/>
        </w:rPr>
      </w:pPr>
      <w:r>
        <w:rPr>
          <w:rStyle w:val="97"/>
          <w:rFonts w:hint="eastAsia"/>
          <w:color w:val="auto"/>
          <w:sz w:val="24"/>
          <w:szCs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754FA089">
      <w:pPr>
        <w:pageBreakBefore w:val="0"/>
        <w:widowControl/>
        <w:kinsoku/>
        <w:wordWrap/>
        <w:overflowPunct/>
        <w:topLinePunct w:val="0"/>
        <w:autoSpaceDE/>
        <w:autoSpaceDN/>
        <w:bidi w:val="0"/>
        <w:adjustRightInd/>
        <w:snapToGrid/>
        <w:spacing w:after="0" w:line="500" w:lineRule="exact"/>
        <w:ind w:firstLine="480" w:firstLineChars="200"/>
        <w:jc w:val="left"/>
        <w:textAlignment w:val="baseline"/>
        <w:rPr>
          <w:rStyle w:val="97"/>
          <w:color w:val="auto"/>
          <w:sz w:val="24"/>
          <w:szCs w:val="24"/>
          <w:highlight w:val="none"/>
        </w:rPr>
      </w:pPr>
      <w:r>
        <w:rPr>
          <w:rStyle w:val="97"/>
          <w:rFonts w:hint="eastAsia"/>
          <w:color w:val="auto"/>
          <w:sz w:val="24"/>
          <w:szCs w:val="24"/>
          <w:highlight w:val="none"/>
        </w:rPr>
        <w:t>三、若出现上述行为，我公司及参与投标的工作人员愿意接受按照国家法律法规等有关规定给予的处罚。</w:t>
      </w:r>
    </w:p>
    <w:p w14:paraId="1898CDB8">
      <w:pPr>
        <w:pageBreakBefore w:val="0"/>
        <w:widowControl/>
        <w:kinsoku/>
        <w:wordWrap/>
        <w:overflowPunct/>
        <w:topLinePunct w:val="0"/>
        <w:autoSpaceDE/>
        <w:autoSpaceDN/>
        <w:bidi w:val="0"/>
        <w:adjustRightInd/>
        <w:snapToGrid/>
        <w:spacing w:after="0" w:line="500" w:lineRule="exact"/>
        <w:ind w:firstLine="480" w:firstLineChars="200"/>
        <w:jc w:val="left"/>
        <w:textAlignment w:val="baseline"/>
        <w:rPr>
          <w:rStyle w:val="97"/>
          <w:color w:val="auto"/>
          <w:sz w:val="24"/>
          <w:szCs w:val="24"/>
          <w:highlight w:val="none"/>
        </w:rPr>
      </w:pPr>
    </w:p>
    <w:p w14:paraId="1CAB7AD5">
      <w:pPr>
        <w:pageBreakBefore w:val="0"/>
        <w:widowControl/>
        <w:kinsoku/>
        <w:wordWrap/>
        <w:overflowPunct/>
        <w:topLinePunct w:val="0"/>
        <w:autoSpaceDE/>
        <w:autoSpaceDN/>
        <w:bidi w:val="0"/>
        <w:adjustRightInd/>
        <w:snapToGrid/>
        <w:spacing w:after="0" w:line="500" w:lineRule="exact"/>
        <w:ind w:firstLine="480" w:firstLineChars="200"/>
        <w:jc w:val="left"/>
        <w:textAlignment w:val="baseline"/>
        <w:rPr>
          <w:rStyle w:val="97"/>
          <w:color w:val="auto"/>
          <w:sz w:val="24"/>
          <w:szCs w:val="24"/>
          <w:highlight w:val="none"/>
        </w:rPr>
      </w:pPr>
    </w:p>
    <w:p w14:paraId="024171D3">
      <w:pPr>
        <w:pageBreakBefore w:val="0"/>
        <w:widowControl/>
        <w:kinsoku/>
        <w:wordWrap/>
        <w:overflowPunct/>
        <w:topLinePunct w:val="0"/>
        <w:autoSpaceDE/>
        <w:autoSpaceDN/>
        <w:bidi w:val="0"/>
        <w:adjustRightInd/>
        <w:snapToGrid/>
        <w:spacing w:after="0" w:line="500" w:lineRule="exact"/>
        <w:ind w:firstLine="480" w:firstLineChars="200"/>
        <w:jc w:val="left"/>
        <w:textAlignment w:val="baseline"/>
        <w:rPr>
          <w:rStyle w:val="97"/>
          <w:color w:val="auto"/>
          <w:sz w:val="24"/>
          <w:szCs w:val="24"/>
          <w:highlight w:val="none"/>
        </w:rPr>
      </w:pPr>
    </w:p>
    <w:p w14:paraId="6084F62B">
      <w:pPr>
        <w:pageBreakBefore w:val="0"/>
        <w:widowControl/>
        <w:kinsoku/>
        <w:wordWrap/>
        <w:overflowPunct/>
        <w:topLinePunct w:val="0"/>
        <w:autoSpaceDE/>
        <w:autoSpaceDN/>
        <w:bidi w:val="0"/>
        <w:adjustRightInd/>
        <w:snapToGrid/>
        <w:spacing w:after="0" w:line="500" w:lineRule="exact"/>
        <w:ind w:left="0" w:leftChars="0" w:firstLine="1958" w:firstLineChars="816"/>
        <w:jc w:val="left"/>
        <w:textAlignment w:val="baseline"/>
        <w:rPr>
          <w:rStyle w:val="97"/>
          <w:rFonts w:hint="default" w:eastAsia="宋体"/>
          <w:color w:val="auto"/>
          <w:sz w:val="24"/>
          <w:szCs w:val="24"/>
          <w:highlight w:val="none"/>
          <w:u w:val="single"/>
          <w:lang w:val="en-US" w:eastAsia="zh-CN"/>
        </w:rPr>
      </w:pPr>
      <w:r>
        <w:rPr>
          <w:rStyle w:val="97"/>
          <w:rFonts w:hint="eastAsia"/>
          <w:color w:val="auto"/>
          <w:sz w:val="24"/>
          <w:szCs w:val="24"/>
          <w:highlight w:val="none"/>
          <w:lang w:val="en-US" w:eastAsia="zh-CN"/>
        </w:rPr>
        <w:t>供应商</w:t>
      </w:r>
      <w:r>
        <w:rPr>
          <w:rStyle w:val="97"/>
          <w:rFonts w:hint="eastAsia"/>
          <w:color w:val="auto"/>
          <w:sz w:val="24"/>
          <w:szCs w:val="24"/>
          <w:highlight w:val="none"/>
        </w:rPr>
        <w:t>（企业电子签章或盖章）：</w:t>
      </w:r>
      <w:r>
        <w:rPr>
          <w:rStyle w:val="97"/>
          <w:rFonts w:hint="eastAsia"/>
          <w:color w:val="auto"/>
          <w:sz w:val="24"/>
          <w:szCs w:val="24"/>
          <w:highlight w:val="none"/>
          <w:u w:val="single"/>
          <w:lang w:val="en-US" w:eastAsia="zh-CN"/>
        </w:rPr>
        <w:t xml:space="preserve">                             </w:t>
      </w:r>
    </w:p>
    <w:p w14:paraId="72B4BF26">
      <w:pPr>
        <w:pageBreakBefore w:val="0"/>
        <w:widowControl/>
        <w:kinsoku/>
        <w:wordWrap/>
        <w:overflowPunct/>
        <w:topLinePunct w:val="0"/>
        <w:autoSpaceDE/>
        <w:autoSpaceDN/>
        <w:bidi w:val="0"/>
        <w:adjustRightInd/>
        <w:snapToGrid/>
        <w:spacing w:after="0" w:line="500" w:lineRule="exact"/>
        <w:ind w:left="0" w:leftChars="0" w:firstLine="1958" w:firstLineChars="816"/>
        <w:jc w:val="left"/>
        <w:textAlignment w:val="baseline"/>
        <w:rPr>
          <w:rStyle w:val="97"/>
          <w:rFonts w:hint="default" w:eastAsia="宋体"/>
          <w:color w:val="auto"/>
          <w:sz w:val="24"/>
          <w:szCs w:val="24"/>
          <w:highlight w:val="none"/>
          <w:u w:val="single"/>
          <w:lang w:val="en-US" w:eastAsia="zh-CN"/>
        </w:rPr>
      </w:pPr>
      <w:r>
        <w:rPr>
          <w:rStyle w:val="97"/>
          <w:rFonts w:hint="eastAsia"/>
          <w:color w:val="auto"/>
          <w:sz w:val="24"/>
          <w:szCs w:val="24"/>
          <w:highlight w:val="none"/>
        </w:rPr>
        <w:t>法定代表人</w:t>
      </w:r>
      <w:r>
        <w:rPr>
          <w:rStyle w:val="97"/>
          <w:rFonts w:hint="eastAsia"/>
          <w:color w:val="auto"/>
          <w:sz w:val="24"/>
          <w:szCs w:val="24"/>
          <w:highlight w:val="none"/>
          <w:lang w:val="en-US" w:eastAsia="zh-CN"/>
        </w:rPr>
        <w:t>或其授权委托人</w:t>
      </w:r>
      <w:r>
        <w:rPr>
          <w:rStyle w:val="97"/>
          <w:rFonts w:hint="eastAsia"/>
          <w:color w:val="auto"/>
          <w:sz w:val="24"/>
          <w:szCs w:val="24"/>
          <w:highlight w:val="none"/>
        </w:rPr>
        <w:t>（个人电子签章或盖章或签字）：</w:t>
      </w:r>
      <w:r>
        <w:rPr>
          <w:rStyle w:val="97"/>
          <w:rFonts w:hint="eastAsia"/>
          <w:color w:val="auto"/>
          <w:sz w:val="24"/>
          <w:szCs w:val="24"/>
          <w:highlight w:val="none"/>
          <w:u w:val="single"/>
          <w:lang w:val="en-US" w:eastAsia="zh-CN"/>
        </w:rPr>
        <w:t xml:space="preserve">      </w:t>
      </w:r>
    </w:p>
    <w:p w14:paraId="6D6B9A2C">
      <w:pPr>
        <w:pageBreakBefore w:val="0"/>
        <w:widowControl/>
        <w:kinsoku/>
        <w:wordWrap/>
        <w:overflowPunct/>
        <w:topLinePunct w:val="0"/>
        <w:autoSpaceDE/>
        <w:autoSpaceDN/>
        <w:bidi w:val="0"/>
        <w:adjustRightInd/>
        <w:snapToGrid/>
        <w:spacing w:after="0" w:line="500" w:lineRule="exact"/>
        <w:ind w:left="0" w:leftChars="0" w:firstLine="1958" w:firstLineChars="816"/>
        <w:jc w:val="right"/>
        <w:textAlignment w:val="baseline"/>
        <w:rPr>
          <w:rStyle w:val="97"/>
          <w:color w:val="auto"/>
          <w:sz w:val="24"/>
          <w:szCs w:val="24"/>
          <w:highlight w:val="none"/>
        </w:rPr>
      </w:pPr>
      <w:r>
        <w:rPr>
          <w:rStyle w:val="97"/>
          <w:rFonts w:hint="eastAsia"/>
          <w:color w:val="auto"/>
          <w:sz w:val="24"/>
          <w:szCs w:val="24"/>
          <w:highlight w:val="none"/>
          <w:u w:val="single"/>
          <w:lang w:val="en-US" w:eastAsia="zh-CN"/>
        </w:rPr>
        <w:t xml:space="preserve">      </w:t>
      </w:r>
      <w:r>
        <w:rPr>
          <w:rStyle w:val="97"/>
          <w:rFonts w:hint="eastAsia"/>
          <w:color w:val="auto"/>
          <w:sz w:val="24"/>
          <w:szCs w:val="24"/>
          <w:highlight w:val="none"/>
        </w:rPr>
        <w:t>年</w:t>
      </w:r>
      <w:r>
        <w:rPr>
          <w:rStyle w:val="97"/>
          <w:rFonts w:hint="eastAsia"/>
          <w:color w:val="auto"/>
          <w:sz w:val="24"/>
          <w:szCs w:val="24"/>
          <w:highlight w:val="none"/>
          <w:u w:val="single"/>
          <w:lang w:val="en-US" w:eastAsia="zh-CN"/>
        </w:rPr>
        <w:t xml:space="preserve">     </w:t>
      </w:r>
      <w:r>
        <w:rPr>
          <w:rStyle w:val="97"/>
          <w:rFonts w:hint="eastAsia"/>
          <w:color w:val="auto"/>
          <w:sz w:val="24"/>
          <w:szCs w:val="24"/>
          <w:highlight w:val="none"/>
        </w:rPr>
        <w:t>月</w:t>
      </w:r>
      <w:r>
        <w:rPr>
          <w:rStyle w:val="97"/>
          <w:rFonts w:hint="eastAsia"/>
          <w:color w:val="auto"/>
          <w:sz w:val="24"/>
          <w:szCs w:val="24"/>
          <w:highlight w:val="none"/>
          <w:u w:val="single"/>
          <w:lang w:val="en-US" w:eastAsia="zh-CN"/>
        </w:rPr>
        <w:t xml:space="preserve">      </w:t>
      </w:r>
      <w:r>
        <w:rPr>
          <w:rStyle w:val="97"/>
          <w:rFonts w:hint="eastAsia"/>
          <w:color w:val="auto"/>
          <w:sz w:val="24"/>
          <w:szCs w:val="24"/>
          <w:highlight w:val="none"/>
        </w:rPr>
        <w:t>日</w:t>
      </w:r>
    </w:p>
    <w:p w14:paraId="77C7A744">
      <w:pPr>
        <w:pageBreakBefore w:val="0"/>
        <w:kinsoku/>
        <w:wordWrap/>
        <w:overflowPunct/>
        <w:autoSpaceDE/>
        <w:autoSpaceDN/>
        <w:bidi w:val="0"/>
        <w:spacing w:after="0" w:line="560" w:lineRule="exact"/>
        <w:jc w:val="center"/>
        <w:outlineLvl w:val="2"/>
        <w:rPr>
          <w:rStyle w:val="97"/>
          <w:b/>
          <w:color w:val="auto"/>
          <w:sz w:val="24"/>
          <w:szCs w:val="24"/>
          <w:highlight w:val="none"/>
        </w:rPr>
      </w:pPr>
      <w:r>
        <w:rPr>
          <w:rStyle w:val="97"/>
          <w:b/>
          <w:color w:val="auto"/>
          <w:sz w:val="24"/>
          <w:szCs w:val="24"/>
          <w:highlight w:val="none"/>
        </w:rPr>
        <w:br w:type="page"/>
      </w:r>
      <w:r>
        <w:rPr>
          <w:rStyle w:val="97"/>
          <w:rFonts w:hint="eastAsia"/>
          <w:b/>
          <w:color w:val="auto"/>
          <w:sz w:val="24"/>
          <w:szCs w:val="24"/>
          <w:highlight w:val="none"/>
          <w:lang w:eastAsia="zh-CN"/>
        </w:rPr>
        <w:t>（</w:t>
      </w:r>
      <w:r>
        <w:rPr>
          <w:rStyle w:val="97"/>
          <w:rFonts w:hint="eastAsia"/>
          <w:b/>
          <w:color w:val="auto"/>
          <w:sz w:val="24"/>
          <w:szCs w:val="24"/>
          <w:highlight w:val="none"/>
          <w:lang w:val="en-US" w:eastAsia="zh-CN"/>
        </w:rPr>
        <w:t>七</w:t>
      </w:r>
      <w:r>
        <w:rPr>
          <w:rStyle w:val="97"/>
          <w:rFonts w:hint="eastAsia"/>
          <w:b/>
          <w:color w:val="auto"/>
          <w:sz w:val="24"/>
          <w:szCs w:val="24"/>
          <w:highlight w:val="none"/>
          <w:lang w:eastAsia="zh-CN"/>
        </w:rPr>
        <w:t>）</w:t>
      </w:r>
      <w:r>
        <w:rPr>
          <w:rStyle w:val="97"/>
          <w:rFonts w:hint="eastAsia"/>
          <w:b/>
          <w:color w:val="auto"/>
          <w:sz w:val="24"/>
          <w:szCs w:val="24"/>
          <w:highlight w:val="none"/>
          <w:lang w:val="en-US" w:eastAsia="zh-CN"/>
        </w:rPr>
        <w:t>磋商文件</w:t>
      </w:r>
      <w:r>
        <w:rPr>
          <w:rStyle w:val="97"/>
          <w:rFonts w:hint="eastAsia"/>
          <w:b/>
          <w:color w:val="auto"/>
          <w:sz w:val="24"/>
          <w:szCs w:val="24"/>
          <w:highlight w:val="none"/>
        </w:rPr>
        <w:t>要求提供的其他资格证明文件或响应人认为有必要提供的其他证明文件</w:t>
      </w:r>
    </w:p>
    <w:p w14:paraId="6ACB19DB">
      <w:pPr>
        <w:pStyle w:val="62"/>
        <w:pageBreakBefore w:val="0"/>
        <w:kinsoku/>
        <w:wordWrap/>
        <w:overflowPunct/>
        <w:autoSpaceDE/>
        <w:autoSpaceDN/>
        <w:bidi w:val="0"/>
        <w:spacing w:after="0" w:line="560" w:lineRule="exact"/>
        <w:rPr>
          <w:rStyle w:val="97"/>
          <w:b/>
          <w:color w:val="auto"/>
          <w:sz w:val="24"/>
          <w:szCs w:val="24"/>
          <w:highlight w:val="none"/>
        </w:rPr>
      </w:pPr>
    </w:p>
    <w:p w14:paraId="2E03CB8D">
      <w:pPr>
        <w:pageBreakBefore w:val="0"/>
        <w:kinsoku/>
        <w:wordWrap/>
        <w:overflowPunct/>
        <w:autoSpaceDE/>
        <w:autoSpaceDN/>
        <w:bidi w:val="0"/>
        <w:spacing w:after="0" w:line="560" w:lineRule="exact"/>
        <w:ind w:firstLine="482" w:firstLineChars="200"/>
        <w:jc w:val="center"/>
        <w:outlineLvl w:val="1"/>
        <w:rPr>
          <w:rStyle w:val="97"/>
          <w:b/>
          <w:color w:val="auto"/>
          <w:sz w:val="24"/>
          <w:szCs w:val="24"/>
          <w:highlight w:val="none"/>
        </w:rPr>
      </w:pPr>
      <w:r>
        <w:rPr>
          <w:rStyle w:val="97"/>
          <w:b/>
          <w:color w:val="auto"/>
          <w:sz w:val="24"/>
          <w:szCs w:val="24"/>
          <w:highlight w:val="none"/>
        </w:rPr>
        <w:br w:type="page"/>
      </w:r>
      <w:bookmarkStart w:id="100" w:name="_Toc13545"/>
      <w:r>
        <w:rPr>
          <w:rStyle w:val="97"/>
          <w:rFonts w:hint="eastAsia"/>
          <w:b/>
          <w:color w:val="auto"/>
          <w:sz w:val="24"/>
          <w:szCs w:val="24"/>
          <w:highlight w:val="none"/>
          <w:lang w:val="en-US" w:eastAsia="zh-CN"/>
        </w:rPr>
        <w:t>六、</w:t>
      </w:r>
      <w:r>
        <w:rPr>
          <w:rStyle w:val="97"/>
          <w:rFonts w:hint="eastAsia"/>
          <w:b/>
          <w:color w:val="auto"/>
          <w:sz w:val="24"/>
          <w:szCs w:val="24"/>
          <w:highlight w:val="none"/>
        </w:rPr>
        <w:t>项目管理机构</w:t>
      </w:r>
      <w:bookmarkEnd w:id="100"/>
    </w:p>
    <w:tbl>
      <w:tblPr>
        <w:tblStyle w:val="22"/>
        <w:tblW w:w="9117" w:type="dxa"/>
        <w:jc w:val="center"/>
        <w:tblLayout w:type="fixed"/>
        <w:tblCellMar>
          <w:top w:w="0" w:type="dxa"/>
          <w:left w:w="10" w:type="dxa"/>
          <w:bottom w:w="0" w:type="dxa"/>
          <w:right w:w="10" w:type="dxa"/>
        </w:tblCellMar>
      </w:tblPr>
      <w:tblGrid>
        <w:gridCol w:w="1034"/>
        <w:gridCol w:w="1024"/>
        <w:gridCol w:w="1029"/>
        <w:gridCol w:w="1386"/>
        <w:gridCol w:w="788"/>
        <w:gridCol w:w="901"/>
        <w:gridCol w:w="1029"/>
        <w:gridCol w:w="1025"/>
        <w:gridCol w:w="901"/>
      </w:tblGrid>
      <w:tr w14:paraId="2495D111">
        <w:tblPrEx>
          <w:tblCellMar>
            <w:top w:w="0" w:type="dxa"/>
            <w:left w:w="10" w:type="dxa"/>
            <w:bottom w:w="0" w:type="dxa"/>
            <w:right w:w="10" w:type="dxa"/>
          </w:tblCellMar>
        </w:tblPrEx>
        <w:trPr>
          <w:trHeight w:val="501" w:hRule="exact"/>
          <w:jc w:val="center"/>
        </w:trPr>
        <w:tc>
          <w:tcPr>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EECF87">
            <w:pPr>
              <w:pStyle w:val="122"/>
              <w:keepNext w:val="0"/>
              <w:keepLines w:val="0"/>
              <w:widowControl w:val="0"/>
              <w:shd w:val="clear" w:color="auto" w:fill="auto"/>
              <w:bidi w:val="0"/>
              <w:spacing w:before="0" w:after="0" w:line="240" w:lineRule="auto"/>
              <w:ind w:left="0" w:right="0" w:firstLine="22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spacing w:val="0"/>
                <w:w w:val="100"/>
                <w:position w:val="0"/>
                <w:sz w:val="21"/>
                <w:szCs w:val="21"/>
                <w:lang w:val="en-US" w:eastAsia="zh-CN"/>
              </w:rPr>
              <w:t>序号</w:t>
            </w:r>
          </w:p>
        </w:tc>
        <w:tc>
          <w:tcPr>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6CC97F">
            <w:pPr>
              <w:pStyle w:val="122"/>
              <w:keepNext w:val="0"/>
              <w:keepLines w:val="0"/>
              <w:widowControl w:val="0"/>
              <w:shd w:val="clear" w:color="auto" w:fill="auto"/>
              <w:bidi w:val="0"/>
              <w:spacing w:before="0" w:after="0" w:line="240" w:lineRule="auto"/>
              <w:ind w:left="0" w:right="0" w:firstLine="22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pacing w:val="0"/>
                <w:w w:val="100"/>
                <w:position w:val="0"/>
                <w:sz w:val="21"/>
                <w:szCs w:val="21"/>
              </w:rPr>
              <w:t>姓名</w:t>
            </w:r>
          </w:p>
        </w:tc>
        <w:tc>
          <w:tcPr>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052898">
            <w:pPr>
              <w:pStyle w:val="122"/>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pacing w:val="0"/>
                <w:w w:val="100"/>
                <w:position w:val="0"/>
                <w:sz w:val="21"/>
                <w:szCs w:val="21"/>
              </w:rPr>
              <w:t>职称</w:t>
            </w:r>
          </w:p>
        </w:tc>
        <w:tc>
          <w:tcPr>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B3B638">
            <w:pPr>
              <w:pStyle w:val="122"/>
              <w:keepNext w:val="0"/>
              <w:keepLines w:val="0"/>
              <w:widowControl w:val="0"/>
              <w:shd w:val="clear" w:color="auto" w:fill="auto"/>
              <w:bidi w:val="0"/>
              <w:spacing w:before="0" w:after="18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pacing w:val="0"/>
                <w:w w:val="100"/>
                <w:position w:val="0"/>
                <w:sz w:val="21"/>
                <w:szCs w:val="21"/>
              </w:rPr>
              <w:t>拟在本项</w:t>
            </w:r>
          </w:p>
          <w:p w14:paraId="20DC7050">
            <w:pPr>
              <w:pStyle w:val="122"/>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pacing w:val="0"/>
                <w:w w:val="100"/>
                <w:position w:val="0"/>
                <w:sz w:val="21"/>
                <w:szCs w:val="21"/>
              </w:rPr>
              <w:t>目中任职</w:t>
            </w:r>
          </w:p>
        </w:tc>
        <w:tc>
          <w:tcPr>
            <w:tcW w:w="37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04DD335">
            <w:pPr>
              <w:pStyle w:val="122"/>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position w:val="0"/>
                <w:sz w:val="21"/>
                <w:szCs w:val="21"/>
              </w:rPr>
            </w:pPr>
            <w:r>
              <w:rPr>
                <w:rFonts w:hint="eastAsia" w:asciiTheme="minorEastAsia" w:hAnsiTheme="minorEastAsia" w:eastAsiaTheme="minorEastAsia" w:cstheme="minorEastAsia"/>
                <w:color w:val="000000"/>
                <w:spacing w:val="0"/>
                <w:w w:val="100"/>
                <w:position w:val="0"/>
                <w:sz w:val="21"/>
                <w:szCs w:val="21"/>
              </w:rPr>
              <w:t>执业或职业资格证明</w:t>
            </w:r>
          </w:p>
        </w:tc>
        <w:tc>
          <w:tcPr>
            <w:tcBorders>
              <w:top w:val="single" w:color="auto" w:sz="4" w:space="0"/>
              <w:left w:val="single" w:color="auto" w:sz="4" w:space="0"/>
              <w:bottom w:val="single" w:color="auto" w:sz="4" w:space="0"/>
              <w:right w:val="single" w:color="auto" w:sz="4" w:space="0"/>
            </w:tcBorders>
            <w:shd w:val="clear" w:color="auto" w:fill="auto"/>
            <w:vAlign w:val="center"/>
          </w:tcPr>
          <w:p w14:paraId="43BCBB9D">
            <w:pPr>
              <w:pStyle w:val="122"/>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pacing w:val="0"/>
                <w:w w:val="100"/>
                <w:position w:val="0"/>
                <w:sz w:val="21"/>
                <w:szCs w:val="21"/>
              </w:rPr>
              <w:t>备注</w:t>
            </w:r>
          </w:p>
        </w:tc>
      </w:tr>
      <w:tr w14:paraId="54D35834">
        <w:tblPrEx>
          <w:tblCellMar>
            <w:top w:w="0" w:type="dxa"/>
            <w:left w:w="10" w:type="dxa"/>
            <w:bottom w:w="0" w:type="dxa"/>
            <w:right w:w="10" w:type="dxa"/>
          </w:tblCellMar>
        </w:tblPrEx>
        <w:trPr>
          <w:trHeight w:val="939" w:hRule="exact"/>
          <w:jc w:val="center"/>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041551">
            <w:pPr>
              <w:rPr>
                <w:rFonts w:hint="eastAsia" w:asciiTheme="minorEastAsia" w:hAnsiTheme="minorEastAsia" w:eastAsiaTheme="minorEastAsia" w:cstheme="minorEastAsia"/>
                <w:sz w:val="21"/>
                <w:szCs w:val="21"/>
              </w:rPr>
            </w:pPr>
          </w:p>
        </w:tc>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DA68D3">
            <w:pPr>
              <w:rPr>
                <w:rFonts w:hint="eastAsia" w:asciiTheme="minorEastAsia" w:hAnsiTheme="minorEastAsia" w:eastAsiaTheme="minorEastAsia" w:cstheme="minorEastAsia"/>
                <w:sz w:val="21"/>
                <w:szCs w:val="21"/>
              </w:rPr>
            </w:pPr>
          </w:p>
        </w:tc>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603F67">
            <w:pPr>
              <w:rPr>
                <w:rFonts w:hint="eastAsia" w:asciiTheme="minorEastAsia" w:hAnsiTheme="minorEastAsia" w:eastAsiaTheme="minorEastAsia" w:cstheme="minorEastAsia"/>
                <w:sz w:val="21"/>
                <w:szCs w:val="21"/>
              </w:rPr>
            </w:pPr>
          </w:p>
        </w:tc>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3F3835">
            <w:pPr>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center"/>
          </w:tcPr>
          <w:p w14:paraId="15033378">
            <w:pPr>
              <w:pStyle w:val="122"/>
              <w:keepNext w:val="0"/>
              <w:keepLines w:val="0"/>
              <w:widowControl w:val="0"/>
              <w:shd w:val="clear" w:color="auto" w:fill="auto"/>
              <w:bidi w:val="0"/>
              <w:spacing w:before="0" w:after="18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pacing w:val="0"/>
                <w:w w:val="100"/>
                <w:position w:val="0"/>
                <w:sz w:val="21"/>
                <w:szCs w:val="21"/>
              </w:rPr>
              <w:t>证书</w:t>
            </w:r>
          </w:p>
          <w:p w14:paraId="07EAA18B">
            <w:pPr>
              <w:pStyle w:val="122"/>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pacing w:val="0"/>
                <w:w w:val="100"/>
                <w:position w:val="0"/>
                <w:sz w:val="21"/>
                <w:szCs w:val="21"/>
              </w:rPr>
              <w:t>名称</w:t>
            </w:r>
          </w:p>
        </w:tc>
        <w:tc>
          <w:tcPr>
            <w:tcBorders>
              <w:top w:val="single" w:color="auto" w:sz="4" w:space="0"/>
              <w:left w:val="single" w:color="auto" w:sz="4" w:space="0"/>
              <w:bottom w:val="single" w:color="auto" w:sz="4" w:space="0"/>
              <w:right w:val="single" w:color="auto" w:sz="4" w:space="0"/>
            </w:tcBorders>
            <w:shd w:val="clear" w:color="auto" w:fill="auto"/>
            <w:vAlign w:val="center"/>
          </w:tcPr>
          <w:p w14:paraId="17725FF5">
            <w:pPr>
              <w:pStyle w:val="122"/>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pacing w:val="0"/>
                <w:w w:val="100"/>
                <w:position w:val="0"/>
                <w:sz w:val="21"/>
                <w:szCs w:val="21"/>
              </w:rPr>
              <w:t>级别</w:t>
            </w:r>
          </w:p>
        </w:tc>
        <w:tc>
          <w:tcPr>
            <w:tcBorders>
              <w:top w:val="single" w:color="auto" w:sz="4" w:space="0"/>
              <w:left w:val="single" w:color="auto" w:sz="4" w:space="0"/>
              <w:bottom w:val="single" w:color="auto" w:sz="4" w:space="0"/>
              <w:right w:val="single" w:color="auto" w:sz="4" w:space="0"/>
            </w:tcBorders>
            <w:shd w:val="clear" w:color="auto" w:fill="auto"/>
            <w:vAlign w:val="center"/>
          </w:tcPr>
          <w:p w14:paraId="19B30B09">
            <w:pPr>
              <w:pStyle w:val="122"/>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pacing w:val="0"/>
                <w:w w:val="100"/>
                <w:position w:val="0"/>
                <w:sz w:val="21"/>
                <w:szCs w:val="21"/>
              </w:rPr>
              <w:t>证号</w:t>
            </w:r>
          </w:p>
        </w:tc>
        <w:tc>
          <w:tcPr>
            <w:tcBorders>
              <w:top w:val="single" w:color="auto" w:sz="4" w:space="0"/>
              <w:left w:val="single" w:color="auto" w:sz="4" w:space="0"/>
              <w:bottom w:val="single" w:color="auto" w:sz="4" w:space="0"/>
              <w:right w:val="single" w:color="auto" w:sz="4" w:space="0"/>
            </w:tcBorders>
            <w:shd w:val="clear" w:color="auto" w:fill="auto"/>
            <w:vAlign w:val="center"/>
          </w:tcPr>
          <w:p w14:paraId="594874D1">
            <w:pPr>
              <w:pStyle w:val="122"/>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pacing w:val="0"/>
                <w:w w:val="100"/>
                <w:position w:val="0"/>
                <w:sz w:val="21"/>
                <w:szCs w:val="21"/>
              </w:rPr>
              <w:t>专业</w:t>
            </w:r>
          </w:p>
        </w:tc>
        <w:tc>
          <w:tcPr>
            <w:tcBorders>
              <w:top w:val="single" w:color="auto" w:sz="4" w:space="0"/>
              <w:left w:val="single" w:color="auto" w:sz="4" w:space="0"/>
              <w:bottom w:val="single" w:color="auto" w:sz="4" w:space="0"/>
              <w:right w:val="single" w:color="auto" w:sz="4" w:space="0"/>
            </w:tcBorders>
            <w:shd w:val="clear" w:color="auto" w:fill="auto"/>
            <w:vAlign w:val="top"/>
          </w:tcPr>
          <w:p w14:paraId="27E6F16B">
            <w:pPr>
              <w:widowControl w:val="0"/>
              <w:rPr>
                <w:rFonts w:hint="eastAsia" w:asciiTheme="minorEastAsia" w:hAnsiTheme="minorEastAsia" w:eastAsiaTheme="minorEastAsia" w:cstheme="minorEastAsia"/>
                <w:sz w:val="21"/>
                <w:szCs w:val="21"/>
              </w:rPr>
            </w:pPr>
          </w:p>
        </w:tc>
      </w:tr>
      <w:tr w14:paraId="34995B01">
        <w:tblPrEx>
          <w:tblCellMar>
            <w:top w:w="0" w:type="dxa"/>
            <w:left w:w="10" w:type="dxa"/>
            <w:bottom w:w="0" w:type="dxa"/>
            <w:right w:w="10" w:type="dxa"/>
          </w:tblCellMar>
        </w:tblPrEx>
        <w:trPr>
          <w:trHeight w:val="853" w:hRule="exact"/>
          <w:jc w:val="center"/>
        </w:trPr>
        <w:tc>
          <w:tcPr>
            <w:tcBorders>
              <w:top w:val="single" w:color="auto" w:sz="4" w:space="0"/>
              <w:left w:val="single" w:color="auto" w:sz="4" w:space="0"/>
              <w:bottom w:val="single" w:color="auto" w:sz="4" w:space="0"/>
              <w:right w:val="single" w:color="auto" w:sz="4" w:space="0"/>
            </w:tcBorders>
            <w:shd w:val="clear" w:color="auto" w:fill="auto"/>
            <w:vAlign w:val="top"/>
          </w:tcPr>
          <w:p w14:paraId="033633EC">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269164A1">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6F7B5546">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2C7231D6">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57A0A0FB">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466B9A41">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182E8512">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344F2684">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626AA344">
            <w:pPr>
              <w:widowControl w:val="0"/>
              <w:rPr>
                <w:rFonts w:hint="eastAsia" w:asciiTheme="minorEastAsia" w:hAnsiTheme="minorEastAsia" w:eastAsiaTheme="minorEastAsia" w:cstheme="minorEastAsia"/>
                <w:sz w:val="21"/>
                <w:szCs w:val="21"/>
              </w:rPr>
            </w:pPr>
          </w:p>
        </w:tc>
      </w:tr>
      <w:tr w14:paraId="426440B6">
        <w:tblPrEx>
          <w:tblCellMar>
            <w:top w:w="0" w:type="dxa"/>
            <w:left w:w="10" w:type="dxa"/>
            <w:bottom w:w="0" w:type="dxa"/>
            <w:right w:w="10" w:type="dxa"/>
          </w:tblCellMar>
        </w:tblPrEx>
        <w:trPr>
          <w:trHeight w:val="815" w:hRule="exact"/>
          <w:jc w:val="center"/>
        </w:trPr>
        <w:tc>
          <w:tcPr>
            <w:tcBorders>
              <w:top w:val="single" w:color="auto" w:sz="4" w:space="0"/>
              <w:left w:val="single" w:color="auto" w:sz="4" w:space="0"/>
              <w:bottom w:val="single" w:color="auto" w:sz="4" w:space="0"/>
              <w:right w:val="single" w:color="auto" w:sz="4" w:space="0"/>
            </w:tcBorders>
            <w:shd w:val="clear" w:color="auto" w:fill="auto"/>
            <w:vAlign w:val="top"/>
          </w:tcPr>
          <w:p w14:paraId="2DD46FA1">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028C29EE">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6BC43D66">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29C5165E">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14B98DD4">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61231C9D">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17057C17">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14C5F9D5">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1971B955">
            <w:pPr>
              <w:widowControl w:val="0"/>
              <w:rPr>
                <w:rFonts w:hint="eastAsia" w:asciiTheme="minorEastAsia" w:hAnsiTheme="minorEastAsia" w:eastAsiaTheme="minorEastAsia" w:cstheme="minorEastAsia"/>
                <w:sz w:val="21"/>
                <w:szCs w:val="21"/>
              </w:rPr>
            </w:pPr>
          </w:p>
        </w:tc>
      </w:tr>
      <w:tr w14:paraId="1B307755">
        <w:tblPrEx>
          <w:tblCellMar>
            <w:top w:w="0" w:type="dxa"/>
            <w:left w:w="10" w:type="dxa"/>
            <w:bottom w:w="0" w:type="dxa"/>
            <w:right w:w="10" w:type="dxa"/>
          </w:tblCellMar>
        </w:tblPrEx>
        <w:trPr>
          <w:trHeight w:val="853" w:hRule="exact"/>
          <w:jc w:val="center"/>
        </w:trPr>
        <w:tc>
          <w:tcPr>
            <w:tcBorders>
              <w:top w:val="single" w:color="auto" w:sz="4" w:space="0"/>
              <w:left w:val="single" w:color="auto" w:sz="4" w:space="0"/>
              <w:bottom w:val="single" w:color="auto" w:sz="4" w:space="0"/>
              <w:right w:val="single" w:color="auto" w:sz="4" w:space="0"/>
            </w:tcBorders>
            <w:shd w:val="clear" w:color="auto" w:fill="auto"/>
            <w:vAlign w:val="top"/>
          </w:tcPr>
          <w:p w14:paraId="56DCDD73">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0481A7B4">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68A7B6A2">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4642F215">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20A4DA9E">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07F1E2AF">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35A5ABD5">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379D9A7D">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07F8EFA8">
            <w:pPr>
              <w:widowControl w:val="0"/>
              <w:rPr>
                <w:rFonts w:hint="eastAsia" w:asciiTheme="minorEastAsia" w:hAnsiTheme="minorEastAsia" w:eastAsiaTheme="minorEastAsia" w:cstheme="minorEastAsia"/>
                <w:sz w:val="21"/>
                <w:szCs w:val="21"/>
              </w:rPr>
            </w:pPr>
          </w:p>
        </w:tc>
      </w:tr>
      <w:tr w14:paraId="017C5022">
        <w:tblPrEx>
          <w:tblCellMar>
            <w:top w:w="0" w:type="dxa"/>
            <w:left w:w="10" w:type="dxa"/>
            <w:bottom w:w="0" w:type="dxa"/>
            <w:right w:w="10" w:type="dxa"/>
          </w:tblCellMar>
        </w:tblPrEx>
        <w:trPr>
          <w:trHeight w:val="815" w:hRule="exact"/>
          <w:jc w:val="center"/>
        </w:trPr>
        <w:tc>
          <w:tcPr>
            <w:tcBorders>
              <w:top w:val="single" w:color="auto" w:sz="4" w:space="0"/>
              <w:left w:val="single" w:color="auto" w:sz="4" w:space="0"/>
              <w:bottom w:val="single" w:color="auto" w:sz="4" w:space="0"/>
              <w:right w:val="single" w:color="auto" w:sz="4" w:space="0"/>
            </w:tcBorders>
            <w:shd w:val="clear" w:color="auto" w:fill="auto"/>
            <w:vAlign w:val="top"/>
          </w:tcPr>
          <w:p w14:paraId="6C9E8F20">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07502C48">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3ACF2F89">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7708D82B">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2193901F">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5356C346">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2849CA70">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69A30D76">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647B8F5C">
            <w:pPr>
              <w:widowControl w:val="0"/>
              <w:rPr>
                <w:rFonts w:hint="eastAsia" w:asciiTheme="minorEastAsia" w:hAnsiTheme="minorEastAsia" w:eastAsiaTheme="minorEastAsia" w:cstheme="minorEastAsia"/>
                <w:sz w:val="21"/>
                <w:szCs w:val="21"/>
              </w:rPr>
            </w:pPr>
          </w:p>
        </w:tc>
      </w:tr>
      <w:tr w14:paraId="1020284C">
        <w:tblPrEx>
          <w:tblCellMar>
            <w:top w:w="0" w:type="dxa"/>
            <w:left w:w="10" w:type="dxa"/>
            <w:bottom w:w="0" w:type="dxa"/>
            <w:right w:w="10" w:type="dxa"/>
          </w:tblCellMar>
        </w:tblPrEx>
        <w:trPr>
          <w:trHeight w:val="853" w:hRule="exact"/>
          <w:jc w:val="center"/>
        </w:trPr>
        <w:tc>
          <w:tcPr>
            <w:tcBorders>
              <w:top w:val="single" w:color="auto" w:sz="4" w:space="0"/>
              <w:left w:val="single" w:color="auto" w:sz="4" w:space="0"/>
              <w:bottom w:val="single" w:color="auto" w:sz="4" w:space="0"/>
              <w:right w:val="single" w:color="auto" w:sz="4" w:space="0"/>
            </w:tcBorders>
            <w:shd w:val="clear" w:color="auto" w:fill="auto"/>
            <w:vAlign w:val="top"/>
          </w:tcPr>
          <w:p w14:paraId="7DD6F9BB">
            <w:pPr>
              <w:widowControl w:val="0"/>
              <w:rPr>
                <w:rFonts w:hint="eastAsia" w:asciiTheme="minorEastAsia" w:hAnsiTheme="minorEastAsia" w:eastAsiaTheme="minorEastAsia" w:cstheme="minorEastAsia"/>
                <w:sz w:val="21"/>
                <w:szCs w:val="21"/>
                <w:highlight w:val="none"/>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3670D8CA">
            <w:pPr>
              <w:widowControl w:val="0"/>
              <w:rPr>
                <w:rFonts w:hint="eastAsia" w:asciiTheme="minorEastAsia" w:hAnsiTheme="minorEastAsia" w:eastAsiaTheme="minorEastAsia" w:cstheme="minorEastAsia"/>
                <w:sz w:val="21"/>
                <w:szCs w:val="21"/>
                <w:highlight w:val="none"/>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06EFD9DF">
            <w:pPr>
              <w:pStyle w:val="62"/>
              <w:pageBreakBefore w:val="0"/>
              <w:kinsoku/>
              <w:wordWrap/>
              <w:overflowPunct/>
              <w:autoSpaceDE/>
              <w:autoSpaceDN/>
              <w:bidi w:val="0"/>
              <w:spacing w:after="0" w:line="560" w:lineRule="exact"/>
              <w:rPr>
                <w:rStyle w:val="97"/>
                <w:rFonts w:hint="eastAsia" w:cs="Times New Roman"/>
                <w:color w:val="auto"/>
                <w:sz w:val="24"/>
                <w:szCs w:val="24"/>
                <w:highlight w:val="none"/>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7E63ABE7">
            <w:pPr>
              <w:pStyle w:val="62"/>
              <w:pageBreakBefore w:val="0"/>
              <w:kinsoku/>
              <w:wordWrap/>
              <w:overflowPunct/>
              <w:autoSpaceDE/>
              <w:autoSpaceDN/>
              <w:bidi w:val="0"/>
              <w:spacing w:after="0" w:line="560" w:lineRule="exact"/>
              <w:rPr>
                <w:rStyle w:val="97"/>
                <w:rFonts w:hint="eastAsia" w:cs="Times New Roman"/>
                <w:color w:val="auto"/>
                <w:sz w:val="24"/>
                <w:szCs w:val="24"/>
                <w:highlight w:val="none"/>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4D20513E">
            <w:pPr>
              <w:pStyle w:val="62"/>
              <w:pageBreakBefore w:val="0"/>
              <w:kinsoku/>
              <w:wordWrap/>
              <w:overflowPunct/>
              <w:autoSpaceDE/>
              <w:autoSpaceDN/>
              <w:bidi w:val="0"/>
              <w:spacing w:after="0" w:line="560" w:lineRule="exact"/>
              <w:rPr>
                <w:rStyle w:val="97"/>
                <w:rFonts w:hint="eastAsia" w:cs="Times New Roman"/>
                <w:color w:val="auto"/>
                <w:sz w:val="24"/>
                <w:szCs w:val="24"/>
                <w:highlight w:val="none"/>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316535D6">
            <w:pPr>
              <w:pStyle w:val="62"/>
              <w:pageBreakBefore w:val="0"/>
              <w:kinsoku/>
              <w:wordWrap/>
              <w:overflowPunct/>
              <w:autoSpaceDE/>
              <w:autoSpaceDN/>
              <w:bidi w:val="0"/>
              <w:spacing w:after="0" w:line="560" w:lineRule="exact"/>
              <w:rPr>
                <w:rStyle w:val="97"/>
                <w:rFonts w:hint="eastAsia" w:cs="Times New Roman"/>
                <w:color w:val="auto"/>
                <w:sz w:val="24"/>
                <w:szCs w:val="24"/>
                <w:highlight w:val="none"/>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032C3038">
            <w:pPr>
              <w:pStyle w:val="62"/>
              <w:pageBreakBefore w:val="0"/>
              <w:kinsoku/>
              <w:wordWrap/>
              <w:overflowPunct/>
              <w:autoSpaceDE/>
              <w:autoSpaceDN/>
              <w:bidi w:val="0"/>
              <w:spacing w:after="0" w:line="560" w:lineRule="exact"/>
              <w:rPr>
                <w:rStyle w:val="97"/>
                <w:rFonts w:hint="eastAsia" w:cs="Times New Roman"/>
                <w:color w:val="auto"/>
                <w:sz w:val="24"/>
                <w:szCs w:val="24"/>
                <w:highlight w:val="none"/>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3FDFF4AE">
            <w:pPr>
              <w:pStyle w:val="62"/>
              <w:pageBreakBefore w:val="0"/>
              <w:kinsoku/>
              <w:wordWrap/>
              <w:overflowPunct/>
              <w:autoSpaceDE/>
              <w:autoSpaceDN/>
              <w:bidi w:val="0"/>
              <w:spacing w:after="0" w:line="560" w:lineRule="exact"/>
              <w:rPr>
                <w:rStyle w:val="97"/>
                <w:rFonts w:hint="eastAsia" w:cs="Times New Roman"/>
                <w:color w:val="auto"/>
                <w:sz w:val="24"/>
                <w:szCs w:val="24"/>
                <w:highlight w:val="none"/>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661C3A4A">
            <w:pPr>
              <w:pStyle w:val="62"/>
              <w:pageBreakBefore w:val="0"/>
              <w:kinsoku/>
              <w:wordWrap/>
              <w:overflowPunct/>
              <w:autoSpaceDE/>
              <w:autoSpaceDN/>
              <w:bidi w:val="0"/>
              <w:spacing w:after="0" w:line="560" w:lineRule="exact"/>
              <w:rPr>
                <w:rStyle w:val="97"/>
                <w:rFonts w:hint="eastAsia" w:cs="Times New Roman"/>
                <w:color w:val="auto"/>
                <w:sz w:val="24"/>
                <w:szCs w:val="24"/>
                <w:highlight w:val="none"/>
              </w:rPr>
            </w:pPr>
          </w:p>
        </w:tc>
      </w:tr>
      <w:tr w14:paraId="2A1B68FF">
        <w:tblPrEx>
          <w:tblCellMar>
            <w:top w:w="0" w:type="dxa"/>
            <w:left w:w="10" w:type="dxa"/>
            <w:bottom w:w="0" w:type="dxa"/>
            <w:right w:w="10" w:type="dxa"/>
          </w:tblCellMar>
        </w:tblPrEx>
        <w:trPr>
          <w:trHeight w:val="815" w:hRule="exact"/>
          <w:jc w:val="center"/>
        </w:trPr>
        <w:tc>
          <w:tcPr>
            <w:tcBorders>
              <w:top w:val="single" w:color="auto" w:sz="4" w:space="0"/>
              <w:left w:val="single" w:color="auto" w:sz="4" w:space="0"/>
              <w:bottom w:val="single" w:color="auto" w:sz="4" w:space="0"/>
              <w:right w:val="single" w:color="auto" w:sz="4" w:space="0"/>
            </w:tcBorders>
            <w:shd w:val="clear" w:color="auto" w:fill="auto"/>
            <w:vAlign w:val="top"/>
          </w:tcPr>
          <w:p w14:paraId="6139DEC6">
            <w:pPr>
              <w:widowControl w:val="0"/>
              <w:rPr>
                <w:rFonts w:hint="eastAsia" w:asciiTheme="minorEastAsia" w:hAnsiTheme="minorEastAsia" w:eastAsiaTheme="minorEastAsia" w:cstheme="minorEastAsia"/>
                <w:sz w:val="21"/>
                <w:szCs w:val="21"/>
                <w:highlight w:val="none"/>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227176F7">
            <w:pPr>
              <w:widowControl w:val="0"/>
              <w:rPr>
                <w:rFonts w:hint="eastAsia" w:asciiTheme="minorEastAsia" w:hAnsiTheme="minorEastAsia" w:eastAsiaTheme="minorEastAsia" w:cstheme="minorEastAsia"/>
                <w:sz w:val="21"/>
                <w:szCs w:val="21"/>
                <w:highlight w:val="none"/>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5AEE27CF">
            <w:pPr>
              <w:pStyle w:val="62"/>
              <w:pageBreakBefore w:val="0"/>
              <w:kinsoku/>
              <w:wordWrap/>
              <w:overflowPunct/>
              <w:autoSpaceDE/>
              <w:autoSpaceDN/>
              <w:bidi w:val="0"/>
              <w:spacing w:after="0" w:line="560" w:lineRule="exact"/>
              <w:rPr>
                <w:rStyle w:val="97"/>
                <w:rFonts w:hint="eastAsia" w:cs="Times New Roman"/>
                <w:color w:val="auto"/>
                <w:sz w:val="24"/>
                <w:szCs w:val="24"/>
                <w:highlight w:val="none"/>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54B4D57C">
            <w:pPr>
              <w:pStyle w:val="62"/>
              <w:pageBreakBefore w:val="0"/>
              <w:kinsoku/>
              <w:wordWrap/>
              <w:overflowPunct/>
              <w:autoSpaceDE/>
              <w:autoSpaceDN/>
              <w:bidi w:val="0"/>
              <w:spacing w:after="0" w:line="560" w:lineRule="exact"/>
              <w:rPr>
                <w:rStyle w:val="97"/>
                <w:rFonts w:hint="eastAsia" w:cs="Times New Roman"/>
                <w:color w:val="auto"/>
                <w:sz w:val="24"/>
                <w:szCs w:val="24"/>
                <w:highlight w:val="none"/>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5A557160">
            <w:pPr>
              <w:pStyle w:val="62"/>
              <w:pageBreakBefore w:val="0"/>
              <w:kinsoku/>
              <w:wordWrap/>
              <w:overflowPunct/>
              <w:autoSpaceDE/>
              <w:autoSpaceDN/>
              <w:bidi w:val="0"/>
              <w:spacing w:after="0" w:line="560" w:lineRule="exact"/>
              <w:rPr>
                <w:rStyle w:val="97"/>
                <w:rFonts w:hint="eastAsia" w:cs="Times New Roman"/>
                <w:color w:val="auto"/>
                <w:sz w:val="24"/>
                <w:szCs w:val="24"/>
                <w:highlight w:val="none"/>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76CD932A">
            <w:pPr>
              <w:pStyle w:val="62"/>
              <w:pageBreakBefore w:val="0"/>
              <w:kinsoku/>
              <w:wordWrap/>
              <w:overflowPunct/>
              <w:autoSpaceDE/>
              <w:autoSpaceDN/>
              <w:bidi w:val="0"/>
              <w:spacing w:after="0" w:line="560" w:lineRule="exact"/>
              <w:rPr>
                <w:rStyle w:val="97"/>
                <w:rFonts w:hint="eastAsia" w:cs="Times New Roman"/>
                <w:color w:val="auto"/>
                <w:sz w:val="24"/>
                <w:szCs w:val="24"/>
                <w:highlight w:val="none"/>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3CAA3E4B">
            <w:pPr>
              <w:pStyle w:val="62"/>
              <w:pageBreakBefore w:val="0"/>
              <w:kinsoku/>
              <w:wordWrap/>
              <w:overflowPunct/>
              <w:autoSpaceDE/>
              <w:autoSpaceDN/>
              <w:bidi w:val="0"/>
              <w:spacing w:after="0" w:line="560" w:lineRule="exact"/>
              <w:rPr>
                <w:rStyle w:val="97"/>
                <w:rFonts w:hint="eastAsia" w:cs="Times New Roman"/>
                <w:color w:val="auto"/>
                <w:sz w:val="24"/>
                <w:szCs w:val="24"/>
                <w:highlight w:val="none"/>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07068AA4">
            <w:pPr>
              <w:pStyle w:val="62"/>
              <w:pageBreakBefore w:val="0"/>
              <w:kinsoku/>
              <w:wordWrap/>
              <w:overflowPunct/>
              <w:autoSpaceDE/>
              <w:autoSpaceDN/>
              <w:bidi w:val="0"/>
              <w:spacing w:after="0" w:line="560" w:lineRule="exact"/>
              <w:rPr>
                <w:rStyle w:val="97"/>
                <w:rFonts w:hint="eastAsia" w:cs="Times New Roman"/>
                <w:color w:val="auto"/>
                <w:sz w:val="24"/>
                <w:szCs w:val="24"/>
                <w:highlight w:val="none"/>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52BE0015">
            <w:pPr>
              <w:pStyle w:val="62"/>
              <w:pageBreakBefore w:val="0"/>
              <w:kinsoku/>
              <w:wordWrap/>
              <w:overflowPunct/>
              <w:autoSpaceDE/>
              <w:autoSpaceDN/>
              <w:bidi w:val="0"/>
              <w:spacing w:after="0" w:line="560" w:lineRule="exact"/>
              <w:rPr>
                <w:rStyle w:val="97"/>
                <w:rFonts w:hint="eastAsia" w:cs="Times New Roman"/>
                <w:color w:val="auto"/>
                <w:sz w:val="24"/>
                <w:szCs w:val="24"/>
                <w:highlight w:val="none"/>
              </w:rPr>
            </w:pPr>
          </w:p>
        </w:tc>
      </w:tr>
    </w:tbl>
    <w:p w14:paraId="37479EE1">
      <w:pPr>
        <w:pStyle w:val="62"/>
        <w:pageBreakBefore w:val="0"/>
        <w:kinsoku/>
        <w:wordWrap/>
        <w:overflowPunct/>
        <w:autoSpaceDE/>
        <w:autoSpaceDN/>
        <w:bidi w:val="0"/>
        <w:spacing w:after="0" w:line="560" w:lineRule="exact"/>
        <w:rPr>
          <w:rStyle w:val="97"/>
          <w:rFonts w:hint="eastAsia" w:eastAsia="宋体"/>
          <w:color w:val="auto"/>
          <w:sz w:val="24"/>
          <w:szCs w:val="24"/>
          <w:highlight w:val="none"/>
          <w:lang w:val="en-US" w:eastAsia="zh-CN"/>
        </w:rPr>
      </w:pPr>
      <w:r>
        <w:rPr>
          <w:rStyle w:val="97"/>
          <w:rFonts w:hint="eastAsia"/>
          <w:color w:val="auto"/>
          <w:sz w:val="24"/>
          <w:szCs w:val="24"/>
          <w:highlight w:val="none"/>
          <w:lang w:val="en-US" w:eastAsia="zh-CN"/>
        </w:rPr>
        <w:t>注：附人员相关证件扫描件等资料。</w:t>
      </w:r>
    </w:p>
    <w:p w14:paraId="71876BC3">
      <w:pPr>
        <w:rPr>
          <w:rStyle w:val="97"/>
          <w:rFonts w:hint="eastAsia" w:ascii="Times New Roman" w:hAnsi="Times New Roman" w:cs="Times New Roman"/>
          <w:b/>
          <w:color w:val="auto"/>
          <w:sz w:val="24"/>
          <w:szCs w:val="24"/>
          <w:highlight w:val="none"/>
          <w:lang w:val="en-US" w:eastAsia="zh-CN"/>
        </w:rPr>
      </w:pPr>
      <w:r>
        <w:rPr>
          <w:rStyle w:val="97"/>
          <w:rFonts w:hint="eastAsia" w:ascii="Times New Roman" w:hAnsi="Times New Roman" w:cs="Times New Roman"/>
          <w:b/>
          <w:color w:val="auto"/>
          <w:sz w:val="24"/>
          <w:szCs w:val="24"/>
          <w:highlight w:val="none"/>
          <w:lang w:val="en-US" w:eastAsia="zh-CN"/>
        </w:rPr>
        <w:br w:type="page"/>
      </w:r>
    </w:p>
    <w:p w14:paraId="16D906D8">
      <w:pPr>
        <w:pageBreakBefore w:val="0"/>
        <w:kinsoku/>
        <w:wordWrap/>
        <w:overflowPunct/>
        <w:autoSpaceDE/>
        <w:autoSpaceDN/>
        <w:bidi w:val="0"/>
        <w:spacing w:after="0" w:line="560" w:lineRule="exact"/>
        <w:jc w:val="center"/>
        <w:outlineLvl w:val="1"/>
        <w:rPr>
          <w:rStyle w:val="97"/>
          <w:b/>
          <w:color w:val="auto"/>
          <w:kern w:val="0"/>
          <w:sz w:val="24"/>
          <w:szCs w:val="24"/>
          <w:highlight w:val="none"/>
        </w:rPr>
      </w:pPr>
      <w:bookmarkStart w:id="101" w:name="_Toc31262"/>
      <w:r>
        <w:rPr>
          <w:rStyle w:val="97"/>
          <w:rFonts w:hint="eastAsia" w:ascii="Times New Roman" w:hAnsi="Times New Roman" w:cs="Times New Roman"/>
          <w:b/>
          <w:color w:val="auto"/>
          <w:sz w:val="24"/>
          <w:szCs w:val="24"/>
          <w:highlight w:val="none"/>
          <w:lang w:val="en-US" w:eastAsia="zh-CN"/>
        </w:rPr>
        <w:t>七、</w:t>
      </w:r>
      <w:r>
        <w:rPr>
          <w:rStyle w:val="97"/>
          <w:rFonts w:hint="eastAsia"/>
          <w:b/>
          <w:color w:val="auto"/>
          <w:kern w:val="0"/>
          <w:sz w:val="24"/>
          <w:szCs w:val="24"/>
          <w:highlight w:val="none"/>
        </w:rPr>
        <w:t>类似项目业绩</w:t>
      </w:r>
      <w:bookmarkEnd w:id="101"/>
    </w:p>
    <w:tbl>
      <w:tblPr>
        <w:tblStyle w:val="22"/>
        <w:tblW w:w="9997" w:type="dxa"/>
        <w:jc w:val="center"/>
        <w:tblLayout w:type="fixed"/>
        <w:tblCellMar>
          <w:top w:w="0" w:type="dxa"/>
          <w:left w:w="10" w:type="dxa"/>
          <w:bottom w:w="0" w:type="dxa"/>
          <w:right w:w="10" w:type="dxa"/>
        </w:tblCellMar>
      </w:tblPr>
      <w:tblGrid>
        <w:gridCol w:w="1057"/>
        <w:gridCol w:w="1623"/>
        <w:gridCol w:w="1304"/>
        <w:gridCol w:w="1133"/>
        <w:gridCol w:w="1947"/>
        <w:gridCol w:w="1463"/>
        <w:gridCol w:w="1470"/>
      </w:tblGrid>
      <w:tr w14:paraId="540D3560">
        <w:tblPrEx>
          <w:tblCellMar>
            <w:top w:w="0" w:type="dxa"/>
            <w:left w:w="10" w:type="dxa"/>
            <w:bottom w:w="0" w:type="dxa"/>
            <w:right w:w="10" w:type="dxa"/>
          </w:tblCellMar>
        </w:tblPrEx>
        <w:trPr>
          <w:trHeight w:val="1480" w:hRule="exact"/>
          <w:jc w:val="center"/>
        </w:trPr>
        <w:tc>
          <w:tcPr>
            <w:tcBorders>
              <w:top w:val="single" w:color="auto" w:sz="4" w:space="0"/>
              <w:left w:val="single" w:color="auto" w:sz="4" w:space="0"/>
              <w:bottom w:val="single" w:color="auto" w:sz="4" w:space="0"/>
              <w:right w:val="single" w:color="auto" w:sz="4" w:space="0"/>
            </w:tcBorders>
            <w:shd w:val="clear" w:color="auto" w:fill="auto"/>
            <w:vAlign w:val="center"/>
          </w:tcPr>
          <w:p w14:paraId="73E667EA">
            <w:pPr>
              <w:pStyle w:val="122"/>
              <w:keepNext w:val="0"/>
              <w:keepLines w:val="0"/>
              <w:widowControl w:val="0"/>
              <w:shd w:val="clear" w:color="auto" w:fill="auto"/>
              <w:bidi w:val="0"/>
              <w:spacing w:before="0" w:after="0" w:line="240" w:lineRule="auto"/>
              <w:ind w:left="0" w:right="0" w:firstLine="24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pacing w:val="0"/>
                <w:w w:val="100"/>
                <w:position w:val="0"/>
                <w:sz w:val="21"/>
                <w:szCs w:val="21"/>
              </w:rPr>
              <w:t>序号</w:t>
            </w:r>
          </w:p>
        </w:tc>
        <w:tc>
          <w:tcPr>
            <w:tcBorders>
              <w:top w:val="single" w:color="auto" w:sz="4" w:space="0"/>
              <w:left w:val="single" w:color="auto" w:sz="4" w:space="0"/>
              <w:bottom w:val="single" w:color="auto" w:sz="4" w:space="0"/>
              <w:right w:val="single" w:color="auto" w:sz="4" w:space="0"/>
            </w:tcBorders>
            <w:shd w:val="clear" w:color="auto" w:fill="auto"/>
            <w:vAlign w:val="center"/>
          </w:tcPr>
          <w:p w14:paraId="505C4542">
            <w:pPr>
              <w:pStyle w:val="122"/>
              <w:keepNext w:val="0"/>
              <w:keepLines w:val="0"/>
              <w:widowControl w:val="0"/>
              <w:shd w:val="clear" w:color="auto" w:fill="auto"/>
              <w:bidi w:val="0"/>
              <w:spacing w:before="0" w:after="0" w:line="240" w:lineRule="auto"/>
              <w:ind w:left="0" w:right="0" w:firstLine="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spacing w:val="0"/>
                <w:w w:val="100"/>
                <w:position w:val="0"/>
                <w:sz w:val="21"/>
                <w:szCs w:val="21"/>
                <w:lang w:val="en-US" w:eastAsia="zh-CN"/>
              </w:rPr>
              <w:t>项目名称</w:t>
            </w:r>
          </w:p>
        </w:tc>
        <w:tc>
          <w:tcPr>
            <w:tcBorders>
              <w:top w:val="single" w:color="auto" w:sz="4" w:space="0"/>
              <w:left w:val="single" w:color="auto" w:sz="4" w:space="0"/>
              <w:bottom w:val="single" w:color="auto" w:sz="4" w:space="0"/>
              <w:right w:val="single" w:color="auto" w:sz="4" w:space="0"/>
            </w:tcBorders>
            <w:shd w:val="clear" w:color="auto" w:fill="auto"/>
            <w:vAlign w:val="center"/>
          </w:tcPr>
          <w:p w14:paraId="353CB2E0">
            <w:pPr>
              <w:pStyle w:val="122"/>
              <w:keepNext w:val="0"/>
              <w:keepLines w:val="0"/>
              <w:widowControl w:val="0"/>
              <w:shd w:val="clear" w:color="auto" w:fill="auto"/>
              <w:bidi w:val="0"/>
              <w:spacing w:before="0" w:after="22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pacing w:val="0"/>
                <w:w w:val="100"/>
                <w:position w:val="0"/>
                <w:sz w:val="21"/>
                <w:szCs w:val="21"/>
              </w:rPr>
              <w:t>合同签订</w:t>
            </w:r>
          </w:p>
          <w:p w14:paraId="211E400A">
            <w:pPr>
              <w:pStyle w:val="122"/>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pacing w:val="0"/>
                <w:w w:val="100"/>
                <w:position w:val="0"/>
                <w:sz w:val="21"/>
                <w:szCs w:val="21"/>
              </w:rPr>
              <w:t>时间</w:t>
            </w:r>
          </w:p>
        </w:tc>
        <w:tc>
          <w:tcPr>
            <w:tcBorders>
              <w:top w:val="single" w:color="auto" w:sz="4" w:space="0"/>
              <w:left w:val="single" w:color="auto" w:sz="4" w:space="0"/>
              <w:bottom w:val="single" w:color="auto" w:sz="4" w:space="0"/>
              <w:right w:val="single" w:color="auto" w:sz="4" w:space="0"/>
            </w:tcBorders>
            <w:shd w:val="clear" w:color="auto" w:fill="auto"/>
            <w:vAlign w:val="center"/>
          </w:tcPr>
          <w:p w14:paraId="1ACB4F3E">
            <w:pPr>
              <w:pStyle w:val="122"/>
              <w:keepNext w:val="0"/>
              <w:keepLines w:val="0"/>
              <w:widowControl w:val="0"/>
              <w:shd w:val="clear" w:color="auto" w:fill="auto"/>
              <w:bidi w:val="0"/>
              <w:spacing w:before="0" w:after="0" w:line="240" w:lineRule="auto"/>
              <w:ind w:left="0" w:right="0" w:firstLine="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spacing w:val="0"/>
                <w:w w:val="100"/>
                <w:position w:val="0"/>
                <w:sz w:val="21"/>
                <w:szCs w:val="21"/>
                <w:lang w:val="en-US" w:eastAsia="zh-CN"/>
              </w:rPr>
              <w:t>合同总价</w:t>
            </w:r>
          </w:p>
        </w:tc>
        <w:tc>
          <w:tcPr>
            <w:tcBorders>
              <w:top w:val="single" w:color="auto" w:sz="4" w:space="0"/>
              <w:left w:val="single" w:color="auto" w:sz="4" w:space="0"/>
              <w:bottom w:val="single" w:color="auto" w:sz="4" w:space="0"/>
              <w:right w:val="single" w:color="auto" w:sz="4" w:space="0"/>
            </w:tcBorders>
            <w:shd w:val="clear" w:color="auto" w:fill="auto"/>
            <w:vAlign w:val="center"/>
          </w:tcPr>
          <w:p w14:paraId="356FC7B3">
            <w:pPr>
              <w:pStyle w:val="122"/>
              <w:keepNext w:val="0"/>
              <w:keepLines w:val="0"/>
              <w:widowControl w:val="0"/>
              <w:shd w:val="clear" w:color="auto" w:fill="auto"/>
              <w:bidi w:val="0"/>
              <w:spacing w:before="0" w:after="0" w:line="240" w:lineRule="auto"/>
              <w:ind w:left="0" w:right="0" w:firstLine="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spacing w:val="0"/>
                <w:w w:val="100"/>
                <w:position w:val="0"/>
                <w:sz w:val="21"/>
                <w:szCs w:val="21"/>
                <w:lang w:val="en-US" w:eastAsia="zh-CN"/>
              </w:rPr>
              <w:t>主要内容</w:t>
            </w:r>
          </w:p>
        </w:tc>
        <w:tc>
          <w:tcPr>
            <w:tcBorders>
              <w:top w:val="single" w:color="auto" w:sz="4" w:space="0"/>
              <w:left w:val="single" w:color="auto" w:sz="4" w:space="0"/>
              <w:bottom w:val="single" w:color="auto" w:sz="4" w:space="0"/>
              <w:right w:val="single" w:color="auto" w:sz="4" w:space="0"/>
            </w:tcBorders>
            <w:shd w:val="clear" w:color="auto" w:fill="auto"/>
            <w:vAlign w:val="center"/>
          </w:tcPr>
          <w:p w14:paraId="6FA422E3">
            <w:pPr>
              <w:pStyle w:val="122"/>
              <w:keepNext w:val="0"/>
              <w:keepLines w:val="0"/>
              <w:widowControl w:val="0"/>
              <w:shd w:val="clear" w:color="auto" w:fill="auto"/>
              <w:bidi w:val="0"/>
              <w:spacing w:before="0" w:after="22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pacing w:val="0"/>
                <w:w w:val="100"/>
                <w:position w:val="0"/>
                <w:sz w:val="21"/>
                <w:szCs w:val="21"/>
              </w:rPr>
              <w:t>业主单位及</w:t>
            </w:r>
          </w:p>
          <w:p w14:paraId="7163F4A1">
            <w:pPr>
              <w:pStyle w:val="122"/>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pacing w:val="0"/>
                <w:w w:val="100"/>
                <w:position w:val="0"/>
                <w:sz w:val="21"/>
                <w:szCs w:val="21"/>
              </w:rPr>
              <w:t>联系方式</w:t>
            </w:r>
          </w:p>
        </w:tc>
        <w:tc>
          <w:tcPr>
            <w:tcBorders>
              <w:top w:val="single" w:color="auto" w:sz="4" w:space="0"/>
              <w:left w:val="single" w:color="auto" w:sz="4" w:space="0"/>
              <w:bottom w:val="single" w:color="auto" w:sz="4" w:space="0"/>
              <w:right w:val="single" w:color="auto" w:sz="4" w:space="0"/>
            </w:tcBorders>
            <w:shd w:val="clear" w:color="auto" w:fill="auto"/>
            <w:vAlign w:val="center"/>
          </w:tcPr>
          <w:p w14:paraId="32506278">
            <w:pPr>
              <w:pStyle w:val="122"/>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pacing w:val="0"/>
                <w:w w:val="100"/>
                <w:position w:val="0"/>
                <w:sz w:val="21"/>
                <w:szCs w:val="21"/>
              </w:rPr>
              <w:t>备注</w:t>
            </w:r>
          </w:p>
        </w:tc>
      </w:tr>
      <w:tr w14:paraId="30ABE65F">
        <w:tblPrEx>
          <w:tblCellMar>
            <w:top w:w="0" w:type="dxa"/>
            <w:left w:w="10" w:type="dxa"/>
            <w:bottom w:w="0" w:type="dxa"/>
            <w:right w:w="10" w:type="dxa"/>
          </w:tblCellMar>
        </w:tblPrEx>
        <w:trPr>
          <w:trHeight w:val="761" w:hRule="exact"/>
          <w:jc w:val="center"/>
        </w:trPr>
        <w:tc>
          <w:tcPr>
            <w:tcBorders>
              <w:top w:val="single" w:color="auto" w:sz="4" w:space="0"/>
              <w:left w:val="single" w:color="auto" w:sz="4" w:space="0"/>
              <w:bottom w:val="single" w:color="auto" w:sz="4" w:space="0"/>
              <w:right w:val="single" w:color="auto" w:sz="4" w:space="0"/>
            </w:tcBorders>
            <w:shd w:val="clear" w:color="auto" w:fill="auto"/>
            <w:vAlign w:val="top"/>
          </w:tcPr>
          <w:p w14:paraId="047963B8">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7B6F5BF8">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79F51B5A">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2469708B">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1BA97DE7">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6F888630">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176CE30F">
            <w:pPr>
              <w:widowControl w:val="0"/>
              <w:rPr>
                <w:rFonts w:hint="eastAsia" w:asciiTheme="minorEastAsia" w:hAnsiTheme="minorEastAsia" w:eastAsiaTheme="minorEastAsia" w:cstheme="minorEastAsia"/>
                <w:sz w:val="21"/>
                <w:szCs w:val="21"/>
              </w:rPr>
            </w:pPr>
          </w:p>
        </w:tc>
      </w:tr>
      <w:tr w14:paraId="306BAC0C">
        <w:tblPrEx>
          <w:tblCellMar>
            <w:top w:w="0" w:type="dxa"/>
            <w:left w:w="10" w:type="dxa"/>
            <w:bottom w:w="0" w:type="dxa"/>
            <w:right w:w="10" w:type="dxa"/>
          </w:tblCellMar>
        </w:tblPrEx>
        <w:trPr>
          <w:trHeight w:val="768" w:hRule="exact"/>
          <w:jc w:val="center"/>
        </w:trPr>
        <w:tc>
          <w:tcPr>
            <w:tcBorders>
              <w:top w:val="single" w:color="auto" w:sz="4" w:space="0"/>
              <w:left w:val="single" w:color="auto" w:sz="4" w:space="0"/>
              <w:bottom w:val="single" w:color="auto" w:sz="4" w:space="0"/>
              <w:right w:val="single" w:color="auto" w:sz="4" w:space="0"/>
            </w:tcBorders>
            <w:shd w:val="clear" w:color="auto" w:fill="auto"/>
            <w:vAlign w:val="top"/>
          </w:tcPr>
          <w:p w14:paraId="362DB3C6">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0CF6AA0D">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73A1395D">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2D985FAB">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347DBADE">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6498EA55">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082EAAB7">
            <w:pPr>
              <w:widowControl w:val="0"/>
              <w:rPr>
                <w:rFonts w:hint="eastAsia" w:asciiTheme="minorEastAsia" w:hAnsiTheme="minorEastAsia" w:eastAsiaTheme="minorEastAsia" w:cstheme="minorEastAsia"/>
                <w:sz w:val="21"/>
                <w:szCs w:val="21"/>
              </w:rPr>
            </w:pPr>
          </w:p>
        </w:tc>
      </w:tr>
      <w:tr w14:paraId="60DDBA10">
        <w:tblPrEx>
          <w:tblCellMar>
            <w:top w:w="0" w:type="dxa"/>
            <w:left w:w="10" w:type="dxa"/>
            <w:bottom w:w="0" w:type="dxa"/>
            <w:right w:w="10" w:type="dxa"/>
          </w:tblCellMar>
        </w:tblPrEx>
        <w:trPr>
          <w:trHeight w:val="768" w:hRule="exact"/>
          <w:jc w:val="center"/>
        </w:trPr>
        <w:tc>
          <w:tcPr>
            <w:tcBorders>
              <w:top w:val="single" w:color="auto" w:sz="4" w:space="0"/>
              <w:left w:val="single" w:color="auto" w:sz="4" w:space="0"/>
              <w:bottom w:val="single" w:color="auto" w:sz="4" w:space="0"/>
              <w:right w:val="single" w:color="auto" w:sz="4" w:space="0"/>
            </w:tcBorders>
            <w:shd w:val="clear" w:color="auto" w:fill="auto"/>
            <w:vAlign w:val="top"/>
          </w:tcPr>
          <w:p w14:paraId="730EE62B">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6DD1B86F">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2A0924BB">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46D47DF9">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63E59F9C">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42C88D20">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38ACD97A">
            <w:pPr>
              <w:widowControl w:val="0"/>
              <w:rPr>
                <w:rFonts w:hint="eastAsia" w:asciiTheme="minorEastAsia" w:hAnsiTheme="minorEastAsia" w:eastAsiaTheme="minorEastAsia" w:cstheme="minorEastAsia"/>
                <w:sz w:val="21"/>
                <w:szCs w:val="21"/>
              </w:rPr>
            </w:pPr>
          </w:p>
        </w:tc>
      </w:tr>
      <w:tr w14:paraId="2C58928F">
        <w:tblPrEx>
          <w:tblCellMar>
            <w:top w:w="0" w:type="dxa"/>
            <w:left w:w="10" w:type="dxa"/>
            <w:bottom w:w="0" w:type="dxa"/>
            <w:right w:w="10" w:type="dxa"/>
          </w:tblCellMar>
        </w:tblPrEx>
        <w:trPr>
          <w:trHeight w:val="768" w:hRule="exact"/>
          <w:jc w:val="center"/>
        </w:trPr>
        <w:tc>
          <w:tcPr>
            <w:tcBorders>
              <w:top w:val="single" w:color="auto" w:sz="4" w:space="0"/>
              <w:left w:val="single" w:color="auto" w:sz="4" w:space="0"/>
              <w:bottom w:val="single" w:color="auto" w:sz="4" w:space="0"/>
              <w:right w:val="single" w:color="auto" w:sz="4" w:space="0"/>
            </w:tcBorders>
            <w:shd w:val="clear" w:color="auto" w:fill="auto"/>
            <w:vAlign w:val="top"/>
          </w:tcPr>
          <w:p w14:paraId="32E45CBB">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205A54B0">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36537CEE">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3DB6CB73">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648E90B1">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3A997292">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1BAE99D8">
            <w:pPr>
              <w:widowControl w:val="0"/>
              <w:rPr>
                <w:rFonts w:hint="eastAsia" w:asciiTheme="minorEastAsia" w:hAnsiTheme="minorEastAsia" w:eastAsiaTheme="minorEastAsia" w:cstheme="minorEastAsia"/>
                <w:sz w:val="21"/>
                <w:szCs w:val="21"/>
              </w:rPr>
            </w:pPr>
          </w:p>
        </w:tc>
      </w:tr>
      <w:tr w14:paraId="77FC6402">
        <w:tblPrEx>
          <w:tblCellMar>
            <w:top w:w="0" w:type="dxa"/>
            <w:left w:w="10" w:type="dxa"/>
            <w:bottom w:w="0" w:type="dxa"/>
            <w:right w:w="10" w:type="dxa"/>
          </w:tblCellMar>
        </w:tblPrEx>
        <w:trPr>
          <w:trHeight w:val="761" w:hRule="exact"/>
          <w:jc w:val="center"/>
        </w:trPr>
        <w:tc>
          <w:tcPr>
            <w:tcBorders>
              <w:top w:val="single" w:color="auto" w:sz="4" w:space="0"/>
              <w:left w:val="single" w:color="auto" w:sz="4" w:space="0"/>
              <w:bottom w:val="single" w:color="auto" w:sz="4" w:space="0"/>
              <w:right w:val="single" w:color="auto" w:sz="4" w:space="0"/>
            </w:tcBorders>
            <w:shd w:val="clear" w:color="auto" w:fill="auto"/>
            <w:vAlign w:val="top"/>
          </w:tcPr>
          <w:p w14:paraId="4FABE439">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1BD44BF2">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6CD7EFBD">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52E82319">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0C2D8358">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29F5A948">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13DB4106">
            <w:pPr>
              <w:widowControl w:val="0"/>
              <w:rPr>
                <w:rFonts w:hint="eastAsia" w:asciiTheme="minorEastAsia" w:hAnsiTheme="minorEastAsia" w:eastAsiaTheme="minorEastAsia" w:cstheme="minorEastAsia"/>
                <w:sz w:val="21"/>
                <w:szCs w:val="21"/>
              </w:rPr>
            </w:pPr>
          </w:p>
        </w:tc>
      </w:tr>
      <w:tr w14:paraId="46F364B8">
        <w:tblPrEx>
          <w:tblCellMar>
            <w:top w:w="0" w:type="dxa"/>
            <w:left w:w="10" w:type="dxa"/>
            <w:bottom w:w="0" w:type="dxa"/>
            <w:right w:w="10" w:type="dxa"/>
          </w:tblCellMar>
        </w:tblPrEx>
        <w:trPr>
          <w:trHeight w:val="768" w:hRule="exact"/>
          <w:jc w:val="center"/>
        </w:trPr>
        <w:tc>
          <w:tcPr>
            <w:tcBorders>
              <w:top w:val="single" w:color="auto" w:sz="4" w:space="0"/>
              <w:left w:val="single" w:color="auto" w:sz="4" w:space="0"/>
              <w:bottom w:val="single" w:color="auto" w:sz="4" w:space="0"/>
              <w:right w:val="single" w:color="auto" w:sz="4" w:space="0"/>
            </w:tcBorders>
            <w:shd w:val="clear" w:color="auto" w:fill="auto"/>
            <w:vAlign w:val="top"/>
          </w:tcPr>
          <w:p w14:paraId="74AB0E18">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034AD477">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1A5CEA1A">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58FECDCC">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658B3166">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19D1D781">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448DC844">
            <w:pPr>
              <w:widowControl w:val="0"/>
              <w:rPr>
                <w:rFonts w:hint="eastAsia" w:asciiTheme="minorEastAsia" w:hAnsiTheme="minorEastAsia" w:eastAsiaTheme="minorEastAsia" w:cstheme="minorEastAsia"/>
                <w:sz w:val="21"/>
                <w:szCs w:val="21"/>
              </w:rPr>
            </w:pPr>
          </w:p>
        </w:tc>
      </w:tr>
      <w:tr w14:paraId="5689A1BE">
        <w:tblPrEx>
          <w:tblCellMar>
            <w:top w:w="0" w:type="dxa"/>
            <w:left w:w="10" w:type="dxa"/>
            <w:bottom w:w="0" w:type="dxa"/>
            <w:right w:w="10" w:type="dxa"/>
          </w:tblCellMar>
        </w:tblPrEx>
        <w:trPr>
          <w:trHeight w:val="768" w:hRule="exact"/>
          <w:jc w:val="center"/>
        </w:trPr>
        <w:tc>
          <w:tcPr>
            <w:tcBorders>
              <w:top w:val="single" w:color="auto" w:sz="4" w:space="0"/>
              <w:left w:val="single" w:color="auto" w:sz="4" w:space="0"/>
              <w:bottom w:val="single" w:color="auto" w:sz="4" w:space="0"/>
              <w:right w:val="single" w:color="auto" w:sz="4" w:space="0"/>
            </w:tcBorders>
            <w:shd w:val="clear" w:color="auto" w:fill="auto"/>
            <w:vAlign w:val="top"/>
          </w:tcPr>
          <w:p w14:paraId="38E14F1C">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26B84D53">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6C4AE047">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23247275">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107C739C">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3C1237AC">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786F2128">
            <w:pPr>
              <w:widowControl w:val="0"/>
              <w:rPr>
                <w:rFonts w:hint="eastAsia" w:asciiTheme="minorEastAsia" w:hAnsiTheme="minorEastAsia" w:eastAsiaTheme="minorEastAsia" w:cstheme="minorEastAsia"/>
                <w:sz w:val="21"/>
                <w:szCs w:val="21"/>
              </w:rPr>
            </w:pPr>
          </w:p>
        </w:tc>
      </w:tr>
      <w:tr w14:paraId="4506347C">
        <w:tblPrEx>
          <w:tblCellMar>
            <w:top w:w="0" w:type="dxa"/>
            <w:left w:w="10" w:type="dxa"/>
            <w:bottom w:w="0" w:type="dxa"/>
            <w:right w:w="10" w:type="dxa"/>
          </w:tblCellMar>
        </w:tblPrEx>
        <w:trPr>
          <w:trHeight w:val="781" w:hRule="exact"/>
          <w:jc w:val="center"/>
        </w:trPr>
        <w:tc>
          <w:tcPr>
            <w:tcBorders>
              <w:top w:val="single" w:color="auto" w:sz="4" w:space="0"/>
              <w:left w:val="single" w:color="auto" w:sz="4" w:space="0"/>
              <w:bottom w:val="single" w:color="auto" w:sz="4" w:space="0"/>
              <w:right w:val="single" w:color="auto" w:sz="4" w:space="0"/>
            </w:tcBorders>
            <w:shd w:val="clear" w:color="auto" w:fill="auto"/>
            <w:vAlign w:val="top"/>
          </w:tcPr>
          <w:p w14:paraId="006CB759">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68999E33">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0D1DA41C">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120BA528">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3BC41049">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3D270AC1">
            <w:pPr>
              <w:widowControl w:val="0"/>
              <w:rPr>
                <w:rFonts w:hint="eastAsia" w:asciiTheme="minorEastAsia" w:hAnsiTheme="minorEastAsia" w:eastAsiaTheme="minorEastAsia" w:cstheme="minorEastAsia"/>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3B92A9D7">
            <w:pPr>
              <w:widowControl w:val="0"/>
              <w:rPr>
                <w:rFonts w:hint="eastAsia" w:asciiTheme="minorEastAsia" w:hAnsiTheme="minorEastAsia" w:eastAsiaTheme="minorEastAsia" w:cstheme="minorEastAsia"/>
                <w:sz w:val="21"/>
                <w:szCs w:val="21"/>
              </w:rPr>
            </w:pPr>
          </w:p>
        </w:tc>
      </w:tr>
    </w:tbl>
    <w:p w14:paraId="23921CDD">
      <w:pPr>
        <w:pageBreakBefore w:val="0"/>
        <w:numPr>
          <w:ilvl w:val="0"/>
          <w:numId w:val="0"/>
        </w:numPr>
        <w:kinsoku/>
        <w:wordWrap/>
        <w:overflowPunct/>
        <w:autoSpaceDE/>
        <w:autoSpaceDN/>
        <w:bidi w:val="0"/>
        <w:spacing w:after="0" w:line="560" w:lineRule="exact"/>
        <w:jc w:val="both"/>
        <w:outlineLvl w:val="9"/>
        <w:rPr>
          <w:rStyle w:val="97"/>
          <w:rFonts w:hint="default" w:ascii="Times New Roman" w:hAnsi="Times New Roman" w:cs="Times New Roman"/>
          <w:b/>
          <w:color w:val="auto"/>
          <w:sz w:val="24"/>
          <w:szCs w:val="24"/>
          <w:highlight w:val="none"/>
          <w:lang w:val="en-US" w:eastAsia="zh-CN"/>
        </w:rPr>
      </w:pPr>
      <w:r>
        <w:rPr>
          <w:rStyle w:val="97"/>
          <w:rFonts w:hint="eastAsia" w:ascii="Times New Roman" w:hAnsi="Times New Roman" w:cs="Times New Roman"/>
          <w:b/>
          <w:color w:val="auto"/>
          <w:sz w:val="24"/>
          <w:szCs w:val="24"/>
          <w:highlight w:val="none"/>
          <w:lang w:val="en-US" w:eastAsia="zh-CN"/>
        </w:rPr>
        <w:t>注：后附合同等证明材料扫描件</w:t>
      </w:r>
    </w:p>
    <w:p w14:paraId="27AE69BD">
      <w:pPr>
        <w:rPr>
          <w:rStyle w:val="97"/>
          <w:rFonts w:hint="eastAsia" w:ascii="Times New Roman" w:hAnsi="Times New Roman" w:cs="Times New Roman"/>
          <w:b/>
          <w:color w:val="auto"/>
          <w:sz w:val="24"/>
          <w:szCs w:val="24"/>
          <w:highlight w:val="none"/>
          <w:lang w:val="en-US" w:eastAsia="zh-CN"/>
        </w:rPr>
      </w:pPr>
      <w:r>
        <w:rPr>
          <w:rStyle w:val="97"/>
          <w:rFonts w:hint="eastAsia" w:ascii="Times New Roman" w:hAnsi="Times New Roman" w:cs="Times New Roman"/>
          <w:b/>
          <w:color w:val="auto"/>
          <w:sz w:val="24"/>
          <w:szCs w:val="24"/>
          <w:highlight w:val="none"/>
          <w:lang w:val="en-US" w:eastAsia="zh-CN"/>
        </w:rPr>
        <w:br w:type="page"/>
      </w:r>
    </w:p>
    <w:p w14:paraId="7132E1F4">
      <w:pPr>
        <w:pageBreakBefore w:val="0"/>
        <w:numPr>
          <w:ilvl w:val="0"/>
          <w:numId w:val="0"/>
        </w:numPr>
        <w:kinsoku/>
        <w:wordWrap/>
        <w:overflowPunct/>
        <w:autoSpaceDE/>
        <w:autoSpaceDN/>
        <w:bidi w:val="0"/>
        <w:spacing w:after="0" w:line="560" w:lineRule="exact"/>
        <w:jc w:val="center"/>
        <w:outlineLvl w:val="1"/>
        <w:rPr>
          <w:rStyle w:val="97"/>
          <w:rFonts w:hint="default" w:ascii="Times New Roman" w:hAnsi="Times New Roman" w:cs="Times New Roman"/>
          <w:b/>
          <w:color w:val="auto"/>
          <w:sz w:val="24"/>
          <w:szCs w:val="24"/>
          <w:highlight w:val="none"/>
          <w:lang w:val="en-US" w:eastAsia="zh-CN"/>
        </w:rPr>
      </w:pPr>
      <w:bookmarkStart w:id="102" w:name="_Toc15888"/>
      <w:r>
        <w:rPr>
          <w:rStyle w:val="97"/>
          <w:rFonts w:hint="eastAsia" w:ascii="Times New Roman" w:hAnsi="Times New Roman" w:cs="Times New Roman"/>
          <w:b/>
          <w:color w:val="auto"/>
          <w:sz w:val="24"/>
          <w:szCs w:val="24"/>
          <w:highlight w:val="none"/>
          <w:lang w:val="en-US" w:eastAsia="zh-CN"/>
        </w:rPr>
        <w:t>八、技术部分</w:t>
      </w:r>
      <w:bookmarkEnd w:id="102"/>
    </w:p>
    <w:p w14:paraId="2EECE6C2">
      <w:pPr>
        <w:rPr>
          <w:rStyle w:val="97"/>
          <w:rFonts w:hint="eastAsia"/>
          <w:b/>
          <w:color w:val="auto"/>
          <w:sz w:val="24"/>
          <w:szCs w:val="24"/>
          <w:highlight w:val="none"/>
          <w:lang w:val="en-US" w:eastAsia="zh-CN"/>
        </w:rPr>
      </w:pPr>
    </w:p>
    <w:p w14:paraId="7ED121CA">
      <w:pPr>
        <w:jc w:val="center"/>
        <w:rPr>
          <w:rStyle w:val="97"/>
          <w:rFonts w:hint="default"/>
          <w:b/>
          <w:color w:val="auto"/>
          <w:sz w:val="24"/>
          <w:szCs w:val="24"/>
          <w:highlight w:val="none"/>
          <w:lang w:val="en-US" w:eastAsia="zh-CN"/>
        </w:rPr>
      </w:pPr>
      <w:r>
        <w:rPr>
          <w:rStyle w:val="97"/>
          <w:rFonts w:hint="eastAsia"/>
          <w:b/>
          <w:color w:val="auto"/>
          <w:sz w:val="24"/>
          <w:szCs w:val="24"/>
          <w:highlight w:val="none"/>
          <w:lang w:val="en-US" w:eastAsia="zh-CN"/>
        </w:rPr>
        <w:t>供应商根据评标办法的要求自行编写。</w:t>
      </w:r>
    </w:p>
    <w:p w14:paraId="6AC8679A">
      <w:pPr>
        <w:rPr>
          <w:rStyle w:val="97"/>
          <w:rFonts w:hint="eastAsia"/>
          <w:b/>
          <w:color w:val="auto"/>
          <w:sz w:val="24"/>
          <w:szCs w:val="24"/>
          <w:highlight w:val="none"/>
          <w:lang w:val="en-US" w:eastAsia="zh-CN"/>
        </w:rPr>
      </w:pPr>
      <w:r>
        <w:rPr>
          <w:rStyle w:val="97"/>
          <w:rFonts w:hint="eastAsia"/>
          <w:b/>
          <w:color w:val="auto"/>
          <w:sz w:val="24"/>
          <w:szCs w:val="24"/>
          <w:highlight w:val="none"/>
          <w:lang w:val="en-US" w:eastAsia="zh-CN"/>
        </w:rPr>
        <w:br w:type="page"/>
      </w:r>
    </w:p>
    <w:p w14:paraId="6354D332">
      <w:pPr>
        <w:pageBreakBefore w:val="0"/>
        <w:numPr>
          <w:ilvl w:val="0"/>
          <w:numId w:val="0"/>
        </w:numPr>
        <w:kinsoku/>
        <w:wordWrap/>
        <w:overflowPunct/>
        <w:autoSpaceDE/>
        <w:autoSpaceDN/>
        <w:bidi w:val="0"/>
        <w:spacing w:after="0" w:line="560" w:lineRule="exact"/>
        <w:jc w:val="center"/>
        <w:outlineLvl w:val="1"/>
        <w:rPr>
          <w:rStyle w:val="97"/>
          <w:b/>
          <w:color w:val="auto"/>
          <w:sz w:val="24"/>
          <w:szCs w:val="24"/>
          <w:highlight w:val="none"/>
        </w:rPr>
      </w:pPr>
      <w:bookmarkStart w:id="103" w:name="_Toc506"/>
      <w:r>
        <w:rPr>
          <w:rStyle w:val="97"/>
          <w:rFonts w:hint="eastAsia"/>
          <w:b/>
          <w:color w:val="auto"/>
          <w:sz w:val="24"/>
          <w:szCs w:val="24"/>
          <w:highlight w:val="none"/>
          <w:lang w:val="en-US" w:eastAsia="zh-CN"/>
        </w:rPr>
        <w:t>九、服务承诺及合理化建议</w:t>
      </w:r>
      <w:bookmarkEnd w:id="103"/>
    </w:p>
    <w:p w14:paraId="5F2F0492">
      <w:pPr>
        <w:rPr>
          <w:rStyle w:val="97"/>
          <w:rFonts w:hint="eastAsia"/>
          <w:b/>
          <w:color w:val="auto"/>
          <w:kern w:val="0"/>
          <w:sz w:val="24"/>
          <w:szCs w:val="24"/>
          <w:highlight w:val="none"/>
        </w:rPr>
      </w:pPr>
      <w:r>
        <w:rPr>
          <w:rStyle w:val="97"/>
          <w:rFonts w:hint="eastAsia"/>
          <w:b/>
          <w:color w:val="auto"/>
          <w:kern w:val="0"/>
          <w:sz w:val="24"/>
          <w:szCs w:val="24"/>
          <w:highlight w:val="none"/>
        </w:rPr>
        <w:br w:type="page"/>
      </w:r>
    </w:p>
    <w:p w14:paraId="1ADBF2E7">
      <w:pPr>
        <w:keepNext w:val="0"/>
        <w:keepLines w:val="0"/>
        <w:pageBreakBefore w:val="0"/>
        <w:widowControl/>
        <w:kinsoku/>
        <w:wordWrap/>
        <w:overflowPunct/>
        <w:topLinePunct w:val="0"/>
        <w:autoSpaceDE/>
        <w:autoSpaceDN/>
        <w:bidi w:val="0"/>
        <w:adjustRightInd/>
        <w:snapToGrid/>
        <w:spacing w:after="0" w:line="500" w:lineRule="exact"/>
        <w:ind w:left="0" w:leftChars="0"/>
        <w:jc w:val="center"/>
        <w:textAlignment w:val="baseline"/>
        <w:outlineLvl w:val="1"/>
        <w:rPr>
          <w:rStyle w:val="97"/>
          <w:b/>
          <w:color w:val="auto"/>
          <w:kern w:val="0"/>
          <w:sz w:val="24"/>
          <w:szCs w:val="24"/>
          <w:highlight w:val="none"/>
        </w:rPr>
      </w:pPr>
      <w:bookmarkStart w:id="104" w:name="_Toc26539"/>
      <w:r>
        <w:rPr>
          <w:rStyle w:val="97"/>
          <w:rFonts w:hint="eastAsia"/>
          <w:b/>
          <w:color w:val="auto"/>
          <w:kern w:val="0"/>
          <w:sz w:val="24"/>
          <w:szCs w:val="24"/>
          <w:highlight w:val="none"/>
          <w:lang w:val="en-US" w:eastAsia="zh-CN"/>
        </w:rPr>
        <w:t>十</w:t>
      </w:r>
      <w:r>
        <w:rPr>
          <w:rStyle w:val="97"/>
          <w:rFonts w:hint="eastAsia"/>
          <w:b/>
          <w:color w:val="auto"/>
          <w:kern w:val="0"/>
          <w:sz w:val="24"/>
          <w:szCs w:val="24"/>
          <w:highlight w:val="none"/>
        </w:rPr>
        <w:t>、中小企业声明函（</w:t>
      </w:r>
      <w:r>
        <w:rPr>
          <w:rStyle w:val="97"/>
          <w:rFonts w:hint="eastAsia"/>
          <w:b/>
          <w:color w:val="auto"/>
          <w:kern w:val="0"/>
          <w:sz w:val="24"/>
          <w:szCs w:val="24"/>
          <w:highlight w:val="none"/>
          <w:lang w:val="en-US" w:eastAsia="zh-CN"/>
        </w:rPr>
        <w:t>服务</w:t>
      </w:r>
      <w:r>
        <w:rPr>
          <w:rStyle w:val="97"/>
          <w:rFonts w:hint="eastAsia"/>
          <w:b/>
          <w:color w:val="auto"/>
          <w:kern w:val="0"/>
          <w:sz w:val="24"/>
          <w:szCs w:val="24"/>
          <w:highlight w:val="none"/>
        </w:rPr>
        <w:t>）</w:t>
      </w:r>
      <w:bookmarkEnd w:id="104"/>
      <w:r>
        <w:rPr>
          <w:rStyle w:val="97"/>
          <w:rFonts w:hint="eastAsia"/>
          <w:b/>
          <w:color w:val="auto"/>
          <w:kern w:val="0"/>
          <w:sz w:val="24"/>
          <w:szCs w:val="24"/>
          <w:highlight w:val="none"/>
        </w:rPr>
        <w:t xml:space="preserve"> </w:t>
      </w:r>
    </w:p>
    <w:p w14:paraId="495BA8A8">
      <w:pPr>
        <w:pStyle w:val="118"/>
        <w:keepNext w:val="0"/>
        <w:keepLines w:val="0"/>
        <w:pageBreakBefore w:val="0"/>
        <w:widowControl/>
        <w:kinsoku/>
        <w:wordWrap/>
        <w:overflowPunct/>
        <w:topLinePunct w:val="0"/>
        <w:autoSpaceDE/>
        <w:autoSpaceDN/>
        <w:bidi w:val="0"/>
        <w:adjustRightInd/>
        <w:snapToGrid/>
        <w:spacing w:after="0" w:line="500" w:lineRule="exact"/>
        <w:ind w:left="0" w:leftChars="0" w:firstLine="660"/>
        <w:jc w:val="both"/>
        <w:textAlignment w:val="baseline"/>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本公司（联合体）郑重声明，根据《政府釆购促进中小企业发展管理办法》（财库〔2020〕46号）的规定，本公司（联合体）参加</w:t>
      </w:r>
      <w:r>
        <w:rPr>
          <w:rFonts w:hint="eastAsia" w:cs="宋体"/>
          <w:i w:val="0"/>
          <w:iCs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z w:val="24"/>
          <w:szCs w:val="24"/>
          <w:u w:val="single"/>
          <w14:textFill>
            <w14:solidFill>
              <w14:schemeClr w14:val="tx1"/>
            </w14:solidFill>
          </w14:textFill>
        </w:rPr>
        <w:t>（单位名称）</w:t>
      </w:r>
      <w:r>
        <w:rPr>
          <w:rFonts w:hint="eastAsia" w:ascii="宋体" w:hAnsi="宋体" w:eastAsia="宋体" w:cs="宋体"/>
          <w:i w:val="0"/>
          <w:iCs w:val="0"/>
          <w:color w:val="000000" w:themeColor="text1"/>
          <w:sz w:val="24"/>
          <w:szCs w:val="24"/>
          <w14:textFill>
            <w14:solidFill>
              <w14:schemeClr w14:val="tx1"/>
            </w14:solidFill>
          </w14:textFill>
        </w:rPr>
        <w:t>的</w:t>
      </w:r>
      <w:r>
        <w:rPr>
          <w:rFonts w:hint="eastAsia" w:cs="宋体"/>
          <w:i w:val="0"/>
          <w:iCs w:val="0"/>
          <w:color w:val="000000" w:themeColor="text1"/>
          <w:sz w:val="24"/>
          <w:szCs w:val="24"/>
          <w:u w:val="single"/>
          <w:lang w:eastAsia="zh-CN"/>
          <w14:textFill>
            <w14:solidFill>
              <w14:schemeClr w14:val="tx1"/>
            </w14:solidFill>
          </w14:textFill>
        </w:rPr>
        <w:t>郑州市自然资源和规划局高新分局不动产登记和房地产交易中心档案整理项目</w:t>
      </w:r>
      <w:r>
        <w:rPr>
          <w:rFonts w:hint="eastAsia" w:ascii="宋体" w:hAnsi="宋体" w:eastAsia="宋体" w:cs="宋体"/>
          <w:i w:val="0"/>
          <w:iCs w:val="0"/>
          <w:color w:val="000000" w:themeColor="text1"/>
          <w:sz w:val="24"/>
          <w:szCs w:val="24"/>
          <w14:textFill>
            <w14:solidFill>
              <w14:schemeClr w14:val="tx1"/>
            </w14:solidFill>
          </w14:textFill>
        </w:rPr>
        <w:t>招标项釆购活动,服务全部由符合政策要求的中小企业承接。相关企业（含联合体中的中小企业、签订分包意向协议的中小企业）的具体情况如下：</w:t>
      </w:r>
    </w:p>
    <w:p w14:paraId="790F8D57">
      <w:pPr>
        <w:pStyle w:val="118"/>
        <w:keepNext w:val="0"/>
        <w:keepLines w:val="0"/>
        <w:pageBreakBefore w:val="0"/>
        <w:widowControl/>
        <w:numPr>
          <w:ilvl w:val="0"/>
          <w:numId w:val="0"/>
        </w:numPr>
        <w:tabs>
          <w:tab w:val="left" w:pos="1234"/>
          <w:tab w:val="left" w:pos="4104"/>
        </w:tabs>
        <w:kinsoku/>
        <w:wordWrap/>
        <w:overflowPunct/>
        <w:topLinePunct w:val="0"/>
        <w:autoSpaceDE/>
        <w:autoSpaceDN/>
        <w:bidi w:val="0"/>
        <w:adjustRightInd/>
        <w:snapToGrid/>
        <w:spacing w:after="0" w:line="500" w:lineRule="exact"/>
        <w:ind w:left="0" w:leftChars="0" w:firstLine="480" w:firstLineChars="200"/>
        <w:jc w:val="both"/>
        <w:textAlignment w:val="baseline"/>
        <w:rPr>
          <w:rFonts w:hint="eastAsia" w:ascii="宋体" w:hAnsi="宋体" w:eastAsia="宋体" w:cs="宋体"/>
          <w:i w:val="0"/>
          <w:iCs w:val="0"/>
          <w:color w:val="000000" w:themeColor="text1"/>
          <w:sz w:val="24"/>
          <w:szCs w:val="24"/>
          <w14:textFill>
            <w14:solidFill>
              <w14:schemeClr w14:val="tx1"/>
            </w14:solidFill>
          </w14:textFill>
        </w:rPr>
      </w:pPr>
      <w:bookmarkStart w:id="105" w:name="bookmark26"/>
      <w:bookmarkEnd w:id="105"/>
      <w:r>
        <w:rPr>
          <w:rFonts w:hint="eastAsia" w:ascii="宋体" w:hAnsi="宋体" w:eastAsia="宋体" w:cs="宋体"/>
          <w:i w:val="0"/>
          <w:iCs w:val="0"/>
          <w:color w:val="000000" w:themeColor="text1"/>
          <w:sz w:val="24"/>
          <w:szCs w:val="24"/>
          <w:u w:val="single"/>
          <w:lang w:val="en-US" w:eastAsia="zh-CN"/>
          <w14:textFill>
            <w14:solidFill>
              <w14:schemeClr w14:val="tx1"/>
            </w14:solidFill>
          </w14:textFill>
        </w:rPr>
        <w:t>1.</w:t>
      </w:r>
      <w:r>
        <w:rPr>
          <w:rFonts w:hint="eastAsia" w:cs="宋体"/>
          <w:i w:val="0"/>
          <w:iCs w:val="0"/>
          <w:color w:val="000000" w:themeColor="text1"/>
          <w:sz w:val="24"/>
          <w:szCs w:val="24"/>
          <w:u w:val="single"/>
          <w:lang w:eastAsia="zh-CN"/>
          <w14:textFill>
            <w14:solidFill>
              <w14:schemeClr w14:val="tx1"/>
            </w14:solidFill>
          </w14:textFill>
        </w:rPr>
        <w:t>郑州市自然资源和规划局高新分局不动产登记和房地产交易中心档案整理项目</w:t>
      </w:r>
      <w:r>
        <w:rPr>
          <w:rFonts w:hint="eastAsia" w:ascii="宋体" w:hAnsi="宋体" w:eastAsia="宋体" w:cs="宋体"/>
          <w:i w:val="0"/>
          <w:iCs w:val="0"/>
          <w:color w:val="000000" w:themeColor="text1"/>
          <w:sz w:val="24"/>
          <w:szCs w:val="24"/>
          <w14:textFill>
            <w14:solidFill>
              <w14:schemeClr w14:val="tx1"/>
            </w14:solidFill>
          </w14:textFill>
        </w:rPr>
        <w:t>,属于</w:t>
      </w:r>
      <w:r>
        <w:rPr>
          <w:rFonts w:hint="eastAsia" w:cs="宋体"/>
          <w:i w:val="0"/>
          <w:iCs w:val="0"/>
          <w:color w:val="000000" w:themeColor="text1"/>
          <w:sz w:val="24"/>
          <w:szCs w:val="24"/>
          <w:u w:val="single"/>
          <w:lang w:val="en-US" w:eastAsia="zh-CN"/>
          <w14:textFill>
            <w14:solidFill>
              <w14:schemeClr w14:val="tx1"/>
            </w14:solidFill>
          </w14:textFill>
        </w:rPr>
        <w:t xml:space="preserve">       （采购文件中明确的所属行业）      </w:t>
      </w:r>
      <w:r>
        <w:rPr>
          <w:rFonts w:hint="eastAsia" w:ascii="宋体" w:hAnsi="宋体" w:eastAsia="宋体" w:cs="宋体"/>
          <w:i w:val="0"/>
          <w:iCs w:val="0"/>
          <w:color w:val="000000" w:themeColor="text1"/>
          <w:sz w:val="24"/>
          <w:szCs w:val="24"/>
          <w:lang w:val="zh-CN" w:eastAsia="zh-CN" w:bidi="zh-CN"/>
          <w14:textFill>
            <w14:solidFill>
              <w14:schemeClr w14:val="tx1"/>
            </w14:solidFill>
          </w14:textFill>
        </w:rPr>
        <w:t>；</w:t>
      </w:r>
      <w:r>
        <w:rPr>
          <w:rFonts w:hint="eastAsia" w:ascii="宋体" w:hAnsi="宋体" w:eastAsia="宋体" w:cs="宋体"/>
          <w:i w:val="0"/>
          <w:iCs w:val="0"/>
          <w:color w:val="000000" w:themeColor="text1"/>
          <w:sz w:val="24"/>
          <w:szCs w:val="24"/>
          <w14:textFill>
            <w14:solidFill>
              <w14:schemeClr w14:val="tx1"/>
            </w14:solidFill>
          </w14:textFill>
        </w:rPr>
        <w:t>承建（承接）企业为</w:t>
      </w:r>
      <w:r>
        <w:rPr>
          <w:rFonts w:hint="eastAsia" w:ascii="宋体" w:hAnsi="宋体" w:eastAsia="宋体" w:cs="宋体"/>
          <w:i w:val="0"/>
          <w:iCs w:val="0"/>
          <w:color w:val="000000" w:themeColor="text1"/>
          <w:sz w:val="24"/>
          <w:szCs w:val="24"/>
          <w:u w:val="single"/>
          <w14:textFill>
            <w14:solidFill>
              <w14:schemeClr w14:val="tx1"/>
            </w14:solidFill>
          </w14:textFill>
        </w:rPr>
        <w:t>（企业名称）</w:t>
      </w:r>
      <w:r>
        <w:rPr>
          <w:rFonts w:hint="eastAsia" w:ascii="宋体" w:hAnsi="宋体" w:eastAsia="宋体" w:cs="宋体"/>
          <w:i w:val="0"/>
          <w:iCs w:val="0"/>
          <w:color w:val="000000" w:themeColor="text1"/>
          <w:sz w:val="24"/>
          <w:szCs w:val="24"/>
          <w14:textFill>
            <w14:solidFill>
              <w14:schemeClr w14:val="tx1"/>
            </w14:solidFill>
          </w14:textFill>
        </w:rPr>
        <w:t>,从业人员</w:t>
      </w:r>
      <w:r>
        <w:rPr>
          <w:rFonts w:hint="eastAsia" w:cs="宋体"/>
          <w:i w:val="0"/>
          <w:iCs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z w:val="24"/>
          <w:szCs w:val="24"/>
          <w14:textFill>
            <w14:solidFill>
              <w14:schemeClr w14:val="tx1"/>
            </w14:solidFill>
          </w14:textFill>
        </w:rPr>
        <w:t>人，营业收入为</w:t>
      </w:r>
      <w:r>
        <w:rPr>
          <w:rFonts w:hint="eastAsia" w:ascii="宋体" w:hAnsi="宋体" w:eastAsia="宋体" w:cs="宋体"/>
          <w:i w:val="0"/>
          <w:iCs w:val="0"/>
          <w:color w:val="000000" w:themeColor="text1"/>
          <w:sz w:val="24"/>
          <w:szCs w:val="24"/>
          <w:u w:val="single"/>
          <w14:textFill>
            <w14:solidFill>
              <w14:schemeClr w14:val="tx1"/>
            </w14:solidFill>
          </w14:textFill>
        </w:rPr>
        <w:t xml:space="preserve">          </w:t>
      </w:r>
      <w:r>
        <w:rPr>
          <w:rFonts w:hint="eastAsia" w:ascii="宋体" w:hAnsi="宋体" w:eastAsia="宋体" w:cs="宋体"/>
          <w:i w:val="0"/>
          <w:iCs w:val="0"/>
          <w:color w:val="000000" w:themeColor="text1"/>
          <w:sz w:val="24"/>
          <w:szCs w:val="24"/>
          <w14:textFill>
            <w14:solidFill>
              <w14:schemeClr w14:val="tx1"/>
            </w14:solidFill>
          </w14:textFill>
        </w:rPr>
        <w:t>万元，资产总额为</w:t>
      </w:r>
      <w:r>
        <w:rPr>
          <w:rFonts w:hint="eastAsia" w:ascii="宋体" w:hAnsi="宋体" w:eastAsia="宋体" w:cs="宋体"/>
          <w:i w:val="0"/>
          <w:iCs w:val="0"/>
          <w:color w:val="000000" w:themeColor="text1"/>
          <w:sz w:val="24"/>
          <w:szCs w:val="24"/>
          <w:u w:val="single"/>
          <w14:textFill>
            <w14:solidFill>
              <w14:schemeClr w14:val="tx1"/>
            </w14:solidFill>
          </w14:textFill>
        </w:rPr>
        <w:tab/>
      </w:r>
      <w:r>
        <w:rPr>
          <w:rFonts w:hint="eastAsia" w:ascii="宋体" w:hAnsi="宋体" w:eastAsia="宋体" w:cs="宋体"/>
          <w:i w:val="0"/>
          <w:iCs w:val="0"/>
          <w:color w:val="000000" w:themeColor="text1"/>
          <w:sz w:val="24"/>
          <w:szCs w:val="24"/>
          <w:u w:val="single"/>
          <w14:textFill>
            <w14:solidFill>
              <w14:schemeClr w14:val="tx1"/>
            </w14:solidFill>
          </w14:textFill>
        </w:rPr>
        <w:t xml:space="preserve">      </w:t>
      </w:r>
      <w:r>
        <w:rPr>
          <w:rFonts w:hint="eastAsia" w:ascii="宋体" w:hAnsi="宋体" w:eastAsia="宋体" w:cs="宋体"/>
          <w:i w:val="0"/>
          <w:iCs w:val="0"/>
          <w:color w:val="000000" w:themeColor="text1"/>
          <w:sz w:val="24"/>
          <w:szCs w:val="24"/>
          <w14:textFill>
            <w14:solidFill>
              <w14:schemeClr w14:val="tx1"/>
            </w14:solidFill>
          </w14:textFill>
        </w:rPr>
        <w:t>万元</w:t>
      </w:r>
      <w:r>
        <w:rPr>
          <w:rFonts w:hint="eastAsia" w:ascii="宋体" w:hAnsi="宋体" w:eastAsia="宋体" w:cs="宋体"/>
          <w:i w:val="0"/>
          <w:iCs w:val="0"/>
          <w:color w:val="000000" w:themeColor="text1"/>
          <w:sz w:val="24"/>
          <w:szCs w:val="24"/>
          <w:lang w:val="en-US" w:eastAsia="zh-CN" w:bidi="en-US"/>
          <w14:textFill>
            <w14:solidFill>
              <w14:schemeClr w14:val="tx1"/>
            </w14:solidFill>
          </w14:textFill>
        </w:rPr>
        <w:t>，</w:t>
      </w:r>
      <w:r>
        <w:rPr>
          <w:rFonts w:hint="eastAsia" w:ascii="宋体" w:hAnsi="宋体" w:eastAsia="宋体" w:cs="宋体"/>
          <w:i w:val="0"/>
          <w:iCs w:val="0"/>
          <w:color w:val="000000" w:themeColor="text1"/>
          <w:sz w:val="24"/>
          <w:szCs w:val="24"/>
          <w14:textFill>
            <w14:solidFill>
              <w14:schemeClr w14:val="tx1"/>
            </w14:solidFill>
          </w14:textFill>
        </w:rPr>
        <w:t>属于</w:t>
      </w:r>
      <w:r>
        <w:rPr>
          <w:rFonts w:hint="eastAsia" w:cs="宋体"/>
          <w:i w:val="0"/>
          <w:iCs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z w:val="24"/>
          <w:szCs w:val="24"/>
          <w:u w:val="single"/>
          <w14:textFill>
            <w14:solidFill>
              <w14:schemeClr w14:val="tx1"/>
            </w14:solidFill>
          </w14:textFill>
        </w:rPr>
        <w:t>（中型企业、 小型企业、微型企业）</w:t>
      </w:r>
      <w:r>
        <w:rPr>
          <w:rFonts w:hint="eastAsia" w:ascii="宋体" w:hAnsi="宋体" w:eastAsia="宋体" w:cs="宋体"/>
          <w:i w:val="0"/>
          <w:iCs w:val="0"/>
          <w:color w:val="000000" w:themeColor="text1"/>
          <w:sz w:val="24"/>
          <w:szCs w:val="24"/>
          <w14:textFill>
            <w14:solidFill>
              <w14:schemeClr w14:val="tx1"/>
            </w14:solidFill>
          </w14:textFill>
        </w:rPr>
        <w:t>；</w:t>
      </w:r>
    </w:p>
    <w:p w14:paraId="361CC71C">
      <w:pPr>
        <w:pStyle w:val="118"/>
        <w:keepNext w:val="0"/>
        <w:keepLines w:val="0"/>
        <w:pageBreakBefore w:val="0"/>
        <w:widowControl/>
        <w:numPr>
          <w:ilvl w:val="0"/>
          <w:numId w:val="0"/>
        </w:numPr>
        <w:tabs>
          <w:tab w:val="left" w:pos="1234"/>
          <w:tab w:val="left" w:pos="4588"/>
        </w:tabs>
        <w:kinsoku/>
        <w:wordWrap/>
        <w:overflowPunct/>
        <w:topLinePunct w:val="0"/>
        <w:autoSpaceDE/>
        <w:autoSpaceDN/>
        <w:bidi w:val="0"/>
        <w:adjustRightInd/>
        <w:snapToGrid/>
        <w:spacing w:line="500" w:lineRule="exact"/>
        <w:ind w:left="0" w:leftChars="0" w:firstLine="480" w:firstLineChars="200"/>
        <w:jc w:val="both"/>
        <w:textAlignment w:val="baseline"/>
        <w:rPr>
          <w:rFonts w:hint="eastAsia" w:ascii="宋体" w:hAnsi="宋体" w:eastAsia="宋体" w:cs="宋体"/>
          <w:i w:val="0"/>
          <w:iCs w:val="0"/>
          <w:color w:val="000000" w:themeColor="text1"/>
          <w:sz w:val="24"/>
          <w:szCs w:val="24"/>
          <w14:textFill>
            <w14:solidFill>
              <w14:schemeClr w14:val="tx1"/>
            </w14:solidFill>
          </w14:textFill>
        </w:rPr>
      </w:pPr>
      <w:bookmarkStart w:id="106" w:name="bookmark27"/>
      <w:bookmarkEnd w:id="106"/>
      <w:r>
        <w:rPr>
          <w:rFonts w:hint="eastAsia" w:ascii="宋体" w:hAnsi="宋体" w:eastAsia="宋体" w:cs="宋体"/>
          <w:i w:val="0"/>
          <w:iCs w:val="0"/>
          <w:color w:val="000000" w:themeColor="text1"/>
          <w:sz w:val="24"/>
          <w:szCs w:val="24"/>
          <w:u w:val="single"/>
          <w:lang w:val="en-US" w:eastAsia="zh-CN"/>
          <w14:textFill>
            <w14:solidFill>
              <w14:schemeClr w14:val="tx1"/>
            </w14:solidFill>
          </w14:textFill>
        </w:rPr>
        <w:t>2.</w:t>
      </w:r>
      <w:r>
        <w:rPr>
          <w:rFonts w:hint="eastAsia" w:cs="宋体"/>
          <w:i w:val="0"/>
          <w:iCs w:val="0"/>
          <w:color w:val="000000" w:themeColor="text1"/>
          <w:sz w:val="24"/>
          <w:szCs w:val="24"/>
          <w:u w:val="single"/>
          <w:lang w:eastAsia="zh-CN"/>
          <w14:textFill>
            <w14:solidFill>
              <w14:schemeClr w14:val="tx1"/>
            </w14:solidFill>
          </w14:textFill>
        </w:rPr>
        <w:t>郑州市自然资源和规划局高新分局不动产登记和房地产交易中心档案整理项目</w:t>
      </w:r>
      <w:r>
        <w:rPr>
          <w:rFonts w:hint="eastAsia" w:ascii="宋体" w:hAnsi="宋体" w:eastAsia="宋体" w:cs="宋体"/>
          <w:i w:val="0"/>
          <w:iCs w:val="0"/>
          <w:color w:val="000000" w:themeColor="text1"/>
          <w:sz w:val="24"/>
          <w:szCs w:val="24"/>
          <w14:textFill>
            <w14:solidFill>
              <w14:schemeClr w14:val="tx1"/>
            </w14:solidFill>
          </w14:textFill>
        </w:rPr>
        <w:t>,属于</w:t>
      </w:r>
      <w:r>
        <w:rPr>
          <w:rFonts w:hint="eastAsia" w:cs="宋体"/>
          <w:i w:val="0"/>
          <w:iCs w:val="0"/>
          <w:color w:val="000000" w:themeColor="text1"/>
          <w:sz w:val="24"/>
          <w:szCs w:val="24"/>
          <w:u w:val="single"/>
          <w:lang w:val="en-US" w:eastAsia="zh-CN"/>
          <w14:textFill>
            <w14:solidFill>
              <w14:schemeClr w14:val="tx1"/>
            </w14:solidFill>
          </w14:textFill>
        </w:rPr>
        <w:t xml:space="preserve">        （采购文件中明确的所属行业）  </w:t>
      </w:r>
      <w:r>
        <w:rPr>
          <w:rFonts w:hint="eastAsia" w:ascii="宋体" w:hAnsi="宋体" w:eastAsia="宋体" w:cs="宋体"/>
          <w:i w:val="0"/>
          <w:iCs w:val="0"/>
          <w:color w:val="000000" w:themeColor="text1"/>
          <w:sz w:val="24"/>
          <w:szCs w:val="24"/>
          <w:lang w:val="zh-CN" w:eastAsia="zh-CN" w:bidi="zh-CN"/>
          <w14:textFill>
            <w14:solidFill>
              <w14:schemeClr w14:val="tx1"/>
            </w14:solidFill>
          </w14:textFill>
        </w:rPr>
        <w:t>；</w:t>
      </w:r>
      <w:r>
        <w:rPr>
          <w:rFonts w:hint="eastAsia" w:ascii="宋体" w:hAnsi="宋体" w:eastAsia="宋体" w:cs="宋体"/>
          <w:i w:val="0"/>
          <w:iCs w:val="0"/>
          <w:color w:val="000000" w:themeColor="text1"/>
          <w:sz w:val="24"/>
          <w:szCs w:val="24"/>
          <w14:textFill>
            <w14:solidFill>
              <w14:schemeClr w14:val="tx1"/>
            </w14:solidFill>
          </w14:textFill>
        </w:rPr>
        <w:t>承建（承接）企业为</w:t>
      </w:r>
      <w:r>
        <w:rPr>
          <w:rFonts w:hint="eastAsia" w:ascii="宋体" w:hAnsi="宋体" w:eastAsia="宋体" w:cs="宋体"/>
          <w:i w:val="0"/>
          <w:iCs w:val="0"/>
          <w:color w:val="000000" w:themeColor="text1"/>
          <w:sz w:val="24"/>
          <w:szCs w:val="24"/>
          <w:u w:val="single"/>
          <w14:textFill>
            <w14:solidFill>
              <w14:schemeClr w14:val="tx1"/>
            </w14:solidFill>
          </w14:textFill>
        </w:rPr>
        <w:t>（企业名称）</w:t>
      </w:r>
      <w:r>
        <w:rPr>
          <w:rFonts w:hint="eastAsia" w:ascii="宋体" w:hAnsi="宋体" w:eastAsia="宋体" w:cs="宋体"/>
          <w:i w:val="0"/>
          <w:iCs w:val="0"/>
          <w:color w:val="000000" w:themeColor="text1"/>
          <w:sz w:val="24"/>
          <w:szCs w:val="24"/>
          <w14:textFill>
            <w14:solidFill>
              <w14:schemeClr w14:val="tx1"/>
            </w14:solidFill>
          </w14:textFill>
        </w:rPr>
        <w:t>,从业人员</w:t>
      </w:r>
      <w:r>
        <w:rPr>
          <w:rFonts w:hint="eastAsia" w:cs="宋体"/>
          <w:i w:val="0"/>
          <w:iCs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z w:val="24"/>
          <w:szCs w:val="24"/>
          <w14:textFill>
            <w14:solidFill>
              <w14:schemeClr w14:val="tx1"/>
            </w14:solidFill>
          </w14:textFill>
        </w:rPr>
        <w:t>人，营业收入为</w:t>
      </w:r>
      <w:r>
        <w:rPr>
          <w:rFonts w:hint="eastAsia" w:cs="宋体"/>
          <w:i w:val="0"/>
          <w:iCs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z w:val="24"/>
          <w:szCs w:val="24"/>
          <w:u w:val="single"/>
          <w14:textFill>
            <w14:solidFill>
              <w14:schemeClr w14:val="tx1"/>
            </w14:solidFill>
          </w14:textFill>
        </w:rPr>
        <w:t xml:space="preserve">        </w:t>
      </w:r>
      <w:r>
        <w:rPr>
          <w:rFonts w:hint="eastAsia" w:ascii="宋体" w:hAnsi="宋体" w:eastAsia="宋体" w:cs="宋体"/>
          <w:i w:val="0"/>
          <w:iCs w:val="0"/>
          <w:color w:val="000000" w:themeColor="text1"/>
          <w:sz w:val="24"/>
          <w:szCs w:val="24"/>
          <w14:textFill>
            <w14:solidFill>
              <w14:schemeClr w14:val="tx1"/>
            </w14:solidFill>
          </w14:textFill>
        </w:rPr>
        <w:t>万元，资产总额为</w:t>
      </w:r>
      <w:r>
        <w:rPr>
          <w:rFonts w:hint="eastAsia" w:ascii="宋体" w:hAnsi="宋体" w:eastAsia="宋体" w:cs="宋体"/>
          <w:i w:val="0"/>
          <w:iCs w:val="0"/>
          <w:color w:val="000000" w:themeColor="text1"/>
          <w:sz w:val="24"/>
          <w:szCs w:val="24"/>
          <w:u w:val="single"/>
          <w14:textFill>
            <w14:solidFill>
              <w14:schemeClr w14:val="tx1"/>
            </w14:solidFill>
          </w14:textFill>
        </w:rPr>
        <w:tab/>
      </w:r>
      <w:r>
        <w:rPr>
          <w:rFonts w:hint="eastAsia" w:ascii="宋体" w:hAnsi="宋体" w:eastAsia="宋体" w:cs="宋体"/>
          <w:i w:val="0"/>
          <w:iCs w:val="0"/>
          <w:color w:val="000000" w:themeColor="text1"/>
          <w:sz w:val="24"/>
          <w:szCs w:val="24"/>
          <w:u w:val="single"/>
          <w14:textFill>
            <w14:solidFill>
              <w14:schemeClr w14:val="tx1"/>
            </w14:solidFill>
          </w14:textFill>
        </w:rPr>
        <w:t xml:space="preserve">     </w:t>
      </w:r>
      <w:r>
        <w:rPr>
          <w:rFonts w:hint="eastAsia" w:ascii="宋体" w:hAnsi="宋体" w:eastAsia="宋体" w:cs="宋体"/>
          <w:i w:val="0"/>
          <w:iCs w:val="0"/>
          <w:color w:val="000000" w:themeColor="text1"/>
          <w:sz w:val="24"/>
          <w:szCs w:val="24"/>
          <w14:textFill>
            <w14:solidFill>
              <w14:schemeClr w14:val="tx1"/>
            </w14:solidFill>
          </w14:textFill>
        </w:rPr>
        <w:t>万元</w:t>
      </w:r>
      <w:r>
        <w:rPr>
          <w:rFonts w:hint="eastAsia" w:ascii="宋体" w:hAnsi="宋体" w:eastAsia="宋体" w:cs="宋体"/>
          <w:i w:val="0"/>
          <w:iCs w:val="0"/>
          <w:color w:val="000000" w:themeColor="text1"/>
          <w:sz w:val="24"/>
          <w:szCs w:val="24"/>
          <w:lang w:val="en-US" w:eastAsia="zh-CN" w:bidi="en-US"/>
          <w14:textFill>
            <w14:solidFill>
              <w14:schemeClr w14:val="tx1"/>
            </w14:solidFill>
          </w14:textFill>
        </w:rPr>
        <w:t>，</w:t>
      </w:r>
      <w:r>
        <w:rPr>
          <w:rFonts w:hint="eastAsia" w:ascii="宋体" w:hAnsi="宋体" w:eastAsia="宋体" w:cs="宋体"/>
          <w:i w:val="0"/>
          <w:iCs w:val="0"/>
          <w:color w:val="000000" w:themeColor="text1"/>
          <w:sz w:val="24"/>
          <w:szCs w:val="24"/>
          <w14:textFill>
            <w14:solidFill>
              <w14:schemeClr w14:val="tx1"/>
            </w14:solidFill>
          </w14:textFill>
        </w:rPr>
        <w:t>属于</w:t>
      </w:r>
      <w:r>
        <w:rPr>
          <w:rFonts w:hint="eastAsia" w:cs="宋体"/>
          <w:i w:val="0"/>
          <w:iCs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z w:val="24"/>
          <w:szCs w:val="24"/>
          <w:u w:val="single"/>
          <w14:textFill>
            <w14:solidFill>
              <w14:schemeClr w14:val="tx1"/>
            </w14:solidFill>
          </w14:textFill>
        </w:rPr>
        <w:t>（中型企业、 小型企业、微型企业）</w:t>
      </w:r>
      <w:r>
        <w:rPr>
          <w:rFonts w:hint="eastAsia" w:ascii="宋体" w:hAnsi="宋体" w:eastAsia="宋体" w:cs="宋体"/>
          <w:i w:val="0"/>
          <w:iCs w:val="0"/>
          <w:color w:val="000000" w:themeColor="text1"/>
          <w:sz w:val="24"/>
          <w:szCs w:val="24"/>
          <w14:textFill>
            <w14:solidFill>
              <w14:schemeClr w14:val="tx1"/>
            </w14:solidFill>
          </w14:textFill>
        </w:rPr>
        <w:t>；</w:t>
      </w:r>
    </w:p>
    <w:p w14:paraId="169F0DF4">
      <w:pPr>
        <w:pStyle w:val="118"/>
        <w:keepNext w:val="0"/>
        <w:keepLines w:val="0"/>
        <w:pageBreakBefore w:val="0"/>
        <w:widowControl/>
        <w:tabs>
          <w:tab w:val="left" w:pos="1234"/>
          <w:tab w:val="left" w:pos="7008"/>
        </w:tabs>
        <w:kinsoku/>
        <w:wordWrap/>
        <w:overflowPunct/>
        <w:topLinePunct w:val="0"/>
        <w:autoSpaceDE/>
        <w:autoSpaceDN/>
        <w:bidi w:val="0"/>
        <w:adjustRightInd/>
        <w:snapToGrid/>
        <w:spacing w:line="500" w:lineRule="exact"/>
        <w:ind w:left="0" w:leftChars="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p w14:paraId="7BDC0872">
      <w:pPr>
        <w:pStyle w:val="118"/>
        <w:keepNext w:val="0"/>
        <w:keepLines w:val="0"/>
        <w:pageBreakBefore w:val="0"/>
        <w:widowControl/>
        <w:kinsoku/>
        <w:wordWrap/>
        <w:overflowPunct/>
        <w:topLinePunct w:val="0"/>
        <w:autoSpaceDE/>
        <w:autoSpaceDN/>
        <w:bidi w:val="0"/>
        <w:adjustRightInd/>
        <w:snapToGrid/>
        <w:spacing w:line="500" w:lineRule="exact"/>
        <w:ind w:left="0" w:leftChars="0" w:firstLine="66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以上企业，不属于大企业的分支机构，不存在控股股东为大企业的情形，也不存在与大企业的负责人为同一人的情形。</w:t>
      </w:r>
    </w:p>
    <w:p w14:paraId="4C242868">
      <w:pPr>
        <w:pStyle w:val="119"/>
        <w:keepNext w:val="0"/>
        <w:keepLines w:val="0"/>
        <w:pageBreakBefore w:val="0"/>
        <w:widowControl/>
        <w:kinsoku/>
        <w:wordWrap/>
        <w:overflowPunct/>
        <w:topLinePunct w:val="0"/>
        <w:autoSpaceDE/>
        <w:autoSpaceDN/>
        <w:bidi w:val="0"/>
        <w:adjustRightInd/>
        <w:snapToGrid/>
        <w:spacing w:line="500" w:lineRule="exact"/>
        <w:ind w:left="0" w:leftChars="0" w:firstLine="720" w:firstLineChars="3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本企业对上述声明内容的真实性负责。如有虚假，将依法承担相应责任。</w:t>
      </w:r>
    </w:p>
    <w:p w14:paraId="38323EE2">
      <w:pPr>
        <w:pStyle w:val="119"/>
        <w:keepNext w:val="0"/>
        <w:keepLines w:val="0"/>
        <w:pageBreakBefore w:val="0"/>
        <w:widowControl/>
        <w:kinsoku/>
        <w:wordWrap/>
        <w:overflowPunct/>
        <w:topLinePunct w:val="0"/>
        <w:autoSpaceDE/>
        <w:autoSpaceDN/>
        <w:bidi w:val="0"/>
        <w:adjustRightInd/>
        <w:snapToGrid/>
        <w:spacing w:line="500" w:lineRule="exact"/>
        <w:ind w:left="0" w:leftChars="0" w:firstLine="495"/>
        <w:textAlignment w:val="baseline"/>
        <w:rPr>
          <w:rFonts w:hint="eastAsia" w:ascii="宋体" w:hAnsi="宋体" w:eastAsia="宋体" w:cs="宋体"/>
          <w:color w:val="000000" w:themeColor="text1"/>
          <w:sz w:val="24"/>
          <w:szCs w:val="24"/>
          <w14:textFill>
            <w14:solidFill>
              <w14:schemeClr w14:val="tx1"/>
            </w14:solidFill>
          </w14:textFill>
        </w:rPr>
      </w:pPr>
    </w:p>
    <w:p w14:paraId="64E1696E">
      <w:pPr>
        <w:pStyle w:val="118"/>
        <w:keepNext w:val="0"/>
        <w:keepLines w:val="0"/>
        <w:pageBreakBefore w:val="0"/>
        <w:widowControl/>
        <w:kinsoku/>
        <w:wordWrap/>
        <w:overflowPunct/>
        <w:topLinePunct w:val="0"/>
        <w:autoSpaceDE/>
        <w:autoSpaceDN/>
        <w:bidi w:val="0"/>
        <w:adjustRightInd/>
        <w:snapToGrid/>
        <w:spacing w:line="500" w:lineRule="exact"/>
        <w:ind w:left="0" w:leftChars="0" w:firstLine="5121" w:firstLineChars="2134"/>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供应商（企业电子签章）：</w:t>
      </w:r>
    </w:p>
    <w:p w14:paraId="0F8BA6CB">
      <w:pPr>
        <w:pStyle w:val="118"/>
        <w:keepNext w:val="0"/>
        <w:keepLines w:val="0"/>
        <w:pageBreakBefore w:val="0"/>
        <w:widowControl/>
        <w:kinsoku/>
        <w:wordWrap/>
        <w:overflowPunct/>
        <w:topLinePunct w:val="0"/>
        <w:autoSpaceDE/>
        <w:autoSpaceDN/>
        <w:bidi w:val="0"/>
        <w:adjustRightInd/>
        <w:snapToGrid/>
        <w:spacing w:line="500" w:lineRule="exact"/>
        <w:ind w:left="0" w:leftChars="0" w:firstLine="5121" w:firstLineChars="2134"/>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w:t>
      </w:r>
    </w:p>
    <w:p w14:paraId="1FB5D9D4">
      <w:pPr>
        <w:pStyle w:val="54"/>
        <w:keepNext w:val="0"/>
        <w:keepLines w:val="0"/>
        <w:pageBreakBefore w:val="0"/>
        <w:widowControl/>
        <w:kinsoku/>
        <w:wordWrap/>
        <w:overflowPunct/>
        <w:topLinePunct w:val="0"/>
        <w:autoSpaceDE/>
        <w:autoSpaceDN/>
        <w:bidi w:val="0"/>
        <w:adjustRightInd/>
        <w:snapToGrid/>
        <w:spacing w:line="500" w:lineRule="exact"/>
        <w:ind w:left="0" w:leftChars="0" w:firstLine="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注：</w:t>
      </w:r>
      <w:r>
        <w:rPr>
          <w:rFonts w:hint="eastAsia" w:ascii="宋体" w:hAnsi="宋体" w:eastAsia="宋体" w:cs="宋体"/>
          <w:color w:val="000000" w:themeColor="text1"/>
          <w:sz w:val="24"/>
          <w:szCs w:val="24"/>
          <w14:textFill>
            <w14:solidFill>
              <w14:schemeClr w14:val="tx1"/>
            </w14:solidFill>
          </w14:textFill>
        </w:rPr>
        <w:t>从业人员、营业收入、资产总额填报上一年度数据，无上一年度数据的新成立企业可不填报。</w:t>
      </w:r>
    </w:p>
    <w:p w14:paraId="47A273BB">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p w14:paraId="0F1BD1D0">
      <w:pPr>
        <w:keepNext w:val="0"/>
        <w:keepLines w:val="0"/>
        <w:pageBreakBefore w:val="0"/>
        <w:widowControl/>
        <w:kinsoku/>
        <w:overflowPunct/>
        <w:topLinePunct w:val="0"/>
        <w:autoSpaceDE/>
        <w:autoSpaceDN/>
        <w:bidi w:val="0"/>
        <w:adjustRightInd/>
        <w:snapToGrid/>
        <w:spacing w:after="0" w:line="500" w:lineRule="exact"/>
        <w:jc w:val="center"/>
        <w:textAlignment w:val="baseline"/>
        <w:rPr>
          <w:rFonts w:ascii="宋体" w:hAnsi="宋体" w:cs="宋体"/>
          <w:b/>
          <w:bCs/>
          <w:sz w:val="24"/>
          <w:szCs w:val="24"/>
        </w:rPr>
      </w:pPr>
      <w:r>
        <w:rPr>
          <w:rFonts w:hint="eastAsia" w:ascii="宋体" w:hAnsi="宋体" w:cs="宋体"/>
          <w:b/>
          <w:bCs/>
          <w:sz w:val="24"/>
          <w:szCs w:val="24"/>
        </w:rPr>
        <w:t>残疾人福利性单位声明函（若是</w:t>
      </w:r>
      <w:r>
        <w:rPr>
          <w:rFonts w:hint="eastAsia" w:cs="宋体"/>
          <w:b/>
          <w:bCs/>
          <w:sz w:val="24"/>
          <w:szCs w:val="24"/>
          <w:lang w:eastAsia="zh-CN"/>
        </w:rPr>
        <w:t>，</w:t>
      </w:r>
      <w:r>
        <w:rPr>
          <w:rFonts w:hint="eastAsia" w:cs="宋体"/>
          <w:b/>
          <w:bCs/>
          <w:sz w:val="24"/>
          <w:szCs w:val="24"/>
          <w:lang w:val="en-US" w:eastAsia="zh-CN"/>
        </w:rPr>
        <w:t>不是的可以不提供</w:t>
      </w:r>
      <w:r>
        <w:rPr>
          <w:rFonts w:hint="eastAsia" w:ascii="宋体" w:hAnsi="宋体" w:cs="宋体"/>
          <w:b/>
          <w:bCs/>
          <w:sz w:val="24"/>
          <w:szCs w:val="24"/>
        </w:rPr>
        <w:t>）</w:t>
      </w:r>
    </w:p>
    <w:p w14:paraId="65416DDE">
      <w:pPr>
        <w:keepNext w:val="0"/>
        <w:keepLines w:val="0"/>
        <w:pageBreakBefore w:val="0"/>
        <w:widowControl/>
        <w:kinsoku/>
        <w:overflowPunct/>
        <w:topLinePunct w:val="0"/>
        <w:autoSpaceDE/>
        <w:autoSpaceDN/>
        <w:bidi w:val="0"/>
        <w:adjustRightInd/>
        <w:snapToGrid/>
        <w:spacing w:after="0" w:line="500" w:lineRule="exact"/>
        <w:jc w:val="center"/>
        <w:textAlignment w:val="baseline"/>
        <w:rPr>
          <w:rFonts w:ascii="宋体" w:hAnsi="宋体" w:cs="宋体"/>
          <w:b/>
          <w:bCs/>
          <w:sz w:val="24"/>
          <w:szCs w:val="24"/>
        </w:rPr>
      </w:pPr>
    </w:p>
    <w:p w14:paraId="31A29AE0">
      <w:pPr>
        <w:keepNext w:val="0"/>
        <w:keepLines w:val="0"/>
        <w:pageBreakBefore w:val="0"/>
        <w:widowControl/>
        <w:kinsoku/>
        <w:overflowPunct/>
        <w:topLinePunct w:val="0"/>
        <w:autoSpaceDE/>
        <w:autoSpaceDN/>
        <w:bidi w:val="0"/>
        <w:adjustRightInd/>
        <w:snapToGrid/>
        <w:spacing w:after="0" w:line="500" w:lineRule="exact"/>
        <w:ind w:firstLine="480" w:firstLineChars="200"/>
        <w:textAlignment w:val="baseline"/>
        <w:rPr>
          <w:rFonts w:ascii="宋体" w:hAnsi="宋体" w:cs="宋体"/>
          <w:sz w:val="24"/>
          <w:szCs w:val="24"/>
        </w:rPr>
      </w:pPr>
      <w:r>
        <w:rPr>
          <w:rFonts w:hint="eastAsia" w:ascii="宋体" w:hAnsi="宋体" w:cs="宋体"/>
          <w:sz w:val="24"/>
          <w:szCs w:val="24"/>
        </w:rPr>
        <w:t>本单位郑重声明，根据《财政部 民政部 中国残疾人联合会关于促进残疾人就业政府采购政策的通知》（财库〔2017〕141号）的规定，本单位为（□符合/□不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A883B26">
      <w:pPr>
        <w:keepNext w:val="0"/>
        <w:keepLines w:val="0"/>
        <w:pageBreakBefore w:val="0"/>
        <w:widowControl/>
        <w:kinsoku/>
        <w:overflowPunct/>
        <w:topLinePunct w:val="0"/>
        <w:autoSpaceDE/>
        <w:autoSpaceDN/>
        <w:bidi w:val="0"/>
        <w:adjustRightInd/>
        <w:snapToGrid/>
        <w:spacing w:after="0" w:line="500" w:lineRule="exact"/>
        <w:ind w:firstLine="480" w:firstLineChars="200"/>
        <w:textAlignment w:val="baseline"/>
        <w:rPr>
          <w:rFonts w:ascii="宋体" w:hAnsi="宋体" w:cs="宋体"/>
          <w:sz w:val="24"/>
          <w:szCs w:val="24"/>
        </w:rPr>
      </w:pPr>
      <w:r>
        <w:rPr>
          <w:rFonts w:hint="eastAsia" w:ascii="宋体" w:hAnsi="宋体" w:cs="宋体"/>
          <w:sz w:val="24"/>
          <w:szCs w:val="24"/>
        </w:rPr>
        <w:t>本单位对上述声明的真实性负责。如有虚假，将依法承担相应责任。</w:t>
      </w:r>
    </w:p>
    <w:p w14:paraId="0D62A533">
      <w:pPr>
        <w:keepNext w:val="0"/>
        <w:keepLines w:val="0"/>
        <w:pageBreakBefore w:val="0"/>
        <w:widowControl/>
        <w:kinsoku/>
        <w:overflowPunct/>
        <w:topLinePunct w:val="0"/>
        <w:autoSpaceDE/>
        <w:autoSpaceDN/>
        <w:bidi w:val="0"/>
        <w:adjustRightInd/>
        <w:snapToGrid/>
        <w:spacing w:after="0" w:line="500" w:lineRule="exact"/>
        <w:textAlignment w:val="baseline"/>
        <w:rPr>
          <w:rFonts w:ascii="宋体" w:hAnsi="宋体" w:cs="宋体"/>
          <w:sz w:val="24"/>
          <w:szCs w:val="24"/>
        </w:rPr>
      </w:pPr>
    </w:p>
    <w:p w14:paraId="0294CB54">
      <w:pPr>
        <w:keepNext w:val="0"/>
        <w:keepLines w:val="0"/>
        <w:pageBreakBefore w:val="0"/>
        <w:widowControl/>
        <w:kinsoku/>
        <w:overflowPunct/>
        <w:topLinePunct w:val="0"/>
        <w:autoSpaceDE/>
        <w:autoSpaceDN/>
        <w:bidi w:val="0"/>
        <w:adjustRightInd/>
        <w:snapToGrid/>
        <w:spacing w:after="0" w:line="500" w:lineRule="exact"/>
        <w:textAlignment w:val="baseline"/>
        <w:rPr>
          <w:rFonts w:ascii="宋体" w:hAnsi="宋体" w:cs="宋体"/>
          <w:sz w:val="24"/>
          <w:szCs w:val="24"/>
        </w:rPr>
      </w:pPr>
    </w:p>
    <w:p w14:paraId="5CEBA89A">
      <w:pPr>
        <w:keepNext w:val="0"/>
        <w:keepLines w:val="0"/>
        <w:pageBreakBefore w:val="0"/>
        <w:widowControl/>
        <w:kinsoku/>
        <w:overflowPunct/>
        <w:topLinePunct w:val="0"/>
        <w:autoSpaceDE/>
        <w:autoSpaceDN/>
        <w:bidi w:val="0"/>
        <w:adjustRightInd/>
        <w:snapToGrid/>
        <w:spacing w:after="0" w:line="500" w:lineRule="exact"/>
        <w:textAlignment w:val="baseline"/>
        <w:rPr>
          <w:rFonts w:ascii="宋体" w:hAnsi="宋体" w:cs="宋体"/>
          <w:sz w:val="24"/>
          <w:szCs w:val="24"/>
        </w:rPr>
      </w:pPr>
    </w:p>
    <w:p w14:paraId="2D815A38">
      <w:pPr>
        <w:keepNext w:val="0"/>
        <w:keepLines w:val="0"/>
        <w:pageBreakBefore w:val="0"/>
        <w:widowControl/>
        <w:kinsoku/>
        <w:wordWrap w:val="0"/>
        <w:overflowPunct/>
        <w:topLinePunct w:val="0"/>
        <w:autoSpaceDE/>
        <w:autoSpaceDN/>
        <w:bidi w:val="0"/>
        <w:adjustRightInd/>
        <w:snapToGrid/>
        <w:spacing w:after="0" w:line="500" w:lineRule="exact"/>
        <w:jc w:val="right"/>
        <w:textAlignment w:val="baseline"/>
        <w:rPr>
          <w:rFonts w:ascii="宋体" w:hAnsi="宋体" w:cs="宋体"/>
          <w:sz w:val="24"/>
          <w:szCs w:val="24"/>
        </w:rPr>
      </w:pPr>
      <w:r>
        <w:rPr>
          <w:rFonts w:hint="eastAsia" w:cs="宋体"/>
          <w:sz w:val="24"/>
          <w:szCs w:val="24"/>
          <w:lang w:val="en-US" w:eastAsia="zh-CN"/>
        </w:rPr>
        <w:t>供应商</w:t>
      </w:r>
      <w:r>
        <w:rPr>
          <w:rFonts w:hint="eastAsia" w:ascii="宋体" w:hAnsi="宋体" w:cs="宋体"/>
          <w:sz w:val="24"/>
          <w:szCs w:val="24"/>
        </w:rPr>
        <w:t>（盖章）：</w:t>
      </w:r>
      <w:r>
        <w:rPr>
          <w:rFonts w:hint="eastAsia" w:ascii="宋体" w:hAnsi="宋体" w:cs="宋体"/>
          <w:sz w:val="24"/>
          <w:szCs w:val="24"/>
          <w:u w:val="single"/>
        </w:rPr>
        <w:t xml:space="preserve">                      </w:t>
      </w:r>
    </w:p>
    <w:p w14:paraId="68195E3F">
      <w:pPr>
        <w:keepNext w:val="0"/>
        <w:keepLines w:val="0"/>
        <w:pageBreakBefore w:val="0"/>
        <w:widowControl/>
        <w:kinsoku/>
        <w:overflowPunct/>
        <w:topLinePunct w:val="0"/>
        <w:autoSpaceDE/>
        <w:autoSpaceDN/>
        <w:bidi w:val="0"/>
        <w:adjustRightInd/>
        <w:snapToGrid/>
        <w:spacing w:after="0" w:line="500" w:lineRule="exact"/>
        <w:jc w:val="right"/>
        <w:textAlignment w:val="baseline"/>
        <w:rPr>
          <w:rFonts w:ascii="宋体" w:hAnsi="宋体" w:cs="宋体"/>
          <w:sz w:val="24"/>
          <w:szCs w:val="24"/>
        </w:rPr>
      </w:pPr>
      <w:r>
        <w:rPr>
          <w:rFonts w:hint="eastAsia" w:ascii="宋体" w:hAnsi="宋体" w:cs="宋体"/>
          <w:sz w:val="24"/>
          <w:szCs w:val="24"/>
        </w:rPr>
        <w:t>日  期：     年     月     日</w:t>
      </w:r>
    </w:p>
    <w:p w14:paraId="62B55A14">
      <w:pPr>
        <w:jc w:val="center"/>
        <w:rPr>
          <w:rFonts w:ascii="宋体" w:hAnsi="宋体" w:cs="宋体"/>
          <w:b/>
          <w:bCs/>
          <w:sz w:val="32"/>
          <w:szCs w:val="32"/>
        </w:rPr>
      </w:pPr>
      <w:r>
        <w:rPr>
          <w:rFonts w:hint="eastAsia" w:ascii="宋体" w:hAnsi="宋体" w:cs="宋体"/>
        </w:rPr>
        <w:br w:type="page"/>
      </w:r>
    </w:p>
    <w:p w14:paraId="030BDD0E">
      <w:pPr>
        <w:jc w:val="center"/>
        <w:rPr>
          <w:rFonts w:asciiTheme="minorEastAsia" w:hAnsiTheme="minorEastAsia" w:eastAsiaTheme="minorEastAsia" w:cstheme="minorEastAsia"/>
          <w:b/>
          <w:bCs/>
          <w:kern w:val="0"/>
          <w:sz w:val="24"/>
          <w:szCs w:val="24"/>
          <w:lang w:bidi="ar"/>
        </w:rPr>
      </w:pPr>
      <w:r>
        <w:rPr>
          <w:rFonts w:hint="eastAsia" w:ascii="宋体" w:hAnsi="宋体" w:cs="宋体"/>
          <w:b/>
          <w:bCs/>
          <w:kern w:val="0"/>
          <w:sz w:val="24"/>
          <w:szCs w:val="24"/>
        </w:rPr>
        <w:t>监狱企业证明文件（若是，不是的可以不提供）</w:t>
      </w:r>
    </w:p>
    <w:p w14:paraId="5DCEFDD0">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p w14:paraId="5A67CC88">
      <w:pPr>
        <w:pStyle w:val="7"/>
        <w:spacing w:line="440" w:lineRule="exact"/>
        <w:rPr>
          <w:rFonts w:hint="eastAsia" w:ascii="宋体" w:hAnsi="宋体" w:eastAsia="宋体" w:cs="宋体"/>
          <w:b/>
          <w:bCs/>
          <w:color w:val="auto"/>
          <w:kern w:val="2"/>
          <w:sz w:val="28"/>
          <w:szCs w:val="28"/>
          <w:lang w:val="en-US" w:eastAsia="zh-CN" w:bidi="ar-SA"/>
        </w:rPr>
      </w:pPr>
      <w:bookmarkStart w:id="107" w:name="_Toc9990"/>
      <w:bookmarkStart w:id="108" w:name="_Toc16442"/>
      <w:bookmarkStart w:id="109" w:name="_Toc19949"/>
      <w:bookmarkStart w:id="110" w:name="_Toc26033"/>
      <w:r>
        <w:rPr>
          <w:rFonts w:hint="eastAsia" w:cs="宋体"/>
          <w:b/>
          <w:bCs/>
          <w:color w:val="auto"/>
          <w:kern w:val="2"/>
          <w:sz w:val="28"/>
          <w:szCs w:val="28"/>
          <w:lang w:val="en-US" w:eastAsia="zh-CN" w:bidi="ar-SA"/>
        </w:rPr>
        <w:t>十一、供应商</w:t>
      </w:r>
      <w:r>
        <w:rPr>
          <w:rFonts w:hint="eastAsia" w:ascii="宋体" w:hAnsi="宋体" w:eastAsia="宋体" w:cs="宋体"/>
          <w:b/>
          <w:bCs/>
          <w:color w:val="auto"/>
          <w:kern w:val="2"/>
          <w:sz w:val="28"/>
          <w:szCs w:val="28"/>
          <w:lang w:val="en-US" w:eastAsia="zh-CN" w:bidi="ar-SA"/>
        </w:rPr>
        <w:t>认为有必要提供的其它资料</w:t>
      </w:r>
      <w:bookmarkEnd w:id="107"/>
      <w:bookmarkEnd w:id="108"/>
      <w:bookmarkEnd w:id="109"/>
      <w:bookmarkEnd w:id="110"/>
    </w:p>
    <w:p w14:paraId="70ABB980">
      <w:pPr>
        <w:pageBreakBefore w:val="0"/>
        <w:kinsoku/>
        <w:wordWrap/>
        <w:overflowPunct/>
        <w:autoSpaceDE/>
        <w:autoSpaceDN/>
        <w:bidi w:val="0"/>
        <w:spacing w:after="0" w:line="560" w:lineRule="exact"/>
        <w:rPr>
          <w:rStyle w:val="97"/>
          <w:color w:val="auto"/>
          <w:sz w:val="24"/>
          <w:szCs w:val="24"/>
          <w:highlight w:val="none"/>
        </w:rPr>
      </w:pPr>
    </w:p>
    <w:sectPr>
      <w:headerReference r:id="rId5" w:type="default"/>
      <w:footerReference r:id="rId6" w:type="default"/>
      <w:pgSz w:w="11911" w:h="16838"/>
      <w:pgMar w:top="1304" w:right="1417" w:bottom="1134" w:left="1417" w:header="680" w:footer="709" w:gutter="0"/>
      <w:pgBorders>
        <w:top w:val="none" w:sz="0" w:space="0"/>
        <w:left w:val="none" w:sz="0" w:space="0"/>
        <w:bottom w:val="single" w:color="auto" w:sz="4" w:space="1"/>
        <w:right w:val="none" w:sz="0" w:space="0"/>
      </w:pgBorders>
      <w:pgNumType w:fmt="decimal"/>
      <w:cols w:space="720" w:num="1"/>
      <w:docGrid w:linePitch="5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8D71F">
    <w:pPr>
      <w:pStyle w:val="17"/>
      <w:rPr>
        <w:rStyle w:val="97"/>
        <w:rFonts w:hint="eastAsia" w:eastAsia="宋体"/>
        <w:lang w:eastAsia="zh-CN"/>
      </w:rPr>
    </w:pPr>
    <w:r>
      <mc:AlternateContent>
        <mc:Choice Requires="wps">
          <w:drawing>
            <wp:anchor distT="0" distB="0" distL="114300" distR="114300" simplePos="0" relativeHeight="251659264" behindDoc="0" locked="0" layoutInCell="1" allowOverlap="1">
              <wp:simplePos x="0" y="0"/>
              <wp:positionH relativeFrom="margin">
                <wp:posOffset>3738880</wp:posOffset>
              </wp:positionH>
              <wp:positionV relativeFrom="paragraph">
                <wp:posOffset>1437640</wp:posOffset>
              </wp:positionV>
              <wp:extent cx="2025015" cy="391160"/>
              <wp:effectExtent l="0" t="0" r="0" b="0"/>
              <wp:wrapNone/>
              <wp:docPr id="2" name="4098"/>
              <wp:cNvGraphicFramePr/>
              <a:graphic xmlns:a="http://schemas.openxmlformats.org/drawingml/2006/main">
                <a:graphicData uri="http://schemas.microsoft.com/office/word/2010/wordprocessingShape">
                  <wps:wsp>
                    <wps:cNvSpPr/>
                    <wps:spPr>
                      <a:xfrm>
                        <a:off x="0" y="0"/>
                        <a:ext cx="2025015" cy="391160"/>
                      </a:xfrm>
                      <a:prstGeom prst="rect">
                        <a:avLst/>
                      </a:prstGeom>
                      <a:noFill/>
                      <a:ln>
                        <a:noFill/>
                      </a:ln>
                    </wps:spPr>
                    <wps:txbx>
                      <w:txbxContent>
                        <w:p w14:paraId="28939134">
                          <w:pPr>
                            <w:pStyle w:val="17"/>
                            <w:rPr>
                              <w:rStyle w:val="97"/>
                            </w:rPr>
                          </w:pPr>
                        </w:p>
                        <w:p w14:paraId="727ACD76">
                          <w:pPr>
                            <w:rPr>
                              <w:rStyle w:val="97"/>
                            </w:rPr>
                          </w:pPr>
                        </w:p>
                      </w:txbxContent>
                    </wps:txbx>
                    <wps:bodyPr lIns="0" tIns="0" rIns="0" bIns="0" upright="1"/>
                  </wps:wsp>
                </a:graphicData>
              </a:graphic>
            </wp:anchor>
          </w:drawing>
        </mc:Choice>
        <mc:Fallback>
          <w:pict>
            <v:rect id="4098" o:spid="_x0000_s1026" o:spt="1" style="position:absolute;left:0pt;margin-left:294.4pt;margin-top:113.2pt;height:30.8pt;width:159.45pt;mso-position-horizontal-relative:margin;z-index:251659264;mso-width-relative:page;mso-height-relative:page;" filled="f" stroked="f" coordsize="21600,21600" o:gfxdata="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1pHOt2wAAAAsBAAAP&#10;AAAAAAAAAAEAIAAAACIAAABkcnMvZG93bnJldi54bWxQSwECFAAUAAAACACHTuJAzGeaHqMBAABh&#10;AwAADgAAAAAAAAABACAAAAAqAQAAZHJzL2Uyb0RvYy54bWxQSwUGAAAAAAYABgBZAQAAPwUAAAAA&#10;">
              <v:fill on="f" focussize="0,0"/>
              <v:stroke on="f"/>
              <v:imagedata o:title=""/>
              <o:lock v:ext="edit" aspectratio="f"/>
              <v:textbox inset="0mm,0mm,0mm,0mm">
                <w:txbxContent>
                  <w:p w14:paraId="28939134">
                    <w:pPr>
                      <w:pStyle w:val="17"/>
                      <w:rPr>
                        <w:rStyle w:val="97"/>
                      </w:rPr>
                    </w:pPr>
                  </w:p>
                  <w:p w14:paraId="727ACD76">
                    <w:pPr>
                      <w:rPr>
                        <w:rStyle w:val="97"/>
                      </w:rPr>
                    </w:pPr>
                  </w:p>
                </w:txbxContent>
              </v:textbox>
            </v:rect>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DACA6">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FFDACA6">
                    <w:pPr>
                      <w:pStyle w:val="17"/>
                    </w:pPr>
                    <w:r>
                      <w:fldChar w:fldCharType="begin"/>
                    </w:r>
                    <w:r>
                      <w:instrText xml:space="preserve"> PAGE  \* MERGEFORMAT </w:instrText>
                    </w:r>
                    <w:r>
                      <w:fldChar w:fldCharType="separate"/>
                    </w:r>
                    <w:r>
                      <w:t>- 1 -</w:t>
                    </w:r>
                    <w:r>
                      <w:fldChar w:fldCharType="end"/>
                    </w:r>
                  </w:p>
                </w:txbxContent>
              </v:textbox>
            </v:shape>
          </w:pict>
        </mc:Fallback>
      </mc:AlternateContent>
    </w:r>
    <w:r>
      <w:rPr>
        <w:rStyle w:val="97"/>
        <w:rFonts w:hint="eastAsia"/>
        <w:lang w:eastAsia="zh-CN"/>
      </w:rPr>
      <w:t>郑州市自然资源和规划局高新分局</w:t>
    </w:r>
    <w:r>
      <w:rPr>
        <w:rStyle w:val="97"/>
        <w:rFonts w:hint="eastAsia"/>
        <w:lang w:val="en-US" w:eastAsia="zh-CN"/>
      </w:rPr>
      <w:t xml:space="preserve">                                              </w:t>
    </w:r>
    <w:r>
      <w:rPr>
        <w:rStyle w:val="97"/>
        <w:rFonts w:hint="eastAsia"/>
        <w:lang w:eastAsia="zh-CN"/>
      </w:rPr>
      <w:t>河南标晟项目管理有限公司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8D4AA">
    <w:pPr>
      <w:pStyle w:val="18"/>
      <w:pBdr>
        <w:bottom w:val="single" w:color="000000" w:sz="4" w:space="1"/>
      </w:pBdr>
      <w:jc w:val="left"/>
      <w:rPr>
        <w:rStyle w:val="97"/>
      </w:rPr>
    </w:pPr>
    <w:r>
      <w:rPr>
        <w:rStyle w:val="97"/>
        <w:rFonts w:hint="eastAsia"/>
        <w:lang w:eastAsia="zh-CN"/>
      </w:rPr>
      <w:t>郑州市自然资源和规划局高新分局不动产登记和房地产交易中心档案整理项目</w:t>
    </w:r>
    <w:r>
      <w:rPr>
        <w:rStyle w:val="97"/>
        <w:rFonts w:hint="eastAsia"/>
      </w:rPr>
      <w:t xml:space="preserve">    </w:t>
    </w:r>
    <w:r>
      <w:rPr>
        <w:rStyle w:val="97"/>
        <w:rFonts w:hint="eastAsia"/>
        <w:lang w:val="en-US" w:eastAsia="zh-CN"/>
      </w:rPr>
      <w:t xml:space="preserve">           </w:t>
    </w:r>
    <w:r>
      <w:rPr>
        <w:rStyle w:val="97"/>
        <w:rFonts w:hint="eastAsia"/>
      </w:rPr>
      <w:t xml:space="preserve">  </w:t>
    </w:r>
    <w:r>
      <w:rPr>
        <w:rStyle w:val="97"/>
        <w:rFonts w:hint="eastAsia"/>
        <w:lang w:val="en-US" w:eastAsia="zh-CN"/>
      </w:rPr>
      <w:t>竞争性</w:t>
    </w:r>
    <w:r>
      <w:rPr>
        <w:rStyle w:val="97"/>
        <w:rFonts w:hint="eastAsia"/>
      </w:rPr>
      <w:t>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3"/>
      <w:numFmt w:val="decimal"/>
      <w:suff w:val="nothing"/>
      <w:lvlText w:val="%1、"/>
      <w:lvlJc w:val="left"/>
      <w:rPr>
        <w:rFonts w:cs="Times New Roman"/>
      </w:rPr>
    </w:lvl>
  </w:abstractNum>
  <w:abstractNum w:abstractNumId="1">
    <w:nsid w:val="00000004"/>
    <w:multiLevelType w:val="singleLevel"/>
    <w:tmpl w:val="00000004"/>
    <w:lvl w:ilvl="0" w:tentative="0">
      <w:start w:val="5"/>
      <w:numFmt w:val="decimal"/>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0"/>
  <w:displayHorizontalDrawingGridEvery w:val="1"/>
  <w:displayVerticalDrawingGridEvery w:val="1"/>
  <w:doNotUseMarginsForDrawingGridOrigin w:val="1"/>
  <w:drawingGridHorizontalOrigin w:val="1800"/>
  <w:drawingGridVerticalOrigin w:val="1440"/>
  <w:noPunctuationKerning w:val="1"/>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hMzgwMmY2MmM4MGViMzA3NTJlMjhlNzhhOTU3MjAifQ=="/>
  </w:docVars>
  <w:rsids>
    <w:rsidRoot w:val="00000000"/>
    <w:rsid w:val="00FB4547"/>
    <w:rsid w:val="01154EDD"/>
    <w:rsid w:val="03E07A24"/>
    <w:rsid w:val="05505C29"/>
    <w:rsid w:val="05856AD5"/>
    <w:rsid w:val="06D95818"/>
    <w:rsid w:val="07F963D9"/>
    <w:rsid w:val="087F601A"/>
    <w:rsid w:val="0A90619C"/>
    <w:rsid w:val="0B98010C"/>
    <w:rsid w:val="0BFA53FB"/>
    <w:rsid w:val="0C3457CA"/>
    <w:rsid w:val="0C3C4CF2"/>
    <w:rsid w:val="0D605732"/>
    <w:rsid w:val="0D7A12B9"/>
    <w:rsid w:val="0D992C58"/>
    <w:rsid w:val="0E396BEF"/>
    <w:rsid w:val="0F1E6B07"/>
    <w:rsid w:val="0F430584"/>
    <w:rsid w:val="119447BB"/>
    <w:rsid w:val="121960FF"/>
    <w:rsid w:val="12296843"/>
    <w:rsid w:val="1360594A"/>
    <w:rsid w:val="139D323C"/>
    <w:rsid w:val="149B2DAE"/>
    <w:rsid w:val="157F52EF"/>
    <w:rsid w:val="15EB7294"/>
    <w:rsid w:val="16946A95"/>
    <w:rsid w:val="178169D1"/>
    <w:rsid w:val="18254554"/>
    <w:rsid w:val="18AD2173"/>
    <w:rsid w:val="18F941B3"/>
    <w:rsid w:val="19371A3D"/>
    <w:rsid w:val="1ABF605D"/>
    <w:rsid w:val="1AC6751C"/>
    <w:rsid w:val="1AD80FFE"/>
    <w:rsid w:val="1BEF60E3"/>
    <w:rsid w:val="1C1A0AB9"/>
    <w:rsid w:val="1C2413B7"/>
    <w:rsid w:val="1D4E6E00"/>
    <w:rsid w:val="1D924C74"/>
    <w:rsid w:val="1E6F1C79"/>
    <w:rsid w:val="1F75098A"/>
    <w:rsid w:val="1FA15E62"/>
    <w:rsid w:val="1FA2286A"/>
    <w:rsid w:val="1FB926E2"/>
    <w:rsid w:val="1FFB182A"/>
    <w:rsid w:val="21E45660"/>
    <w:rsid w:val="21E65659"/>
    <w:rsid w:val="22EF50B0"/>
    <w:rsid w:val="23BF6C61"/>
    <w:rsid w:val="241E146F"/>
    <w:rsid w:val="249D7540"/>
    <w:rsid w:val="25812E78"/>
    <w:rsid w:val="25AA2CE7"/>
    <w:rsid w:val="277D0F63"/>
    <w:rsid w:val="278C73F8"/>
    <w:rsid w:val="27B24A4E"/>
    <w:rsid w:val="29E74DB9"/>
    <w:rsid w:val="2A4F4AE7"/>
    <w:rsid w:val="2A834AE2"/>
    <w:rsid w:val="2AEF24AC"/>
    <w:rsid w:val="2C3B2DD7"/>
    <w:rsid w:val="2C3D33B6"/>
    <w:rsid w:val="2CEE645F"/>
    <w:rsid w:val="2DC04E84"/>
    <w:rsid w:val="2EEA5942"/>
    <w:rsid w:val="2FE17E4D"/>
    <w:rsid w:val="3038498C"/>
    <w:rsid w:val="30442F65"/>
    <w:rsid w:val="317653A0"/>
    <w:rsid w:val="32690A61"/>
    <w:rsid w:val="32774F6F"/>
    <w:rsid w:val="336C1446"/>
    <w:rsid w:val="336D75F1"/>
    <w:rsid w:val="34916387"/>
    <w:rsid w:val="37164F30"/>
    <w:rsid w:val="379F6CD3"/>
    <w:rsid w:val="37EE6E7A"/>
    <w:rsid w:val="38451629"/>
    <w:rsid w:val="38A50319"/>
    <w:rsid w:val="39522B50"/>
    <w:rsid w:val="39C20C18"/>
    <w:rsid w:val="3A033549"/>
    <w:rsid w:val="3A3951BD"/>
    <w:rsid w:val="3AAF547F"/>
    <w:rsid w:val="3BF06405"/>
    <w:rsid w:val="3C0B0B36"/>
    <w:rsid w:val="3C9708C1"/>
    <w:rsid w:val="3D0611E4"/>
    <w:rsid w:val="3DC807FE"/>
    <w:rsid w:val="3DCD2D91"/>
    <w:rsid w:val="40984C24"/>
    <w:rsid w:val="40E1035D"/>
    <w:rsid w:val="41391F47"/>
    <w:rsid w:val="41425449"/>
    <w:rsid w:val="42F425C9"/>
    <w:rsid w:val="43120CA1"/>
    <w:rsid w:val="43AD48DE"/>
    <w:rsid w:val="476809D6"/>
    <w:rsid w:val="47AF4D11"/>
    <w:rsid w:val="48C621DB"/>
    <w:rsid w:val="490C1CEF"/>
    <w:rsid w:val="494A767F"/>
    <w:rsid w:val="499E15FE"/>
    <w:rsid w:val="49EC3FFA"/>
    <w:rsid w:val="4B6C28DB"/>
    <w:rsid w:val="4CAA5AA7"/>
    <w:rsid w:val="4CF65190"/>
    <w:rsid w:val="4D4001B9"/>
    <w:rsid w:val="4D573E80"/>
    <w:rsid w:val="4D8E4E1F"/>
    <w:rsid w:val="4E243D34"/>
    <w:rsid w:val="4ED84B4D"/>
    <w:rsid w:val="4F8627FB"/>
    <w:rsid w:val="4FD317B8"/>
    <w:rsid w:val="50046A66"/>
    <w:rsid w:val="50B60EBE"/>
    <w:rsid w:val="514D3A07"/>
    <w:rsid w:val="519C3314"/>
    <w:rsid w:val="51C72E44"/>
    <w:rsid w:val="52751ED8"/>
    <w:rsid w:val="53E73A84"/>
    <w:rsid w:val="53E93358"/>
    <w:rsid w:val="541266A1"/>
    <w:rsid w:val="547C4BB9"/>
    <w:rsid w:val="54AB4AB2"/>
    <w:rsid w:val="565D7406"/>
    <w:rsid w:val="56A70915"/>
    <w:rsid w:val="5705692C"/>
    <w:rsid w:val="579E0D0B"/>
    <w:rsid w:val="57E7304E"/>
    <w:rsid w:val="5939268C"/>
    <w:rsid w:val="59AFE38D"/>
    <w:rsid w:val="5B401418"/>
    <w:rsid w:val="5B8E0122"/>
    <w:rsid w:val="5D6B64F5"/>
    <w:rsid w:val="5DAE42BA"/>
    <w:rsid w:val="5F251374"/>
    <w:rsid w:val="5F877442"/>
    <w:rsid w:val="5FDF485F"/>
    <w:rsid w:val="60031C46"/>
    <w:rsid w:val="621B5576"/>
    <w:rsid w:val="622F1785"/>
    <w:rsid w:val="62C0447F"/>
    <w:rsid w:val="62E62373"/>
    <w:rsid w:val="640727F8"/>
    <w:rsid w:val="645C36D2"/>
    <w:rsid w:val="646808EA"/>
    <w:rsid w:val="64850E7B"/>
    <w:rsid w:val="64FD6C64"/>
    <w:rsid w:val="65740167"/>
    <w:rsid w:val="669878BC"/>
    <w:rsid w:val="66A51361"/>
    <w:rsid w:val="670053AC"/>
    <w:rsid w:val="676304B5"/>
    <w:rsid w:val="680A2AE5"/>
    <w:rsid w:val="688863C4"/>
    <w:rsid w:val="69011A1A"/>
    <w:rsid w:val="69492031"/>
    <w:rsid w:val="69800BED"/>
    <w:rsid w:val="6A3B1913"/>
    <w:rsid w:val="6AE018BA"/>
    <w:rsid w:val="6B3A4FD4"/>
    <w:rsid w:val="6B881251"/>
    <w:rsid w:val="6BA73DCD"/>
    <w:rsid w:val="6C2E10E7"/>
    <w:rsid w:val="6C7946DB"/>
    <w:rsid w:val="6CC2758C"/>
    <w:rsid w:val="6EA91EB1"/>
    <w:rsid w:val="6EEA1354"/>
    <w:rsid w:val="70217BD0"/>
    <w:rsid w:val="71597917"/>
    <w:rsid w:val="71A67164"/>
    <w:rsid w:val="720C498A"/>
    <w:rsid w:val="72577912"/>
    <w:rsid w:val="728F14BC"/>
    <w:rsid w:val="72D85765"/>
    <w:rsid w:val="73C163C0"/>
    <w:rsid w:val="749B071C"/>
    <w:rsid w:val="76852F5D"/>
    <w:rsid w:val="77063297"/>
    <w:rsid w:val="78F95444"/>
    <w:rsid w:val="797B0422"/>
    <w:rsid w:val="7AE2272C"/>
    <w:rsid w:val="7B4E1B6F"/>
    <w:rsid w:val="7BC553D3"/>
    <w:rsid w:val="7C1E464B"/>
    <w:rsid w:val="7C6F0276"/>
    <w:rsid w:val="7CD05447"/>
    <w:rsid w:val="7F041748"/>
    <w:rsid w:val="7FB16B71"/>
    <w:rsid w:val="7FD15598"/>
    <w:rsid w:val="ABF5F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jc w:val="both"/>
      <w:textAlignment w:val="baseline"/>
    </w:pPr>
    <w:rPr>
      <w:rFonts w:ascii="宋体" w:hAnsi="宋体" w:eastAsia="宋体" w:cs="黑体"/>
      <w:color w:val="000000"/>
      <w:kern w:val="2"/>
      <w:sz w:val="28"/>
      <w:szCs w:val="28"/>
      <w:lang w:val="en-US" w:eastAsia="zh-CN" w:bidi="ar-SA"/>
    </w:rPr>
  </w:style>
  <w:style w:type="paragraph" w:styleId="4">
    <w:name w:val="heading 1"/>
    <w:basedOn w:val="1"/>
    <w:next w:val="5"/>
    <w:link w:val="40"/>
    <w:qFormat/>
    <w:uiPriority w:val="0"/>
    <w:pPr>
      <w:keepNext/>
      <w:keepLines/>
      <w:spacing w:before="340" w:after="330" w:line="578" w:lineRule="auto"/>
      <w:outlineLvl w:val="0"/>
    </w:pPr>
    <w:rPr>
      <w:b/>
      <w:bCs/>
      <w:kern w:val="44"/>
      <w:sz w:val="44"/>
      <w:szCs w:val="44"/>
    </w:rPr>
  </w:style>
  <w:style w:type="paragraph" w:styleId="7">
    <w:name w:val="heading 2"/>
    <w:basedOn w:val="1"/>
    <w:next w:val="1"/>
    <w:qFormat/>
    <w:uiPriority w:val="0"/>
    <w:pPr>
      <w:keepNext/>
      <w:keepLines/>
      <w:adjustRightInd w:val="0"/>
      <w:spacing w:before="120" w:after="120" w:line="160" w:lineRule="atLeast"/>
      <w:jc w:val="center"/>
      <w:textAlignment w:val="baseline"/>
      <w:outlineLvl w:val="1"/>
    </w:pPr>
    <w:rPr>
      <w:rFonts w:ascii="宋体" w:hAnsi="宋体" w:cs="宋体"/>
      <w:b/>
      <w:kern w:val="0"/>
      <w:sz w:val="30"/>
      <w:szCs w:val="20"/>
    </w:rPr>
  </w:style>
  <w:style w:type="paragraph" w:styleId="8">
    <w:name w:val="heading 3"/>
    <w:basedOn w:val="1"/>
    <w:next w:val="1"/>
    <w:qFormat/>
    <w:uiPriority w:val="0"/>
    <w:pPr>
      <w:keepNext/>
      <w:keepLines/>
      <w:outlineLvl w:val="2"/>
    </w:pPr>
    <w:rPr>
      <w:b/>
      <w:bCs/>
      <w:szCs w:val="32"/>
    </w:rPr>
  </w:style>
  <w:style w:type="paragraph" w:styleId="9">
    <w:name w:val="heading 4"/>
    <w:basedOn w:val="1"/>
    <w:next w:val="1"/>
    <w:link w:val="41"/>
    <w:qFormat/>
    <w:uiPriority w:val="0"/>
    <w:pPr>
      <w:keepNext/>
      <w:keepLines/>
      <w:spacing w:before="280" w:after="290" w:line="376" w:lineRule="auto"/>
      <w:outlineLvl w:val="3"/>
    </w:pPr>
    <w:rPr>
      <w:rFonts w:ascii="Cambria" w:hAnsi="Cambria" w:cs="Times New Roman"/>
      <w:b/>
      <w:bCs/>
    </w:rPr>
  </w:style>
  <w:style w:type="character" w:default="1" w:styleId="24">
    <w:name w:val="Default Paragraph Font"/>
    <w:qFormat/>
    <w:uiPriority w:val="1"/>
  </w:style>
  <w:style w:type="table" w:default="1" w:styleId="22">
    <w:name w:val="Normal Table"/>
    <w:qFormat/>
    <w:uiPriority w:val="99"/>
    <w:tblPr>
      <w:tblCellMar>
        <w:top w:w="0" w:type="dxa"/>
        <w:left w:w="108" w:type="dxa"/>
        <w:bottom w:w="0" w:type="dxa"/>
        <w:right w:w="108" w:type="dxa"/>
      </w:tblCellMar>
    </w:tblPr>
  </w:style>
  <w:style w:type="paragraph" w:styleId="2">
    <w:name w:val="Body Text"/>
    <w:basedOn w:val="1"/>
    <w:next w:val="3"/>
    <w:link w:val="46"/>
    <w:qFormat/>
    <w:uiPriority w:val="0"/>
  </w:style>
  <w:style w:type="paragraph" w:styleId="3">
    <w:name w:val="Body Text First Indent"/>
    <w:basedOn w:val="2"/>
    <w:next w:val="1"/>
    <w:qFormat/>
    <w:uiPriority w:val="99"/>
    <w:pPr>
      <w:ind w:firstLine="420" w:firstLineChars="100"/>
    </w:pPr>
    <w:rPr>
      <w:sz w:val="24"/>
      <w:szCs w:val="24"/>
    </w:rPr>
  </w:style>
  <w:style w:type="paragraph" w:styleId="5">
    <w:name w:val="Normal Indent"/>
    <w:basedOn w:val="1"/>
    <w:next w:val="6"/>
    <w:qFormat/>
    <w:uiPriority w:val="0"/>
    <w:pPr>
      <w:ind w:firstLine="420" w:firstLineChars="200"/>
    </w:pPr>
  </w:style>
  <w:style w:type="paragraph" w:styleId="6">
    <w:name w:val="Body Text 2"/>
    <w:basedOn w:val="1"/>
    <w:next w:val="2"/>
    <w:qFormat/>
    <w:uiPriority w:val="0"/>
    <w:pPr>
      <w:spacing w:line="360" w:lineRule="auto"/>
    </w:pPr>
    <w:rPr>
      <w:sz w:val="24"/>
      <w:szCs w:val="20"/>
    </w:rPr>
  </w:style>
  <w:style w:type="paragraph" w:styleId="10">
    <w:name w:val="index 8"/>
    <w:basedOn w:val="1"/>
    <w:next w:val="1"/>
    <w:unhideWhenUsed/>
    <w:qFormat/>
    <w:uiPriority w:val="0"/>
    <w:pPr>
      <w:ind w:left="1400" w:leftChars="1400"/>
    </w:pPr>
    <w:rPr>
      <w:szCs w:val="20"/>
    </w:rPr>
  </w:style>
  <w:style w:type="paragraph" w:styleId="11">
    <w:name w:val="annotation text"/>
    <w:basedOn w:val="1"/>
    <w:link w:val="48"/>
    <w:qFormat/>
    <w:uiPriority w:val="0"/>
    <w:pPr>
      <w:jc w:val="left"/>
    </w:pPr>
  </w:style>
  <w:style w:type="paragraph" w:styleId="12">
    <w:name w:val="Body Text Indent"/>
    <w:basedOn w:val="1"/>
    <w:next w:val="13"/>
    <w:qFormat/>
    <w:uiPriority w:val="99"/>
    <w:pPr>
      <w:spacing w:after="120"/>
      <w:ind w:left="420" w:leftChars="200"/>
    </w:pPr>
  </w:style>
  <w:style w:type="paragraph" w:styleId="13">
    <w:name w:val="envelope return"/>
    <w:basedOn w:val="1"/>
    <w:qFormat/>
    <w:uiPriority w:val="0"/>
    <w:pPr>
      <w:snapToGrid w:val="0"/>
    </w:pPr>
    <w:rPr>
      <w:rFonts w:ascii="Arial" w:hAnsi="Arial"/>
    </w:rPr>
  </w:style>
  <w:style w:type="paragraph" w:styleId="14">
    <w:name w:val="List 2"/>
    <w:basedOn w:val="1"/>
    <w:qFormat/>
    <w:uiPriority w:val="0"/>
    <w:pPr>
      <w:spacing w:line="360" w:lineRule="auto"/>
      <w:ind w:left="100" w:leftChars="200" w:hanging="200" w:hangingChars="200"/>
    </w:pPr>
    <w:rPr>
      <w:rFonts w:ascii="Times New Roman" w:hAnsi="Times New Roman" w:eastAsia="仿宋_GB2312" w:cs="Times New Roman"/>
      <w:sz w:val="24"/>
    </w:rPr>
  </w:style>
  <w:style w:type="paragraph" w:styleId="15">
    <w:name w:val="index 4"/>
    <w:basedOn w:val="1"/>
    <w:next w:val="1"/>
    <w:qFormat/>
    <w:uiPriority w:val="0"/>
    <w:pPr>
      <w:ind w:left="600" w:leftChars="600"/>
    </w:pPr>
  </w:style>
  <w:style w:type="paragraph" w:styleId="16">
    <w:name w:val="Body Text Indent 2"/>
    <w:basedOn w:val="1"/>
    <w:qFormat/>
    <w:uiPriority w:val="99"/>
    <w:pPr>
      <w:ind w:left="2100" w:leftChars="1000"/>
    </w:pPr>
    <w:rPr>
      <w:rFonts w:ascii="宋体" w:hAnsi="宋体"/>
      <w:sz w:val="24"/>
    </w:rPr>
  </w:style>
  <w:style w:type="paragraph" w:styleId="17">
    <w:name w:val="footer"/>
    <w:basedOn w:val="1"/>
    <w:link w:val="50"/>
    <w:qFormat/>
    <w:uiPriority w:val="0"/>
    <w:pPr>
      <w:tabs>
        <w:tab w:val="center" w:pos="4153"/>
        <w:tab w:val="right" w:pos="8306"/>
      </w:tabs>
      <w:snapToGrid w:val="0"/>
      <w:jc w:val="left"/>
    </w:pPr>
    <w:rPr>
      <w:sz w:val="18"/>
      <w:szCs w:val="18"/>
    </w:rPr>
  </w:style>
  <w:style w:type="paragraph" w:styleId="18">
    <w:name w:val="header"/>
    <w:basedOn w:val="1"/>
    <w:link w:val="52"/>
    <w:qFormat/>
    <w:uiPriority w:val="0"/>
    <w:pP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toc 2"/>
    <w:basedOn w:val="1"/>
    <w:next w:val="1"/>
    <w:qFormat/>
    <w:uiPriority w:val="0"/>
    <w:pPr>
      <w:ind w:left="420" w:leftChars="200"/>
    </w:pPr>
  </w:style>
  <w:style w:type="paragraph" w:styleId="21">
    <w:name w:val="Body Text First Indent 2"/>
    <w:basedOn w:val="12"/>
    <w:next w:val="5"/>
    <w:qFormat/>
    <w:uiPriority w:val="99"/>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rFonts w:cs="Times New Roman"/>
      <w:b/>
    </w:rPr>
  </w:style>
  <w:style w:type="character" w:styleId="26">
    <w:name w:val="FollowedHyperlink"/>
    <w:qFormat/>
    <w:uiPriority w:val="0"/>
    <w:rPr>
      <w:rFonts w:cs="Times New Roman"/>
      <w:color w:val="800080"/>
      <w:u w:val="none"/>
    </w:rPr>
  </w:style>
  <w:style w:type="character" w:styleId="27">
    <w:name w:val="Emphasis"/>
    <w:qFormat/>
    <w:uiPriority w:val="0"/>
    <w:rPr>
      <w:rFonts w:cs="Times New Roman"/>
      <w:b/>
    </w:rPr>
  </w:style>
  <w:style w:type="character" w:styleId="28">
    <w:name w:val="HTML Definition"/>
    <w:basedOn w:val="24"/>
    <w:qFormat/>
    <w:uiPriority w:val="0"/>
  </w:style>
  <w:style w:type="character" w:styleId="29">
    <w:name w:val="HTML Typewriter"/>
    <w:basedOn w:val="24"/>
    <w:qFormat/>
    <w:uiPriority w:val="0"/>
    <w:rPr>
      <w:rFonts w:hint="default" w:ascii="monospace" w:hAnsi="monospace" w:eastAsia="monospace" w:cs="monospace"/>
      <w:sz w:val="20"/>
    </w:rPr>
  </w:style>
  <w:style w:type="character" w:styleId="30">
    <w:name w:val="HTML Acronym"/>
    <w:basedOn w:val="24"/>
    <w:qFormat/>
    <w:uiPriority w:val="0"/>
  </w:style>
  <w:style w:type="character" w:styleId="31">
    <w:name w:val="HTML Variable"/>
    <w:basedOn w:val="24"/>
    <w:qFormat/>
    <w:uiPriority w:val="0"/>
  </w:style>
  <w:style w:type="character" w:styleId="32">
    <w:name w:val="Hyperlink"/>
    <w:qFormat/>
    <w:uiPriority w:val="0"/>
    <w:rPr>
      <w:rFonts w:cs="Times New Roman"/>
      <w:color w:val="0000FF"/>
      <w:u w:val="none"/>
    </w:rPr>
  </w:style>
  <w:style w:type="character" w:styleId="33">
    <w:name w:val="HTML Code"/>
    <w:basedOn w:val="24"/>
    <w:qFormat/>
    <w:uiPriority w:val="0"/>
    <w:rPr>
      <w:rFonts w:hint="default" w:ascii="monospace" w:hAnsi="monospace" w:eastAsia="monospace" w:cs="monospace"/>
      <w:sz w:val="20"/>
    </w:rPr>
  </w:style>
  <w:style w:type="character" w:styleId="34">
    <w:name w:val="HTML Cite"/>
    <w:basedOn w:val="24"/>
    <w:qFormat/>
    <w:uiPriority w:val="0"/>
  </w:style>
  <w:style w:type="character" w:styleId="35">
    <w:name w:val="HTML Keyboard"/>
    <w:basedOn w:val="24"/>
    <w:qFormat/>
    <w:uiPriority w:val="0"/>
    <w:rPr>
      <w:rFonts w:ascii="monospace" w:hAnsi="monospace" w:eastAsia="monospace" w:cs="monospace"/>
      <w:sz w:val="20"/>
    </w:rPr>
  </w:style>
  <w:style w:type="character" w:styleId="36">
    <w:name w:val="HTML Sample"/>
    <w:basedOn w:val="24"/>
    <w:qFormat/>
    <w:uiPriority w:val="0"/>
    <w:rPr>
      <w:rFonts w:hint="default" w:ascii="monospace" w:hAnsi="monospace" w:eastAsia="monospace" w:cs="monospace"/>
    </w:rPr>
  </w:style>
  <w:style w:type="paragraph" w:customStyle="1" w:styleId="37">
    <w:name w:val="style4"/>
    <w:basedOn w:val="1"/>
    <w:next w:val="38"/>
    <w:qFormat/>
    <w:uiPriority w:val="0"/>
    <w:pPr>
      <w:spacing w:before="100" w:beforeAutospacing="1" w:after="100" w:afterAutospacing="1"/>
      <w:jc w:val="left"/>
    </w:pPr>
    <w:rPr>
      <w:rFonts w:cs="宋体"/>
      <w:kern w:val="0"/>
      <w:sz w:val="18"/>
      <w:szCs w:val="18"/>
    </w:rPr>
  </w:style>
  <w:style w:type="paragraph" w:customStyle="1" w:styleId="38">
    <w:name w:val="2"/>
    <w:basedOn w:val="1"/>
    <w:next w:val="1"/>
    <w:qFormat/>
    <w:uiPriority w:val="0"/>
    <w:pPr>
      <w:widowControl w:val="0"/>
      <w:spacing w:line="360" w:lineRule="auto"/>
    </w:pPr>
    <w:rPr>
      <w:rFonts w:ascii="Times New Roman" w:hAnsi="Times New Roman" w:eastAsia="仿宋_GB2312"/>
    </w:rPr>
  </w:style>
  <w:style w:type="paragraph" w:customStyle="1" w:styleId="39">
    <w:name w:val="文本块1"/>
    <w:qFormat/>
    <w:uiPriority w:val="0"/>
    <w:pPr>
      <w:widowControl w:val="0"/>
      <w:autoSpaceDE w:val="0"/>
      <w:autoSpaceDN w:val="0"/>
      <w:adjustRightInd w:val="0"/>
      <w:ind w:left="420" w:right="33"/>
    </w:pPr>
    <w:rPr>
      <w:rFonts w:ascii="宋体" w:hAnsi="宋体" w:eastAsia="宋体" w:cs="宋体"/>
      <w:sz w:val="24"/>
      <w:lang w:val="zh-CN" w:eastAsia="zh-CN" w:bidi="zh-CN"/>
    </w:rPr>
  </w:style>
  <w:style w:type="character" w:customStyle="1" w:styleId="40">
    <w:name w:val="标题 1 字符"/>
    <w:link w:val="4"/>
    <w:qFormat/>
    <w:uiPriority w:val="0"/>
    <w:rPr>
      <w:rFonts w:ascii="宋体" w:eastAsia="宋体" w:cs="黑体"/>
      <w:b/>
      <w:bCs/>
      <w:color w:val="000000"/>
      <w:kern w:val="44"/>
      <w:sz w:val="44"/>
      <w:szCs w:val="44"/>
    </w:rPr>
  </w:style>
  <w:style w:type="character" w:customStyle="1" w:styleId="41">
    <w:name w:val="标题 4 字符"/>
    <w:link w:val="9"/>
    <w:qFormat/>
    <w:uiPriority w:val="0"/>
    <w:rPr>
      <w:rFonts w:ascii="Cambria" w:hAnsi="Cambria" w:eastAsia="宋体" w:cs="Times New Roman"/>
      <w:b/>
      <w:bCs/>
      <w:color w:val="000000"/>
      <w:sz w:val="28"/>
      <w:szCs w:val="28"/>
    </w:rPr>
  </w:style>
  <w:style w:type="character" w:customStyle="1" w:styleId="42">
    <w:name w:val="正文首行缩进 Char"/>
    <w:link w:val="43"/>
    <w:qFormat/>
    <w:uiPriority w:val="0"/>
    <w:rPr>
      <w:rFonts w:ascii="宋体" w:eastAsia="宋体" w:cs="黑体"/>
      <w:color w:val="000000"/>
      <w:sz w:val="28"/>
      <w:szCs w:val="28"/>
    </w:rPr>
  </w:style>
  <w:style w:type="paragraph" w:customStyle="1" w:styleId="43">
    <w:name w:val="正文文本首行缩进1"/>
    <w:basedOn w:val="2"/>
    <w:next w:val="44"/>
    <w:link w:val="42"/>
    <w:qFormat/>
    <w:uiPriority w:val="0"/>
    <w:pPr>
      <w:ind w:firstLine="420"/>
    </w:pPr>
  </w:style>
  <w:style w:type="paragraph" w:customStyle="1" w:styleId="44">
    <w:name w:val="正文文本首行缩进 21"/>
    <w:basedOn w:val="45"/>
    <w:link w:val="51"/>
    <w:qFormat/>
    <w:uiPriority w:val="0"/>
    <w:pPr>
      <w:ind w:firstLine="420" w:firstLineChars="200"/>
    </w:pPr>
  </w:style>
  <w:style w:type="paragraph" w:customStyle="1" w:styleId="45">
    <w:name w:val="正文文本缩进1"/>
    <w:basedOn w:val="1"/>
    <w:link w:val="49"/>
    <w:qFormat/>
    <w:uiPriority w:val="0"/>
    <w:pPr>
      <w:spacing w:after="120"/>
      <w:ind w:left="420" w:leftChars="200"/>
    </w:pPr>
  </w:style>
  <w:style w:type="character" w:customStyle="1" w:styleId="46">
    <w:name w:val="正文文本 字符"/>
    <w:link w:val="2"/>
    <w:qFormat/>
    <w:uiPriority w:val="0"/>
    <w:rPr>
      <w:rFonts w:ascii="宋体" w:eastAsia="宋体" w:cs="黑体"/>
      <w:color w:val="000000"/>
      <w:sz w:val="28"/>
      <w:szCs w:val="28"/>
    </w:rPr>
  </w:style>
  <w:style w:type="paragraph" w:customStyle="1" w:styleId="47">
    <w:name w:val="正文文本 21"/>
    <w:basedOn w:val="1"/>
    <w:link w:val="53"/>
    <w:qFormat/>
    <w:uiPriority w:val="0"/>
    <w:pPr>
      <w:spacing w:after="120" w:line="480" w:lineRule="auto"/>
    </w:pPr>
  </w:style>
  <w:style w:type="character" w:customStyle="1" w:styleId="48">
    <w:name w:val="批注文字 字符"/>
    <w:link w:val="11"/>
    <w:qFormat/>
    <w:uiPriority w:val="0"/>
    <w:rPr>
      <w:rFonts w:ascii="宋体" w:eastAsia="宋体" w:cs="黑体"/>
      <w:color w:val="000000"/>
      <w:sz w:val="28"/>
      <w:szCs w:val="28"/>
    </w:rPr>
  </w:style>
  <w:style w:type="character" w:customStyle="1" w:styleId="49">
    <w:name w:val="正文文本缩进 Char"/>
    <w:link w:val="45"/>
    <w:qFormat/>
    <w:uiPriority w:val="0"/>
    <w:rPr>
      <w:rFonts w:ascii="宋体" w:eastAsia="宋体" w:cs="黑体"/>
      <w:color w:val="000000"/>
      <w:sz w:val="28"/>
      <w:szCs w:val="28"/>
    </w:rPr>
  </w:style>
  <w:style w:type="character" w:customStyle="1" w:styleId="50">
    <w:name w:val="页脚 字符"/>
    <w:link w:val="17"/>
    <w:qFormat/>
    <w:uiPriority w:val="0"/>
    <w:rPr>
      <w:rFonts w:ascii="宋体" w:eastAsia="宋体" w:cs="黑体"/>
      <w:color w:val="000000"/>
      <w:sz w:val="18"/>
      <w:szCs w:val="18"/>
    </w:rPr>
  </w:style>
  <w:style w:type="character" w:customStyle="1" w:styleId="51">
    <w:name w:val="正文首行缩进 2 Char"/>
    <w:link w:val="44"/>
    <w:qFormat/>
    <w:uiPriority w:val="0"/>
    <w:rPr>
      <w:rFonts w:ascii="宋体" w:eastAsia="宋体" w:cs="黑体"/>
      <w:color w:val="000000"/>
      <w:sz w:val="28"/>
      <w:szCs w:val="28"/>
    </w:rPr>
  </w:style>
  <w:style w:type="character" w:customStyle="1" w:styleId="52">
    <w:name w:val="页眉 字符"/>
    <w:link w:val="18"/>
    <w:qFormat/>
    <w:uiPriority w:val="0"/>
    <w:rPr>
      <w:rFonts w:ascii="宋体" w:eastAsia="宋体" w:cs="黑体"/>
      <w:color w:val="000000"/>
      <w:sz w:val="18"/>
      <w:szCs w:val="18"/>
    </w:rPr>
  </w:style>
  <w:style w:type="character" w:customStyle="1" w:styleId="53">
    <w:name w:val="正文文本 2 Char"/>
    <w:link w:val="47"/>
    <w:qFormat/>
    <w:uiPriority w:val="0"/>
    <w:rPr>
      <w:rFonts w:ascii="宋体" w:eastAsia="宋体" w:cs="黑体"/>
      <w:color w:val="000000"/>
      <w:sz w:val="28"/>
      <w:szCs w:val="28"/>
    </w:rPr>
  </w:style>
  <w:style w:type="paragraph" w:customStyle="1" w:styleId="54">
    <w:name w:val="正文缩进1"/>
    <w:basedOn w:val="1"/>
    <w:qFormat/>
    <w:uiPriority w:val="0"/>
    <w:pPr>
      <w:ind w:firstLine="420"/>
    </w:pPr>
    <w:rPr>
      <w:sz w:val="21"/>
    </w:rPr>
  </w:style>
  <w:style w:type="paragraph" w:customStyle="1" w:styleId="55">
    <w:name w:val="Body Text 21"/>
    <w:basedOn w:val="1"/>
    <w:qFormat/>
    <w:uiPriority w:val="0"/>
    <w:rPr>
      <w:rFonts w:ascii="仿宋_GB2312" w:hAnsi="Times New Roman" w:eastAsia="仿宋_GB2312"/>
      <w:color w:val="FF0000"/>
      <w:szCs w:val="24"/>
    </w:rPr>
  </w:style>
  <w:style w:type="paragraph" w:customStyle="1" w:styleId="56">
    <w:name w:val="UserStyle_0"/>
    <w:qFormat/>
    <w:uiPriority w:val="0"/>
    <w:pPr>
      <w:spacing w:after="200" w:line="276" w:lineRule="auto"/>
      <w:jc w:val="both"/>
      <w:textAlignment w:val="baseline"/>
    </w:pPr>
    <w:rPr>
      <w:rFonts w:ascii="Times New Roman" w:hAnsi="Times New Roman" w:eastAsia="宋体" w:cs="黑体"/>
      <w:kern w:val="2"/>
      <w:sz w:val="21"/>
      <w:szCs w:val="21"/>
      <w:lang w:val="en-US" w:eastAsia="zh-CN" w:bidi="ar-SA"/>
    </w:rPr>
  </w:style>
  <w:style w:type="paragraph" w:customStyle="1" w:styleId="57">
    <w:name w:val="Date1"/>
    <w:basedOn w:val="1"/>
    <w:next w:val="1"/>
    <w:qFormat/>
    <w:uiPriority w:val="0"/>
    <w:pPr>
      <w:ind w:left="100" w:leftChars="2500"/>
    </w:pPr>
    <w:rPr>
      <w:rFonts w:ascii="Times New Roman" w:hAnsi="Times New Roman"/>
      <w:sz w:val="21"/>
      <w:szCs w:val="24"/>
    </w:rPr>
  </w:style>
  <w:style w:type="paragraph" w:customStyle="1" w:styleId="58">
    <w:name w:val="Heading1"/>
    <w:basedOn w:val="1"/>
    <w:next w:val="1"/>
    <w:qFormat/>
    <w:uiPriority w:val="0"/>
    <w:pPr>
      <w:keepNext/>
      <w:keepLines/>
      <w:spacing w:before="340" w:after="330" w:line="576" w:lineRule="auto"/>
    </w:pPr>
    <w:rPr>
      <w:rFonts w:ascii="Times New Roman" w:hAnsi="Times New Roman" w:cs="Times New Roman"/>
      <w:b/>
      <w:bCs/>
      <w:kern w:val="44"/>
      <w:sz w:val="44"/>
      <w:szCs w:val="44"/>
    </w:rPr>
  </w:style>
  <w:style w:type="paragraph" w:customStyle="1" w:styleId="59">
    <w:name w:val="Heading2"/>
    <w:basedOn w:val="1"/>
    <w:next w:val="1"/>
    <w:qFormat/>
    <w:uiPriority w:val="0"/>
    <w:pPr>
      <w:keepNext/>
      <w:keepLines/>
      <w:spacing w:before="260" w:after="260" w:line="413" w:lineRule="auto"/>
    </w:pPr>
    <w:rPr>
      <w:rFonts w:ascii="Arial" w:hAnsi="Arial" w:eastAsia="黑体" w:cs="Times New Roman"/>
      <w:b/>
      <w:bCs/>
      <w:sz w:val="32"/>
      <w:szCs w:val="32"/>
    </w:rPr>
  </w:style>
  <w:style w:type="paragraph" w:customStyle="1" w:styleId="60">
    <w:name w:val="Heading3"/>
    <w:basedOn w:val="1"/>
    <w:next w:val="1"/>
    <w:qFormat/>
    <w:uiPriority w:val="0"/>
    <w:pPr>
      <w:keepNext/>
      <w:keepLines/>
      <w:spacing w:line="360" w:lineRule="auto"/>
    </w:pPr>
    <w:rPr>
      <w:rFonts w:cs="宋体"/>
      <w:b/>
      <w:bCs/>
      <w:sz w:val="24"/>
      <w:szCs w:val="32"/>
    </w:rPr>
  </w:style>
  <w:style w:type="paragraph" w:customStyle="1" w:styleId="61">
    <w:name w:val="Heading6"/>
    <w:basedOn w:val="1"/>
    <w:next w:val="1"/>
    <w:qFormat/>
    <w:uiPriority w:val="0"/>
    <w:pPr>
      <w:keepNext/>
      <w:keepLines/>
      <w:spacing w:before="240" w:after="64" w:line="317" w:lineRule="auto"/>
    </w:pPr>
    <w:rPr>
      <w:rFonts w:ascii="Arial" w:hAnsi="Arial" w:eastAsia="黑体" w:cs="宋体"/>
      <w:b/>
      <w:bCs/>
      <w:kern w:val="0"/>
      <w:sz w:val="24"/>
      <w:szCs w:val="20"/>
    </w:rPr>
  </w:style>
  <w:style w:type="paragraph" w:customStyle="1" w:styleId="62">
    <w:name w:val="BodyText2"/>
    <w:basedOn w:val="1"/>
    <w:qFormat/>
    <w:uiPriority w:val="0"/>
    <w:pPr>
      <w:spacing w:line="360" w:lineRule="auto"/>
    </w:pPr>
    <w:rPr>
      <w:rFonts w:ascii="Times New Roman" w:hAnsi="Times New Roman"/>
      <w:sz w:val="24"/>
      <w:szCs w:val="24"/>
    </w:rPr>
  </w:style>
  <w:style w:type="paragraph" w:customStyle="1" w:styleId="63">
    <w:name w:val="NormalIndent"/>
    <w:basedOn w:val="1"/>
    <w:qFormat/>
    <w:uiPriority w:val="0"/>
    <w:pPr>
      <w:ind w:firstLine="420"/>
    </w:pPr>
    <w:rPr>
      <w:szCs w:val="20"/>
    </w:rPr>
  </w:style>
  <w:style w:type="paragraph" w:customStyle="1" w:styleId="64">
    <w:name w:val="BodyText"/>
    <w:basedOn w:val="1"/>
    <w:next w:val="62"/>
    <w:qFormat/>
    <w:uiPriority w:val="0"/>
    <w:pPr>
      <w:spacing w:after="120"/>
    </w:pPr>
  </w:style>
  <w:style w:type="paragraph" w:customStyle="1" w:styleId="65">
    <w:name w:val="BodyText1I"/>
    <w:basedOn w:val="64"/>
    <w:next w:val="66"/>
    <w:qFormat/>
    <w:uiPriority w:val="0"/>
    <w:pPr>
      <w:ind w:firstLine="420" w:firstLineChars="100"/>
    </w:pPr>
    <w:rPr>
      <w:rFonts w:ascii="Times New Roman" w:hAnsi="Times New Roman"/>
      <w:sz w:val="21"/>
      <w:szCs w:val="24"/>
    </w:rPr>
  </w:style>
  <w:style w:type="paragraph" w:customStyle="1" w:styleId="66">
    <w:name w:val="BodyText1I2"/>
    <w:basedOn w:val="67"/>
    <w:qFormat/>
    <w:uiPriority w:val="0"/>
    <w:pPr>
      <w:ind w:firstLine="420" w:firstLineChars="200"/>
    </w:pPr>
    <w:rPr>
      <w:sz w:val="21"/>
      <w:szCs w:val="24"/>
    </w:rPr>
  </w:style>
  <w:style w:type="paragraph" w:customStyle="1" w:styleId="67">
    <w:name w:val="BodyTextIndent"/>
    <w:basedOn w:val="1"/>
    <w:qFormat/>
    <w:uiPriority w:val="0"/>
    <w:pPr>
      <w:spacing w:after="120"/>
      <w:ind w:left="200" w:leftChars="200"/>
    </w:pPr>
    <w:rPr>
      <w:rFonts w:eastAsia="仿宋_GB2312"/>
      <w:sz w:val="30"/>
      <w:szCs w:val="20"/>
    </w:rPr>
  </w:style>
  <w:style w:type="paragraph" w:customStyle="1" w:styleId="68">
    <w:name w:val="AnnotationText"/>
    <w:basedOn w:val="1"/>
    <w:qFormat/>
    <w:uiPriority w:val="0"/>
    <w:pPr>
      <w:spacing w:line="240" w:lineRule="auto"/>
      <w:jc w:val="left"/>
    </w:pPr>
    <w:rPr>
      <w:sz w:val="21"/>
      <w:szCs w:val="21"/>
    </w:rPr>
  </w:style>
  <w:style w:type="paragraph" w:customStyle="1" w:styleId="69">
    <w:name w:val="TOC1"/>
    <w:basedOn w:val="1"/>
    <w:next w:val="1"/>
    <w:qFormat/>
    <w:uiPriority w:val="0"/>
    <w:pPr>
      <w:spacing w:before="120" w:after="120"/>
      <w:jc w:val="left"/>
    </w:pPr>
    <w:rPr>
      <w:rFonts w:ascii="Calibri" w:hAnsi="Calibri" w:cs="Calibri"/>
      <w:b/>
      <w:bCs/>
      <w:caps/>
      <w:kern w:val="0"/>
      <w:sz w:val="20"/>
      <w:szCs w:val="20"/>
      <w:lang w:eastAsia="en-US"/>
    </w:rPr>
  </w:style>
  <w:style w:type="paragraph" w:customStyle="1" w:styleId="70">
    <w:name w:val="PlainText"/>
    <w:basedOn w:val="1"/>
    <w:qFormat/>
    <w:uiPriority w:val="0"/>
    <w:rPr>
      <w:rFonts w:hAnsi="Courier New"/>
      <w:sz w:val="24"/>
      <w:szCs w:val="20"/>
    </w:rPr>
  </w:style>
  <w:style w:type="paragraph" w:customStyle="1" w:styleId="71">
    <w:name w:val="UserStyle_1"/>
    <w:qFormat/>
    <w:uiPriority w:val="0"/>
    <w:pPr>
      <w:spacing w:after="200" w:line="276" w:lineRule="auto"/>
      <w:textAlignment w:val="baseline"/>
    </w:pPr>
    <w:rPr>
      <w:rFonts w:ascii="宋体" w:hAnsi="Calibri" w:eastAsia="宋体" w:cs="黑体"/>
      <w:color w:val="000000"/>
      <w:sz w:val="24"/>
      <w:szCs w:val="24"/>
      <w:lang w:val="en-US" w:eastAsia="zh-CN" w:bidi="ar-SA"/>
    </w:rPr>
  </w:style>
  <w:style w:type="paragraph" w:customStyle="1" w:styleId="72">
    <w:name w:val="UserStyle_2"/>
    <w:basedOn w:val="1"/>
    <w:next w:val="73"/>
    <w:qFormat/>
    <w:uiPriority w:val="0"/>
    <w:pPr>
      <w:spacing w:after="120" w:line="240" w:lineRule="auto"/>
    </w:pPr>
  </w:style>
  <w:style w:type="paragraph" w:customStyle="1" w:styleId="73">
    <w:name w:val="UserStyle_3"/>
    <w:basedOn w:val="1"/>
    <w:qFormat/>
    <w:uiPriority w:val="0"/>
    <w:pPr>
      <w:spacing w:after="120" w:line="480" w:lineRule="auto"/>
    </w:pPr>
  </w:style>
  <w:style w:type="paragraph" w:customStyle="1" w:styleId="74">
    <w:name w:val="UserStyle_4"/>
    <w:basedOn w:val="1"/>
    <w:qFormat/>
    <w:uiPriority w:val="0"/>
    <w:pPr>
      <w:spacing w:line="360" w:lineRule="auto"/>
      <w:ind w:firstLine="200" w:firstLineChars="200"/>
    </w:pPr>
    <w:rPr>
      <w:sz w:val="24"/>
    </w:rPr>
  </w:style>
  <w:style w:type="paragraph" w:customStyle="1" w:styleId="75">
    <w:name w:val="UserStyle_5"/>
    <w:basedOn w:val="1"/>
    <w:qFormat/>
    <w:uiPriority w:val="0"/>
  </w:style>
  <w:style w:type="paragraph" w:customStyle="1" w:styleId="76">
    <w:name w:val="179"/>
    <w:basedOn w:val="1"/>
    <w:qFormat/>
    <w:uiPriority w:val="0"/>
    <w:pPr>
      <w:ind w:firstLine="200" w:firstLineChars="200"/>
    </w:pPr>
    <w:rPr>
      <w:rFonts w:ascii="Calibri" w:hAnsi="Calibri"/>
      <w:szCs w:val="22"/>
    </w:rPr>
  </w:style>
  <w:style w:type="paragraph" w:customStyle="1" w:styleId="77">
    <w:name w:val="UserStyle_6"/>
    <w:qFormat/>
    <w:uiPriority w:val="0"/>
    <w:pPr>
      <w:spacing w:after="200" w:line="276" w:lineRule="auto"/>
      <w:jc w:val="both"/>
      <w:textAlignment w:val="baseline"/>
    </w:pPr>
    <w:rPr>
      <w:rFonts w:ascii="Times New Roman" w:hAnsi="Times New Roman" w:eastAsia="宋体" w:cs="黑体"/>
      <w:kern w:val="2"/>
      <w:sz w:val="21"/>
      <w:szCs w:val="24"/>
      <w:lang w:val="en-US" w:eastAsia="zh-CN" w:bidi="ar-SA"/>
    </w:rPr>
  </w:style>
  <w:style w:type="paragraph" w:customStyle="1" w:styleId="78">
    <w:name w:val="shsj2em"/>
    <w:basedOn w:val="1"/>
    <w:qFormat/>
    <w:uiPriority w:val="0"/>
    <w:pPr>
      <w:ind w:firstLine="420"/>
      <w:jc w:val="left"/>
    </w:pPr>
    <w:rPr>
      <w:kern w:val="0"/>
    </w:rPr>
  </w:style>
  <w:style w:type="paragraph" w:customStyle="1" w:styleId="79">
    <w:name w:val="列出段落2"/>
    <w:basedOn w:val="1"/>
    <w:qFormat/>
    <w:uiPriority w:val="0"/>
    <w:pPr>
      <w:widowControl w:val="0"/>
      <w:spacing w:after="0" w:line="240" w:lineRule="auto"/>
      <w:ind w:firstLine="420" w:firstLineChars="200"/>
      <w:textAlignment w:val="auto"/>
    </w:pPr>
    <w:rPr>
      <w:rFonts w:ascii="Times New Roman" w:hAnsi="Times New Roman" w:cs="Times New Roman"/>
      <w:color w:val="auto"/>
      <w:sz w:val="21"/>
      <w:szCs w:val="20"/>
    </w:rPr>
  </w:style>
  <w:style w:type="character" w:customStyle="1" w:styleId="80">
    <w:name w:val="HTML 定义1"/>
    <w:basedOn w:val="24"/>
    <w:qFormat/>
    <w:uiPriority w:val="0"/>
  </w:style>
  <w:style w:type="character" w:customStyle="1" w:styleId="81">
    <w:name w:val="HTML 打字机1"/>
    <w:qFormat/>
    <w:uiPriority w:val="0"/>
    <w:rPr>
      <w:rFonts w:hint="default" w:ascii="monospace" w:hAnsi="monospace" w:eastAsia="monospace" w:cs="monospace"/>
      <w:sz w:val="20"/>
    </w:rPr>
  </w:style>
  <w:style w:type="character" w:customStyle="1" w:styleId="82">
    <w:name w:val="HTML 缩写1"/>
    <w:basedOn w:val="24"/>
    <w:qFormat/>
    <w:uiPriority w:val="0"/>
  </w:style>
  <w:style w:type="character" w:customStyle="1" w:styleId="83">
    <w:name w:val="HTML 变量1"/>
    <w:basedOn w:val="24"/>
    <w:qFormat/>
    <w:uiPriority w:val="0"/>
  </w:style>
  <w:style w:type="character" w:customStyle="1" w:styleId="84">
    <w:name w:val="HTML 代码1"/>
    <w:qFormat/>
    <w:uiPriority w:val="0"/>
    <w:rPr>
      <w:rFonts w:hint="default" w:ascii="monospace" w:hAnsi="monospace" w:eastAsia="monospace" w:cs="monospace"/>
      <w:sz w:val="20"/>
    </w:rPr>
  </w:style>
  <w:style w:type="character" w:customStyle="1" w:styleId="85">
    <w:name w:val="HTML 引文1"/>
    <w:basedOn w:val="24"/>
    <w:qFormat/>
    <w:uiPriority w:val="0"/>
  </w:style>
  <w:style w:type="character" w:customStyle="1" w:styleId="86">
    <w:name w:val="HTML 键盘1"/>
    <w:qFormat/>
    <w:uiPriority w:val="0"/>
    <w:rPr>
      <w:rFonts w:ascii="monospace" w:hAnsi="monospace" w:eastAsia="monospace" w:cs="monospace"/>
      <w:sz w:val="20"/>
    </w:rPr>
  </w:style>
  <w:style w:type="character" w:customStyle="1" w:styleId="87">
    <w:name w:val="HTML 样本1"/>
    <w:qFormat/>
    <w:uiPriority w:val="0"/>
    <w:rPr>
      <w:rFonts w:hint="default" w:ascii="monospace" w:hAnsi="monospace" w:eastAsia="monospace" w:cs="monospace"/>
    </w:rPr>
  </w:style>
  <w:style w:type="character" w:customStyle="1" w:styleId="88">
    <w:name w:val="Comment Reference1"/>
    <w:qFormat/>
    <w:uiPriority w:val="0"/>
    <w:rPr>
      <w:rFonts w:cs="Times New Roman"/>
      <w:sz w:val="21"/>
      <w:szCs w:val="21"/>
    </w:rPr>
  </w:style>
  <w:style w:type="character" w:customStyle="1" w:styleId="89">
    <w:name w:val="HTML Definition1"/>
    <w:qFormat/>
    <w:uiPriority w:val="0"/>
    <w:rPr>
      <w:rFonts w:cs="Times New Roman"/>
    </w:rPr>
  </w:style>
  <w:style w:type="character" w:customStyle="1" w:styleId="90">
    <w:name w:val="HTML Typewriter1"/>
    <w:qFormat/>
    <w:uiPriority w:val="0"/>
    <w:rPr>
      <w:rFonts w:ascii="monospace" w:hAnsi="monospace" w:cs="monospace"/>
      <w:sz w:val="20"/>
    </w:rPr>
  </w:style>
  <w:style w:type="character" w:customStyle="1" w:styleId="91">
    <w:name w:val="HTML Acronym1"/>
    <w:qFormat/>
    <w:uiPriority w:val="0"/>
    <w:rPr>
      <w:rFonts w:cs="Times New Roman"/>
    </w:rPr>
  </w:style>
  <w:style w:type="character" w:customStyle="1" w:styleId="92">
    <w:name w:val="HTML Variable1"/>
    <w:qFormat/>
    <w:uiPriority w:val="0"/>
    <w:rPr>
      <w:rFonts w:cs="Times New Roman"/>
    </w:rPr>
  </w:style>
  <w:style w:type="character" w:customStyle="1" w:styleId="93">
    <w:name w:val="HTML Code1"/>
    <w:qFormat/>
    <w:uiPriority w:val="0"/>
    <w:rPr>
      <w:rFonts w:ascii="monospace" w:hAnsi="monospace" w:cs="monospace"/>
      <w:sz w:val="20"/>
    </w:rPr>
  </w:style>
  <w:style w:type="character" w:customStyle="1" w:styleId="94">
    <w:name w:val="HTML Cite1"/>
    <w:qFormat/>
    <w:uiPriority w:val="0"/>
    <w:rPr>
      <w:rFonts w:cs="Times New Roman"/>
    </w:rPr>
  </w:style>
  <w:style w:type="character" w:customStyle="1" w:styleId="95">
    <w:name w:val="HTML Keyboard1"/>
    <w:qFormat/>
    <w:uiPriority w:val="0"/>
    <w:rPr>
      <w:rFonts w:ascii="monospace" w:hAnsi="monospace" w:cs="monospace"/>
      <w:sz w:val="20"/>
    </w:rPr>
  </w:style>
  <w:style w:type="character" w:customStyle="1" w:styleId="96">
    <w:name w:val="HTML Sample1"/>
    <w:qFormat/>
    <w:uiPriority w:val="0"/>
    <w:rPr>
      <w:rFonts w:ascii="monospace" w:hAnsi="monospace" w:cs="monospace"/>
    </w:rPr>
  </w:style>
  <w:style w:type="character" w:customStyle="1" w:styleId="97">
    <w:name w:val="NormalCharacter"/>
    <w:qFormat/>
    <w:uiPriority w:val="0"/>
  </w:style>
  <w:style w:type="character" w:customStyle="1" w:styleId="98">
    <w:name w:val="PageNumber"/>
    <w:qFormat/>
    <w:uiPriority w:val="0"/>
    <w:rPr>
      <w:rFonts w:ascii="Times New Roman" w:hAnsi="Times New Roman" w:eastAsia="宋体"/>
    </w:rPr>
  </w:style>
  <w:style w:type="character" w:customStyle="1" w:styleId="99">
    <w:name w:val="hover15"/>
    <w:qFormat/>
    <w:uiPriority w:val="0"/>
    <w:rPr>
      <w:rFonts w:cs="Times New Roman"/>
    </w:rPr>
  </w:style>
  <w:style w:type="character" w:customStyle="1" w:styleId="100">
    <w:name w:val="hover17"/>
    <w:qFormat/>
    <w:uiPriority w:val="0"/>
    <w:rPr>
      <w:rFonts w:cs="Times New Roman"/>
    </w:rPr>
  </w:style>
  <w:style w:type="character" w:customStyle="1" w:styleId="101">
    <w:name w:val="hover16"/>
    <w:qFormat/>
    <w:uiPriority w:val="0"/>
    <w:rPr>
      <w:rFonts w:cs="Times New Roman"/>
    </w:rPr>
  </w:style>
  <w:style w:type="character" w:customStyle="1" w:styleId="102">
    <w:name w:val="font61"/>
    <w:qFormat/>
    <w:uiPriority w:val="0"/>
    <w:rPr>
      <w:rFonts w:ascii="Symbol" w:hAnsi="Symbol" w:cs="Symbol"/>
      <w:color w:val="000000"/>
      <w:sz w:val="18"/>
      <w:szCs w:val="18"/>
      <w:u w:val="none"/>
    </w:rPr>
  </w:style>
  <w:style w:type="character" w:customStyle="1" w:styleId="103">
    <w:name w:val="font11"/>
    <w:qFormat/>
    <w:uiPriority w:val="0"/>
    <w:rPr>
      <w:rFonts w:ascii="宋体" w:hAnsi="宋体" w:eastAsia="宋体" w:cs="宋体"/>
      <w:color w:val="000000"/>
      <w:sz w:val="18"/>
      <w:szCs w:val="18"/>
      <w:u w:val="none"/>
    </w:rPr>
  </w:style>
  <w:style w:type="character" w:customStyle="1" w:styleId="104">
    <w:name w:val="font31"/>
    <w:qFormat/>
    <w:uiPriority w:val="0"/>
    <w:rPr>
      <w:rFonts w:ascii="宋体" w:hAnsi="宋体" w:eastAsia="宋体" w:cs="宋体"/>
      <w:color w:val="FF0000"/>
      <w:sz w:val="20"/>
      <w:szCs w:val="20"/>
      <w:u w:val="none"/>
    </w:rPr>
  </w:style>
  <w:style w:type="character" w:customStyle="1" w:styleId="105">
    <w:name w:val="font101"/>
    <w:qFormat/>
    <w:uiPriority w:val="0"/>
    <w:rPr>
      <w:rFonts w:ascii="Arial" w:hAnsi="Arial" w:cs="Arial"/>
      <w:color w:val="000000"/>
      <w:sz w:val="24"/>
      <w:szCs w:val="24"/>
      <w:u w:val="none"/>
    </w:rPr>
  </w:style>
  <w:style w:type="paragraph" w:customStyle="1" w:styleId="106">
    <w:name w:val="正文1"/>
    <w:basedOn w:val="1"/>
    <w:qFormat/>
    <w:uiPriority w:val="0"/>
    <w:pPr>
      <w:jc w:val="left"/>
    </w:pPr>
  </w:style>
  <w:style w:type="paragraph" w:customStyle="1" w:styleId="107">
    <w:name w:val="Table Paragraph"/>
    <w:basedOn w:val="1"/>
    <w:qFormat/>
    <w:uiPriority w:val="1"/>
  </w:style>
  <w:style w:type="paragraph" w:styleId="108">
    <w:name w:val="List Paragraph"/>
    <w:basedOn w:val="1"/>
    <w:qFormat/>
    <w:uiPriority w:val="34"/>
    <w:pPr>
      <w:widowControl w:val="0"/>
      <w:ind w:firstLine="420" w:firstLineChars="200"/>
      <w:textAlignment w:val="auto"/>
    </w:pPr>
    <w:rPr>
      <w:rFonts w:ascii="Times New Roman" w:hAnsi="Times New Roman" w:cs="Times New Roman"/>
      <w:color w:val="auto"/>
      <w:szCs w:val="24"/>
    </w:rPr>
  </w:style>
  <w:style w:type="character" w:customStyle="1" w:styleId="109">
    <w:name w:val="first-child"/>
    <w:basedOn w:val="24"/>
    <w:qFormat/>
    <w:uiPriority w:val="0"/>
    <w:rPr>
      <w:color w:val="1F3149"/>
      <w:sz w:val="24"/>
      <w:szCs w:val="24"/>
    </w:rPr>
  </w:style>
  <w:style w:type="character" w:customStyle="1" w:styleId="110">
    <w:name w:val="first-child1"/>
    <w:basedOn w:val="24"/>
    <w:qFormat/>
    <w:uiPriority w:val="0"/>
    <w:rPr>
      <w:color w:val="1F3149"/>
      <w:sz w:val="24"/>
      <w:szCs w:val="24"/>
    </w:rPr>
  </w:style>
  <w:style w:type="character" w:customStyle="1" w:styleId="111">
    <w:name w:val="icon_ds"/>
    <w:basedOn w:val="24"/>
    <w:qFormat/>
    <w:uiPriority w:val="0"/>
    <w:rPr>
      <w:sz w:val="21"/>
      <w:szCs w:val="21"/>
    </w:rPr>
  </w:style>
  <w:style w:type="character" w:customStyle="1" w:styleId="112">
    <w:name w:val="icon_ds1"/>
    <w:basedOn w:val="24"/>
    <w:qFormat/>
    <w:uiPriority w:val="0"/>
  </w:style>
  <w:style w:type="character" w:customStyle="1" w:styleId="113">
    <w:name w:val="fr"/>
    <w:basedOn w:val="24"/>
    <w:qFormat/>
    <w:uiPriority w:val="0"/>
  </w:style>
  <w:style w:type="character" w:customStyle="1" w:styleId="114">
    <w:name w:val="xiadan"/>
    <w:basedOn w:val="24"/>
    <w:qFormat/>
    <w:uiPriority w:val="0"/>
    <w:rPr>
      <w:shd w:val="clear" w:fill="E4393C"/>
    </w:rPr>
  </w:style>
  <w:style w:type="character" w:customStyle="1" w:styleId="115">
    <w:name w:val="icon_gys"/>
    <w:basedOn w:val="24"/>
    <w:qFormat/>
    <w:uiPriority w:val="0"/>
    <w:rPr>
      <w:sz w:val="21"/>
      <w:szCs w:val="21"/>
    </w:rPr>
  </w:style>
  <w:style w:type="paragraph" w:customStyle="1" w:styleId="116">
    <w:name w:val="Default"/>
    <w:next w:val="1"/>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117">
    <w:name w:val="大标题"/>
    <w:basedOn w:val="1"/>
    <w:next w:val="21"/>
    <w:qFormat/>
    <w:uiPriority w:val="0"/>
    <w:pPr>
      <w:jc w:val="center"/>
    </w:pPr>
    <w:rPr>
      <w:rFonts w:ascii="Arial" w:hAnsi="Arial" w:eastAsia="宋体"/>
      <w:b/>
      <w:sz w:val="28"/>
      <w:szCs w:val="24"/>
    </w:rPr>
  </w:style>
  <w:style w:type="paragraph" w:customStyle="1" w:styleId="118">
    <w:name w:val="Body text|1"/>
    <w:basedOn w:val="1"/>
    <w:qFormat/>
    <w:uiPriority w:val="99"/>
    <w:pPr>
      <w:spacing w:line="394" w:lineRule="auto"/>
      <w:ind w:firstLine="400"/>
      <w:jc w:val="left"/>
    </w:pPr>
    <w:rPr>
      <w:rFonts w:ascii="宋体" w:hAnsi="宋体" w:cs="宋体"/>
      <w:kern w:val="0"/>
      <w:sz w:val="30"/>
      <w:szCs w:val="30"/>
    </w:rPr>
  </w:style>
  <w:style w:type="paragraph" w:customStyle="1" w:styleId="119">
    <w:name w:val="1.正文"/>
    <w:basedOn w:val="1"/>
    <w:qFormat/>
    <w:uiPriority w:val="0"/>
    <w:pPr>
      <w:spacing w:line="360" w:lineRule="auto"/>
      <w:ind w:left="540" w:leftChars="225" w:firstLine="540" w:firstLineChars="225"/>
    </w:pPr>
    <w:rPr>
      <w:rFonts w:eastAsia="仿宋_GB2312"/>
      <w:kern w:val="0"/>
      <w:sz w:val="24"/>
      <w:szCs w:val="24"/>
    </w:rPr>
  </w:style>
  <w:style w:type="paragraph" w:customStyle="1" w:styleId="120">
    <w:name w:val="无间隔1"/>
    <w:basedOn w:val="1"/>
    <w:qFormat/>
    <w:uiPriority w:val="99"/>
    <w:pPr>
      <w:spacing w:line="400" w:lineRule="exact"/>
    </w:pPr>
    <w:rPr>
      <w:sz w:val="24"/>
    </w:rPr>
  </w:style>
  <w:style w:type="paragraph" w:customStyle="1" w:styleId="121">
    <w:name w:val="Heading #2|1"/>
    <w:basedOn w:val="1"/>
    <w:qFormat/>
    <w:uiPriority w:val="0"/>
    <w:pPr>
      <w:widowControl w:val="0"/>
      <w:shd w:val="clear" w:color="auto" w:fill="auto"/>
      <w:spacing w:after="110" w:line="276" w:lineRule="auto"/>
      <w:outlineLvl w:val="1"/>
    </w:pPr>
    <w:rPr>
      <w:rFonts w:ascii="宋体" w:hAnsi="宋体" w:eastAsia="宋体" w:cs="宋体"/>
      <w:sz w:val="22"/>
      <w:szCs w:val="22"/>
      <w:u w:val="none"/>
      <w:shd w:val="clear" w:color="auto" w:fill="auto"/>
      <w:lang w:val="zh-TW" w:eastAsia="zh-TW" w:bidi="zh-TW"/>
    </w:rPr>
  </w:style>
  <w:style w:type="paragraph" w:customStyle="1" w:styleId="122">
    <w:name w:val="Other|1"/>
    <w:basedOn w:val="1"/>
    <w:qFormat/>
    <w:uiPriority w:val="0"/>
    <w:pPr>
      <w:widowControl w:val="0"/>
      <w:shd w:val="clear" w:color="auto" w:fill="auto"/>
      <w:spacing w:line="442" w:lineRule="auto"/>
      <w:ind w:firstLine="400"/>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71</Pages>
  <Words>32738</Words>
  <Characters>34694</Characters>
  <Paragraphs>1136</Paragraphs>
  <TotalTime>128</TotalTime>
  <ScaleCrop>false</ScaleCrop>
  <LinksUpToDate>false</LinksUpToDate>
  <CharactersWithSpaces>36089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2020-05-22T22:35:00Z</dcterms:created>
  <dc:creator>lcq</dc:creator>
  <cp:lastModifiedBy>admin</cp:lastModifiedBy>
  <dcterms:modified xsi:type="dcterms:W3CDTF">2024-10-15T09:37:51Z</dcterms:modified>
  <dc:title>Administrator</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DB4D19B06B354E7097D37FEAEE06538A_13</vt:lpwstr>
  </property>
</Properties>
</file>