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AB3D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巩义市教育局教育工会2025年春节福利采购项目</w:t>
      </w:r>
    </w:p>
    <w:p w14:paraId="5861B826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得分排序表</w:t>
      </w:r>
    </w:p>
    <w:p w14:paraId="7524F691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D216712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</w:pPr>
    </w:p>
    <w:p w14:paraId="6A3BAF79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询价小组对各供应商的响应文件进行了询价，经审查各供应商的响应文件均符合文件要求，询价小组根据采购文件的规定确定各供应商的排序如下：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8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313"/>
        <w:gridCol w:w="1450"/>
        <w:gridCol w:w="1416"/>
        <w:gridCol w:w="988"/>
      </w:tblGrid>
      <w:tr w14:paraId="1323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9FDC67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3" w:type="dxa"/>
            <w:vAlign w:val="center"/>
          </w:tcPr>
          <w:p w14:paraId="0027570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50" w:type="dxa"/>
            <w:vAlign w:val="center"/>
          </w:tcPr>
          <w:p w14:paraId="7C10E2D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套餐价（元）</w:t>
            </w:r>
          </w:p>
        </w:tc>
        <w:tc>
          <w:tcPr>
            <w:tcW w:w="1416" w:type="dxa"/>
            <w:vAlign w:val="center"/>
          </w:tcPr>
          <w:p w14:paraId="07AF951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投标总价（元）</w:t>
            </w:r>
          </w:p>
        </w:tc>
        <w:tc>
          <w:tcPr>
            <w:tcW w:w="988" w:type="dxa"/>
            <w:vAlign w:val="center"/>
          </w:tcPr>
          <w:p w14:paraId="22DC242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120E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8B5C07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3" w:type="dxa"/>
            <w:vAlign w:val="center"/>
          </w:tcPr>
          <w:p w14:paraId="395B746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河南红渠食材供应链有限公司</w:t>
            </w:r>
          </w:p>
        </w:tc>
        <w:tc>
          <w:tcPr>
            <w:tcW w:w="1450" w:type="dxa"/>
            <w:vAlign w:val="center"/>
          </w:tcPr>
          <w:p w14:paraId="7F1BA3DF">
            <w:pPr>
              <w:tabs>
                <w:tab w:val="left" w:pos="554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219.9</w:t>
            </w:r>
          </w:p>
        </w:tc>
        <w:tc>
          <w:tcPr>
            <w:tcW w:w="1416" w:type="dxa"/>
            <w:vAlign w:val="center"/>
          </w:tcPr>
          <w:p w14:paraId="6C7045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1715220.00</w:t>
            </w:r>
          </w:p>
        </w:tc>
        <w:tc>
          <w:tcPr>
            <w:tcW w:w="988" w:type="dxa"/>
            <w:vAlign w:val="center"/>
          </w:tcPr>
          <w:p w14:paraId="5057C06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3DFD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3358A13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3" w:type="dxa"/>
            <w:vAlign w:val="center"/>
          </w:tcPr>
          <w:p w14:paraId="4D79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郑州金苹果商贸有限公司 </w:t>
            </w:r>
          </w:p>
        </w:tc>
        <w:tc>
          <w:tcPr>
            <w:tcW w:w="1450" w:type="dxa"/>
            <w:vAlign w:val="center"/>
          </w:tcPr>
          <w:p w14:paraId="5A387F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219.4</w:t>
            </w:r>
          </w:p>
        </w:tc>
        <w:tc>
          <w:tcPr>
            <w:tcW w:w="1416" w:type="dxa"/>
            <w:vAlign w:val="center"/>
          </w:tcPr>
          <w:p w14:paraId="57D049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1711320.00</w:t>
            </w:r>
          </w:p>
        </w:tc>
        <w:tc>
          <w:tcPr>
            <w:tcW w:w="988" w:type="dxa"/>
            <w:vAlign w:val="center"/>
          </w:tcPr>
          <w:p w14:paraId="074789EF">
            <w:pPr>
              <w:tabs>
                <w:tab w:val="left" w:pos="259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4F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17AD42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3" w:type="dxa"/>
            <w:vAlign w:val="center"/>
          </w:tcPr>
          <w:p w14:paraId="07A1E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巩义市良宇商贸有限公司   </w:t>
            </w:r>
          </w:p>
        </w:tc>
        <w:tc>
          <w:tcPr>
            <w:tcW w:w="1450" w:type="dxa"/>
            <w:vAlign w:val="center"/>
          </w:tcPr>
          <w:p w14:paraId="02E609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416" w:type="dxa"/>
            <w:vAlign w:val="center"/>
          </w:tcPr>
          <w:p w14:paraId="06823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1700400.00</w:t>
            </w:r>
          </w:p>
        </w:tc>
        <w:tc>
          <w:tcPr>
            <w:tcW w:w="988" w:type="dxa"/>
            <w:vAlign w:val="center"/>
          </w:tcPr>
          <w:p w14:paraId="213EE3A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</w:tbl>
    <w:p w14:paraId="13047EE1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pacing w:val="-8"/>
          <w:sz w:val="24"/>
        </w:rPr>
        <w:t>成交候选人</w:t>
      </w:r>
      <w:r>
        <w:rPr>
          <w:rFonts w:hint="eastAsia" w:ascii="宋体" w:hAnsi="宋体"/>
          <w:b/>
          <w:bCs w:val="0"/>
          <w:color w:val="auto"/>
          <w:spacing w:val="-8"/>
          <w:sz w:val="24"/>
          <w:lang w:eastAsia="zh-CN"/>
        </w:rPr>
        <w:t>名单</w:t>
      </w:r>
    </w:p>
    <w:p w14:paraId="6B260D34"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/>
          <w:color w:val="auto"/>
          <w:spacing w:val="-2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招标</w:t>
      </w:r>
      <w:r>
        <w:rPr>
          <w:rFonts w:hint="eastAsia" w:ascii="宋体" w:hAnsi="宋体"/>
          <w:color w:val="auto"/>
          <w:sz w:val="24"/>
        </w:rPr>
        <w:t>小组</w:t>
      </w:r>
      <w:r>
        <w:rPr>
          <w:rFonts w:hint="eastAsia" w:ascii="宋体" w:hAnsi="宋体"/>
          <w:color w:val="auto"/>
          <w:spacing w:val="-2"/>
          <w:sz w:val="24"/>
        </w:rPr>
        <w:t>按照</w:t>
      </w:r>
      <w:r>
        <w:rPr>
          <w:rFonts w:hint="eastAsia" w:ascii="宋体" w:hAnsi="宋体"/>
          <w:color w:val="auto"/>
          <w:spacing w:val="-2"/>
          <w:sz w:val="24"/>
          <w:lang w:eastAsia="zh-CN"/>
        </w:rPr>
        <w:t>招标</w:t>
      </w:r>
      <w:r>
        <w:rPr>
          <w:rFonts w:hint="eastAsia" w:ascii="宋体" w:hAnsi="宋体"/>
          <w:color w:val="auto"/>
          <w:spacing w:val="-2"/>
          <w:sz w:val="24"/>
        </w:rPr>
        <w:t>文件规定，推荐成交候选人如下：</w:t>
      </w:r>
    </w:p>
    <w:p w14:paraId="67C354C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巩义市良宇商贸有限公司  </w:t>
      </w:r>
      <w:bookmarkStart w:id="0" w:name="_GoBack"/>
      <w:bookmarkEnd w:id="0"/>
    </w:p>
    <w:p w14:paraId="2E47307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郑州金苹果商贸有限公司 </w:t>
      </w:r>
    </w:p>
    <w:p w14:paraId="1B01A56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河南红渠食材供应链有限公司</w:t>
      </w:r>
    </w:p>
    <w:p w14:paraId="021BF11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00172A27"/>
    <w:rsid w:val="010A0E64"/>
    <w:rsid w:val="02076F1C"/>
    <w:rsid w:val="07FE21DB"/>
    <w:rsid w:val="0B725406"/>
    <w:rsid w:val="0C7071E4"/>
    <w:rsid w:val="102B5C60"/>
    <w:rsid w:val="10F13FE8"/>
    <w:rsid w:val="13950B66"/>
    <w:rsid w:val="15EE3555"/>
    <w:rsid w:val="1655716F"/>
    <w:rsid w:val="1D0D1432"/>
    <w:rsid w:val="1F3225AD"/>
    <w:rsid w:val="26EC030B"/>
    <w:rsid w:val="2E913546"/>
    <w:rsid w:val="30BB0AEF"/>
    <w:rsid w:val="3406680D"/>
    <w:rsid w:val="391D4354"/>
    <w:rsid w:val="3B293484"/>
    <w:rsid w:val="3C6168E5"/>
    <w:rsid w:val="41FA709D"/>
    <w:rsid w:val="42885319"/>
    <w:rsid w:val="48BB02CE"/>
    <w:rsid w:val="4A231F5B"/>
    <w:rsid w:val="4C1C2604"/>
    <w:rsid w:val="4DA7500B"/>
    <w:rsid w:val="4E860C0A"/>
    <w:rsid w:val="50EC48E0"/>
    <w:rsid w:val="514C1822"/>
    <w:rsid w:val="5B8F417D"/>
    <w:rsid w:val="5BCF0251"/>
    <w:rsid w:val="5BE30367"/>
    <w:rsid w:val="5CD52621"/>
    <w:rsid w:val="5DD0520B"/>
    <w:rsid w:val="61E575C5"/>
    <w:rsid w:val="653D6B73"/>
    <w:rsid w:val="69567F9E"/>
    <w:rsid w:val="6A3F1482"/>
    <w:rsid w:val="6D5C528B"/>
    <w:rsid w:val="6F525DFE"/>
    <w:rsid w:val="72DC538D"/>
    <w:rsid w:val="73915243"/>
    <w:rsid w:val="74FE444B"/>
    <w:rsid w:val="76C9109B"/>
    <w:rsid w:val="79DF6AD7"/>
    <w:rsid w:val="7D5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  <w:rPr>
      <w:vanish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autoRedefine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834</Words>
  <Characters>943</Characters>
  <Lines>0</Lines>
  <Paragraphs>0</Paragraphs>
  <TotalTime>9</TotalTime>
  <ScaleCrop>false</ScaleCrop>
  <LinksUpToDate>false</LinksUpToDate>
  <CharactersWithSpaces>966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Administrator</cp:lastModifiedBy>
  <dcterms:modified xsi:type="dcterms:W3CDTF">2024-12-18T07:09:27Z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0CD3D0CE37D940749A730B0E5373820A</vt:lpwstr>
  </property>
</Properties>
</file>