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BBDF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巩义市大峪沟镇人民政府2025年巩义市大峪沟镇王河村村组道路项目</w:t>
      </w:r>
    </w:p>
    <w:p w14:paraId="68862C24">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竞争性磋商公告</w:t>
      </w:r>
    </w:p>
    <w:p w14:paraId="460C1A79">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项目概况</w:t>
      </w:r>
    </w:p>
    <w:p w14:paraId="4357CC8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巩义市大峪沟镇人民政府2025年巩义市大峪沟镇王河村村组道路项目</w:t>
      </w:r>
      <w:r>
        <w:rPr>
          <w:rFonts w:hint="eastAsia" w:ascii="宋体" w:hAnsi="宋体" w:eastAsia="宋体" w:cs="宋体"/>
          <w:color w:val="auto"/>
          <w:sz w:val="21"/>
          <w:szCs w:val="21"/>
          <w:highlight w:val="none"/>
          <w:lang w:eastAsia="zh-CN"/>
        </w:rPr>
        <w:t>的潜在供应商应在《巩义市公共资源交易中心网站》获取磋商文件，并于202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日09：</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0（北京时间）前递交响应文件。</w:t>
      </w:r>
    </w:p>
    <w:p w14:paraId="746C280A">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color w:val="auto"/>
          <w:sz w:val="21"/>
          <w:szCs w:val="21"/>
          <w:highlight w:val="none"/>
          <w:lang w:eastAsia="zh-CN"/>
        </w:rPr>
      </w:pPr>
      <w:bookmarkStart w:id="0" w:name="_Toc23734"/>
      <w:bookmarkStart w:id="1" w:name="_Toc10367"/>
      <w:bookmarkStart w:id="2" w:name="_Toc25601"/>
      <w:r>
        <w:rPr>
          <w:rFonts w:hint="eastAsia" w:ascii="宋体" w:hAnsi="宋体" w:eastAsia="宋体" w:cs="宋体"/>
          <w:color w:val="auto"/>
          <w:sz w:val="21"/>
          <w:szCs w:val="21"/>
          <w:highlight w:val="none"/>
          <w:lang w:eastAsia="zh-CN"/>
        </w:rPr>
        <w:t>一、</w:t>
      </w:r>
      <w:r>
        <w:rPr>
          <w:rFonts w:hint="eastAsia" w:ascii="宋体" w:hAnsi="宋体" w:eastAsia="宋体" w:cs="宋体"/>
          <w:b/>
          <w:bCs/>
          <w:color w:val="auto"/>
          <w:sz w:val="21"/>
          <w:szCs w:val="21"/>
          <w:highlight w:val="none"/>
          <w:lang w:eastAsia="zh-CN"/>
        </w:rPr>
        <w:t>项目基本概况</w:t>
      </w:r>
      <w:bookmarkEnd w:id="0"/>
      <w:bookmarkEnd w:id="1"/>
      <w:bookmarkEnd w:id="2"/>
    </w:p>
    <w:p w14:paraId="50055BC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3" w:name="_Toc19061"/>
      <w:bookmarkStart w:id="4" w:name="_Toc28769"/>
      <w:bookmarkStart w:id="5" w:name="_Toc18646"/>
      <w:r>
        <w:rPr>
          <w:rFonts w:hint="eastAsia" w:ascii="宋体" w:hAnsi="宋体" w:eastAsia="宋体" w:cs="宋体"/>
          <w:b w:val="0"/>
          <w:bCs w:val="0"/>
          <w:color w:val="auto"/>
          <w:sz w:val="21"/>
          <w:szCs w:val="21"/>
          <w:highlight w:val="none"/>
          <w:lang w:eastAsia="zh-CN"/>
        </w:rPr>
        <w:t>1.项目名称：</w:t>
      </w:r>
      <w:r>
        <w:rPr>
          <w:rFonts w:hint="eastAsia" w:ascii="宋体" w:hAnsi="宋体" w:eastAsia="宋体" w:cs="宋体"/>
          <w:b w:val="0"/>
          <w:bCs w:val="0"/>
          <w:color w:val="auto"/>
          <w:sz w:val="21"/>
          <w:szCs w:val="21"/>
          <w:highlight w:val="none"/>
          <w:lang w:val="en-US" w:eastAsia="zh-CN"/>
        </w:rPr>
        <w:t>巩义市大峪沟镇人民政府2025年巩义市大峪沟镇王河村村组道路项目</w:t>
      </w:r>
      <w:r>
        <w:rPr>
          <w:rFonts w:hint="eastAsia" w:ascii="宋体" w:hAnsi="宋体" w:eastAsia="宋体" w:cs="宋体"/>
          <w:b w:val="0"/>
          <w:bCs w:val="0"/>
          <w:color w:val="auto"/>
          <w:sz w:val="21"/>
          <w:szCs w:val="21"/>
          <w:highlight w:val="none"/>
          <w:lang w:eastAsia="zh-CN"/>
        </w:rPr>
        <w:t>；</w:t>
      </w:r>
      <w:bookmarkEnd w:id="3"/>
      <w:bookmarkEnd w:id="4"/>
    </w:p>
    <w:p w14:paraId="1C1BA17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6" w:name="_Toc28608"/>
      <w:bookmarkStart w:id="7" w:name="_Toc27559"/>
      <w:r>
        <w:rPr>
          <w:rFonts w:hint="eastAsia" w:ascii="宋体" w:hAnsi="宋体" w:eastAsia="宋体" w:cs="宋体"/>
          <w:b w:val="0"/>
          <w:bCs w:val="0"/>
          <w:color w:val="auto"/>
          <w:sz w:val="21"/>
          <w:szCs w:val="21"/>
          <w:highlight w:val="none"/>
          <w:lang w:eastAsia="zh-CN"/>
        </w:rPr>
        <w:t>2.采购编号：巩财磋商采购-202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w:t>
      </w:r>
      <w:bookmarkEnd w:id="6"/>
      <w:bookmarkEnd w:id="7"/>
    </w:p>
    <w:p w14:paraId="64DC74A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8" w:name="_Toc6348"/>
      <w:bookmarkStart w:id="9" w:name="_Toc30487"/>
      <w:r>
        <w:rPr>
          <w:rFonts w:hint="eastAsia" w:ascii="宋体" w:hAnsi="宋体" w:eastAsia="宋体" w:cs="宋体"/>
          <w:b w:val="0"/>
          <w:bCs w:val="0"/>
          <w:color w:val="auto"/>
          <w:sz w:val="21"/>
          <w:szCs w:val="21"/>
          <w:highlight w:val="none"/>
          <w:lang w:eastAsia="zh-CN"/>
        </w:rPr>
        <w:t>3.采购方式：竞争性磋商；</w:t>
      </w:r>
      <w:bookmarkEnd w:id="8"/>
      <w:bookmarkEnd w:id="9"/>
    </w:p>
    <w:p w14:paraId="1D6E91A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1"/>
        <w:rPr>
          <w:rFonts w:hint="eastAsia" w:ascii="宋体" w:hAnsi="宋体" w:eastAsia="宋体" w:cs="宋体"/>
          <w:sz w:val="21"/>
          <w:szCs w:val="21"/>
          <w:highlight w:val="none"/>
          <w:lang w:eastAsia="zh-CN"/>
        </w:rPr>
      </w:pPr>
      <w:bookmarkStart w:id="10" w:name="_Toc433"/>
      <w:bookmarkStart w:id="11" w:name="_Toc25489"/>
      <w:r>
        <w:rPr>
          <w:rFonts w:hint="eastAsia" w:ascii="宋体" w:hAnsi="宋体" w:eastAsia="宋体" w:cs="宋体"/>
          <w:b w:val="0"/>
          <w:bCs w:val="0"/>
          <w:color w:val="auto"/>
          <w:sz w:val="21"/>
          <w:szCs w:val="21"/>
          <w:highlight w:val="none"/>
          <w:lang w:eastAsia="zh-CN"/>
        </w:rPr>
        <w:t>4.预算金额：</w:t>
      </w:r>
      <w:bookmarkEnd w:id="10"/>
      <w:r>
        <w:rPr>
          <w:rFonts w:hint="eastAsia" w:ascii="宋体" w:hAnsi="宋体" w:eastAsia="宋体" w:cs="宋体"/>
          <w:sz w:val="21"/>
          <w:szCs w:val="21"/>
          <w:highlight w:val="none"/>
          <w:lang w:val="en-US" w:eastAsia="zh-CN"/>
        </w:rPr>
        <w:t>1159463.00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bookmarkEnd w:id="11"/>
    </w:p>
    <w:p w14:paraId="63F03AAA">
      <w:pPr>
        <w:keepNext w:val="0"/>
        <w:keepLines w:val="0"/>
        <w:pageBreakBefore w:val="0"/>
        <w:widowControl w:val="0"/>
        <w:kinsoku/>
        <w:wordWrap/>
        <w:overflowPunct/>
        <w:topLinePunct w:val="0"/>
        <w:autoSpaceDE/>
        <w:autoSpaceDN/>
        <w:bidi w:val="0"/>
        <w:adjustRightInd/>
        <w:snapToGrid/>
        <w:spacing w:line="360" w:lineRule="auto"/>
        <w:ind w:left="0" w:leftChars="0" w:right="0" w:firstLine="630" w:firstLineChars="300"/>
        <w:jc w:val="left"/>
        <w:textAlignment w:val="auto"/>
        <w:outlineLvl w:val="1"/>
        <w:rPr>
          <w:rFonts w:hint="eastAsia" w:ascii="宋体" w:hAnsi="宋体" w:eastAsia="宋体" w:cs="宋体"/>
          <w:b w:val="0"/>
          <w:bCs w:val="0"/>
          <w:color w:val="auto"/>
          <w:sz w:val="21"/>
          <w:szCs w:val="21"/>
          <w:highlight w:val="none"/>
          <w:lang w:eastAsia="zh-CN"/>
        </w:rPr>
      </w:pPr>
      <w:bookmarkStart w:id="12" w:name="_Toc16242"/>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1159463.00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bookmarkEnd w:id="12"/>
    </w:p>
    <w:tbl>
      <w:tblPr>
        <w:tblStyle w:val="8"/>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78"/>
        <w:gridCol w:w="4311"/>
        <w:gridCol w:w="1650"/>
        <w:gridCol w:w="1797"/>
      </w:tblGrid>
      <w:tr w14:paraId="30F4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0" w:type="dxa"/>
            <w:noWrap w:val="0"/>
            <w:vAlign w:val="center"/>
          </w:tcPr>
          <w:p w14:paraId="6945B982">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bCs/>
                <w:color w:val="auto"/>
                <w:sz w:val="21"/>
                <w:szCs w:val="21"/>
                <w:highlight w:val="none"/>
                <w:lang w:eastAsia="zh-CN"/>
              </w:rPr>
            </w:pPr>
            <w:bookmarkStart w:id="13" w:name="_Toc5024"/>
            <w:bookmarkStart w:id="14" w:name="_Toc3439"/>
            <w:r>
              <w:rPr>
                <w:rFonts w:hint="eastAsia" w:ascii="宋体" w:hAnsi="宋体" w:eastAsia="宋体" w:cs="宋体"/>
                <w:b/>
                <w:bCs/>
                <w:color w:val="auto"/>
                <w:sz w:val="21"/>
                <w:szCs w:val="21"/>
                <w:highlight w:val="none"/>
                <w:lang w:eastAsia="zh-CN"/>
              </w:rPr>
              <w:t>序号</w:t>
            </w:r>
            <w:bookmarkEnd w:id="13"/>
            <w:bookmarkEnd w:id="14"/>
          </w:p>
        </w:tc>
        <w:tc>
          <w:tcPr>
            <w:tcW w:w="1478" w:type="dxa"/>
            <w:noWrap w:val="0"/>
            <w:vAlign w:val="center"/>
          </w:tcPr>
          <w:p w14:paraId="6A4161B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bCs/>
                <w:color w:val="auto"/>
                <w:sz w:val="21"/>
                <w:szCs w:val="21"/>
                <w:highlight w:val="none"/>
                <w:lang w:eastAsia="zh-CN"/>
              </w:rPr>
            </w:pPr>
            <w:bookmarkStart w:id="15" w:name="_Toc31751"/>
            <w:bookmarkStart w:id="16" w:name="_Toc1888"/>
            <w:r>
              <w:rPr>
                <w:rFonts w:hint="eastAsia" w:ascii="宋体" w:hAnsi="宋体" w:eastAsia="宋体" w:cs="宋体"/>
                <w:b/>
                <w:bCs/>
                <w:color w:val="auto"/>
                <w:sz w:val="21"/>
                <w:szCs w:val="21"/>
                <w:highlight w:val="none"/>
                <w:lang w:eastAsia="zh-CN"/>
              </w:rPr>
              <w:t>包号</w:t>
            </w:r>
            <w:bookmarkEnd w:id="15"/>
            <w:bookmarkEnd w:id="16"/>
          </w:p>
        </w:tc>
        <w:tc>
          <w:tcPr>
            <w:tcW w:w="4311" w:type="dxa"/>
            <w:noWrap w:val="0"/>
            <w:vAlign w:val="center"/>
          </w:tcPr>
          <w:p w14:paraId="798635B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bCs/>
                <w:color w:val="auto"/>
                <w:sz w:val="21"/>
                <w:szCs w:val="21"/>
                <w:highlight w:val="none"/>
                <w:lang w:eastAsia="zh-CN"/>
              </w:rPr>
            </w:pPr>
            <w:bookmarkStart w:id="17" w:name="_Toc20854"/>
            <w:bookmarkStart w:id="18" w:name="_Toc28228"/>
            <w:r>
              <w:rPr>
                <w:rFonts w:hint="eastAsia" w:ascii="宋体" w:hAnsi="宋体" w:eastAsia="宋体" w:cs="宋体"/>
                <w:b/>
                <w:bCs/>
                <w:color w:val="auto"/>
                <w:sz w:val="21"/>
                <w:szCs w:val="21"/>
                <w:highlight w:val="none"/>
                <w:lang w:eastAsia="zh-CN"/>
              </w:rPr>
              <w:t>包名称</w:t>
            </w:r>
            <w:bookmarkEnd w:id="17"/>
            <w:bookmarkEnd w:id="18"/>
          </w:p>
        </w:tc>
        <w:tc>
          <w:tcPr>
            <w:tcW w:w="1650" w:type="dxa"/>
            <w:noWrap w:val="0"/>
            <w:vAlign w:val="center"/>
          </w:tcPr>
          <w:p w14:paraId="6278DEF2">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bCs/>
                <w:color w:val="auto"/>
                <w:sz w:val="21"/>
                <w:szCs w:val="21"/>
                <w:highlight w:val="none"/>
                <w:lang w:eastAsia="zh-CN"/>
              </w:rPr>
            </w:pPr>
            <w:bookmarkStart w:id="19" w:name="_Toc18031"/>
            <w:bookmarkStart w:id="20" w:name="_Toc28704"/>
            <w:r>
              <w:rPr>
                <w:rFonts w:hint="eastAsia" w:ascii="宋体" w:hAnsi="宋体" w:eastAsia="宋体" w:cs="宋体"/>
                <w:b/>
                <w:bCs/>
                <w:color w:val="auto"/>
                <w:sz w:val="21"/>
                <w:szCs w:val="21"/>
                <w:highlight w:val="none"/>
                <w:lang w:eastAsia="zh-CN"/>
              </w:rPr>
              <w:t>包预算（元）</w:t>
            </w:r>
            <w:bookmarkEnd w:id="19"/>
            <w:bookmarkEnd w:id="20"/>
          </w:p>
        </w:tc>
        <w:tc>
          <w:tcPr>
            <w:tcW w:w="1797" w:type="dxa"/>
            <w:noWrap w:val="0"/>
            <w:vAlign w:val="center"/>
          </w:tcPr>
          <w:p w14:paraId="18193F42">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bCs/>
                <w:color w:val="auto"/>
                <w:sz w:val="21"/>
                <w:szCs w:val="21"/>
                <w:highlight w:val="none"/>
                <w:lang w:eastAsia="zh-CN"/>
              </w:rPr>
            </w:pPr>
            <w:bookmarkStart w:id="21" w:name="_Toc5774"/>
            <w:bookmarkStart w:id="22" w:name="_Toc13951"/>
            <w:r>
              <w:rPr>
                <w:rFonts w:hint="eastAsia" w:ascii="宋体" w:hAnsi="宋体" w:eastAsia="宋体" w:cs="宋体"/>
                <w:b/>
                <w:bCs/>
                <w:color w:val="auto"/>
                <w:sz w:val="21"/>
                <w:szCs w:val="21"/>
                <w:highlight w:val="none"/>
                <w:lang w:eastAsia="zh-CN"/>
              </w:rPr>
              <w:t>包最高限价（元）</w:t>
            </w:r>
            <w:bookmarkEnd w:id="21"/>
            <w:bookmarkEnd w:id="22"/>
          </w:p>
        </w:tc>
      </w:tr>
      <w:tr w14:paraId="4740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50" w:type="dxa"/>
            <w:noWrap w:val="0"/>
            <w:vAlign w:val="center"/>
          </w:tcPr>
          <w:p w14:paraId="15CA3745">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val="0"/>
                <w:bCs w:val="0"/>
                <w:color w:val="auto"/>
                <w:sz w:val="21"/>
                <w:szCs w:val="21"/>
                <w:highlight w:val="none"/>
                <w:lang w:eastAsia="zh-CN"/>
              </w:rPr>
            </w:pPr>
            <w:bookmarkStart w:id="23" w:name="_Toc11529"/>
            <w:bookmarkStart w:id="24" w:name="_Toc28789"/>
            <w:r>
              <w:rPr>
                <w:rFonts w:hint="eastAsia" w:ascii="宋体" w:hAnsi="宋体" w:eastAsia="宋体" w:cs="宋体"/>
                <w:b w:val="0"/>
                <w:bCs w:val="0"/>
                <w:color w:val="auto"/>
                <w:sz w:val="21"/>
                <w:szCs w:val="21"/>
                <w:highlight w:val="none"/>
                <w:lang w:eastAsia="zh-CN"/>
              </w:rPr>
              <w:t>1</w:t>
            </w:r>
            <w:bookmarkEnd w:id="23"/>
            <w:bookmarkEnd w:id="24"/>
          </w:p>
        </w:tc>
        <w:tc>
          <w:tcPr>
            <w:tcW w:w="1478" w:type="dxa"/>
            <w:noWrap w:val="0"/>
            <w:vAlign w:val="center"/>
          </w:tcPr>
          <w:p w14:paraId="3E95B4D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val="0"/>
                <w:bCs w:val="0"/>
                <w:color w:val="auto"/>
                <w:sz w:val="21"/>
                <w:szCs w:val="21"/>
                <w:highlight w:val="none"/>
                <w:lang w:val="en-US" w:eastAsia="zh-CN"/>
              </w:rPr>
            </w:pPr>
            <w:bookmarkStart w:id="25" w:name="_Toc15836"/>
            <w:bookmarkStart w:id="26" w:name="_Toc9192"/>
            <w:r>
              <w:rPr>
                <w:rFonts w:hint="eastAsia" w:ascii="宋体" w:hAnsi="宋体" w:eastAsia="宋体" w:cs="宋体"/>
                <w:b w:val="0"/>
                <w:bCs w:val="0"/>
                <w:color w:val="auto"/>
                <w:sz w:val="21"/>
                <w:szCs w:val="21"/>
                <w:highlight w:val="none"/>
                <w:shd w:val="clear" w:color="auto" w:fill="auto"/>
                <w:lang w:eastAsia="zh-CN"/>
              </w:rPr>
              <w:t>巩财磋商采购-202</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lang w:eastAsia="zh-CN"/>
              </w:rPr>
              <w:t>-</w:t>
            </w:r>
            <w:bookmarkEnd w:id="25"/>
            <w:bookmarkEnd w:id="26"/>
            <w:r>
              <w:rPr>
                <w:rFonts w:hint="eastAsia" w:ascii="宋体" w:hAnsi="宋体" w:cs="宋体"/>
                <w:b w:val="0"/>
                <w:bCs w:val="0"/>
                <w:color w:val="auto"/>
                <w:sz w:val="21"/>
                <w:szCs w:val="21"/>
                <w:highlight w:val="none"/>
                <w:shd w:val="clear" w:color="auto" w:fill="auto"/>
                <w:lang w:val="en-US" w:eastAsia="zh-CN"/>
              </w:rPr>
              <w:t>18</w:t>
            </w:r>
            <w:r>
              <w:rPr>
                <w:rFonts w:hint="eastAsia" w:ascii="宋体" w:hAnsi="宋体" w:eastAsia="宋体" w:cs="宋体"/>
                <w:b w:val="0"/>
                <w:bCs w:val="0"/>
                <w:color w:val="auto"/>
                <w:sz w:val="21"/>
                <w:szCs w:val="21"/>
                <w:highlight w:val="none"/>
                <w:shd w:val="clear" w:color="auto" w:fill="auto"/>
                <w:lang w:val="en-US" w:eastAsia="zh-CN"/>
              </w:rPr>
              <w:t xml:space="preserve">  </w:t>
            </w:r>
          </w:p>
        </w:tc>
        <w:tc>
          <w:tcPr>
            <w:tcW w:w="4311" w:type="dxa"/>
            <w:noWrap w:val="0"/>
            <w:vAlign w:val="center"/>
          </w:tcPr>
          <w:p w14:paraId="739119AA">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val="0"/>
                <w:bCs w:val="0"/>
                <w:color w:val="auto"/>
                <w:sz w:val="21"/>
                <w:szCs w:val="21"/>
                <w:highlight w:val="none"/>
                <w:lang w:eastAsia="zh-CN"/>
              </w:rPr>
            </w:pPr>
            <w:bookmarkStart w:id="27" w:name="_Toc25541"/>
            <w:r>
              <w:rPr>
                <w:rFonts w:hint="eastAsia" w:ascii="宋体" w:hAnsi="宋体" w:eastAsia="宋体" w:cs="宋体"/>
                <w:b w:val="0"/>
                <w:bCs w:val="0"/>
                <w:color w:val="auto"/>
                <w:sz w:val="21"/>
                <w:szCs w:val="21"/>
                <w:highlight w:val="none"/>
                <w:lang w:val="en-US" w:eastAsia="zh-CN"/>
              </w:rPr>
              <w:t>巩义市大峪沟镇人民政府2025年巩义市大峪沟镇王河村村组道路项目</w:t>
            </w:r>
            <w:bookmarkEnd w:id="27"/>
          </w:p>
        </w:tc>
        <w:tc>
          <w:tcPr>
            <w:tcW w:w="1650" w:type="dxa"/>
            <w:noWrap w:val="0"/>
            <w:vAlign w:val="center"/>
          </w:tcPr>
          <w:p w14:paraId="341F81CE">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val="0"/>
                <w:bCs w:val="0"/>
                <w:color w:val="auto"/>
                <w:sz w:val="21"/>
                <w:szCs w:val="21"/>
                <w:highlight w:val="none"/>
                <w:lang w:val="en-US" w:eastAsia="zh-CN"/>
              </w:rPr>
            </w:pPr>
            <w:bookmarkStart w:id="28" w:name="_Toc23276"/>
            <w:r>
              <w:rPr>
                <w:rFonts w:hint="eastAsia" w:ascii="宋体" w:hAnsi="宋体" w:eastAsia="宋体" w:cs="宋体"/>
                <w:sz w:val="21"/>
                <w:szCs w:val="21"/>
                <w:highlight w:val="none"/>
                <w:lang w:val="en-US" w:eastAsia="zh-CN"/>
              </w:rPr>
              <w:t>1159463.00</w:t>
            </w:r>
            <w:bookmarkEnd w:id="28"/>
          </w:p>
        </w:tc>
        <w:tc>
          <w:tcPr>
            <w:tcW w:w="1797" w:type="dxa"/>
            <w:noWrap w:val="0"/>
            <w:vAlign w:val="center"/>
          </w:tcPr>
          <w:p w14:paraId="2214ACFF">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1"/>
              <w:rPr>
                <w:rFonts w:hint="eastAsia" w:ascii="宋体" w:hAnsi="宋体" w:eastAsia="宋体" w:cs="宋体"/>
                <w:b w:val="0"/>
                <w:bCs w:val="0"/>
                <w:color w:val="auto"/>
                <w:sz w:val="21"/>
                <w:szCs w:val="21"/>
                <w:highlight w:val="none"/>
                <w:lang w:eastAsia="zh-CN"/>
              </w:rPr>
            </w:pPr>
            <w:bookmarkStart w:id="29" w:name="_Toc9389"/>
            <w:r>
              <w:rPr>
                <w:rFonts w:hint="eastAsia" w:ascii="宋体" w:hAnsi="宋体" w:eastAsia="宋体" w:cs="宋体"/>
                <w:sz w:val="21"/>
                <w:szCs w:val="21"/>
                <w:highlight w:val="none"/>
                <w:lang w:val="en-US" w:eastAsia="zh-CN"/>
              </w:rPr>
              <w:t>1159463.00</w:t>
            </w:r>
            <w:bookmarkEnd w:id="29"/>
          </w:p>
        </w:tc>
      </w:tr>
    </w:tbl>
    <w:p w14:paraId="2C99848F">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30" w:name="_Toc32635"/>
      <w:bookmarkStart w:id="31" w:name="_Toc906"/>
      <w:r>
        <w:rPr>
          <w:rFonts w:hint="eastAsia" w:ascii="宋体" w:hAnsi="宋体" w:eastAsia="宋体" w:cs="宋体"/>
          <w:b w:val="0"/>
          <w:bCs w:val="0"/>
          <w:color w:val="auto"/>
          <w:sz w:val="21"/>
          <w:szCs w:val="21"/>
          <w:highlight w:val="none"/>
          <w:lang w:eastAsia="zh-CN"/>
        </w:rPr>
        <w:t>5.采购需求（包括但不限于标的的名称、数量、简要技术需求或服务要求等）</w:t>
      </w:r>
      <w:bookmarkEnd w:id="30"/>
      <w:bookmarkEnd w:id="31"/>
    </w:p>
    <w:p w14:paraId="0A0BB7D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val="en-US" w:eastAsia="zh-CN"/>
        </w:rPr>
      </w:pPr>
      <w:bookmarkStart w:id="32" w:name="_Toc24914"/>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1项目概况：巩义市大峪沟镇人民政府2025年巩义市大峪沟镇王河村村组道路项目新建1952米长，3.5米宽,0.18米厚混凝土道路一条，配套挡墙等设施；</w:t>
      </w:r>
    </w:p>
    <w:p w14:paraId="673A0A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rPr>
        <w:t>采购内容：</w:t>
      </w:r>
      <w:r>
        <w:rPr>
          <w:rFonts w:hint="eastAsia" w:ascii="宋体" w:hAnsi="宋体" w:eastAsia="宋体" w:cs="宋体"/>
          <w:spacing w:val="-1"/>
          <w:sz w:val="21"/>
          <w:szCs w:val="21"/>
          <w:highlight w:val="none"/>
          <w:vertAlign w:val="baseline"/>
          <w:lang w:val="en-US" w:eastAsia="zh-CN"/>
        </w:rPr>
        <w:t>巩义市大峪沟镇人民政府2025年巩义市大峪沟镇王河村村组道路项目</w:t>
      </w:r>
      <w:r>
        <w:rPr>
          <w:rFonts w:hint="eastAsia" w:ascii="宋体" w:hAnsi="宋体" w:eastAsia="宋体" w:cs="宋体"/>
          <w:sz w:val="21"/>
          <w:szCs w:val="21"/>
          <w:highlight w:val="none"/>
        </w:rPr>
        <w:t>图纸、工程量清单及</w:t>
      </w:r>
      <w:r>
        <w:rPr>
          <w:rFonts w:hint="eastAsia" w:ascii="宋体" w:hAnsi="宋体" w:eastAsia="宋体" w:cs="宋体"/>
          <w:sz w:val="21"/>
          <w:szCs w:val="21"/>
          <w:highlight w:val="none"/>
          <w:lang w:eastAsia="zh-CN"/>
        </w:rPr>
        <w:t>竞争性</w:t>
      </w:r>
      <w:r>
        <w:rPr>
          <w:rFonts w:hint="eastAsia" w:ascii="宋体" w:hAnsi="宋体" w:cs="宋体"/>
          <w:sz w:val="21"/>
          <w:szCs w:val="21"/>
          <w:highlight w:val="none"/>
          <w:lang w:eastAsia="zh-CN"/>
        </w:rPr>
        <w:t>磋商</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rPr>
        <w:t>内的全部内容</w:t>
      </w:r>
      <w:r>
        <w:rPr>
          <w:rFonts w:hint="eastAsia" w:ascii="宋体" w:hAnsi="宋体" w:eastAsia="宋体" w:cs="宋体"/>
          <w:sz w:val="21"/>
          <w:szCs w:val="21"/>
          <w:highlight w:val="none"/>
          <w:lang w:eastAsia="zh-CN"/>
        </w:rPr>
        <w:t>；</w:t>
      </w:r>
    </w:p>
    <w:p w14:paraId="4431FE6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5.3</w:t>
      </w:r>
      <w:r>
        <w:rPr>
          <w:rFonts w:hint="eastAsia" w:ascii="宋体" w:hAnsi="宋体" w:eastAsia="宋体" w:cs="宋体"/>
          <w:sz w:val="21"/>
          <w:szCs w:val="21"/>
          <w:highlight w:val="none"/>
          <w:lang w:eastAsia="zh-CN"/>
        </w:rPr>
        <w:t>项目地点：</w:t>
      </w:r>
      <w:r>
        <w:rPr>
          <w:rFonts w:hint="eastAsia" w:ascii="宋体" w:hAnsi="宋体" w:eastAsia="宋体" w:cs="宋体"/>
          <w:sz w:val="21"/>
          <w:szCs w:val="21"/>
          <w:highlight w:val="none"/>
          <w:lang w:val="en-US" w:eastAsia="zh-CN"/>
        </w:rPr>
        <w:t>巩义市大峪沟镇人民政府</w:t>
      </w:r>
      <w:r>
        <w:rPr>
          <w:rFonts w:hint="eastAsia" w:ascii="宋体" w:hAnsi="宋体" w:eastAsia="宋体" w:cs="宋体"/>
          <w:sz w:val="21"/>
          <w:szCs w:val="21"/>
          <w:highlight w:val="none"/>
          <w:lang w:eastAsia="zh-CN"/>
        </w:rPr>
        <w:t>；</w:t>
      </w:r>
    </w:p>
    <w:p w14:paraId="2844C20E">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33" w:name="_Toc13780"/>
      <w:bookmarkStart w:id="34" w:name="_Toc19828"/>
      <w:r>
        <w:rPr>
          <w:rFonts w:hint="eastAsia" w:ascii="宋体" w:hAnsi="宋体" w:eastAsia="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lang w:eastAsia="zh-CN"/>
        </w:rPr>
        <w:t>合同履行期限</w:t>
      </w:r>
      <w:r>
        <w:rPr>
          <w:rFonts w:hint="eastAsia" w:ascii="宋体" w:hAnsi="宋体" w:eastAsia="宋体" w:cs="宋体"/>
          <w:sz w:val="21"/>
          <w:szCs w:val="21"/>
          <w:highlight w:val="none"/>
          <w:lang w:eastAsia="zh-CN"/>
        </w:rPr>
        <w:t>（即计划工期）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60日历天</w:t>
      </w:r>
      <w:r>
        <w:rPr>
          <w:rFonts w:hint="eastAsia" w:ascii="宋体" w:hAnsi="宋体" w:eastAsia="宋体" w:cs="宋体"/>
          <w:b w:val="0"/>
          <w:bCs w:val="0"/>
          <w:color w:val="auto"/>
          <w:sz w:val="21"/>
          <w:szCs w:val="21"/>
          <w:highlight w:val="none"/>
          <w:lang w:eastAsia="zh-CN"/>
        </w:rPr>
        <w:t>；</w:t>
      </w:r>
      <w:bookmarkEnd w:id="33"/>
      <w:bookmarkEnd w:id="34"/>
    </w:p>
    <w:p w14:paraId="29E6BD17">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35" w:name="_Toc12719"/>
      <w:bookmarkStart w:id="36" w:name="_Toc17196"/>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质量要求：合格，符合相关文件及规定要求，满足采购人的相关要求；</w:t>
      </w:r>
      <w:bookmarkEnd w:id="35"/>
      <w:bookmarkEnd w:id="36"/>
    </w:p>
    <w:p w14:paraId="650D00B5">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37" w:name="_Toc2584"/>
      <w:bookmarkStart w:id="38" w:name="_Toc18395"/>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6保修期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按国家相关标准执行</w:t>
      </w:r>
      <w:r>
        <w:rPr>
          <w:rFonts w:hint="eastAsia" w:ascii="宋体" w:hAnsi="宋体" w:eastAsia="宋体" w:cs="宋体"/>
          <w:b w:val="0"/>
          <w:bCs w:val="0"/>
          <w:color w:val="auto"/>
          <w:sz w:val="21"/>
          <w:szCs w:val="21"/>
          <w:highlight w:val="none"/>
          <w:lang w:eastAsia="zh-CN"/>
        </w:rPr>
        <w:t>；</w:t>
      </w:r>
      <w:bookmarkEnd w:id="37"/>
      <w:bookmarkEnd w:id="38"/>
    </w:p>
    <w:p w14:paraId="173C8D04">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39" w:name="_Toc2696"/>
      <w:bookmarkStart w:id="40" w:name="_Toc29909"/>
      <w:r>
        <w:rPr>
          <w:rFonts w:hint="eastAsia" w:ascii="宋体" w:hAnsi="宋体" w:eastAsia="宋体" w:cs="宋体"/>
          <w:b w:val="0"/>
          <w:bCs w:val="0"/>
          <w:color w:val="auto"/>
          <w:sz w:val="21"/>
          <w:szCs w:val="21"/>
          <w:highlight w:val="none"/>
          <w:lang w:eastAsia="zh-CN"/>
        </w:rPr>
        <w:t>6.本项目是否接受联合体投标：否；</w:t>
      </w:r>
      <w:bookmarkEnd w:id="39"/>
      <w:bookmarkEnd w:id="40"/>
    </w:p>
    <w:p w14:paraId="3BD3EB7F">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41" w:name="_Toc14685"/>
      <w:r>
        <w:rPr>
          <w:rFonts w:hint="eastAsia" w:ascii="宋体" w:hAnsi="宋体" w:eastAsia="宋体" w:cs="宋体"/>
          <w:b w:val="0"/>
          <w:bCs w:val="0"/>
          <w:color w:val="auto"/>
          <w:sz w:val="21"/>
          <w:szCs w:val="21"/>
          <w:highlight w:val="none"/>
          <w:lang w:eastAsia="zh-CN"/>
        </w:rPr>
        <w:t>7.是否接受进口产品：否；</w:t>
      </w:r>
      <w:bookmarkEnd w:id="41"/>
    </w:p>
    <w:p w14:paraId="76163757">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42" w:name="_Toc31630"/>
      <w:r>
        <w:rPr>
          <w:rFonts w:hint="eastAsia" w:ascii="宋体" w:hAnsi="宋体" w:eastAsia="宋体" w:cs="宋体"/>
          <w:b w:val="0"/>
          <w:bCs w:val="0"/>
          <w:color w:val="auto"/>
          <w:sz w:val="21"/>
          <w:szCs w:val="21"/>
          <w:highlight w:val="none"/>
          <w:lang w:eastAsia="zh-CN"/>
        </w:rPr>
        <w:t>8.是否只面对中小型企业采购：</w:t>
      </w:r>
      <w:r>
        <w:rPr>
          <w:rFonts w:hint="eastAsia" w:ascii="宋体" w:hAnsi="宋体" w:eastAsia="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lang w:eastAsia="zh-CN"/>
        </w:rPr>
        <w:t>；</w:t>
      </w:r>
      <w:bookmarkEnd w:id="42"/>
    </w:p>
    <w:p w14:paraId="499D2FFA">
      <w:pPr>
        <w:keepNext w:val="0"/>
        <w:keepLines w:val="0"/>
        <w:pageBreakBefore w:val="0"/>
        <w:widowControl w:val="0"/>
        <w:kinsoku/>
        <w:wordWrap/>
        <w:overflowPunct/>
        <w:topLinePunct w:val="0"/>
        <w:autoSpaceDE/>
        <w:autoSpaceDN/>
        <w:bidi w:val="0"/>
        <w:adjustRightInd/>
        <w:snapToGrid/>
        <w:spacing w:line="360" w:lineRule="auto"/>
        <w:ind w:leftChars="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43" w:name="_Toc28425"/>
      <w:r>
        <w:rPr>
          <w:rFonts w:hint="eastAsia" w:ascii="宋体" w:hAnsi="宋体" w:eastAsia="宋体" w:cs="宋体"/>
          <w:b w:val="0"/>
          <w:bCs w:val="0"/>
          <w:color w:val="auto"/>
          <w:sz w:val="21"/>
          <w:szCs w:val="21"/>
          <w:highlight w:val="none"/>
          <w:lang w:eastAsia="zh-CN"/>
        </w:rPr>
        <w:t>9.标段划分：本项目划分一个标段。</w:t>
      </w:r>
      <w:bookmarkEnd w:id="43"/>
    </w:p>
    <w:bookmarkEnd w:id="32"/>
    <w:p w14:paraId="0DE0C5AE">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44" w:name="_Toc1873"/>
      <w:bookmarkStart w:id="45" w:name="_Toc27170"/>
      <w:r>
        <w:rPr>
          <w:rFonts w:hint="eastAsia" w:ascii="宋体" w:hAnsi="宋体" w:eastAsia="宋体" w:cs="宋体"/>
          <w:b/>
          <w:bCs/>
          <w:color w:val="auto"/>
          <w:sz w:val="21"/>
          <w:szCs w:val="21"/>
          <w:highlight w:val="none"/>
          <w:lang w:eastAsia="zh-CN"/>
        </w:rPr>
        <w:t>采购项目需要落实政府采购政策：本项目执行节约能源、保护环境、扶持不发达地区和少数民族地区、促进中小企业发展等政府采购政策。</w:t>
      </w:r>
      <w:bookmarkEnd w:id="44"/>
      <w:bookmarkEnd w:id="45"/>
    </w:p>
    <w:p w14:paraId="2A9D121A">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color w:val="auto"/>
          <w:sz w:val="21"/>
          <w:szCs w:val="21"/>
          <w:highlight w:val="none"/>
          <w:lang w:eastAsia="zh-CN"/>
        </w:rPr>
      </w:pPr>
      <w:bookmarkStart w:id="46" w:name="_Toc11565"/>
      <w:bookmarkStart w:id="47" w:name="_Toc28752"/>
      <w:r>
        <w:rPr>
          <w:rFonts w:hint="eastAsia" w:ascii="宋体" w:hAnsi="宋体" w:eastAsia="宋体" w:cs="宋体"/>
          <w:b/>
          <w:bCs/>
          <w:color w:val="auto"/>
          <w:sz w:val="21"/>
          <w:szCs w:val="21"/>
          <w:highlight w:val="none"/>
          <w:lang w:eastAsia="zh-CN"/>
        </w:rPr>
        <w:t>二、供应商的资格要求</w:t>
      </w:r>
      <w:bookmarkEnd w:id="5"/>
      <w:bookmarkEnd w:id="46"/>
      <w:bookmarkEnd w:id="47"/>
    </w:p>
    <w:p w14:paraId="6322A93D">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符合《中华人民共和国政府采购法》第二十二条规定的条件：</w:t>
      </w:r>
    </w:p>
    <w:p w14:paraId="4041E074">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1016397E">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4E57CBCB">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bookmarkStart w:id="48" w:name="_Toc13872"/>
      <w:r>
        <w:rPr>
          <w:rFonts w:hint="eastAsia" w:ascii="宋体" w:hAnsi="宋体" w:eastAsia="宋体" w:cs="宋体"/>
          <w:color w:val="auto"/>
          <w:sz w:val="21"/>
          <w:szCs w:val="21"/>
          <w:highlight w:val="none"/>
          <w:lang w:val="en-US" w:eastAsia="zh-CN"/>
        </w:rPr>
        <w:t>3.1供应商须具有建设行政主管部门颁发的公路工程施工总承包叁级及以上资质或市政公用工程施工总承包叁级及以上资质，并具有有效的安全生产许可证；</w:t>
      </w:r>
    </w:p>
    <w:p w14:paraId="3387C3E3">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供应商拟派项目经理须为本单位在职人员,须具有公路或市政专业二级及以上注册建造师证书(不含临时)，并具有有效的安全生产考核合格证，（须提供劳动合同或2025年1月1日以来任意1个月的社保缴纳证明），且未担任其他在建工程项目（出具无在建承诺书盖公章）；</w:t>
      </w:r>
    </w:p>
    <w:p w14:paraId="3D4F5981">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b w:val="0"/>
          <w:bCs w:val="0"/>
          <w:color w:val="auto"/>
          <w:sz w:val="21"/>
          <w:szCs w:val="21"/>
          <w:highlight w:val="none"/>
          <w:lang w:eastAsia="zh-CN"/>
        </w:rPr>
        <w:t>根据《关于在政府采购活动中查询及使用信用记录有关问题的通知》 (财库[2016]125号)和（豫财购[2016]15 号）《河南省财政厅关于转发财政部关于在政府采购活动中查询及使用信用记录有关问题的通知的通知》的规定，采购代理机构将通过“信用中国”网站的“失信被执行人（此项查询以信用中国网站自动链接至中国执行信息公开网的查询结果为准）”和“重大税收违法失信主体”“中国政府采购”网站的“政府采购严重违法失信行为记录名单（指政府采购行政处罚有效期内）”“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注：依据《政府采购法》第二十二条第一款第五项和《政府采购法实施条例》第十九条规定，参与政府采购活动的供应商在参加政府采购活动前三年内，在经营活动中不得出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r>
        <w:rPr>
          <w:rFonts w:hint="eastAsia" w:ascii="宋体" w:hAnsi="宋体" w:eastAsia="宋体" w:cs="宋体"/>
          <w:color w:val="auto"/>
          <w:sz w:val="21"/>
          <w:szCs w:val="21"/>
          <w:highlight w:val="none"/>
          <w:lang w:val="en-US" w:eastAsia="zh-CN"/>
        </w:rPr>
        <w:t>；</w:t>
      </w:r>
    </w:p>
    <w:p w14:paraId="1273FBCF">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3.4单位负责人为同一人或者存在控股、管理关系的不同单位，不得参加同一项目（提供“国家企业信用信息公示系统”中公示的公司信息、股东或投资人信息截图）</w:t>
      </w:r>
      <w:r>
        <w:rPr>
          <w:rFonts w:hint="eastAsia" w:ascii="宋体" w:hAnsi="宋体" w:eastAsia="宋体" w:cs="宋体"/>
          <w:color w:val="auto"/>
          <w:sz w:val="21"/>
          <w:szCs w:val="21"/>
          <w:highlight w:val="none"/>
          <w:lang w:eastAsia="zh-CN"/>
        </w:rPr>
        <w:t>；</w:t>
      </w:r>
    </w:p>
    <w:p w14:paraId="6053D28E">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eastAsia="zh-CN"/>
        </w:rPr>
        <w:t>本次采购不接受联合体投标。</w:t>
      </w:r>
    </w:p>
    <w:p w14:paraId="28C17596">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b/>
          <w:bCs/>
          <w:color w:val="auto"/>
          <w:sz w:val="21"/>
          <w:szCs w:val="21"/>
          <w:highlight w:val="none"/>
          <w:lang w:val="en-US" w:eastAsia="zh-CN"/>
        </w:rPr>
      </w:pPr>
      <w:bookmarkStart w:id="49" w:name="_Toc26680"/>
      <w:bookmarkStart w:id="50" w:name="_Toc10449"/>
      <w:r>
        <w:rPr>
          <w:rFonts w:hint="eastAsia" w:ascii="宋体" w:hAnsi="宋体" w:eastAsia="宋体" w:cs="宋体"/>
          <w:b/>
          <w:bCs/>
          <w:color w:val="auto"/>
          <w:sz w:val="21"/>
          <w:szCs w:val="21"/>
          <w:highlight w:val="none"/>
          <w:lang w:eastAsia="zh-CN"/>
        </w:rPr>
        <w:t>三、磋商文件获取方式</w:t>
      </w:r>
      <w:bookmarkEnd w:id="48"/>
      <w:bookmarkEnd w:id="49"/>
      <w:bookmarkEnd w:id="50"/>
    </w:p>
    <w:p w14:paraId="606E485D">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lang w:eastAsia="zh-CN"/>
        </w:rPr>
        <w:t>日至202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日，每天上午00:00至12:00，下午12:0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至23:59（北京时间）；</w:t>
      </w:r>
    </w:p>
    <w:p w14:paraId="50BC97E2">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2.地点：《巩义市公共资源交易中心网站》进行下载；</w:t>
      </w:r>
    </w:p>
    <w:p w14:paraId="536E0B10">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3.方式：须注册成为《巩义市公共资源交易中心网站》会员并下载磋商文件及资料；</w:t>
      </w:r>
    </w:p>
    <w:p w14:paraId="3382199F">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注：获取磋商文件后，响应单位请到巩义市公共资源交易中心网站-公共服务-下载</w:t>
      </w:r>
      <w:r>
        <w:rPr>
          <w:rFonts w:hint="eastAsia" w:ascii="宋体" w:hAnsi="宋体" w:eastAsia="宋体" w:cs="宋体"/>
          <w:b w:val="0"/>
          <w:bCs w:val="0"/>
          <w:color w:val="auto"/>
          <w:spacing w:val="3"/>
          <w:sz w:val="21"/>
          <w:szCs w:val="21"/>
          <w:highlight w:val="none"/>
          <w:lang w:eastAsia="zh-CN"/>
        </w:rPr>
        <w:t>专区栏目下载最新版本的投标文件制作工具安装包和签章软件，并使用安装后的最新版本投标</w:t>
      </w:r>
      <w:r>
        <w:rPr>
          <w:rFonts w:hint="eastAsia" w:ascii="宋体" w:hAnsi="宋体" w:eastAsia="宋体" w:cs="宋体"/>
          <w:b w:val="0"/>
          <w:bCs w:val="0"/>
          <w:color w:val="auto"/>
          <w:sz w:val="21"/>
          <w:szCs w:val="21"/>
          <w:highlight w:val="none"/>
          <w:lang w:eastAsia="zh-CN"/>
        </w:rPr>
        <w:t>文件制作工具制作电子投标文件。</w:t>
      </w:r>
    </w:p>
    <w:p w14:paraId="6B4F6858">
      <w:pPr>
        <w:keepNext w:val="0"/>
        <w:keepLines w:val="0"/>
        <w:pageBreakBefore w:val="0"/>
        <w:widowControl w:val="0"/>
        <w:kinsoku w:val="0"/>
        <w:wordWrap/>
        <w:overflowPunct/>
        <w:topLinePunct w:val="0"/>
        <w:autoSpaceDE w:val="0"/>
        <w:autoSpaceDN w:val="0"/>
        <w:bidi w:val="0"/>
        <w:adjustRightInd w:val="0"/>
        <w:snapToGrid w:val="0"/>
        <w:spacing w:line="360" w:lineRule="auto"/>
        <w:ind w:leftChars="0" w:firstLine="408"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售价：0元。</w:t>
      </w:r>
    </w:p>
    <w:p w14:paraId="0224C6FF">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color w:val="auto"/>
          <w:sz w:val="21"/>
          <w:szCs w:val="21"/>
          <w:highlight w:val="none"/>
          <w:lang w:eastAsia="zh-CN"/>
        </w:rPr>
      </w:pPr>
      <w:bookmarkStart w:id="51" w:name="_Toc22784"/>
      <w:bookmarkStart w:id="52" w:name="_Toc18656"/>
      <w:bookmarkStart w:id="53" w:name="_Toc1793"/>
      <w:r>
        <w:rPr>
          <w:rFonts w:hint="eastAsia" w:ascii="宋体" w:hAnsi="宋体" w:eastAsia="宋体" w:cs="宋体"/>
          <w:b/>
          <w:bCs/>
          <w:color w:val="auto"/>
          <w:sz w:val="21"/>
          <w:szCs w:val="21"/>
          <w:highlight w:val="none"/>
          <w:lang w:eastAsia="zh-CN"/>
        </w:rPr>
        <w:t>四、竞争性磋商响应文件的提交</w:t>
      </w:r>
      <w:bookmarkEnd w:id="51"/>
      <w:bookmarkEnd w:id="52"/>
      <w:bookmarkEnd w:id="53"/>
    </w:p>
    <w:p w14:paraId="32AE964E">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日09：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0（北京时间）；</w:t>
      </w:r>
    </w:p>
    <w:p w14:paraId="0C1B8DF0">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2.地点：巩义市公共资源交易中心第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u w:val="none"/>
          <w:lang w:eastAsia="zh-CN"/>
        </w:rPr>
        <w:t>不见面开标室（</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lang w:eastAsia="zh-CN"/>
        </w:rPr>
        <w:t>机位）；</w:t>
      </w:r>
    </w:p>
    <w:p w14:paraId="0CC6996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加密版电子响应文件(*.GYTF)须在响应文件的递交截止时间前，凭CA密匙登录“巩义市公共资源交易中心（www.gyggzyjy.gov.cn）”电子交易平台加密上传完毕。线上文件递交需要CA认证，加密电子投标文件(.GYTF)逾期上传，采购人及电子招标投标交易平台将不予受理</w:t>
      </w:r>
      <w:r>
        <w:rPr>
          <w:rFonts w:hint="eastAsia" w:ascii="宋体" w:hAnsi="宋体" w:eastAsia="宋体" w:cs="宋体"/>
          <w:color w:val="auto"/>
          <w:sz w:val="21"/>
          <w:szCs w:val="21"/>
          <w:highlight w:val="none"/>
          <w:lang w:eastAsia="zh-CN"/>
        </w:rPr>
        <w:t>。</w:t>
      </w:r>
    </w:p>
    <w:p w14:paraId="36243C46">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b/>
          <w:bCs/>
          <w:color w:val="auto"/>
          <w:sz w:val="21"/>
          <w:szCs w:val="21"/>
          <w:highlight w:val="none"/>
          <w:lang w:eastAsia="zh-CN"/>
        </w:rPr>
      </w:pPr>
      <w:bookmarkStart w:id="54" w:name="_Toc24270"/>
      <w:bookmarkStart w:id="55" w:name="_Toc26005"/>
      <w:bookmarkStart w:id="56" w:name="_Toc28870"/>
      <w:r>
        <w:rPr>
          <w:rFonts w:hint="eastAsia" w:ascii="宋体" w:hAnsi="宋体" w:eastAsia="宋体" w:cs="宋体"/>
          <w:b/>
          <w:bCs/>
          <w:color w:val="auto"/>
          <w:sz w:val="21"/>
          <w:szCs w:val="21"/>
          <w:highlight w:val="none"/>
          <w:lang w:eastAsia="zh-CN"/>
        </w:rPr>
        <w:t>五、磋商响应文件开启</w:t>
      </w:r>
      <w:bookmarkEnd w:id="54"/>
      <w:bookmarkEnd w:id="55"/>
      <w:bookmarkEnd w:id="56"/>
    </w:p>
    <w:p w14:paraId="1C32618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日09：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0（北京时间）；</w:t>
      </w:r>
    </w:p>
    <w:p w14:paraId="496325A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2.地点：巩义市公共资源交易中心第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u w:val="none"/>
          <w:lang w:eastAsia="zh-CN"/>
        </w:rPr>
        <w:t>不见面开标室（</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lang w:eastAsia="zh-CN"/>
        </w:rPr>
        <w:t>机位）。</w:t>
      </w:r>
    </w:p>
    <w:p w14:paraId="3A9F2D67">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b/>
          <w:bCs/>
          <w:color w:val="auto"/>
          <w:sz w:val="21"/>
          <w:szCs w:val="21"/>
          <w:highlight w:val="none"/>
          <w:lang w:eastAsia="zh-CN"/>
        </w:rPr>
      </w:pPr>
      <w:bookmarkStart w:id="57" w:name="_Toc18598"/>
      <w:bookmarkStart w:id="58" w:name="_Toc22780"/>
      <w:bookmarkStart w:id="59" w:name="_Toc24583"/>
      <w:r>
        <w:rPr>
          <w:rFonts w:hint="eastAsia" w:ascii="宋体" w:hAnsi="宋体" w:eastAsia="宋体" w:cs="宋体"/>
          <w:b/>
          <w:bCs/>
          <w:color w:val="auto"/>
          <w:sz w:val="21"/>
          <w:szCs w:val="21"/>
          <w:highlight w:val="none"/>
          <w:lang w:eastAsia="zh-CN"/>
        </w:rPr>
        <w:t>六、磋商公告</w:t>
      </w:r>
      <w:bookmarkEnd w:id="57"/>
      <w:r>
        <w:rPr>
          <w:rFonts w:hint="eastAsia" w:ascii="宋体" w:hAnsi="宋体" w:eastAsia="宋体" w:cs="宋体"/>
          <w:b/>
          <w:bCs/>
          <w:color w:val="auto"/>
          <w:sz w:val="21"/>
          <w:szCs w:val="21"/>
          <w:highlight w:val="none"/>
          <w:lang w:eastAsia="zh-CN"/>
        </w:rPr>
        <w:t>发布媒介</w:t>
      </w:r>
      <w:bookmarkEnd w:id="58"/>
      <w:bookmarkEnd w:id="59"/>
    </w:p>
    <w:p w14:paraId="76C5CEA8">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本竞争性磋商采购公告在《河南省政府采购网》、《巩义市政府采购网》、《巩义市公共资源交易中心网》上同时发布。</w:t>
      </w:r>
    </w:p>
    <w:p w14:paraId="608BF2F2">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color w:val="auto"/>
          <w:sz w:val="21"/>
          <w:szCs w:val="21"/>
          <w:highlight w:val="none"/>
          <w:lang w:eastAsia="zh-CN"/>
        </w:rPr>
      </w:pPr>
      <w:bookmarkStart w:id="60" w:name="_Toc20881"/>
      <w:bookmarkStart w:id="61" w:name="_Toc17411"/>
      <w:bookmarkStart w:id="62" w:name="_Toc25443"/>
      <w:r>
        <w:rPr>
          <w:rFonts w:hint="eastAsia" w:ascii="宋体" w:hAnsi="宋体" w:eastAsia="宋体" w:cs="宋体"/>
          <w:b/>
          <w:bCs/>
          <w:color w:val="auto"/>
          <w:sz w:val="21"/>
          <w:szCs w:val="21"/>
          <w:highlight w:val="none"/>
          <w:lang w:eastAsia="zh-CN"/>
        </w:rPr>
        <w:t>七、其他补充事宜</w:t>
      </w:r>
      <w:bookmarkEnd w:id="60"/>
      <w:bookmarkEnd w:id="61"/>
      <w:bookmarkEnd w:id="62"/>
    </w:p>
    <w:p w14:paraId="4EC2732A">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bookmarkStart w:id="63" w:name="_Toc13282"/>
      <w:bookmarkStart w:id="64" w:name="_Toc18282"/>
      <w:r>
        <w:rPr>
          <w:rFonts w:hint="eastAsia" w:ascii="宋体" w:hAnsi="宋体" w:eastAsia="宋体" w:cs="宋体"/>
          <w:sz w:val="21"/>
          <w:szCs w:val="21"/>
          <w:highlight w:val="none"/>
          <w:lang w:val="en-US" w:eastAsia="zh-CN"/>
        </w:rPr>
        <w:t>（1）政府采购政策：本项目执行节约能源、保护环境、扶持不发达地区和少数民族地区、促进中小企业发展等政府采购政策。</w:t>
      </w:r>
    </w:p>
    <w:p w14:paraId="7F85595D">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（2）本项目为不见面开标，供应商无需到交易中心现场参加开标会议，磋商小组不再对响应文件中涉及的相关资料原件进行验证。所有供应商无需提供证书原件。本项目竞争性</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lang w:val="en-US" w:eastAsia="zh-CN"/>
        </w:rPr>
        <w:t>文件中所要求证件、证明等，响应文件中应附相应资料清晰的扫描件，由于模糊不清导致评委无法辨别的，后果由供应商自行承担。</w:t>
      </w:r>
    </w:p>
    <w:p w14:paraId="00AA5B9C">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（3）所有供应商应提前30分钟登录“巩义市公共资源交易中心门户网站远程开标大厅”进行远程开标的准备工作。</w:t>
      </w:r>
    </w:p>
    <w:p w14:paraId="37596684">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所有供应商登录“巩义市公共资源交易中心门户网站远程开标大厅”后，及时登记开标联系人信息，其后应一直保持在线状态，确保响应文件解密、现场答疑澄清、多轮报价等活动能够正常进行（注：解密时间系统默认为30分钟，延时10分钟，40分钟内供应商未进行解密的视为自动放弃本次响应）。</w:t>
      </w:r>
    </w:p>
    <w:p w14:paraId="503AC36C">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供应商自行承担。如遇问题，请拨打技术服务单位（国泰新点）电话：4009980000。</w:t>
      </w:r>
    </w:p>
    <w:p w14:paraId="187F06C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（6）代理服务费参照豫招协【2023】002号文《河南省招标代理服务收费指导意见》向成交供应商收取。</w:t>
      </w:r>
    </w:p>
    <w:p w14:paraId="72F6EA59">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（7）监督部门信息</w:t>
      </w:r>
    </w:p>
    <w:p w14:paraId="2D12EE6D">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监督单位：巩义市财政局政府采购办</w:t>
      </w:r>
    </w:p>
    <w:p w14:paraId="5C084050">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址：河南省郑州市巩义市新华路街道新华路85号</w:t>
      </w:r>
    </w:p>
    <w:p w14:paraId="44E611DD">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话：0371-64389803</w:t>
      </w:r>
    </w:p>
    <w:p w14:paraId="2EC996D7">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特别提示：所有供应商请时刻关注《巩义市公共资源交易中心网》，该项目所有澄清、修改、答疑、变更均在《巩义市公共资源交易中心网》发布，不再另行通知。如未及时查看影响其响应，后果自负。</w:t>
      </w:r>
    </w:p>
    <w:p w14:paraId="1F933EBA">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outlineLvl w:val="1"/>
        <w:rPr>
          <w:rFonts w:hint="eastAsia" w:ascii="宋体" w:hAnsi="宋体" w:eastAsia="宋体" w:cs="宋体"/>
          <w:color w:val="auto"/>
          <w:sz w:val="21"/>
          <w:szCs w:val="21"/>
          <w:highlight w:val="none"/>
          <w:lang w:eastAsia="zh-CN"/>
        </w:rPr>
      </w:pPr>
      <w:bookmarkStart w:id="65" w:name="_Toc12005"/>
      <w:r>
        <w:rPr>
          <w:rFonts w:hint="eastAsia" w:ascii="宋体" w:hAnsi="宋体" w:eastAsia="宋体" w:cs="宋体"/>
          <w:b/>
          <w:bCs/>
          <w:color w:val="auto"/>
          <w:sz w:val="21"/>
          <w:szCs w:val="21"/>
          <w:highlight w:val="none"/>
          <w:lang w:eastAsia="zh-CN"/>
        </w:rPr>
        <w:t>八、凡对本次采购提出询问，请按以下方式联系</w:t>
      </w:r>
      <w:bookmarkEnd w:id="63"/>
      <w:bookmarkEnd w:id="64"/>
      <w:bookmarkEnd w:id="65"/>
    </w:p>
    <w:p w14:paraId="2CEA7A3A">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14:paraId="0393D1A9">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购</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人：巩义市大峪沟镇人民政府</w:t>
      </w:r>
    </w:p>
    <w:p w14:paraId="3677D4AF">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址：巩义市大峪沟镇政和街17号</w:t>
      </w:r>
    </w:p>
    <w:p w14:paraId="1CD18496">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李博</w:t>
      </w:r>
    </w:p>
    <w:p w14:paraId="2A978690">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0371-64060000</w:t>
      </w:r>
    </w:p>
    <w:p w14:paraId="1B0B4EC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采购代理机构信息</w:t>
      </w:r>
    </w:p>
    <w:p w14:paraId="08BE49A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代理机构：智博国际工程咨询有限公司</w:t>
      </w:r>
    </w:p>
    <w:p w14:paraId="663CCC40">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址：郑州市西三环与北三环交叉口大学科技园（东区）18号楼D座2层</w:t>
      </w:r>
    </w:p>
    <w:p w14:paraId="43776EB7">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eastAsia="宋体" w:cs="宋体"/>
          <w:sz w:val="21"/>
          <w:szCs w:val="21"/>
          <w:highlight w:val="none"/>
          <w:lang w:val="en-US" w:eastAsia="zh-CN"/>
        </w:rPr>
        <w:t>刘勇琪、徐远中、吴金华</w:t>
      </w:r>
    </w:p>
    <w:p w14:paraId="65F9423F">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话：0371-68638111   </w:t>
      </w:r>
    </w:p>
    <w:p w14:paraId="69E6D3C1">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3.项目联系方式</w:t>
      </w:r>
    </w:p>
    <w:p w14:paraId="4680437F">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sz w:val="21"/>
          <w:szCs w:val="21"/>
          <w:highlight w:val="none"/>
          <w:lang w:val="en-US" w:eastAsia="zh-CN"/>
        </w:rPr>
        <w:t>刘勇琪、徐远中、吴金华</w:t>
      </w:r>
    </w:p>
    <w:p w14:paraId="4A8AB099">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话：0371-68638111   </w:t>
      </w:r>
    </w:p>
    <w:p w14:paraId="1329B815">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315" w:firstLineChars="15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智博国际工程咨询有限公司</w:t>
      </w:r>
    </w:p>
    <w:p w14:paraId="337A33BD">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315" w:firstLineChars="150"/>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lang w:val="en-US" w:eastAsia="zh-CN"/>
        </w:rPr>
        <w:t>日</w:t>
      </w:r>
    </w:p>
    <w:p w14:paraId="31886EF8">
      <w:bookmarkStart w:id="66" w:name="_GoBack"/>
      <w:bookmarkEnd w:id="66"/>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271C1"/>
    <w:rsid w:val="3112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52"/>
      <w:szCs w:val="24"/>
    </w:rPr>
  </w:style>
  <w:style w:type="paragraph" w:customStyle="1" w:styleId="3">
    <w:name w:val="style4"/>
    <w:basedOn w:val="4"/>
    <w:next w:val="6"/>
    <w:qFormat/>
    <w:uiPriority w:val="0"/>
    <w:pPr>
      <w:spacing w:before="280" w:after="280"/>
      <w:jc w:val="both"/>
    </w:pPr>
    <w:rPr>
      <w:rFonts w:ascii="宋体" w:eastAsia="宋体"/>
      <w:sz w:val="18"/>
    </w:rPr>
  </w:style>
  <w:style w:type="paragraph" w:customStyle="1" w:styleId="4">
    <w:name w:val="正文1"/>
    <w:basedOn w:val="1"/>
    <w:next w:val="5"/>
    <w:qFormat/>
    <w:uiPriority w:val="0"/>
    <w:pPr>
      <w:adjustRightInd w:val="0"/>
      <w:spacing w:line="360" w:lineRule="atLeast"/>
      <w:textAlignment w:val="baseline"/>
    </w:pPr>
    <w:rPr>
      <w:rFonts w:ascii="宋体" w:hAnsi="Times New Roman" w:eastAsia="宋体" w:cs="Times New Roman"/>
      <w:sz w:val="24"/>
      <w:szCs w:val="20"/>
    </w:rPr>
  </w:style>
  <w:style w:type="paragraph" w:customStyle="1" w:styleId="5">
    <w:name w:val="正文文本1"/>
    <w:basedOn w:val="4"/>
    <w:next w:val="3"/>
    <w:qFormat/>
    <w:uiPriority w:val="0"/>
    <w:pPr>
      <w:spacing w:after="120"/>
    </w:pPr>
    <w:rPr>
      <w:sz w:val="20"/>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2025-05-08T04:03:00Z</dcterms:created>
  <dc:creator>一帆风顺</dc:creator>
  <cp:lastModifiedBy>一帆风顺</cp:lastModifiedBy>
  <dcterms:modified xsi:type="dcterms:W3CDTF">2025-05-08T04:03:56Z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2E40ACB63D8147D9B1195944BE170E4B_11</vt:lpwstr>
  </property>
  <property fmtid="{D5CDD505-2E9C-101B-9397-08002B2CF9AE}" pid="4" name="KSOTemplateDocerSaveRecord">
    <vt:lpwstr>eyJoZGlkIjoiZjZkYjY0YTZlYzdmZTUyMGE5MDZkNmQwZDlkOGU4YTgiLCJ1c2VySWQiOiI1MjcxNzQwMzQifQ==</vt:lpwstr>
  </property>
</Properties>
</file>