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2D44A">
      <w:pPr>
        <w:spacing w:line="360" w:lineRule="auto"/>
        <w:jc w:val="center"/>
        <w:rPr>
          <w:rFonts w:hint="eastAsia" w:ascii="宋体" w:hAnsi="宋体"/>
          <w:b/>
          <w:sz w:val="52"/>
          <w:szCs w:val="52"/>
        </w:rPr>
      </w:pPr>
    </w:p>
    <w:p w14:paraId="03B1628B">
      <w:pPr>
        <w:spacing w:line="360" w:lineRule="auto"/>
        <w:jc w:val="center"/>
        <w:rPr>
          <w:rFonts w:hint="eastAsia" w:ascii="宋体" w:hAnsi="宋体"/>
          <w:b/>
          <w:sz w:val="52"/>
          <w:szCs w:val="52"/>
        </w:rPr>
      </w:pPr>
    </w:p>
    <w:p w14:paraId="3EDE9056">
      <w:pPr>
        <w:spacing w:line="360" w:lineRule="auto"/>
        <w:jc w:val="center"/>
        <w:rPr>
          <w:rFonts w:hint="eastAsia" w:ascii="宋体" w:hAnsi="宋体"/>
          <w:b/>
          <w:sz w:val="72"/>
          <w:szCs w:val="72"/>
          <w:lang w:eastAsia="zh-CN"/>
        </w:rPr>
      </w:pPr>
      <w:r>
        <w:rPr>
          <w:rFonts w:hint="eastAsia" w:ascii="宋体" w:hAnsi="宋体"/>
          <w:b/>
          <w:sz w:val="72"/>
          <w:szCs w:val="72"/>
          <w:lang w:eastAsia="zh-CN"/>
        </w:rPr>
        <w:t>2024年固始县公安局</w:t>
      </w:r>
    </w:p>
    <w:p w14:paraId="7793B8D3">
      <w:pPr>
        <w:spacing w:line="360" w:lineRule="auto"/>
        <w:jc w:val="center"/>
        <w:rPr>
          <w:rFonts w:hint="eastAsia" w:ascii="宋体" w:hAnsi="宋体"/>
          <w:b/>
          <w:sz w:val="72"/>
          <w:szCs w:val="72"/>
          <w:lang w:eastAsia="zh-CN"/>
        </w:rPr>
      </w:pPr>
      <w:r>
        <w:rPr>
          <w:rFonts w:hint="eastAsia" w:ascii="宋体" w:hAnsi="宋体"/>
          <w:b/>
          <w:sz w:val="72"/>
          <w:szCs w:val="72"/>
          <w:lang w:eastAsia="zh-CN"/>
        </w:rPr>
        <w:t>采购办公设备项目招标文件</w:t>
      </w:r>
    </w:p>
    <w:p w14:paraId="4B820954">
      <w:pPr>
        <w:keepNext w:val="0"/>
        <w:keepLines w:val="0"/>
        <w:pageBreakBefore w:val="0"/>
        <w:kinsoku/>
        <w:wordWrap w:val="0"/>
        <w:overflowPunct w:val="0"/>
        <w:topLinePunct/>
        <w:autoSpaceDE w:val="0"/>
        <w:autoSpaceDN w:val="0"/>
        <w:bidi w:val="0"/>
        <w:spacing w:before="234" w:line="220" w:lineRule="auto"/>
        <w:jc w:val="center"/>
        <w:rPr>
          <w:rFonts w:hint="default" w:ascii="宋体" w:hAnsi="宋体" w:eastAsia="宋体" w:cs="宋体"/>
          <w:b w:val="0"/>
          <w:bCs w:val="0"/>
          <w:color w:val="FF0000"/>
          <w:spacing w:val="10"/>
          <w:sz w:val="32"/>
          <w:szCs w:val="32"/>
          <w:highlight w:val="none"/>
          <w:lang w:val="en-US" w:eastAsia="zh-CN"/>
          <w14:textOutline w14:w="6540" w14:cap="flat" w14:cmpd="sng">
            <w14:solidFill>
              <w14:srgbClr w14:val="000000"/>
            </w14:solidFill>
            <w14:prstDash w14:val="solid"/>
            <w14:miter w14:val="0"/>
          </w14:textOutline>
        </w:rPr>
      </w:pPr>
      <w:r>
        <w:rPr>
          <w:rFonts w:hint="eastAsia" w:ascii="宋体" w:hAnsi="宋体" w:eastAsia="宋体" w:cs="宋体"/>
          <w:b w:val="0"/>
          <w:bCs w:val="0"/>
          <w:color w:val="FF0000"/>
          <w:spacing w:val="14"/>
          <w:sz w:val="32"/>
          <w:szCs w:val="32"/>
          <w:highlight w:val="none"/>
          <w14:textOutline w14:w="6540" w14:cap="flat" w14:cmpd="sng">
            <w14:solidFill>
              <w14:srgbClr w14:val="000000"/>
            </w14:solidFill>
            <w14:prstDash w14:val="solid"/>
            <w14:miter w14:val="0"/>
          </w14:textOutline>
        </w:rPr>
        <w:t>采</w:t>
      </w:r>
      <w:r>
        <w:rPr>
          <w:rFonts w:hint="eastAsia" w:ascii="宋体" w:hAnsi="宋体" w:eastAsia="宋体" w:cs="宋体"/>
          <w:b w:val="0"/>
          <w:bCs w:val="0"/>
          <w:color w:val="FF0000"/>
          <w:spacing w:val="10"/>
          <w:sz w:val="32"/>
          <w:szCs w:val="32"/>
          <w:highlight w:val="none"/>
          <w14:textOutline w14:w="6540" w14:cap="flat" w14:cmpd="sng">
            <w14:solidFill>
              <w14:srgbClr w14:val="000000"/>
            </w14:solidFill>
            <w14:prstDash w14:val="solid"/>
            <w14:miter w14:val="0"/>
          </w14:textOutline>
        </w:rPr>
        <w:t>购编号：</w:t>
      </w:r>
      <w:r>
        <w:rPr>
          <w:rFonts w:hint="eastAsia" w:ascii="宋体" w:hAnsi="宋体" w:eastAsia="宋体" w:cs="宋体"/>
          <w:b w:val="0"/>
          <w:bCs w:val="0"/>
          <w:color w:val="FF0000"/>
          <w:spacing w:val="10"/>
          <w:sz w:val="32"/>
          <w:szCs w:val="32"/>
          <w:highlight w:val="none"/>
          <w:lang w:val="en-US" w:eastAsia="zh-CN"/>
          <w14:textOutline w14:w="6540" w14:cap="flat" w14:cmpd="sng">
            <w14:solidFill>
              <w14:srgbClr w14:val="000000"/>
            </w14:solidFill>
            <w14:prstDash w14:val="solid"/>
            <w14:miter w14:val="0"/>
          </w14:textOutline>
        </w:rPr>
        <w:t>固财招标采购-2025-</w:t>
      </w:r>
      <w:r>
        <w:rPr>
          <w:rFonts w:hint="eastAsia" w:ascii="宋体" w:hAnsi="宋体" w:cs="宋体"/>
          <w:b w:val="0"/>
          <w:bCs w:val="0"/>
          <w:color w:val="FF0000"/>
          <w:spacing w:val="10"/>
          <w:sz w:val="32"/>
          <w:szCs w:val="32"/>
          <w:highlight w:val="none"/>
          <w:lang w:val="en-US" w:eastAsia="zh-CN"/>
          <w14:textOutline w14:w="6540" w14:cap="flat" w14:cmpd="sng">
            <w14:solidFill>
              <w14:srgbClr w14:val="000000"/>
            </w14:solidFill>
            <w14:prstDash w14:val="solid"/>
            <w14:miter w14:val="0"/>
          </w14:textOutline>
        </w:rPr>
        <w:t>6</w:t>
      </w:r>
      <w:r>
        <w:rPr>
          <w:rFonts w:hint="eastAsia" w:ascii="宋体" w:hAnsi="宋体" w:eastAsia="宋体" w:cs="宋体"/>
          <w:b w:val="0"/>
          <w:bCs w:val="0"/>
          <w:color w:val="FF0000"/>
          <w:spacing w:val="10"/>
          <w:sz w:val="32"/>
          <w:szCs w:val="32"/>
          <w:highlight w:val="none"/>
          <w:lang w:val="en-US" w:eastAsia="zh-CN"/>
          <w14:textOutline w14:w="6540" w14:cap="flat" w14:cmpd="sng">
            <w14:solidFill>
              <w14:srgbClr w14:val="000000"/>
            </w14:solidFill>
            <w14:prstDash w14:val="solid"/>
            <w14:miter w14:val="0"/>
          </w14:textOutline>
        </w:rPr>
        <w:t xml:space="preserve"> </w:t>
      </w:r>
    </w:p>
    <w:p w14:paraId="07058B23">
      <w:pPr>
        <w:pStyle w:val="22"/>
        <w:ind w:firstLine="210"/>
        <w:rPr>
          <w:sz w:val="22"/>
          <w:szCs w:val="22"/>
        </w:rPr>
      </w:pPr>
    </w:p>
    <w:p w14:paraId="70C1068B">
      <w:pPr>
        <w:spacing w:line="360" w:lineRule="auto"/>
        <w:jc w:val="center"/>
        <w:rPr>
          <w:rFonts w:hint="eastAsia" w:ascii="宋体" w:hAnsi="宋体"/>
          <w:b/>
          <w:sz w:val="36"/>
          <w:szCs w:val="36"/>
        </w:rPr>
      </w:pPr>
    </w:p>
    <w:p w14:paraId="3ACB59E4">
      <w:pPr>
        <w:pStyle w:val="22"/>
        <w:ind w:firstLine="210"/>
        <w:jc w:val="center"/>
        <w:rPr>
          <w:rFonts w:hint="eastAsia"/>
          <w:sz w:val="22"/>
          <w:szCs w:val="22"/>
        </w:rPr>
      </w:pPr>
    </w:p>
    <w:p w14:paraId="31F54489">
      <w:pPr>
        <w:spacing w:line="360" w:lineRule="auto"/>
        <w:jc w:val="center"/>
        <w:rPr>
          <w:rFonts w:hint="eastAsia" w:ascii="宋体" w:hAnsi="宋体" w:eastAsia="宋体"/>
          <w:b/>
          <w:sz w:val="36"/>
          <w:szCs w:val="36"/>
          <w:lang w:eastAsia="zh-CN"/>
        </w:rPr>
      </w:pPr>
      <w:r>
        <w:rPr>
          <w:rFonts w:hint="eastAsia" w:ascii="宋体" w:hAnsi="宋体" w:eastAsia="宋体"/>
          <w:b/>
          <w:sz w:val="36"/>
          <w:szCs w:val="36"/>
          <w:lang w:eastAsia="zh-CN"/>
        </w:rPr>
        <w:drawing>
          <wp:inline distT="0" distB="0" distL="114300" distR="114300">
            <wp:extent cx="2496185" cy="2496185"/>
            <wp:effectExtent l="0" t="0" r="0" b="0"/>
            <wp:docPr id="1" name="图片 1" descr="采购中心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采购中心标识"/>
                    <pic:cNvPicPr>
                      <a:picLocks noChangeAspect="1"/>
                    </pic:cNvPicPr>
                  </pic:nvPicPr>
                  <pic:blipFill>
                    <a:blip r:embed="rId17"/>
                    <a:stretch>
                      <a:fillRect/>
                    </a:stretch>
                  </pic:blipFill>
                  <pic:spPr>
                    <a:xfrm>
                      <a:off x="0" y="0"/>
                      <a:ext cx="2496185" cy="2496185"/>
                    </a:xfrm>
                    <a:prstGeom prst="rect">
                      <a:avLst/>
                    </a:prstGeom>
                  </pic:spPr>
                </pic:pic>
              </a:graphicData>
            </a:graphic>
          </wp:inline>
        </w:drawing>
      </w:r>
    </w:p>
    <w:p w14:paraId="4A5A6340">
      <w:pPr>
        <w:spacing w:line="360" w:lineRule="auto"/>
        <w:rPr>
          <w:rFonts w:hint="eastAsia" w:ascii="宋体" w:hAnsi="宋体"/>
          <w:b/>
          <w:sz w:val="36"/>
          <w:szCs w:val="36"/>
        </w:rPr>
      </w:pPr>
    </w:p>
    <w:p w14:paraId="28326655">
      <w:pPr>
        <w:spacing w:line="360" w:lineRule="auto"/>
        <w:ind w:firstLine="1266" w:firstLineChars="394"/>
        <w:rPr>
          <w:rFonts w:ascii="宋体" w:hAnsi="宋体" w:cs="宋体"/>
          <w:b/>
          <w:sz w:val="32"/>
          <w:szCs w:val="32"/>
        </w:rPr>
      </w:pPr>
      <w:r>
        <w:rPr>
          <w:rFonts w:hint="eastAsia" w:ascii="宋体" w:hAnsi="宋体"/>
          <w:b/>
          <w:sz w:val="32"/>
          <w:szCs w:val="32"/>
        </w:rPr>
        <w:t xml:space="preserve">   采 </w:t>
      </w:r>
      <w:r>
        <w:rPr>
          <w:rFonts w:hint="eastAsia" w:ascii="宋体" w:hAnsi="宋体"/>
          <w:b/>
          <w:sz w:val="32"/>
          <w:szCs w:val="32"/>
          <w:lang w:val="en-US" w:eastAsia="zh-CN"/>
        </w:rPr>
        <w:t xml:space="preserve">  </w:t>
      </w:r>
      <w:r>
        <w:rPr>
          <w:rFonts w:hint="eastAsia" w:ascii="宋体" w:hAnsi="宋体"/>
          <w:b/>
          <w:sz w:val="32"/>
          <w:szCs w:val="32"/>
        </w:rPr>
        <w:t>购</w:t>
      </w:r>
      <w:r>
        <w:rPr>
          <w:rFonts w:hint="eastAsia" w:ascii="宋体" w:hAnsi="宋体"/>
          <w:b/>
          <w:sz w:val="32"/>
          <w:szCs w:val="32"/>
          <w:lang w:val="en-US" w:eastAsia="zh-CN"/>
        </w:rPr>
        <w:t xml:space="preserve">  </w:t>
      </w:r>
      <w:r>
        <w:rPr>
          <w:rFonts w:hint="eastAsia" w:ascii="宋体" w:hAnsi="宋体"/>
          <w:b/>
          <w:sz w:val="32"/>
          <w:szCs w:val="32"/>
        </w:rPr>
        <w:t xml:space="preserve"> 人： 固始县</w:t>
      </w:r>
      <w:r>
        <w:rPr>
          <w:rFonts w:hint="eastAsia" w:ascii="宋体" w:hAnsi="宋体"/>
          <w:b/>
          <w:sz w:val="32"/>
          <w:szCs w:val="32"/>
          <w:lang w:val="en-US" w:eastAsia="zh-CN"/>
        </w:rPr>
        <w:t>公安局</w:t>
      </w:r>
      <w:r>
        <w:rPr>
          <w:rFonts w:hint="eastAsia" w:ascii="宋体" w:hAnsi="宋体"/>
          <w:b/>
          <w:sz w:val="32"/>
          <w:szCs w:val="32"/>
        </w:rPr>
        <w:t xml:space="preserve">        </w:t>
      </w:r>
    </w:p>
    <w:p w14:paraId="25D06396">
      <w:pPr>
        <w:spacing w:line="360" w:lineRule="auto"/>
        <w:ind w:firstLine="1266" w:firstLineChars="394"/>
        <w:jc w:val="left"/>
        <w:rPr>
          <w:rFonts w:ascii="宋体" w:hAnsi="宋体"/>
          <w:b/>
          <w:sz w:val="32"/>
          <w:szCs w:val="32"/>
        </w:rPr>
      </w:pPr>
      <w:r>
        <w:rPr>
          <w:rFonts w:hint="eastAsia" w:ascii="宋体" w:hAnsi="宋体"/>
          <w:b/>
          <w:sz w:val="32"/>
          <w:szCs w:val="32"/>
        </w:rPr>
        <w:t xml:space="preserve">   </w:t>
      </w:r>
      <w:r>
        <w:rPr>
          <w:rFonts w:hint="eastAsia" w:ascii="宋体" w:hAnsi="宋体"/>
          <w:b/>
          <w:sz w:val="32"/>
          <w:szCs w:val="32"/>
          <w:lang w:val="en-US" w:eastAsia="zh-CN"/>
        </w:rPr>
        <w:t>采购</w:t>
      </w:r>
      <w:r>
        <w:rPr>
          <w:rFonts w:hint="eastAsia" w:ascii="宋体" w:hAnsi="宋体"/>
          <w:b/>
          <w:sz w:val="32"/>
          <w:szCs w:val="32"/>
        </w:rPr>
        <w:t>代理机构：</w:t>
      </w:r>
      <w:r>
        <w:rPr>
          <w:rFonts w:hint="eastAsia" w:ascii="宋体" w:hAnsi="宋体"/>
          <w:b/>
          <w:sz w:val="32"/>
          <w:szCs w:val="32"/>
          <w:lang w:val="en-US" w:eastAsia="zh-CN"/>
        </w:rPr>
        <w:t xml:space="preserve"> 固始县采购中心</w:t>
      </w:r>
      <w:r>
        <w:rPr>
          <w:rFonts w:hint="eastAsia" w:ascii="宋体" w:hAnsi="宋体"/>
          <w:b/>
          <w:sz w:val="32"/>
          <w:szCs w:val="32"/>
          <w:highlight w:val="none"/>
        </w:rPr>
        <w:t xml:space="preserve">    </w:t>
      </w:r>
      <w:r>
        <w:rPr>
          <w:rFonts w:hint="eastAsia" w:ascii="宋体" w:hAnsi="宋体"/>
          <w:b/>
          <w:sz w:val="32"/>
          <w:szCs w:val="32"/>
        </w:rPr>
        <w:t xml:space="preserve"> </w:t>
      </w:r>
    </w:p>
    <w:p w14:paraId="1D5AC14C">
      <w:pPr>
        <w:autoSpaceDE w:val="0"/>
        <w:autoSpaceDN w:val="0"/>
        <w:adjustRightInd w:val="0"/>
        <w:ind w:firstLine="1266" w:firstLineChars="394"/>
        <w:jc w:val="left"/>
        <w:rPr>
          <w:rFonts w:ascii="宋体" w:hAnsi="宋体" w:cs="黑体"/>
          <w:color w:val="000000"/>
          <w:kern w:val="0"/>
          <w:sz w:val="24"/>
          <w:szCs w:val="24"/>
        </w:rPr>
        <w:sectPr>
          <w:headerReference r:id="rId3" w:type="default"/>
          <w:pgSz w:w="11907" w:h="16840"/>
          <w:pgMar w:top="1247" w:right="1134" w:bottom="1134" w:left="1247" w:header="720" w:footer="720" w:gutter="0"/>
          <w:pgNumType w:start="1"/>
          <w:cols w:space="720" w:num="1"/>
          <w:docGrid w:linePitch="312" w:charSpace="0"/>
        </w:sectPr>
      </w:pPr>
      <w:r>
        <w:rPr>
          <w:rFonts w:hint="eastAsia" w:ascii="宋体" w:hAnsi="宋体" w:cs="宋体"/>
          <w:b/>
          <w:color w:val="000000"/>
          <w:kern w:val="0"/>
          <w:sz w:val="32"/>
          <w:szCs w:val="32"/>
        </w:rPr>
        <w:t xml:space="preserve">   日    </w:t>
      </w:r>
      <w:r>
        <w:rPr>
          <w:rFonts w:hint="eastAsia" w:ascii="宋体" w:hAnsi="宋体" w:cs="宋体"/>
          <w:b/>
          <w:color w:val="000000"/>
          <w:kern w:val="0"/>
          <w:sz w:val="32"/>
          <w:szCs w:val="32"/>
          <w:lang w:val="en-US" w:eastAsia="zh-CN"/>
        </w:rPr>
        <w:t xml:space="preserve">    </w:t>
      </w:r>
      <w:r>
        <w:rPr>
          <w:rFonts w:hint="eastAsia" w:ascii="宋体" w:hAnsi="宋体" w:cs="宋体"/>
          <w:b/>
          <w:color w:val="000000"/>
          <w:kern w:val="0"/>
          <w:sz w:val="32"/>
          <w:szCs w:val="32"/>
        </w:rPr>
        <w:t xml:space="preserve">期： </w:t>
      </w:r>
      <w:r>
        <w:rPr>
          <w:rFonts w:hint="eastAsia" w:ascii="宋体" w:hAnsi="宋体"/>
          <w:b/>
          <w:sz w:val="32"/>
          <w:szCs w:val="32"/>
          <w:lang w:val="en-US" w:eastAsia="zh-CN"/>
        </w:rPr>
        <w:t>二〇二五年三月</w:t>
      </w:r>
    </w:p>
    <w:p w14:paraId="56335D8F">
      <w:pPr>
        <w:jc w:val="center"/>
        <w:rPr>
          <w:b/>
          <w:bCs/>
          <w:sz w:val="28"/>
          <w:szCs w:val="28"/>
        </w:rPr>
      </w:pPr>
      <w:r>
        <w:rPr>
          <w:rFonts w:hint="eastAsia"/>
          <w:b/>
          <w:bCs/>
          <w:sz w:val="28"/>
          <w:szCs w:val="28"/>
        </w:rPr>
        <w:t>特 别 提 示</w:t>
      </w:r>
    </w:p>
    <w:p w14:paraId="36EC482F">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一、投标人（供应商）注册</w:t>
      </w:r>
    </w:p>
    <w:p w14:paraId="5F1E7E7F">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凡有意参加本项目的投标人（供应商），请登录“固始县公共资源交易网（http://ggzyjy.xinyang.gov.cn/gushi/）”网站进行交易主体自主注册，按网站公告通知有关要求填报企业信息并上传有关原件扫描件至诚信库，不需携带原件到固始县公共资源交易中心进行审核。投标人（供应商）应对所上传材料的真实性、合法性、有效性负责，其上传的信息将全部对外公示，接受社会监督。</w:t>
      </w:r>
    </w:p>
    <w:p w14:paraId="60FA543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二、办理CA数字证书</w:t>
      </w:r>
    </w:p>
    <w:p w14:paraId="738AE019">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完成企业诚信库注册后，必须办理CA数字证书方可在网上办理招投标相关业务。投标人（供应商）根据《固始县公共资源交易网》左侧下载中心有关办理CA数字证书的要求，准备好CA办理所需资料，到固始县公共资源交易中心五楼CA窗口现场办理CA数字证书。</w:t>
      </w:r>
    </w:p>
    <w:p w14:paraId="3A163D95">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三、招标（采购）文件获取方式</w:t>
      </w:r>
    </w:p>
    <w:p w14:paraId="4B6C047D">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投标人（供应商）凭CA数字证书登录会员系统后，即可按网上提示免费下载招标（采购）文件及资料（操作程序详见固始县公共资源交易中心网站下载中心栏目里投标人操作手册）。招标文件(*.XYZF格式)下载后需使用“投标文件制作工具软件”打开（该工具软件可在“固始县公共资源交易网（http://ggzyjy.xinyang.gov.cn/gushi/）”网站下载中心栏目内下载或在招标文件领取页面下载）。</w:t>
      </w:r>
    </w:p>
    <w:p w14:paraId="64351443">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四、投标（响应）文件制作</w:t>
      </w:r>
    </w:p>
    <w:p w14:paraId="04F8D450">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投标（响应）文件应使用固始县公共资源交易系统投标文件制作专用工具软件编制，投标（响应）文件格式为“*.XYTF”。</w:t>
      </w:r>
    </w:p>
    <w:p w14:paraId="6067713B">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投标人（供应商）须在投标（响应）文件递交截止时间前制作并提交。</w:t>
      </w:r>
    </w:p>
    <w:p w14:paraId="6579F2A7">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五、投标（响应）文件的签字和盖章要求</w:t>
      </w:r>
    </w:p>
    <w:p w14:paraId="369C650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1、投标文件（响应）格式中所有要求投标人（供应商）加盖公章的地方都须加盖投标人（供应商）的 CA 印章。</w:t>
      </w:r>
    </w:p>
    <w:p w14:paraId="3CD5C38C">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2、投标文件（响应）格式中所有要求法定代表人或其委托代理人签字或盖章的地方须加盖法定代表人或其委托代理人的电子签名或个人印章。</w:t>
      </w:r>
    </w:p>
    <w:p w14:paraId="6AC34404">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六、投标文件份数</w:t>
      </w:r>
    </w:p>
    <w:p w14:paraId="7BEA2500">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加密的电子投标（响应）文件壹份（*.XYTF 格式，在会员系统指定位置上传）。</w:t>
      </w:r>
    </w:p>
    <w:p w14:paraId="508FA0D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七、投标（响应）文件的递交</w:t>
      </w:r>
    </w:p>
    <w:p w14:paraId="525D810A">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1、电子投标（响应）文件的递交</w:t>
      </w:r>
    </w:p>
    <w:p w14:paraId="30DB0A78">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4405870C">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2、除电子投标（响应）文件外，不再接受任何纸质文件、资料原件等。</w:t>
      </w:r>
    </w:p>
    <w:p w14:paraId="41635B97">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八、澄清与变更</w:t>
      </w:r>
    </w:p>
    <w:p w14:paraId="34610BF5">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如有疑问，以书面形式（包括信函、电报、传真等可以有形表现所载内容的形式），要求招标人（采购人）对招标（采购）文件予以澄清。澄清或修改的内容在固始县公共资源交易系统“变更公告”或“答疑文件”菜单进行发布，投标人（供应商）应在投标（响应）文件递交截止时间前及时查看澄清或修改内容，因投标人（采购人）未及时查看而造成的后果自负。</w:t>
      </w:r>
    </w:p>
    <w:p w14:paraId="4FC880AE">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 xml:space="preserve">九、其他注意事项 </w:t>
      </w:r>
    </w:p>
    <w:p w14:paraId="262AE69B">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 xml:space="preserve">1、供应商编制投标文件时，涉及的营业执照、资质、获奖、社保、纳税等固定内容可在交易中心主体信用信息中录入。 </w:t>
      </w:r>
    </w:p>
    <w:p w14:paraId="3F312B9A">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供应商编制投标文件时，涉及营业执照、资质、业绩、获奖、人员、财务、社保、纳税、各类证书等内容，须扫描编制在投标文件内。评委评审只需依法对投标文件进行评审，并以投标文件的响应为唯一评审依据，不再比对主体信用信息。</w:t>
      </w:r>
    </w:p>
    <w:p w14:paraId="77457210">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3、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w:t>
      </w:r>
    </w:p>
    <w:p w14:paraId="0BA0CF6D">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1F049C13">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十、特别提醒</w:t>
      </w:r>
    </w:p>
    <w:p w14:paraId="4F4B1569">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1、投标文件中的扫描件，在确保清晰的前提下，每张最好控制在 500kb内，生成的加密电子投标文件最好不要超过50MB。</w:t>
      </w:r>
    </w:p>
    <w:p w14:paraId="468E7E70">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2、各投标单位请务必在开标结束后对开标记录表签章后再离席。</w:t>
      </w:r>
    </w:p>
    <w:p w14:paraId="1D96340E">
      <w:pPr>
        <w:pStyle w:val="31"/>
        <w:wordWrap w:val="0"/>
        <w:spacing w:before="0" w:beforeAutospacing="0" w:after="0" w:afterAutospacing="0" w:line="360" w:lineRule="auto"/>
        <w:rPr>
          <w:b/>
          <w:bCs/>
          <w:sz w:val="24"/>
          <w:szCs w:val="24"/>
        </w:rPr>
        <w:sectPr>
          <w:headerReference r:id="rId4" w:type="default"/>
          <w:pgSz w:w="11906" w:h="16838"/>
          <w:pgMar w:top="1440" w:right="1080" w:bottom="1440" w:left="1080" w:header="851" w:footer="992" w:gutter="0"/>
          <w:cols w:space="720" w:num="1"/>
          <w:docGrid w:type="lines" w:linePitch="312" w:charSpace="0"/>
        </w:sectPr>
      </w:pPr>
    </w:p>
    <w:p w14:paraId="558A5F3C">
      <w:pPr>
        <w:spacing w:line="400" w:lineRule="exact"/>
        <w:jc w:val="center"/>
        <w:rPr>
          <w:rFonts w:ascii="宋体" w:hAnsi="宋体"/>
          <w:sz w:val="36"/>
          <w:szCs w:val="36"/>
        </w:rPr>
      </w:pPr>
      <w:r>
        <w:rPr>
          <w:rFonts w:hint="eastAsia" w:ascii="宋体" w:hAnsi="宋体"/>
          <w:b/>
          <w:sz w:val="36"/>
          <w:szCs w:val="36"/>
        </w:rPr>
        <w:t>目    录</w:t>
      </w:r>
    </w:p>
    <w:p w14:paraId="187B4E28">
      <w:pPr>
        <w:pStyle w:val="20"/>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 w:val="24"/>
          <w:szCs w:val="24"/>
        </w:rPr>
        <w:fldChar w:fldCharType="begin"/>
      </w:r>
      <w:r>
        <w:rPr>
          <w:rFonts w:ascii="宋体" w:hAnsi="宋体"/>
          <w:sz w:val="24"/>
          <w:szCs w:val="24"/>
        </w:rPr>
        <w:instrText xml:space="preserve">TOC \o "1-3" \h \u </w:instrText>
      </w:r>
      <w:r>
        <w:rPr>
          <w:rFonts w:ascii="宋体" w:hAnsi="宋体"/>
          <w:sz w:val="24"/>
          <w:szCs w:val="24"/>
        </w:rPr>
        <w:fldChar w:fldCharType="separate"/>
      </w:r>
      <w:r>
        <w:rPr>
          <w:rFonts w:ascii="宋体" w:hAnsi="宋体"/>
          <w:szCs w:val="24"/>
        </w:rPr>
        <w:fldChar w:fldCharType="begin"/>
      </w:r>
      <w:r>
        <w:rPr>
          <w:rFonts w:ascii="宋体" w:hAnsi="宋体"/>
          <w:szCs w:val="24"/>
        </w:rPr>
        <w:instrText xml:space="preserve"> HYPERLINK \l _Toc18753 </w:instrText>
      </w:r>
      <w:r>
        <w:rPr>
          <w:rFonts w:ascii="宋体" w:hAnsi="宋体"/>
          <w:szCs w:val="24"/>
        </w:rPr>
        <w:fldChar w:fldCharType="separate"/>
      </w:r>
      <w:r>
        <w:rPr>
          <w:rFonts w:hint="eastAsia" w:ascii="宋体" w:hAnsi="宋体"/>
          <w:bCs/>
          <w:szCs w:val="32"/>
        </w:rPr>
        <w:t>第一章 招标公告</w:t>
      </w:r>
      <w:r>
        <w:tab/>
      </w:r>
      <w:r>
        <w:fldChar w:fldCharType="begin"/>
      </w:r>
      <w:r>
        <w:instrText xml:space="preserve"> PAGEREF _Toc18753 \h </w:instrText>
      </w:r>
      <w:r>
        <w:fldChar w:fldCharType="separate"/>
      </w:r>
      <w:r>
        <w:t>2</w:t>
      </w:r>
      <w:r>
        <w:fldChar w:fldCharType="end"/>
      </w:r>
      <w:r>
        <w:rPr>
          <w:rFonts w:ascii="宋体" w:hAnsi="宋体"/>
          <w:szCs w:val="24"/>
        </w:rPr>
        <w:fldChar w:fldCharType="end"/>
      </w:r>
    </w:p>
    <w:p w14:paraId="55CF83F1">
      <w:pPr>
        <w:pStyle w:val="20"/>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_Toc28253 </w:instrText>
      </w:r>
      <w:r>
        <w:rPr>
          <w:rFonts w:ascii="宋体" w:hAnsi="宋体"/>
          <w:szCs w:val="24"/>
        </w:rPr>
        <w:fldChar w:fldCharType="separate"/>
      </w:r>
      <w:r>
        <w:rPr>
          <w:rFonts w:hint="eastAsia" w:ascii="宋体" w:hAnsi="宋体"/>
          <w:bCs/>
          <w:szCs w:val="32"/>
        </w:rPr>
        <w:t>第二章 供应商须知</w:t>
      </w:r>
      <w:r>
        <w:tab/>
      </w:r>
      <w:r>
        <w:fldChar w:fldCharType="begin"/>
      </w:r>
      <w:r>
        <w:instrText xml:space="preserve"> PAGEREF _Toc28253 \h </w:instrText>
      </w:r>
      <w:r>
        <w:fldChar w:fldCharType="separate"/>
      </w:r>
      <w:r>
        <w:t>6</w:t>
      </w:r>
      <w:r>
        <w:fldChar w:fldCharType="end"/>
      </w:r>
      <w:r>
        <w:rPr>
          <w:rFonts w:ascii="宋体" w:hAnsi="宋体"/>
          <w:szCs w:val="24"/>
        </w:rPr>
        <w:fldChar w:fldCharType="end"/>
      </w:r>
    </w:p>
    <w:p w14:paraId="22C3D18D">
      <w:pPr>
        <w:pStyle w:val="19"/>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_Toc11264 </w:instrText>
      </w:r>
      <w:r>
        <w:rPr>
          <w:rFonts w:ascii="宋体" w:hAnsi="宋体"/>
          <w:szCs w:val="24"/>
        </w:rPr>
        <w:fldChar w:fldCharType="separate"/>
      </w:r>
      <w:r>
        <w:rPr>
          <w:rFonts w:hint="eastAsia" w:ascii="宋体" w:hAnsi="宋体"/>
          <w:szCs w:val="24"/>
        </w:rPr>
        <w:t>供应商须知前附表</w:t>
      </w:r>
      <w:r>
        <w:tab/>
      </w:r>
      <w:r>
        <w:fldChar w:fldCharType="begin"/>
      </w:r>
      <w:r>
        <w:instrText xml:space="preserve"> PAGEREF _Toc11264 \h </w:instrText>
      </w:r>
      <w:r>
        <w:fldChar w:fldCharType="separate"/>
      </w:r>
      <w:r>
        <w:t>6</w:t>
      </w:r>
      <w:r>
        <w:fldChar w:fldCharType="end"/>
      </w:r>
      <w:r>
        <w:rPr>
          <w:rFonts w:ascii="宋体" w:hAnsi="宋体"/>
          <w:szCs w:val="24"/>
        </w:rPr>
        <w:fldChar w:fldCharType="end"/>
      </w:r>
    </w:p>
    <w:p w14:paraId="098A1C91">
      <w:pPr>
        <w:pStyle w:val="19"/>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_Toc15516 </w:instrText>
      </w:r>
      <w:r>
        <w:rPr>
          <w:rFonts w:ascii="宋体" w:hAnsi="宋体"/>
          <w:szCs w:val="24"/>
        </w:rPr>
        <w:fldChar w:fldCharType="separate"/>
      </w:r>
      <w:r>
        <w:rPr>
          <w:rFonts w:hint="eastAsia" w:ascii="宋体" w:hAnsi="宋体"/>
          <w:szCs w:val="24"/>
        </w:rPr>
        <w:t>1.总则</w:t>
      </w:r>
      <w:r>
        <w:tab/>
      </w:r>
      <w:r>
        <w:fldChar w:fldCharType="begin"/>
      </w:r>
      <w:r>
        <w:instrText xml:space="preserve"> PAGEREF _Toc15516 \h </w:instrText>
      </w:r>
      <w:r>
        <w:fldChar w:fldCharType="separate"/>
      </w:r>
      <w:r>
        <w:t>9</w:t>
      </w:r>
      <w:r>
        <w:fldChar w:fldCharType="end"/>
      </w:r>
      <w:r>
        <w:rPr>
          <w:rFonts w:ascii="宋体" w:hAnsi="宋体"/>
          <w:szCs w:val="24"/>
        </w:rPr>
        <w:fldChar w:fldCharType="end"/>
      </w:r>
    </w:p>
    <w:p w14:paraId="6FFEF09D">
      <w:pPr>
        <w:pStyle w:val="19"/>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_Toc31982 </w:instrText>
      </w:r>
      <w:r>
        <w:rPr>
          <w:rFonts w:ascii="宋体" w:hAnsi="宋体"/>
          <w:szCs w:val="24"/>
        </w:rPr>
        <w:fldChar w:fldCharType="separate"/>
      </w:r>
      <w:r>
        <w:rPr>
          <w:rFonts w:hint="eastAsia" w:ascii="宋体" w:hAnsi="宋体"/>
          <w:szCs w:val="24"/>
        </w:rPr>
        <w:t>2. 招标文件</w:t>
      </w:r>
      <w:r>
        <w:tab/>
      </w:r>
      <w:r>
        <w:fldChar w:fldCharType="begin"/>
      </w:r>
      <w:r>
        <w:instrText xml:space="preserve"> PAGEREF _Toc31982 \h </w:instrText>
      </w:r>
      <w:r>
        <w:fldChar w:fldCharType="separate"/>
      </w:r>
      <w:r>
        <w:t>11</w:t>
      </w:r>
      <w:r>
        <w:fldChar w:fldCharType="end"/>
      </w:r>
      <w:r>
        <w:rPr>
          <w:rFonts w:ascii="宋体" w:hAnsi="宋体"/>
          <w:szCs w:val="24"/>
        </w:rPr>
        <w:fldChar w:fldCharType="end"/>
      </w:r>
    </w:p>
    <w:p w14:paraId="48A2379A">
      <w:pPr>
        <w:pStyle w:val="19"/>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_Toc14715 </w:instrText>
      </w:r>
      <w:r>
        <w:rPr>
          <w:rFonts w:ascii="宋体" w:hAnsi="宋体"/>
          <w:szCs w:val="24"/>
        </w:rPr>
        <w:fldChar w:fldCharType="separate"/>
      </w:r>
      <w:r>
        <w:rPr>
          <w:rFonts w:hint="eastAsia" w:ascii="宋体" w:hAnsi="宋体"/>
          <w:szCs w:val="24"/>
        </w:rPr>
        <w:t>3. 投标文件</w:t>
      </w:r>
      <w:r>
        <w:tab/>
      </w:r>
      <w:r>
        <w:fldChar w:fldCharType="begin"/>
      </w:r>
      <w:r>
        <w:instrText xml:space="preserve"> PAGEREF _Toc14715 \h </w:instrText>
      </w:r>
      <w:r>
        <w:fldChar w:fldCharType="separate"/>
      </w:r>
      <w:r>
        <w:t>12</w:t>
      </w:r>
      <w:r>
        <w:fldChar w:fldCharType="end"/>
      </w:r>
      <w:r>
        <w:rPr>
          <w:rFonts w:ascii="宋体" w:hAnsi="宋体"/>
          <w:szCs w:val="24"/>
        </w:rPr>
        <w:fldChar w:fldCharType="end"/>
      </w:r>
    </w:p>
    <w:p w14:paraId="279F3646">
      <w:pPr>
        <w:pStyle w:val="19"/>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_Toc20346 </w:instrText>
      </w:r>
      <w:r>
        <w:rPr>
          <w:rFonts w:ascii="宋体" w:hAnsi="宋体"/>
          <w:szCs w:val="24"/>
        </w:rPr>
        <w:fldChar w:fldCharType="separate"/>
      </w:r>
      <w:r>
        <w:rPr>
          <w:rFonts w:hint="eastAsia" w:ascii="宋体" w:hAnsi="宋体"/>
          <w:szCs w:val="24"/>
        </w:rPr>
        <w:t>4. 投标</w:t>
      </w:r>
      <w:r>
        <w:tab/>
      </w:r>
      <w:r>
        <w:fldChar w:fldCharType="begin"/>
      </w:r>
      <w:r>
        <w:instrText xml:space="preserve"> PAGEREF _Toc20346 \h </w:instrText>
      </w:r>
      <w:r>
        <w:fldChar w:fldCharType="separate"/>
      </w:r>
      <w:r>
        <w:t>13</w:t>
      </w:r>
      <w:r>
        <w:fldChar w:fldCharType="end"/>
      </w:r>
      <w:r>
        <w:rPr>
          <w:rFonts w:ascii="宋体" w:hAnsi="宋体"/>
          <w:szCs w:val="24"/>
        </w:rPr>
        <w:fldChar w:fldCharType="end"/>
      </w:r>
    </w:p>
    <w:p w14:paraId="7F2A345A">
      <w:pPr>
        <w:pStyle w:val="19"/>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_Toc7675 </w:instrText>
      </w:r>
      <w:r>
        <w:rPr>
          <w:rFonts w:ascii="宋体" w:hAnsi="宋体"/>
          <w:szCs w:val="24"/>
        </w:rPr>
        <w:fldChar w:fldCharType="separate"/>
      </w:r>
      <w:r>
        <w:rPr>
          <w:rFonts w:hint="eastAsia" w:ascii="宋体" w:hAnsi="宋体"/>
          <w:szCs w:val="24"/>
        </w:rPr>
        <w:t>5. 开标</w:t>
      </w:r>
      <w:r>
        <w:tab/>
      </w:r>
      <w:r>
        <w:fldChar w:fldCharType="begin"/>
      </w:r>
      <w:r>
        <w:instrText xml:space="preserve"> PAGEREF _Toc7675 \h </w:instrText>
      </w:r>
      <w:r>
        <w:fldChar w:fldCharType="separate"/>
      </w:r>
      <w:r>
        <w:t>14</w:t>
      </w:r>
      <w:r>
        <w:fldChar w:fldCharType="end"/>
      </w:r>
      <w:r>
        <w:rPr>
          <w:rFonts w:ascii="宋体" w:hAnsi="宋体"/>
          <w:szCs w:val="24"/>
        </w:rPr>
        <w:fldChar w:fldCharType="end"/>
      </w:r>
    </w:p>
    <w:p w14:paraId="6D328A72">
      <w:pPr>
        <w:pStyle w:val="19"/>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_Toc26286 </w:instrText>
      </w:r>
      <w:r>
        <w:rPr>
          <w:rFonts w:ascii="宋体" w:hAnsi="宋体"/>
          <w:szCs w:val="24"/>
        </w:rPr>
        <w:fldChar w:fldCharType="separate"/>
      </w:r>
      <w:r>
        <w:rPr>
          <w:rFonts w:hint="eastAsia" w:ascii="宋体" w:hAnsi="宋体"/>
          <w:szCs w:val="24"/>
        </w:rPr>
        <w:t>6. 评标</w:t>
      </w:r>
      <w:r>
        <w:tab/>
      </w:r>
      <w:r>
        <w:fldChar w:fldCharType="begin"/>
      </w:r>
      <w:r>
        <w:instrText xml:space="preserve"> PAGEREF _Toc26286 \h </w:instrText>
      </w:r>
      <w:r>
        <w:fldChar w:fldCharType="separate"/>
      </w:r>
      <w:r>
        <w:t>15</w:t>
      </w:r>
      <w:r>
        <w:fldChar w:fldCharType="end"/>
      </w:r>
      <w:r>
        <w:rPr>
          <w:rFonts w:ascii="宋体" w:hAnsi="宋体"/>
          <w:szCs w:val="24"/>
        </w:rPr>
        <w:fldChar w:fldCharType="end"/>
      </w:r>
    </w:p>
    <w:p w14:paraId="10BA3D65">
      <w:pPr>
        <w:pStyle w:val="19"/>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_Toc32480 </w:instrText>
      </w:r>
      <w:r>
        <w:rPr>
          <w:rFonts w:ascii="宋体" w:hAnsi="宋体"/>
          <w:szCs w:val="24"/>
        </w:rPr>
        <w:fldChar w:fldCharType="separate"/>
      </w:r>
      <w:r>
        <w:rPr>
          <w:rFonts w:hint="eastAsia" w:ascii="宋体" w:hAnsi="宋体"/>
          <w:szCs w:val="24"/>
        </w:rPr>
        <w:t>7．合同授予</w:t>
      </w:r>
      <w:r>
        <w:tab/>
      </w:r>
      <w:r>
        <w:fldChar w:fldCharType="begin"/>
      </w:r>
      <w:r>
        <w:instrText xml:space="preserve"> PAGEREF _Toc32480 \h </w:instrText>
      </w:r>
      <w:r>
        <w:fldChar w:fldCharType="separate"/>
      </w:r>
      <w:r>
        <w:t>15</w:t>
      </w:r>
      <w:r>
        <w:fldChar w:fldCharType="end"/>
      </w:r>
      <w:r>
        <w:rPr>
          <w:rFonts w:ascii="宋体" w:hAnsi="宋体"/>
          <w:szCs w:val="24"/>
        </w:rPr>
        <w:fldChar w:fldCharType="end"/>
      </w:r>
    </w:p>
    <w:p w14:paraId="6AFB4F65">
      <w:pPr>
        <w:pStyle w:val="19"/>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_Toc29338 </w:instrText>
      </w:r>
      <w:r>
        <w:rPr>
          <w:rFonts w:ascii="宋体" w:hAnsi="宋体"/>
          <w:szCs w:val="24"/>
        </w:rPr>
        <w:fldChar w:fldCharType="separate"/>
      </w:r>
      <w:r>
        <w:rPr>
          <w:rFonts w:hint="eastAsia" w:ascii="宋体" w:hAnsi="宋体"/>
          <w:szCs w:val="24"/>
        </w:rPr>
        <w:t>8.重新招标</w:t>
      </w:r>
      <w:r>
        <w:tab/>
      </w:r>
      <w:r>
        <w:fldChar w:fldCharType="begin"/>
      </w:r>
      <w:r>
        <w:instrText xml:space="preserve"> PAGEREF _Toc29338 \h </w:instrText>
      </w:r>
      <w:r>
        <w:fldChar w:fldCharType="separate"/>
      </w:r>
      <w:r>
        <w:t>16</w:t>
      </w:r>
      <w:r>
        <w:fldChar w:fldCharType="end"/>
      </w:r>
      <w:r>
        <w:rPr>
          <w:rFonts w:ascii="宋体" w:hAnsi="宋体"/>
          <w:szCs w:val="24"/>
        </w:rPr>
        <w:fldChar w:fldCharType="end"/>
      </w:r>
    </w:p>
    <w:p w14:paraId="3171AFDC">
      <w:pPr>
        <w:pStyle w:val="19"/>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_Toc26864 </w:instrText>
      </w:r>
      <w:r>
        <w:rPr>
          <w:rFonts w:ascii="宋体" w:hAnsi="宋体"/>
          <w:szCs w:val="24"/>
        </w:rPr>
        <w:fldChar w:fldCharType="separate"/>
      </w:r>
      <w:r>
        <w:rPr>
          <w:rFonts w:hint="eastAsia" w:ascii="宋体" w:hAnsi="宋体"/>
          <w:szCs w:val="24"/>
        </w:rPr>
        <w:t>9.纪律和监督</w:t>
      </w:r>
      <w:r>
        <w:tab/>
      </w:r>
      <w:r>
        <w:fldChar w:fldCharType="begin"/>
      </w:r>
      <w:r>
        <w:instrText xml:space="preserve"> PAGEREF _Toc26864 \h </w:instrText>
      </w:r>
      <w:r>
        <w:fldChar w:fldCharType="separate"/>
      </w:r>
      <w:r>
        <w:t>16</w:t>
      </w:r>
      <w:r>
        <w:fldChar w:fldCharType="end"/>
      </w:r>
      <w:r>
        <w:rPr>
          <w:rFonts w:ascii="宋体" w:hAnsi="宋体"/>
          <w:szCs w:val="24"/>
        </w:rPr>
        <w:fldChar w:fldCharType="end"/>
      </w:r>
    </w:p>
    <w:p w14:paraId="658D54A2">
      <w:pPr>
        <w:pStyle w:val="19"/>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_Toc15891 </w:instrText>
      </w:r>
      <w:r>
        <w:rPr>
          <w:rFonts w:ascii="宋体" w:hAnsi="宋体"/>
          <w:szCs w:val="24"/>
        </w:rPr>
        <w:fldChar w:fldCharType="separate"/>
      </w:r>
      <w:r>
        <w:rPr>
          <w:rFonts w:hint="eastAsia" w:ascii="宋体" w:hAnsi="宋体"/>
          <w:szCs w:val="24"/>
        </w:rPr>
        <w:t>10.需要补充的其它内容</w:t>
      </w:r>
      <w:r>
        <w:tab/>
      </w:r>
      <w:r>
        <w:fldChar w:fldCharType="begin"/>
      </w:r>
      <w:r>
        <w:instrText xml:space="preserve"> PAGEREF _Toc15891 \h </w:instrText>
      </w:r>
      <w:r>
        <w:fldChar w:fldCharType="separate"/>
      </w:r>
      <w:r>
        <w:t>17</w:t>
      </w:r>
      <w:r>
        <w:fldChar w:fldCharType="end"/>
      </w:r>
      <w:r>
        <w:rPr>
          <w:rFonts w:ascii="宋体" w:hAnsi="宋体"/>
          <w:szCs w:val="24"/>
        </w:rPr>
        <w:fldChar w:fldCharType="end"/>
      </w:r>
    </w:p>
    <w:p w14:paraId="62A01D44">
      <w:pPr>
        <w:pStyle w:val="20"/>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_Toc20519 </w:instrText>
      </w:r>
      <w:r>
        <w:rPr>
          <w:rFonts w:ascii="宋体" w:hAnsi="宋体"/>
          <w:szCs w:val="24"/>
        </w:rPr>
        <w:fldChar w:fldCharType="separate"/>
      </w:r>
      <w:r>
        <w:rPr>
          <w:rFonts w:hint="eastAsia" w:ascii="宋体" w:hAnsi="宋体"/>
          <w:bCs/>
          <w:szCs w:val="32"/>
        </w:rPr>
        <w:t>第三章 评标办法（综合评分法）</w:t>
      </w:r>
      <w:r>
        <w:tab/>
      </w:r>
      <w:r>
        <w:fldChar w:fldCharType="begin"/>
      </w:r>
      <w:r>
        <w:instrText xml:space="preserve"> PAGEREF _Toc20519 \h </w:instrText>
      </w:r>
      <w:r>
        <w:fldChar w:fldCharType="separate"/>
      </w:r>
      <w:r>
        <w:t>21</w:t>
      </w:r>
      <w:r>
        <w:fldChar w:fldCharType="end"/>
      </w:r>
      <w:r>
        <w:rPr>
          <w:rFonts w:ascii="宋体" w:hAnsi="宋体"/>
          <w:szCs w:val="24"/>
        </w:rPr>
        <w:fldChar w:fldCharType="end"/>
      </w:r>
    </w:p>
    <w:p w14:paraId="20D02658">
      <w:pPr>
        <w:pStyle w:val="19"/>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_Toc30625 </w:instrText>
      </w:r>
      <w:r>
        <w:rPr>
          <w:rFonts w:ascii="宋体" w:hAnsi="宋体"/>
          <w:szCs w:val="24"/>
        </w:rPr>
        <w:fldChar w:fldCharType="separate"/>
      </w:r>
      <w:r>
        <w:rPr>
          <w:rFonts w:hint="eastAsia" w:eastAsia="宋体" w:cs="Times New Roman"/>
          <w:highlight w:val="none"/>
          <w:lang w:val="en-US" w:eastAsia="zh-CN"/>
        </w:rPr>
        <w:t>详细评审</w:t>
      </w:r>
      <w:r>
        <w:tab/>
      </w:r>
      <w:r>
        <w:fldChar w:fldCharType="begin"/>
      </w:r>
      <w:r>
        <w:instrText xml:space="preserve"> PAGEREF _Toc30625 \h </w:instrText>
      </w:r>
      <w:r>
        <w:fldChar w:fldCharType="separate"/>
      </w:r>
      <w:r>
        <w:t>25</w:t>
      </w:r>
      <w:r>
        <w:fldChar w:fldCharType="end"/>
      </w:r>
      <w:r>
        <w:rPr>
          <w:rFonts w:ascii="宋体" w:hAnsi="宋体"/>
          <w:szCs w:val="24"/>
        </w:rPr>
        <w:fldChar w:fldCharType="end"/>
      </w:r>
    </w:p>
    <w:p w14:paraId="07E5EA8F">
      <w:pPr>
        <w:pStyle w:val="14"/>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_Toc29064 </w:instrText>
      </w:r>
      <w:r>
        <w:rPr>
          <w:rFonts w:ascii="宋体" w:hAnsi="宋体"/>
          <w:szCs w:val="24"/>
        </w:rPr>
        <w:fldChar w:fldCharType="separate"/>
      </w:r>
      <w:r>
        <w:rPr>
          <w:rFonts w:hint="eastAsia" w:ascii="宋体" w:hAnsi="宋体"/>
          <w:szCs w:val="24"/>
        </w:rPr>
        <w:t>附件：无效投标的条件</w:t>
      </w:r>
      <w:r>
        <w:tab/>
      </w:r>
      <w:r>
        <w:fldChar w:fldCharType="begin"/>
      </w:r>
      <w:r>
        <w:instrText xml:space="preserve"> PAGEREF _Toc29064 \h </w:instrText>
      </w:r>
      <w:r>
        <w:fldChar w:fldCharType="separate"/>
      </w:r>
      <w:r>
        <w:t>27</w:t>
      </w:r>
      <w:r>
        <w:fldChar w:fldCharType="end"/>
      </w:r>
      <w:r>
        <w:rPr>
          <w:rFonts w:ascii="宋体" w:hAnsi="宋体"/>
          <w:szCs w:val="24"/>
        </w:rPr>
        <w:fldChar w:fldCharType="end"/>
      </w:r>
    </w:p>
    <w:p w14:paraId="2F4538BE">
      <w:pPr>
        <w:pStyle w:val="20"/>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_Toc22146 </w:instrText>
      </w:r>
      <w:r>
        <w:rPr>
          <w:rFonts w:ascii="宋体" w:hAnsi="宋体"/>
          <w:szCs w:val="24"/>
        </w:rPr>
        <w:fldChar w:fldCharType="separate"/>
      </w:r>
      <w:r>
        <w:rPr>
          <w:rFonts w:hint="eastAsia" w:ascii="宋体" w:hAnsi="宋体"/>
          <w:bCs/>
          <w:szCs w:val="32"/>
        </w:rPr>
        <w:t>第四章 招标技术要求</w:t>
      </w:r>
      <w:r>
        <w:tab/>
      </w:r>
      <w:r>
        <w:fldChar w:fldCharType="begin"/>
      </w:r>
      <w:r>
        <w:instrText xml:space="preserve"> PAGEREF _Toc22146 \h </w:instrText>
      </w:r>
      <w:r>
        <w:fldChar w:fldCharType="separate"/>
      </w:r>
      <w:r>
        <w:t>29</w:t>
      </w:r>
      <w:r>
        <w:fldChar w:fldCharType="end"/>
      </w:r>
      <w:r>
        <w:rPr>
          <w:rFonts w:ascii="宋体" w:hAnsi="宋体"/>
          <w:szCs w:val="24"/>
        </w:rPr>
        <w:fldChar w:fldCharType="end"/>
      </w:r>
    </w:p>
    <w:p w14:paraId="44079FDB">
      <w:pPr>
        <w:pStyle w:val="20"/>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_Toc1139 </w:instrText>
      </w:r>
      <w:r>
        <w:rPr>
          <w:rFonts w:ascii="宋体" w:hAnsi="宋体"/>
          <w:szCs w:val="24"/>
        </w:rPr>
        <w:fldChar w:fldCharType="separate"/>
      </w:r>
      <w:r>
        <w:rPr>
          <w:rFonts w:hint="eastAsia" w:ascii="宋体" w:hAnsi="宋体"/>
          <w:bCs/>
          <w:szCs w:val="32"/>
        </w:rPr>
        <w:t>第五章 合同主要条款及格式</w:t>
      </w:r>
      <w:r>
        <w:tab/>
      </w:r>
      <w:r>
        <w:fldChar w:fldCharType="begin"/>
      </w:r>
      <w:r>
        <w:instrText xml:space="preserve"> PAGEREF _Toc1139 \h </w:instrText>
      </w:r>
      <w:r>
        <w:fldChar w:fldCharType="separate"/>
      </w:r>
      <w:r>
        <w:t>35</w:t>
      </w:r>
      <w:r>
        <w:fldChar w:fldCharType="end"/>
      </w:r>
      <w:r>
        <w:rPr>
          <w:rFonts w:ascii="宋体" w:hAnsi="宋体"/>
          <w:szCs w:val="24"/>
        </w:rPr>
        <w:fldChar w:fldCharType="end"/>
      </w:r>
    </w:p>
    <w:p w14:paraId="52C7E516">
      <w:pPr>
        <w:pStyle w:val="20"/>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_Toc9523 </w:instrText>
      </w:r>
      <w:r>
        <w:rPr>
          <w:rFonts w:ascii="宋体" w:hAnsi="宋体"/>
          <w:szCs w:val="24"/>
        </w:rPr>
        <w:fldChar w:fldCharType="separate"/>
      </w:r>
      <w:r>
        <w:rPr>
          <w:rFonts w:hint="eastAsia" w:ascii="宋体" w:hAnsi="宋体"/>
          <w:bCs/>
          <w:szCs w:val="32"/>
        </w:rPr>
        <w:t>第六章 投标文件格式</w:t>
      </w:r>
      <w:r>
        <w:tab/>
      </w:r>
      <w:r>
        <w:fldChar w:fldCharType="begin"/>
      </w:r>
      <w:r>
        <w:instrText xml:space="preserve"> PAGEREF _Toc9523 \h </w:instrText>
      </w:r>
      <w:r>
        <w:fldChar w:fldCharType="separate"/>
      </w:r>
      <w:r>
        <w:t>44</w:t>
      </w:r>
      <w:r>
        <w:fldChar w:fldCharType="end"/>
      </w:r>
      <w:r>
        <w:rPr>
          <w:rFonts w:ascii="宋体" w:hAnsi="宋体"/>
          <w:szCs w:val="24"/>
        </w:rPr>
        <w:fldChar w:fldCharType="end"/>
      </w:r>
    </w:p>
    <w:p w14:paraId="3D178B7C">
      <w:pPr>
        <w:pStyle w:val="14"/>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_Toc16295 </w:instrText>
      </w:r>
      <w:r>
        <w:rPr>
          <w:rFonts w:ascii="宋体" w:hAnsi="宋体"/>
          <w:szCs w:val="24"/>
        </w:rPr>
        <w:fldChar w:fldCharType="separate"/>
      </w:r>
      <w:r>
        <w:rPr>
          <w:rFonts w:hint="eastAsia" w:ascii="宋体" w:hAnsi="宋体"/>
          <w:szCs w:val="24"/>
        </w:rPr>
        <w:t>一、投标函及开标一览表</w:t>
      </w:r>
      <w:r>
        <w:tab/>
      </w:r>
      <w:r>
        <w:fldChar w:fldCharType="begin"/>
      </w:r>
      <w:r>
        <w:instrText xml:space="preserve"> PAGEREF _Toc16295 \h </w:instrText>
      </w:r>
      <w:r>
        <w:fldChar w:fldCharType="separate"/>
      </w:r>
      <w:r>
        <w:t>46</w:t>
      </w:r>
      <w:r>
        <w:fldChar w:fldCharType="end"/>
      </w:r>
      <w:r>
        <w:rPr>
          <w:rFonts w:ascii="宋体" w:hAnsi="宋体"/>
          <w:szCs w:val="24"/>
        </w:rPr>
        <w:fldChar w:fldCharType="end"/>
      </w:r>
    </w:p>
    <w:p w14:paraId="7D0E794B">
      <w:pPr>
        <w:pStyle w:val="14"/>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_Toc17636 </w:instrText>
      </w:r>
      <w:r>
        <w:rPr>
          <w:rFonts w:ascii="宋体" w:hAnsi="宋体"/>
          <w:szCs w:val="24"/>
        </w:rPr>
        <w:fldChar w:fldCharType="separate"/>
      </w:r>
      <w:r>
        <w:rPr>
          <w:rFonts w:hint="eastAsia"/>
          <w:szCs w:val="24"/>
        </w:rPr>
        <w:t>二、分项报价表</w:t>
      </w:r>
      <w:r>
        <w:tab/>
      </w:r>
      <w:r>
        <w:fldChar w:fldCharType="begin"/>
      </w:r>
      <w:r>
        <w:instrText xml:space="preserve"> PAGEREF _Toc17636 \h </w:instrText>
      </w:r>
      <w:r>
        <w:fldChar w:fldCharType="separate"/>
      </w:r>
      <w:r>
        <w:t>48</w:t>
      </w:r>
      <w:r>
        <w:fldChar w:fldCharType="end"/>
      </w:r>
      <w:r>
        <w:rPr>
          <w:rFonts w:ascii="宋体" w:hAnsi="宋体"/>
          <w:szCs w:val="24"/>
        </w:rPr>
        <w:fldChar w:fldCharType="end"/>
      </w:r>
    </w:p>
    <w:p w14:paraId="08568D54">
      <w:pPr>
        <w:pStyle w:val="14"/>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_Toc5975 </w:instrText>
      </w:r>
      <w:r>
        <w:rPr>
          <w:rFonts w:ascii="宋体" w:hAnsi="宋体"/>
          <w:szCs w:val="24"/>
        </w:rPr>
        <w:fldChar w:fldCharType="separate"/>
      </w:r>
      <w:r>
        <w:rPr>
          <w:rFonts w:hint="eastAsia" w:ascii="宋体" w:hAnsi="宋体"/>
          <w:szCs w:val="24"/>
        </w:rPr>
        <w:t>三、法定代表人</w:t>
      </w:r>
      <w:r>
        <w:rPr>
          <w:rFonts w:hint="eastAsia" w:ascii="宋体" w:hAnsi="宋体"/>
          <w:szCs w:val="24"/>
          <w:lang w:eastAsia="zh-CN"/>
        </w:rPr>
        <w:t>（</w:t>
      </w:r>
      <w:r>
        <w:rPr>
          <w:rFonts w:hint="eastAsia" w:ascii="宋体" w:hAnsi="宋体"/>
          <w:szCs w:val="24"/>
          <w:lang w:val="en-US" w:eastAsia="zh-CN"/>
        </w:rPr>
        <w:t>负责人）</w:t>
      </w:r>
      <w:r>
        <w:rPr>
          <w:rFonts w:hint="eastAsia" w:ascii="宋体" w:hAnsi="宋体"/>
          <w:szCs w:val="24"/>
        </w:rPr>
        <w:t>身份证明</w:t>
      </w:r>
      <w:r>
        <w:tab/>
      </w:r>
      <w:r>
        <w:fldChar w:fldCharType="begin"/>
      </w:r>
      <w:r>
        <w:instrText xml:space="preserve"> PAGEREF _Toc5975 \h </w:instrText>
      </w:r>
      <w:r>
        <w:fldChar w:fldCharType="separate"/>
      </w:r>
      <w:r>
        <w:t>49</w:t>
      </w:r>
      <w:r>
        <w:fldChar w:fldCharType="end"/>
      </w:r>
      <w:r>
        <w:rPr>
          <w:rFonts w:ascii="宋体" w:hAnsi="宋体"/>
          <w:szCs w:val="24"/>
        </w:rPr>
        <w:fldChar w:fldCharType="end"/>
      </w:r>
    </w:p>
    <w:p w14:paraId="1CC97557">
      <w:pPr>
        <w:pStyle w:val="14"/>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_Toc6574 </w:instrText>
      </w:r>
      <w:r>
        <w:rPr>
          <w:rFonts w:ascii="宋体" w:hAnsi="宋体"/>
          <w:szCs w:val="24"/>
        </w:rPr>
        <w:fldChar w:fldCharType="separate"/>
      </w:r>
      <w:r>
        <w:rPr>
          <w:rFonts w:hint="eastAsia" w:ascii="宋体" w:hAnsi="宋体"/>
          <w:szCs w:val="24"/>
        </w:rPr>
        <w:t>四、商务条款偏离表</w:t>
      </w:r>
      <w:r>
        <w:tab/>
      </w:r>
      <w:r>
        <w:fldChar w:fldCharType="begin"/>
      </w:r>
      <w:r>
        <w:instrText xml:space="preserve"> PAGEREF _Toc6574 \h </w:instrText>
      </w:r>
      <w:r>
        <w:fldChar w:fldCharType="separate"/>
      </w:r>
      <w:r>
        <w:t>51</w:t>
      </w:r>
      <w:r>
        <w:fldChar w:fldCharType="end"/>
      </w:r>
      <w:r>
        <w:rPr>
          <w:rFonts w:ascii="宋体" w:hAnsi="宋体"/>
          <w:szCs w:val="24"/>
        </w:rPr>
        <w:fldChar w:fldCharType="end"/>
      </w:r>
    </w:p>
    <w:p w14:paraId="23040E11">
      <w:pPr>
        <w:pStyle w:val="14"/>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_Toc1284 </w:instrText>
      </w:r>
      <w:r>
        <w:rPr>
          <w:rFonts w:ascii="宋体" w:hAnsi="宋体"/>
          <w:szCs w:val="24"/>
        </w:rPr>
        <w:fldChar w:fldCharType="separate"/>
      </w:r>
      <w:r>
        <w:rPr>
          <w:rFonts w:hint="eastAsia" w:ascii="宋体" w:hAnsi="宋体"/>
          <w:szCs w:val="24"/>
        </w:rPr>
        <w:t>五、技术条款偏离表</w:t>
      </w:r>
      <w:r>
        <w:tab/>
      </w:r>
      <w:r>
        <w:fldChar w:fldCharType="begin"/>
      </w:r>
      <w:r>
        <w:instrText xml:space="preserve"> PAGEREF _Toc1284 \h </w:instrText>
      </w:r>
      <w:r>
        <w:fldChar w:fldCharType="separate"/>
      </w:r>
      <w:r>
        <w:t>52</w:t>
      </w:r>
      <w:r>
        <w:fldChar w:fldCharType="end"/>
      </w:r>
      <w:r>
        <w:rPr>
          <w:rFonts w:ascii="宋体" w:hAnsi="宋体"/>
          <w:szCs w:val="24"/>
        </w:rPr>
        <w:fldChar w:fldCharType="end"/>
      </w:r>
    </w:p>
    <w:p w14:paraId="578998CB">
      <w:pPr>
        <w:pStyle w:val="14"/>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_Toc3485 </w:instrText>
      </w:r>
      <w:r>
        <w:rPr>
          <w:rFonts w:ascii="宋体" w:hAnsi="宋体"/>
          <w:szCs w:val="24"/>
        </w:rPr>
        <w:fldChar w:fldCharType="separate"/>
      </w:r>
      <w:r>
        <w:rPr>
          <w:rFonts w:hint="eastAsia" w:ascii="宋体" w:hAnsi="宋体"/>
          <w:szCs w:val="24"/>
          <w:highlight w:val="none"/>
        </w:rPr>
        <w:t>六、类似业绩</w:t>
      </w:r>
      <w:r>
        <w:tab/>
      </w:r>
      <w:r>
        <w:fldChar w:fldCharType="begin"/>
      </w:r>
      <w:r>
        <w:instrText xml:space="preserve"> PAGEREF _Toc3485 \h </w:instrText>
      </w:r>
      <w:r>
        <w:fldChar w:fldCharType="separate"/>
      </w:r>
      <w:r>
        <w:t>53</w:t>
      </w:r>
      <w:r>
        <w:fldChar w:fldCharType="end"/>
      </w:r>
      <w:r>
        <w:rPr>
          <w:rFonts w:ascii="宋体" w:hAnsi="宋体"/>
          <w:szCs w:val="24"/>
        </w:rPr>
        <w:fldChar w:fldCharType="end"/>
      </w:r>
    </w:p>
    <w:p w14:paraId="7BC1BF5F">
      <w:pPr>
        <w:pStyle w:val="14"/>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_Toc28403 </w:instrText>
      </w:r>
      <w:r>
        <w:rPr>
          <w:rFonts w:ascii="宋体" w:hAnsi="宋体"/>
          <w:szCs w:val="24"/>
        </w:rPr>
        <w:fldChar w:fldCharType="separate"/>
      </w:r>
      <w:r>
        <w:rPr>
          <w:rFonts w:hint="eastAsia"/>
          <w:szCs w:val="24"/>
        </w:rPr>
        <w:t>七、所投货物技术文件</w:t>
      </w:r>
      <w:r>
        <w:tab/>
      </w:r>
      <w:r>
        <w:fldChar w:fldCharType="begin"/>
      </w:r>
      <w:r>
        <w:instrText xml:space="preserve"> PAGEREF _Toc28403 \h </w:instrText>
      </w:r>
      <w:r>
        <w:fldChar w:fldCharType="separate"/>
      </w:r>
      <w:r>
        <w:t>54</w:t>
      </w:r>
      <w:r>
        <w:fldChar w:fldCharType="end"/>
      </w:r>
      <w:r>
        <w:rPr>
          <w:rFonts w:ascii="宋体" w:hAnsi="宋体"/>
          <w:szCs w:val="24"/>
        </w:rPr>
        <w:fldChar w:fldCharType="end"/>
      </w:r>
    </w:p>
    <w:p w14:paraId="419BBB2E">
      <w:pPr>
        <w:pStyle w:val="14"/>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_Toc2236 </w:instrText>
      </w:r>
      <w:r>
        <w:rPr>
          <w:rFonts w:ascii="宋体" w:hAnsi="宋体"/>
          <w:szCs w:val="24"/>
        </w:rPr>
        <w:fldChar w:fldCharType="separate"/>
      </w:r>
      <w:r>
        <w:rPr>
          <w:rFonts w:hint="eastAsia"/>
          <w:szCs w:val="24"/>
        </w:rPr>
        <w:t>八、 优惠承诺</w:t>
      </w:r>
      <w:r>
        <w:tab/>
      </w:r>
      <w:r>
        <w:fldChar w:fldCharType="begin"/>
      </w:r>
      <w:r>
        <w:instrText xml:space="preserve"> PAGEREF _Toc2236 \h </w:instrText>
      </w:r>
      <w:r>
        <w:fldChar w:fldCharType="separate"/>
      </w:r>
      <w:r>
        <w:t>54</w:t>
      </w:r>
      <w:r>
        <w:fldChar w:fldCharType="end"/>
      </w:r>
      <w:r>
        <w:rPr>
          <w:rFonts w:ascii="宋体" w:hAnsi="宋体"/>
          <w:szCs w:val="24"/>
        </w:rPr>
        <w:fldChar w:fldCharType="end"/>
      </w:r>
    </w:p>
    <w:p w14:paraId="0052BCA3">
      <w:pPr>
        <w:pStyle w:val="14"/>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_Toc13429 </w:instrText>
      </w:r>
      <w:r>
        <w:rPr>
          <w:rFonts w:ascii="宋体" w:hAnsi="宋体"/>
          <w:szCs w:val="24"/>
        </w:rPr>
        <w:fldChar w:fldCharType="separate"/>
      </w:r>
      <w:r>
        <w:rPr>
          <w:rFonts w:hint="eastAsia"/>
          <w:szCs w:val="24"/>
        </w:rPr>
        <w:t>九、售后服务方案等</w:t>
      </w:r>
      <w:r>
        <w:tab/>
      </w:r>
      <w:r>
        <w:fldChar w:fldCharType="begin"/>
      </w:r>
      <w:r>
        <w:instrText xml:space="preserve"> PAGEREF _Toc13429 \h </w:instrText>
      </w:r>
      <w:r>
        <w:fldChar w:fldCharType="separate"/>
      </w:r>
      <w:r>
        <w:t>54</w:t>
      </w:r>
      <w:r>
        <w:fldChar w:fldCharType="end"/>
      </w:r>
      <w:r>
        <w:rPr>
          <w:rFonts w:ascii="宋体" w:hAnsi="宋体"/>
          <w:szCs w:val="24"/>
        </w:rPr>
        <w:fldChar w:fldCharType="end"/>
      </w:r>
    </w:p>
    <w:p w14:paraId="0E9F21FF">
      <w:pPr>
        <w:pStyle w:val="14"/>
        <w:keepNext w:val="0"/>
        <w:keepLines w:val="0"/>
        <w:pageBreakBefore w:val="0"/>
        <w:widowControl w:val="0"/>
        <w:tabs>
          <w:tab w:val="right" w:leader="dot" w:pos="9745"/>
        </w:tabs>
        <w:kinsoku/>
        <w:wordWrap/>
        <w:overflowPunct/>
        <w:topLinePunct w:val="0"/>
        <w:autoSpaceDE/>
        <w:autoSpaceDN/>
        <w:bidi w:val="0"/>
        <w:adjustRightInd/>
        <w:snapToGrid/>
        <w:spacing w:line="360" w:lineRule="auto"/>
        <w:textAlignment w:val="auto"/>
      </w:pPr>
      <w:r>
        <w:rPr>
          <w:rFonts w:ascii="宋体" w:hAnsi="宋体"/>
          <w:szCs w:val="24"/>
        </w:rPr>
        <w:fldChar w:fldCharType="begin"/>
      </w:r>
      <w:r>
        <w:rPr>
          <w:rFonts w:ascii="宋体" w:hAnsi="宋体"/>
          <w:szCs w:val="24"/>
        </w:rPr>
        <w:instrText xml:space="preserve"> HYPERLINK \l _Toc28354 </w:instrText>
      </w:r>
      <w:r>
        <w:rPr>
          <w:rFonts w:ascii="宋体" w:hAnsi="宋体"/>
          <w:szCs w:val="24"/>
        </w:rPr>
        <w:fldChar w:fldCharType="separate"/>
      </w:r>
      <w:r>
        <w:rPr>
          <w:rFonts w:hint="eastAsia"/>
          <w:szCs w:val="24"/>
          <w:highlight w:val="none"/>
        </w:rPr>
        <w:t>十、综合材料</w:t>
      </w:r>
      <w:r>
        <w:tab/>
      </w:r>
      <w:r>
        <w:fldChar w:fldCharType="begin"/>
      </w:r>
      <w:r>
        <w:instrText xml:space="preserve"> PAGEREF _Toc28354 \h </w:instrText>
      </w:r>
      <w:r>
        <w:fldChar w:fldCharType="separate"/>
      </w:r>
      <w:r>
        <w:t>55</w:t>
      </w:r>
      <w:r>
        <w:fldChar w:fldCharType="end"/>
      </w:r>
      <w:r>
        <w:rPr>
          <w:rFonts w:ascii="宋体" w:hAnsi="宋体"/>
          <w:szCs w:val="24"/>
        </w:rPr>
        <w:fldChar w:fldCharType="end"/>
      </w:r>
    </w:p>
    <w:p w14:paraId="363F8E3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18"/>
          <w:szCs w:val="18"/>
        </w:rPr>
      </w:pPr>
      <w:r>
        <w:rPr>
          <w:rFonts w:ascii="宋体" w:hAnsi="宋体"/>
          <w:szCs w:val="24"/>
        </w:rPr>
        <w:fldChar w:fldCharType="end"/>
      </w:r>
    </w:p>
    <w:p w14:paraId="0483C1C2">
      <w:pPr>
        <w:widowControl/>
        <w:tabs>
          <w:tab w:val="right" w:leader="dot" w:pos="9232"/>
        </w:tabs>
        <w:spacing w:line="360" w:lineRule="auto"/>
        <w:jc w:val="left"/>
        <w:rPr>
          <w:rFonts w:hint="eastAsia" w:ascii="宋体" w:hAnsi="宋体"/>
          <w:sz w:val="18"/>
          <w:szCs w:val="18"/>
        </w:rPr>
      </w:pPr>
    </w:p>
    <w:p w14:paraId="24AB824E">
      <w:pPr>
        <w:bidi w:val="0"/>
        <w:rPr>
          <w:rFonts w:hint="eastAsia"/>
        </w:rPr>
      </w:pPr>
    </w:p>
    <w:p w14:paraId="0398F572">
      <w:pPr>
        <w:keepNext/>
        <w:spacing w:line="360" w:lineRule="auto"/>
        <w:jc w:val="center"/>
        <w:outlineLvl w:val="0"/>
        <w:rPr>
          <w:rFonts w:hint="eastAsia" w:ascii="宋体" w:hAnsi="宋体"/>
          <w:b/>
          <w:bCs/>
          <w:color w:val="000000"/>
          <w:sz w:val="32"/>
          <w:szCs w:val="32"/>
        </w:rPr>
        <w:sectPr>
          <w:footerReference r:id="rId5" w:type="default"/>
          <w:pgSz w:w="11905" w:h="16840"/>
          <w:pgMar w:top="1440" w:right="1080" w:bottom="1440" w:left="1080" w:header="0" w:footer="567" w:gutter="0"/>
          <w:pgNumType w:fmt="decimal" w:start="1"/>
          <w:cols w:space="720" w:num="1"/>
        </w:sectPr>
      </w:pPr>
      <w:bookmarkStart w:id="0" w:name="_Toc23368"/>
      <w:bookmarkStart w:id="1" w:name="_Toc414956948"/>
      <w:bookmarkStart w:id="2" w:name="_Toc31643"/>
    </w:p>
    <w:bookmarkEnd w:id="0"/>
    <w:bookmarkEnd w:id="1"/>
    <w:bookmarkEnd w:id="2"/>
    <w:p w14:paraId="7FB4E742">
      <w:pPr>
        <w:keepNext/>
        <w:spacing w:line="360" w:lineRule="auto"/>
        <w:jc w:val="center"/>
        <w:outlineLvl w:val="0"/>
        <w:rPr>
          <w:sz w:val="32"/>
          <w:szCs w:val="32"/>
        </w:rPr>
      </w:pPr>
      <w:bookmarkStart w:id="3" w:name="_Toc18753"/>
      <w:bookmarkStart w:id="4" w:name="_Toc27159"/>
      <w:bookmarkStart w:id="5" w:name="_Toc4411"/>
      <w:bookmarkStart w:id="6" w:name="_Toc414956949"/>
      <w:r>
        <w:rPr>
          <w:rFonts w:hint="eastAsia" w:ascii="宋体" w:hAnsi="宋体"/>
          <w:b/>
          <w:bCs/>
          <w:color w:val="000000"/>
          <w:sz w:val="32"/>
          <w:szCs w:val="32"/>
        </w:rPr>
        <w:t>第一章 招标公告</w:t>
      </w:r>
      <w:bookmarkEnd w:id="3"/>
    </w:p>
    <w:p w14:paraId="4B09F0E8">
      <w:pPr>
        <w:autoSpaceDE w:val="0"/>
        <w:autoSpaceDN w:val="0"/>
        <w:adjustRightInd w:val="0"/>
        <w:spacing w:line="360" w:lineRule="auto"/>
        <w:ind w:firstLine="562" w:firstLineChars="200"/>
        <w:jc w:val="center"/>
        <w:rPr>
          <w:rFonts w:hint="default" w:ascii="宋体" w:hAnsi="宋体" w:eastAsia="宋体" w:cs="宋体"/>
          <w:b/>
          <w:bCs/>
          <w:kern w:val="0"/>
          <w:sz w:val="28"/>
          <w:szCs w:val="28"/>
          <w:highlight w:val="none"/>
          <w:lang w:val="en-US" w:eastAsia="zh-CN"/>
        </w:rPr>
      </w:pPr>
      <w:r>
        <w:rPr>
          <w:rFonts w:hint="eastAsia" w:ascii="宋体" w:hAnsi="宋体" w:cs="宋体"/>
          <w:b/>
          <w:bCs/>
          <w:kern w:val="0"/>
          <w:sz w:val="28"/>
          <w:szCs w:val="28"/>
          <w:highlight w:val="none"/>
          <w:lang w:val="en-US" w:eastAsia="zh-CN"/>
        </w:rPr>
        <w:t xml:space="preserve"> 2024年固始县公安局采购办公设备项目招标公告</w:t>
      </w:r>
    </w:p>
    <w:p w14:paraId="536AE510">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sz w:val="24"/>
          <w:szCs w:val="24"/>
          <w:highlight w:val="none"/>
        </w:rPr>
      </w:pPr>
      <w:r>
        <w:rPr>
          <w:rFonts w:hint="eastAsia" w:ascii="宋体" w:hAnsi="宋体" w:cs="宋体"/>
          <w:sz w:val="24"/>
          <w:szCs w:val="24"/>
          <w:highlight w:val="none"/>
        </w:rPr>
        <w:t>项目概况</w:t>
      </w:r>
    </w:p>
    <w:p w14:paraId="2EDBB26B">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2024年固始县公安局采购办公设备项目</w:t>
      </w:r>
      <w:r>
        <w:rPr>
          <w:rFonts w:hint="eastAsia" w:ascii="宋体" w:hAnsi="宋体" w:cs="宋体"/>
          <w:sz w:val="24"/>
          <w:szCs w:val="24"/>
          <w:highlight w:val="none"/>
          <w:lang w:val="en-US" w:eastAsia="zh-CN"/>
        </w:rPr>
        <w:t>招标项目</w:t>
      </w:r>
      <w:r>
        <w:rPr>
          <w:rFonts w:hint="eastAsia" w:ascii="宋体" w:hAnsi="宋体" w:cs="宋体"/>
          <w:sz w:val="24"/>
          <w:szCs w:val="24"/>
          <w:highlight w:val="none"/>
        </w:rPr>
        <w:t>的潜在</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应在</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固始县公共资源交易网</w:t>
      </w:r>
      <w:r>
        <w:rPr>
          <w:rFonts w:hint="eastAsia" w:ascii="宋体" w:hAnsi="宋体" w:eastAsia="宋体" w:cs="宋体"/>
          <w:sz w:val="24"/>
          <w:szCs w:val="24"/>
          <w:highlight w:val="none"/>
        </w:rPr>
        <w:t>（http://ggzyjy.xinyang.gov.cn/gushi/）》</w:t>
      </w:r>
      <w:r>
        <w:rPr>
          <w:rFonts w:hint="eastAsia" w:ascii="宋体" w:hAnsi="宋体" w:cs="宋体"/>
          <w:sz w:val="24"/>
          <w:szCs w:val="24"/>
          <w:highlight w:val="none"/>
        </w:rPr>
        <w:t>获取招标文件，并</w:t>
      </w:r>
      <w:r>
        <w:rPr>
          <w:rFonts w:hint="eastAsia" w:ascii="宋体" w:hAnsi="宋体" w:cs="宋体"/>
          <w:color w:val="000000"/>
          <w:sz w:val="24"/>
          <w:szCs w:val="24"/>
          <w:highlight w:val="none"/>
        </w:rPr>
        <w:t xml:space="preserve">于 </w:t>
      </w:r>
      <w:r>
        <w:rPr>
          <w:rFonts w:hint="eastAsia" w:ascii="宋体" w:hAnsi="宋体" w:cs="宋体"/>
          <w:b/>
          <w:bCs/>
          <w:color w:val="000000"/>
          <w:sz w:val="24"/>
          <w:szCs w:val="24"/>
          <w:highlight w:val="none"/>
          <w:lang w:eastAsia="zh-CN"/>
        </w:rPr>
        <w:t>2025年</w:t>
      </w:r>
      <w:r>
        <w:rPr>
          <w:rFonts w:hint="eastAsia" w:ascii="宋体" w:hAnsi="宋体" w:cs="宋体"/>
          <w:b/>
          <w:bCs/>
          <w:color w:val="000000"/>
          <w:sz w:val="24"/>
          <w:szCs w:val="24"/>
          <w:highlight w:val="none"/>
          <w:lang w:val="en-US" w:eastAsia="zh-CN"/>
        </w:rPr>
        <w:t>4</w:t>
      </w:r>
      <w:r>
        <w:rPr>
          <w:rFonts w:hint="eastAsia" w:ascii="宋体" w:hAnsi="宋体" w:cs="宋体"/>
          <w:b/>
          <w:bCs/>
          <w:color w:val="000000"/>
          <w:sz w:val="24"/>
          <w:szCs w:val="24"/>
          <w:highlight w:val="none"/>
          <w:lang w:eastAsia="zh-CN"/>
        </w:rPr>
        <w:t>月</w:t>
      </w:r>
      <w:r>
        <w:rPr>
          <w:rFonts w:hint="eastAsia" w:ascii="宋体" w:hAnsi="宋体" w:cs="宋体"/>
          <w:b/>
          <w:bCs/>
          <w:color w:val="000000"/>
          <w:sz w:val="24"/>
          <w:szCs w:val="24"/>
          <w:highlight w:val="none"/>
          <w:lang w:val="en-US" w:eastAsia="zh-CN"/>
        </w:rPr>
        <w:t>2</w:t>
      </w:r>
      <w:r>
        <w:rPr>
          <w:rFonts w:hint="eastAsia" w:ascii="宋体" w:hAnsi="宋体" w:cs="宋体"/>
          <w:b/>
          <w:bCs/>
          <w:color w:val="000000"/>
          <w:sz w:val="24"/>
          <w:szCs w:val="24"/>
          <w:highlight w:val="none"/>
          <w:lang w:eastAsia="zh-CN"/>
        </w:rPr>
        <w:t>日</w:t>
      </w:r>
      <w:r>
        <w:rPr>
          <w:rFonts w:hint="eastAsia" w:ascii="宋体" w:hAnsi="宋体" w:cs="宋体"/>
          <w:b/>
          <w:bCs/>
          <w:color w:val="000000"/>
          <w:sz w:val="24"/>
          <w:szCs w:val="24"/>
          <w:highlight w:val="none"/>
        </w:rPr>
        <w:t>8</w:t>
      </w:r>
      <w:r>
        <w:rPr>
          <w:rFonts w:hint="eastAsia" w:ascii="宋体" w:hAnsi="宋体" w:cs="宋体"/>
          <w:b/>
          <w:bCs/>
          <w:sz w:val="24"/>
          <w:szCs w:val="24"/>
          <w:highlight w:val="none"/>
        </w:rPr>
        <w:t>时30分</w:t>
      </w:r>
      <w:r>
        <w:rPr>
          <w:rFonts w:hint="eastAsia" w:ascii="宋体" w:hAnsi="宋体" w:cs="宋体"/>
          <w:sz w:val="24"/>
          <w:szCs w:val="24"/>
          <w:highlight w:val="none"/>
        </w:rPr>
        <w:t>（北京时间）前上传投标文件。</w:t>
      </w:r>
    </w:p>
    <w:p w14:paraId="31258D97">
      <w:pPr>
        <w:rPr>
          <w:rFonts w:hint="eastAsia" w:ascii="宋体" w:hAnsi="宋体" w:cs="宋体"/>
          <w:sz w:val="24"/>
          <w:szCs w:val="24"/>
          <w:highlight w:val="none"/>
        </w:rPr>
      </w:pPr>
    </w:p>
    <w:p w14:paraId="0FC1276B">
      <w:pPr>
        <w:autoSpaceDE w:val="0"/>
        <w:autoSpaceDN w:val="0"/>
        <w:adjustRightInd w:val="0"/>
        <w:spacing w:line="360" w:lineRule="auto"/>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一、项目基本情况</w:t>
      </w:r>
    </w:p>
    <w:p w14:paraId="0A29F5FC">
      <w:pPr>
        <w:autoSpaceDE w:val="0"/>
        <w:autoSpaceDN w:val="0"/>
        <w:adjustRightIn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项目编号：</w:t>
      </w:r>
      <w:r>
        <w:rPr>
          <w:rFonts w:hint="eastAsia" w:ascii="宋体" w:hAnsi="宋体" w:cs="宋体"/>
          <w:b w:val="0"/>
          <w:bCs w:val="0"/>
          <w:color w:val="auto"/>
          <w:kern w:val="0"/>
          <w:sz w:val="24"/>
          <w:szCs w:val="24"/>
          <w:highlight w:val="none"/>
          <w:lang w:val="en-US" w:eastAsia="zh-CN"/>
        </w:rPr>
        <w:t>固财招标采购-2025-6</w:t>
      </w:r>
    </w:p>
    <w:p w14:paraId="678259CB">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项目名称：</w:t>
      </w:r>
      <w:r>
        <w:rPr>
          <w:rFonts w:hint="eastAsia" w:ascii="宋体" w:hAnsi="宋体" w:cs="宋体"/>
          <w:kern w:val="0"/>
          <w:sz w:val="24"/>
          <w:szCs w:val="24"/>
          <w:highlight w:val="none"/>
          <w:lang w:eastAsia="zh-CN"/>
        </w:rPr>
        <w:t>2024年固始县公安局采购办公设备项目</w:t>
      </w:r>
      <w:r>
        <w:rPr>
          <w:rFonts w:hint="eastAsia" w:ascii="宋体" w:hAnsi="宋体" w:cs="宋体"/>
          <w:kern w:val="0"/>
          <w:sz w:val="24"/>
          <w:szCs w:val="24"/>
          <w:highlight w:val="none"/>
        </w:rPr>
        <w:t xml:space="preserve"> </w:t>
      </w:r>
    </w:p>
    <w:p w14:paraId="6E542043">
      <w:pPr>
        <w:autoSpaceDE w:val="0"/>
        <w:autoSpaceDN w:val="0"/>
        <w:adjustRightInd w:val="0"/>
        <w:spacing w:line="360" w:lineRule="auto"/>
        <w:ind w:firstLine="480" w:firstLineChars="200"/>
        <w:jc w:val="left"/>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3、采购方式：公开招标</w:t>
      </w:r>
    </w:p>
    <w:p w14:paraId="5A51BF04">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预算金额：2006380.00元</w:t>
      </w:r>
    </w:p>
    <w:p w14:paraId="4531AAC7">
      <w:pPr>
        <w:autoSpaceDE w:val="0"/>
        <w:autoSpaceDN w:val="0"/>
        <w:adjustRightInd w:val="0"/>
        <w:spacing w:line="360" w:lineRule="auto"/>
        <w:ind w:firstLine="720" w:firstLineChars="300"/>
        <w:jc w:val="left"/>
        <w:rPr>
          <w:rFonts w:hint="eastAsia" w:ascii="宋体" w:hAnsi="宋体" w:cs="宋体"/>
          <w:kern w:val="0"/>
          <w:sz w:val="24"/>
          <w:szCs w:val="24"/>
          <w:highlight w:val="none"/>
        </w:rPr>
      </w:pPr>
      <w:r>
        <w:rPr>
          <w:rFonts w:hint="eastAsia" w:ascii="宋体" w:hAnsi="宋体" w:cs="宋体"/>
          <w:kern w:val="0"/>
          <w:sz w:val="24"/>
          <w:szCs w:val="24"/>
          <w:highlight w:val="none"/>
        </w:rPr>
        <w:t>最高限价</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2006380.00元</w:t>
      </w:r>
    </w:p>
    <w:tbl>
      <w:tblPr>
        <w:tblStyle w:val="24"/>
        <w:tblpPr w:leftFromText="180" w:rightFromText="180" w:vertAnchor="text" w:horzAnchor="page" w:tblpXSpec="center" w:tblpY="79"/>
        <w:tblOverlap w:val="never"/>
        <w:tblW w:w="458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17"/>
        <w:gridCol w:w="1790"/>
        <w:gridCol w:w="2779"/>
        <w:gridCol w:w="1617"/>
        <w:gridCol w:w="2137"/>
      </w:tblGrid>
      <w:tr w14:paraId="3B3E4A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2" w:hRule="atLeast"/>
          <w:jc w:val="center"/>
        </w:trPr>
        <w:tc>
          <w:tcPr>
            <w:tcW w:w="345" w:type="pct"/>
            <w:noWrap w:val="0"/>
            <w:vAlign w:val="center"/>
          </w:tcPr>
          <w:p w14:paraId="61F164B4">
            <w:pPr>
              <w:autoSpaceDE w:val="0"/>
              <w:autoSpaceDN w:val="0"/>
              <w:adjustRightIn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序号</w:t>
            </w:r>
          </w:p>
        </w:tc>
        <w:tc>
          <w:tcPr>
            <w:tcW w:w="1000" w:type="pct"/>
            <w:noWrap w:val="0"/>
            <w:vAlign w:val="center"/>
          </w:tcPr>
          <w:p w14:paraId="2DB7999D">
            <w:pPr>
              <w:autoSpaceDE w:val="0"/>
              <w:autoSpaceDN w:val="0"/>
              <w:adjustRightIn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包号</w:t>
            </w:r>
          </w:p>
        </w:tc>
        <w:tc>
          <w:tcPr>
            <w:tcW w:w="1554" w:type="pct"/>
            <w:noWrap w:val="0"/>
            <w:vAlign w:val="center"/>
          </w:tcPr>
          <w:p w14:paraId="30A3BE7A">
            <w:pPr>
              <w:autoSpaceDE w:val="0"/>
              <w:autoSpaceDN w:val="0"/>
              <w:adjustRightIn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包名称</w:t>
            </w:r>
          </w:p>
        </w:tc>
        <w:tc>
          <w:tcPr>
            <w:tcW w:w="904" w:type="pct"/>
            <w:noWrap w:val="0"/>
            <w:vAlign w:val="center"/>
          </w:tcPr>
          <w:p w14:paraId="3AC0BEE0">
            <w:pPr>
              <w:autoSpaceDE w:val="0"/>
              <w:autoSpaceDN w:val="0"/>
              <w:adjustRightIn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包预算（元）</w:t>
            </w:r>
          </w:p>
        </w:tc>
        <w:tc>
          <w:tcPr>
            <w:tcW w:w="1195" w:type="pct"/>
            <w:noWrap w:val="0"/>
            <w:vAlign w:val="center"/>
          </w:tcPr>
          <w:p w14:paraId="0AC4417A">
            <w:pPr>
              <w:autoSpaceDE w:val="0"/>
              <w:autoSpaceDN w:val="0"/>
              <w:adjustRightIn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包最高限价（元）</w:t>
            </w:r>
          </w:p>
        </w:tc>
      </w:tr>
      <w:tr w14:paraId="2B57FC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66" w:hRule="atLeast"/>
          <w:jc w:val="center"/>
        </w:trPr>
        <w:tc>
          <w:tcPr>
            <w:tcW w:w="345" w:type="pct"/>
            <w:noWrap w:val="0"/>
            <w:vAlign w:val="center"/>
          </w:tcPr>
          <w:p w14:paraId="16D008FC">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w:t>
            </w:r>
          </w:p>
        </w:tc>
        <w:tc>
          <w:tcPr>
            <w:tcW w:w="1000" w:type="pct"/>
            <w:noWrap w:val="0"/>
            <w:vAlign w:val="center"/>
          </w:tcPr>
          <w:p w14:paraId="1F1E2A26">
            <w:pPr>
              <w:autoSpaceDE w:val="0"/>
              <w:autoSpaceDN w:val="0"/>
              <w:adjustRightInd w:val="0"/>
              <w:spacing w:line="360" w:lineRule="auto"/>
              <w:jc w:val="center"/>
              <w:rPr>
                <w:rFonts w:hint="default" w:ascii="宋体" w:hAnsi="宋体" w:eastAsia="宋体" w:cs="宋体"/>
                <w:kern w:val="0"/>
                <w:sz w:val="24"/>
                <w:szCs w:val="24"/>
                <w:highlight w:val="none"/>
                <w:lang w:val="en-US"/>
              </w:rPr>
            </w:pPr>
            <w:r>
              <w:rPr>
                <w:rFonts w:hint="eastAsia" w:ascii="宋体" w:hAnsi="宋体" w:cs="宋体"/>
                <w:b w:val="0"/>
                <w:bCs w:val="0"/>
                <w:color w:val="auto"/>
                <w:kern w:val="0"/>
                <w:sz w:val="24"/>
                <w:szCs w:val="24"/>
                <w:highlight w:val="none"/>
                <w:lang w:val="en-US" w:eastAsia="zh-CN"/>
              </w:rPr>
              <w:t>固财招标采购-2025-6-1</w:t>
            </w:r>
          </w:p>
        </w:tc>
        <w:tc>
          <w:tcPr>
            <w:tcW w:w="1554" w:type="pct"/>
            <w:noWrap w:val="0"/>
            <w:vAlign w:val="center"/>
          </w:tcPr>
          <w:p w14:paraId="760D7A6C">
            <w:pPr>
              <w:autoSpaceDE w:val="0"/>
              <w:autoSpaceDN w:val="0"/>
              <w:adjustRightIn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eastAsia="zh-CN"/>
              </w:rPr>
              <w:t>2024年固始县公安局采购办公设备项目</w:t>
            </w:r>
          </w:p>
        </w:tc>
        <w:tc>
          <w:tcPr>
            <w:tcW w:w="904" w:type="pct"/>
            <w:noWrap w:val="0"/>
            <w:vAlign w:val="center"/>
          </w:tcPr>
          <w:p w14:paraId="5C7169D2">
            <w:pPr>
              <w:autoSpaceDE w:val="0"/>
              <w:autoSpaceDN w:val="0"/>
              <w:adjustRightInd w:val="0"/>
              <w:spacing w:line="360" w:lineRule="auto"/>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2006380.00</w:t>
            </w:r>
          </w:p>
        </w:tc>
        <w:tc>
          <w:tcPr>
            <w:tcW w:w="1195" w:type="pct"/>
            <w:noWrap w:val="0"/>
            <w:vAlign w:val="center"/>
          </w:tcPr>
          <w:p w14:paraId="3E02998C">
            <w:pPr>
              <w:autoSpaceDE w:val="0"/>
              <w:autoSpaceDN w:val="0"/>
              <w:adjustRightInd w:val="0"/>
              <w:spacing w:line="360" w:lineRule="auto"/>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2006380.00</w:t>
            </w:r>
          </w:p>
        </w:tc>
      </w:tr>
    </w:tbl>
    <w:p w14:paraId="31B4C9F0">
      <w:pPr>
        <w:pStyle w:val="22"/>
        <w:ind w:left="0" w:leftChars="0" w:firstLine="0" w:firstLineChars="0"/>
        <w:rPr>
          <w:rFonts w:hint="eastAsia"/>
          <w:highlight w:val="none"/>
        </w:rPr>
      </w:pPr>
    </w:p>
    <w:p w14:paraId="129FA31A">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采购需求（包括但不限于标的的名称、数量、简要技术需求或服务要求等）</w:t>
      </w:r>
    </w:p>
    <w:p w14:paraId="33E53A57">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采购内容：</w:t>
      </w:r>
      <w:r>
        <w:rPr>
          <w:rFonts w:hint="eastAsia" w:ascii="宋体" w:hAnsi="宋体" w:cs="宋体"/>
          <w:kern w:val="0"/>
          <w:sz w:val="24"/>
          <w:szCs w:val="24"/>
          <w:highlight w:val="none"/>
          <w:lang w:eastAsia="zh-CN"/>
        </w:rPr>
        <w:t>2024年固始县公安局采购办公设备</w:t>
      </w:r>
      <w:r>
        <w:rPr>
          <w:rFonts w:hint="eastAsia" w:ascii="宋体" w:hAnsi="宋体" w:cs="宋体"/>
          <w:kern w:val="0"/>
          <w:sz w:val="24"/>
          <w:szCs w:val="24"/>
          <w:highlight w:val="none"/>
          <w:lang w:val="en-US" w:eastAsia="zh-CN"/>
        </w:rPr>
        <w:t>采购，包括采购打印复印一体机、彩色打印机、碎纸机、便携微机型移动警务终端、台式电脑、笔记本电脑、国产操作系统、办公软件、复印机、高速扫描仪等办公设备等，具体</w:t>
      </w:r>
      <w:r>
        <w:rPr>
          <w:rFonts w:hint="eastAsia" w:ascii="宋体" w:hAnsi="宋体" w:eastAsia="宋体" w:cs="宋体"/>
          <w:kern w:val="0"/>
          <w:sz w:val="24"/>
          <w:szCs w:val="24"/>
          <w:highlight w:val="none"/>
          <w:lang w:eastAsia="zh-CN"/>
        </w:rPr>
        <w:t>详见招标文件第四章招标技术要求</w:t>
      </w:r>
      <w:r>
        <w:rPr>
          <w:rFonts w:hint="eastAsia" w:ascii="宋体" w:hAnsi="宋体" w:cs="宋体"/>
          <w:kern w:val="0"/>
          <w:sz w:val="24"/>
          <w:szCs w:val="24"/>
          <w:highlight w:val="none"/>
        </w:rPr>
        <w:t>；</w:t>
      </w:r>
    </w:p>
    <w:p w14:paraId="24929807">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标段划分：本项目共分为</w:t>
      </w:r>
      <w:r>
        <w:rPr>
          <w:rFonts w:hint="eastAsia" w:ascii="宋体" w:hAnsi="宋体" w:cs="宋体"/>
          <w:kern w:val="0"/>
          <w:sz w:val="24"/>
          <w:szCs w:val="24"/>
          <w:highlight w:val="none"/>
          <w:lang w:val="en-US" w:eastAsia="zh-CN"/>
        </w:rPr>
        <w:t>一个</w:t>
      </w:r>
      <w:r>
        <w:rPr>
          <w:rFonts w:hint="eastAsia" w:ascii="宋体" w:hAnsi="宋体" w:cs="宋体"/>
          <w:kern w:val="0"/>
          <w:sz w:val="24"/>
          <w:szCs w:val="24"/>
          <w:highlight w:val="none"/>
        </w:rPr>
        <w:t>标段。</w:t>
      </w:r>
    </w:p>
    <w:p w14:paraId="1A5EB6FF">
      <w:pPr>
        <w:autoSpaceDE w:val="0"/>
        <w:autoSpaceDN w:val="0"/>
        <w:adjustRightInd w:val="0"/>
        <w:spacing w:line="360" w:lineRule="auto"/>
        <w:ind w:firstLine="480" w:firstLineChars="200"/>
        <w:jc w:val="left"/>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、合同履</w:t>
      </w:r>
      <w:r>
        <w:rPr>
          <w:rFonts w:hint="eastAsia" w:ascii="宋体" w:hAnsi="宋体" w:cs="宋体"/>
          <w:b w:val="0"/>
          <w:bCs w:val="0"/>
          <w:color w:val="000000"/>
          <w:kern w:val="0"/>
          <w:sz w:val="24"/>
          <w:szCs w:val="24"/>
          <w:highlight w:val="none"/>
        </w:rPr>
        <w:t>行期限：</w:t>
      </w:r>
      <w:r>
        <w:rPr>
          <w:rFonts w:hint="eastAsia" w:ascii="宋体" w:hAnsi="宋体" w:cs="宋体"/>
          <w:b w:val="0"/>
          <w:bCs w:val="0"/>
          <w:color w:val="000000"/>
          <w:kern w:val="0"/>
          <w:sz w:val="24"/>
          <w:szCs w:val="24"/>
          <w:highlight w:val="none"/>
          <w:lang w:val="en-US" w:eastAsia="zh-CN"/>
        </w:rPr>
        <w:t>合同签订后30日历天内；</w:t>
      </w:r>
    </w:p>
    <w:p w14:paraId="7A97A126">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7、本项目是否接受联合体投标：否 </w:t>
      </w:r>
    </w:p>
    <w:p w14:paraId="3E329C15">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8、是否接受进口产品：否 </w:t>
      </w:r>
    </w:p>
    <w:p w14:paraId="079833CA">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9、是否专门面向中小企业：</w:t>
      </w:r>
      <w:r>
        <w:rPr>
          <w:rFonts w:hint="eastAsia" w:ascii="宋体" w:hAnsi="宋体" w:cs="宋体"/>
          <w:kern w:val="0"/>
          <w:sz w:val="24"/>
          <w:szCs w:val="24"/>
          <w:highlight w:val="none"/>
          <w:lang w:val="en-US" w:eastAsia="zh-CN"/>
        </w:rPr>
        <w:t>否</w:t>
      </w:r>
    </w:p>
    <w:p w14:paraId="4AF0B052">
      <w:pPr>
        <w:autoSpaceDE w:val="0"/>
        <w:autoSpaceDN w:val="0"/>
        <w:adjustRightInd w:val="0"/>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二、申请人的资格要求：</w:t>
      </w:r>
    </w:p>
    <w:p w14:paraId="57512A37">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rPr>
        <w:t>满足《中华人民共和国政府采购法》第二十二条规定；</w:t>
      </w:r>
    </w:p>
    <w:p w14:paraId="0CA7304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落实的政府采购政策： 本项目优先采购节能环保、环境标志性产品，优先采购自主创新产品，扶持不发达地区和少数民族地区，网络安全、中小微企业、监狱企业、残疾人福利性单位等相关政府采购政策；</w:t>
      </w:r>
    </w:p>
    <w:p w14:paraId="70B790D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eastAsia="zh-CN"/>
        </w:rPr>
        <w:t>、</w:t>
      </w:r>
      <w:r>
        <w:rPr>
          <w:rFonts w:hint="eastAsia" w:ascii="宋体" w:hAnsi="宋体" w:cs="宋体"/>
          <w:sz w:val="24"/>
          <w:szCs w:val="24"/>
          <w:highlight w:val="none"/>
        </w:rPr>
        <w:t>本项目的特定资格要求</w:t>
      </w:r>
    </w:p>
    <w:p w14:paraId="2C396BAD">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r>
        <w:rPr>
          <w:rFonts w:hint="eastAsia" w:ascii="宋体" w:hAnsi="宋体" w:cs="宋体"/>
          <w:sz w:val="24"/>
          <w:szCs w:val="24"/>
          <w:lang w:val="en-US" w:eastAsia="zh-CN"/>
        </w:rPr>
        <w:t>供应商应</w:t>
      </w:r>
      <w:r>
        <w:rPr>
          <w:rFonts w:hint="eastAsia" w:ascii="宋体" w:hAnsi="宋体" w:eastAsia="宋体" w:cs="宋体"/>
          <w:sz w:val="24"/>
          <w:szCs w:val="24"/>
          <w:highlight w:val="none"/>
          <w:lang w:val="en-US" w:eastAsia="zh-CN"/>
        </w:rPr>
        <w:t>具有独立承担民事责任的能力，提供法人或者其他组织的营业执照等证明文件；</w:t>
      </w:r>
    </w:p>
    <w:p w14:paraId="664F05C3">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r>
        <w:rPr>
          <w:rFonts w:hint="eastAsia" w:ascii="宋体" w:hAnsi="宋体" w:cs="宋体"/>
          <w:sz w:val="24"/>
          <w:szCs w:val="24"/>
          <w:lang w:val="en-US" w:eastAsia="zh-CN"/>
        </w:rPr>
        <w:t>供应商应</w:t>
      </w:r>
      <w:r>
        <w:rPr>
          <w:rFonts w:hint="eastAsia" w:ascii="宋体" w:hAnsi="宋体" w:eastAsia="宋体" w:cs="宋体"/>
          <w:sz w:val="24"/>
          <w:szCs w:val="24"/>
          <w:highlight w:val="none"/>
          <w:lang w:val="en-US" w:eastAsia="zh-CN"/>
        </w:rPr>
        <w:t>具有良好的商业信誉和健全的财务会计制度（提供</w:t>
      </w:r>
      <w:r>
        <w:rPr>
          <w:rFonts w:hint="eastAsia" w:ascii="宋体" w:hAnsi="宋体" w:cs="宋体"/>
          <w:sz w:val="24"/>
          <w:szCs w:val="24"/>
          <w:highlight w:val="none"/>
          <w:lang w:val="en-US" w:eastAsia="zh-CN"/>
        </w:rPr>
        <w:t>2023</w:t>
      </w:r>
      <w:r>
        <w:rPr>
          <w:rFonts w:hint="eastAsia" w:ascii="宋体" w:hAnsi="宋体" w:eastAsia="宋体" w:cs="宋体"/>
          <w:sz w:val="24"/>
          <w:szCs w:val="24"/>
          <w:highlight w:val="none"/>
          <w:lang w:val="en-US" w:eastAsia="zh-CN"/>
        </w:rPr>
        <w:t>年度</w:t>
      </w:r>
      <w:r>
        <w:rPr>
          <w:rFonts w:hint="eastAsia" w:ascii="宋体" w:hAnsi="宋体" w:cs="宋体"/>
          <w:sz w:val="24"/>
          <w:szCs w:val="24"/>
          <w:highlight w:val="none"/>
          <w:lang w:val="en-US" w:eastAsia="zh-CN"/>
        </w:rPr>
        <w:t>或2024年度</w:t>
      </w:r>
      <w:r>
        <w:rPr>
          <w:rFonts w:hint="eastAsia" w:ascii="宋体" w:hAnsi="宋体" w:eastAsia="宋体" w:cs="宋体"/>
          <w:sz w:val="24"/>
          <w:szCs w:val="24"/>
          <w:highlight w:val="none"/>
          <w:lang w:val="en-US" w:eastAsia="zh-CN"/>
        </w:rPr>
        <w:t>经审计的财务审计报告</w:t>
      </w:r>
      <w:r>
        <w:rPr>
          <w:rFonts w:hint="eastAsia" w:ascii="宋体" w:hAnsi="宋体" w:cs="宋体"/>
          <w:sz w:val="24"/>
          <w:szCs w:val="24"/>
          <w:highlight w:val="none"/>
          <w:lang w:val="en-US" w:eastAsia="zh-CN"/>
        </w:rPr>
        <w:t>或</w:t>
      </w:r>
      <w:r>
        <w:rPr>
          <w:rFonts w:hint="eastAsia" w:ascii="宋体" w:hAnsi="宋体" w:eastAsia="宋体" w:cs="宋体"/>
          <w:sz w:val="24"/>
          <w:szCs w:val="24"/>
          <w:highlight w:val="none"/>
          <w:lang w:val="en-US" w:eastAsia="zh-CN"/>
        </w:rPr>
        <w:t>提供基本户的开户行开具的银行资信证明）；</w:t>
      </w:r>
    </w:p>
    <w:p w14:paraId="1B7D17F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w:t>
      </w:r>
      <w:r>
        <w:rPr>
          <w:rFonts w:hint="eastAsia" w:ascii="宋体" w:hAnsi="宋体" w:cs="宋体"/>
          <w:sz w:val="24"/>
          <w:szCs w:val="24"/>
          <w:lang w:val="en-US" w:eastAsia="zh-CN"/>
        </w:rPr>
        <w:t>供应商应</w:t>
      </w:r>
      <w:r>
        <w:rPr>
          <w:rFonts w:hint="eastAsia" w:ascii="宋体" w:hAnsi="宋体" w:eastAsia="宋体" w:cs="宋体"/>
          <w:sz w:val="24"/>
          <w:szCs w:val="24"/>
          <w:highlight w:val="none"/>
          <w:lang w:val="en-US" w:eastAsia="zh-CN"/>
        </w:rPr>
        <w:t>具有履行合同所必需的设备和专业技术能力（提供相关证明材料或承诺函）；</w:t>
      </w:r>
    </w:p>
    <w:p w14:paraId="74EE6F2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w:t>
      </w:r>
      <w:r>
        <w:rPr>
          <w:rFonts w:hint="eastAsia" w:ascii="宋体" w:hAnsi="宋体" w:cs="宋体"/>
          <w:sz w:val="24"/>
          <w:szCs w:val="24"/>
          <w:lang w:val="en-US" w:eastAsia="zh-CN"/>
        </w:rPr>
        <w:t>供应商应</w:t>
      </w:r>
      <w:r>
        <w:rPr>
          <w:rFonts w:hint="eastAsia" w:ascii="宋体" w:hAnsi="宋体" w:eastAsia="宋体" w:cs="宋体"/>
          <w:sz w:val="24"/>
          <w:szCs w:val="24"/>
          <w:highlight w:val="none"/>
          <w:lang w:val="en-US" w:eastAsia="zh-CN"/>
        </w:rPr>
        <w:t>有依法缴纳税收和社会保险的良好记录（提供202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06</w:t>
      </w:r>
      <w:r>
        <w:rPr>
          <w:rFonts w:hint="eastAsia" w:ascii="宋体" w:hAnsi="宋体" w:eastAsia="宋体" w:cs="宋体"/>
          <w:sz w:val="24"/>
          <w:szCs w:val="24"/>
          <w:highlight w:val="none"/>
          <w:lang w:val="en-US" w:eastAsia="zh-CN"/>
        </w:rPr>
        <w:t>月以来任意3个月依法缴纳税收和社会保险的证明，成立不足三个月的提供自成立日以来的依法缴纳税收和社会保险的证明，依法免税和免缴纳社会保障金的须提供依法免缴纳证明）；</w:t>
      </w:r>
    </w:p>
    <w:p w14:paraId="0DD9A318">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r>
        <w:rPr>
          <w:rFonts w:hint="eastAsia" w:ascii="宋体" w:hAnsi="宋体" w:cs="宋体"/>
          <w:sz w:val="24"/>
          <w:szCs w:val="24"/>
          <w:lang w:val="en-US" w:eastAsia="zh-CN"/>
        </w:rPr>
        <w:t>供应商</w:t>
      </w:r>
      <w:r>
        <w:rPr>
          <w:rFonts w:hint="eastAsia" w:ascii="宋体" w:hAnsi="宋体" w:eastAsia="宋体" w:cs="宋体"/>
          <w:sz w:val="24"/>
          <w:szCs w:val="24"/>
          <w:highlight w:val="none"/>
          <w:lang w:val="en-US" w:eastAsia="zh-CN"/>
        </w:rPr>
        <w:t>参加政府采购活动前三年内，在经营活动中没有重大违法记录（提供声明函）；</w:t>
      </w:r>
    </w:p>
    <w:p w14:paraId="520A49D3">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 根据《关于在政府采购活动中查询及使用信用记录有关问题的通知》(财库[2016]125号)的规定，对列入失信被执行人、重大税收违法失信主体、政府采购严重违法失信行为记录名单的供应商，不得参与本项目招标活动；【查询渠道：“信用中国”网站（www.creditchina.gov.cn）、中国政府采购网（www.ccgp.gov.cn）】，</w:t>
      </w:r>
      <w:r>
        <w:rPr>
          <w:rFonts w:hint="eastAsia" w:ascii="宋体" w:hAnsi="宋体" w:cs="宋体"/>
          <w:sz w:val="24"/>
          <w:szCs w:val="24"/>
          <w:highlight w:val="none"/>
          <w:lang w:val="en-US" w:eastAsia="zh-CN"/>
        </w:rPr>
        <w:t>供应商应</w:t>
      </w:r>
      <w:r>
        <w:rPr>
          <w:rFonts w:hint="eastAsia" w:ascii="宋体" w:hAnsi="宋体" w:eastAsia="宋体" w:cs="宋体"/>
          <w:sz w:val="24"/>
          <w:szCs w:val="24"/>
          <w:highlight w:val="none"/>
          <w:lang w:val="en-US" w:eastAsia="zh-CN"/>
        </w:rPr>
        <w:t>提供网站查询结果截图</w:t>
      </w:r>
      <w:r>
        <w:rPr>
          <w:rFonts w:hint="eastAsia" w:ascii="宋体" w:hAnsi="宋体" w:cs="宋体"/>
          <w:sz w:val="24"/>
          <w:szCs w:val="24"/>
          <w:highlight w:val="none"/>
        </w:rPr>
        <w:t>（查询日期须在公告发布之日后）</w:t>
      </w:r>
      <w:r>
        <w:rPr>
          <w:rFonts w:hint="eastAsia" w:ascii="宋体" w:hAnsi="宋体" w:eastAsia="宋体" w:cs="宋体"/>
          <w:sz w:val="24"/>
          <w:szCs w:val="24"/>
          <w:highlight w:val="none"/>
          <w:lang w:val="en-US" w:eastAsia="zh-CN"/>
        </w:rPr>
        <w:t>；</w:t>
      </w:r>
    </w:p>
    <w:p w14:paraId="04223E00">
      <w:pPr>
        <w:spacing w:line="360" w:lineRule="auto"/>
        <w:ind w:firstLine="480" w:firstLineChars="200"/>
        <w:rPr>
          <w:rFonts w:hint="default"/>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法律、行政法规规定的其他条件</w:t>
      </w:r>
      <w:r>
        <w:rPr>
          <w:rFonts w:hint="eastAsia" w:ascii="宋体" w:hAnsi="宋体" w:cs="宋体"/>
          <w:sz w:val="24"/>
          <w:szCs w:val="24"/>
          <w:highlight w:val="none"/>
          <w:lang w:val="en-US" w:eastAsia="zh-CN"/>
        </w:rPr>
        <w:t>（提供承诺函）</w:t>
      </w:r>
      <w:r>
        <w:rPr>
          <w:rFonts w:hint="eastAsia" w:ascii="宋体" w:hAnsi="宋体" w:eastAsia="宋体" w:cs="宋体"/>
          <w:sz w:val="24"/>
          <w:szCs w:val="24"/>
          <w:highlight w:val="none"/>
          <w:lang w:val="en-US" w:eastAsia="zh-CN"/>
        </w:rPr>
        <w:t>。</w:t>
      </w:r>
    </w:p>
    <w:p w14:paraId="575B5470">
      <w:pPr>
        <w:autoSpaceDE w:val="0"/>
        <w:autoSpaceDN w:val="0"/>
        <w:adjustRightInd w:val="0"/>
        <w:spacing w:line="360" w:lineRule="auto"/>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三、获取招标文件</w:t>
      </w:r>
    </w:p>
    <w:p w14:paraId="0A4CB2E1">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kern w:val="0"/>
          <w:sz w:val="24"/>
          <w:szCs w:val="24"/>
          <w:highlight w:val="none"/>
        </w:rPr>
        <w:t>1.时间：</w:t>
      </w: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日至202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19</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每天上午08:00至12:00，下午1</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0</w:t>
      </w:r>
      <w:r>
        <w:rPr>
          <w:rFonts w:hint="eastAsia" w:ascii="宋体" w:hAnsi="宋体" w:cs="宋体"/>
          <w:color w:val="auto"/>
          <w:kern w:val="0"/>
          <w:sz w:val="24"/>
          <w:szCs w:val="24"/>
          <w:highlight w:val="none"/>
        </w:rPr>
        <w:t>0至17:30（北京时间，法定节假日除外。）；</w:t>
      </w:r>
    </w:p>
    <w:p w14:paraId="27BB92F6">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2.地点：《</w:t>
      </w:r>
      <w:r>
        <w:rPr>
          <w:rFonts w:hint="eastAsia" w:ascii="宋体" w:hAnsi="宋体" w:cs="宋体"/>
          <w:kern w:val="0"/>
          <w:sz w:val="24"/>
          <w:szCs w:val="24"/>
          <w:highlight w:val="none"/>
          <w:lang w:eastAsia="zh-CN"/>
        </w:rPr>
        <w:t>固始县公共资源交易网</w:t>
      </w:r>
      <w:r>
        <w:rPr>
          <w:rFonts w:hint="eastAsia" w:ascii="宋体" w:hAnsi="宋体" w:cs="宋体"/>
          <w:kern w:val="0"/>
          <w:sz w:val="24"/>
          <w:szCs w:val="24"/>
          <w:highlight w:val="none"/>
        </w:rPr>
        <w:t>（http://ggzyjy.xinyang.gov.cn/gushi/）》</w:t>
      </w:r>
    </w:p>
    <w:p w14:paraId="59EC3E0D">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3.方式：需凭注册且通过中心备案的相关账号，通过《</w:t>
      </w:r>
      <w:r>
        <w:rPr>
          <w:rFonts w:hint="eastAsia" w:ascii="宋体" w:hAnsi="宋体" w:cs="宋体"/>
          <w:kern w:val="0"/>
          <w:sz w:val="24"/>
          <w:szCs w:val="24"/>
          <w:highlight w:val="none"/>
          <w:lang w:eastAsia="zh-CN"/>
        </w:rPr>
        <w:t>固始县公共资源交易网</w:t>
      </w:r>
      <w:r>
        <w:rPr>
          <w:rFonts w:hint="eastAsia" w:ascii="宋体" w:hAnsi="宋体" w:cs="宋体"/>
          <w:kern w:val="0"/>
          <w:sz w:val="24"/>
          <w:szCs w:val="24"/>
          <w:highlight w:val="none"/>
        </w:rPr>
        <w:t>》网站“</w:t>
      </w:r>
      <w:r>
        <w:rPr>
          <w:rFonts w:hint="eastAsia" w:ascii="宋体" w:hAnsi="宋体" w:cs="宋体"/>
          <w:kern w:val="0"/>
          <w:sz w:val="24"/>
          <w:szCs w:val="24"/>
          <w:highlight w:val="none"/>
          <w:lang w:val="en-US" w:eastAsia="zh-CN"/>
        </w:rPr>
        <w:t>交易主体</w:t>
      </w:r>
      <w:r>
        <w:rPr>
          <w:rFonts w:hint="eastAsia" w:ascii="宋体" w:hAnsi="宋体" w:cs="宋体"/>
          <w:kern w:val="0"/>
          <w:sz w:val="24"/>
          <w:szCs w:val="24"/>
          <w:highlight w:val="none"/>
        </w:rPr>
        <w:t>登录”入口登录后进行相关操作；</w:t>
      </w:r>
    </w:p>
    <w:p w14:paraId="18990AAF">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4.售价：0元。</w:t>
      </w:r>
    </w:p>
    <w:p w14:paraId="00525B6E">
      <w:pPr>
        <w:autoSpaceDE w:val="0"/>
        <w:autoSpaceDN w:val="0"/>
        <w:adjustRightInd w:val="0"/>
        <w:spacing w:line="360" w:lineRule="auto"/>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四、投标截止时间</w:t>
      </w:r>
      <w:r>
        <w:rPr>
          <w:rFonts w:hint="eastAsia" w:ascii="宋体" w:hAnsi="宋体" w:cs="宋体"/>
          <w:b/>
          <w:bCs/>
          <w:kern w:val="0"/>
          <w:sz w:val="24"/>
          <w:szCs w:val="24"/>
          <w:highlight w:val="none"/>
          <w:lang w:eastAsia="zh-CN"/>
        </w:rPr>
        <w:t>及</w:t>
      </w:r>
      <w:r>
        <w:rPr>
          <w:rFonts w:hint="eastAsia" w:ascii="宋体" w:hAnsi="宋体" w:cs="宋体"/>
          <w:b/>
          <w:bCs/>
          <w:kern w:val="0"/>
          <w:sz w:val="24"/>
          <w:szCs w:val="24"/>
          <w:highlight w:val="none"/>
        </w:rPr>
        <w:t>地点</w:t>
      </w:r>
    </w:p>
    <w:p w14:paraId="25C6D8A8">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kern w:val="0"/>
          <w:sz w:val="24"/>
          <w:szCs w:val="24"/>
          <w:highlight w:val="none"/>
        </w:rPr>
        <w:t>1.时间：</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日</w:t>
      </w:r>
      <w:r>
        <w:rPr>
          <w:rFonts w:hint="eastAsia" w:ascii="宋体" w:hAnsi="宋体" w:cs="宋体"/>
          <w:color w:val="auto"/>
          <w:kern w:val="0"/>
          <w:sz w:val="24"/>
          <w:szCs w:val="24"/>
          <w:highlight w:val="none"/>
        </w:rPr>
        <w:t>08时30分（北京时间）；</w:t>
      </w:r>
    </w:p>
    <w:p w14:paraId="39D05A62">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color w:val="auto"/>
          <w:kern w:val="0"/>
          <w:sz w:val="24"/>
          <w:szCs w:val="24"/>
          <w:highlight w:val="none"/>
        </w:rPr>
        <w:t>2.地点：固始县公共资源交易中心六楼</w:t>
      </w:r>
      <w:r>
        <w:rPr>
          <w:rFonts w:hint="eastAsia" w:ascii="宋体" w:hAnsi="宋体" w:cs="宋体"/>
          <w:color w:val="auto"/>
          <w:kern w:val="0"/>
          <w:sz w:val="24"/>
          <w:szCs w:val="24"/>
          <w:highlight w:val="none"/>
          <w:lang w:eastAsia="zh-CN"/>
        </w:rPr>
        <w:t>不见面</w:t>
      </w:r>
      <w:r>
        <w:rPr>
          <w:rFonts w:hint="eastAsia" w:ascii="宋体" w:hAnsi="宋体" w:cs="宋体"/>
          <w:color w:val="auto"/>
          <w:kern w:val="0"/>
          <w:sz w:val="24"/>
          <w:szCs w:val="24"/>
          <w:highlight w:val="none"/>
        </w:rPr>
        <w:t>第</w:t>
      </w:r>
      <w:r>
        <w:rPr>
          <w:rFonts w:hint="eastAsia" w:ascii="宋体" w:hAnsi="宋体" w:cs="宋体"/>
          <w:color w:val="auto"/>
          <w:kern w:val="0"/>
          <w:sz w:val="24"/>
          <w:szCs w:val="24"/>
          <w:highlight w:val="none"/>
          <w:lang w:val="en-US" w:eastAsia="zh-CN"/>
        </w:rPr>
        <w:t>二</w:t>
      </w:r>
      <w:r>
        <w:rPr>
          <w:rFonts w:hint="eastAsia" w:ascii="宋体" w:hAnsi="宋体" w:cs="宋体"/>
          <w:color w:val="auto"/>
          <w:kern w:val="0"/>
          <w:sz w:val="24"/>
          <w:szCs w:val="24"/>
          <w:highlight w:val="none"/>
        </w:rPr>
        <w:t>开标室；各投标人</w:t>
      </w:r>
      <w:r>
        <w:rPr>
          <w:rFonts w:hint="eastAsia" w:ascii="宋体" w:hAnsi="宋体" w:cs="宋体"/>
          <w:kern w:val="0"/>
          <w:sz w:val="24"/>
          <w:szCs w:val="24"/>
          <w:highlight w:val="none"/>
        </w:rPr>
        <w:t>应在投标文件递交截止时间前上传加密的电子投标文件到系统的指定位置。上传的电子投标文件应使用CA数字证书认证并加密。上传时必须得到交易系统“上传成功”的确认回复后方为上传成功。请投标人在上传前务必认真检查上传响应文件是否完整、正确；</w:t>
      </w:r>
    </w:p>
    <w:p w14:paraId="0806E5A4">
      <w:pPr>
        <w:autoSpaceDE w:val="0"/>
        <w:autoSpaceDN w:val="0"/>
        <w:adjustRightInd w:val="0"/>
        <w:spacing w:line="360" w:lineRule="auto"/>
        <w:jc w:val="left"/>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 xml:space="preserve">五、开标时间及地点 </w:t>
      </w:r>
    </w:p>
    <w:p w14:paraId="46B5DA88">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kern w:val="0"/>
          <w:sz w:val="24"/>
          <w:szCs w:val="24"/>
          <w:highlight w:val="none"/>
        </w:rPr>
        <w:t>1.时间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日</w:t>
      </w:r>
      <w:r>
        <w:rPr>
          <w:rFonts w:hint="eastAsia" w:ascii="宋体" w:hAnsi="宋体" w:cs="宋体"/>
          <w:color w:val="auto"/>
          <w:kern w:val="0"/>
          <w:sz w:val="24"/>
          <w:szCs w:val="24"/>
          <w:highlight w:val="none"/>
        </w:rPr>
        <w:t>08时30分（北京时间）；</w:t>
      </w:r>
    </w:p>
    <w:p w14:paraId="06DD6F37">
      <w:pPr>
        <w:pStyle w:val="22"/>
        <w:ind w:firstLine="480" w:firstLineChars="200"/>
        <w:rPr>
          <w:rFonts w:hint="eastAsia" w:eastAsia="宋体"/>
          <w:color w:val="auto"/>
          <w:highlight w:val="none"/>
          <w:lang w:eastAsia="zh-CN"/>
        </w:rPr>
      </w:pPr>
      <w:r>
        <w:rPr>
          <w:rFonts w:hint="eastAsia" w:ascii="宋体" w:hAnsi="宋体" w:cs="宋体"/>
          <w:color w:val="auto"/>
          <w:kern w:val="0"/>
          <w:sz w:val="24"/>
          <w:szCs w:val="24"/>
          <w:highlight w:val="none"/>
        </w:rPr>
        <w:t>2.地点：固始县公共资源交易中心六楼</w:t>
      </w:r>
      <w:r>
        <w:rPr>
          <w:rFonts w:hint="eastAsia" w:ascii="宋体" w:hAnsi="宋体" w:cs="宋体"/>
          <w:color w:val="auto"/>
          <w:kern w:val="0"/>
          <w:sz w:val="24"/>
          <w:szCs w:val="24"/>
          <w:highlight w:val="none"/>
          <w:lang w:eastAsia="zh-CN"/>
        </w:rPr>
        <w:t>不见面</w:t>
      </w:r>
      <w:r>
        <w:rPr>
          <w:rFonts w:hint="eastAsia" w:ascii="宋体" w:hAnsi="宋体" w:cs="宋体"/>
          <w:color w:val="auto"/>
          <w:kern w:val="0"/>
          <w:sz w:val="24"/>
          <w:szCs w:val="24"/>
          <w:highlight w:val="none"/>
        </w:rPr>
        <w:t>第</w:t>
      </w:r>
      <w:r>
        <w:rPr>
          <w:rFonts w:hint="eastAsia" w:ascii="宋体" w:hAnsi="宋体" w:cs="宋体"/>
          <w:color w:val="auto"/>
          <w:kern w:val="0"/>
          <w:sz w:val="24"/>
          <w:szCs w:val="24"/>
          <w:highlight w:val="none"/>
          <w:lang w:val="en-US" w:eastAsia="zh-CN"/>
        </w:rPr>
        <w:t>二</w:t>
      </w:r>
      <w:r>
        <w:rPr>
          <w:rFonts w:hint="eastAsia" w:ascii="宋体" w:hAnsi="宋体" w:cs="宋体"/>
          <w:color w:val="auto"/>
          <w:kern w:val="0"/>
          <w:sz w:val="24"/>
          <w:szCs w:val="24"/>
          <w:highlight w:val="none"/>
        </w:rPr>
        <w:t>开标室；</w:t>
      </w:r>
      <w:r>
        <w:rPr>
          <w:rFonts w:hint="eastAsia" w:ascii="宋体" w:hAnsi="宋体" w:cs="宋体"/>
          <w:color w:val="auto"/>
          <w:kern w:val="0"/>
          <w:sz w:val="24"/>
          <w:szCs w:val="24"/>
          <w:highlight w:val="none"/>
          <w:lang w:eastAsia="zh-CN"/>
        </w:rPr>
        <w:t xml:space="preserve"> </w:t>
      </w:r>
    </w:p>
    <w:p w14:paraId="35A3E882">
      <w:pPr>
        <w:autoSpaceDE w:val="0"/>
        <w:autoSpaceDN w:val="0"/>
        <w:adjustRightInd w:val="0"/>
        <w:spacing w:line="360" w:lineRule="auto"/>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lang w:eastAsia="zh-CN"/>
        </w:rPr>
        <w:t>六</w:t>
      </w:r>
      <w:r>
        <w:rPr>
          <w:rFonts w:hint="eastAsia" w:ascii="宋体" w:hAnsi="宋体" w:cs="宋体"/>
          <w:b/>
          <w:bCs/>
          <w:kern w:val="0"/>
          <w:sz w:val="24"/>
          <w:szCs w:val="24"/>
          <w:highlight w:val="none"/>
        </w:rPr>
        <w:t>、发布公告的媒介及招标公告期限</w:t>
      </w:r>
    </w:p>
    <w:p w14:paraId="5DED9939">
      <w:pPr>
        <w:autoSpaceDE w:val="0"/>
        <w:autoSpaceDN w:val="0"/>
        <w:adjustRightIn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本次招标公告在《河南省政府采购网》</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固始县公共资源交易网</w:t>
      </w:r>
      <w:r>
        <w:rPr>
          <w:rFonts w:hint="eastAsia" w:ascii="宋体" w:hAnsi="宋体" w:cs="宋体"/>
          <w:kern w:val="0"/>
          <w:sz w:val="24"/>
          <w:szCs w:val="24"/>
          <w:highlight w:val="none"/>
        </w:rPr>
        <w:t>》上发布， 招标公告期限为五个工作日 。</w:t>
      </w:r>
    </w:p>
    <w:p w14:paraId="2BB11F59">
      <w:pPr>
        <w:autoSpaceDE w:val="0"/>
        <w:autoSpaceDN w:val="0"/>
        <w:adjustRightInd w:val="0"/>
        <w:spacing w:line="360" w:lineRule="auto"/>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lang w:eastAsia="zh-CN"/>
        </w:rPr>
        <w:t>七、</w:t>
      </w:r>
      <w:r>
        <w:rPr>
          <w:rFonts w:hint="eastAsia" w:ascii="宋体" w:hAnsi="宋体" w:cs="宋体"/>
          <w:b/>
          <w:bCs/>
          <w:kern w:val="0"/>
          <w:sz w:val="24"/>
          <w:szCs w:val="24"/>
          <w:highlight w:val="none"/>
        </w:rPr>
        <w:t>其他补充事宜</w:t>
      </w:r>
    </w:p>
    <w:p w14:paraId="30046EC4">
      <w:pPr>
        <w:autoSpaceDE w:val="0"/>
        <w:autoSpaceDN w:val="0"/>
        <w:adjustRightInd w:val="0"/>
        <w:spacing w:line="360" w:lineRule="auto"/>
        <w:ind w:firstLine="482" w:firstLineChars="200"/>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lang w:val="en-US" w:eastAsia="zh-CN"/>
        </w:rPr>
        <w:t>1</w:t>
      </w:r>
      <w:r>
        <w:rPr>
          <w:rFonts w:hint="eastAsia" w:ascii="宋体" w:hAnsi="宋体" w:cs="宋体"/>
          <w:b/>
          <w:bCs/>
          <w:kern w:val="0"/>
          <w:sz w:val="24"/>
          <w:szCs w:val="24"/>
          <w:highlight w:val="none"/>
        </w:rPr>
        <w:t>、凡有意参加本项目的供应商，请登陆“《</w:t>
      </w:r>
      <w:r>
        <w:rPr>
          <w:rFonts w:hint="eastAsia" w:ascii="宋体" w:hAnsi="宋体" w:cs="宋体"/>
          <w:b/>
          <w:bCs/>
          <w:kern w:val="0"/>
          <w:sz w:val="24"/>
          <w:szCs w:val="24"/>
          <w:highlight w:val="none"/>
          <w:lang w:eastAsia="zh-CN"/>
        </w:rPr>
        <w:t>固始县公共资源交易网</w:t>
      </w:r>
      <w:r>
        <w:rPr>
          <w:rFonts w:hint="eastAsia" w:ascii="宋体" w:hAnsi="宋体" w:cs="宋体"/>
          <w:b/>
          <w:bCs/>
          <w:kern w:val="0"/>
          <w:sz w:val="24"/>
          <w:szCs w:val="24"/>
          <w:highlight w:val="none"/>
        </w:rPr>
        <w:t>（http://ggzyjy.xinyang.gov.cn/gushi/）》”网站进行交易主体注册，按网站公告通知有关要求填报企业信息和上传有关原件扫描件，完成主体注册。根据</w:t>
      </w:r>
      <w:r>
        <w:rPr>
          <w:rFonts w:hint="eastAsia" w:ascii="宋体" w:hAnsi="宋体" w:cs="宋体"/>
          <w:b/>
          <w:bCs/>
          <w:kern w:val="0"/>
          <w:sz w:val="24"/>
          <w:szCs w:val="24"/>
          <w:highlight w:val="none"/>
          <w:lang w:eastAsia="zh-CN"/>
        </w:rPr>
        <w:t>固始县公共资源交易网</w:t>
      </w:r>
      <w:r>
        <w:rPr>
          <w:rFonts w:hint="eastAsia" w:ascii="宋体" w:hAnsi="宋体" w:cs="宋体"/>
          <w:b/>
          <w:bCs/>
          <w:kern w:val="0"/>
          <w:sz w:val="24"/>
          <w:szCs w:val="24"/>
          <w:highlight w:val="none"/>
        </w:rPr>
        <w:t>关于办理CA数字证书及电子签章的公告，办理CA数字证书。</w:t>
      </w:r>
    </w:p>
    <w:p w14:paraId="74241BB8">
      <w:pPr>
        <w:autoSpaceDE w:val="0"/>
        <w:autoSpaceDN w:val="0"/>
        <w:adjustRightInd w:val="0"/>
        <w:spacing w:line="360" w:lineRule="auto"/>
        <w:ind w:firstLine="482" w:firstLineChars="200"/>
        <w:jc w:val="left"/>
        <w:rPr>
          <w:rFonts w:hint="eastAsia" w:ascii="宋体" w:hAnsi="宋体" w:cs="宋体"/>
          <w:b/>
          <w:bCs/>
          <w:kern w:val="0"/>
          <w:sz w:val="24"/>
          <w:szCs w:val="24"/>
        </w:rPr>
      </w:pPr>
      <w:r>
        <w:rPr>
          <w:rFonts w:hint="eastAsia" w:ascii="宋体" w:hAnsi="宋体" w:cs="宋体"/>
          <w:b/>
          <w:bCs/>
          <w:kern w:val="0"/>
          <w:sz w:val="24"/>
          <w:szCs w:val="24"/>
          <w:highlight w:val="none"/>
          <w:lang w:val="en-US" w:eastAsia="zh-CN"/>
        </w:rPr>
        <w:t>2</w:t>
      </w:r>
      <w:r>
        <w:rPr>
          <w:rFonts w:hint="eastAsia" w:ascii="宋体" w:hAnsi="宋体" w:cs="宋体"/>
          <w:b/>
          <w:bCs/>
          <w:kern w:val="0"/>
          <w:sz w:val="24"/>
          <w:szCs w:val="24"/>
          <w:highlight w:val="none"/>
        </w:rPr>
        <w:t>、请供应商企业报名下载招标文件后，及时关注系统业务菜单（“答疑澄清文件领取”，“控制价文件领取”）内该项目是否有新的答疑澄清文</w:t>
      </w:r>
      <w:r>
        <w:rPr>
          <w:rFonts w:hint="eastAsia" w:ascii="宋体" w:hAnsi="宋体" w:cs="宋体"/>
          <w:b/>
          <w:bCs/>
          <w:kern w:val="0"/>
          <w:sz w:val="24"/>
          <w:szCs w:val="24"/>
        </w:rPr>
        <w:t>件或控制价文件。如有请直接下载，不再另行通知。</w:t>
      </w:r>
    </w:p>
    <w:p w14:paraId="4994A87B">
      <w:pPr>
        <w:autoSpaceDE w:val="0"/>
        <w:autoSpaceDN w:val="0"/>
        <w:adjustRightInd w:val="0"/>
        <w:spacing w:line="360" w:lineRule="auto"/>
        <w:ind w:firstLine="482" w:firstLineChars="200"/>
        <w:jc w:val="left"/>
        <w:rPr>
          <w:rFonts w:hint="eastAsia" w:ascii="宋体" w:hAnsi="宋体" w:cs="宋体"/>
          <w:b/>
          <w:bCs/>
          <w:kern w:val="0"/>
          <w:sz w:val="24"/>
          <w:szCs w:val="24"/>
        </w:rPr>
      </w:pPr>
      <w:r>
        <w:rPr>
          <w:rFonts w:hint="eastAsia" w:ascii="宋体" w:hAnsi="宋体" w:cs="宋体"/>
          <w:b/>
          <w:bCs/>
          <w:kern w:val="0"/>
          <w:sz w:val="24"/>
          <w:szCs w:val="24"/>
          <w:lang w:val="en-US" w:eastAsia="zh-CN"/>
        </w:rPr>
        <w:t>3</w:t>
      </w:r>
      <w:r>
        <w:rPr>
          <w:rFonts w:hint="eastAsia" w:ascii="宋体" w:hAnsi="宋体" w:cs="宋体"/>
          <w:b/>
          <w:bCs/>
          <w:kern w:val="0"/>
          <w:sz w:val="24"/>
          <w:szCs w:val="24"/>
        </w:rPr>
        <w:t>、供应商必须在投标截止时间前通过</w:t>
      </w:r>
      <w:r>
        <w:rPr>
          <w:rFonts w:hint="eastAsia" w:ascii="宋体" w:hAnsi="宋体" w:cs="宋体"/>
          <w:b/>
          <w:bCs/>
          <w:kern w:val="0"/>
          <w:sz w:val="24"/>
          <w:szCs w:val="24"/>
          <w:lang w:eastAsia="zh-CN"/>
        </w:rPr>
        <w:t>固始县公共资源交易网</w:t>
      </w:r>
      <w:r>
        <w:rPr>
          <w:rFonts w:hint="eastAsia" w:ascii="宋体" w:hAnsi="宋体" w:cs="宋体"/>
          <w:b/>
          <w:bCs/>
          <w:kern w:val="0"/>
          <w:sz w:val="24"/>
          <w:szCs w:val="24"/>
        </w:rPr>
        <w:t>电子招投标系统上传电子投标文件(*.</w:t>
      </w:r>
      <w:r>
        <w:rPr>
          <w:rFonts w:hint="eastAsia" w:ascii="宋体" w:hAnsi="宋体" w:cs="宋体"/>
          <w:b/>
          <w:bCs/>
          <w:kern w:val="0"/>
          <w:sz w:val="24"/>
          <w:szCs w:val="24"/>
          <w:lang w:val="en-US" w:eastAsia="zh-CN"/>
        </w:rPr>
        <w:t>xy</w:t>
      </w:r>
      <w:r>
        <w:rPr>
          <w:rFonts w:hint="eastAsia" w:ascii="宋体" w:hAnsi="宋体" w:cs="宋体"/>
          <w:b/>
          <w:bCs/>
          <w:kern w:val="0"/>
          <w:sz w:val="24"/>
          <w:szCs w:val="24"/>
        </w:rPr>
        <w:t>tf 格式)。上传的投标文件应使用供应商CA数字证书认证并加密。</w:t>
      </w:r>
    </w:p>
    <w:p w14:paraId="3B79C0EC">
      <w:pPr>
        <w:autoSpaceDE w:val="0"/>
        <w:autoSpaceDN w:val="0"/>
        <w:adjustRightInd w:val="0"/>
        <w:spacing w:line="360" w:lineRule="auto"/>
        <w:ind w:firstLine="482" w:firstLineChars="200"/>
        <w:jc w:val="left"/>
        <w:rPr>
          <w:rFonts w:hint="eastAsia" w:ascii="宋体" w:hAnsi="宋体" w:cs="宋体"/>
          <w:b/>
          <w:bCs/>
          <w:kern w:val="0"/>
          <w:sz w:val="24"/>
          <w:szCs w:val="24"/>
        </w:rPr>
      </w:pPr>
      <w:r>
        <w:rPr>
          <w:rFonts w:hint="eastAsia" w:ascii="宋体" w:hAnsi="宋体" w:cs="宋体"/>
          <w:b/>
          <w:bCs/>
          <w:kern w:val="0"/>
          <w:sz w:val="24"/>
          <w:szCs w:val="24"/>
          <w:lang w:val="en-US" w:eastAsia="zh-CN"/>
        </w:rPr>
        <w:t>4</w:t>
      </w:r>
      <w:r>
        <w:rPr>
          <w:rFonts w:hint="eastAsia" w:ascii="宋体" w:hAnsi="宋体" w:cs="宋体"/>
          <w:b/>
          <w:bCs/>
          <w:kern w:val="0"/>
          <w:sz w:val="24"/>
          <w:szCs w:val="24"/>
        </w:rPr>
        <w:t>、本项目评标以电子投标文件为依据，未在投标截止时间前上传电子投标文件的供应商，视为自动放弃其投标。</w:t>
      </w:r>
    </w:p>
    <w:p w14:paraId="4DFE412F">
      <w:pPr>
        <w:autoSpaceDE w:val="0"/>
        <w:autoSpaceDN w:val="0"/>
        <w:adjustRightInd w:val="0"/>
        <w:spacing w:line="360" w:lineRule="auto"/>
        <w:ind w:firstLine="482" w:firstLineChars="200"/>
        <w:jc w:val="left"/>
        <w:rPr>
          <w:rFonts w:hint="eastAsia" w:ascii="宋体" w:hAnsi="宋体" w:cs="宋体"/>
          <w:b/>
          <w:bCs/>
          <w:kern w:val="0"/>
          <w:sz w:val="24"/>
          <w:szCs w:val="24"/>
        </w:rPr>
      </w:pPr>
      <w:r>
        <w:rPr>
          <w:rFonts w:hint="eastAsia" w:ascii="宋体" w:hAnsi="宋体" w:cs="宋体"/>
          <w:b/>
          <w:bCs/>
          <w:kern w:val="0"/>
          <w:sz w:val="24"/>
          <w:szCs w:val="24"/>
          <w:lang w:val="en-US" w:eastAsia="zh-CN"/>
        </w:rPr>
        <w:t>5</w:t>
      </w:r>
      <w:r>
        <w:rPr>
          <w:rFonts w:hint="eastAsia" w:ascii="宋体" w:hAnsi="宋体" w:cs="宋体"/>
          <w:b/>
          <w:bCs/>
          <w:kern w:val="0"/>
          <w:sz w:val="24"/>
          <w:szCs w:val="24"/>
        </w:rPr>
        <w:t>、加密电子投标文件逾期上传的招标人不予受理。</w:t>
      </w:r>
    </w:p>
    <w:p w14:paraId="654B201C">
      <w:pPr>
        <w:autoSpaceDE w:val="0"/>
        <w:autoSpaceDN w:val="0"/>
        <w:adjustRightInd w:val="0"/>
        <w:spacing w:line="360" w:lineRule="auto"/>
        <w:ind w:firstLine="482" w:firstLineChars="200"/>
        <w:jc w:val="left"/>
        <w:rPr>
          <w:rFonts w:hint="eastAsia" w:ascii="宋体" w:hAnsi="宋体" w:cs="宋体"/>
          <w:b/>
          <w:bCs/>
          <w:kern w:val="0"/>
          <w:sz w:val="24"/>
          <w:szCs w:val="24"/>
        </w:rPr>
      </w:pPr>
      <w:r>
        <w:rPr>
          <w:rFonts w:hint="eastAsia" w:ascii="宋体" w:hAnsi="宋体" w:cs="宋体"/>
          <w:b/>
          <w:bCs/>
          <w:kern w:val="0"/>
          <w:sz w:val="24"/>
          <w:szCs w:val="24"/>
          <w:lang w:val="en-US" w:eastAsia="zh-CN"/>
        </w:rPr>
        <w:t>6</w:t>
      </w:r>
      <w:r>
        <w:rPr>
          <w:rFonts w:hint="eastAsia" w:ascii="宋体" w:hAnsi="宋体" w:cs="宋体"/>
          <w:b/>
          <w:bCs/>
          <w:kern w:val="0"/>
          <w:sz w:val="24"/>
          <w:szCs w:val="24"/>
        </w:rPr>
        <w:t>、投标人应当在投标截止时间前，使用投标人CA数字证书登录不见面开标大厅，在线签到并准时参加开标活动，并在规定时间内完成投标文件解密、答疑澄清等。</w:t>
      </w:r>
    </w:p>
    <w:p w14:paraId="5797DCCC">
      <w:pPr>
        <w:autoSpaceDE w:val="0"/>
        <w:autoSpaceDN w:val="0"/>
        <w:adjustRightInd w:val="0"/>
        <w:spacing w:line="360" w:lineRule="auto"/>
        <w:ind w:firstLine="482" w:firstLineChars="200"/>
        <w:jc w:val="left"/>
        <w:rPr>
          <w:rFonts w:hint="eastAsia" w:ascii="宋体" w:hAnsi="宋体" w:cs="宋体"/>
          <w:b/>
          <w:bCs/>
          <w:kern w:val="0"/>
          <w:sz w:val="24"/>
          <w:szCs w:val="24"/>
        </w:rPr>
      </w:pPr>
      <w:r>
        <w:rPr>
          <w:rFonts w:hint="eastAsia" w:ascii="宋体" w:hAnsi="宋体" w:cs="宋体"/>
          <w:b/>
          <w:bCs/>
          <w:kern w:val="0"/>
          <w:sz w:val="24"/>
          <w:szCs w:val="24"/>
          <w:lang w:val="en-US" w:eastAsia="zh-CN"/>
        </w:rPr>
        <w:t>7</w:t>
      </w:r>
      <w:r>
        <w:rPr>
          <w:rFonts w:hint="eastAsia" w:ascii="宋体" w:hAnsi="宋体" w:cs="宋体"/>
          <w:b/>
          <w:bCs/>
          <w:kern w:val="0"/>
          <w:sz w:val="24"/>
          <w:szCs w:val="24"/>
        </w:rPr>
        <w:t>、逾期解密或者没有准时在线参加开标活动导致的一切后果投标人自行承担。</w:t>
      </w:r>
    </w:p>
    <w:p w14:paraId="666C3FC0">
      <w:pPr>
        <w:autoSpaceDE w:val="0"/>
        <w:autoSpaceDN w:val="0"/>
        <w:adjustRightInd w:val="0"/>
        <w:spacing w:line="360" w:lineRule="auto"/>
        <w:ind w:firstLine="482" w:firstLineChars="200"/>
        <w:jc w:val="left"/>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lang w:val="en-US" w:eastAsia="zh-CN"/>
        </w:rPr>
        <w:t>8</w:t>
      </w:r>
      <w:r>
        <w:rPr>
          <w:rFonts w:hint="eastAsia" w:ascii="宋体" w:hAnsi="宋体" w:eastAsia="宋体" w:cs="宋体"/>
          <w:b/>
          <w:bCs/>
          <w:kern w:val="0"/>
          <w:sz w:val="24"/>
          <w:szCs w:val="24"/>
          <w:highlight w:val="none"/>
          <w:lang w:val="en-US" w:eastAsia="zh-CN"/>
        </w:rPr>
        <w:t>、不见面开标服务的具体事宜，请查阅</w:t>
      </w:r>
      <w:r>
        <w:rPr>
          <w:rFonts w:hint="eastAsia" w:ascii="宋体" w:hAnsi="宋体" w:cs="宋体"/>
          <w:b/>
          <w:bCs/>
          <w:kern w:val="0"/>
          <w:sz w:val="24"/>
          <w:szCs w:val="24"/>
          <w:highlight w:val="none"/>
          <w:lang w:eastAsia="zh-CN"/>
        </w:rPr>
        <w:t>固始县公共资源交易网</w:t>
      </w:r>
      <w:r>
        <w:rPr>
          <w:rFonts w:hint="eastAsia" w:ascii="宋体" w:hAnsi="宋体" w:eastAsia="宋体" w:cs="宋体"/>
          <w:b/>
          <w:bCs/>
          <w:kern w:val="0"/>
          <w:sz w:val="24"/>
          <w:szCs w:val="24"/>
          <w:highlight w:val="none"/>
          <w:lang w:val="en-US" w:eastAsia="zh-CN"/>
        </w:rPr>
        <w:t>网站首页—下载中心—固始县不见面开标大厅系统操作手册。</w:t>
      </w:r>
    </w:p>
    <w:p w14:paraId="1D48FD0D">
      <w:pPr>
        <w:autoSpaceDE w:val="0"/>
        <w:autoSpaceDN w:val="0"/>
        <w:adjustRightInd w:val="0"/>
        <w:spacing w:line="360" w:lineRule="auto"/>
        <w:ind w:firstLine="482" w:firstLineChars="200"/>
        <w:jc w:val="left"/>
        <w:rPr>
          <w:rFonts w:hint="eastAsia"/>
          <w:highlight w:val="none"/>
        </w:rPr>
      </w:pPr>
      <w:r>
        <w:rPr>
          <w:rFonts w:hint="eastAsia" w:ascii="宋体" w:hAnsi="宋体" w:eastAsia="宋体" w:cs="宋体"/>
          <w:b/>
          <w:bCs/>
          <w:kern w:val="0"/>
          <w:sz w:val="24"/>
          <w:szCs w:val="24"/>
          <w:highlight w:val="none"/>
          <w:lang w:val="en-US" w:eastAsia="zh-CN"/>
        </w:rPr>
        <w:t>特别提示：投标</w:t>
      </w:r>
      <w:r>
        <w:rPr>
          <w:rFonts w:hint="eastAsia" w:ascii="宋体" w:hAnsi="宋体" w:cs="宋体"/>
          <w:b/>
          <w:bCs/>
          <w:kern w:val="0"/>
          <w:sz w:val="24"/>
          <w:szCs w:val="24"/>
          <w:highlight w:val="none"/>
        </w:rPr>
        <w:t>人在线签到时，应如实准确的填写授权委托人的联系电话，开标当天请务必保证电话保持畅通；</w:t>
      </w:r>
    </w:p>
    <w:p w14:paraId="3F0D8A0D">
      <w:pPr>
        <w:autoSpaceDE w:val="0"/>
        <w:autoSpaceDN w:val="0"/>
        <w:adjustRightInd w:val="0"/>
        <w:spacing w:line="360" w:lineRule="auto"/>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lang w:eastAsia="zh-CN"/>
        </w:rPr>
        <w:t>八</w:t>
      </w:r>
      <w:r>
        <w:rPr>
          <w:rFonts w:hint="eastAsia" w:ascii="宋体" w:hAnsi="宋体" w:cs="宋体"/>
          <w:b/>
          <w:bCs/>
          <w:kern w:val="0"/>
          <w:sz w:val="24"/>
          <w:szCs w:val="24"/>
          <w:highlight w:val="none"/>
        </w:rPr>
        <w:t>、凡对本次招标提出询问，请按照以下方式联系</w:t>
      </w:r>
    </w:p>
    <w:p w14:paraId="2AB4D875">
      <w:pPr>
        <w:autoSpaceDE w:val="0"/>
        <w:autoSpaceDN w:val="0"/>
        <w:adjustRightInd w:val="0"/>
        <w:spacing w:line="360" w:lineRule="auto"/>
        <w:ind w:left="100" w:right="-20"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采购人</w:t>
      </w:r>
      <w:r>
        <w:rPr>
          <w:rFonts w:hint="eastAsia" w:ascii="宋体" w:hAnsi="宋体" w:cs="宋体"/>
          <w:kern w:val="0"/>
          <w:sz w:val="24"/>
          <w:szCs w:val="24"/>
          <w:highlight w:val="none"/>
        </w:rPr>
        <w:t>信息</w:t>
      </w:r>
    </w:p>
    <w:p w14:paraId="7676A656">
      <w:pPr>
        <w:autoSpaceDE w:val="0"/>
        <w:autoSpaceDN w:val="0"/>
        <w:adjustRightInd w:val="0"/>
        <w:spacing w:line="360" w:lineRule="auto"/>
        <w:ind w:left="100" w:right="-20" w:firstLine="480" w:firstLineChars="200"/>
        <w:jc w:val="left"/>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rPr>
        <w:t>招标人：固始县</w:t>
      </w:r>
      <w:r>
        <w:rPr>
          <w:rFonts w:hint="eastAsia" w:ascii="宋体" w:hAnsi="宋体" w:cs="宋体"/>
          <w:b w:val="0"/>
          <w:bCs w:val="0"/>
          <w:color w:val="000000"/>
          <w:kern w:val="0"/>
          <w:sz w:val="24"/>
          <w:szCs w:val="24"/>
          <w:highlight w:val="none"/>
          <w:lang w:val="en-US" w:eastAsia="zh-CN"/>
        </w:rPr>
        <w:t>公安局</w:t>
      </w:r>
    </w:p>
    <w:p w14:paraId="54F14DEB">
      <w:pPr>
        <w:autoSpaceDE w:val="0"/>
        <w:autoSpaceDN w:val="0"/>
        <w:adjustRightInd w:val="0"/>
        <w:spacing w:line="360" w:lineRule="auto"/>
        <w:ind w:left="100" w:right="-20" w:firstLine="480" w:firstLineChars="200"/>
        <w:jc w:val="left"/>
        <w:rPr>
          <w:rFonts w:hint="default" w:ascii="宋体" w:hAnsi="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联系人：</w:t>
      </w:r>
      <w:r>
        <w:rPr>
          <w:rFonts w:hint="eastAsia" w:ascii="宋体" w:hAnsi="宋体" w:cs="宋体"/>
          <w:b w:val="0"/>
          <w:bCs w:val="0"/>
          <w:color w:val="000000"/>
          <w:kern w:val="0"/>
          <w:sz w:val="24"/>
          <w:szCs w:val="24"/>
          <w:highlight w:val="none"/>
          <w:lang w:val="en-US" w:eastAsia="zh-CN"/>
        </w:rPr>
        <w:t>祁继超</w:t>
      </w:r>
    </w:p>
    <w:p w14:paraId="098699CD">
      <w:pPr>
        <w:autoSpaceDE w:val="0"/>
        <w:autoSpaceDN w:val="0"/>
        <w:adjustRightInd w:val="0"/>
        <w:spacing w:line="360" w:lineRule="auto"/>
        <w:ind w:left="100" w:right="-20" w:firstLine="480" w:firstLineChars="200"/>
        <w:jc w:val="left"/>
        <w:rPr>
          <w:rFonts w:hint="default" w:ascii="宋体" w:hAnsi="宋体" w:eastAsia="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联系电话：</w:t>
      </w:r>
      <w:r>
        <w:rPr>
          <w:rFonts w:hint="eastAsia" w:ascii="宋体" w:hAnsi="宋体" w:cs="宋体"/>
          <w:b w:val="0"/>
          <w:bCs w:val="0"/>
          <w:color w:val="000000"/>
          <w:kern w:val="0"/>
          <w:sz w:val="24"/>
          <w:szCs w:val="24"/>
          <w:highlight w:val="none"/>
          <w:lang w:val="en-US" w:eastAsia="zh-CN"/>
        </w:rPr>
        <w:t>13939750799</w:t>
      </w:r>
    </w:p>
    <w:p w14:paraId="290427E7">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 xml:space="preserve">联系地址：固始县蓼城大道与成功大道交叉口  </w:t>
      </w:r>
    </w:p>
    <w:p w14:paraId="123F6276">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2.采购代理机构信息</w:t>
      </w:r>
    </w:p>
    <w:p w14:paraId="6541E66D">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名    称：</w:t>
      </w:r>
      <w:r>
        <w:rPr>
          <w:rFonts w:hint="eastAsia" w:ascii="宋体" w:hAnsi="宋体" w:cs="宋体"/>
          <w:b w:val="0"/>
          <w:bCs w:val="0"/>
          <w:color w:val="000000"/>
          <w:kern w:val="0"/>
          <w:sz w:val="24"/>
          <w:szCs w:val="24"/>
          <w:highlight w:val="none"/>
          <w:lang w:eastAsia="zh-CN"/>
        </w:rPr>
        <w:t>固始县采购中心</w:t>
      </w:r>
      <w:r>
        <w:rPr>
          <w:rFonts w:hint="eastAsia" w:ascii="宋体" w:hAnsi="宋体" w:cs="宋体"/>
          <w:b w:val="0"/>
          <w:bCs w:val="0"/>
          <w:color w:val="000000"/>
          <w:kern w:val="0"/>
          <w:sz w:val="24"/>
          <w:szCs w:val="24"/>
          <w:highlight w:val="none"/>
        </w:rPr>
        <w:t>　　　　　　　　　　　　</w:t>
      </w:r>
    </w:p>
    <w:p w14:paraId="51CDC826">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地　　址：</w:t>
      </w:r>
      <w:r>
        <w:rPr>
          <w:rFonts w:hint="eastAsia" w:ascii="宋体" w:hAnsi="宋体" w:cs="宋体"/>
          <w:b w:val="0"/>
          <w:bCs w:val="0"/>
          <w:color w:val="000000"/>
          <w:kern w:val="0"/>
          <w:sz w:val="24"/>
          <w:szCs w:val="24"/>
          <w:highlight w:val="none"/>
          <w:lang w:val="en-US" w:eastAsia="zh-CN"/>
        </w:rPr>
        <w:t>固始县财政局1801室</w:t>
      </w:r>
      <w:r>
        <w:rPr>
          <w:rFonts w:hint="eastAsia" w:ascii="宋体" w:hAnsi="宋体" w:cs="宋体"/>
          <w:b w:val="0"/>
          <w:bCs w:val="0"/>
          <w:color w:val="000000"/>
          <w:kern w:val="0"/>
          <w:sz w:val="24"/>
          <w:szCs w:val="24"/>
          <w:highlight w:val="none"/>
        </w:rPr>
        <w:t>　　　　　　　　　　　　</w:t>
      </w:r>
    </w:p>
    <w:p w14:paraId="68F193BC">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联系人：</w:t>
      </w:r>
      <w:r>
        <w:rPr>
          <w:rFonts w:hint="eastAsia" w:ascii="宋体" w:hAnsi="宋体" w:cs="宋体"/>
          <w:b w:val="0"/>
          <w:bCs w:val="0"/>
          <w:color w:val="000000"/>
          <w:kern w:val="0"/>
          <w:sz w:val="24"/>
          <w:szCs w:val="24"/>
          <w:highlight w:val="none"/>
          <w:lang w:val="en-US" w:eastAsia="zh-CN"/>
        </w:rPr>
        <w:t>王磊</w:t>
      </w:r>
      <w:r>
        <w:rPr>
          <w:rFonts w:hint="eastAsia" w:ascii="宋体" w:hAnsi="宋体" w:cs="宋体"/>
          <w:b w:val="0"/>
          <w:bCs w:val="0"/>
          <w:color w:val="000000"/>
          <w:kern w:val="0"/>
          <w:sz w:val="24"/>
          <w:szCs w:val="24"/>
          <w:highlight w:val="none"/>
        </w:rPr>
        <w:t xml:space="preserve"> </w:t>
      </w:r>
    </w:p>
    <w:p w14:paraId="35CA6389">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联系方式：</w:t>
      </w:r>
      <w:r>
        <w:rPr>
          <w:rFonts w:hint="eastAsia" w:ascii="宋体" w:hAnsi="宋体" w:cs="宋体"/>
          <w:b w:val="0"/>
          <w:bCs w:val="0"/>
          <w:color w:val="000000"/>
          <w:kern w:val="0"/>
          <w:sz w:val="24"/>
          <w:szCs w:val="24"/>
          <w:highlight w:val="none"/>
          <w:lang w:val="en-US" w:eastAsia="zh-CN"/>
        </w:rPr>
        <w:t>13607614246</w:t>
      </w:r>
    </w:p>
    <w:p w14:paraId="2ADDE6A3">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3.项目联系方式</w:t>
      </w:r>
    </w:p>
    <w:p w14:paraId="2C12C40A">
      <w:pPr>
        <w:autoSpaceDE w:val="0"/>
        <w:autoSpaceDN w:val="0"/>
        <w:adjustRightInd w:val="0"/>
        <w:spacing w:line="360" w:lineRule="auto"/>
        <w:ind w:left="100" w:right="-20" w:firstLine="480" w:firstLineChars="200"/>
        <w:jc w:val="left"/>
        <w:rPr>
          <w:rFonts w:hint="default" w:ascii="宋体" w:hAnsi="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项目联系人：</w:t>
      </w:r>
      <w:r>
        <w:rPr>
          <w:rFonts w:hint="eastAsia" w:ascii="宋体" w:hAnsi="宋体" w:cs="宋体"/>
          <w:b w:val="0"/>
          <w:bCs w:val="0"/>
          <w:color w:val="000000"/>
          <w:kern w:val="0"/>
          <w:sz w:val="24"/>
          <w:szCs w:val="24"/>
          <w:highlight w:val="none"/>
          <w:lang w:val="en-US" w:eastAsia="zh-CN"/>
        </w:rPr>
        <w:t>祁继超</w:t>
      </w:r>
    </w:p>
    <w:p w14:paraId="43DABD2B">
      <w:pPr>
        <w:autoSpaceDE w:val="0"/>
        <w:autoSpaceDN w:val="0"/>
        <w:adjustRightInd w:val="0"/>
        <w:spacing w:line="360" w:lineRule="auto"/>
        <w:ind w:left="100" w:right="-20" w:firstLine="480" w:firstLineChars="200"/>
        <w:jc w:val="left"/>
        <w:rPr>
          <w:rFonts w:hint="default" w:ascii="宋体" w:hAnsi="宋体" w:eastAsia="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联系电话：</w:t>
      </w:r>
      <w:r>
        <w:rPr>
          <w:rFonts w:hint="eastAsia" w:ascii="宋体" w:hAnsi="宋体" w:cs="宋体"/>
          <w:b w:val="0"/>
          <w:bCs w:val="0"/>
          <w:color w:val="000000"/>
          <w:kern w:val="0"/>
          <w:sz w:val="24"/>
          <w:szCs w:val="24"/>
          <w:highlight w:val="none"/>
          <w:lang w:val="en-US" w:eastAsia="zh-CN"/>
        </w:rPr>
        <w:t>13939750799</w:t>
      </w:r>
    </w:p>
    <w:p w14:paraId="423D401D">
      <w:pPr>
        <w:autoSpaceDE w:val="0"/>
        <w:autoSpaceDN w:val="0"/>
        <w:adjustRightInd w:val="0"/>
        <w:spacing w:line="360" w:lineRule="auto"/>
        <w:ind w:left="100" w:right="-20" w:firstLine="480" w:firstLineChars="200"/>
        <w:jc w:val="left"/>
        <w:rPr>
          <w:rFonts w:hint="default" w:ascii="宋体" w:hAnsi="宋体" w:eastAsia="宋体" w:cs="宋体"/>
          <w:b w:val="0"/>
          <w:bCs w:val="0"/>
          <w:color w:val="000000"/>
          <w:kern w:val="0"/>
          <w:sz w:val="24"/>
          <w:szCs w:val="24"/>
          <w:highlight w:val="none"/>
          <w:lang w:val="en-US" w:eastAsia="zh-CN"/>
        </w:rPr>
      </w:pPr>
    </w:p>
    <w:p w14:paraId="7417A56C">
      <w:pPr>
        <w:rPr>
          <w:rFonts w:hint="eastAsia"/>
        </w:rPr>
      </w:pPr>
    </w:p>
    <w:p w14:paraId="634C9DE9">
      <w:pPr>
        <w:pStyle w:val="23"/>
        <w:rPr>
          <w:rFonts w:hint="eastAsia"/>
        </w:rPr>
      </w:pPr>
    </w:p>
    <w:p w14:paraId="18F8FA0A">
      <w:pPr>
        <w:rPr>
          <w:rFonts w:hint="eastAsia"/>
        </w:rPr>
      </w:pPr>
    </w:p>
    <w:p w14:paraId="4962AC34">
      <w:pPr>
        <w:pStyle w:val="23"/>
        <w:rPr>
          <w:rFonts w:hint="eastAsia"/>
        </w:rPr>
      </w:pPr>
    </w:p>
    <w:p w14:paraId="6B151D6F">
      <w:pPr>
        <w:rPr>
          <w:rFonts w:hint="eastAsia"/>
        </w:rPr>
      </w:pPr>
    </w:p>
    <w:p w14:paraId="006A3245">
      <w:pPr>
        <w:pStyle w:val="23"/>
        <w:rPr>
          <w:rFonts w:hint="eastAsia"/>
        </w:rPr>
      </w:pPr>
    </w:p>
    <w:p w14:paraId="07C8DBA2">
      <w:pPr>
        <w:rPr>
          <w:rFonts w:hint="eastAsia"/>
        </w:rPr>
      </w:pPr>
    </w:p>
    <w:p w14:paraId="412B6E5B">
      <w:pPr>
        <w:pStyle w:val="23"/>
        <w:rPr>
          <w:rFonts w:hint="eastAsia"/>
        </w:rPr>
      </w:pPr>
    </w:p>
    <w:p w14:paraId="3A657790">
      <w:pPr>
        <w:pStyle w:val="23"/>
        <w:rPr>
          <w:rFonts w:hint="eastAsia"/>
        </w:rPr>
      </w:pPr>
    </w:p>
    <w:p w14:paraId="306A55D5">
      <w:pPr>
        <w:rPr>
          <w:rFonts w:hint="eastAsia"/>
        </w:rPr>
      </w:pPr>
    </w:p>
    <w:p w14:paraId="65C9819D">
      <w:pPr>
        <w:pStyle w:val="23"/>
        <w:rPr>
          <w:rFonts w:hint="eastAsia"/>
        </w:rPr>
      </w:pPr>
    </w:p>
    <w:p w14:paraId="0039A41D">
      <w:pPr>
        <w:rPr>
          <w:rFonts w:hint="eastAsia"/>
        </w:rPr>
      </w:pPr>
    </w:p>
    <w:p w14:paraId="507F7191">
      <w:pPr>
        <w:pStyle w:val="23"/>
        <w:rPr>
          <w:rFonts w:hint="eastAsia"/>
        </w:rPr>
      </w:pPr>
    </w:p>
    <w:p w14:paraId="76F4873B">
      <w:pPr>
        <w:rPr>
          <w:rFonts w:hint="eastAsia"/>
        </w:rPr>
      </w:pPr>
    </w:p>
    <w:p w14:paraId="206F09E1">
      <w:pPr>
        <w:pStyle w:val="23"/>
        <w:rPr>
          <w:rFonts w:hint="eastAsia"/>
        </w:rPr>
      </w:pPr>
    </w:p>
    <w:p w14:paraId="1142C795">
      <w:pPr>
        <w:rPr>
          <w:rFonts w:hint="eastAsia"/>
        </w:rPr>
      </w:pPr>
    </w:p>
    <w:p w14:paraId="254E7127">
      <w:pPr>
        <w:rPr>
          <w:rFonts w:hint="eastAsia"/>
        </w:rPr>
      </w:pPr>
    </w:p>
    <w:p w14:paraId="6D3DDF2E">
      <w:pPr>
        <w:rPr>
          <w:rFonts w:hint="eastAsia" w:ascii="宋体" w:hAnsi="宋体"/>
          <w:b/>
          <w:bCs/>
          <w:color w:val="000000"/>
          <w:sz w:val="24"/>
          <w:szCs w:val="24"/>
        </w:rPr>
      </w:pPr>
    </w:p>
    <w:p w14:paraId="33E46282">
      <w:pPr>
        <w:rPr>
          <w:rFonts w:hint="eastAsia" w:ascii="宋体" w:hAnsi="宋体"/>
          <w:b/>
          <w:bCs/>
          <w:color w:val="000000"/>
          <w:sz w:val="24"/>
          <w:szCs w:val="24"/>
        </w:rPr>
      </w:pPr>
      <w:r>
        <w:rPr>
          <w:rFonts w:hint="eastAsia" w:ascii="宋体" w:hAnsi="宋体"/>
          <w:b/>
          <w:bCs/>
          <w:color w:val="000000"/>
          <w:sz w:val="24"/>
          <w:szCs w:val="24"/>
        </w:rPr>
        <w:br w:type="page"/>
      </w:r>
    </w:p>
    <w:p w14:paraId="327F6835">
      <w:pPr>
        <w:keepNext/>
        <w:spacing w:line="360" w:lineRule="auto"/>
        <w:jc w:val="center"/>
        <w:outlineLvl w:val="0"/>
        <w:rPr>
          <w:rFonts w:hint="eastAsia" w:ascii="宋体" w:hAnsi="宋体"/>
          <w:b/>
          <w:bCs/>
          <w:color w:val="000000"/>
          <w:sz w:val="32"/>
          <w:szCs w:val="32"/>
        </w:rPr>
      </w:pPr>
      <w:bookmarkStart w:id="7" w:name="_Toc28253"/>
      <w:r>
        <w:rPr>
          <w:rFonts w:hint="eastAsia" w:ascii="宋体" w:hAnsi="宋体"/>
          <w:b/>
          <w:bCs/>
          <w:color w:val="000000"/>
          <w:sz w:val="32"/>
          <w:szCs w:val="32"/>
        </w:rPr>
        <w:t>第二章 供应商须知</w:t>
      </w:r>
      <w:bookmarkEnd w:id="4"/>
      <w:bookmarkEnd w:id="5"/>
      <w:bookmarkEnd w:id="6"/>
      <w:bookmarkEnd w:id="7"/>
    </w:p>
    <w:p w14:paraId="21770E0F">
      <w:pPr>
        <w:keepNext/>
        <w:keepLines/>
        <w:spacing w:line="360" w:lineRule="auto"/>
        <w:jc w:val="center"/>
        <w:outlineLvl w:val="1"/>
        <w:rPr>
          <w:rFonts w:ascii="宋体" w:hAnsi="宋体"/>
          <w:b/>
          <w:sz w:val="24"/>
          <w:szCs w:val="24"/>
        </w:rPr>
      </w:pPr>
      <w:bookmarkStart w:id="8" w:name="_Toc414956950"/>
      <w:bookmarkStart w:id="9" w:name="_Toc5258"/>
      <w:bookmarkStart w:id="10" w:name="_Toc17156"/>
      <w:bookmarkStart w:id="11" w:name="_Toc11264"/>
      <w:r>
        <w:rPr>
          <w:rFonts w:hint="eastAsia" w:ascii="宋体" w:hAnsi="宋体"/>
          <w:b/>
          <w:sz w:val="24"/>
          <w:szCs w:val="24"/>
        </w:rPr>
        <w:t>供应商须知前附表</w:t>
      </w:r>
      <w:bookmarkEnd w:id="8"/>
      <w:bookmarkEnd w:id="9"/>
      <w:bookmarkEnd w:id="10"/>
      <w:bookmarkEnd w:id="11"/>
    </w:p>
    <w:tbl>
      <w:tblPr>
        <w:tblStyle w:val="24"/>
        <w:tblW w:w="10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913"/>
        <w:gridCol w:w="7333"/>
      </w:tblGrid>
      <w:tr w14:paraId="147E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20" w:type="dxa"/>
            <w:noWrap w:val="0"/>
            <w:vAlign w:val="bottom"/>
          </w:tcPr>
          <w:p w14:paraId="0EE971ED">
            <w:pPr>
              <w:autoSpaceDE w:val="0"/>
              <w:autoSpaceDN w:val="0"/>
              <w:adjustRightInd w:val="0"/>
              <w:spacing w:line="360" w:lineRule="exact"/>
              <w:jc w:val="center"/>
              <w:rPr>
                <w:rFonts w:hint="eastAsia" w:ascii="宋体" w:hAnsi="宋体" w:eastAsia="宋体" w:cs="宋体"/>
                <w:b/>
                <w:color w:val="000000"/>
                <w:kern w:val="0"/>
                <w:sz w:val="24"/>
                <w:szCs w:val="24"/>
              </w:rPr>
            </w:pPr>
            <w:bookmarkStart w:id="12" w:name="_Toc244935163"/>
            <w:bookmarkStart w:id="13" w:name="_Toc244934194"/>
            <w:r>
              <w:rPr>
                <w:rFonts w:hint="eastAsia" w:ascii="宋体" w:hAnsi="宋体" w:eastAsia="宋体" w:cs="宋体"/>
                <w:b/>
                <w:color w:val="000000"/>
                <w:kern w:val="0"/>
                <w:sz w:val="24"/>
                <w:szCs w:val="24"/>
              </w:rPr>
              <w:t>条款号</w:t>
            </w:r>
          </w:p>
        </w:tc>
        <w:tc>
          <w:tcPr>
            <w:tcW w:w="1913" w:type="dxa"/>
            <w:noWrap w:val="0"/>
            <w:vAlign w:val="bottom"/>
          </w:tcPr>
          <w:p w14:paraId="5A032B6F">
            <w:pPr>
              <w:autoSpaceDE w:val="0"/>
              <w:autoSpaceDN w:val="0"/>
              <w:adjustRightInd w:val="0"/>
              <w:spacing w:line="36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条 款 名 称</w:t>
            </w:r>
          </w:p>
        </w:tc>
        <w:tc>
          <w:tcPr>
            <w:tcW w:w="7333" w:type="dxa"/>
            <w:noWrap w:val="0"/>
            <w:vAlign w:val="bottom"/>
          </w:tcPr>
          <w:p w14:paraId="4DF08167">
            <w:pPr>
              <w:autoSpaceDE w:val="0"/>
              <w:autoSpaceDN w:val="0"/>
              <w:adjustRightInd w:val="0"/>
              <w:spacing w:line="36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编 列 内 容</w:t>
            </w:r>
          </w:p>
        </w:tc>
      </w:tr>
      <w:tr w14:paraId="13F8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920" w:type="dxa"/>
            <w:noWrap w:val="0"/>
            <w:vAlign w:val="center"/>
          </w:tcPr>
          <w:p w14:paraId="46B48318">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w:t>
            </w:r>
          </w:p>
        </w:tc>
        <w:tc>
          <w:tcPr>
            <w:tcW w:w="1913" w:type="dxa"/>
            <w:noWrap w:val="0"/>
            <w:vAlign w:val="center"/>
          </w:tcPr>
          <w:p w14:paraId="6BEB4304">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采购人</w:t>
            </w:r>
          </w:p>
        </w:tc>
        <w:tc>
          <w:tcPr>
            <w:tcW w:w="7333" w:type="dxa"/>
            <w:noWrap w:val="0"/>
            <w:vAlign w:val="center"/>
          </w:tcPr>
          <w:p w14:paraId="50EB05A5">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招标人：固始县公安局</w:t>
            </w:r>
          </w:p>
          <w:p w14:paraId="644AEADC">
            <w:pPr>
              <w:autoSpaceDE w:val="0"/>
              <w:autoSpaceDN w:val="0"/>
              <w:adjustRightInd w:val="0"/>
              <w:spacing w:line="360" w:lineRule="auto"/>
              <w:ind w:right="-20"/>
              <w:jc w:val="left"/>
              <w:rPr>
                <w:rFonts w:hint="default" w:ascii="宋体" w:hAnsi="宋体" w:cs="宋体"/>
                <w:b w:val="0"/>
                <w:bCs w:val="0"/>
                <w:color w:val="000000"/>
                <w:kern w:val="0"/>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cs="宋体"/>
                <w:b w:val="0"/>
                <w:bCs w:val="0"/>
                <w:color w:val="000000"/>
                <w:kern w:val="0"/>
                <w:sz w:val="24"/>
                <w:szCs w:val="24"/>
                <w:highlight w:val="none"/>
                <w:lang w:val="en-US" w:eastAsia="zh-CN"/>
              </w:rPr>
              <w:t>祁继超</w:t>
            </w:r>
          </w:p>
          <w:p w14:paraId="1F9C68BE">
            <w:pPr>
              <w:widowControl/>
              <w:spacing w:line="360" w:lineRule="auto"/>
              <w:rPr>
                <w:rFonts w:hint="eastAsia" w:ascii="宋体" w:hAnsi="宋体" w:eastAsia="宋体" w:cs="宋体"/>
                <w:sz w:val="24"/>
                <w:szCs w:val="24"/>
                <w:highlight w:val="none"/>
              </w:rPr>
            </w:pPr>
            <w:r>
              <w:rPr>
                <w:rFonts w:hint="eastAsia" w:ascii="宋体" w:hAnsi="宋体" w:cs="宋体"/>
                <w:b w:val="0"/>
                <w:bCs w:val="0"/>
                <w:color w:val="000000"/>
                <w:kern w:val="0"/>
                <w:sz w:val="24"/>
                <w:szCs w:val="24"/>
                <w:highlight w:val="none"/>
              </w:rPr>
              <w:t>联系电话：</w:t>
            </w:r>
            <w:r>
              <w:rPr>
                <w:rFonts w:hint="eastAsia" w:ascii="宋体" w:hAnsi="宋体" w:cs="宋体"/>
                <w:b w:val="0"/>
                <w:bCs w:val="0"/>
                <w:color w:val="000000"/>
                <w:kern w:val="0"/>
                <w:sz w:val="24"/>
                <w:szCs w:val="24"/>
                <w:highlight w:val="none"/>
                <w:lang w:val="en-US" w:eastAsia="zh-CN"/>
              </w:rPr>
              <w:t>13939750799</w:t>
            </w:r>
          </w:p>
          <w:p w14:paraId="3DB907CC">
            <w:pPr>
              <w:widowControl/>
              <w:spacing w:line="360" w:lineRule="auto"/>
              <w:rPr>
                <w:rFonts w:hint="eastAsia" w:ascii="宋体" w:hAnsi="宋体" w:eastAsia="宋体" w:cs="宋体"/>
                <w:sz w:val="24"/>
                <w:szCs w:val="24"/>
              </w:rPr>
            </w:pPr>
            <w:r>
              <w:rPr>
                <w:rFonts w:hint="eastAsia" w:ascii="宋体" w:hAnsi="宋体" w:eastAsia="宋体" w:cs="宋体"/>
                <w:sz w:val="24"/>
                <w:szCs w:val="24"/>
                <w:highlight w:val="none"/>
              </w:rPr>
              <w:t xml:space="preserve">联系地址：固始县蓼城大道与成功大道交叉口   </w:t>
            </w:r>
          </w:p>
        </w:tc>
      </w:tr>
      <w:tr w14:paraId="39D6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920" w:type="dxa"/>
            <w:noWrap w:val="0"/>
            <w:vAlign w:val="center"/>
          </w:tcPr>
          <w:p w14:paraId="6DCF7AEC">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w:t>
            </w:r>
          </w:p>
        </w:tc>
        <w:tc>
          <w:tcPr>
            <w:tcW w:w="1913" w:type="dxa"/>
            <w:noWrap w:val="0"/>
            <w:vAlign w:val="center"/>
          </w:tcPr>
          <w:p w14:paraId="1D44BB13">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采购代理机构</w:t>
            </w:r>
          </w:p>
        </w:tc>
        <w:tc>
          <w:tcPr>
            <w:tcW w:w="7333" w:type="dxa"/>
            <w:noWrap w:val="0"/>
            <w:vAlign w:val="top"/>
          </w:tcPr>
          <w:p w14:paraId="5C51D23C">
            <w:pPr>
              <w:widowControl/>
              <w:spacing w:line="360" w:lineRule="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名    称：</w:t>
            </w:r>
            <w:r>
              <w:rPr>
                <w:rFonts w:hint="eastAsia" w:ascii="宋体" w:hAnsi="宋体" w:cs="宋体"/>
                <w:spacing w:val="-8"/>
                <w:sz w:val="24"/>
                <w:szCs w:val="24"/>
                <w:highlight w:val="none"/>
                <w:lang w:eastAsia="zh-CN"/>
              </w:rPr>
              <w:t>固始县采购中心</w:t>
            </w:r>
            <w:r>
              <w:rPr>
                <w:rFonts w:hint="eastAsia" w:ascii="宋体" w:hAnsi="宋体" w:eastAsia="宋体" w:cs="宋体"/>
                <w:spacing w:val="-8"/>
                <w:sz w:val="24"/>
                <w:szCs w:val="24"/>
                <w:highlight w:val="none"/>
              </w:rPr>
              <w:t>　　　　　　　　　　　　</w:t>
            </w:r>
          </w:p>
          <w:p w14:paraId="42B231BD">
            <w:pPr>
              <w:widowControl/>
              <w:spacing w:line="360" w:lineRule="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地　　址：</w:t>
            </w:r>
            <w:r>
              <w:rPr>
                <w:rFonts w:hint="eastAsia" w:ascii="宋体" w:hAnsi="宋体" w:cs="宋体"/>
                <w:b w:val="0"/>
                <w:bCs w:val="0"/>
                <w:color w:val="000000"/>
                <w:kern w:val="0"/>
                <w:sz w:val="24"/>
                <w:szCs w:val="24"/>
                <w:highlight w:val="none"/>
                <w:lang w:val="en-US" w:eastAsia="zh-CN"/>
              </w:rPr>
              <w:t>固始县财政局1801室</w:t>
            </w:r>
            <w:r>
              <w:rPr>
                <w:rFonts w:hint="eastAsia" w:ascii="宋体" w:hAnsi="宋体" w:cs="宋体"/>
                <w:b w:val="0"/>
                <w:bCs w:val="0"/>
                <w:color w:val="000000"/>
                <w:kern w:val="0"/>
                <w:sz w:val="24"/>
                <w:szCs w:val="24"/>
                <w:highlight w:val="none"/>
              </w:rPr>
              <w:t>　</w:t>
            </w:r>
            <w:r>
              <w:rPr>
                <w:rFonts w:hint="eastAsia" w:ascii="宋体" w:hAnsi="宋体" w:eastAsia="宋体" w:cs="宋体"/>
                <w:spacing w:val="-8"/>
                <w:sz w:val="24"/>
                <w:szCs w:val="24"/>
                <w:highlight w:val="none"/>
              </w:rPr>
              <w:t>　　　　　　　　　　　</w:t>
            </w:r>
          </w:p>
          <w:p w14:paraId="56C678D9">
            <w:pPr>
              <w:widowControl/>
              <w:spacing w:line="360" w:lineRule="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联系人：</w:t>
            </w:r>
            <w:r>
              <w:rPr>
                <w:rFonts w:hint="eastAsia" w:ascii="宋体" w:hAnsi="宋体" w:cs="宋体"/>
                <w:spacing w:val="-8"/>
                <w:sz w:val="24"/>
                <w:szCs w:val="24"/>
                <w:highlight w:val="none"/>
                <w:lang w:val="en-US" w:eastAsia="zh-CN"/>
              </w:rPr>
              <w:t>王磊</w:t>
            </w:r>
            <w:r>
              <w:rPr>
                <w:rFonts w:hint="eastAsia" w:ascii="宋体" w:hAnsi="宋体" w:eastAsia="宋体" w:cs="宋体"/>
                <w:spacing w:val="-8"/>
                <w:sz w:val="24"/>
                <w:szCs w:val="24"/>
                <w:highlight w:val="none"/>
              </w:rPr>
              <w:t xml:space="preserve"> </w:t>
            </w:r>
          </w:p>
          <w:p w14:paraId="624C9767">
            <w:pPr>
              <w:widowControl/>
              <w:spacing w:line="360" w:lineRule="auto"/>
              <w:rPr>
                <w:rFonts w:hint="default"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rPr>
              <w:t>联系方式：1</w:t>
            </w:r>
            <w:r>
              <w:rPr>
                <w:rFonts w:hint="eastAsia" w:ascii="宋体" w:hAnsi="宋体" w:cs="宋体"/>
                <w:spacing w:val="-8"/>
                <w:sz w:val="24"/>
                <w:szCs w:val="24"/>
                <w:highlight w:val="none"/>
                <w:lang w:val="en-US" w:eastAsia="zh-CN"/>
              </w:rPr>
              <w:t>3607614246</w:t>
            </w:r>
          </w:p>
        </w:tc>
      </w:tr>
      <w:tr w14:paraId="6F9E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0" w:type="dxa"/>
            <w:noWrap w:val="0"/>
            <w:vAlign w:val="center"/>
          </w:tcPr>
          <w:p w14:paraId="1E0A4729">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w:t>
            </w:r>
          </w:p>
        </w:tc>
        <w:tc>
          <w:tcPr>
            <w:tcW w:w="1913" w:type="dxa"/>
            <w:noWrap w:val="0"/>
            <w:vAlign w:val="center"/>
          </w:tcPr>
          <w:p w14:paraId="7AFBE24F">
            <w:pPr>
              <w:autoSpaceDE w:val="0"/>
              <w:autoSpaceDN w:val="0"/>
              <w:adjustRightInd w:val="0"/>
              <w:spacing w:line="36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7333" w:type="dxa"/>
            <w:noWrap w:val="0"/>
            <w:vAlign w:val="center"/>
          </w:tcPr>
          <w:p w14:paraId="2D39A03F">
            <w:pPr>
              <w:spacing w:line="36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2024年固始县公安局采购办公设备项目</w:t>
            </w:r>
          </w:p>
        </w:tc>
      </w:tr>
      <w:tr w14:paraId="5A03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20" w:type="dxa"/>
            <w:noWrap w:val="0"/>
            <w:vAlign w:val="center"/>
          </w:tcPr>
          <w:p w14:paraId="7925B12C">
            <w:pPr>
              <w:autoSpaceDE w:val="0"/>
              <w:autoSpaceDN w:val="0"/>
              <w:adjustRightInd w:val="0"/>
              <w:spacing w:line="36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1.1.</w:t>
            </w:r>
            <w:r>
              <w:rPr>
                <w:rFonts w:hint="eastAsia" w:ascii="宋体" w:hAnsi="宋体" w:cs="宋体"/>
                <w:color w:val="000000"/>
                <w:kern w:val="0"/>
                <w:sz w:val="24"/>
                <w:szCs w:val="24"/>
                <w:lang w:val="en-US" w:eastAsia="zh-CN"/>
              </w:rPr>
              <w:t>5</w:t>
            </w:r>
          </w:p>
        </w:tc>
        <w:tc>
          <w:tcPr>
            <w:tcW w:w="1913" w:type="dxa"/>
            <w:noWrap w:val="0"/>
            <w:vAlign w:val="center"/>
          </w:tcPr>
          <w:p w14:paraId="48C47F60">
            <w:pPr>
              <w:autoSpaceDE w:val="0"/>
              <w:autoSpaceDN w:val="0"/>
              <w:adjustRightInd w:val="0"/>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rPr>
              <w:t>标段划分</w:t>
            </w:r>
          </w:p>
        </w:tc>
        <w:tc>
          <w:tcPr>
            <w:tcW w:w="7333" w:type="dxa"/>
            <w:noWrap w:val="0"/>
            <w:vAlign w:val="center"/>
          </w:tcPr>
          <w:p w14:paraId="79D7836E">
            <w:pPr>
              <w:autoSpaceDE w:val="0"/>
              <w:autoSpaceDN w:val="0"/>
              <w:adjustRightInd w:val="0"/>
              <w:spacing w:line="360" w:lineRule="exact"/>
              <w:rPr>
                <w:rFonts w:hint="eastAsia" w:ascii="宋体" w:hAnsi="宋体" w:eastAsia="宋体" w:cs="宋体"/>
                <w:kern w:val="0"/>
                <w:sz w:val="24"/>
                <w:szCs w:val="24"/>
                <w:highlight w:val="yellow"/>
                <w:lang w:eastAsia="zh-CN"/>
              </w:rPr>
            </w:pPr>
            <w:r>
              <w:rPr>
                <w:rFonts w:hint="eastAsia" w:ascii="宋体" w:hAnsi="宋体" w:cs="宋体"/>
                <w:kern w:val="0"/>
                <w:sz w:val="24"/>
                <w:szCs w:val="24"/>
              </w:rPr>
              <w:t>本项目共分为</w:t>
            </w:r>
            <w:r>
              <w:rPr>
                <w:rFonts w:hint="eastAsia" w:ascii="宋体" w:hAnsi="宋体" w:cs="宋体"/>
                <w:kern w:val="0"/>
                <w:sz w:val="24"/>
                <w:szCs w:val="24"/>
                <w:lang w:val="en-US" w:eastAsia="zh-CN"/>
              </w:rPr>
              <w:t>一</w:t>
            </w:r>
            <w:r>
              <w:rPr>
                <w:rFonts w:hint="eastAsia" w:ascii="宋体" w:hAnsi="宋体" w:cs="宋体"/>
                <w:kern w:val="0"/>
                <w:sz w:val="24"/>
                <w:szCs w:val="24"/>
              </w:rPr>
              <w:t>个标段</w:t>
            </w:r>
            <w:r>
              <w:rPr>
                <w:rFonts w:hint="eastAsia" w:ascii="宋体" w:hAnsi="宋体" w:cs="宋体"/>
                <w:kern w:val="0"/>
                <w:sz w:val="24"/>
                <w:szCs w:val="24"/>
                <w:lang w:eastAsia="zh-CN"/>
              </w:rPr>
              <w:t>。</w:t>
            </w:r>
          </w:p>
        </w:tc>
      </w:tr>
      <w:tr w14:paraId="63EE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20" w:type="dxa"/>
            <w:noWrap w:val="0"/>
            <w:vAlign w:val="center"/>
          </w:tcPr>
          <w:p w14:paraId="436ABBBC">
            <w:pPr>
              <w:autoSpaceDE w:val="0"/>
              <w:autoSpaceDN w:val="0"/>
              <w:adjustRightInd w:val="0"/>
              <w:spacing w:line="36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1.1.</w:t>
            </w:r>
            <w:r>
              <w:rPr>
                <w:rFonts w:hint="eastAsia" w:ascii="宋体" w:hAnsi="宋体" w:cs="宋体"/>
                <w:color w:val="000000"/>
                <w:kern w:val="0"/>
                <w:sz w:val="24"/>
                <w:szCs w:val="24"/>
                <w:lang w:val="en-US" w:eastAsia="zh-CN"/>
              </w:rPr>
              <w:t>6</w:t>
            </w:r>
          </w:p>
        </w:tc>
        <w:tc>
          <w:tcPr>
            <w:tcW w:w="1913" w:type="dxa"/>
            <w:noWrap w:val="0"/>
            <w:vAlign w:val="center"/>
          </w:tcPr>
          <w:p w14:paraId="4281BAB9">
            <w:pPr>
              <w:autoSpaceDE w:val="0"/>
              <w:autoSpaceDN w:val="0"/>
              <w:adjustRightInd w:val="0"/>
              <w:spacing w:line="360" w:lineRule="exact"/>
              <w:ind w:right="35"/>
              <w:jc w:val="center"/>
              <w:rPr>
                <w:rFonts w:hint="default" w:ascii="宋体" w:hAnsi="宋体" w:eastAsia="宋体" w:cs="宋体"/>
                <w:color w:val="000000"/>
                <w:spacing w:val="1"/>
                <w:kern w:val="0"/>
                <w:sz w:val="24"/>
                <w:szCs w:val="24"/>
                <w:lang w:val="en-US" w:eastAsia="zh-CN"/>
              </w:rPr>
            </w:pPr>
            <w:r>
              <w:rPr>
                <w:rFonts w:hint="eastAsia" w:ascii="宋体" w:hAnsi="宋体" w:cs="宋体"/>
                <w:color w:val="000000"/>
                <w:spacing w:val="1"/>
                <w:kern w:val="0"/>
                <w:sz w:val="24"/>
                <w:szCs w:val="24"/>
                <w:lang w:val="en-US" w:eastAsia="zh-CN"/>
              </w:rPr>
              <w:t>预算金额</w:t>
            </w:r>
          </w:p>
        </w:tc>
        <w:tc>
          <w:tcPr>
            <w:tcW w:w="7333" w:type="dxa"/>
            <w:noWrap w:val="0"/>
            <w:vAlign w:val="center"/>
          </w:tcPr>
          <w:p w14:paraId="2F02F9E9">
            <w:pPr>
              <w:autoSpaceDE w:val="0"/>
              <w:autoSpaceDN w:val="0"/>
              <w:adjustRightInd w:val="0"/>
              <w:spacing w:line="360" w:lineRule="exact"/>
              <w:rPr>
                <w:rFonts w:hint="eastAsia" w:ascii="宋体" w:hAnsi="宋体" w:eastAsia="宋体" w:cs="宋体"/>
                <w:kern w:val="0"/>
                <w:sz w:val="24"/>
                <w:szCs w:val="24"/>
                <w:highlight w:val="none"/>
                <w:lang w:eastAsia="zh-CN"/>
              </w:rPr>
            </w:pPr>
            <w:r>
              <w:rPr>
                <w:rFonts w:hint="eastAsia" w:ascii="宋体" w:hAnsi="宋体" w:cs="宋体"/>
                <w:color w:val="000000"/>
                <w:spacing w:val="1"/>
                <w:kern w:val="0"/>
                <w:sz w:val="24"/>
                <w:szCs w:val="24"/>
                <w:highlight w:val="none"/>
                <w:lang w:val="en-US" w:eastAsia="zh-CN"/>
              </w:rPr>
              <w:t>￥：</w:t>
            </w:r>
            <w:r>
              <w:rPr>
                <w:rFonts w:hint="eastAsia" w:ascii="宋体" w:hAnsi="宋体" w:cs="宋体"/>
                <w:kern w:val="0"/>
                <w:sz w:val="24"/>
                <w:szCs w:val="24"/>
                <w:highlight w:val="none"/>
                <w:lang w:val="en-US" w:eastAsia="zh-CN"/>
              </w:rPr>
              <w:t>2006380.00元</w:t>
            </w:r>
            <w:r>
              <w:rPr>
                <w:rFonts w:hint="eastAsia" w:ascii="宋体" w:hAnsi="宋体" w:cs="宋体"/>
                <w:kern w:val="0"/>
                <w:sz w:val="24"/>
                <w:szCs w:val="24"/>
                <w:highlight w:val="none"/>
                <w:lang w:eastAsia="zh-CN"/>
              </w:rPr>
              <w:t>；</w:t>
            </w:r>
          </w:p>
          <w:p w14:paraId="086F5ACE">
            <w:pPr>
              <w:autoSpaceDE w:val="0"/>
              <w:autoSpaceDN w:val="0"/>
              <w:adjustRightInd w:val="0"/>
              <w:spacing w:line="360" w:lineRule="exact"/>
              <w:rPr>
                <w:rFonts w:hint="default" w:ascii="宋体" w:hAnsi="宋体" w:eastAsia="宋体" w:cs="宋体"/>
                <w:color w:val="000000"/>
                <w:spacing w:val="1"/>
                <w:kern w:val="0"/>
                <w:sz w:val="24"/>
                <w:szCs w:val="24"/>
                <w:highlight w:val="none"/>
                <w:lang w:val="en-US" w:eastAsia="zh-CN"/>
              </w:rPr>
            </w:pPr>
            <w:r>
              <w:rPr>
                <w:rFonts w:hint="eastAsia" w:ascii="宋体" w:hAnsi="宋体" w:cs="宋体"/>
                <w:color w:val="000000"/>
                <w:spacing w:val="1"/>
                <w:kern w:val="0"/>
                <w:sz w:val="24"/>
                <w:szCs w:val="24"/>
                <w:highlight w:val="none"/>
                <w:lang w:val="en-US" w:eastAsia="zh-CN"/>
              </w:rPr>
              <w:t>（大写：贰佰万零陆仟叁佰捌拾元整）。</w:t>
            </w:r>
          </w:p>
        </w:tc>
      </w:tr>
      <w:tr w14:paraId="3930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noWrap w:val="0"/>
            <w:vAlign w:val="center"/>
          </w:tcPr>
          <w:p w14:paraId="3ED50F9B">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r>
              <w:rPr>
                <w:rFonts w:hint="eastAsia" w:ascii="宋体" w:hAnsi="宋体" w:cs="宋体"/>
                <w:color w:val="000000"/>
                <w:kern w:val="0"/>
                <w:sz w:val="24"/>
                <w:szCs w:val="24"/>
                <w:lang w:val="en-US" w:eastAsia="zh-CN"/>
              </w:rPr>
              <w:t>7</w:t>
            </w:r>
          </w:p>
        </w:tc>
        <w:tc>
          <w:tcPr>
            <w:tcW w:w="1913" w:type="dxa"/>
            <w:noWrap w:val="0"/>
            <w:vAlign w:val="center"/>
          </w:tcPr>
          <w:p w14:paraId="7D448059">
            <w:pPr>
              <w:autoSpaceDE w:val="0"/>
              <w:autoSpaceDN w:val="0"/>
              <w:adjustRightInd w:val="0"/>
              <w:spacing w:line="360" w:lineRule="exact"/>
              <w:ind w:right="35" w:rightChars="0"/>
              <w:jc w:val="center"/>
              <w:rPr>
                <w:rFonts w:hint="eastAsia"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rPr>
              <w:t>采购方式</w:t>
            </w:r>
          </w:p>
        </w:tc>
        <w:tc>
          <w:tcPr>
            <w:tcW w:w="7333" w:type="dxa"/>
            <w:noWrap w:val="0"/>
            <w:vAlign w:val="center"/>
          </w:tcPr>
          <w:p w14:paraId="31D469BF">
            <w:pPr>
              <w:autoSpaceDE w:val="0"/>
              <w:autoSpaceDN w:val="0"/>
              <w:adjustRightInd w:val="0"/>
              <w:spacing w:line="360" w:lineRule="exact"/>
              <w:rPr>
                <w:rFonts w:hint="eastAsia" w:ascii="宋体" w:hAnsi="宋体" w:eastAsia="宋体" w:cs="宋体"/>
                <w:color w:val="000000"/>
                <w:spacing w:val="1"/>
                <w:kern w:val="0"/>
                <w:sz w:val="24"/>
                <w:szCs w:val="24"/>
                <w:lang w:eastAsia="zh-CN"/>
              </w:rPr>
            </w:pPr>
            <w:r>
              <w:rPr>
                <w:rFonts w:hint="eastAsia" w:ascii="宋体" w:hAnsi="宋体" w:eastAsia="宋体" w:cs="宋体"/>
                <w:color w:val="000000"/>
                <w:spacing w:val="1"/>
                <w:kern w:val="0"/>
                <w:sz w:val="24"/>
                <w:szCs w:val="24"/>
              </w:rPr>
              <w:t>公开招标</w:t>
            </w:r>
            <w:r>
              <w:rPr>
                <w:rFonts w:hint="eastAsia" w:ascii="宋体" w:hAnsi="宋体" w:cs="宋体"/>
                <w:color w:val="000000"/>
                <w:spacing w:val="1"/>
                <w:kern w:val="0"/>
                <w:sz w:val="24"/>
                <w:szCs w:val="24"/>
                <w:lang w:eastAsia="zh-CN"/>
              </w:rPr>
              <w:t>。</w:t>
            </w:r>
          </w:p>
        </w:tc>
      </w:tr>
      <w:tr w14:paraId="597D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20" w:type="dxa"/>
            <w:noWrap w:val="0"/>
            <w:vAlign w:val="center"/>
          </w:tcPr>
          <w:p w14:paraId="2ABF4C2E">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1.2.1</w:t>
            </w:r>
          </w:p>
        </w:tc>
        <w:tc>
          <w:tcPr>
            <w:tcW w:w="1913" w:type="dxa"/>
            <w:noWrap w:val="0"/>
            <w:vAlign w:val="center"/>
          </w:tcPr>
          <w:p w14:paraId="08C8E6B1">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资金来源及</w:t>
            </w:r>
          </w:p>
          <w:p w14:paraId="7E249326">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落实情况</w:t>
            </w:r>
          </w:p>
        </w:tc>
        <w:tc>
          <w:tcPr>
            <w:tcW w:w="7333" w:type="dxa"/>
            <w:noWrap w:val="0"/>
            <w:vAlign w:val="center"/>
          </w:tcPr>
          <w:p w14:paraId="0072D1D3">
            <w:pPr>
              <w:autoSpaceDE w:val="0"/>
              <w:autoSpaceDN w:val="0"/>
              <w:adjustRightInd w:val="0"/>
              <w:spacing w:line="360" w:lineRule="exact"/>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val="en-US" w:eastAsia="zh-CN"/>
              </w:rPr>
              <w:t>财政</w:t>
            </w:r>
            <w:r>
              <w:rPr>
                <w:rFonts w:hint="eastAsia" w:ascii="宋体" w:hAnsi="宋体" w:eastAsia="宋体" w:cs="宋体"/>
                <w:color w:val="000000"/>
                <w:kern w:val="0"/>
                <w:sz w:val="24"/>
                <w:szCs w:val="24"/>
                <w:highlight w:val="none"/>
                <w:lang w:val="en-US" w:eastAsia="zh-CN"/>
              </w:rPr>
              <w:t>资金</w:t>
            </w:r>
            <w:r>
              <w:rPr>
                <w:rFonts w:hint="eastAsia" w:ascii="宋体" w:hAnsi="宋体" w:eastAsia="宋体" w:cs="宋体"/>
                <w:color w:val="000000"/>
                <w:kern w:val="0"/>
                <w:sz w:val="24"/>
                <w:szCs w:val="24"/>
                <w:highlight w:val="none"/>
              </w:rPr>
              <w:t>，已落实</w:t>
            </w:r>
            <w:r>
              <w:rPr>
                <w:rFonts w:hint="eastAsia" w:ascii="宋体" w:hAnsi="宋体" w:cs="宋体"/>
                <w:color w:val="000000"/>
                <w:kern w:val="0"/>
                <w:sz w:val="24"/>
                <w:szCs w:val="24"/>
                <w:highlight w:val="none"/>
                <w:lang w:eastAsia="zh-CN"/>
              </w:rPr>
              <w:t>。</w:t>
            </w:r>
          </w:p>
        </w:tc>
      </w:tr>
      <w:tr w14:paraId="0996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20" w:type="dxa"/>
            <w:noWrap w:val="0"/>
            <w:vAlign w:val="center"/>
          </w:tcPr>
          <w:p w14:paraId="6B745AA9">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1.2.2</w:t>
            </w:r>
          </w:p>
        </w:tc>
        <w:tc>
          <w:tcPr>
            <w:tcW w:w="1913" w:type="dxa"/>
            <w:noWrap w:val="0"/>
            <w:vAlign w:val="center"/>
          </w:tcPr>
          <w:p w14:paraId="2E5EFB36">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出资比例</w:t>
            </w:r>
          </w:p>
        </w:tc>
        <w:tc>
          <w:tcPr>
            <w:tcW w:w="7333" w:type="dxa"/>
            <w:noWrap w:val="0"/>
            <w:vAlign w:val="center"/>
          </w:tcPr>
          <w:p w14:paraId="00F76359">
            <w:pPr>
              <w:autoSpaceDE w:val="0"/>
              <w:autoSpaceDN w:val="0"/>
              <w:adjustRightInd w:val="0"/>
              <w:spacing w:line="36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100%</w:t>
            </w:r>
            <w:r>
              <w:rPr>
                <w:rFonts w:hint="eastAsia" w:ascii="宋体" w:hAnsi="宋体" w:cs="宋体"/>
                <w:kern w:val="0"/>
                <w:sz w:val="24"/>
                <w:szCs w:val="24"/>
                <w:lang w:val="en-US" w:eastAsia="zh-CN"/>
              </w:rPr>
              <w:t xml:space="preserve"> 。</w:t>
            </w:r>
          </w:p>
        </w:tc>
      </w:tr>
      <w:tr w14:paraId="450D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20" w:type="dxa"/>
            <w:noWrap w:val="0"/>
            <w:vAlign w:val="center"/>
          </w:tcPr>
          <w:p w14:paraId="1211E5D7">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w:t>
            </w:r>
          </w:p>
        </w:tc>
        <w:tc>
          <w:tcPr>
            <w:tcW w:w="1913" w:type="dxa"/>
            <w:noWrap w:val="0"/>
            <w:vAlign w:val="center"/>
          </w:tcPr>
          <w:p w14:paraId="0A4C5489">
            <w:pPr>
              <w:autoSpaceDE w:val="0"/>
              <w:autoSpaceDN w:val="0"/>
              <w:adjustRightInd w:val="0"/>
              <w:spacing w:line="36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招标范围</w:t>
            </w:r>
          </w:p>
        </w:tc>
        <w:tc>
          <w:tcPr>
            <w:tcW w:w="7333" w:type="dxa"/>
            <w:noWrap w:val="0"/>
            <w:vAlign w:val="center"/>
          </w:tcPr>
          <w:p w14:paraId="3C942EB5">
            <w:pPr>
              <w:autoSpaceDE w:val="0"/>
              <w:autoSpaceDN w:val="0"/>
              <w:adjustRightInd w:val="0"/>
              <w:spacing w:line="360" w:lineRule="auto"/>
              <w:jc w:val="left"/>
              <w:rPr>
                <w:rFonts w:hint="eastAsia" w:ascii="宋体" w:hAnsi="宋体" w:eastAsia="宋体" w:cs="宋体"/>
                <w:color w:val="000000"/>
                <w:kern w:val="0"/>
                <w:sz w:val="24"/>
                <w:szCs w:val="24"/>
                <w:highlight w:val="none"/>
                <w:lang w:eastAsia="zh-CN"/>
              </w:rPr>
            </w:pPr>
            <w:r>
              <w:rPr>
                <w:rFonts w:hint="eastAsia" w:ascii="宋体" w:hAnsi="宋体" w:cs="宋体"/>
                <w:sz w:val="24"/>
                <w:szCs w:val="24"/>
                <w:highlight w:val="none"/>
                <w:lang w:eastAsia="zh-CN"/>
              </w:rPr>
              <w:t>2024年固始县公安局采购办公设备</w:t>
            </w:r>
            <w:r>
              <w:rPr>
                <w:rFonts w:hint="eastAsia" w:ascii="宋体" w:hAnsi="宋体" w:cs="宋体"/>
                <w:sz w:val="24"/>
                <w:szCs w:val="24"/>
                <w:highlight w:val="none"/>
                <w:lang w:val="en-US" w:eastAsia="zh-CN"/>
              </w:rPr>
              <w:t>采购</w:t>
            </w:r>
            <w:r>
              <w:rPr>
                <w:rFonts w:hint="eastAsia" w:ascii="宋体" w:hAnsi="宋体" w:cs="宋体"/>
                <w:color w:val="000000"/>
                <w:kern w:val="0"/>
                <w:sz w:val="24"/>
                <w:szCs w:val="24"/>
                <w:highlight w:val="none"/>
                <w:lang w:val="en-US" w:eastAsia="zh-CN"/>
              </w:rPr>
              <w:t>等</w:t>
            </w:r>
            <w:r>
              <w:rPr>
                <w:rFonts w:hint="eastAsia" w:ascii="宋体" w:hAnsi="宋体" w:eastAsia="宋体" w:cs="宋体"/>
                <w:color w:val="000000"/>
                <w:kern w:val="0"/>
                <w:sz w:val="24"/>
                <w:szCs w:val="24"/>
                <w:highlight w:val="none"/>
                <w:lang w:eastAsia="zh-CN"/>
              </w:rPr>
              <w:t>，具体详见招标文件第四章招标技术要求；</w:t>
            </w:r>
          </w:p>
        </w:tc>
      </w:tr>
      <w:tr w14:paraId="329B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20" w:type="dxa"/>
            <w:noWrap w:val="0"/>
            <w:vAlign w:val="center"/>
          </w:tcPr>
          <w:p w14:paraId="0C97C74D">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w:t>
            </w:r>
          </w:p>
        </w:tc>
        <w:tc>
          <w:tcPr>
            <w:tcW w:w="1913" w:type="dxa"/>
            <w:noWrap w:val="0"/>
            <w:vAlign w:val="center"/>
          </w:tcPr>
          <w:p w14:paraId="26BFD116">
            <w:pPr>
              <w:autoSpaceDE w:val="0"/>
              <w:autoSpaceDN w:val="0"/>
              <w:adjustRightInd w:val="0"/>
              <w:spacing w:line="36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质量要求</w:t>
            </w:r>
          </w:p>
        </w:tc>
        <w:tc>
          <w:tcPr>
            <w:tcW w:w="7333" w:type="dxa"/>
            <w:noWrap w:val="0"/>
            <w:vAlign w:val="center"/>
          </w:tcPr>
          <w:p w14:paraId="4B3D57C6">
            <w:pPr>
              <w:autoSpaceDE w:val="0"/>
              <w:autoSpaceDN w:val="0"/>
              <w:adjustRightInd w:val="0"/>
              <w:spacing w:line="360" w:lineRule="exact"/>
              <w:jc w:val="left"/>
              <w:rPr>
                <w:rFonts w:hint="eastAsia" w:ascii="宋体" w:hAnsi="宋体" w:eastAsia="宋体" w:cs="宋体"/>
                <w:color w:val="000000"/>
                <w:kern w:val="0"/>
                <w:sz w:val="24"/>
                <w:szCs w:val="24"/>
                <w:highlight w:val="none"/>
                <w:lang w:val="en-US" w:eastAsia="zh-CN"/>
              </w:rPr>
            </w:pPr>
            <w:r>
              <w:rPr>
                <w:rFonts w:hint="eastAsia" w:ascii="宋体" w:hAnsi="宋体" w:cs="TimesNewRomanPSMT"/>
                <w:color w:val="000000"/>
                <w:kern w:val="0"/>
                <w:sz w:val="24"/>
                <w:szCs w:val="24"/>
                <w:highlight w:val="none"/>
              </w:rPr>
              <w:t>达到国家相关行业合格标准</w:t>
            </w:r>
            <w:r>
              <w:rPr>
                <w:rFonts w:hint="eastAsia" w:ascii="宋体" w:hAnsi="宋体" w:cs="TimesNewRomanPSMT"/>
                <w:color w:val="000000"/>
                <w:kern w:val="0"/>
                <w:sz w:val="24"/>
                <w:szCs w:val="24"/>
                <w:highlight w:val="none"/>
                <w:lang w:eastAsia="zh-CN"/>
              </w:rPr>
              <w:t>。</w:t>
            </w:r>
          </w:p>
        </w:tc>
      </w:tr>
      <w:tr w14:paraId="01E3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noWrap w:val="0"/>
            <w:vAlign w:val="center"/>
          </w:tcPr>
          <w:p w14:paraId="3A63DE54">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w:t>
            </w:r>
          </w:p>
        </w:tc>
        <w:tc>
          <w:tcPr>
            <w:tcW w:w="1913" w:type="dxa"/>
            <w:noWrap w:val="0"/>
            <w:vAlign w:val="center"/>
          </w:tcPr>
          <w:p w14:paraId="73FC2B0C">
            <w:pPr>
              <w:autoSpaceDE w:val="0"/>
              <w:autoSpaceDN w:val="0"/>
              <w:adjustRightInd w:val="0"/>
              <w:spacing w:line="36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供货期</w:t>
            </w:r>
          </w:p>
        </w:tc>
        <w:tc>
          <w:tcPr>
            <w:tcW w:w="7333" w:type="dxa"/>
            <w:noWrap w:val="0"/>
            <w:vAlign w:val="center"/>
          </w:tcPr>
          <w:p w14:paraId="617935D9">
            <w:pPr>
              <w:autoSpaceDE w:val="0"/>
              <w:autoSpaceDN w:val="0"/>
              <w:adjustRightInd w:val="0"/>
              <w:spacing w:line="360" w:lineRule="exact"/>
              <w:jc w:val="left"/>
              <w:rPr>
                <w:rFonts w:hint="eastAsia" w:ascii="宋体" w:hAnsi="宋体" w:eastAsia="宋体" w:cs="宋体"/>
                <w:kern w:val="0"/>
                <w:sz w:val="24"/>
                <w:szCs w:val="24"/>
                <w:highlight w:val="none"/>
              </w:rPr>
            </w:pPr>
            <w:r>
              <w:rPr>
                <w:rFonts w:hint="eastAsia" w:ascii="宋体" w:hAnsi="宋体" w:cs="宋体"/>
                <w:b w:val="0"/>
                <w:bCs w:val="0"/>
                <w:color w:val="000000"/>
                <w:kern w:val="0"/>
                <w:sz w:val="24"/>
                <w:szCs w:val="24"/>
                <w:highlight w:val="none"/>
                <w:lang w:val="en-US" w:eastAsia="zh-CN"/>
              </w:rPr>
              <w:t>合同签订后30日历天内。</w:t>
            </w:r>
          </w:p>
        </w:tc>
      </w:tr>
      <w:tr w14:paraId="15FC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20" w:type="dxa"/>
            <w:noWrap w:val="0"/>
            <w:vAlign w:val="center"/>
          </w:tcPr>
          <w:p w14:paraId="579876B0">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1.3.4</w:t>
            </w:r>
          </w:p>
        </w:tc>
        <w:tc>
          <w:tcPr>
            <w:tcW w:w="1913" w:type="dxa"/>
            <w:noWrap w:val="0"/>
            <w:vAlign w:val="center"/>
          </w:tcPr>
          <w:p w14:paraId="7BC92266">
            <w:pPr>
              <w:autoSpaceDE w:val="0"/>
              <w:autoSpaceDN w:val="0"/>
              <w:adjustRightInd w:val="0"/>
              <w:spacing w:line="36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质保期</w:t>
            </w:r>
          </w:p>
        </w:tc>
        <w:tc>
          <w:tcPr>
            <w:tcW w:w="7333" w:type="dxa"/>
            <w:noWrap w:val="0"/>
            <w:vAlign w:val="center"/>
          </w:tcPr>
          <w:p w14:paraId="73968B5D">
            <w:pPr>
              <w:autoSpaceDE w:val="0"/>
              <w:autoSpaceDN w:val="0"/>
              <w:adjustRightInd w:val="0"/>
              <w:spacing w:line="360" w:lineRule="exact"/>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auto"/>
                <w:sz w:val="24"/>
                <w:szCs w:val="24"/>
                <w:highlight w:val="none"/>
                <w:lang w:val="en-US" w:eastAsia="zh-CN"/>
              </w:rPr>
              <w:t>三年</w:t>
            </w:r>
          </w:p>
        </w:tc>
      </w:tr>
      <w:tr w14:paraId="1ECB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20" w:type="dxa"/>
            <w:tcBorders>
              <w:top w:val="single" w:color="auto" w:sz="4" w:space="0"/>
            </w:tcBorders>
            <w:noWrap w:val="0"/>
            <w:vAlign w:val="center"/>
          </w:tcPr>
          <w:p w14:paraId="136C7550">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1.4.1</w:t>
            </w:r>
          </w:p>
        </w:tc>
        <w:tc>
          <w:tcPr>
            <w:tcW w:w="1913" w:type="dxa"/>
            <w:tcBorders>
              <w:top w:val="single" w:color="auto" w:sz="4" w:space="0"/>
            </w:tcBorders>
            <w:noWrap w:val="0"/>
            <w:vAlign w:val="center"/>
          </w:tcPr>
          <w:p w14:paraId="5F16FDDB">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供应商资格要求</w:t>
            </w:r>
          </w:p>
        </w:tc>
        <w:tc>
          <w:tcPr>
            <w:tcW w:w="7333" w:type="dxa"/>
            <w:tcBorders>
              <w:top w:val="single" w:color="auto" w:sz="4" w:space="0"/>
            </w:tcBorders>
            <w:noWrap w:val="0"/>
            <w:vAlign w:val="center"/>
          </w:tcPr>
          <w:p w14:paraId="25F33686">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rPr>
              <w:t>满足《中华人民共和国政府采购法》第二十二条规定；</w:t>
            </w:r>
          </w:p>
          <w:p w14:paraId="6362097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落实的政府采购政策： 本项目优先采购节能环保、环境标志性产品，优先采购自主创新产品，扶持不发达地区和少数民族地区，网络安全、中小微企业、监狱企业、残疾人福利性单位等相关政府采购政策；</w:t>
            </w:r>
          </w:p>
          <w:p w14:paraId="5306491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eastAsia="zh-CN"/>
              </w:rPr>
              <w:t>、</w:t>
            </w:r>
            <w:r>
              <w:rPr>
                <w:rFonts w:hint="eastAsia" w:ascii="宋体" w:hAnsi="宋体" w:cs="宋体"/>
                <w:sz w:val="24"/>
                <w:szCs w:val="24"/>
                <w:highlight w:val="none"/>
              </w:rPr>
              <w:t>本项目的特定资格要求</w:t>
            </w:r>
          </w:p>
          <w:p w14:paraId="47D4A4E6">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r>
              <w:rPr>
                <w:rFonts w:hint="eastAsia" w:ascii="宋体" w:hAnsi="宋体" w:cs="宋体"/>
                <w:sz w:val="24"/>
                <w:szCs w:val="24"/>
                <w:lang w:val="en-US" w:eastAsia="zh-CN"/>
              </w:rPr>
              <w:t>供应商应</w:t>
            </w:r>
            <w:r>
              <w:rPr>
                <w:rFonts w:hint="eastAsia" w:ascii="宋体" w:hAnsi="宋体" w:eastAsia="宋体" w:cs="宋体"/>
                <w:sz w:val="24"/>
                <w:szCs w:val="24"/>
                <w:highlight w:val="none"/>
                <w:lang w:val="en-US" w:eastAsia="zh-CN"/>
              </w:rPr>
              <w:t>具有独立承担民事责任的能力，提供法人或者其他组织的营业执照等证明文件；</w:t>
            </w:r>
          </w:p>
          <w:p w14:paraId="576272FE">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r>
              <w:rPr>
                <w:rFonts w:hint="eastAsia" w:ascii="宋体" w:hAnsi="宋体" w:cs="宋体"/>
                <w:sz w:val="24"/>
                <w:szCs w:val="24"/>
                <w:lang w:val="en-US" w:eastAsia="zh-CN"/>
              </w:rPr>
              <w:t>供应商应</w:t>
            </w:r>
            <w:r>
              <w:rPr>
                <w:rFonts w:hint="eastAsia" w:ascii="宋体" w:hAnsi="宋体" w:eastAsia="宋体" w:cs="宋体"/>
                <w:sz w:val="24"/>
                <w:szCs w:val="24"/>
                <w:highlight w:val="none"/>
                <w:lang w:val="en-US" w:eastAsia="zh-CN"/>
              </w:rPr>
              <w:t>具有良好的商业信誉和健全的财务会计制度（提供</w:t>
            </w:r>
            <w:r>
              <w:rPr>
                <w:rFonts w:hint="eastAsia" w:ascii="宋体" w:hAnsi="宋体" w:cs="宋体"/>
                <w:sz w:val="24"/>
                <w:szCs w:val="24"/>
                <w:highlight w:val="none"/>
                <w:lang w:val="en-US" w:eastAsia="zh-CN"/>
              </w:rPr>
              <w:t>2023</w:t>
            </w:r>
            <w:r>
              <w:rPr>
                <w:rFonts w:hint="eastAsia" w:ascii="宋体" w:hAnsi="宋体" w:eastAsia="宋体" w:cs="宋体"/>
                <w:sz w:val="24"/>
                <w:szCs w:val="24"/>
                <w:highlight w:val="none"/>
                <w:lang w:val="en-US" w:eastAsia="zh-CN"/>
              </w:rPr>
              <w:t>年度</w:t>
            </w:r>
            <w:r>
              <w:rPr>
                <w:rFonts w:hint="eastAsia" w:ascii="宋体" w:hAnsi="宋体" w:cs="宋体"/>
                <w:sz w:val="24"/>
                <w:szCs w:val="24"/>
                <w:highlight w:val="none"/>
                <w:lang w:val="en-US" w:eastAsia="zh-CN"/>
              </w:rPr>
              <w:t>或2024年度</w:t>
            </w:r>
            <w:r>
              <w:rPr>
                <w:rFonts w:hint="eastAsia" w:ascii="宋体" w:hAnsi="宋体" w:eastAsia="宋体" w:cs="宋体"/>
                <w:sz w:val="24"/>
                <w:szCs w:val="24"/>
                <w:highlight w:val="none"/>
                <w:lang w:val="en-US" w:eastAsia="zh-CN"/>
              </w:rPr>
              <w:t>经审计的财务审计报告</w:t>
            </w:r>
            <w:r>
              <w:rPr>
                <w:rFonts w:hint="eastAsia" w:ascii="宋体" w:hAnsi="宋体" w:cs="宋体"/>
                <w:sz w:val="24"/>
                <w:szCs w:val="24"/>
                <w:highlight w:val="none"/>
                <w:lang w:val="en-US" w:eastAsia="zh-CN"/>
              </w:rPr>
              <w:t>或</w:t>
            </w:r>
            <w:r>
              <w:rPr>
                <w:rFonts w:hint="eastAsia" w:ascii="宋体" w:hAnsi="宋体" w:eastAsia="宋体" w:cs="宋体"/>
                <w:sz w:val="24"/>
                <w:szCs w:val="24"/>
                <w:highlight w:val="none"/>
                <w:lang w:val="en-US" w:eastAsia="zh-CN"/>
              </w:rPr>
              <w:t>提供基本户的开户行开具的银行资信证明）；</w:t>
            </w:r>
          </w:p>
          <w:p w14:paraId="6408C82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w:t>
            </w:r>
            <w:r>
              <w:rPr>
                <w:rFonts w:hint="eastAsia" w:ascii="宋体" w:hAnsi="宋体" w:cs="宋体"/>
                <w:sz w:val="24"/>
                <w:szCs w:val="24"/>
                <w:lang w:val="en-US" w:eastAsia="zh-CN"/>
              </w:rPr>
              <w:t>供应商应</w:t>
            </w:r>
            <w:r>
              <w:rPr>
                <w:rFonts w:hint="eastAsia" w:ascii="宋体" w:hAnsi="宋体" w:eastAsia="宋体" w:cs="宋体"/>
                <w:sz w:val="24"/>
                <w:szCs w:val="24"/>
                <w:highlight w:val="none"/>
                <w:lang w:val="en-US" w:eastAsia="zh-CN"/>
              </w:rPr>
              <w:t>具有履行合同所必需的设备和专业技术能力（提供相关证明材料或承诺函）；</w:t>
            </w:r>
          </w:p>
          <w:p w14:paraId="02D34CB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w:t>
            </w:r>
            <w:r>
              <w:rPr>
                <w:rFonts w:hint="eastAsia" w:ascii="宋体" w:hAnsi="宋体" w:cs="宋体"/>
                <w:sz w:val="24"/>
                <w:szCs w:val="24"/>
                <w:lang w:val="en-US" w:eastAsia="zh-CN"/>
              </w:rPr>
              <w:t>供应商应</w:t>
            </w:r>
            <w:r>
              <w:rPr>
                <w:rFonts w:hint="eastAsia" w:ascii="宋体" w:hAnsi="宋体" w:eastAsia="宋体" w:cs="宋体"/>
                <w:sz w:val="24"/>
                <w:szCs w:val="24"/>
                <w:highlight w:val="none"/>
                <w:lang w:val="en-US" w:eastAsia="zh-CN"/>
              </w:rPr>
              <w:t>有依法缴纳税收和社会保险的良好记录（提供202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06</w:t>
            </w:r>
            <w:r>
              <w:rPr>
                <w:rFonts w:hint="eastAsia" w:ascii="宋体" w:hAnsi="宋体" w:eastAsia="宋体" w:cs="宋体"/>
                <w:sz w:val="24"/>
                <w:szCs w:val="24"/>
                <w:highlight w:val="none"/>
                <w:lang w:val="en-US" w:eastAsia="zh-CN"/>
              </w:rPr>
              <w:t>月以来任意3个月依法缴纳税收和社会保险的证明，成立不足三个月的提供自成立日以来的依法缴纳税收和社会保险的证明，依法免税和免缴纳社会保障金的须提供依法免缴纳证明）；</w:t>
            </w:r>
          </w:p>
          <w:p w14:paraId="0AC81CBB">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r>
              <w:rPr>
                <w:rFonts w:hint="eastAsia" w:ascii="宋体" w:hAnsi="宋体" w:cs="宋体"/>
                <w:sz w:val="24"/>
                <w:szCs w:val="24"/>
                <w:lang w:val="en-US" w:eastAsia="zh-CN"/>
              </w:rPr>
              <w:t>供应商</w:t>
            </w:r>
            <w:r>
              <w:rPr>
                <w:rFonts w:hint="eastAsia" w:ascii="宋体" w:hAnsi="宋体" w:eastAsia="宋体" w:cs="宋体"/>
                <w:sz w:val="24"/>
                <w:szCs w:val="24"/>
                <w:highlight w:val="none"/>
                <w:lang w:val="en-US" w:eastAsia="zh-CN"/>
              </w:rPr>
              <w:t>参加政府采购活动前三年内，在经营活动中没有重大违法记录（提供声明函）；</w:t>
            </w:r>
          </w:p>
          <w:p w14:paraId="51AC5948">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 根据《关于在政府采购活动中查询及使用信用记录有关问题的通知》(财库[2016]125号)的规定，对列入失信被执行人、重大税收违法失信主体、政府采购严重违法失信行为记录名单的供应商，不得参与本项目招标活动；【查询渠道：“信用中国”网站（www.creditchina.gov.cn）、中国政府采购网（www.ccgp.gov.cn）】，</w:t>
            </w:r>
            <w:r>
              <w:rPr>
                <w:rFonts w:hint="eastAsia" w:ascii="宋体" w:hAnsi="宋体" w:cs="宋体"/>
                <w:sz w:val="24"/>
                <w:szCs w:val="24"/>
                <w:highlight w:val="none"/>
                <w:lang w:val="en-US" w:eastAsia="zh-CN"/>
              </w:rPr>
              <w:t>供应商应</w:t>
            </w:r>
            <w:r>
              <w:rPr>
                <w:rFonts w:hint="eastAsia" w:ascii="宋体" w:hAnsi="宋体" w:eastAsia="宋体" w:cs="宋体"/>
                <w:sz w:val="24"/>
                <w:szCs w:val="24"/>
                <w:highlight w:val="none"/>
                <w:lang w:val="en-US" w:eastAsia="zh-CN"/>
              </w:rPr>
              <w:t>提供网站查询结果截图</w:t>
            </w:r>
            <w:r>
              <w:rPr>
                <w:rFonts w:hint="eastAsia" w:ascii="宋体" w:hAnsi="宋体" w:cs="宋体"/>
                <w:sz w:val="24"/>
                <w:szCs w:val="24"/>
                <w:highlight w:val="none"/>
              </w:rPr>
              <w:t>（查询日期须在公告发布之日后）</w:t>
            </w:r>
            <w:r>
              <w:rPr>
                <w:rFonts w:hint="eastAsia" w:ascii="宋体" w:hAnsi="宋体" w:eastAsia="宋体" w:cs="宋体"/>
                <w:sz w:val="24"/>
                <w:szCs w:val="24"/>
                <w:highlight w:val="none"/>
                <w:lang w:val="en-US" w:eastAsia="zh-CN"/>
              </w:rPr>
              <w:t>；</w:t>
            </w:r>
          </w:p>
          <w:p w14:paraId="7D507D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法律、行政法规规定的其他条件</w:t>
            </w:r>
            <w:r>
              <w:rPr>
                <w:rFonts w:hint="eastAsia" w:ascii="宋体" w:hAnsi="宋体" w:cs="宋体"/>
                <w:sz w:val="24"/>
                <w:szCs w:val="24"/>
                <w:highlight w:val="none"/>
                <w:lang w:val="en-US" w:eastAsia="zh-CN"/>
              </w:rPr>
              <w:t>（提供承诺函）</w:t>
            </w:r>
            <w:r>
              <w:rPr>
                <w:rFonts w:hint="eastAsia" w:ascii="宋体" w:hAnsi="宋体" w:eastAsia="宋体" w:cs="宋体"/>
                <w:sz w:val="24"/>
                <w:szCs w:val="24"/>
                <w:highlight w:val="none"/>
                <w:lang w:val="en-US" w:eastAsia="zh-CN"/>
              </w:rPr>
              <w:t>。</w:t>
            </w:r>
          </w:p>
        </w:tc>
      </w:tr>
      <w:tr w14:paraId="10FA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 w:type="dxa"/>
            <w:noWrap w:val="0"/>
            <w:vAlign w:val="center"/>
          </w:tcPr>
          <w:p w14:paraId="70F82B68">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1.4.2</w:t>
            </w:r>
          </w:p>
        </w:tc>
        <w:tc>
          <w:tcPr>
            <w:tcW w:w="1913" w:type="dxa"/>
            <w:noWrap w:val="0"/>
            <w:vAlign w:val="center"/>
          </w:tcPr>
          <w:p w14:paraId="7A6C6499">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是否接受联合体</w:t>
            </w:r>
          </w:p>
          <w:p w14:paraId="7E03134F">
            <w:pPr>
              <w:autoSpaceDE w:val="0"/>
              <w:autoSpaceDN w:val="0"/>
              <w:adjustRightInd w:val="0"/>
              <w:spacing w:line="360" w:lineRule="exact"/>
              <w:jc w:val="center"/>
              <w:rPr>
                <w:rFonts w:hint="eastAsia" w:ascii="宋体" w:hAnsi="宋体" w:eastAsia="宋体" w:cs="宋体"/>
                <w:spacing w:val="-12"/>
                <w:kern w:val="0"/>
                <w:sz w:val="24"/>
                <w:szCs w:val="24"/>
              </w:rPr>
            </w:pPr>
            <w:r>
              <w:rPr>
                <w:rFonts w:hint="eastAsia" w:ascii="宋体" w:hAnsi="宋体" w:eastAsia="宋体" w:cs="宋体"/>
                <w:kern w:val="0"/>
                <w:sz w:val="24"/>
                <w:szCs w:val="24"/>
              </w:rPr>
              <w:t>投标</w:t>
            </w:r>
          </w:p>
        </w:tc>
        <w:tc>
          <w:tcPr>
            <w:tcW w:w="7333" w:type="dxa"/>
            <w:noWrap w:val="0"/>
            <w:vAlign w:val="center"/>
          </w:tcPr>
          <w:p w14:paraId="2CBBAD87">
            <w:pPr>
              <w:autoSpaceDE w:val="0"/>
              <w:autoSpaceDN w:val="0"/>
              <w:adjustRightInd w:val="0"/>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不接受</w:t>
            </w:r>
          </w:p>
        </w:tc>
      </w:tr>
      <w:tr w14:paraId="6F2A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 w:type="dxa"/>
            <w:noWrap w:val="0"/>
            <w:vAlign w:val="center"/>
          </w:tcPr>
          <w:p w14:paraId="48579436">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913" w:type="dxa"/>
            <w:noWrap w:val="0"/>
            <w:vAlign w:val="center"/>
          </w:tcPr>
          <w:p w14:paraId="5F30BDE2">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付款方式</w:t>
            </w:r>
          </w:p>
        </w:tc>
        <w:tc>
          <w:tcPr>
            <w:tcW w:w="7333" w:type="dxa"/>
            <w:noWrap w:val="0"/>
            <w:vAlign w:val="center"/>
          </w:tcPr>
          <w:p w14:paraId="64309216">
            <w:pPr>
              <w:autoSpaceDE w:val="0"/>
              <w:autoSpaceDN w:val="0"/>
              <w:adjustRightInd w:val="0"/>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双方自行协商</w:t>
            </w:r>
          </w:p>
        </w:tc>
      </w:tr>
      <w:tr w14:paraId="385D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 w:type="dxa"/>
            <w:noWrap w:val="0"/>
            <w:vAlign w:val="center"/>
          </w:tcPr>
          <w:p w14:paraId="706BF79A">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w:t>
            </w:r>
          </w:p>
        </w:tc>
        <w:tc>
          <w:tcPr>
            <w:tcW w:w="1913" w:type="dxa"/>
            <w:noWrap w:val="0"/>
            <w:vAlign w:val="center"/>
          </w:tcPr>
          <w:p w14:paraId="6F382436">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投标预备会</w:t>
            </w:r>
          </w:p>
        </w:tc>
        <w:tc>
          <w:tcPr>
            <w:tcW w:w="7333" w:type="dxa"/>
            <w:noWrap w:val="0"/>
            <w:vAlign w:val="center"/>
          </w:tcPr>
          <w:p w14:paraId="22BFCAD8">
            <w:pPr>
              <w:autoSpaceDE w:val="0"/>
              <w:autoSpaceDN w:val="0"/>
              <w:adjustRightInd w:val="0"/>
              <w:spacing w:line="360" w:lineRule="exac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不召开</w:t>
            </w:r>
          </w:p>
        </w:tc>
      </w:tr>
      <w:tr w14:paraId="43B9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20" w:type="dxa"/>
            <w:noWrap w:val="0"/>
            <w:vAlign w:val="center"/>
          </w:tcPr>
          <w:p w14:paraId="6108BCD8">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w:t>
            </w:r>
          </w:p>
        </w:tc>
        <w:tc>
          <w:tcPr>
            <w:tcW w:w="1913" w:type="dxa"/>
            <w:noWrap w:val="0"/>
            <w:vAlign w:val="center"/>
          </w:tcPr>
          <w:p w14:paraId="1B33653D">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偏离</w:t>
            </w:r>
          </w:p>
        </w:tc>
        <w:tc>
          <w:tcPr>
            <w:tcW w:w="7333" w:type="dxa"/>
            <w:noWrap w:val="0"/>
            <w:vAlign w:val="center"/>
          </w:tcPr>
          <w:p w14:paraId="7025F5BD">
            <w:pPr>
              <w:autoSpaceDE w:val="0"/>
              <w:autoSpaceDN w:val="0"/>
              <w:adjustRightInd w:val="0"/>
              <w:spacing w:line="360" w:lineRule="exact"/>
              <w:rPr>
                <w:rFonts w:hint="eastAsia" w:ascii="宋体" w:hAnsi="宋体" w:eastAsia="宋体" w:cs="宋体"/>
                <w:kern w:val="0"/>
                <w:sz w:val="24"/>
                <w:szCs w:val="24"/>
              </w:rPr>
            </w:pPr>
            <w:r>
              <w:rPr>
                <w:rFonts w:hint="eastAsia" w:ascii="宋体" w:hAnsi="宋体" w:eastAsia="宋体" w:cs="宋体"/>
                <w:sz w:val="24"/>
                <w:szCs w:val="24"/>
              </w:rPr>
              <w:t>允许</w:t>
            </w:r>
          </w:p>
        </w:tc>
      </w:tr>
      <w:tr w14:paraId="3D22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20" w:type="dxa"/>
            <w:vMerge w:val="restart"/>
            <w:noWrap w:val="0"/>
            <w:vAlign w:val="center"/>
          </w:tcPr>
          <w:p w14:paraId="4D2B0A66">
            <w:pPr>
              <w:autoSpaceDE w:val="0"/>
              <w:autoSpaceDN w:val="0"/>
              <w:adjustRightInd w:val="0"/>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2.2.1</w:t>
            </w:r>
          </w:p>
        </w:tc>
        <w:tc>
          <w:tcPr>
            <w:tcW w:w="1913" w:type="dxa"/>
            <w:vMerge w:val="restart"/>
            <w:noWrap w:val="0"/>
            <w:vAlign w:val="center"/>
          </w:tcPr>
          <w:p w14:paraId="5F5101AE">
            <w:pPr>
              <w:autoSpaceDE w:val="0"/>
              <w:autoSpaceDN w:val="0"/>
              <w:adjustRightInd w:val="0"/>
              <w:jc w:val="center"/>
              <w:rPr>
                <w:rFonts w:hint="eastAsia" w:ascii="宋体" w:hAnsi="宋体" w:cs="宋体"/>
                <w:color w:val="000000"/>
                <w:kern w:val="0"/>
                <w:sz w:val="24"/>
                <w:szCs w:val="24"/>
                <w:lang w:val="en-US" w:eastAsia="zh-CN"/>
              </w:rPr>
            </w:pPr>
            <w:r>
              <w:rPr>
                <w:rFonts w:hint="eastAsia" w:ascii="宋体" w:hAnsi="宋体" w:eastAsia="宋体" w:cs="宋体"/>
                <w:kern w:val="0"/>
                <w:sz w:val="24"/>
                <w:szCs w:val="24"/>
              </w:rPr>
              <w:t>供应商要求澄清招标文件</w:t>
            </w:r>
          </w:p>
        </w:tc>
        <w:tc>
          <w:tcPr>
            <w:tcW w:w="7333" w:type="dxa"/>
            <w:noWrap w:val="0"/>
            <w:vAlign w:val="center"/>
          </w:tcPr>
          <w:p w14:paraId="2FA2C737">
            <w:pPr>
              <w:autoSpaceDE w:val="0"/>
              <w:autoSpaceDN w:val="0"/>
              <w:adjustRightInd w:val="0"/>
              <w:spacing w:before="48" w:line="360" w:lineRule="auto"/>
              <w:ind w:left="103" w:leftChars="0" w:right="-20" w:rightChars="0"/>
              <w:jc w:val="left"/>
              <w:rPr>
                <w:rFonts w:hint="eastAsia" w:ascii="宋体" w:hAnsi="宋体" w:eastAsia="宋体" w:cs="宋体"/>
                <w:color w:val="000000"/>
                <w:sz w:val="24"/>
                <w:szCs w:val="24"/>
              </w:rPr>
            </w:pPr>
            <w:r>
              <w:rPr>
                <w:rFonts w:hint="eastAsia" w:ascii="宋体" w:hAnsi="宋体" w:eastAsia="宋体" w:cs="宋体"/>
                <w:kern w:val="0"/>
                <w:sz w:val="24"/>
                <w:szCs w:val="24"/>
              </w:rPr>
              <w:t>时间：在</w:t>
            </w:r>
            <w:r>
              <w:rPr>
                <w:rFonts w:hint="eastAsia" w:ascii="宋体" w:hAnsi="宋体" w:eastAsia="宋体" w:cs="宋体"/>
                <w:sz w:val="24"/>
                <w:szCs w:val="24"/>
              </w:rPr>
              <w:t>《中华人民共和国政府采购法》</w:t>
            </w:r>
            <w:r>
              <w:rPr>
                <w:rFonts w:hint="eastAsia" w:ascii="宋体" w:hAnsi="宋体" w:eastAsia="宋体" w:cs="宋体"/>
                <w:kern w:val="0"/>
                <w:sz w:val="24"/>
                <w:szCs w:val="24"/>
              </w:rPr>
              <w:t>规定期限内</w:t>
            </w:r>
          </w:p>
        </w:tc>
      </w:tr>
      <w:tr w14:paraId="0F48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20" w:type="dxa"/>
            <w:vMerge w:val="continue"/>
            <w:noWrap w:val="0"/>
            <w:vAlign w:val="center"/>
          </w:tcPr>
          <w:p w14:paraId="33563A88">
            <w:pPr>
              <w:autoSpaceDE w:val="0"/>
              <w:autoSpaceDN w:val="0"/>
              <w:adjustRightInd w:val="0"/>
              <w:spacing w:before="48" w:line="360" w:lineRule="auto"/>
              <w:ind w:left="103" w:leftChars="0" w:right="-20" w:rightChars="0"/>
              <w:jc w:val="left"/>
            </w:pPr>
          </w:p>
        </w:tc>
        <w:tc>
          <w:tcPr>
            <w:tcW w:w="1913" w:type="dxa"/>
            <w:vMerge w:val="continue"/>
            <w:noWrap w:val="0"/>
            <w:vAlign w:val="center"/>
          </w:tcPr>
          <w:p w14:paraId="478F431F">
            <w:pPr>
              <w:autoSpaceDE w:val="0"/>
              <w:autoSpaceDN w:val="0"/>
              <w:adjustRightInd w:val="0"/>
              <w:spacing w:before="48" w:line="360" w:lineRule="auto"/>
              <w:ind w:left="103" w:leftChars="0" w:right="-20" w:rightChars="0"/>
              <w:jc w:val="left"/>
            </w:pPr>
          </w:p>
        </w:tc>
        <w:tc>
          <w:tcPr>
            <w:tcW w:w="7333" w:type="dxa"/>
            <w:noWrap w:val="0"/>
            <w:vAlign w:val="center"/>
          </w:tcPr>
          <w:p w14:paraId="6DE9FDA1">
            <w:pPr>
              <w:autoSpaceDE w:val="0"/>
              <w:autoSpaceDN w:val="0"/>
              <w:adjustRightInd w:val="0"/>
              <w:spacing w:before="48" w:line="360" w:lineRule="auto"/>
              <w:ind w:left="103" w:leftChars="0" w:right="-20" w:rightChars="0"/>
              <w:jc w:val="left"/>
              <w:rPr>
                <w:rFonts w:hint="eastAsia" w:ascii="宋体" w:hAnsi="宋体" w:eastAsia="宋体" w:cs="宋体"/>
                <w:kern w:val="0"/>
                <w:sz w:val="24"/>
                <w:szCs w:val="24"/>
              </w:rPr>
            </w:pPr>
            <w:r>
              <w:rPr>
                <w:rFonts w:hint="eastAsia" w:ascii="宋体" w:hAnsi="宋体" w:eastAsia="宋体" w:cs="宋体"/>
                <w:kern w:val="0"/>
                <w:sz w:val="24"/>
                <w:szCs w:val="24"/>
              </w:rPr>
              <w:t>形式：“《</w:t>
            </w:r>
            <w:r>
              <w:rPr>
                <w:rFonts w:hint="eastAsia" w:ascii="宋体" w:hAnsi="宋体" w:cs="宋体"/>
                <w:kern w:val="0"/>
                <w:sz w:val="24"/>
                <w:szCs w:val="24"/>
                <w:lang w:eastAsia="zh-CN"/>
              </w:rPr>
              <w:t>固始县公共资源交易网</w:t>
            </w:r>
            <w:r>
              <w:rPr>
                <w:rFonts w:hint="eastAsia" w:ascii="宋体" w:hAnsi="宋体" w:eastAsia="宋体" w:cs="宋体"/>
                <w:kern w:val="0"/>
                <w:sz w:val="24"/>
                <w:szCs w:val="24"/>
              </w:rPr>
              <w:t>（http://ggzyjy.xinyang.gov.cn/gushi/）》”</w:t>
            </w:r>
          </w:p>
        </w:tc>
      </w:tr>
      <w:tr w14:paraId="6B98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20" w:type="dxa"/>
            <w:noWrap w:val="0"/>
            <w:vAlign w:val="center"/>
          </w:tcPr>
          <w:p w14:paraId="252A970D">
            <w:pPr>
              <w:autoSpaceDE w:val="0"/>
              <w:autoSpaceDN w:val="0"/>
              <w:adjustRightInd w:val="0"/>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2.2.2</w:t>
            </w:r>
          </w:p>
        </w:tc>
        <w:tc>
          <w:tcPr>
            <w:tcW w:w="1913" w:type="dxa"/>
            <w:noWrap w:val="0"/>
            <w:vAlign w:val="center"/>
          </w:tcPr>
          <w:p w14:paraId="663F05C8">
            <w:pPr>
              <w:autoSpaceDE w:val="0"/>
              <w:autoSpaceDN w:val="0"/>
              <w:adjustRightInd w:val="0"/>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招标文件澄清发出的形式</w:t>
            </w:r>
          </w:p>
        </w:tc>
        <w:tc>
          <w:tcPr>
            <w:tcW w:w="7333" w:type="dxa"/>
            <w:noWrap w:val="0"/>
            <w:vAlign w:val="center"/>
          </w:tcPr>
          <w:p w14:paraId="076B12F6">
            <w:pPr>
              <w:autoSpaceDE w:val="0"/>
              <w:autoSpaceDN w:val="0"/>
              <w:adjustRightInd w:val="0"/>
              <w:spacing w:before="50"/>
              <w:rPr>
                <w:rFonts w:hint="eastAsia" w:ascii="宋体" w:hAnsi="宋体" w:eastAsia="宋体" w:cs="宋体"/>
                <w:color w:val="000000"/>
                <w:kern w:val="0"/>
                <w:sz w:val="24"/>
                <w:szCs w:val="24"/>
              </w:rPr>
            </w:pPr>
            <w:r>
              <w:rPr>
                <w:rFonts w:hint="eastAsia" w:ascii="宋体" w:hAnsi="宋体" w:eastAsia="宋体" w:cs="宋体"/>
                <w:kern w:val="0"/>
                <w:sz w:val="24"/>
                <w:szCs w:val="24"/>
              </w:rPr>
              <w:t>在招标公告发布媒体上发布澄清公告</w:t>
            </w:r>
          </w:p>
        </w:tc>
      </w:tr>
      <w:tr w14:paraId="7E77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920" w:type="dxa"/>
            <w:noWrap w:val="0"/>
            <w:vAlign w:val="center"/>
          </w:tcPr>
          <w:p w14:paraId="760A7602">
            <w:pPr>
              <w:autoSpaceDE w:val="0"/>
              <w:autoSpaceDN w:val="0"/>
              <w:adjustRightInd w:val="0"/>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2.2.3</w:t>
            </w:r>
          </w:p>
        </w:tc>
        <w:tc>
          <w:tcPr>
            <w:tcW w:w="1913" w:type="dxa"/>
            <w:noWrap w:val="0"/>
            <w:vAlign w:val="center"/>
          </w:tcPr>
          <w:p w14:paraId="3C442D19">
            <w:pPr>
              <w:autoSpaceDE w:val="0"/>
              <w:autoSpaceDN w:val="0"/>
              <w:adjustRightInd w:val="0"/>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供应商确认收到招标文件澄清</w:t>
            </w:r>
          </w:p>
        </w:tc>
        <w:tc>
          <w:tcPr>
            <w:tcW w:w="7333" w:type="dxa"/>
            <w:noWrap w:val="0"/>
            <w:vAlign w:val="center"/>
          </w:tcPr>
          <w:p w14:paraId="48AF94A0">
            <w:pPr>
              <w:autoSpaceDE w:val="0"/>
              <w:autoSpaceDN w:val="0"/>
              <w:adjustRightInd w:val="0"/>
              <w:spacing w:before="50"/>
              <w:rPr>
                <w:rFonts w:hint="eastAsia" w:ascii="宋体" w:hAnsi="宋体" w:eastAsia="宋体" w:cs="宋体"/>
                <w:color w:val="000000"/>
                <w:sz w:val="24"/>
                <w:szCs w:val="24"/>
              </w:rPr>
            </w:pPr>
            <w:r>
              <w:rPr>
                <w:rFonts w:hint="eastAsia" w:ascii="宋体" w:hAnsi="宋体" w:eastAsia="宋体" w:cs="宋体"/>
                <w:spacing w:val="-2"/>
                <w:kern w:val="0"/>
                <w:sz w:val="24"/>
                <w:szCs w:val="24"/>
              </w:rPr>
              <w:t>供应商在投标文件递交截止时间前须自行查看在原公告发布媒体上发布的澄清公告，因供应商未及时查看而造成的后果自负。</w:t>
            </w:r>
          </w:p>
        </w:tc>
      </w:tr>
      <w:tr w14:paraId="1763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920" w:type="dxa"/>
            <w:noWrap w:val="0"/>
            <w:vAlign w:val="center"/>
          </w:tcPr>
          <w:p w14:paraId="42C76FB1">
            <w:pPr>
              <w:autoSpaceDE w:val="0"/>
              <w:autoSpaceDN w:val="0"/>
              <w:adjustRightInd w:val="0"/>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2.3.1</w:t>
            </w:r>
          </w:p>
        </w:tc>
        <w:tc>
          <w:tcPr>
            <w:tcW w:w="1913" w:type="dxa"/>
            <w:noWrap w:val="0"/>
            <w:vAlign w:val="center"/>
          </w:tcPr>
          <w:p w14:paraId="68C7ECE3">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招标文件修改发出的形式</w:t>
            </w:r>
          </w:p>
        </w:tc>
        <w:tc>
          <w:tcPr>
            <w:tcW w:w="7333" w:type="dxa"/>
            <w:noWrap w:val="0"/>
            <w:vAlign w:val="center"/>
          </w:tcPr>
          <w:p w14:paraId="37561DBE">
            <w:pPr>
              <w:autoSpaceDE w:val="0"/>
              <w:autoSpaceDN w:val="0"/>
              <w:adjustRightInd w:val="0"/>
              <w:spacing w:before="50"/>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在原公告发布媒体上发布</w:t>
            </w:r>
            <w:r>
              <w:rPr>
                <w:rFonts w:hint="eastAsia" w:ascii="宋体" w:hAnsi="宋体" w:cs="宋体"/>
                <w:spacing w:val="-2"/>
                <w:kern w:val="0"/>
                <w:sz w:val="24"/>
                <w:szCs w:val="24"/>
                <w:lang w:val="en-US" w:eastAsia="zh-CN"/>
              </w:rPr>
              <w:t>变更</w:t>
            </w:r>
            <w:r>
              <w:rPr>
                <w:rFonts w:hint="eastAsia" w:ascii="宋体" w:hAnsi="宋体" w:eastAsia="宋体" w:cs="宋体"/>
                <w:spacing w:val="-2"/>
                <w:kern w:val="0"/>
                <w:sz w:val="24"/>
                <w:szCs w:val="24"/>
              </w:rPr>
              <w:t>公告</w:t>
            </w:r>
          </w:p>
        </w:tc>
      </w:tr>
      <w:tr w14:paraId="0CD3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920" w:type="dxa"/>
            <w:noWrap w:val="0"/>
            <w:vAlign w:val="center"/>
          </w:tcPr>
          <w:p w14:paraId="56D6FBE3">
            <w:pPr>
              <w:autoSpaceDE w:val="0"/>
              <w:autoSpaceDN w:val="0"/>
              <w:adjustRightInd w:val="0"/>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2.3.2</w:t>
            </w:r>
          </w:p>
        </w:tc>
        <w:tc>
          <w:tcPr>
            <w:tcW w:w="1913" w:type="dxa"/>
            <w:noWrap w:val="0"/>
            <w:vAlign w:val="center"/>
          </w:tcPr>
          <w:p w14:paraId="16E3D749">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供应商确认收到招标文件修改</w:t>
            </w:r>
          </w:p>
        </w:tc>
        <w:tc>
          <w:tcPr>
            <w:tcW w:w="7333" w:type="dxa"/>
            <w:noWrap w:val="0"/>
            <w:vAlign w:val="center"/>
          </w:tcPr>
          <w:p w14:paraId="2605D543">
            <w:pPr>
              <w:autoSpaceDE w:val="0"/>
              <w:autoSpaceDN w:val="0"/>
              <w:adjustRightInd w:val="0"/>
              <w:spacing w:before="50"/>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供应商在投标文件递交截止时间前须自行查看在原公告发布媒体上发布的</w:t>
            </w:r>
            <w:r>
              <w:rPr>
                <w:rFonts w:hint="eastAsia" w:ascii="宋体" w:hAnsi="宋体" w:cs="宋体"/>
                <w:spacing w:val="-2"/>
                <w:kern w:val="0"/>
                <w:sz w:val="24"/>
                <w:szCs w:val="24"/>
                <w:lang w:val="en-US" w:eastAsia="zh-CN"/>
              </w:rPr>
              <w:t>变更</w:t>
            </w:r>
            <w:r>
              <w:rPr>
                <w:rFonts w:hint="eastAsia" w:ascii="宋体" w:hAnsi="宋体" w:eastAsia="宋体" w:cs="宋体"/>
                <w:spacing w:val="-2"/>
                <w:kern w:val="0"/>
                <w:sz w:val="24"/>
                <w:szCs w:val="24"/>
              </w:rPr>
              <w:t>公告，因供应商未及时查看而造成的后果自负。</w:t>
            </w:r>
          </w:p>
        </w:tc>
      </w:tr>
      <w:tr w14:paraId="5982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tcBorders>
              <w:bottom w:val="single" w:color="auto" w:sz="4" w:space="0"/>
            </w:tcBorders>
            <w:noWrap w:val="0"/>
            <w:vAlign w:val="center"/>
          </w:tcPr>
          <w:p w14:paraId="12B8C41D">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1913" w:type="dxa"/>
            <w:tcBorders>
              <w:bottom w:val="single" w:color="auto" w:sz="4" w:space="0"/>
            </w:tcBorders>
            <w:noWrap w:val="0"/>
            <w:vAlign w:val="center"/>
          </w:tcPr>
          <w:p w14:paraId="0CFCE6BA">
            <w:pPr>
              <w:autoSpaceDE w:val="0"/>
              <w:autoSpaceDN w:val="0"/>
              <w:adjustRightInd w:val="0"/>
              <w:spacing w:line="360" w:lineRule="exact"/>
              <w:jc w:val="center"/>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构成投标文件的</w:t>
            </w:r>
          </w:p>
          <w:p w14:paraId="4E1B8A00">
            <w:pPr>
              <w:autoSpaceDE w:val="0"/>
              <w:autoSpaceDN w:val="0"/>
              <w:adjustRightInd w:val="0"/>
              <w:spacing w:line="360" w:lineRule="exact"/>
              <w:jc w:val="center"/>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其他材料</w:t>
            </w:r>
          </w:p>
        </w:tc>
        <w:tc>
          <w:tcPr>
            <w:tcW w:w="7333" w:type="dxa"/>
            <w:tcBorders>
              <w:bottom w:val="single" w:color="auto" w:sz="4" w:space="0"/>
            </w:tcBorders>
            <w:noWrap w:val="0"/>
            <w:vAlign w:val="center"/>
          </w:tcPr>
          <w:p w14:paraId="2890663F">
            <w:pPr>
              <w:autoSpaceDE w:val="0"/>
              <w:autoSpaceDN w:val="0"/>
              <w:adjustRightInd w:val="0"/>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按招标文件要求</w:t>
            </w:r>
          </w:p>
        </w:tc>
      </w:tr>
      <w:tr w14:paraId="5F31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20" w:type="dxa"/>
            <w:noWrap w:val="0"/>
            <w:vAlign w:val="center"/>
          </w:tcPr>
          <w:p w14:paraId="1843FD00">
            <w:pPr>
              <w:autoSpaceDE w:val="0"/>
              <w:autoSpaceDN w:val="0"/>
              <w:adjustRightInd w:val="0"/>
              <w:spacing w:line="360" w:lineRule="exact"/>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3.3</w:t>
            </w:r>
            <w:r>
              <w:rPr>
                <w:rFonts w:hint="eastAsia" w:ascii="宋体" w:hAnsi="宋体" w:cs="宋体"/>
                <w:color w:val="000000"/>
                <w:kern w:val="0"/>
                <w:sz w:val="24"/>
                <w:szCs w:val="24"/>
                <w:lang w:val="en-US" w:eastAsia="zh-CN"/>
              </w:rPr>
              <w:t>.1</w:t>
            </w:r>
          </w:p>
        </w:tc>
        <w:tc>
          <w:tcPr>
            <w:tcW w:w="1913" w:type="dxa"/>
            <w:noWrap w:val="0"/>
            <w:vAlign w:val="center"/>
          </w:tcPr>
          <w:p w14:paraId="6A5B2FA1">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投标有效期</w:t>
            </w:r>
          </w:p>
        </w:tc>
        <w:tc>
          <w:tcPr>
            <w:tcW w:w="7333" w:type="dxa"/>
            <w:noWrap w:val="0"/>
            <w:vAlign w:val="center"/>
          </w:tcPr>
          <w:p w14:paraId="0F559E8F">
            <w:pPr>
              <w:autoSpaceDE w:val="0"/>
              <w:autoSpaceDN w:val="0"/>
              <w:adjustRightInd w:val="0"/>
              <w:spacing w:line="360" w:lineRule="exact"/>
              <w:rPr>
                <w:rFonts w:hint="eastAsia" w:ascii="宋体" w:hAnsi="宋体" w:eastAsia="宋体" w:cs="宋体"/>
                <w:color w:val="000000"/>
                <w:kern w:val="0"/>
                <w:sz w:val="24"/>
                <w:szCs w:val="24"/>
              </w:rPr>
            </w:pPr>
            <w:r>
              <w:rPr>
                <w:rFonts w:hint="eastAsia" w:ascii="宋体" w:hAnsi="宋体" w:eastAsia="宋体" w:cs="宋体"/>
                <w:kern w:val="0"/>
                <w:sz w:val="24"/>
                <w:szCs w:val="24"/>
              </w:rPr>
              <w:t xml:space="preserve"> 60日</w:t>
            </w:r>
            <w:r>
              <w:rPr>
                <w:rFonts w:hint="eastAsia" w:ascii="宋体" w:hAnsi="宋体" w:eastAsia="宋体" w:cs="宋体"/>
                <w:color w:val="000000"/>
                <w:kern w:val="0"/>
                <w:sz w:val="24"/>
                <w:szCs w:val="24"/>
              </w:rPr>
              <w:t>历天（从投标截止之日算起）</w:t>
            </w:r>
          </w:p>
        </w:tc>
      </w:tr>
      <w:tr w14:paraId="64C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20" w:type="dxa"/>
            <w:noWrap w:val="0"/>
            <w:vAlign w:val="center"/>
          </w:tcPr>
          <w:p w14:paraId="45B78BA6">
            <w:pPr>
              <w:autoSpaceDE w:val="0"/>
              <w:autoSpaceDN w:val="0"/>
              <w:adjustRightInd w:val="0"/>
              <w:spacing w:line="36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3.4.</w:t>
            </w:r>
            <w:r>
              <w:rPr>
                <w:rFonts w:hint="eastAsia" w:ascii="宋体" w:hAnsi="宋体" w:cs="宋体"/>
                <w:color w:val="000000"/>
                <w:kern w:val="0"/>
                <w:sz w:val="24"/>
                <w:szCs w:val="24"/>
                <w:lang w:val="en-US" w:eastAsia="zh-CN"/>
              </w:rPr>
              <w:t>1</w:t>
            </w:r>
          </w:p>
        </w:tc>
        <w:tc>
          <w:tcPr>
            <w:tcW w:w="1913" w:type="dxa"/>
            <w:noWrap w:val="0"/>
            <w:vAlign w:val="center"/>
          </w:tcPr>
          <w:p w14:paraId="44DBAD1F">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投标保证金</w:t>
            </w:r>
          </w:p>
        </w:tc>
        <w:tc>
          <w:tcPr>
            <w:tcW w:w="7333" w:type="dxa"/>
            <w:noWrap w:val="0"/>
            <w:vAlign w:val="center"/>
          </w:tcPr>
          <w:p w14:paraId="1BCA32BF">
            <w:pPr>
              <w:autoSpaceDE w:val="0"/>
              <w:autoSpaceDN w:val="0"/>
              <w:adjustRightInd w:val="0"/>
              <w:spacing w:line="360" w:lineRule="exact"/>
              <w:rPr>
                <w:rFonts w:hint="eastAsia" w:ascii="宋体" w:hAnsi="宋体" w:eastAsia="宋体" w:cs="宋体"/>
                <w:color w:val="000000"/>
                <w:kern w:val="0"/>
                <w:sz w:val="24"/>
                <w:szCs w:val="24"/>
              </w:rPr>
            </w:pPr>
            <w:r>
              <w:rPr>
                <w:rFonts w:hint="eastAsia" w:ascii="宋体" w:hAnsi="宋体" w:eastAsia="宋体" w:cs="宋体"/>
                <w:sz w:val="24"/>
                <w:szCs w:val="24"/>
                <w:lang w:val="en-US" w:eastAsia="zh-CN"/>
              </w:rPr>
              <w:t>无</w:t>
            </w:r>
            <w:r>
              <w:rPr>
                <w:rFonts w:hint="eastAsia" w:ascii="宋体" w:hAnsi="宋体" w:eastAsia="宋体" w:cs="宋体"/>
                <w:sz w:val="24"/>
                <w:szCs w:val="24"/>
              </w:rPr>
              <w:t>。</w:t>
            </w:r>
          </w:p>
        </w:tc>
      </w:tr>
      <w:tr w14:paraId="2321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20" w:type="dxa"/>
            <w:noWrap w:val="0"/>
            <w:vAlign w:val="center"/>
          </w:tcPr>
          <w:p w14:paraId="3510FDDC">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3.5.3</w:t>
            </w:r>
          </w:p>
        </w:tc>
        <w:tc>
          <w:tcPr>
            <w:tcW w:w="1913" w:type="dxa"/>
            <w:noWrap w:val="0"/>
            <w:vAlign w:val="center"/>
          </w:tcPr>
          <w:p w14:paraId="653E1BD5">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投标文件签字和盖章要求</w:t>
            </w:r>
          </w:p>
        </w:tc>
        <w:tc>
          <w:tcPr>
            <w:tcW w:w="7333" w:type="dxa"/>
            <w:noWrap w:val="0"/>
            <w:vAlign w:val="center"/>
          </w:tcPr>
          <w:p w14:paraId="2DA93462">
            <w:pPr>
              <w:autoSpaceDE w:val="0"/>
              <w:autoSpaceDN w:val="0"/>
              <w:adjustRightInd w:val="0"/>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投标文件格式中</w:t>
            </w:r>
            <w:r>
              <w:rPr>
                <w:rFonts w:hint="eastAsia" w:ascii="宋体" w:hAnsi="宋体" w:eastAsia="宋体" w:cs="宋体"/>
                <w:color w:val="000000"/>
                <w:kern w:val="0"/>
                <w:sz w:val="24"/>
                <w:szCs w:val="24"/>
              </w:rPr>
              <w:t>所有要求投标人加盖公章的地方都须加盖投标人的 CA 印章。</w:t>
            </w:r>
          </w:p>
          <w:p w14:paraId="58D2C1F9">
            <w:pPr>
              <w:autoSpaceDE w:val="0"/>
              <w:autoSpaceDN w:val="0"/>
              <w:adjustRightInd w:val="0"/>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2、所有要求法定代表人或其委托代理人签字或盖章的地方须加盖法定代表人或其委托代理人的电子签名或个人印章。</w:t>
            </w:r>
          </w:p>
        </w:tc>
      </w:tr>
      <w:tr w14:paraId="37BF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20" w:type="dxa"/>
            <w:noWrap w:val="0"/>
            <w:vAlign w:val="center"/>
          </w:tcPr>
          <w:p w14:paraId="5991CBE6">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3.5.4</w:t>
            </w:r>
          </w:p>
        </w:tc>
        <w:tc>
          <w:tcPr>
            <w:tcW w:w="1913" w:type="dxa"/>
            <w:noWrap w:val="0"/>
            <w:vAlign w:val="center"/>
          </w:tcPr>
          <w:p w14:paraId="3A6644AF">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投标文件份数</w:t>
            </w:r>
          </w:p>
        </w:tc>
        <w:tc>
          <w:tcPr>
            <w:tcW w:w="7333" w:type="dxa"/>
            <w:noWrap w:val="0"/>
            <w:vAlign w:val="center"/>
          </w:tcPr>
          <w:p w14:paraId="55603CA6">
            <w:pPr>
              <w:autoSpaceDE w:val="0"/>
              <w:autoSpaceDN w:val="0"/>
              <w:adjustRightInd w:val="0"/>
              <w:spacing w:line="360" w:lineRule="exact"/>
              <w:rPr>
                <w:rFonts w:hint="eastAsia" w:ascii="宋体" w:hAnsi="宋体" w:cs="宋体"/>
                <w:sz w:val="24"/>
                <w:szCs w:val="24"/>
              </w:rPr>
            </w:pPr>
            <w:r>
              <w:rPr>
                <w:rFonts w:hint="eastAsia" w:ascii="宋体" w:hAnsi="宋体" w:cs="宋体"/>
                <w:sz w:val="24"/>
                <w:szCs w:val="24"/>
              </w:rPr>
              <w:t>1、各投标人应在投标文件递交截止时间前上传加密的电子投标文件到系统的指定位置。上传的电子投标文件应使用CA数字证书认证并加密。上传时必须得到交易系统“上传成功”的确认回复后方为上传成功。请投标人在上传前务必认真检查上传响应文件是否完整、正确；</w:t>
            </w:r>
          </w:p>
          <w:p w14:paraId="7E8751C3">
            <w:pPr>
              <w:autoSpaceDE w:val="0"/>
              <w:autoSpaceDN w:val="0"/>
              <w:adjustRightInd w:val="0"/>
              <w:spacing w:line="360" w:lineRule="exact"/>
              <w:rPr>
                <w:rFonts w:hint="eastAsia" w:ascii="宋体" w:hAnsi="宋体" w:eastAsia="宋体" w:cs="宋体"/>
                <w:kern w:val="0"/>
                <w:sz w:val="24"/>
                <w:szCs w:val="24"/>
              </w:rPr>
            </w:pPr>
            <w:r>
              <w:rPr>
                <w:rFonts w:hint="eastAsia" w:ascii="宋体" w:hAnsi="宋体" w:cs="宋体"/>
                <w:sz w:val="24"/>
                <w:szCs w:val="24"/>
              </w:rPr>
              <w:t>2、 本项目采用“不见面开标”交易方式，不见面开标大厅网址为https://ggzyjy.xinyang.gov.cn/BidOpening/bidhall/xinyang/login.html投标人无需寄送和递交非加密的电子投标文件，无需到现场参加开标会议，无需到达现场提交原件资料。</w:t>
            </w:r>
          </w:p>
        </w:tc>
      </w:tr>
      <w:tr w14:paraId="6A9B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20" w:type="dxa"/>
            <w:vMerge w:val="restart"/>
            <w:noWrap w:val="0"/>
            <w:vAlign w:val="center"/>
          </w:tcPr>
          <w:p w14:paraId="05E4F6C0">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4.2.2</w:t>
            </w:r>
          </w:p>
        </w:tc>
        <w:tc>
          <w:tcPr>
            <w:tcW w:w="1913" w:type="dxa"/>
            <w:vMerge w:val="restart"/>
            <w:noWrap w:val="0"/>
            <w:vAlign w:val="center"/>
          </w:tcPr>
          <w:p w14:paraId="52386DB5">
            <w:pPr>
              <w:autoSpaceDE w:val="0"/>
              <w:autoSpaceDN w:val="0"/>
              <w:adjustRightInd w:val="0"/>
              <w:spacing w:line="36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递交投标文件</w:t>
            </w:r>
          </w:p>
          <w:p w14:paraId="096449AA">
            <w:pPr>
              <w:autoSpaceDE w:val="0"/>
              <w:autoSpaceDN w:val="0"/>
              <w:adjustRightInd w:val="0"/>
              <w:spacing w:line="360" w:lineRule="exact"/>
              <w:jc w:val="center"/>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val="en-US" w:eastAsia="zh-CN"/>
              </w:rPr>
              <w:t>的截止时间及</w:t>
            </w:r>
            <w:r>
              <w:rPr>
                <w:rFonts w:hint="eastAsia" w:ascii="宋体" w:hAnsi="宋体" w:eastAsia="宋体" w:cs="宋体"/>
                <w:color w:val="000000"/>
                <w:kern w:val="0"/>
                <w:sz w:val="24"/>
                <w:szCs w:val="24"/>
                <w:highlight w:val="none"/>
              </w:rPr>
              <w:t>地点</w:t>
            </w:r>
          </w:p>
        </w:tc>
        <w:tc>
          <w:tcPr>
            <w:tcW w:w="7333" w:type="dxa"/>
            <w:noWrap w:val="0"/>
            <w:vAlign w:val="center"/>
          </w:tcPr>
          <w:p w14:paraId="2BE58CB7">
            <w:pPr>
              <w:autoSpaceDE w:val="0"/>
              <w:autoSpaceDN w:val="0"/>
              <w:adjustRightInd w:val="0"/>
              <w:spacing w:line="360" w:lineRule="exact"/>
              <w:rPr>
                <w:rFonts w:hint="eastAsia" w:ascii="宋体" w:hAnsi="宋体" w:eastAsia="宋体" w:cs="宋体"/>
                <w:color w:val="000000"/>
                <w:kern w:val="0"/>
                <w:sz w:val="24"/>
                <w:szCs w:val="24"/>
                <w:highlight w:val="none"/>
                <w:lang w:eastAsia="zh-CN"/>
              </w:rPr>
            </w:pPr>
            <w:r>
              <w:rPr>
                <w:rFonts w:hint="eastAsia" w:ascii="宋体" w:hAnsi="宋体" w:cs="宋体"/>
                <w:color w:val="000000"/>
                <w:spacing w:val="2"/>
                <w:kern w:val="0"/>
                <w:sz w:val="24"/>
                <w:szCs w:val="24"/>
                <w:highlight w:val="none"/>
                <w:lang w:val="en-US" w:eastAsia="zh-CN"/>
              </w:rPr>
              <w:t>时间</w:t>
            </w:r>
            <w:r>
              <w:rPr>
                <w:rFonts w:hint="eastAsia" w:ascii="宋体" w:hAnsi="宋体" w:cs="宋体"/>
                <w:color w:val="auto"/>
                <w:spacing w:val="2"/>
                <w:kern w:val="0"/>
                <w:sz w:val="24"/>
                <w:szCs w:val="24"/>
                <w:highlight w:val="none"/>
                <w:lang w:val="en-US" w:eastAsia="zh-CN"/>
              </w:rPr>
              <w:t>：</w:t>
            </w:r>
            <w:r>
              <w:rPr>
                <w:rFonts w:hint="eastAsia" w:ascii="宋体" w:hAnsi="宋体"/>
                <w:color w:val="auto"/>
                <w:sz w:val="24"/>
                <w:szCs w:val="24"/>
                <w:highlight w:val="none"/>
                <w:lang w:eastAsia="zh-CN"/>
              </w:rPr>
              <w:t>2025年</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月</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日</w:t>
            </w:r>
            <w:r>
              <w:rPr>
                <w:rFonts w:hint="eastAsia" w:ascii="宋体" w:hAnsi="宋体" w:cs="宋体"/>
                <w:color w:val="auto"/>
                <w:kern w:val="0"/>
                <w:sz w:val="24"/>
                <w:szCs w:val="24"/>
                <w:highlight w:val="none"/>
              </w:rPr>
              <w:t>8时30分（北京时间）</w:t>
            </w:r>
          </w:p>
        </w:tc>
      </w:tr>
      <w:tr w14:paraId="6E67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20" w:type="dxa"/>
            <w:vMerge w:val="continue"/>
            <w:noWrap w:val="0"/>
            <w:vAlign w:val="center"/>
          </w:tcPr>
          <w:p w14:paraId="5DFC66DE">
            <w:pPr>
              <w:autoSpaceDE w:val="0"/>
              <w:autoSpaceDN w:val="0"/>
              <w:adjustRightInd w:val="0"/>
              <w:spacing w:line="360" w:lineRule="exact"/>
            </w:pPr>
          </w:p>
        </w:tc>
        <w:tc>
          <w:tcPr>
            <w:tcW w:w="1913" w:type="dxa"/>
            <w:vMerge w:val="continue"/>
            <w:noWrap w:val="0"/>
            <w:vAlign w:val="center"/>
          </w:tcPr>
          <w:p w14:paraId="2809CFC1">
            <w:pPr>
              <w:autoSpaceDE w:val="0"/>
              <w:autoSpaceDN w:val="0"/>
              <w:adjustRightInd w:val="0"/>
              <w:spacing w:line="360" w:lineRule="exact"/>
            </w:pPr>
          </w:p>
        </w:tc>
        <w:tc>
          <w:tcPr>
            <w:tcW w:w="7333" w:type="dxa"/>
            <w:noWrap w:val="0"/>
            <w:vAlign w:val="center"/>
          </w:tcPr>
          <w:p w14:paraId="062AA378">
            <w:pPr>
              <w:autoSpaceDE w:val="0"/>
              <w:autoSpaceDN w:val="0"/>
              <w:adjustRightInd w:val="0"/>
              <w:spacing w:line="360" w:lineRule="exact"/>
              <w:jc w:val="left"/>
              <w:rPr>
                <w:rFonts w:hint="eastAsia" w:ascii="宋体" w:hAnsi="宋体" w:cs="宋体"/>
                <w:color w:val="000000"/>
                <w:spacing w:val="2"/>
                <w:kern w:val="0"/>
                <w:sz w:val="24"/>
                <w:szCs w:val="24"/>
              </w:rPr>
            </w:pPr>
            <w:r>
              <w:rPr>
                <w:rFonts w:hint="eastAsia" w:ascii="宋体" w:hAnsi="宋体" w:cs="宋体"/>
                <w:color w:val="000000"/>
                <w:spacing w:val="2"/>
                <w:kern w:val="0"/>
                <w:sz w:val="24"/>
                <w:szCs w:val="24"/>
                <w:lang w:val="en-US" w:eastAsia="zh-CN"/>
              </w:rPr>
              <w:t>地点：</w:t>
            </w:r>
            <w:r>
              <w:rPr>
                <w:rFonts w:hint="eastAsia" w:ascii="宋体" w:hAnsi="宋体" w:cs="宋体"/>
                <w:color w:val="000000"/>
                <w:spacing w:val="2"/>
                <w:kern w:val="0"/>
                <w:sz w:val="24"/>
                <w:szCs w:val="24"/>
              </w:rPr>
              <w:t>本次招投标的开标实行不见面开标，投标人无需到现场参加开标会议。请各潜在投标单位</w:t>
            </w:r>
            <w:bookmarkStart w:id="225" w:name="_GoBack"/>
            <w:bookmarkEnd w:id="225"/>
            <w:r>
              <w:rPr>
                <w:rFonts w:hint="eastAsia" w:ascii="宋体" w:hAnsi="宋体" w:cs="宋体"/>
                <w:color w:val="000000"/>
                <w:spacing w:val="2"/>
                <w:kern w:val="0"/>
                <w:sz w:val="24"/>
                <w:szCs w:val="24"/>
              </w:rPr>
              <w:t>于开标时间截止前登录不见面开标大厅网站（https://ggzyjy.xinyang.gov.cn/BidOpening/bidhall/xinyang/login.html）签到并递交投标文件。</w:t>
            </w:r>
          </w:p>
        </w:tc>
      </w:tr>
      <w:tr w14:paraId="309E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noWrap w:val="0"/>
            <w:vAlign w:val="center"/>
          </w:tcPr>
          <w:p w14:paraId="1495925E">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4.2.3</w:t>
            </w:r>
          </w:p>
        </w:tc>
        <w:tc>
          <w:tcPr>
            <w:tcW w:w="1913" w:type="dxa"/>
            <w:noWrap w:val="0"/>
            <w:vAlign w:val="center"/>
          </w:tcPr>
          <w:p w14:paraId="2BE686A4">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是否退还投标</w:t>
            </w:r>
          </w:p>
          <w:p w14:paraId="687317FF">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文件</w:t>
            </w:r>
          </w:p>
        </w:tc>
        <w:tc>
          <w:tcPr>
            <w:tcW w:w="7333" w:type="dxa"/>
            <w:noWrap w:val="0"/>
            <w:vAlign w:val="center"/>
          </w:tcPr>
          <w:p w14:paraId="6EC47D27">
            <w:pPr>
              <w:autoSpaceDE w:val="0"/>
              <w:autoSpaceDN w:val="0"/>
              <w:adjustRightInd w:val="0"/>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否</w:t>
            </w:r>
          </w:p>
        </w:tc>
      </w:tr>
      <w:tr w14:paraId="7FDA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20" w:type="dxa"/>
            <w:noWrap w:val="0"/>
            <w:vAlign w:val="center"/>
          </w:tcPr>
          <w:p w14:paraId="0B018E98">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1913" w:type="dxa"/>
            <w:noWrap w:val="0"/>
            <w:vAlign w:val="center"/>
          </w:tcPr>
          <w:p w14:paraId="3AB27C25">
            <w:pPr>
              <w:autoSpaceDE w:val="0"/>
              <w:autoSpaceDN w:val="0"/>
              <w:adjustRightInd w:val="0"/>
              <w:spacing w:line="36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开标时间和地点</w:t>
            </w:r>
          </w:p>
        </w:tc>
        <w:tc>
          <w:tcPr>
            <w:tcW w:w="7333" w:type="dxa"/>
            <w:noWrap w:val="0"/>
            <w:vAlign w:val="center"/>
          </w:tcPr>
          <w:p w14:paraId="293BBDA4">
            <w:pPr>
              <w:autoSpaceDE w:val="0"/>
              <w:autoSpaceDN w:val="0"/>
              <w:adjustRightInd w:val="0"/>
              <w:spacing w:before="48"/>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w:t>
            </w:r>
            <w:r>
              <w:rPr>
                <w:rFonts w:hint="eastAsia" w:ascii="宋体" w:hAnsi="宋体" w:eastAsia="宋体" w:cs="宋体"/>
                <w:kern w:val="0"/>
                <w:sz w:val="24"/>
                <w:szCs w:val="24"/>
                <w:highlight w:val="none"/>
              </w:rPr>
              <w:t>同</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截</w:t>
            </w:r>
            <w:r>
              <w:rPr>
                <w:rFonts w:hint="eastAsia" w:ascii="宋体" w:hAnsi="宋体" w:eastAsia="宋体" w:cs="宋体"/>
                <w:kern w:val="0"/>
                <w:sz w:val="24"/>
                <w:szCs w:val="24"/>
                <w:highlight w:val="none"/>
              </w:rPr>
              <w:t>止</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p>
          <w:p w14:paraId="49083282">
            <w:pPr>
              <w:widowControl/>
              <w:spacing w:line="360" w:lineRule="exact"/>
              <w:jc w:val="left"/>
              <w:rPr>
                <w:rFonts w:hint="eastAsia" w:ascii="宋体" w:hAnsi="宋体" w:eastAsia="宋体" w:cs="宋体"/>
                <w:color w:val="000000"/>
                <w:spacing w:val="-4"/>
                <w:kern w:val="0"/>
                <w:sz w:val="24"/>
                <w:szCs w:val="24"/>
                <w:highlight w:val="none"/>
              </w:rPr>
            </w:pPr>
            <w:r>
              <w:rPr>
                <w:rFonts w:hint="eastAsia" w:ascii="宋体" w:hAnsi="宋体" w:eastAsia="宋体" w:cs="宋体"/>
                <w:kern w:val="0"/>
                <w:sz w:val="24"/>
                <w:szCs w:val="24"/>
                <w:highlight w:val="none"/>
              </w:rPr>
              <w:t>开标</w:t>
            </w:r>
            <w:r>
              <w:rPr>
                <w:rFonts w:hint="eastAsia" w:ascii="宋体" w:hAnsi="宋体" w:eastAsia="宋体" w:cs="宋体"/>
                <w:spacing w:val="-2"/>
                <w:kern w:val="0"/>
                <w:sz w:val="24"/>
                <w:szCs w:val="24"/>
                <w:highlight w:val="none"/>
              </w:rPr>
              <w:t>地</w:t>
            </w:r>
            <w:r>
              <w:rPr>
                <w:rFonts w:hint="eastAsia" w:ascii="宋体" w:hAnsi="宋体" w:eastAsia="宋体" w:cs="宋体"/>
                <w:kern w:val="0"/>
                <w:sz w:val="24"/>
                <w:szCs w:val="24"/>
                <w:highlight w:val="none"/>
              </w:rPr>
              <w:t>点</w:t>
            </w:r>
            <w:r>
              <w:rPr>
                <w:rFonts w:hint="eastAsia" w:ascii="宋体" w:hAnsi="宋体" w:eastAsia="宋体" w:cs="宋体"/>
                <w:color w:val="auto"/>
                <w:kern w:val="0"/>
                <w:sz w:val="24"/>
                <w:szCs w:val="24"/>
                <w:highlight w:val="none"/>
              </w:rPr>
              <w:t>：固始县公共资源交易中心</w:t>
            </w:r>
            <w:r>
              <w:rPr>
                <w:rFonts w:hint="eastAsia" w:ascii="宋体" w:hAnsi="宋体" w:eastAsia="宋体" w:cs="宋体"/>
                <w:color w:val="auto"/>
                <w:kern w:val="0"/>
                <w:sz w:val="24"/>
                <w:szCs w:val="24"/>
                <w:highlight w:val="none"/>
                <w:lang w:val="en-US" w:eastAsia="zh-CN"/>
              </w:rPr>
              <w:t>第</w:t>
            </w:r>
            <w:r>
              <w:rPr>
                <w:rFonts w:hint="eastAsia" w:ascii="宋体" w:hAnsi="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rPr>
              <w:t>开标室</w:t>
            </w:r>
          </w:p>
        </w:tc>
      </w:tr>
      <w:tr w14:paraId="4770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20" w:type="dxa"/>
            <w:noWrap w:val="0"/>
            <w:vAlign w:val="center"/>
          </w:tcPr>
          <w:p w14:paraId="78497285">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5.2 </w:t>
            </w:r>
          </w:p>
        </w:tc>
        <w:tc>
          <w:tcPr>
            <w:tcW w:w="1913" w:type="dxa"/>
            <w:noWrap w:val="0"/>
            <w:vAlign w:val="center"/>
          </w:tcPr>
          <w:p w14:paraId="325FD8AD">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开标程序</w:t>
            </w:r>
          </w:p>
        </w:tc>
        <w:tc>
          <w:tcPr>
            <w:tcW w:w="7333" w:type="dxa"/>
            <w:noWrap w:val="0"/>
            <w:vAlign w:val="center"/>
          </w:tcPr>
          <w:p w14:paraId="4B9BEE41">
            <w:pPr>
              <w:autoSpaceDE w:val="0"/>
              <w:autoSpaceDN w:val="0"/>
              <w:adjustRightInd w:val="0"/>
              <w:spacing w:line="360" w:lineRule="exact"/>
              <w:rPr>
                <w:rFonts w:hint="eastAsia" w:ascii="宋体" w:hAnsi="宋体" w:eastAsia="宋体" w:cs="宋体"/>
                <w:color w:val="FF0000"/>
                <w:kern w:val="0"/>
                <w:sz w:val="24"/>
                <w:szCs w:val="24"/>
              </w:rPr>
            </w:pPr>
            <w:r>
              <w:rPr>
                <w:rFonts w:hint="eastAsia" w:ascii="宋体" w:hAnsi="宋体" w:eastAsia="宋体" w:cs="宋体"/>
                <w:kern w:val="0"/>
                <w:sz w:val="24"/>
                <w:szCs w:val="24"/>
              </w:rPr>
              <w:t>以网上交易平台开标过程为准</w:t>
            </w:r>
          </w:p>
        </w:tc>
      </w:tr>
      <w:tr w14:paraId="57D4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noWrap w:val="0"/>
            <w:vAlign w:val="center"/>
          </w:tcPr>
          <w:p w14:paraId="03015B02">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6.1 </w:t>
            </w:r>
          </w:p>
        </w:tc>
        <w:tc>
          <w:tcPr>
            <w:tcW w:w="1913" w:type="dxa"/>
            <w:noWrap w:val="0"/>
            <w:vAlign w:val="center"/>
          </w:tcPr>
          <w:p w14:paraId="2FECC917">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评标委员会的</w:t>
            </w:r>
          </w:p>
          <w:p w14:paraId="47721882">
            <w:pPr>
              <w:autoSpaceDE w:val="0"/>
              <w:autoSpaceDN w:val="0"/>
              <w:adjustRightInd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组建</w:t>
            </w:r>
          </w:p>
        </w:tc>
        <w:tc>
          <w:tcPr>
            <w:tcW w:w="7333" w:type="dxa"/>
            <w:noWrap w:val="0"/>
            <w:vAlign w:val="center"/>
          </w:tcPr>
          <w:p w14:paraId="6D18D669">
            <w:pPr>
              <w:pStyle w:val="15"/>
              <w:widowControl w:val="0"/>
              <w:jc w:val="both"/>
              <w:rPr>
                <w:rFonts w:hint="eastAsia" w:hAnsi="宋体" w:cs="宋体"/>
                <w:color w:val="000000"/>
                <w:spacing w:val="-2"/>
                <w:sz w:val="24"/>
                <w:szCs w:val="24"/>
                <w:highlight w:val="none"/>
              </w:rPr>
            </w:pPr>
            <w:r>
              <w:rPr>
                <w:rFonts w:hint="eastAsia" w:hAnsi="宋体" w:cs="宋体"/>
                <w:color w:val="000000"/>
                <w:sz w:val="24"/>
                <w:szCs w:val="24"/>
                <w:highlight w:val="none"/>
              </w:rPr>
              <w:t>评标</w:t>
            </w:r>
            <w:r>
              <w:rPr>
                <w:rFonts w:hint="eastAsia" w:hAnsi="宋体" w:cs="宋体"/>
                <w:color w:val="000000"/>
                <w:spacing w:val="-2"/>
                <w:sz w:val="24"/>
                <w:szCs w:val="24"/>
                <w:highlight w:val="none"/>
              </w:rPr>
              <w:t>委</w:t>
            </w:r>
            <w:r>
              <w:rPr>
                <w:rFonts w:hint="eastAsia" w:hAnsi="宋体" w:cs="宋体"/>
                <w:color w:val="000000"/>
                <w:sz w:val="24"/>
                <w:szCs w:val="24"/>
                <w:highlight w:val="none"/>
              </w:rPr>
              <w:t>员</w:t>
            </w:r>
            <w:r>
              <w:rPr>
                <w:rFonts w:hint="eastAsia" w:hAnsi="宋体" w:cs="宋体"/>
                <w:color w:val="000000"/>
                <w:spacing w:val="-2"/>
                <w:sz w:val="24"/>
                <w:szCs w:val="24"/>
                <w:highlight w:val="none"/>
              </w:rPr>
              <w:t>会</w:t>
            </w:r>
            <w:r>
              <w:rPr>
                <w:rFonts w:hint="eastAsia" w:hAnsi="宋体" w:cs="宋体"/>
                <w:color w:val="000000"/>
                <w:sz w:val="24"/>
                <w:szCs w:val="24"/>
                <w:highlight w:val="none"/>
              </w:rPr>
              <w:t>构</w:t>
            </w:r>
            <w:r>
              <w:rPr>
                <w:rFonts w:hint="eastAsia" w:hAnsi="宋体" w:cs="宋体"/>
                <w:color w:val="000000"/>
                <w:spacing w:val="-2"/>
                <w:sz w:val="24"/>
                <w:szCs w:val="24"/>
                <w:highlight w:val="none"/>
              </w:rPr>
              <w:t>成</w:t>
            </w:r>
            <w:r>
              <w:rPr>
                <w:rFonts w:hint="eastAsia" w:hAnsi="宋体" w:cs="宋体"/>
                <w:color w:val="000000"/>
                <w:sz w:val="24"/>
                <w:szCs w:val="24"/>
                <w:highlight w:val="none"/>
              </w:rPr>
              <w:t>：</w:t>
            </w:r>
            <w:r>
              <w:rPr>
                <w:rFonts w:hint="eastAsia" w:hAnsi="宋体" w:cs="宋体"/>
                <w:color w:val="000000"/>
                <w:spacing w:val="43"/>
                <w:sz w:val="24"/>
                <w:szCs w:val="24"/>
                <w:highlight w:val="none"/>
                <w:u w:val="single"/>
                <w:lang w:val="en-US" w:eastAsia="zh-CN"/>
              </w:rPr>
              <w:t>5</w:t>
            </w:r>
            <w:r>
              <w:rPr>
                <w:rFonts w:hint="eastAsia" w:hAnsi="宋体" w:cs="宋体"/>
                <w:color w:val="000000"/>
                <w:sz w:val="24"/>
                <w:szCs w:val="24"/>
                <w:highlight w:val="none"/>
              </w:rPr>
              <w:t>人，其中</w:t>
            </w:r>
            <w:r>
              <w:rPr>
                <w:rFonts w:hint="eastAsia" w:hAnsi="宋体" w:cs="宋体"/>
                <w:color w:val="000000"/>
                <w:spacing w:val="-2"/>
                <w:sz w:val="24"/>
                <w:szCs w:val="24"/>
                <w:highlight w:val="none"/>
              </w:rPr>
              <w:t>招</w:t>
            </w:r>
            <w:r>
              <w:rPr>
                <w:rFonts w:hint="eastAsia" w:hAnsi="宋体" w:cs="宋体"/>
                <w:color w:val="000000"/>
                <w:sz w:val="24"/>
                <w:szCs w:val="24"/>
                <w:highlight w:val="none"/>
              </w:rPr>
              <w:t>标</w:t>
            </w:r>
            <w:r>
              <w:rPr>
                <w:rFonts w:hint="eastAsia" w:hAnsi="宋体" w:cs="宋体"/>
                <w:color w:val="000000"/>
                <w:spacing w:val="-2"/>
                <w:sz w:val="24"/>
                <w:szCs w:val="24"/>
                <w:highlight w:val="none"/>
              </w:rPr>
              <w:t>人</w:t>
            </w:r>
            <w:r>
              <w:rPr>
                <w:rFonts w:hint="eastAsia" w:hAnsi="宋体" w:cs="宋体"/>
                <w:color w:val="000000"/>
                <w:sz w:val="24"/>
                <w:szCs w:val="24"/>
                <w:highlight w:val="none"/>
              </w:rPr>
              <w:t>代</w:t>
            </w:r>
            <w:r>
              <w:rPr>
                <w:rFonts w:hint="eastAsia" w:hAnsi="宋体" w:cs="宋体"/>
                <w:color w:val="000000"/>
                <w:spacing w:val="-3"/>
                <w:sz w:val="24"/>
                <w:szCs w:val="24"/>
                <w:highlight w:val="none"/>
              </w:rPr>
              <w:t>表</w:t>
            </w:r>
            <w:r>
              <w:rPr>
                <w:rFonts w:hint="eastAsia" w:hAnsi="宋体" w:cs="宋体"/>
                <w:color w:val="000000"/>
                <w:spacing w:val="43"/>
                <w:sz w:val="24"/>
                <w:szCs w:val="24"/>
                <w:highlight w:val="none"/>
                <w:u w:val="single"/>
                <w:lang w:val="en-US" w:eastAsia="zh-CN"/>
              </w:rPr>
              <w:t>1</w:t>
            </w:r>
            <w:r>
              <w:rPr>
                <w:rFonts w:hint="eastAsia" w:hAnsi="宋体" w:cs="宋体"/>
                <w:color w:val="000000"/>
                <w:spacing w:val="-2"/>
                <w:sz w:val="24"/>
                <w:szCs w:val="24"/>
                <w:highlight w:val="none"/>
              </w:rPr>
              <w:t>人</w:t>
            </w:r>
            <w:r>
              <w:rPr>
                <w:rFonts w:hint="eastAsia" w:hAnsi="宋体" w:cs="宋体"/>
                <w:color w:val="000000"/>
                <w:spacing w:val="-60"/>
                <w:sz w:val="24"/>
                <w:szCs w:val="24"/>
                <w:highlight w:val="none"/>
              </w:rPr>
              <w:t>，</w:t>
            </w:r>
            <w:r>
              <w:rPr>
                <w:rFonts w:hint="eastAsia" w:hAnsi="宋体" w:cs="宋体"/>
                <w:color w:val="000000"/>
                <w:sz w:val="24"/>
                <w:szCs w:val="24"/>
                <w:highlight w:val="none"/>
              </w:rPr>
              <w:t>评</w:t>
            </w:r>
            <w:r>
              <w:rPr>
                <w:rFonts w:hint="eastAsia" w:hAnsi="宋体" w:cs="宋体"/>
                <w:color w:val="000000"/>
                <w:sz w:val="24"/>
                <w:szCs w:val="24"/>
                <w:highlight w:val="none"/>
                <w:lang w:val="en-US" w:eastAsia="zh-CN"/>
              </w:rPr>
              <w:t>审</w:t>
            </w:r>
            <w:r>
              <w:rPr>
                <w:rFonts w:hint="eastAsia" w:hAnsi="宋体" w:cs="宋体"/>
                <w:color w:val="000000"/>
                <w:sz w:val="24"/>
                <w:szCs w:val="24"/>
                <w:highlight w:val="none"/>
              </w:rPr>
              <w:t>专</w:t>
            </w:r>
            <w:r>
              <w:rPr>
                <w:rFonts w:hint="eastAsia" w:hAnsi="宋体" w:cs="宋体"/>
                <w:color w:val="000000"/>
                <w:spacing w:val="1"/>
                <w:sz w:val="24"/>
                <w:szCs w:val="24"/>
                <w:highlight w:val="none"/>
              </w:rPr>
              <w:t>家</w:t>
            </w:r>
            <w:r>
              <w:rPr>
                <w:rFonts w:hint="eastAsia" w:hAnsi="宋体" w:cs="宋体"/>
                <w:color w:val="000000"/>
                <w:spacing w:val="43"/>
                <w:sz w:val="24"/>
                <w:szCs w:val="24"/>
                <w:highlight w:val="none"/>
                <w:u w:val="single"/>
                <w:lang w:val="en-US" w:eastAsia="zh-CN"/>
              </w:rPr>
              <w:t>4</w:t>
            </w:r>
            <w:r>
              <w:rPr>
                <w:rFonts w:hint="eastAsia" w:hAnsi="宋体" w:cs="宋体"/>
                <w:color w:val="000000"/>
                <w:spacing w:val="-2"/>
                <w:sz w:val="24"/>
                <w:szCs w:val="24"/>
                <w:highlight w:val="none"/>
              </w:rPr>
              <w:t>人；</w:t>
            </w:r>
          </w:p>
          <w:p w14:paraId="7BB76961">
            <w:pPr>
              <w:autoSpaceDE w:val="0"/>
              <w:autoSpaceDN w:val="0"/>
              <w:adjustRightInd w:val="0"/>
              <w:spacing w:line="360" w:lineRule="exact"/>
              <w:rPr>
                <w:rFonts w:hint="eastAsia" w:ascii="宋体" w:hAnsi="宋体" w:eastAsia="宋体" w:cs="宋体"/>
                <w:color w:val="000000"/>
                <w:kern w:val="0"/>
                <w:sz w:val="24"/>
                <w:szCs w:val="24"/>
                <w:highlight w:val="none"/>
              </w:rPr>
            </w:pPr>
            <w:r>
              <w:rPr>
                <w:rFonts w:hint="eastAsia" w:hAnsi="宋体" w:cs="宋体"/>
                <w:color w:val="000000"/>
                <w:sz w:val="24"/>
                <w:szCs w:val="24"/>
                <w:highlight w:val="none"/>
              </w:rPr>
              <w:t>评</w:t>
            </w:r>
            <w:r>
              <w:rPr>
                <w:rFonts w:hint="eastAsia" w:hAnsi="宋体" w:cs="宋体"/>
                <w:color w:val="000000"/>
                <w:sz w:val="24"/>
                <w:szCs w:val="24"/>
                <w:highlight w:val="none"/>
                <w:lang w:val="en-US" w:eastAsia="zh-CN"/>
              </w:rPr>
              <w:t>审</w:t>
            </w:r>
            <w:r>
              <w:rPr>
                <w:rFonts w:hint="eastAsia" w:hAnsi="宋体" w:cs="宋体"/>
                <w:color w:val="000000"/>
                <w:spacing w:val="-2"/>
                <w:sz w:val="24"/>
                <w:szCs w:val="24"/>
                <w:highlight w:val="none"/>
              </w:rPr>
              <w:t>专</w:t>
            </w:r>
            <w:r>
              <w:rPr>
                <w:rFonts w:hint="eastAsia" w:hAnsi="宋体" w:cs="宋体"/>
                <w:color w:val="000000"/>
                <w:sz w:val="24"/>
                <w:szCs w:val="24"/>
                <w:highlight w:val="none"/>
              </w:rPr>
              <w:t>家</w:t>
            </w:r>
            <w:r>
              <w:rPr>
                <w:rFonts w:hint="eastAsia" w:hAnsi="宋体" w:cs="宋体"/>
                <w:color w:val="000000"/>
                <w:spacing w:val="-2"/>
                <w:sz w:val="24"/>
                <w:szCs w:val="24"/>
                <w:highlight w:val="none"/>
              </w:rPr>
              <w:t>确</w:t>
            </w:r>
            <w:r>
              <w:rPr>
                <w:rFonts w:hint="eastAsia" w:hAnsi="宋体" w:cs="宋体"/>
                <w:color w:val="000000"/>
                <w:sz w:val="24"/>
                <w:szCs w:val="24"/>
                <w:highlight w:val="none"/>
              </w:rPr>
              <w:t>定</w:t>
            </w:r>
            <w:r>
              <w:rPr>
                <w:rFonts w:hint="eastAsia" w:hAnsi="宋体" w:cs="宋体"/>
                <w:color w:val="000000"/>
                <w:spacing w:val="-2"/>
                <w:sz w:val="24"/>
                <w:szCs w:val="24"/>
                <w:highlight w:val="none"/>
              </w:rPr>
              <w:t>方</w:t>
            </w:r>
            <w:r>
              <w:rPr>
                <w:rFonts w:hint="eastAsia" w:hAnsi="宋体" w:cs="宋体"/>
                <w:color w:val="000000"/>
                <w:sz w:val="24"/>
                <w:szCs w:val="24"/>
                <w:highlight w:val="none"/>
              </w:rPr>
              <w:t>式：从政府采购评审专家库中随机抽取</w:t>
            </w:r>
          </w:p>
        </w:tc>
      </w:tr>
      <w:tr w14:paraId="4EC1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0" w:type="dxa"/>
            <w:noWrap w:val="0"/>
            <w:vAlign w:val="center"/>
          </w:tcPr>
          <w:p w14:paraId="22DC3CCD">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7.1</w:t>
            </w:r>
          </w:p>
        </w:tc>
        <w:tc>
          <w:tcPr>
            <w:tcW w:w="1913" w:type="dxa"/>
            <w:noWrap w:val="0"/>
            <w:vAlign w:val="center"/>
          </w:tcPr>
          <w:p w14:paraId="009DE952">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是否授权评标委员会确定中标人</w:t>
            </w:r>
          </w:p>
        </w:tc>
        <w:tc>
          <w:tcPr>
            <w:tcW w:w="7333" w:type="dxa"/>
            <w:noWrap w:val="0"/>
            <w:vAlign w:val="center"/>
          </w:tcPr>
          <w:p w14:paraId="5B286712">
            <w:pPr>
              <w:autoSpaceDE w:val="0"/>
              <w:autoSpaceDN w:val="0"/>
              <w:adjustRightInd w:val="0"/>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否，推荐</w:t>
            </w:r>
            <w:r>
              <w:rPr>
                <w:rFonts w:hint="eastAsia" w:ascii="宋体" w:hAnsi="宋体" w:cs="宋体"/>
                <w:kern w:val="0"/>
                <w:sz w:val="24"/>
                <w:szCs w:val="24"/>
                <w:lang w:val="en-US" w:eastAsia="zh-CN"/>
              </w:rPr>
              <w:t>1-</w:t>
            </w:r>
            <w:r>
              <w:rPr>
                <w:rFonts w:hint="eastAsia" w:ascii="宋体" w:hAnsi="宋体" w:eastAsia="宋体" w:cs="宋体"/>
                <w:kern w:val="0"/>
                <w:sz w:val="24"/>
                <w:szCs w:val="24"/>
              </w:rPr>
              <w:t>3名中标候选人。</w:t>
            </w:r>
          </w:p>
        </w:tc>
      </w:tr>
      <w:tr w14:paraId="3EF4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0" w:type="dxa"/>
            <w:noWrap w:val="0"/>
            <w:vAlign w:val="center"/>
          </w:tcPr>
          <w:p w14:paraId="01331B82">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7.2</w:t>
            </w:r>
          </w:p>
        </w:tc>
        <w:tc>
          <w:tcPr>
            <w:tcW w:w="1913" w:type="dxa"/>
            <w:noWrap w:val="0"/>
            <w:vAlign w:val="center"/>
          </w:tcPr>
          <w:p w14:paraId="24DA1106">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履约保证金</w:t>
            </w:r>
          </w:p>
        </w:tc>
        <w:tc>
          <w:tcPr>
            <w:tcW w:w="7333" w:type="dxa"/>
            <w:noWrap w:val="0"/>
            <w:vAlign w:val="center"/>
          </w:tcPr>
          <w:p w14:paraId="0B1CADC8">
            <w:pPr>
              <w:autoSpaceDE w:val="0"/>
              <w:autoSpaceDN w:val="0"/>
              <w:adjustRightInd w:val="0"/>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双方自行协商</w:t>
            </w:r>
          </w:p>
        </w:tc>
      </w:tr>
      <w:tr w14:paraId="36F9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0" w:type="dxa"/>
            <w:noWrap w:val="0"/>
            <w:vAlign w:val="center"/>
          </w:tcPr>
          <w:p w14:paraId="4C42E3D2">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913" w:type="dxa"/>
            <w:noWrap w:val="0"/>
            <w:vAlign w:val="center"/>
          </w:tcPr>
          <w:p w14:paraId="42E7C6F1">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需要补充的其他内容</w:t>
            </w:r>
          </w:p>
        </w:tc>
        <w:tc>
          <w:tcPr>
            <w:tcW w:w="7333" w:type="dxa"/>
            <w:noWrap w:val="0"/>
            <w:vAlign w:val="center"/>
          </w:tcPr>
          <w:p w14:paraId="1ABF58E9">
            <w:pPr>
              <w:autoSpaceDE w:val="0"/>
              <w:autoSpaceDN w:val="0"/>
              <w:adjustRightInd w:val="0"/>
              <w:spacing w:line="3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无</w:t>
            </w:r>
          </w:p>
        </w:tc>
      </w:tr>
      <w:tr w14:paraId="6303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0" w:type="dxa"/>
            <w:noWrap w:val="0"/>
            <w:vAlign w:val="center"/>
          </w:tcPr>
          <w:p w14:paraId="73471D93">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10.1</w:t>
            </w:r>
          </w:p>
        </w:tc>
        <w:tc>
          <w:tcPr>
            <w:tcW w:w="1913" w:type="dxa"/>
            <w:noWrap w:val="0"/>
            <w:vAlign w:val="center"/>
          </w:tcPr>
          <w:p w14:paraId="2E2C4BEF">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招标代理服务费</w:t>
            </w:r>
          </w:p>
        </w:tc>
        <w:tc>
          <w:tcPr>
            <w:tcW w:w="7333" w:type="dxa"/>
            <w:noWrap w:val="0"/>
            <w:vAlign w:val="center"/>
          </w:tcPr>
          <w:p w14:paraId="5D110004">
            <w:pPr>
              <w:autoSpaceDE w:val="0"/>
              <w:autoSpaceDN w:val="0"/>
              <w:adjustRightInd w:val="0"/>
              <w:spacing w:line="36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按照政府采购法及其条例规定，本项目由固始县政府集中采购部门免费代理。中标方不需要交纳代理服务费。 </w:t>
            </w:r>
          </w:p>
        </w:tc>
      </w:tr>
      <w:tr w14:paraId="6D79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0" w:type="dxa"/>
            <w:noWrap w:val="0"/>
            <w:vAlign w:val="center"/>
          </w:tcPr>
          <w:p w14:paraId="6C0A3111">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10.2</w:t>
            </w:r>
          </w:p>
        </w:tc>
        <w:tc>
          <w:tcPr>
            <w:tcW w:w="1913" w:type="dxa"/>
            <w:noWrap w:val="0"/>
            <w:vAlign w:val="center"/>
          </w:tcPr>
          <w:p w14:paraId="4EF6940A">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val="zh-CN"/>
              </w:rPr>
              <w:t>特别提示</w:t>
            </w:r>
          </w:p>
        </w:tc>
        <w:tc>
          <w:tcPr>
            <w:tcW w:w="7333" w:type="dxa"/>
            <w:noWrap w:val="0"/>
            <w:vAlign w:val="center"/>
          </w:tcPr>
          <w:p w14:paraId="2866E8C6">
            <w:pPr>
              <w:autoSpaceDE w:val="0"/>
              <w:autoSpaceDN w:val="0"/>
              <w:adjustRightInd w:val="0"/>
              <w:spacing w:line="36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招标文件内容前后不一致的以供应商须知前附表为准，供应商须知前附表没有的以最后内容为准。</w:t>
            </w:r>
          </w:p>
        </w:tc>
      </w:tr>
      <w:tr w14:paraId="0F24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0" w:type="dxa"/>
            <w:noWrap w:val="0"/>
            <w:vAlign w:val="center"/>
          </w:tcPr>
          <w:p w14:paraId="2FA04842">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10.3</w:t>
            </w:r>
          </w:p>
        </w:tc>
        <w:tc>
          <w:tcPr>
            <w:tcW w:w="1913" w:type="dxa"/>
            <w:noWrap w:val="0"/>
            <w:vAlign w:val="center"/>
          </w:tcPr>
          <w:p w14:paraId="2CF43942">
            <w:pPr>
              <w:autoSpaceDE w:val="0"/>
              <w:autoSpaceDN w:val="0"/>
              <w:adjustRightInd w:val="0"/>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是否实行计算机辅助评标</w:t>
            </w:r>
          </w:p>
        </w:tc>
        <w:tc>
          <w:tcPr>
            <w:tcW w:w="7333" w:type="dxa"/>
            <w:noWrap w:val="0"/>
            <w:vAlign w:val="center"/>
          </w:tcPr>
          <w:p w14:paraId="244A85E6">
            <w:pPr>
              <w:autoSpaceDE w:val="0"/>
              <w:autoSpaceDN w:val="0"/>
              <w:adjustRightInd w:val="0"/>
              <w:spacing w:line="3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是</w:t>
            </w:r>
          </w:p>
        </w:tc>
      </w:tr>
      <w:tr w14:paraId="630E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0" w:type="dxa"/>
            <w:noWrap w:val="0"/>
            <w:vAlign w:val="center"/>
          </w:tcPr>
          <w:p w14:paraId="740A765A">
            <w:pPr>
              <w:autoSpaceDE w:val="0"/>
              <w:autoSpaceDN w:val="0"/>
              <w:adjustRightInd w:val="0"/>
              <w:spacing w:line="360" w:lineRule="exact"/>
              <w:jc w:val="center"/>
              <w:rPr>
                <w:rFonts w:hint="default" w:ascii="宋体" w:hAnsi="宋体" w:eastAsia="宋体" w:cs="宋体"/>
                <w:kern w:val="0"/>
                <w:sz w:val="24"/>
                <w:szCs w:val="24"/>
                <w:highlight w:val="none"/>
                <w:lang w:val="en-US" w:eastAsia="zh-CN"/>
              </w:rPr>
            </w:pPr>
            <w:bookmarkStart w:id="14" w:name="_Toc414956951"/>
            <w:r>
              <w:rPr>
                <w:rFonts w:hint="eastAsia" w:ascii="宋体" w:hAnsi="宋体" w:cs="TimesNewRomanPSMT"/>
                <w:b/>
                <w:bCs/>
                <w:kern w:val="0"/>
                <w:sz w:val="24"/>
                <w:szCs w:val="24"/>
                <w:highlight w:val="none"/>
                <w:lang w:val="en-US" w:eastAsia="zh-CN"/>
              </w:rPr>
              <w:t>10.4</w:t>
            </w:r>
          </w:p>
        </w:tc>
        <w:tc>
          <w:tcPr>
            <w:tcW w:w="1913" w:type="dxa"/>
            <w:noWrap w:val="0"/>
            <w:vAlign w:val="center"/>
          </w:tcPr>
          <w:p w14:paraId="1401654D">
            <w:pPr>
              <w:widowControl w:val="0"/>
              <w:autoSpaceDE w:val="0"/>
              <w:autoSpaceDN w:val="0"/>
              <w:adjustRightInd w:val="0"/>
              <w:jc w:val="center"/>
              <w:rPr>
                <w:rFonts w:hint="eastAsia" w:ascii="宋体" w:hAnsi="宋体" w:eastAsia="宋体" w:cs="宋体"/>
                <w:kern w:val="0"/>
                <w:sz w:val="24"/>
                <w:szCs w:val="24"/>
                <w:highlight w:val="none"/>
              </w:rPr>
            </w:pPr>
            <w:r>
              <w:rPr>
                <w:rFonts w:hint="eastAsia" w:ascii="宋体" w:hAnsi="宋体" w:cs="宋体"/>
                <w:b/>
                <w:bCs/>
                <w:sz w:val="24"/>
                <w:szCs w:val="24"/>
                <w:highlight w:val="none"/>
                <w:lang w:val="en-US" w:eastAsia="zh-CN"/>
              </w:rPr>
              <w:t>所属行业</w:t>
            </w:r>
          </w:p>
        </w:tc>
        <w:tc>
          <w:tcPr>
            <w:tcW w:w="7333" w:type="dxa"/>
            <w:noWrap w:val="0"/>
            <w:vAlign w:val="center"/>
          </w:tcPr>
          <w:p w14:paraId="7B321EE7">
            <w:pPr>
              <w:widowControl w:val="0"/>
              <w:autoSpaceDE w:val="0"/>
              <w:autoSpaceDN w:val="0"/>
              <w:adjustRightInd w:val="0"/>
              <w:jc w:val="both"/>
              <w:rPr>
                <w:rFonts w:hint="default" w:ascii="宋体" w:hAnsi="宋体" w:eastAsia="宋体" w:cs="宋体"/>
                <w:kern w:val="0"/>
                <w:sz w:val="24"/>
                <w:szCs w:val="24"/>
                <w:highlight w:val="none"/>
                <w:lang w:val="en-US"/>
              </w:rPr>
            </w:pPr>
            <w:r>
              <w:rPr>
                <w:rFonts w:hint="eastAsia" w:hAnsi="宋体" w:cs="宋体"/>
                <w:b/>
                <w:bCs/>
                <w:color w:val="000000"/>
                <w:spacing w:val="8"/>
                <w:sz w:val="24"/>
                <w:szCs w:val="24"/>
              </w:rPr>
              <w:t>其他未列明行业</w:t>
            </w:r>
          </w:p>
        </w:tc>
      </w:tr>
      <w:tr w14:paraId="3027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0" w:type="dxa"/>
            <w:noWrap w:val="0"/>
            <w:vAlign w:val="center"/>
          </w:tcPr>
          <w:p w14:paraId="312D3A9E">
            <w:pPr>
              <w:autoSpaceDE w:val="0"/>
              <w:autoSpaceDN w:val="0"/>
              <w:adjustRightInd w:val="0"/>
              <w:jc w:val="center"/>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10.5</w:t>
            </w:r>
          </w:p>
        </w:tc>
        <w:tc>
          <w:tcPr>
            <w:tcW w:w="1913" w:type="dxa"/>
            <w:noWrap w:val="0"/>
            <w:vAlign w:val="center"/>
          </w:tcPr>
          <w:p w14:paraId="3C19FE7B">
            <w:pPr>
              <w:autoSpaceDE w:val="0"/>
              <w:autoSpaceDN w:val="0"/>
              <w:adjustRightInd w:val="0"/>
              <w:spacing w:line="360" w:lineRule="exact"/>
              <w:jc w:val="center"/>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TimesNewRomanPSMT"/>
                <w:b/>
                <w:bCs/>
                <w:color w:val="000000" w:themeColor="text1"/>
                <w:kern w:val="0"/>
                <w:sz w:val="24"/>
                <w:szCs w:val="24"/>
                <w:highlight w:val="none"/>
                <w:lang w:val="en-US" w:eastAsia="zh-CN"/>
                <w14:textFill>
                  <w14:solidFill>
                    <w14:schemeClr w14:val="tx1"/>
                  </w14:solidFill>
                </w14:textFill>
              </w:rPr>
              <w:t>核心产品</w:t>
            </w:r>
          </w:p>
        </w:tc>
        <w:tc>
          <w:tcPr>
            <w:tcW w:w="7333" w:type="dxa"/>
            <w:noWrap w:val="0"/>
            <w:vAlign w:val="center"/>
          </w:tcPr>
          <w:p w14:paraId="2354798A">
            <w:pPr>
              <w:autoSpaceDE w:val="0"/>
              <w:autoSpaceDN w:val="0"/>
              <w:adjustRightInd w:val="0"/>
              <w:spacing w:line="360" w:lineRule="exact"/>
              <w:jc w:val="left"/>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便携微机型移动警务终端</w:t>
            </w:r>
          </w:p>
        </w:tc>
      </w:tr>
    </w:tbl>
    <w:p w14:paraId="7DAA2F92">
      <w:pPr>
        <w:rPr>
          <w:rFonts w:hint="eastAsia"/>
          <w:sz w:val="24"/>
          <w:szCs w:val="24"/>
        </w:rPr>
      </w:pPr>
    </w:p>
    <w:p w14:paraId="041EF1B6">
      <w:pPr>
        <w:keepNext/>
        <w:keepLines/>
        <w:spacing w:line="360" w:lineRule="auto"/>
        <w:ind w:firstLine="420" w:firstLineChars="0"/>
        <w:outlineLvl w:val="1"/>
        <w:rPr>
          <w:rFonts w:ascii="宋体" w:hAnsi="宋体"/>
          <w:b/>
          <w:sz w:val="24"/>
          <w:szCs w:val="24"/>
        </w:rPr>
      </w:pPr>
      <w:bookmarkStart w:id="15" w:name="_Toc15516"/>
      <w:bookmarkStart w:id="16" w:name="_Toc13738"/>
      <w:bookmarkStart w:id="17" w:name="_Toc28827"/>
      <w:r>
        <w:rPr>
          <w:rFonts w:hint="eastAsia" w:ascii="宋体" w:hAnsi="宋体"/>
          <w:b/>
          <w:sz w:val="24"/>
          <w:szCs w:val="24"/>
        </w:rPr>
        <w:t>1.总则</w:t>
      </w:r>
      <w:bookmarkEnd w:id="12"/>
      <w:bookmarkEnd w:id="13"/>
      <w:bookmarkEnd w:id="14"/>
      <w:bookmarkEnd w:id="15"/>
      <w:bookmarkEnd w:id="16"/>
      <w:bookmarkEnd w:id="17"/>
    </w:p>
    <w:p w14:paraId="21E2E402">
      <w:pPr>
        <w:widowControl/>
        <w:numPr>
          <w:ilvl w:val="1"/>
          <w:numId w:val="1"/>
        </w:numPr>
        <w:spacing w:line="360" w:lineRule="auto"/>
        <w:jc w:val="left"/>
        <w:rPr>
          <w:rFonts w:ascii="宋体" w:hAnsi="宋体"/>
          <w:b/>
          <w:color w:val="000000"/>
          <w:sz w:val="24"/>
          <w:szCs w:val="24"/>
        </w:rPr>
      </w:pPr>
      <w:r>
        <w:rPr>
          <w:rFonts w:hint="eastAsia" w:ascii="宋体" w:hAnsi="宋体"/>
          <w:b/>
          <w:color w:val="000000"/>
          <w:sz w:val="24"/>
          <w:szCs w:val="24"/>
        </w:rPr>
        <w:t>项目概况</w:t>
      </w:r>
      <w:r>
        <w:rPr>
          <w:rFonts w:hint="eastAsia" w:ascii="宋体" w:hAnsi="宋体"/>
          <w:b/>
          <w:color w:val="000000"/>
          <w:sz w:val="24"/>
          <w:szCs w:val="24"/>
        </w:rPr>
        <w:tab/>
      </w:r>
    </w:p>
    <w:p w14:paraId="4FBAF487">
      <w:pPr>
        <w:widowControl/>
        <w:numPr>
          <w:ilvl w:val="2"/>
          <w:numId w:val="1"/>
        </w:numPr>
        <w:tabs>
          <w:tab w:val="left" w:pos="350"/>
        </w:tabs>
        <w:spacing w:line="360" w:lineRule="auto"/>
        <w:jc w:val="left"/>
        <w:rPr>
          <w:rFonts w:ascii="宋体" w:hAnsi="宋体"/>
          <w:color w:val="000000"/>
          <w:sz w:val="24"/>
          <w:szCs w:val="24"/>
        </w:rPr>
      </w:pPr>
      <w:r>
        <w:rPr>
          <w:rFonts w:hint="eastAsia" w:ascii="宋体" w:hAnsi="宋体"/>
          <w:color w:val="000000"/>
          <w:sz w:val="24"/>
          <w:szCs w:val="24"/>
        </w:rPr>
        <w:t>根据《中华人民共和国政府采购法》、《政府采购法实施条例》和《政府采购货物和服务招标投标管理办法》（财政部令第87号）等有关法律、法规和规章的规定，本招标项目己具备招标条件，现对本项目进行招标。</w:t>
      </w:r>
    </w:p>
    <w:p w14:paraId="54DFE523">
      <w:pPr>
        <w:widowControl/>
        <w:numPr>
          <w:ilvl w:val="2"/>
          <w:numId w:val="1"/>
        </w:numPr>
        <w:tabs>
          <w:tab w:val="left" w:pos="350"/>
        </w:tabs>
        <w:spacing w:line="360" w:lineRule="auto"/>
        <w:jc w:val="left"/>
        <w:rPr>
          <w:rFonts w:ascii="宋体" w:hAnsi="宋体"/>
          <w:color w:val="000000"/>
          <w:sz w:val="24"/>
          <w:szCs w:val="24"/>
        </w:rPr>
      </w:pPr>
      <w:r>
        <w:rPr>
          <w:rFonts w:hint="eastAsia" w:ascii="宋体" w:hAnsi="宋体"/>
          <w:color w:val="000000"/>
          <w:sz w:val="24"/>
          <w:szCs w:val="24"/>
        </w:rPr>
        <w:t>采购人：见供应商须知前附表。</w:t>
      </w:r>
    </w:p>
    <w:p w14:paraId="3A2E0083">
      <w:pPr>
        <w:widowControl/>
        <w:numPr>
          <w:ilvl w:val="2"/>
          <w:numId w:val="1"/>
        </w:numPr>
        <w:tabs>
          <w:tab w:val="left" w:pos="350"/>
        </w:tabs>
        <w:spacing w:line="360" w:lineRule="auto"/>
        <w:jc w:val="left"/>
        <w:rPr>
          <w:rFonts w:ascii="宋体" w:hAnsi="宋体"/>
          <w:color w:val="000000"/>
          <w:sz w:val="24"/>
          <w:szCs w:val="24"/>
        </w:rPr>
      </w:pPr>
      <w:r>
        <w:rPr>
          <w:rFonts w:hint="eastAsia" w:ascii="宋体" w:hAnsi="宋体"/>
          <w:color w:val="000000"/>
          <w:sz w:val="24"/>
          <w:szCs w:val="24"/>
        </w:rPr>
        <w:t>采购代理机构：见供应商须知前附表。</w:t>
      </w:r>
    </w:p>
    <w:p w14:paraId="41C3512D">
      <w:pPr>
        <w:widowControl/>
        <w:numPr>
          <w:ilvl w:val="2"/>
          <w:numId w:val="1"/>
        </w:numPr>
        <w:tabs>
          <w:tab w:val="left" w:pos="350"/>
        </w:tabs>
        <w:spacing w:line="360" w:lineRule="auto"/>
        <w:jc w:val="left"/>
        <w:rPr>
          <w:rFonts w:hint="eastAsia" w:ascii="宋体" w:hAnsi="宋体"/>
          <w:color w:val="000000"/>
          <w:sz w:val="24"/>
          <w:szCs w:val="24"/>
        </w:rPr>
      </w:pPr>
      <w:r>
        <w:rPr>
          <w:rFonts w:hint="eastAsia" w:ascii="宋体" w:hAnsi="宋体"/>
          <w:color w:val="000000"/>
          <w:sz w:val="24"/>
          <w:szCs w:val="24"/>
        </w:rPr>
        <w:t>项目名称：见供应商须知前附表。</w:t>
      </w:r>
    </w:p>
    <w:p w14:paraId="7C201910">
      <w:pPr>
        <w:widowControl/>
        <w:numPr>
          <w:ilvl w:val="2"/>
          <w:numId w:val="1"/>
        </w:numPr>
        <w:tabs>
          <w:tab w:val="left" w:pos="350"/>
        </w:tabs>
        <w:spacing w:line="360" w:lineRule="auto"/>
        <w:jc w:val="left"/>
        <w:rPr>
          <w:rFonts w:hint="eastAsia" w:ascii="宋体" w:hAnsi="宋体"/>
          <w:color w:val="000000"/>
          <w:sz w:val="24"/>
          <w:szCs w:val="24"/>
        </w:rPr>
      </w:pPr>
      <w:r>
        <w:rPr>
          <w:rFonts w:hint="eastAsia" w:ascii="宋体" w:hAnsi="宋体"/>
          <w:color w:val="000000"/>
          <w:sz w:val="24"/>
          <w:szCs w:val="24"/>
        </w:rPr>
        <w:t>标段划分：见供应商须知前附表。</w:t>
      </w:r>
    </w:p>
    <w:p w14:paraId="4C1BFD90">
      <w:pPr>
        <w:widowControl/>
        <w:numPr>
          <w:ilvl w:val="2"/>
          <w:numId w:val="1"/>
        </w:numPr>
        <w:tabs>
          <w:tab w:val="left" w:pos="350"/>
        </w:tabs>
        <w:spacing w:line="360" w:lineRule="auto"/>
        <w:jc w:val="left"/>
        <w:rPr>
          <w:rFonts w:hint="eastAsia" w:ascii="宋体" w:hAnsi="宋体"/>
          <w:color w:val="000000"/>
          <w:sz w:val="24"/>
          <w:szCs w:val="24"/>
        </w:rPr>
      </w:pPr>
      <w:r>
        <w:rPr>
          <w:rFonts w:hint="eastAsia" w:ascii="宋体" w:hAnsi="宋体"/>
          <w:color w:val="000000"/>
          <w:sz w:val="24"/>
          <w:szCs w:val="24"/>
          <w:lang w:val="en-US" w:eastAsia="zh-CN"/>
        </w:rPr>
        <w:t>预算金额：</w:t>
      </w:r>
      <w:r>
        <w:rPr>
          <w:rFonts w:hint="eastAsia" w:ascii="宋体" w:hAnsi="宋体"/>
          <w:color w:val="000000"/>
          <w:sz w:val="24"/>
          <w:szCs w:val="24"/>
        </w:rPr>
        <w:t>见供应商须知前附表。</w:t>
      </w:r>
    </w:p>
    <w:p w14:paraId="1185DBD9">
      <w:pPr>
        <w:widowControl/>
        <w:numPr>
          <w:ilvl w:val="2"/>
          <w:numId w:val="1"/>
        </w:numPr>
        <w:tabs>
          <w:tab w:val="left" w:pos="350"/>
        </w:tabs>
        <w:spacing w:line="360" w:lineRule="auto"/>
        <w:jc w:val="left"/>
        <w:rPr>
          <w:rFonts w:hint="eastAsia" w:ascii="宋体" w:hAnsi="宋体"/>
          <w:color w:val="000000"/>
          <w:sz w:val="24"/>
          <w:szCs w:val="24"/>
        </w:rPr>
      </w:pPr>
      <w:r>
        <w:rPr>
          <w:rFonts w:hint="eastAsia" w:ascii="宋体" w:hAnsi="宋体"/>
          <w:color w:val="000000"/>
          <w:sz w:val="24"/>
          <w:szCs w:val="24"/>
        </w:rPr>
        <w:t>采购方式：见供应商须知前附表。</w:t>
      </w:r>
    </w:p>
    <w:p w14:paraId="29114C1B">
      <w:pPr>
        <w:widowControl/>
        <w:numPr>
          <w:ilvl w:val="1"/>
          <w:numId w:val="1"/>
        </w:numPr>
        <w:spacing w:line="360" w:lineRule="auto"/>
        <w:jc w:val="left"/>
        <w:rPr>
          <w:rFonts w:ascii="宋体" w:hAnsi="宋体"/>
          <w:b/>
          <w:color w:val="000000"/>
          <w:sz w:val="24"/>
          <w:szCs w:val="24"/>
        </w:rPr>
      </w:pPr>
      <w:r>
        <w:rPr>
          <w:rFonts w:hint="eastAsia" w:ascii="宋体" w:hAnsi="宋体"/>
          <w:b/>
          <w:color w:val="000000"/>
          <w:sz w:val="24"/>
          <w:szCs w:val="24"/>
        </w:rPr>
        <w:t>资金来源和落实情况</w:t>
      </w:r>
    </w:p>
    <w:p w14:paraId="5098CA97">
      <w:pPr>
        <w:widowControl/>
        <w:numPr>
          <w:ilvl w:val="2"/>
          <w:numId w:val="1"/>
        </w:numPr>
        <w:tabs>
          <w:tab w:val="left" w:pos="350"/>
        </w:tabs>
        <w:spacing w:line="360" w:lineRule="auto"/>
        <w:jc w:val="left"/>
        <w:rPr>
          <w:rFonts w:ascii="宋体" w:hAnsi="宋体"/>
          <w:color w:val="000000"/>
          <w:sz w:val="24"/>
          <w:szCs w:val="24"/>
        </w:rPr>
      </w:pPr>
      <w:r>
        <w:rPr>
          <w:rFonts w:hint="eastAsia" w:ascii="宋体" w:hAnsi="宋体"/>
          <w:color w:val="000000"/>
          <w:sz w:val="24"/>
          <w:szCs w:val="24"/>
        </w:rPr>
        <w:t>资金来源及落实情况：见供应商须知前附表。</w:t>
      </w:r>
    </w:p>
    <w:p w14:paraId="59E995EA">
      <w:pPr>
        <w:widowControl/>
        <w:numPr>
          <w:ilvl w:val="2"/>
          <w:numId w:val="1"/>
        </w:numPr>
        <w:tabs>
          <w:tab w:val="left" w:pos="350"/>
        </w:tabs>
        <w:spacing w:line="360" w:lineRule="auto"/>
        <w:jc w:val="left"/>
        <w:rPr>
          <w:rFonts w:ascii="宋体" w:hAnsi="宋体"/>
          <w:color w:val="000000"/>
          <w:sz w:val="24"/>
          <w:szCs w:val="24"/>
        </w:rPr>
      </w:pPr>
      <w:r>
        <w:rPr>
          <w:rFonts w:hint="eastAsia" w:ascii="宋体" w:hAnsi="宋体"/>
          <w:color w:val="000000"/>
          <w:sz w:val="24"/>
          <w:szCs w:val="24"/>
        </w:rPr>
        <w:t>出资比例：见供应商须知前附表。</w:t>
      </w:r>
    </w:p>
    <w:p w14:paraId="157D7AA1">
      <w:pPr>
        <w:widowControl/>
        <w:numPr>
          <w:ilvl w:val="1"/>
          <w:numId w:val="1"/>
        </w:numPr>
        <w:spacing w:line="360" w:lineRule="auto"/>
        <w:jc w:val="left"/>
        <w:rPr>
          <w:rFonts w:ascii="宋体" w:hAnsi="宋体"/>
          <w:b/>
          <w:color w:val="000000"/>
          <w:sz w:val="24"/>
          <w:szCs w:val="24"/>
        </w:rPr>
      </w:pPr>
      <w:r>
        <w:rPr>
          <w:rFonts w:hint="eastAsia" w:ascii="宋体" w:hAnsi="宋体"/>
          <w:b/>
          <w:color w:val="000000"/>
          <w:sz w:val="24"/>
          <w:szCs w:val="24"/>
        </w:rPr>
        <w:t>招标范围、质量要求、供货期、质保期</w:t>
      </w:r>
    </w:p>
    <w:p w14:paraId="6855B808">
      <w:pPr>
        <w:widowControl/>
        <w:numPr>
          <w:ilvl w:val="2"/>
          <w:numId w:val="1"/>
        </w:numPr>
        <w:tabs>
          <w:tab w:val="left" w:pos="350"/>
        </w:tabs>
        <w:spacing w:line="360" w:lineRule="auto"/>
        <w:jc w:val="left"/>
        <w:rPr>
          <w:rFonts w:ascii="宋体" w:hAnsi="宋体"/>
          <w:color w:val="000000"/>
          <w:sz w:val="24"/>
          <w:szCs w:val="24"/>
        </w:rPr>
      </w:pPr>
      <w:r>
        <w:rPr>
          <w:rFonts w:hint="eastAsia" w:ascii="宋体" w:hAnsi="宋体"/>
          <w:color w:val="000000"/>
          <w:sz w:val="24"/>
          <w:szCs w:val="24"/>
        </w:rPr>
        <w:t>招标范围：见供应商须知前附表。</w:t>
      </w:r>
    </w:p>
    <w:p w14:paraId="000EE8E9">
      <w:pPr>
        <w:widowControl/>
        <w:numPr>
          <w:ilvl w:val="2"/>
          <w:numId w:val="1"/>
        </w:numPr>
        <w:tabs>
          <w:tab w:val="left" w:pos="350"/>
        </w:tabs>
        <w:spacing w:line="360" w:lineRule="auto"/>
        <w:jc w:val="left"/>
        <w:rPr>
          <w:rFonts w:ascii="宋体" w:hAnsi="宋体"/>
          <w:sz w:val="24"/>
          <w:szCs w:val="24"/>
        </w:rPr>
      </w:pPr>
      <w:r>
        <w:rPr>
          <w:rFonts w:hint="eastAsia" w:ascii="宋体" w:hAnsi="宋体"/>
          <w:color w:val="000000"/>
          <w:sz w:val="24"/>
          <w:szCs w:val="24"/>
        </w:rPr>
        <w:t>质量要求：见供应商须知前附表。</w:t>
      </w:r>
    </w:p>
    <w:p w14:paraId="5E887CF8">
      <w:pPr>
        <w:widowControl/>
        <w:numPr>
          <w:ilvl w:val="2"/>
          <w:numId w:val="1"/>
        </w:numPr>
        <w:tabs>
          <w:tab w:val="left" w:pos="350"/>
        </w:tabs>
        <w:spacing w:line="360" w:lineRule="auto"/>
        <w:jc w:val="left"/>
        <w:rPr>
          <w:rFonts w:ascii="宋体" w:hAnsi="宋体"/>
          <w:sz w:val="24"/>
          <w:szCs w:val="24"/>
        </w:rPr>
      </w:pPr>
      <w:r>
        <w:rPr>
          <w:rFonts w:hint="eastAsia" w:ascii="宋体" w:hAnsi="宋体"/>
          <w:color w:val="000000"/>
          <w:sz w:val="24"/>
          <w:szCs w:val="24"/>
        </w:rPr>
        <w:t>供货期：见供应商须知前附表。</w:t>
      </w:r>
    </w:p>
    <w:p w14:paraId="566507E4">
      <w:pPr>
        <w:widowControl/>
        <w:numPr>
          <w:ilvl w:val="2"/>
          <w:numId w:val="1"/>
        </w:numPr>
        <w:tabs>
          <w:tab w:val="left" w:pos="350"/>
        </w:tabs>
        <w:spacing w:line="360" w:lineRule="auto"/>
        <w:jc w:val="left"/>
        <w:rPr>
          <w:rFonts w:ascii="宋体" w:hAnsi="宋体"/>
          <w:sz w:val="24"/>
          <w:szCs w:val="24"/>
        </w:rPr>
      </w:pPr>
      <w:r>
        <w:rPr>
          <w:rFonts w:hint="eastAsia" w:ascii="宋体" w:hAnsi="宋体"/>
          <w:color w:val="000000"/>
          <w:sz w:val="24"/>
          <w:szCs w:val="24"/>
        </w:rPr>
        <w:t>质保期：见供应商须知前附表。</w:t>
      </w:r>
    </w:p>
    <w:p w14:paraId="25D6E274">
      <w:pPr>
        <w:widowControl/>
        <w:numPr>
          <w:ilvl w:val="1"/>
          <w:numId w:val="1"/>
        </w:numPr>
        <w:spacing w:line="360" w:lineRule="auto"/>
        <w:jc w:val="left"/>
        <w:rPr>
          <w:rFonts w:ascii="宋体" w:hAnsi="宋体"/>
          <w:b/>
          <w:color w:val="000000"/>
          <w:sz w:val="24"/>
          <w:szCs w:val="24"/>
        </w:rPr>
      </w:pPr>
      <w:r>
        <w:rPr>
          <w:rFonts w:hint="eastAsia" w:ascii="宋体" w:hAnsi="宋体"/>
          <w:b/>
          <w:color w:val="000000"/>
          <w:sz w:val="24"/>
          <w:szCs w:val="24"/>
        </w:rPr>
        <w:t xml:space="preserve">供应商资格要求 </w:t>
      </w:r>
    </w:p>
    <w:p w14:paraId="5F0A719E">
      <w:pPr>
        <w:widowControl/>
        <w:numPr>
          <w:ilvl w:val="2"/>
          <w:numId w:val="1"/>
        </w:numPr>
        <w:tabs>
          <w:tab w:val="left" w:pos="350"/>
        </w:tabs>
        <w:spacing w:line="360" w:lineRule="auto"/>
        <w:jc w:val="left"/>
        <w:rPr>
          <w:rFonts w:ascii="宋体" w:hAnsi="宋体"/>
          <w:color w:val="000000"/>
          <w:sz w:val="24"/>
          <w:szCs w:val="24"/>
        </w:rPr>
      </w:pPr>
      <w:r>
        <w:rPr>
          <w:rFonts w:hint="eastAsia" w:ascii="宋体" w:hAnsi="宋体"/>
          <w:color w:val="000000"/>
          <w:sz w:val="24"/>
          <w:szCs w:val="24"/>
        </w:rPr>
        <w:t>供应商资格要求：见供应商须知前附表。</w:t>
      </w:r>
    </w:p>
    <w:p w14:paraId="6F583EA6">
      <w:pPr>
        <w:widowControl/>
        <w:numPr>
          <w:ilvl w:val="2"/>
          <w:numId w:val="1"/>
        </w:numPr>
        <w:tabs>
          <w:tab w:val="left" w:pos="350"/>
        </w:tabs>
        <w:spacing w:line="360" w:lineRule="auto"/>
        <w:jc w:val="left"/>
        <w:rPr>
          <w:rFonts w:ascii="宋体" w:hAnsi="宋体"/>
          <w:color w:val="000000"/>
          <w:sz w:val="24"/>
          <w:szCs w:val="24"/>
        </w:rPr>
      </w:pPr>
      <w:r>
        <w:rPr>
          <w:rFonts w:hint="eastAsia" w:ascii="宋体" w:hAnsi="宋体"/>
          <w:color w:val="000000"/>
          <w:sz w:val="24"/>
          <w:szCs w:val="24"/>
        </w:rPr>
        <w:t>是否接受联合体投标：见供应商须知前附表。</w:t>
      </w:r>
    </w:p>
    <w:p w14:paraId="4D2FAD7D">
      <w:pPr>
        <w:spacing w:line="360" w:lineRule="auto"/>
        <w:ind w:firstLine="480" w:firstLineChars="200"/>
        <w:rPr>
          <w:rFonts w:ascii="宋体" w:hAnsi="宋体"/>
          <w:sz w:val="24"/>
          <w:szCs w:val="24"/>
        </w:rPr>
      </w:pPr>
      <w:r>
        <w:rPr>
          <w:rFonts w:hint="eastAsia" w:ascii="宋体" w:hAnsi="宋体"/>
          <w:sz w:val="24"/>
          <w:szCs w:val="24"/>
        </w:rPr>
        <w:t xml:space="preserve"> 1.4.3 供应商不得存在下列情形之一：</w:t>
      </w:r>
    </w:p>
    <w:p w14:paraId="391138DF">
      <w:pPr>
        <w:spacing w:line="360" w:lineRule="auto"/>
        <w:ind w:firstLine="480" w:firstLineChars="200"/>
        <w:rPr>
          <w:rFonts w:hint="eastAsia" w:ascii="宋体" w:hAnsi="宋体"/>
          <w:sz w:val="24"/>
          <w:szCs w:val="24"/>
        </w:rPr>
      </w:pPr>
      <w:r>
        <w:rPr>
          <w:rFonts w:hint="eastAsia" w:ascii="宋体" w:hAnsi="宋体"/>
          <w:sz w:val="24"/>
          <w:szCs w:val="24"/>
        </w:rPr>
        <w:t xml:space="preserve">(l）为采购人不具有独立法人资格的附属机构（单位）； </w:t>
      </w:r>
    </w:p>
    <w:p w14:paraId="41E71DD0">
      <w:pPr>
        <w:spacing w:line="360" w:lineRule="auto"/>
        <w:ind w:firstLine="480" w:firstLineChars="200"/>
        <w:rPr>
          <w:rFonts w:hint="eastAsia" w:ascii="宋体" w:hAnsi="宋体"/>
          <w:sz w:val="24"/>
          <w:szCs w:val="24"/>
        </w:rPr>
      </w:pPr>
      <w:r>
        <w:rPr>
          <w:rFonts w:hint="eastAsia" w:ascii="宋体" w:hAnsi="宋体"/>
          <w:sz w:val="24"/>
          <w:szCs w:val="24"/>
        </w:rPr>
        <w:t>(2）为本项目前期准备提供咨询服务的；</w:t>
      </w:r>
    </w:p>
    <w:p w14:paraId="4B704650">
      <w:pPr>
        <w:spacing w:line="360" w:lineRule="auto"/>
        <w:ind w:firstLine="480" w:firstLineChars="200"/>
        <w:rPr>
          <w:rFonts w:hint="eastAsia" w:ascii="宋体" w:hAnsi="宋体"/>
          <w:sz w:val="24"/>
          <w:szCs w:val="24"/>
        </w:rPr>
      </w:pPr>
      <w:r>
        <w:rPr>
          <w:rFonts w:hint="eastAsia" w:ascii="宋体" w:hAnsi="宋体"/>
          <w:sz w:val="24"/>
          <w:szCs w:val="24"/>
        </w:rPr>
        <w:t>(3）被责令停业的；</w:t>
      </w:r>
    </w:p>
    <w:p w14:paraId="71C1371B">
      <w:pPr>
        <w:spacing w:line="360" w:lineRule="auto"/>
        <w:ind w:firstLine="480" w:firstLineChars="200"/>
        <w:rPr>
          <w:rFonts w:hint="eastAsia" w:ascii="宋体" w:hAnsi="宋体"/>
          <w:sz w:val="24"/>
          <w:szCs w:val="24"/>
        </w:rPr>
      </w:pPr>
      <w:r>
        <w:rPr>
          <w:rFonts w:hint="eastAsia" w:ascii="宋体" w:hAnsi="宋体"/>
          <w:sz w:val="24"/>
          <w:szCs w:val="24"/>
        </w:rPr>
        <w:t>(4）被暂停或取消投标资格的；</w:t>
      </w:r>
    </w:p>
    <w:p w14:paraId="6A0DFD20">
      <w:pPr>
        <w:spacing w:line="360" w:lineRule="auto"/>
        <w:ind w:firstLine="480" w:firstLineChars="200"/>
        <w:rPr>
          <w:rFonts w:hint="eastAsia" w:ascii="宋体" w:hAnsi="宋体"/>
          <w:sz w:val="24"/>
          <w:szCs w:val="24"/>
        </w:rPr>
      </w:pPr>
      <w:r>
        <w:rPr>
          <w:rFonts w:hint="eastAsia" w:ascii="宋体" w:hAnsi="宋体"/>
          <w:sz w:val="24"/>
          <w:szCs w:val="24"/>
        </w:rPr>
        <w:t>(5）财产被接管或冻结的；</w:t>
      </w:r>
    </w:p>
    <w:p w14:paraId="0D3E9074">
      <w:pPr>
        <w:spacing w:line="360" w:lineRule="auto"/>
        <w:ind w:firstLine="480" w:firstLineChars="200"/>
        <w:rPr>
          <w:rFonts w:ascii="宋体" w:hAnsi="宋体"/>
          <w:color w:val="000000"/>
          <w:sz w:val="24"/>
          <w:szCs w:val="24"/>
        </w:rPr>
      </w:pPr>
      <w:r>
        <w:rPr>
          <w:rFonts w:hint="eastAsia" w:ascii="宋体" w:hAnsi="宋体"/>
          <w:sz w:val="24"/>
          <w:szCs w:val="24"/>
        </w:rPr>
        <w:t>(6）在最近三年内有骗取中标或严重违约情况的。</w:t>
      </w:r>
    </w:p>
    <w:p w14:paraId="546C47B4">
      <w:pPr>
        <w:widowControl/>
        <w:tabs>
          <w:tab w:val="left" w:pos="0"/>
        </w:tabs>
        <w:spacing w:line="360" w:lineRule="auto"/>
        <w:ind w:left="-2" w:leftChars="-1" w:firstLine="2"/>
        <w:jc w:val="left"/>
        <w:rPr>
          <w:rFonts w:ascii="宋体" w:hAnsi="宋体"/>
          <w:b/>
          <w:color w:val="000000"/>
          <w:sz w:val="24"/>
          <w:szCs w:val="24"/>
        </w:rPr>
      </w:pPr>
      <w:bookmarkStart w:id="18" w:name="_Toc297211670"/>
      <w:r>
        <w:rPr>
          <w:rFonts w:hint="eastAsia" w:ascii="宋体" w:hAnsi="宋体"/>
          <w:b/>
          <w:color w:val="000000"/>
          <w:sz w:val="24"/>
          <w:szCs w:val="24"/>
        </w:rPr>
        <w:t>1.5 付款方式</w:t>
      </w:r>
      <w:bookmarkEnd w:id="18"/>
    </w:p>
    <w:p w14:paraId="4C83F32D">
      <w:pPr>
        <w:widowControl/>
        <w:spacing w:line="360" w:lineRule="auto"/>
        <w:ind w:firstLine="470" w:firstLineChars="196"/>
        <w:jc w:val="left"/>
        <w:rPr>
          <w:rFonts w:ascii="宋体" w:hAnsi="宋体"/>
          <w:sz w:val="24"/>
          <w:szCs w:val="24"/>
        </w:rPr>
      </w:pPr>
      <w:r>
        <w:rPr>
          <w:rFonts w:hint="eastAsia" w:ascii="宋体" w:hAnsi="宋体"/>
          <w:sz w:val="24"/>
          <w:szCs w:val="24"/>
        </w:rPr>
        <w:t>见第五章合同条款及供应商须知前附表。</w:t>
      </w:r>
    </w:p>
    <w:p w14:paraId="6011A91D">
      <w:pPr>
        <w:widowControl/>
        <w:numPr>
          <w:ilvl w:val="1"/>
          <w:numId w:val="2"/>
        </w:numPr>
        <w:spacing w:line="360" w:lineRule="auto"/>
        <w:jc w:val="left"/>
        <w:rPr>
          <w:rFonts w:ascii="宋体" w:hAnsi="宋体"/>
          <w:b/>
          <w:color w:val="000000"/>
          <w:sz w:val="24"/>
          <w:szCs w:val="24"/>
        </w:rPr>
      </w:pPr>
      <w:r>
        <w:rPr>
          <w:rFonts w:hint="eastAsia" w:ascii="宋体" w:hAnsi="宋体"/>
          <w:b/>
          <w:color w:val="000000"/>
          <w:sz w:val="24"/>
          <w:szCs w:val="24"/>
        </w:rPr>
        <w:t xml:space="preserve"> 费用承担</w:t>
      </w:r>
    </w:p>
    <w:p w14:paraId="7A90A0B4">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供应商准备和参加投标活动发生的费用自理。</w:t>
      </w:r>
      <w:r>
        <w:rPr>
          <w:rFonts w:hint="eastAsia" w:hAnsi="宋体"/>
          <w:sz w:val="24"/>
          <w:szCs w:val="24"/>
        </w:rPr>
        <w:t>本项目招标代理费经和采购人协商，由中标人向代理机构支付。</w:t>
      </w:r>
    </w:p>
    <w:p w14:paraId="114BBDE3">
      <w:pPr>
        <w:widowControl/>
        <w:numPr>
          <w:ilvl w:val="1"/>
          <w:numId w:val="2"/>
        </w:numPr>
        <w:spacing w:line="360" w:lineRule="auto"/>
        <w:jc w:val="left"/>
        <w:rPr>
          <w:rFonts w:ascii="宋体" w:hAnsi="宋体"/>
          <w:b/>
          <w:color w:val="000000"/>
          <w:sz w:val="24"/>
          <w:szCs w:val="24"/>
        </w:rPr>
      </w:pPr>
      <w:r>
        <w:rPr>
          <w:rFonts w:hint="eastAsia" w:ascii="宋体" w:hAnsi="宋体"/>
          <w:b/>
          <w:color w:val="000000"/>
          <w:sz w:val="24"/>
          <w:szCs w:val="24"/>
        </w:rPr>
        <w:t xml:space="preserve"> 保密</w:t>
      </w:r>
    </w:p>
    <w:p w14:paraId="7E5430E5">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参与招标投标活动的各方应对招标文件和投标文件中的商业和技术等秘密保密，违者应对由此造成的后果承担法律责任。</w:t>
      </w:r>
    </w:p>
    <w:p w14:paraId="18AA2D9B">
      <w:pPr>
        <w:widowControl/>
        <w:numPr>
          <w:ilvl w:val="1"/>
          <w:numId w:val="2"/>
        </w:numPr>
        <w:spacing w:line="360" w:lineRule="auto"/>
        <w:jc w:val="left"/>
        <w:rPr>
          <w:rFonts w:ascii="宋体" w:hAnsi="宋体"/>
          <w:b/>
          <w:color w:val="000000"/>
          <w:sz w:val="24"/>
          <w:szCs w:val="24"/>
        </w:rPr>
      </w:pPr>
      <w:r>
        <w:rPr>
          <w:rFonts w:hint="eastAsia" w:ascii="宋体" w:hAnsi="宋体"/>
          <w:b/>
          <w:color w:val="000000"/>
          <w:sz w:val="24"/>
          <w:szCs w:val="24"/>
        </w:rPr>
        <w:t>语言文字</w:t>
      </w:r>
    </w:p>
    <w:p w14:paraId="7FA346DC">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除专用术语外，与招标投标有关的语言均使用中文。必要时专用术语应附有中文注释。</w:t>
      </w:r>
    </w:p>
    <w:p w14:paraId="6130899F">
      <w:pPr>
        <w:widowControl/>
        <w:numPr>
          <w:ilvl w:val="1"/>
          <w:numId w:val="2"/>
        </w:numPr>
        <w:spacing w:line="360" w:lineRule="auto"/>
        <w:jc w:val="left"/>
        <w:rPr>
          <w:rFonts w:ascii="宋体" w:hAnsi="宋体"/>
          <w:b/>
          <w:color w:val="000000"/>
          <w:sz w:val="24"/>
          <w:szCs w:val="24"/>
        </w:rPr>
      </w:pPr>
      <w:r>
        <w:rPr>
          <w:rFonts w:hint="eastAsia" w:ascii="宋体" w:hAnsi="宋体"/>
          <w:b/>
          <w:color w:val="000000"/>
          <w:sz w:val="24"/>
          <w:szCs w:val="24"/>
        </w:rPr>
        <w:t>计量单位</w:t>
      </w:r>
    </w:p>
    <w:p w14:paraId="7DDBD9EC">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所有计量均采用中华人民共和国法定计量单位。</w:t>
      </w:r>
    </w:p>
    <w:p w14:paraId="35C390A5">
      <w:pPr>
        <w:spacing w:line="400" w:lineRule="exact"/>
        <w:rPr>
          <w:rFonts w:hint="eastAsia" w:ascii="宋体" w:hAnsi="宋体"/>
          <w:b/>
          <w:sz w:val="24"/>
          <w:szCs w:val="24"/>
        </w:rPr>
      </w:pPr>
      <w:bookmarkStart w:id="19" w:name="_Toc244935164"/>
      <w:bookmarkStart w:id="20" w:name="_Toc191983616"/>
      <w:bookmarkStart w:id="21" w:name="_Toc414956952"/>
      <w:bookmarkStart w:id="22" w:name="_Toc244934195"/>
      <w:bookmarkStart w:id="23" w:name="_Toc234213529"/>
      <w:r>
        <w:rPr>
          <w:rFonts w:hint="eastAsia" w:ascii="宋体" w:hAnsi="宋体"/>
          <w:b/>
          <w:sz w:val="24"/>
          <w:szCs w:val="24"/>
        </w:rPr>
        <w:t>1.10 投标预备会</w:t>
      </w:r>
    </w:p>
    <w:p w14:paraId="6B86539A">
      <w:pPr>
        <w:spacing w:line="400" w:lineRule="exact"/>
        <w:ind w:firstLine="470" w:firstLineChars="196"/>
        <w:rPr>
          <w:rFonts w:ascii="宋体" w:hAnsi="宋体"/>
          <w:sz w:val="24"/>
          <w:szCs w:val="24"/>
        </w:rPr>
      </w:pPr>
      <w:r>
        <w:rPr>
          <w:rFonts w:hint="eastAsia" w:ascii="宋体" w:hAnsi="宋体"/>
          <w:sz w:val="24"/>
          <w:szCs w:val="24"/>
        </w:rPr>
        <w:t>见供应商须知前附表。</w:t>
      </w:r>
    </w:p>
    <w:p w14:paraId="1C7A3C93">
      <w:pPr>
        <w:widowControl/>
        <w:spacing w:line="360" w:lineRule="auto"/>
        <w:jc w:val="left"/>
        <w:rPr>
          <w:rFonts w:hint="eastAsia" w:ascii="宋体" w:hAnsi="宋体"/>
          <w:b/>
          <w:color w:val="000000"/>
          <w:sz w:val="24"/>
          <w:szCs w:val="24"/>
        </w:rPr>
      </w:pPr>
      <w:r>
        <w:rPr>
          <w:rFonts w:hint="eastAsia" w:ascii="宋体" w:hAnsi="宋体"/>
          <w:b/>
          <w:color w:val="000000"/>
          <w:sz w:val="24"/>
          <w:szCs w:val="24"/>
        </w:rPr>
        <w:t>1.11偏离</w:t>
      </w:r>
    </w:p>
    <w:p w14:paraId="65D10EAB">
      <w:pPr>
        <w:widowControl/>
        <w:spacing w:line="360" w:lineRule="auto"/>
        <w:ind w:firstLine="480" w:firstLineChars="200"/>
        <w:jc w:val="left"/>
        <w:rPr>
          <w:rFonts w:ascii="宋体" w:hAnsi="宋体"/>
          <w:color w:val="000000"/>
          <w:sz w:val="24"/>
          <w:szCs w:val="24"/>
        </w:rPr>
      </w:pPr>
      <w:r>
        <w:rPr>
          <w:rFonts w:hint="eastAsia" w:ascii="宋体" w:hAnsi="宋体"/>
          <w:sz w:val="24"/>
          <w:szCs w:val="24"/>
        </w:rPr>
        <w:t>见供应商须知前附表。</w:t>
      </w:r>
    </w:p>
    <w:p w14:paraId="4C964CA4">
      <w:pPr>
        <w:keepNext/>
        <w:keepLines/>
        <w:spacing w:line="360" w:lineRule="auto"/>
        <w:outlineLvl w:val="1"/>
        <w:rPr>
          <w:rFonts w:ascii="宋体" w:hAnsi="宋体"/>
          <w:b/>
          <w:sz w:val="24"/>
          <w:szCs w:val="24"/>
        </w:rPr>
      </w:pPr>
      <w:bookmarkStart w:id="24" w:name="_Toc31982"/>
      <w:bookmarkStart w:id="25" w:name="_Toc3633"/>
      <w:bookmarkStart w:id="26" w:name="_Toc26707"/>
      <w:r>
        <w:rPr>
          <w:rFonts w:hint="eastAsia" w:ascii="宋体" w:hAnsi="宋体"/>
          <w:b/>
          <w:sz w:val="24"/>
          <w:szCs w:val="24"/>
        </w:rPr>
        <w:t>2. 招标文件</w:t>
      </w:r>
      <w:bookmarkEnd w:id="19"/>
      <w:bookmarkEnd w:id="20"/>
      <w:bookmarkEnd w:id="21"/>
      <w:bookmarkEnd w:id="22"/>
      <w:bookmarkEnd w:id="23"/>
      <w:bookmarkEnd w:id="24"/>
      <w:bookmarkEnd w:id="25"/>
      <w:bookmarkEnd w:id="26"/>
    </w:p>
    <w:p w14:paraId="7AF1459B">
      <w:pPr>
        <w:spacing w:line="360" w:lineRule="auto"/>
        <w:rPr>
          <w:rFonts w:ascii="宋体" w:hAnsi="宋体"/>
          <w:b/>
          <w:color w:val="000000"/>
          <w:sz w:val="24"/>
          <w:szCs w:val="24"/>
        </w:rPr>
      </w:pPr>
      <w:bookmarkStart w:id="27" w:name="_Toc297211672"/>
      <w:r>
        <w:rPr>
          <w:rFonts w:hint="eastAsia" w:ascii="宋体" w:hAnsi="宋体"/>
          <w:b/>
          <w:color w:val="000000"/>
          <w:sz w:val="24"/>
          <w:szCs w:val="24"/>
        </w:rPr>
        <w:t>2.1 招标文件的组成</w:t>
      </w:r>
      <w:bookmarkEnd w:id="27"/>
    </w:p>
    <w:p w14:paraId="325F7526">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本招标文件包括：</w:t>
      </w:r>
    </w:p>
    <w:p w14:paraId="56E3E9F0">
      <w:pPr>
        <w:widowControl/>
        <w:numPr>
          <w:ilvl w:val="0"/>
          <w:numId w:val="3"/>
        </w:numPr>
        <w:tabs>
          <w:tab w:val="left" w:pos="525"/>
        </w:tabs>
        <w:spacing w:line="360" w:lineRule="auto"/>
        <w:ind w:left="525" w:hanging="105"/>
        <w:jc w:val="left"/>
        <w:rPr>
          <w:rFonts w:ascii="宋体" w:hAnsi="宋体"/>
          <w:sz w:val="24"/>
          <w:szCs w:val="24"/>
        </w:rPr>
      </w:pPr>
      <w:r>
        <w:rPr>
          <w:rFonts w:hint="eastAsia" w:ascii="宋体" w:hAnsi="宋体"/>
          <w:sz w:val="24"/>
          <w:szCs w:val="24"/>
        </w:rPr>
        <w:t>招标公告；</w:t>
      </w:r>
    </w:p>
    <w:p w14:paraId="0107DE03">
      <w:pPr>
        <w:widowControl/>
        <w:numPr>
          <w:ilvl w:val="0"/>
          <w:numId w:val="3"/>
        </w:numPr>
        <w:tabs>
          <w:tab w:val="left" w:pos="525"/>
        </w:tabs>
        <w:spacing w:line="360" w:lineRule="auto"/>
        <w:ind w:left="525" w:hanging="105"/>
        <w:jc w:val="left"/>
        <w:rPr>
          <w:rFonts w:ascii="宋体" w:hAnsi="宋体"/>
          <w:color w:val="000000"/>
          <w:sz w:val="24"/>
          <w:szCs w:val="24"/>
        </w:rPr>
      </w:pPr>
      <w:r>
        <w:rPr>
          <w:rFonts w:hint="eastAsia" w:ascii="宋体" w:hAnsi="宋体"/>
          <w:color w:val="000000"/>
          <w:sz w:val="24"/>
          <w:szCs w:val="24"/>
        </w:rPr>
        <w:t>供应商须知；</w:t>
      </w:r>
    </w:p>
    <w:p w14:paraId="6029142B">
      <w:pPr>
        <w:widowControl/>
        <w:numPr>
          <w:ilvl w:val="0"/>
          <w:numId w:val="3"/>
        </w:numPr>
        <w:tabs>
          <w:tab w:val="left" w:pos="525"/>
        </w:tabs>
        <w:spacing w:line="360" w:lineRule="auto"/>
        <w:ind w:left="525" w:hanging="105"/>
        <w:jc w:val="left"/>
        <w:rPr>
          <w:rFonts w:ascii="宋体" w:hAnsi="宋体"/>
          <w:color w:val="000000"/>
          <w:sz w:val="24"/>
          <w:szCs w:val="24"/>
        </w:rPr>
      </w:pPr>
      <w:r>
        <w:rPr>
          <w:rFonts w:hint="eastAsia" w:ascii="宋体" w:hAnsi="宋体"/>
          <w:color w:val="000000"/>
          <w:sz w:val="24"/>
          <w:szCs w:val="24"/>
        </w:rPr>
        <w:t>评标办法；</w:t>
      </w:r>
    </w:p>
    <w:p w14:paraId="7F40F2F3">
      <w:pPr>
        <w:widowControl/>
        <w:numPr>
          <w:ilvl w:val="0"/>
          <w:numId w:val="3"/>
        </w:numPr>
        <w:tabs>
          <w:tab w:val="left" w:pos="525"/>
        </w:tabs>
        <w:spacing w:line="360" w:lineRule="auto"/>
        <w:ind w:left="525" w:hanging="105"/>
        <w:jc w:val="left"/>
        <w:rPr>
          <w:rFonts w:ascii="宋体" w:hAnsi="宋体"/>
          <w:color w:val="000000"/>
          <w:sz w:val="24"/>
          <w:szCs w:val="24"/>
        </w:rPr>
      </w:pPr>
      <w:r>
        <w:rPr>
          <w:rFonts w:hint="eastAsia" w:ascii="宋体" w:hAnsi="宋体"/>
          <w:color w:val="000000"/>
          <w:sz w:val="24"/>
          <w:szCs w:val="24"/>
        </w:rPr>
        <w:t>招标技术要求；</w:t>
      </w:r>
    </w:p>
    <w:p w14:paraId="562A0BF6">
      <w:pPr>
        <w:widowControl/>
        <w:numPr>
          <w:ilvl w:val="0"/>
          <w:numId w:val="3"/>
        </w:numPr>
        <w:tabs>
          <w:tab w:val="left" w:pos="525"/>
        </w:tabs>
        <w:spacing w:line="360" w:lineRule="auto"/>
        <w:ind w:left="525" w:hanging="105"/>
        <w:jc w:val="left"/>
        <w:rPr>
          <w:rFonts w:ascii="宋体" w:hAnsi="宋体"/>
          <w:color w:val="000000"/>
          <w:sz w:val="24"/>
          <w:szCs w:val="24"/>
        </w:rPr>
      </w:pPr>
      <w:r>
        <w:rPr>
          <w:rFonts w:hint="eastAsia" w:ascii="宋体" w:hAnsi="宋体"/>
          <w:color w:val="000000"/>
          <w:sz w:val="24"/>
          <w:szCs w:val="24"/>
        </w:rPr>
        <w:t>合同主要条款及格式；</w:t>
      </w:r>
    </w:p>
    <w:p w14:paraId="3E59C9B8">
      <w:pPr>
        <w:widowControl/>
        <w:numPr>
          <w:ilvl w:val="0"/>
          <w:numId w:val="3"/>
        </w:numPr>
        <w:tabs>
          <w:tab w:val="left" w:pos="525"/>
        </w:tabs>
        <w:spacing w:line="360" w:lineRule="auto"/>
        <w:ind w:left="525" w:hanging="105"/>
        <w:jc w:val="left"/>
        <w:rPr>
          <w:rFonts w:ascii="宋体" w:hAnsi="宋体"/>
          <w:color w:val="000000"/>
          <w:sz w:val="24"/>
          <w:szCs w:val="24"/>
        </w:rPr>
      </w:pPr>
      <w:r>
        <w:rPr>
          <w:rFonts w:hint="eastAsia" w:ascii="宋体" w:hAnsi="宋体"/>
          <w:color w:val="000000"/>
          <w:sz w:val="24"/>
          <w:szCs w:val="24"/>
        </w:rPr>
        <w:t>投标文件格式；</w:t>
      </w:r>
    </w:p>
    <w:p w14:paraId="2F0E85F2">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根据本章第 2.2.1款和第 2.2.2 款对招标文件所作的澄清、修改，构成招标文件的组成部分。</w:t>
      </w:r>
    </w:p>
    <w:p w14:paraId="1ABE7246">
      <w:pPr>
        <w:widowControl/>
        <w:tabs>
          <w:tab w:val="left" w:pos="170"/>
        </w:tabs>
        <w:spacing w:line="360" w:lineRule="auto"/>
        <w:jc w:val="left"/>
        <w:rPr>
          <w:rFonts w:ascii="宋体" w:hAnsi="宋体"/>
          <w:b/>
          <w:color w:val="000000"/>
          <w:sz w:val="24"/>
          <w:szCs w:val="24"/>
        </w:rPr>
      </w:pPr>
      <w:r>
        <w:rPr>
          <w:rFonts w:hint="eastAsia" w:ascii="宋体" w:hAnsi="宋体"/>
          <w:b/>
          <w:color w:val="000000"/>
          <w:sz w:val="24"/>
          <w:szCs w:val="24"/>
        </w:rPr>
        <w:t>2.2 招标文件的澄清</w:t>
      </w:r>
    </w:p>
    <w:p w14:paraId="61E24BC5">
      <w:pPr>
        <w:widowControl/>
        <w:tabs>
          <w:tab w:val="left" w:pos="0"/>
        </w:tabs>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2.2.1 供应商应仔细阅读和检查招标文件的全部内容。如发现缺页或附件不全，应及时向采购人提出，以便补齐。如有质疑，应按供应商须知前附表规定的时间和形式将提出的问题，要求采购人对招标文件予以澄清。</w:t>
      </w:r>
    </w:p>
    <w:p w14:paraId="728F8915">
      <w:pPr>
        <w:widowControl/>
        <w:tabs>
          <w:tab w:val="left" w:pos="0"/>
        </w:tabs>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2.2.2 招标文件的澄清以供应商须知前附表规定的形式发布，但不指明澄清问题的来源。澄清发出的时间距本章第 4.2.</w:t>
      </w:r>
      <w:r>
        <w:rPr>
          <w:rFonts w:hint="eastAsia" w:ascii="宋体" w:hAnsi="宋体"/>
          <w:color w:val="000000"/>
          <w:sz w:val="24"/>
          <w:szCs w:val="24"/>
          <w:lang w:val="en-US" w:eastAsia="zh-CN"/>
        </w:rPr>
        <w:t>2</w:t>
      </w:r>
      <w:r>
        <w:rPr>
          <w:rFonts w:hint="eastAsia" w:ascii="宋体" w:hAnsi="宋体"/>
          <w:color w:val="000000"/>
          <w:sz w:val="24"/>
          <w:szCs w:val="24"/>
        </w:rPr>
        <w:t xml:space="preserve"> 项规定的投标截止时间不足 15 日的，并且澄清内容可能影响投标文件编制的，将相应延长投标截止时间。</w:t>
      </w:r>
    </w:p>
    <w:p w14:paraId="11C030AF">
      <w:pPr>
        <w:widowControl/>
        <w:tabs>
          <w:tab w:val="left" w:pos="0"/>
        </w:tabs>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2.2.3 所有澄清、答疑全部以公共资源交易系统电子平台发出的为准，不再接受书面形式的递交。</w:t>
      </w:r>
    </w:p>
    <w:p w14:paraId="5BEAF6F2">
      <w:pPr>
        <w:widowControl/>
        <w:tabs>
          <w:tab w:val="left" w:pos="0"/>
        </w:tabs>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2.2.4 除非采购人认为确有必要答复，否则，采购人有权拒绝回复供应商在本章第 2.2.1 项规定的时间后的任何澄清要求。</w:t>
      </w:r>
    </w:p>
    <w:p w14:paraId="2EECDBC8">
      <w:pPr>
        <w:widowControl/>
        <w:tabs>
          <w:tab w:val="left" w:pos="170"/>
        </w:tabs>
        <w:spacing w:line="360" w:lineRule="auto"/>
        <w:jc w:val="left"/>
        <w:rPr>
          <w:rFonts w:hint="eastAsia" w:ascii="宋体" w:hAnsi="宋体" w:eastAsia="宋体" w:cs="Times New Roman"/>
          <w:b/>
          <w:color w:val="000000"/>
          <w:sz w:val="24"/>
          <w:szCs w:val="24"/>
        </w:rPr>
      </w:pPr>
      <w:r>
        <w:rPr>
          <w:rFonts w:hint="eastAsia" w:ascii="宋体" w:hAnsi="宋体" w:eastAsia="宋体" w:cs="Times New Roman"/>
          <w:b/>
          <w:color w:val="000000"/>
          <w:sz w:val="24"/>
          <w:szCs w:val="24"/>
        </w:rPr>
        <w:t>2.3 招标文件的修改</w:t>
      </w:r>
    </w:p>
    <w:p w14:paraId="39728BBE">
      <w:pPr>
        <w:widowControl/>
        <w:tabs>
          <w:tab w:val="left" w:pos="0"/>
        </w:tabs>
        <w:spacing w:line="360" w:lineRule="auto"/>
        <w:ind w:firstLine="480" w:firstLineChars="200"/>
        <w:jc w:val="lef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2.3.1 采购人以供应商须知前附表规定的形式修改招标文件，并通知所有已购买招标文件的供应商。修改招标文件的时间距本章第 4.2.1 项规定的投标截止时间不足 15 日的，并且修改内容可能影响投标文件编制的，将相应延长投标截止时间。</w:t>
      </w:r>
    </w:p>
    <w:p w14:paraId="12E0EDDE">
      <w:pPr>
        <w:widowControl/>
        <w:tabs>
          <w:tab w:val="left" w:pos="0"/>
        </w:tabs>
        <w:spacing w:line="360" w:lineRule="auto"/>
        <w:ind w:firstLine="480" w:firstLineChars="200"/>
        <w:jc w:val="lef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2.3.2 </w:t>
      </w:r>
      <w:r>
        <w:rPr>
          <w:rFonts w:hint="eastAsia" w:ascii="宋体" w:hAnsi="宋体" w:cs="Times New Roman"/>
          <w:color w:val="000000"/>
          <w:sz w:val="24"/>
          <w:szCs w:val="24"/>
          <w:lang w:val="en-US" w:eastAsia="zh-CN"/>
        </w:rPr>
        <w:t>供应商</w:t>
      </w:r>
      <w:r>
        <w:rPr>
          <w:rFonts w:hint="eastAsia" w:ascii="宋体" w:hAnsi="宋体" w:eastAsia="宋体" w:cs="Times New Roman"/>
          <w:color w:val="000000"/>
          <w:sz w:val="24"/>
          <w:szCs w:val="24"/>
        </w:rPr>
        <w:t>应在投标文件递交截止时间前及时查看修改内容，因</w:t>
      </w:r>
      <w:r>
        <w:rPr>
          <w:rFonts w:hint="eastAsia" w:ascii="宋体" w:hAnsi="宋体" w:cs="Times New Roman"/>
          <w:color w:val="000000"/>
          <w:sz w:val="24"/>
          <w:szCs w:val="24"/>
          <w:lang w:val="en-US" w:eastAsia="zh-CN"/>
        </w:rPr>
        <w:t>供应商</w:t>
      </w:r>
      <w:r>
        <w:rPr>
          <w:rFonts w:hint="eastAsia" w:ascii="宋体" w:hAnsi="宋体" w:eastAsia="宋体" w:cs="Times New Roman"/>
          <w:color w:val="000000"/>
          <w:sz w:val="24"/>
          <w:szCs w:val="24"/>
        </w:rPr>
        <w:t>未及时查看而造成的后果自负。</w:t>
      </w:r>
    </w:p>
    <w:p w14:paraId="742514C0">
      <w:pPr>
        <w:keepNext/>
        <w:keepLines/>
        <w:spacing w:line="360" w:lineRule="auto"/>
        <w:outlineLvl w:val="1"/>
        <w:rPr>
          <w:rFonts w:ascii="宋体" w:hAnsi="宋体"/>
          <w:b/>
          <w:sz w:val="24"/>
          <w:szCs w:val="24"/>
        </w:rPr>
      </w:pPr>
      <w:bookmarkStart w:id="28" w:name="_Toc13522"/>
      <w:bookmarkStart w:id="29" w:name="_Toc26602"/>
      <w:bookmarkStart w:id="30" w:name="_Toc14715"/>
      <w:bookmarkStart w:id="31" w:name="_Toc414956953"/>
      <w:r>
        <w:rPr>
          <w:rFonts w:hint="eastAsia" w:ascii="宋体" w:hAnsi="宋体"/>
          <w:b/>
          <w:sz w:val="24"/>
          <w:szCs w:val="24"/>
        </w:rPr>
        <w:t>3. 投标文件</w:t>
      </w:r>
      <w:bookmarkEnd w:id="28"/>
      <w:bookmarkEnd w:id="29"/>
      <w:bookmarkEnd w:id="30"/>
      <w:bookmarkEnd w:id="31"/>
    </w:p>
    <w:p w14:paraId="55425C83">
      <w:pPr>
        <w:spacing w:line="360" w:lineRule="auto"/>
        <w:rPr>
          <w:rFonts w:ascii="宋体" w:hAnsi="宋体"/>
          <w:b/>
          <w:sz w:val="24"/>
          <w:szCs w:val="24"/>
        </w:rPr>
      </w:pPr>
      <w:r>
        <w:rPr>
          <w:rFonts w:hint="eastAsia" w:ascii="宋体" w:hAnsi="宋体"/>
          <w:b/>
          <w:sz w:val="24"/>
          <w:szCs w:val="24"/>
        </w:rPr>
        <w:t>3.1投标文件的组成</w:t>
      </w:r>
    </w:p>
    <w:p w14:paraId="3AEC045C">
      <w:pPr>
        <w:widowControl/>
        <w:spacing w:line="360" w:lineRule="auto"/>
        <w:ind w:left="170"/>
        <w:jc w:val="left"/>
        <w:rPr>
          <w:rFonts w:hint="eastAsia" w:ascii="宋体" w:hAnsi="宋体"/>
          <w:color w:val="000000"/>
          <w:sz w:val="24"/>
          <w:szCs w:val="24"/>
        </w:rPr>
      </w:pPr>
      <w:r>
        <w:rPr>
          <w:rFonts w:hint="eastAsia" w:ascii="宋体" w:hAnsi="宋体"/>
          <w:color w:val="000000"/>
          <w:sz w:val="24"/>
          <w:szCs w:val="24"/>
        </w:rPr>
        <w:t>投标文件应包括内容：</w:t>
      </w:r>
      <w:bookmarkStart w:id="32" w:name="_Toc297211674"/>
    </w:p>
    <w:p w14:paraId="7887FFD4">
      <w:pPr>
        <w:spacing w:line="360" w:lineRule="auto"/>
        <w:ind w:firstLine="240" w:firstLineChars="100"/>
        <w:rPr>
          <w:rFonts w:ascii="宋体" w:hAnsi="宋体"/>
          <w:sz w:val="24"/>
          <w:szCs w:val="24"/>
        </w:rPr>
      </w:pPr>
      <w:r>
        <w:rPr>
          <w:rFonts w:hint="eastAsia" w:ascii="宋体" w:hAnsi="宋体"/>
          <w:bCs/>
          <w:sz w:val="24"/>
          <w:szCs w:val="24"/>
        </w:rPr>
        <w:t>一、投标函及开标一览表</w:t>
      </w:r>
    </w:p>
    <w:p w14:paraId="2A09CEC4">
      <w:pPr>
        <w:spacing w:line="360" w:lineRule="auto"/>
        <w:ind w:firstLine="240" w:firstLineChars="100"/>
        <w:rPr>
          <w:rFonts w:ascii="宋体" w:hAnsi="宋体"/>
          <w:bCs/>
          <w:sz w:val="24"/>
          <w:szCs w:val="24"/>
        </w:rPr>
      </w:pPr>
      <w:r>
        <w:rPr>
          <w:rFonts w:hint="eastAsia" w:ascii="宋体" w:hAnsi="宋体"/>
          <w:sz w:val="24"/>
          <w:szCs w:val="24"/>
        </w:rPr>
        <w:t>二、分项报价表</w:t>
      </w:r>
    </w:p>
    <w:p w14:paraId="40A844F7">
      <w:pPr>
        <w:spacing w:line="360" w:lineRule="auto"/>
        <w:ind w:firstLine="240" w:firstLineChars="100"/>
        <w:rPr>
          <w:rFonts w:hint="eastAsia" w:ascii="宋体" w:hAnsi="宋体"/>
          <w:sz w:val="24"/>
          <w:szCs w:val="24"/>
        </w:rPr>
      </w:pPr>
      <w:r>
        <w:rPr>
          <w:rFonts w:hint="eastAsia" w:ascii="宋体" w:hAnsi="宋体"/>
          <w:sz w:val="24"/>
          <w:szCs w:val="24"/>
        </w:rPr>
        <w:t>三、</w:t>
      </w:r>
      <w:r>
        <w:rPr>
          <w:rFonts w:hint="eastAsia" w:ascii="宋体" w:hAnsi="宋体"/>
          <w:bCs/>
          <w:sz w:val="24"/>
          <w:szCs w:val="24"/>
        </w:rPr>
        <w:t>法定代表人</w:t>
      </w:r>
      <w:r>
        <w:rPr>
          <w:rFonts w:hint="eastAsia" w:ascii="宋体" w:hAnsi="宋体"/>
          <w:bCs/>
          <w:sz w:val="24"/>
          <w:szCs w:val="24"/>
          <w:lang w:eastAsia="zh-CN"/>
        </w:rPr>
        <w:t>（</w:t>
      </w:r>
      <w:r>
        <w:rPr>
          <w:rFonts w:hint="eastAsia" w:ascii="宋体" w:hAnsi="宋体"/>
          <w:bCs/>
          <w:sz w:val="24"/>
          <w:szCs w:val="24"/>
          <w:lang w:val="en-US" w:eastAsia="zh-CN"/>
        </w:rPr>
        <w:t>负责人）</w:t>
      </w:r>
      <w:r>
        <w:rPr>
          <w:rFonts w:hint="eastAsia" w:ascii="宋体" w:hAnsi="宋体"/>
          <w:bCs/>
          <w:sz w:val="24"/>
          <w:szCs w:val="24"/>
        </w:rPr>
        <w:t>身份证明</w:t>
      </w:r>
    </w:p>
    <w:p w14:paraId="25F182DE">
      <w:pPr>
        <w:spacing w:line="360" w:lineRule="auto"/>
        <w:ind w:firstLine="240" w:firstLineChars="100"/>
        <w:rPr>
          <w:rFonts w:ascii="宋体" w:hAnsi="宋体"/>
          <w:sz w:val="24"/>
          <w:szCs w:val="24"/>
        </w:rPr>
      </w:pPr>
      <w:r>
        <w:rPr>
          <w:rFonts w:hint="eastAsia" w:ascii="宋体" w:hAnsi="宋体"/>
          <w:sz w:val="24"/>
          <w:szCs w:val="24"/>
        </w:rPr>
        <w:t>四</w:t>
      </w:r>
      <w:r>
        <w:rPr>
          <w:rFonts w:ascii="宋体" w:hAnsi="宋体"/>
          <w:sz w:val="24"/>
          <w:szCs w:val="24"/>
        </w:rPr>
        <w:t>、</w:t>
      </w:r>
      <w:r>
        <w:rPr>
          <w:rFonts w:hint="eastAsia" w:ascii="宋体" w:hAnsi="宋体"/>
          <w:sz w:val="24"/>
          <w:szCs w:val="24"/>
        </w:rPr>
        <w:t>商务条款偏离表</w:t>
      </w:r>
    </w:p>
    <w:p w14:paraId="128D89AE">
      <w:pPr>
        <w:spacing w:line="360" w:lineRule="auto"/>
        <w:ind w:firstLine="240" w:firstLineChars="100"/>
        <w:rPr>
          <w:rFonts w:hint="eastAsia" w:ascii="宋体" w:hAnsi="宋体"/>
          <w:sz w:val="24"/>
          <w:szCs w:val="24"/>
        </w:rPr>
      </w:pPr>
      <w:r>
        <w:rPr>
          <w:rFonts w:hint="eastAsia" w:ascii="宋体" w:hAnsi="宋体"/>
          <w:sz w:val="24"/>
          <w:szCs w:val="24"/>
        </w:rPr>
        <w:t>五、技术条款偏离表</w:t>
      </w:r>
    </w:p>
    <w:p w14:paraId="43802769">
      <w:pPr>
        <w:spacing w:line="360" w:lineRule="auto"/>
        <w:ind w:firstLine="240" w:firstLineChars="100"/>
        <w:rPr>
          <w:rFonts w:hint="eastAsia" w:ascii="宋体" w:hAnsi="宋体"/>
          <w:sz w:val="24"/>
          <w:szCs w:val="24"/>
        </w:rPr>
      </w:pPr>
      <w:r>
        <w:rPr>
          <w:rFonts w:hint="eastAsia" w:ascii="宋体" w:hAnsi="宋体"/>
          <w:sz w:val="24"/>
          <w:szCs w:val="24"/>
        </w:rPr>
        <w:t>六、</w:t>
      </w:r>
      <w:r>
        <w:rPr>
          <w:rFonts w:hint="eastAsia" w:ascii="宋体" w:hAnsi="宋体"/>
          <w:bCs/>
          <w:sz w:val="24"/>
          <w:szCs w:val="24"/>
        </w:rPr>
        <w:t>类似业绩</w:t>
      </w:r>
    </w:p>
    <w:p w14:paraId="2D3D48DB">
      <w:pPr>
        <w:spacing w:line="360" w:lineRule="auto"/>
        <w:ind w:firstLine="240" w:firstLineChars="100"/>
        <w:rPr>
          <w:rFonts w:ascii="宋体" w:hAnsi="宋体"/>
          <w:sz w:val="24"/>
          <w:szCs w:val="24"/>
        </w:rPr>
      </w:pPr>
      <w:r>
        <w:rPr>
          <w:rFonts w:hint="eastAsia" w:ascii="宋体" w:hAnsi="宋体"/>
          <w:sz w:val="24"/>
          <w:szCs w:val="24"/>
        </w:rPr>
        <w:t>七、所投货物技术文件</w:t>
      </w:r>
    </w:p>
    <w:p w14:paraId="21CD402E">
      <w:pPr>
        <w:spacing w:line="360" w:lineRule="auto"/>
        <w:ind w:firstLine="240" w:firstLineChars="100"/>
        <w:rPr>
          <w:rFonts w:hint="eastAsia" w:ascii="宋体" w:hAnsi="宋体"/>
          <w:sz w:val="24"/>
          <w:szCs w:val="24"/>
        </w:rPr>
      </w:pPr>
      <w:r>
        <w:rPr>
          <w:rFonts w:hint="eastAsia" w:ascii="宋体" w:hAnsi="宋体"/>
          <w:sz w:val="24"/>
          <w:szCs w:val="24"/>
        </w:rPr>
        <w:t>八、优惠承诺</w:t>
      </w:r>
    </w:p>
    <w:p w14:paraId="7491A879">
      <w:pPr>
        <w:spacing w:line="360" w:lineRule="auto"/>
        <w:ind w:firstLine="240" w:firstLineChars="100"/>
        <w:rPr>
          <w:rFonts w:ascii="宋体" w:hAnsi="宋体"/>
          <w:sz w:val="24"/>
          <w:szCs w:val="24"/>
        </w:rPr>
      </w:pPr>
      <w:r>
        <w:rPr>
          <w:rFonts w:hint="eastAsia" w:ascii="宋体" w:hAnsi="宋体"/>
          <w:sz w:val="24"/>
          <w:szCs w:val="24"/>
        </w:rPr>
        <w:t>九、售后服务方案等</w:t>
      </w:r>
    </w:p>
    <w:p w14:paraId="3E6D9DBC">
      <w:pPr>
        <w:spacing w:line="360" w:lineRule="auto"/>
        <w:ind w:firstLine="240" w:firstLineChars="100"/>
        <w:rPr>
          <w:rFonts w:hint="eastAsia" w:ascii="宋体" w:hAnsi="宋体"/>
          <w:sz w:val="24"/>
          <w:szCs w:val="24"/>
        </w:rPr>
      </w:pPr>
      <w:r>
        <w:rPr>
          <w:rFonts w:hint="eastAsia" w:ascii="宋体" w:hAnsi="宋体"/>
          <w:sz w:val="24"/>
          <w:szCs w:val="24"/>
        </w:rPr>
        <w:t>十、综合材料</w:t>
      </w:r>
    </w:p>
    <w:p w14:paraId="390B2852">
      <w:pPr>
        <w:rPr>
          <w:rFonts w:ascii="宋体" w:hAnsi="宋体"/>
          <w:b/>
          <w:sz w:val="24"/>
          <w:szCs w:val="24"/>
        </w:rPr>
      </w:pPr>
      <w:r>
        <w:rPr>
          <w:rFonts w:hint="eastAsia" w:ascii="宋体" w:hAnsi="宋体"/>
          <w:b/>
          <w:sz w:val="24"/>
          <w:szCs w:val="24"/>
        </w:rPr>
        <w:t>3.2 投标报价</w:t>
      </w:r>
      <w:bookmarkEnd w:id="32"/>
    </w:p>
    <w:p w14:paraId="4734A5E5">
      <w:pPr>
        <w:spacing w:line="440" w:lineRule="exact"/>
        <w:ind w:firstLine="480" w:firstLineChars="200"/>
        <w:rPr>
          <w:rFonts w:ascii="宋体" w:hAnsi="宋体"/>
          <w:sz w:val="24"/>
          <w:szCs w:val="24"/>
        </w:rPr>
      </w:pPr>
      <w:r>
        <w:rPr>
          <w:rFonts w:hint="eastAsia" w:ascii="宋体" w:hAnsi="宋体"/>
          <w:sz w:val="24"/>
          <w:szCs w:val="24"/>
        </w:rPr>
        <w:t>3.2.1报价为一次性报价，投标文件提交截止时间后不得更改。投标报价不得超过采购人公布的项目预算，否则其投标无效。</w:t>
      </w:r>
    </w:p>
    <w:p w14:paraId="3D188E34">
      <w:pPr>
        <w:spacing w:line="440" w:lineRule="exact"/>
        <w:ind w:firstLine="480" w:firstLineChars="200"/>
        <w:rPr>
          <w:rFonts w:hint="eastAsia" w:ascii="宋体" w:hAnsi="宋体"/>
          <w:sz w:val="24"/>
          <w:szCs w:val="24"/>
        </w:rPr>
      </w:pPr>
      <w:r>
        <w:rPr>
          <w:rFonts w:hint="eastAsia" w:ascii="宋体" w:hAnsi="宋体"/>
          <w:sz w:val="24"/>
          <w:szCs w:val="24"/>
        </w:rPr>
        <w:t>3.2.2供应商的投标报价应</w:t>
      </w:r>
      <w:r>
        <w:rPr>
          <w:rFonts w:ascii="宋体" w:hAnsi="宋体"/>
          <w:sz w:val="24"/>
          <w:szCs w:val="24"/>
        </w:rPr>
        <w:t>包括</w:t>
      </w:r>
      <w:r>
        <w:rPr>
          <w:rFonts w:hint="eastAsia" w:ascii="宋体" w:hAnsi="宋体"/>
          <w:sz w:val="24"/>
          <w:szCs w:val="24"/>
          <w:lang w:val="en-US" w:eastAsia="zh-CN"/>
        </w:rPr>
        <w:t>货物</w:t>
      </w:r>
      <w:r>
        <w:rPr>
          <w:rFonts w:ascii="宋体" w:hAnsi="宋体"/>
          <w:sz w:val="24"/>
          <w:szCs w:val="24"/>
        </w:rPr>
        <w:t>的</w:t>
      </w:r>
      <w:r>
        <w:rPr>
          <w:rFonts w:hint="eastAsia" w:ascii="宋体" w:hAnsi="宋体"/>
          <w:sz w:val="24"/>
          <w:szCs w:val="24"/>
        </w:rPr>
        <w:t>采购</w:t>
      </w:r>
      <w:r>
        <w:rPr>
          <w:rFonts w:ascii="宋体" w:hAnsi="宋体"/>
          <w:sz w:val="24"/>
          <w:szCs w:val="24"/>
        </w:rPr>
        <w:t>、包装、运输</w:t>
      </w:r>
      <w:r>
        <w:rPr>
          <w:rFonts w:hint="eastAsia" w:ascii="宋体" w:hAnsi="宋体"/>
          <w:sz w:val="24"/>
          <w:szCs w:val="24"/>
        </w:rPr>
        <w:t>（运至甲方指定地点）</w:t>
      </w:r>
      <w:r>
        <w:rPr>
          <w:rFonts w:ascii="宋体" w:hAnsi="宋体"/>
          <w:sz w:val="24"/>
          <w:szCs w:val="24"/>
        </w:rPr>
        <w:t>、装卸、保险、税费、配合验收（包括技术资料提供）、检验、售后服务保障</w:t>
      </w:r>
      <w:r>
        <w:rPr>
          <w:rFonts w:hint="eastAsia" w:ascii="宋体" w:hAnsi="宋体"/>
          <w:sz w:val="24"/>
          <w:szCs w:val="24"/>
        </w:rPr>
        <w:t>等验收合格正式交付使用前所发生的一切费用。</w:t>
      </w:r>
    </w:p>
    <w:p w14:paraId="392A8E2B">
      <w:pPr>
        <w:spacing w:line="440" w:lineRule="exact"/>
        <w:ind w:firstLine="480" w:firstLineChars="200"/>
        <w:rPr>
          <w:rFonts w:hint="eastAsia" w:ascii="宋体" w:hAnsi="宋体"/>
          <w:sz w:val="24"/>
          <w:szCs w:val="24"/>
        </w:rPr>
      </w:pPr>
      <w:r>
        <w:rPr>
          <w:rFonts w:hint="eastAsia" w:ascii="宋体" w:hAnsi="宋体"/>
          <w:sz w:val="24"/>
          <w:szCs w:val="24"/>
        </w:rPr>
        <w:t>3.2.3如报价表中的单价乘以数量不等于总价时，以单价为准修正总价；总价数字表示的数据与文字表示的数据不一致时，以文字表示的数据为准；对不同文字文本投标文件的解释发生异议的，以中文文本为准。</w:t>
      </w:r>
    </w:p>
    <w:p w14:paraId="184F69F3">
      <w:pPr>
        <w:adjustRightInd w:val="0"/>
        <w:snapToGrid w:val="0"/>
        <w:spacing w:line="360" w:lineRule="auto"/>
        <w:ind w:firstLine="435"/>
        <w:rPr>
          <w:rFonts w:hint="eastAsia" w:ascii="宋体" w:hAnsi="宋体"/>
          <w:sz w:val="24"/>
          <w:szCs w:val="24"/>
        </w:rPr>
      </w:pPr>
      <w:r>
        <w:rPr>
          <w:rFonts w:hint="eastAsia" w:ascii="宋体" w:hAnsi="宋体"/>
          <w:sz w:val="24"/>
          <w:szCs w:val="24"/>
        </w:rPr>
        <w:t>3.2.4供应商相应自行增加本项目系统正常、合法运行及使用所必需但招标文件没有包含的所有部件、版权、专利等一切费用，如果供应商在被确定为中标供应商并签署合同后，在供货、安装、调试、培训等工作中出现硬件、软件等的任何遗漏，均由中标供应商免费提供，采购人将不再支付任何费用。</w:t>
      </w:r>
    </w:p>
    <w:p w14:paraId="0978189C">
      <w:pPr>
        <w:adjustRightInd w:val="0"/>
        <w:snapToGrid w:val="0"/>
        <w:spacing w:line="360" w:lineRule="auto"/>
        <w:ind w:firstLine="435"/>
        <w:rPr>
          <w:rFonts w:hint="eastAsia" w:ascii="宋体" w:hAnsi="宋体"/>
          <w:sz w:val="24"/>
          <w:szCs w:val="24"/>
        </w:rPr>
      </w:pPr>
      <w:r>
        <w:rPr>
          <w:rFonts w:hint="eastAsia" w:ascii="宋体" w:hAnsi="宋体"/>
          <w:sz w:val="24"/>
          <w:szCs w:val="24"/>
        </w:rPr>
        <w:t>3.2.5供应商应保证投标货物为原厂生产、原厂包装、全新、未使用过的原厂合格正品；并保证所提供货物合格率为100%，外观和内在质量都不得有任何问题。未经采购人书面同意，中标人不得擅自提前拆毁产品的原包装。</w:t>
      </w:r>
    </w:p>
    <w:p w14:paraId="42C6900B">
      <w:pPr>
        <w:widowControl/>
        <w:spacing w:line="360" w:lineRule="auto"/>
        <w:jc w:val="left"/>
        <w:rPr>
          <w:rFonts w:ascii="宋体" w:hAnsi="宋体"/>
          <w:b/>
          <w:sz w:val="24"/>
          <w:szCs w:val="24"/>
        </w:rPr>
      </w:pPr>
      <w:r>
        <w:rPr>
          <w:rFonts w:hint="eastAsia" w:ascii="宋体" w:hAnsi="宋体"/>
          <w:b/>
          <w:sz w:val="24"/>
          <w:szCs w:val="24"/>
        </w:rPr>
        <w:t>3.3投标有效期</w:t>
      </w:r>
    </w:p>
    <w:p w14:paraId="01E3E8E2">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3.3.1在供应商须知前附表规定的投标有效期内，供应商不得要求撤销或修改其投标文件。</w:t>
      </w:r>
    </w:p>
    <w:p w14:paraId="688CCD6B">
      <w:pPr>
        <w:widowControl/>
        <w:spacing w:line="360" w:lineRule="auto"/>
        <w:ind w:firstLine="456" w:firstLineChars="190"/>
        <w:jc w:val="left"/>
        <w:rPr>
          <w:rFonts w:ascii="宋体" w:hAnsi="宋体"/>
          <w:color w:val="000000"/>
          <w:sz w:val="24"/>
          <w:szCs w:val="24"/>
        </w:rPr>
      </w:pPr>
      <w:r>
        <w:rPr>
          <w:rFonts w:hint="eastAsia" w:ascii="宋体" w:hAnsi="宋体"/>
          <w:color w:val="000000"/>
          <w:sz w:val="24"/>
          <w:szCs w:val="24"/>
        </w:rPr>
        <w:t>3.3.2出现特殊情况需要延长投标有效期的，采购人以书面形式通知所有供应商延长投标有效期。供应商同意延长的，应相应延长其投标有效期，但不得要求或被允许修改或撤销其投标文件；供应商拒绝延长的，其投标失效。</w:t>
      </w:r>
    </w:p>
    <w:p w14:paraId="657C9999">
      <w:pPr>
        <w:spacing w:line="360" w:lineRule="auto"/>
        <w:rPr>
          <w:rFonts w:ascii="宋体" w:hAnsi="宋体"/>
          <w:b/>
          <w:sz w:val="24"/>
          <w:szCs w:val="24"/>
        </w:rPr>
      </w:pPr>
      <w:bookmarkStart w:id="33" w:name="_Toc297211675"/>
      <w:r>
        <w:rPr>
          <w:rFonts w:hint="eastAsia" w:ascii="宋体" w:hAnsi="宋体"/>
          <w:b/>
          <w:sz w:val="24"/>
          <w:szCs w:val="24"/>
        </w:rPr>
        <w:t>3.4投标保证金</w:t>
      </w:r>
      <w:bookmarkEnd w:id="33"/>
    </w:p>
    <w:p w14:paraId="0C3EE675">
      <w:pPr>
        <w:spacing w:line="360" w:lineRule="auto"/>
        <w:ind w:firstLine="480" w:firstLineChars="200"/>
        <w:rPr>
          <w:rFonts w:hint="default" w:ascii="宋体" w:hAnsi="宋体" w:eastAsia="宋体"/>
          <w:color w:val="000000"/>
          <w:sz w:val="24"/>
          <w:szCs w:val="24"/>
          <w:lang w:val="en-US" w:eastAsia="zh-CN"/>
        </w:rPr>
      </w:pPr>
      <w:bookmarkStart w:id="34" w:name="_Toc297211678"/>
      <w:r>
        <w:rPr>
          <w:rFonts w:hint="eastAsia" w:ascii="宋体" w:hAnsi="宋体"/>
          <w:color w:val="000000"/>
          <w:sz w:val="24"/>
          <w:szCs w:val="24"/>
          <w:lang w:val="en-US" w:eastAsia="zh-CN"/>
        </w:rPr>
        <w:t>3.4.1 投标保证金：无</w:t>
      </w:r>
    </w:p>
    <w:p w14:paraId="094AC7F6">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lang w:val="en-US" w:eastAsia="zh-CN"/>
        </w:rPr>
        <w:t>3.4.2 其他要求</w:t>
      </w:r>
      <w:r>
        <w:rPr>
          <w:rFonts w:hint="eastAsia" w:ascii="宋体" w:hAnsi="宋体"/>
          <w:color w:val="000000"/>
          <w:sz w:val="24"/>
          <w:szCs w:val="24"/>
          <w:highlight w:val="none"/>
          <w:lang w:val="en-US" w:eastAsia="zh-CN"/>
        </w:rPr>
        <w:t>：</w:t>
      </w:r>
      <w:r>
        <w:rPr>
          <w:rFonts w:hint="eastAsia" w:ascii="宋体" w:hAnsi="宋体"/>
          <w:color w:val="auto"/>
          <w:sz w:val="24"/>
          <w:szCs w:val="24"/>
          <w:highlight w:val="none"/>
        </w:rPr>
        <w:t>供应商</w:t>
      </w:r>
      <w:r>
        <w:rPr>
          <w:rFonts w:hint="eastAsia" w:ascii="宋体" w:hAnsi="宋体"/>
          <w:color w:val="auto"/>
          <w:sz w:val="24"/>
          <w:szCs w:val="24"/>
          <w:highlight w:val="none"/>
          <w:lang w:val="en-US" w:eastAsia="zh-CN"/>
        </w:rPr>
        <w:t>需提供</w:t>
      </w:r>
      <w:r>
        <w:rPr>
          <w:rFonts w:hint="eastAsia" w:ascii="宋体" w:hAnsi="宋体"/>
          <w:color w:val="auto"/>
          <w:sz w:val="24"/>
          <w:szCs w:val="24"/>
          <w:highlight w:val="none"/>
        </w:rPr>
        <w:t>不得存在以下任一情况</w:t>
      </w:r>
      <w:r>
        <w:rPr>
          <w:rFonts w:hint="eastAsia" w:ascii="宋体" w:hAnsi="宋体"/>
          <w:color w:val="auto"/>
          <w:sz w:val="24"/>
          <w:szCs w:val="24"/>
          <w:highlight w:val="none"/>
          <w:lang w:val="en-US" w:eastAsia="zh-CN"/>
        </w:rPr>
        <w:t>承诺函</w:t>
      </w:r>
      <w:r>
        <w:rPr>
          <w:rFonts w:hint="eastAsia" w:ascii="宋体" w:hAnsi="宋体"/>
          <w:color w:val="auto"/>
          <w:sz w:val="24"/>
          <w:szCs w:val="24"/>
          <w:highlight w:val="none"/>
        </w:rPr>
        <w:t>：</w:t>
      </w:r>
    </w:p>
    <w:p w14:paraId="197BBD0D">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1、供应商在规定的投标有效期内撤销或修改其响应文件；</w:t>
      </w:r>
    </w:p>
    <w:p w14:paraId="07CBA689">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2、中标人在收到中标通知后，无正当理由拒签合同或未按要求提交履约担保。</w:t>
      </w:r>
    </w:p>
    <w:p w14:paraId="32C2373F">
      <w:pPr>
        <w:spacing w:line="360" w:lineRule="auto"/>
        <w:rPr>
          <w:rFonts w:hint="eastAsia" w:ascii="宋体" w:hAnsi="宋体"/>
          <w:color w:val="000000"/>
          <w:sz w:val="24"/>
          <w:szCs w:val="24"/>
        </w:rPr>
      </w:pPr>
      <w:r>
        <w:rPr>
          <w:rFonts w:hint="eastAsia" w:ascii="宋体" w:hAnsi="宋体"/>
          <w:color w:val="000000"/>
          <w:sz w:val="24"/>
          <w:szCs w:val="24"/>
        </w:rPr>
        <w:t>如若违背以上承诺的将上报行政主管部门给予处罚。</w:t>
      </w:r>
    </w:p>
    <w:p w14:paraId="02663B9C">
      <w:pPr>
        <w:spacing w:line="360" w:lineRule="auto"/>
        <w:rPr>
          <w:rFonts w:ascii="宋体" w:hAnsi="宋体"/>
          <w:b/>
          <w:sz w:val="24"/>
          <w:szCs w:val="24"/>
        </w:rPr>
      </w:pPr>
      <w:r>
        <w:rPr>
          <w:rFonts w:hint="eastAsia" w:ascii="宋体" w:hAnsi="宋体"/>
          <w:b/>
          <w:sz w:val="24"/>
          <w:szCs w:val="24"/>
        </w:rPr>
        <w:t>3.5投标文件的编制</w:t>
      </w:r>
      <w:bookmarkEnd w:id="34"/>
    </w:p>
    <w:p w14:paraId="18F5D1C4">
      <w:pPr>
        <w:spacing w:line="360" w:lineRule="auto"/>
        <w:ind w:firstLine="456" w:firstLineChars="190"/>
        <w:rPr>
          <w:rFonts w:ascii="宋体" w:hAnsi="宋体"/>
          <w:color w:val="000000"/>
          <w:sz w:val="24"/>
          <w:szCs w:val="24"/>
        </w:rPr>
      </w:pPr>
      <w:r>
        <w:rPr>
          <w:rFonts w:hint="eastAsia" w:ascii="宋体" w:hAnsi="宋体"/>
          <w:color w:val="000000"/>
          <w:sz w:val="24"/>
          <w:szCs w:val="24"/>
        </w:rPr>
        <w:t>3.5.1 投标文件应按第六章“投标文件格式”进行编写，如有必要，可以增加附页，作为投标文件的组成部分。</w:t>
      </w:r>
    </w:p>
    <w:p w14:paraId="3690C601">
      <w:pPr>
        <w:spacing w:line="360" w:lineRule="auto"/>
        <w:ind w:firstLine="456" w:firstLineChars="190"/>
        <w:rPr>
          <w:rFonts w:ascii="宋体" w:hAnsi="宋体"/>
          <w:color w:val="000000"/>
          <w:sz w:val="24"/>
          <w:szCs w:val="24"/>
        </w:rPr>
      </w:pPr>
      <w:r>
        <w:rPr>
          <w:rFonts w:hint="eastAsia" w:ascii="宋体" w:hAnsi="宋体"/>
          <w:color w:val="000000"/>
          <w:sz w:val="24"/>
          <w:szCs w:val="24"/>
        </w:rPr>
        <w:t>3.5.2 投标文件应当对招标文件有关技术要求、供货期、质量要求、投标有效期、招标内容等实质性内容作出响应。</w:t>
      </w:r>
    </w:p>
    <w:p w14:paraId="18E61D2D">
      <w:pPr>
        <w:spacing w:line="360" w:lineRule="auto"/>
        <w:ind w:firstLine="456" w:firstLineChars="190"/>
        <w:rPr>
          <w:rFonts w:hint="eastAsia" w:ascii="宋体" w:hAnsi="宋体"/>
          <w:color w:val="000000"/>
          <w:sz w:val="24"/>
          <w:szCs w:val="24"/>
        </w:rPr>
      </w:pPr>
      <w:r>
        <w:rPr>
          <w:rFonts w:hint="eastAsia" w:ascii="宋体" w:hAnsi="宋体"/>
          <w:color w:val="000000"/>
          <w:sz w:val="24"/>
          <w:szCs w:val="24"/>
        </w:rPr>
        <w:t>3.5.3投标文件签字或盖章的具体要求见供应商须知前附表。</w:t>
      </w:r>
    </w:p>
    <w:p w14:paraId="1F6143B2">
      <w:pPr>
        <w:spacing w:line="360" w:lineRule="auto"/>
        <w:ind w:firstLine="456" w:firstLineChars="190"/>
        <w:rPr>
          <w:rFonts w:ascii="宋体" w:hAnsi="宋体"/>
          <w:color w:val="000000"/>
          <w:sz w:val="24"/>
          <w:szCs w:val="24"/>
        </w:rPr>
      </w:pPr>
      <w:r>
        <w:rPr>
          <w:rFonts w:hint="eastAsia" w:ascii="宋体" w:hAnsi="宋体"/>
          <w:color w:val="000000"/>
          <w:sz w:val="24"/>
          <w:szCs w:val="24"/>
        </w:rPr>
        <w:t>3.5.4投标文件</w:t>
      </w:r>
      <w:r>
        <w:rPr>
          <w:rFonts w:hint="eastAsia" w:ascii="宋体" w:hAnsi="宋体"/>
          <w:sz w:val="24"/>
          <w:szCs w:val="24"/>
        </w:rPr>
        <w:t>份数见供应商须知前附表。供应商应根据供应商须知前附表要求提供电子版文件。</w:t>
      </w:r>
    </w:p>
    <w:p w14:paraId="2356B762">
      <w:pPr>
        <w:spacing w:line="360" w:lineRule="auto"/>
        <w:ind w:firstLine="456" w:firstLineChars="190"/>
        <w:rPr>
          <w:rFonts w:ascii="宋体" w:hAnsi="宋体"/>
          <w:color w:val="000000"/>
          <w:sz w:val="24"/>
          <w:szCs w:val="24"/>
        </w:rPr>
      </w:pPr>
      <w:r>
        <w:rPr>
          <w:rFonts w:hint="eastAsia" w:ascii="宋体" w:hAnsi="宋体"/>
          <w:color w:val="000000"/>
          <w:sz w:val="24"/>
          <w:szCs w:val="24"/>
        </w:rPr>
        <w:t>3.5.5投标文件应编制目录，并编制连续页码，其他要求详见供应商须知前附表。</w:t>
      </w:r>
    </w:p>
    <w:p w14:paraId="77725BFC">
      <w:pPr>
        <w:spacing w:line="360" w:lineRule="auto"/>
        <w:ind w:firstLine="456" w:firstLineChars="190"/>
        <w:rPr>
          <w:rFonts w:hint="eastAsia" w:ascii="宋体" w:hAnsi="宋体"/>
          <w:color w:val="000000"/>
          <w:sz w:val="24"/>
          <w:szCs w:val="24"/>
        </w:rPr>
      </w:pPr>
      <w:r>
        <w:rPr>
          <w:rFonts w:hint="eastAsia" w:ascii="宋体" w:hAnsi="宋体"/>
          <w:color w:val="000000"/>
          <w:sz w:val="24"/>
          <w:szCs w:val="24"/>
        </w:rPr>
        <w:t>3.5.6供应商应按照招标文件的要求，规范、明确、准时的提交投标文件。如果没有按照招标文件的要求提交全部资料并保证所提供全部资料的真实性，或没有对招标文件做出实质性响应，其风险应由供应商自行承担。</w:t>
      </w:r>
    </w:p>
    <w:p w14:paraId="0CFF38E6">
      <w:pPr>
        <w:spacing w:line="360" w:lineRule="auto"/>
        <w:ind w:firstLine="456" w:firstLineChars="190"/>
        <w:rPr>
          <w:rFonts w:hint="eastAsia" w:ascii="宋体" w:hAnsi="宋体"/>
          <w:color w:val="000000"/>
          <w:sz w:val="24"/>
          <w:szCs w:val="24"/>
        </w:rPr>
      </w:pPr>
      <w:r>
        <w:rPr>
          <w:rFonts w:hint="eastAsia" w:ascii="宋体" w:hAnsi="宋体"/>
          <w:color w:val="000000"/>
          <w:sz w:val="24"/>
          <w:szCs w:val="24"/>
        </w:rPr>
        <w:t>未按上述要求编制的投标文件，按废标处理。</w:t>
      </w:r>
    </w:p>
    <w:p w14:paraId="0B0B514C">
      <w:pPr>
        <w:keepNext/>
        <w:keepLines/>
        <w:spacing w:line="360" w:lineRule="auto"/>
        <w:outlineLvl w:val="1"/>
        <w:rPr>
          <w:rFonts w:ascii="宋体" w:hAnsi="宋体"/>
          <w:b/>
          <w:sz w:val="24"/>
          <w:szCs w:val="24"/>
        </w:rPr>
      </w:pPr>
      <w:bookmarkStart w:id="35" w:name="_Toc244935166"/>
      <w:bookmarkStart w:id="36" w:name="_Toc244934197"/>
      <w:bookmarkStart w:id="37" w:name="_Toc21861"/>
      <w:bookmarkStart w:id="38" w:name="_Toc191983618"/>
      <w:bookmarkStart w:id="39" w:name="_Toc11127"/>
      <w:bookmarkStart w:id="40" w:name="_Toc414956954"/>
      <w:bookmarkStart w:id="41" w:name="_Toc234213531"/>
      <w:bookmarkStart w:id="42" w:name="_Toc20346"/>
      <w:r>
        <w:rPr>
          <w:rFonts w:hint="eastAsia" w:ascii="宋体" w:hAnsi="宋体"/>
          <w:b/>
          <w:sz w:val="24"/>
          <w:szCs w:val="24"/>
        </w:rPr>
        <w:t>4. 投标</w:t>
      </w:r>
      <w:bookmarkEnd w:id="35"/>
      <w:bookmarkEnd w:id="36"/>
      <w:bookmarkEnd w:id="37"/>
      <w:bookmarkEnd w:id="38"/>
      <w:bookmarkEnd w:id="39"/>
      <w:bookmarkEnd w:id="40"/>
      <w:bookmarkEnd w:id="41"/>
      <w:bookmarkEnd w:id="42"/>
    </w:p>
    <w:p w14:paraId="56E336C8">
      <w:pPr>
        <w:numPr>
          <w:ilvl w:val="1"/>
          <w:numId w:val="4"/>
        </w:numPr>
        <w:spacing w:line="360" w:lineRule="auto"/>
        <w:rPr>
          <w:rFonts w:ascii="宋体" w:hAnsi="宋体"/>
          <w:b/>
          <w:color w:val="000000"/>
          <w:sz w:val="24"/>
          <w:szCs w:val="24"/>
        </w:rPr>
      </w:pPr>
      <w:r>
        <w:rPr>
          <w:rFonts w:hint="eastAsia" w:ascii="宋体" w:hAnsi="宋体"/>
          <w:b/>
          <w:color w:val="000000"/>
          <w:sz w:val="24"/>
          <w:szCs w:val="24"/>
        </w:rPr>
        <w:t>投标文件的密封和标记</w:t>
      </w:r>
    </w:p>
    <w:p w14:paraId="5C8EDA55">
      <w:pPr>
        <w:spacing w:line="360" w:lineRule="auto"/>
        <w:ind w:firstLine="456" w:firstLineChars="190"/>
        <w:rPr>
          <w:rFonts w:ascii="宋体" w:hAnsi="宋体"/>
          <w:color w:val="000000"/>
          <w:sz w:val="24"/>
          <w:szCs w:val="24"/>
        </w:rPr>
      </w:pPr>
      <w:r>
        <w:rPr>
          <w:rFonts w:hint="eastAsia" w:ascii="宋体" w:hAnsi="宋体"/>
          <w:color w:val="000000"/>
          <w:sz w:val="24"/>
          <w:szCs w:val="24"/>
        </w:rPr>
        <w:t>上传的电子投标文件应使用投标人数字证书认证并加密。未按要求加密的电子投标文件，招标人不予受理.投标文件不再提供纸质版本，应将投标文件所有内容加密上传至交易平台。。</w:t>
      </w:r>
    </w:p>
    <w:p w14:paraId="3E9CCD77">
      <w:pPr>
        <w:numPr>
          <w:ilvl w:val="1"/>
          <w:numId w:val="4"/>
        </w:numPr>
        <w:spacing w:line="360" w:lineRule="auto"/>
        <w:rPr>
          <w:rFonts w:ascii="宋体" w:hAnsi="宋体"/>
          <w:b/>
          <w:color w:val="000000"/>
          <w:sz w:val="24"/>
          <w:szCs w:val="24"/>
        </w:rPr>
      </w:pPr>
      <w:r>
        <w:rPr>
          <w:rFonts w:hint="eastAsia" w:ascii="宋体" w:hAnsi="宋体"/>
          <w:b/>
          <w:color w:val="000000"/>
          <w:sz w:val="24"/>
          <w:szCs w:val="24"/>
        </w:rPr>
        <w:t>投标文件的递交</w:t>
      </w:r>
    </w:p>
    <w:p w14:paraId="62261EAB">
      <w:pPr>
        <w:spacing w:line="360" w:lineRule="auto"/>
        <w:ind w:firstLine="456" w:firstLineChars="190"/>
        <w:rPr>
          <w:rFonts w:hint="eastAsia" w:ascii="宋体" w:hAnsi="宋体"/>
          <w:color w:val="000000"/>
          <w:sz w:val="24"/>
          <w:szCs w:val="24"/>
        </w:rPr>
      </w:pPr>
      <w:r>
        <w:rPr>
          <w:rFonts w:hint="eastAsia" w:ascii="宋体" w:hAnsi="宋体"/>
          <w:color w:val="000000"/>
          <w:sz w:val="24"/>
          <w:szCs w:val="24"/>
        </w:rPr>
        <w:t>4.2.1 各投标人应在投标截止时间前上传加密的电子投标文件（*.</w:t>
      </w:r>
      <w:r>
        <w:rPr>
          <w:rFonts w:hint="eastAsia" w:ascii="宋体" w:hAnsi="宋体"/>
          <w:color w:val="000000"/>
          <w:sz w:val="24"/>
          <w:szCs w:val="24"/>
          <w:lang w:val="en-US" w:eastAsia="zh-CN"/>
        </w:rPr>
        <w:t>XY</w:t>
      </w:r>
      <w:r>
        <w:rPr>
          <w:rFonts w:hint="eastAsia" w:ascii="宋体" w:hAnsi="宋体"/>
          <w:color w:val="000000"/>
          <w:sz w:val="24"/>
          <w:szCs w:val="24"/>
        </w:rPr>
        <w:t>TF）到会员系统的指定位置。上传的电子投标文件应使用投标人CA数字证书认证并加密。上传时必须得到交易系统“上传成功”的确认回复后方为上传成功。请投标人在上传前务必认真检查上传投标文件是否完整、正确。</w:t>
      </w:r>
    </w:p>
    <w:p w14:paraId="05B0AFB3">
      <w:pPr>
        <w:spacing w:line="360" w:lineRule="auto"/>
        <w:ind w:firstLine="456" w:firstLineChars="190"/>
        <w:rPr>
          <w:rFonts w:hint="eastAsia" w:ascii="宋体" w:hAnsi="宋体"/>
          <w:color w:val="000000"/>
          <w:sz w:val="24"/>
          <w:szCs w:val="24"/>
        </w:rPr>
      </w:pPr>
      <w:r>
        <w:rPr>
          <w:rFonts w:hint="eastAsia" w:ascii="宋体" w:hAnsi="宋体"/>
          <w:color w:val="000000"/>
          <w:sz w:val="24"/>
          <w:szCs w:val="24"/>
        </w:rPr>
        <w:t>4.2.2 投标人递交投标文件的截止时间及地点：见投标人须知前附表。</w:t>
      </w:r>
    </w:p>
    <w:p w14:paraId="5087EDCB">
      <w:pPr>
        <w:spacing w:line="360" w:lineRule="auto"/>
        <w:ind w:firstLine="456" w:firstLineChars="190"/>
        <w:rPr>
          <w:rFonts w:hint="eastAsia" w:ascii="宋体" w:hAnsi="宋体"/>
          <w:color w:val="000000"/>
          <w:sz w:val="24"/>
          <w:szCs w:val="24"/>
        </w:rPr>
      </w:pPr>
      <w:r>
        <w:rPr>
          <w:rFonts w:hint="eastAsia" w:ascii="宋体" w:hAnsi="宋体"/>
          <w:color w:val="000000"/>
          <w:sz w:val="24"/>
          <w:szCs w:val="24"/>
        </w:rPr>
        <w:t>4.2.3 本项目不再接受任何纸质文件、资料原件等。</w:t>
      </w:r>
    </w:p>
    <w:p w14:paraId="0DEAD5F2">
      <w:pPr>
        <w:spacing w:line="360" w:lineRule="auto"/>
        <w:ind w:firstLine="456" w:firstLineChars="190"/>
        <w:rPr>
          <w:rFonts w:hint="eastAsia" w:ascii="宋体" w:hAnsi="宋体"/>
          <w:color w:val="000000"/>
          <w:sz w:val="24"/>
          <w:szCs w:val="24"/>
        </w:rPr>
      </w:pPr>
      <w:r>
        <w:rPr>
          <w:rFonts w:hint="eastAsia" w:ascii="宋体" w:hAnsi="宋体"/>
          <w:color w:val="000000"/>
          <w:sz w:val="24"/>
          <w:szCs w:val="24"/>
        </w:rPr>
        <w:t>4.2.4逾期送达的或者未送达指定地点的投标文件，招标人不予受理。</w:t>
      </w:r>
    </w:p>
    <w:p w14:paraId="0F1E4BC9">
      <w:pPr>
        <w:numPr>
          <w:ilvl w:val="1"/>
          <w:numId w:val="4"/>
        </w:numPr>
        <w:spacing w:line="360" w:lineRule="auto"/>
        <w:rPr>
          <w:rFonts w:ascii="宋体" w:hAnsi="宋体"/>
          <w:b/>
          <w:color w:val="000000"/>
          <w:sz w:val="24"/>
          <w:szCs w:val="24"/>
        </w:rPr>
      </w:pPr>
      <w:r>
        <w:rPr>
          <w:rFonts w:hint="eastAsia" w:ascii="宋体" w:hAnsi="宋体"/>
          <w:b/>
          <w:color w:val="000000"/>
          <w:sz w:val="24"/>
          <w:szCs w:val="24"/>
        </w:rPr>
        <w:t>投标文件的修改与撤回</w:t>
      </w:r>
    </w:p>
    <w:p w14:paraId="2F9C4C2B">
      <w:pPr>
        <w:spacing w:line="360" w:lineRule="auto"/>
        <w:ind w:firstLine="456" w:firstLineChars="190"/>
        <w:rPr>
          <w:rFonts w:hint="eastAsia" w:ascii="宋体" w:hAnsi="宋体"/>
          <w:color w:val="000000"/>
          <w:sz w:val="24"/>
          <w:szCs w:val="24"/>
        </w:rPr>
      </w:pPr>
      <w:r>
        <w:rPr>
          <w:rFonts w:hint="eastAsia" w:ascii="宋体" w:hAnsi="宋体"/>
          <w:color w:val="000000"/>
          <w:sz w:val="24"/>
          <w:szCs w:val="24"/>
        </w:rPr>
        <w:t>4.3.1 在本章第2.2.2项规定的投标截止时间前，投标人可以修改或撤回已递交的投标文件，最终投标文件以投标截止时间前完成上传至固始县公共资源交易</w:t>
      </w:r>
      <w:r>
        <w:rPr>
          <w:rFonts w:hint="eastAsia" w:ascii="宋体" w:hAnsi="宋体"/>
          <w:color w:val="000000"/>
          <w:sz w:val="24"/>
          <w:szCs w:val="24"/>
          <w:lang w:val="en-US" w:eastAsia="zh-CN"/>
        </w:rPr>
        <w:t>网</w:t>
      </w:r>
      <w:r>
        <w:rPr>
          <w:rFonts w:hint="eastAsia" w:ascii="宋体" w:hAnsi="宋体"/>
          <w:color w:val="000000"/>
          <w:sz w:val="24"/>
          <w:szCs w:val="24"/>
        </w:rPr>
        <w:t>交易系统最后一份投标文件为准。</w:t>
      </w:r>
    </w:p>
    <w:p w14:paraId="08BFD3B2">
      <w:pPr>
        <w:spacing w:line="360" w:lineRule="auto"/>
        <w:ind w:firstLine="456" w:firstLineChars="190"/>
        <w:rPr>
          <w:rFonts w:ascii="宋体" w:hAnsi="宋体"/>
          <w:color w:val="000000"/>
          <w:sz w:val="24"/>
          <w:szCs w:val="24"/>
        </w:rPr>
      </w:pPr>
      <w:r>
        <w:rPr>
          <w:rFonts w:hint="eastAsia" w:ascii="宋体" w:hAnsi="宋体"/>
          <w:color w:val="000000"/>
          <w:sz w:val="24"/>
          <w:szCs w:val="24"/>
        </w:rPr>
        <w:t>4.3.2 修改的投标文件应按照本章第3.5条、第4.2条规定进行制作和递交。</w:t>
      </w:r>
    </w:p>
    <w:p w14:paraId="1FBB0DA4">
      <w:pPr>
        <w:keepNext/>
        <w:keepLines/>
        <w:spacing w:line="360" w:lineRule="auto"/>
        <w:outlineLvl w:val="1"/>
        <w:rPr>
          <w:rFonts w:ascii="宋体" w:hAnsi="宋体"/>
          <w:b/>
          <w:sz w:val="24"/>
          <w:szCs w:val="24"/>
        </w:rPr>
      </w:pPr>
      <w:bookmarkStart w:id="43" w:name="_Toc7675"/>
      <w:bookmarkStart w:id="44" w:name="_Toc191983619"/>
      <w:bookmarkStart w:id="45" w:name="_Toc3549"/>
      <w:bookmarkStart w:id="46" w:name="_Toc234213532"/>
      <w:bookmarkStart w:id="47" w:name="_Toc244934198"/>
      <w:bookmarkStart w:id="48" w:name="_Toc28516"/>
      <w:bookmarkStart w:id="49" w:name="_Toc414956955"/>
      <w:bookmarkStart w:id="50" w:name="_Toc244935167"/>
      <w:r>
        <w:rPr>
          <w:rFonts w:hint="eastAsia" w:ascii="宋体" w:hAnsi="宋体"/>
          <w:b/>
          <w:sz w:val="24"/>
          <w:szCs w:val="24"/>
        </w:rPr>
        <w:t>5. 开标</w:t>
      </w:r>
      <w:bookmarkEnd w:id="43"/>
      <w:bookmarkEnd w:id="44"/>
      <w:bookmarkEnd w:id="45"/>
      <w:bookmarkEnd w:id="46"/>
      <w:bookmarkEnd w:id="47"/>
      <w:bookmarkEnd w:id="48"/>
      <w:bookmarkEnd w:id="49"/>
      <w:bookmarkEnd w:id="50"/>
    </w:p>
    <w:p w14:paraId="32B978DC">
      <w:pPr>
        <w:spacing w:line="360" w:lineRule="auto"/>
        <w:rPr>
          <w:rFonts w:ascii="宋体" w:hAnsi="宋体"/>
          <w:b/>
          <w:sz w:val="24"/>
          <w:szCs w:val="24"/>
          <w:highlight w:val="none"/>
        </w:rPr>
      </w:pPr>
      <w:bookmarkStart w:id="51" w:name="_Toc297211680"/>
      <w:r>
        <w:rPr>
          <w:rFonts w:hint="eastAsia" w:ascii="宋体" w:hAnsi="宋体"/>
          <w:b/>
          <w:sz w:val="24"/>
          <w:szCs w:val="24"/>
        </w:rPr>
        <w:t>5.1开标时间和地点</w:t>
      </w:r>
      <w:bookmarkEnd w:id="51"/>
    </w:p>
    <w:p w14:paraId="3DB649E2">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5.1.1招标人在投标人须知前附表 2.2.2项规定的投标截止时间（开标时间）和投标人须知前附表规定的地点公开开标。</w:t>
      </w:r>
    </w:p>
    <w:p w14:paraId="170241FC">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5.1.2本项目采用“不见面开标”交易方式，不见面开标大厅网址为 https://ggzyjy.xinyang.gov.cn/BidOpening/bidhall/xinyang/login.html，投标人无需寄送和递交非加密的电子投标文件，无需到现场参加开标会议，无需到达现场提交原件资料。</w:t>
      </w:r>
    </w:p>
    <w:p w14:paraId="0DD7C77C">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highlight w:val="none"/>
        </w:rPr>
        <w:t>5.1.3投标人应当在投标截止时间前，使用投标人CA数字证书登录不见面开标大厅，在线签到并准时参加开标活动，并在规定时间内完成投标文件解密、答疑</w:t>
      </w:r>
      <w:r>
        <w:rPr>
          <w:rFonts w:hint="eastAsia" w:ascii="宋体" w:hAnsi="宋体"/>
          <w:color w:val="000000"/>
          <w:sz w:val="24"/>
          <w:szCs w:val="24"/>
        </w:rPr>
        <w:t>澄清等</w:t>
      </w:r>
    </w:p>
    <w:p w14:paraId="64B52465">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5.1.4投标人需在解密开始后10分钟内完成解密（当投标人过多时，解密时间可以适当延长）。在投标文件解密过程中，因投标人原因（如投标人准备不到位、电脑网络问题等），造成无法及时解密的，将被退回投标文件。</w:t>
      </w:r>
    </w:p>
    <w:p w14:paraId="53E5E85D">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5.1.5不见面开标服务的具体事宜，请查阅固始县公共资源交易</w:t>
      </w:r>
      <w:r>
        <w:rPr>
          <w:rFonts w:hint="eastAsia" w:ascii="宋体" w:hAnsi="宋体"/>
          <w:color w:val="000000"/>
          <w:sz w:val="24"/>
          <w:szCs w:val="24"/>
          <w:lang w:val="en-US" w:eastAsia="zh-CN"/>
        </w:rPr>
        <w:t>网</w:t>
      </w:r>
      <w:r>
        <w:rPr>
          <w:rFonts w:hint="eastAsia" w:ascii="宋体" w:hAnsi="宋体"/>
          <w:color w:val="000000"/>
          <w:sz w:val="24"/>
          <w:szCs w:val="24"/>
        </w:rPr>
        <w:t>网站首页—下载中心—固始县不见面开标大厅系统操作手册。</w:t>
      </w:r>
    </w:p>
    <w:p w14:paraId="21E663B2">
      <w:pPr>
        <w:spacing w:line="360" w:lineRule="auto"/>
        <w:ind w:firstLine="480" w:firstLineChars="200"/>
        <w:rPr>
          <w:rFonts w:ascii="宋体" w:hAnsi="宋体"/>
          <w:b/>
          <w:color w:val="FF0000"/>
          <w:sz w:val="24"/>
          <w:szCs w:val="24"/>
        </w:rPr>
      </w:pPr>
      <w:r>
        <w:rPr>
          <w:rFonts w:hint="eastAsia" w:ascii="宋体" w:hAnsi="宋体"/>
          <w:color w:val="000000"/>
          <w:sz w:val="24"/>
          <w:szCs w:val="24"/>
        </w:rPr>
        <w:t>5.1.6如因系统问题影响文件上传等问题请及时联系技术人员。新点软件技术人员联系电话：18537677109，交易中心信息科：4096606。</w:t>
      </w:r>
    </w:p>
    <w:p w14:paraId="707506FA">
      <w:pPr>
        <w:spacing w:line="360" w:lineRule="auto"/>
        <w:rPr>
          <w:rFonts w:ascii="宋体" w:hAnsi="宋体"/>
          <w:b/>
          <w:sz w:val="24"/>
          <w:szCs w:val="24"/>
          <w:highlight w:val="yellow"/>
        </w:rPr>
      </w:pPr>
      <w:bookmarkStart w:id="52" w:name="_Toc297211681"/>
      <w:r>
        <w:rPr>
          <w:rFonts w:hint="eastAsia" w:ascii="宋体" w:hAnsi="宋体"/>
          <w:b/>
          <w:sz w:val="24"/>
          <w:szCs w:val="24"/>
        </w:rPr>
        <w:t>5.2 开标程序</w:t>
      </w:r>
      <w:bookmarkEnd w:id="52"/>
    </w:p>
    <w:p w14:paraId="4B914CB9">
      <w:pPr>
        <w:spacing w:line="360" w:lineRule="auto"/>
        <w:ind w:firstLine="480" w:firstLineChars="200"/>
        <w:rPr>
          <w:rFonts w:hint="eastAsia" w:ascii="宋体" w:hAnsi="宋体"/>
          <w:color w:val="000000"/>
          <w:sz w:val="24"/>
          <w:szCs w:val="24"/>
        </w:rPr>
      </w:pPr>
      <w:bookmarkStart w:id="53" w:name="_Toc234213533"/>
      <w:bookmarkStart w:id="54" w:name="_Toc244934199"/>
      <w:bookmarkStart w:id="55" w:name="_Toc244935168"/>
      <w:bookmarkStart w:id="56" w:name="_Toc191983620"/>
      <w:r>
        <w:rPr>
          <w:rFonts w:hint="eastAsia" w:ascii="宋体" w:hAnsi="宋体"/>
          <w:color w:val="000000"/>
          <w:sz w:val="24"/>
          <w:szCs w:val="24"/>
        </w:rPr>
        <w:t>见供应商须知前附表。</w:t>
      </w:r>
    </w:p>
    <w:p w14:paraId="75CBDA55">
      <w:pPr>
        <w:spacing w:line="360" w:lineRule="auto"/>
        <w:rPr>
          <w:rFonts w:hint="eastAsia" w:ascii="宋体" w:hAnsi="宋体"/>
          <w:b/>
          <w:color w:val="000000"/>
          <w:sz w:val="24"/>
          <w:szCs w:val="24"/>
        </w:rPr>
      </w:pPr>
      <w:r>
        <w:rPr>
          <w:rFonts w:hint="eastAsia" w:ascii="宋体" w:hAnsi="宋体"/>
          <w:b/>
          <w:color w:val="000000"/>
          <w:sz w:val="24"/>
          <w:szCs w:val="24"/>
        </w:rPr>
        <w:t>5.3 开标异议</w:t>
      </w:r>
    </w:p>
    <w:p w14:paraId="49FCE7AB">
      <w:pPr>
        <w:spacing w:line="360" w:lineRule="auto"/>
        <w:ind w:firstLine="480" w:firstLineChars="200"/>
        <w:rPr>
          <w:rFonts w:ascii="宋体" w:hAnsi="宋体"/>
          <w:color w:val="000000"/>
          <w:sz w:val="24"/>
          <w:szCs w:val="24"/>
        </w:rPr>
      </w:pPr>
      <w:r>
        <w:rPr>
          <w:rFonts w:hint="eastAsia" w:ascii="宋体" w:hAnsi="宋体"/>
          <w:color w:val="000000"/>
          <w:sz w:val="24"/>
          <w:szCs w:val="24"/>
        </w:rPr>
        <w:t>开标过程中，投标人如有异议，须在开标结束前通过系统提出，否则视同认可开标记录。开标结束后，对开标记录的任何异议不再接受。</w:t>
      </w:r>
    </w:p>
    <w:p w14:paraId="1419A922">
      <w:pPr>
        <w:keepNext/>
        <w:keepLines/>
        <w:spacing w:line="360" w:lineRule="auto"/>
        <w:outlineLvl w:val="1"/>
        <w:rPr>
          <w:rFonts w:ascii="宋体" w:hAnsi="宋体"/>
          <w:b/>
          <w:sz w:val="24"/>
          <w:szCs w:val="24"/>
        </w:rPr>
      </w:pPr>
      <w:bookmarkStart w:id="57" w:name="_Toc16857"/>
      <w:bookmarkStart w:id="58" w:name="_Toc26286"/>
      <w:bookmarkStart w:id="59" w:name="_Toc414956956"/>
      <w:bookmarkStart w:id="60" w:name="_Toc17542"/>
      <w:r>
        <w:rPr>
          <w:rFonts w:hint="eastAsia" w:ascii="宋体" w:hAnsi="宋体"/>
          <w:b/>
          <w:sz w:val="24"/>
          <w:szCs w:val="24"/>
        </w:rPr>
        <w:t>6. 评标</w:t>
      </w:r>
      <w:bookmarkEnd w:id="53"/>
      <w:bookmarkEnd w:id="54"/>
      <w:bookmarkEnd w:id="55"/>
      <w:bookmarkEnd w:id="56"/>
      <w:bookmarkEnd w:id="57"/>
      <w:bookmarkEnd w:id="58"/>
      <w:bookmarkEnd w:id="59"/>
      <w:bookmarkEnd w:id="60"/>
    </w:p>
    <w:p w14:paraId="1BFB14CA">
      <w:pPr>
        <w:spacing w:line="360" w:lineRule="auto"/>
        <w:rPr>
          <w:rFonts w:ascii="宋体" w:hAnsi="宋体"/>
          <w:b/>
          <w:bCs/>
          <w:color w:val="000000"/>
          <w:sz w:val="24"/>
          <w:szCs w:val="24"/>
        </w:rPr>
      </w:pPr>
      <w:bookmarkStart w:id="61" w:name="_Toc234213534"/>
      <w:bookmarkStart w:id="62" w:name="_Toc244934200"/>
      <w:bookmarkStart w:id="63" w:name="_Toc244935169"/>
      <w:bookmarkStart w:id="64" w:name="_Toc191983621"/>
      <w:r>
        <w:rPr>
          <w:rFonts w:hint="eastAsia" w:ascii="宋体" w:hAnsi="宋体"/>
          <w:b/>
          <w:bCs/>
          <w:color w:val="000000"/>
          <w:sz w:val="24"/>
          <w:szCs w:val="24"/>
        </w:rPr>
        <w:t>6.1评标委员会</w:t>
      </w:r>
    </w:p>
    <w:p w14:paraId="7F0D23DE">
      <w:pPr>
        <w:spacing w:line="360" w:lineRule="auto"/>
        <w:ind w:firstLine="456" w:firstLineChars="190"/>
        <w:rPr>
          <w:rFonts w:ascii="宋体" w:hAnsi="宋体"/>
          <w:color w:val="000000"/>
          <w:sz w:val="24"/>
          <w:szCs w:val="24"/>
        </w:rPr>
      </w:pPr>
      <w:r>
        <w:rPr>
          <w:rFonts w:hint="eastAsia" w:ascii="宋体" w:hAnsi="宋体"/>
          <w:color w:val="000000"/>
          <w:sz w:val="24"/>
          <w:szCs w:val="24"/>
        </w:rPr>
        <w:t>6.1.1评标由采购人依法组建的评标委员会负责。评标委员会由采购人熟悉相关业务的代表，以及有关技术、经济等方面的专家组成。评标委员会成员人数以及技术、经济等方面专家的确定方式见供应商须知前附表。</w:t>
      </w:r>
    </w:p>
    <w:p w14:paraId="2AAF3009">
      <w:pPr>
        <w:spacing w:line="360" w:lineRule="auto"/>
        <w:ind w:firstLine="456" w:firstLineChars="190"/>
        <w:rPr>
          <w:rFonts w:ascii="宋体" w:hAnsi="宋体"/>
          <w:color w:val="000000"/>
          <w:sz w:val="24"/>
          <w:szCs w:val="24"/>
        </w:rPr>
      </w:pPr>
      <w:r>
        <w:rPr>
          <w:rFonts w:hint="eastAsia" w:ascii="宋体" w:hAnsi="宋体"/>
          <w:color w:val="000000"/>
          <w:sz w:val="24"/>
          <w:szCs w:val="24"/>
        </w:rPr>
        <w:t>6.1.2  评标委员会成员有下列情形之一的，应当回避：</w:t>
      </w:r>
    </w:p>
    <w:p w14:paraId="55C827DB">
      <w:pPr>
        <w:spacing w:line="360" w:lineRule="auto"/>
        <w:ind w:firstLine="480" w:firstLineChars="200"/>
        <w:rPr>
          <w:rFonts w:ascii="宋体" w:hAnsi="宋体"/>
          <w:color w:val="000000"/>
          <w:sz w:val="24"/>
          <w:szCs w:val="24"/>
        </w:rPr>
      </w:pPr>
      <w:r>
        <w:rPr>
          <w:rFonts w:hint="eastAsia" w:ascii="宋体" w:hAnsi="宋体"/>
          <w:color w:val="000000"/>
          <w:sz w:val="24"/>
          <w:szCs w:val="24"/>
        </w:rPr>
        <w:t>（1）供应商或供应商主要负责人的近亲属；</w:t>
      </w:r>
    </w:p>
    <w:p w14:paraId="4BC98676">
      <w:pPr>
        <w:spacing w:line="360" w:lineRule="auto"/>
        <w:ind w:firstLine="480" w:firstLineChars="200"/>
        <w:rPr>
          <w:rFonts w:ascii="宋体" w:hAnsi="宋体"/>
          <w:color w:val="000000"/>
          <w:sz w:val="24"/>
          <w:szCs w:val="24"/>
        </w:rPr>
      </w:pPr>
      <w:r>
        <w:rPr>
          <w:rFonts w:hint="eastAsia" w:ascii="宋体" w:hAnsi="宋体"/>
          <w:color w:val="000000"/>
          <w:sz w:val="24"/>
          <w:szCs w:val="24"/>
        </w:rPr>
        <w:t>（2）项目主管部门或者行政监督部门的人员；</w:t>
      </w:r>
    </w:p>
    <w:p w14:paraId="6CE55F1E">
      <w:pPr>
        <w:spacing w:line="360" w:lineRule="auto"/>
        <w:ind w:firstLine="480" w:firstLineChars="200"/>
        <w:rPr>
          <w:rFonts w:ascii="宋体" w:hAnsi="宋体"/>
          <w:color w:val="000000"/>
          <w:sz w:val="24"/>
          <w:szCs w:val="24"/>
        </w:rPr>
      </w:pPr>
      <w:r>
        <w:rPr>
          <w:rFonts w:hint="eastAsia" w:ascii="宋体" w:hAnsi="宋体"/>
          <w:color w:val="000000"/>
          <w:sz w:val="24"/>
          <w:szCs w:val="24"/>
        </w:rPr>
        <w:t>（3）与供应商有经济利益关系，可能影响对投标公正评审的；</w:t>
      </w:r>
    </w:p>
    <w:p w14:paraId="71A00AC6">
      <w:pPr>
        <w:spacing w:line="360" w:lineRule="auto"/>
        <w:ind w:firstLine="480" w:firstLineChars="200"/>
        <w:rPr>
          <w:rFonts w:ascii="宋体" w:hAnsi="宋体"/>
          <w:color w:val="000000"/>
          <w:sz w:val="24"/>
          <w:szCs w:val="24"/>
        </w:rPr>
      </w:pPr>
      <w:r>
        <w:rPr>
          <w:rFonts w:hint="eastAsia" w:ascii="宋体" w:hAnsi="宋体"/>
          <w:color w:val="000000"/>
          <w:sz w:val="24"/>
          <w:szCs w:val="24"/>
        </w:rPr>
        <w:t>（4）曾因在招标、评标以及其他与招标投标有关活动中从事违法行为而受过行政处罚或刑事处罚的；</w:t>
      </w:r>
    </w:p>
    <w:p w14:paraId="32222712">
      <w:pPr>
        <w:spacing w:line="360" w:lineRule="auto"/>
        <w:ind w:firstLine="480" w:firstLineChars="200"/>
        <w:rPr>
          <w:rFonts w:ascii="宋体" w:hAnsi="宋体"/>
          <w:color w:val="000000"/>
          <w:sz w:val="24"/>
          <w:szCs w:val="24"/>
        </w:rPr>
      </w:pPr>
      <w:r>
        <w:rPr>
          <w:rFonts w:hint="eastAsia" w:ascii="宋体" w:hAnsi="宋体"/>
          <w:color w:val="000000"/>
          <w:sz w:val="24"/>
          <w:szCs w:val="24"/>
        </w:rPr>
        <w:t>（5）与供应商有其他利害关系。</w:t>
      </w:r>
    </w:p>
    <w:p w14:paraId="69A06B61">
      <w:pPr>
        <w:spacing w:line="360" w:lineRule="auto"/>
        <w:rPr>
          <w:rFonts w:ascii="宋体" w:hAnsi="宋体"/>
          <w:b/>
          <w:color w:val="000000"/>
          <w:sz w:val="24"/>
          <w:szCs w:val="24"/>
        </w:rPr>
      </w:pPr>
      <w:r>
        <w:rPr>
          <w:rFonts w:hint="eastAsia" w:ascii="宋体" w:hAnsi="宋体"/>
          <w:b/>
          <w:color w:val="000000"/>
          <w:sz w:val="24"/>
          <w:szCs w:val="24"/>
        </w:rPr>
        <w:t>6.2 评标原则</w:t>
      </w:r>
    </w:p>
    <w:p w14:paraId="037D6EA9">
      <w:pPr>
        <w:spacing w:line="360" w:lineRule="auto"/>
        <w:ind w:firstLine="480" w:firstLineChars="200"/>
        <w:rPr>
          <w:rFonts w:ascii="宋体" w:hAnsi="宋体"/>
          <w:color w:val="000000"/>
          <w:sz w:val="24"/>
          <w:szCs w:val="24"/>
        </w:rPr>
      </w:pPr>
      <w:r>
        <w:rPr>
          <w:rFonts w:hint="eastAsia" w:ascii="宋体" w:hAnsi="宋体"/>
          <w:color w:val="000000"/>
          <w:sz w:val="24"/>
          <w:szCs w:val="24"/>
        </w:rPr>
        <w:t>评标活动遵循公平、公正、科学和择优的原则。</w:t>
      </w:r>
    </w:p>
    <w:p w14:paraId="43F0B9AF">
      <w:pPr>
        <w:spacing w:line="360" w:lineRule="auto"/>
        <w:rPr>
          <w:rFonts w:ascii="宋体" w:hAnsi="宋体"/>
          <w:b/>
          <w:color w:val="000000"/>
          <w:sz w:val="24"/>
          <w:szCs w:val="24"/>
        </w:rPr>
      </w:pPr>
      <w:r>
        <w:rPr>
          <w:rFonts w:hint="eastAsia" w:ascii="宋体" w:hAnsi="宋体"/>
          <w:b/>
          <w:color w:val="000000"/>
          <w:sz w:val="24"/>
          <w:szCs w:val="24"/>
        </w:rPr>
        <w:t>6.3 评标过程的保密</w:t>
      </w:r>
    </w:p>
    <w:p w14:paraId="0A151904">
      <w:pPr>
        <w:spacing w:line="360" w:lineRule="auto"/>
        <w:ind w:firstLine="470" w:firstLineChars="196"/>
        <w:rPr>
          <w:rFonts w:ascii="宋体" w:hAnsi="宋体"/>
          <w:color w:val="000000"/>
          <w:sz w:val="24"/>
          <w:szCs w:val="24"/>
        </w:rPr>
      </w:pPr>
      <w:r>
        <w:rPr>
          <w:rFonts w:hint="eastAsia" w:ascii="宋体" w:hAnsi="宋体"/>
          <w:color w:val="000000"/>
          <w:sz w:val="24"/>
          <w:szCs w:val="24"/>
        </w:rPr>
        <w:t>公开开标后，直到授予中标人合同为止，凡属于对投标文件的审查、澄清、评价和比较的有关资料以及中标候选人的推荐情况、与评标有关的其他任何情况均应严格保密。</w:t>
      </w:r>
    </w:p>
    <w:p w14:paraId="027C4A05">
      <w:pPr>
        <w:spacing w:line="360" w:lineRule="auto"/>
        <w:rPr>
          <w:rFonts w:ascii="宋体" w:hAnsi="宋体"/>
          <w:b/>
          <w:color w:val="000000"/>
          <w:sz w:val="24"/>
          <w:szCs w:val="24"/>
        </w:rPr>
      </w:pPr>
      <w:r>
        <w:rPr>
          <w:rFonts w:hint="eastAsia" w:ascii="宋体" w:hAnsi="宋体"/>
          <w:b/>
          <w:color w:val="000000"/>
          <w:sz w:val="24"/>
          <w:szCs w:val="24"/>
        </w:rPr>
        <w:t>6.4  评标</w:t>
      </w:r>
    </w:p>
    <w:p w14:paraId="5ED376BD">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评标委员会按照第三章“评标办法”规定的方法和程序对投标文件进行评审。第三章“评标办法”没有规定的方法和标准，不作为评标依据。</w:t>
      </w:r>
      <w:bookmarkEnd w:id="61"/>
      <w:bookmarkEnd w:id="62"/>
      <w:bookmarkEnd w:id="63"/>
      <w:bookmarkEnd w:id="64"/>
      <w:bookmarkStart w:id="65" w:name="_Toc184635077"/>
      <w:bookmarkStart w:id="66" w:name="_Toc414956957"/>
    </w:p>
    <w:p w14:paraId="0401764E">
      <w:pPr>
        <w:keepNext/>
        <w:keepLines/>
        <w:spacing w:line="360" w:lineRule="auto"/>
        <w:outlineLvl w:val="1"/>
        <w:rPr>
          <w:rFonts w:ascii="宋体" w:hAnsi="宋体"/>
          <w:b/>
          <w:sz w:val="24"/>
          <w:szCs w:val="24"/>
        </w:rPr>
      </w:pPr>
      <w:bookmarkStart w:id="67" w:name="_Toc15472"/>
      <w:bookmarkStart w:id="68" w:name="_Toc18891"/>
      <w:bookmarkStart w:id="69" w:name="_Toc32480"/>
      <w:r>
        <w:rPr>
          <w:rFonts w:hint="eastAsia" w:ascii="宋体" w:hAnsi="宋体"/>
          <w:b/>
          <w:sz w:val="24"/>
          <w:szCs w:val="24"/>
        </w:rPr>
        <w:t>7．合同授予</w:t>
      </w:r>
      <w:bookmarkEnd w:id="65"/>
      <w:bookmarkEnd w:id="66"/>
      <w:bookmarkEnd w:id="67"/>
      <w:bookmarkEnd w:id="68"/>
      <w:bookmarkEnd w:id="69"/>
    </w:p>
    <w:p w14:paraId="2E80BE91">
      <w:pPr>
        <w:spacing w:line="360" w:lineRule="auto"/>
        <w:rPr>
          <w:rFonts w:ascii="宋体" w:hAnsi="宋体"/>
          <w:b/>
          <w:color w:val="000000"/>
          <w:sz w:val="24"/>
          <w:szCs w:val="24"/>
        </w:rPr>
      </w:pPr>
      <w:r>
        <w:rPr>
          <w:rFonts w:hint="eastAsia" w:ascii="宋体" w:hAnsi="宋体"/>
          <w:b/>
          <w:color w:val="000000"/>
          <w:sz w:val="24"/>
          <w:szCs w:val="24"/>
        </w:rPr>
        <w:t>7.1 定标方式</w:t>
      </w:r>
    </w:p>
    <w:p w14:paraId="0C9F03D3">
      <w:pPr>
        <w:spacing w:line="360" w:lineRule="auto"/>
        <w:ind w:firstLine="420"/>
        <w:rPr>
          <w:rFonts w:hint="eastAsia" w:ascii="宋体" w:hAnsi="宋体"/>
          <w:bCs/>
          <w:color w:val="000000"/>
          <w:sz w:val="24"/>
          <w:szCs w:val="24"/>
        </w:rPr>
      </w:pPr>
      <w:r>
        <w:rPr>
          <w:rFonts w:hint="eastAsia" w:ascii="宋体" w:hAnsi="宋体"/>
          <w:bCs/>
          <w:color w:val="000000"/>
          <w:sz w:val="24"/>
          <w:szCs w:val="24"/>
        </w:rPr>
        <w:t>采购代理机构应当自评审结束之日起2个工作日内将评审报告送交采购人。采购人应当自收到评审报告之日起5个工作日内在评审报告推荐的中标候选人中按顺序确定中标人。中标人拒绝与采购人签订合同的，采购人可以按照评审报告推荐的中标候选人名单排序，确定下一候选人为中标人，也可以重新开展政府采购活动。</w:t>
      </w:r>
    </w:p>
    <w:p w14:paraId="3006DC83">
      <w:pPr>
        <w:spacing w:line="360" w:lineRule="auto"/>
        <w:ind w:firstLine="420"/>
        <w:rPr>
          <w:rFonts w:hint="eastAsia" w:ascii="宋体" w:hAnsi="宋体"/>
          <w:bCs/>
          <w:color w:val="000000"/>
          <w:sz w:val="24"/>
          <w:szCs w:val="24"/>
        </w:rPr>
      </w:pPr>
      <w:r>
        <w:rPr>
          <w:rFonts w:hint="eastAsia" w:ascii="宋体" w:hAnsi="宋体"/>
          <w:bCs/>
          <w:color w:val="000000"/>
          <w:sz w:val="24"/>
          <w:szCs w:val="24"/>
        </w:rPr>
        <w:t>采购人或采购代理机构应当自中标人确定之日起2个工作日内，发出中标通知书，并在省级以上人民政府财政部门指定的媒体上公告中标结果，招标文件随中标结果同时公告。</w:t>
      </w:r>
    </w:p>
    <w:p w14:paraId="6E9BFE6F">
      <w:pPr>
        <w:spacing w:line="360" w:lineRule="auto"/>
        <w:rPr>
          <w:rFonts w:hint="eastAsia" w:ascii="宋体" w:hAnsi="宋体"/>
          <w:b/>
          <w:sz w:val="24"/>
          <w:szCs w:val="24"/>
        </w:rPr>
      </w:pPr>
      <w:r>
        <w:rPr>
          <w:rFonts w:hint="eastAsia" w:ascii="宋体" w:hAnsi="宋体"/>
          <w:b/>
          <w:sz w:val="24"/>
          <w:szCs w:val="24"/>
        </w:rPr>
        <w:t xml:space="preserve">7.2履约保证金 </w:t>
      </w:r>
    </w:p>
    <w:p w14:paraId="5ED8B9C8">
      <w:pPr>
        <w:spacing w:line="360" w:lineRule="auto"/>
        <w:ind w:firstLine="480" w:firstLineChars="200"/>
        <w:rPr>
          <w:rFonts w:hint="eastAsia" w:ascii="宋体" w:hAnsi="宋体"/>
          <w:sz w:val="24"/>
          <w:szCs w:val="24"/>
        </w:rPr>
      </w:pPr>
      <w:r>
        <w:rPr>
          <w:rFonts w:hint="eastAsia" w:ascii="宋体" w:hAnsi="宋体"/>
          <w:sz w:val="24"/>
          <w:szCs w:val="24"/>
        </w:rPr>
        <w:t>详见供应商须知前附表</w:t>
      </w:r>
    </w:p>
    <w:p w14:paraId="6055FD68">
      <w:pPr>
        <w:spacing w:line="360" w:lineRule="auto"/>
        <w:rPr>
          <w:rFonts w:ascii="宋体" w:hAnsi="宋体"/>
          <w:b/>
          <w:color w:val="000000"/>
          <w:sz w:val="24"/>
          <w:szCs w:val="24"/>
        </w:rPr>
      </w:pPr>
      <w:r>
        <w:rPr>
          <w:rFonts w:hint="eastAsia" w:ascii="宋体" w:hAnsi="宋体"/>
          <w:b/>
          <w:color w:val="000000"/>
          <w:sz w:val="24"/>
          <w:szCs w:val="24"/>
        </w:rPr>
        <w:t>7.3签订合同</w:t>
      </w:r>
    </w:p>
    <w:p w14:paraId="18FF638F">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7.3.1 采购人和中标人应当自中标通知书发出之日起30天内，根据招标文件和中标人的投标文件订立书面合同。中标人无正当理由拒签合同的，采购人取消其中标资格；给采购人造成的损失，中标人还应当予以赔偿。</w:t>
      </w:r>
    </w:p>
    <w:p w14:paraId="235B35EE">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7.3.2 发出中标通知书后，采购人无正当理由拒签合同的，如若给中标人造成损失，还应当赔偿损失。</w:t>
      </w:r>
    </w:p>
    <w:p w14:paraId="06BF7B10">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7.3.3采购人应当自政府采购合同签订之日起2个工作日内，将政府采购合同在省级以上人民政府财政部门指定的媒体上公告，但政府采购合中涉及国家秘密、商业秘密的内容除外。</w:t>
      </w:r>
    </w:p>
    <w:p w14:paraId="37279693">
      <w:pPr>
        <w:keepNext/>
        <w:keepLines/>
        <w:spacing w:line="360" w:lineRule="auto"/>
        <w:outlineLvl w:val="1"/>
        <w:rPr>
          <w:rFonts w:ascii="宋体" w:hAnsi="宋体"/>
          <w:b/>
          <w:sz w:val="24"/>
          <w:szCs w:val="24"/>
        </w:rPr>
      </w:pPr>
      <w:bookmarkStart w:id="70" w:name="_Toc29338"/>
      <w:bookmarkStart w:id="71" w:name="_Toc3254"/>
      <w:bookmarkStart w:id="72" w:name="_Toc278027739"/>
      <w:bookmarkStart w:id="73" w:name="_Toc414956958"/>
      <w:bookmarkStart w:id="74" w:name="_Toc26105"/>
      <w:bookmarkStart w:id="75" w:name="_Toc184635079"/>
      <w:r>
        <w:rPr>
          <w:rFonts w:hint="eastAsia" w:ascii="宋体" w:hAnsi="宋体"/>
          <w:b/>
          <w:sz w:val="24"/>
          <w:szCs w:val="24"/>
        </w:rPr>
        <w:t>8.重新招标</w:t>
      </w:r>
      <w:bookmarkEnd w:id="70"/>
      <w:bookmarkEnd w:id="71"/>
      <w:bookmarkEnd w:id="72"/>
      <w:bookmarkEnd w:id="73"/>
      <w:bookmarkEnd w:id="74"/>
    </w:p>
    <w:p w14:paraId="521A475C">
      <w:pPr>
        <w:spacing w:line="360" w:lineRule="auto"/>
        <w:rPr>
          <w:rFonts w:ascii="宋体" w:hAnsi="宋体"/>
          <w:bCs/>
          <w:color w:val="000000"/>
          <w:sz w:val="24"/>
          <w:szCs w:val="24"/>
        </w:rPr>
      </w:pPr>
      <w:r>
        <w:rPr>
          <w:rFonts w:hint="eastAsia" w:ascii="宋体" w:hAnsi="宋体"/>
          <w:bCs/>
          <w:color w:val="000000"/>
          <w:sz w:val="24"/>
          <w:szCs w:val="24"/>
        </w:rPr>
        <w:t xml:space="preserve">    有下列情形之一的，采购人将重新招标：</w:t>
      </w:r>
    </w:p>
    <w:p w14:paraId="375730DA">
      <w:pPr>
        <w:spacing w:line="360" w:lineRule="auto"/>
        <w:rPr>
          <w:rFonts w:ascii="宋体" w:hAnsi="宋体"/>
          <w:bCs/>
          <w:color w:val="000000"/>
          <w:sz w:val="24"/>
          <w:szCs w:val="24"/>
        </w:rPr>
      </w:pPr>
      <w:r>
        <w:rPr>
          <w:rFonts w:hint="eastAsia" w:ascii="宋体" w:hAnsi="宋体"/>
          <w:bCs/>
          <w:color w:val="000000"/>
          <w:sz w:val="24"/>
          <w:szCs w:val="24"/>
        </w:rPr>
        <w:t xml:space="preserve">    （1）投标截止时间止，供应商少于3个的；</w:t>
      </w:r>
    </w:p>
    <w:p w14:paraId="7B6DA5B2">
      <w:pPr>
        <w:spacing w:line="360" w:lineRule="auto"/>
        <w:ind w:firstLine="420"/>
        <w:rPr>
          <w:rFonts w:ascii="宋体" w:hAnsi="宋体"/>
          <w:bCs/>
          <w:color w:val="000000"/>
          <w:sz w:val="24"/>
          <w:szCs w:val="24"/>
        </w:rPr>
      </w:pPr>
      <w:r>
        <w:rPr>
          <w:rFonts w:hint="eastAsia" w:ascii="宋体" w:hAnsi="宋体"/>
          <w:bCs/>
          <w:color w:val="000000"/>
          <w:sz w:val="24"/>
          <w:szCs w:val="24"/>
        </w:rPr>
        <w:t>（2）符合专业条件的供应商或者对招标文件作实质响应的供应商不足三家的。</w:t>
      </w:r>
    </w:p>
    <w:bookmarkEnd w:id="75"/>
    <w:p w14:paraId="11EB0611">
      <w:pPr>
        <w:keepNext/>
        <w:keepLines/>
        <w:spacing w:line="360" w:lineRule="auto"/>
        <w:outlineLvl w:val="1"/>
        <w:rPr>
          <w:rFonts w:hint="eastAsia" w:ascii="宋体" w:hAnsi="宋体"/>
          <w:b/>
          <w:sz w:val="24"/>
          <w:szCs w:val="24"/>
        </w:rPr>
      </w:pPr>
      <w:bookmarkStart w:id="76" w:name="_Toc22100"/>
      <w:bookmarkStart w:id="77" w:name="_Toc278027740"/>
      <w:bookmarkStart w:id="78" w:name="_Toc23047"/>
      <w:bookmarkStart w:id="79" w:name="_Toc414956959"/>
      <w:bookmarkStart w:id="80" w:name="_Toc26864"/>
      <w:bookmarkStart w:id="81" w:name="_Toc184635080"/>
      <w:r>
        <w:rPr>
          <w:rFonts w:hint="eastAsia" w:ascii="宋体" w:hAnsi="宋体"/>
          <w:b/>
          <w:sz w:val="24"/>
          <w:szCs w:val="24"/>
        </w:rPr>
        <w:t>9.纪律和监督</w:t>
      </w:r>
      <w:bookmarkEnd w:id="76"/>
      <w:bookmarkEnd w:id="77"/>
      <w:bookmarkEnd w:id="78"/>
      <w:bookmarkEnd w:id="79"/>
      <w:bookmarkEnd w:id="80"/>
    </w:p>
    <w:p w14:paraId="4EA6DD61">
      <w:pPr>
        <w:widowControl/>
        <w:spacing w:line="360" w:lineRule="auto"/>
        <w:jc w:val="left"/>
        <w:rPr>
          <w:rFonts w:ascii="宋体" w:hAnsi="宋体"/>
          <w:b/>
          <w:color w:val="000000"/>
          <w:sz w:val="24"/>
          <w:szCs w:val="24"/>
        </w:rPr>
      </w:pPr>
      <w:r>
        <w:rPr>
          <w:rFonts w:hint="eastAsia" w:ascii="宋体" w:hAnsi="宋体"/>
          <w:b/>
          <w:color w:val="000000"/>
          <w:sz w:val="24"/>
          <w:szCs w:val="24"/>
        </w:rPr>
        <w:t>9.1对采购人的纪律要求</w:t>
      </w:r>
    </w:p>
    <w:p w14:paraId="361D244C">
      <w:pPr>
        <w:widowControl/>
        <w:spacing w:line="360" w:lineRule="auto"/>
        <w:ind w:firstLine="480" w:firstLineChars="200"/>
        <w:jc w:val="left"/>
        <w:rPr>
          <w:rFonts w:hint="eastAsia" w:ascii="宋体" w:hAnsi="宋体"/>
          <w:bCs/>
          <w:color w:val="000000"/>
          <w:sz w:val="24"/>
          <w:szCs w:val="24"/>
        </w:rPr>
      </w:pPr>
      <w:r>
        <w:rPr>
          <w:rFonts w:hint="eastAsia" w:ascii="宋体" w:hAnsi="宋体"/>
          <w:bCs/>
          <w:color w:val="000000"/>
          <w:sz w:val="24"/>
          <w:szCs w:val="24"/>
        </w:rPr>
        <w:t>采购人不得泄漏招标投标活动中应当保密的情况和资料，不得与供应商串通损害国家利益、社会公共利益或者他人合法权益。</w:t>
      </w:r>
    </w:p>
    <w:p w14:paraId="59B10F04">
      <w:pPr>
        <w:widowControl/>
        <w:spacing w:line="360" w:lineRule="auto"/>
        <w:ind w:firstLine="480" w:firstLineChars="200"/>
        <w:jc w:val="left"/>
        <w:rPr>
          <w:rFonts w:hint="eastAsia" w:ascii="宋体" w:hAnsi="宋体"/>
          <w:bCs/>
          <w:color w:val="000000"/>
          <w:sz w:val="24"/>
          <w:szCs w:val="24"/>
        </w:rPr>
      </w:pPr>
      <w:r>
        <w:rPr>
          <w:rFonts w:hint="eastAsia" w:ascii="宋体" w:hAnsi="宋体"/>
          <w:bCs/>
          <w:color w:val="000000"/>
          <w:sz w:val="24"/>
          <w:szCs w:val="24"/>
        </w:rPr>
        <w:t>采购人的监督部门在招标过程中有履行全程监督的权力。</w:t>
      </w:r>
    </w:p>
    <w:p w14:paraId="6EADC185">
      <w:pPr>
        <w:widowControl/>
        <w:spacing w:line="360" w:lineRule="auto"/>
        <w:jc w:val="left"/>
        <w:rPr>
          <w:rFonts w:ascii="宋体" w:hAnsi="宋体"/>
          <w:b/>
          <w:color w:val="000000"/>
          <w:sz w:val="24"/>
          <w:szCs w:val="24"/>
        </w:rPr>
      </w:pPr>
      <w:r>
        <w:rPr>
          <w:rFonts w:hint="eastAsia" w:ascii="宋体" w:hAnsi="宋体"/>
          <w:b/>
          <w:color w:val="000000"/>
          <w:sz w:val="24"/>
          <w:szCs w:val="24"/>
        </w:rPr>
        <w:t>9.2对供应商的纪律要求</w:t>
      </w:r>
    </w:p>
    <w:p w14:paraId="5197B1AA">
      <w:pPr>
        <w:widowControl/>
        <w:spacing w:line="360" w:lineRule="auto"/>
        <w:jc w:val="left"/>
        <w:rPr>
          <w:rFonts w:ascii="宋体" w:hAnsi="宋体"/>
          <w:bCs/>
          <w:color w:val="000000"/>
          <w:spacing w:val="-3"/>
          <w:sz w:val="24"/>
          <w:szCs w:val="24"/>
        </w:rPr>
      </w:pPr>
      <w:r>
        <w:rPr>
          <w:rFonts w:hint="eastAsia" w:ascii="宋体" w:hAnsi="宋体"/>
          <w:bCs/>
          <w:color w:val="000000"/>
          <w:sz w:val="24"/>
          <w:szCs w:val="24"/>
        </w:rPr>
        <w:t xml:space="preserve">   </w:t>
      </w:r>
      <w:r>
        <w:rPr>
          <w:rFonts w:hint="eastAsia" w:ascii="宋体" w:hAnsi="宋体"/>
          <w:bCs/>
          <w:color w:val="000000"/>
          <w:spacing w:val="-3"/>
          <w:sz w:val="24"/>
          <w:szCs w:val="24"/>
        </w:rPr>
        <w:t xml:space="preserve"> 供应商不得相互串通投标或者与采购人串通投标，不得向采购人或者评标委员会成员行贿谋取中标，不得以他人名义投标或者以其他方式弄虚作假骗取中标；供应商不得以任何方式干扰、影响评标工作。</w:t>
      </w:r>
    </w:p>
    <w:p w14:paraId="5D17C3DF">
      <w:pPr>
        <w:widowControl/>
        <w:spacing w:line="360" w:lineRule="auto"/>
        <w:jc w:val="left"/>
        <w:rPr>
          <w:rFonts w:ascii="宋体" w:hAnsi="宋体"/>
          <w:b/>
          <w:color w:val="000000"/>
          <w:sz w:val="24"/>
          <w:szCs w:val="24"/>
        </w:rPr>
      </w:pPr>
      <w:r>
        <w:rPr>
          <w:rFonts w:hint="eastAsia" w:ascii="宋体" w:hAnsi="宋体"/>
          <w:b/>
          <w:color w:val="000000"/>
          <w:sz w:val="24"/>
          <w:szCs w:val="24"/>
        </w:rPr>
        <w:t>9.3对评标委员会成员的纪律要求</w:t>
      </w:r>
    </w:p>
    <w:p w14:paraId="6548AA4C">
      <w:pPr>
        <w:widowControl/>
        <w:spacing w:line="360" w:lineRule="auto"/>
        <w:jc w:val="left"/>
        <w:rPr>
          <w:rFonts w:ascii="宋体" w:hAnsi="宋体"/>
          <w:bCs/>
          <w:color w:val="000000"/>
          <w:sz w:val="24"/>
          <w:szCs w:val="24"/>
        </w:rPr>
      </w:pPr>
      <w:r>
        <w:rPr>
          <w:rFonts w:hint="eastAsia" w:ascii="宋体" w:hAnsi="宋体"/>
          <w:bCs/>
          <w:color w:val="000000"/>
          <w:sz w:val="24"/>
          <w:szCs w:val="24"/>
        </w:rPr>
        <w:t xml:space="preserve">    评标委员会成员不得收受他人的财物或者其他好处，不得向他人透漏对投标文件的评审和比较、中标候选人的推荐情况以及与评标有关的其他情况。在评标活动中，评标委员会成员不得擅离职守，影响评标程序正常进行，不得使用第三章“评标办法”没有规定的评审因素和标准进行评标。</w:t>
      </w:r>
    </w:p>
    <w:p w14:paraId="2B3159C0">
      <w:pPr>
        <w:widowControl/>
        <w:spacing w:line="360" w:lineRule="auto"/>
        <w:jc w:val="left"/>
        <w:rPr>
          <w:rFonts w:ascii="宋体" w:hAnsi="宋体"/>
          <w:b/>
          <w:color w:val="000000"/>
          <w:sz w:val="24"/>
          <w:szCs w:val="24"/>
        </w:rPr>
      </w:pPr>
      <w:r>
        <w:rPr>
          <w:rFonts w:hint="eastAsia" w:ascii="宋体" w:hAnsi="宋体"/>
          <w:b/>
          <w:color w:val="000000"/>
          <w:sz w:val="24"/>
          <w:szCs w:val="24"/>
        </w:rPr>
        <w:t>9.4对与评标活动有关的工作人员的纪律要求</w:t>
      </w:r>
    </w:p>
    <w:p w14:paraId="63A6701A">
      <w:pPr>
        <w:widowControl/>
        <w:spacing w:line="360" w:lineRule="auto"/>
        <w:jc w:val="left"/>
        <w:rPr>
          <w:rFonts w:ascii="宋体" w:hAnsi="宋体"/>
          <w:bCs/>
          <w:color w:val="000000"/>
          <w:sz w:val="24"/>
          <w:szCs w:val="24"/>
        </w:rPr>
      </w:pPr>
      <w:r>
        <w:rPr>
          <w:rFonts w:hint="eastAsia" w:ascii="宋体" w:hAnsi="宋体"/>
          <w:bCs/>
          <w:color w:val="000000"/>
          <w:sz w:val="24"/>
          <w:szCs w:val="24"/>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13018F9">
      <w:pPr>
        <w:widowControl/>
        <w:spacing w:line="360" w:lineRule="auto"/>
        <w:jc w:val="left"/>
        <w:rPr>
          <w:rFonts w:hint="eastAsia" w:ascii="宋体" w:hAnsi="宋体"/>
          <w:b/>
          <w:sz w:val="24"/>
          <w:szCs w:val="24"/>
        </w:rPr>
      </w:pPr>
      <w:r>
        <w:rPr>
          <w:rFonts w:hint="eastAsia" w:ascii="宋体" w:hAnsi="宋体"/>
          <w:b/>
          <w:sz w:val="24"/>
          <w:szCs w:val="24"/>
        </w:rPr>
        <w:t>9.5质疑</w:t>
      </w:r>
    </w:p>
    <w:p w14:paraId="762CF0E5">
      <w:pPr>
        <w:widowControl/>
        <w:spacing w:line="360" w:lineRule="auto"/>
        <w:ind w:firstLine="480" w:firstLineChars="200"/>
        <w:jc w:val="left"/>
        <w:rPr>
          <w:rFonts w:hint="eastAsia" w:ascii="宋体" w:hAnsi="宋体"/>
          <w:sz w:val="24"/>
          <w:szCs w:val="24"/>
        </w:rPr>
      </w:pPr>
      <w:r>
        <w:rPr>
          <w:rFonts w:hint="eastAsia" w:ascii="宋体" w:hAnsi="宋体"/>
          <w:sz w:val="24"/>
          <w:szCs w:val="24"/>
        </w:rPr>
        <w:t>供应商对评标结果有异议的，可向采购人或采购代理机构提出质疑，质疑必须在国家相关法律、法规规定的时间内以书面形式递交。供应商应保证提出的质疑内容和相应证明材料的真实性及来源的合法性，并承担相应的法律责任。采购人或采购代理机构将按国家有关规定予以答复。</w:t>
      </w:r>
    </w:p>
    <w:p w14:paraId="24A05894">
      <w:pPr>
        <w:widowControl/>
        <w:spacing w:line="360" w:lineRule="auto"/>
        <w:jc w:val="left"/>
        <w:rPr>
          <w:rFonts w:hint="eastAsia" w:ascii="宋体" w:hAnsi="宋体"/>
          <w:b/>
          <w:sz w:val="24"/>
          <w:szCs w:val="24"/>
        </w:rPr>
      </w:pPr>
      <w:r>
        <w:rPr>
          <w:rFonts w:hint="eastAsia" w:ascii="宋体" w:hAnsi="宋体"/>
          <w:b/>
          <w:sz w:val="24"/>
          <w:szCs w:val="24"/>
        </w:rPr>
        <w:t>9.6投诉</w:t>
      </w:r>
    </w:p>
    <w:p w14:paraId="59253D02">
      <w:pPr>
        <w:widowControl/>
        <w:spacing w:line="360" w:lineRule="auto"/>
        <w:ind w:firstLine="480" w:firstLineChars="200"/>
        <w:jc w:val="left"/>
        <w:rPr>
          <w:rFonts w:hint="eastAsia" w:ascii="宋体" w:hAnsi="宋体"/>
          <w:sz w:val="24"/>
          <w:szCs w:val="24"/>
        </w:rPr>
      </w:pPr>
      <w:r>
        <w:rPr>
          <w:rFonts w:hint="eastAsia" w:ascii="宋体" w:hAnsi="宋体"/>
          <w:sz w:val="24"/>
          <w:szCs w:val="24"/>
        </w:rPr>
        <w:t>供应商和其他利害关系人认为本次招标活动违反法律、法规和规章规定的，有权向采购人纪检监察部门投诉、必须实名举报。供应商应保证提出的投诉内容和相应证明材料的真实性及来源的合法性，并承担相应的法律责任。监督机构将按国家有关规定予以答复。</w:t>
      </w:r>
    </w:p>
    <w:p w14:paraId="53F80CFA">
      <w:pPr>
        <w:widowControl/>
        <w:spacing w:line="360" w:lineRule="auto"/>
        <w:jc w:val="left"/>
        <w:rPr>
          <w:rFonts w:hint="eastAsia" w:ascii="宋体" w:hAnsi="宋体"/>
          <w:b/>
          <w:sz w:val="24"/>
          <w:szCs w:val="24"/>
        </w:rPr>
      </w:pPr>
      <w:r>
        <w:rPr>
          <w:rFonts w:hint="eastAsia" w:ascii="宋体" w:hAnsi="宋体"/>
          <w:b/>
          <w:sz w:val="24"/>
          <w:szCs w:val="24"/>
        </w:rPr>
        <w:t>9.7处罚</w:t>
      </w:r>
    </w:p>
    <w:p w14:paraId="69CB99E8">
      <w:pPr>
        <w:widowControl/>
        <w:spacing w:line="360" w:lineRule="auto"/>
        <w:ind w:firstLine="480" w:firstLineChars="200"/>
        <w:jc w:val="left"/>
        <w:rPr>
          <w:rFonts w:hint="eastAsia" w:ascii="宋体" w:hAnsi="宋体"/>
          <w:sz w:val="24"/>
          <w:szCs w:val="24"/>
        </w:rPr>
      </w:pPr>
      <w:r>
        <w:rPr>
          <w:rFonts w:hint="eastAsia" w:ascii="宋体" w:hAnsi="宋体"/>
          <w:sz w:val="24"/>
          <w:szCs w:val="24"/>
        </w:rPr>
        <w:t>本次招标的采购人、供应商、评标委员会成员及相关人员等参与招投标活动的各单位及个人，均应在招标、投标、合同执行等过程中保持廉洁并遵守职业道德；如不遵守国家相关法律和规定，或有腐败、欺诈行为，将按国家有关规定予以处罚。</w:t>
      </w:r>
    </w:p>
    <w:p w14:paraId="2C1C899A">
      <w:pPr>
        <w:widowControl/>
        <w:spacing w:line="360" w:lineRule="auto"/>
        <w:ind w:firstLine="480" w:firstLineChars="200"/>
        <w:jc w:val="left"/>
        <w:rPr>
          <w:rFonts w:hint="eastAsia" w:ascii="宋体" w:hAnsi="宋体"/>
          <w:sz w:val="24"/>
          <w:szCs w:val="24"/>
        </w:rPr>
      </w:pPr>
      <w:r>
        <w:rPr>
          <w:rFonts w:hint="eastAsia" w:ascii="宋体" w:hAnsi="宋体"/>
          <w:sz w:val="24"/>
          <w:szCs w:val="24"/>
        </w:rPr>
        <w:t>因中标人在投标过程中串标、围标或采用其他违法行为获取中标的，一旦被有关单位发现，发包人有权单方解除合同，同时中标人应赔偿由此给发包人所带来的一切损失。</w:t>
      </w:r>
    </w:p>
    <w:p w14:paraId="15703D1B">
      <w:pPr>
        <w:widowControl/>
        <w:spacing w:line="360" w:lineRule="auto"/>
        <w:jc w:val="left"/>
        <w:rPr>
          <w:rFonts w:hint="eastAsia" w:ascii="宋体" w:hAnsi="宋体"/>
          <w:b/>
          <w:color w:val="000000"/>
          <w:sz w:val="24"/>
          <w:szCs w:val="24"/>
        </w:rPr>
      </w:pPr>
      <w:r>
        <w:rPr>
          <w:rFonts w:hint="eastAsia" w:ascii="宋体" w:hAnsi="宋体"/>
          <w:b/>
          <w:color w:val="000000"/>
          <w:sz w:val="24"/>
          <w:szCs w:val="24"/>
        </w:rPr>
        <w:t>9.8中标人确定后，采购人不对未中标人就评标过程以及未能中标原因作出任何解释。未中标人不得向评标委员会组成人员或其他有关人索问评标过程的情况和材料。</w:t>
      </w:r>
      <w:bookmarkStart w:id="82" w:name="_Toc414956960"/>
    </w:p>
    <w:p w14:paraId="4AF7C5C1">
      <w:pPr>
        <w:keepNext/>
        <w:keepLines/>
        <w:spacing w:line="360" w:lineRule="auto"/>
        <w:outlineLvl w:val="1"/>
        <w:rPr>
          <w:rFonts w:hint="eastAsia" w:ascii="宋体" w:hAnsi="宋体"/>
          <w:b/>
          <w:sz w:val="24"/>
          <w:szCs w:val="24"/>
        </w:rPr>
      </w:pPr>
      <w:bookmarkStart w:id="83" w:name="_Toc21441"/>
      <w:bookmarkStart w:id="84" w:name="_Toc15891"/>
      <w:bookmarkStart w:id="85" w:name="_Toc17687"/>
      <w:r>
        <w:rPr>
          <w:rFonts w:hint="eastAsia" w:ascii="宋体" w:hAnsi="宋体"/>
          <w:b/>
          <w:sz w:val="24"/>
          <w:szCs w:val="24"/>
        </w:rPr>
        <w:t>10.需要补充的其它内容</w:t>
      </w:r>
      <w:bookmarkEnd w:id="82"/>
      <w:bookmarkEnd w:id="83"/>
      <w:bookmarkEnd w:id="84"/>
      <w:bookmarkEnd w:id="85"/>
    </w:p>
    <w:bookmarkEnd w:id="81"/>
    <w:p w14:paraId="0616EF55">
      <w:pPr>
        <w:widowControl/>
        <w:spacing w:line="360" w:lineRule="auto"/>
        <w:ind w:firstLine="480" w:firstLineChars="200"/>
        <w:jc w:val="left"/>
        <w:rPr>
          <w:rFonts w:hint="eastAsia" w:ascii="宋体" w:hAnsi="宋体"/>
          <w:sz w:val="24"/>
          <w:szCs w:val="24"/>
        </w:rPr>
      </w:pPr>
      <w:bookmarkStart w:id="86" w:name="_Toc244935173"/>
      <w:bookmarkStart w:id="87" w:name="_Toc234213538"/>
      <w:r>
        <w:rPr>
          <w:rFonts w:hint="eastAsia" w:ascii="宋体" w:hAnsi="宋体"/>
          <w:sz w:val="24"/>
          <w:szCs w:val="24"/>
        </w:rPr>
        <w:t>10.1本招标文件解释权归采购人。</w:t>
      </w:r>
    </w:p>
    <w:bookmarkEnd w:id="86"/>
    <w:bookmarkEnd w:id="87"/>
    <w:p w14:paraId="54153045">
      <w:pPr>
        <w:widowControl/>
        <w:spacing w:line="360" w:lineRule="auto"/>
        <w:ind w:firstLine="480" w:firstLineChars="200"/>
        <w:jc w:val="left"/>
        <w:rPr>
          <w:rFonts w:hint="eastAsia" w:ascii="宋体" w:hAnsi="宋体"/>
          <w:sz w:val="24"/>
          <w:szCs w:val="24"/>
        </w:rPr>
      </w:pPr>
      <w:bookmarkStart w:id="88" w:name="_Toc144974548"/>
      <w:bookmarkStart w:id="89" w:name="_Toc152042358"/>
      <w:bookmarkStart w:id="90" w:name="_Toc152045581"/>
      <w:bookmarkStart w:id="91" w:name="_Toc247527606"/>
      <w:bookmarkStart w:id="92" w:name="_Toc247514005"/>
      <w:r>
        <w:rPr>
          <w:rFonts w:hint="eastAsia" w:ascii="宋体" w:hAnsi="宋体"/>
          <w:sz w:val="24"/>
          <w:szCs w:val="24"/>
        </w:rPr>
        <w:t>10.2其它未尽事宜，按国家有关法律、法规执行。</w:t>
      </w:r>
    </w:p>
    <w:p w14:paraId="589FC419">
      <w:pPr>
        <w:spacing w:line="400" w:lineRule="exact"/>
        <w:rPr>
          <w:rFonts w:ascii="宋体" w:hAnsi="宋体"/>
          <w:sz w:val="24"/>
          <w:szCs w:val="24"/>
        </w:rPr>
      </w:pPr>
      <w:r>
        <w:rPr>
          <w:rFonts w:hint="eastAsia" w:ascii="宋体" w:hAnsi="宋体"/>
          <w:sz w:val="24"/>
          <w:szCs w:val="24"/>
        </w:rPr>
        <w:br w:type="page"/>
      </w:r>
      <w:r>
        <w:rPr>
          <w:rFonts w:hint="eastAsia" w:ascii="宋体" w:hAnsi="宋体"/>
          <w:sz w:val="24"/>
          <w:szCs w:val="24"/>
        </w:rPr>
        <w:t>附件一：开标记录表</w:t>
      </w:r>
      <w:bookmarkEnd w:id="88"/>
      <w:bookmarkEnd w:id="89"/>
      <w:bookmarkEnd w:id="90"/>
      <w:bookmarkEnd w:id="91"/>
      <w:bookmarkEnd w:id="92"/>
    </w:p>
    <w:p w14:paraId="438F7F68">
      <w:pPr>
        <w:spacing w:line="400" w:lineRule="exact"/>
        <w:rPr>
          <w:rFonts w:ascii="宋体" w:hAnsi="宋体"/>
          <w:sz w:val="24"/>
          <w:szCs w:val="24"/>
        </w:rPr>
      </w:pPr>
      <w:r>
        <w:rPr>
          <w:rFonts w:ascii="宋体" w:hAnsi="宋体"/>
          <w:sz w:val="24"/>
          <w:szCs w:val="24"/>
        </w:rPr>
        <w:t xml:space="preserve">              </w:t>
      </w:r>
    </w:p>
    <w:p w14:paraId="78C50163">
      <w:pPr>
        <w:spacing w:line="400" w:lineRule="exact"/>
        <w:jc w:val="center"/>
        <w:rPr>
          <w:rFonts w:ascii="宋体" w:hAnsi="宋体"/>
          <w:b/>
          <w:sz w:val="24"/>
          <w:szCs w:val="24"/>
        </w:rPr>
      </w:pPr>
      <w:r>
        <w:rPr>
          <w:rFonts w:hint="eastAsia" w:ascii="宋体" w:hAnsi="宋体"/>
          <w:b/>
          <w:sz w:val="24"/>
          <w:szCs w:val="24"/>
        </w:rPr>
        <w:t>开标记录表</w:t>
      </w:r>
    </w:p>
    <w:p w14:paraId="68958D7C">
      <w:pPr>
        <w:spacing w:line="400" w:lineRule="exact"/>
        <w:rPr>
          <w:rFonts w:ascii="宋体" w:hAnsi="宋体"/>
          <w:sz w:val="24"/>
          <w:szCs w:val="24"/>
        </w:rPr>
      </w:pPr>
    </w:p>
    <w:p w14:paraId="1793A0D0">
      <w:pPr>
        <w:spacing w:line="400" w:lineRule="exact"/>
        <w:ind w:right="420" w:firstLine="3120" w:firstLineChars="1300"/>
        <w:rPr>
          <w:rFonts w:ascii="宋体" w:hAnsi="宋体"/>
          <w:sz w:val="24"/>
          <w:szCs w:val="24"/>
        </w:rPr>
      </w:pPr>
      <w:r>
        <w:rPr>
          <w:rFonts w:hint="eastAsia" w:ascii="宋体" w:hAnsi="宋体"/>
          <w:sz w:val="24"/>
          <w:szCs w:val="24"/>
        </w:rPr>
        <w:t>开标时间：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p>
    <w:p w14:paraId="07FCC4B4">
      <w:pPr>
        <w:spacing w:line="400" w:lineRule="exact"/>
        <w:ind w:right="420" w:firstLine="5160" w:firstLineChars="2150"/>
        <w:rPr>
          <w:rFonts w:ascii="宋体" w:hAnsi="宋体"/>
          <w:sz w:val="24"/>
          <w:szCs w:val="24"/>
        </w:rPr>
      </w:pPr>
    </w:p>
    <w:tbl>
      <w:tblPr>
        <w:tblStyle w:val="24"/>
        <w:tblpPr w:leftFromText="180" w:rightFromText="180" w:vertAnchor="text" w:horzAnchor="page" w:tblpX="1236" w:tblpY="585"/>
        <w:tblOverlap w:val="never"/>
        <w:tblW w:w="0" w:type="auto"/>
        <w:tblInd w:w="0" w:type="dxa"/>
        <w:tblLayout w:type="fixed"/>
        <w:tblCellMar>
          <w:top w:w="0" w:type="dxa"/>
          <w:left w:w="108" w:type="dxa"/>
          <w:bottom w:w="0" w:type="dxa"/>
          <w:right w:w="108" w:type="dxa"/>
        </w:tblCellMar>
      </w:tblPr>
      <w:tblGrid>
        <w:gridCol w:w="869"/>
        <w:gridCol w:w="1146"/>
        <w:gridCol w:w="1496"/>
        <w:gridCol w:w="1321"/>
        <w:gridCol w:w="1745"/>
        <w:gridCol w:w="1800"/>
        <w:gridCol w:w="1365"/>
      </w:tblGrid>
      <w:tr w14:paraId="6FFC9ABE">
        <w:tblPrEx>
          <w:tblCellMar>
            <w:top w:w="0" w:type="dxa"/>
            <w:left w:w="108" w:type="dxa"/>
            <w:bottom w:w="0" w:type="dxa"/>
            <w:right w:w="108" w:type="dxa"/>
          </w:tblCellMar>
        </w:tblPrEx>
        <w:trPr>
          <w:trHeight w:val="854"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14:paraId="2648235B">
            <w:pPr>
              <w:spacing w:line="360" w:lineRule="exact"/>
              <w:jc w:val="center"/>
              <w:rPr>
                <w:rFonts w:ascii="宋体" w:hAnsi="宋体"/>
                <w:sz w:val="24"/>
                <w:szCs w:val="24"/>
              </w:rPr>
            </w:pPr>
            <w:r>
              <w:rPr>
                <w:rFonts w:ascii="宋体" w:hAnsi="宋体"/>
                <w:sz w:val="24"/>
                <w:szCs w:val="24"/>
              </w:rPr>
              <w:t>序号</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668235A">
            <w:pPr>
              <w:spacing w:line="360" w:lineRule="exact"/>
              <w:jc w:val="center"/>
              <w:rPr>
                <w:rFonts w:hint="eastAsia" w:ascii="宋体" w:hAnsi="宋体"/>
                <w:sz w:val="24"/>
                <w:szCs w:val="24"/>
              </w:rPr>
            </w:pPr>
            <w:r>
              <w:rPr>
                <w:rFonts w:hint="eastAsia" w:ascii="宋体" w:hAnsi="宋体"/>
                <w:sz w:val="24"/>
                <w:szCs w:val="24"/>
              </w:rPr>
              <w:t>供应商</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6DEC90E">
            <w:pPr>
              <w:spacing w:line="360" w:lineRule="exact"/>
              <w:jc w:val="center"/>
              <w:rPr>
                <w:rFonts w:ascii="宋体" w:hAnsi="宋体"/>
                <w:sz w:val="24"/>
                <w:szCs w:val="24"/>
              </w:rPr>
            </w:pPr>
            <w:r>
              <w:rPr>
                <w:rFonts w:ascii="宋体" w:hAnsi="宋体"/>
                <w:sz w:val="24"/>
                <w:szCs w:val="24"/>
              </w:rPr>
              <w:t>投标</w:t>
            </w:r>
            <w:r>
              <w:rPr>
                <w:rFonts w:hint="eastAsia" w:ascii="宋体" w:hAnsi="宋体"/>
                <w:sz w:val="24"/>
                <w:szCs w:val="24"/>
              </w:rPr>
              <w:t>总</w:t>
            </w:r>
            <w:r>
              <w:rPr>
                <w:rFonts w:ascii="宋体" w:hAnsi="宋体"/>
                <w:sz w:val="24"/>
                <w:szCs w:val="24"/>
              </w:rPr>
              <w:t>报价（元）</w:t>
            </w:r>
          </w:p>
        </w:tc>
        <w:tc>
          <w:tcPr>
            <w:tcW w:w="1321" w:type="dxa"/>
            <w:tcBorders>
              <w:top w:val="single" w:color="auto" w:sz="4" w:space="0"/>
              <w:left w:val="single" w:color="auto" w:sz="4" w:space="0"/>
              <w:bottom w:val="single" w:color="auto" w:sz="4" w:space="0"/>
              <w:right w:val="single" w:color="auto" w:sz="4" w:space="0"/>
            </w:tcBorders>
            <w:noWrap w:val="0"/>
            <w:vAlign w:val="center"/>
          </w:tcPr>
          <w:p w14:paraId="67C0C89C">
            <w:pPr>
              <w:spacing w:line="360" w:lineRule="exact"/>
              <w:jc w:val="center"/>
              <w:rPr>
                <w:rFonts w:ascii="宋体" w:hAnsi="宋体"/>
                <w:sz w:val="24"/>
                <w:szCs w:val="24"/>
              </w:rPr>
            </w:pPr>
            <w:r>
              <w:rPr>
                <w:rFonts w:hint="eastAsia" w:ascii="宋体" w:hAnsi="宋体"/>
                <w:sz w:val="24"/>
                <w:szCs w:val="24"/>
              </w:rPr>
              <w:t>投标质量</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116777DC">
            <w:pPr>
              <w:spacing w:line="360" w:lineRule="exact"/>
              <w:jc w:val="center"/>
              <w:rPr>
                <w:rFonts w:hint="eastAsia" w:ascii="宋体" w:hAnsi="宋体"/>
                <w:sz w:val="24"/>
                <w:szCs w:val="24"/>
              </w:rPr>
            </w:pPr>
            <w:r>
              <w:rPr>
                <w:rFonts w:hint="eastAsia" w:ascii="宋体" w:hAnsi="宋体"/>
                <w:color w:val="000000"/>
                <w:sz w:val="24"/>
                <w:szCs w:val="24"/>
              </w:rPr>
              <w:t>供货期</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B29A83F">
            <w:pPr>
              <w:spacing w:line="360" w:lineRule="exact"/>
              <w:jc w:val="center"/>
              <w:rPr>
                <w:rFonts w:ascii="宋体" w:hAnsi="宋体"/>
                <w:sz w:val="24"/>
                <w:szCs w:val="24"/>
              </w:rPr>
            </w:pPr>
            <w:r>
              <w:rPr>
                <w:rFonts w:ascii="宋体" w:hAnsi="宋体"/>
                <w:sz w:val="24"/>
                <w:szCs w:val="24"/>
              </w:rPr>
              <w:t>密封情况</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2FEF911">
            <w:pPr>
              <w:spacing w:line="360" w:lineRule="exact"/>
              <w:jc w:val="center"/>
              <w:rPr>
                <w:rFonts w:ascii="宋体" w:hAnsi="宋体"/>
                <w:sz w:val="24"/>
                <w:szCs w:val="24"/>
              </w:rPr>
            </w:pPr>
            <w:r>
              <w:rPr>
                <w:rFonts w:ascii="宋体" w:hAnsi="宋体"/>
                <w:sz w:val="24"/>
                <w:szCs w:val="24"/>
              </w:rPr>
              <w:t>签名</w:t>
            </w:r>
          </w:p>
        </w:tc>
      </w:tr>
      <w:tr w14:paraId="140177E9">
        <w:tblPrEx>
          <w:tblCellMar>
            <w:top w:w="0" w:type="dxa"/>
            <w:left w:w="108" w:type="dxa"/>
            <w:bottom w:w="0" w:type="dxa"/>
            <w:right w:w="108" w:type="dxa"/>
          </w:tblCellMar>
        </w:tblPrEx>
        <w:trPr>
          <w:trHeight w:val="524" w:hRule="atLeast"/>
        </w:trPr>
        <w:tc>
          <w:tcPr>
            <w:tcW w:w="869" w:type="dxa"/>
            <w:tcBorders>
              <w:top w:val="single" w:color="auto" w:sz="4" w:space="0"/>
              <w:left w:val="single" w:color="auto" w:sz="4" w:space="0"/>
              <w:bottom w:val="single" w:color="auto" w:sz="4" w:space="0"/>
              <w:right w:val="single" w:color="auto" w:sz="4" w:space="0"/>
            </w:tcBorders>
            <w:noWrap w:val="0"/>
            <w:vAlign w:val="top"/>
          </w:tcPr>
          <w:p w14:paraId="7DD28E06">
            <w:pPr>
              <w:spacing w:line="500" w:lineRule="exact"/>
              <w:jc w:val="left"/>
              <w:rPr>
                <w:rFonts w:ascii="宋体" w:hAnsi="宋体"/>
                <w:sz w:val="24"/>
                <w:szCs w:val="24"/>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407E0FEE">
            <w:pPr>
              <w:spacing w:line="500" w:lineRule="exact"/>
              <w:jc w:val="left"/>
              <w:rPr>
                <w:rFonts w:ascii="宋体" w:hAnsi="宋体"/>
                <w:sz w:val="24"/>
                <w:szCs w:val="24"/>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7E10C40F">
            <w:pPr>
              <w:spacing w:line="360" w:lineRule="exact"/>
              <w:jc w:val="center"/>
              <w:rPr>
                <w:rFonts w:ascii="宋体" w:hAnsi="宋体"/>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748288FC">
            <w:pPr>
              <w:spacing w:line="360" w:lineRule="exact"/>
              <w:jc w:val="center"/>
              <w:rPr>
                <w:rFonts w:ascii="宋体" w:hAnsi="宋体"/>
                <w:sz w:val="24"/>
                <w:szCs w:val="24"/>
              </w:rPr>
            </w:pPr>
          </w:p>
        </w:tc>
        <w:tc>
          <w:tcPr>
            <w:tcW w:w="1745" w:type="dxa"/>
            <w:tcBorders>
              <w:top w:val="single" w:color="auto" w:sz="4" w:space="0"/>
              <w:left w:val="single" w:color="auto" w:sz="4" w:space="0"/>
              <w:bottom w:val="single" w:color="auto" w:sz="4" w:space="0"/>
              <w:right w:val="single" w:color="auto" w:sz="4" w:space="0"/>
            </w:tcBorders>
            <w:noWrap w:val="0"/>
            <w:vAlign w:val="top"/>
          </w:tcPr>
          <w:p w14:paraId="37F0E396">
            <w:pPr>
              <w:spacing w:line="500" w:lineRule="exact"/>
              <w:jc w:val="left"/>
              <w:rPr>
                <w:rFonts w:ascii="宋体" w:hAnsi="宋体"/>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4721EF49">
            <w:pPr>
              <w:spacing w:line="500" w:lineRule="exact"/>
              <w:jc w:val="left"/>
              <w:rPr>
                <w:rFonts w:ascii="宋体" w:hAnsi="宋体"/>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top"/>
          </w:tcPr>
          <w:p w14:paraId="20BE6CCA">
            <w:pPr>
              <w:spacing w:line="500" w:lineRule="exact"/>
              <w:jc w:val="left"/>
              <w:rPr>
                <w:rFonts w:ascii="宋体" w:hAnsi="宋体"/>
                <w:sz w:val="24"/>
                <w:szCs w:val="24"/>
              </w:rPr>
            </w:pPr>
          </w:p>
        </w:tc>
      </w:tr>
      <w:tr w14:paraId="71102E00">
        <w:tblPrEx>
          <w:tblCellMar>
            <w:top w:w="0" w:type="dxa"/>
            <w:left w:w="108" w:type="dxa"/>
            <w:bottom w:w="0" w:type="dxa"/>
            <w:right w:w="108" w:type="dxa"/>
          </w:tblCellMar>
        </w:tblPrEx>
        <w:trPr>
          <w:trHeight w:val="538" w:hRule="atLeast"/>
        </w:trPr>
        <w:tc>
          <w:tcPr>
            <w:tcW w:w="869" w:type="dxa"/>
            <w:tcBorders>
              <w:top w:val="single" w:color="auto" w:sz="4" w:space="0"/>
              <w:left w:val="single" w:color="auto" w:sz="4" w:space="0"/>
              <w:bottom w:val="single" w:color="auto" w:sz="4" w:space="0"/>
              <w:right w:val="single" w:color="auto" w:sz="4" w:space="0"/>
            </w:tcBorders>
            <w:noWrap w:val="0"/>
            <w:vAlign w:val="top"/>
          </w:tcPr>
          <w:p w14:paraId="73DDA96C">
            <w:pPr>
              <w:spacing w:line="500" w:lineRule="exact"/>
              <w:jc w:val="left"/>
              <w:rPr>
                <w:rFonts w:ascii="宋体" w:hAnsi="宋体"/>
                <w:sz w:val="24"/>
                <w:szCs w:val="24"/>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5765CBF8">
            <w:pPr>
              <w:spacing w:line="500" w:lineRule="exact"/>
              <w:jc w:val="left"/>
              <w:rPr>
                <w:rFonts w:ascii="宋体" w:hAnsi="宋体"/>
                <w:sz w:val="24"/>
                <w:szCs w:val="24"/>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72B2F64B">
            <w:pPr>
              <w:spacing w:line="500" w:lineRule="exact"/>
              <w:jc w:val="left"/>
              <w:rPr>
                <w:rFonts w:ascii="宋体" w:hAnsi="宋体"/>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top"/>
          </w:tcPr>
          <w:p w14:paraId="7A913133">
            <w:pPr>
              <w:spacing w:line="500" w:lineRule="exact"/>
              <w:jc w:val="left"/>
              <w:rPr>
                <w:rFonts w:ascii="宋体" w:hAnsi="宋体"/>
                <w:sz w:val="24"/>
                <w:szCs w:val="24"/>
              </w:rPr>
            </w:pPr>
          </w:p>
        </w:tc>
        <w:tc>
          <w:tcPr>
            <w:tcW w:w="1745" w:type="dxa"/>
            <w:tcBorders>
              <w:top w:val="single" w:color="auto" w:sz="4" w:space="0"/>
              <w:left w:val="single" w:color="auto" w:sz="4" w:space="0"/>
              <w:bottom w:val="single" w:color="auto" w:sz="4" w:space="0"/>
              <w:right w:val="single" w:color="auto" w:sz="4" w:space="0"/>
            </w:tcBorders>
            <w:noWrap w:val="0"/>
            <w:vAlign w:val="top"/>
          </w:tcPr>
          <w:p w14:paraId="4F76C0CE">
            <w:pPr>
              <w:spacing w:line="500" w:lineRule="exact"/>
              <w:jc w:val="left"/>
              <w:rPr>
                <w:rFonts w:ascii="宋体" w:hAnsi="宋体"/>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5EEAFECB">
            <w:pPr>
              <w:spacing w:line="500" w:lineRule="exact"/>
              <w:jc w:val="left"/>
              <w:rPr>
                <w:rFonts w:ascii="宋体" w:hAnsi="宋体"/>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top"/>
          </w:tcPr>
          <w:p w14:paraId="36A41338">
            <w:pPr>
              <w:spacing w:line="500" w:lineRule="exact"/>
              <w:jc w:val="left"/>
              <w:rPr>
                <w:rFonts w:ascii="宋体" w:hAnsi="宋体"/>
                <w:sz w:val="24"/>
                <w:szCs w:val="24"/>
              </w:rPr>
            </w:pPr>
          </w:p>
        </w:tc>
      </w:tr>
      <w:tr w14:paraId="449F6636">
        <w:tblPrEx>
          <w:tblCellMar>
            <w:top w:w="0" w:type="dxa"/>
            <w:left w:w="108" w:type="dxa"/>
            <w:bottom w:w="0" w:type="dxa"/>
            <w:right w:w="108" w:type="dxa"/>
          </w:tblCellMar>
        </w:tblPrEx>
        <w:trPr>
          <w:trHeight w:val="538" w:hRule="atLeast"/>
        </w:trPr>
        <w:tc>
          <w:tcPr>
            <w:tcW w:w="869" w:type="dxa"/>
            <w:tcBorders>
              <w:top w:val="single" w:color="auto" w:sz="4" w:space="0"/>
              <w:left w:val="single" w:color="auto" w:sz="4" w:space="0"/>
              <w:bottom w:val="single" w:color="auto" w:sz="4" w:space="0"/>
              <w:right w:val="single" w:color="auto" w:sz="4" w:space="0"/>
            </w:tcBorders>
            <w:noWrap w:val="0"/>
            <w:vAlign w:val="top"/>
          </w:tcPr>
          <w:p w14:paraId="6AE40409">
            <w:pPr>
              <w:spacing w:line="500" w:lineRule="exact"/>
              <w:jc w:val="left"/>
              <w:rPr>
                <w:rFonts w:ascii="宋体" w:hAnsi="宋体"/>
                <w:sz w:val="24"/>
                <w:szCs w:val="24"/>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35607EA0">
            <w:pPr>
              <w:spacing w:line="500" w:lineRule="exact"/>
              <w:jc w:val="left"/>
              <w:rPr>
                <w:rFonts w:ascii="宋体" w:hAnsi="宋体"/>
                <w:sz w:val="24"/>
                <w:szCs w:val="24"/>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7427F3AF">
            <w:pPr>
              <w:spacing w:line="500" w:lineRule="exact"/>
              <w:jc w:val="left"/>
              <w:rPr>
                <w:rFonts w:ascii="宋体" w:hAnsi="宋体"/>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top"/>
          </w:tcPr>
          <w:p w14:paraId="2F533956">
            <w:pPr>
              <w:spacing w:line="500" w:lineRule="exact"/>
              <w:jc w:val="left"/>
              <w:rPr>
                <w:rFonts w:ascii="宋体" w:hAnsi="宋体"/>
                <w:sz w:val="24"/>
                <w:szCs w:val="24"/>
              </w:rPr>
            </w:pPr>
          </w:p>
        </w:tc>
        <w:tc>
          <w:tcPr>
            <w:tcW w:w="1745" w:type="dxa"/>
            <w:tcBorders>
              <w:top w:val="single" w:color="auto" w:sz="4" w:space="0"/>
              <w:left w:val="single" w:color="auto" w:sz="4" w:space="0"/>
              <w:bottom w:val="single" w:color="auto" w:sz="4" w:space="0"/>
              <w:right w:val="single" w:color="auto" w:sz="4" w:space="0"/>
            </w:tcBorders>
            <w:noWrap w:val="0"/>
            <w:vAlign w:val="top"/>
          </w:tcPr>
          <w:p w14:paraId="766ECF14">
            <w:pPr>
              <w:spacing w:line="500" w:lineRule="exact"/>
              <w:jc w:val="left"/>
              <w:rPr>
                <w:rFonts w:ascii="宋体" w:hAnsi="宋体"/>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E26E9AF">
            <w:pPr>
              <w:spacing w:line="500" w:lineRule="exact"/>
              <w:jc w:val="left"/>
              <w:rPr>
                <w:rFonts w:ascii="宋体" w:hAnsi="宋体"/>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top"/>
          </w:tcPr>
          <w:p w14:paraId="0FB794CD">
            <w:pPr>
              <w:spacing w:line="500" w:lineRule="exact"/>
              <w:jc w:val="left"/>
              <w:rPr>
                <w:rFonts w:ascii="宋体" w:hAnsi="宋体"/>
                <w:sz w:val="24"/>
                <w:szCs w:val="24"/>
              </w:rPr>
            </w:pPr>
          </w:p>
        </w:tc>
      </w:tr>
      <w:tr w14:paraId="7C31DD23">
        <w:tblPrEx>
          <w:tblCellMar>
            <w:top w:w="0" w:type="dxa"/>
            <w:left w:w="108" w:type="dxa"/>
            <w:bottom w:w="0" w:type="dxa"/>
            <w:right w:w="108" w:type="dxa"/>
          </w:tblCellMar>
        </w:tblPrEx>
        <w:trPr>
          <w:trHeight w:val="538" w:hRule="atLeast"/>
        </w:trPr>
        <w:tc>
          <w:tcPr>
            <w:tcW w:w="869" w:type="dxa"/>
            <w:tcBorders>
              <w:top w:val="single" w:color="auto" w:sz="4" w:space="0"/>
              <w:left w:val="single" w:color="auto" w:sz="4" w:space="0"/>
              <w:bottom w:val="single" w:color="auto" w:sz="4" w:space="0"/>
              <w:right w:val="single" w:color="auto" w:sz="4" w:space="0"/>
            </w:tcBorders>
            <w:noWrap w:val="0"/>
            <w:vAlign w:val="top"/>
          </w:tcPr>
          <w:p w14:paraId="15EACEB4">
            <w:pPr>
              <w:spacing w:line="500" w:lineRule="exact"/>
              <w:jc w:val="left"/>
              <w:rPr>
                <w:rFonts w:ascii="宋体" w:hAnsi="宋体"/>
                <w:sz w:val="24"/>
                <w:szCs w:val="24"/>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1EF83926">
            <w:pPr>
              <w:spacing w:line="500" w:lineRule="exact"/>
              <w:jc w:val="left"/>
              <w:rPr>
                <w:rFonts w:ascii="宋体" w:hAnsi="宋体"/>
                <w:sz w:val="24"/>
                <w:szCs w:val="24"/>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58BE88E8">
            <w:pPr>
              <w:spacing w:line="500" w:lineRule="exact"/>
              <w:jc w:val="left"/>
              <w:rPr>
                <w:rFonts w:ascii="宋体" w:hAnsi="宋体"/>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top"/>
          </w:tcPr>
          <w:p w14:paraId="5829A3D4">
            <w:pPr>
              <w:spacing w:line="500" w:lineRule="exact"/>
              <w:jc w:val="left"/>
              <w:rPr>
                <w:rFonts w:ascii="宋体" w:hAnsi="宋体"/>
                <w:sz w:val="24"/>
                <w:szCs w:val="24"/>
              </w:rPr>
            </w:pPr>
          </w:p>
        </w:tc>
        <w:tc>
          <w:tcPr>
            <w:tcW w:w="1745" w:type="dxa"/>
            <w:tcBorders>
              <w:top w:val="single" w:color="auto" w:sz="4" w:space="0"/>
              <w:left w:val="single" w:color="auto" w:sz="4" w:space="0"/>
              <w:bottom w:val="single" w:color="auto" w:sz="4" w:space="0"/>
              <w:right w:val="single" w:color="auto" w:sz="4" w:space="0"/>
            </w:tcBorders>
            <w:noWrap w:val="0"/>
            <w:vAlign w:val="top"/>
          </w:tcPr>
          <w:p w14:paraId="185B3FE6">
            <w:pPr>
              <w:spacing w:line="500" w:lineRule="exact"/>
              <w:jc w:val="left"/>
              <w:rPr>
                <w:rFonts w:ascii="宋体" w:hAnsi="宋体"/>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60D88577">
            <w:pPr>
              <w:spacing w:line="500" w:lineRule="exact"/>
              <w:jc w:val="left"/>
              <w:rPr>
                <w:rFonts w:ascii="宋体" w:hAnsi="宋体"/>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top"/>
          </w:tcPr>
          <w:p w14:paraId="258DAF81">
            <w:pPr>
              <w:spacing w:line="500" w:lineRule="exact"/>
              <w:jc w:val="left"/>
              <w:rPr>
                <w:rFonts w:ascii="宋体" w:hAnsi="宋体"/>
                <w:sz w:val="24"/>
                <w:szCs w:val="24"/>
              </w:rPr>
            </w:pPr>
          </w:p>
        </w:tc>
      </w:tr>
      <w:tr w14:paraId="268E75CF">
        <w:tblPrEx>
          <w:tblCellMar>
            <w:top w:w="0" w:type="dxa"/>
            <w:left w:w="108" w:type="dxa"/>
            <w:bottom w:w="0" w:type="dxa"/>
            <w:right w:w="108" w:type="dxa"/>
          </w:tblCellMar>
        </w:tblPrEx>
        <w:trPr>
          <w:trHeight w:val="524" w:hRule="atLeast"/>
        </w:trPr>
        <w:tc>
          <w:tcPr>
            <w:tcW w:w="869" w:type="dxa"/>
            <w:tcBorders>
              <w:top w:val="single" w:color="auto" w:sz="4" w:space="0"/>
              <w:left w:val="single" w:color="auto" w:sz="4" w:space="0"/>
              <w:bottom w:val="single" w:color="auto" w:sz="4" w:space="0"/>
              <w:right w:val="single" w:color="auto" w:sz="4" w:space="0"/>
            </w:tcBorders>
            <w:noWrap w:val="0"/>
            <w:vAlign w:val="top"/>
          </w:tcPr>
          <w:p w14:paraId="688560D4">
            <w:pPr>
              <w:spacing w:line="500" w:lineRule="exact"/>
              <w:jc w:val="left"/>
              <w:rPr>
                <w:rFonts w:ascii="宋体" w:hAnsi="宋体"/>
                <w:sz w:val="24"/>
                <w:szCs w:val="24"/>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4B977681">
            <w:pPr>
              <w:spacing w:line="500" w:lineRule="exact"/>
              <w:jc w:val="left"/>
              <w:rPr>
                <w:rFonts w:ascii="宋体" w:hAnsi="宋体"/>
                <w:sz w:val="24"/>
                <w:szCs w:val="24"/>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0DFDAA71">
            <w:pPr>
              <w:spacing w:line="500" w:lineRule="exact"/>
              <w:jc w:val="left"/>
              <w:rPr>
                <w:rFonts w:ascii="宋体" w:hAnsi="宋体"/>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top"/>
          </w:tcPr>
          <w:p w14:paraId="3E978067">
            <w:pPr>
              <w:spacing w:line="500" w:lineRule="exact"/>
              <w:jc w:val="left"/>
              <w:rPr>
                <w:rFonts w:ascii="宋体" w:hAnsi="宋体"/>
                <w:sz w:val="24"/>
                <w:szCs w:val="24"/>
              </w:rPr>
            </w:pPr>
          </w:p>
        </w:tc>
        <w:tc>
          <w:tcPr>
            <w:tcW w:w="1745" w:type="dxa"/>
            <w:tcBorders>
              <w:top w:val="single" w:color="auto" w:sz="4" w:space="0"/>
              <w:left w:val="single" w:color="auto" w:sz="4" w:space="0"/>
              <w:bottom w:val="single" w:color="auto" w:sz="4" w:space="0"/>
              <w:right w:val="single" w:color="auto" w:sz="4" w:space="0"/>
            </w:tcBorders>
            <w:noWrap w:val="0"/>
            <w:vAlign w:val="top"/>
          </w:tcPr>
          <w:p w14:paraId="62490560">
            <w:pPr>
              <w:spacing w:line="500" w:lineRule="exact"/>
              <w:jc w:val="left"/>
              <w:rPr>
                <w:rFonts w:ascii="宋体" w:hAnsi="宋体"/>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D723257">
            <w:pPr>
              <w:spacing w:line="500" w:lineRule="exact"/>
              <w:jc w:val="left"/>
              <w:rPr>
                <w:rFonts w:ascii="宋体" w:hAnsi="宋体"/>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top"/>
          </w:tcPr>
          <w:p w14:paraId="334EDFF3">
            <w:pPr>
              <w:spacing w:line="500" w:lineRule="exact"/>
              <w:jc w:val="left"/>
              <w:rPr>
                <w:rFonts w:ascii="宋体" w:hAnsi="宋体"/>
                <w:sz w:val="24"/>
                <w:szCs w:val="24"/>
              </w:rPr>
            </w:pPr>
          </w:p>
        </w:tc>
      </w:tr>
      <w:tr w14:paraId="78EF5A5E">
        <w:tblPrEx>
          <w:tblCellMar>
            <w:top w:w="0" w:type="dxa"/>
            <w:left w:w="108" w:type="dxa"/>
            <w:bottom w:w="0" w:type="dxa"/>
            <w:right w:w="108" w:type="dxa"/>
          </w:tblCellMar>
        </w:tblPrEx>
        <w:trPr>
          <w:trHeight w:val="538" w:hRule="atLeast"/>
        </w:trPr>
        <w:tc>
          <w:tcPr>
            <w:tcW w:w="869" w:type="dxa"/>
            <w:tcBorders>
              <w:top w:val="single" w:color="auto" w:sz="4" w:space="0"/>
              <w:left w:val="single" w:color="auto" w:sz="4" w:space="0"/>
              <w:bottom w:val="single" w:color="auto" w:sz="4" w:space="0"/>
              <w:right w:val="single" w:color="auto" w:sz="4" w:space="0"/>
            </w:tcBorders>
            <w:noWrap w:val="0"/>
            <w:vAlign w:val="top"/>
          </w:tcPr>
          <w:p w14:paraId="16A455EA">
            <w:pPr>
              <w:spacing w:line="500" w:lineRule="exact"/>
              <w:jc w:val="left"/>
              <w:rPr>
                <w:rFonts w:ascii="宋体" w:hAnsi="宋体"/>
                <w:sz w:val="24"/>
                <w:szCs w:val="24"/>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0DFA3BD7">
            <w:pPr>
              <w:spacing w:line="500" w:lineRule="exact"/>
              <w:jc w:val="left"/>
              <w:rPr>
                <w:rFonts w:ascii="宋体" w:hAnsi="宋体"/>
                <w:sz w:val="24"/>
                <w:szCs w:val="24"/>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4C5FD939">
            <w:pPr>
              <w:spacing w:line="500" w:lineRule="exact"/>
              <w:jc w:val="left"/>
              <w:rPr>
                <w:rFonts w:ascii="宋体" w:hAnsi="宋体"/>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top"/>
          </w:tcPr>
          <w:p w14:paraId="4E5C3724">
            <w:pPr>
              <w:spacing w:line="500" w:lineRule="exact"/>
              <w:jc w:val="left"/>
              <w:rPr>
                <w:rFonts w:ascii="宋体" w:hAnsi="宋体"/>
                <w:sz w:val="24"/>
                <w:szCs w:val="24"/>
              </w:rPr>
            </w:pPr>
          </w:p>
        </w:tc>
        <w:tc>
          <w:tcPr>
            <w:tcW w:w="1745" w:type="dxa"/>
            <w:tcBorders>
              <w:top w:val="single" w:color="auto" w:sz="4" w:space="0"/>
              <w:left w:val="single" w:color="auto" w:sz="4" w:space="0"/>
              <w:bottom w:val="single" w:color="auto" w:sz="4" w:space="0"/>
              <w:right w:val="single" w:color="auto" w:sz="4" w:space="0"/>
            </w:tcBorders>
            <w:noWrap w:val="0"/>
            <w:vAlign w:val="top"/>
          </w:tcPr>
          <w:p w14:paraId="475532C9">
            <w:pPr>
              <w:spacing w:line="500" w:lineRule="exact"/>
              <w:jc w:val="left"/>
              <w:rPr>
                <w:rFonts w:ascii="宋体" w:hAnsi="宋体"/>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315BD1D1">
            <w:pPr>
              <w:spacing w:line="500" w:lineRule="exact"/>
              <w:jc w:val="left"/>
              <w:rPr>
                <w:rFonts w:ascii="宋体" w:hAnsi="宋体"/>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top"/>
          </w:tcPr>
          <w:p w14:paraId="2D3A7FCE">
            <w:pPr>
              <w:spacing w:line="500" w:lineRule="exact"/>
              <w:jc w:val="left"/>
              <w:rPr>
                <w:rFonts w:ascii="宋体" w:hAnsi="宋体"/>
                <w:sz w:val="24"/>
                <w:szCs w:val="24"/>
              </w:rPr>
            </w:pPr>
          </w:p>
        </w:tc>
      </w:tr>
      <w:tr w14:paraId="74DFA84E">
        <w:tblPrEx>
          <w:tblCellMar>
            <w:top w:w="0" w:type="dxa"/>
            <w:left w:w="108" w:type="dxa"/>
            <w:bottom w:w="0" w:type="dxa"/>
            <w:right w:w="108" w:type="dxa"/>
          </w:tblCellMar>
        </w:tblPrEx>
        <w:trPr>
          <w:trHeight w:val="538" w:hRule="atLeast"/>
        </w:trPr>
        <w:tc>
          <w:tcPr>
            <w:tcW w:w="869" w:type="dxa"/>
            <w:tcBorders>
              <w:top w:val="single" w:color="auto" w:sz="4" w:space="0"/>
              <w:left w:val="single" w:color="auto" w:sz="4" w:space="0"/>
              <w:bottom w:val="single" w:color="auto" w:sz="4" w:space="0"/>
              <w:right w:val="single" w:color="auto" w:sz="4" w:space="0"/>
            </w:tcBorders>
            <w:noWrap w:val="0"/>
            <w:vAlign w:val="top"/>
          </w:tcPr>
          <w:p w14:paraId="742B7556">
            <w:pPr>
              <w:spacing w:line="500" w:lineRule="exact"/>
              <w:jc w:val="left"/>
              <w:rPr>
                <w:rFonts w:ascii="宋体" w:hAnsi="宋体"/>
                <w:sz w:val="24"/>
                <w:szCs w:val="24"/>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751C4AFB">
            <w:pPr>
              <w:spacing w:line="500" w:lineRule="exact"/>
              <w:jc w:val="left"/>
              <w:rPr>
                <w:rFonts w:ascii="宋体" w:hAnsi="宋体"/>
                <w:sz w:val="24"/>
                <w:szCs w:val="24"/>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3C35DA86">
            <w:pPr>
              <w:spacing w:line="500" w:lineRule="exact"/>
              <w:jc w:val="left"/>
              <w:rPr>
                <w:rFonts w:ascii="宋体" w:hAnsi="宋体"/>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top"/>
          </w:tcPr>
          <w:p w14:paraId="0BB1C004">
            <w:pPr>
              <w:spacing w:line="500" w:lineRule="exact"/>
              <w:jc w:val="left"/>
              <w:rPr>
                <w:rFonts w:ascii="宋体" w:hAnsi="宋体"/>
                <w:sz w:val="24"/>
                <w:szCs w:val="24"/>
              </w:rPr>
            </w:pPr>
          </w:p>
        </w:tc>
        <w:tc>
          <w:tcPr>
            <w:tcW w:w="1745" w:type="dxa"/>
            <w:tcBorders>
              <w:top w:val="single" w:color="auto" w:sz="4" w:space="0"/>
              <w:left w:val="single" w:color="auto" w:sz="4" w:space="0"/>
              <w:bottom w:val="single" w:color="auto" w:sz="4" w:space="0"/>
              <w:right w:val="single" w:color="auto" w:sz="4" w:space="0"/>
            </w:tcBorders>
            <w:noWrap w:val="0"/>
            <w:vAlign w:val="top"/>
          </w:tcPr>
          <w:p w14:paraId="4813F656">
            <w:pPr>
              <w:spacing w:line="500" w:lineRule="exact"/>
              <w:jc w:val="left"/>
              <w:rPr>
                <w:rFonts w:ascii="宋体" w:hAnsi="宋体"/>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0AD3C935">
            <w:pPr>
              <w:spacing w:line="500" w:lineRule="exact"/>
              <w:jc w:val="left"/>
              <w:rPr>
                <w:rFonts w:ascii="宋体" w:hAnsi="宋体"/>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top"/>
          </w:tcPr>
          <w:p w14:paraId="565A5EEC">
            <w:pPr>
              <w:spacing w:line="500" w:lineRule="exact"/>
              <w:jc w:val="left"/>
              <w:rPr>
                <w:rFonts w:ascii="宋体" w:hAnsi="宋体"/>
                <w:sz w:val="24"/>
                <w:szCs w:val="24"/>
              </w:rPr>
            </w:pPr>
          </w:p>
        </w:tc>
      </w:tr>
      <w:tr w14:paraId="4CAA02A9">
        <w:tblPrEx>
          <w:tblCellMar>
            <w:top w:w="0" w:type="dxa"/>
            <w:left w:w="108" w:type="dxa"/>
            <w:bottom w:w="0" w:type="dxa"/>
            <w:right w:w="108" w:type="dxa"/>
          </w:tblCellMar>
        </w:tblPrEx>
        <w:trPr>
          <w:trHeight w:val="538" w:hRule="atLeast"/>
        </w:trPr>
        <w:tc>
          <w:tcPr>
            <w:tcW w:w="869" w:type="dxa"/>
            <w:tcBorders>
              <w:top w:val="single" w:color="auto" w:sz="4" w:space="0"/>
              <w:left w:val="single" w:color="auto" w:sz="4" w:space="0"/>
              <w:bottom w:val="single" w:color="auto" w:sz="4" w:space="0"/>
              <w:right w:val="single" w:color="auto" w:sz="4" w:space="0"/>
            </w:tcBorders>
            <w:noWrap w:val="0"/>
            <w:vAlign w:val="top"/>
          </w:tcPr>
          <w:p w14:paraId="39A8BBAB">
            <w:pPr>
              <w:spacing w:line="500" w:lineRule="exact"/>
              <w:jc w:val="left"/>
              <w:rPr>
                <w:rFonts w:ascii="宋体" w:hAnsi="宋体"/>
                <w:sz w:val="24"/>
                <w:szCs w:val="24"/>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1EA2C807">
            <w:pPr>
              <w:spacing w:line="500" w:lineRule="exact"/>
              <w:jc w:val="left"/>
              <w:rPr>
                <w:rFonts w:ascii="宋体" w:hAnsi="宋体"/>
                <w:sz w:val="24"/>
                <w:szCs w:val="24"/>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435CEB9B">
            <w:pPr>
              <w:spacing w:line="500" w:lineRule="exact"/>
              <w:jc w:val="left"/>
              <w:rPr>
                <w:rFonts w:ascii="宋体" w:hAnsi="宋体"/>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top"/>
          </w:tcPr>
          <w:p w14:paraId="47B0466F">
            <w:pPr>
              <w:spacing w:line="500" w:lineRule="exact"/>
              <w:jc w:val="left"/>
              <w:rPr>
                <w:rFonts w:ascii="宋体" w:hAnsi="宋体"/>
                <w:sz w:val="24"/>
                <w:szCs w:val="24"/>
              </w:rPr>
            </w:pPr>
          </w:p>
        </w:tc>
        <w:tc>
          <w:tcPr>
            <w:tcW w:w="1745" w:type="dxa"/>
            <w:tcBorders>
              <w:top w:val="single" w:color="auto" w:sz="4" w:space="0"/>
              <w:left w:val="single" w:color="auto" w:sz="4" w:space="0"/>
              <w:bottom w:val="single" w:color="auto" w:sz="4" w:space="0"/>
              <w:right w:val="single" w:color="auto" w:sz="4" w:space="0"/>
            </w:tcBorders>
            <w:noWrap w:val="0"/>
            <w:vAlign w:val="top"/>
          </w:tcPr>
          <w:p w14:paraId="3AED0016">
            <w:pPr>
              <w:spacing w:line="500" w:lineRule="exact"/>
              <w:jc w:val="left"/>
              <w:rPr>
                <w:rFonts w:ascii="宋体" w:hAnsi="宋体"/>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1A015B2D">
            <w:pPr>
              <w:spacing w:line="500" w:lineRule="exact"/>
              <w:jc w:val="left"/>
              <w:rPr>
                <w:rFonts w:ascii="宋体" w:hAnsi="宋体"/>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top"/>
          </w:tcPr>
          <w:p w14:paraId="75323695">
            <w:pPr>
              <w:spacing w:line="500" w:lineRule="exact"/>
              <w:jc w:val="left"/>
              <w:rPr>
                <w:rFonts w:ascii="宋体" w:hAnsi="宋体"/>
                <w:sz w:val="24"/>
                <w:szCs w:val="24"/>
              </w:rPr>
            </w:pPr>
          </w:p>
        </w:tc>
      </w:tr>
      <w:tr w14:paraId="1FA88095">
        <w:tblPrEx>
          <w:tblCellMar>
            <w:top w:w="0" w:type="dxa"/>
            <w:left w:w="108" w:type="dxa"/>
            <w:bottom w:w="0" w:type="dxa"/>
            <w:right w:w="108" w:type="dxa"/>
          </w:tblCellMar>
        </w:tblPrEx>
        <w:trPr>
          <w:trHeight w:val="538" w:hRule="atLeast"/>
        </w:trPr>
        <w:tc>
          <w:tcPr>
            <w:tcW w:w="869" w:type="dxa"/>
            <w:tcBorders>
              <w:top w:val="single" w:color="auto" w:sz="4" w:space="0"/>
              <w:left w:val="single" w:color="auto" w:sz="4" w:space="0"/>
              <w:bottom w:val="single" w:color="auto" w:sz="4" w:space="0"/>
              <w:right w:val="single" w:color="auto" w:sz="4" w:space="0"/>
            </w:tcBorders>
            <w:noWrap w:val="0"/>
            <w:vAlign w:val="top"/>
          </w:tcPr>
          <w:p w14:paraId="3CB9DF22">
            <w:pPr>
              <w:spacing w:line="500" w:lineRule="exact"/>
              <w:jc w:val="left"/>
              <w:rPr>
                <w:rFonts w:ascii="宋体" w:hAnsi="宋体"/>
                <w:sz w:val="24"/>
                <w:szCs w:val="24"/>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28FBD5F9">
            <w:pPr>
              <w:spacing w:line="500" w:lineRule="exact"/>
              <w:jc w:val="left"/>
              <w:rPr>
                <w:rFonts w:ascii="宋体" w:hAnsi="宋体"/>
                <w:sz w:val="24"/>
                <w:szCs w:val="24"/>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52EFEE2B">
            <w:pPr>
              <w:spacing w:line="500" w:lineRule="exact"/>
              <w:jc w:val="left"/>
              <w:rPr>
                <w:rFonts w:ascii="宋体" w:hAnsi="宋体"/>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top"/>
          </w:tcPr>
          <w:p w14:paraId="0A64736E">
            <w:pPr>
              <w:spacing w:line="500" w:lineRule="exact"/>
              <w:jc w:val="left"/>
              <w:rPr>
                <w:rFonts w:ascii="宋体" w:hAnsi="宋体"/>
                <w:sz w:val="24"/>
                <w:szCs w:val="24"/>
              </w:rPr>
            </w:pPr>
          </w:p>
        </w:tc>
        <w:tc>
          <w:tcPr>
            <w:tcW w:w="1745" w:type="dxa"/>
            <w:tcBorders>
              <w:top w:val="single" w:color="auto" w:sz="4" w:space="0"/>
              <w:left w:val="single" w:color="auto" w:sz="4" w:space="0"/>
              <w:bottom w:val="single" w:color="auto" w:sz="4" w:space="0"/>
              <w:right w:val="single" w:color="auto" w:sz="4" w:space="0"/>
            </w:tcBorders>
            <w:noWrap w:val="0"/>
            <w:vAlign w:val="top"/>
          </w:tcPr>
          <w:p w14:paraId="469FCDB0">
            <w:pPr>
              <w:spacing w:line="500" w:lineRule="exact"/>
              <w:jc w:val="left"/>
              <w:rPr>
                <w:rFonts w:ascii="宋体" w:hAnsi="宋体"/>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3B673DB">
            <w:pPr>
              <w:spacing w:line="500" w:lineRule="exact"/>
              <w:jc w:val="left"/>
              <w:rPr>
                <w:rFonts w:ascii="宋体" w:hAnsi="宋体"/>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top"/>
          </w:tcPr>
          <w:p w14:paraId="79A74424">
            <w:pPr>
              <w:spacing w:line="500" w:lineRule="exact"/>
              <w:jc w:val="left"/>
              <w:rPr>
                <w:rFonts w:ascii="宋体" w:hAnsi="宋体"/>
                <w:sz w:val="24"/>
                <w:szCs w:val="24"/>
              </w:rPr>
            </w:pPr>
          </w:p>
        </w:tc>
      </w:tr>
      <w:tr w14:paraId="76A70F3C">
        <w:tblPrEx>
          <w:tblCellMar>
            <w:top w:w="0" w:type="dxa"/>
            <w:left w:w="108" w:type="dxa"/>
            <w:bottom w:w="0" w:type="dxa"/>
            <w:right w:w="108" w:type="dxa"/>
          </w:tblCellMar>
        </w:tblPrEx>
        <w:trPr>
          <w:trHeight w:val="524" w:hRule="atLeast"/>
        </w:trPr>
        <w:tc>
          <w:tcPr>
            <w:tcW w:w="869" w:type="dxa"/>
            <w:tcBorders>
              <w:top w:val="single" w:color="auto" w:sz="4" w:space="0"/>
              <w:left w:val="single" w:color="auto" w:sz="4" w:space="0"/>
              <w:bottom w:val="single" w:color="auto" w:sz="4" w:space="0"/>
              <w:right w:val="single" w:color="auto" w:sz="4" w:space="0"/>
            </w:tcBorders>
            <w:noWrap w:val="0"/>
            <w:vAlign w:val="top"/>
          </w:tcPr>
          <w:p w14:paraId="313A22D7">
            <w:pPr>
              <w:spacing w:line="500" w:lineRule="exact"/>
              <w:jc w:val="left"/>
              <w:rPr>
                <w:rFonts w:ascii="宋体" w:hAnsi="宋体"/>
                <w:sz w:val="24"/>
                <w:szCs w:val="24"/>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67ED9B6E">
            <w:pPr>
              <w:spacing w:line="500" w:lineRule="exact"/>
              <w:jc w:val="left"/>
              <w:rPr>
                <w:rFonts w:ascii="宋体" w:hAnsi="宋体"/>
                <w:sz w:val="24"/>
                <w:szCs w:val="24"/>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4ABF1D3A">
            <w:pPr>
              <w:spacing w:line="500" w:lineRule="exact"/>
              <w:jc w:val="left"/>
              <w:rPr>
                <w:rFonts w:ascii="宋体" w:hAnsi="宋体"/>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top"/>
          </w:tcPr>
          <w:p w14:paraId="78412537">
            <w:pPr>
              <w:spacing w:line="500" w:lineRule="exact"/>
              <w:jc w:val="left"/>
              <w:rPr>
                <w:rFonts w:ascii="宋体" w:hAnsi="宋体"/>
                <w:sz w:val="24"/>
                <w:szCs w:val="24"/>
              </w:rPr>
            </w:pPr>
          </w:p>
        </w:tc>
        <w:tc>
          <w:tcPr>
            <w:tcW w:w="1745" w:type="dxa"/>
            <w:tcBorders>
              <w:top w:val="single" w:color="auto" w:sz="4" w:space="0"/>
              <w:left w:val="single" w:color="auto" w:sz="4" w:space="0"/>
              <w:bottom w:val="single" w:color="auto" w:sz="4" w:space="0"/>
              <w:right w:val="single" w:color="auto" w:sz="4" w:space="0"/>
            </w:tcBorders>
            <w:noWrap w:val="0"/>
            <w:vAlign w:val="top"/>
          </w:tcPr>
          <w:p w14:paraId="49917199">
            <w:pPr>
              <w:spacing w:line="500" w:lineRule="exact"/>
              <w:jc w:val="left"/>
              <w:rPr>
                <w:rFonts w:ascii="宋体" w:hAnsi="宋体"/>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16322412">
            <w:pPr>
              <w:spacing w:line="500" w:lineRule="exact"/>
              <w:jc w:val="left"/>
              <w:rPr>
                <w:rFonts w:ascii="宋体" w:hAnsi="宋体"/>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top"/>
          </w:tcPr>
          <w:p w14:paraId="342AAC83">
            <w:pPr>
              <w:spacing w:line="500" w:lineRule="exact"/>
              <w:jc w:val="left"/>
              <w:rPr>
                <w:rFonts w:ascii="宋体" w:hAnsi="宋体"/>
                <w:sz w:val="24"/>
                <w:szCs w:val="24"/>
              </w:rPr>
            </w:pPr>
          </w:p>
        </w:tc>
      </w:tr>
      <w:tr w14:paraId="02ACFB0D">
        <w:tblPrEx>
          <w:tblCellMar>
            <w:top w:w="0" w:type="dxa"/>
            <w:left w:w="108" w:type="dxa"/>
            <w:bottom w:w="0" w:type="dxa"/>
            <w:right w:w="108" w:type="dxa"/>
          </w:tblCellMar>
        </w:tblPrEx>
        <w:trPr>
          <w:trHeight w:val="538" w:hRule="atLeast"/>
        </w:trPr>
        <w:tc>
          <w:tcPr>
            <w:tcW w:w="869" w:type="dxa"/>
            <w:tcBorders>
              <w:top w:val="single" w:color="auto" w:sz="4" w:space="0"/>
              <w:left w:val="single" w:color="auto" w:sz="4" w:space="0"/>
              <w:bottom w:val="single" w:color="auto" w:sz="4" w:space="0"/>
              <w:right w:val="single" w:color="auto" w:sz="4" w:space="0"/>
            </w:tcBorders>
            <w:noWrap w:val="0"/>
            <w:vAlign w:val="top"/>
          </w:tcPr>
          <w:p w14:paraId="2EFFBE5C">
            <w:pPr>
              <w:spacing w:line="500" w:lineRule="exact"/>
              <w:jc w:val="left"/>
              <w:rPr>
                <w:rFonts w:ascii="宋体" w:hAnsi="宋体"/>
                <w:sz w:val="24"/>
                <w:szCs w:val="24"/>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2FE8AF0C">
            <w:pPr>
              <w:spacing w:line="500" w:lineRule="exact"/>
              <w:jc w:val="left"/>
              <w:rPr>
                <w:rFonts w:ascii="宋体" w:hAnsi="宋体"/>
                <w:sz w:val="24"/>
                <w:szCs w:val="24"/>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5B87647B">
            <w:pPr>
              <w:spacing w:line="500" w:lineRule="exact"/>
              <w:jc w:val="left"/>
              <w:rPr>
                <w:rFonts w:ascii="宋体" w:hAnsi="宋体"/>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top"/>
          </w:tcPr>
          <w:p w14:paraId="36736587">
            <w:pPr>
              <w:spacing w:line="500" w:lineRule="exact"/>
              <w:jc w:val="left"/>
              <w:rPr>
                <w:rFonts w:ascii="宋体" w:hAnsi="宋体"/>
                <w:sz w:val="24"/>
                <w:szCs w:val="24"/>
              </w:rPr>
            </w:pPr>
          </w:p>
        </w:tc>
        <w:tc>
          <w:tcPr>
            <w:tcW w:w="1745" w:type="dxa"/>
            <w:tcBorders>
              <w:top w:val="single" w:color="auto" w:sz="4" w:space="0"/>
              <w:left w:val="single" w:color="auto" w:sz="4" w:space="0"/>
              <w:bottom w:val="single" w:color="auto" w:sz="4" w:space="0"/>
              <w:right w:val="single" w:color="auto" w:sz="4" w:space="0"/>
            </w:tcBorders>
            <w:noWrap w:val="0"/>
            <w:vAlign w:val="top"/>
          </w:tcPr>
          <w:p w14:paraId="250FDB1C">
            <w:pPr>
              <w:spacing w:line="500" w:lineRule="exact"/>
              <w:jc w:val="left"/>
              <w:rPr>
                <w:rFonts w:ascii="宋体" w:hAnsi="宋体"/>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00D5B17A">
            <w:pPr>
              <w:spacing w:line="500" w:lineRule="exact"/>
              <w:jc w:val="left"/>
              <w:rPr>
                <w:rFonts w:ascii="宋体" w:hAnsi="宋体"/>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top"/>
          </w:tcPr>
          <w:p w14:paraId="5C71073A">
            <w:pPr>
              <w:spacing w:line="500" w:lineRule="exact"/>
              <w:jc w:val="left"/>
              <w:rPr>
                <w:rFonts w:ascii="宋体" w:hAnsi="宋体"/>
                <w:sz w:val="24"/>
                <w:szCs w:val="24"/>
              </w:rPr>
            </w:pPr>
          </w:p>
        </w:tc>
      </w:tr>
      <w:tr w14:paraId="77F048F8">
        <w:tblPrEx>
          <w:tblCellMar>
            <w:top w:w="0" w:type="dxa"/>
            <w:left w:w="108" w:type="dxa"/>
            <w:bottom w:w="0" w:type="dxa"/>
            <w:right w:w="108" w:type="dxa"/>
          </w:tblCellMar>
        </w:tblPrEx>
        <w:trPr>
          <w:trHeight w:val="538" w:hRule="atLeast"/>
        </w:trPr>
        <w:tc>
          <w:tcPr>
            <w:tcW w:w="869" w:type="dxa"/>
            <w:tcBorders>
              <w:top w:val="single" w:color="auto" w:sz="4" w:space="0"/>
              <w:left w:val="single" w:color="auto" w:sz="4" w:space="0"/>
              <w:bottom w:val="single" w:color="auto" w:sz="4" w:space="0"/>
              <w:right w:val="single" w:color="auto" w:sz="4" w:space="0"/>
            </w:tcBorders>
            <w:noWrap w:val="0"/>
            <w:vAlign w:val="top"/>
          </w:tcPr>
          <w:p w14:paraId="20080ED7">
            <w:pPr>
              <w:spacing w:line="500" w:lineRule="exact"/>
              <w:jc w:val="left"/>
              <w:rPr>
                <w:rFonts w:ascii="宋体" w:hAnsi="宋体"/>
                <w:sz w:val="24"/>
                <w:szCs w:val="24"/>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39E6D089">
            <w:pPr>
              <w:spacing w:line="500" w:lineRule="exact"/>
              <w:jc w:val="left"/>
              <w:rPr>
                <w:rFonts w:ascii="宋体" w:hAnsi="宋体"/>
                <w:sz w:val="24"/>
                <w:szCs w:val="24"/>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4E78C718">
            <w:pPr>
              <w:spacing w:line="500" w:lineRule="exact"/>
              <w:jc w:val="left"/>
              <w:rPr>
                <w:rFonts w:ascii="宋体" w:hAnsi="宋体"/>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top"/>
          </w:tcPr>
          <w:p w14:paraId="0E2480CD">
            <w:pPr>
              <w:spacing w:line="500" w:lineRule="exact"/>
              <w:jc w:val="left"/>
              <w:rPr>
                <w:rFonts w:ascii="宋体" w:hAnsi="宋体"/>
                <w:sz w:val="24"/>
                <w:szCs w:val="24"/>
              </w:rPr>
            </w:pPr>
          </w:p>
        </w:tc>
        <w:tc>
          <w:tcPr>
            <w:tcW w:w="1745" w:type="dxa"/>
            <w:tcBorders>
              <w:top w:val="single" w:color="auto" w:sz="4" w:space="0"/>
              <w:left w:val="single" w:color="auto" w:sz="4" w:space="0"/>
              <w:bottom w:val="single" w:color="auto" w:sz="4" w:space="0"/>
              <w:right w:val="single" w:color="auto" w:sz="4" w:space="0"/>
            </w:tcBorders>
            <w:noWrap w:val="0"/>
            <w:vAlign w:val="top"/>
          </w:tcPr>
          <w:p w14:paraId="4CE17146">
            <w:pPr>
              <w:spacing w:line="500" w:lineRule="exact"/>
              <w:jc w:val="left"/>
              <w:rPr>
                <w:rFonts w:ascii="宋体" w:hAnsi="宋体"/>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4C27412F">
            <w:pPr>
              <w:spacing w:line="500" w:lineRule="exact"/>
              <w:jc w:val="left"/>
              <w:rPr>
                <w:rFonts w:ascii="宋体" w:hAnsi="宋体"/>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top"/>
          </w:tcPr>
          <w:p w14:paraId="6BA5369E">
            <w:pPr>
              <w:spacing w:line="500" w:lineRule="exact"/>
              <w:jc w:val="left"/>
              <w:rPr>
                <w:rFonts w:ascii="宋体" w:hAnsi="宋体"/>
                <w:sz w:val="24"/>
                <w:szCs w:val="24"/>
              </w:rPr>
            </w:pPr>
          </w:p>
        </w:tc>
      </w:tr>
      <w:tr w14:paraId="7D197FEF">
        <w:tblPrEx>
          <w:tblCellMar>
            <w:top w:w="0" w:type="dxa"/>
            <w:left w:w="108" w:type="dxa"/>
            <w:bottom w:w="0" w:type="dxa"/>
            <w:right w:w="108" w:type="dxa"/>
          </w:tblCellMar>
        </w:tblPrEx>
        <w:trPr>
          <w:trHeight w:val="538" w:hRule="atLeast"/>
        </w:trPr>
        <w:tc>
          <w:tcPr>
            <w:tcW w:w="869" w:type="dxa"/>
            <w:tcBorders>
              <w:top w:val="single" w:color="auto" w:sz="4" w:space="0"/>
              <w:left w:val="single" w:color="auto" w:sz="4" w:space="0"/>
              <w:bottom w:val="single" w:color="auto" w:sz="4" w:space="0"/>
              <w:right w:val="single" w:color="auto" w:sz="4" w:space="0"/>
            </w:tcBorders>
            <w:noWrap w:val="0"/>
            <w:vAlign w:val="top"/>
          </w:tcPr>
          <w:p w14:paraId="584A39C5">
            <w:pPr>
              <w:spacing w:line="500" w:lineRule="exact"/>
              <w:jc w:val="left"/>
              <w:rPr>
                <w:rFonts w:ascii="宋体" w:hAnsi="宋体"/>
                <w:sz w:val="24"/>
                <w:szCs w:val="24"/>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31AA3274">
            <w:pPr>
              <w:spacing w:line="500" w:lineRule="exact"/>
              <w:jc w:val="left"/>
              <w:rPr>
                <w:rFonts w:ascii="宋体" w:hAnsi="宋体"/>
                <w:sz w:val="24"/>
                <w:szCs w:val="24"/>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340AADD4">
            <w:pPr>
              <w:spacing w:line="500" w:lineRule="exact"/>
              <w:jc w:val="left"/>
              <w:rPr>
                <w:rFonts w:ascii="宋体" w:hAnsi="宋体"/>
                <w:sz w:val="24"/>
                <w:szCs w:val="24"/>
              </w:rPr>
            </w:pPr>
          </w:p>
        </w:tc>
        <w:tc>
          <w:tcPr>
            <w:tcW w:w="1321" w:type="dxa"/>
            <w:tcBorders>
              <w:top w:val="single" w:color="auto" w:sz="4" w:space="0"/>
              <w:left w:val="single" w:color="auto" w:sz="4" w:space="0"/>
              <w:bottom w:val="single" w:color="auto" w:sz="4" w:space="0"/>
              <w:right w:val="single" w:color="auto" w:sz="4" w:space="0"/>
            </w:tcBorders>
            <w:noWrap w:val="0"/>
            <w:vAlign w:val="top"/>
          </w:tcPr>
          <w:p w14:paraId="08A93EFE">
            <w:pPr>
              <w:spacing w:line="500" w:lineRule="exact"/>
              <w:jc w:val="left"/>
              <w:rPr>
                <w:rFonts w:ascii="宋体" w:hAnsi="宋体"/>
                <w:sz w:val="24"/>
                <w:szCs w:val="24"/>
              </w:rPr>
            </w:pPr>
          </w:p>
        </w:tc>
        <w:tc>
          <w:tcPr>
            <w:tcW w:w="1745" w:type="dxa"/>
            <w:tcBorders>
              <w:top w:val="single" w:color="auto" w:sz="4" w:space="0"/>
              <w:left w:val="single" w:color="auto" w:sz="4" w:space="0"/>
              <w:bottom w:val="single" w:color="auto" w:sz="4" w:space="0"/>
              <w:right w:val="single" w:color="auto" w:sz="4" w:space="0"/>
            </w:tcBorders>
            <w:noWrap w:val="0"/>
            <w:vAlign w:val="top"/>
          </w:tcPr>
          <w:p w14:paraId="07F28F49">
            <w:pPr>
              <w:spacing w:line="500" w:lineRule="exact"/>
              <w:jc w:val="left"/>
              <w:rPr>
                <w:rFonts w:ascii="宋体" w:hAnsi="宋体"/>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3D25F8D2">
            <w:pPr>
              <w:spacing w:line="500" w:lineRule="exact"/>
              <w:jc w:val="left"/>
              <w:rPr>
                <w:rFonts w:ascii="宋体" w:hAnsi="宋体"/>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top"/>
          </w:tcPr>
          <w:p w14:paraId="7A9EBCB2">
            <w:pPr>
              <w:spacing w:line="500" w:lineRule="exact"/>
              <w:jc w:val="left"/>
              <w:rPr>
                <w:rFonts w:ascii="宋体" w:hAnsi="宋体"/>
                <w:sz w:val="24"/>
                <w:szCs w:val="24"/>
              </w:rPr>
            </w:pPr>
          </w:p>
        </w:tc>
      </w:tr>
      <w:tr w14:paraId="2858CFAA">
        <w:tblPrEx>
          <w:tblCellMar>
            <w:top w:w="0" w:type="dxa"/>
            <w:left w:w="108" w:type="dxa"/>
            <w:bottom w:w="0" w:type="dxa"/>
            <w:right w:w="108" w:type="dxa"/>
          </w:tblCellMar>
        </w:tblPrEx>
        <w:trPr>
          <w:trHeight w:val="538" w:hRule="atLeast"/>
        </w:trPr>
        <w:tc>
          <w:tcPr>
            <w:tcW w:w="6577" w:type="dxa"/>
            <w:gridSpan w:val="5"/>
            <w:tcBorders>
              <w:top w:val="single" w:color="auto" w:sz="4" w:space="0"/>
              <w:left w:val="single" w:color="auto" w:sz="4" w:space="0"/>
              <w:bottom w:val="single" w:color="auto" w:sz="4" w:space="0"/>
              <w:right w:val="single" w:color="auto" w:sz="4" w:space="0"/>
            </w:tcBorders>
            <w:noWrap w:val="0"/>
            <w:vAlign w:val="top"/>
          </w:tcPr>
          <w:p w14:paraId="692C0C75">
            <w:pPr>
              <w:spacing w:line="500" w:lineRule="exact"/>
              <w:jc w:val="left"/>
              <w:rPr>
                <w:rFonts w:hint="eastAsia" w:ascii="宋体" w:hAnsi="宋体"/>
                <w:sz w:val="24"/>
                <w:szCs w:val="24"/>
              </w:rPr>
            </w:pPr>
            <w:r>
              <w:rPr>
                <w:rFonts w:hint="eastAsia" w:ascii="宋体" w:hAnsi="宋体"/>
                <w:sz w:val="24"/>
                <w:szCs w:val="24"/>
              </w:rPr>
              <w:t>预算金额：</w:t>
            </w:r>
          </w:p>
        </w:tc>
        <w:tc>
          <w:tcPr>
            <w:tcW w:w="3165" w:type="dxa"/>
            <w:gridSpan w:val="2"/>
            <w:tcBorders>
              <w:top w:val="single" w:color="auto" w:sz="4" w:space="0"/>
              <w:left w:val="single" w:color="auto" w:sz="4" w:space="0"/>
              <w:bottom w:val="single" w:color="auto" w:sz="4" w:space="0"/>
              <w:right w:val="single" w:color="auto" w:sz="4" w:space="0"/>
            </w:tcBorders>
            <w:noWrap w:val="0"/>
            <w:vAlign w:val="top"/>
          </w:tcPr>
          <w:p w14:paraId="5DEC6E5A">
            <w:pPr>
              <w:spacing w:line="500" w:lineRule="exact"/>
              <w:jc w:val="left"/>
              <w:rPr>
                <w:rFonts w:ascii="宋体" w:hAnsi="宋体"/>
                <w:sz w:val="24"/>
                <w:szCs w:val="24"/>
              </w:rPr>
            </w:pPr>
          </w:p>
        </w:tc>
      </w:tr>
    </w:tbl>
    <w:p w14:paraId="21020B02">
      <w:pPr>
        <w:spacing w:line="440" w:lineRule="exact"/>
        <w:rPr>
          <w:rFonts w:hint="eastAsia" w:ascii="宋体" w:hAnsi="宋体"/>
          <w:sz w:val="24"/>
          <w:szCs w:val="24"/>
        </w:rPr>
      </w:pPr>
      <w:r>
        <w:rPr>
          <w:rFonts w:hint="eastAsia" w:ascii="宋体" w:hAnsi="宋体"/>
          <w:sz w:val="24"/>
          <w:szCs w:val="24"/>
        </w:rPr>
        <w:t>　　</w:t>
      </w:r>
    </w:p>
    <w:p w14:paraId="791D2523">
      <w:pPr>
        <w:spacing w:line="440" w:lineRule="exact"/>
        <w:rPr>
          <w:rFonts w:ascii="宋体" w:hAnsi="宋体"/>
          <w:sz w:val="24"/>
          <w:szCs w:val="24"/>
        </w:rPr>
      </w:pPr>
      <w:r>
        <w:rPr>
          <w:rFonts w:hint="eastAsia" w:ascii="宋体" w:hAnsi="宋体"/>
          <w:sz w:val="24"/>
          <w:szCs w:val="24"/>
        </w:rPr>
        <w:t>采购人</w:t>
      </w:r>
      <w:r>
        <w:rPr>
          <w:rFonts w:ascii="宋体" w:hAnsi="宋体"/>
          <w:sz w:val="24"/>
          <w:szCs w:val="24"/>
        </w:rPr>
        <w:t>代表：</w:t>
      </w:r>
      <w:r>
        <w:rPr>
          <w:rFonts w:ascii="宋体" w:hAnsi="宋体"/>
          <w:sz w:val="24"/>
          <w:szCs w:val="24"/>
          <w:u w:val="single"/>
        </w:rPr>
        <w:t xml:space="preserve">            </w:t>
      </w:r>
      <w:r>
        <w:rPr>
          <w:rFonts w:ascii="宋体" w:hAnsi="宋体"/>
          <w:sz w:val="24"/>
          <w:szCs w:val="24"/>
        </w:rPr>
        <w:t xml:space="preserve"> 记录人：</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监督</w:t>
      </w:r>
      <w:r>
        <w:rPr>
          <w:rFonts w:ascii="宋体" w:hAnsi="宋体"/>
          <w:sz w:val="24"/>
          <w:szCs w:val="24"/>
        </w:rPr>
        <w:t>人：</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p>
    <w:p w14:paraId="1190FEE5">
      <w:pPr>
        <w:spacing w:line="620" w:lineRule="exact"/>
        <w:rPr>
          <w:rFonts w:hint="eastAsia" w:ascii="宋体" w:hAnsi="宋体"/>
          <w:sz w:val="24"/>
          <w:szCs w:val="24"/>
        </w:rPr>
      </w:pPr>
      <w:r>
        <w:rPr>
          <w:rFonts w:ascii="宋体" w:hAnsi="宋体"/>
          <w:sz w:val="24"/>
          <w:szCs w:val="24"/>
        </w:rPr>
        <w:t xml:space="preserve">                                    </w:t>
      </w:r>
      <w:r>
        <w:rPr>
          <w:rFonts w:hint="eastAsia" w:ascii="宋体" w:hAnsi="宋体"/>
          <w:sz w:val="24"/>
          <w:szCs w:val="24"/>
        </w:rPr>
        <w:t xml:space="preserve">    </w:t>
      </w:r>
    </w:p>
    <w:p w14:paraId="0E0034D1">
      <w:pPr>
        <w:spacing w:line="620" w:lineRule="exact"/>
        <w:ind w:firstLine="5520" w:firstLineChars="2300"/>
        <w:rPr>
          <w:rFonts w:ascii="宋体" w:hAnsi="宋体"/>
          <w:sz w:val="24"/>
          <w:szCs w:val="24"/>
        </w:rPr>
      </w:pP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14:paraId="1FE9D7F9">
      <w:pPr>
        <w:spacing w:line="440" w:lineRule="exact"/>
        <w:rPr>
          <w:rFonts w:ascii="宋体" w:hAnsi="宋体"/>
          <w:sz w:val="24"/>
          <w:szCs w:val="24"/>
        </w:rPr>
      </w:pPr>
      <w:r>
        <w:rPr>
          <w:rFonts w:ascii="宋体" w:hAnsi="宋体"/>
          <w:sz w:val="24"/>
          <w:szCs w:val="24"/>
        </w:rPr>
        <w:br w:type="page"/>
      </w:r>
      <w:bookmarkStart w:id="93" w:name="_Toc152045582"/>
      <w:bookmarkStart w:id="94" w:name="_Toc247514006"/>
      <w:bookmarkStart w:id="95" w:name="_Toc152042359"/>
      <w:bookmarkStart w:id="96" w:name="_Toc247527607"/>
      <w:bookmarkStart w:id="97" w:name="_Toc144974549"/>
      <w:r>
        <w:rPr>
          <w:rFonts w:ascii="宋体" w:hAnsi="宋体"/>
          <w:sz w:val="24"/>
          <w:szCs w:val="24"/>
        </w:rPr>
        <w:t>附</w:t>
      </w:r>
      <w:r>
        <w:rPr>
          <w:rFonts w:hint="eastAsia" w:ascii="宋体" w:hAnsi="宋体"/>
          <w:sz w:val="24"/>
          <w:szCs w:val="24"/>
        </w:rPr>
        <w:t>件</w:t>
      </w:r>
      <w:r>
        <w:rPr>
          <w:rFonts w:ascii="宋体" w:hAnsi="宋体"/>
          <w:sz w:val="24"/>
          <w:szCs w:val="24"/>
        </w:rPr>
        <w:t>二：问题澄清通知</w:t>
      </w:r>
      <w:bookmarkEnd w:id="93"/>
      <w:bookmarkEnd w:id="94"/>
      <w:bookmarkEnd w:id="95"/>
      <w:bookmarkEnd w:id="96"/>
      <w:bookmarkEnd w:id="97"/>
    </w:p>
    <w:p w14:paraId="4C189C6F">
      <w:pPr>
        <w:spacing w:line="440" w:lineRule="exact"/>
        <w:jc w:val="center"/>
        <w:rPr>
          <w:rFonts w:ascii="宋体" w:hAnsi="宋体"/>
          <w:sz w:val="24"/>
          <w:szCs w:val="24"/>
        </w:rPr>
      </w:pPr>
    </w:p>
    <w:p w14:paraId="0B93FC67">
      <w:pPr>
        <w:spacing w:line="440" w:lineRule="exact"/>
        <w:jc w:val="center"/>
        <w:rPr>
          <w:rFonts w:ascii="宋体" w:hAnsi="宋体"/>
          <w:sz w:val="24"/>
          <w:szCs w:val="24"/>
        </w:rPr>
      </w:pPr>
      <w:r>
        <w:rPr>
          <w:rFonts w:ascii="宋体" w:hAnsi="宋体"/>
          <w:sz w:val="24"/>
          <w:szCs w:val="24"/>
        </w:rPr>
        <w:t>问题澄清通知</w:t>
      </w:r>
    </w:p>
    <w:p w14:paraId="23AB43B6">
      <w:pPr>
        <w:spacing w:line="440" w:lineRule="exact"/>
        <w:rPr>
          <w:rFonts w:ascii="宋体" w:hAnsi="宋体"/>
          <w:sz w:val="24"/>
          <w:szCs w:val="24"/>
        </w:rPr>
      </w:pPr>
      <w:r>
        <w:rPr>
          <w:rFonts w:ascii="宋体" w:hAnsi="宋体"/>
          <w:sz w:val="24"/>
          <w:szCs w:val="24"/>
        </w:rPr>
        <w:t xml:space="preserve">                               编号：</w:t>
      </w:r>
    </w:p>
    <w:p w14:paraId="6841BE3B">
      <w:pPr>
        <w:spacing w:line="440" w:lineRule="exact"/>
        <w:rPr>
          <w:rFonts w:ascii="宋体" w:hAnsi="宋体"/>
          <w:sz w:val="24"/>
          <w:szCs w:val="24"/>
        </w:rPr>
      </w:pPr>
    </w:p>
    <w:p w14:paraId="7E50D074">
      <w:pPr>
        <w:spacing w:line="440" w:lineRule="exact"/>
        <w:rPr>
          <w:rFonts w:ascii="宋体" w:hAnsi="宋体"/>
          <w:sz w:val="24"/>
          <w:szCs w:val="24"/>
        </w:rPr>
      </w:pP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r>
        <w:rPr>
          <w:rFonts w:hint="eastAsia" w:ascii="宋体" w:hAnsi="宋体"/>
          <w:sz w:val="24"/>
          <w:szCs w:val="24"/>
        </w:rPr>
        <w:t>供应商</w:t>
      </w:r>
      <w:r>
        <w:rPr>
          <w:rFonts w:ascii="宋体" w:hAnsi="宋体"/>
          <w:sz w:val="24"/>
          <w:szCs w:val="24"/>
        </w:rPr>
        <w:t>名称）：</w:t>
      </w:r>
    </w:p>
    <w:p w14:paraId="3894A293">
      <w:pPr>
        <w:spacing w:line="440" w:lineRule="exact"/>
        <w:rPr>
          <w:rFonts w:ascii="宋体" w:hAnsi="宋体"/>
          <w:sz w:val="24"/>
          <w:szCs w:val="24"/>
        </w:rPr>
      </w:pPr>
    </w:p>
    <w:p w14:paraId="7463A366">
      <w:pPr>
        <w:spacing w:line="440" w:lineRule="exact"/>
        <w:rPr>
          <w:rFonts w:ascii="宋体" w:hAnsi="宋体"/>
          <w:sz w:val="24"/>
          <w:szCs w:val="24"/>
        </w:rPr>
      </w:pPr>
      <w:r>
        <w:rPr>
          <w:rFonts w:ascii="宋体" w:hAnsi="宋体"/>
          <w:sz w:val="24"/>
          <w:szCs w:val="24"/>
        </w:rPr>
        <w:t xml:space="preserve">　　  </w:t>
      </w:r>
      <w:r>
        <w:rPr>
          <w:rFonts w:ascii="宋体" w:hAnsi="宋体"/>
          <w:sz w:val="24"/>
          <w:szCs w:val="24"/>
          <w:u w:val="single"/>
        </w:rPr>
        <w:t xml:space="preserve">　             </w:t>
      </w:r>
      <w:r>
        <w:rPr>
          <w:rFonts w:ascii="宋体" w:hAnsi="宋体"/>
          <w:sz w:val="24"/>
          <w:szCs w:val="24"/>
        </w:rPr>
        <w:t>（项目名称）的评标委员会，对你方的投标文件进行了仔细的审查，现需你方对下列问题以书面形式予以澄清：</w:t>
      </w:r>
    </w:p>
    <w:p w14:paraId="730949E7">
      <w:pPr>
        <w:spacing w:line="440" w:lineRule="exact"/>
        <w:rPr>
          <w:rFonts w:ascii="宋体" w:hAnsi="宋体"/>
          <w:sz w:val="24"/>
          <w:szCs w:val="24"/>
        </w:rPr>
      </w:pPr>
      <w:r>
        <w:rPr>
          <w:rFonts w:ascii="宋体" w:hAnsi="宋体"/>
          <w:sz w:val="24"/>
          <w:szCs w:val="24"/>
        </w:rPr>
        <w:t>　　</w:t>
      </w:r>
    </w:p>
    <w:p w14:paraId="53C91988">
      <w:pPr>
        <w:spacing w:line="440" w:lineRule="exact"/>
        <w:rPr>
          <w:rFonts w:ascii="宋体" w:hAnsi="宋体"/>
          <w:sz w:val="24"/>
          <w:szCs w:val="24"/>
        </w:rPr>
      </w:pPr>
      <w:r>
        <w:rPr>
          <w:rFonts w:ascii="宋体" w:hAnsi="宋体"/>
          <w:sz w:val="24"/>
          <w:szCs w:val="24"/>
        </w:rPr>
        <w:t xml:space="preserve">    1.</w:t>
      </w:r>
    </w:p>
    <w:p w14:paraId="5CE99904">
      <w:pPr>
        <w:spacing w:line="440" w:lineRule="exact"/>
        <w:rPr>
          <w:rFonts w:ascii="宋体" w:hAnsi="宋体"/>
          <w:sz w:val="24"/>
          <w:szCs w:val="24"/>
        </w:rPr>
      </w:pPr>
      <w:r>
        <w:rPr>
          <w:rFonts w:ascii="宋体" w:hAnsi="宋体"/>
          <w:sz w:val="24"/>
          <w:szCs w:val="24"/>
        </w:rPr>
        <w:t xml:space="preserve">    2.</w:t>
      </w:r>
    </w:p>
    <w:p w14:paraId="784B8C9F">
      <w:pPr>
        <w:spacing w:line="440" w:lineRule="exact"/>
        <w:rPr>
          <w:rFonts w:ascii="宋体" w:hAnsi="宋体"/>
          <w:sz w:val="24"/>
          <w:szCs w:val="24"/>
        </w:rPr>
      </w:pPr>
      <w:r>
        <w:rPr>
          <w:rFonts w:ascii="宋体" w:hAnsi="宋体"/>
          <w:sz w:val="24"/>
          <w:szCs w:val="24"/>
        </w:rPr>
        <w:t xml:space="preserve">     ......   </w:t>
      </w:r>
    </w:p>
    <w:p w14:paraId="5A1ED1F4">
      <w:pPr>
        <w:spacing w:line="440" w:lineRule="exact"/>
        <w:rPr>
          <w:rFonts w:ascii="宋体" w:hAnsi="宋体"/>
          <w:sz w:val="24"/>
          <w:szCs w:val="24"/>
        </w:rPr>
      </w:pPr>
      <w:r>
        <w:rPr>
          <w:rFonts w:ascii="宋体" w:hAnsi="宋体"/>
          <w:sz w:val="24"/>
          <w:szCs w:val="24"/>
        </w:rPr>
        <w:t>　　　</w:t>
      </w:r>
    </w:p>
    <w:p w14:paraId="12C7432F">
      <w:pPr>
        <w:spacing w:line="440" w:lineRule="exact"/>
        <w:rPr>
          <w:rFonts w:ascii="宋体" w:hAnsi="宋体"/>
          <w:sz w:val="24"/>
          <w:szCs w:val="24"/>
        </w:rPr>
      </w:pPr>
      <w:r>
        <w:rPr>
          <w:rFonts w:ascii="宋体" w:hAnsi="宋体"/>
          <w:sz w:val="24"/>
          <w:szCs w:val="24"/>
        </w:rPr>
        <w:t>　</w:t>
      </w:r>
    </w:p>
    <w:p w14:paraId="0714A0B0">
      <w:pPr>
        <w:spacing w:line="440" w:lineRule="exact"/>
        <w:rPr>
          <w:rFonts w:ascii="宋体" w:hAnsi="宋体"/>
          <w:sz w:val="24"/>
          <w:szCs w:val="24"/>
        </w:rPr>
      </w:pPr>
    </w:p>
    <w:p w14:paraId="5E4DA1DB">
      <w:pPr>
        <w:spacing w:line="440" w:lineRule="exact"/>
        <w:rPr>
          <w:rFonts w:ascii="宋体" w:hAnsi="宋体"/>
          <w:sz w:val="24"/>
          <w:szCs w:val="24"/>
        </w:rPr>
      </w:pPr>
    </w:p>
    <w:p w14:paraId="2C7DF80F">
      <w:pPr>
        <w:spacing w:line="440" w:lineRule="exact"/>
        <w:rPr>
          <w:rFonts w:ascii="宋体" w:hAnsi="宋体"/>
          <w:sz w:val="24"/>
          <w:szCs w:val="24"/>
        </w:rPr>
      </w:pPr>
    </w:p>
    <w:p w14:paraId="162D9AD6">
      <w:pPr>
        <w:spacing w:line="44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ascii="宋体" w:hAnsi="宋体"/>
          <w:sz w:val="24"/>
          <w:szCs w:val="24"/>
          <w:u w:val="single"/>
        </w:rPr>
        <w:t xml:space="preserve">　       </w:t>
      </w:r>
      <w:r>
        <w:rPr>
          <w:rFonts w:ascii="宋体" w:hAnsi="宋体"/>
          <w:sz w:val="24"/>
          <w:szCs w:val="24"/>
        </w:rPr>
        <w:t>（项目名称）评标委员会</w:t>
      </w:r>
      <w:r>
        <w:rPr>
          <w:rFonts w:hint="eastAsia" w:ascii="宋体" w:hAnsi="宋体"/>
          <w:sz w:val="24"/>
          <w:szCs w:val="24"/>
        </w:rPr>
        <w:t xml:space="preserve">                                          </w:t>
      </w:r>
    </w:p>
    <w:p w14:paraId="0000605C">
      <w:pPr>
        <w:spacing w:line="44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u w:val="single"/>
        </w:rPr>
        <w:t xml:space="preserve">     </w:t>
      </w:r>
      <w:r>
        <w:rPr>
          <w:rFonts w:ascii="宋体" w:hAnsi="宋体"/>
          <w:sz w:val="24"/>
          <w:szCs w:val="24"/>
        </w:rPr>
        <w:t>年</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ascii="宋体" w:hAnsi="宋体"/>
          <w:sz w:val="24"/>
          <w:szCs w:val="24"/>
        </w:rPr>
        <w:t>月</w:t>
      </w:r>
      <w:r>
        <w:rPr>
          <w:rFonts w:ascii="宋体" w:hAnsi="宋体"/>
          <w:sz w:val="24"/>
          <w:szCs w:val="24"/>
          <w:u w:val="single"/>
        </w:rPr>
        <w:t xml:space="preserve">    </w:t>
      </w:r>
      <w:r>
        <w:rPr>
          <w:rFonts w:ascii="宋体" w:hAnsi="宋体"/>
          <w:sz w:val="24"/>
          <w:szCs w:val="24"/>
        </w:rPr>
        <w:t>日</w:t>
      </w:r>
    </w:p>
    <w:p w14:paraId="4D9DF6A7">
      <w:pPr>
        <w:spacing w:line="400" w:lineRule="exact"/>
        <w:rPr>
          <w:rFonts w:ascii="宋体" w:hAnsi="宋体"/>
          <w:sz w:val="24"/>
          <w:szCs w:val="24"/>
        </w:rPr>
      </w:pPr>
      <w:r>
        <w:rPr>
          <w:rFonts w:hint="eastAsia" w:ascii="宋体" w:hAnsi="宋体"/>
          <w:sz w:val="24"/>
          <w:szCs w:val="24"/>
        </w:rPr>
        <w:t xml:space="preserve">  </w:t>
      </w:r>
    </w:p>
    <w:p w14:paraId="3B7FF3CF">
      <w:pPr>
        <w:spacing w:line="400" w:lineRule="exact"/>
        <w:rPr>
          <w:rFonts w:ascii="宋体" w:hAnsi="宋体"/>
          <w:sz w:val="24"/>
          <w:szCs w:val="24"/>
        </w:rPr>
      </w:pPr>
      <w:r>
        <w:rPr>
          <w:rFonts w:ascii="宋体" w:hAnsi="宋体"/>
          <w:sz w:val="24"/>
          <w:szCs w:val="24"/>
        </w:rPr>
        <w:br w:type="page"/>
      </w:r>
      <w:bookmarkStart w:id="98" w:name="_Toc247527608"/>
      <w:bookmarkStart w:id="99" w:name="_Toc152045583"/>
      <w:bookmarkStart w:id="100" w:name="_Toc152042360"/>
      <w:bookmarkStart w:id="101" w:name="_Toc247514007"/>
      <w:bookmarkStart w:id="102" w:name="_Toc144974550"/>
      <w:r>
        <w:rPr>
          <w:rFonts w:hint="eastAsia" w:ascii="宋体" w:hAnsi="宋体"/>
          <w:sz w:val="24"/>
          <w:szCs w:val="24"/>
        </w:rPr>
        <w:t>附件三：问题的澄清</w:t>
      </w:r>
      <w:bookmarkEnd w:id="98"/>
      <w:bookmarkEnd w:id="99"/>
      <w:bookmarkEnd w:id="100"/>
      <w:bookmarkEnd w:id="101"/>
      <w:bookmarkEnd w:id="102"/>
    </w:p>
    <w:p w14:paraId="118FE682">
      <w:pPr>
        <w:spacing w:line="400" w:lineRule="exact"/>
        <w:jc w:val="center"/>
        <w:rPr>
          <w:rFonts w:ascii="宋体" w:hAnsi="宋体"/>
          <w:sz w:val="24"/>
          <w:szCs w:val="24"/>
        </w:rPr>
      </w:pPr>
    </w:p>
    <w:p w14:paraId="486C6503">
      <w:pPr>
        <w:spacing w:line="400" w:lineRule="exact"/>
        <w:jc w:val="center"/>
        <w:rPr>
          <w:rFonts w:ascii="宋体" w:hAnsi="宋体"/>
          <w:sz w:val="24"/>
          <w:szCs w:val="24"/>
        </w:rPr>
      </w:pPr>
      <w:r>
        <w:rPr>
          <w:rFonts w:hint="eastAsia" w:ascii="宋体" w:hAnsi="宋体"/>
          <w:sz w:val="24"/>
          <w:szCs w:val="24"/>
        </w:rPr>
        <w:t>问题的澄清</w:t>
      </w:r>
    </w:p>
    <w:p w14:paraId="67491365">
      <w:pPr>
        <w:spacing w:line="400" w:lineRule="exact"/>
        <w:jc w:val="center"/>
        <w:rPr>
          <w:rFonts w:ascii="宋体" w:hAnsi="宋体"/>
          <w:sz w:val="24"/>
          <w:szCs w:val="24"/>
        </w:rPr>
      </w:pPr>
      <w:r>
        <w:rPr>
          <w:rFonts w:hint="eastAsia" w:ascii="宋体" w:hAnsi="宋体"/>
          <w:sz w:val="24"/>
          <w:szCs w:val="24"/>
        </w:rPr>
        <w:t>编号：</w:t>
      </w:r>
    </w:p>
    <w:p w14:paraId="364E3B0C">
      <w:pPr>
        <w:spacing w:line="400" w:lineRule="exact"/>
        <w:rPr>
          <w:rFonts w:ascii="宋体" w:hAnsi="宋体"/>
          <w:sz w:val="24"/>
          <w:szCs w:val="24"/>
        </w:rPr>
      </w:pPr>
    </w:p>
    <w:p w14:paraId="773FFBAB">
      <w:pPr>
        <w:spacing w:line="440" w:lineRule="exact"/>
        <w:rPr>
          <w:rFonts w:ascii="宋体" w:hAnsi="宋体"/>
          <w:sz w:val="24"/>
          <w:szCs w:val="24"/>
        </w:rPr>
      </w:pPr>
      <w:r>
        <w:rPr>
          <w:rFonts w:ascii="宋体" w:hAnsi="宋体"/>
          <w:sz w:val="24"/>
          <w:szCs w:val="24"/>
          <w:u w:val="single"/>
        </w:rPr>
        <w:t xml:space="preserve">                  </w:t>
      </w:r>
      <w:r>
        <w:rPr>
          <w:rFonts w:ascii="宋体" w:hAnsi="宋体"/>
          <w:sz w:val="24"/>
          <w:szCs w:val="24"/>
        </w:rPr>
        <w:t>（项目名称）评标委员会：</w:t>
      </w:r>
    </w:p>
    <w:p w14:paraId="49DAAE4D">
      <w:pPr>
        <w:spacing w:line="440" w:lineRule="exact"/>
        <w:rPr>
          <w:rFonts w:ascii="宋体" w:hAnsi="宋体"/>
          <w:sz w:val="24"/>
          <w:szCs w:val="24"/>
        </w:rPr>
      </w:pPr>
    </w:p>
    <w:p w14:paraId="2F3FA73E">
      <w:pPr>
        <w:spacing w:line="440" w:lineRule="exact"/>
        <w:rPr>
          <w:rFonts w:ascii="宋体" w:hAnsi="宋体"/>
          <w:sz w:val="24"/>
          <w:szCs w:val="24"/>
        </w:rPr>
      </w:pPr>
      <w:r>
        <w:rPr>
          <w:rFonts w:ascii="宋体" w:hAnsi="宋体"/>
          <w:sz w:val="24"/>
          <w:szCs w:val="24"/>
        </w:rPr>
        <w:t>　　问题澄清通知（编号：</w:t>
      </w:r>
      <w:r>
        <w:rPr>
          <w:rFonts w:ascii="宋体" w:hAnsi="宋体"/>
          <w:sz w:val="24"/>
          <w:szCs w:val="24"/>
          <w:u w:val="single"/>
        </w:rPr>
        <w:t xml:space="preserve">        </w:t>
      </w:r>
      <w:r>
        <w:rPr>
          <w:rFonts w:ascii="宋体" w:hAnsi="宋体"/>
          <w:sz w:val="24"/>
          <w:szCs w:val="24"/>
        </w:rPr>
        <w:t>）已收悉，现澄清如下：</w:t>
      </w:r>
    </w:p>
    <w:p w14:paraId="15AA464D">
      <w:pPr>
        <w:spacing w:line="440" w:lineRule="exact"/>
        <w:rPr>
          <w:rFonts w:ascii="宋体" w:hAnsi="宋体"/>
          <w:sz w:val="24"/>
          <w:szCs w:val="24"/>
        </w:rPr>
      </w:pPr>
      <w:r>
        <w:rPr>
          <w:rFonts w:ascii="宋体" w:hAnsi="宋体"/>
          <w:sz w:val="24"/>
          <w:szCs w:val="24"/>
        </w:rPr>
        <w:t>　     1.</w:t>
      </w:r>
    </w:p>
    <w:p w14:paraId="29337E14">
      <w:pPr>
        <w:spacing w:line="440" w:lineRule="exact"/>
        <w:rPr>
          <w:rFonts w:ascii="宋体" w:hAnsi="宋体"/>
          <w:sz w:val="24"/>
          <w:szCs w:val="24"/>
        </w:rPr>
      </w:pPr>
      <w:r>
        <w:rPr>
          <w:rFonts w:ascii="宋体" w:hAnsi="宋体"/>
          <w:sz w:val="24"/>
          <w:szCs w:val="24"/>
        </w:rPr>
        <w:t>　     2.</w:t>
      </w:r>
    </w:p>
    <w:p w14:paraId="5BDEC1DF">
      <w:pPr>
        <w:spacing w:line="440" w:lineRule="exact"/>
        <w:rPr>
          <w:rFonts w:ascii="宋体" w:hAnsi="宋体"/>
          <w:sz w:val="24"/>
          <w:szCs w:val="24"/>
        </w:rPr>
      </w:pPr>
      <w:r>
        <w:rPr>
          <w:rFonts w:ascii="宋体" w:hAnsi="宋体"/>
          <w:sz w:val="24"/>
          <w:szCs w:val="24"/>
        </w:rPr>
        <w:t>　    .....</w:t>
      </w:r>
    </w:p>
    <w:p w14:paraId="7913B305">
      <w:pPr>
        <w:spacing w:line="440" w:lineRule="exact"/>
        <w:rPr>
          <w:rFonts w:ascii="宋体" w:hAnsi="宋体"/>
          <w:sz w:val="24"/>
          <w:szCs w:val="24"/>
        </w:rPr>
      </w:pPr>
      <w:r>
        <w:rPr>
          <w:rFonts w:ascii="宋体" w:hAnsi="宋体"/>
          <w:sz w:val="24"/>
          <w:szCs w:val="24"/>
        </w:rPr>
        <w:t xml:space="preserve">                       </w:t>
      </w:r>
    </w:p>
    <w:p w14:paraId="75289096">
      <w:pPr>
        <w:spacing w:line="440" w:lineRule="exact"/>
        <w:rPr>
          <w:rFonts w:ascii="宋体" w:hAnsi="宋体"/>
          <w:sz w:val="24"/>
          <w:szCs w:val="24"/>
        </w:rPr>
      </w:pPr>
      <w:r>
        <w:rPr>
          <w:rFonts w:ascii="宋体" w:hAnsi="宋体"/>
          <w:sz w:val="24"/>
          <w:szCs w:val="24"/>
        </w:rPr>
        <w:t xml:space="preserve">　 </w:t>
      </w:r>
    </w:p>
    <w:p w14:paraId="29546304">
      <w:pPr>
        <w:spacing w:line="440" w:lineRule="exact"/>
        <w:rPr>
          <w:rFonts w:ascii="宋体" w:hAnsi="宋体"/>
          <w:sz w:val="24"/>
          <w:szCs w:val="24"/>
        </w:rPr>
      </w:pPr>
    </w:p>
    <w:p w14:paraId="6EE2348D">
      <w:pPr>
        <w:spacing w:line="440" w:lineRule="exact"/>
        <w:rPr>
          <w:rFonts w:ascii="宋体" w:hAnsi="宋体"/>
          <w:sz w:val="24"/>
          <w:szCs w:val="24"/>
        </w:rPr>
      </w:pPr>
    </w:p>
    <w:p w14:paraId="2E436D36">
      <w:pPr>
        <w:spacing w:line="440" w:lineRule="exact"/>
        <w:rPr>
          <w:rFonts w:ascii="宋体" w:hAnsi="宋体"/>
          <w:sz w:val="24"/>
          <w:szCs w:val="24"/>
        </w:rPr>
      </w:pPr>
    </w:p>
    <w:p w14:paraId="03F7DB7D">
      <w:pPr>
        <w:spacing w:line="440" w:lineRule="exact"/>
        <w:rPr>
          <w:rFonts w:ascii="宋体" w:hAnsi="宋体"/>
          <w:sz w:val="24"/>
          <w:szCs w:val="24"/>
        </w:rPr>
      </w:pPr>
    </w:p>
    <w:p w14:paraId="55CE8B75">
      <w:pPr>
        <w:spacing w:line="440" w:lineRule="exact"/>
        <w:rPr>
          <w:rFonts w:ascii="宋体" w:hAnsi="宋体"/>
          <w:sz w:val="24"/>
          <w:szCs w:val="24"/>
        </w:rPr>
      </w:pPr>
      <w:r>
        <w:rPr>
          <w:rFonts w:ascii="宋体" w:hAnsi="宋体"/>
          <w:sz w:val="24"/>
          <w:szCs w:val="24"/>
        </w:rPr>
        <w:t>　　　　　　　　　　　　　　　</w:t>
      </w:r>
      <w:r>
        <w:rPr>
          <w:rFonts w:hint="eastAsia" w:ascii="宋体" w:hAnsi="宋体"/>
          <w:sz w:val="24"/>
          <w:szCs w:val="24"/>
        </w:rPr>
        <w:t>供应商</w:t>
      </w:r>
      <w:r>
        <w:rPr>
          <w:rFonts w:ascii="宋体" w:hAnsi="宋体"/>
          <w:sz w:val="24"/>
          <w:szCs w:val="24"/>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（盖单位公章）</w:t>
      </w:r>
    </w:p>
    <w:p w14:paraId="70DA022B">
      <w:pPr>
        <w:spacing w:line="440" w:lineRule="exact"/>
        <w:rPr>
          <w:rFonts w:ascii="宋体" w:hAnsi="宋体"/>
          <w:sz w:val="24"/>
          <w:szCs w:val="24"/>
        </w:rPr>
      </w:pPr>
      <w:r>
        <w:rPr>
          <w:rFonts w:ascii="宋体" w:hAnsi="宋体"/>
          <w:sz w:val="24"/>
          <w:szCs w:val="24"/>
        </w:rPr>
        <w:t>　　　　　　　　　　　　　　　</w:t>
      </w:r>
    </w:p>
    <w:p w14:paraId="1ABBE47A">
      <w:pPr>
        <w:spacing w:line="440" w:lineRule="exact"/>
        <w:rPr>
          <w:rFonts w:ascii="宋体" w:hAnsi="宋体"/>
          <w:sz w:val="24"/>
          <w:szCs w:val="24"/>
        </w:rPr>
      </w:pPr>
      <w:r>
        <w:rPr>
          <w:rFonts w:ascii="宋体" w:hAnsi="宋体"/>
          <w:sz w:val="24"/>
          <w:szCs w:val="24"/>
        </w:rPr>
        <w:t>　　　　　　　　　　　　　　　法定代表人或其委托代理人：</w:t>
      </w:r>
      <w:r>
        <w:rPr>
          <w:rFonts w:ascii="宋体" w:hAnsi="宋体"/>
          <w:sz w:val="24"/>
          <w:szCs w:val="24"/>
          <w:u w:val="single"/>
        </w:rPr>
        <w:t xml:space="preserve">          </w:t>
      </w:r>
      <w:r>
        <w:rPr>
          <w:rFonts w:ascii="宋体" w:hAnsi="宋体"/>
          <w:sz w:val="24"/>
          <w:szCs w:val="24"/>
        </w:rPr>
        <w:t>（签字）</w:t>
      </w:r>
    </w:p>
    <w:p w14:paraId="7410CB47">
      <w:pPr>
        <w:spacing w:line="440" w:lineRule="exact"/>
        <w:rPr>
          <w:rFonts w:ascii="宋体" w:hAnsi="宋体"/>
          <w:sz w:val="24"/>
          <w:szCs w:val="24"/>
        </w:rPr>
      </w:pPr>
      <w:r>
        <w:rPr>
          <w:rFonts w:ascii="宋体" w:hAnsi="宋体"/>
          <w:sz w:val="24"/>
          <w:szCs w:val="24"/>
        </w:rPr>
        <w:t>　　　　　　　　　　　　　　　</w:t>
      </w:r>
    </w:p>
    <w:p w14:paraId="3855B3DD">
      <w:pPr>
        <w:spacing w:line="440" w:lineRule="exact"/>
        <w:rPr>
          <w:rFonts w:hint="eastAsia" w:ascii="宋体" w:hAnsi="宋体"/>
          <w:sz w:val="24"/>
          <w:szCs w:val="24"/>
        </w:rPr>
      </w:pPr>
      <w:r>
        <w:rPr>
          <w:rFonts w:ascii="宋体" w:hAnsi="宋体"/>
          <w:sz w:val="24"/>
          <w:szCs w:val="24"/>
        </w:rPr>
        <w:t xml:space="preserve">　　　　　　　　　　　　　　　        </w:t>
      </w:r>
      <w:r>
        <w:rPr>
          <w:rFonts w:ascii="宋体" w:hAnsi="宋体"/>
          <w:sz w:val="24"/>
          <w:szCs w:val="24"/>
          <w:u w:val="single"/>
        </w:rPr>
        <w:t xml:space="preserve">     </w:t>
      </w:r>
      <w:r>
        <w:rPr>
          <w:rFonts w:ascii="宋体" w:hAnsi="宋体"/>
          <w:sz w:val="24"/>
          <w:szCs w:val="24"/>
        </w:rPr>
        <w:t>年</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ascii="宋体" w:hAnsi="宋体"/>
          <w:sz w:val="24"/>
          <w:szCs w:val="24"/>
        </w:rPr>
        <w:t>日</w:t>
      </w:r>
    </w:p>
    <w:p w14:paraId="63A862F5">
      <w:pPr>
        <w:spacing w:line="440" w:lineRule="exact"/>
        <w:rPr>
          <w:rFonts w:hint="eastAsia" w:ascii="宋体" w:hAnsi="宋体"/>
          <w:sz w:val="24"/>
          <w:szCs w:val="24"/>
        </w:rPr>
      </w:pPr>
    </w:p>
    <w:p w14:paraId="2B0F0B1E">
      <w:pPr>
        <w:spacing w:line="440" w:lineRule="exact"/>
        <w:rPr>
          <w:rFonts w:hint="eastAsia" w:ascii="宋体" w:hAnsi="宋体"/>
          <w:sz w:val="24"/>
          <w:szCs w:val="24"/>
        </w:rPr>
      </w:pPr>
    </w:p>
    <w:p w14:paraId="21725895">
      <w:pPr>
        <w:spacing w:line="440" w:lineRule="exact"/>
        <w:rPr>
          <w:rFonts w:hint="eastAsia" w:ascii="宋体" w:hAnsi="宋体"/>
          <w:sz w:val="24"/>
          <w:szCs w:val="24"/>
        </w:rPr>
      </w:pPr>
    </w:p>
    <w:p w14:paraId="07F5AFDB">
      <w:pPr>
        <w:spacing w:line="440" w:lineRule="exact"/>
        <w:rPr>
          <w:rFonts w:hint="eastAsia" w:ascii="宋体" w:hAnsi="宋体"/>
          <w:sz w:val="24"/>
          <w:szCs w:val="24"/>
        </w:rPr>
      </w:pPr>
    </w:p>
    <w:p w14:paraId="0722EC11">
      <w:pPr>
        <w:spacing w:line="440" w:lineRule="exact"/>
        <w:rPr>
          <w:rFonts w:hint="eastAsia" w:ascii="宋体" w:hAnsi="宋体"/>
          <w:sz w:val="24"/>
          <w:szCs w:val="24"/>
        </w:rPr>
      </w:pPr>
    </w:p>
    <w:p w14:paraId="7DC7DD7C">
      <w:pPr>
        <w:spacing w:line="440" w:lineRule="exact"/>
        <w:rPr>
          <w:rFonts w:hint="eastAsia" w:ascii="宋体" w:hAnsi="宋体"/>
          <w:sz w:val="24"/>
          <w:szCs w:val="24"/>
        </w:rPr>
      </w:pPr>
    </w:p>
    <w:p w14:paraId="6C7318F2">
      <w:pPr>
        <w:pStyle w:val="22"/>
        <w:ind w:firstLine="240"/>
        <w:rPr>
          <w:rFonts w:hint="eastAsia" w:ascii="宋体" w:hAnsi="宋体"/>
          <w:sz w:val="24"/>
          <w:szCs w:val="24"/>
        </w:rPr>
      </w:pPr>
    </w:p>
    <w:p w14:paraId="504DDEFC">
      <w:pPr>
        <w:rPr>
          <w:rFonts w:hint="eastAsia" w:ascii="宋体" w:hAnsi="宋体"/>
          <w:sz w:val="24"/>
          <w:szCs w:val="24"/>
        </w:rPr>
      </w:pPr>
    </w:p>
    <w:p w14:paraId="1364170F">
      <w:pPr>
        <w:pStyle w:val="22"/>
        <w:ind w:firstLine="240"/>
        <w:rPr>
          <w:rFonts w:hint="eastAsia"/>
          <w:sz w:val="24"/>
          <w:szCs w:val="24"/>
        </w:rPr>
      </w:pPr>
    </w:p>
    <w:p w14:paraId="0F238350">
      <w:pPr>
        <w:widowControl/>
        <w:spacing w:line="360" w:lineRule="auto"/>
        <w:jc w:val="left"/>
        <w:rPr>
          <w:rFonts w:hint="eastAsia" w:ascii="宋体" w:hAnsi="宋体"/>
          <w:b/>
          <w:bCs/>
          <w:color w:val="000000"/>
          <w:sz w:val="24"/>
          <w:szCs w:val="24"/>
        </w:rPr>
      </w:pPr>
    </w:p>
    <w:p w14:paraId="30E86B60">
      <w:pPr>
        <w:keepNext/>
        <w:spacing w:line="360" w:lineRule="auto"/>
        <w:jc w:val="center"/>
        <w:outlineLvl w:val="0"/>
        <w:rPr>
          <w:rFonts w:hint="eastAsia" w:ascii="宋体" w:hAnsi="宋体"/>
          <w:b/>
          <w:bCs/>
          <w:color w:val="000000"/>
          <w:sz w:val="32"/>
          <w:szCs w:val="32"/>
        </w:rPr>
      </w:pPr>
      <w:bookmarkStart w:id="103" w:name="_Toc8848"/>
      <w:bookmarkStart w:id="104" w:name="_Toc22636"/>
      <w:bookmarkStart w:id="105" w:name="_Toc20519"/>
      <w:r>
        <w:rPr>
          <w:rFonts w:hint="eastAsia" w:ascii="宋体" w:hAnsi="宋体"/>
          <w:b/>
          <w:bCs/>
          <w:color w:val="000000"/>
          <w:sz w:val="32"/>
          <w:szCs w:val="32"/>
        </w:rPr>
        <w:t>第三章 评标办法（综合评分法）</w:t>
      </w:r>
      <w:bookmarkEnd w:id="103"/>
      <w:bookmarkEnd w:id="104"/>
      <w:bookmarkEnd w:id="105"/>
    </w:p>
    <w:p w14:paraId="0F094B7D">
      <w:pPr>
        <w:spacing w:line="360" w:lineRule="auto"/>
        <w:rPr>
          <w:rFonts w:hint="eastAsia" w:ascii="宋体" w:hAnsi="宋体"/>
          <w:b/>
          <w:sz w:val="24"/>
          <w:szCs w:val="24"/>
        </w:rPr>
      </w:pPr>
      <w:bookmarkStart w:id="106" w:name="_Toc381964639"/>
      <w:bookmarkStart w:id="107" w:name="_Toc381964731"/>
      <w:bookmarkStart w:id="108" w:name="_Toc411328768"/>
      <w:bookmarkStart w:id="109" w:name="_Toc374358909"/>
      <w:bookmarkStart w:id="110" w:name="_Toc425234967"/>
      <w:bookmarkStart w:id="111" w:name="_Toc363053524"/>
      <w:bookmarkStart w:id="112" w:name="_Toc414956962"/>
      <w:bookmarkStart w:id="113" w:name="_Toc381018330"/>
      <w:bookmarkStart w:id="114" w:name="_Toc398716793"/>
      <w:bookmarkStart w:id="115" w:name="_Toc411328769"/>
      <w:r>
        <w:rPr>
          <w:rFonts w:hint="eastAsia" w:ascii="宋体" w:hAnsi="宋体"/>
          <w:b/>
          <w:sz w:val="24"/>
          <w:szCs w:val="24"/>
        </w:rPr>
        <w:t>一、初步评审</w:t>
      </w:r>
      <w:bookmarkEnd w:id="106"/>
      <w:bookmarkEnd w:id="107"/>
      <w:bookmarkEnd w:id="108"/>
      <w:bookmarkEnd w:id="109"/>
      <w:bookmarkEnd w:id="110"/>
      <w:bookmarkEnd w:id="111"/>
      <w:bookmarkEnd w:id="112"/>
      <w:bookmarkEnd w:id="113"/>
      <w:bookmarkEnd w:id="114"/>
    </w:p>
    <w:p w14:paraId="04DAC55B">
      <w:pPr>
        <w:spacing w:line="360" w:lineRule="auto"/>
        <w:ind w:firstLine="435"/>
        <w:rPr>
          <w:rFonts w:hint="eastAsia" w:ascii="宋体" w:hAnsi="宋体"/>
          <w:sz w:val="24"/>
          <w:szCs w:val="24"/>
        </w:rPr>
      </w:pPr>
      <w:r>
        <w:rPr>
          <w:rFonts w:hint="eastAsia" w:ascii="宋体" w:hAnsi="宋体"/>
          <w:sz w:val="24"/>
          <w:szCs w:val="24"/>
        </w:rPr>
        <w:t>初步评审分为资格性检查和符合性检查。资格性检查根据</w:t>
      </w:r>
      <w:r>
        <w:rPr>
          <w:rFonts w:hint="eastAsia" w:ascii="宋体" w:hAnsi="宋体" w:cs="宋体"/>
          <w:color w:val="000000"/>
          <w:sz w:val="24"/>
          <w:szCs w:val="24"/>
          <w:shd w:val="clear" w:color="auto" w:fill="FFFFFF"/>
        </w:rPr>
        <w:t>《</w:t>
      </w:r>
      <w:r>
        <w:rPr>
          <w:rFonts w:hint="eastAsia" w:ascii="宋体" w:hAnsi="宋体" w:cs="宋体"/>
          <w:color w:val="303030"/>
          <w:sz w:val="24"/>
          <w:szCs w:val="24"/>
          <w:shd w:val="clear" w:color="auto" w:fill="FFFFFF"/>
        </w:rPr>
        <w:fldChar w:fldCharType="begin"/>
      </w:r>
      <w:r>
        <w:rPr>
          <w:rFonts w:hint="eastAsia" w:ascii="宋体" w:hAnsi="宋体" w:cs="宋体"/>
          <w:color w:val="303030"/>
          <w:sz w:val="24"/>
          <w:szCs w:val="24"/>
          <w:shd w:val="clear" w:color="auto" w:fill="FFFFFF"/>
        </w:rPr>
        <w:instrText xml:space="preserve"> HYPERLINK "http://lilun.caigou2003.com/recijiedu/2539166.html" \t "http://www.caigou2003.com/ll/zjgd/_blank" </w:instrText>
      </w:r>
      <w:r>
        <w:rPr>
          <w:rFonts w:hint="eastAsia" w:ascii="宋体" w:hAnsi="宋体" w:cs="宋体"/>
          <w:color w:val="303030"/>
          <w:sz w:val="24"/>
          <w:szCs w:val="24"/>
          <w:shd w:val="clear" w:color="auto" w:fill="FFFFFF"/>
        </w:rPr>
        <w:fldChar w:fldCharType="separate"/>
      </w:r>
      <w:r>
        <w:rPr>
          <w:rFonts w:hint="eastAsia" w:ascii="宋体" w:hAnsi="宋体" w:cs="宋体"/>
          <w:color w:val="303030"/>
          <w:sz w:val="24"/>
          <w:szCs w:val="24"/>
          <w:shd w:val="clear" w:color="auto" w:fill="FFFFFF"/>
        </w:rPr>
        <w:fldChar w:fldCharType="end"/>
      </w:r>
      <w:r>
        <w:rPr>
          <w:rFonts w:hint="eastAsia" w:ascii="宋体" w:hAnsi="宋体" w:cs="宋体"/>
          <w:color w:val="303030"/>
          <w:sz w:val="24"/>
          <w:szCs w:val="24"/>
          <w:shd w:val="clear" w:color="auto" w:fill="FFFFFF"/>
        </w:rPr>
        <w:fldChar w:fldCharType="begin"/>
      </w:r>
      <w:r>
        <w:rPr>
          <w:rFonts w:hint="eastAsia" w:ascii="宋体" w:hAnsi="宋体" w:cs="宋体"/>
          <w:color w:val="303030"/>
          <w:sz w:val="24"/>
          <w:szCs w:val="24"/>
          <w:shd w:val="clear" w:color="auto" w:fill="FFFFFF"/>
        </w:rPr>
        <w:instrText xml:space="preserve"> HYPERLINK "http://www.caigou2003.com/" \t "http://www.caigou2003.com/ll/zjgd/_blank" </w:instrText>
      </w:r>
      <w:r>
        <w:rPr>
          <w:rFonts w:hint="eastAsia" w:ascii="宋体" w:hAnsi="宋体" w:cs="宋体"/>
          <w:color w:val="303030"/>
          <w:sz w:val="24"/>
          <w:szCs w:val="24"/>
          <w:shd w:val="clear" w:color="auto" w:fill="FFFFFF"/>
        </w:rPr>
        <w:fldChar w:fldCharType="separate"/>
      </w:r>
      <w:r>
        <w:rPr>
          <w:rStyle w:val="29"/>
          <w:rFonts w:hint="eastAsia" w:ascii="宋体" w:hAnsi="宋体" w:cs="宋体"/>
          <w:color w:val="303030"/>
          <w:sz w:val="24"/>
          <w:szCs w:val="24"/>
          <w:shd w:val="clear" w:color="auto" w:fill="FFFFFF"/>
        </w:rPr>
        <w:t>政府采购</w:t>
      </w:r>
      <w:r>
        <w:rPr>
          <w:rFonts w:hint="eastAsia" w:ascii="宋体" w:hAnsi="宋体" w:cs="宋体"/>
          <w:color w:val="303030"/>
          <w:sz w:val="24"/>
          <w:szCs w:val="24"/>
          <w:shd w:val="clear" w:color="auto" w:fill="FFFFFF"/>
        </w:rPr>
        <w:fldChar w:fldCharType="end"/>
      </w:r>
      <w:r>
        <w:rPr>
          <w:rFonts w:hint="eastAsia" w:ascii="宋体" w:hAnsi="宋体" w:cs="宋体"/>
          <w:color w:val="000000"/>
          <w:sz w:val="24"/>
          <w:szCs w:val="24"/>
          <w:shd w:val="clear" w:color="auto" w:fill="FFFFFF"/>
        </w:rPr>
        <w:t>法》第二十三条、《</w:t>
      </w:r>
      <w:r>
        <w:rPr>
          <w:rFonts w:hint="eastAsia" w:ascii="宋体" w:hAnsi="宋体" w:cs="宋体"/>
          <w:color w:val="303030"/>
          <w:sz w:val="24"/>
          <w:szCs w:val="24"/>
          <w:shd w:val="clear" w:color="auto" w:fill="FFFFFF"/>
        </w:rPr>
        <w:fldChar w:fldCharType="begin"/>
      </w:r>
      <w:r>
        <w:rPr>
          <w:rFonts w:hint="eastAsia" w:ascii="宋体" w:hAnsi="宋体" w:cs="宋体"/>
          <w:color w:val="303030"/>
          <w:sz w:val="24"/>
          <w:szCs w:val="24"/>
          <w:shd w:val="clear" w:color="auto" w:fill="FFFFFF"/>
        </w:rPr>
        <w:instrText xml:space="preserve"> HYPERLINK "http://www.caigou2003.com/" \t "http://www.caigou2003.com/ll/zjgd/_blank" </w:instrText>
      </w:r>
      <w:r>
        <w:rPr>
          <w:rFonts w:hint="eastAsia" w:ascii="宋体" w:hAnsi="宋体" w:cs="宋体"/>
          <w:color w:val="303030"/>
          <w:sz w:val="24"/>
          <w:szCs w:val="24"/>
          <w:shd w:val="clear" w:color="auto" w:fill="FFFFFF"/>
        </w:rPr>
        <w:fldChar w:fldCharType="separate"/>
      </w:r>
      <w:r>
        <w:rPr>
          <w:rStyle w:val="29"/>
          <w:rFonts w:hint="eastAsia" w:ascii="宋体" w:hAnsi="宋体" w:cs="宋体"/>
          <w:color w:val="303030"/>
          <w:sz w:val="24"/>
          <w:szCs w:val="24"/>
          <w:shd w:val="clear" w:color="auto" w:fill="FFFFFF"/>
        </w:rPr>
        <w:t>政府采购</w:t>
      </w:r>
      <w:r>
        <w:rPr>
          <w:rFonts w:hint="eastAsia" w:ascii="宋体" w:hAnsi="宋体" w:cs="宋体"/>
          <w:color w:val="303030"/>
          <w:sz w:val="24"/>
          <w:szCs w:val="24"/>
          <w:shd w:val="clear" w:color="auto" w:fill="FFFFFF"/>
        </w:rPr>
        <w:fldChar w:fldCharType="end"/>
      </w:r>
      <w:r>
        <w:rPr>
          <w:rFonts w:hint="eastAsia" w:ascii="宋体" w:hAnsi="宋体" w:cs="宋体"/>
          <w:color w:val="000000"/>
          <w:sz w:val="24"/>
          <w:szCs w:val="24"/>
          <w:shd w:val="clear" w:color="auto" w:fill="FFFFFF"/>
        </w:rPr>
        <w:t>货物和服务招标投标管理办法》（财政部令第87号）第四十四条，</w:t>
      </w:r>
      <w:r>
        <w:rPr>
          <w:rFonts w:hint="eastAsia" w:ascii="宋体" w:hAnsi="宋体"/>
          <w:sz w:val="24"/>
          <w:szCs w:val="24"/>
        </w:rPr>
        <w:t>由采购人</w:t>
      </w:r>
      <w:r>
        <w:rPr>
          <w:rFonts w:hint="eastAsia" w:ascii="宋体" w:hAnsi="宋体"/>
          <w:sz w:val="24"/>
          <w:szCs w:val="24"/>
          <w:lang w:val="en-US" w:eastAsia="zh-CN"/>
        </w:rPr>
        <w:t>或</w:t>
      </w:r>
      <w:r>
        <w:rPr>
          <w:rFonts w:hint="eastAsia" w:ascii="宋体" w:hAnsi="宋体"/>
          <w:sz w:val="24"/>
          <w:szCs w:val="24"/>
        </w:rPr>
        <w:t>采购代理机构依法对投标人资格进行审查。</w:t>
      </w:r>
    </w:p>
    <w:p w14:paraId="27A885F5">
      <w:pPr>
        <w:numPr>
          <w:ilvl w:val="0"/>
          <w:numId w:val="5"/>
        </w:numPr>
        <w:spacing w:line="360" w:lineRule="auto"/>
        <w:rPr>
          <w:rFonts w:hint="eastAsia"/>
          <w:sz w:val="24"/>
          <w:szCs w:val="24"/>
          <w:highlight w:val="none"/>
        </w:rPr>
      </w:pPr>
      <w:r>
        <w:rPr>
          <w:rFonts w:hint="eastAsia" w:ascii="宋体" w:hAnsi="宋体"/>
          <w:b/>
          <w:sz w:val="24"/>
          <w:szCs w:val="24"/>
          <w:highlight w:val="none"/>
        </w:rPr>
        <w:t>资格性</w:t>
      </w:r>
      <w:r>
        <w:rPr>
          <w:rFonts w:hint="eastAsia" w:ascii="宋体" w:hAnsi="宋体"/>
          <w:b/>
          <w:sz w:val="24"/>
          <w:szCs w:val="24"/>
          <w:highlight w:val="none"/>
          <w:lang w:val="en-US" w:eastAsia="zh-CN"/>
        </w:rPr>
        <w:t>审</w:t>
      </w:r>
      <w:r>
        <w:rPr>
          <w:rFonts w:hint="eastAsia" w:ascii="宋体" w:hAnsi="宋体"/>
          <w:b/>
          <w:sz w:val="24"/>
          <w:szCs w:val="24"/>
          <w:highlight w:val="none"/>
        </w:rPr>
        <w:t>查</w:t>
      </w:r>
    </w:p>
    <w:bookmarkEnd w:id="115"/>
    <w:tbl>
      <w:tblPr>
        <w:tblStyle w:val="24"/>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922"/>
        <w:gridCol w:w="3051"/>
        <w:gridCol w:w="4344"/>
      </w:tblGrid>
      <w:tr w14:paraId="59BE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1644" w:type="dxa"/>
            <w:gridSpan w:val="2"/>
            <w:tcBorders>
              <w:tl2br w:val="nil"/>
              <w:tr2bl w:val="nil"/>
            </w:tcBorders>
            <w:noWrap w:val="0"/>
            <w:vAlign w:val="center"/>
          </w:tcPr>
          <w:p w14:paraId="377786E4">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bookmarkStart w:id="116" w:name="_Toc374358911"/>
            <w:bookmarkStart w:id="117" w:name="_Toc414956964"/>
            <w:bookmarkStart w:id="118" w:name="_Toc381964733"/>
            <w:bookmarkStart w:id="119" w:name="_Toc398716795"/>
            <w:bookmarkStart w:id="120" w:name="_Toc381018332"/>
            <w:bookmarkStart w:id="121" w:name="_Toc381964641"/>
            <w:bookmarkStart w:id="122" w:name="_Toc363053527"/>
            <w:bookmarkStart w:id="123" w:name="_Toc297211688"/>
            <w:bookmarkStart w:id="124" w:name="_Toc359252260"/>
            <w:bookmarkStart w:id="125" w:name="_Toc357777330"/>
            <w:r>
              <w:rPr>
                <w:rFonts w:hint="eastAsia" w:ascii="宋体" w:hAnsi="宋体" w:eastAsia="宋体" w:cs="宋体"/>
                <w:b/>
                <w:bCs/>
                <w:color w:val="auto"/>
                <w:highlight w:val="none"/>
              </w:rPr>
              <w:t>条款号</w:t>
            </w:r>
          </w:p>
        </w:tc>
        <w:tc>
          <w:tcPr>
            <w:tcW w:w="3051" w:type="dxa"/>
            <w:tcBorders>
              <w:tl2br w:val="nil"/>
              <w:tr2bl w:val="nil"/>
            </w:tcBorders>
            <w:noWrap w:val="0"/>
            <w:vAlign w:val="center"/>
          </w:tcPr>
          <w:p w14:paraId="50846F07">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评审因素</w:t>
            </w:r>
          </w:p>
        </w:tc>
        <w:tc>
          <w:tcPr>
            <w:tcW w:w="4344" w:type="dxa"/>
            <w:tcBorders>
              <w:tl2br w:val="nil"/>
              <w:tr2bl w:val="nil"/>
            </w:tcBorders>
            <w:noWrap w:val="0"/>
            <w:vAlign w:val="center"/>
          </w:tcPr>
          <w:p w14:paraId="4FE28C28">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评审标准</w:t>
            </w:r>
          </w:p>
        </w:tc>
      </w:tr>
      <w:tr w14:paraId="24FA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722" w:type="dxa"/>
            <w:vMerge w:val="restart"/>
            <w:tcBorders>
              <w:tl2br w:val="nil"/>
              <w:tr2bl w:val="nil"/>
            </w:tcBorders>
            <w:noWrap w:val="0"/>
            <w:vAlign w:val="center"/>
          </w:tcPr>
          <w:p w14:paraId="2717D786">
            <w:pPr>
              <w:keepNext w:val="0"/>
              <w:keepLines w:val="0"/>
              <w:pageBreakBefore w:val="0"/>
              <w:kinsoku/>
              <w:wordWrap w:val="0"/>
              <w:overflowPunct w:val="0"/>
              <w:topLinePunct/>
              <w:autoSpaceDE w:val="0"/>
              <w:autoSpaceDN w:val="0"/>
              <w:bidi w:val="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2.1</w:t>
            </w:r>
          </w:p>
        </w:tc>
        <w:tc>
          <w:tcPr>
            <w:tcW w:w="922" w:type="dxa"/>
            <w:vMerge w:val="restart"/>
            <w:tcBorders>
              <w:tl2br w:val="nil"/>
              <w:tr2bl w:val="nil"/>
            </w:tcBorders>
            <w:noWrap w:val="0"/>
            <w:vAlign w:val="center"/>
          </w:tcPr>
          <w:p w14:paraId="49D59F04">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资格评审标准</w:t>
            </w:r>
          </w:p>
        </w:tc>
        <w:tc>
          <w:tcPr>
            <w:tcW w:w="3051" w:type="dxa"/>
            <w:tcBorders>
              <w:tl2br w:val="nil"/>
              <w:tr2bl w:val="nil"/>
            </w:tcBorders>
            <w:noWrap w:val="0"/>
            <w:vAlign w:val="center"/>
          </w:tcPr>
          <w:p w14:paraId="7901A5F7">
            <w:pPr>
              <w:keepNext w:val="0"/>
              <w:keepLines w:val="0"/>
              <w:pageBreakBefore w:val="0"/>
              <w:kinsoku/>
              <w:wordWrap w:val="0"/>
              <w:overflowPunct w:val="0"/>
              <w:topLinePunct/>
              <w:autoSpaceDE w:val="0"/>
              <w:autoSpaceDN w:val="0"/>
              <w:bidi w:val="0"/>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lang w:val="en-US" w:eastAsia="zh-CN"/>
              </w:rPr>
              <w:t>具有独立承担民事责任的能力</w:t>
            </w:r>
          </w:p>
        </w:tc>
        <w:tc>
          <w:tcPr>
            <w:tcW w:w="4344" w:type="dxa"/>
            <w:tcBorders>
              <w:tl2br w:val="nil"/>
              <w:tr2bl w:val="nil"/>
            </w:tcBorders>
            <w:noWrap w:val="0"/>
            <w:vAlign w:val="center"/>
          </w:tcPr>
          <w:p w14:paraId="1D7586D5">
            <w:pPr>
              <w:keepNext w:val="0"/>
              <w:keepLines w:val="0"/>
              <w:pageBreakBefore w:val="0"/>
              <w:kinsoku/>
              <w:wordWrap w:val="0"/>
              <w:overflowPunct w:val="0"/>
              <w:topLinePunct/>
              <w:autoSpaceDE w:val="0"/>
              <w:autoSpaceDN w:val="0"/>
              <w:bidi w:val="0"/>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lang w:val="en-US" w:eastAsia="zh-CN"/>
              </w:rPr>
              <w:t>提供法人或者其他组织的营业执照等证明文件</w:t>
            </w:r>
          </w:p>
        </w:tc>
      </w:tr>
      <w:tr w14:paraId="4CD7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22" w:type="dxa"/>
            <w:vMerge w:val="continue"/>
            <w:tcBorders>
              <w:tl2br w:val="nil"/>
              <w:tr2bl w:val="nil"/>
            </w:tcBorders>
            <w:noWrap w:val="0"/>
            <w:vAlign w:val="center"/>
          </w:tcPr>
          <w:p w14:paraId="7E24FB07">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922" w:type="dxa"/>
            <w:vMerge w:val="continue"/>
            <w:tcBorders>
              <w:tl2br w:val="nil"/>
              <w:tr2bl w:val="nil"/>
            </w:tcBorders>
            <w:noWrap w:val="0"/>
            <w:vAlign w:val="center"/>
          </w:tcPr>
          <w:p w14:paraId="367F8A6A">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3051" w:type="dxa"/>
            <w:tcBorders>
              <w:tl2br w:val="nil"/>
              <w:tr2bl w:val="nil"/>
            </w:tcBorders>
            <w:noWrap w:val="0"/>
            <w:vAlign w:val="center"/>
          </w:tcPr>
          <w:p w14:paraId="37BD4902">
            <w:pPr>
              <w:keepNext w:val="0"/>
              <w:keepLines w:val="0"/>
              <w:pageBreakBefore w:val="0"/>
              <w:kinsoku/>
              <w:wordWrap w:val="0"/>
              <w:overflowPunct w:val="0"/>
              <w:topLinePunct/>
              <w:autoSpaceDE w:val="0"/>
              <w:autoSpaceDN w:val="0"/>
              <w:bidi w:val="0"/>
              <w:rPr>
                <w:rFonts w:hint="eastAsia" w:ascii="宋体" w:hAnsi="宋体" w:eastAsia="宋体" w:cs="宋体"/>
                <w:snapToGrid w:val="0"/>
                <w:color w:val="auto"/>
                <w:kern w:val="0"/>
                <w:sz w:val="21"/>
                <w:szCs w:val="21"/>
                <w:highlight w:val="none"/>
              </w:rPr>
            </w:pPr>
            <w:r>
              <w:rPr>
                <w:rFonts w:hint="eastAsia" w:ascii="宋体" w:hAnsi="宋体" w:eastAsia="宋体" w:cs="宋体"/>
                <w:sz w:val="21"/>
                <w:szCs w:val="21"/>
                <w:highlight w:val="none"/>
                <w:lang w:val="en-US" w:eastAsia="zh-CN"/>
              </w:rPr>
              <w:t>具有良好的商业信誉和健全的财务会计制度</w:t>
            </w:r>
          </w:p>
        </w:tc>
        <w:tc>
          <w:tcPr>
            <w:tcW w:w="4344" w:type="dxa"/>
            <w:tcBorders>
              <w:tl2br w:val="nil"/>
              <w:tr2bl w:val="nil"/>
            </w:tcBorders>
            <w:noWrap w:val="0"/>
            <w:vAlign w:val="center"/>
          </w:tcPr>
          <w:p w14:paraId="34C478EC">
            <w:pPr>
              <w:keepNext w:val="0"/>
              <w:keepLines w:val="0"/>
              <w:pageBreakBefore w:val="0"/>
              <w:kinsoku/>
              <w:wordWrap w:val="0"/>
              <w:overflowPunct w:val="0"/>
              <w:topLinePunct/>
              <w:autoSpaceDE w:val="0"/>
              <w:autoSpaceDN w:val="0"/>
              <w:bidi w:val="0"/>
              <w:rPr>
                <w:rFonts w:hint="eastAsia" w:ascii="宋体" w:hAnsi="宋体" w:eastAsia="宋体" w:cs="宋体"/>
                <w:snapToGrid w:val="0"/>
                <w:color w:val="auto"/>
                <w:kern w:val="0"/>
                <w:sz w:val="21"/>
                <w:szCs w:val="21"/>
                <w:highlight w:val="none"/>
              </w:rPr>
            </w:pPr>
            <w:r>
              <w:rPr>
                <w:rFonts w:hint="eastAsia" w:ascii="宋体" w:hAnsi="宋体" w:eastAsia="宋体" w:cs="宋体"/>
                <w:sz w:val="21"/>
                <w:szCs w:val="21"/>
                <w:highlight w:val="none"/>
                <w:lang w:val="en-US" w:eastAsia="zh-CN"/>
              </w:rPr>
              <w:t>提供</w:t>
            </w:r>
            <w:r>
              <w:rPr>
                <w:rFonts w:hint="eastAsia" w:ascii="宋体" w:hAnsi="宋体" w:cs="宋体"/>
                <w:sz w:val="21"/>
                <w:szCs w:val="21"/>
                <w:highlight w:val="none"/>
                <w:lang w:val="en-US" w:eastAsia="zh-CN"/>
              </w:rPr>
              <w:t>2023</w:t>
            </w:r>
            <w:r>
              <w:rPr>
                <w:rFonts w:hint="eastAsia" w:ascii="宋体" w:hAnsi="宋体" w:eastAsia="宋体" w:cs="宋体"/>
                <w:sz w:val="21"/>
                <w:szCs w:val="21"/>
                <w:highlight w:val="none"/>
                <w:lang w:val="en-US" w:eastAsia="zh-CN"/>
              </w:rPr>
              <w:t>年度</w:t>
            </w:r>
            <w:r>
              <w:rPr>
                <w:rFonts w:hint="eastAsia" w:ascii="宋体" w:hAnsi="宋体" w:cs="宋体"/>
                <w:sz w:val="21"/>
                <w:szCs w:val="21"/>
                <w:highlight w:val="none"/>
                <w:lang w:val="en-US" w:eastAsia="zh-CN"/>
              </w:rPr>
              <w:t>或2024年度</w:t>
            </w:r>
            <w:r>
              <w:rPr>
                <w:rFonts w:hint="eastAsia" w:ascii="宋体" w:hAnsi="宋体" w:eastAsia="宋体" w:cs="宋体"/>
                <w:sz w:val="21"/>
                <w:szCs w:val="21"/>
                <w:highlight w:val="none"/>
                <w:lang w:val="en-US" w:eastAsia="zh-CN"/>
              </w:rPr>
              <w:t>经审计的财务审计报告</w:t>
            </w:r>
            <w:r>
              <w:rPr>
                <w:rFonts w:hint="eastAsia" w:ascii="宋体" w:hAnsi="宋体" w:cs="宋体"/>
                <w:sz w:val="21"/>
                <w:szCs w:val="21"/>
                <w:highlight w:val="none"/>
                <w:lang w:val="en-US" w:eastAsia="zh-CN"/>
              </w:rPr>
              <w:t>或</w:t>
            </w:r>
            <w:r>
              <w:rPr>
                <w:rFonts w:hint="eastAsia" w:ascii="宋体" w:hAnsi="宋体" w:eastAsia="宋体" w:cs="宋体"/>
                <w:sz w:val="21"/>
                <w:szCs w:val="21"/>
                <w:highlight w:val="none"/>
                <w:lang w:val="en-US" w:eastAsia="zh-CN"/>
              </w:rPr>
              <w:t>提供基本户的开户行开具的银行资信证明</w:t>
            </w:r>
          </w:p>
        </w:tc>
      </w:tr>
      <w:tr w14:paraId="3DE6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722" w:type="dxa"/>
            <w:vMerge w:val="continue"/>
            <w:tcBorders>
              <w:tl2br w:val="nil"/>
              <w:tr2bl w:val="nil"/>
            </w:tcBorders>
            <w:noWrap w:val="0"/>
            <w:vAlign w:val="center"/>
          </w:tcPr>
          <w:p w14:paraId="5DF3CE47">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922" w:type="dxa"/>
            <w:vMerge w:val="continue"/>
            <w:tcBorders>
              <w:tl2br w:val="nil"/>
              <w:tr2bl w:val="nil"/>
            </w:tcBorders>
            <w:noWrap w:val="0"/>
            <w:vAlign w:val="center"/>
          </w:tcPr>
          <w:p w14:paraId="31F07AAD">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3051" w:type="dxa"/>
            <w:tcBorders>
              <w:tl2br w:val="nil"/>
              <w:tr2bl w:val="nil"/>
            </w:tcBorders>
            <w:noWrap w:val="0"/>
            <w:vAlign w:val="center"/>
          </w:tcPr>
          <w:p w14:paraId="2F12355B">
            <w:pPr>
              <w:keepNext w:val="0"/>
              <w:keepLines w:val="0"/>
              <w:pageBreakBefore w:val="0"/>
              <w:kinsoku/>
              <w:wordWrap w:val="0"/>
              <w:overflowPunct w:val="0"/>
              <w:topLinePunct/>
              <w:autoSpaceDE w:val="0"/>
              <w:autoSpaceDN w:val="0"/>
              <w:bidi w:val="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z w:val="21"/>
                <w:szCs w:val="21"/>
                <w:highlight w:val="none"/>
                <w:lang w:val="en-US" w:eastAsia="zh-CN"/>
              </w:rPr>
              <w:t>具有履行合同所必需的设备和专业技术能力</w:t>
            </w:r>
          </w:p>
        </w:tc>
        <w:tc>
          <w:tcPr>
            <w:tcW w:w="4344" w:type="dxa"/>
            <w:tcBorders>
              <w:tl2br w:val="nil"/>
              <w:tr2bl w:val="nil"/>
            </w:tcBorders>
            <w:noWrap w:val="0"/>
            <w:vAlign w:val="center"/>
          </w:tcPr>
          <w:p w14:paraId="59F44685">
            <w:pPr>
              <w:keepNext w:val="0"/>
              <w:keepLines w:val="0"/>
              <w:pageBreakBefore w:val="0"/>
              <w:kinsoku/>
              <w:wordWrap w:val="0"/>
              <w:overflowPunct w:val="0"/>
              <w:topLinePunct/>
              <w:autoSpaceDE w:val="0"/>
              <w:autoSpaceDN w:val="0"/>
              <w:bidi w:val="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z w:val="21"/>
                <w:szCs w:val="21"/>
                <w:highlight w:val="none"/>
                <w:lang w:val="en-US" w:eastAsia="zh-CN"/>
              </w:rPr>
              <w:t>提供相关证明材料或承诺函</w:t>
            </w:r>
          </w:p>
        </w:tc>
      </w:tr>
      <w:tr w14:paraId="34F7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3" w:hRule="atLeast"/>
          <w:jc w:val="center"/>
        </w:trPr>
        <w:tc>
          <w:tcPr>
            <w:tcW w:w="722" w:type="dxa"/>
            <w:vMerge w:val="continue"/>
            <w:tcBorders>
              <w:tl2br w:val="nil"/>
              <w:tr2bl w:val="nil"/>
            </w:tcBorders>
            <w:noWrap w:val="0"/>
            <w:vAlign w:val="center"/>
          </w:tcPr>
          <w:p w14:paraId="6F748B2D">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922" w:type="dxa"/>
            <w:vMerge w:val="continue"/>
            <w:tcBorders>
              <w:tl2br w:val="nil"/>
              <w:tr2bl w:val="nil"/>
            </w:tcBorders>
            <w:noWrap w:val="0"/>
            <w:vAlign w:val="center"/>
          </w:tcPr>
          <w:p w14:paraId="7457687F">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3051" w:type="dxa"/>
            <w:tcBorders>
              <w:tl2br w:val="nil"/>
              <w:tr2bl w:val="nil"/>
            </w:tcBorders>
            <w:noWrap w:val="0"/>
            <w:vAlign w:val="center"/>
          </w:tcPr>
          <w:p w14:paraId="569B5F77">
            <w:pPr>
              <w:keepNext w:val="0"/>
              <w:keepLines w:val="0"/>
              <w:pageBreakBefore w:val="0"/>
              <w:kinsoku/>
              <w:wordWrap w:val="0"/>
              <w:overflowPunct w:val="0"/>
              <w:topLinePunct/>
              <w:autoSpaceDE w:val="0"/>
              <w:autoSpaceDN w:val="0"/>
              <w:bidi w:val="0"/>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有依法缴纳税收和社会保险的良好记录</w:t>
            </w:r>
          </w:p>
        </w:tc>
        <w:tc>
          <w:tcPr>
            <w:tcW w:w="4344" w:type="dxa"/>
            <w:tcBorders>
              <w:tl2br w:val="nil"/>
              <w:tr2bl w:val="nil"/>
            </w:tcBorders>
            <w:noWrap w:val="0"/>
            <w:vAlign w:val="center"/>
          </w:tcPr>
          <w:p w14:paraId="741A5A5D">
            <w:pPr>
              <w:keepNext w:val="0"/>
              <w:keepLines w:val="0"/>
              <w:pageBreakBefore w:val="0"/>
              <w:kinsoku/>
              <w:wordWrap w:val="0"/>
              <w:overflowPunct w:val="0"/>
              <w:topLinePunct/>
              <w:autoSpaceDE w:val="0"/>
              <w:autoSpaceDN w:val="0"/>
              <w:bidi w:val="0"/>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提供202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06</w:t>
            </w:r>
            <w:r>
              <w:rPr>
                <w:rFonts w:hint="eastAsia" w:ascii="宋体" w:hAnsi="宋体" w:eastAsia="宋体" w:cs="宋体"/>
                <w:sz w:val="21"/>
                <w:szCs w:val="21"/>
                <w:highlight w:val="none"/>
                <w:lang w:val="en-US" w:eastAsia="zh-CN"/>
              </w:rPr>
              <w:t>月以来任意3个月依法缴纳税收和社会保险的证明，成立不足三个月的提供自成立日以来的依法缴纳税收和社会保险的证明，依法免税和免缴纳社会保障金的须提供依法免缴纳证明</w:t>
            </w:r>
          </w:p>
        </w:tc>
      </w:tr>
      <w:tr w14:paraId="5796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722" w:type="dxa"/>
            <w:vMerge w:val="continue"/>
            <w:tcBorders>
              <w:tl2br w:val="nil"/>
              <w:tr2bl w:val="nil"/>
            </w:tcBorders>
            <w:noWrap w:val="0"/>
            <w:vAlign w:val="center"/>
          </w:tcPr>
          <w:p w14:paraId="4A4A3423">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922" w:type="dxa"/>
            <w:vMerge w:val="continue"/>
            <w:tcBorders>
              <w:tl2br w:val="nil"/>
              <w:tr2bl w:val="nil"/>
            </w:tcBorders>
            <w:noWrap w:val="0"/>
            <w:vAlign w:val="center"/>
          </w:tcPr>
          <w:p w14:paraId="3226E622">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3051" w:type="dxa"/>
            <w:tcBorders>
              <w:tl2br w:val="nil"/>
              <w:tr2bl w:val="nil"/>
            </w:tcBorders>
            <w:noWrap w:val="0"/>
            <w:vAlign w:val="center"/>
          </w:tcPr>
          <w:p w14:paraId="786B3DBD">
            <w:pPr>
              <w:keepNext w:val="0"/>
              <w:keepLines w:val="0"/>
              <w:pageBreakBefore w:val="0"/>
              <w:kinsoku/>
              <w:wordWrap w:val="0"/>
              <w:overflowPunct w:val="0"/>
              <w:topLinePunct/>
              <w:autoSpaceDE w:val="0"/>
              <w:autoSpaceDN w:val="0"/>
              <w:bidi w:val="0"/>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z w:val="21"/>
                <w:szCs w:val="21"/>
                <w:highlight w:val="none"/>
                <w:lang w:val="en-US" w:eastAsia="zh-CN"/>
              </w:rPr>
              <w:t>参加政府采购活动前三年内，在经营活动中没有重大违法记录</w:t>
            </w:r>
          </w:p>
        </w:tc>
        <w:tc>
          <w:tcPr>
            <w:tcW w:w="4344" w:type="dxa"/>
            <w:tcBorders>
              <w:tl2br w:val="nil"/>
              <w:tr2bl w:val="nil"/>
            </w:tcBorders>
            <w:noWrap w:val="0"/>
            <w:vAlign w:val="center"/>
          </w:tcPr>
          <w:p w14:paraId="53993E54">
            <w:pPr>
              <w:keepNext w:val="0"/>
              <w:keepLines w:val="0"/>
              <w:pageBreakBefore w:val="0"/>
              <w:kinsoku/>
              <w:wordWrap w:val="0"/>
              <w:overflowPunct w:val="0"/>
              <w:topLinePunct/>
              <w:autoSpaceDE w:val="0"/>
              <w:autoSpaceDN w:val="0"/>
              <w:bidi w:val="0"/>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z w:val="21"/>
                <w:szCs w:val="21"/>
                <w:highlight w:val="none"/>
                <w:lang w:val="en-US" w:eastAsia="zh-CN"/>
              </w:rPr>
              <w:t>提供声明函</w:t>
            </w:r>
          </w:p>
        </w:tc>
      </w:tr>
      <w:tr w14:paraId="51FA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722" w:type="dxa"/>
            <w:vMerge w:val="continue"/>
            <w:tcBorders>
              <w:tl2br w:val="nil"/>
              <w:tr2bl w:val="nil"/>
            </w:tcBorders>
            <w:noWrap w:val="0"/>
            <w:vAlign w:val="center"/>
          </w:tcPr>
          <w:p w14:paraId="69E7D245">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922" w:type="dxa"/>
            <w:vMerge w:val="continue"/>
            <w:tcBorders>
              <w:tl2br w:val="nil"/>
              <w:tr2bl w:val="nil"/>
            </w:tcBorders>
            <w:noWrap w:val="0"/>
            <w:vAlign w:val="center"/>
          </w:tcPr>
          <w:p w14:paraId="01800278">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3051" w:type="dxa"/>
            <w:tcBorders>
              <w:tl2br w:val="nil"/>
              <w:tr2bl w:val="nil"/>
            </w:tcBorders>
            <w:noWrap w:val="0"/>
            <w:vAlign w:val="center"/>
          </w:tcPr>
          <w:p w14:paraId="4DA5E500">
            <w:pPr>
              <w:keepNext w:val="0"/>
              <w:keepLines w:val="0"/>
              <w:pageBreakBefore w:val="0"/>
              <w:kinsoku/>
              <w:wordWrap w:val="0"/>
              <w:overflowPunct w:val="0"/>
              <w:topLinePunct/>
              <w:autoSpaceDE w:val="0"/>
              <w:autoSpaceDN w:val="0"/>
              <w:bidi w:val="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z w:val="21"/>
                <w:szCs w:val="21"/>
                <w:highlight w:val="none"/>
                <w:lang w:val="en-US" w:eastAsia="zh-CN"/>
              </w:rPr>
              <w:t>信用记录</w:t>
            </w:r>
          </w:p>
        </w:tc>
        <w:tc>
          <w:tcPr>
            <w:tcW w:w="4344" w:type="dxa"/>
            <w:tcBorders>
              <w:tl2br w:val="nil"/>
              <w:tr2bl w:val="nil"/>
            </w:tcBorders>
            <w:noWrap w:val="0"/>
            <w:vAlign w:val="center"/>
          </w:tcPr>
          <w:p w14:paraId="7E7C0000">
            <w:pPr>
              <w:keepNext w:val="0"/>
              <w:keepLines w:val="0"/>
              <w:pageBreakBefore w:val="0"/>
              <w:kinsoku/>
              <w:wordWrap w:val="0"/>
              <w:overflowPunct w:val="0"/>
              <w:topLinePunct/>
              <w:autoSpaceDE w:val="0"/>
              <w:autoSpaceDN w:val="0"/>
              <w:bidi w:val="0"/>
              <w:rPr>
                <w:rFonts w:hint="eastAsia" w:ascii="宋体" w:hAnsi="宋体" w:eastAsia="宋体" w:cs="宋体"/>
                <w:snapToGrid w:val="0"/>
                <w:color w:val="auto"/>
                <w:kern w:val="0"/>
                <w:sz w:val="21"/>
                <w:szCs w:val="21"/>
                <w:highlight w:val="none"/>
              </w:rPr>
            </w:pPr>
            <w:r>
              <w:rPr>
                <w:rFonts w:hint="eastAsia" w:ascii="宋体" w:hAnsi="宋体" w:cs="宋体"/>
                <w:sz w:val="21"/>
                <w:szCs w:val="21"/>
                <w:highlight w:val="none"/>
                <w:lang w:val="en-US" w:eastAsia="zh-CN"/>
              </w:rPr>
              <w:t>应</w:t>
            </w:r>
            <w:r>
              <w:rPr>
                <w:rFonts w:hint="eastAsia" w:ascii="宋体" w:hAnsi="宋体" w:eastAsia="宋体" w:cs="宋体"/>
                <w:sz w:val="21"/>
                <w:szCs w:val="21"/>
                <w:highlight w:val="none"/>
                <w:lang w:val="en-US" w:eastAsia="zh-CN"/>
              </w:rPr>
              <w:t>提供网站查询结果截图</w:t>
            </w:r>
            <w:r>
              <w:rPr>
                <w:rFonts w:hint="eastAsia" w:ascii="宋体" w:hAnsi="宋体" w:cs="宋体"/>
                <w:sz w:val="21"/>
                <w:szCs w:val="21"/>
                <w:highlight w:val="none"/>
              </w:rPr>
              <w:t>（查询日期须在公告发布之日后）</w:t>
            </w:r>
          </w:p>
        </w:tc>
      </w:tr>
      <w:tr w14:paraId="26F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8" w:hRule="atLeast"/>
          <w:jc w:val="center"/>
        </w:trPr>
        <w:tc>
          <w:tcPr>
            <w:tcW w:w="722" w:type="dxa"/>
            <w:vMerge w:val="continue"/>
            <w:tcBorders>
              <w:tl2br w:val="nil"/>
              <w:tr2bl w:val="nil"/>
            </w:tcBorders>
            <w:noWrap w:val="0"/>
            <w:vAlign w:val="center"/>
          </w:tcPr>
          <w:p w14:paraId="128A4DB9">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922" w:type="dxa"/>
            <w:vMerge w:val="continue"/>
            <w:tcBorders>
              <w:tl2br w:val="nil"/>
              <w:tr2bl w:val="nil"/>
            </w:tcBorders>
            <w:noWrap w:val="0"/>
            <w:vAlign w:val="center"/>
          </w:tcPr>
          <w:p w14:paraId="1F0CAB6B">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3051" w:type="dxa"/>
            <w:tcBorders>
              <w:tl2br w:val="nil"/>
              <w:tr2bl w:val="nil"/>
            </w:tcBorders>
            <w:shd w:val="clear" w:color="auto" w:fill="auto"/>
            <w:noWrap w:val="0"/>
            <w:vAlign w:val="center"/>
          </w:tcPr>
          <w:p w14:paraId="1C8B4B97">
            <w:pPr>
              <w:keepNext w:val="0"/>
              <w:keepLines w:val="0"/>
              <w:pageBreakBefore w:val="0"/>
              <w:kinsoku/>
              <w:wordWrap w:val="0"/>
              <w:overflowPunct w:val="0"/>
              <w:topLinePunct/>
              <w:autoSpaceDE w:val="0"/>
              <w:autoSpaceDN w:val="0"/>
              <w:bidi w:val="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z w:val="21"/>
                <w:szCs w:val="21"/>
                <w:highlight w:val="none"/>
              </w:rPr>
              <w:t>法律、行政法规规定的其他条件</w:t>
            </w:r>
          </w:p>
        </w:tc>
        <w:tc>
          <w:tcPr>
            <w:tcW w:w="4344" w:type="dxa"/>
            <w:tcBorders>
              <w:tl2br w:val="nil"/>
              <w:tr2bl w:val="nil"/>
            </w:tcBorders>
            <w:shd w:val="clear" w:color="auto" w:fill="auto"/>
            <w:noWrap w:val="0"/>
            <w:vAlign w:val="center"/>
          </w:tcPr>
          <w:p w14:paraId="57109483">
            <w:pPr>
              <w:keepNext w:val="0"/>
              <w:keepLines w:val="0"/>
              <w:pageBreakBefore w:val="0"/>
              <w:kinsoku/>
              <w:wordWrap w:val="0"/>
              <w:overflowPunct w:val="0"/>
              <w:topLinePunct/>
              <w:autoSpaceDE w:val="0"/>
              <w:autoSpaceDN w:val="0"/>
              <w:bidi w:val="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提供企业承诺书，格式自拟</w:t>
            </w:r>
          </w:p>
        </w:tc>
      </w:tr>
    </w:tbl>
    <w:p w14:paraId="744C9F49">
      <w:pPr>
        <w:spacing w:line="360" w:lineRule="auto"/>
        <w:ind w:firstLine="420" w:firstLineChars="200"/>
        <w:rPr>
          <w:rFonts w:hint="default"/>
          <w:highlight w:val="none"/>
          <w:lang w:val="en-US" w:eastAsia="zh-CN"/>
        </w:rPr>
      </w:pPr>
    </w:p>
    <w:p w14:paraId="5D43935A">
      <w:pPr>
        <w:spacing w:line="360" w:lineRule="auto"/>
        <w:ind w:firstLine="482" w:firstLineChars="200"/>
        <w:rPr>
          <w:rFonts w:hint="eastAsia" w:ascii="宋体" w:hAnsi="宋体"/>
          <w:b/>
          <w:sz w:val="24"/>
          <w:szCs w:val="24"/>
        </w:rPr>
      </w:pPr>
      <w:r>
        <w:rPr>
          <w:rFonts w:hint="eastAsia" w:ascii="宋体" w:hAnsi="宋体"/>
          <w:b/>
          <w:sz w:val="24"/>
          <w:szCs w:val="24"/>
        </w:rPr>
        <w:t>注：供应商资格要求的所有资料均需在投标文件中提供相应证明材料</w:t>
      </w:r>
    </w:p>
    <w:p w14:paraId="6B105FAE">
      <w:pPr>
        <w:spacing w:line="360" w:lineRule="auto"/>
        <w:rPr>
          <w:rFonts w:hint="eastAsia" w:ascii="宋体" w:hAnsi="宋体"/>
          <w:b/>
          <w:sz w:val="24"/>
          <w:szCs w:val="24"/>
        </w:rPr>
      </w:pPr>
      <w:r>
        <w:rPr>
          <w:rFonts w:hint="eastAsia" w:ascii="宋体" w:hAnsi="宋体"/>
          <w:b/>
          <w:sz w:val="24"/>
          <w:szCs w:val="24"/>
        </w:rPr>
        <w:t>2.符合性审查</w:t>
      </w:r>
    </w:p>
    <w:tbl>
      <w:tblPr>
        <w:tblStyle w:val="37"/>
        <w:tblW w:w="88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7"/>
        <w:gridCol w:w="1212"/>
        <w:gridCol w:w="2853"/>
        <w:gridCol w:w="3526"/>
      </w:tblGrid>
      <w:tr w14:paraId="1F26C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247" w:type="dxa"/>
            <w:tcBorders>
              <w:top w:val="single" w:color="000000" w:sz="2" w:space="0"/>
              <w:bottom w:val="single" w:color="000000" w:sz="2" w:space="0"/>
            </w:tcBorders>
            <w:vAlign w:val="center"/>
          </w:tcPr>
          <w:p w14:paraId="5D36A07F">
            <w:pPr>
              <w:spacing w:line="360" w:lineRule="auto"/>
              <w:rPr>
                <w:rFonts w:hint="eastAsia" w:ascii="宋体" w:hAnsi="宋体" w:eastAsia="宋体" w:cs="宋体"/>
                <w:b/>
                <w:bCs/>
                <w:color w:val="auto"/>
                <w:highlight w:val="none"/>
              </w:rPr>
            </w:pPr>
            <w:r>
              <w:rPr>
                <w:rFonts w:hint="eastAsia" w:ascii="宋体" w:hAnsi="宋体" w:cs="宋体"/>
                <w:kern w:val="0"/>
                <w:sz w:val="24"/>
                <w:szCs w:val="24"/>
                <w:shd w:val="clear" w:color="auto" w:fill="FFFFFF"/>
                <w:lang w:bidi="ar"/>
              </w:rPr>
              <w:t xml:space="preserve">    </w:t>
            </w:r>
            <w:r>
              <w:rPr>
                <w:rFonts w:hint="eastAsia" w:ascii="宋体" w:hAnsi="宋体" w:eastAsia="宋体" w:cs="宋体"/>
                <w:b/>
                <w:bCs/>
                <w:color w:val="auto"/>
                <w:highlight w:val="none"/>
              </w:rPr>
              <w:t>条款号</w:t>
            </w:r>
          </w:p>
        </w:tc>
        <w:tc>
          <w:tcPr>
            <w:tcW w:w="1212" w:type="dxa"/>
            <w:tcBorders>
              <w:top w:val="single" w:color="000000" w:sz="2" w:space="0"/>
              <w:bottom w:val="single" w:color="000000" w:sz="2" w:space="0"/>
            </w:tcBorders>
            <w:vAlign w:val="center"/>
          </w:tcPr>
          <w:p w14:paraId="7B178615">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评审因素</w:t>
            </w:r>
          </w:p>
        </w:tc>
        <w:tc>
          <w:tcPr>
            <w:tcW w:w="6379" w:type="dxa"/>
            <w:gridSpan w:val="2"/>
            <w:tcBorders>
              <w:top w:val="single" w:color="000000" w:sz="2" w:space="0"/>
              <w:bottom w:val="single" w:color="000000" w:sz="2" w:space="0"/>
            </w:tcBorders>
            <w:vAlign w:val="center"/>
          </w:tcPr>
          <w:p w14:paraId="042B2EED">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评审标准</w:t>
            </w:r>
          </w:p>
        </w:tc>
      </w:tr>
      <w:tr w14:paraId="52971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247" w:type="dxa"/>
            <w:vMerge w:val="restart"/>
            <w:tcBorders>
              <w:top w:val="single" w:color="000000" w:sz="2" w:space="0"/>
            </w:tcBorders>
            <w:vAlign w:val="center"/>
          </w:tcPr>
          <w:p w14:paraId="00F6BB94">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2</w:t>
            </w:r>
          </w:p>
        </w:tc>
        <w:tc>
          <w:tcPr>
            <w:tcW w:w="1212" w:type="dxa"/>
            <w:vMerge w:val="restart"/>
            <w:tcBorders>
              <w:top w:val="single" w:color="000000" w:sz="2" w:space="0"/>
            </w:tcBorders>
            <w:vAlign w:val="center"/>
          </w:tcPr>
          <w:p w14:paraId="0B6106B8">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符合性评审标准</w:t>
            </w:r>
          </w:p>
        </w:tc>
        <w:tc>
          <w:tcPr>
            <w:tcW w:w="2853" w:type="dxa"/>
            <w:tcBorders>
              <w:top w:val="single" w:color="000000" w:sz="2" w:space="0"/>
              <w:bottom w:val="single" w:color="000000" w:sz="2" w:space="0"/>
            </w:tcBorders>
            <w:shd w:val="clear" w:color="auto" w:fill="auto"/>
            <w:vAlign w:val="center"/>
          </w:tcPr>
          <w:p w14:paraId="52A5C955">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投标函、开标一览表签字、盖章及投标文件格式</w:t>
            </w:r>
          </w:p>
        </w:tc>
        <w:tc>
          <w:tcPr>
            <w:tcW w:w="3526" w:type="dxa"/>
            <w:tcBorders>
              <w:top w:val="single" w:color="000000" w:sz="2" w:space="0"/>
              <w:bottom w:val="single" w:color="000000" w:sz="2" w:space="0"/>
            </w:tcBorders>
            <w:shd w:val="clear" w:color="auto" w:fill="auto"/>
            <w:vAlign w:val="center"/>
          </w:tcPr>
          <w:p w14:paraId="3F1E1E09">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符合第六</w:t>
            </w:r>
            <w:r>
              <w:rPr>
                <w:rFonts w:hint="eastAsia" w:ascii="宋体" w:hAnsi="宋体" w:eastAsia="宋体" w:cs="宋体"/>
                <w:color w:val="auto"/>
                <w:highlight w:val="none"/>
                <w:lang w:val="en-US" w:eastAsia="zh-CN"/>
              </w:rPr>
              <w:t>章</w:t>
            </w:r>
            <w:r>
              <w:rPr>
                <w:rFonts w:hint="eastAsia" w:ascii="宋体" w:hAnsi="宋体" w:eastAsia="宋体" w:cs="宋体"/>
                <w:color w:val="auto"/>
                <w:highlight w:val="none"/>
                <w:lang w:eastAsia="zh-CN"/>
              </w:rPr>
              <w:t>“投标文件格式”的要求</w:t>
            </w:r>
          </w:p>
        </w:tc>
      </w:tr>
      <w:tr w14:paraId="6784E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247" w:type="dxa"/>
            <w:vMerge w:val="continue"/>
            <w:vAlign w:val="center"/>
          </w:tcPr>
          <w:p w14:paraId="0D0CD5D8">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1212" w:type="dxa"/>
            <w:vMerge w:val="continue"/>
            <w:vAlign w:val="center"/>
          </w:tcPr>
          <w:p w14:paraId="47BA0F8B">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2853" w:type="dxa"/>
            <w:tcBorders>
              <w:top w:val="single" w:color="000000" w:sz="2" w:space="0"/>
              <w:bottom w:val="single" w:color="000000" w:sz="2" w:space="0"/>
            </w:tcBorders>
            <w:shd w:val="clear" w:color="auto" w:fill="auto"/>
            <w:vAlign w:val="center"/>
          </w:tcPr>
          <w:p w14:paraId="54E461A6">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投标范围</w:t>
            </w:r>
          </w:p>
        </w:tc>
        <w:tc>
          <w:tcPr>
            <w:tcW w:w="3526" w:type="dxa"/>
            <w:tcBorders>
              <w:top w:val="single" w:color="000000" w:sz="2" w:space="0"/>
              <w:bottom w:val="single" w:color="000000" w:sz="2" w:space="0"/>
            </w:tcBorders>
            <w:shd w:val="clear" w:color="auto" w:fill="auto"/>
            <w:vAlign w:val="center"/>
          </w:tcPr>
          <w:p w14:paraId="59904712">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满足</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lang w:eastAsia="zh-CN"/>
              </w:rPr>
              <w:t>文件要求</w:t>
            </w:r>
          </w:p>
        </w:tc>
      </w:tr>
      <w:tr w14:paraId="210F1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247" w:type="dxa"/>
            <w:vMerge w:val="continue"/>
            <w:vAlign w:val="center"/>
          </w:tcPr>
          <w:p w14:paraId="1D08766A">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1212" w:type="dxa"/>
            <w:vMerge w:val="continue"/>
            <w:vAlign w:val="center"/>
          </w:tcPr>
          <w:p w14:paraId="4B8E0567">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2853" w:type="dxa"/>
            <w:tcBorders>
              <w:top w:val="single" w:color="000000" w:sz="2" w:space="0"/>
              <w:bottom w:val="single" w:color="000000" w:sz="2" w:space="0"/>
            </w:tcBorders>
            <w:shd w:val="clear" w:color="auto" w:fill="auto"/>
            <w:vAlign w:val="center"/>
          </w:tcPr>
          <w:p w14:paraId="778D9A6F">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供货期</w:t>
            </w:r>
          </w:p>
        </w:tc>
        <w:tc>
          <w:tcPr>
            <w:tcW w:w="3526" w:type="dxa"/>
            <w:tcBorders>
              <w:top w:val="single" w:color="000000" w:sz="2" w:space="0"/>
              <w:bottom w:val="single" w:color="000000" w:sz="2" w:space="0"/>
            </w:tcBorders>
            <w:shd w:val="clear" w:color="auto" w:fill="auto"/>
            <w:vAlign w:val="center"/>
          </w:tcPr>
          <w:p w14:paraId="211C7D81">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满足</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lang w:eastAsia="zh-CN"/>
              </w:rPr>
              <w:t>文件要求</w:t>
            </w:r>
          </w:p>
        </w:tc>
      </w:tr>
      <w:tr w14:paraId="12DD0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247" w:type="dxa"/>
            <w:vMerge w:val="continue"/>
            <w:vAlign w:val="center"/>
          </w:tcPr>
          <w:p w14:paraId="3EBF7347">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1212" w:type="dxa"/>
            <w:vMerge w:val="continue"/>
            <w:vAlign w:val="center"/>
          </w:tcPr>
          <w:p w14:paraId="38A09F04">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2853" w:type="dxa"/>
            <w:tcBorders>
              <w:top w:val="single" w:color="000000" w:sz="2" w:space="0"/>
              <w:bottom w:val="single" w:color="000000" w:sz="2" w:space="0"/>
            </w:tcBorders>
            <w:shd w:val="clear" w:color="auto" w:fill="auto"/>
            <w:vAlign w:val="center"/>
          </w:tcPr>
          <w:p w14:paraId="4AB4156A">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投标质量、投标有效期、质保期</w:t>
            </w:r>
          </w:p>
        </w:tc>
        <w:tc>
          <w:tcPr>
            <w:tcW w:w="3526" w:type="dxa"/>
            <w:tcBorders>
              <w:top w:val="single" w:color="000000" w:sz="2" w:space="0"/>
              <w:bottom w:val="single" w:color="000000" w:sz="2" w:space="0"/>
            </w:tcBorders>
            <w:shd w:val="clear" w:color="auto" w:fill="auto"/>
            <w:vAlign w:val="center"/>
          </w:tcPr>
          <w:p w14:paraId="6C8F276C">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满足招标文件要求</w:t>
            </w:r>
          </w:p>
        </w:tc>
      </w:tr>
      <w:tr w14:paraId="3DEFC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247" w:type="dxa"/>
            <w:vMerge w:val="continue"/>
            <w:vAlign w:val="center"/>
          </w:tcPr>
          <w:p w14:paraId="2D2BF218">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1212" w:type="dxa"/>
            <w:vMerge w:val="continue"/>
            <w:vAlign w:val="center"/>
          </w:tcPr>
          <w:p w14:paraId="63780012">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2853" w:type="dxa"/>
            <w:tcBorders>
              <w:top w:val="single" w:color="000000" w:sz="2" w:space="0"/>
              <w:bottom w:val="single" w:color="000000" w:sz="2" w:space="0"/>
            </w:tcBorders>
            <w:shd w:val="clear" w:color="auto" w:fill="auto"/>
            <w:vAlign w:val="center"/>
          </w:tcPr>
          <w:p w14:paraId="6B778DDB">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供应商的报价</w:t>
            </w:r>
          </w:p>
        </w:tc>
        <w:tc>
          <w:tcPr>
            <w:tcW w:w="3526" w:type="dxa"/>
            <w:tcBorders>
              <w:top w:val="single" w:color="000000" w:sz="2" w:space="0"/>
              <w:bottom w:val="single" w:color="000000" w:sz="2" w:space="0"/>
            </w:tcBorders>
            <w:shd w:val="clear" w:color="auto" w:fill="auto"/>
            <w:vAlign w:val="center"/>
          </w:tcPr>
          <w:p w14:paraId="490CB4F8">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未</w:t>
            </w:r>
            <w:r>
              <w:rPr>
                <w:rFonts w:hint="eastAsia" w:ascii="宋体" w:hAnsi="宋体" w:eastAsia="宋体" w:cs="宋体"/>
                <w:color w:val="auto"/>
                <w:highlight w:val="none"/>
                <w:lang w:eastAsia="zh-CN"/>
              </w:rPr>
              <w:t>超过项目预算</w:t>
            </w:r>
          </w:p>
        </w:tc>
      </w:tr>
      <w:tr w14:paraId="3298B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1247" w:type="dxa"/>
            <w:vMerge w:val="continue"/>
            <w:vAlign w:val="center"/>
          </w:tcPr>
          <w:p w14:paraId="0A873C02">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1212" w:type="dxa"/>
            <w:vMerge w:val="continue"/>
            <w:tcBorders>
              <w:bottom w:val="single" w:color="000000" w:sz="2" w:space="0"/>
            </w:tcBorders>
            <w:vAlign w:val="center"/>
          </w:tcPr>
          <w:p w14:paraId="3B47F86D">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2853" w:type="dxa"/>
            <w:tcBorders>
              <w:top w:val="single" w:color="000000" w:sz="2" w:space="0"/>
              <w:bottom w:val="single" w:color="000000" w:sz="2" w:space="0"/>
            </w:tcBorders>
            <w:vAlign w:val="center"/>
          </w:tcPr>
          <w:p w14:paraId="6FC87B75">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招标文件中其它要求</w:t>
            </w:r>
          </w:p>
        </w:tc>
        <w:tc>
          <w:tcPr>
            <w:tcW w:w="3526" w:type="dxa"/>
            <w:tcBorders>
              <w:top w:val="single" w:color="000000" w:sz="2" w:space="0"/>
              <w:bottom w:val="single" w:color="000000" w:sz="2" w:space="0"/>
            </w:tcBorders>
            <w:vAlign w:val="center"/>
          </w:tcPr>
          <w:p w14:paraId="43A84CC0">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满足招标文件要求</w:t>
            </w:r>
          </w:p>
        </w:tc>
      </w:tr>
    </w:tbl>
    <w:p w14:paraId="63964748">
      <w:pPr>
        <w:spacing w:line="360" w:lineRule="auto"/>
        <w:rPr>
          <w:rFonts w:hint="eastAsia" w:ascii="宋体" w:hAnsi="宋体" w:cs="宋体"/>
          <w:kern w:val="0"/>
          <w:sz w:val="24"/>
          <w:szCs w:val="24"/>
          <w:shd w:val="clear" w:color="auto" w:fill="FFFFFF"/>
          <w:lang w:bidi="ar"/>
        </w:rPr>
      </w:pPr>
    </w:p>
    <w:p w14:paraId="6B401CB6">
      <w:pPr>
        <w:spacing w:line="360" w:lineRule="auto"/>
        <w:rPr>
          <w:rFonts w:hint="eastAsia" w:ascii="宋体" w:hAnsi="宋体"/>
          <w:b/>
          <w:sz w:val="24"/>
          <w:szCs w:val="24"/>
        </w:rPr>
      </w:pPr>
      <w:r>
        <w:rPr>
          <w:rFonts w:hint="eastAsia" w:ascii="宋体" w:hAnsi="宋体"/>
          <w:b/>
          <w:sz w:val="24"/>
          <w:szCs w:val="24"/>
        </w:rPr>
        <w:t>二、投标文件的澄清</w:t>
      </w:r>
    </w:p>
    <w:p w14:paraId="5DD6A7BF">
      <w:pPr>
        <w:spacing w:line="360" w:lineRule="auto"/>
        <w:rPr>
          <w:rFonts w:ascii="宋体" w:hAnsi="宋体"/>
          <w:sz w:val="24"/>
          <w:szCs w:val="24"/>
        </w:rPr>
      </w:pPr>
      <w:r>
        <w:rPr>
          <w:rFonts w:hint="eastAsia" w:ascii="宋体" w:hAnsi="宋体"/>
          <w:sz w:val="24"/>
          <w:szCs w:val="24"/>
        </w:rPr>
        <w:t xml:space="preserve">    评标委员会对投标文件中含义不明确、同类问题表述不一致或者有明显文字和计算错误的内容，评标委员会可以书面形式（应当由评标委员会专家签字）要求供应商作出必要的澄清、说明或者补正。供应商的澄清、说明或补正应当采用书面形式，由其授权的代表签字，并不得超出投标文件的范围或者改变投标文件的实质性内容。</w:t>
      </w:r>
    </w:p>
    <w:p w14:paraId="0D92359E">
      <w:pPr>
        <w:numPr>
          <w:ilvl w:val="0"/>
          <w:numId w:val="6"/>
        </w:numPr>
        <w:spacing w:line="360" w:lineRule="auto"/>
        <w:rPr>
          <w:rFonts w:hint="eastAsia" w:ascii="宋体" w:hAnsi="宋体"/>
          <w:b/>
          <w:sz w:val="24"/>
          <w:szCs w:val="24"/>
        </w:rPr>
      </w:pPr>
      <w:r>
        <w:rPr>
          <w:rFonts w:hint="eastAsia" w:ascii="宋体" w:hAnsi="宋体"/>
          <w:b/>
          <w:sz w:val="24"/>
          <w:szCs w:val="24"/>
        </w:rPr>
        <w:t>算术性错误的修正</w:t>
      </w:r>
    </w:p>
    <w:p w14:paraId="6E86B718">
      <w:pPr>
        <w:spacing w:line="360" w:lineRule="auto"/>
        <w:ind w:firstLine="480" w:firstLineChars="200"/>
        <w:rPr>
          <w:rFonts w:ascii="宋体" w:hAnsi="宋体"/>
          <w:sz w:val="24"/>
          <w:szCs w:val="24"/>
        </w:rPr>
      </w:pPr>
      <w:r>
        <w:rPr>
          <w:rFonts w:hint="eastAsia" w:ascii="宋体" w:hAnsi="宋体"/>
          <w:sz w:val="24"/>
          <w:szCs w:val="24"/>
        </w:rPr>
        <w:t>投标报价有算术错误的，评标委员会按以下原则对投标报价进行修正，修正的价格经供应商书面确认后具有约束力。供应商不接受修正价格的，其投标作废标处理。</w:t>
      </w:r>
    </w:p>
    <w:p w14:paraId="284488C4">
      <w:pPr>
        <w:spacing w:line="360" w:lineRule="auto"/>
        <w:rPr>
          <w:rFonts w:hint="eastAsia" w:ascii="宋体" w:hAnsi="宋体"/>
          <w:sz w:val="24"/>
          <w:szCs w:val="24"/>
        </w:rPr>
      </w:pPr>
      <w:r>
        <w:rPr>
          <w:rFonts w:hint="eastAsia" w:ascii="宋体" w:hAnsi="宋体"/>
          <w:sz w:val="24"/>
          <w:szCs w:val="24"/>
        </w:rPr>
        <w:t xml:space="preserve">   （1）投标文件的大写金额与小写金额不一致的，以大写金额为准；</w:t>
      </w:r>
    </w:p>
    <w:p w14:paraId="242D11E6">
      <w:pPr>
        <w:spacing w:line="360" w:lineRule="auto"/>
        <w:rPr>
          <w:rFonts w:hint="eastAsia" w:ascii="宋体" w:hAnsi="宋体"/>
          <w:sz w:val="24"/>
          <w:szCs w:val="24"/>
        </w:rPr>
      </w:pPr>
      <w:r>
        <w:rPr>
          <w:rFonts w:hint="eastAsia" w:ascii="宋体" w:hAnsi="宋体"/>
          <w:sz w:val="24"/>
          <w:szCs w:val="24"/>
        </w:rPr>
        <w:t xml:space="preserve">   （2）总价金额与按单价汇总金额不一致的，以单价金额计算结果为准；单价金额小数点有明显错误的，应以总价为准，并修改单价；对不同文字文本投标文件的解释发生异议的，以中文文本为准。</w:t>
      </w:r>
    </w:p>
    <w:p w14:paraId="0620FFEB">
      <w:pPr>
        <w:spacing w:line="360" w:lineRule="auto"/>
        <w:rPr>
          <w:rFonts w:hint="eastAsia" w:ascii="宋体" w:hAnsi="宋体"/>
          <w:b/>
          <w:sz w:val="24"/>
          <w:szCs w:val="24"/>
        </w:rPr>
      </w:pPr>
      <w:r>
        <w:rPr>
          <w:rFonts w:hint="eastAsia" w:ascii="宋体" w:hAnsi="宋体"/>
          <w:b/>
          <w:sz w:val="24"/>
          <w:szCs w:val="24"/>
        </w:rPr>
        <w:t>四、详细评审</w:t>
      </w:r>
    </w:p>
    <w:p w14:paraId="65CCEF56">
      <w:pPr>
        <w:spacing w:line="360" w:lineRule="auto"/>
        <w:ind w:firstLine="420"/>
        <w:rPr>
          <w:rFonts w:hint="eastAsia" w:ascii="宋体" w:hAnsi="宋体"/>
          <w:sz w:val="24"/>
          <w:szCs w:val="24"/>
        </w:rPr>
      </w:pPr>
      <w:r>
        <w:rPr>
          <w:rFonts w:hint="eastAsia" w:ascii="宋体" w:hAnsi="宋体"/>
          <w:sz w:val="24"/>
          <w:szCs w:val="24"/>
        </w:rPr>
        <w:t>评标委员会依据本章详细评分因素及分值分配表，对通过资格性检查和符合性检查的投标文件进行投标报价、商务和技术评估，综合比较与评价。</w:t>
      </w:r>
    </w:p>
    <w:p w14:paraId="30677F29">
      <w:pPr>
        <w:autoSpaceDE w:val="0"/>
        <w:autoSpaceDN w:val="0"/>
        <w:adjustRightInd w:val="0"/>
        <w:spacing w:line="360" w:lineRule="auto"/>
        <w:ind w:firstLine="486" w:firstLineChars="200"/>
        <w:jc w:val="left"/>
        <w:rPr>
          <w:rFonts w:hint="eastAsia" w:ascii="宋体" w:hAnsi="宋体" w:cs="宋体"/>
          <w:b/>
          <w:bCs/>
          <w:spacing w:val="1"/>
          <w:kern w:val="0"/>
          <w:sz w:val="24"/>
          <w:szCs w:val="24"/>
        </w:rPr>
      </w:pPr>
      <w:r>
        <w:rPr>
          <w:rFonts w:hint="eastAsia" w:ascii="宋体" w:hAnsi="宋体" w:cs="宋体"/>
          <w:b/>
          <w:bCs/>
          <w:spacing w:val="1"/>
          <w:kern w:val="0"/>
          <w:sz w:val="24"/>
          <w:szCs w:val="24"/>
          <w:lang w:val="en-US" w:eastAsia="zh-CN"/>
        </w:rPr>
        <w:t>4.1</w:t>
      </w:r>
      <w:r>
        <w:rPr>
          <w:rFonts w:hint="eastAsia" w:ascii="宋体" w:hAnsi="宋体" w:cs="宋体"/>
          <w:b/>
          <w:bCs/>
          <w:spacing w:val="1"/>
          <w:kern w:val="0"/>
          <w:sz w:val="24"/>
          <w:szCs w:val="24"/>
        </w:rPr>
        <w:t>关于小微企业、监狱企业、残疾人福利性单位产品价格扣除</w:t>
      </w:r>
    </w:p>
    <w:p w14:paraId="660E90AE">
      <w:pPr>
        <w:autoSpaceDE w:val="0"/>
        <w:autoSpaceDN w:val="0"/>
        <w:adjustRightInd w:val="0"/>
        <w:spacing w:line="336" w:lineRule="auto"/>
        <w:ind w:firstLine="486" w:firstLineChars="200"/>
        <w:jc w:val="left"/>
        <w:rPr>
          <w:rFonts w:hint="eastAsia" w:ascii="宋体" w:hAnsi="宋体" w:cs="宋体"/>
          <w:b/>
          <w:bCs/>
          <w:spacing w:val="1"/>
          <w:kern w:val="0"/>
          <w:sz w:val="24"/>
          <w:szCs w:val="24"/>
        </w:rPr>
      </w:pPr>
      <w:r>
        <w:rPr>
          <w:rFonts w:hint="eastAsia" w:ascii="宋体" w:hAnsi="宋体" w:cs="宋体"/>
          <w:b/>
          <w:bCs/>
          <w:spacing w:val="1"/>
          <w:kern w:val="0"/>
          <w:sz w:val="24"/>
          <w:szCs w:val="24"/>
          <w:lang w:val="en-US" w:eastAsia="zh-CN"/>
        </w:rPr>
        <w:t>4</w:t>
      </w:r>
      <w:r>
        <w:rPr>
          <w:rFonts w:hint="eastAsia" w:ascii="宋体" w:hAnsi="宋体" w:cs="宋体"/>
          <w:b/>
          <w:bCs/>
          <w:spacing w:val="1"/>
          <w:kern w:val="0"/>
          <w:sz w:val="24"/>
          <w:szCs w:val="24"/>
        </w:rPr>
        <w:t>.</w:t>
      </w:r>
      <w:r>
        <w:rPr>
          <w:rFonts w:hint="eastAsia" w:ascii="宋体" w:hAnsi="宋体" w:cs="宋体"/>
          <w:b/>
          <w:bCs/>
          <w:spacing w:val="1"/>
          <w:kern w:val="0"/>
          <w:sz w:val="24"/>
          <w:szCs w:val="24"/>
          <w:lang w:val="en-US" w:eastAsia="zh-CN"/>
        </w:rPr>
        <w:t>1</w:t>
      </w:r>
      <w:r>
        <w:rPr>
          <w:rFonts w:hint="eastAsia" w:ascii="宋体" w:hAnsi="宋体" w:cs="宋体"/>
          <w:b/>
          <w:bCs/>
          <w:spacing w:val="1"/>
          <w:kern w:val="0"/>
          <w:sz w:val="24"/>
          <w:szCs w:val="24"/>
        </w:rPr>
        <w:t>.1根据财政部、工信部关于印发《政府采购促进中小企业发展</w:t>
      </w:r>
      <w:r>
        <w:rPr>
          <w:rFonts w:hint="eastAsia" w:ascii="宋体" w:hAnsi="宋体" w:cs="宋体"/>
          <w:b/>
          <w:bCs/>
          <w:spacing w:val="1"/>
          <w:kern w:val="0"/>
          <w:sz w:val="24"/>
          <w:szCs w:val="24"/>
          <w:lang w:val="en-US" w:eastAsia="zh-CN"/>
        </w:rPr>
        <w:t>管理</w:t>
      </w:r>
      <w:r>
        <w:rPr>
          <w:rFonts w:hint="eastAsia" w:ascii="宋体" w:hAnsi="宋体" w:cs="宋体"/>
          <w:b/>
          <w:bCs/>
          <w:spacing w:val="1"/>
          <w:kern w:val="0"/>
          <w:sz w:val="24"/>
          <w:szCs w:val="24"/>
        </w:rPr>
        <w:t>办法》的通知（财库〔2020〕46号 ）文件规定：</w:t>
      </w:r>
    </w:p>
    <w:p w14:paraId="668B066C">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rPr>
        <w:t>在政府采购活动中，供应商提供的货物、工程或者服务符合下列情形的，享受本办法规定的中小企业扶持政策：</w:t>
      </w:r>
    </w:p>
    <w:p w14:paraId="5541BE9E">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rPr>
        <w:t>（一）在货物采购项目中，货物由中小企业制造，即货物由中小企业生产且使用该中小企业商号或者注册商标；</w:t>
      </w:r>
    </w:p>
    <w:p w14:paraId="7576E0E1">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rPr>
        <w:t>（二）在工程采购项目中，工程由中小企业承建，即工程施工单位为中小企业；</w:t>
      </w:r>
    </w:p>
    <w:p w14:paraId="41A11E43">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rPr>
        <w:t>（三）在服务采购项目中，服务由中小企业承接，即提供服务的人员为中小企业依照《中华人民共和国劳动合同法》订立劳动合同的从业人员。</w:t>
      </w:r>
    </w:p>
    <w:p w14:paraId="04066EC1">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rPr>
        <w:t>在货物采购项目中，供应商提供的货物既有中小企业制造货物，也有大型企业制造货物的，不享受本办法规定的中小企业扶持政策。</w:t>
      </w:r>
    </w:p>
    <w:p w14:paraId="726A9FAF">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rPr>
        <w:t>以联合体形式参加政府采购活动，联合体各方均为中小企业的，联合体视同中小企业。其中，联合体各方均为小微企业的，联合体视同小微企业。</w:t>
      </w:r>
    </w:p>
    <w:p w14:paraId="72B97F99">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lang w:val="en-US" w:eastAsia="zh-CN"/>
        </w:rPr>
        <w:t>4</w:t>
      </w:r>
      <w:r>
        <w:rPr>
          <w:rFonts w:hint="eastAsia" w:ascii="宋体" w:hAnsi="宋体" w:cs="宋体"/>
          <w:b w:val="0"/>
          <w:bCs w:val="0"/>
          <w:spacing w:val="1"/>
          <w:kern w:val="0"/>
          <w:sz w:val="24"/>
          <w:szCs w:val="24"/>
        </w:rPr>
        <w:t>.</w:t>
      </w:r>
      <w:r>
        <w:rPr>
          <w:rFonts w:hint="eastAsia" w:ascii="宋体" w:hAnsi="宋体" w:cs="宋体"/>
          <w:b w:val="0"/>
          <w:bCs w:val="0"/>
          <w:spacing w:val="1"/>
          <w:kern w:val="0"/>
          <w:sz w:val="24"/>
          <w:szCs w:val="24"/>
          <w:lang w:val="en-US" w:eastAsia="zh-CN"/>
        </w:rPr>
        <w:t>1</w:t>
      </w:r>
      <w:r>
        <w:rPr>
          <w:rFonts w:hint="eastAsia" w:ascii="宋体" w:hAnsi="宋体" w:cs="宋体"/>
          <w:b w:val="0"/>
          <w:bCs w:val="0"/>
          <w:spacing w:val="1"/>
          <w:kern w:val="0"/>
          <w:sz w:val="24"/>
          <w:szCs w:val="24"/>
        </w:rPr>
        <w:t>.2对符合规定的小微企业报价产品的价格给予10%-20%的扣除，用扣除后的价格参与评审，</w:t>
      </w:r>
      <w:r>
        <w:rPr>
          <w:rFonts w:hint="eastAsia" w:ascii="宋体" w:hAnsi="宋体" w:cs="宋体"/>
          <w:b/>
          <w:bCs/>
          <w:spacing w:val="1"/>
          <w:kern w:val="0"/>
          <w:sz w:val="24"/>
          <w:szCs w:val="24"/>
        </w:rPr>
        <w:t>本项目的扣除比例为20%；</w:t>
      </w:r>
      <w:r>
        <w:rPr>
          <w:rFonts w:hint="eastAsia" w:ascii="宋体" w:hAnsi="宋体" w:cs="宋体"/>
          <w:b w:val="0"/>
          <w:bCs w:val="0"/>
          <w:spacing w:val="1"/>
          <w:kern w:val="0"/>
          <w:sz w:val="24"/>
          <w:szCs w:val="24"/>
        </w:rPr>
        <w:t>适用招标投标法的政府采购工程建设项目，采用综合评估法但未采用低价优先法计算价格分的，评标时应当在采用原报价进行评分的基础上增加其价格得分的 3%—5%作为其价格分，本项目的比例为5%；</w:t>
      </w:r>
    </w:p>
    <w:p w14:paraId="5F56228A">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lang w:val="en-US" w:eastAsia="zh-CN"/>
        </w:rPr>
        <w:t>4</w:t>
      </w:r>
      <w:r>
        <w:rPr>
          <w:rFonts w:hint="eastAsia" w:ascii="宋体" w:hAnsi="宋体" w:cs="宋体"/>
          <w:b w:val="0"/>
          <w:bCs w:val="0"/>
          <w:spacing w:val="1"/>
          <w:kern w:val="0"/>
          <w:sz w:val="24"/>
          <w:szCs w:val="24"/>
        </w:rPr>
        <w:t>.</w:t>
      </w:r>
      <w:r>
        <w:rPr>
          <w:rFonts w:hint="eastAsia" w:ascii="宋体" w:hAnsi="宋体" w:cs="宋体"/>
          <w:b w:val="0"/>
          <w:bCs w:val="0"/>
          <w:spacing w:val="1"/>
          <w:kern w:val="0"/>
          <w:sz w:val="24"/>
          <w:szCs w:val="24"/>
          <w:lang w:val="en-US" w:eastAsia="zh-CN"/>
        </w:rPr>
        <w:t>1</w:t>
      </w:r>
      <w:r>
        <w:rPr>
          <w:rFonts w:hint="eastAsia" w:ascii="宋体" w:hAnsi="宋体" w:cs="宋体"/>
          <w:b w:val="0"/>
          <w:bCs w:val="0"/>
          <w:spacing w:val="1"/>
          <w:kern w:val="0"/>
          <w:sz w:val="24"/>
          <w:szCs w:val="24"/>
        </w:rPr>
        <w:t>.3接受大中型企业与小微企业组成联合体的或者允许大中型企业向一家或者多家小微企业分包的采购项目，对于联合协议或者分包意向协议约定小微企业的合同份额占到合同 总金额 30%以上的，采购人、采购代理机构应当对联合体或者大中型企业的报价给予 4%-6%的扣除，本项目扣除比例为5%，用扣除后的价格参加评审。适用招标投标法的政府采购工程建设项目，采用综合评估法但未采用低价优先法计算价格分的，评标时应当在采用原报价进行评分的基础上增加其价格得分的 1%—2%作为其价格分。本项目比例为1%。</w:t>
      </w:r>
    </w:p>
    <w:p w14:paraId="65A270B7">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lang w:val="en-US" w:eastAsia="zh-CN"/>
        </w:rPr>
        <w:t>4</w:t>
      </w:r>
      <w:r>
        <w:rPr>
          <w:rFonts w:hint="eastAsia" w:ascii="宋体" w:hAnsi="宋体" w:cs="宋体"/>
          <w:b w:val="0"/>
          <w:bCs w:val="0"/>
          <w:spacing w:val="1"/>
          <w:kern w:val="0"/>
          <w:sz w:val="24"/>
          <w:szCs w:val="24"/>
        </w:rPr>
        <w:t>.</w:t>
      </w:r>
      <w:r>
        <w:rPr>
          <w:rFonts w:hint="eastAsia" w:ascii="宋体" w:hAnsi="宋体" w:cs="宋体"/>
          <w:b w:val="0"/>
          <w:bCs w:val="0"/>
          <w:spacing w:val="1"/>
          <w:kern w:val="0"/>
          <w:sz w:val="24"/>
          <w:szCs w:val="24"/>
          <w:lang w:val="en-US" w:eastAsia="zh-CN"/>
        </w:rPr>
        <w:t>1</w:t>
      </w:r>
      <w:r>
        <w:rPr>
          <w:rFonts w:hint="eastAsia" w:ascii="宋体" w:hAnsi="宋体" w:cs="宋体"/>
          <w:b w:val="0"/>
          <w:bCs w:val="0"/>
          <w:spacing w:val="1"/>
          <w:kern w:val="0"/>
          <w:sz w:val="24"/>
          <w:szCs w:val="24"/>
        </w:rPr>
        <w:t>.4组成联合体或者接受分包的小微企业与联合体内其他企业、分包企业之间存在直接控股、管理关系的，不享受价格扣除优惠政策。</w:t>
      </w:r>
    </w:p>
    <w:p w14:paraId="74582174">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lang w:val="en-US" w:eastAsia="zh-CN"/>
        </w:rPr>
        <w:t>4</w:t>
      </w:r>
      <w:r>
        <w:rPr>
          <w:rFonts w:hint="eastAsia" w:ascii="宋体" w:hAnsi="宋体" w:cs="宋体"/>
          <w:b w:val="0"/>
          <w:bCs w:val="0"/>
          <w:spacing w:val="1"/>
          <w:kern w:val="0"/>
          <w:sz w:val="24"/>
          <w:szCs w:val="24"/>
        </w:rPr>
        <w:t>.</w:t>
      </w:r>
      <w:r>
        <w:rPr>
          <w:rFonts w:hint="eastAsia" w:ascii="宋体" w:hAnsi="宋体" w:cs="宋体"/>
          <w:b w:val="0"/>
          <w:bCs w:val="0"/>
          <w:spacing w:val="1"/>
          <w:kern w:val="0"/>
          <w:sz w:val="24"/>
          <w:szCs w:val="24"/>
          <w:lang w:val="en-US" w:eastAsia="zh-CN"/>
        </w:rPr>
        <w:t>1</w:t>
      </w:r>
      <w:r>
        <w:rPr>
          <w:rFonts w:hint="eastAsia" w:ascii="宋体" w:hAnsi="宋体" w:cs="宋体"/>
          <w:b w:val="0"/>
          <w:bCs w:val="0"/>
          <w:spacing w:val="1"/>
          <w:kern w:val="0"/>
          <w:sz w:val="24"/>
          <w:szCs w:val="24"/>
        </w:rPr>
        <w:t>.5本办法所称中小企业划分标准，是指国务院有关部门根据企业从业人员、营业收入、资产总额等指标制定的中小企业划型标准。</w:t>
      </w:r>
    </w:p>
    <w:p w14:paraId="3B2D9C00">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lang w:val="en-US" w:eastAsia="zh-CN"/>
        </w:rPr>
        <w:t>4</w:t>
      </w:r>
      <w:r>
        <w:rPr>
          <w:rFonts w:hint="eastAsia" w:ascii="宋体" w:hAnsi="宋体" w:cs="宋体"/>
          <w:b w:val="0"/>
          <w:bCs w:val="0"/>
          <w:spacing w:val="1"/>
          <w:kern w:val="0"/>
          <w:sz w:val="24"/>
          <w:szCs w:val="24"/>
        </w:rPr>
        <w:t>.</w:t>
      </w:r>
      <w:r>
        <w:rPr>
          <w:rFonts w:hint="eastAsia" w:ascii="宋体" w:hAnsi="宋体" w:cs="宋体"/>
          <w:b w:val="0"/>
          <w:bCs w:val="0"/>
          <w:spacing w:val="1"/>
          <w:kern w:val="0"/>
          <w:sz w:val="24"/>
          <w:szCs w:val="24"/>
          <w:lang w:val="en-US" w:eastAsia="zh-CN"/>
        </w:rPr>
        <w:t>1</w:t>
      </w:r>
      <w:r>
        <w:rPr>
          <w:rFonts w:hint="eastAsia" w:ascii="宋体" w:hAnsi="宋体" w:cs="宋体"/>
          <w:b w:val="0"/>
          <w:bCs w:val="0"/>
          <w:spacing w:val="1"/>
          <w:kern w:val="0"/>
          <w:sz w:val="24"/>
          <w:szCs w:val="24"/>
        </w:rPr>
        <w:t>.6依据本办法规定享受扶持政策获得政府采购合同的，小微企业不得将合同分包给大中型企业，中型企业不得将合同分包给大型企业。</w:t>
      </w:r>
    </w:p>
    <w:p w14:paraId="30CA4CB5">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lang w:val="en-US" w:eastAsia="zh-CN"/>
        </w:rPr>
        <w:t>4</w:t>
      </w:r>
      <w:r>
        <w:rPr>
          <w:rFonts w:hint="eastAsia" w:ascii="宋体" w:hAnsi="宋体" w:cs="宋体"/>
          <w:b w:val="0"/>
          <w:bCs w:val="0"/>
          <w:spacing w:val="1"/>
          <w:kern w:val="0"/>
          <w:sz w:val="24"/>
          <w:szCs w:val="24"/>
        </w:rPr>
        <w:t>.</w:t>
      </w:r>
      <w:r>
        <w:rPr>
          <w:rFonts w:hint="eastAsia" w:ascii="宋体" w:hAnsi="宋体" w:cs="宋体"/>
          <w:b w:val="0"/>
          <w:bCs w:val="0"/>
          <w:spacing w:val="1"/>
          <w:kern w:val="0"/>
          <w:sz w:val="24"/>
          <w:szCs w:val="24"/>
          <w:lang w:val="en-US" w:eastAsia="zh-CN"/>
        </w:rPr>
        <w:t>1</w:t>
      </w:r>
      <w:r>
        <w:rPr>
          <w:rFonts w:hint="eastAsia" w:ascii="宋体" w:hAnsi="宋体" w:cs="宋体"/>
          <w:b w:val="0"/>
          <w:bCs w:val="0"/>
          <w:spacing w:val="1"/>
          <w:kern w:val="0"/>
          <w:sz w:val="24"/>
          <w:szCs w:val="24"/>
        </w:rPr>
        <w:t>.7投标人应在分项报价表中写明符合上述条件的属于中小企业产品的单价、合价和小计，并如实填写“中小企业声明函”，否则在价格评审时不予考虑价格扣除；</w:t>
      </w:r>
    </w:p>
    <w:p w14:paraId="4F1CA90C">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lang w:val="en-US" w:eastAsia="zh-CN"/>
        </w:rPr>
        <w:t>4</w:t>
      </w:r>
      <w:r>
        <w:rPr>
          <w:rFonts w:hint="eastAsia" w:ascii="宋体" w:hAnsi="宋体" w:cs="宋体"/>
          <w:b w:val="0"/>
          <w:bCs w:val="0"/>
          <w:spacing w:val="1"/>
          <w:kern w:val="0"/>
          <w:sz w:val="24"/>
          <w:szCs w:val="24"/>
        </w:rPr>
        <w:t>.</w:t>
      </w:r>
      <w:r>
        <w:rPr>
          <w:rFonts w:hint="eastAsia" w:ascii="宋体" w:hAnsi="宋体" w:cs="宋体"/>
          <w:b w:val="0"/>
          <w:bCs w:val="0"/>
          <w:spacing w:val="1"/>
          <w:kern w:val="0"/>
          <w:sz w:val="24"/>
          <w:szCs w:val="24"/>
          <w:lang w:val="en-US" w:eastAsia="zh-CN"/>
        </w:rPr>
        <w:t>1</w:t>
      </w:r>
      <w:r>
        <w:rPr>
          <w:rFonts w:hint="eastAsia" w:ascii="宋体" w:hAnsi="宋体" w:cs="宋体"/>
          <w:b w:val="0"/>
          <w:bCs w:val="0"/>
          <w:spacing w:val="1"/>
          <w:kern w:val="0"/>
          <w:sz w:val="24"/>
          <w:szCs w:val="24"/>
        </w:rPr>
        <w:t>.</w:t>
      </w:r>
      <w:r>
        <w:rPr>
          <w:rFonts w:hint="eastAsia" w:ascii="宋体" w:hAnsi="宋体" w:cs="宋体"/>
          <w:b w:val="0"/>
          <w:bCs w:val="0"/>
          <w:spacing w:val="1"/>
          <w:kern w:val="0"/>
          <w:sz w:val="24"/>
          <w:szCs w:val="24"/>
          <w:lang w:val="en-US" w:eastAsia="zh-CN"/>
        </w:rPr>
        <w:t>8</w:t>
      </w:r>
      <w:r>
        <w:rPr>
          <w:rFonts w:hint="eastAsia" w:ascii="宋体" w:hAnsi="宋体" w:cs="宋体"/>
          <w:b w:val="0"/>
          <w:bCs w:val="0"/>
          <w:spacing w:val="1"/>
          <w:kern w:val="0"/>
          <w:sz w:val="24"/>
          <w:szCs w:val="24"/>
        </w:rPr>
        <w:t>关于监狱企业：视同小微企业。须提供由省级以上监狱管理局、戒毒管理局（含新疆生产建设兵团）出具的属于监狱企业的证明文件，否则不考虑价格扣除。</w:t>
      </w:r>
    </w:p>
    <w:p w14:paraId="33A47908">
      <w:pPr>
        <w:autoSpaceDE w:val="0"/>
        <w:autoSpaceDN w:val="0"/>
        <w:adjustRightInd w:val="0"/>
        <w:spacing w:line="336" w:lineRule="auto"/>
        <w:ind w:firstLine="484" w:firstLineChars="200"/>
        <w:jc w:val="left"/>
        <w:rPr>
          <w:rFonts w:hint="eastAsia" w:ascii="宋体" w:hAnsi="宋体" w:cs="宋体"/>
          <w:b w:val="0"/>
          <w:bCs w:val="0"/>
          <w:spacing w:val="1"/>
          <w:kern w:val="0"/>
          <w:sz w:val="24"/>
          <w:szCs w:val="24"/>
        </w:rPr>
      </w:pPr>
      <w:r>
        <w:rPr>
          <w:rFonts w:hint="eastAsia" w:ascii="宋体" w:hAnsi="宋体" w:cs="宋体"/>
          <w:b w:val="0"/>
          <w:bCs w:val="0"/>
          <w:spacing w:val="1"/>
          <w:kern w:val="0"/>
          <w:sz w:val="24"/>
          <w:szCs w:val="24"/>
          <w:lang w:val="en-US" w:eastAsia="zh-CN"/>
        </w:rPr>
        <w:t>4</w:t>
      </w:r>
      <w:r>
        <w:rPr>
          <w:rFonts w:hint="eastAsia" w:ascii="宋体" w:hAnsi="宋体" w:cs="宋体"/>
          <w:b w:val="0"/>
          <w:bCs w:val="0"/>
          <w:spacing w:val="1"/>
          <w:kern w:val="0"/>
          <w:sz w:val="24"/>
          <w:szCs w:val="24"/>
        </w:rPr>
        <w:t>.</w:t>
      </w:r>
      <w:r>
        <w:rPr>
          <w:rFonts w:hint="eastAsia" w:ascii="宋体" w:hAnsi="宋体" w:cs="宋体"/>
          <w:b w:val="0"/>
          <w:bCs w:val="0"/>
          <w:spacing w:val="1"/>
          <w:kern w:val="0"/>
          <w:sz w:val="24"/>
          <w:szCs w:val="24"/>
          <w:lang w:val="en-US" w:eastAsia="zh-CN"/>
        </w:rPr>
        <w:t>1</w:t>
      </w:r>
      <w:r>
        <w:rPr>
          <w:rFonts w:hint="eastAsia" w:ascii="宋体" w:hAnsi="宋体" w:cs="宋体"/>
          <w:b w:val="0"/>
          <w:bCs w:val="0"/>
          <w:spacing w:val="1"/>
          <w:kern w:val="0"/>
          <w:sz w:val="24"/>
          <w:szCs w:val="24"/>
        </w:rPr>
        <w:t>.</w:t>
      </w:r>
      <w:r>
        <w:rPr>
          <w:rFonts w:hint="eastAsia" w:ascii="宋体" w:hAnsi="宋体" w:cs="宋体"/>
          <w:b w:val="0"/>
          <w:bCs w:val="0"/>
          <w:spacing w:val="1"/>
          <w:kern w:val="0"/>
          <w:sz w:val="24"/>
          <w:szCs w:val="24"/>
          <w:lang w:val="en-US" w:eastAsia="zh-CN"/>
        </w:rPr>
        <w:t>9</w:t>
      </w:r>
      <w:r>
        <w:rPr>
          <w:rFonts w:hint="eastAsia" w:ascii="宋体" w:hAnsi="宋体" w:cs="宋体"/>
          <w:b w:val="0"/>
          <w:bCs w:val="0"/>
          <w:spacing w:val="1"/>
          <w:kern w:val="0"/>
          <w:sz w:val="24"/>
          <w:szCs w:val="24"/>
        </w:rPr>
        <w:t xml:space="preserve">关于残疾人福利性单位：视同小微企业。须提供完整的“残疾人福利性单位声明函”，否则在价格评审时不予考虑价格扣除。残疾人福利性单位属于小型、微型企业的，不重复享受政策。 </w:t>
      </w:r>
    </w:p>
    <w:p w14:paraId="5AE254D7">
      <w:pPr>
        <w:rPr>
          <w:rFonts w:ascii="Arial"/>
          <w:sz w:val="21"/>
        </w:rPr>
      </w:pPr>
    </w:p>
    <w:p w14:paraId="03A23269">
      <w:pPr>
        <w:spacing w:line="224" w:lineRule="exact"/>
        <w:ind w:firstLine="3189"/>
        <w:textAlignment w:val="center"/>
      </w:pPr>
      <w:r>
        <w:drawing>
          <wp:inline distT="0" distB="0" distL="114300" distR="114300">
            <wp:extent cx="2272030" cy="141605"/>
            <wp:effectExtent l="0" t="0" r="13970" b="10795"/>
            <wp:docPr id="8" name="图片 2"/>
            <wp:cNvGraphicFramePr/>
            <a:graphic xmlns:a="http://schemas.openxmlformats.org/drawingml/2006/main">
              <a:graphicData uri="http://schemas.openxmlformats.org/drawingml/2006/picture">
                <pic:pic xmlns:pic="http://schemas.openxmlformats.org/drawingml/2006/picture">
                  <pic:nvPicPr>
                    <pic:cNvPr id="8" name="图片 2"/>
                    <pic:cNvPicPr/>
                  </pic:nvPicPr>
                  <pic:blipFill>
                    <a:blip r:embed="rId18"/>
                    <a:stretch>
                      <a:fillRect/>
                    </a:stretch>
                  </pic:blipFill>
                  <pic:spPr>
                    <a:xfrm>
                      <a:off x="0" y="0"/>
                      <a:ext cx="2272030" cy="141605"/>
                    </a:xfrm>
                    <a:prstGeom prst="rect">
                      <a:avLst/>
                    </a:prstGeom>
                    <a:noFill/>
                    <a:ln>
                      <a:noFill/>
                    </a:ln>
                  </pic:spPr>
                </pic:pic>
              </a:graphicData>
            </a:graphic>
          </wp:inline>
        </w:drawing>
      </w:r>
    </w:p>
    <w:p w14:paraId="1AFD8042">
      <w:pPr>
        <w:spacing w:line="162" w:lineRule="exact"/>
      </w:pPr>
    </w:p>
    <w:tbl>
      <w:tblPr>
        <w:tblStyle w:val="37"/>
        <w:tblW w:w="8458" w:type="dxa"/>
        <w:tblInd w:w="7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2"/>
        <w:gridCol w:w="5216"/>
      </w:tblGrid>
      <w:tr w14:paraId="6C510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3242" w:type="dxa"/>
            <w:tcBorders>
              <w:top w:val="single" w:color="000000" w:sz="2" w:space="0"/>
              <w:bottom w:val="single" w:color="000000" w:sz="2" w:space="0"/>
            </w:tcBorders>
            <w:noWrap w:val="0"/>
            <w:vAlign w:val="top"/>
          </w:tcPr>
          <w:p w14:paraId="373F8105">
            <w:pPr>
              <w:spacing w:before="176" w:line="223" w:lineRule="exact"/>
              <w:ind w:firstLine="533"/>
              <w:textAlignment w:val="center"/>
            </w:pPr>
            <w:r>
              <w:drawing>
                <wp:inline distT="0" distB="0" distL="114300" distR="114300">
                  <wp:extent cx="900430" cy="141605"/>
                  <wp:effectExtent l="0" t="0" r="13970" b="10795"/>
                  <wp:docPr id="9" name="图片 3"/>
                  <wp:cNvGraphicFramePr/>
                  <a:graphic xmlns:a="http://schemas.openxmlformats.org/drawingml/2006/main">
                    <a:graphicData uri="http://schemas.openxmlformats.org/drawingml/2006/picture">
                      <pic:pic xmlns:pic="http://schemas.openxmlformats.org/drawingml/2006/picture">
                        <pic:nvPicPr>
                          <pic:cNvPr id="9" name="图片 3"/>
                          <pic:cNvPicPr/>
                        </pic:nvPicPr>
                        <pic:blipFill>
                          <a:blip r:embed="rId19"/>
                          <a:stretch>
                            <a:fillRect/>
                          </a:stretch>
                        </pic:blipFill>
                        <pic:spPr>
                          <a:xfrm>
                            <a:off x="0" y="0"/>
                            <a:ext cx="900430" cy="141605"/>
                          </a:xfrm>
                          <a:prstGeom prst="rect">
                            <a:avLst/>
                          </a:prstGeom>
                          <a:noFill/>
                          <a:ln>
                            <a:noFill/>
                          </a:ln>
                        </pic:spPr>
                      </pic:pic>
                    </a:graphicData>
                  </a:graphic>
                </wp:inline>
              </w:drawing>
            </w:r>
          </w:p>
        </w:tc>
        <w:tc>
          <w:tcPr>
            <w:tcW w:w="5216" w:type="dxa"/>
            <w:tcBorders>
              <w:top w:val="single" w:color="000000" w:sz="2" w:space="0"/>
              <w:bottom w:val="single" w:color="000000" w:sz="2" w:space="0"/>
            </w:tcBorders>
            <w:noWrap w:val="0"/>
            <w:vAlign w:val="top"/>
          </w:tcPr>
          <w:p w14:paraId="478018BA">
            <w:pPr>
              <w:spacing w:before="176" w:line="223" w:lineRule="exact"/>
              <w:ind w:firstLine="531"/>
              <w:textAlignment w:val="center"/>
            </w:pPr>
            <w:r>
              <w:drawing>
                <wp:inline distT="0" distB="0" distL="114300" distR="114300">
                  <wp:extent cx="897255" cy="141605"/>
                  <wp:effectExtent l="0" t="0" r="17145" b="10795"/>
                  <wp:docPr id="12" name="图片 4"/>
                  <wp:cNvGraphicFramePr/>
                  <a:graphic xmlns:a="http://schemas.openxmlformats.org/drawingml/2006/main">
                    <a:graphicData uri="http://schemas.openxmlformats.org/drawingml/2006/picture">
                      <pic:pic xmlns:pic="http://schemas.openxmlformats.org/drawingml/2006/picture">
                        <pic:nvPicPr>
                          <pic:cNvPr id="12" name="图片 4"/>
                          <pic:cNvPicPr/>
                        </pic:nvPicPr>
                        <pic:blipFill>
                          <a:blip r:embed="rId20"/>
                          <a:stretch>
                            <a:fillRect/>
                          </a:stretch>
                        </pic:blipFill>
                        <pic:spPr>
                          <a:xfrm>
                            <a:off x="0" y="0"/>
                            <a:ext cx="897255" cy="141605"/>
                          </a:xfrm>
                          <a:prstGeom prst="rect">
                            <a:avLst/>
                          </a:prstGeom>
                          <a:noFill/>
                          <a:ln>
                            <a:noFill/>
                          </a:ln>
                        </pic:spPr>
                      </pic:pic>
                    </a:graphicData>
                  </a:graphic>
                </wp:inline>
              </w:drawing>
            </w:r>
          </w:p>
        </w:tc>
      </w:tr>
      <w:tr w14:paraId="56614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3242" w:type="dxa"/>
            <w:tcBorders>
              <w:top w:val="single" w:color="000000" w:sz="2" w:space="0"/>
              <w:bottom w:val="single" w:color="000000" w:sz="2" w:space="0"/>
            </w:tcBorders>
            <w:noWrap w:val="0"/>
            <w:vAlign w:val="top"/>
          </w:tcPr>
          <w:p w14:paraId="053DFDEB">
            <w:pPr>
              <w:spacing w:before="160" w:line="221" w:lineRule="exact"/>
              <w:ind w:firstLine="221"/>
              <w:textAlignment w:val="center"/>
            </w:pPr>
            <w:r>
              <w:drawing>
                <wp:inline distT="0" distB="0" distL="114300" distR="114300">
                  <wp:extent cx="588010" cy="139700"/>
                  <wp:effectExtent l="0" t="0" r="2540" b="12700"/>
                  <wp:docPr id="10" name="图片 5"/>
                  <wp:cNvGraphicFramePr/>
                  <a:graphic xmlns:a="http://schemas.openxmlformats.org/drawingml/2006/main">
                    <a:graphicData uri="http://schemas.openxmlformats.org/drawingml/2006/picture">
                      <pic:pic xmlns:pic="http://schemas.openxmlformats.org/drawingml/2006/picture">
                        <pic:nvPicPr>
                          <pic:cNvPr id="10" name="图片 5"/>
                          <pic:cNvPicPr/>
                        </pic:nvPicPr>
                        <pic:blipFill>
                          <a:blip r:embed="rId21"/>
                          <a:stretch>
                            <a:fillRect/>
                          </a:stretch>
                        </pic:blipFill>
                        <pic:spPr>
                          <a:xfrm>
                            <a:off x="0" y="0"/>
                            <a:ext cx="588010" cy="139700"/>
                          </a:xfrm>
                          <a:prstGeom prst="rect">
                            <a:avLst/>
                          </a:prstGeom>
                          <a:noFill/>
                          <a:ln>
                            <a:noFill/>
                          </a:ln>
                        </pic:spPr>
                      </pic:pic>
                    </a:graphicData>
                  </a:graphic>
                </wp:inline>
              </w:drawing>
            </w:r>
          </w:p>
        </w:tc>
        <w:tc>
          <w:tcPr>
            <w:tcW w:w="5216" w:type="dxa"/>
            <w:tcBorders>
              <w:top w:val="single" w:color="000000" w:sz="2" w:space="0"/>
              <w:bottom w:val="single" w:color="000000" w:sz="2" w:space="0"/>
            </w:tcBorders>
            <w:noWrap w:val="0"/>
            <w:vAlign w:val="top"/>
          </w:tcPr>
          <w:p w14:paraId="6FF8C61A">
            <w:pPr>
              <w:spacing w:before="166" w:line="284" w:lineRule="exact"/>
              <w:ind w:left="413"/>
              <w:rPr>
                <w:rFonts w:ascii="Arial" w:hAnsi="Arial" w:eastAsia="Arial" w:cs="Arial"/>
                <w:sz w:val="24"/>
                <w:szCs w:val="24"/>
              </w:rPr>
            </w:pPr>
            <w:r>
              <w:rPr>
                <w:rFonts w:ascii="Arial" w:hAnsi="Arial" w:eastAsia="Arial" w:cs="Arial"/>
                <w:spacing w:val="-14"/>
                <w:sz w:val="24"/>
                <w:szCs w:val="24"/>
              </w:rPr>
              <w:t>3%</w:t>
            </w:r>
          </w:p>
        </w:tc>
      </w:tr>
      <w:tr w14:paraId="17101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3242" w:type="dxa"/>
            <w:tcBorders>
              <w:top w:val="single" w:color="000000" w:sz="2" w:space="0"/>
              <w:bottom w:val="single" w:color="000000" w:sz="2" w:space="0"/>
            </w:tcBorders>
            <w:noWrap w:val="0"/>
            <w:vAlign w:val="top"/>
          </w:tcPr>
          <w:p w14:paraId="70B735BD">
            <w:pPr>
              <w:spacing w:before="161" w:line="221" w:lineRule="exact"/>
              <w:ind w:firstLine="221"/>
              <w:textAlignment w:val="center"/>
            </w:pPr>
            <w:r>
              <w:drawing>
                <wp:inline distT="0" distB="0" distL="114300" distR="114300">
                  <wp:extent cx="892810" cy="139700"/>
                  <wp:effectExtent l="0" t="0" r="2540" b="12700"/>
                  <wp:docPr id="11" name="图片 6"/>
                  <wp:cNvGraphicFramePr/>
                  <a:graphic xmlns:a="http://schemas.openxmlformats.org/drawingml/2006/main">
                    <a:graphicData uri="http://schemas.openxmlformats.org/drawingml/2006/picture">
                      <pic:pic xmlns:pic="http://schemas.openxmlformats.org/drawingml/2006/picture">
                        <pic:nvPicPr>
                          <pic:cNvPr id="11" name="图片 6"/>
                          <pic:cNvPicPr/>
                        </pic:nvPicPr>
                        <pic:blipFill>
                          <a:blip r:embed="rId22"/>
                          <a:stretch>
                            <a:fillRect/>
                          </a:stretch>
                        </pic:blipFill>
                        <pic:spPr>
                          <a:xfrm>
                            <a:off x="0" y="0"/>
                            <a:ext cx="892810" cy="139700"/>
                          </a:xfrm>
                          <a:prstGeom prst="rect">
                            <a:avLst/>
                          </a:prstGeom>
                          <a:noFill/>
                          <a:ln>
                            <a:noFill/>
                          </a:ln>
                        </pic:spPr>
                      </pic:pic>
                    </a:graphicData>
                  </a:graphic>
                </wp:inline>
              </w:drawing>
            </w:r>
          </w:p>
        </w:tc>
        <w:tc>
          <w:tcPr>
            <w:tcW w:w="5216" w:type="dxa"/>
            <w:tcBorders>
              <w:top w:val="single" w:color="000000" w:sz="2" w:space="0"/>
              <w:bottom w:val="single" w:color="000000" w:sz="2" w:space="0"/>
            </w:tcBorders>
            <w:noWrap w:val="0"/>
            <w:vAlign w:val="top"/>
          </w:tcPr>
          <w:p w14:paraId="448A8115">
            <w:pPr>
              <w:spacing w:before="166" w:line="284" w:lineRule="exact"/>
              <w:ind w:left="413"/>
              <w:rPr>
                <w:rFonts w:ascii="Arial" w:hAnsi="Arial" w:eastAsia="Arial" w:cs="Arial"/>
                <w:sz w:val="24"/>
                <w:szCs w:val="24"/>
              </w:rPr>
            </w:pPr>
            <w:r>
              <w:rPr>
                <w:rFonts w:ascii="Arial" w:hAnsi="Arial" w:eastAsia="Arial" w:cs="Arial"/>
                <w:spacing w:val="-14"/>
                <w:sz w:val="24"/>
                <w:szCs w:val="24"/>
              </w:rPr>
              <w:t>3%</w:t>
            </w:r>
          </w:p>
        </w:tc>
      </w:tr>
      <w:tr w14:paraId="6BF5D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3242" w:type="dxa"/>
            <w:tcBorders>
              <w:top w:val="single" w:color="000000" w:sz="2" w:space="0"/>
              <w:bottom w:val="single" w:color="000000" w:sz="2" w:space="0"/>
            </w:tcBorders>
            <w:noWrap w:val="0"/>
            <w:vAlign w:val="top"/>
          </w:tcPr>
          <w:p w14:paraId="740D5791">
            <w:pPr>
              <w:spacing w:before="109" w:line="221" w:lineRule="exact"/>
              <w:ind w:firstLine="221"/>
              <w:textAlignment w:val="center"/>
            </w:pPr>
            <w:r>
              <w:drawing>
                <wp:inline distT="0" distB="0" distL="114300" distR="114300">
                  <wp:extent cx="1663700" cy="139700"/>
                  <wp:effectExtent l="0" t="0" r="12700" b="12700"/>
                  <wp:docPr id="17" name="图片 7"/>
                  <wp:cNvGraphicFramePr/>
                  <a:graphic xmlns:a="http://schemas.openxmlformats.org/drawingml/2006/main">
                    <a:graphicData uri="http://schemas.openxmlformats.org/drawingml/2006/picture">
                      <pic:pic xmlns:pic="http://schemas.openxmlformats.org/drawingml/2006/picture">
                        <pic:nvPicPr>
                          <pic:cNvPr id="17" name="图片 7"/>
                          <pic:cNvPicPr/>
                        </pic:nvPicPr>
                        <pic:blipFill>
                          <a:blip r:embed="rId23"/>
                          <a:stretch>
                            <a:fillRect/>
                          </a:stretch>
                        </pic:blipFill>
                        <pic:spPr>
                          <a:xfrm>
                            <a:off x="0" y="0"/>
                            <a:ext cx="1663700" cy="139700"/>
                          </a:xfrm>
                          <a:prstGeom prst="rect">
                            <a:avLst/>
                          </a:prstGeom>
                          <a:noFill/>
                          <a:ln>
                            <a:noFill/>
                          </a:ln>
                        </pic:spPr>
                      </pic:pic>
                    </a:graphicData>
                  </a:graphic>
                </wp:inline>
              </w:drawing>
            </w:r>
          </w:p>
          <w:p w14:paraId="20304982">
            <w:pPr>
              <w:spacing w:before="91" w:line="220" w:lineRule="exact"/>
              <w:ind w:firstLine="245"/>
              <w:textAlignment w:val="center"/>
            </w:pPr>
            <w:r>
              <w:drawing>
                <wp:inline distT="0" distB="0" distL="114300" distR="114300">
                  <wp:extent cx="1555750" cy="139700"/>
                  <wp:effectExtent l="0" t="0" r="6350" b="12700"/>
                  <wp:docPr id="13" name="图片 8"/>
                  <wp:cNvGraphicFramePr/>
                  <a:graphic xmlns:a="http://schemas.openxmlformats.org/drawingml/2006/main">
                    <a:graphicData uri="http://schemas.openxmlformats.org/drawingml/2006/picture">
                      <pic:pic xmlns:pic="http://schemas.openxmlformats.org/drawingml/2006/picture">
                        <pic:nvPicPr>
                          <pic:cNvPr id="13" name="图片 8"/>
                          <pic:cNvPicPr/>
                        </pic:nvPicPr>
                        <pic:blipFill>
                          <a:blip r:embed="rId24"/>
                          <a:stretch>
                            <a:fillRect/>
                          </a:stretch>
                        </pic:blipFill>
                        <pic:spPr>
                          <a:xfrm>
                            <a:off x="0" y="0"/>
                            <a:ext cx="1555750" cy="139700"/>
                          </a:xfrm>
                          <a:prstGeom prst="rect">
                            <a:avLst/>
                          </a:prstGeom>
                          <a:noFill/>
                          <a:ln>
                            <a:noFill/>
                          </a:ln>
                        </pic:spPr>
                      </pic:pic>
                    </a:graphicData>
                  </a:graphic>
                </wp:inline>
              </w:drawing>
            </w:r>
          </w:p>
          <w:p w14:paraId="4495000E">
            <w:pPr>
              <w:spacing w:before="91" w:line="221" w:lineRule="exact"/>
              <w:ind w:firstLine="221"/>
              <w:textAlignment w:val="center"/>
            </w:pPr>
            <w:r>
              <w:drawing>
                <wp:inline distT="0" distB="0" distL="114300" distR="114300">
                  <wp:extent cx="1656080" cy="139700"/>
                  <wp:effectExtent l="0" t="0" r="1270" b="12700"/>
                  <wp:docPr id="14" name="图片 9"/>
                  <wp:cNvGraphicFramePr/>
                  <a:graphic xmlns:a="http://schemas.openxmlformats.org/drawingml/2006/main">
                    <a:graphicData uri="http://schemas.openxmlformats.org/drawingml/2006/picture">
                      <pic:pic xmlns:pic="http://schemas.openxmlformats.org/drawingml/2006/picture">
                        <pic:nvPicPr>
                          <pic:cNvPr id="14" name="图片 9"/>
                          <pic:cNvPicPr/>
                        </pic:nvPicPr>
                        <pic:blipFill>
                          <a:blip r:embed="rId25"/>
                          <a:stretch>
                            <a:fillRect/>
                          </a:stretch>
                        </pic:blipFill>
                        <pic:spPr>
                          <a:xfrm>
                            <a:off x="0" y="0"/>
                            <a:ext cx="1656080" cy="139700"/>
                          </a:xfrm>
                          <a:prstGeom prst="rect">
                            <a:avLst/>
                          </a:prstGeom>
                          <a:noFill/>
                          <a:ln>
                            <a:noFill/>
                          </a:ln>
                        </pic:spPr>
                      </pic:pic>
                    </a:graphicData>
                  </a:graphic>
                </wp:inline>
              </w:drawing>
            </w:r>
          </w:p>
          <w:p w14:paraId="6FB2F6DB">
            <w:pPr>
              <w:spacing w:before="91" w:line="221" w:lineRule="exact"/>
              <w:ind w:firstLine="228"/>
              <w:textAlignment w:val="center"/>
            </w:pPr>
            <w:r>
              <w:drawing>
                <wp:inline distT="0" distB="0" distL="114300" distR="114300">
                  <wp:extent cx="958215" cy="139700"/>
                  <wp:effectExtent l="0" t="0" r="13335" b="12700"/>
                  <wp:docPr id="18" name="图片 10"/>
                  <wp:cNvGraphicFramePr/>
                  <a:graphic xmlns:a="http://schemas.openxmlformats.org/drawingml/2006/main">
                    <a:graphicData uri="http://schemas.openxmlformats.org/drawingml/2006/picture">
                      <pic:pic xmlns:pic="http://schemas.openxmlformats.org/drawingml/2006/picture">
                        <pic:nvPicPr>
                          <pic:cNvPr id="18" name="图片 10"/>
                          <pic:cNvPicPr/>
                        </pic:nvPicPr>
                        <pic:blipFill>
                          <a:blip r:embed="rId26"/>
                          <a:stretch>
                            <a:fillRect/>
                          </a:stretch>
                        </pic:blipFill>
                        <pic:spPr>
                          <a:xfrm>
                            <a:off x="0" y="0"/>
                            <a:ext cx="958215" cy="139700"/>
                          </a:xfrm>
                          <a:prstGeom prst="rect">
                            <a:avLst/>
                          </a:prstGeom>
                          <a:noFill/>
                          <a:ln>
                            <a:noFill/>
                          </a:ln>
                        </pic:spPr>
                      </pic:pic>
                    </a:graphicData>
                  </a:graphic>
                </wp:inline>
              </w:drawing>
            </w:r>
          </w:p>
        </w:tc>
        <w:tc>
          <w:tcPr>
            <w:tcW w:w="5216" w:type="dxa"/>
            <w:tcBorders>
              <w:top w:val="single" w:color="000000" w:sz="2" w:space="0"/>
              <w:bottom w:val="single" w:color="000000" w:sz="2" w:space="0"/>
            </w:tcBorders>
            <w:noWrap w:val="0"/>
            <w:vAlign w:val="top"/>
          </w:tcPr>
          <w:p w14:paraId="43CB3F63">
            <w:pPr>
              <w:spacing w:line="326" w:lineRule="auto"/>
              <w:rPr>
                <w:rFonts w:ascii="Arial"/>
                <w:sz w:val="21"/>
              </w:rPr>
            </w:pPr>
          </w:p>
          <w:p w14:paraId="32E46D48">
            <w:pPr>
              <w:spacing w:before="69" w:line="284" w:lineRule="exact"/>
              <w:ind w:left="426"/>
              <w:rPr>
                <w:rFonts w:ascii="Arial" w:hAnsi="Arial" w:eastAsia="Arial" w:cs="Arial"/>
                <w:sz w:val="24"/>
                <w:szCs w:val="24"/>
              </w:rPr>
            </w:pPr>
            <w:r>
              <w:rPr>
                <w:rFonts w:hint="eastAsia" w:ascii="Arial" w:hAnsi="Arial" w:eastAsia="宋体" w:cs="Arial"/>
                <w:spacing w:val="-19"/>
                <w:sz w:val="24"/>
                <w:szCs w:val="24"/>
                <w:lang w:val="en-US" w:eastAsia="zh-CN"/>
              </w:rPr>
              <w:t>20</w:t>
            </w:r>
            <w:r>
              <w:rPr>
                <w:rFonts w:ascii="Arial" w:hAnsi="Arial" w:eastAsia="Arial" w:cs="Arial"/>
                <w:spacing w:val="-18"/>
                <w:sz w:val="24"/>
                <w:szCs w:val="24"/>
              </w:rPr>
              <w:t>%</w:t>
            </w:r>
          </w:p>
        </w:tc>
      </w:tr>
      <w:tr w14:paraId="17268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3242" w:type="dxa"/>
            <w:tcBorders>
              <w:top w:val="single" w:color="000000" w:sz="2" w:space="0"/>
              <w:bottom w:val="single" w:color="000000" w:sz="2" w:space="0"/>
            </w:tcBorders>
            <w:noWrap w:val="0"/>
            <w:vAlign w:val="top"/>
          </w:tcPr>
          <w:p w14:paraId="5A61F65A">
            <w:pPr>
              <w:spacing w:before="163" w:line="291" w:lineRule="exact"/>
              <w:ind w:left="548"/>
              <w:rPr>
                <w:rFonts w:ascii="Arial" w:hAnsi="Arial" w:eastAsia="Arial" w:cs="Arial"/>
                <w:sz w:val="24"/>
                <w:szCs w:val="24"/>
              </w:rPr>
            </w:pPr>
            <w:r>
              <w:rPr>
                <w:rFonts w:ascii="Arial" w:hAnsi="Arial" w:eastAsia="Arial" w:cs="Arial"/>
                <w:spacing w:val="-23"/>
                <w:position w:val="8"/>
                <w:sz w:val="24"/>
                <w:szCs w:val="24"/>
              </w:rPr>
              <w:t>…</w:t>
            </w:r>
            <w:r>
              <w:rPr>
                <w:rFonts w:ascii="Arial" w:hAnsi="Arial" w:eastAsia="Arial" w:cs="Arial"/>
                <w:spacing w:val="-22"/>
                <w:position w:val="8"/>
                <w:sz w:val="24"/>
                <w:szCs w:val="24"/>
              </w:rPr>
              <w:t xml:space="preserve"> …</w:t>
            </w:r>
          </w:p>
        </w:tc>
        <w:tc>
          <w:tcPr>
            <w:tcW w:w="5216" w:type="dxa"/>
            <w:tcBorders>
              <w:top w:val="single" w:color="000000" w:sz="2" w:space="0"/>
              <w:bottom w:val="single" w:color="000000" w:sz="2" w:space="0"/>
            </w:tcBorders>
            <w:noWrap w:val="0"/>
            <w:vAlign w:val="top"/>
          </w:tcPr>
          <w:p w14:paraId="65CDEF81">
            <w:pPr>
              <w:spacing w:before="172" w:line="224" w:lineRule="exact"/>
              <w:ind w:firstLine="109"/>
              <w:textAlignment w:val="center"/>
            </w:pPr>
            <w:r>
              <w:drawing>
                <wp:inline distT="0" distB="0" distL="114300" distR="114300">
                  <wp:extent cx="3034030" cy="141605"/>
                  <wp:effectExtent l="0" t="0" r="13970" b="10795"/>
                  <wp:docPr id="15" name="图片 11"/>
                  <wp:cNvGraphicFramePr/>
                  <a:graphic xmlns:a="http://schemas.openxmlformats.org/drawingml/2006/main">
                    <a:graphicData uri="http://schemas.openxmlformats.org/drawingml/2006/picture">
                      <pic:pic xmlns:pic="http://schemas.openxmlformats.org/drawingml/2006/picture">
                        <pic:nvPicPr>
                          <pic:cNvPr id="15" name="图片 11"/>
                          <pic:cNvPicPr/>
                        </pic:nvPicPr>
                        <pic:blipFill>
                          <a:blip r:embed="rId27"/>
                          <a:stretch>
                            <a:fillRect/>
                          </a:stretch>
                        </pic:blipFill>
                        <pic:spPr>
                          <a:xfrm>
                            <a:off x="0" y="0"/>
                            <a:ext cx="3034030" cy="141605"/>
                          </a:xfrm>
                          <a:prstGeom prst="rect">
                            <a:avLst/>
                          </a:prstGeom>
                          <a:noFill/>
                          <a:ln>
                            <a:noFill/>
                          </a:ln>
                        </pic:spPr>
                      </pic:pic>
                    </a:graphicData>
                  </a:graphic>
                </wp:inline>
              </w:drawing>
            </w:r>
          </w:p>
          <w:p w14:paraId="100A2EDA">
            <w:pPr>
              <w:spacing w:before="237" w:line="223" w:lineRule="exact"/>
              <w:ind w:firstLine="111"/>
              <w:textAlignment w:val="center"/>
            </w:pPr>
            <w:r>
              <w:drawing>
                <wp:inline distT="0" distB="0" distL="114300" distR="114300">
                  <wp:extent cx="3030855" cy="141605"/>
                  <wp:effectExtent l="0" t="0" r="17145" b="10795"/>
                  <wp:docPr id="16" name="图片 12"/>
                  <wp:cNvGraphicFramePr/>
                  <a:graphic xmlns:a="http://schemas.openxmlformats.org/drawingml/2006/main">
                    <a:graphicData uri="http://schemas.openxmlformats.org/drawingml/2006/picture">
                      <pic:pic xmlns:pic="http://schemas.openxmlformats.org/drawingml/2006/picture">
                        <pic:nvPicPr>
                          <pic:cNvPr id="16" name="图片 12"/>
                          <pic:cNvPicPr/>
                        </pic:nvPicPr>
                        <pic:blipFill>
                          <a:blip r:embed="rId28"/>
                          <a:stretch>
                            <a:fillRect/>
                          </a:stretch>
                        </pic:blipFill>
                        <pic:spPr>
                          <a:xfrm>
                            <a:off x="0" y="0"/>
                            <a:ext cx="3030855" cy="141605"/>
                          </a:xfrm>
                          <a:prstGeom prst="rect">
                            <a:avLst/>
                          </a:prstGeom>
                          <a:noFill/>
                          <a:ln>
                            <a:noFill/>
                          </a:ln>
                        </pic:spPr>
                      </pic:pic>
                    </a:graphicData>
                  </a:graphic>
                </wp:inline>
              </w:drawing>
            </w:r>
          </w:p>
          <w:p w14:paraId="37EFE74E">
            <w:pPr>
              <w:spacing w:before="235" w:line="220" w:lineRule="exact"/>
              <w:ind w:firstLine="109"/>
              <w:textAlignment w:val="center"/>
            </w:pPr>
            <w:r>
              <w:drawing>
                <wp:inline distT="0" distB="0" distL="114300" distR="114300">
                  <wp:extent cx="1419860" cy="139700"/>
                  <wp:effectExtent l="0" t="0" r="8890" b="12700"/>
                  <wp:docPr id="19" name="图片 13"/>
                  <wp:cNvGraphicFramePr/>
                  <a:graphic xmlns:a="http://schemas.openxmlformats.org/drawingml/2006/main">
                    <a:graphicData uri="http://schemas.openxmlformats.org/drawingml/2006/picture">
                      <pic:pic xmlns:pic="http://schemas.openxmlformats.org/drawingml/2006/picture">
                        <pic:nvPicPr>
                          <pic:cNvPr id="19" name="图片 13"/>
                          <pic:cNvPicPr/>
                        </pic:nvPicPr>
                        <pic:blipFill>
                          <a:blip r:embed="rId29"/>
                          <a:stretch>
                            <a:fillRect/>
                          </a:stretch>
                        </pic:blipFill>
                        <pic:spPr>
                          <a:xfrm>
                            <a:off x="0" y="0"/>
                            <a:ext cx="1419860" cy="139700"/>
                          </a:xfrm>
                          <a:prstGeom prst="rect">
                            <a:avLst/>
                          </a:prstGeom>
                          <a:noFill/>
                          <a:ln>
                            <a:noFill/>
                          </a:ln>
                        </pic:spPr>
                      </pic:pic>
                    </a:graphicData>
                  </a:graphic>
                </wp:inline>
              </w:drawing>
            </w:r>
          </w:p>
        </w:tc>
      </w:tr>
      <w:tr w14:paraId="3CBEC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8" w:hRule="atLeast"/>
        </w:trPr>
        <w:tc>
          <w:tcPr>
            <w:tcW w:w="8458" w:type="dxa"/>
            <w:gridSpan w:val="2"/>
            <w:tcBorders>
              <w:top w:val="single" w:color="000000" w:sz="2" w:space="0"/>
              <w:bottom w:val="single" w:color="000000" w:sz="2" w:space="0"/>
            </w:tcBorders>
            <w:noWrap w:val="0"/>
            <w:vAlign w:val="top"/>
          </w:tcPr>
          <w:p w14:paraId="442EE431">
            <w:pPr>
              <w:spacing w:before="235" w:line="220" w:lineRule="exact"/>
              <w:ind w:firstLine="109"/>
              <w:textAlignment w:val="center"/>
              <w:rPr>
                <w:rFonts w:hint="eastAsia" w:ascii="宋体" w:hAnsi="宋体" w:eastAsia="宋体" w:cs="宋体"/>
                <w:b/>
                <w:bCs/>
                <w:spacing w:val="1"/>
                <w:kern w:val="0"/>
                <w:sz w:val="24"/>
                <w:szCs w:val="24"/>
                <w:lang w:val="en-US" w:eastAsia="zh-CN"/>
              </w:rPr>
            </w:pPr>
            <w:r>
              <w:rPr>
                <w:rFonts w:hint="eastAsia" w:ascii="宋体" w:hAnsi="宋体" w:eastAsia="宋体" w:cs="宋体"/>
                <w:b/>
                <w:bCs/>
                <w:spacing w:val="1"/>
                <w:kern w:val="0"/>
                <w:sz w:val="24"/>
                <w:szCs w:val="24"/>
                <w:lang w:val="en-US" w:eastAsia="zh-CN"/>
              </w:rPr>
              <w:t>依据《政府采购促进中小企业发展管理办法》（财库[2020]46）及财政部财库</w:t>
            </w:r>
          </w:p>
          <w:p w14:paraId="11D6B5A6">
            <w:pPr>
              <w:spacing w:before="235" w:line="220" w:lineRule="exact"/>
              <w:ind w:firstLine="109"/>
              <w:textAlignment w:val="center"/>
              <w:rPr>
                <w:rFonts w:hint="eastAsia" w:ascii="宋体" w:hAnsi="宋体" w:eastAsia="宋体" w:cs="宋体"/>
                <w:b/>
                <w:bCs/>
                <w:spacing w:val="1"/>
                <w:kern w:val="0"/>
                <w:sz w:val="24"/>
                <w:szCs w:val="24"/>
                <w:lang w:val="en-US" w:eastAsia="zh-CN"/>
              </w:rPr>
            </w:pPr>
            <w:r>
              <w:rPr>
                <w:rFonts w:hint="eastAsia" w:ascii="宋体" w:hAnsi="宋体" w:eastAsia="宋体" w:cs="宋体"/>
                <w:b/>
                <w:bCs/>
                <w:spacing w:val="1"/>
                <w:kern w:val="0"/>
                <w:sz w:val="24"/>
                <w:szCs w:val="24"/>
                <w:lang w:val="en-US" w:eastAsia="zh-CN"/>
              </w:rPr>
              <w:t>司《政府采购促进中小企业发展政策问答》文件精神，货物采购项目含有多个</w:t>
            </w:r>
          </w:p>
          <w:p w14:paraId="1FF637B4">
            <w:pPr>
              <w:spacing w:before="235" w:line="220" w:lineRule="exact"/>
              <w:ind w:firstLine="109"/>
              <w:textAlignment w:val="center"/>
              <w:rPr>
                <w:rFonts w:hint="eastAsia" w:ascii="宋体" w:hAnsi="宋体" w:eastAsia="宋体" w:cs="宋体"/>
                <w:b/>
                <w:bCs/>
                <w:spacing w:val="1"/>
                <w:kern w:val="0"/>
                <w:sz w:val="24"/>
                <w:szCs w:val="24"/>
                <w:lang w:val="en-US" w:eastAsia="zh-CN"/>
              </w:rPr>
            </w:pPr>
            <w:r>
              <w:rPr>
                <w:rFonts w:hint="eastAsia" w:ascii="宋体" w:hAnsi="宋体" w:eastAsia="宋体" w:cs="宋体"/>
                <w:b/>
                <w:bCs/>
                <w:spacing w:val="1"/>
                <w:kern w:val="0"/>
                <w:sz w:val="24"/>
                <w:szCs w:val="24"/>
                <w:lang w:val="en-US" w:eastAsia="zh-CN"/>
              </w:rPr>
              <w:t>采购标的，只有当供应商提供的每个标的均由小微企业制造，才能享受20%的</w:t>
            </w:r>
          </w:p>
          <w:p w14:paraId="7DD88267">
            <w:pPr>
              <w:spacing w:before="235" w:line="220" w:lineRule="exact"/>
              <w:ind w:firstLine="109"/>
              <w:textAlignment w:val="center"/>
              <w:rPr>
                <w:rFonts w:hint="eastAsia" w:ascii="宋体" w:hAnsi="宋体" w:eastAsia="宋体" w:cs="宋体"/>
                <w:b/>
                <w:bCs/>
                <w:spacing w:val="1"/>
                <w:kern w:val="0"/>
                <w:sz w:val="24"/>
                <w:szCs w:val="24"/>
                <w:lang w:val="en-US" w:eastAsia="zh-CN"/>
              </w:rPr>
            </w:pPr>
            <w:r>
              <w:rPr>
                <w:rFonts w:hint="eastAsia" w:ascii="宋体" w:hAnsi="宋体" w:eastAsia="宋体" w:cs="宋体"/>
                <w:b/>
                <w:bCs/>
                <w:spacing w:val="1"/>
                <w:kern w:val="0"/>
                <w:sz w:val="24"/>
                <w:szCs w:val="24"/>
                <w:lang w:val="en-US" w:eastAsia="zh-CN"/>
              </w:rPr>
              <w:t>价格扣除政策，如果小微供应商提供的货物既有中型企业制造货物，也有小微</w:t>
            </w:r>
          </w:p>
          <w:p w14:paraId="0D35BEF3">
            <w:pPr>
              <w:spacing w:before="235" w:line="220" w:lineRule="exact"/>
              <w:ind w:firstLine="109"/>
              <w:textAlignment w:val="center"/>
              <w:rPr>
                <w:rFonts w:hint="default" w:ascii="宋体" w:hAnsi="宋体" w:eastAsia="宋体" w:cs="宋体"/>
                <w:lang w:val="en-US" w:eastAsia="zh-CN"/>
              </w:rPr>
            </w:pPr>
            <w:r>
              <w:rPr>
                <w:rFonts w:hint="eastAsia" w:ascii="宋体" w:hAnsi="宋体" w:eastAsia="宋体" w:cs="宋体"/>
                <w:b/>
                <w:bCs/>
                <w:spacing w:val="1"/>
                <w:kern w:val="0"/>
                <w:sz w:val="24"/>
                <w:szCs w:val="24"/>
                <w:lang w:val="en-US" w:eastAsia="zh-CN"/>
              </w:rPr>
              <w:t>企业制造货物的，不享受价格扣除相关政策。</w:t>
            </w:r>
          </w:p>
        </w:tc>
      </w:tr>
    </w:tbl>
    <w:p w14:paraId="20BC7F96">
      <w:pPr>
        <w:autoSpaceDE w:val="0"/>
        <w:autoSpaceDN w:val="0"/>
        <w:adjustRightInd w:val="0"/>
        <w:spacing w:line="360" w:lineRule="auto"/>
        <w:ind w:firstLine="484" w:firstLineChars="200"/>
        <w:jc w:val="left"/>
        <w:rPr>
          <w:rFonts w:hint="eastAsia" w:ascii="宋体" w:hAnsi="宋体" w:cs="宋体"/>
          <w:spacing w:val="1"/>
          <w:kern w:val="0"/>
          <w:sz w:val="24"/>
          <w:szCs w:val="24"/>
        </w:rPr>
      </w:pPr>
    </w:p>
    <w:p w14:paraId="3B6D7F60">
      <w:pPr>
        <w:autoSpaceDE w:val="0"/>
        <w:autoSpaceDN w:val="0"/>
        <w:adjustRightInd w:val="0"/>
        <w:spacing w:line="360" w:lineRule="auto"/>
        <w:ind w:firstLine="484" w:firstLineChars="200"/>
        <w:jc w:val="left"/>
        <w:rPr>
          <w:rFonts w:hint="eastAsia" w:ascii="宋体" w:hAnsi="宋体" w:eastAsia="宋体" w:cs="宋体"/>
          <w:spacing w:val="1"/>
          <w:kern w:val="0"/>
          <w:sz w:val="24"/>
          <w:szCs w:val="24"/>
          <w:lang w:eastAsia="zh-CN"/>
        </w:rPr>
      </w:pPr>
      <w:r>
        <w:rPr>
          <w:rFonts w:hint="eastAsia" w:ascii="宋体" w:hAnsi="宋体" w:cs="宋体"/>
          <w:spacing w:val="1"/>
          <w:kern w:val="0"/>
          <w:sz w:val="24"/>
          <w:szCs w:val="24"/>
        </w:rPr>
        <w:t>注:(1)提供产品属节能或环境标志产品品目清单范围的，以国家确定的认证机构出具的、处于有效期之内的节能产品、环境标志产品认证证书为准。属于强制采购的产品，不再给予价格优惠</w:t>
      </w:r>
      <w:r>
        <w:rPr>
          <w:rFonts w:hint="eastAsia" w:ascii="宋体" w:hAnsi="宋体" w:cs="宋体"/>
          <w:spacing w:val="1"/>
          <w:kern w:val="0"/>
          <w:sz w:val="24"/>
          <w:szCs w:val="24"/>
          <w:lang w:eastAsia="zh-CN"/>
        </w:rPr>
        <w:t>；</w:t>
      </w:r>
    </w:p>
    <w:p w14:paraId="0BE5A26B">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(2)根据《政府采购促进中小企业发展</w:t>
      </w:r>
      <w:r>
        <w:rPr>
          <w:rFonts w:hint="eastAsia" w:ascii="宋体" w:hAnsi="宋体" w:cs="宋体"/>
          <w:spacing w:val="1"/>
          <w:kern w:val="0"/>
          <w:sz w:val="24"/>
          <w:szCs w:val="24"/>
          <w:lang w:val="en-US" w:eastAsia="zh-CN"/>
        </w:rPr>
        <w:t>管理</w:t>
      </w:r>
      <w:r>
        <w:rPr>
          <w:rFonts w:hint="eastAsia" w:ascii="宋体" w:hAnsi="宋体" w:cs="宋体"/>
          <w:spacing w:val="1"/>
          <w:kern w:val="0"/>
          <w:sz w:val="24"/>
          <w:szCs w:val="24"/>
        </w:rPr>
        <w:t>办法》(财库[2020]46号)的规定，参加政府</w:t>
      </w:r>
    </w:p>
    <w:p w14:paraId="7D7ED846">
      <w:pPr>
        <w:autoSpaceDE w:val="0"/>
        <w:autoSpaceDN w:val="0"/>
        <w:adjustRightInd w:val="0"/>
        <w:spacing w:line="360" w:lineRule="auto"/>
        <w:jc w:val="left"/>
        <w:rPr>
          <w:rFonts w:hint="eastAsia" w:ascii="宋体" w:hAnsi="宋体" w:cs="宋体"/>
          <w:spacing w:val="1"/>
          <w:kern w:val="0"/>
          <w:sz w:val="24"/>
          <w:szCs w:val="24"/>
        </w:rPr>
      </w:pPr>
      <w:r>
        <w:rPr>
          <w:rFonts w:hint="eastAsia" w:ascii="宋体" w:hAnsi="宋体" w:cs="宋体"/>
          <w:spacing w:val="1"/>
          <w:kern w:val="0"/>
          <w:sz w:val="24"/>
          <w:szCs w:val="24"/>
        </w:rPr>
        <w:t>采购活动的中小企业应当提供《中小企业声明函》。(格式见第</w:t>
      </w:r>
      <w:r>
        <w:rPr>
          <w:rFonts w:hint="eastAsia" w:ascii="宋体" w:hAnsi="宋体" w:cs="宋体"/>
          <w:spacing w:val="1"/>
          <w:kern w:val="0"/>
          <w:sz w:val="24"/>
          <w:szCs w:val="24"/>
          <w:lang w:val="en-US" w:eastAsia="zh-CN"/>
        </w:rPr>
        <w:t>七</w:t>
      </w:r>
      <w:r>
        <w:rPr>
          <w:rFonts w:hint="eastAsia" w:ascii="宋体" w:hAnsi="宋体" w:cs="宋体"/>
          <w:spacing w:val="1"/>
          <w:kern w:val="0"/>
          <w:sz w:val="24"/>
          <w:szCs w:val="24"/>
        </w:rPr>
        <w:t>章)</w:t>
      </w:r>
    </w:p>
    <w:p w14:paraId="62D1EE2B">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rPr>
        <w:t>(3)根据《财政部司法部关于政府采购支持监狱企业发展有关问题的通知》(财库(2014)</w:t>
      </w:r>
      <w:r>
        <w:rPr>
          <w:rFonts w:hint="eastAsia" w:ascii="宋体" w:hAnsi="宋体" w:cs="宋体"/>
          <w:spacing w:val="1"/>
          <w:kern w:val="0"/>
          <w:sz w:val="24"/>
          <w:szCs w:val="24"/>
          <w:lang w:val="en-US" w:eastAsia="zh-CN"/>
        </w:rPr>
        <w:t>68号）的规定，监狱企</w:t>
      </w:r>
      <w:r>
        <w:rPr>
          <w:rFonts w:hint="eastAsia" w:ascii="宋体" w:hAnsi="宋体" w:cs="宋体"/>
          <w:spacing w:val="1"/>
          <w:kern w:val="0"/>
          <w:sz w:val="24"/>
          <w:szCs w:val="24"/>
        </w:rPr>
        <w:t>业参加政府采购活动时，应当提供由省级以上监狱管理局、戒毒管理局</w:t>
      </w:r>
      <w:r>
        <w:rPr>
          <w:rFonts w:hint="eastAsia" w:ascii="宋体" w:hAnsi="宋体" w:cs="宋体"/>
          <w:spacing w:val="1"/>
          <w:kern w:val="0"/>
          <w:sz w:val="24"/>
          <w:szCs w:val="24"/>
          <w:lang w:eastAsia="zh-CN"/>
        </w:rPr>
        <w:t>（</w:t>
      </w:r>
      <w:r>
        <w:rPr>
          <w:rFonts w:hint="eastAsia" w:ascii="宋体" w:hAnsi="宋体" w:cs="宋体"/>
          <w:spacing w:val="1"/>
          <w:kern w:val="0"/>
          <w:sz w:val="24"/>
          <w:szCs w:val="24"/>
          <w:lang w:val="en-US" w:eastAsia="zh-CN"/>
        </w:rPr>
        <w:t>含新疆生产建设兵团</w:t>
      </w:r>
      <w:r>
        <w:rPr>
          <w:rFonts w:hint="eastAsia" w:ascii="宋体" w:hAnsi="宋体" w:cs="宋体"/>
          <w:spacing w:val="1"/>
          <w:kern w:val="0"/>
          <w:sz w:val="24"/>
          <w:szCs w:val="24"/>
        </w:rPr>
        <w:t>)出具的属于监狱企业的证明文件。</w:t>
      </w:r>
    </w:p>
    <w:p w14:paraId="3BB40F03">
      <w:pPr>
        <w:autoSpaceDE w:val="0"/>
        <w:autoSpaceDN w:val="0"/>
        <w:adjustRightInd w:val="0"/>
        <w:spacing w:line="360" w:lineRule="auto"/>
        <w:jc w:val="left"/>
        <w:rPr>
          <w:rFonts w:hint="eastAsia"/>
        </w:rPr>
      </w:pPr>
      <w:r>
        <w:rPr>
          <w:rFonts w:hint="eastAsia" w:ascii="宋体" w:hAnsi="宋体" w:cs="宋体"/>
          <w:spacing w:val="1"/>
          <w:kern w:val="0"/>
          <w:sz w:val="24"/>
          <w:szCs w:val="24"/>
          <w:lang w:val="en-US" w:eastAsia="zh-CN"/>
        </w:rPr>
        <w:t xml:space="preserve">    （4）根据《财政部民政部中国残疾人联合会关于促进残疾人就业政府采购政策的通知》（财库</w:t>
      </w:r>
      <w:r>
        <w:rPr>
          <w:rFonts w:hint="eastAsia" w:ascii="宋体" w:hAnsi="宋体" w:cs="宋体"/>
          <w:spacing w:val="1"/>
          <w:kern w:val="0"/>
          <w:sz w:val="24"/>
          <w:szCs w:val="24"/>
        </w:rPr>
        <w:t>[20</w:t>
      </w:r>
      <w:r>
        <w:rPr>
          <w:rFonts w:hint="eastAsia" w:ascii="宋体" w:hAnsi="宋体" w:cs="宋体"/>
          <w:spacing w:val="1"/>
          <w:kern w:val="0"/>
          <w:sz w:val="24"/>
          <w:szCs w:val="24"/>
          <w:lang w:val="en-US" w:eastAsia="zh-CN"/>
        </w:rPr>
        <w:t>17</w:t>
      </w:r>
      <w:r>
        <w:rPr>
          <w:rFonts w:hint="eastAsia" w:ascii="宋体" w:hAnsi="宋体" w:cs="宋体"/>
          <w:spacing w:val="1"/>
          <w:kern w:val="0"/>
          <w:sz w:val="24"/>
          <w:szCs w:val="24"/>
        </w:rPr>
        <w:t>]</w:t>
      </w:r>
      <w:r>
        <w:rPr>
          <w:rFonts w:hint="eastAsia" w:ascii="宋体" w:hAnsi="宋体" w:cs="宋体"/>
          <w:spacing w:val="1"/>
          <w:kern w:val="0"/>
          <w:sz w:val="24"/>
          <w:szCs w:val="24"/>
          <w:lang w:val="en-US" w:eastAsia="zh-CN"/>
        </w:rPr>
        <w:t>141号）的规定，享受政府采购支持政策的残疾人福利性单位应当提供《残疾人福利性单位声明函》。</w:t>
      </w:r>
      <w:r>
        <w:rPr>
          <w:rFonts w:hint="eastAsia" w:ascii="宋体" w:hAnsi="宋体" w:cs="宋体"/>
          <w:spacing w:val="1"/>
          <w:kern w:val="0"/>
          <w:sz w:val="24"/>
          <w:szCs w:val="24"/>
        </w:rPr>
        <w:t>(格式见第</w:t>
      </w:r>
      <w:r>
        <w:rPr>
          <w:rFonts w:hint="eastAsia" w:ascii="宋体" w:hAnsi="宋体" w:cs="宋体"/>
          <w:spacing w:val="1"/>
          <w:kern w:val="0"/>
          <w:sz w:val="24"/>
          <w:szCs w:val="24"/>
          <w:lang w:val="en-US" w:eastAsia="zh-CN"/>
        </w:rPr>
        <w:t>六</w:t>
      </w:r>
      <w:r>
        <w:rPr>
          <w:rFonts w:hint="eastAsia" w:ascii="宋体" w:hAnsi="宋体" w:cs="宋体"/>
          <w:spacing w:val="1"/>
          <w:kern w:val="0"/>
          <w:sz w:val="24"/>
          <w:szCs w:val="24"/>
        </w:rPr>
        <w:t>章)</w:t>
      </w:r>
    </w:p>
    <w:p w14:paraId="4462CEDF">
      <w:pPr>
        <w:autoSpaceDE w:val="0"/>
        <w:autoSpaceDN w:val="0"/>
        <w:adjustRightInd w:val="0"/>
        <w:spacing w:line="360" w:lineRule="auto"/>
        <w:ind w:firstLine="486" w:firstLineChars="200"/>
        <w:jc w:val="left"/>
        <w:rPr>
          <w:rFonts w:hint="eastAsia" w:ascii="宋体" w:hAnsi="宋体" w:cs="宋体"/>
          <w:b/>
          <w:bCs/>
          <w:spacing w:val="1"/>
          <w:kern w:val="0"/>
          <w:sz w:val="24"/>
          <w:szCs w:val="24"/>
        </w:rPr>
      </w:pPr>
      <w:r>
        <w:rPr>
          <w:rFonts w:hint="eastAsia" w:ascii="宋体" w:hAnsi="宋体" w:cs="宋体"/>
          <w:b/>
          <w:bCs/>
          <w:spacing w:val="1"/>
          <w:kern w:val="0"/>
          <w:sz w:val="24"/>
          <w:szCs w:val="24"/>
          <w:lang w:val="en-US" w:eastAsia="zh-CN"/>
        </w:rPr>
        <w:t>4</w:t>
      </w:r>
      <w:r>
        <w:rPr>
          <w:rFonts w:hint="eastAsia" w:ascii="宋体" w:hAnsi="宋体" w:cs="宋体"/>
          <w:b/>
          <w:bCs/>
          <w:spacing w:val="1"/>
          <w:kern w:val="0"/>
          <w:sz w:val="24"/>
          <w:szCs w:val="24"/>
        </w:rPr>
        <w:t>.</w:t>
      </w:r>
      <w:r>
        <w:rPr>
          <w:rFonts w:hint="eastAsia" w:ascii="宋体" w:hAnsi="宋体" w:cs="宋体"/>
          <w:b/>
          <w:bCs/>
          <w:spacing w:val="1"/>
          <w:kern w:val="0"/>
          <w:sz w:val="24"/>
          <w:szCs w:val="24"/>
          <w:lang w:val="en-US" w:eastAsia="zh-CN"/>
        </w:rPr>
        <w:t>2</w:t>
      </w:r>
      <w:r>
        <w:rPr>
          <w:rFonts w:hint="eastAsia" w:ascii="宋体" w:hAnsi="宋体" w:cs="宋体"/>
          <w:b/>
          <w:bCs/>
          <w:spacing w:val="1"/>
          <w:kern w:val="0"/>
          <w:sz w:val="24"/>
          <w:szCs w:val="24"/>
        </w:rPr>
        <w:t xml:space="preserve">  相同品牌产品投标的规定</w:t>
      </w:r>
    </w:p>
    <w:p w14:paraId="5440A315">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lang w:val="en-US" w:eastAsia="zh-CN"/>
        </w:rPr>
        <w:t>4</w:t>
      </w:r>
      <w:r>
        <w:rPr>
          <w:rFonts w:hint="eastAsia" w:ascii="宋体" w:hAnsi="宋体" w:cs="宋体"/>
          <w:spacing w:val="1"/>
          <w:kern w:val="0"/>
          <w:sz w:val="24"/>
          <w:szCs w:val="24"/>
        </w:rPr>
        <w:t>.</w:t>
      </w:r>
      <w:r>
        <w:rPr>
          <w:rFonts w:hint="eastAsia" w:ascii="宋体" w:hAnsi="宋体" w:cs="宋体"/>
          <w:spacing w:val="1"/>
          <w:kern w:val="0"/>
          <w:sz w:val="24"/>
          <w:szCs w:val="24"/>
          <w:lang w:val="en-US" w:eastAsia="zh-CN"/>
        </w:rPr>
        <w:t>2</w:t>
      </w:r>
      <w:r>
        <w:rPr>
          <w:rFonts w:hint="eastAsia" w:ascii="宋体" w:hAnsi="宋体" w:cs="宋体"/>
          <w:spacing w:val="1"/>
          <w:kern w:val="0"/>
          <w:sz w:val="24"/>
          <w:szCs w:val="24"/>
        </w:rPr>
        <w:t>.1采用最低评标价法的采购项目，提供相同品牌产品的不同投标人参加同一合同项下投标的，以其中通过资格审查、符合性审查且报价最低的参加评标；报价相同的，由招标人或者招标人委托评标委员会按照招标文件规定的方式确定一个参加评标的投标人，招标文件未规定的采取随机抽取方式确定，其他投标无效。</w:t>
      </w:r>
    </w:p>
    <w:p w14:paraId="767399DC">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lang w:val="en-US" w:eastAsia="zh-CN"/>
        </w:rPr>
        <w:t>4</w:t>
      </w:r>
      <w:r>
        <w:rPr>
          <w:rFonts w:hint="eastAsia" w:ascii="宋体" w:hAnsi="宋体" w:cs="宋体"/>
          <w:spacing w:val="1"/>
          <w:kern w:val="0"/>
          <w:sz w:val="24"/>
          <w:szCs w:val="24"/>
        </w:rPr>
        <w:t>.</w:t>
      </w:r>
      <w:r>
        <w:rPr>
          <w:rFonts w:hint="eastAsia" w:ascii="宋体" w:hAnsi="宋体" w:cs="宋体"/>
          <w:spacing w:val="1"/>
          <w:kern w:val="0"/>
          <w:sz w:val="24"/>
          <w:szCs w:val="24"/>
          <w:lang w:val="en-US" w:eastAsia="zh-CN"/>
        </w:rPr>
        <w:t>2</w:t>
      </w:r>
      <w:r>
        <w:rPr>
          <w:rFonts w:hint="eastAsia" w:ascii="宋体" w:hAnsi="宋体" w:cs="宋体"/>
          <w:spacing w:val="1"/>
          <w:kern w:val="0"/>
          <w:sz w:val="24"/>
          <w:szCs w:val="24"/>
        </w:rPr>
        <w:t>.2使用综合评分法的采购项目，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14:paraId="1B5D77AF">
      <w:pPr>
        <w:pStyle w:val="3"/>
        <w:bidi w:val="0"/>
        <w:rPr>
          <w:rFonts w:hint="eastAsia" w:eastAsia="宋体" w:cs="Times New Roman"/>
          <w:highlight w:val="none"/>
          <w:lang w:val="en-US" w:eastAsia="zh-CN"/>
        </w:rPr>
      </w:pPr>
      <w:bookmarkStart w:id="126" w:name="_Toc30625"/>
      <w:r>
        <w:rPr>
          <w:rFonts w:hint="eastAsia" w:eastAsia="宋体" w:cs="Times New Roman"/>
          <w:highlight w:val="none"/>
          <w:lang w:val="en-US" w:eastAsia="zh-CN"/>
        </w:rPr>
        <w:t>详细评审</w:t>
      </w:r>
      <w:bookmarkEnd w:id="126"/>
    </w:p>
    <w:p w14:paraId="3E548A22">
      <w:pPr>
        <w:bidi w:val="0"/>
        <w:jc w:val="center"/>
        <w:rPr>
          <w:rFonts w:hint="eastAsia" w:eastAsia="宋体" w:cs="Times New Roman"/>
          <w:b/>
          <w:bCs/>
          <w:sz w:val="28"/>
          <w:szCs w:val="28"/>
          <w:lang w:val="en-US" w:eastAsia="zh-CN"/>
        </w:rPr>
      </w:pPr>
      <w:r>
        <w:rPr>
          <w:rFonts w:hint="eastAsia" w:eastAsia="宋体" w:cs="Times New Roman"/>
          <w:b/>
          <w:bCs/>
          <w:sz w:val="28"/>
          <w:szCs w:val="28"/>
          <w:lang w:val="en-US" w:eastAsia="zh-CN"/>
        </w:rPr>
        <w:t>评分因素及分值分配表</w:t>
      </w:r>
      <w:bookmarkEnd w:id="116"/>
      <w:bookmarkEnd w:id="117"/>
      <w:bookmarkEnd w:id="118"/>
      <w:bookmarkEnd w:id="119"/>
      <w:bookmarkEnd w:id="120"/>
      <w:bookmarkEnd w:id="121"/>
      <w:bookmarkEnd w:id="122"/>
    </w:p>
    <w:p w14:paraId="5FEF7EF4">
      <w:pPr>
        <w:bidi w:val="0"/>
        <w:jc w:val="center"/>
        <w:rPr>
          <w:rFonts w:hint="eastAsia" w:eastAsia="宋体" w:cs="Times New Roman"/>
          <w:b/>
          <w:bCs/>
          <w:sz w:val="28"/>
          <w:szCs w:val="28"/>
          <w:lang w:val="en-US" w:eastAsia="zh-CN"/>
        </w:rPr>
      </w:pPr>
    </w:p>
    <w:tbl>
      <w:tblPr>
        <w:tblStyle w:val="24"/>
        <w:tblW w:w="10279" w:type="dxa"/>
        <w:jc w:val="center"/>
        <w:tblLayout w:type="fixed"/>
        <w:tblCellMar>
          <w:top w:w="15" w:type="dxa"/>
          <w:left w:w="15" w:type="dxa"/>
          <w:bottom w:w="15" w:type="dxa"/>
          <w:right w:w="15" w:type="dxa"/>
        </w:tblCellMar>
      </w:tblPr>
      <w:tblGrid>
        <w:gridCol w:w="1000"/>
        <w:gridCol w:w="1280"/>
        <w:gridCol w:w="7999"/>
      </w:tblGrid>
      <w:tr w14:paraId="60FE41DA">
        <w:tblPrEx>
          <w:tblCellMar>
            <w:top w:w="15" w:type="dxa"/>
            <w:left w:w="15" w:type="dxa"/>
            <w:bottom w:w="15" w:type="dxa"/>
            <w:right w:w="15" w:type="dxa"/>
          </w:tblCellMar>
        </w:tblPrEx>
        <w:trPr>
          <w:trHeight w:val="367"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77B3A68">
            <w:pPr>
              <w:keepNext w:val="0"/>
              <w:keepLines w:val="0"/>
              <w:pageBreakBefore w:val="0"/>
              <w:kinsoku/>
              <w:wordWrap w:val="0"/>
              <w:overflowPunct w:val="0"/>
              <w:topLinePunct/>
              <w:autoSpaceDE w:val="0"/>
              <w:autoSpaceDN w:val="0"/>
              <w:bidi w:val="0"/>
              <w:jc w:val="center"/>
              <w:rPr>
                <w:rFonts w:hint="eastAsia" w:hAnsi="宋体" w:cs="宋体"/>
                <w:b/>
                <w:sz w:val="24"/>
                <w:szCs w:val="24"/>
              </w:rPr>
            </w:pPr>
            <w:r>
              <w:rPr>
                <w:rFonts w:hint="eastAsia" w:ascii="宋体" w:hAnsi="宋体" w:eastAsia="宋体" w:cs="宋体"/>
                <w:b/>
                <w:bCs/>
                <w:color w:val="auto"/>
                <w:highlight w:val="none"/>
              </w:rPr>
              <w:t>条款号</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28FB631">
            <w:pPr>
              <w:keepNext w:val="0"/>
              <w:keepLines w:val="0"/>
              <w:pageBreakBefore w:val="0"/>
              <w:kinsoku/>
              <w:wordWrap w:val="0"/>
              <w:overflowPunct w:val="0"/>
              <w:topLinePunct/>
              <w:autoSpaceDE w:val="0"/>
              <w:autoSpaceDN w:val="0"/>
              <w:bidi w:val="0"/>
              <w:jc w:val="center"/>
              <w:rPr>
                <w:rFonts w:hint="eastAsia" w:hAnsi="宋体" w:cs="宋体"/>
                <w:b/>
                <w:sz w:val="24"/>
                <w:szCs w:val="24"/>
              </w:rPr>
            </w:pPr>
            <w:r>
              <w:rPr>
                <w:rFonts w:hint="eastAsia" w:ascii="宋体" w:hAnsi="宋体" w:eastAsia="宋体" w:cs="宋体"/>
                <w:b/>
                <w:bCs/>
                <w:color w:val="auto"/>
                <w:highlight w:val="none"/>
              </w:rPr>
              <w:t>条款内容</w:t>
            </w:r>
          </w:p>
        </w:tc>
        <w:tc>
          <w:tcPr>
            <w:tcW w:w="7999" w:type="dxa"/>
            <w:tcBorders>
              <w:top w:val="single" w:color="000000" w:sz="4" w:space="0"/>
              <w:left w:val="single" w:color="000000" w:sz="4" w:space="0"/>
              <w:bottom w:val="single" w:color="000000" w:sz="4" w:space="0"/>
              <w:right w:val="single" w:color="000000" w:sz="4" w:space="0"/>
            </w:tcBorders>
            <w:noWrap w:val="0"/>
            <w:vAlign w:val="center"/>
          </w:tcPr>
          <w:p w14:paraId="4BA9F3B5">
            <w:pPr>
              <w:keepNext w:val="0"/>
              <w:keepLines w:val="0"/>
              <w:pageBreakBefore w:val="0"/>
              <w:kinsoku/>
              <w:wordWrap w:val="0"/>
              <w:overflowPunct w:val="0"/>
              <w:topLinePunct/>
              <w:autoSpaceDE w:val="0"/>
              <w:autoSpaceDN w:val="0"/>
              <w:bidi w:val="0"/>
              <w:jc w:val="center"/>
              <w:rPr>
                <w:rFonts w:hint="eastAsia" w:hAnsi="宋体" w:cs="宋体"/>
                <w:b/>
                <w:sz w:val="24"/>
                <w:szCs w:val="24"/>
              </w:rPr>
            </w:pPr>
            <w:r>
              <w:rPr>
                <w:rFonts w:hint="eastAsia" w:ascii="宋体" w:hAnsi="宋体" w:eastAsia="宋体" w:cs="宋体"/>
                <w:b/>
                <w:bCs/>
                <w:color w:val="auto"/>
                <w:highlight w:val="none"/>
              </w:rPr>
              <w:t>编列内容</w:t>
            </w:r>
          </w:p>
        </w:tc>
      </w:tr>
      <w:tr w14:paraId="06F700A6">
        <w:tblPrEx>
          <w:tblCellMar>
            <w:top w:w="15" w:type="dxa"/>
            <w:left w:w="15" w:type="dxa"/>
            <w:bottom w:w="15" w:type="dxa"/>
            <w:right w:w="15" w:type="dxa"/>
          </w:tblCellMar>
        </w:tblPrEx>
        <w:trPr>
          <w:trHeight w:val="1032"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218AA0C">
            <w:pPr>
              <w:keepNext w:val="0"/>
              <w:keepLines w:val="0"/>
              <w:pageBreakBefore w:val="0"/>
              <w:kinsoku/>
              <w:wordWrap w:val="0"/>
              <w:overflowPunct w:val="0"/>
              <w:topLinePunct/>
              <w:autoSpaceDE w:val="0"/>
              <w:autoSpaceDN w:val="0"/>
              <w:bidi w:val="0"/>
              <w:jc w:val="center"/>
              <w:rPr>
                <w:rFonts w:hint="eastAsia" w:hAnsi="宋体" w:cs="宋体"/>
                <w:b/>
                <w:sz w:val="24"/>
                <w:szCs w:val="24"/>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857D23C">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分值构成</w:t>
            </w:r>
          </w:p>
          <w:p w14:paraId="5BBFC8F4">
            <w:pPr>
              <w:keepNext w:val="0"/>
              <w:keepLines w:val="0"/>
              <w:pageBreakBefore w:val="0"/>
              <w:kinsoku/>
              <w:wordWrap w:val="0"/>
              <w:overflowPunct w:val="0"/>
              <w:topLinePunct/>
              <w:autoSpaceDE w:val="0"/>
              <w:autoSpaceDN w:val="0"/>
              <w:bidi w:val="0"/>
              <w:jc w:val="center"/>
              <w:rPr>
                <w:rFonts w:hint="eastAsia" w:hAnsi="宋体" w:cs="宋体"/>
                <w:b/>
                <w:sz w:val="24"/>
                <w:szCs w:val="24"/>
              </w:rPr>
            </w:pPr>
            <w:r>
              <w:rPr>
                <w:rFonts w:hint="eastAsia" w:ascii="宋体" w:hAnsi="宋体" w:eastAsia="宋体" w:cs="宋体"/>
                <w:color w:val="auto"/>
                <w:highlight w:val="none"/>
              </w:rPr>
              <w:t>(100分)</w:t>
            </w:r>
          </w:p>
        </w:tc>
        <w:tc>
          <w:tcPr>
            <w:tcW w:w="7999" w:type="dxa"/>
            <w:tcBorders>
              <w:top w:val="single" w:color="000000" w:sz="4" w:space="0"/>
              <w:left w:val="single" w:color="000000" w:sz="4" w:space="0"/>
              <w:bottom w:val="single" w:color="000000" w:sz="4" w:space="0"/>
              <w:right w:val="single" w:color="000000" w:sz="4" w:space="0"/>
            </w:tcBorders>
            <w:noWrap w:val="0"/>
            <w:vAlign w:val="center"/>
          </w:tcPr>
          <w:p w14:paraId="190FEA16">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商务部分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w:t>
            </w:r>
          </w:p>
          <w:p w14:paraId="52B100DE">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2.技术</w:t>
            </w:r>
            <w:r>
              <w:rPr>
                <w:rFonts w:hint="eastAsia" w:ascii="宋体" w:hAnsi="宋体" w:eastAsia="宋体" w:cs="宋体"/>
                <w:color w:val="auto"/>
                <w:highlight w:val="none"/>
                <w:lang w:val="en-US" w:eastAsia="zh-CN"/>
              </w:rPr>
              <w:t>部分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49</w:t>
            </w:r>
            <w:r>
              <w:rPr>
                <w:rFonts w:hint="eastAsia" w:ascii="宋体" w:hAnsi="宋体" w:eastAsia="宋体" w:cs="宋体"/>
                <w:color w:val="auto"/>
                <w:highlight w:val="none"/>
              </w:rPr>
              <w:t>分</w:t>
            </w:r>
          </w:p>
          <w:p w14:paraId="0E27B104">
            <w:pPr>
              <w:keepNext w:val="0"/>
              <w:keepLines w:val="0"/>
              <w:pageBreakBefore w:val="0"/>
              <w:kinsoku/>
              <w:wordWrap w:val="0"/>
              <w:overflowPunct w:val="0"/>
              <w:topLinePunct/>
              <w:autoSpaceDE w:val="0"/>
              <w:autoSpaceDN w:val="0"/>
              <w:bidi w:val="0"/>
              <w:rPr>
                <w:rFonts w:hint="eastAsia" w:hAnsi="宋体" w:cs="宋体"/>
                <w:b/>
                <w:sz w:val="24"/>
                <w:szCs w:val="24"/>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综合部分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分</w:t>
            </w:r>
          </w:p>
        </w:tc>
      </w:tr>
      <w:tr w14:paraId="62D7DFA4">
        <w:tblPrEx>
          <w:tblCellMar>
            <w:top w:w="15" w:type="dxa"/>
            <w:left w:w="15" w:type="dxa"/>
            <w:bottom w:w="15" w:type="dxa"/>
            <w:right w:w="15" w:type="dxa"/>
          </w:tblCellMar>
        </w:tblPrEx>
        <w:trPr>
          <w:trHeight w:val="3880"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CBAB16B">
            <w:pPr>
              <w:keepNext w:val="0"/>
              <w:keepLines w:val="0"/>
              <w:pageBreakBefore w:val="0"/>
              <w:kinsoku/>
              <w:wordWrap w:val="0"/>
              <w:overflowPunct w:val="0"/>
              <w:topLinePunct/>
              <w:autoSpaceDE w:val="0"/>
              <w:autoSpaceDN w:val="0"/>
              <w:bidi w:val="0"/>
              <w:ind w:left="0" w:leftChars="0" w:right="-134" w:rightChars="-64" w:hanging="10" w:firstLineChars="0"/>
              <w:jc w:val="center"/>
              <w:rPr>
                <w:rFonts w:hint="eastAsia" w:hAnsi="宋体" w:cs="宋体"/>
                <w:sz w:val="24"/>
                <w:szCs w:val="24"/>
              </w:rPr>
            </w:pPr>
            <w:r>
              <w:rPr>
                <w:rFonts w:hint="eastAsia" w:ascii="宋体" w:hAnsi="宋体" w:eastAsia="宋体" w:cs="宋体"/>
                <w:color w:val="auto"/>
                <w:highlight w:val="none"/>
                <w:lang w:val="en-US" w:eastAsia="zh-CN"/>
              </w:rPr>
              <w:t>商务部分 （30分）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448AB7F">
            <w:pPr>
              <w:keepNext w:val="0"/>
              <w:keepLines w:val="0"/>
              <w:pageBreakBefore w:val="0"/>
              <w:kinsoku/>
              <w:wordWrap w:val="0"/>
              <w:overflowPunct w:val="0"/>
              <w:topLinePunct/>
              <w:autoSpaceDE w:val="0"/>
              <w:autoSpaceDN w:val="0"/>
              <w:bidi w:val="0"/>
              <w:jc w:val="center"/>
              <w:rPr>
                <w:rFonts w:hint="eastAsia" w:hAnsi="宋体" w:cs="宋体"/>
                <w:sz w:val="24"/>
                <w:szCs w:val="24"/>
              </w:rPr>
            </w:pPr>
            <w:r>
              <w:rPr>
                <w:rFonts w:hint="eastAsia" w:ascii="宋体" w:hAnsi="宋体" w:eastAsia="宋体" w:cs="宋体"/>
                <w:color w:val="auto"/>
                <w:highlight w:val="none"/>
                <w:lang w:val="en-US" w:eastAsia="zh-CN"/>
              </w:rPr>
              <w:t xml:space="preserve"> 投标报价  （30分）</w:t>
            </w:r>
          </w:p>
        </w:tc>
        <w:tc>
          <w:tcPr>
            <w:tcW w:w="7999" w:type="dxa"/>
            <w:tcBorders>
              <w:top w:val="single" w:color="000000" w:sz="4" w:space="0"/>
              <w:left w:val="single" w:color="000000" w:sz="4" w:space="0"/>
              <w:bottom w:val="single" w:color="000000" w:sz="4" w:space="0"/>
              <w:right w:val="single" w:color="000000" w:sz="4" w:space="0"/>
            </w:tcBorders>
            <w:noWrap w:val="0"/>
            <w:vAlign w:val="center"/>
          </w:tcPr>
          <w:p w14:paraId="1324DB0A">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1、价格分采用低价优先法计算，即通过资格性和符合性审查且投标价格最低的评审报价为评标基准价，其价格得分为满分30分。</w:t>
            </w:r>
          </w:p>
          <w:p w14:paraId="4E77BB1F">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2、其他投标人的价格分统一按照下列公式计算：</w:t>
            </w:r>
          </w:p>
          <w:p w14:paraId="32402B07">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投标报价得分=（评标基准价／评审报价）×30×100%</w:t>
            </w:r>
          </w:p>
          <w:p w14:paraId="0EC88392">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注： （1）价格分计算保留小数点后两位。</w:t>
            </w:r>
          </w:p>
          <w:p w14:paraId="42FE3B78">
            <w:pPr>
              <w:keepNext w:val="0"/>
              <w:keepLines w:val="0"/>
              <w:pageBreakBefore w:val="0"/>
              <w:kinsoku/>
              <w:wordWrap w:val="0"/>
              <w:overflowPunct w:val="0"/>
              <w:topLinePunct/>
              <w:autoSpaceDE w:val="0"/>
              <w:autoSpaceDN w:val="0"/>
              <w:bidi w:val="0"/>
              <w:ind w:right="-10" w:rightChars="-5" w:firstLine="630" w:firstLineChars="3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投标人的报价明显低于其他通过符合性审查投标人的报价，有可能影响服务质量或者不能诚信履约的，评标委员会应当要求其在评标现场合理的时间内提供书面说明，必要时提交相关证明材料；投标人不能证明其报价合理性的，评标委员会应当将其作为无效投标处理。</w:t>
            </w:r>
          </w:p>
          <w:p w14:paraId="72F9B147">
            <w:pPr>
              <w:keepNext w:val="0"/>
              <w:keepLines w:val="0"/>
              <w:pageBreakBefore w:val="0"/>
              <w:kinsoku/>
              <w:wordWrap w:val="0"/>
              <w:overflowPunct w:val="0"/>
              <w:topLinePunct/>
              <w:autoSpaceDE w:val="0"/>
              <w:autoSpaceDN w:val="0"/>
              <w:bidi w:val="0"/>
              <w:ind w:right="-10" w:rightChars="-5" w:firstLine="630" w:firstLineChars="300"/>
              <w:rPr>
                <w:rFonts w:hint="eastAsia" w:hAnsi="宋体" w:eastAsia="宋体" w:cs="宋体"/>
                <w:sz w:val="24"/>
                <w:szCs w:val="24"/>
                <w:lang w:eastAsia="zh-CN"/>
              </w:rPr>
            </w:pPr>
            <w:r>
              <w:rPr>
                <w:rFonts w:hint="eastAsia" w:asciiTheme="minorEastAsia" w:hAnsiTheme="minorEastAsia" w:eastAsiaTheme="minorEastAsia" w:cstheme="minorEastAsia"/>
                <w:color w:val="auto"/>
                <w:highlight w:val="none"/>
                <w:lang w:val="en-US" w:eastAsia="zh-CN"/>
              </w:rPr>
              <w:t>（3）对小型和微型企业、监狱企业、残疾人福利性等单位的投标报价给予20%的扣除，用扣除后的价格参与评审（即：评审报价=投标报价*（1-20%）。属于中小微企业应当提供《中小企业声明函》（格式详见招标文件内《中小企业声明函》样本）（残疾人福利性企业、监狱企业视同小微企业,价格扣除只享受一次，不重复享受）</w:t>
            </w:r>
          </w:p>
        </w:tc>
      </w:tr>
      <w:tr w14:paraId="334D9463">
        <w:tblPrEx>
          <w:tblCellMar>
            <w:top w:w="15" w:type="dxa"/>
            <w:left w:w="15" w:type="dxa"/>
            <w:bottom w:w="15" w:type="dxa"/>
            <w:right w:w="15" w:type="dxa"/>
          </w:tblCellMar>
        </w:tblPrEx>
        <w:trPr>
          <w:trHeight w:val="1077" w:hRule="atLeast"/>
          <w:jc w:val="center"/>
        </w:trPr>
        <w:tc>
          <w:tcPr>
            <w:tcW w:w="1000" w:type="dxa"/>
            <w:vMerge w:val="restart"/>
            <w:tcBorders>
              <w:top w:val="single" w:color="auto" w:sz="4" w:space="0"/>
              <w:left w:val="single" w:color="auto" w:sz="4" w:space="0"/>
              <w:bottom w:val="single" w:color="auto" w:sz="4" w:space="0"/>
              <w:right w:val="single" w:color="auto" w:sz="4" w:space="0"/>
            </w:tcBorders>
            <w:noWrap w:val="0"/>
            <w:vAlign w:val="center"/>
          </w:tcPr>
          <w:p w14:paraId="3FE59FCE">
            <w:pPr>
              <w:keepNext w:val="0"/>
              <w:keepLines w:val="0"/>
              <w:pageBreakBefore w:val="0"/>
              <w:kinsoku/>
              <w:wordWrap w:val="0"/>
              <w:overflowPunct w:val="0"/>
              <w:topLinePunct/>
              <w:autoSpaceDE w:val="0"/>
              <w:autoSpaceDN w:val="0"/>
              <w:bidi w:val="0"/>
              <w:ind w:left="0" w:leftChars="0" w:right="-134" w:rightChars="-64" w:hanging="10" w:firstLineChars="0"/>
              <w:jc w:val="center"/>
              <w:rPr>
                <w:rFonts w:hint="eastAsia" w:hAnsi="宋体" w:cs="宋体"/>
                <w:sz w:val="24"/>
                <w:szCs w:val="24"/>
              </w:rPr>
            </w:pPr>
            <w:r>
              <w:rPr>
                <w:rFonts w:hint="eastAsia" w:ascii="宋体" w:hAnsi="宋体" w:eastAsia="宋体" w:cs="宋体"/>
                <w:color w:val="auto"/>
                <w:highlight w:val="none"/>
                <w:lang w:val="en-US" w:eastAsia="zh-CN"/>
              </w:rPr>
              <w:t>技术部分 （49分）</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3E054EBE">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技术指标  （15分）</w:t>
            </w:r>
          </w:p>
        </w:tc>
        <w:tc>
          <w:tcPr>
            <w:tcW w:w="7999" w:type="dxa"/>
            <w:tcBorders>
              <w:top w:val="single" w:color="auto" w:sz="4" w:space="0"/>
              <w:left w:val="single" w:color="auto" w:sz="4" w:space="0"/>
              <w:bottom w:val="single" w:color="auto" w:sz="4" w:space="0"/>
              <w:right w:val="single" w:color="auto" w:sz="4" w:space="0"/>
            </w:tcBorders>
            <w:noWrap w:val="0"/>
            <w:vAlign w:val="center"/>
          </w:tcPr>
          <w:p w14:paraId="15450421">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投标货物技术参数完全满足招标文件技术要求，得基本分15分；不满足招标文件带“★”标技术参数每一项负偏离扣2分，其他的每项负偏离扣0.5分，扣完为止。（</w:t>
            </w:r>
            <w:r>
              <w:rPr>
                <w:rFonts w:hint="eastAsia" w:asciiTheme="minorEastAsia" w:hAnsiTheme="minorEastAsia" w:eastAsiaTheme="minorEastAsia" w:cstheme="minorEastAsia"/>
                <w:b/>
                <w:bCs/>
                <w:color w:val="auto"/>
                <w:highlight w:val="none"/>
                <w:lang w:val="en-US" w:eastAsia="zh-CN"/>
              </w:rPr>
              <w:t>合同签定前及履行过程中发现参数有虚假者，取消其资格，并追究相应的法律责任和经济赔偿</w:t>
            </w:r>
            <w:r>
              <w:rPr>
                <w:rFonts w:hint="eastAsia" w:asciiTheme="minorEastAsia" w:hAnsiTheme="minorEastAsia" w:eastAsiaTheme="minorEastAsia" w:cstheme="minorEastAsia"/>
                <w:color w:val="auto"/>
                <w:highlight w:val="none"/>
                <w:lang w:val="en-US" w:eastAsia="zh-CN"/>
              </w:rPr>
              <w:t>）。</w:t>
            </w:r>
          </w:p>
        </w:tc>
      </w:tr>
      <w:tr w14:paraId="4F7BA4D6">
        <w:tblPrEx>
          <w:tblCellMar>
            <w:top w:w="15" w:type="dxa"/>
            <w:left w:w="15" w:type="dxa"/>
            <w:bottom w:w="15" w:type="dxa"/>
            <w:right w:w="15" w:type="dxa"/>
          </w:tblCellMar>
        </w:tblPrEx>
        <w:trPr>
          <w:trHeight w:val="90"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7687197B">
            <w:pPr>
              <w:rPr>
                <w:rFonts w:hint="eastAsia" w:hAnsi="宋体" w:cs="宋体"/>
                <w:sz w:val="24"/>
                <w:szCs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4AC50735">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供货方案   （8分）</w:t>
            </w:r>
          </w:p>
        </w:tc>
        <w:tc>
          <w:tcPr>
            <w:tcW w:w="7999" w:type="dxa"/>
            <w:tcBorders>
              <w:top w:val="single" w:color="auto" w:sz="4" w:space="0"/>
              <w:left w:val="single" w:color="auto" w:sz="4" w:space="0"/>
              <w:bottom w:val="single" w:color="auto" w:sz="4" w:space="0"/>
              <w:right w:val="single" w:color="auto" w:sz="4" w:space="0"/>
            </w:tcBorders>
            <w:noWrap w:val="0"/>
            <w:vAlign w:val="center"/>
          </w:tcPr>
          <w:p w14:paraId="2091974C">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根据供应商提供的货物配送方案的合理性、 对货物的交货保证（到货率保证）、对货物的安装调试及措施的详细方案，综合对比所有供应商的方案进行对比打分：</w:t>
            </w:r>
          </w:p>
          <w:p w14:paraId="23F747CC">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（1）供应商配送、交货、安装调试方案程序合理、措施得当，的得8分；</w:t>
            </w:r>
          </w:p>
          <w:p w14:paraId="4481B36E">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（2）供应商配送、交货、安装调试方案程序、措施符合要求的得6分；</w:t>
            </w:r>
          </w:p>
          <w:p w14:paraId="0A65766B">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（3）供应商配送、交货、安装调试方案内容不太完善，合理性一般的得4分；</w:t>
            </w:r>
          </w:p>
          <w:p w14:paraId="1306FBA8">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（4）供应商配送、交货、安装调试方案合理性和可行性差的得2分；</w:t>
            </w:r>
          </w:p>
          <w:p w14:paraId="0CAE0FD2">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（5）不提供不得分。</w:t>
            </w:r>
          </w:p>
        </w:tc>
      </w:tr>
      <w:tr w14:paraId="6248D4C9">
        <w:tblPrEx>
          <w:tblCellMar>
            <w:top w:w="15" w:type="dxa"/>
            <w:left w:w="15" w:type="dxa"/>
            <w:bottom w:w="15" w:type="dxa"/>
            <w:right w:w="15" w:type="dxa"/>
          </w:tblCellMar>
        </w:tblPrEx>
        <w:trPr>
          <w:trHeight w:val="661"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072EFAFA">
            <w:pPr>
              <w:rPr>
                <w:rFonts w:hint="eastAsia" w:hAnsi="宋体" w:cs="宋体"/>
                <w:sz w:val="24"/>
                <w:szCs w:val="24"/>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26E0FC6D">
            <w:pPr>
              <w:keepNext w:val="0"/>
              <w:keepLines w:val="0"/>
              <w:pageBreakBefore w:val="0"/>
              <w:kinsoku/>
              <w:wordWrap w:val="0"/>
              <w:overflowPunct w:val="0"/>
              <w:topLinePunct/>
              <w:autoSpaceDE w:val="0"/>
              <w:autoSpaceDN w:val="0"/>
              <w:bidi w:val="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质量保证措施（8分）</w:t>
            </w:r>
          </w:p>
        </w:tc>
        <w:tc>
          <w:tcPr>
            <w:tcW w:w="7999" w:type="dxa"/>
            <w:tcBorders>
              <w:top w:val="single" w:color="auto" w:sz="4" w:space="0"/>
              <w:left w:val="single" w:color="auto" w:sz="4" w:space="0"/>
              <w:bottom w:val="single" w:color="auto" w:sz="4" w:space="0"/>
              <w:right w:val="single" w:color="auto" w:sz="4" w:space="0"/>
            </w:tcBorders>
            <w:noWrap w:val="0"/>
            <w:vAlign w:val="center"/>
          </w:tcPr>
          <w:p w14:paraId="6662D9D2">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根据供应商提供的质量保证措施（包含但不限于项目质量保证体系、风险控制体系及应急措施等），综合对比所有供应商的方案进行对比打分：</w:t>
            </w:r>
          </w:p>
          <w:p w14:paraId="5A0B65FD">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（1）措施全面的、实施性强的得8分；</w:t>
            </w:r>
          </w:p>
          <w:p w14:paraId="38BEC052">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（2）措施可行的、实施性较强的得6分；</w:t>
            </w:r>
          </w:p>
          <w:p w14:paraId="3BBEA5B4">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（3）措施基本可行合理的得4分；</w:t>
            </w:r>
          </w:p>
          <w:p w14:paraId="690EC437">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（4）措施合理性和可行性差的得2分；</w:t>
            </w:r>
          </w:p>
          <w:p w14:paraId="3EDBC172">
            <w:pPr>
              <w:keepNext w:val="0"/>
              <w:keepLines w:val="0"/>
              <w:pageBreakBefore w:val="0"/>
              <w:kinsoku/>
              <w:wordWrap w:val="0"/>
              <w:overflowPunct w:val="0"/>
              <w:topLinePunct/>
              <w:autoSpaceDE w:val="0"/>
              <w:autoSpaceDN w:val="0"/>
              <w:bidi w:val="0"/>
              <w:ind w:right="-10" w:rightChars="-5"/>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（5）不提供不得分。</w:t>
            </w:r>
          </w:p>
        </w:tc>
      </w:tr>
      <w:tr w14:paraId="7989D262">
        <w:tblPrEx>
          <w:tblCellMar>
            <w:top w:w="15" w:type="dxa"/>
            <w:left w:w="15" w:type="dxa"/>
            <w:bottom w:w="15" w:type="dxa"/>
            <w:right w:w="15" w:type="dxa"/>
          </w:tblCellMar>
        </w:tblPrEx>
        <w:trPr>
          <w:trHeight w:val="426"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0AA9B8C3">
            <w:pPr>
              <w:rPr>
                <w:rFonts w:hint="eastAsia" w:hAnsi="宋体" w:cs="宋体"/>
                <w:sz w:val="24"/>
                <w:szCs w:val="24"/>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8F069C">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培训方案  （8分）</w:t>
            </w:r>
          </w:p>
        </w:tc>
        <w:tc>
          <w:tcPr>
            <w:tcW w:w="7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6FE949">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评委根据供应商提供的培训方案、培训计划、培训内容合理程度，培训讲师配置情况等进行评分：</w:t>
            </w:r>
          </w:p>
          <w:p w14:paraId="594BAAD4">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（1）供应商技术培训方案完善详尽，可行性高，完全满足采购需求的得8分；</w:t>
            </w:r>
          </w:p>
          <w:p w14:paraId="6E72CC05">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（2）供应商技术培训方案完整、可行性好，满足采购需求的得6分；</w:t>
            </w:r>
          </w:p>
          <w:p w14:paraId="2F6D5072">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（3）供应商技术培训方案基本完整、可行性较好，基本满足采购需求的得4分；</w:t>
            </w:r>
          </w:p>
          <w:p w14:paraId="2BD2666B">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（4）供应商技术培训方案不完整、可行性差，少数满足采购需求的得2分；</w:t>
            </w:r>
          </w:p>
          <w:p w14:paraId="7EBF097A">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highlight w:val="none"/>
                <w:lang w:val="en-US" w:eastAsia="zh-CN"/>
              </w:rPr>
              <w:t>（5）不提供不得分。</w:t>
            </w:r>
          </w:p>
        </w:tc>
      </w:tr>
      <w:tr w14:paraId="181C8BC8">
        <w:tblPrEx>
          <w:tblCellMar>
            <w:top w:w="15" w:type="dxa"/>
            <w:left w:w="15" w:type="dxa"/>
            <w:bottom w:w="15" w:type="dxa"/>
            <w:right w:w="15" w:type="dxa"/>
          </w:tblCellMar>
        </w:tblPrEx>
        <w:trPr>
          <w:trHeight w:val="426"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528521BC">
            <w:pPr>
              <w:rPr>
                <w:rFonts w:hint="eastAsia" w:hAnsi="宋体" w:cs="宋体"/>
                <w:sz w:val="24"/>
                <w:szCs w:val="24"/>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9D5A6D">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售后服务方案（10分）</w:t>
            </w:r>
          </w:p>
        </w:tc>
        <w:tc>
          <w:tcPr>
            <w:tcW w:w="7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02A985">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售后服务体系及管理制度、售后服务方案、服务措施等，应包含如售后服务内容、售后服务响应时间、售后人员安排、售后服务范围及是否上门服务等计划及承诺，货物出现质量问题的调换、维修、退货等方案及承诺。</w:t>
            </w:r>
          </w:p>
          <w:p w14:paraId="0C962883">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（1）描述详细、完善、合理、可行，与项目结合紧密，提供优质售后服务的，得10分；</w:t>
            </w:r>
          </w:p>
          <w:p w14:paraId="71397A68">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（2）描述详细、完善、合理、可行，符合项目常规售后服务的，得8分；</w:t>
            </w:r>
          </w:p>
          <w:p w14:paraId="4F8EFA04">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（3）描述完善、合理、可行的，提供常规售后服务的，得6分；</w:t>
            </w:r>
          </w:p>
          <w:p w14:paraId="6B972218">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（4）描述较为完善、合理、可行的，得4分；</w:t>
            </w:r>
          </w:p>
          <w:p w14:paraId="1F0DED77">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（5）描述不全面、不详细、不合理、不可行的，得2分；</w:t>
            </w:r>
          </w:p>
          <w:p w14:paraId="340AC231">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highlight w:val="none"/>
                <w:lang w:val="en-US" w:eastAsia="zh-CN"/>
              </w:rPr>
              <w:t>（6）不提供不得分。</w:t>
            </w:r>
          </w:p>
        </w:tc>
      </w:tr>
      <w:tr w14:paraId="0F8F255A">
        <w:tblPrEx>
          <w:tblCellMar>
            <w:top w:w="15" w:type="dxa"/>
            <w:left w:w="15" w:type="dxa"/>
            <w:bottom w:w="15" w:type="dxa"/>
            <w:right w:w="15" w:type="dxa"/>
          </w:tblCellMar>
        </w:tblPrEx>
        <w:trPr>
          <w:trHeight w:val="661" w:hRule="atLeast"/>
          <w:jc w:val="center"/>
        </w:trPr>
        <w:tc>
          <w:tcPr>
            <w:tcW w:w="1000" w:type="dxa"/>
            <w:vMerge w:val="restart"/>
            <w:tcBorders>
              <w:top w:val="single" w:color="auto" w:sz="4" w:space="0"/>
              <w:left w:val="single" w:color="auto" w:sz="4" w:space="0"/>
              <w:right w:val="single" w:color="auto" w:sz="4" w:space="0"/>
            </w:tcBorders>
            <w:noWrap w:val="0"/>
            <w:vAlign w:val="center"/>
          </w:tcPr>
          <w:p w14:paraId="53EE8997">
            <w:pPr>
              <w:jc w:val="center"/>
              <w:rPr>
                <w:rFonts w:hint="eastAsia" w:hAnsi="宋体" w:cs="宋体"/>
                <w:sz w:val="24"/>
                <w:szCs w:val="24"/>
              </w:rPr>
            </w:pPr>
            <w:r>
              <w:rPr>
                <w:rFonts w:hint="eastAsia" w:ascii="宋体" w:hAnsi="宋体" w:eastAsia="宋体" w:cs="宋体"/>
                <w:color w:val="auto"/>
                <w:highlight w:val="none"/>
                <w:lang w:val="en-US" w:eastAsia="zh-CN"/>
              </w:rPr>
              <w:t>综合部分（21分</w:t>
            </w:r>
            <w:r>
              <w:rPr>
                <w:rFonts w:hint="eastAsia" w:hAnsi="宋体" w:cs="宋体"/>
                <w:sz w:val="24"/>
                <w:szCs w:val="24"/>
              </w:rPr>
              <w:t>）</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F2CE45">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节能环保  （4分）</w:t>
            </w:r>
          </w:p>
        </w:tc>
        <w:tc>
          <w:tcPr>
            <w:tcW w:w="7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281F37">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1、供应商或所投产品制造商提供除政府强制采购节能产品外，拟供产品列入《节能产品政府采购品目清单》并提供国家确定的认证机构出具的、处于有效期之内的节能产品认证证书的得2分，本项最高得2分。</w:t>
            </w:r>
          </w:p>
          <w:p w14:paraId="3F0AE8DA">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2、供应商或所投产品制造商提供拟供产品列入《环境标志产品政府采购品目清单》并提供国家确定的认证机构出具的、处于有效期之内的环境标志产品认证证书的，得2分，本项最高得2分。</w:t>
            </w:r>
          </w:p>
          <w:p w14:paraId="34FA2C2B">
            <w:pPr>
              <w:pStyle w:val="30"/>
              <w:rPr>
                <w:rFonts w:hint="eastAsia"/>
                <w:lang w:val="en-US" w:eastAsia="zh-CN"/>
              </w:rPr>
            </w:pP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b/>
                <w:bCs/>
                <w:color w:val="auto"/>
                <w:highlight w:val="none"/>
                <w:lang w:val="en-US" w:eastAsia="zh-CN"/>
              </w:rPr>
              <w:t>提供认证证书复印件或扫描件，不提供不得分,缺项不得分</w:t>
            </w:r>
            <w:r>
              <w:rPr>
                <w:rFonts w:hint="eastAsia" w:asciiTheme="minorEastAsia" w:hAnsiTheme="minorEastAsia" w:eastAsiaTheme="minorEastAsia" w:cstheme="minorEastAsia"/>
                <w:color w:val="auto"/>
                <w:highlight w:val="none"/>
                <w:lang w:val="en-US" w:eastAsia="zh-CN"/>
              </w:rPr>
              <w:t>）。</w:t>
            </w:r>
          </w:p>
        </w:tc>
      </w:tr>
      <w:tr w14:paraId="62326FB3">
        <w:tblPrEx>
          <w:tblCellMar>
            <w:top w:w="15" w:type="dxa"/>
            <w:left w:w="15" w:type="dxa"/>
            <w:bottom w:w="15" w:type="dxa"/>
            <w:right w:w="15" w:type="dxa"/>
          </w:tblCellMar>
        </w:tblPrEx>
        <w:trPr>
          <w:trHeight w:val="661" w:hRule="atLeast"/>
          <w:jc w:val="center"/>
        </w:trPr>
        <w:tc>
          <w:tcPr>
            <w:tcW w:w="1000" w:type="dxa"/>
            <w:vMerge w:val="continue"/>
            <w:tcBorders>
              <w:left w:val="single" w:color="auto" w:sz="4" w:space="0"/>
              <w:right w:val="single" w:color="auto" w:sz="4" w:space="0"/>
            </w:tcBorders>
            <w:noWrap w:val="0"/>
            <w:vAlign w:val="center"/>
          </w:tcPr>
          <w:p w14:paraId="6CC1BF43">
            <w:pPr>
              <w:rPr>
                <w:rFonts w:hint="eastAsia" w:hAnsi="宋体" w:cs="宋体"/>
                <w:sz w:val="24"/>
                <w:szCs w:val="24"/>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E8E0CD">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企业业绩  （4分）</w:t>
            </w:r>
          </w:p>
        </w:tc>
        <w:tc>
          <w:tcPr>
            <w:tcW w:w="7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6066D7">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highlight w:val="none"/>
                <w:lang w:val="en-US" w:eastAsia="zh-CN"/>
              </w:rPr>
              <w:t>2022年01月01日以来供应商承接过类似项目业绩的，每提供一份得2分，本项最高得4分。（</w:t>
            </w:r>
            <w:r>
              <w:rPr>
                <w:rFonts w:hint="eastAsia" w:asciiTheme="minorEastAsia" w:hAnsiTheme="minorEastAsia" w:eastAsiaTheme="minorEastAsia" w:cstheme="minorEastAsia"/>
                <w:b/>
                <w:bCs/>
                <w:color w:val="auto"/>
                <w:highlight w:val="none"/>
                <w:lang w:val="en-US" w:eastAsia="zh-CN"/>
              </w:rPr>
              <w:t>业绩时间以合同签订时间为准，响应文件中附合同和中标通知书的复印件或扫描件，不提供不得分</w:t>
            </w:r>
            <w:r>
              <w:rPr>
                <w:rFonts w:hint="eastAsia" w:asciiTheme="minorEastAsia" w:hAnsiTheme="minorEastAsia" w:eastAsiaTheme="minorEastAsia" w:cstheme="minorEastAsia"/>
                <w:color w:val="auto"/>
                <w:highlight w:val="none"/>
                <w:lang w:val="en-US" w:eastAsia="zh-CN"/>
              </w:rPr>
              <w:t xml:space="preserve">）。 </w:t>
            </w:r>
          </w:p>
        </w:tc>
      </w:tr>
      <w:tr w14:paraId="1002FE2C">
        <w:tblPrEx>
          <w:tblCellMar>
            <w:top w:w="15" w:type="dxa"/>
            <w:left w:w="15" w:type="dxa"/>
            <w:bottom w:w="15" w:type="dxa"/>
            <w:right w:w="15" w:type="dxa"/>
          </w:tblCellMar>
        </w:tblPrEx>
        <w:trPr>
          <w:trHeight w:val="661" w:hRule="atLeast"/>
          <w:jc w:val="center"/>
        </w:trPr>
        <w:tc>
          <w:tcPr>
            <w:tcW w:w="1000" w:type="dxa"/>
            <w:vMerge w:val="continue"/>
            <w:tcBorders>
              <w:left w:val="single" w:color="auto" w:sz="4" w:space="0"/>
              <w:right w:val="single" w:color="auto" w:sz="4" w:space="0"/>
            </w:tcBorders>
            <w:noWrap w:val="0"/>
            <w:vAlign w:val="center"/>
          </w:tcPr>
          <w:p w14:paraId="5F037EA5">
            <w:pPr>
              <w:rPr>
                <w:rFonts w:hint="eastAsia" w:hAnsi="宋体" w:cs="宋体"/>
                <w:sz w:val="24"/>
                <w:szCs w:val="24"/>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9EB3A6">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企业实力  （5分）</w:t>
            </w:r>
          </w:p>
        </w:tc>
        <w:tc>
          <w:tcPr>
            <w:tcW w:w="7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431C5A">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1、供应商获得过科技部门认定的省级及以上工程技术研究中心的，得2分。</w:t>
            </w:r>
          </w:p>
          <w:p w14:paraId="0544BEC2">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2、供应商获得工信部门认定的专精特新中小企业的，得1分。</w:t>
            </w:r>
          </w:p>
          <w:p w14:paraId="456BB5B1">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3、供应商或所投产品制造商具有ITSS信息技术服务运行维护标准符合性认证证书和信息安全管理体系认证的，得2分；</w:t>
            </w:r>
          </w:p>
          <w:p w14:paraId="25042E5F">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b/>
                <w:bCs/>
                <w:color w:val="auto"/>
                <w:highlight w:val="none"/>
                <w:lang w:val="en-US" w:eastAsia="zh-CN"/>
              </w:rPr>
              <w:t>提供认证证书复印件或扫描件，不提供不得分,缺项不得分</w:t>
            </w:r>
            <w:r>
              <w:rPr>
                <w:rFonts w:hint="eastAsia" w:asciiTheme="minorEastAsia" w:hAnsiTheme="minorEastAsia" w:eastAsiaTheme="minorEastAsia" w:cstheme="minorEastAsia"/>
                <w:color w:val="auto"/>
                <w:highlight w:val="none"/>
                <w:lang w:val="en-US" w:eastAsia="zh-CN"/>
              </w:rPr>
              <w:t>）。</w:t>
            </w:r>
          </w:p>
        </w:tc>
      </w:tr>
      <w:tr w14:paraId="62C66A79">
        <w:tblPrEx>
          <w:tblCellMar>
            <w:top w:w="15" w:type="dxa"/>
            <w:left w:w="15" w:type="dxa"/>
            <w:bottom w:w="15" w:type="dxa"/>
            <w:right w:w="15" w:type="dxa"/>
          </w:tblCellMar>
        </w:tblPrEx>
        <w:trPr>
          <w:trHeight w:val="661" w:hRule="atLeast"/>
          <w:jc w:val="center"/>
        </w:trPr>
        <w:tc>
          <w:tcPr>
            <w:tcW w:w="1000" w:type="dxa"/>
            <w:vMerge w:val="continue"/>
            <w:tcBorders>
              <w:left w:val="single" w:color="auto" w:sz="4" w:space="0"/>
              <w:right w:val="single" w:color="auto" w:sz="4" w:space="0"/>
            </w:tcBorders>
            <w:noWrap w:val="0"/>
            <w:vAlign w:val="center"/>
          </w:tcPr>
          <w:p w14:paraId="6123CF66">
            <w:pPr>
              <w:rPr>
                <w:rFonts w:hint="eastAsia" w:hAnsi="宋体" w:cs="宋体"/>
                <w:sz w:val="24"/>
                <w:szCs w:val="24"/>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51B04D">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优惠承诺  （5分）</w:t>
            </w:r>
          </w:p>
        </w:tc>
        <w:tc>
          <w:tcPr>
            <w:tcW w:w="7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3D71AB">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根据供应商提出的对采购人有利的优惠条件及承诺情况，进行比较后打分，针对项目需求合理、经济、可行的得5分，合理可行性一般的得3分，可行性较差的的1分，不提供不得分。</w:t>
            </w:r>
          </w:p>
        </w:tc>
      </w:tr>
      <w:tr w14:paraId="3BC33BCA">
        <w:tblPrEx>
          <w:tblCellMar>
            <w:top w:w="15" w:type="dxa"/>
            <w:left w:w="15" w:type="dxa"/>
            <w:bottom w:w="15" w:type="dxa"/>
            <w:right w:w="15" w:type="dxa"/>
          </w:tblCellMar>
        </w:tblPrEx>
        <w:trPr>
          <w:trHeight w:val="661" w:hRule="atLeast"/>
          <w:jc w:val="center"/>
        </w:trPr>
        <w:tc>
          <w:tcPr>
            <w:tcW w:w="1000" w:type="dxa"/>
            <w:vMerge w:val="continue"/>
            <w:tcBorders>
              <w:left w:val="single" w:color="auto" w:sz="4" w:space="0"/>
              <w:bottom w:val="single" w:color="auto" w:sz="4" w:space="0"/>
              <w:right w:val="single" w:color="auto" w:sz="4" w:space="0"/>
            </w:tcBorders>
            <w:noWrap w:val="0"/>
            <w:vAlign w:val="center"/>
          </w:tcPr>
          <w:p w14:paraId="3D8D7A0A">
            <w:pPr>
              <w:rPr>
                <w:rFonts w:hint="eastAsia" w:hAnsi="宋体" w:cs="宋体"/>
                <w:sz w:val="24"/>
                <w:szCs w:val="24"/>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FE25C7">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综合性能评价（3分）</w:t>
            </w:r>
          </w:p>
        </w:tc>
        <w:tc>
          <w:tcPr>
            <w:tcW w:w="7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43EF3F">
            <w:pPr>
              <w:keepNext w:val="0"/>
              <w:keepLines w:val="0"/>
              <w:pageBreakBefore w:val="0"/>
              <w:kinsoku/>
              <w:wordWrap w:val="0"/>
              <w:overflowPunct w:val="0"/>
              <w:topLinePunct/>
              <w:autoSpaceDE w:val="0"/>
              <w:autoSpaceDN w:val="0"/>
              <w:bidi w:val="0"/>
              <w:ind w:right="-10" w:rightChars="-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对供应商提供设备的综合性能，方案的制定、标书的规范情况进行评分，完善、合理、可行性较好的得3分；一般得2分；较差得1分；</w:t>
            </w:r>
          </w:p>
        </w:tc>
      </w:tr>
    </w:tbl>
    <w:p w14:paraId="715BD45E">
      <w:pPr>
        <w:bidi w:val="0"/>
        <w:jc w:val="center"/>
        <w:rPr>
          <w:rFonts w:hint="eastAsia" w:eastAsia="宋体" w:cs="Times New Roman"/>
          <w:b/>
          <w:bCs/>
          <w:sz w:val="28"/>
          <w:szCs w:val="28"/>
          <w:lang w:val="en-US" w:eastAsia="zh-CN"/>
        </w:rPr>
      </w:pPr>
    </w:p>
    <w:p w14:paraId="01D366C5">
      <w:pPr>
        <w:pStyle w:val="46"/>
        <w:rPr>
          <w:rFonts w:hint="eastAsia"/>
          <w:highlight w:val="none"/>
          <w:lang w:val="en-US" w:eastAsia="zh-CN"/>
        </w:rPr>
      </w:pPr>
    </w:p>
    <w:p w14:paraId="2051DB9D">
      <w:pPr>
        <w:rPr>
          <w:rFonts w:ascii="宋体" w:hAnsi="宋体"/>
          <w:b/>
          <w:sz w:val="24"/>
          <w:szCs w:val="24"/>
        </w:rPr>
      </w:pPr>
      <w:r>
        <w:rPr>
          <w:rFonts w:hint="eastAsia" w:ascii="宋体" w:hAnsi="宋体"/>
          <w:b/>
          <w:sz w:val="24"/>
          <w:szCs w:val="24"/>
        </w:rPr>
        <w:t>五、评标方法</w:t>
      </w:r>
    </w:p>
    <w:p w14:paraId="3B899125">
      <w:pPr>
        <w:spacing w:line="360" w:lineRule="auto"/>
        <w:ind w:firstLine="480" w:firstLineChars="200"/>
        <w:rPr>
          <w:rFonts w:ascii="宋体" w:hAnsi="宋体"/>
          <w:color w:val="FF0000"/>
          <w:sz w:val="24"/>
          <w:szCs w:val="24"/>
        </w:rPr>
      </w:pPr>
      <w:r>
        <w:rPr>
          <w:rFonts w:hint="eastAsia" w:ascii="宋体" w:hAnsi="宋体"/>
          <w:sz w:val="24"/>
          <w:szCs w:val="24"/>
        </w:rPr>
        <w:t>5.1本次评标采用综合评分法。评标委员会对满足招标文件实质性要求的投标文件，按照本章详细评审标准进行打分，本项目按综合得分由高到低顺序推荐</w:t>
      </w:r>
      <w:r>
        <w:rPr>
          <w:rFonts w:hint="eastAsia" w:ascii="宋体" w:hAnsi="宋体"/>
          <w:sz w:val="24"/>
          <w:szCs w:val="24"/>
          <w:lang w:val="en-US" w:eastAsia="zh-CN"/>
        </w:rPr>
        <w:t>1-</w:t>
      </w:r>
      <w:r>
        <w:rPr>
          <w:rFonts w:hint="eastAsia" w:ascii="宋体" w:hAnsi="宋体"/>
          <w:sz w:val="24"/>
          <w:szCs w:val="24"/>
        </w:rPr>
        <w:t>3名中标候选人。综合评分相等时，以投标报价低的优先；投标报价也相等的，以技术标得分高的优先。</w:t>
      </w:r>
      <w:r>
        <w:rPr>
          <w:rFonts w:hint="eastAsia" w:ascii="宋体" w:hAnsi="宋体"/>
          <w:color w:val="FF0000"/>
          <w:sz w:val="24"/>
          <w:szCs w:val="24"/>
        </w:rPr>
        <w:t xml:space="preserve"> </w:t>
      </w:r>
    </w:p>
    <w:p w14:paraId="1154F317">
      <w:pPr>
        <w:spacing w:line="360" w:lineRule="auto"/>
        <w:ind w:firstLine="480" w:firstLineChars="200"/>
        <w:rPr>
          <w:rFonts w:ascii="宋体" w:hAnsi="宋体"/>
          <w:sz w:val="24"/>
          <w:szCs w:val="24"/>
        </w:rPr>
      </w:pPr>
      <w:r>
        <w:rPr>
          <w:rFonts w:hint="eastAsia" w:ascii="宋体" w:hAnsi="宋体"/>
          <w:sz w:val="24"/>
          <w:szCs w:val="24"/>
        </w:rPr>
        <w:t>5.2经评标委员会初步评审后有效投标不足3个，采购人应重新招标或经省财政部门批准采用其他方式采购。</w:t>
      </w:r>
    </w:p>
    <w:p w14:paraId="5598B083">
      <w:pPr>
        <w:spacing w:line="360" w:lineRule="auto"/>
        <w:ind w:firstLine="480" w:firstLineChars="200"/>
        <w:rPr>
          <w:rFonts w:ascii="宋体" w:hAnsi="宋体"/>
          <w:sz w:val="24"/>
          <w:szCs w:val="24"/>
        </w:rPr>
      </w:pPr>
      <w:r>
        <w:rPr>
          <w:rFonts w:hint="eastAsia" w:ascii="宋体" w:hAnsi="宋体"/>
          <w:sz w:val="24"/>
          <w:szCs w:val="24"/>
        </w:rPr>
        <w:t>5.3评标委员会按本章详细评审内容规定的量化因素和分值进行打分，计算出综合评估得分。</w:t>
      </w:r>
    </w:p>
    <w:p w14:paraId="30E4B295">
      <w:pPr>
        <w:spacing w:line="360" w:lineRule="auto"/>
        <w:ind w:firstLine="480" w:firstLineChars="200"/>
        <w:rPr>
          <w:rFonts w:ascii="宋体" w:hAnsi="宋体"/>
          <w:sz w:val="24"/>
          <w:szCs w:val="24"/>
        </w:rPr>
      </w:pPr>
      <w:r>
        <w:rPr>
          <w:rFonts w:hint="eastAsia" w:ascii="宋体" w:hAnsi="宋体"/>
          <w:sz w:val="24"/>
          <w:szCs w:val="24"/>
        </w:rPr>
        <w:t>5.4评分分值计算保留小数点后两位，小数点后第三位“四舍五入”。</w:t>
      </w:r>
    </w:p>
    <w:p w14:paraId="2280097D">
      <w:pPr>
        <w:spacing w:line="360" w:lineRule="auto"/>
        <w:ind w:firstLine="480" w:firstLineChars="200"/>
        <w:rPr>
          <w:rFonts w:ascii="宋体" w:hAnsi="宋体"/>
          <w:sz w:val="24"/>
          <w:szCs w:val="24"/>
        </w:rPr>
      </w:pPr>
      <w:r>
        <w:rPr>
          <w:rFonts w:hint="eastAsia" w:ascii="宋体" w:hAnsi="宋体"/>
          <w:sz w:val="24"/>
          <w:szCs w:val="24"/>
        </w:rPr>
        <w:t>5.5供应商的最终得分为全部评委打分的算术平均值。</w:t>
      </w:r>
    </w:p>
    <w:p w14:paraId="069720D0">
      <w:pPr>
        <w:spacing w:line="360" w:lineRule="auto"/>
        <w:rPr>
          <w:rFonts w:ascii="宋体" w:hAnsi="宋体"/>
          <w:b/>
          <w:sz w:val="24"/>
          <w:szCs w:val="24"/>
        </w:rPr>
      </w:pPr>
      <w:r>
        <w:rPr>
          <w:rFonts w:hint="eastAsia" w:ascii="宋体" w:hAnsi="宋体"/>
          <w:b/>
          <w:sz w:val="24"/>
          <w:szCs w:val="24"/>
        </w:rPr>
        <w:t>六、评标结果</w:t>
      </w:r>
    </w:p>
    <w:p w14:paraId="0D95B03C">
      <w:pPr>
        <w:spacing w:line="360" w:lineRule="auto"/>
        <w:ind w:firstLine="480" w:firstLineChars="200"/>
        <w:rPr>
          <w:rFonts w:hint="eastAsia" w:ascii="宋体" w:hAnsi="宋体"/>
          <w:sz w:val="24"/>
          <w:szCs w:val="24"/>
        </w:rPr>
      </w:pPr>
      <w:r>
        <w:rPr>
          <w:rFonts w:hint="eastAsia" w:ascii="宋体" w:hAnsi="宋体"/>
          <w:sz w:val="24"/>
          <w:szCs w:val="24"/>
        </w:rPr>
        <w:t>采购代理机构应当自评审结束之日起2个工作日内将评标报告送交采购人。采购人应当自收到评标报告之日起5个工作日内在评标报告推荐的中标或者成交候选人中按顺序确定中标或者成交供应商。</w:t>
      </w:r>
    </w:p>
    <w:p w14:paraId="0134BAB2">
      <w:pPr>
        <w:keepNext/>
        <w:keepLines/>
        <w:spacing w:line="460" w:lineRule="exact"/>
        <w:jc w:val="left"/>
        <w:outlineLvl w:val="2"/>
        <w:rPr>
          <w:rFonts w:ascii="宋体" w:hAnsi="宋体"/>
          <w:b/>
          <w:sz w:val="24"/>
          <w:szCs w:val="24"/>
        </w:rPr>
      </w:pPr>
      <w:bookmarkStart w:id="127" w:name="_Toc398716796"/>
      <w:bookmarkStart w:id="128" w:name="_Toc414956965"/>
      <w:bookmarkStart w:id="129" w:name="_Toc381964644"/>
      <w:bookmarkStart w:id="130" w:name="_Toc376964946"/>
      <w:bookmarkStart w:id="131" w:name="_Toc381964736"/>
      <w:bookmarkStart w:id="132" w:name="_Toc425234970"/>
      <w:bookmarkStart w:id="133" w:name="_Toc29064"/>
      <w:bookmarkStart w:id="134" w:name="_Toc23109"/>
      <w:r>
        <w:rPr>
          <w:rFonts w:hint="eastAsia" w:ascii="宋体" w:hAnsi="宋体"/>
          <w:b/>
          <w:sz w:val="24"/>
          <w:szCs w:val="24"/>
        </w:rPr>
        <w:t>附件：无效投标的条件</w:t>
      </w:r>
      <w:bookmarkEnd w:id="127"/>
      <w:bookmarkEnd w:id="128"/>
      <w:bookmarkEnd w:id="129"/>
      <w:bookmarkEnd w:id="130"/>
      <w:bookmarkEnd w:id="131"/>
      <w:bookmarkEnd w:id="132"/>
      <w:bookmarkEnd w:id="133"/>
      <w:bookmarkEnd w:id="134"/>
    </w:p>
    <w:p w14:paraId="3618B04C">
      <w:pPr>
        <w:spacing w:line="360" w:lineRule="auto"/>
        <w:ind w:firstLine="482" w:firstLineChars="200"/>
        <w:jc w:val="center"/>
        <w:rPr>
          <w:rFonts w:ascii="宋体" w:hAnsi="宋体"/>
          <w:b/>
          <w:sz w:val="24"/>
          <w:szCs w:val="24"/>
        </w:rPr>
      </w:pPr>
      <w:r>
        <w:rPr>
          <w:rFonts w:hint="eastAsia" w:ascii="宋体" w:hAnsi="宋体"/>
          <w:b/>
          <w:sz w:val="24"/>
          <w:szCs w:val="24"/>
        </w:rPr>
        <w:t>无效投标的条件</w:t>
      </w:r>
    </w:p>
    <w:p w14:paraId="5E6D28F9">
      <w:pPr>
        <w:spacing w:line="360" w:lineRule="auto"/>
        <w:ind w:firstLine="482" w:firstLineChars="200"/>
        <w:rPr>
          <w:rFonts w:ascii="宋体" w:hAnsi="宋体"/>
          <w:b/>
          <w:sz w:val="24"/>
          <w:szCs w:val="24"/>
        </w:rPr>
      </w:pPr>
      <w:r>
        <w:rPr>
          <w:rFonts w:hint="eastAsia" w:ascii="宋体" w:hAnsi="宋体"/>
          <w:b/>
          <w:sz w:val="24"/>
          <w:szCs w:val="24"/>
        </w:rPr>
        <w:t>1.投标文件的关键内容字迹模糊，无法辨认的；</w:t>
      </w:r>
    </w:p>
    <w:p w14:paraId="575D180C">
      <w:pPr>
        <w:spacing w:line="360" w:lineRule="auto"/>
        <w:rPr>
          <w:rFonts w:ascii="宋体" w:hAnsi="宋体"/>
          <w:b/>
          <w:sz w:val="24"/>
          <w:szCs w:val="24"/>
        </w:rPr>
      </w:pPr>
      <w:r>
        <w:rPr>
          <w:rFonts w:hint="eastAsia" w:ascii="宋体" w:hAnsi="宋体"/>
          <w:b/>
          <w:sz w:val="24"/>
          <w:szCs w:val="24"/>
        </w:rPr>
        <w:t xml:space="preserve">    2.供应商递交两份或两份以上内容不同又未在投标文件中声明哪一份为有效的投标文件的；</w:t>
      </w:r>
    </w:p>
    <w:p w14:paraId="5AED7234">
      <w:pPr>
        <w:spacing w:line="360" w:lineRule="auto"/>
        <w:rPr>
          <w:rFonts w:ascii="宋体" w:hAnsi="宋体"/>
          <w:b/>
          <w:sz w:val="24"/>
          <w:szCs w:val="24"/>
        </w:rPr>
      </w:pPr>
      <w:r>
        <w:rPr>
          <w:rFonts w:hint="eastAsia" w:ascii="宋体" w:hAnsi="宋体"/>
          <w:b/>
          <w:sz w:val="24"/>
          <w:szCs w:val="24"/>
        </w:rPr>
        <w:t xml:space="preserve">    3.未通过评标办法初步评审的； </w:t>
      </w:r>
    </w:p>
    <w:p w14:paraId="2D491A51">
      <w:pPr>
        <w:spacing w:line="360" w:lineRule="auto"/>
        <w:rPr>
          <w:rFonts w:ascii="宋体" w:hAnsi="宋体"/>
          <w:b/>
          <w:sz w:val="24"/>
          <w:szCs w:val="24"/>
        </w:rPr>
      </w:pPr>
      <w:r>
        <w:rPr>
          <w:rFonts w:hint="eastAsia" w:ascii="宋体" w:hAnsi="宋体"/>
          <w:b/>
          <w:sz w:val="24"/>
          <w:szCs w:val="24"/>
        </w:rPr>
        <w:tab/>
      </w:r>
      <w:r>
        <w:rPr>
          <w:rFonts w:hint="eastAsia" w:ascii="宋体" w:hAnsi="宋体"/>
          <w:b/>
          <w:sz w:val="24"/>
          <w:szCs w:val="24"/>
        </w:rPr>
        <w:t xml:space="preserve">4.未在开标会记录上签字确认的；  </w:t>
      </w:r>
    </w:p>
    <w:p w14:paraId="279C588E">
      <w:pPr>
        <w:spacing w:line="360" w:lineRule="auto"/>
        <w:ind w:firstLine="354" w:firstLineChars="147"/>
        <w:rPr>
          <w:rFonts w:ascii="宋体" w:hAnsi="宋体"/>
          <w:b/>
          <w:sz w:val="24"/>
          <w:szCs w:val="24"/>
        </w:rPr>
      </w:pPr>
      <w:r>
        <w:rPr>
          <w:rFonts w:hint="eastAsia" w:ascii="宋体" w:hAnsi="宋体"/>
          <w:b/>
          <w:sz w:val="24"/>
          <w:szCs w:val="24"/>
        </w:rPr>
        <w:t xml:space="preserve"> 5.不按评标委员会要求澄清、说明或补正的；</w:t>
      </w:r>
    </w:p>
    <w:p w14:paraId="1FEB9DF5">
      <w:pPr>
        <w:spacing w:line="360" w:lineRule="auto"/>
        <w:rPr>
          <w:rFonts w:ascii="宋体" w:hAnsi="宋体"/>
          <w:b/>
          <w:sz w:val="24"/>
          <w:szCs w:val="24"/>
        </w:rPr>
      </w:pPr>
      <w:r>
        <w:rPr>
          <w:rFonts w:hint="eastAsia" w:ascii="宋体" w:hAnsi="宋体"/>
          <w:b/>
          <w:sz w:val="24"/>
          <w:szCs w:val="24"/>
        </w:rPr>
        <w:t xml:space="preserve">    6.投标有效期不满足招标文件要求的；</w:t>
      </w:r>
    </w:p>
    <w:p w14:paraId="54830985">
      <w:pPr>
        <w:spacing w:line="360" w:lineRule="auto"/>
        <w:ind w:firstLine="472" w:firstLineChars="196"/>
        <w:rPr>
          <w:rFonts w:ascii="宋体" w:hAnsi="宋体"/>
          <w:b/>
          <w:sz w:val="24"/>
          <w:szCs w:val="24"/>
        </w:rPr>
      </w:pPr>
      <w:r>
        <w:rPr>
          <w:rFonts w:hint="eastAsia" w:ascii="宋体" w:hAnsi="宋体"/>
          <w:b/>
          <w:sz w:val="24"/>
          <w:szCs w:val="24"/>
        </w:rPr>
        <w:t>7</w:t>
      </w:r>
      <w:r>
        <w:rPr>
          <w:rFonts w:ascii="宋体" w:hAnsi="宋体"/>
          <w:b/>
          <w:sz w:val="24"/>
          <w:szCs w:val="24"/>
        </w:rPr>
        <w:t>.</w:t>
      </w:r>
      <w:r>
        <w:rPr>
          <w:rFonts w:hint="eastAsia" w:ascii="宋体" w:hAnsi="宋体"/>
          <w:b/>
          <w:sz w:val="24"/>
          <w:szCs w:val="24"/>
        </w:rPr>
        <w:t>投标报价有算术性错误，供应商不接受修正价格的；</w:t>
      </w:r>
    </w:p>
    <w:p w14:paraId="1F96E278">
      <w:pPr>
        <w:spacing w:line="360" w:lineRule="auto"/>
        <w:rPr>
          <w:rFonts w:ascii="宋体" w:hAnsi="宋体"/>
          <w:b/>
          <w:sz w:val="24"/>
          <w:szCs w:val="24"/>
        </w:rPr>
      </w:pPr>
      <w:r>
        <w:rPr>
          <w:rFonts w:hint="eastAsia" w:ascii="宋体" w:hAnsi="宋体"/>
          <w:b/>
          <w:sz w:val="24"/>
          <w:szCs w:val="24"/>
        </w:rPr>
        <w:t xml:space="preserve">   </w:t>
      </w:r>
      <w:r>
        <w:rPr>
          <w:rFonts w:hint="eastAsia" w:ascii="宋体" w:hAnsi="宋体"/>
          <w:b/>
          <w:color w:val="FF0000"/>
          <w:sz w:val="24"/>
          <w:szCs w:val="24"/>
        </w:rPr>
        <w:t xml:space="preserve"> </w:t>
      </w:r>
      <w:r>
        <w:rPr>
          <w:rFonts w:hint="eastAsia" w:ascii="宋体" w:hAnsi="宋体"/>
          <w:b/>
          <w:sz w:val="24"/>
          <w:szCs w:val="24"/>
        </w:rPr>
        <w:t>8.以他人的名义投标、以行贿手段谋取中标或者以其他弄虚作假方式投标的；</w:t>
      </w:r>
    </w:p>
    <w:p w14:paraId="4F5BAD17">
      <w:pPr>
        <w:spacing w:line="360" w:lineRule="auto"/>
        <w:ind w:firstLine="420"/>
        <w:rPr>
          <w:rFonts w:ascii="宋体" w:hAnsi="宋体"/>
          <w:b/>
          <w:sz w:val="24"/>
          <w:szCs w:val="24"/>
        </w:rPr>
      </w:pPr>
      <w:r>
        <w:rPr>
          <w:rFonts w:hint="eastAsia" w:ascii="宋体" w:hAnsi="宋体"/>
          <w:b/>
          <w:sz w:val="24"/>
          <w:szCs w:val="24"/>
        </w:rPr>
        <w:t>9.属于串（围）标行为的；</w:t>
      </w:r>
    </w:p>
    <w:bookmarkEnd w:id="123"/>
    <w:bookmarkEnd w:id="124"/>
    <w:bookmarkEnd w:id="125"/>
    <w:p w14:paraId="7FE8940F">
      <w:pPr>
        <w:spacing w:line="360" w:lineRule="auto"/>
        <w:ind w:firstLine="420"/>
        <w:rPr>
          <w:rFonts w:hint="eastAsia" w:ascii="宋体" w:hAnsi="宋体" w:cs="仿宋_GB2312"/>
          <w:kern w:val="0"/>
          <w:sz w:val="24"/>
          <w:szCs w:val="24"/>
        </w:rPr>
      </w:pPr>
      <w:r>
        <w:rPr>
          <w:rFonts w:hint="eastAsia" w:ascii="宋体" w:hAnsi="宋体"/>
          <w:b/>
          <w:sz w:val="24"/>
          <w:szCs w:val="24"/>
        </w:rPr>
        <w:t>10.评标委员会认定供应商以低于成本报价竞标的</w:t>
      </w:r>
      <w:r>
        <w:rPr>
          <w:rFonts w:hint="eastAsia" w:ascii="宋体" w:hAnsi="宋体" w:cs="仿宋_GB2312"/>
          <w:b/>
          <w:kern w:val="0"/>
          <w:sz w:val="24"/>
          <w:szCs w:val="24"/>
        </w:rPr>
        <w:t>；</w:t>
      </w:r>
    </w:p>
    <w:p w14:paraId="4F81818F">
      <w:pPr>
        <w:spacing w:line="360" w:lineRule="auto"/>
        <w:ind w:firstLine="420"/>
        <w:rPr>
          <w:rFonts w:hint="eastAsia" w:ascii="宋体" w:hAnsi="宋体"/>
          <w:b/>
          <w:spacing w:val="-4"/>
          <w:sz w:val="24"/>
          <w:szCs w:val="24"/>
        </w:rPr>
      </w:pPr>
      <w:r>
        <w:rPr>
          <w:rFonts w:hint="eastAsia" w:ascii="宋体" w:hAnsi="宋体"/>
          <w:b/>
          <w:spacing w:val="-4"/>
          <w:sz w:val="24"/>
          <w:szCs w:val="24"/>
        </w:rPr>
        <w:t>11.近3年内在官方组织采购中被列入黑名单或者有不良记录品牌的；</w:t>
      </w:r>
    </w:p>
    <w:p w14:paraId="39470047">
      <w:pPr>
        <w:spacing w:line="360" w:lineRule="auto"/>
        <w:ind w:firstLine="420"/>
        <w:rPr>
          <w:rFonts w:hint="eastAsia" w:ascii="宋体" w:hAnsi="宋体"/>
          <w:b/>
          <w:spacing w:val="-4"/>
          <w:sz w:val="24"/>
          <w:szCs w:val="24"/>
        </w:rPr>
      </w:pPr>
      <w:r>
        <w:rPr>
          <w:rFonts w:hint="eastAsia" w:ascii="宋体" w:hAnsi="宋体"/>
          <w:b/>
          <w:spacing w:val="-4"/>
          <w:sz w:val="24"/>
          <w:szCs w:val="24"/>
        </w:rPr>
        <w:t>12.不符合招标文件规定的其他实质性要求及相关法律、法规或规章规定可以否决投标的其他情形。</w:t>
      </w:r>
      <w:bookmarkStart w:id="135" w:name="_Toc424548271"/>
    </w:p>
    <w:p w14:paraId="5E4345B0">
      <w:pPr>
        <w:rPr>
          <w:rFonts w:hint="eastAsia" w:ascii="宋体" w:hAnsi="宋体"/>
          <w:b/>
          <w:bCs/>
          <w:color w:val="auto"/>
          <w:sz w:val="36"/>
          <w:szCs w:val="24"/>
          <w:highlight w:val="yellow"/>
        </w:rPr>
      </w:pPr>
      <w:r>
        <w:rPr>
          <w:rFonts w:hint="eastAsia" w:ascii="宋体" w:hAnsi="宋体"/>
          <w:b/>
          <w:bCs/>
          <w:color w:val="auto"/>
          <w:sz w:val="36"/>
          <w:szCs w:val="24"/>
          <w:highlight w:val="yellow"/>
        </w:rPr>
        <w:br w:type="page"/>
      </w:r>
    </w:p>
    <w:p w14:paraId="3CBFD9DB">
      <w:pPr>
        <w:keepNext/>
        <w:spacing w:line="360" w:lineRule="auto"/>
        <w:jc w:val="center"/>
        <w:outlineLvl w:val="0"/>
        <w:rPr>
          <w:rFonts w:hint="eastAsia" w:ascii="宋体" w:hAnsi="宋体"/>
          <w:b/>
          <w:bCs/>
          <w:color w:val="000000"/>
          <w:sz w:val="32"/>
          <w:szCs w:val="32"/>
        </w:rPr>
      </w:pPr>
      <w:bookmarkStart w:id="136" w:name="_Toc22146"/>
      <w:r>
        <w:rPr>
          <w:rFonts w:hint="eastAsia" w:ascii="宋体" w:hAnsi="宋体"/>
          <w:b/>
          <w:bCs/>
          <w:color w:val="000000"/>
          <w:sz w:val="32"/>
          <w:szCs w:val="32"/>
        </w:rPr>
        <w:t xml:space="preserve">第四章 </w:t>
      </w:r>
      <w:r>
        <w:rPr>
          <w:rFonts w:hint="eastAsia" w:ascii="宋体" w:hAnsi="宋体" w:eastAsia="宋体" w:cs="Times New Roman"/>
          <w:b/>
          <w:bCs/>
          <w:color w:val="000000"/>
          <w:sz w:val="32"/>
          <w:szCs w:val="32"/>
        </w:rPr>
        <w:t>采购项目产品技术标准与要求</w:t>
      </w:r>
      <w:bookmarkEnd w:id="136"/>
    </w:p>
    <w:bookmarkEnd w:id="135"/>
    <w:p w14:paraId="3D3F267D">
      <w:pPr>
        <w:rPr>
          <w:rFonts w:hint="default"/>
          <w:lang w:val="en-US" w:eastAsia="zh-CN"/>
        </w:rPr>
      </w:pPr>
      <w:bookmarkStart w:id="137" w:name="_Toc13215"/>
      <w:bookmarkStart w:id="138" w:name="_Toc6098"/>
      <w:bookmarkStart w:id="139" w:name="_Toc414956967"/>
    </w:p>
    <w:p w14:paraId="5FDC1ADF">
      <w:pPr>
        <w:jc w:val="center"/>
        <w:rPr>
          <w:rFonts w:hint="eastAsia"/>
          <w:lang w:val="en-US" w:eastAsia="zh-CN"/>
        </w:rPr>
      </w:pPr>
      <w:r>
        <w:rPr>
          <w:rFonts w:hint="eastAsia"/>
          <w:lang w:val="en-US" w:eastAsia="zh-CN"/>
        </w:rPr>
        <w:t xml:space="preserve">                                                                          </w:t>
      </w:r>
    </w:p>
    <w:tbl>
      <w:tblPr>
        <w:tblStyle w:val="25"/>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055"/>
        <w:gridCol w:w="4702"/>
        <w:gridCol w:w="443"/>
        <w:gridCol w:w="825"/>
        <w:gridCol w:w="773"/>
        <w:gridCol w:w="914"/>
      </w:tblGrid>
      <w:tr w14:paraId="7B59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9D11BE8">
            <w:pPr>
              <w:jc w:val="center"/>
              <w:rPr>
                <w:rFonts w:hint="default"/>
                <w:vertAlign w:val="baseline"/>
                <w:lang w:val="en-US" w:eastAsia="zh-CN"/>
              </w:rPr>
            </w:pPr>
            <w:r>
              <w:rPr>
                <w:rFonts w:hint="eastAsia"/>
                <w:vertAlign w:val="baseline"/>
                <w:lang w:val="en-US" w:eastAsia="zh-CN"/>
              </w:rPr>
              <w:t>序号</w:t>
            </w:r>
          </w:p>
        </w:tc>
        <w:tc>
          <w:tcPr>
            <w:tcW w:w="1055" w:type="dxa"/>
            <w:vAlign w:val="center"/>
          </w:tcPr>
          <w:p w14:paraId="52CCA3CF">
            <w:pPr>
              <w:jc w:val="center"/>
              <w:rPr>
                <w:rFonts w:hint="default"/>
                <w:vertAlign w:val="baseline"/>
                <w:lang w:val="en-US" w:eastAsia="zh-CN"/>
              </w:rPr>
            </w:pPr>
            <w:r>
              <w:rPr>
                <w:rFonts w:hint="eastAsia"/>
                <w:vertAlign w:val="baseline"/>
                <w:lang w:val="en-US" w:eastAsia="zh-CN"/>
              </w:rPr>
              <w:t>名称</w:t>
            </w:r>
          </w:p>
        </w:tc>
        <w:tc>
          <w:tcPr>
            <w:tcW w:w="4702" w:type="dxa"/>
            <w:vAlign w:val="center"/>
          </w:tcPr>
          <w:p w14:paraId="33BDE4D5">
            <w:pPr>
              <w:jc w:val="center"/>
              <w:rPr>
                <w:rFonts w:hint="default"/>
                <w:vertAlign w:val="baseline"/>
                <w:lang w:val="en-US" w:eastAsia="zh-CN"/>
              </w:rPr>
            </w:pPr>
            <w:r>
              <w:rPr>
                <w:rFonts w:hint="eastAsia"/>
                <w:vertAlign w:val="baseline"/>
                <w:lang w:val="en-US" w:eastAsia="zh-CN"/>
              </w:rPr>
              <w:t>参数</w:t>
            </w:r>
          </w:p>
        </w:tc>
        <w:tc>
          <w:tcPr>
            <w:tcW w:w="443" w:type="dxa"/>
            <w:vAlign w:val="center"/>
          </w:tcPr>
          <w:p w14:paraId="71AF7A10">
            <w:pPr>
              <w:jc w:val="center"/>
              <w:rPr>
                <w:rFonts w:hint="default"/>
                <w:vertAlign w:val="baseline"/>
                <w:lang w:val="en-US" w:eastAsia="zh-CN"/>
              </w:rPr>
            </w:pPr>
            <w:r>
              <w:rPr>
                <w:rFonts w:hint="eastAsia"/>
                <w:vertAlign w:val="baseline"/>
                <w:lang w:val="en-US" w:eastAsia="zh-CN"/>
              </w:rPr>
              <w:t>单位</w:t>
            </w:r>
          </w:p>
        </w:tc>
        <w:tc>
          <w:tcPr>
            <w:tcW w:w="825" w:type="dxa"/>
            <w:vAlign w:val="center"/>
          </w:tcPr>
          <w:p w14:paraId="0E8C30E8">
            <w:pPr>
              <w:jc w:val="center"/>
              <w:rPr>
                <w:rFonts w:hint="default"/>
                <w:vertAlign w:val="baseline"/>
                <w:lang w:val="en-US" w:eastAsia="zh-CN"/>
              </w:rPr>
            </w:pPr>
            <w:r>
              <w:rPr>
                <w:rFonts w:hint="eastAsia"/>
                <w:vertAlign w:val="baseline"/>
                <w:lang w:val="en-US" w:eastAsia="zh-CN"/>
              </w:rPr>
              <w:t>数量</w:t>
            </w:r>
          </w:p>
        </w:tc>
        <w:tc>
          <w:tcPr>
            <w:tcW w:w="773" w:type="dxa"/>
            <w:vAlign w:val="center"/>
          </w:tcPr>
          <w:p w14:paraId="69D6D2AF">
            <w:pPr>
              <w:jc w:val="center"/>
              <w:rPr>
                <w:rFonts w:hint="default"/>
                <w:vertAlign w:val="baseline"/>
                <w:lang w:val="en-US" w:eastAsia="zh-CN"/>
              </w:rPr>
            </w:pPr>
            <w:r>
              <w:rPr>
                <w:rFonts w:hint="eastAsia"/>
                <w:vertAlign w:val="baseline"/>
                <w:lang w:val="en-US" w:eastAsia="zh-CN"/>
              </w:rPr>
              <w:t>单价（元）</w:t>
            </w:r>
          </w:p>
        </w:tc>
        <w:tc>
          <w:tcPr>
            <w:tcW w:w="914" w:type="dxa"/>
            <w:vAlign w:val="center"/>
          </w:tcPr>
          <w:p w14:paraId="777A7FF5">
            <w:pPr>
              <w:jc w:val="center"/>
              <w:rPr>
                <w:rFonts w:hint="default"/>
                <w:vertAlign w:val="baseline"/>
                <w:lang w:val="en-US" w:eastAsia="zh-CN"/>
              </w:rPr>
            </w:pPr>
            <w:r>
              <w:rPr>
                <w:rFonts w:hint="eastAsia"/>
                <w:vertAlign w:val="baseline"/>
                <w:lang w:val="en-US" w:eastAsia="zh-CN"/>
              </w:rPr>
              <w:t>金额（元）</w:t>
            </w:r>
          </w:p>
        </w:tc>
      </w:tr>
      <w:tr w14:paraId="105E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3430AA52">
            <w:pPr>
              <w:jc w:val="center"/>
              <w:rPr>
                <w:rFonts w:hint="default"/>
                <w:vertAlign w:val="baseline"/>
                <w:lang w:val="en-US" w:eastAsia="zh-CN"/>
              </w:rPr>
            </w:pPr>
            <w:r>
              <w:rPr>
                <w:rFonts w:hint="eastAsia"/>
                <w:vertAlign w:val="baseline"/>
                <w:lang w:val="en-US" w:eastAsia="zh-CN"/>
              </w:rPr>
              <w:t>1</w:t>
            </w:r>
          </w:p>
        </w:tc>
        <w:tc>
          <w:tcPr>
            <w:tcW w:w="1055" w:type="dxa"/>
            <w:vAlign w:val="center"/>
          </w:tcPr>
          <w:p w14:paraId="7B3E44DC">
            <w:pPr>
              <w:jc w:val="center"/>
              <w:rPr>
                <w:rFonts w:hint="default"/>
                <w:color w:val="auto"/>
                <w:vertAlign w:val="baseline"/>
                <w:lang w:val="en-US" w:eastAsia="zh-CN"/>
              </w:rPr>
            </w:pPr>
            <w:r>
              <w:rPr>
                <w:rFonts w:hint="eastAsia"/>
                <w:color w:val="auto"/>
                <w:vertAlign w:val="baseline"/>
                <w:lang w:val="en-US" w:eastAsia="zh-CN"/>
              </w:rPr>
              <w:t>打印复印一体机</w:t>
            </w:r>
          </w:p>
        </w:tc>
        <w:tc>
          <w:tcPr>
            <w:tcW w:w="4702" w:type="dxa"/>
          </w:tcPr>
          <w:p w14:paraId="723B6BF1">
            <w:pPr>
              <w:rPr>
                <w:rFonts w:hint="default"/>
                <w:color w:val="auto"/>
                <w:vertAlign w:val="baseline"/>
                <w:lang w:val="en-US" w:eastAsia="zh-CN"/>
              </w:rPr>
            </w:pPr>
            <w:r>
              <w:rPr>
                <w:rFonts w:hint="default"/>
                <w:color w:val="auto"/>
                <w:vertAlign w:val="baseline"/>
                <w:lang w:val="en-US" w:eastAsia="zh-CN"/>
              </w:rPr>
              <w:t>1、产品</w:t>
            </w:r>
            <w:r>
              <w:rPr>
                <w:rFonts w:hint="eastAsia"/>
                <w:color w:val="auto"/>
                <w:vertAlign w:val="baseline"/>
                <w:lang w:val="en-US" w:eastAsia="zh-CN"/>
              </w:rPr>
              <w:t>打印</w:t>
            </w:r>
            <w:r>
              <w:rPr>
                <w:rFonts w:hint="default"/>
                <w:color w:val="auto"/>
                <w:vertAlign w:val="baseline"/>
                <w:lang w:val="en-US" w:eastAsia="zh-CN"/>
              </w:rPr>
              <w:t xml:space="preserve">速度：≥33ppm(A4) </w:t>
            </w:r>
          </w:p>
          <w:p w14:paraId="4679D7A5">
            <w:pPr>
              <w:rPr>
                <w:rFonts w:hint="default"/>
                <w:color w:val="auto"/>
                <w:vertAlign w:val="baseline"/>
                <w:lang w:val="en-US" w:eastAsia="zh-CN"/>
              </w:rPr>
            </w:pPr>
            <w:r>
              <w:rPr>
                <w:rFonts w:hint="default"/>
                <w:color w:val="auto"/>
                <w:vertAlign w:val="baseline"/>
                <w:lang w:val="en-US" w:eastAsia="zh-CN"/>
              </w:rPr>
              <w:t>2、分辨率：物理分辨率：600</w:t>
            </w:r>
            <w:r>
              <w:rPr>
                <w:rFonts w:hint="eastAsia"/>
                <w:color w:val="auto"/>
                <w:vertAlign w:val="baseline"/>
                <w:lang w:val="en-US" w:eastAsia="zh-CN"/>
              </w:rPr>
              <w:t>*</w:t>
            </w:r>
            <w:r>
              <w:rPr>
                <w:rFonts w:hint="default"/>
                <w:color w:val="auto"/>
                <w:vertAlign w:val="baseline"/>
                <w:lang w:val="en-US" w:eastAsia="zh-CN"/>
              </w:rPr>
              <w:t>600dpi;软件增强分辨率：1200</w:t>
            </w:r>
            <w:r>
              <w:rPr>
                <w:rFonts w:hint="eastAsia"/>
                <w:color w:val="auto"/>
                <w:vertAlign w:val="baseline"/>
                <w:lang w:val="en-US" w:eastAsia="zh-CN"/>
              </w:rPr>
              <w:t>*</w:t>
            </w:r>
            <w:r>
              <w:rPr>
                <w:rFonts w:hint="default"/>
                <w:color w:val="auto"/>
                <w:vertAlign w:val="baseline"/>
                <w:lang w:val="en-US" w:eastAsia="zh-CN"/>
              </w:rPr>
              <w:t>600dpi</w:t>
            </w:r>
          </w:p>
          <w:p w14:paraId="1862DCE2">
            <w:pPr>
              <w:rPr>
                <w:rFonts w:hint="default"/>
                <w:color w:val="auto"/>
                <w:vertAlign w:val="baseline"/>
                <w:lang w:val="en-US" w:eastAsia="zh-CN"/>
              </w:rPr>
            </w:pPr>
            <w:r>
              <w:rPr>
                <w:rFonts w:hint="default"/>
                <w:color w:val="auto"/>
                <w:vertAlign w:val="baseline"/>
                <w:lang w:val="en-US" w:eastAsia="zh-CN"/>
              </w:rPr>
              <w:t>3、内存容量：≥256MB</w:t>
            </w:r>
          </w:p>
          <w:p w14:paraId="0E7059A7">
            <w:pPr>
              <w:rPr>
                <w:rFonts w:hint="default"/>
                <w:color w:val="auto"/>
                <w:vertAlign w:val="baseline"/>
                <w:lang w:val="en-US" w:eastAsia="zh-CN"/>
              </w:rPr>
            </w:pPr>
            <w:r>
              <w:rPr>
                <w:rFonts w:hint="default"/>
                <w:color w:val="auto"/>
                <w:vertAlign w:val="baseline"/>
                <w:lang w:val="en-US" w:eastAsia="zh-CN"/>
              </w:rPr>
              <w:t>4、处理器：≥800MHz</w:t>
            </w:r>
          </w:p>
          <w:p w14:paraId="5571B2BB">
            <w:pPr>
              <w:rPr>
                <w:rFonts w:hint="default"/>
                <w:color w:val="auto"/>
                <w:vertAlign w:val="baseline"/>
                <w:lang w:val="en-US" w:eastAsia="zh-CN"/>
              </w:rPr>
            </w:pPr>
            <w:r>
              <w:rPr>
                <w:rFonts w:hint="eastAsia"/>
                <w:color w:val="auto"/>
                <w:vertAlign w:val="baseline"/>
                <w:lang w:val="en-US" w:eastAsia="zh-CN"/>
              </w:rPr>
              <w:t>5</w:t>
            </w:r>
            <w:r>
              <w:rPr>
                <w:rFonts w:hint="default"/>
                <w:color w:val="auto"/>
                <w:vertAlign w:val="baseline"/>
                <w:lang w:val="en-US" w:eastAsia="zh-CN"/>
              </w:rPr>
              <w:t>、功能：打印自动双面</w:t>
            </w:r>
            <w:r>
              <w:rPr>
                <w:rFonts w:hint="eastAsia"/>
                <w:color w:val="auto"/>
                <w:vertAlign w:val="baseline"/>
                <w:lang w:val="en-US" w:eastAsia="zh-CN"/>
              </w:rPr>
              <w:t>打印</w:t>
            </w:r>
            <w:r>
              <w:rPr>
                <w:rFonts w:hint="default"/>
                <w:color w:val="auto"/>
                <w:vertAlign w:val="baseline"/>
                <w:lang w:val="en-US" w:eastAsia="zh-CN"/>
              </w:rPr>
              <w:t>、复印、扫描</w:t>
            </w:r>
          </w:p>
          <w:p w14:paraId="1AFE98F8">
            <w:pPr>
              <w:rPr>
                <w:rFonts w:hint="default"/>
                <w:color w:val="auto"/>
                <w:vertAlign w:val="baseline"/>
                <w:lang w:val="en-US" w:eastAsia="zh-CN"/>
              </w:rPr>
            </w:pPr>
            <w:r>
              <w:rPr>
                <w:rFonts w:hint="eastAsia"/>
                <w:color w:val="auto"/>
                <w:vertAlign w:val="baseline"/>
                <w:lang w:val="en-US" w:eastAsia="zh-CN"/>
              </w:rPr>
              <w:t>6</w:t>
            </w:r>
            <w:r>
              <w:rPr>
                <w:rFonts w:hint="default"/>
                <w:color w:val="auto"/>
                <w:vertAlign w:val="baseline"/>
                <w:lang w:val="en-US" w:eastAsia="zh-CN"/>
              </w:rPr>
              <w:t>、复印功能：身份证复印、票据复印、多页合一复印、克隆复印、海报复印、手动双面复印、逐份复印</w:t>
            </w:r>
          </w:p>
          <w:p w14:paraId="25D76874">
            <w:pPr>
              <w:rPr>
                <w:rFonts w:hint="default"/>
                <w:color w:val="auto"/>
                <w:vertAlign w:val="baseline"/>
                <w:lang w:val="en-US" w:eastAsia="zh-CN"/>
              </w:rPr>
            </w:pPr>
            <w:r>
              <w:rPr>
                <w:rFonts w:hint="eastAsia"/>
                <w:color w:val="auto"/>
                <w:vertAlign w:val="baseline"/>
                <w:lang w:val="en-US" w:eastAsia="zh-CN"/>
              </w:rPr>
              <w:t>7</w:t>
            </w:r>
            <w:r>
              <w:rPr>
                <w:rFonts w:hint="default"/>
                <w:color w:val="auto"/>
                <w:vertAlign w:val="baseline"/>
                <w:lang w:val="en-US" w:eastAsia="zh-CN"/>
              </w:rPr>
              <w:t xml:space="preserve">、扫描：平板+ADF（50页） </w:t>
            </w:r>
          </w:p>
          <w:p w14:paraId="6ABB8EEB">
            <w:pPr>
              <w:rPr>
                <w:rFonts w:hint="default"/>
                <w:color w:val="auto"/>
                <w:vertAlign w:val="baseline"/>
                <w:lang w:val="en-US" w:eastAsia="zh-CN"/>
              </w:rPr>
            </w:pPr>
            <w:r>
              <w:rPr>
                <w:rFonts w:hint="eastAsia"/>
                <w:color w:val="auto"/>
                <w:vertAlign w:val="baseline"/>
                <w:lang w:val="en-US" w:eastAsia="zh-CN"/>
              </w:rPr>
              <w:t>8</w:t>
            </w:r>
            <w:r>
              <w:rPr>
                <w:rFonts w:hint="default"/>
                <w:color w:val="auto"/>
                <w:vertAlign w:val="baseline"/>
                <w:lang w:val="en-US" w:eastAsia="zh-CN"/>
              </w:rPr>
              <w:t xml:space="preserve">、扫描输出功能：扫描到PC、邮件、FTP </w:t>
            </w:r>
          </w:p>
          <w:p w14:paraId="0900E8CD">
            <w:pPr>
              <w:rPr>
                <w:rFonts w:hint="default"/>
                <w:color w:val="auto"/>
                <w:vertAlign w:val="baseline"/>
                <w:lang w:val="en-US" w:eastAsia="zh-CN"/>
              </w:rPr>
            </w:pPr>
            <w:r>
              <w:rPr>
                <w:rFonts w:hint="eastAsia"/>
                <w:color w:val="auto"/>
                <w:vertAlign w:val="baseline"/>
                <w:lang w:val="en-US" w:eastAsia="zh-CN"/>
              </w:rPr>
              <w:t>9</w:t>
            </w:r>
            <w:r>
              <w:rPr>
                <w:rFonts w:hint="default"/>
                <w:color w:val="auto"/>
                <w:vertAlign w:val="baseline"/>
                <w:lang w:val="en-US" w:eastAsia="zh-CN"/>
              </w:rPr>
              <w:t>、纸盒输入：自动纸盒：250页；</w:t>
            </w:r>
          </w:p>
          <w:p w14:paraId="28A14CE7">
            <w:pPr>
              <w:rPr>
                <w:rFonts w:hint="default"/>
                <w:color w:val="auto"/>
                <w:vertAlign w:val="baseline"/>
                <w:lang w:val="en-US" w:eastAsia="zh-CN"/>
              </w:rPr>
            </w:pPr>
            <w:r>
              <w:rPr>
                <w:rFonts w:hint="default"/>
                <w:color w:val="auto"/>
                <w:vertAlign w:val="baseline"/>
                <w:lang w:val="en-US" w:eastAsia="zh-CN"/>
              </w:rPr>
              <w:t>1</w:t>
            </w:r>
            <w:r>
              <w:rPr>
                <w:rFonts w:hint="eastAsia"/>
                <w:color w:val="auto"/>
                <w:vertAlign w:val="baseline"/>
                <w:lang w:val="en-US" w:eastAsia="zh-CN"/>
              </w:rPr>
              <w:t>0</w:t>
            </w:r>
            <w:r>
              <w:rPr>
                <w:rFonts w:hint="default"/>
                <w:color w:val="auto"/>
                <w:vertAlign w:val="baseline"/>
                <w:lang w:val="en-US" w:eastAsia="zh-CN"/>
              </w:rPr>
              <w:t>、接口：高速 USB 2.0 ; 有线网络：IEEE 802.3 10/100Base-Tx</w:t>
            </w:r>
          </w:p>
          <w:p w14:paraId="6CCDAFC8">
            <w:pPr>
              <w:rPr>
                <w:rFonts w:hint="default"/>
                <w:color w:val="auto"/>
                <w:vertAlign w:val="baseline"/>
                <w:lang w:val="en-US" w:eastAsia="zh-CN"/>
              </w:rPr>
            </w:pPr>
            <w:r>
              <w:rPr>
                <w:rFonts w:hint="default"/>
                <w:color w:val="auto"/>
                <w:vertAlign w:val="baseline"/>
                <w:lang w:val="en-US" w:eastAsia="zh-CN"/>
              </w:rPr>
              <w:t>1</w:t>
            </w:r>
            <w:r>
              <w:rPr>
                <w:rFonts w:hint="eastAsia"/>
                <w:color w:val="auto"/>
                <w:vertAlign w:val="baseline"/>
                <w:lang w:val="en-US" w:eastAsia="zh-CN"/>
              </w:rPr>
              <w:t>1</w:t>
            </w:r>
            <w:r>
              <w:rPr>
                <w:rFonts w:hint="default"/>
                <w:color w:val="auto"/>
                <w:vertAlign w:val="baseline"/>
                <w:lang w:val="en-US" w:eastAsia="zh-CN"/>
              </w:rPr>
              <w:t>、打印语言：PCL5e、PCL6、PS、PDF</w:t>
            </w:r>
          </w:p>
          <w:p w14:paraId="07E3C0AE">
            <w:pPr>
              <w:rPr>
                <w:rFonts w:hint="default"/>
                <w:color w:val="auto"/>
                <w:vertAlign w:val="baseline"/>
                <w:lang w:val="en-US" w:eastAsia="zh-CN"/>
              </w:rPr>
            </w:pPr>
            <w:r>
              <w:rPr>
                <w:rFonts w:hint="default"/>
                <w:color w:val="auto"/>
                <w:vertAlign w:val="baseline"/>
                <w:lang w:val="en-US" w:eastAsia="zh-CN"/>
              </w:rPr>
              <w:t>1</w:t>
            </w:r>
            <w:r>
              <w:rPr>
                <w:rFonts w:hint="eastAsia"/>
                <w:color w:val="auto"/>
                <w:vertAlign w:val="baseline"/>
                <w:lang w:val="en-US" w:eastAsia="zh-CN"/>
              </w:rPr>
              <w:t>2</w:t>
            </w:r>
            <w:r>
              <w:rPr>
                <w:rFonts w:hint="default"/>
                <w:color w:val="auto"/>
                <w:vertAlign w:val="baseline"/>
                <w:lang w:val="en-US" w:eastAsia="zh-CN"/>
              </w:rPr>
              <w:t>、最大月打印量：</w:t>
            </w:r>
            <w:r>
              <w:rPr>
                <w:rFonts w:hint="eastAsia"/>
                <w:color w:val="auto"/>
                <w:vertAlign w:val="baseline"/>
                <w:lang w:val="en-US" w:eastAsia="zh-CN"/>
              </w:rPr>
              <w:t>6</w:t>
            </w:r>
            <w:r>
              <w:rPr>
                <w:rFonts w:hint="default"/>
                <w:color w:val="auto"/>
                <w:vertAlign w:val="baseline"/>
                <w:lang w:val="en-US" w:eastAsia="zh-CN"/>
              </w:rPr>
              <w:t>0000页</w:t>
            </w:r>
          </w:p>
          <w:p w14:paraId="68DE46B4">
            <w:pPr>
              <w:rPr>
                <w:rFonts w:hint="default"/>
                <w:color w:val="auto"/>
                <w:vertAlign w:val="baseline"/>
                <w:lang w:val="en-US" w:eastAsia="zh-CN"/>
              </w:rPr>
            </w:pPr>
            <w:r>
              <w:rPr>
                <w:rFonts w:hint="default"/>
                <w:color w:val="auto"/>
                <w:vertAlign w:val="baseline"/>
                <w:lang w:val="en-US" w:eastAsia="zh-CN"/>
              </w:rPr>
              <w:t>1</w:t>
            </w:r>
            <w:r>
              <w:rPr>
                <w:rFonts w:hint="eastAsia"/>
                <w:color w:val="auto"/>
                <w:vertAlign w:val="baseline"/>
                <w:lang w:val="en-US" w:eastAsia="zh-CN"/>
              </w:rPr>
              <w:t>3</w:t>
            </w:r>
            <w:r>
              <w:rPr>
                <w:rFonts w:hint="default"/>
                <w:color w:val="auto"/>
                <w:vertAlign w:val="baseline"/>
                <w:lang w:val="en-US" w:eastAsia="zh-CN"/>
              </w:rPr>
              <w:t>、</w:t>
            </w:r>
            <w:r>
              <w:rPr>
                <w:rFonts w:hint="eastAsia"/>
                <w:color w:val="auto"/>
                <w:vertAlign w:val="baseline"/>
                <w:lang w:val="en-US" w:eastAsia="zh-CN"/>
              </w:rPr>
              <w:t>★操作系统：支持国际通用系统，中科方德+兆芯、中标麒麟 +龙芯、银河麒麟+飞腾、银河麒麟+龙芯、银河麒麟+兆芯、银河麒麟+鲲鹏、中标麒麟+兆芯、UOS+龙芯、UOS+兆芯、UOS+ 鲲鹏、UOS+飞腾等；</w:t>
            </w:r>
          </w:p>
        </w:tc>
        <w:tc>
          <w:tcPr>
            <w:tcW w:w="443" w:type="dxa"/>
            <w:vAlign w:val="center"/>
          </w:tcPr>
          <w:p w14:paraId="3B0C0714">
            <w:pPr>
              <w:jc w:val="center"/>
              <w:rPr>
                <w:rFonts w:hint="default"/>
                <w:color w:val="auto"/>
                <w:vertAlign w:val="baseline"/>
                <w:lang w:val="en-US" w:eastAsia="zh-CN"/>
              </w:rPr>
            </w:pPr>
            <w:r>
              <w:rPr>
                <w:rFonts w:hint="eastAsia"/>
                <w:color w:val="auto"/>
                <w:vertAlign w:val="baseline"/>
                <w:lang w:val="en-US" w:eastAsia="zh-CN"/>
              </w:rPr>
              <w:t>台</w:t>
            </w:r>
          </w:p>
        </w:tc>
        <w:tc>
          <w:tcPr>
            <w:tcW w:w="825" w:type="dxa"/>
            <w:vAlign w:val="center"/>
          </w:tcPr>
          <w:p w14:paraId="56A328DD">
            <w:pPr>
              <w:jc w:val="center"/>
              <w:rPr>
                <w:rFonts w:hint="default"/>
                <w:color w:val="auto"/>
                <w:vertAlign w:val="baseline"/>
                <w:lang w:val="en-US" w:eastAsia="zh-CN"/>
              </w:rPr>
            </w:pPr>
            <w:r>
              <w:rPr>
                <w:rFonts w:hint="eastAsia"/>
                <w:color w:val="auto"/>
                <w:vertAlign w:val="baseline"/>
                <w:lang w:val="en-US" w:eastAsia="zh-CN"/>
              </w:rPr>
              <w:t>100</w:t>
            </w:r>
          </w:p>
        </w:tc>
        <w:tc>
          <w:tcPr>
            <w:tcW w:w="773" w:type="dxa"/>
            <w:vAlign w:val="center"/>
          </w:tcPr>
          <w:p w14:paraId="136BBA66">
            <w:pPr>
              <w:jc w:val="center"/>
              <w:rPr>
                <w:rFonts w:hint="default"/>
                <w:vertAlign w:val="baseline"/>
                <w:lang w:val="en-US" w:eastAsia="zh-CN"/>
              </w:rPr>
            </w:pPr>
          </w:p>
        </w:tc>
        <w:tc>
          <w:tcPr>
            <w:tcW w:w="914" w:type="dxa"/>
            <w:vAlign w:val="center"/>
          </w:tcPr>
          <w:p w14:paraId="5E401D4F">
            <w:pPr>
              <w:jc w:val="center"/>
              <w:rPr>
                <w:rFonts w:hint="default"/>
                <w:vertAlign w:val="baseline"/>
                <w:lang w:val="en-US" w:eastAsia="zh-CN"/>
              </w:rPr>
            </w:pPr>
          </w:p>
        </w:tc>
      </w:tr>
      <w:tr w14:paraId="3305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Align w:val="center"/>
          </w:tcPr>
          <w:p w14:paraId="4899A03C">
            <w:pPr>
              <w:jc w:val="center"/>
              <w:rPr>
                <w:rFonts w:hint="default"/>
                <w:vertAlign w:val="baseline"/>
                <w:lang w:val="en-US" w:eastAsia="zh-CN"/>
              </w:rPr>
            </w:pPr>
            <w:r>
              <w:rPr>
                <w:rFonts w:hint="eastAsia"/>
                <w:vertAlign w:val="baseline"/>
                <w:lang w:val="en-US" w:eastAsia="zh-CN"/>
              </w:rPr>
              <w:t>2</w:t>
            </w:r>
          </w:p>
        </w:tc>
        <w:tc>
          <w:tcPr>
            <w:tcW w:w="1055" w:type="dxa"/>
            <w:vAlign w:val="center"/>
          </w:tcPr>
          <w:p w14:paraId="15E137E4">
            <w:pPr>
              <w:jc w:val="center"/>
              <w:rPr>
                <w:rFonts w:hint="default"/>
                <w:vertAlign w:val="baseline"/>
                <w:lang w:val="en-US" w:eastAsia="zh-CN"/>
              </w:rPr>
            </w:pPr>
            <w:r>
              <w:rPr>
                <w:rFonts w:hint="eastAsia"/>
                <w:vertAlign w:val="baseline"/>
                <w:lang w:val="en-US" w:eastAsia="zh-CN"/>
              </w:rPr>
              <w:t>彩色打印机</w:t>
            </w:r>
          </w:p>
        </w:tc>
        <w:tc>
          <w:tcPr>
            <w:tcW w:w="4702" w:type="dxa"/>
          </w:tcPr>
          <w:p w14:paraId="578938DA">
            <w:pPr>
              <w:numPr>
                <w:ilvl w:val="0"/>
                <w:numId w:val="7"/>
              </w:numPr>
              <w:ind w:left="425" w:leftChars="0" w:hanging="425" w:firstLineChars="0"/>
              <w:rPr>
                <w:rFonts w:hint="default"/>
                <w:vertAlign w:val="baseline"/>
                <w:lang w:val="en-US" w:eastAsia="zh-CN"/>
              </w:rPr>
            </w:pPr>
            <w:r>
              <w:rPr>
                <w:rFonts w:hint="default"/>
                <w:vertAlign w:val="baseline"/>
                <w:lang w:val="en-US" w:eastAsia="zh-CN"/>
              </w:rPr>
              <w:t>产品类型：A4幅面彩色激光打印机</w:t>
            </w:r>
          </w:p>
          <w:p w14:paraId="238FE186">
            <w:pPr>
              <w:numPr>
                <w:ilvl w:val="0"/>
                <w:numId w:val="7"/>
              </w:numPr>
              <w:ind w:left="425" w:leftChars="0" w:hanging="425" w:firstLineChars="0"/>
              <w:rPr>
                <w:rFonts w:hint="default"/>
                <w:vertAlign w:val="baseline"/>
                <w:lang w:val="en-US" w:eastAsia="zh-CN"/>
              </w:rPr>
            </w:pPr>
            <w:r>
              <w:rPr>
                <w:rFonts w:hint="default"/>
                <w:vertAlign w:val="baseline"/>
                <w:lang w:val="en-US" w:eastAsia="zh-CN"/>
              </w:rPr>
              <w:t>耗材类型：硒鼓</w:t>
            </w:r>
          </w:p>
          <w:p w14:paraId="472DFEB9">
            <w:pPr>
              <w:numPr>
                <w:ilvl w:val="0"/>
                <w:numId w:val="7"/>
              </w:numPr>
              <w:ind w:left="425" w:leftChars="0" w:hanging="425" w:firstLineChars="0"/>
              <w:rPr>
                <w:rFonts w:hint="default"/>
                <w:vertAlign w:val="baseline"/>
                <w:lang w:val="en-US" w:eastAsia="zh-CN"/>
              </w:rPr>
            </w:pPr>
            <w:r>
              <w:rPr>
                <w:rFonts w:hint="default"/>
                <w:vertAlign w:val="baseline"/>
                <w:lang w:val="en-US" w:eastAsia="zh-CN"/>
              </w:rPr>
              <w:t>最大打印幅画：A4</w:t>
            </w:r>
          </w:p>
          <w:p w14:paraId="435F14DC">
            <w:pPr>
              <w:numPr>
                <w:ilvl w:val="0"/>
                <w:numId w:val="7"/>
              </w:numPr>
              <w:ind w:left="425" w:leftChars="0" w:hanging="425" w:firstLineChars="0"/>
              <w:rPr>
                <w:rFonts w:hint="default"/>
                <w:vertAlign w:val="baseline"/>
                <w:lang w:val="en-US" w:eastAsia="zh-CN"/>
              </w:rPr>
            </w:pPr>
            <w:r>
              <w:rPr>
                <w:rFonts w:hint="default"/>
                <w:vertAlign w:val="baseline"/>
                <w:lang w:val="en-US" w:eastAsia="zh-CN"/>
              </w:rPr>
              <w:t>首页输出时间：彩色:10.5秒或以下（A4），黑白:10.4秒或以下（A4）</w:t>
            </w:r>
          </w:p>
          <w:p w14:paraId="34103B25">
            <w:pPr>
              <w:numPr>
                <w:ilvl w:val="0"/>
                <w:numId w:val="7"/>
              </w:numPr>
              <w:ind w:left="425" w:leftChars="0" w:hanging="425" w:firstLineChars="0"/>
              <w:rPr>
                <w:rFonts w:hint="default"/>
                <w:vertAlign w:val="baseline"/>
                <w:lang w:val="en-US" w:eastAsia="zh-CN"/>
              </w:rPr>
            </w:pPr>
            <w:r>
              <w:rPr>
                <w:rFonts w:hint="eastAsia"/>
                <w:vertAlign w:val="baseline"/>
                <w:lang w:val="en-US" w:eastAsia="zh-CN"/>
              </w:rPr>
              <w:t>★</w:t>
            </w:r>
            <w:r>
              <w:rPr>
                <w:rFonts w:hint="default"/>
                <w:vertAlign w:val="baseline"/>
                <w:lang w:val="en-US" w:eastAsia="zh-CN"/>
              </w:rPr>
              <w:t>打印速度：单面（彩色/黑白）：21 ppm(A4)，双面（彩色/黑白）：12.7 ppm(A4)</w:t>
            </w:r>
          </w:p>
          <w:p w14:paraId="298EDE74">
            <w:pPr>
              <w:numPr>
                <w:ilvl w:val="0"/>
                <w:numId w:val="7"/>
              </w:numPr>
              <w:ind w:left="425" w:leftChars="0" w:hanging="425" w:firstLineChars="0"/>
              <w:rPr>
                <w:rFonts w:hint="default"/>
                <w:vertAlign w:val="baseline"/>
                <w:lang w:val="en-US" w:eastAsia="zh-CN"/>
              </w:rPr>
            </w:pPr>
            <w:r>
              <w:rPr>
                <w:rFonts w:hint="default"/>
                <w:vertAlign w:val="baseline"/>
                <w:lang w:val="en-US" w:eastAsia="zh-CN"/>
              </w:rPr>
              <w:t>分辨率：600</w:t>
            </w:r>
            <w:r>
              <w:rPr>
                <w:rFonts w:hint="eastAsia"/>
                <w:vertAlign w:val="baseline"/>
                <w:lang w:val="en-US" w:eastAsia="zh-CN"/>
              </w:rPr>
              <w:t>*</w:t>
            </w:r>
            <w:r>
              <w:rPr>
                <w:rFonts w:hint="default"/>
                <w:vertAlign w:val="baseline"/>
                <w:lang w:val="en-US" w:eastAsia="zh-CN"/>
              </w:rPr>
              <w:t>600dpi</w:t>
            </w:r>
          </w:p>
          <w:p w14:paraId="1AB30EF0">
            <w:pPr>
              <w:numPr>
                <w:ilvl w:val="0"/>
                <w:numId w:val="7"/>
              </w:numPr>
              <w:ind w:left="425" w:leftChars="0" w:hanging="425" w:firstLineChars="0"/>
              <w:rPr>
                <w:rFonts w:hint="default"/>
                <w:vertAlign w:val="baseline"/>
                <w:lang w:val="en-US" w:eastAsia="zh-CN"/>
              </w:rPr>
            </w:pPr>
            <w:r>
              <w:rPr>
                <w:rFonts w:hint="default"/>
                <w:vertAlign w:val="baseline"/>
                <w:lang w:val="en-US" w:eastAsia="zh-CN"/>
              </w:rPr>
              <w:t>标配内存：1GB</w:t>
            </w:r>
          </w:p>
          <w:p w14:paraId="492DBC84">
            <w:pPr>
              <w:numPr>
                <w:ilvl w:val="0"/>
                <w:numId w:val="7"/>
              </w:numPr>
              <w:ind w:left="425" w:leftChars="0" w:hanging="425" w:firstLineChars="0"/>
              <w:rPr>
                <w:rFonts w:hint="default"/>
                <w:vertAlign w:val="baseline"/>
                <w:lang w:val="en-US" w:eastAsia="zh-CN"/>
              </w:rPr>
            </w:pPr>
            <w:r>
              <w:rPr>
                <w:rFonts w:hint="default"/>
                <w:vertAlign w:val="baseline"/>
                <w:lang w:val="en-US" w:eastAsia="zh-CN"/>
              </w:rPr>
              <w:t>打印语言：UFR II</w:t>
            </w:r>
          </w:p>
          <w:p w14:paraId="09A4C918">
            <w:pPr>
              <w:numPr>
                <w:ilvl w:val="0"/>
                <w:numId w:val="7"/>
              </w:numPr>
              <w:ind w:left="425" w:leftChars="0" w:hanging="425" w:firstLineChars="0"/>
              <w:rPr>
                <w:rFonts w:hint="default"/>
                <w:vertAlign w:val="baseline"/>
                <w:lang w:val="en-US" w:eastAsia="zh-CN"/>
              </w:rPr>
            </w:pPr>
            <w:r>
              <w:rPr>
                <w:rFonts w:hint="default"/>
                <w:vertAlign w:val="baseline"/>
                <w:lang w:val="en-US" w:eastAsia="zh-CN"/>
              </w:rPr>
              <w:t>输入：251页(普通纸，80g/m²)</w:t>
            </w:r>
          </w:p>
          <w:p w14:paraId="34266DFF">
            <w:pPr>
              <w:numPr>
                <w:ilvl w:val="0"/>
                <w:numId w:val="7"/>
              </w:numPr>
              <w:ind w:left="425" w:leftChars="0" w:hanging="425" w:firstLineChars="0"/>
              <w:rPr>
                <w:rFonts w:hint="default"/>
                <w:vertAlign w:val="baseline"/>
                <w:lang w:val="en-US" w:eastAsia="zh-CN"/>
              </w:rPr>
            </w:pPr>
            <w:r>
              <w:rPr>
                <w:rFonts w:hint="default"/>
                <w:vertAlign w:val="baseline"/>
                <w:lang w:val="en-US" w:eastAsia="zh-CN"/>
              </w:rPr>
              <w:t>输出：100页 (普通纸，80g/m²)</w:t>
            </w:r>
          </w:p>
          <w:p w14:paraId="0B895C55">
            <w:pPr>
              <w:numPr>
                <w:ilvl w:val="0"/>
                <w:numId w:val="7"/>
              </w:numPr>
              <w:ind w:left="425" w:leftChars="0" w:hanging="425" w:firstLineChars="0"/>
              <w:rPr>
                <w:rFonts w:hint="default"/>
                <w:vertAlign w:val="baseline"/>
                <w:lang w:val="en-US" w:eastAsia="zh-CN"/>
              </w:rPr>
            </w:pPr>
            <w:r>
              <w:rPr>
                <w:rFonts w:hint="default"/>
                <w:vertAlign w:val="baseline"/>
                <w:lang w:val="en-US" w:eastAsia="zh-CN"/>
              </w:rPr>
              <w:t>月打印负荷：30,000页/月</w:t>
            </w:r>
          </w:p>
          <w:p w14:paraId="0AD544BF">
            <w:pPr>
              <w:numPr>
                <w:ilvl w:val="0"/>
                <w:numId w:val="7"/>
              </w:numPr>
              <w:ind w:left="425" w:leftChars="0" w:hanging="425" w:firstLineChars="0"/>
              <w:rPr>
                <w:rFonts w:hint="default"/>
                <w:vertAlign w:val="baseline"/>
                <w:lang w:val="en-US" w:eastAsia="zh-CN"/>
              </w:rPr>
            </w:pPr>
            <w:r>
              <w:rPr>
                <w:rFonts w:hint="eastAsia"/>
                <w:vertAlign w:val="baseline"/>
                <w:lang w:val="en-US" w:eastAsia="zh-CN"/>
              </w:rPr>
              <w:t>★</w:t>
            </w:r>
            <w:r>
              <w:rPr>
                <w:rFonts w:hint="default"/>
                <w:vertAlign w:val="baseline"/>
                <w:lang w:val="en-US" w:eastAsia="zh-CN"/>
              </w:rPr>
              <w:t xml:space="preserve">接口：1000Base-T/100Base-TX/10Base-T/高速 USB 2.0 </w:t>
            </w:r>
          </w:p>
          <w:p w14:paraId="424B5C36">
            <w:pPr>
              <w:numPr>
                <w:ilvl w:val="0"/>
                <w:numId w:val="7"/>
              </w:numPr>
              <w:ind w:left="425" w:leftChars="0" w:hanging="425" w:firstLineChars="0"/>
              <w:rPr>
                <w:rFonts w:hint="default"/>
                <w:vertAlign w:val="baseline"/>
                <w:lang w:val="en-US" w:eastAsia="zh-CN"/>
              </w:rPr>
            </w:pPr>
            <w:r>
              <w:rPr>
                <w:rFonts w:hint="default"/>
                <w:vertAlign w:val="baseline"/>
                <w:lang w:val="en-US" w:eastAsia="zh-CN"/>
              </w:rPr>
              <w:t xml:space="preserve">介质:纸盒：薄纸(60g/m²)，普通纸(61-105g/m²)，再生纸(61-82g/m²)，彩色纸(61-69g/m²)，厚纸(106-163g/m²)，铜版纸(100-200g/m²)，标签纸，明信片，信封 </w:t>
            </w:r>
          </w:p>
          <w:p w14:paraId="1ACCA8BC">
            <w:pPr>
              <w:numPr>
                <w:ilvl w:val="0"/>
                <w:numId w:val="7"/>
              </w:numPr>
              <w:ind w:left="425" w:leftChars="0" w:hanging="425" w:firstLineChars="0"/>
              <w:rPr>
                <w:rFonts w:hint="default"/>
                <w:vertAlign w:val="baseline"/>
                <w:lang w:val="en-US" w:eastAsia="zh-CN"/>
              </w:rPr>
            </w:pPr>
            <w:r>
              <w:rPr>
                <w:rFonts w:hint="default"/>
                <w:vertAlign w:val="baseline"/>
                <w:lang w:val="en-US" w:eastAsia="zh-CN"/>
              </w:rPr>
              <w:t xml:space="preserve">多功能托盘：薄纸(60g/m²)，普通纸(61-105g/m²)，再生纸(61-82g/m²)，彩色纸(61-69g/m²)，厚纸(106-163g/m²)，铜版纸(100-200g/m²)，标签纸，明信片，信封 </w:t>
            </w:r>
          </w:p>
          <w:p w14:paraId="2A8EAFA7">
            <w:pPr>
              <w:numPr>
                <w:ilvl w:val="0"/>
                <w:numId w:val="7"/>
              </w:numPr>
              <w:ind w:left="425" w:leftChars="0" w:hanging="425" w:firstLineChars="0"/>
              <w:rPr>
                <w:rFonts w:hint="default"/>
                <w:vertAlign w:val="baseline"/>
                <w:lang w:val="en-US" w:eastAsia="zh-CN"/>
              </w:rPr>
            </w:pPr>
            <w:r>
              <w:rPr>
                <w:rFonts w:hint="default"/>
                <w:vertAlign w:val="baseline"/>
                <w:lang w:val="en-US" w:eastAsia="zh-CN"/>
              </w:rPr>
              <w:t>其他功能:支持U盘直接打印；支持无线直连打印；5行中英文显示屏；</w:t>
            </w:r>
          </w:p>
        </w:tc>
        <w:tc>
          <w:tcPr>
            <w:tcW w:w="443" w:type="dxa"/>
            <w:vAlign w:val="center"/>
          </w:tcPr>
          <w:p w14:paraId="730AC5FD">
            <w:pPr>
              <w:jc w:val="center"/>
              <w:rPr>
                <w:rFonts w:hint="default"/>
                <w:vertAlign w:val="baseline"/>
                <w:lang w:val="en-US" w:eastAsia="zh-CN"/>
              </w:rPr>
            </w:pPr>
            <w:r>
              <w:rPr>
                <w:rFonts w:hint="eastAsia"/>
                <w:vertAlign w:val="baseline"/>
                <w:lang w:val="en-US" w:eastAsia="zh-CN"/>
              </w:rPr>
              <w:t>台</w:t>
            </w:r>
          </w:p>
        </w:tc>
        <w:tc>
          <w:tcPr>
            <w:tcW w:w="825" w:type="dxa"/>
            <w:vAlign w:val="center"/>
          </w:tcPr>
          <w:p w14:paraId="52C5498C">
            <w:pPr>
              <w:jc w:val="center"/>
              <w:rPr>
                <w:rFonts w:hint="default"/>
                <w:vertAlign w:val="baseline"/>
                <w:lang w:val="en-US" w:eastAsia="zh-CN"/>
              </w:rPr>
            </w:pPr>
            <w:r>
              <w:rPr>
                <w:rFonts w:hint="eastAsia"/>
                <w:vertAlign w:val="baseline"/>
                <w:lang w:val="en-US" w:eastAsia="zh-CN"/>
              </w:rPr>
              <w:t>50</w:t>
            </w:r>
          </w:p>
        </w:tc>
        <w:tc>
          <w:tcPr>
            <w:tcW w:w="773" w:type="dxa"/>
            <w:vAlign w:val="center"/>
          </w:tcPr>
          <w:p w14:paraId="74817D19">
            <w:pPr>
              <w:jc w:val="center"/>
              <w:rPr>
                <w:rFonts w:hint="default"/>
                <w:vertAlign w:val="baseline"/>
                <w:lang w:val="en-US" w:eastAsia="zh-CN"/>
              </w:rPr>
            </w:pPr>
          </w:p>
        </w:tc>
        <w:tc>
          <w:tcPr>
            <w:tcW w:w="914" w:type="dxa"/>
            <w:vAlign w:val="center"/>
          </w:tcPr>
          <w:p w14:paraId="3CD60F44">
            <w:pPr>
              <w:jc w:val="center"/>
              <w:rPr>
                <w:rFonts w:hint="default"/>
                <w:vertAlign w:val="baseline"/>
                <w:lang w:val="en-US" w:eastAsia="zh-CN"/>
              </w:rPr>
            </w:pPr>
          </w:p>
        </w:tc>
      </w:tr>
      <w:tr w14:paraId="2101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Align w:val="center"/>
          </w:tcPr>
          <w:p w14:paraId="6EA6299C">
            <w:pPr>
              <w:jc w:val="center"/>
              <w:rPr>
                <w:rFonts w:hint="default"/>
                <w:vertAlign w:val="baseline"/>
                <w:lang w:val="en-US" w:eastAsia="zh-CN"/>
              </w:rPr>
            </w:pPr>
            <w:r>
              <w:rPr>
                <w:rFonts w:hint="eastAsia"/>
                <w:vertAlign w:val="baseline"/>
                <w:lang w:val="en-US" w:eastAsia="zh-CN"/>
              </w:rPr>
              <w:t>3</w:t>
            </w:r>
          </w:p>
        </w:tc>
        <w:tc>
          <w:tcPr>
            <w:tcW w:w="1055" w:type="dxa"/>
            <w:vAlign w:val="center"/>
          </w:tcPr>
          <w:p w14:paraId="600BD41D">
            <w:pPr>
              <w:jc w:val="center"/>
              <w:rPr>
                <w:rFonts w:hint="default"/>
                <w:vertAlign w:val="baseline"/>
                <w:lang w:val="en-US" w:eastAsia="zh-CN"/>
              </w:rPr>
            </w:pPr>
            <w:r>
              <w:rPr>
                <w:rFonts w:hint="eastAsia"/>
                <w:vertAlign w:val="baseline"/>
                <w:lang w:val="en-US" w:eastAsia="zh-CN"/>
              </w:rPr>
              <w:t>碎纸机</w:t>
            </w:r>
          </w:p>
        </w:tc>
        <w:tc>
          <w:tcPr>
            <w:tcW w:w="4702" w:type="dxa"/>
          </w:tcPr>
          <w:p w14:paraId="4BDDF529">
            <w:pPr>
              <w:numPr>
                <w:ilvl w:val="0"/>
                <w:numId w:val="0"/>
              </w:numPr>
              <w:ind w:leftChars="0"/>
              <w:rPr>
                <w:rFonts w:hint="default"/>
                <w:vertAlign w:val="baseline"/>
                <w:lang w:val="en-US" w:eastAsia="zh-CN"/>
              </w:rPr>
            </w:pPr>
            <w:r>
              <w:rPr>
                <w:rFonts w:hint="default"/>
                <w:vertAlign w:val="baseline"/>
                <w:lang w:val="en-US" w:eastAsia="zh-CN"/>
              </w:rPr>
              <w:t>1.符合CQC3150-2014《碎纸机》要求；</w:t>
            </w:r>
          </w:p>
          <w:p w14:paraId="4852CD35">
            <w:pPr>
              <w:numPr>
                <w:ilvl w:val="0"/>
                <w:numId w:val="0"/>
              </w:numPr>
              <w:ind w:leftChars="0"/>
              <w:rPr>
                <w:rFonts w:hint="default"/>
                <w:vertAlign w:val="baseline"/>
                <w:lang w:val="en-US" w:eastAsia="zh-CN"/>
              </w:rPr>
            </w:pPr>
            <w:r>
              <w:rPr>
                <w:rFonts w:hint="default"/>
                <w:vertAlign w:val="baseline"/>
                <w:lang w:val="en-US" w:eastAsia="zh-CN"/>
              </w:rPr>
              <w:t>2.销毁介质：纸张、光盘;</w:t>
            </w:r>
          </w:p>
          <w:p w14:paraId="5C360C6A">
            <w:pPr>
              <w:numPr>
                <w:ilvl w:val="0"/>
                <w:numId w:val="0"/>
              </w:numPr>
              <w:ind w:leftChars="0"/>
              <w:rPr>
                <w:rFonts w:hint="default"/>
                <w:vertAlign w:val="baseline"/>
                <w:lang w:val="en-US" w:eastAsia="zh-CN"/>
              </w:rPr>
            </w:pPr>
            <w:r>
              <w:rPr>
                <w:rFonts w:hint="default"/>
                <w:vertAlign w:val="baseline"/>
                <w:lang w:val="en-US" w:eastAsia="zh-CN"/>
              </w:rPr>
              <w:t>3.入口数量：双入口；</w:t>
            </w:r>
          </w:p>
          <w:p w14:paraId="54EB5493">
            <w:pPr>
              <w:numPr>
                <w:ilvl w:val="0"/>
                <w:numId w:val="0"/>
              </w:numPr>
              <w:ind w:leftChars="0"/>
              <w:rPr>
                <w:rFonts w:hint="default"/>
                <w:vertAlign w:val="baseline"/>
                <w:lang w:val="en-US" w:eastAsia="zh-CN"/>
              </w:rPr>
            </w:pPr>
            <w:r>
              <w:rPr>
                <w:rFonts w:hint="default"/>
                <w:vertAlign w:val="baseline"/>
                <w:lang w:val="en-US" w:eastAsia="zh-CN"/>
              </w:rPr>
              <w:t>4.摧毁效果：纸≥2</w:t>
            </w:r>
            <w:r>
              <w:rPr>
                <w:rFonts w:hint="eastAsia"/>
                <w:vertAlign w:val="baseline"/>
                <w:lang w:val="en-US" w:eastAsia="zh-CN"/>
              </w:rPr>
              <w:t>*</w:t>
            </w:r>
            <w:r>
              <w:rPr>
                <w:rFonts w:hint="default"/>
                <w:vertAlign w:val="baseline"/>
                <w:lang w:val="en-US" w:eastAsia="zh-CN"/>
              </w:rPr>
              <w:t>9mm、光盘≤8mm;</w:t>
            </w:r>
          </w:p>
          <w:p w14:paraId="07AC3D0E">
            <w:pPr>
              <w:numPr>
                <w:ilvl w:val="0"/>
                <w:numId w:val="0"/>
              </w:numPr>
              <w:ind w:leftChars="0"/>
              <w:rPr>
                <w:rFonts w:hint="default"/>
                <w:vertAlign w:val="baseline"/>
                <w:lang w:val="en-US" w:eastAsia="zh-CN"/>
              </w:rPr>
            </w:pPr>
            <w:r>
              <w:rPr>
                <w:rFonts w:hint="default"/>
                <w:vertAlign w:val="baseline"/>
                <w:lang w:val="en-US" w:eastAsia="zh-CN"/>
              </w:rPr>
              <w:t>5.单次粉碎：≥8张A4纸/次；</w:t>
            </w:r>
          </w:p>
          <w:p w14:paraId="58C88581">
            <w:pPr>
              <w:numPr>
                <w:ilvl w:val="0"/>
                <w:numId w:val="0"/>
              </w:numPr>
              <w:ind w:leftChars="0"/>
              <w:rPr>
                <w:rFonts w:hint="default"/>
                <w:vertAlign w:val="baseline"/>
                <w:lang w:val="en-US" w:eastAsia="zh-CN"/>
              </w:rPr>
            </w:pPr>
            <w:r>
              <w:rPr>
                <w:rFonts w:hint="default"/>
                <w:vertAlign w:val="baseline"/>
                <w:lang w:val="en-US" w:eastAsia="zh-CN"/>
              </w:rPr>
              <w:t>6.销毁能力：≥3m/分；</w:t>
            </w:r>
          </w:p>
          <w:p w14:paraId="452D8614">
            <w:pPr>
              <w:numPr>
                <w:ilvl w:val="0"/>
                <w:numId w:val="0"/>
              </w:numPr>
              <w:ind w:leftChars="0"/>
              <w:rPr>
                <w:rFonts w:hint="default"/>
                <w:vertAlign w:val="baseline"/>
                <w:lang w:val="en-US" w:eastAsia="zh-CN"/>
              </w:rPr>
            </w:pPr>
            <w:r>
              <w:rPr>
                <w:rFonts w:hint="default"/>
                <w:vertAlign w:val="baseline"/>
                <w:lang w:val="en-US" w:eastAsia="zh-CN"/>
              </w:rPr>
              <w:t>7.</w:t>
            </w:r>
            <w:r>
              <w:rPr>
                <w:rFonts w:hint="eastAsia"/>
                <w:vertAlign w:val="baseline"/>
                <w:lang w:val="en-US" w:eastAsia="zh-CN"/>
              </w:rPr>
              <w:t>★</w:t>
            </w:r>
            <w:r>
              <w:rPr>
                <w:rFonts w:hint="default"/>
                <w:vertAlign w:val="baseline"/>
                <w:lang w:val="en-US" w:eastAsia="zh-CN"/>
              </w:rPr>
              <w:t>碎纸时间：≥40分钟；</w:t>
            </w:r>
          </w:p>
          <w:p w14:paraId="17D5D8F1">
            <w:pPr>
              <w:numPr>
                <w:ilvl w:val="0"/>
                <w:numId w:val="0"/>
              </w:numPr>
              <w:ind w:leftChars="0"/>
              <w:rPr>
                <w:rFonts w:hint="default"/>
                <w:vertAlign w:val="baseline"/>
                <w:lang w:val="en-US" w:eastAsia="zh-CN"/>
              </w:rPr>
            </w:pPr>
            <w:r>
              <w:rPr>
                <w:rFonts w:hint="default"/>
                <w:vertAlign w:val="baseline"/>
                <w:lang w:val="en-US" w:eastAsia="zh-CN"/>
              </w:rPr>
              <w:t>8.运行噪音：50db,ASS弹簧减震；</w:t>
            </w:r>
          </w:p>
          <w:p w14:paraId="69DF0E13">
            <w:pPr>
              <w:numPr>
                <w:ilvl w:val="0"/>
                <w:numId w:val="0"/>
              </w:numPr>
              <w:ind w:leftChars="0"/>
              <w:rPr>
                <w:rFonts w:hint="default"/>
                <w:vertAlign w:val="baseline"/>
                <w:lang w:val="en-US" w:eastAsia="zh-CN"/>
              </w:rPr>
            </w:pPr>
            <w:r>
              <w:rPr>
                <w:rFonts w:hint="default"/>
                <w:vertAlign w:val="baseline"/>
                <w:lang w:val="en-US" w:eastAsia="zh-CN"/>
              </w:rPr>
              <w:t>9.进纸宽度：225mm；</w:t>
            </w:r>
          </w:p>
          <w:p w14:paraId="065622C1">
            <w:pPr>
              <w:numPr>
                <w:ilvl w:val="0"/>
                <w:numId w:val="0"/>
              </w:numPr>
              <w:ind w:leftChars="0"/>
              <w:rPr>
                <w:rFonts w:hint="default"/>
                <w:vertAlign w:val="baseline"/>
                <w:lang w:val="en-US" w:eastAsia="zh-CN"/>
              </w:rPr>
            </w:pPr>
            <w:r>
              <w:rPr>
                <w:rFonts w:hint="default"/>
                <w:vertAlign w:val="baseline"/>
                <w:lang w:val="en-US" w:eastAsia="zh-CN"/>
              </w:rPr>
              <w:t>10.</w:t>
            </w:r>
            <w:r>
              <w:rPr>
                <w:rFonts w:hint="eastAsia"/>
                <w:vertAlign w:val="baseline"/>
                <w:lang w:val="en-US" w:eastAsia="zh-CN"/>
              </w:rPr>
              <w:t>★</w:t>
            </w:r>
            <w:r>
              <w:rPr>
                <w:rFonts w:hint="default"/>
                <w:vertAlign w:val="baseline"/>
                <w:lang w:val="en-US" w:eastAsia="zh-CN"/>
              </w:rPr>
              <w:t>纸筒容量：</w:t>
            </w:r>
            <w:r>
              <w:rPr>
                <w:rFonts w:hint="eastAsia"/>
                <w:vertAlign w:val="baseline"/>
                <w:lang w:val="en-US" w:eastAsia="zh-CN"/>
              </w:rPr>
              <w:t>≥</w:t>
            </w:r>
            <w:r>
              <w:rPr>
                <w:rFonts w:hint="default"/>
                <w:vertAlign w:val="baseline"/>
                <w:lang w:val="en-US" w:eastAsia="zh-CN"/>
              </w:rPr>
              <w:t>23L；</w:t>
            </w:r>
          </w:p>
          <w:p w14:paraId="56C20F99">
            <w:pPr>
              <w:numPr>
                <w:ilvl w:val="0"/>
                <w:numId w:val="0"/>
              </w:numPr>
              <w:rPr>
                <w:rFonts w:hint="default"/>
                <w:vertAlign w:val="baseline"/>
                <w:lang w:val="en-US" w:eastAsia="zh-CN"/>
              </w:rPr>
            </w:pPr>
            <w:r>
              <w:rPr>
                <w:rFonts w:hint="eastAsia"/>
                <w:vertAlign w:val="baseline"/>
                <w:lang w:val="en-US" w:eastAsia="zh-CN"/>
              </w:rPr>
              <w:t>11.功能：</w:t>
            </w:r>
            <w:r>
              <w:rPr>
                <w:rFonts w:hint="default"/>
                <w:vertAlign w:val="baseline"/>
                <w:lang w:val="en-US" w:eastAsia="zh-CN"/>
              </w:rPr>
              <w:t>保密等级（DIN32757）5级。安全门功能、有过热保护，过热保护显示、自动进退纸、手动进退纸功能，智能满屑报警(提示)。</w:t>
            </w:r>
          </w:p>
        </w:tc>
        <w:tc>
          <w:tcPr>
            <w:tcW w:w="443" w:type="dxa"/>
            <w:vAlign w:val="center"/>
          </w:tcPr>
          <w:p w14:paraId="10263EA0">
            <w:pPr>
              <w:jc w:val="center"/>
              <w:rPr>
                <w:rFonts w:hint="default"/>
                <w:vertAlign w:val="baseline"/>
                <w:lang w:val="en-US" w:eastAsia="zh-CN"/>
              </w:rPr>
            </w:pPr>
            <w:r>
              <w:rPr>
                <w:rFonts w:hint="eastAsia"/>
                <w:vertAlign w:val="baseline"/>
                <w:lang w:val="en-US" w:eastAsia="zh-CN"/>
              </w:rPr>
              <w:t>台</w:t>
            </w:r>
          </w:p>
        </w:tc>
        <w:tc>
          <w:tcPr>
            <w:tcW w:w="825" w:type="dxa"/>
            <w:vAlign w:val="center"/>
          </w:tcPr>
          <w:p w14:paraId="7987BFB1">
            <w:pPr>
              <w:jc w:val="center"/>
              <w:rPr>
                <w:rFonts w:hint="default"/>
                <w:vertAlign w:val="baseline"/>
                <w:lang w:val="en-US" w:eastAsia="zh-CN"/>
              </w:rPr>
            </w:pPr>
            <w:r>
              <w:rPr>
                <w:rFonts w:hint="eastAsia"/>
                <w:vertAlign w:val="baseline"/>
                <w:lang w:val="en-US" w:eastAsia="zh-CN"/>
              </w:rPr>
              <w:t>50</w:t>
            </w:r>
          </w:p>
        </w:tc>
        <w:tc>
          <w:tcPr>
            <w:tcW w:w="773" w:type="dxa"/>
            <w:vAlign w:val="center"/>
          </w:tcPr>
          <w:p w14:paraId="2F7C68AE">
            <w:pPr>
              <w:jc w:val="center"/>
              <w:rPr>
                <w:rFonts w:hint="default"/>
                <w:vertAlign w:val="baseline"/>
                <w:lang w:val="en-US" w:eastAsia="zh-CN"/>
              </w:rPr>
            </w:pPr>
          </w:p>
        </w:tc>
        <w:tc>
          <w:tcPr>
            <w:tcW w:w="914" w:type="dxa"/>
            <w:vAlign w:val="center"/>
          </w:tcPr>
          <w:p w14:paraId="3F17DECA">
            <w:pPr>
              <w:jc w:val="center"/>
              <w:rPr>
                <w:rFonts w:hint="default"/>
                <w:vertAlign w:val="baseline"/>
                <w:lang w:val="en-US" w:eastAsia="zh-CN"/>
              </w:rPr>
            </w:pPr>
          </w:p>
        </w:tc>
      </w:tr>
      <w:tr w14:paraId="7309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15" w:type="dxa"/>
            <w:vAlign w:val="center"/>
          </w:tcPr>
          <w:p w14:paraId="3FD74F1E">
            <w:pPr>
              <w:jc w:val="center"/>
              <w:rPr>
                <w:rFonts w:hint="default"/>
                <w:vertAlign w:val="baseline"/>
                <w:lang w:val="en-US" w:eastAsia="zh-CN"/>
              </w:rPr>
            </w:pPr>
            <w:r>
              <w:rPr>
                <w:rFonts w:hint="eastAsia"/>
                <w:vertAlign w:val="baseline"/>
                <w:lang w:val="en-US" w:eastAsia="zh-CN"/>
              </w:rPr>
              <w:t>4</w:t>
            </w:r>
          </w:p>
        </w:tc>
        <w:tc>
          <w:tcPr>
            <w:tcW w:w="1055" w:type="dxa"/>
            <w:vAlign w:val="center"/>
          </w:tcPr>
          <w:p w14:paraId="4EE8B58E">
            <w:pPr>
              <w:jc w:val="center"/>
              <w:rPr>
                <w:rFonts w:hint="eastAsia"/>
                <w:vertAlign w:val="baseline"/>
                <w:lang w:val="en-US" w:eastAsia="zh-CN"/>
              </w:rPr>
            </w:pPr>
            <w:r>
              <w:rPr>
                <w:rFonts w:hint="eastAsia"/>
                <w:vertAlign w:val="baseline"/>
                <w:lang w:val="en-US" w:eastAsia="zh-CN"/>
              </w:rPr>
              <w:t>便携微机型移动警务终端</w:t>
            </w:r>
          </w:p>
        </w:tc>
        <w:tc>
          <w:tcPr>
            <w:tcW w:w="4702" w:type="dxa"/>
          </w:tcPr>
          <w:p w14:paraId="2D82E987">
            <w:pPr>
              <w:numPr>
                <w:ilvl w:val="0"/>
                <w:numId w:val="0"/>
              </w:numPr>
              <w:tabs>
                <w:tab w:val="left" w:pos="1060"/>
              </w:tabs>
              <w:ind w:leftChars="0"/>
              <w:rPr>
                <w:rFonts w:hint="eastAsia"/>
                <w:vertAlign w:val="baseline"/>
                <w:lang w:val="en-US" w:eastAsia="zh-CN"/>
              </w:rPr>
            </w:pPr>
            <w:r>
              <w:rPr>
                <w:rFonts w:hint="eastAsia"/>
                <w:vertAlign w:val="baseline"/>
                <w:lang w:val="en-US" w:eastAsia="zh-CN"/>
              </w:rPr>
              <w:t>1.处理器：≥八核</w:t>
            </w:r>
          </w:p>
          <w:p w14:paraId="1D633846">
            <w:pPr>
              <w:numPr>
                <w:ilvl w:val="0"/>
                <w:numId w:val="0"/>
              </w:numPr>
              <w:tabs>
                <w:tab w:val="left" w:pos="1060"/>
              </w:tabs>
              <w:ind w:leftChars="0"/>
              <w:rPr>
                <w:rFonts w:hint="eastAsia"/>
                <w:vertAlign w:val="baseline"/>
                <w:lang w:val="en-US" w:eastAsia="zh-CN"/>
              </w:rPr>
            </w:pPr>
            <w:r>
              <w:rPr>
                <w:rFonts w:hint="eastAsia"/>
                <w:vertAlign w:val="baseline"/>
                <w:lang w:val="en-US" w:eastAsia="zh-CN"/>
              </w:rPr>
              <w:t>2.内存：≥16G,运行内存频率≥3200MHz</w:t>
            </w:r>
          </w:p>
          <w:p w14:paraId="42FA8B81">
            <w:pPr>
              <w:numPr>
                <w:ilvl w:val="0"/>
                <w:numId w:val="0"/>
              </w:numPr>
              <w:tabs>
                <w:tab w:val="left" w:pos="1060"/>
              </w:tabs>
              <w:ind w:leftChars="0"/>
              <w:rPr>
                <w:rFonts w:hint="eastAsia"/>
                <w:vertAlign w:val="baseline"/>
                <w:lang w:val="en-US" w:eastAsia="zh-CN"/>
              </w:rPr>
            </w:pPr>
            <w:r>
              <w:rPr>
                <w:rFonts w:hint="eastAsia"/>
                <w:vertAlign w:val="baseline"/>
                <w:lang w:val="en-US" w:eastAsia="zh-CN"/>
              </w:rPr>
              <w:t>3.存储：≥512G固态硬盘</w:t>
            </w:r>
            <w:r>
              <w:rPr>
                <w:rFonts w:hint="eastAsia"/>
                <w:vertAlign w:val="baseline"/>
                <w:lang w:val="en-US" w:eastAsia="zh-CN"/>
              </w:rPr>
              <w:br w:type="textWrapping"/>
            </w:r>
            <w:r>
              <w:rPr>
                <w:rFonts w:hint="eastAsia"/>
                <w:vertAlign w:val="baseline"/>
                <w:lang w:val="en-US" w:eastAsia="zh-CN"/>
              </w:rPr>
              <w:t>4.屏幕尺寸：≥14英寸</w:t>
            </w:r>
            <w:r>
              <w:rPr>
                <w:rFonts w:hint="eastAsia"/>
                <w:vertAlign w:val="baseline"/>
                <w:lang w:val="en-US" w:eastAsia="zh-CN"/>
              </w:rPr>
              <w:br w:type="textWrapping"/>
            </w:r>
            <w:r>
              <w:rPr>
                <w:rFonts w:hint="eastAsia"/>
                <w:vertAlign w:val="baseline"/>
                <w:lang w:val="en-US" w:eastAsia="zh-CN"/>
              </w:rPr>
              <w:t>5.屏幕分辨率:≥1920*1080</w:t>
            </w:r>
          </w:p>
          <w:p w14:paraId="517ADB41">
            <w:pPr>
              <w:numPr>
                <w:ilvl w:val="0"/>
                <w:numId w:val="0"/>
              </w:numPr>
              <w:tabs>
                <w:tab w:val="left" w:pos="1060"/>
              </w:tabs>
              <w:ind w:leftChars="0"/>
              <w:rPr>
                <w:rFonts w:hint="eastAsia"/>
                <w:vertAlign w:val="baseline"/>
                <w:lang w:val="en-US" w:eastAsia="zh-CN"/>
              </w:rPr>
            </w:pPr>
            <w:r>
              <w:rPr>
                <w:rFonts w:hint="eastAsia"/>
                <w:vertAlign w:val="baseline"/>
                <w:lang w:val="en-US" w:eastAsia="zh-CN"/>
              </w:rPr>
              <w:t>6.屏幕色域:100%SRGB</w:t>
            </w:r>
          </w:p>
          <w:p w14:paraId="74453D85">
            <w:pPr>
              <w:numPr>
                <w:ilvl w:val="0"/>
                <w:numId w:val="0"/>
              </w:numPr>
              <w:tabs>
                <w:tab w:val="left" w:pos="1060"/>
              </w:tabs>
              <w:ind w:leftChars="0"/>
              <w:rPr>
                <w:rFonts w:hint="eastAsia"/>
                <w:vertAlign w:val="baseline"/>
                <w:lang w:val="en-US" w:eastAsia="zh-CN"/>
              </w:rPr>
            </w:pPr>
            <w:r>
              <w:rPr>
                <w:rFonts w:hint="eastAsia"/>
                <w:vertAlign w:val="baseline"/>
                <w:lang w:val="en-US" w:eastAsia="zh-CN"/>
              </w:rPr>
              <w:t>7.屏幕亮度:300尼特</w:t>
            </w:r>
          </w:p>
          <w:p w14:paraId="4780FC53">
            <w:pPr>
              <w:numPr>
                <w:ilvl w:val="0"/>
                <w:numId w:val="0"/>
              </w:numPr>
              <w:tabs>
                <w:tab w:val="left" w:pos="1060"/>
              </w:tabs>
              <w:ind w:leftChars="0"/>
              <w:rPr>
                <w:rFonts w:hint="eastAsia"/>
                <w:vertAlign w:val="baseline"/>
                <w:lang w:val="en-US" w:eastAsia="zh-CN"/>
              </w:rPr>
            </w:pPr>
            <w:r>
              <w:rPr>
                <w:rFonts w:hint="eastAsia"/>
                <w:vertAlign w:val="baseline"/>
                <w:lang w:val="en-US" w:eastAsia="zh-CN"/>
              </w:rPr>
              <w:t>8.屏幕对比度:≥1500:1</w:t>
            </w:r>
          </w:p>
          <w:p w14:paraId="18932A04">
            <w:pPr>
              <w:numPr>
                <w:ilvl w:val="0"/>
                <w:numId w:val="0"/>
              </w:numPr>
              <w:tabs>
                <w:tab w:val="left" w:pos="1060"/>
              </w:tabs>
              <w:ind w:leftChars="0"/>
              <w:rPr>
                <w:rFonts w:hint="eastAsia"/>
                <w:vertAlign w:val="baseline"/>
                <w:lang w:val="en-US" w:eastAsia="zh-CN"/>
              </w:rPr>
            </w:pPr>
            <w:r>
              <w:rPr>
                <w:rFonts w:hint="eastAsia"/>
                <w:vertAlign w:val="baseline"/>
                <w:lang w:val="en-US" w:eastAsia="zh-CN"/>
              </w:rPr>
              <w:t>9.★USB连接接口:USB-A 接口≥2,USB-C 接口≥1</w:t>
            </w:r>
          </w:p>
          <w:p w14:paraId="7D590F0E">
            <w:pPr>
              <w:numPr>
                <w:ilvl w:val="0"/>
                <w:numId w:val="0"/>
              </w:numPr>
              <w:tabs>
                <w:tab w:val="left" w:pos="1060"/>
              </w:tabs>
              <w:ind w:leftChars="0"/>
              <w:rPr>
                <w:rFonts w:hint="eastAsia"/>
                <w:vertAlign w:val="baseline"/>
                <w:lang w:val="en-US" w:eastAsia="zh-CN"/>
              </w:rPr>
            </w:pPr>
            <w:r>
              <w:rPr>
                <w:rFonts w:hint="eastAsia"/>
                <w:vertAlign w:val="baseline"/>
                <w:lang w:val="en-US" w:eastAsia="zh-CN"/>
              </w:rPr>
              <w:t>10.摄像头:≥100万像素，支持物理遮挡隐藏</w:t>
            </w:r>
          </w:p>
          <w:p w14:paraId="44924513">
            <w:pPr>
              <w:numPr>
                <w:ilvl w:val="0"/>
                <w:numId w:val="0"/>
              </w:numPr>
              <w:tabs>
                <w:tab w:val="left" w:pos="1060"/>
              </w:tabs>
              <w:ind w:leftChars="0"/>
              <w:rPr>
                <w:rFonts w:hint="eastAsia"/>
                <w:vertAlign w:val="baseline"/>
                <w:lang w:val="en-US" w:eastAsia="zh-CN"/>
              </w:rPr>
            </w:pPr>
            <w:r>
              <w:rPr>
                <w:rFonts w:hint="eastAsia"/>
                <w:vertAlign w:val="baseline"/>
                <w:lang w:val="en-US" w:eastAsia="zh-CN"/>
              </w:rPr>
              <w:t>11.蓝牙:蓝牙 4.2</w:t>
            </w:r>
          </w:p>
          <w:p w14:paraId="7685CAB7">
            <w:pPr>
              <w:numPr>
                <w:ilvl w:val="0"/>
                <w:numId w:val="0"/>
              </w:numPr>
              <w:tabs>
                <w:tab w:val="left" w:pos="1060"/>
              </w:tabs>
              <w:ind w:leftChars="0"/>
              <w:rPr>
                <w:rFonts w:hint="eastAsia"/>
                <w:vertAlign w:val="baseline"/>
                <w:lang w:val="en-US" w:eastAsia="zh-CN"/>
              </w:rPr>
            </w:pPr>
            <w:r>
              <w:rPr>
                <w:rFonts w:hint="eastAsia"/>
                <w:vertAlign w:val="baseline"/>
                <w:lang w:val="en-US" w:eastAsia="zh-CN"/>
              </w:rPr>
              <w:t>12.显卡:集成显卡</w:t>
            </w:r>
          </w:p>
          <w:p w14:paraId="24EF935F">
            <w:pPr>
              <w:numPr>
                <w:ilvl w:val="0"/>
                <w:numId w:val="0"/>
              </w:numPr>
              <w:tabs>
                <w:tab w:val="left" w:pos="1060"/>
              </w:tabs>
              <w:ind w:leftChars="0"/>
              <w:rPr>
                <w:rFonts w:hint="eastAsia"/>
                <w:vertAlign w:val="baseline"/>
                <w:lang w:val="en-US" w:eastAsia="zh-CN"/>
              </w:rPr>
            </w:pPr>
            <w:r>
              <w:rPr>
                <w:rFonts w:hint="eastAsia"/>
                <w:vertAlign w:val="baseline"/>
                <w:lang w:val="en-US" w:eastAsia="zh-CN"/>
              </w:rPr>
              <w:t>13.电池容量:≥50Wh</w:t>
            </w:r>
          </w:p>
          <w:p w14:paraId="67BC0BA3">
            <w:pPr>
              <w:numPr>
                <w:ilvl w:val="0"/>
                <w:numId w:val="0"/>
              </w:numPr>
              <w:tabs>
                <w:tab w:val="left" w:pos="1060"/>
              </w:tabs>
              <w:ind w:leftChars="0"/>
              <w:rPr>
                <w:rFonts w:hint="eastAsia"/>
                <w:vertAlign w:val="baseline"/>
                <w:lang w:val="en-US" w:eastAsia="zh-CN"/>
              </w:rPr>
            </w:pPr>
            <w:r>
              <w:rPr>
                <w:rFonts w:hint="eastAsia"/>
                <w:vertAlign w:val="baseline"/>
                <w:lang w:val="en-US" w:eastAsia="zh-CN"/>
              </w:rPr>
              <w:t>14.指纹:支持指纹识别</w:t>
            </w:r>
          </w:p>
          <w:p w14:paraId="24F24197">
            <w:pPr>
              <w:numPr>
                <w:ilvl w:val="0"/>
                <w:numId w:val="0"/>
              </w:numPr>
              <w:tabs>
                <w:tab w:val="left" w:pos="1060"/>
              </w:tabs>
              <w:ind w:leftChars="0"/>
              <w:rPr>
                <w:rFonts w:hint="eastAsia"/>
                <w:vertAlign w:val="baseline"/>
                <w:lang w:val="en-US" w:eastAsia="zh-CN"/>
              </w:rPr>
            </w:pPr>
            <w:r>
              <w:rPr>
                <w:rFonts w:hint="eastAsia"/>
                <w:vertAlign w:val="baseline"/>
                <w:lang w:val="en-US" w:eastAsia="zh-CN"/>
              </w:rPr>
              <w:t>15.厚度:≤18mm</w:t>
            </w:r>
          </w:p>
          <w:p w14:paraId="125B3CBD">
            <w:pPr>
              <w:numPr>
                <w:ilvl w:val="0"/>
                <w:numId w:val="0"/>
              </w:numPr>
              <w:tabs>
                <w:tab w:val="left" w:pos="1060"/>
              </w:tabs>
              <w:ind w:leftChars="0"/>
              <w:rPr>
                <w:rFonts w:hint="eastAsia"/>
                <w:vertAlign w:val="baseline"/>
                <w:lang w:val="en-US" w:eastAsia="zh-CN"/>
              </w:rPr>
            </w:pPr>
            <w:r>
              <w:rPr>
                <w:rFonts w:hint="eastAsia"/>
                <w:vertAlign w:val="baseline"/>
                <w:lang w:val="en-US" w:eastAsia="zh-CN"/>
              </w:rPr>
              <w:t>16.重量:≤1.7kg</w:t>
            </w:r>
          </w:p>
          <w:p w14:paraId="49E4A3B0">
            <w:pPr>
              <w:numPr>
                <w:ilvl w:val="0"/>
                <w:numId w:val="0"/>
              </w:numPr>
              <w:tabs>
                <w:tab w:val="left" w:pos="1060"/>
              </w:tabs>
              <w:ind w:leftChars="0"/>
              <w:rPr>
                <w:rFonts w:hint="eastAsia"/>
                <w:vertAlign w:val="baseline"/>
                <w:lang w:val="en-US" w:eastAsia="zh-CN"/>
              </w:rPr>
            </w:pPr>
            <w:r>
              <w:rPr>
                <w:rFonts w:hint="eastAsia"/>
                <w:vertAlign w:val="baseline"/>
                <w:lang w:val="en-US" w:eastAsia="zh-CN"/>
              </w:rPr>
              <w:t>17.操作系统：国产化操作系统安全技术要求</w:t>
            </w:r>
          </w:p>
          <w:p w14:paraId="295F5AF4">
            <w:pPr>
              <w:numPr>
                <w:ilvl w:val="0"/>
                <w:numId w:val="0"/>
              </w:numPr>
              <w:tabs>
                <w:tab w:val="left" w:pos="1060"/>
              </w:tabs>
              <w:ind w:leftChars="0"/>
              <w:rPr>
                <w:rFonts w:hint="eastAsia"/>
                <w:vertAlign w:val="baseline"/>
                <w:lang w:val="en-US" w:eastAsia="zh-CN"/>
              </w:rPr>
            </w:pPr>
            <w:r>
              <w:rPr>
                <w:rFonts w:hint="eastAsia"/>
                <w:vertAlign w:val="baseline"/>
                <w:lang w:val="en-US" w:eastAsia="zh-CN"/>
              </w:rPr>
              <w:t>18.通过预置接入参数或管控接口配置，仅允许连接无线专用传输链路。</w:t>
            </w:r>
          </w:p>
          <w:p w14:paraId="180ACEBC">
            <w:pPr>
              <w:numPr>
                <w:ilvl w:val="0"/>
                <w:numId w:val="0"/>
              </w:numPr>
              <w:tabs>
                <w:tab w:val="left" w:pos="1060"/>
              </w:tabs>
              <w:ind w:leftChars="0"/>
              <w:rPr>
                <w:rFonts w:hint="eastAsia"/>
                <w:vertAlign w:val="baseline"/>
                <w:lang w:val="en-US" w:eastAsia="zh-CN"/>
              </w:rPr>
            </w:pPr>
            <w:r>
              <w:rPr>
                <w:rFonts w:hint="eastAsia"/>
                <w:vertAlign w:val="baseline"/>
                <w:lang w:val="en-US" w:eastAsia="zh-CN"/>
              </w:rPr>
              <w:t>19.不准许使用无线专用传输链路以外的方式接入公安移动信息网、公安信息网，阻断与其他网络的连接。</w:t>
            </w:r>
          </w:p>
          <w:p w14:paraId="573F29D6">
            <w:pPr>
              <w:numPr>
                <w:ilvl w:val="0"/>
                <w:numId w:val="0"/>
              </w:numPr>
              <w:tabs>
                <w:tab w:val="left" w:pos="1060"/>
              </w:tabs>
              <w:ind w:leftChars="0"/>
              <w:rPr>
                <w:rFonts w:hint="eastAsia"/>
                <w:vertAlign w:val="baseline"/>
                <w:lang w:val="en-US" w:eastAsia="zh-CN"/>
              </w:rPr>
            </w:pPr>
            <w:r>
              <w:rPr>
                <w:rFonts w:hint="eastAsia"/>
                <w:vertAlign w:val="baseline"/>
                <w:lang w:val="en-US" w:eastAsia="zh-CN"/>
              </w:rPr>
              <w:t>20.★接入公安信息网时，使用IPSec或SSL/TLS VPN，基于移动警务PKI数字证书实现网络身份验证，采用公安部和国家商用密码管理局认可的安全加密机制和国产商用密码算法，数字证书对应的私钥应在国产硬件密码模块中存储使用。</w:t>
            </w:r>
          </w:p>
          <w:p w14:paraId="69F10017">
            <w:pPr>
              <w:numPr>
                <w:ilvl w:val="0"/>
                <w:numId w:val="0"/>
              </w:numPr>
              <w:tabs>
                <w:tab w:val="left" w:pos="1060"/>
              </w:tabs>
              <w:ind w:leftChars="0"/>
              <w:rPr>
                <w:rFonts w:hint="default"/>
                <w:vertAlign w:val="baseline"/>
                <w:lang w:val="en-US" w:eastAsia="zh-CN"/>
              </w:rPr>
            </w:pPr>
            <w:r>
              <w:rPr>
                <w:rFonts w:hint="eastAsia"/>
                <w:vertAlign w:val="baseline"/>
                <w:lang w:val="en-US" w:eastAsia="zh-CN"/>
              </w:rPr>
              <w:t>21.配备用户数字证书(USBKey)，用于用户安全接入、应用访问控制等。</w:t>
            </w:r>
          </w:p>
        </w:tc>
        <w:tc>
          <w:tcPr>
            <w:tcW w:w="443" w:type="dxa"/>
            <w:vAlign w:val="center"/>
          </w:tcPr>
          <w:p w14:paraId="235A0D20">
            <w:pPr>
              <w:jc w:val="center"/>
              <w:rPr>
                <w:rFonts w:hint="default"/>
                <w:vertAlign w:val="baseline"/>
                <w:lang w:val="en-US" w:eastAsia="zh-CN"/>
              </w:rPr>
            </w:pPr>
            <w:r>
              <w:rPr>
                <w:rFonts w:hint="eastAsia"/>
                <w:vertAlign w:val="baseline"/>
                <w:lang w:val="en-US" w:eastAsia="zh-CN"/>
              </w:rPr>
              <w:t>台</w:t>
            </w:r>
          </w:p>
        </w:tc>
        <w:tc>
          <w:tcPr>
            <w:tcW w:w="825" w:type="dxa"/>
            <w:vAlign w:val="center"/>
          </w:tcPr>
          <w:p w14:paraId="63C54F57">
            <w:pPr>
              <w:jc w:val="center"/>
              <w:rPr>
                <w:rFonts w:hint="default"/>
                <w:vertAlign w:val="baseline"/>
                <w:lang w:val="en-US" w:eastAsia="zh-CN"/>
              </w:rPr>
            </w:pPr>
            <w:r>
              <w:rPr>
                <w:rFonts w:hint="eastAsia"/>
                <w:vertAlign w:val="baseline"/>
                <w:lang w:val="en-US" w:eastAsia="zh-CN"/>
              </w:rPr>
              <w:t>6</w:t>
            </w:r>
          </w:p>
        </w:tc>
        <w:tc>
          <w:tcPr>
            <w:tcW w:w="773" w:type="dxa"/>
            <w:vAlign w:val="center"/>
          </w:tcPr>
          <w:p w14:paraId="7C6CBB0E">
            <w:pPr>
              <w:jc w:val="center"/>
              <w:rPr>
                <w:rFonts w:hint="default"/>
                <w:vertAlign w:val="baseline"/>
                <w:lang w:val="en-US" w:eastAsia="zh-CN"/>
              </w:rPr>
            </w:pPr>
          </w:p>
        </w:tc>
        <w:tc>
          <w:tcPr>
            <w:tcW w:w="914" w:type="dxa"/>
            <w:vAlign w:val="center"/>
          </w:tcPr>
          <w:p w14:paraId="044EA6D5">
            <w:pPr>
              <w:jc w:val="center"/>
              <w:rPr>
                <w:rFonts w:hint="default"/>
                <w:vertAlign w:val="baseline"/>
                <w:lang w:val="en-US" w:eastAsia="zh-CN"/>
              </w:rPr>
            </w:pPr>
          </w:p>
        </w:tc>
      </w:tr>
      <w:tr w14:paraId="3348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7F30C69F">
            <w:pPr>
              <w:jc w:val="center"/>
              <w:rPr>
                <w:rFonts w:hint="default"/>
                <w:vertAlign w:val="baseline"/>
                <w:lang w:val="en-US" w:eastAsia="zh-CN"/>
              </w:rPr>
            </w:pPr>
            <w:r>
              <w:rPr>
                <w:rFonts w:hint="eastAsia"/>
                <w:vertAlign w:val="baseline"/>
                <w:lang w:val="en-US" w:eastAsia="zh-CN"/>
              </w:rPr>
              <w:t>5</w:t>
            </w:r>
          </w:p>
        </w:tc>
        <w:tc>
          <w:tcPr>
            <w:tcW w:w="1055" w:type="dxa"/>
            <w:vAlign w:val="center"/>
          </w:tcPr>
          <w:p w14:paraId="39B44A01">
            <w:pPr>
              <w:jc w:val="center"/>
              <w:rPr>
                <w:rFonts w:hint="default"/>
                <w:vertAlign w:val="baseline"/>
                <w:lang w:val="en-US" w:eastAsia="zh-CN"/>
              </w:rPr>
            </w:pPr>
            <w:r>
              <w:rPr>
                <w:rFonts w:hint="eastAsia"/>
                <w:vertAlign w:val="baseline"/>
                <w:lang w:val="en-US" w:eastAsia="zh-CN"/>
              </w:rPr>
              <w:t>台式电脑</w:t>
            </w:r>
          </w:p>
        </w:tc>
        <w:tc>
          <w:tcPr>
            <w:tcW w:w="4702" w:type="dxa"/>
          </w:tcPr>
          <w:p w14:paraId="2BE545B7">
            <w:pPr>
              <w:numPr>
                <w:ilvl w:val="0"/>
                <w:numId w:val="0"/>
              </w:numPr>
              <w:tabs>
                <w:tab w:val="left" w:pos="1060"/>
              </w:tabs>
              <w:ind w:leftChars="0"/>
              <w:rPr>
                <w:rFonts w:hint="eastAsia"/>
                <w:vertAlign w:val="baseline"/>
                <w:lang w:val="en-US" w:eastAsia="zh-CN"/>
              </w:rPr>
            </w:pPr>
            <w:r>
              <w:rPr>
                <w:rFonts w:hint="eastAsia"/>
                <w:vertAlign w:val="baseline"/>
                <w:lang w:val="en-US" w:eastAsia="zh-CN"/>
              </w:rPr>
              <w:t>机型：国产台式计算机</w:t>
            </w:r>
            <w:r>
              <w:rPr>
                <w:rFonts w:hint="eastAsia"/>
                <w:vertAlign w:val="baseline"/>
                <w:lang w:val="en-US" w:eastAsia="zh-CN"/>
              </w:rPr>
              <w:br w:type="textWrapping"/>
            </w:r>
            <w:r>
              <w:rPr>
                <w:rFonts w:hint="eastAsia"/>
                <w:vertAlign w:val="baseline"/>
                <w:lang w:val="en-US" w:eastAsia="zh-CN"/>
              </w:rPr>
              <w:t>1、★机箱≥13L，配置≥1 颗国产C86处理器，处理器采用板载设计，每颗 CPU 物理核心数≥ 8核，线程数量≥8 ,每颗CPU主频≥2.7GHz，每颗CPU三级缓存≥8MB</w:t>
            </w:r>
          </w:p>
          <w:p w14:paraId="4E064B88">
            <w:pPr>
              <w:numPr>
                <w:ilvl w:val="0"/>
                <w:numId w:val="0"/>
              </w:numPr>
              <w:tabs>
                <w:tab w:val="left" w:pos="1060"/>
              </w:tabs>
              <w:ind w:leftChars="0"/>
              <w:rPr>
                <w:rFonts w:hint="eastAsia"/>
                <w:vertAlign w:val="baseline"/>
                <w:lang w:val="en-US" w:eastAsia="zh-CN"/>
              </w:rPr>
            </w:pPr>
            <w:r>
              <w:rPr>
                <w:rFonts w:hint="eastAsia"/>
                <w:vertAlign w:val="baseline"/>
                <w:lang w:val="en-US" w:eastAsia="zh-CN"/>
              </w:rPr>
              <w:t>2、内存：本次配置8GB DDR4 UDIMM内存，配置≥2个内存插槽。</w:t>
            </w:r>
          </w:p>
          <w:p w14:paraId="1E39F7DF">
            <w:pPr>
              <w:numPr>
                <w:ilvl w:val="0"/>
                <w:numId w:val="0"/>
              </w:numPr>
              <w:tabs>
                <w:tab w:val="left" w:pos="1060"/>
              </w:tabs>
              <w:ind w:leftChars="0"/>
              <w:rPr>
                <w:rFonts w:hint="eastAsia"/>
                <w:vertAlign w:val="baseline"/>
                <w:lang w:val="en-US" w:eastAsia="zh-CN"/>
              </w:rPr>
            </w:pPr>
            <w:r>
              <w:rPr>
                <w:rFonts w:hint="eastAsia"/>
                <w:vertAlign w:val="baseline"/>
                <w:lang w:val="en-US" w:eastAsia="zh-CN"/>
              </w:rPr>
              <w:t>3、硬盘： ≥512GB M.2接口NVME协议SSD，最高可支持1TB SSD，最大支持2块3.5英寸机械硬盘扩展，单块容量最大2T；</w:t>
            </w:r>
          </w:p>
          <w:p w14:paraId="1A8D12E7">
            <w:pPr>
              <w:numPr>
                <w:ilvl w:val="0"/>
                <w:numId w:val="0"/>
              </w:numPr>
              <w:tabs>
                <w:tab w:val="left" w:pos="1060"/>
              </w:tabs>
              <w:ind w:leftChars="0"/>
              <w:rPr>
                <w:rFonts w:hint="eastAsia"/>
                <w:vertAlign w:val="baseline"/>
                <w:lang w:val="en-US" w:eastAsia="zh-CN"/>
              </w:rPr>
            </w:pPr>
            <w:r>
              <w:rPr>
                <w:rFonts w:hint="eastAsia"/>
                <w:vertAlign w:val="baseline"/>
                <w:lang w:val="en-US" w:eastAsia="zh-CN"/>
              </w:rPr>
              <w:t>4、网卡：≥1个RJ45 10/100/1000自适应以太网口</w:t>
            </w:r>
          </w:p>
          <w:p w14:paraId="0F5ABC1C">
            <w:pPr>
              <w:numPr>
                <w:ilvl w:val="0"/>
                <w:numId w:val="0"/>
              </w:numPr>
              <w:tabs>
                <w:tab w:val="left" w:pos="1060"/>
              </w:tabs>
              <w:ind w:leftChars="0"/>
              <w:rPr>
                <w:rFonts w:hint="eastAsia"/>
                <w:vertAlign w:val="baseline"/>
                <w:lang w:val="en-US" w:eastAsia="zh-CN"/>
              </w:rPr>
            </w:pPr>
            <w:r>
              <w:rPr>
                <w:rFonts w:hint="eastAsia"/>
                <w:vertAlign w:val="baseline"/>
                <w:lang w:val="en-US" w:eastAsia="zh-CN"/>
              </w:rPr>
              <w:t>5、显卡：支持VGA+HDMI接口，支持4K视频输出；</w:t>
            </w:r>
          </w:p>
          <w:p w14:paraId="3E0365AB">
            <w:pPr>
              <w:numPr>
                <w:ilvl w:val="0"/>
                <w:numId w:val="0"/>
              </w:numPr>
              <w:tabs>
                <w:tab w:val="left" w:pos="1060"/>
              </w:tabs>
              <w:ind w:leftChars="0"/>
              <w:rPr>
                <w:rFonts w:hint="eastAsia"/>
                <w:vertAlign w:val="baseline"/>
                <w:lang w:val="en-US" w:eastAsia="zh-CN"/>
              </w:rPr>
            </w:pPr>
            <w:r>
              <w:rPr>
                <w:rFonts w:hint="eastAsia"/>
                <w:vertAlign w:val="baseline"/>
                <w:lang w:val="en-US" w:eastAsia="zh-CN"/>
              </w:rPr>
              <w:t>6、电源：电源功率≤180W；电源通过80PLUS认证；7、声卡：集成5.1声道声卡，</w:t>
            </w:r>
          </w:p>
          <w:p w14:paraId="77423DE0">
            <w:pPr>
              <w:numPr>
                <w:ilvl w:val="0"/>
                <w:numId w:val="0"/>
              </w:numPr>
              <w:tabs>
                <w:tab w:val="left" w:pos="1060"/>
              </w:tabs>
              <w:ind w:leftChars="0"/>
              <w:rPr>
                <w:rFonts w:hint="eastAsia"/>
                <w:vertAlign w:val="baseline"/>
                <w:lang w:val="en-US" w:eastAsia="zh-CN"/>
              </w:rPr>
            </w:pPr>
            <w:r>
              <w:rPr>
                <w:rFonts w:hint="eastAsia"/>
                <w:vertAlign w:val="baseline"/>
                <w:lang w:val="en-US" w:eastAsia="zh-CN"/>
              </w:rPr>
              <w:t>8、★接口：1个PCIe x16，2个PCIe x1扩展槽；USB接口≥8个（其中前置USB3.0数量≥4个，后置USB3.0数量≥2个，USB2.0数量≥2个），音频接口：麦克风1个，耳机1个；后端3个Audio音频接口；</w:t>
            </w:r>
          </w:p>
          <w:p w14:paraId="324FBB59">
            <w:pPr>
              <w:numPr>
                <w:ilvl w:val="0"/>
                <w:numId w:val="0"/>
              </w:numPr>
              <w:tabs>
                <w:tab w:val="left" w:pos="1060"/>
              </w:tabs>
              <w:ind w:leftChars="0"/>
              <w:rPr>
                <w:rFonts w:hint="eastAsia"/>
                <w:vertAlign w:val="baseline"/>
                <w:lang w:val="en-US" w:eastAsia="zh-CN"/>
              </w:rPr>
            </w:pPr>
            <w:r>
              <w:rPr>
                <w:rFonts w:hint="eastAsia"/>
                <w:vertAlign w:val="baseline"/>
                <w:lang w:val="en-US" w:eastAsia="zh-CN"/>
              </w:rPr>
              <w:t>9、显示器：配置≥23.8寸LED显示器，与主机同品牌，分辨率≥1920*1080，刷新频率≥75Hz，对比度≥3000:1，响应时间≤4ms，视频接口VGA+HDMI；</w:t>
            </w:r>
          </w:p>
          <w:p w14:paraId="24DD9950">
            <w:pPr>
              <w:numPr>
                <w:ilvl w:val="0"/>
                <w:numId w:val="0"/>
              </w:numPr>
              <w:tabs>
                <w:tab w:val="left" w:pos="1060"/>
              </w:tabs>
              <w:ind w:leftChars="0"/>
              <w:rPr>
                <w:rFonts w:hint="eastAsia"/>
                <w:vertAlign w:val="baseline"/>
                <w:lang w:val="en-US" w:eastAsia="zh-CN"/>
              </w:rPr>
            </w:pPr>
            <w:r>
              <w:rPr>
                <w:rFonts w:hint="eastAsia"/>
                <w:vertAlign w:val="baseline"/>
                <w:lang w:val="en-US" w:eastAsia="zh-CN"/>
              </w:rPr>
              <w:t>10、机箱尺寸≥13L；自带顶置提手,整机支持免工具拆卸。</w:t>
            </w:r>
          </w:p>
          <w:p w14:paraId="09C0E110">
            <w:pPr>
              <w:numPr>
                <w:ilvl w:val="0"/>
                <w:numId w:val="0"/>
              </w:numPr>
              <w:tabs>
                <w:tab w:val="left" w:pos="1060"/>
              </w:tabs>
              <w:ind w:leftChars="0"/>
              <w:rPr>
                <w:rFonts w:hint="eastAsia"/>
                <w:vertAlign w:val="baseline"/>
                <w:lang w:val="en-US" w:eastAsia="zh-CN"/>
              </w:rPr>
            </w:pPr>
            <w:r>
              <w:rPr>
                <w:rFonts w:hint="eastAsia"/>
                <w:vertAlign w:val="baseline"/>
                <w:lang w:val="en-US" w:eastAsia="zh-CN"/>
              </w:rPr>
              <w:t>11、★数据安全：BIOS级USB屏蔽及智能USB数据保护：USB支持BIOS下全部接口一键开关，前后分组开关；针对存储设备支持全部USB接口一键切换禁止访问模式/只读模式，支持基于BIOS级的一键备份和恢复的功能（非操作系统自带功能）</w:t>
            </w:r>
          </w:p>
          <w:p w14:paraId="7665E1EB">
            <w:pPr>
              <w:numPr>
                <w:ilvl w:val="0"/>
                <w:numId w:val="0"/>
              </w:numPr>
              <w:tabs>
                <w:tab w:val="left" w:pos="1060"/>
              </w:tabs>
              <w:ind w:leftChars="0"/>
              <w:rPr>
                <w:rFonts w:hint="eastAsia"/>
                <w:highlight w:val="none"/>
                <w:vertAlign w:val="baseline"/>
                <w:lang w:val="en-US" w:eastAsia="zh-CN"/>
              </w:rPr>
            </w:pPr>
            <w:r>
              <w:rPr>
                <w:rFonts w:hint="eastAsia"/>
                <w:vertAlign w:val="baseline"/>
                <w:lang w:val="en-US" w:eastAsia="zh-CN"/>
              </w:rPr>
              <w:t>12、操作系</w:t>
            </w:r>
            <w:r>
              <w:rPr>
                <w:rFonts w:hint="eastAsia"/>
                <w:highlight w:val="none"/>
                <w:vertAlign w:val="baseline"/>
                <w:lang w:val="en-US" w:eastAsia="zh-CN"/>
              </w:rPr>
              <w:t>统：支持国产统信桌面操作系统或麒麟桌面操作系统。</w:t>
            </w:r>
          </w:p>
          <w:p w14:paraId="746BFB99">
            <w:pPr>
              <w:numPr>
                <w:ilvl w:val="0"/>
                <w:numId w:val="0"/>
              </w:numPr>
              <w:tabs>
                <w:tab w:val="left" w:pos="1060"/>
              </w:tabs>
              <w:ind w:leftChars="0"/>
              <w:rPr>
                <w:rFonts w:hint="eastAsia" w:eastAsia="宋体"/>
                <w:highlight w:val="none"/>
                <w:vertAlign w:val="baseline"/>
                <w:lang w:val="en-US" w:eastAsia="zh-CN"/>
              </w:rPr>
            </w:pPr>
            <w:r>
              <w:rPr>
                <w:rFonts w:hint="eastAsia"/>
                <w:highlight w:val="none"/>
                <w:vertAlign w:val="baseline"/>
                <w:lang w:val="en-US" w:eastAsia="zh-CN"/>
              </w:rPr>
              <w:t>13、整机通过CCC认证、节能认证、环境认证，提供相关认证证书；噪声声功率集≤3.08Bel (A),噪声声压级≤23.07dB（A）。</w:t>
            </w:r>
          </w:p>
          <w:p w14:paraId="4E9D4BF4">
            <w:pPr>
              <w:numPr>
                <w:ilvl w:val="0"/>
                <w:numId w:val="0"/>
              </w:numPr>
              <w:tabs>
                <w:tab w:val="left" w:pos="1060"/>
              </w:tabs>
              <w:ind w:leftChars="0"/>
              <w:rPr>
                <w:rFonts w:hint="eastAsia"/>
                <w:vertAlign w:val="baseline"/>
                <w:lang w:val="en-US" w:eastAsia="zh-CN"/>
              </w:rPr>
            </w:pPr>
            <w:r>
              <w:rPr>
                <w:rFonts w:hint="eastAsia"/>
                <w:highlight w:val="none"/>
                <w:vertAlign w:val="baseline"/>
                <w:lang w:val="en-US" w:eastAsia="zh-CN"/>
              </w:rPr>
              <w:t>14、服务资质：针对产品</w:t>
            </w:r>
            <w:r>
              <w:rPr>
                <w:rFonts w:hint="eastAsia"/>
                <w:vertAlign w:val="baseline"/>
                <w:lang w:val="en-US" w:eastAsia="zh-CN"/>
              </w:rPr>
              <w:t>提供原厂三年质保，提供专业的7*24h远程服务支持，由原厂专业技术工程师为客户提供安装部署服务：在产品配送到达指定地点后，进行开箱、检查、设置、连接、通电以及外围设备（键盘，显示器和鼠标）测试。</w:t>
            </w:r>
          </w:p>
          <w:p w14:paraId="4F98434A">
            <w:pPr>
              <w:numPr>
                <w:ilvl w:val="0"/>
                <w:numId w:val="0"/>
              </w:numPr>
              <w:tabs>
                <w:tab w:val="left" w:pos="1060"/>
              </w:tabs>
              <w:ind w:leftChars="0"/>
              <w:rPr>
                <w:rFonts w:hint="default"/>
                <w:vertAlign w:val="baseline"/>
                <w:lang w:val="en-US" w:eastAsia="zh-CN"/>
              </w:rPr>
            </w:pPr>
            <w:r>
              <w:rPr>
                <w:rFonts w:hint="eastAsia"/>
                <w:vertAlign w:val="baseline"/>
                <w:lang w:val="en-US" w:eastAsia="zh-CN"/>
              </w:rPr>
              <w:t>15、关键部件安全要求：CPU和操作系统等关键部件应当符合安全可靠测评要求；</w:t>
            </w:r>
          </w:p>
        </w:tc>
        <w:tc>
          <w:tcPr>
            <w:tcW w:w="443" w:type="dxa"/>
            <w:vAlign w:val="center"/>
          </w:tcPr>
          <w:p w14:paraId="7840E747">
            <w:pPr>
              <w:jc w:val="center"/>
              <w:rPr>
                <w:rFonts w:hint="default"/>
                <w:vertAlign w:val="baseline"/>
                <w:lang w:val="en-US" w:eastAsia="zh-CN"/>
              </w:rPr>
            </w:pPr>
            <w:r>
              <w:rPr>
                <w:rFonts w:hint="eastAsia"/>
                <w:vertAlign w:val="baseline"/>
                <w:lang w:val="en-US" w:eastAsia="zh-CN"/>
              </w:rPr>
              <w:t>台</w:t>
            </w:r>
          </w:p>
        </w:tc>
        <w:tc>
          <w:tcPr>
            <w:tcW w:w="825" w:type="dxa"/>
            <w:vAlign w:val="center"/>
          </w:tcPr>
          <w:p w14:paraId="4B1CF19C">
            <w:pPr>
              <w:jc w:val="center"/>
              <w:rPr>
                <w:rFonts w:hint="default"/>
                <w:vertAlign w:val="baseline"/>
                <w:lang w:val="en-US" w:eastAsia="zh-CN"/>
              </w:rPr>
            </w:pPr>
            <w:r>
              <w:rPr>
                <w:rFonts w:hint="eastAsia"/>
                <w:vertAlign w:val="baseline"/>
                <w:lang w:val="en-US" w:eastAsia="zh-CN"/>
              </w:rPr>
              <w:t>100</w:t>
            </w:r>
          </w:p>
        </w:tc>
        <w:tc>
          <w:tcPr>
            <w:tcW w:w="773" w:type="dxa"/>
            <w:vAlign w:val="center"/>
          </w:tcPr>
          <w:p w14:paraId="61B24A2F">
            <w:pPr>
              <w:jc w:val="center"/>
              <w:rPr>
                <w:rFonts w:hint="default"/>
                <w:vertAlign w:val="baseline"/>
                <w:lang w:val="en-US" w:eastAsia="zh-CN"/>
              </w:rPr>
            </w:pPr>
          </w:p>
        </w:tc>
        <w:tc>
          <w:tcPr>
            <w:tcW w:w="914" w:type="dxa"/>
            <w:vAlign w:val="center"/>
          </w:tcPr>
          <w:p w14:paraId="06784318">
            <w:pPr>
              <w:jc w:val="center"/>
              <w:rPr>
                <w:rFonts w:hint="default"/>
                <w:vertAlign w:val="baseline"/>
                <w:lang w:val="en-US" w:eastAsia="zh-CN"/>
              </w:rPr>
            </w:pPr>
          </w:p>
        </w:tc>
      </w:tr>
      <w:tr w14:paraId="6661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3F127A3D">
            <w:pPr>
              <w:jc w:val="center"/>
              <w:rPr>
                <w:rFonts w:hint="default"/>
                <w:vertAlign w:val="baseline"/>
                <w:lang w:val="en-US" w:eastAsia="zh-CN"/>
              </w:rPr>
            </w:pPr>
            <w:r>
              <w:rPr>
                <w:rFonts w:hint="eastAsia"/>
                <w:vertAlign w:val="baseline"/>
                <w:lang w:val="en-US" w:eastAsia="zh-CN"/>
              </w:rPr>
              <w:t>6</w:t>
            </w:r>
          </w:p>
        </w:tc>
        <w:tc>
          <w:tcPr>
            <w:tcW w:w="1055" w:type="dxa"/>
            <w:vAlign w:val="center"/>
          </w:tcPr>
          <w:p w14:paraId="3AE60AF6">
            <w:pPr>
              <w:jc w:val="center"/>
              <w:rPr>
                <w:rFonts w:hint="default"/>
                <w:vertAlign w:val="baseline"/>
                <w:lang w:val="en-US" w:eastAsia="zh-CN"/>
              </w:rPr>
            </w:pPr>
            <w:r>
              <w:rPr>
                <w:rFonts w:hint="eastAsia"/>
                <w:vertAlign w:val="baseline"/>
                <w:lang w:val="en-US" w:eastAsia="zh-CN"/>
              </w:rPr>
              <w:t>笔记本电脑</w:t>
            </w:r>
          </w:p>
        </w:tc>
        <w:tc>
          <w:tcPr>
            <w:tcW w:w="4702" w:type="dxa"/>
          </w:tcPr>
          <w:p w14:paraId="19479F87">
            <w:pPr>
              <w:numPr>
                <w:ilvl w:val="0"/>
                <w:numId w:val="0"/>
              </w:numPr>
              <w:tabs>
                <w:tab w:val="left" w:pos="1060"/>
              </w:tabs>
              <w:ind w:leftChars="0"/>
              <w:rPr>
                <w:rFonts w:hint="eastAsia"/>
                <w:vertAlign w:val="baseline"/>
                <w:lang w:val="en-US" w:eastAsia="zh-CN"/>
              </w:rPr>
            </w:pPr>
            <w:r>
              <w:rPr>
                <w:rFonts w:hint="eastAsia"/>
                <w:vertAlign w:val="baseline"/>
                <w:lang w:val="en-US" w:eastAsia="zh-CN"/>
              </w:rPr>
              <w:t>基本要求：国产自主品牌产品。</w:t>
            </w:r>
          </w:p>
          <w:p w14:paraId="059BC892">
            <w:pPr>
              <w:numPr>
                <w:ilvl w:val="0"/>
                <w:numId w:val="0"/>
              </w:numPr>
              <w:tabs>
                <w:tab w:val="left" w:pos="1060"/>
              </w:tabs>
              <w:ind w:leftChars="0"/>
              <w:rPr>
                <w:rFonts w:hint="eastAsia"/>
                <w:vertAlign w:val="baseline"/>
                <w:lang w:val="en-US" w:eastAsia="zh-CN"/>
              </w:rPr>
            </w:pPr>
            <w:r>
              <w:rPr>
                <w:rFonts w:hint="eastAsia"/>
                <w:vertAlign w:val="baseline"/>
                <w:lang w:val="en-US" w:eastAsia="zh-CN"/>
              </w:rPr>
              <w:t>1、★处理器：采用国产兆芯处理器,≥4核，基础主频≥3.0GHz，最高运行频率≥3.3Ghz。</w:t>
            </w:r>
          </w:p>
          <w:p w14:paraId="4810D872">
            <w:pPr>
              <w:numPr>
                <w:ilvl w:val="0"/>
                <w:numId w:val="0"/>
              </w:numPr>
              <w:tabs>
                <w:tab w:val="left" w:pos="1060"/>
              </w:tabs>
              <w:ind w:leftChars="0"/>
              <w:rPr>
                <w:rFonts w:hint="eastAsia"/>
                <w:vertAlign w:val="baseline"/>
                <w:lang w:val="en-US" w:eastAsia="zh-CN"/>
              </w:rPr>
            </w:pPr>
            <w:r>
              <w:rPr>
                <w:rFonts w:hint="eastAsia"/>
                <w:vertAlign w:val="baseline"/>
                <w:lang w:val="en-US" w:eastAsia="zh-CN"/>
              </w:rPr>
              <w:t>2、内存: ≥16GB DDR4，≥3200Mhz；≥2个内存插槽。</w:t>
            </w:r>
          </w:p>
          <w:p w14:paraId="07B83922">
            <w:pPr>
              <w:numPr>
                <w:ilvl w:val="0"/>
                <w:numId w:val="0"/>
              </w:numPr>
              <w:tabs>
                <w:tab w:val="left" w:pos="1060"/>
              </w:tabs>
              <w:ind w:leftChars="0"/>
              <w:rPr>
                <w:rFonts w:hint="eastAsia"/>
                <w:vertAlign w:val="baseline"/>
                <w:lang w:val="en-US" w:eastAsia="zh-CN"/>
              </w:rPr>
            </w:pPr>
            <w:r>
              <w:rPr>
                <w:rFonts w:hint="eastAsia"/>
                <w:vertAlign w:val="baseline"/>
                <w:lang w:val="en-US" w:eastAsia="zh-CN"/>
              </w:rPr>
              <w:t xml:space="preserve">3、显卡: 集成显卡，支持3D图形加速。 </w:t>
            </w:r>
          </w:p>
          <w:p w14:paraId="61BE5A25">
            <w:pPr>
              <w:numPr>
                <w:ilvl w:val="0"/>
                <w:numId w:val="0"/>
              </w:numPr>
              <w:tabs>
                <w:tab w:val="left" w:pos="1060"/>
              </w:tabs>
              <w:ind w:leftChars="0"/>
              <w:rPr>
                <w:rFonts w:hint="eastAsia"/>
                <w:vertAlign w:val="baseline"/>
                <w:lang w:val="en-US" w:eastAsia="zh-CN"/>
              </w:rPr>
            </w:pPr>
            <w:r>
              <w:rPr>
                <w:rFonts w:hint="eastAsia"/>
                <w:vertAlign w:val="baseline"/>
                <w:lang w:val="en-US" w:eastAsia="zh-CN"/>
              </w:rPr>
              <w:t>4、硬盘:≥1TB M.2 NVME SSD。</w:t>
            </w:r>
          </w:p>
          <w:p w14:paraId="7A6346B0">
            <w:pPr>
              <w:numPr>
                <w:ilvl w:val="0"/>
                <w:numId w:val="0"/>
              </w:numPr>
              <w:tabs>
                <w:tab w:val="left" w:pos="1060"/>
              </w:tabs>
              <w:ind w:leftChars="0"/>
              <w:rPr>
                <w:rFonts w:hint="eastAsia"/>
                <w:vertAlign w:val="baseline"/>
                <w:lang w:val="en-US" w:eastAsia="zh-CN"/>
              </w:rPr>
            </w:pPr>
            <w:r>
              <w:rPr>
                <w:rFonts w:hint="eastAsia"/>
                <w:vertAlign w:val="baseline"/>
                <w:lang w:val="en-US" w:eastAsia="zh-CN"/>
              </w:rPr>
              <w:t>5、有线网络：≥1个千兆自适应以太网卡（非转接）。</w:t>
            </w:r>
          </w:p>
          <w:p w14:paraId="67E458C9">
            <w:pPr>
              <w:numPr>
                <w:ilvl w:val="0"/>
                <w:numId w:val="0"/>
              </w:numPr>
              <w:tabs>
                <w:tab w:val="left" w:pos="1060"/>
              </w:tabs>
              <w:ind w:leftChars="0"/>
              <w:rPr>
                <w:rFonts w:hint="eastAsia"/>
                <w:vertAlign w:val="baseline"/>
                <w:lang w:val="en-US" w:eastAsia="zh-CN"/>
              </w:rPr>
            </w:pPr>
            <w:r>
              <w:rPr>
                <w:rFonts w:hint="eastAsia"/>
                <w:vertAlign w:val="baseline"/>
                <w:lang w:val="en-US" w:eastAsia="zh-CN"/>
              </w:rPr>
              <w:t>6、无线通信：≥1个Wifi6无线网卡、≥1个蓝牙5.0模块。</w:t>
            </w:r>
          </w:p>
          <w:p w14:paraId="4B1C83E2">
            <w:pPr>
              <w:numPr>
                <w:ilvl w:val="0"/>
                <w:numId w:val="0"/>
              </w:numPr>
              <w:tabs>
                <w:tab w:val="left" w:pos="1060"/>
              </w:tabs>
              <w:ind w:leftChars="0"/>
              <w:rPr>
                <w:rFonts w:hint="eastAsia"/>
                <w:vertAlign w:val="baseline"/>
                <w:lang w:val="en-US" w:eastAsia="zh-CN"/>
              </w:rPr>
            </w:pPr>
            <w:r>
              <w:rPr>
                <w:rFonts w:hint="eastAsia"/>
                <w:vertAlign w:val="baseline"/>
                <w:lang w:val="en-US" w:eastAsia="zh-CN"/>
              </w:rPr>
              <w:t>7、标准接口：≥2个USB 3.0（Type-A）接口; ≥2个Type C接口；≥1个HDMI2.0接口。</w:t>
            </w:r>
          </w:p>
          <w:p w14:paraId="2AAEC986">
            <w:pPr>
              <w:numPr>
                <w:ilvl w:val="0"/>
                <w:numId w:val="0"/>
              </w:numPr>
              <w:tabs>
                <w:tab w:val="left" w:pos="1060"/>
              </w:tabs>
              <w:ind w:leftChars="0"/>
              <w:rPr>
                <w:rFonts w:hint="eastAsia"/>
                <w:vertAlign w:val="baseline"/>
                <w:lang w:val="en-US" w:eastAsia="zh-CN"/>
              </w:rPr>
            </w:pPr>
            <w:r>
              <w:rPr>
                <w:rFonts w:hint="eastAsia"/>
                <w:vertAlign w:val="baseline"/>
                <w:lang w:val="en-US" w:eastAsia="zh-CN"/>
              </w:rPr>
              <w:t>8、摄像头：≥720P分辨率，具备物理滑盖，可物理遮挡保护隐私。</w:t>
            </w:r>
          </w:p>
          <w:p w14:paraId="4E456D14">
            <w:pPr>
              <w:numPr>
                <w:ilvl w:val="0"/>
                <w:numId w:val="0"/>
              </w:numPr>
              <w:tabs>
                <w:tab w:val="left" w:pos="1060"/>
              </w:tabs>
              <w:ind w:leftChars="0"/>
              <w:rPr>
                <w:rFonts w:hint="eastAsia"/>
                <w:vertAlign w:val="baseline"/>
                <w:lang w:val="en-US" w:eastAsia="zh-CN"/>
              </w:rPr>
            </w:pPr>
            <w:r>
              <w:rPr>
                <w:rFonts w:hint="eastAsia"/>
                <w:vertAlign w:val="baseline"/>
                <w:lang w:val="en-US" w:eastAsia="zh-CN"/>
              </w:rPr>
              <w:t xml:space="preserve">9、★显示器：≥14寸液晶显示屏，分辨率1920*1080，支持180度开合。 </w:t>
            </w:r>
          </w:p>
          <w:p w14:paraId="5C93C314">
            <w:pPr>
              <w:numPr>
                <w:ilvl w:val="0"/>
                <w:numId w:val="0"/>
              </w:numPr>
              <w:tabs>
                <w:tab w:val="left" w:pos="1060"/>
              </w:tabs>
              <w:ind w:leftChars="0"/>
              <w:rPr>
                <w:rFonts w:hint="eastAsia"/>
                <w:vertAlign w:val="baseline"/>
                <w:lang w:val="en-US" w:eastAsia="zh-CN"/>
              </w:rPr>
            </w:pPr>
            <w:r>
              <w:rPr>
                <w:rFonts w:hint="eastAsia"/>
                <w:vertAlign w:val="baseline"/>
                <w:lang w:val="en-US" w:eastAsia="zh-CN"/>
              </w:rPr>
              <w:t>10、电池：≥60WH，采用Type-C充电接口。</w:t>
            </w:r>
          </w:p>
          <w:p w14:paraId="1791F7CC">
            <w:pPr>
              <w:numPr>
                <w:ilvl w:val="0"/>
                <w:numId w:val="0"/>
              </w:numPr>
              <w:tabs>
                <w:tab w:val="left" w:pos="1060"/>
              </w:tabs>
              <w:ind w:leftChars="0"/>
              <w:rPr>
                <w:rFonts w:hint="eastAsia"/>
                <w:vertAlign w:val="baseline"/>
                <w:lang w:val="en-US" w:eastAsia="zh-CN"/>
              </w:rPr>
            </w:pPr>
            <w:r>
              <w:rPr>
                <w:rFonts w:hint="eastAsia"/>
                <w:vertAlign w:val="baseline"/>
                <w:lang w:val="en-US" w:eastAsia="zh-CN"/>
              </w:rPr>
              <w:t>11、★重量厚度：裸机重量≤1.45KG；厚度≤18mm。</w:t>
            </w:r>
          </w:p>
          <w:p w14:paraId="727BF7CE">
            <w:pPr>
              <w:numPr>
                <w:ilvl w:val="0"/>
                <w:numId w:val="0"/>
              </w:numPr>
              <w:tabs>
                <w:tab w:val="left" w:pos="1060"/>
              </w:tabs>
              <w:ind w:leftChars="0"/>
              <w:rPr>
                <w:rFonts w:hint="eastAsia"/>
                <w:vertAlign w:val="baseline"/>
                <w:lang w:val="en-US" w:eastAsia="zh-CN"/>
              </w:rPr>
            </w:pPr>
            <w:r>
              <w:rPr>
                <w:rFonts w:hint="eastAsia"/>
                <w:vertAlign w:val="baseline"/>
                <w:lang w:val="en-US" w:eastAsia="zh-CN"/>
              </w:rPr>
              <w:t>12、无故障运行：整机通过MTBF≥30W小时认证。</w:t>
            </w:r>
          </w:p>
          <w:p w14:paraId="57DA3C61">
            <w:pPr>
              <w:numPr>
                <w:ilvl w:val="0"/>
                <w:numId w:val="0"/>
              </w:numPr>
              <w:tabs>
                <w:tab w:val="left" w:pos="1060"/>
              </w:tabs>
              <w:ind w:leftChars="0"/>
              <w:rPr>
                <w:rFonts w:hint="eastAsia"/>
                <w:vertAlign w:val="baseline"/>
                <w:lang w:val="en-US" w:eastAsia="zh-CN"/>
              </w:rPr>
            </w:pPr>
            <w:r>
              <w:rPr>
                <w:rFonts w:hint="eastAsia"/>
                <w:vertAlign w:val="baseline"/>
                <w:lang w:val="en-US" w:eastAsia="zh-CN"/>
              </w:rPr>
              <w:t>13、端口安全：具备BIOS级USB接口智能屏蔽功能：针对存储设备支持全部访问模式/只读模式（可识别鼠标键盘）。</w:t>
            </w:r>
          </w:p>
          <w:p w14:paraId="57E66739">
            <w:pPr>
              <w:numPr>
                <w:ilvl w:val="0"/>
                <w:numId w:val="0"/>
              </w:numPr>
              <w:tabs>
                <w:tab w:val="left" w:pos="1060"/>
              </w:tabs>
              <w:ind w:leftChars="0"/>
              <w:rPr>
                <w:rFonts w:hint="eastAsia"/>
                <w:vertAlign w:val="baseline"/>
                <w:lang w:val="en-US" w:eastAsia="zh-CN"/>
              </w:rPr>
            </w:pPr>
            <w:r>
              <w:rPr>
                <w:rFonts w:hint="eastAsia"/>
                <w:vertAlign w:val="baseline"/>
                <w:lang w:val="en-US" w:eastAsia="zh-CN"/>
              </w:rPr>
              <w:t>14、便捷开机：支持一键指纹开机。</w:t>
            </w:r>
          </w:p>
          <w:p w14:paraId="081FC398">
            <w:pPr>
              <w:numPr>
                <w:ilvl w:val="0"/>
                <w:numId w:val="0"/>
              </w:numPr>
              <w:tabs>
                <w:tab w:val="left" w:pos="1060"/>
              </w:tabs>
              <w:ind w:leftChars="0"/>
              <w:rPr>
                <w:rFonts w:hint="eastAsia"/>
                <w:vertAlign w:val="baseline"/>
                <w:lang w:val="en-US" w:eastAsia="zh-CN"/>
              </w:rPr>
            </w:pPr>
            <w:r>
              <w:rPr>
                <w:rFonts w:hint="eastAsia"/>
                <w:vertAlign w:val="baseline"/>
                <w:lang w:val="en-US" w:eastAsia="zh-CN"/>
              </w:rPr>
              <w:t>15、系统恢复功能：整机出厂标配BIOS级备份恢复功能；在OS无法运行，所在分区被破坏的情况下，通过BIOS仍能启动恢复功能实现OS恢复；可按需恢复到用户的任意备份点，。</w:t>
            </w:r>
          </w:p>
          <w:p w14:paraId="0B485A50">
            <w:pPr>
              <w:numPr>
                <w:ilvl w:val="0"/>
                <w:numId w:val="0"/>
              </w:numPr>
              <w:tabs>
                <w:tab w:val="left" w:pos="1060"/>
              </w:tabs>
              <w:ind w:leftChars="0"/>
              <w:rPr>
                <w:rFonts w:hint="eastAsia"/>
                <w:vertAlign w:val="baseline"/>
                <w:lang w:val="en-US" w:eastAsia="zh-CN"/>
              </w:rPr>
            </w:pPr>
            <w:r>
              <w:rPr>
                <w:rFonts w:hint="eastAsia"/>
                <w:vertAlign w:val="baseline"/>
                <w:lang w:val="en-US" w:eastAsia="zh-CN"/>
              </w:rPr>
              <w:t>16、厂商资质及服务：包含3年原厂整机保修3年上门服务。</w:t>
            </w:r>
          </w:p>
          <w:p w14:paraId="5E143343">
            <w:pPr>
              <w:numPr>
                <w:ilvl w:val="0"/>
                <w:numId w:val="0"/>
              </w:numPr>
              <w:tabs>
                <w:tab w:val="left" w:pos="1060"/>
              </w:tabs>
              <w:ind w:leftChars="0"/>
              <w:rPr>
                <w:rFonts w:hint="default"/>
                <w:vertAlign w:val="baseline"/>
                <w:lang w:val="en-US" w:eastAsia="zh-CN"/>
              </w:rPr>
            </w:pPr>
            <w:r>
              <w:rPr>
                <w:rFonts w:hint="eastAsia"/>
                <w:vertAlign w:val="baseline"/>
                <w:lang w:val="en-US" w:eastAsia="zh-CN"/>
              </w:rPr>
              <w:t>17、资产处置服务：基于IT资产处置和管理需要，电子设备在使用周期到期处置时，需满足废弃资产数据安全、绿色环保的需求，因此本次所投XC终端需提供相应的IT资产环保处置服务。服务内容包括：上门回收、数据销毁、环保拆解。设备交付后，其对应服务内容需在对应产品的品牌官网或拨打400/800热线可查。</w:t>
            </w:r>
          </w:p>
        </w:tc>
        <w:tc>
          <w:tcPr>
            <w:tcW w:w="443" w:type="dxa"/>
            <w:vAlign w:val="center"/>
          </w:tcPr>
          <w:p w14:paraId="20323225">
            <w:pPr>
              <w:jc w:val="center"/>
              <w:rPr>
                <w:rFonts w:hint="default"/>
                <w:vertAlign w:val="baseline"/>
                <w:lang w:val="en-US" w:eastAsia="zh-CN"/>
              </w:rPr>
            </w:pPr>
            <w:r>
              <w:rPr>
                <w:rFonts w:hint="eastAsia"/>
                <w:vertAlign w:val="baseline"/>
                <w:lang w:val="en-US" w:eastAsia="zh-CN"/>
              </w:rPr>
              <w:t>台</w:t>
            </w:r>
          </w:p>
        </w:tc>
        <w:tc>
          <w:tcPr>
            <w:tcW w:w="825" w:type="dxa"/>
            <w:vAlign w:val="center"/>
          </w:tcPr>
          <w:p w14:paraId="650935E3">
            <w:pPr>
              <w:jc w:val="center"/>
              <w:rPr>
                <w:rFonts w:hint="default"/>
                <w:vertAlign w:val="baseline"/>
                <w:lang w:val="en-US" w:eastAsia="zh-CN"/>
              </w:rPr>
            </w:pPr>
            <w:r>
              <w:rPr>
                <w:rFonts w:hint="eastAsia"/>
                <w:vertAlign w:val="baseline"/>
                <w:lang w:val="en-US" w:eastAsia="zh-CN"/>
              </w:rPr>
              <w:t>50</w:t>
            </w:r>
          </w:p>
        </w:tc>
        <w:tc>
          <w:tcPr>
            <w:tcW w:w="773" w:type="dxa"/>
            <w:vAlign w:val="center"/>
          </w:tcPr>
          <w:p w14:paraId="2A963CFF">
            <w:pPr>
              <w:jc w:val="center"/>
              <w:rPr>
                <w:rFonts w:hint="default"/>
                <w:vertAlign w:val="baseline"/>
                <w:lang w:val="en-US" w:eastAsia="zh-CN"/>
              </w:rPr>
            </w:pPr>
          </w:p>
        </w:tc>
        <w:tc>
          <w:tcPr>
            <w:tcW w:w="914" w:type="dxa"/>
            <w:vAlign w:val="center"/>
          </w:tcPr>
          <w:p w14:paraId="7F7A82F8">
            <w:pPr>
              <w:jc w:val="center"/>
              <w:rPr>
                <w:rFonts w:hint="default"/>
                <w:vertAlign w:val="baseline"/>
                <w:lang w:val="en-US" w:eastAsia="zh-CN"/>
              </w:rPr>
            </w:pPr>
          </w:p>
        </w:tc>
      </w:tr>
      <w:tr w14:paraId="656F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7AD6538">
            <w:pPr>
              <w:jc w:val="center"/>
              <w:rPr>
                <w:rFonts w:hint="default"/>
                <w:vertAlign w:val="baseline"/>
                <w:lang w:val="en-US" w:eastAsia="zh-CN"/>
              </w:rPr>
            </w:pPr>
            <w:r>
              <w:rPr>
                <w:rFonts w:hint="eastAsia"/>
                <w:vertAlign w:val="baseline"/>
                <w:lang w:val="en-US" w:eastAsia="zh-CN"/>
              </w:rPr>
              <w:t>7</w:t>
            </w:r>
          </w:p>
        </w:tc>
        <w:tc>
          <w:tcPr>
            <w:tcW w:w="1055" w:type="dxa"/>
            <w:vAlign w:val="center"/>
          </w:tcPr>
          <w:p w14:paraId="6ED0F421">
            <w:pPr>
              <w:jc w:val="center"/>
              <w:rPr>
                <w:rFonts w:hint="default"/>
                <w:vertAlign w:val="baseline"/>
                <w:lang w:val="en-US" w:eastAsia="zh-CN"/>
              </w:rPr>
            </w:pPr>
            <w:r>
              <w:rPr>
                <w:rFonts w:hint="eastAsia"/>
                <w:vertAlign w:val="baseline"/>
                <w:lang w:val="en-US" w:eastAsia="zh-CN"/>
              </w:rPr>
              <w:t>国产操作系统</w:t>
            </w:r>
          </w:p>
        </w:tc>
        <w:tc>
          <w:tcPr>
            <w:tcW w:w="4702" w:type="dxa"/>
          </w:tcPr>
          <w:p w14:paraId="611CC832">
            <w:pPr>
              <w:numPr>
                <w:ilvl w:val="0"/>
                <w:numId w:val="0"/>
              </w:numPr>
              <w:tabs>
                <w:tab w:val="left" w:pos="1060"/>
              </w:tabs>
              <w:ind w:leftChars="0"/>
              <w:rPr>
                <w:rFonts w:hint="eastAsia"/>
                <w:vertAlign w:val="baseline"/>
                <w:lang w:val="en-US" w:eastAsia="zh-CN"/>
              </w:rPr>
            </w:pPr>
            <w:r>
              <w:rPr>
                <w:rFonts w:hint="eastAsia"/>
                <w:vertAlign w:val="baseline"/>
                <w:lang w:val="en-US" w:eastAsia="zh-CN"/>
              </w:rPr>
              <w:t>1、★所投桌面操作系统产品为公安专版桌面操作系统。</w:t>
            </w:r>
          </w:p>
          <w:p w14:paraId="0838477E">
            <w:pPr>
              <w:numPr>
                <w:ilvl w:val="0"/>
                <w:numId w:val="0"/>
              </w:numPr>
              <w:tabs>
                <w:tab w:val="left" w:pos="1060"/>
              </w:tabs>
              <w:ind w:leftChars="0"/>
              <w:rPr>
                <w:rFonts w:hint="eastAsia"/>
                <w:vertAlign w:val="baseline"/>
                <w:lang w:val="en-US" w:eastAsia="zh-CN"/>
              </w:rPr>
            </w:pPr>
            <w:r>
              <w:rPr>
                <w:rFonts w:hint="eastAsia"/>
                <w:vertAlign w:val="baseline"/>
                <w:lang w:val="en-US" w:eastAsia="zh-CN"/>
              </w:rPr>
              <w:t>2、产品制造商服务交付能力符合《软件服务商交付能力评估标准》（T/SIA009-2020）标准；</w:t>
            </w:r>
          </w:p>
          <w:p w14:paraId="2D31D79E">
            <w:pPr>
              <w:numPr>
                <w:ilvl w:val="0"/>
                <w:numId w:val="0"/>
              </w:numPr>
              <w:tabs>
                <w:tab w:val="left" w:pos="1060"/>
              </w:tabs>
              <w:ind w:leftChars="0"/>
              <w:rPr>
                <w:rFonts w:hint="eastAsia"/>
                <w:vertAlign w:val="baseline"/>
                <w:lang w:val="en-US" w:eastAsia="zh-CN"/>
              </w:rPr>
            </w:pPr>
            <w:r>
              <w:rPr>
                <w:rFonts w:hint="eastAsia"/>
                <w:vertAlign w:val="baseline"/>
                <w:lang w:val="en-US" w:eastAsia="zh-CN"/>
              </w:rPr>
              <w:t>3、兼容适配公安数字证书，预装在线客户端实现信创终端数字证书驱动的在线推送、自动安装、应用（驱动）升级、信息上报等。</w:t>
            </w:r>
          </w:p>
          <w:p w14:paraId="4E28BBF7">
            <w:pPr>
              <w:numPr>
                <w:ilvl w:val="0"/>
                <w:numId w:val="0"/>
              </w:numPr>
              <w:tabs>
                <w:tab w:val="left" w:pos="1060"/>
              </w:tabs>
              <w:ind w:leftChars="0"/>
              <w:rPr>
                <w:rFonts w:hint="eastAsia"/>
                <w:vertAlign w:val="baseline"/>
                <w:lang w:val="en-US" w:eastAsia="zh-CN"/>
              </w:rPr>
            </w:pPr>
            <w:r>
              <w:rPr>
                <w:rFonts w:hint="eastAsia"/>
                <w:vertAlign w:val="baseline"/>
                <w:lang w:val="en-US" w:eastAsia="zh-CN"/>
              </w:rPr>
              <w:t>4、提供系统级文件保护箱功能：数据严格隔离，有效保护用户隐私数据，可创建多个文件保护箱，每个保护箱可创建单独的保护密码。</w:t>
            </w:r>
          </w:p>
          <w:p w14:paraId="5B39EE8A">
            <w:pPr>
              <w:numPr>
                <w:ilvl w:val="0"/>
                <w:numId w:val="0"/>
              </w:numPr>
              <w:tabs>
                <w:tab w:val="left" w:pos="1060"/>
              </w:tabs>
              <w:ind w:leftChars="0"/>
              <w:rPr>
                <w:rFonts w:hint="eastAsia"/>
                <w:vertAlign w:val="baseline"/>
                <w:lang w:val="en-US" w:eastAsia="zh-CN"/>
              </w:rPr>
            </w:pPr>
            <w:r>
              <w:rPr>
                <w:rFonts w:hint="eastAsia"/>
                <w:vertAlign w:val="baseline"/>
                <w:lang w:val="en-US" w:eastAsia="zh-CN"/>
              </w:rPr>
              <w:t>5、操作系统提供备份还原工具，支持文件和分区的备份和还原，提供一键还原、Ghost功能，可查看操作日志；</w:t>
            </w:r>
          </w:p>
          <w:p w14:paraId="0331C6D0">
            <w:pPr>
              <w:numPr>
                <w:ilvl w:val="0"/>
                <w:numId w:val="0"/>
              </w:numPr>
              <w:tabs>
                <w:tab w:val="left" w:pos="1060"/>
              </w:tabs>
              <w:ind w:leftChars="0"/>
              <w:rPr>
                <w:rFonts w:hint="eastAsia"/>
                <w:vertAlign w:val="baseline"/>
                <w:lang w:val="en-US" w:eastAsia="zh-CN"/>
              </w:rPr>
            </w:pPr>
            <w:r>
              <w:rPr>
                <w:rFonts w:hint="eastAsia"/>
                <w:vertAlign w:val="baseline"/>
                <w:lang w:val="en-US" w:eastAsia="zh-CN"/>
              </w:rPr>
              <w:t>6、★提供图形化安全中心，具有检查应用程序来源、进程防杀死、内核防卸载、文件防篡改、外设管控(能够动态显示未授权设备信息，支持设备接入黑白名单策略，完整的连接记录可追湖)等功能；</w:t>
            </w:r>
          </w:p>
          <w:p w14:paraId="6527074B">
            <w:pPr>
              <w:numPr>
                <w:ilvl w:val="0"/>
                <w:numId w:val="0"/>
              </w:numPr>
              <w:tabs>
                <w:tab w:val="left" w:pos="1060"/>
              </w:tabs>
              <w:ind w:leftChars="0"/>
              <w:rPr>
                <w:rFonts w:hint="default"/>
                <w:vertAlign w:val="baseline"/>
                <w:lang w:val="en-US" w:eastAsia="zh-CN"/>
              </w:rPr>
            </w:pPr>
            <w:r>
              <w:rPr>
                <w:rFonts w:hint="eastAsia"/>
                <w:vertAlign w:val="baseline"/>
                <w:lang w:val="en-US" w:eastAsia="zh-CN"/>
              </w:rPr>
              <w:t>7、提供自研内核安全访问统一控制安全框架，系统可支持强制访问控制，并可提供多种强制访问控制联合加载，包括SELINUX、KYSEC、APPARMOR。</w:t>
            </w:r>
          </w:p>
        </w:tc>
        <w:tc>
          <w:tcPr>
            <w:tcW w:w="443" w:type="dxa"/>
            <w:vAlign w:val="center"/>
          </w:tcPr>
          <w:p w14:paraId="2D7934F9">
            <w:pPr>
              <w:jc w:val="center"/>
              <w:rPr>
                <w:rFonts w:hint="default"/>
                <w:vertAlign w:val="baseline"/>
                <w:lang w:val="en-US" w:eastAsia="zh-CN"/>
              </w:rPr>
            </w:pPr>
            <w:r>
              <w:rPr>
                <w:rFonts w:hint="eastAsia"/>
                <w:vertAlign w:val="baseline"/>
                <w:lang w:val="en-US" w:eastAsia="zh-CN"/>
              </w:rPr>
              <w:t>套</w:t>
            </w:r>
          </w:p>
        </w:tc>
        <w:tc>
          <w:tcPr>
            <w:tcW w:w="825" w:type="dxa"/>
            <w:vAlign w:val="center"/>
          </w:tcPr>
          <w:p w14:paraId="793AE4A0">
            <w:pPr>
              <w:jc w:val="center"/>
              <w:rPr>
                <w:rFonts w:hint="default"/>
                <w:vertAlign w:val="baseline"/>
                <w:lang w:val="en-US" w:eastAsia="zh-CN"/>
              </w:rPr>
            </w:pPr>
            <w:r>
              <w:rPr>
                <w:rFonts w:hint="eastAsia"/>
                <w:vertAlign w:val="baseline"/>
                <w:lang w:val="en-US" w:eastAsia="zh-CN"/>
              </w:rPr>
              <w:t>150</w:t>
            </w:r>
          </w:p>
        </w:tc>
        <w:tc>
          <w:tcPr>
            <w:tcW w:w="773" w:type="dxa"/>
            <w:vAlign w:val="center"/>
          </w:tcPr>
          <w:p w14:paraId="0871A4FE">
            <w:pPr>
              <w:jc w:val="center"/>
              <w:rPr>
                <w:rFonts w:hint="default"/>
                <w:vertAlign w:val="baseline"/>
                <w:lang w:val="en-US" w:eastAsia="zh-CN"/>
              </w:rPr>
            </w:pPr>
          </w:p>
        </w:tc>
        <w:tc>
          <w:tcPr>
            <w:tcW w:w="914" w:type="dxa"/>
            <w:vAlign w:val="center"/>
          </w:tcPr>
          <w:p w14:paraId="384ECA76">
            <w:pPr>
              <w:jc w:val="center"/>
              <w:rPr>
                <w:rFonts w:hint="default"/>
                <w:vertAlign w:val="baseline"/>
                <w:lang w:val="en-US" w:eastAsia="zh-CN"/>
              </w:rPr>
            </w:pPr>
          </w:p>
        </w:tc>
      </w:tr>
      <w:tr w14:paraId="627C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74421529">
            <w:pPr>
              <w:jc w:val="center"/>
              <w:rPr>
                <w:rFonts w:hint="default"/>
                <w:vertAlign w:val="baseline"/>
                <w:lang w:val="en-US" w:eastAsia="zh-CN"/>
              </w:rPr>
            </w:pPr>
            <w:r>
              <w:rPr>
                <w:rFonts w:hint="eastAsia"/>
                <w:vertAlign w:val="baseline"/>
                <w:lang w:val="en-US" w:eastAsia="zh-CN"/>
              </w:rPr>
              <w:t>8</w:t>
            </w:r>
          </w:p>
        </w:tc>
        <w:tc>
          <w:tcPr>
            <w:tcW w:w="1055" w:type="dxa"/>
            <w:vAlign w:val="center"/>
          </w:tcPr>
          <w:p w14:paraId="1EFDBBF1">
            <w:pPr>
              <w:jc w:val="center"/>
              <w:rPr>
                <w:rFonts w:hint="default"/>
                <w:vertAlign w:val="baseline"/>
                <w:lang w:val="en-US" w:eastAsia="zh-CN"/>
              </w:rPr>
            </w:pPr>
            <w:r>
              <w:rPr>
                <w:rFonts w:hint="eastAsia"/>
                <w:vertAlign w:val="baseline"/>
                <w:lang w:val="en-US" w:eastAsia="zh-CN"/>
              </w:rPr>
              <w:t>办公软件</w:t>
            </w:r>
          </w:p>
        </w:tc>
        <w:tc>
          <w:tcPr>
            <w:tcW w:w="4702" w:type="dxa"/>
          </w:tcPr>
          <w:p w14:paraId="34153FAA">
            <w:pPr>
              <w:numPr>
                <w:ilvl w:val="0"/>
                <w:numId w:val="0"/>
              </w:numPr>
              <w:ind w:leftChars="0"/>
              <w:rPr>
                <w:rFonts w:hint="default"/>
                <w:vertAlign w:val="baseline"/>
                <w:lang w:val="en-US" w:eastAsia="zh-CN"/>
              </w:rPr>
            </w:pPr>
            <w:r>
              <w:rPr>
                <w:rFonts w:hint="default"/>
                <w:vertAlign w:val="baseline"/>
                <w:lang w:val="en-US" w:eastAsia="zh-CN"/>
              </w:rPr>
              <w:t xml:space="preserve">1. </w:t>
            </w:r>
            <w:r>
              <w:rPr>
                <w:rFonts w:hint="eastAsia"/>
                <w:vertAlign w:val="baseline"/>
                <w:lang w:val="en-US" w:eastAsia="zh-CN"/>
              </w:rPr>
              <w:t>★</w:t>
            </w:r>
            <w:r>
              <w:rPr>
                <w:rFonts w:hint="default"/>
                <w:vertAlign w:val="baseline"/>
                <w:lang w:val="en-US" w:eastAsia="zh-CN"/>
              </w:rPr>
              <w:t>多平台支持：支持龙芯、飞腾、鲲鹏、兆芯、申威等国产CPU；</w:t>
            </w:r>
          </w:p>
          <w:p w14:paraId="4D14A1B0">
            <w:pPr>
              <w:numPr>
                <w:ilvl w:val="0"/>
                <w:numId w:val="0"/>
              </w:numPr>
              <w:ind w:leftChars="0"/>
              <w:rPr>
                <w:rFonts w:hint="default"/>
                <w:vertAlign w:val="baseline"/>
                <w:lang w:val="en-US" w:eastAsia="zh-CN"/>
              </w:rPr>
            </w:pPr>
            <w:r>
              <w:rPr>
                <w:rFonts w:hint="eastAsia"/>
                <w:vertAlign w:val="baseline"/>
                <w:lang w:val="en-US" w:eastAsia="zh-CN"/>
              </w:rPr>
              <w:t>支持中标麒麟、银河麒麟、</w:t>
            </w:r>
            <w:r>
              <w:rPr>
                <w:rFonts w:hint="default"/>
                <w:vertAlign w:val="baseline"/>
                <w:lang w:val="en-US" w:eastAsia="zh-CN"/>
              </w:rPr>
              <w:t>UOS、中科方德等国产操作系统。</w:t>
            </w:r>
          </w:p>
          <w:p w14:paraId="0C280A69">
            <w:pPr>
              <w:numPr>
                <w:ilvl w:val="0"/>
                <w:numId w:val="0"/>
              </w:numPr>
              <w:ind w:leftChars="0"/>
              <w:rPr>
                <w:rFonts w:hint="default"/>
                <w:vertAlign w:val="baseline"/>
                <w:lang w:val="en-US" w:eastAsia="zh-CN"/>
              </w:rPr>
            </w:pPr>
            <w:r>
              <w:rPr>
                <w:rFonts w:hint="default"/>
                <w:vertAlign w:val="baseline"/>
                <w:lang w:val="en-US" w:eastAsia="zh-CN"/>
              </w:rPr>
              <w:t>2. 功能模块：</w:t>
            </w:r>
          </w:p>
          <w:p w14:paraId="4A78D621">
            <w:pPr>
              <w:numPr>
                <w:ilvl w:val="0"/>
                <w:numId w:val="0"/>
              </w:numPr>
              <w:ind w:leftChars="0"/>
              <w:rPr>
                <w:rFonts w:hint="default"/>
                <w:vertAlign w:val="baseline"/>
                <w:lang w:val="en-US" w:eastAsia="zh-CN"/>
              </w:rPr>
            </w:pPr>
            <w:r>
              <w:rPr>
                <w:rFonts w:hint="default"/>
                <w:vertAlign w:val="baseline"/>
                <w:lang w:val="en-US" w:eastAsia="zh-CN"/>
              </w:rPr>
              <w:t>1）文字，表格，演示三个组件均支持图片压缩设置；设置插入大图片时询问用户是否压缩原图</w:t>
            </w:r>
          </w:p>
          <w:p w14:paraId="0517AE7D">
            <w:pPr>
              <w:numPr>
                <w:ilvl w:val="0"/>
                <w:numId w:val="0"/>
              </w:numPr>
              <w:ind w:leftChars="0"/>
              <w:rPr>
                <w:rFonts w:hint="default"/>
                <w:vertAlign w:val="baseline"/>
                <w:lang w:val="en-US" w:eastAsia="zh-CN"/>
              </w:rPr>
            </w:pPr>
            <w:r>
              <w:rPr>
                <w:rFonts w:hint="default"/>
                <w:vertAlign w:val="baseline"/>
                <w:lang w:val="en-US" w:eastAsia="zh-CN"/>
              </w:rPr>
              <w:t>2）表格组件，支持“文件瘦身”。该功能可以通过对文件中的对象、重复样式、空白单元格内容进行瘦身，减小文件体积，提升文件打开效率。</w:t>
            </w:r>
          </w:p>
          <w:p w14:paraId="4F2664DE">
            <w:pPr>
              <w:numPr>
                <w:ilvl w:val="0"/>
                <w:numId w:val="0"/>
              </w:numPr>
              <w:ind w:leftChars="0"/>
              <w:rPr>
                <w:rFonts w:hint="default"/>
                <w:vertAlign w:val="baseline"/>
                <w:lang w:val="en-US" w:eastAsia="zh-CN"/>
              </w:rPr>
            </w:pPr>
            <w:r>
              <w:rPr>
                <w:rFonts w:hint="default"/>
                <w:vertAlign w:val="baseline"/>
                <w:lang w:val="en-US" w:eastAsia="zh-CN"/>
              </w:rPr>
              <w:t>3）演示组件，支持将演示文件及相关媒体文件打包成文件夹/压缩文件，方便用户携带及使用，避免文档流转时媒体文件无法播放。</w:t>
            </w:r>
          </w:p>
          <w:p w14:paraId="1ECB31FC">
            <w:pPr>
              <w:numPr>
                <w:ilvl w:val="0"/>
                <w:numId w:val="0"/>
              </w:numPr>
              <w:ind w:leftChars="0"/>
              <w:rPr>
                <w:rFonts w:hint="default"/>
                <w:vertAlign w:val="baseline"/>
                <w:lang w:val="en-US" w:eastAsia="zh-CN"/>
              </w:rPr>
            </w:pPr>
            <w:r>
              <w:rPr>
                <w:rFonts w:hint="default"/>
                <w:vertAlign w:val="baseline"/>
                <w:lang w:val="en-US" w:eastAsia="zh-CN"/>
              </w:rPr>
              <w:t>4）</w:t>
            </w:r>
            <w:r>
              <w:rPr>
                <w:rFonts w:hint="eastAsia"/>
                <w:vertAlign w:val="baseline"/>
                <w:lang w:val="en-US" w:eastAsia="zh-CN"/>
              </w:rPr>
              <w:t>★</w:t>
            </w:r>
            <w:r>
              <w:rPr>
                <w:rFonts w:hint="default"/>
                <w:vertAlign w:val="baseline"/>
                <w:lang w:val="en-US" w:eastAsia="zh-CN"/>
              </w:rPr>
              <w:t>支持各种制表功能，提供数据透视表和函数及图表功能，实现特有的报表数据展开方式，增强表格公式功能，多列合并拆分，支持大型表格打印功能。</w:t>
            </w:r>
          </w:p>
          <w:p w14:paraId="7E8E37E7">
            <w:pPr>
              <w:numPr>
                <w:ilvl w:val="0"/>
                <w:numId w:val="0"/>
              </w:numPr>
              <w:ind w:leftChars="0"/>
              <w:rPr>
                <w:rFonts w:hint="default"/>
                <w:vertAlign w:val="baseline"/>
                <w:lang w:val="en-US" w:eastAsia="zh-CN"/>
              </w:rPr>
            </w:pPr>
            <w:r>
              <w:rPr>
                <w:rFonts w:hint="default"/>
                <w:vertAlign w:val="baseline"/>
                <w:lang w:val="en-US" w:eastAsia="zh-CN"/>
              </w:rPr>
              <w:t>5）</w:t>
            </w:r>
            <w:r>
              <w:rPr>
                <w:rFonts w:hint="eastAsia"/>
                <w:vertAlign w:val="baseline"/>
                <w:lang w:val="en-US" w:eastAsia="zh-CN"/>
              </w:rPr>
              <w:t>★</w:t>
            </w:r>
            <w:r>
              <w:rPr>
                <w:rFonts w:hint="default"/>
                <w:vertAlign w:val="baseline"/>
                <w:lang w:val="en-US" w:eastAsia="zh-CN"/>
              </w:rPr>
              <w:t>支持章节导航、书签导航。章节导航支持显示章节内容、更改章节标题、增加节、删除节、合并节。书签导航支持显示书签，按照书签的名称和位置排序。</w:t>
            </w:r>
          </w:p>
        </w:tc>
        <w:tc>
          <w:tcPr>
            <w:tcW w:w="443" w:type="dxa"/>
            <w:vAlign w:val="center"/>
          </w:tcPr>
          <w:p w14:paraId="3844DA07">
            <w:pPr>
              <w:jc w:val="center"/>
              <w:rPr>
                <w:rFonts w:hint="default"/>
                <w:vertAlign w:val="baseline"/>
                <w:lang w:val="en-US" w:eastAsia="zh-CN"/>
              </w:rPr>
            </w:pPr>
            <w:r>
              <w:rPr>
                <w:rFonts w:hint="eastAsia"/>
                <w:vertAlign w:val="baseline"/>
                <w:lang w:val="en-US" w:eastAsia="zh-CN"/>
              </w:rPr>
              <w:t>套</w:t>
            </w:r>
          </w:p>
        </w:tc>
        <w:tc>
          <w:tcPr>
            <w:tcW w:w="825" w:type="dxa"/>
            <w:vAlign w:val="center"/>
          </w:tcPr>
          <w:p w14:paraId="376A6137">
            <w:pPr>
              <w:jc w:val="center"/>
              <w:rPr>
                <w:rFonts w:hint="default"/>
                <w:vertAlign w:val="baseline"/>
                <w:lang w:val="en-US" w:eastAsia="zh-CN"/>
              </w:rPr>
            </w:pPr>
            <w:r>
              <w:rPr>
                <w:rFonts w:hint="eastAsia"/>
                <w:vertAlign w:val="baseline"/>
                <w:lang w:val="en-US" w:eastAsia="zh-CN"/>
              </w:rPr>
              <w:t>150</w:t>
            </w:r>
          </w:p>
        </w:tc>
        <w:tc>
          <w:tcPr>
            <w:tcW w:w="773" w:type="dxa"/>
            <w:vAlign w:val="center"/>
          </w:tcPr>
          <w:p w14:paraId="1BDC49D3">
            <w:pPr>
              <w:jc w:val="center"/>
              <w:rPr>
                <w:rFonts w:hint="default"/>
                <w:vertAlign w:val="baseline"/>
                <w:lang w:val="en-US" w:eastAsia="zh-CN"/>
              </w:rPr>
            </w:pPr>
          </w:p>
        </w:tc>
        <w:tc>
          <w:tcPr>
            <w:tcW w:w="914" w:type="dxa"/>
            <w:vAlign w:val="center"/>
          </w:tcPr>
          <w:p w14:paraId="114C55C8">
            <w:pPr>
              <w:jc w:val="center"/>
              <w:rPr>
                <w:rFonts w:hint="default"/>
                <w:vertAlign w:val="baseline"/>
                <w:lang w:val="en-US" w:eastAsia="zh-CN"/>
              </w:rPr>
            </w:pPr>
          </w:p>
        </w:tc>
      </w:tr>
      <w:tr w14:paraId="683D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614F426C">
            <w:pPr>
              <w:jc w:val="center"/>
              <w:rPr>
                <w:rFonts w:hint="default"/>
                <w:vertAlign w:val="baseline"/>
                <w:lang w:val="en-US" w:eastAsia="zh-CN"/>
              </w:rPr>
            </w:pPr>
            <w:r>
              <w:rPr>
                <w:rFonts w:hint="eastAsia"/>
                <w:vertAlign w:val="baseline"/>
                <w:lang w:val="en-US" w:eastAsia="zh-CN"/>
              </w:rPr>
              <w:t>9</w:t>
            </w:r>
          </w:p>
        </w:tc>
        <w:tc>
          <w:tcPr>
            <w:tcW w:w="1055" w:type="dxa"/>
            <w:vAlign w:val="center"/>
          </w:tcPr>
          <w:p w14:paraId="3A5B56C0">
            <w:pPr>
              <w:jc w:val="center"/>
              <w:rPr>
                <w:rFonts w:hint="default"/>
                <w:vertAlign w:val="baseline"/>
                <w:lang w:val="en-US" w:eastAsia="zh-CN"/>
              </w:rPr>
            </w:pPr>
            <w:r>
              <w:rPr>
                <w:rFonts w:hint="eastAsia"/>
                <w:vertAlign w:val="baseline"/>
                <w:lang w:val="en-US" w:eastAsia="zh-CN"/>
              </w:rPr>
              <w:t>复印机</w:t>
            </w:r>
          </w:p>
        </w:tc>
        <w:tc>
          <w:tcPr>
            <w:tcW w:w="4702" w:type="dxa"/>
          </w:tcPr>
          <w:p w14:paraId="2D0F2431">
            <w:pPr>
              <w:numPr>
                <w:ilvl w:val="0"/>
                <w:numId w:val="0"/>
              </w:numPr>
              <w:ind w:leftChars="0"/>
              <w:rPr>
                <w:rFonts w:hint="default"/>
                <w:vertAlign w:val="baseline"/>
                <w:lang w:val="en-US" w:eastAsia="zh-CN"/>
              </w:rPr>
            </w:pPr>
            <w:r>
              <w:rPr>
                <w:rFonts w:hint="eastAsia"/>
                <w:vertAlign w:val="baseline"/>
                <w:lang w:val="en-US" w:eastAsia="zh-CN"/>
              </w:rPr>
              <w:t>1、</w:t>
            </w:r>
            <w:r>
              <w:rPr>
                <w:rFonts w:hint="default"/>
                <w:vertAlign w:val="baseline"/>
                <w:lang w:val="en-US" w:eastAsia="zh-CN"/>
              </w:rPr>
              <w:t>涵盖功能：双面复印、网络打印、网络扫描、双面自动输稿器</w:t>
            </w:r>
          </w:p>
          <w:p w14:paraId="5D29A4D6">
            <w:pPr>
              <w:numPr>
                <w:ilvl w:val="0"/>
                <w:numId w:val="0"/>
              </w:numPr>
              <w:ind w:leftChars="0"/>
              <w:rPr>
                <w:rFonts w:hint="default"/>
                <w:vertAlign w:val="baseline"/>
                <w:lang w:val="en-US" w:eastAsia="zh-CN"/>
              </w:rPr>
            </w:pPr>
            <w:r>
              <w:rPr>
                <w:rFonts w:hint="eastAsia"/>
                <w:vertAlign w:val="baseline"/>
                <w:lang w:val="en-US" w:eastAsia="zh-CN"/>
              </w:rPr>
              <w:t>2、★</w:t>
            </w:r>
            <w:r>
              <w:rPr>
                <w:rFonts w:hint="default"/>
                <w:vertAlign w:val="baseline"/>
                <w:lang w:val="en-US" w:eastAsia="zh-CN"/>
              </w:rPr>
              <w:t>复印速度：&gt;30张/分钟</w:t>
            </w:r>
            <w:r>
              <w:rPr>
                <w:rFonts w:hint="eastAsia"/>
                <w:vertAlign w:val="baseline"/>
                <w:lang w:val="en-US" w:eastAsia="zh-CN"/>
              </w:rPr>
              <w:t xml:space="preserve"> </w:t>
            </w:r>
            <w:r>
              <w:rPr>
                <w:rFonts w:hint="default"/>
                <w:vertAlign w:val="baseline"/>
                <w:lang w:val="en-US" w:eastAsia="zh-CN"/>
              </w:rPr>
              <w:t>纸张尺寸：A3-A6R</w:t>
            </w:r>
          </w:p>
          <w:p w14:paraId="56914621">
            <w:pPr>
              <w:numPr>
                <w:ilvl w:val="0"/>
                <w:numId w:val="0"/>
              </w:numPr>
              <w:ind w:leftChars="0"/>
              <w:rPr>
                <w:rFonts w:hint="default"/>
                <w:vertAlign w:val="baseline"/>
                <w:lang w:val="en-US" w:eastAsia="zh-CN"/>
              </w:rPr>
            </w:pPr>
            <w:r>
              <w:rPr>
                <w:rFonts w:hint="eastAsia"/>
                <w:vertAlign w:val="baseline"/>
                <w:lang w:val="en-US" w:eastAsia="zh-CN"/>
              </w:rPr>
              <w:t>3、★</w:t>
            </w:r>
            <w:r>
              <w:rPr>
                <w:rFonts w:hint="default"/>
                <w:vertAlign w:val="baseline"/>
                <w:lang w:val="en-US" w:eastAsia="zh-CN"/>
              </w:rPr>
              <w:t>供纸容量：≥1100张（2个500张纸盒+100张旁路送纸）</w:t>
            </w:r>
          </w:p>
          <w:p w14:paraId="6B2A5B4C">
            <w:pPr>
              <w:numPr>
                <w:ilvl w:val="0"/>
                <w:numId w:val="0"/>
              </w:numPr>
              <w:ind w:leftChars="0"/>
              <w:rPr>
                <w:rFonts w:hint="default"/>
                <w:vertAlign w:val="baseline"/>
                <w:lang w:val="en-US" w:eastAsia="zh-CN"/>
              </w:rPr>
            </w:pPr>
            <w:r>
              <w:rPr>
                <w:rFonts w:hint="eastAsia"/>
                <w:vertAlign w:val="baseline"/>
                <w:lang w:val="en-US" w:eastAsia="zh-CN"/>
              </w:rPr>
              <w:t>4、★</w:t>
            </w:r>
            <w:r>
              <w:rPr>
                <w:rFonts w:hint="default"/>
                <w:vertAlign w:val="baseline"/>
                <w:lang w:val="en-US" w:eastAsia="zh-CN"/>
              </w:rPr>
              <w:t>预热时间：≤19秒</w:t>
            </w:r>
          </w:p>
          <w:p w14:paraId="482FDB11">
            <w:pPr>
              <w:numPr>
                <w:ilvl w:val="0"/>
                <w:numId w:val="0"/>
              </w:numPr>
              <w:ind w:leftChars="0"/>
              <w:rPr>
                <w:rFonts w:hint="default"/>
                <w:vertAlign w:val="baseline"/>
                <w:lang w:val="en-US" w:eastAsia="zh-CN"/>
              </w:rPr>
            </w:pPr>
            <w:r>
              <w:rPr>
                <w:rFonts w:hint="eastAsia"/>
                <w:vertAlign w:val="baseline"/>
                <w:lang w:val="en-US" w:eastAsia="zh-CN"/>
              </w:rPr>
              <w:t>5、</w:t>
            </w:r>
            <w:r>
              <w:rPr>
                <w:rFonts w:hint="default"/>
                <w:vertAlign w:val="baseline"/>
                <w:lang w:val="en-US" w:eastAsia="zh-CN"/>
              </w:rPr>
              <w:t>首张出纸时间：≤4.3秒</w:t>
            </w:r>
          </w:p>
          <w:p w14:paraId="3E816C1C">
            <w:pPr>
              <w:numPr>
                <w:ilvl w:val="0"/>
                <w:numId w:val="0"/>
              </w:numPr>
              <w:ind w:leftChars="0"/>
              <w:rPr>
                <w:rFonts w:hint="default"/>
                <w:vertAlign w:val="baseline"/>
                <w:lang w:val="en-US" w:eastAsia="zh-CN"/>
              </w:rPr>
            </w:pPr>
            <w:r>
              <w:rPr>
                <w:rFonts w:hint="eastAsia"/>
                <w:vertAlign w:val="baseline"/>
                <w:lang w:val="en-US" w:eastAsia="zh-CN"/>
              </w:rPr>
              <w:t>6、</w:t>
            </w:r>
            <w:r>
              <w:rPr>
                <w:rFonts w:hint="default"/>
                <w:vertAlign w:val="baseline"/>
                <w:lang w:val="en-US" w:eastAsia="zh-CN"/>
              </w:rPr>
              <w:t>内存：标配复印打印内存4GB</w:t>
            </w:r>
          </w:p>
          <w:p w14:paraId="22389869">
            <w:pPr>
              <w:numPr>
                <w:ilvl w:val="0"/>
                <w:numId w:val="0"/>
              </w:numPr>
              <w:ind w:leftChars="0"/>
              <w:rPr>
                <w:rFonts w:hint="default"/>
                <w:vertAlign w:val="baseline"/>
                <w:lang w:val="en-US" w:eastAsia="zh-CN"/>
              </w:rPr>
            </w:pPr>
            <w:r>
              <w:rPr>
                <w:rFonts w:hint="eastAsia"/>
                <w:vertAlign w:val="baseline"/>
                <w:lang w:val="en-US" w:eastAsia="zh-CN"/>
              </w:rPr>
              <w:t>7、★</w:t>
            </w:r>
            <w:r>
              <w:rPr>
                <w:rFonts w:hint="default"/>
                <w:vertAlign w:val="baseline"/>
                <w:lang w:val="en-US" w:eastAsia="zh-CN"/>
              </w:rPr>
              <w:t xml:space="preserve">硬盘：标配128GB  SSD固态硬盘 </w:t>
            </w:r>
          </w:p>
          <w:p w14:paraId="0B7EAFF2">
            <w:pPr>
              <w:numPr>
                <w:ilvl w:val="0"/>
                <w:numId w:val="0"/>
              </w:numPr>
              <w:ind w:leftChars="0"/>
              <w:rPr>
                <w:rFonts w:hint="default"/>
                <w:vertAlign w:val="baseline"/>
                <w:lang w:val="en-US" w:eastAsia="zh-CN"/>
              </w:rPr>
            </w:pPr>
            <w:r>
              <w:rPr>
                <w:rFonts w:hint="eastAsia"/>
                <w:vertAlign w:val="baseline"/>
                <w:lang w:val="en-US" w:eastAsia="zh-CN"/>
              </w:rPr>
              <w:t>8、</w:t>
            </w:r>
            <w:r>
              <w:rPr>
                <w:rFonts w:hint="default"/>
                <w:vertAlign w:val="baseline"/>
                <w:lang w:val="en-US" w:eastAsia="zh-CN"/>
              </w:rPr>
              <w:t>打印分辨率：1200dpi</w:t>
            </w:r>
            <w:r>
              <w:rPr>
                <w:rFonts w:hint="eastAsia"/>
                <w:vertAlign w:val="baseline"/>
                <w:lang w:val="en-US" w:eastAsia="zh-CN"/>
              </w:rPr>
              <w:t>*</w:t>
            </w:r>
            <w:r>
              <w:rPr>
                <w:rFonts w:hint="default"/>
                <w:vertAlign w:val="baseline"/>
                <w:lang w:val="en-US" w:eastAsia="zh-CN"/>
              </w:rPr>
              <w:t>600dpi</w:t>
            </w:r>
          </w:p>
          <w:p w14:paraId="2DD15AED">
            <w:pPr>
              <w:numPr>
                <w:ilvl w:val="0"/>
                <w:numId w:val="0"/>
              </w:numPr>
              <w:ind w:leftChars="0"/>
              <w:rPr>
                <w:rFonts w:hint="default"/>
                <w:vertAlign w:val="baseline"/>
                <w:lang w:val="en-US" w:eastAsia="zh-CN"/>
              </w:rPr>
            </w:pPr>
            <w:r>
              <w:rPr>
                <w:rFonts w:hint="eastAsia"/>
                <w:vertAlign w:val="baseline"/>
                <w:lang w:val="en-US" w:eastAsia="zh-CN"/>
              </w:rPr>
              <w:t>9、</w:t>
            </w:r>
            <w:r>
              <w:rPr>
                <w:rFonts w:hint="default"/>
                <w:vertAlign w:val="baseline"/>
                <w:lang w:val="en-US" w:eastAsia="zh-CN"/>
              </w:rPr>
              <w:t>双面器：标配，内置式</w:t>
            </w:r>
          </w:p>
          <w:p w14:paraId="0DF1DA09">
            <w:pPr>
              <w:numPr>
                <w:ilvl w:val="0"/>
                <w:numId w:val="0"/>
              </w:numPr>
              <w:ind w:leftChars="0"/>
              <w:rPr>
                <w:rFonts w:hint="default"/>
                <w:vertAlign w:val="baseline"/>
                <w:lang w:val="en-US" w:eastAsia="zh-CN"/>
              </w:rPr>
            </w:pPr>
            <w:r>
              <w:rPr>
                <w:rFonts w:hint="eastAsia"/>
                <w:vertAlign w:val="baseline"/>
                <w:lang w:val="en-US" w:eastAsia="zh-CN"/>
              </w:rPr>
              <w:t>10、★</w:t>
            </w:r>
            <w:r>
              <w:rPr>
                <w:rFonts w:hint="default"/>
                <w:vertAlign w:val="baseline"/>
                <w:lang w:val="en-US" w:eastAsia="zh-CN"/>
              </w:rPr>
              <w:t>自动输稿器：≥100张原稿供纸容量，双面自动输稿器</w:t>
            </w:r>
          </w:p>
          <w:p w14:paraId="70F8B4A4">
            <w:pPr>
              <w:numPr>
                <w:ilvl w:val="0"/>
                <w:numId w:val="0"/>
              </w:numPr>
              <w:ind w:leftChars="0"/>
              <w:rPr>
                <w:rFonts w:hint="default"/>
                <w:vertAlign w:val="baseline"/>
                <w:lang w:val="en-US" w:eastAsia="zh-CN"/>
              </w:rPr>
            </w:pPr>
            <w:r>
              <w:rPr>
                <w:rFonts w:hint="eastAsia"/>
                <w:vertAlign w:val="baseline"/>
                <w:lang w:val="en-US" w:eastAsia="zh-CN"/>
              </w:rPr>
              <w:t>11、</w:t>
            </w:r>
            <w:r>
              <w:rPr>
                <w:rFonts w:hint="default"/>
                <w:vertAlign w:val="baseline"/>
                <w:lang w:val="en-US" w:eastAsia="zh-CN"/>
              </w:rPr>
              <w:t>打印语言：标配PCL6和PS3打印语言</w:t>
            </w:r>
          </w:p>
          <w:p w14:paraId="1CAEAB00">
            <w:pPr>
              <w:numPr>
                <w:ilvl w:val="0"/>
                <w:numId w:val="0"/>
              </w:numPr>
              <w:ind w:leftChars="0"/>
              <w:rPr>
                <w:rFonts w:hint="default"/>
                <w:vertAlign w:val="baseline"/>
                <w:lang w:val="en-US" w:eastAsia="zh-CN"/>
              </w:rPr>
            </w:pPr>
            <w:r>
              <w:rPr>
                <w:rFonts w:hint="eastAsia"/>
                <w:vertAlign w:val="baseline"/>
                <w:lang w:val="en-US" w:eastAsia="zh-CN"/>
              </w:rPr>
              <w:t>12、</w:t>
            </w:r>
            <w:r>
              <w:rPr>
                <w:rFonts w:hint="default"/>
                <w:vertAlign w:val="baseline"/>
                <w:lang w:val="en-US" w:eastAsia="zh-CN"/>
              </w:rPr>
              <w:t>打印接口：标配千兆网卡和USB2.0</w:t>
            </w:r>
          </w:p>
          <w:p w14:paraId="7F73E485">
            <w:pPr>
              <w:numPr>
                <w:ilvl w:val="0"/>
                <w:numId w:val="0"/>
              </w:numPr>
              <w:ind w:leftChars="0"/>
              <w:rPr>
                <w:rFonts w:hint="default"/>
                <w:vertAlign w:val="baseline"/>
                <w:lang w:val="en-US" w:eastAsia="zh-CN"/>
              </w:rPr>
            </w:pPr>
            <w:r>
              <w:rPr>
                <w:rFonts w:hint="eastAsia"/>
                <w:vertAlign w:val="baseline"/>
                <w:lang w:val="en-US" w:eastAsia="zh-CN"/>
              </w:rPr>
              <w:t>13、</w:t>
            </w:r>
            <w:r>
              <w:rPr>
                <w:rFonts w:hint="default"/>
                <w:vertAlign w:val="baseline"/>
                <w:lang w:val="en-US" w:eastAsia="zh-CN"/>
              </w:rPr>
              <w:t>网络彩色扫描：标配</w:t>
            </w:r>
          </w:p>
          <w:p w14:paraId="4EF3265C">
            <w:pPr>
              <w:numPr>
                <w:ilvl w:val="0"/>
                <w:numId w:val="0"/>
              </w:numPr>
              <w:ind w:leftChars="0"/>
              <w:rPr>
                <w:rFonts w:hint="default"/>
                <w:vertAlign w:val="baseline"/>
                <w:lang w:val="en-US" w:eastAsia="zh-CN"/>
              </w:rPr>
            </w:pPr>
            <w:r>
              <w:rPr>
                <w:rFonts w:hint="eastAsia"/>
                <w:vertAlign w:val="baseline"/>
                <w:lang w:val="en-US" w:eastAsia="zh-CN"/>
              </w:rPr>
              <w:t>14、</w:t>
            </w:r>
            <w:r>
              <w:rPr>
                <w:rFonts w:hint="default"/>
                <w:vertAlign w:val="baseline"/>
                <w:lang w:val="en-US" w:eastAsia="zh-CN"/>
              </w:rPr>
              <w:t>扫描方式：网络推扫描和前置USB扫描</w:t>
            </w:r>
          </w:p>
          <w:p w14:paraId="56AE248B">
            <w:pPr>
              <w:numPr>
                <w:ilvl w:val="0"/>
                <w:numId w:val="0"/>
              </w:numPr>
              <w:ind w:leftChars="0"/>
              <w:rPr>
                <w:rFonts w:hint="default"/>
                <w:vertAlign w:val="baseline"/>
                <w:lang w:val="en-US" w:eastAsia="zh-CN"/>
              </w:rPr>
            </w:pPr>
            <w:r>
              <w:rPr>
                <w:rFonts w:hint="eastAsia"/>
                <w:vertAlign w:val="baseline"/>
                <w:lang w:val="en-US" w:eastAsia="zh-CN"/>
              </w:rPr>
              <w:t>15、★</w:t>
            </w:r>
            <w:r>
              <w:rPr>
                <w:rFonts w:hint="default"/>
                <w:vertAlign w:val="baseline"/>
                <w:lang w:val="en-US" w:eastAsia="zh-CN"/>
              </w:rPr>
              <w:t>耗材要求：墨粉容量不低于16000张</w:t>
            </w:r>
          </w:p>
          <w:p w14:paraId="47BCF8B7">
            <w:pPr>
              <w:numPr>
                <w:ilvl w:val="0"/>
                <w:numId w:val="0"/>
              </w:numPr>
              <w:ind w:leftChars="0"/>
              <w:rPr>
                <w:rFonts w:hint="default"/>
                <w:color w:val="auto"/>
                <w:highlight w:val="none"/>
                <w:vertAlign w:val="baseline"/>
                <w:lang w:val="en-US" w:eastAsia="zh-CN"/>
              </w:rPr>
            </w:pPr>
            <w:r>
              <w:rPr>
                <w:rFonts w:hint="eastAsia"/>
                <w:vertAlign w:val="baseline"/>
                <w:lang w:val="en-US" w:eastAsia="zh-CN"/>
              </w:rPr>
              <w:t>16、★</w:t>
            </w:r>
            <w:r>
              <w:rPr>
                <w:rFonts w:hint="default"/>
                <w:vertAlign w:val="baseline"/>
                <w:lang w:val="en-US" w:eastAsia="zh-CN"/>
              </w:rPr>
              <w:t>操作系统：标配支持</w:t>
            </w:r>
            <w:r>
              <w:rPr>
                <w:rFonts w:hint="default"/>
                <w:color w:val="auto"/>
                <w:vertAlign w:val="baseline"/>
                <w:lang w:val="en-US" w:eastAsia="zh-CN"/>
              </w:rPr>
              <w:t>Windows系统，苹果系统，Linux操作系统，统信、银河麒麟等国产主流操作系统</w:t>
            </w:r>
          </w:p>
          <w:p w14:paraId="51C1CEEE">
            <w:pPr>
              <w:numPr>
                <w:ilvl w:val="0"/>
                <w:numId w:val="0"/>
              </w:numPr>
              <w:ind w:leftChars="0"/>
              <w:rPr>
                <w:rFonts w:hint="default"/>
                <w:vertAlign w:val="baseline"/>
                <w:lang w:val="en-US" w:eastAsia="zh-CN"/>
              </w:rPr>
            </w:pPr>
            <w:r>
              <w:rPr>
                <w:rFonts w:hint="eastAsia"/>
                <w:color w:val="auto"/>
                <w:highlight w:val="none"/>
                <w:vertAlign w:val="baseline"/>
                <w:lang w:val="en-US" w:eastAsia="zh-CN"/>
              </w:rPr>
              <w:t>17、★</w:t>
            </w:r>
            <w:r>
              <w:rPr>
                <w:rFonts w:hint="default"/>
                <w:color w:val="auto"/>
                <w:highlight w:val="none"/>
                <w:vertAlign w:val="baseline"/>
                <w:lang w:val="en-US" w:eastAsia="zh-CN"/>
              </w:rPr>
              <w:t>要求：提供投标产品的环保、节能、3C认证证书；</w:t>
            </w:r>
          </w:p>
        </w:tc>
        <w:tc>
          <w:tcPr>
            <w:tcW w:w="443" w:type="dxa"/>
            <w:vAlign w:val="center"/>
          </w:tcPr>
          <w:p w14:paraId="6F7F55D2">
            <w:pPr>
              <w:jc w:val="center"/>
              <w:rPr>
                <w:rFonts w:hint="default"/>
                <w:vertAlign w:val="baseline"/>
                <w:lang w:val="en-US" w:eastAsia="zh-CN"/>
              </w:rPr>
            </w:pPr>
            <w:r>
              <w:rPr>
                <w:rFonts w:hint="eastAsia"/>
                <w:vertAlign w:val="baseline"/>
                <w:lang w:val="en-US" w:eastAsia="zh-CN"/>
              </w:rPr>
              <w:t>台</w:t>
            </w:r>
          </w:p>
        </w:tc>
        <w:tc>
          <w:tcPr>
            <w:tcW w:w="825" w:type="dxa"/>
            <w:vAlign w:val="center"/>
          </w:tcPr>
          <w:p w14:paraId="79D2D41E">
            <w:pPr>
              <w:jc w:val="center"/>
              <w:rPr>
                <w:rFonts w:hint="default"/>
                <w:vertAlign w:val="baseline"/>
                <w:lang w:val="en-US" w:eastAsia="zh-CN"/>
              </w:rPr>
            </w:pPr>
            <w:r>
              <w:rPr>
                <w:rFonts w:hint="eastAsia"/>
                <w:vertAlign w:val="baseline"/>
                <w:lang w:val="en-US" w:eastAsia="zh-CN"/>
              </w:rPr>
              <w:t>6</w:t>
            </w:r>
          </w:p>
        </w:tc>
        <w:tc>
          <w:tcPr>
            <w:tcW w:w="773" w:type="dxa"/>
            <w:vAlign w:val="center"/>
          </w:tcPr>
          <w:p w14:paraId="045D6F17">
            <w:pPr>
              <w:jc w:val="center"/>
              <w:rPr>
                <w:rFonts w:hint="default"/>
                <w:vertAlign w:val="baseline"/>
                <w:lang w:val="en-US" w:eastAsia="zh-CN"/>
              </w:rPr>
            </w:pPr>
          </w:p>
        </w:tc>
        <w:tc>
          <w:tcPr>
            <w:tcW w:w="914" w:type="dxa"/>
            <w:vAlign w:val="center"/>
          </w:tcPr>
          <w:p w14:paraId="547A841C">
            <w:pPr>
              <w:jc w:val="center"/>
              <w:rPr>
                <w:rFonts w:hint="default"/>
                <w:vertAlign w:val="baseline"/>
                <w:lang w:val="en-US" w:eastAsia="zh-CN"/>
              </w:rPr>
            </w:pPr>
          </w:p>
        </w:tc>
      </w:tr>
      <w:tr w14:paraId="1CC6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4E607AC0">
            <w:pPr>
              <w:jc w:val="center"/>
              <w:rPr>
                <w:rFonts w:hint="default"/>
                <w:vertAlign w:val="baseline"/>
                <w:lang w:val="en-US" w:eastAsia="zh-CN"/>
              </w:rPr>
            </w:pPr>
            <w:r>
              <w:rPr>
                <w:rFonts w:hint="eastAsia"/>
                <w:vertAlign w:val="baseline"/>
                <w:lang w:val="en-US" w:eastAsia="zh-CN"/>
              </w:rPr>
              <w:t>10</w:t>
            </w:r>
          </w:p>
        </w:tc>
        <w:tc>
          <w:tcPr>
            <w:tcW w:w="1055" w:type="dxa"/>
            <w:vAlign w:val="center"/>
          </w:tcPr>
          <w:p w14:paraId="0717895A">
            <w:pPr>
              <w:jc w:val="center"/>
              <w:rPr>
                <w:rFonts w:hint="default"/>
                <w:vertAlign w:val="baseline"/>
                <w:lang w:val="en-US" w:eastAsia="zh-CN"/>
              </w:rPr>
            </w:pPr>
            <w:r>
              <w:rPr>
                <w:rFonts w:hint="eastAsia"/>
                <w:vertAlign w:val="baseline"/>
                <w:lang w:val="en-US" w:eastAsia="zh-CN"/>
              </w:rPr>
              <w:t>高速扫描仪</w:t>
            </w:r>
          </w:p>
        </w:tc>
        <w:tc>
          <w:tcPr>
            <w:tcW w:w="4702" w:type="dxa"/>
          </w:tcPr>
          <w:p w14:paraId="27CB43AE">
            <w:pPr>
              <w:numPr>
                <w:ilvl w:val="0"/>
                <w:numId w:val="0"/>
              </w:numPr>
              <w:ind w:leftChars="0"/>
              <w:rPr>
                <w:rFonts w:hint="default"/>
                <w:vertAlign w:val="baseline"/>
                <w:lang w:val="en-US" w:eastAsia="zh-CN"/>
              </w:rPr>
            </w:pPr>
            <w:r>
              <w:rPr>
                <w:rFonts w:hint="default"/>
                <w:vertAlign w:val="baseline"/>
                <w:lang w:val="en-US" w:eastAsia="zh-CN"/>
              </w:rPr>
              <w:t>1、扫描类型:A4馈纸式扫描仪</w:t>
            </w:r>
          </w:p>
          <w:p w14:paraId="33571922">
            <w:pPr>
              <w:numPr>
                <w:ilvl w:val="0"/>
                <w:numId w:val="0"/>
              </w:numPr>
              <w:ind w:leftChars="0"/>
              <w:rPr>
                <w:rFonts w:hint="default"/>
                <w:vertAlign w:val="baseline"/>
                <w:lang w:val="en-US" w:eastAsia="zh-CN"/>
              </w:rPr>
            </w:pPr>
            <w:r>
              <w:rPr>
                <w:rFonts w:hint="default"/>
                <w:vertAlign w:val="baseline"/>
                <w:lang w:val="en-US" w:eastAsia="zh-CN"/>
              </w:rPr>
              <w:t>2、图像传感器:CIS</w:t>
            </w:r>
          </w:p>
          <w:p w14:paraId="787388D5">
            <w:pPr>
              <w:numPr>
                <w:ilvl w:val="0"/>
                <w:numId w:val="0"/>
              </w:numPr>
              <w:ind w:leftChars="0"/>
              <w:rPr>
                <w:rFonts w:hint="default"/>
                <w:vertAlign w:val="baseline"/>
                <w:lang w:val="en-US" w:eastAsia="zh-CN"/>
              </w:rPr>
            </w:pPr>
            <w:r>
              <w:rPr>
                <w:rFonts w:hint="default"/>
                <w:vertAlign w:val="baseline"/>
                <w:lang w:val="en-US" w:eastAsia="zh-CN"/>
              </w:rPr>
              <w:t>3、光学分辨率:600X1200dpi</w:t>
            </w:r>
          </w:p>
          <w:p w14:paraId="08B8F902">
            <w:pPr>
              <w:numPr>
                <w:ilvl w:val="0"/>
                <w:numId w:val="0"/>
              </w:numPr>
              <w:ind w:leftChars="0"/>
              <w:rPr>
                <w:rFonts w:hint="default"/>
                <w:vertAlign w:val="baseline"/>
                <w:lang w:val="en-US" w:eastAsia="zh-CN"/>
              </w:rPr>
            </w:pPr>
            <w:r>
              <w:rPr>
                <w:rFonts w:hint="default"/>
                <w:vertAlign w:val="baseline"/>
                <w:lang w:val="en-US" w:eastAsia="zh-CN"/>
              </w:rPr>
              <w:t>4、</w:t>
            </w:r>
            <w:r>
              <w:rPr>
                <w:rFonts w:hint="eastAsia"/>
                <w:vertAlign w:val="baseline"/>
                <w:lang w:val="en-US" w:eastAsia="zh-CN"/>
              </w:rPr>
              <w:t>★</w:t>
            </w:r>
            <w:r>
              <w:rPr>
                <w:rFonts w:hint="default"/>
                <w:vertAlign w:val="baseline"/>
                <w:lang w:val="en-US" w:eastAsia="zh-CN"/>
              </w:rPr>
              <w:t>扫描速度最高可达40PPM/80IPM(200 dpi.彩色/灰度/黑白）</w:t>
            </w:r>
          </w:p>
          <w:p w14:paraId="11293F43">
            <w:pPr>
              <w:numPr>
                <w:ilvl w:val="0"/>
                <w:numId w:val="0"/>
              </w:numPr>
              <w:ind w:leftChars="0"/>
              <w:rPr>
                <w:rFonts w:hint="default"/>
                <w:vertAlign w:val="baseline"/>
                <w:lang w:val="en-US" w:eastAsia="zh-CN"/>
              </w:rPr>
            </w:pPr>
            <w:r>
              <w:rPr>
                <w:rFonts w:hint="default"/>
                <w:vertAlign w:val="baseline"/>
                <w:lang w:val="en-US" w:eastAsia="zh-CN"/>
              </w:rPr>
              <w:t>5、直通道走纸，支持厚度为 0.05～1.25mm 范围纸张的扫描，可以扫描身份证，银行卡等卡片 ；</w:t>
            </w:r>
          </w:p>
          <w:p w14:paraId="20B4EB0C">
            <w:pPr>
              <w:numPr>
                <w:ilvl w:val="0"/>
                <w:numId w:val="0"/>
              </w:numPr>
              <w:ind w:leftChars="0"/>
              <w:rPr>
                <w:rFonts w:hint="default"/>
                <w:vertAlign w:val="baseline"/>
                <w:lang w:val="en-US" w:eastAsia="zh-CN"/>
              </w:rPr>
            </w:pPr>
            <w:r>
              <w:rPr>
                <w:rFonts w:hint="default"/>
                <w:vertAlign w:val="baseline"/>
                <w:lang w:val="en-US" w:eastAsia="zh-CN"/>
              </w:rPr>
              <w:t>6、先进的反转式轮轴设计使进纸更顺畅；</w:t>
            </w:r>
          </w:p>
          <w:p w14:paraId="5C30AF48">
            <w:pPr>
              <w:numPr>
                <w:ilvl w:val="0"/>
                <w:numId w:val="0"/>
              </w:numPr>
              <w:ind w:leftChars="0"/>
              <w:rPr>
                <w:rFonts w:hint="default"/>
                <w:vertAlign w:val="baseline"/>
                <w:lang w:val="en-US" w:eastAsia="zh-CN"/>
              </w:rPr>
            </w:pPr>
            <w:r>
              <w:rPr>
                <w:rFonts w:hint="default"/>
                <w:vertAlign w:val="baseline"/>
                <w:lang w:val="en-US" w:eastAsia="zh-CN"/>
              </w:rPr>
              <w:t>7、超音波侦测进纸是否重叠.避免漏扫</w:t>
            </w:r>
          </w:p>
          <w:p w14:paraId="439D0C1F">
            <w:pPr>
              <w:numPr>
                <w:ilvl w:val="0"/>
                <w:numId w:val="0"/>
              </w:numPr>
              <w:ind w:leftChars="0"/>
              <w:rPr>
                <w:rFonts w:hint="default"/>
                <w:vertAlign w:val="baseline"/>
                <w:lang w:val="en-US" w:eastAsia="zh-CN"/>
              </w:rPr>
            </w:pPr>
            <w:r>
              <w:rPr>
                <w:rFonts w:hint="default"/>
                <w:vertAlign w:val="baseline"/>
                <w:lang w:val="en-US" w:eastAsia="zh-CN"/>
              </w:rPr>
              <w:t>8、具有自动关机设定</w:t>
            </w:r>
          </w:p>
          <w:p w14:paraId="26BAD13D">
            <w:pPr>
              <w:numPr>
                <w:ilvl w:val="0"/>
                <w:numId w:val="0"/>
              </w:numPr>
              <w:ind w:leftChars="0"/>
              <w:rPr>
                <w:rFonts w:hint="default"/>
                <w:vertAlign w:val="baseline"/>
                <w:lang w:val="en-US" w:eastAsia="zh-CN"/>
              </w:rPr>
            </w:pPr>
            <w:r>
              <w:rPr>
                <w:rFonts w:hint="default"/>
                <w:vertAlign w:val="baseline"/>
                <w:lang w:val="en-US" w:eastAsia="zh-CN"/>
              </w:rPr>
              <w:t>9、先进的进纸匣能容纳宽242mm的报表，纸张尺寸 最大：248 x 3000mm   最小：50 x 50 mm；进纸器容量:标准≥75页</w:t>
            </w:r>
          </w:p>
          <w:p w14:paraId="0DEBB023">
            <w:pPr>
              <w:numPr>
                <w:ilvl w:val="0"/>
                <w:numId w:val="0"/>
              </w:numPr>
              <w:ind w:leftChars="0"/>
              <w:rPr>
                <w:rFonts w:hint="default"/>
                <w:vertAlign w:val="baseline"/>
                <w:lang w:val="en-US" w:eastAsia="zh-CN"/>
              </w:rPr>
            </w:pPr>
            <w:r>
              <w:rPr>
                <w:rFonts w:hint="default"/>
                <w:vertAlign w:val="baseline"/>
                <w:lang w:val="en-US" w:eastAsia="zh-CN"/>
              </w:rPr>
              <w:t>10、</w:t>
            </w:r>
            <w:r>
              <w:rPr>
                <w:rFonts w:hint="default"/>
                <w:color w:val="auto"/>
                <w:vertAlign w:val="baseline"/>
                <w:lang w:val="en-US" w:eastAsia="zh-CN"/>
              </w:rPr>
              <w:t>超声波重张检测，</w:t>
            </w:r>
          </w:p>
          <w:p w14:paraId="4FB55FA7">
            <w:pPr>
              <w:numPr>
                <w:ilvl w:val="0"/>
                <w:numId w:val="0"/>
              </w:numPr>
              <w:ind w:leftChars="0"/>
              <w:rPr>
                <w:rFonts w:hint="default"/>
                <w:vertAlign w:val="baseline"/>
                <w:lang w:val="en-US" w:eastAsia="zh-CN"/>
              </w:rPr>
            </w:pPr>
            <w:r>
              <w:rPr>
                <w:rFonts w:hint="default"/>
                <w:vertAlign w:val="baseline"/>
                <w:lang w:val="en-US" w:eastAsia="zh-CN"/>
              </w:rPr>
              <w:t>11、长文件扫描可达6米，混合文档扫描，</w:t>
            </w:r>
          </w:p>
          <w:p w14:paraId="38EE9DC0">
            <w:pPr>
              <w:numPr>
                <w:ilvl w:val="0"/>
                <w:numId w:val="0"/>
              </w:numPr>
              <w:ind w:leftChars="0"/>
              <w:rPr>
                <w:rFonts w:hint="default"/>
                <w:vertAlign w:val="baseline"/>
                <w:lang w:val="en-US" w:eastAsia="zh-CN"/>
              </w:rPr>
            </w:pPr>
            <w:r>
              <w:rPr>
                <w:rFonts w:hint="default"/>
                <w:vertAlign w:val="baseline"/>
                <w:lang w:val="en-US" w:eastAsia="zh-CN"/>
              </w:rPr>
              <w:t>12、黑白、灰度、彩色同时三流输出；可同时得到扫描稿件的黑白、灰度、彩色三种影像</w:t>
            </w:r>
          </w:p>
          <w:p w14:paraId="772FAB25">
            <w:pPr>
              <w:numPr>
                <w:ilvl w:val="0"/>
                <w:numId w:val="0"/>
              </w:numPr>
              <w:ind w:leftChars="0"/>
              <w:rPr>
                <w:rFonts w:hint="default"/>
                <w:color w:val="auto"/>
                <w:vertAlign w:val="baseline"/>
                <w:lang w:val="en-US" w:eastAsia="zh-CN"/>
              </w:rPr>
            </w:pPr>
            <w:r>
              <w:rPr>
                <w:rFonts w:hint="default"/>
                <w:vertAlign w:val="baseline"/>
                <w:lang w:val="en-US" w:eastAsia="zh-CN"/>
              </w:rPr>
              <w:t>13、输出文件</w:t>
            </w:r>
            <w:r>
              <w:rPr>
                <w:rFonts w:hint="default"/>
                <w:color w:val="auto"/>
                <w:vertAlign w:val="baseline"/>
                <w:lang w:val="en-US" w:eastAsia="zh-CN"/>
              </w:rPr>
              <w:t>格式支持：JPEG（彩色、灰阶）、TIFF、PDF、BMP、多页TPFF、多页PDF</w:t>
            </w:r>
          </w:p>
          <w:p w14:paraId="09E9257C">
            <w:pPr>
              <w:numPr>
                <w:ilvl w:val="0"/>
                <w:numId w:val="0"/>
              </w:numPr>
              <w:ind w:leftChars="0"/>
              <w:rPr>
                <w:rFonts w:hint="default"/>
                <w:color w:val="auto"/>
                <w:vertAlign w:val="baseline"/>
                <w:lang w:val="en-US" w:eastAsia="zh-CN"/>
              </w:rPr>
            </w:pPr>
            <w:r>
              <w:rPr>
                <w:rFonts w:hint="default"/>
                <w:color w:val="auto"/>
                <w:vertAlign w:val="baseline"/>
                <w:lang w:val="en-US" w:eastAsia="zh-CN"/>
              </w:rPr>
              <w:t>14、控制面板9个自定义编程快捷功能按键让你一键所得；</w:t>
            </w:r>
          </w:p>
          <w:p w14:paraId="01EC0CBD">
            <w:pPr>
              <w:numPr>
                <w:ilvl w:val="0"/>
                <w:numId w:val="0"/>
              </w:numPr>
              <w:ind w:leftChars="0"/>
              <w:rPr>
                <w:rFonts w:hint="default"/>
                <w:color w:val="auto"/>
                <w:vertAlign w:val="baseline"/>
                <w:lang w:val="en-US" w:eastAsia="zh-CN"/>
              </w:rPr>
            </w:pPr>
            <w:r>
              <w:rPr>
                <w:rFonts w:hint="default"/>
                <w:color w:val="auto"/>
                <w:vertAlign w:val="baseline"/>
                <w:lang w:val="en-US" w:eastAsia="zh-CN"/>
              </w:rPr>
              <w:t>15、</w:t>
            </w:r>
            <w:r>
              <w:rPr>
                <w:rFonts w:hint="eastAsia"/>
                <w:color w:val="auto"/>
                <w:vertAlign w:val="baseline"/>
                <w:lang w:val="en-US" w:eastAsia="zh-CN"/>
              </w:rPr>
              <w:t>自带</w:t>
            </w:r>
            <w:r>
              <w:rPr>
                <w:rFonts w:hint="default"/>
                <w:color w:val="auto"/>
                <w:vertAlign w:val="baseline"/>
                <w:lang w:val="en-US" w:eastAsia="zh-CN"/>
              </w:rPr>
              <w:t>扫描软件</w:t>
            </w:r>
          </w:p>
          <w:p w14:paraId="7FB0BE98">
            <w:pPr>
              <w:numPr>
                <w:ilvl w:val="0"/>
                <w:numId w:val="0"/>
              </w:numPr>
              <w:ind w:leftChars="0"/>
              <w:rPr>
                <w:rFonts w:hint="default"/>
                <w:color w:val="auto"/>
                <w:vertAlign w:val="baseline"/>
                <w:lang w:val="en-US" w:eastAsia="zh-CN"/>
              </w:rPr>
            </w:pPr>
            <w:r>
              <w:rPr>
                <w:rFonts w:hint="default"/>
                <w:color w:val="auto"/>
                <w:vertAlign w:val="baseline"/>
                <w:lang w:val="en-US" w:eastAsia="zh-CN"/>
              </w:rPr>
              <w:t>16、自动色彩判断：用于彩色和黑白纸张混合扫描，自动将彩色文档扫描为彩色影像，黑白文档扫描为二值影像</w:t>
            </w:r>
          </w:p>
          <w:p w14:paraId="0D922FAB">
            <w:pPr>
              <w:numPr>
                <w:ilvl w:val="0"/>
                <w:numId w:val="0"/>
              </w:numPr>
              <w:ind w:leftChars="0"/>
              <w:rPr>
                <w:rFonts w:hint="default"/>
                <w:color w:val="auto"/>
                <w:vertAlign w:val="baseline"/>
                <w:lang w:val="en-US" w:eastAsia="zh-CN"/>
              </w:rPr>
            </w:pPr>
            <w:r>
              <w:rPr>
                <w:rFonts w:hint="default"/>
                <w:color w:val="auto"/>
                <w:vertAlign w:val="baseline"/>
                <w:lang w:val="en-US" w:eastAsia="zh-CN"/>
              </w:rPr>
              <w:t>17、图像控制：动态阀值、自动节选、自动纠偏、自动色彩侦测、文字方向识别、移除空白页、装订孔去除、平滑背景功能、背景去除、减噪功能、多流分辨率功能等等；</w:t>
            </w:r>
          </w:p>
          <w:p w14:paraId="1AE5C149">
            <w:pPr>
              <w:numPr>
                <w:ilvl w:val="0"/>
                <w:numId w:val="0"/>
              </w:numPr>
              <w:ind w:leftChars="0"/>
              <w:rPr>
                <w:rFonts w:hint="default"/>
                <w:color w:val="auto"/>
                <w:vertAlign w:val="baseline"/>
                <w:lang w:val="en-US" w:eastAsia="zh-CN"/>
              </w:rPr>
            </w:pPr>
            <w:r>
              <w:rPr>
                <w:rFonts w:hint="default"/>
                <w:color w:val="auto"/>
                <w:vertAlign w:val="baseline"/>
                <w:lang w:val="en-US" w:eastAsia="zh-CN"/>
              </w:rPr>
              <w:t>18、多份文件自动分批：对多份文件批量扫描时，支持自动文件分隔，可以基于条码页或空白页进行分隔，也可以基于固定页数进行分隔；</w:t>
            </w:r>
          </w:p>
          <w:p w14:paraId="2B5A1B68">
            <w:pPr>
              <w:numPr>
                <w:ilvl w:val="0"/>
                <w:numId w:val="0"/>
              </w:numPr>
              <w:ind w:leftChars="0"/>
              <w:rPr>
                <w:rFonts w:hint="default"/>
                <w:color w:val="auto"/>
                <w:vertAlign w:val="baseline"/>
                <w:lang w:val="en-US" w:eastAsia="zh-CN"/>
              </w:rPr>
            </w:pPr>
            <w:r>
              <w:rPr>
                <w:rFonts w:hint="default"/>
                <w:color w:val="auto"/>
                <w:vertAlign w:val="baseline"/>
                <w:lang w:val="en-US" w:eastAsia="zh-CN"/>
              </w:rPr>
              <w:t>19、批量重扫、插扫：批量扫描后替换原有页面，或插入到指定位置；</w:t>
            </w:r>
          </w:p>
          <w:p w14:paraId="25C4989E">
            <w:pPr>
              <w:numPr>
                <w:ilvl w:val="0"/>
                <w:numId w:val="0"/>
              </w:numPr>
              <w:ind w:leftChars="0"/>
              <w:rPr>
                <w:rFonts w:hint="default"/>
                <w:color w:val="auto"/>
                <w:vertAlign w:val="baseline"/>
                <w:lang w:val="en-US" w:eastAsia="zh-CN"/>
              </w:rPr>
            </w:pPr>
            <w:r>
              <w:rPr>
                <w:rFonts w:hint="default"/>
                <w:color w:val="auto"/>
                <w:vertAlign w:val="baseline"/>
                <w:lang w:val="en-US" w:eastAsia="zh-CN"/>
              </w:rPr>
              <w:t>20、折叠扫描：将幅面过大的纸张折叠后进行正反面扫描，再拼接成一个影像；</w:t>
            </w:r>
          </w:p>
          <w:p w14:paraId="2BCA7693">
            <w:pPr>
              <w:numPr>
                <w:ilvl w:val="0"/>
                <w:numId w:val="0"/>
              </w:numPr>
              <w:ind w:leftChars="0"/>
              <w:rPr>
                <w:rFonts w:hint="default"/>
                <w:color w:val="auto"/>
                <w:vertAlign w:val="baseline"/>
                <w:lang w:val="en-US" w:eastAsia="zh-CN"/>
              </w:rPr>
            </w:pPr>
            <w:r>
              <w:rPr>
                <w:rFonts w:hint="default"/>
                <w:color w:val="auto"/>
                <w:vertAlign w:val="baseline"/>
                <w:lang w:val="en-US" w:eastAsia="zh-CN"/>
              </w:rPr>
              <w:t>21、扫描接口:高速USB2.0</w:t>
            </w:r>
            <w:r>
              <w:rPr>
                <w:rFonts w:hint="eastAsia"/>
                <w:color w:val="auto"/>
                <w:vertAlign w:val="baseline"/>
                <w:lang w:val="en-US" w:eastAsia="zh-CN"/>
              </w:rPr>
              <w:t>以上</w:t>
            </w:r>
            <w:r>
              <w:rPr>
                <w:rFonts w:hint="default"/>
                <w:color w:val="auto"/>
                <w:vertAlign w:val="baseline"/>
                <w:lang w:val="en-US" w:eastAsia="zh-CN"/>
              </w:rPr>
              <w:t>接口</w:t>
            </w:r>
          </w:p>
          <w:p w14:paraId="3882D6BF">
            <w:pPr>
              <w:numPr>
                <w:ilvl w:val="0"/>
                <w:numId w:val="0"/>
              </w:numPr>
              <w:ind w:leftChars="0"/>
              <w:rPr>
                <w:rFonts w:hint="default"/>
                <w:vertAlign w:val="baseline"/>
                <w:lang w:val="en-US" w:eastAsia="zh-CN"/>
              </w:rPr>
            </w:pPr>
            <w:r>
              <w:rPr>
                <w:rFonts w:hint="default"/>
                <w:vertAlign w:val="baseline"/>
                <w:lang w:val="en-US" w:eastAsia="zh-CN"/>
              </w:rPr>
              <w:t>22、纸张图片处理技术:无需预先分拣，自动分辨原稿图像类型（彩色/黑白）扫描生成对应的彩色/黑白数据，有助于减少所生成图片文件的容量。</w:t>
            </w:r>
          </w:p>
          <w:p w14:paraId="0BDD7B36">
            <w:pPr>
              <w:numPr>
                <w:ilvl w:val="0"/>
                <w:numId w:val="0"/>
              </w:numPr>
              <w:ind w:leftChars="0"/>
              <w:rPr>
                <w:rFonts w:hint="default"/>
                <w:color w:val="auto"/>
                <w:vertAlign w:val="baseline"/>
                <w:lang w:val="en-US" w:eastAsia="zh-CN"/>
              </w:rPr>
            </w:pPr>
            <w:r>
              <w:rPr>
                <w:rFonts w:hint="default"/>
                <w:vertAlign w:val="baseline"/>
                <w:lang w:val="en-US" w:eastAsia="zh-CN"/>
              </w:rPr>
              <w:t>23、支持OCR识</w:t>
            </w:r>
            <w:r>
              <w:rPr>
                <w:rFonts w:hint="default"/>
                <w:color w:val="auto"/>
                <w:vertAlign w:val="baseline"/>
                <w:lang w:val="en-US" w:eastAsia="zh-CN"/>
              </w:rPr>
              <w:t>别，按下扫描键可以将影像文字转换成可编辑的文字，并将文字直接贴入您的文字编辑软件。</w:t>
            </w:r>
          </w:p>
          <w:p w14:paraId="5F1F76D7">
            <w:pPr>
              <w:numPr>
                <w:ilvl w:val="0"/>
                <w:numId w:val="0"/>
              </w:numPr>
              <w:ind w:leftChars="0"/>
              <w:rPr>
                <w:rFonts w:hint="default"/>
                <w:color w:val="auto"/>
                <w:vertAlign w:val="baseline"/>
                <w:lang w:val="en-US" w:eastAsia="zh-CN"/>
              </w:rPr>
            </w:pPr>
            <w:r>
              <w:rPr>
                <w:rFonts w:hint="default"/>
                <w:color w:val="auto"/>
                <w:vertAlign w:val="baseline"/>
                <w:lang w:val="en-US" w:eastAsia="zh-CN"/>
              </w:rPr>
              <w:t>24、应用软件:</w:t>
            </w:r>
            <w:r>
              <w:rPr>
                <w:rFonts w:hint="eastAsia"/>
                <w:color w:val="auto"/>
                <w:vertAlign w:val="baseline"/>
                <w:lang w:val="en-US" w:eastAsia="zh-CN"/>
              </w:rPr>
              <w:t>提供</w:t>
            </w:r>
            <w:r>
              <w:rPr>
                <w:rFonts w:hint="default"/>
                <w:color w:val="auto"/>
                <w:vertAlign w:val="baseline"/>
                <w:lang w:val="en-US" w:eastAsia="zh-CN"/>
              </w:rPr>
              <w:t>扫描仪驱动程序，</w:t>
            </w:r>
            <w:r>
              <w:rPr>
                <w:rFonts w:hint="eastAsia"/>
                <w:color w:val="auto"/>
                <w:vertAlign w:val="baseline"/>
                <w:lang w:val="en-US" w:eastAsia="zh-CN"/>
              </w:rPr>
              <w:t>配套的识别</w:t>
            </w:r>
            <w:r>
              <w:rPr>
                <w:rFonts w:hint="default"/>
                <w:color w:val="auto"/>
                <w:vertAlign w:val="baseline"/>
                <w:lang w:val="en-US" w:eastAsia="zh-CN"/>
              </w:rPr>
              <w:t>软件"</w:t>
            </w:r>
          </w:p>
          <w:p w14:paraId="07430FCF">
            <w:pPr>
              <w:numPr>
                <w:ilvl w:val="0"/>
                <w:numId w:val="0"/>
              </w:numPr>
              <w:ind w:leftChars="0"/>
              <w:rPr>
                <w:rFonts w:hint="default"/>
                <w:color w:val="auto"/>
                <w:vertAlign w:val="baseline"/>
                <w:lang w:val="en-US" w:eastAsia="zh-CN"/>
              </w:rPr>
            </w:pPr>
            <w:r>
              <w:rPr>
                <w:rFonts w:hint="default"/>
                <w:color w:val="auto"/>
                <w:vertAlign w:val="baseline"/>
                <w:lang w:val="en-US" w:eastAsia="zh-CN"/>
              </w:rPr>
              <w:t>25、能提供SDK开发包；</w:t>
            </w:r>
          </w:p>
          <w:p w14:paraId="7F8B64ED">
            <w:pPr>
              <w:numPr>
                <w:ilvl w:val="0"/>
                <w:numId w:val="0"/>
              </w:numPr>
              <w:ind w:leftChars="0"/>
              <w:rPr>
                <w:rFonts w:hint="default"/>
                <w:color w:val="auto"/>
                <w:vertAlign w:val="baseline"/>
                <w:lang w:val="en-US" w:eastAsia="zh-CN"/>
              </w:rPr>
            </w:pPr>
            <w:r>
              <w:rPr>
                <w:rFonts w:hint="default"/>
                <w:color w:val="auto"/>
                <w:vertAlign w:val="baseline"/>
                <w:lang w:val="en-US" w:eastAsia="zh-CN"/>
              </w:rPr>
              <w:t>2</w:t>
            </w:r>
            <w:r>
              <w:rPr>
                <w:rFonts w:hint="eastAsia"/>
                <w:color w:val="auto"/>
                <w:vertAlign w:val="baseline"/>
                <w:lang w:val="en-US" w:eastAsia="zh-CN"/>
              </w:rPr>
              <w:t>6</w:t>
            </w:r>
            <w:r>
              <w:rPr>
                <w:rFonts w:hint="default"/>
                <w:color w:val="auto"/>
                <w:vertAlign w:val="baseline"/>
                <w:lang w:val="en-US" w:eastAsia="zh-CN"/>
              </w:rPr>
              <w:t>、延时扫描功能(1-30秒等待)</w:t>
            </w:r>
          </w:p>
          <w:p w14:paraId="1FA04677">
            <w:pPr>
              <w:numPr>
                <w:ilvl w:val="0"/>
                <w:numId w:val="0"/>
              </w:numPr>
              <w:ind w:leftChars="0"/>
              <w:rPr>
                <w:rFonts w:hint="default"/>
                <w:color w:val="auto"/>
                <w:vertAlign w:val="baseline"/>
                <w:lang w:val="en-US" w:eastAsia="zh-CN"/>
              </w:rPr>
            </w:pPr>
            <w:r>
              <w:rPr>
                <w:rFonts w:hint="default"/>
                <w:color w:val="auto"/>
                <w:vertAlign w:val="baseline"/>
                <w:lang w:val="en-US" w:eastAsia="zh-CN"/>
              </w:rPr>
              <w:t>2</w:t>
            </w:r>
            <w:r>
              <w:rPr>
                <w:rFonts w:hint="eastAsia"/>
                <w:color w:val="auto"/>
                <w:vertAlign w:val="baseline"/>
                <w:lang w:val="en-US" w:eastAsia="zh-CN"/>
              </w:rPr>
              <w:t>7</w:t>
            </w:r>
            <w:r>
              <w:rPr>
                <w:rFonts w:hint="default"/>
                <w:color w:val="auto"/>
                <w:vertAlign w:val="baseline"/>
                <w:lang w:val="en-US" w:eastAsia="zh-CN"/>
              </w:rPr>
              <w:t>、一维码、二维码识别功能；</w:t>
            </w:r>
          </w:p>
          <w:p w14:paraId="2E7381B4">
            <w:pPr>
              <w:numPr>
                <w:ilvl w:val="0"/>
                <w:numId w:val="0"/>
              </w:numPr>
              <w:ind w:leftChars="0"/>
              <w:rPr>
                <w:rFonts w:hint="default"/>
                <w:color w:val="auto"/>
                <w:vertAlign w:val="baseline"/>
                <w:lang w:val="en-US" w:eastAsia="zh-CN"/>
              </w:rPr>
            </w:pPr>
            <w:r>
              <w:rPr>
                <w:rFonts w:hint="default"/>
                <w:color w:val="auto"/>
                <w:vertAlign w:val="baseline"/>
                <w:lang w:val="en-US" w:eastAsia="zh-CN"/>
              </w:rPr>
              <w:t>30、可选配件</w:t>
            </w:r>
            <w:r>
              <w:rPr>
                <w:rFonts w:hint="default"/>
                <w:color w:val="auto"/>
                <w:highlight w:val="none"/>
                <w:vertAlign w:val="baseline"/>
                <w:lang w:val="en-US" w:eastAsia="zh-CN"/>
              </w:rPr>
              <w:t>：</w:t>
            </w:r>
            <w:r>
              <w:rPr>
                <w:rFonts w:hint="eastAsia"/>
                <w:color w:val="auto"/>
                <w:highlight w:val="none"/>
              </w:rPr>
              <w:t>可链接同品牌A3/A4平板附件，且A3平板附件需在安可替代工程适配产品清单中，可以针对各种书刊、档案等无法进行拆装的</w:t>
            </w:r>
            <w:r>
              <w:rPr>
                <w:rFonts w:hint="eastAsia"/>
                <w:color w:val="auto"/>
                <w:vertAlign w:val="baseline"/>
                <w:lang w:val="en-US" w:eastAsia="zh-CN"/>
              </w:rPr>
              <w:t>文档进行扫描处理。</w:t>
            </w:r>
          </w:p>
          <w:p w14:paraId="51BFD298">
            <w:pPr>
              <w:numPr>
                <w:ilvl w:val="0"/>
                <w:numId w:val="0"/>
              </w:numPr>
              <w:ind w:leftChars="0"/>
              <w:rPr>
                <w:rFonts w:hint="default"/>
                <w:color w:val="auto"/>
                <w:vertAlign w:val="baseline"/>
                <w:lang w:val="en-US" w:eastAsia="zh-CN"/>
              </w:rPr>
            </w:pPr>
            <w:r>
              <w:rPr>
                <w:rFonts w:hint="default"/>
                <w:color w:val="auto"/>
                <w:vertAlign w:val="baseline"/>
                <w:lang w:val="en-US" w:eastAsia="zh-CN"/>
              </w:rPr>
              <w:t>31、</w:t>
            </w:r>
            <w:r>
              <w:rPr>
                <w:rFonts w:hint="eastAsia"/>
                <w:color w:val="auto"/>
                <w:vertAlign w:val="baseline"/>
                <w:lang w:val="en-US" w:eastAsia="zh-CN"/>
              </w:rPr>
              <w:t>★</w:t>
            </w:r>
            <w:r>
              <w:rPr>
                <w:rFonts w:hint="default"/>
                <w:color w:val="auto"/>
                <w:vertAlign w:val="baseline"/>
                <w:lang w:val="en-US" w:eastAsia="zh-CN"/>
              </w:rPr>
              <w:t>支持国产操作系统</w:t>
            </w:r>
          </w:p>
          <w:p w14:paraId="76844D73">
            <w:pPr>
              <w:numPr>
                <w:ilvl w:val="0"/>
                <w:numId w:val="0"/>
              </w:numPr>
              <w:ind w:leftChars="0"/>
              <w:rPr>
                <w:rFonts w:hint="default"/>
                <w:color w:val="auto"/>
                <w:vertAlign w:val="baseline"/>
                <w:lang w:val="en-US" w:eastAsia="zh-CN"/>
              </w:rPr>
            </w:pPr>
            <w:r>
              <w:rPr>
                <w:rFonts w:hint="default"/>
                <w:color w:val="auto"/>
                <w:vertAlign w:val="baseline"/>
                <w:lang w:val="en-US" w:eastAsia="zh-CN"/>
              </w:rPr>
              <w:t>32、</w:t>
            </w:r>
            <w:r>
              <w:rPr>
                <w:rFonts w:hint="eastAsia"/>
                <w:color w:val="auto"/>
                <w:vertAlign w:val="baseline"/>
                <w:lang w:val="en-US" w:eastAsia="zh-CN"/>
              </w:rPr>
              <w:t>★</w:t>
            </w:r>
            <w:r>
              <w:rPr>
                <w:rFonts w:hint="default"/>
                <w:color w:val="auto"/>
                <w:vertAlign w:val="baseline"/>
                <w:lang w:val="en-US" w:eastAsia="zh-CN"/>
              </w:rPr>
              <w:t>支持兆芯、龙芯、飞腾、海光芯片</w:t>
            </w:r>
            <w:r>
              <w:rPr>
                <w:rFonts w:hint="eastAsia"/>
                <w:color w:val="auto"/>
                <w:vertAlign w:val="baseline"/>
                <w:lang w:val="en-US" w:eastAsia="zh-CN"/>
              </w:rPr>
              <w:t>等</w:t>
            </w:r>
          </w:p>
          <w:p w14:paraId="79EEA3EC">
            <w:pPr>
              <w:numPr>
                <w:ilvl w:val="0"/>
                <w:numId w:val="0"/>
              </w:numPr>
              <w:ind w:leftChars="0"/>
              <w:rPr>
                <w:rFonts w:hint="default"/>
                <w:vertAlign w:val="baseline"/>
                <w:lang w:val="en-US" w:eastAsia="zh-CN"/>
              </w:rPr>
            </w:pPr>
            <w:r>
              <w:rPr>
                <w:rFonts w:hint="default"/>
                <w:color w:val="auto"/>
                <w:vertAlign w:val="baseline"/>
                <w:lang w:val="en-US" w:eastAsia="zh-CN"/>
              </w:rPr>
              <w:t>33、轮胎轮设计，让耗材更耐用</w:t>
            </w:r>
          </w:p>
        </w:tc>
        <w:tc>
          <w:tcPr>
            <w:tcW w:w="443" w:type="dxa"/>
            <w:vAlign w:val="center"/>
          </w:tcPr>
          <w:p w14:paraId="6B8DB957">
            <w:pPr>
              <w:jc w:val="center"/>
              <w:rPr>
                <w:rFonts w:hint="default"/>
                <w:vertAlign w:val="baseline"/>
                <w:lang w:val="en-US" w:eastAsia="zh-CN"/>
              </w:rPr>
            </w:pPr>
            <w:r>
              <w:rPr>
                <w:rFonts w:hint="eastAsia"/>
                <w:vertAlign w:val="baseline"/>
                <w:lang w:val="en-US" w:eastAsia="zh-CN"/>
              </w:rPr>
              <w:t>台</w:t>
            </w:r>
          </w:p>
        </w:tc>
        <w:tc>
          <w:tcPr>
            <w:tcW w:w="825" w:type="dxa"/>
            <w:vAlign w:val="center"/>
          </w:tcPr>
          <w:p w14:paraId="1589F6D0">
            <w:pPr>
              <w:jc w:val="center"/>
              <w:rPr>
                <w:rFonts w:hint="default"/>
                <w:vertAlign w:val="baseline"/>
                <w:lang w:val="en-US" w:eastAsia="zh-CN"/>
              </w:rPr>
            </w:pPr>
            <w:r>
              <w:rPr>
                <w:rFonts w:hint="eastAsia"/>
                <w:vertAlign w:val="baseline"/>
                <w:lang w:val="en-US" w:eastAsia="zh-CN"/>
              </w:rPr>
              <w:t>30</w:t>
            </w:r>
          </w:p>
        </w:tc>
        <w:tc>
          <w:tcPr>
            <w:tcW w:w="773" w:type="dxa"/>
            <w:vAlign w:val="center"/>
          </w:tcPr>
          <w:p w14:paraId="049744A4">
            <w:pPr>
              <w:jc w:val="center"/>
              <w:rPr>
                <w:rFonts w:hint="default"/>
                <w:vertAlign w:val="baseline"/>
                <w:lang w:val="en-US" w:eastAsia="zh-CN"/>
              </w:rPr>
            </w:pPr>
          </w:p>
        </w:tc>
        <w:tc>
          <w:tcPr>
            <w:tcW w:w="914" w:type="dxa"/>
            <w:vAlign w:val="center"/>
          </w:tcPr>
          <w:p w14:paraId="5B53FC61">
            <w:pPr>
              <w:jc w:val="center"/>
              <w:rPr>
                <w:rFonts w:hint="default"/>
                <w:vertAlign w:val="baseline"/>
                <w:lang w:val="en-US" w:eastAsia="zh-CN"/>
              </w:rPr>
            </w:pPr>
          </w:p>
        </w:tc>
      </w:tr>
    </w:tbl>
    <w:p w14:paraId="4AE751B7">
      <w:pPr>
        <w:rPr>
          <w:rFonts w:hint="default"/>
          <w:lang w:val="en-US" w:eastAsia="zh-CN"/>
        </w:rPr>
      </w:pPr>
    </w:p>
    <w:p w14:paraId="123AE4CC">
      <w:pPr>
        <w:rPr>
          <w:rFonts w:hint="default"/>
          <w:lang w:val="en-US" w:eastAsia="zh-CN"/>
        </w:rPr>
      </w:pPr>
    </w:p>
    <w:p w14:paraId="4A25B5C2">
      <w:pPr>
        <w:rPr>
          <w:rFonts w:hint="eastAsia" w:ascii="宋体" w:hAnsi="宋体"/>
          <w:b/>
          <w:bCs/>
          <w:color w:val="auto"/>
          <w:sz w:val="36"/>
          <w:szCs w:val="24"/>
          <w:highlight w:val="none"/>
        </w:rPr>
      </w:pPr>
      <w:r>
        <w:rPr>
          <w:rFonts w:hint="eastAsia" w:ascii="宋体" w:hAnsi="宋体"/>
          <w:b/>
          <w:bCs/>
          <w:color w:val="auto"/>
          <w:sz w:val="36"/>
          <w:szCs w:val="24"/>
          <w:highlight w:val="none"/>
        </w:rPr>
        <w:br w:type="page"/>
      </w:r>
    </w:p>
    <w:p w14:paraId="4291D49B">
      <w:pPr>
        <w:keepNext/>
        <w:spacing w:line="360" w:lineRule="auto"/>
        <w:jc w:val="center"/>
        <w:outlineLvl w:val="0"/>
        <w:rPr>
          <w:rFonts w:hint="eastAsia" w:ascii="宋体" w:hAnsi="宋体"/>
          <w:b/>
          <w:bCs/>
          <w:color w:val="000000"/>
          <w:sz w:val="32"/>
          <w:szCs w:val="32"/>
        </w:rPr>
      </w:pPr>
      <w:bookmarkStart w:id="140" w:name="_Toc1139"/>
      <w:r>
        <w:rPr>
          <w:rFonts w:hint="eastAsia" w:ascii="宋体" w:hAnsi="宋体"/>
          <w:b/>
          <w:bCs/>
          <w:color w:val="000000"/>
          <w:sz w:val="32"/>
          <w:szCs w:val="32"/>
        </w:rPr>
        <w:t>第五章 合同主要条款及格式</w:t>
      </w:r>
      <w:bookmarkEnd w:id="137"/>
      <w:bookmarkEnd w:id="138"/>
      <w:bookmarkEnd w:id="139"/>
      <w:bookmarkEnd w:id="140"/>
    </w:p>
    <w:p w14:paraId="2C7DD232">
      <w:pPr>
        <w:spacing w:before="104" w:line="221" w:lineRule="auto"/>
        <w:jc w:val="center"/>
        <w:rPr>
          <w:rFonts w:hint="eastAsia" w:ascii="宋体" w:hAnsi="宋体" w:eastAsia="宋体" w:cs="宋体"/>
          <w:b/>
          <w:bCs/>
          <w:sz w:val="32"/>
          <w:szCs w:val="32"/>
        </w:rPr>
      </w:pPr>
      <w:bookmarkStart w:id="141" w:name="_Toc417567985"/>
      <w:bookmarkStart w:id="142" w:name="_Toc414956968"/>
      <w:bookmarkStart w:id="143" w:name="_Toc16997"/>
      <w:bookmarkStart w:id="144" w:name="_Toc2839"/>
      <w:r>
        <w:rPr>
          <w:rFonts w:hint="eastAsia" w:ascii="宋体" w:hAnsi="宋体" w:eastAsia="宋体" w:cs="宋体"/>
          <w:b/>
          <w:bCs/>
          <w:sz w:val="32"/>
          <w:szCs w:val="32"/>
          <w:lang w:eastAsia="zh-CN"/>
        </w:rPr>
        <w:t>（合同</w:t>
      </w:r>
      <w:r>
        <w:rPr>
          <w:rFonts w:hint="eastAsia" w:ascii="宋体" w:hAnsi="宋体" w:eastAsia="宋体" w:cs="宋体"/>
          <w:b/>
          <w:bCs/>
          <w:sz w:val="32"/>
          <w:szCs w:val="32"/>
        </w:rPr>
        <w:t>最终以双方签订为准</w:t>
      </w:r>
      <w:r>
        <w:rPr>
          <w:rFonts w:hint="eastAsia" w:ascii="宋体" w:hAnsi="宋体" w:eastAsia="宋体" w:cs="宋体"/>
          <w:b/>
          <w:bCs/>
          <w:sz w:val="32"/>
          <w:szCs w:val="32"/>
          <w:lang w:eastAsia="zh-CN"/>
        </w:rPr>
        <w:t>）</w:t>
      </w:r>
    </w:p>
    <w:p w14:paraId="41246221">
      <w:pPr>
        <w:spacing w:before="104" w:line="221" w:lineRule="auto"/>
        <w:rPr>
          <w:rFonts w:ascii="黑体" w:hAnsi="黑体" w:eastAsia="黑体" w:cs="黑体"/>
          <w:sz w:val="32"/>
          <w:szCs w:val="32"/>
        </w:rPr>
      </w:pPr>
      <w:r>
        <w:rPr>
          <w:rFonts w:ascii="黑体" w:hAnsi="黑体" w:eastAsia="黑体" w:cs="黑体"/>
          <w:sz w:val="32"/>
          <w:szCs w:val="32"/>
        </w:rPr>
        <w:t>附件</w:t>
      </w:r>
      <w:r>
        <w:rPr>
          <w:rFonts w:ascii="黑体" w:hAnsi="黑体" w:eastAsia="黑体" w:cs="黑体"/>
          <w:spacing w:val="-1"/>
          <w:sz w:val="32"/>
          <w:szCs w:val="32"/>
        </w:rPr>
        <w:t xml:space="preserve"> </w:t>
      </w:r>
      <w:r>
        <w:rPr>
          <w:rFonts w:ascii="黑体" w:hAnsi="黑体" w:eastAsia="黑体" w:cs="黑体"/>
          <w:sz w:val="32"/>
          <w:szCs w:val="32"/>
        </w:rPr>
        <w:t>1-1</w:t>
      </w:r>
      <w:r>
        <w:rPr>
          <w:rFonts w:ascii="黑体" w:hAnsi="黑体" w:eastAsia="黑体" w:cs="黑体"/>
          <w:spacing w:val="-104"/>
          <w:sz w:val="32"/>
          <w:szCs w:val="32"/>
        </w:rPr>
        <w:t>：</w:t>
      </w:r>
      <w:r>
        <w:rPr>
          <w:rFonts w:ascii="黑体" w:hAnsi="黑体" w:eastAsia="黑体" w:cs="黑体"/>
          <w:sz w:val="32"/>
          <w:szCs w:val="32"/>
        </w:rPr>
        <w:t>货物类</w:t>
      </w:r>
    </w:p>
    <w:p w14:paraId="5256A092">
      <w:pPr>
        <w:spacing w:line="244" w:lineRule="auto"/>
        <w:rPr>
          <w:rFonts w:ascii="Arial"/>
          <w:sz w:val="21"/>
        </w:rPr>
      </w:pPr>
    </w:p>
    <w:p w14:paraId="587342AB">
      <w:pPr>
        <w:spacing w:line="244" w:lineRule="auto"/>
        <w:rPr>
          <w:rFonts w:ascii="Arial"/>
          <w:sz w:val="21"/>
        </w:rPr>
      </w:pPr>
    </w:p>
    <w:p w14:paraId="1EF3D187">
      <w:pPr>
        <w:spacing w:line="244" w:lineRule="auto"/>
        <w:rPr>
          <w:rFonts w:ascii="Arial"/>
          <w:sz w:val="21"/>
        </w:rPr>
      </w:pPr>
    </w:p>
    <w:p w14:paraId="31674D25">
      <w:pPr>
        <w:spacing w:line="245" w:lineRule="auto"/>
        <w:rPr>
          <w:rFonts w:ascii="Arial"/>
          <w:sz w:val="21"/>
        </w:rPr>
      </w:pPr>
    </w:p>
    <w:p w14:paraId="7FC94CE9">
      <w:pPr>
        <w:spacing w:before="234" w:line="220" w:lineRule="auto"/>
        <w:ind w:firstLine="2079"/>
        <w:rPr>
          <w:rFonts w:ascii="宋体" w:hAnsi="宋体" w:eastAsia="宋体" w:cs="宋体"/>
          <w:sz w:val="72"/>
          <w:szCs w:val="72"/>
        </w:rPr>
      </w:pPr>
      <w:r>
        <w:rPr>
          <w:rFonts w:ascii="宋体" w:hAnsi="宋体" w:eastAsia="宋体" w:cs="宋体"/>
          <w:spacing w:val="-2"/>
          <w:sz w:val="72"/>
          <w:szCs w:val="72"/>
        </w:rPr>
        <w:t>政府采购合同</w:t>
      </w:r>
    </w:p>
    <w:p w14:paraId="4765D1A1">
      <w:pPr>
        <w:spacing w:line="249" w:lineRule="auto"/>
        <w:rPr>
          <w:rFonts w:ascii="Arial"/>
          <w:sz w:val="21"/>
        </w:rPr>
      </w:pPr>
    </w:p>
    <w:p w14:paraId="19E07B2E">
      <w:pPr>
        <w:spacing w:line="249" w:lineRule="auto"/>
        <w:rPr>
          <w:rFonts w:ascii="Arial"/>
          <w:sz w:val="21"/>
        </w:rPr>
      </w:pPr>
    </w:p>
    <w:p w14:paraId="5CE5D828">
      <w:pPr>
        <w:spacing w:line="250" w:lineRule="auto"/>
        <w:rPr>
          <w:rFonts w:ascii="Arial"/>
          <w:sz w:val="21"/>
        </w:rPr>
      </w:pPr>
    </w:p>
    <w:p w14:paraId="6CC41D02">
      <w:pPr>
        <w:spacing w:line="250" w:lineRule="auto"/>
        <w:rPr>
          <w:rFonts w:ascii="Arial"/>
          <w:sz w:val="21"/>
        </w:rPr>
      </w:pPr>
    </w:p>
    <w:p w14:paraId="7CBA570A">
      <w:pPr>
        <w:spacing w:line="250" w:lineRule="auto"/>
        <w:rPr>
          <w:rFonts w:ascii="Arial"/>
          <w:sz w:val="21"/>
        </w:rPr>
      </w:pPr>
    </w:p>
    <w:p w14:paraId="0A943EFE">
      <w:pPr>
        <w:spacing w:line="250" w:lineRule="auto"/>
        <w:rPr>
          <w:rFonts w:ascii="Arial"/>
          <w:sz w:val="21"/>
        </w:rPr>
      </w:pPr>
    </w:p>
    <w:p w14:paraId="4035D4BB">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项目名称：</w:t>
      </w:r>
      <w:r>
        <w:rPr>
          <w:rFonts w:hint="eastAsia" w:ascii="宋体" w:hAnsi="宋体" w:eastAsia="宋体" w:cs="宋体"/>
          <w:spacing w:val="-5"/>
          <w:sz w:val="32"/>
          <w:szCs w:val="32"/>
          <w:u w:val="single" w:color="auto"/>
        </w:rPr>
        <w:t xml:space="preserve">                                   </w:t>
      </w:r>
      <w:r>
        <w:rPr>
          <w:rFonts w:hint="eastAsia" w:ascii="宋体" w:hAnsi="宋体" w:eastAsia="宋体" w:cs="宋体"/>
          <w:spacing w:val="-4"/>
          <w:sz w:val="32"/>
          <w:szCs w:val="32"/>
          <w:u w:val="single" w:color="auto"/>
        </w:rPr>
        <w:t xml:space="preserve"> </w:t>
      </w:r>
      <w:r>
        <w:rPr>
          <w:rFonts w:hint="eastAsia" w:ascii="宋体" w:hAnsi="宋体" w:eastAsia="宋体" w:cs="宋体"/>
          <w:sz w:val="32"/>
          <w:szCs w:val="32"/>
        </w:rPr>
        <w:t xml:space="preserve"> </w:t>
      </w:r>
    </w:p>
    <w:p w14:paraId="4028095D">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招标采购文件编号</w:t>
      </w:r>
      <w:r>
        <w:rPr>
          <w:rFonts w:hint="eastAsia" w:ascii="宋体" w:hAnsi="宋体" w:eastAsia="宋体" w:cs="宋体"/>
          <w:spacing w:val="-11"/>
          <w:sz w:val="32"/>
          <w:szCs w:val="32"/>
        </w:rPr>
        <w:t>：</w:t>
      </w:r>
      <w:r>
        <w:rPr>
          <w:rFonts w:hint="eastAsia" w:ascii="宋体" w:hAnsi="宋体" w:eastAsia="宋体" w:cs="宋体"/>
          <w:spacing w:val="-6"/>
          <w:sz w:val="32"/>
          <w:szCs w:val="32"/>
          <w:u w:val="single" w:color="auto"/>
        </w:rPr>
        <w:t xml:space="preserve">                            </w:t>
      </w:r>
      <w:r>
        <w:rPr>
          <w:rFonts w:hint="eastAsia" w:ascii="宋体" w:hAnsi="宋体" w:eastAsia="宋体" w:cs="宋体"/>
          <w:sz w:val="32"/>
          <w:szCs w:val="32"/>
        </w:rPr>
        <w:t xml:space="preserve"> </w:t>
      </w:r>
    </w:p>
    <w:p w14:paraId="514F60AA">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甲方合同编号</w:t>
      </w:r>
      <w:r>
        <w:rPr>
          <w:rFonts w:hint="eastAsia" w:ascii="宋体" w:hAnsi="宋体" w:eastAsia="宋体" w:cs="宋体"/>
          <w:spacing w:val="-19"/>
          <w:sz w:val="32"/>
          <w:szCs w:val="32"/>
        </w:rPr>
        <w:t>：</w:t>
      </w:r>
      <w:r>
        <w:rPr>
          <w:rFonts w:hint="eastAsia" w:ascii="宋体" w:hAnsi="宋体" w:eastAsia="宋体" w:cs="宋体"/>
          <w:spacing w:val="-5"/>
          <w:sz w:val="32"/>
          <w:szCs w:val="32"/>
          <w:u w:val="single" w:color="auto"/>
        </w:rPr>
        <w:t xml:space="preserve">                                </w:t>
      </w:r>
      <w:r>
        <w:rPr>
          <w:rFonts w:hint="eastAsia" w:ascii="宋体" w:hAnsi="宋体" w:eastAsia="宋体" w:cs="宋体"/>
          <w:sz w:val="32"/>
          <w:szCs w:val="32"/>
        </w:rPr>
        <w:t xml:space="preserve"> </w:t>
      </w:r>
    </w:p>
    <w:p w14:paraId="3BD9BAD5">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甲方</w:t>
      </w:r>
      <w:r>
        <w:rPr>
          <w:rFonts w:hint="eastAsia" w:ascii="宋体" w:hAnsi="宋体" w:eastAsia="宋体" w:cs="宋体"/>
          <w:spacing w:val="-21"/>
          <w:sz w:val="32"/>
          <w:szCs w:val="32"/>
        </w:rPr>
        <w:t>：</w:t>
      </w:r>
      <w:r>
        <w:rPr>
          <w:rFonts w:hint="eastAsia" w:ascii="宋体" w:hAnsi="宋体" w:eastAsia="宋体" w:cs="宋体"/>
          <w:spacing w:val="-4"/>
          <w:sz w:val="32"/>
          <w:szCs w:val="32"/>
          <w:u w:val="single" w:color="auto"/>
        </w:rPr>
        <w:t xml:space="preserve">                                        </w:t>
      </w:r>
      <w:r>
        <w:rPr>
          <w:rFonts w:hint="eastAsia" w:ascii="宋体" w:hAnsi="宋体" w:eastAsia="宋体" w:cs="宋体"/>
          <w:sz w:val="32"/>
          <w:szCs w:val="32"/>
        </w:rPr>
        <w:t xml:space="preserve"> </w:t>
      </w:r>
    </w:p>
    <w:p w14:paraId="1C27316E">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乙方</w:t>
      </w:r>
      <w:r>
        <w:rPr>
          <w:rFonts w:hint="eastAsia" w:ascii="宋体" w:hAnsi="宋体" w:eastAsia="宋体" w:cs="宋体"/>
          <w:spacing w:val="-21"/>
          <w:sz w:val="32"/>
          <w:szCs w:val="32"/>
        </w:rPr>
        <w:t>：</w:t>
      </w:r>
      <w:r>
        <w:rPr>
          <w:rFonts w:hint="eastAsia" w:ascii="宋体" w:hAnsi="宋体" w:eastAsia="宋体" w:cs="宋体"/>
          <w:spacing w:val="-4"/>
          <w:sz w:val="32"/>
          <w:szCs w:val="32"/>
          <w:u w:val="single" w:color="auto"/>
        </w:rPr>
        <w:t xml:space="preserve">                                        </w:t>
      </w:r>
      <w:r>
        <w:rPr>
          <w:rFonts w:hint="eastAsia" w:ascii="宋体" w:hAnsi="宋体" w:eastAsia="宋体" w:cs="宋体"/>
          <w:sz w:val="32"/>
          <w:szCs w:val="32"/>
        </w:rPr>
        <w:t xml:space="preserve"> </w:t>
      </w:r>
    </w:p>
    <w:p w14:paraId="17BA3ECC">
      <w:pPr>
        <w:spacing w:before="104" w:line="363" w:lineRule="auto"/>
        <w:ind w:left="626" w:right="578" w:hanging="1"/>
        <w:rPr>
          <w:rFonts w:ascii="仿宋" w:hAnsi="仿宋" w:eastAsia="仿宋" w:cs="仿宋"/>
          <w:sz w:val="32"/>
          <w:szCs w:val="32"/>
        </w:rPr>
      </w:pPr>
      <w:r>
        <w:rPr>
          <w:rFonts w:hint="eastAsia" w:ascii="宋体" w:hAnsi="宋体" w:eastAsia="宋体" w:cs="宋体"/>
          <w:spacing w:val="-10"/>
          <w:sz w:val="32"/>
          <w:szCs w:val="32"/>
        </w:rPr>
        <w:t>甲</w:t>
      </w:r>
      <w:r>
        <w:rPr>
          <w:rFonts w:hint="eastAsia" w:ascii="宋体" w:hAnsi="宋体" w:eastAsia="宋体" w:cs="宋体"/>
          <w:spacing w:val="-9"/>
          <w:sz w:val="32"/>
          <w:szCs w:val="32"/>
        </w:rPr>
        <w:t>方合同法律审核部门</w:t>
      </w:r>
      <w:r>
        <w:rPr>
          <w:rFonts w:hint="eastAsia" w:ascii="宋体" w:hAnsi="宋体" w:eastAsia="宋体" w:cs="宋体"/>
          <w:spacing w:val="-171"/>
          <w:sz w:val="32"/>
          <w:szCs w:val="32"/>
        </w:rPr>
        <w:t>：</w:t>
      </w:r>
      <w:r>
        <w:rPr>
          <w:rFonts w:hint="eastAsia" w:ascii="宋体" w:hAnsi="宋体" w:eastAsia="宋体" w:cs="宋体"/>
          <w:sz w:val="32"/>
          <w:szCs w:val="32"/>
          <w:u w:val="single" w:color="auto"/>
        </w:rPr>
        <w:t xml:space="preserve">      </w:t>
      </w:r>
      <w:r>
        <w:rPr>
          <w:rFonts w:ascii="仿宋" w:hAnsi="仿宋" w:eastAsia="仿宋" w:cs="仿宋"/>
          <w:sz w:val="32"/>
          <w:szCs w:val="32"/>
          <w:u w:val="single" w:color="auto"/>
        </w:rPr>
        <w:t xml:space="preserve">                  </w:t>
      </w:r>
    </w:p>
    <w:p w14:paraId="5E9AD9A4"/>
    <w:p w14:paraId="547FCFB4"/>
    <w:p w14:paraId="2BC4A1D9"/>
    <w:p w14:paraId="5181BF39">
      <w:pPr>
        <w:pStyle w:val="22"/>
      </w:pPr>
    </w:p>
    <w:p w14:paraId="5A084208"/>
    <w:p w14:paraId="2D4EA30E"/>
    <w:p w14:paraId="14783A58">
      <w:pPr>
        <w:spacing w:line="91" w:lineRule="exact"/>
      </w:pPr>
    </w:p>
    <w:p w14:paraId="4D167800">
      <w:pPr>
        <w:sectPr>
          <w:headerReference r:id="rId6" w:type="default"/>
          <w:footerReference r:id="rId7" w:type="default"/>
          <w:pgSz w:w="11905" w:h="16840"/>
          <w:pgMar w:top="1440" w:right="1080" w:bottom="1440" w:left="1080" w:header="0" w:footer="567" w:gutter="0"/>
          <w:pgNumType w:fmt="decimal"/>
          <w:cols w:space="720" w:num="1"/>
        </w:sectPr>
      </w:pPr>
    </w:p>
    <w:p w14:paraId="2B9A5332">
      <w:pPr>
        <w:spacing w:before="64" w:line="184" w:lineRule="auto"/>
        <w:ind w:firstLine="1845"/>
        <w:rPr>
          <w:rFonts w:hint="eastAsia" w:ascii="宋体" w:hAnsi="宋体" w:eastAsia="宋体" w:cs="宋体"/>
          <w:sz w:val="32"/>
          <w:szCs w:val="32"/>
        </w:rPr>
      </w:pPr>
      <w:r>
        <w:rPr>
          <w:rFonts w:hint="eastAsia" w:ascii="宋体" w:hAnsi="宋体" w:eastAsia="宋体" w:cs="宋体"/>
          <w:sz w:val="32"/>
          <w:szCs w:val="32"/>
        </w:rPr>
        <w:t>签订时间</w:t>
      </w:r>
      <w:r>
        <w:rPr>
          <w:rFonts w:hint="eastAsia" w:ascii="宋体" w:hAnsi="宋体" w:eastAsia="宋体" w:cs="宋体"/>
          <w:spacing w:val="-86"/>
          <w:sz w:val="32"/>
          <w:szCs w:val="32"/>
        </w:rPr>
        <w:t>：</w:t>
      </w:r>
    </w:p>
    <w:p w14:paraId="41ADB1B2">
      <w:pPr>
        <w:spacing w:line="14" w:lineRule="auto"/>
        <w:rPr>
          <w:rFonts w:hint="eastAsia" w:ascii="宋体" w:hAnsi="宋体" w:eastAsia="宋体" w:cs="宋体"/>
          <w:sz w:val="2"/>
        </w:rPr>
      </w:pPr>
      <w:r>
        <w:rPr>
          <w:rFonts w:hint="eastAsia" w:ascii="宋体" w:hAnsi="宋体" w:eastAsia="宋体" w:cs="宋体"/>
          <w:sz w:val="2"/>
          <w:szCs w:val="2"/>
        </w:rPr>
        <w:br w:type="column"/>
      </w:r>
    </w:p>
    <w:p w14:paraId="43DD4296">
      <w:pPr>
        <w:spacing w:before="62" w:line="184" w:lineRule="auto"/>
        <w:rPr>
          <w:rFonts w:hint="eastAsia" w:ascii="宋体" w:hAnsi="宋体" w:eastAsia="宋体" w:cs="宋体"/>
          <w:sz w:val="32"/>
          <w:szCs w:val="32"/>
        </w:rPr>
      </w:pPr>
      <w:r>
        <w:rPr>
          <w:rFonts w:hint="eastAsia" w:ascii="宋体" w:hAnsi="宋体" w:eastAsia="宋体" w:cs="宋体"/>
          <w:spacing w:val="4"/>
          <w:sz w:val="32"/>
          <w:szCs w:val="32"/>
        </w:rPr>
        <w:t>年</w:t>
      </w:r>
      <w:r>
        <w:rPr>
          <w:rFonts w:hint="eastAsia" w:ascii="宋体" w:hAnsi="宋体" w:eastAsia="宋体" w:cs="宋体"/>
          <w:spacing w:val="6"/>
          <w:sz w:val="32"/>
          <w:szCs w:val="32"/>
        </w:rPr>
        <w:t xml:space="preserve">   </w:t>
      </w:r>
      <w:r>
        <w:rPr>
          <w:rFonts w:hint="eastAsia" w:ascii="宋体" w:hAnsi="宋体" w:eastAsia="宋体" w:cs="宋体"/>
          <w:spacing w:val="5"/>
          <w:sz w:val="32"/>
          <w:szCs w:val="32"/>
        </w:rPr>
        <w:t xml:space="preserve"> </w:t>
      </w:r>
      <w:r>
        <w:rPr>
          <w:rFonts w:hint="eastAsia" w:ascii="宋体" w:hAnsi="宋体" w:eastAsia="宋体" w:cs="宋体"/>
          <w:spacing w:val="4"/>
          <w:sz w:val="32"/>
          <w:szCs w:val="32"/>
        </w:rPr>
        <w:t>月</w:t>
      </w:r>
      <w:r>
        <w:rPr>
          <w:rFonts w:hint="eastAsia" w:ascii="宋体" w:hAnsi="宋体" w:eastAsia="宋体" w:cs="宋体"/>
          <w:spacing w:val="5"/>
          <w:sz w:val="32"/>
          <w:szCs w:val="32"/>
        </w:rPr>
        <w:t xml:space="preserve">    </w:t>
      </w:r>
      <w:r>
        <w:rPr>
          <w:rFonts w:hint="eastAsia" w:ascii="宋体" w:hAnsi="宋体" w:eastAsia="宋体" w:cs="宋体"/>
          <w:spacing w:val="4"/>
          <w:sz w:val="32"/>
          <w:szCs w:val="32"/>
        </w:rPr>
        <w:t>日</w:t>
      </w:r>
    </w:p>
    <w:p w14:paraId="6E91ACC5">
      <w:pPr>
        <w:sectPr>
          <w:type w:val="continuous"/>
          <w:pgSz w:w="11905" w:h="16840"/>
          <w:pgMar w:top="400" w:right="1785" w:bottom="0" w:left="1731" w:header="0" w:footer="0" w:gutter="0"/>
          <w:pgNumType w:fmt="decimal"/>
          <w:cols w:equalWidth="0" w:num="2">
            <w:col w:w="4299" w:space="100"/>
            <w:col w:w="3989"/>
          </w:cols>
        </w:sectPr>
      </w:pPr>
    </w:p>
    <w:p w14:paraId="4FF602EE">
      <w:pPr>
        <w:spacing w:line="265" w:lineRule="auto"/>
        <w:rPr>
          <w:rFonts w:ascii="Arial"/>
          <w:sz w:val="21"/>
        </w:rPr>
      </w:pPr>
    </w:p>
    <w:p w14:paraId="0A07DE7C">
      <w:pPr>
        <w:spacing w:line="266" w:lineRule="auto"/>
        <w:rPr>
          <w:rFonts w:ascii="Arial"/>
          <w:sz w:val="21"/>
        </w:rPr>
      </w:pPr>
    </w:p>
    <w:p w14:paraId="08A9F443">
      <w:pPr>
        <w:spacing w:line="266" w:lineRule="auto"/>
        <w:rPr>
          <w:rFonts w:ascii="Arial"/>
          <w:sz w:val="21"/>
        </w:rPr>
      </w:pPr>
    </w:p>
    <w:p w14:paraId="4A0BC3C2">
      <w:pPr>
        <w:spacing w:line="266" w:lineRule="auto"/>
        <w:rPr>
          <w:rFonts w:ascii="Arial"/>
          <w:sz w:val="21"/>
        </w:rPr>
      </w:pPr>
    </w:p>
    <w:p w14:paraId="7AE6DBEA">
      <w:pPr>
        <w:spacing w:line="266" w:lineRule="auto"/>
        <w:rPr>
          <w:rFonts w:ascii="Arial"/>
          <w:sz w:val="21"/>
        </w:rPr>
      </w:pPr>
    </w:p>
    <w:p w14:paraId="4F85B775">
      <w:pPr>
        <w:spacing w:before="78" w:line="360" w:lineRule="auto"/>
        <w:ind w:left="18" w:right="75" w:firstLine="454"/>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pacing w:val="-35"/>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（××项目</w:t>
      </w:r>
      <w:r>
        <w:rPr>
          <w:rFonts w:hint="eastAsia" w:ascii="宋体" w:hAnsi="宋体" w:eastAsia="宋体" w:cs="宋体"/>
          <w:spacing w:val="-34"/>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委托（代理机构名称</w:t>
      </w:r>
      <w:r>
        <w:rPr>
          <w:rFonts w:hint="eastAsia" w:ascii="宋体" w:hAnsi="宋体" w:eastAsia="宋体" w:cs="宋体"/>
          <w:spacing w:val="-34"/>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进行了政府采购</w:t>
      </w:r>
      <w:r>
        <w:rPr>
          <w:rFonts w:hint="eastAsia" w:ascii="宋体" w:hAnsi="宋体" w:eastAsia="宋体" w:cs="宋体"/>
          <w:spacing w:val="-34"/>
          <w:sz w:val="24"/>
          <w:szCs w:val="24"/>
        </w:rPr>
        <w:t>。</w:t>
      </w:r>
      <w:r>
        <w:rPr>
          <w:rFonts w:hint="eastAsia" w:ascii="宋体" w:hAnsi="宋体" w:eastAsia="宋体" w:cs="宋体"/>
          <w:sz w:val="24"/>
          <w:szCs w:val="24"/>
        </w:rPr>
        <w:t>按照评委会评 审推荐</w:t>
      </w:r>
      <w:r>
        <w:rPr>
          <w:rFonts w:hint="eastAsia" w:ascii="宋体" w:hAnsi="宋体" w:eastAsia="宋体" w:cs="宋体"/>
          <w:spacing w:val="-24"/>
          <w:sz w:val="24"/>
          <w:szCs w:val="24"/>
        </w:rPr>
        <w:t>、</w:t>
      </w:r>
      <w:r>
        <w:rPr>
          <w:rFonts w:hint="eastAsia" w:ascii="宋体" w:hAnsi="宋体" w:eastAsia="宋体" w:cs="宋体"/>
          <w:sz w:val="24"/>
          <w:szCs w:val="24"/>
        </w:rPr>
        <w:t>甲方确定乙方为中标单位</w:t>
      </w:r>
      <w:r>
        <w:rPr>
          <w:rFonts w:hint="eastAsia" w:ascii="宋体" w:hAnsi="宋体" w:eastAsia="宋体" w:cs="宋体"/>
          <w:spacing w:val="-24"/>
          <w:sz w:val="24"/>
          <w:szCs w:val="24"/>
        </w:rPr>
        <w:t>。</w:t>
      </w:r>
      <w:r>
        <w:rPr>
          <w:rFonts w:hint="eastAsia" w:ascii="宋体" w:hAnsi="宋体" w:eastAsia="宋体" w:cs="宋体"/>
          <w:sz w:val="24"/>
          <w:szCs w:val="24"/>
        </w:rPr>
        <w:t>现甲乙双方协商同意签订本合同</w:t>
      </w:r>
      <w:r>
        <w:rPr>
          <w:rFonts w:hint="eastAsia" w:ascii="宋体" w:hAnsi="宋体" w:eastAsia="宋体" w:cs="宋体"/>
          <w:spacing w:val="-24"/>
          <w:sz w:val="24"/>
          <w:szCs w:val="24"/>
        </w:rPr>
        <w:t>。</w:t>
      </w:r>
    </w:p>
    <w:p w14:paraId="72B44EDA">
      <w:pPr>
        <w:spacing w:line="217" w:lineRule="auto"/>
        <w:ind w:firstLine="495"/>
        <w:rPr>
          <w:rFonts w:hint="eastAsia" w:ascii="宋体" w:hAnsi="宋体" w:eastAsia="宋体" w:cs="宋体"/>
          <w:sz w:val="24"/>
          <w:szCs w:val="24"/>
        </w:rPr>
      </w:pPr>
      <w:r>
        <w:rPr>
          <w:rFonts w:hint="eastAsia" w:ascii="宋体" w:hAnsi="宋体" w:eastAsia="宋体" w:cs="宋体"/>
          <w:spacing w:val="4"/>
          <w:sz w:val="24"/>
          <w:szCs w:val="24"/>
        </w:rPr>
        <w:t>第一条</w:t>
      </w:r>
      <w:r>
        <w:rPr>
          <w:rFonts w:hint="eastAsia" w:ascii="宋体" w:hAnsi="宋体" w:eastAsia="宋体" w:cs="宋体"/>
          <w:spacing w:val="3"/>
          <w:sz w:val="24"/>
          <w:szCs w:val="24"/>
        </w:rPr>
        <w:t xml:space="preserve">  合同文件</w:t>
      </w:r>
    </w:p>
    <w:p w14:paraId="2DD751A9">
      <w:pPr>
        <w:spacing w:before="185" w:line="360" w:lineRule="auto"/>
        <w:ind w:left="5" w:right="72" w:firstLine="487"/>
        <w:rPr>
          <w:rFonts w:hint="eastAsia" w:ascii="宋体" w:hAnsi="宋体" w:eastAsia="宋体" w:cs="宋体"/>
          <w:sz w:val="24"/>
          <w:szCs w:val="24"/>
        </w:rPr>
      </w:pPr>
      <w:r>
        <w:rPr>
          <w:rFonts w:hint="eastAsia" w:ascii="宋体" w:hAnsi="宋体" w:eastAsia="宋体" w:cs="宋体"/>
          <w:spacing w:val="3"/>
          <w:sz w:val="24"/>
          <w:szCs w:val="24"/>
        </w:rPr>
        <w:t>下列与本次采购活动有关的文件及附件是本</w:t>
      </w:r>
      <w:r>
        <w:rPr>
          <w:rFonts w:hint="eastAsia" w:ascii="宋体" w:hAnsi="宋体" w:eastAsia="宋体" w:cs="宋体"/>
          <w:spacing w:val="2"/>
          <w:sz w:val="24"/>
          <w:szCs w:val="24"/>
        </w:rPr>
        <w:t>合同不可分割的组成部分</w:t>
      </w:r>
      <w:r>
        <w:rPr>
          <w:rFonts w:hint="eastAsia" w:ascii="宋体" w:hAnsi="宋体" w:eastAsia="宋体" w:cs="宋体"/>
          <w:spacing w:val="3"/>
          <w:sz w:val="24"/>
          <w:szCs w:val="24"/>
        </w:rPr>
        <w:t>，</w:t>
      </w:r>
      <w:r>
        <w:rPr>
          <w:rFonts w:hint="eastAsia" w:ascii="宋体" w:hAnsi="宋体" w:eastAsia="宋体" w:cs="宋体"/>
          <w:spacing w:val="2"/>
          <w:sz w:val="24"/>
          <w:szCs w:val="24"/>
        </w:rPr>
        <w:t>与本</w:t>
      </w:r>
      <w:r>
        <w:rPr>
          <w:rFonts w:hint="eastAsia" w:ascii="宋体" w:hAnsi="宋体" w:eastAsia="宋体" w:cs="宋体"/>
          <w:sz w:val="24"/>
          <w:szCs w:val="24"/>
        </w:rPr>
        <w:t xml:space="preserve"> 合同具有同等法律效力</w:t>
      </w:r>
      <w:r>
        <w:rPr>
          <w:rFonts w:hint="eastAsia" w:ascii="宋体" w:hAnsi="宋体" w:eastAsia="宋体" w:cs="宋体"/>
          <w:spacing w:val="-37"/>
          <w:sz w:val="24"/>
          <w:szCs w:val="24"/>
        </w:rPr>
        <w:t>，</w:t>
      </w:r>
      <w:r>
        <w:rPr>
          <w:rFonts w:hint="eastAsia" w:ascii="宋体" w:hAnsi="宋体" w:eastAsia="宋体" w:cs="宋体"/>
          <w:sz w:val="24"/>
          <w:szCs w:val="24"/>
        </w:rPr>
        <w:t>这些文件包括但不限于</w:t>
      </w:r>
      <w:r>
        <w:rPr>
          <w:rFonts w:hint="eastAsia" w:ascii="宋体" w:hAnsi="宋体" w:eastAsia="宋体" w:cs="宋体"/>
          <w:spacing w:val="-36"/>
          <w:sz w:val="24"/>
          <w:szCs w:val="24"/>
        </w:rPr>
        <w:t>：</w:t>
      </w:r>
    </w:p>
    <w:p w14:paraId="1F91A505">
      <w:pPr>
        <w:spacing w:line="468" w:lineRule="exact"/>
        <w:ind w:firstLine="498"/>
        <w:rPr>
          <w:rFonts w:hint="eastAsia" w:ascii="宋体" w:hAnsi="宋体" w:eastAsia="宋体" w:cs="宋体"/>
          <w:sz w:val="24"/>
          <w:szCs w:val="24"/>
        </w:rPr>
      </w:pPr>
      <w:r>
        <w:rPr>
          <w:rFonts w:hint="eastAsia" w:ascii="宋体" w:hAnsi="宋体" w:eastAsia="宋体" w:cs="宋体"/>
          <w:position w:val="17"/>
          <w:sz w:val="24"/>
          <w:szCs w:val="24"/>
        </w:rPr>
        <w:t>1.（××号</w:t>
      </w:r>
      <w:r>
        <w:rPr>
          <w:rFonts w:hint="eastAsia" w:ascii="宋体" w:hAnsi="宋体" w:eastAsia="宋体" w:cs="宋体"/>
          <w:spacing w:val="-23"/>
          <w:position w:val="17"/>
          <w:sz w:val="24"/>
          <w:szCs w:val="24"/>
        </w:rPr>
        <w:t>）</w:t>
      </w:r>
      <w:r>
        <w:rPr>
          <w:rFonts w:hint="eastAsia" w:ascii="宋体" w:hAnsi="宋体" w:eastAsia="宋体" w:cs="宋体"/>
          <w:position w:val="17"/>
          <w:sz w:val="24"/>
          <w:szCs w:val="24"/>
        </w:rPr>
        <w:t>招标采购文件</w:t>
      </w:r>
    </w:p>
    <w:p w14:paraId="62A4B376">
      <w:pPr>
        <w:spacing w:line="217" w:lineRule="auto"/>
        <w:ind w:firstLine="492"/>
        <w:rPr>
          <w:rFonts w:hint="eastAsia" w:ascii="宋体" w:hAnsi="宋体" w:eastAsia="宋体" w:cs="宋体"/>
          <w:sz w:val="24"/>
          <w:szCs w:val="24"/>
        </w:rPr>
      </w:pPr>
      <w:r>
        <w:rPr>
          <w:rFonts w:hint="eastAsia" w:ascii="宋体" w:hAnsi="宋体" w:eastAsia="宋体" w:cs="宋体"/>
          <w:spacing w:val="-2"/>
          <w:sz w:val="24"/>
          <w:szCs w:val="24"/>
        </w:rPr>
        <w:t>2</w:t>
      </w:r>
      <w:r>
        <w:rPr>
          <w:rFonts w:hint="eastAsia" w:ascii="宋体" w:hAnsi="宋体" w:eastAsia="宋体" w:cs="宋体"/>
          <w:spacing w:val="-1"/>
          <w:sz w:val="24"/>
          <w:szCs w:val="24"/>
        </w:rPr>
        <w:t>.</w:t>
      </w:r>
      <w:r>
        <w:rPr>
          <w:rFonts w:hint="eastAsia" w:ascii="宋体" w:hAnsi="宋体" w:eastAsia="宋体" w:cs="宋体"/>
          <w:spacing w:val="-3"/>
          <w:sz w:val="24"/>
          <w:szCs w:val="24"/>
        </w:rPr>
        <w:t>投标文件</w:t>
      </w:r>
    </w:p>
    <w:p w14:paraId="46FDC493">
      <w:pPr>
        <w:spacing w:before="186" w:line="214" w:lineRule="auto"/>
        <w:ind w:firstLine="501"/>
        <w:rPr>
          <w:rFonts w:hint="eastAsia" w:ascii="宋体" w:hAnsi="宋体" w:eastAsia="宋体" w:cs="宋体"/>
          <w:sz w:val="24"/>
          <w:szCs w:val="24"/>
        </w:rPr>
      </w:pPr>
      <w:r>
        <w:rPr>
          <w:rFonts w:hint="eastAsia" w:ascii="宋体" w:hAnsi="宋体" w:eastAsia="宋体" w:cs="宋体"/>
          <w:spacing w:val="-2"/>
          <w:sz w:val="24"/>
          <w:szCs w:val="24"/>
        </w:rPr>
        <w:t>3.乙方在投标时的书面承诺</w:t>
      </w:r>
    </w:p>
    <w:p w14:paraId="5DAE7ED1">
      <w:pPr>
        <w:spacing w:before="189" w:line="217" w:lineRule="auto"/>
        <w:ind w:firstLine="491"/>
        <w:rPr>
          <w:rFonts w:hint="eastAsia" w:ascii="宋体" w:hAnsi="宋体" w:eastAsia="宋体" w:cs="宋体"/>
          <w:sz w:val="24"/>
          <w:szCs w:val="24"/>
        </w:rPr>
      </w:pPr>
      <w:r>
        <w:rPr>
          <w:rFonts w:hint="eastAsia" w:ascii="宋体" w:hAnsi="宋体" w:eastAsia="宋体" w:cs="宋体"/>
          <w:sz w:val="24"/>
          <w:szCs w:val="24"/>
        </w:rPr>
        <w:t>4.（××号</w:t>
      </w:r>
      <w:r>
        <w:rPr>
          <w:rFonts w:hint="eastAsia" w:ascii="宋体" w:hAnsi="宋体" w:eastAsia="宋体" w:cs="宋体"/>
          <w:spacing w:val="-17"/>
          <w:sz w:val="24"/>
          <w:szCs w:val="24"/>
        </w:rPr>
        <w:t>）</w:t>
      </w:r>
      <w:r>
        <w:rPr>
          <w:rFonts w:hint="eastAsia" w:ascii="宋体" w:hAnsi="宋体" w:eastAsia="宋体" w:cs="宋体"/>
          <w:sz w:val="24"/>
          <w:szCs w:val="24"/>
        </w:rPr>
        <w:t>中标通知书</w:t>
      </w:r>
    </w:p>
    <w:p w14:paraId="3AEAF484">
      <w:pPr>
        <w:spacing w:before="185" w:line="217" w:lineRule="auto"/>
        <w:ind w:firstLine="495"/>
        <w:rPr>
          <w:rFonts w:hint="eastAsia" w:ascii="宋体" w:hAnsi="宋体" w:eastAsia="宋体" w:cs="宋体"/>
          <w:sz w:val="24"/>
          <w:szCs w:val="24"/>
        </w:rPr>
      </w:pPr>
      <w:r>
        <w:rPr>
          <w:rFonts w:hint="eastAsia" w:ascii="宋体" w:hAnsi="宋体" w:eastAsia="宋体" w:cs="宋体"/>
          <w:spacing w:val="-1"/>
          <w:sz w:val="24"/>
          <w:szCs w:val="24"/>
        </w:rPr>
        <w:t>5.</w:t>
      </w:r>
      <w:r>
        <w:rPr>
          <w:rFonts w:hint="eastAsia" w:ascii="宋体" w:hAnsi="宋体" w:eastAsia="宋体" w:cs="宋体"/>
          <w:spacing w:val="-2"/>
          <w:sz w:val="24"/>
          <w:szCs w:val="24"/>
        </w:rPr>
        <w:t>合同补充条款或说明</w:t>
      </w:r>
    </w:p>
    <w:p w14:paraId="1FC9C72A">
      <w:pPr>
        <w:spacing w:before="186" w:line="216" w:lineRule="auto"/>
        <w:ind w:firstLine="494"/>
        <w:rPr>
          <w:rFonts w:hint="eastAsia" w:ascii="宋体" w:hAnsi="宋体" w:eastAsia="宋体" w:cs="宋体"/>
          <w:sz w:val="24"/>
          <w:szCs w:val="24"/>
        </w:rPr>
      </w:pPr>
      <w:r>
        <w:rPr>
          <w:rFonts w:hint="eastAsia" w:ascii="宋体" w:hAnsi="宋体" w:eastAsia="宋体" w:cs="宋体"/>
          <w:spacing w:val="-2"/>
          <w:sz w:val="24"/>
          <w:szCs w:val="24"/>
        </w:rPr>
        <w:t>6.</w:t>
      </w:r>
      <w:r>
        <w:rPr>
          <w:rFonts w:hint="eastAsia" w:ascii="宋体" w:hAnsi="宋体" w:eastAsia="宋体" w:cs="宋体"/>
          <w:spacing w:val="-3"/>
          <w:sz w:val="24"/>
          <w:szCs w:val="24"/>
        </w:rPr>
        <w:t>保</w:t>
      </w:r>
      <w:r>
        <w:rPr>
          <w:rFonts w:hint="eastAsia" w:ascii="宋体" w:hAnsi="宋体" w:eastAsia="宋体" w:cs="宋体"/>
          <w:spacing w:val="-2"/>
          <w:sz w:val="24"/>
          <w:szCs w:val="24"/>
        </w:rPr>
        <w:t>密协议或条款</w:t>
      </w:r>
    </w:p>
    <w:p w14:paraId="2AC83DD3">
      <w:pPr>
        <w:spacing w:before="187" w:line="217" w:lineRule="auto"/>
        <w:ind w:firstLine="494"/>
        <w:rPr>
          <w:rFonts w:hint="eastAsia" w:ascii="宋体" w:hAnsi="宋体" w:eastAsia="宋体" w:cs="宋体"/>
          <w:sz w:val="24"/>
          <w:szCs w:val="24"/>
        </w:rPr>
      </w:pPr>
      <w:r>
        <w:rPr>
          <w:rFonts w:hint="eastAsia" w:ascii="宋体" w:hAnsi="宋体" w:eastAsia="宋体" w:cs="宋体"/>
          <w:sz w:val="24"/>
          <w:szCs w:val="24"/>
        </w:rPr>
        <w:t>7.相关附件</w:t>
      </w:r>
      <w:r>
        <w:rPr>
          <w:rFonts w:hint="eastAsia" w:ascii="宋体" w:hAnsi="宋体" w:eastAsia="宋体" w:cs="宋体"/>
          <w:spacing w:val="-19"/>
          <w:sz w:val="24"/>
          <w:szCs w:val="24"/>
        </w:rPr>
        <w:t>、</w:t>
      </w:r>
      <w:r>
        <w:rPr>
          <w:rFonts w:hint="eastAsia" w:ascii="宋体" w:hAnsi="宋体" w:eastAsia="宋体" w:cs="宋体"/>
          <w:sz w:val="24"/>
          <w:szCs w:val="24"/>
        </w:rPr>
        <w:t>图纸</w:t>
      </w:r>
    </w:p>
    <w:p w14:paraId="322D0180">
      <w:pPr>
        <w:spacing w:before="187" w:line="217" w:lineRule="auto"/>
        <w:ind w:firstLine="497"/>
        <w:rPr>
          <w:rFonts w:hint="eastAsia" w:ascii="宋体" w:hAnsi="宋体" w:eastAsia="宋体" w:cs="宋体"/>
          <w:sz w:val="24"/>
          <w:szCs w:val="24"/>
        </w:rPr>
      </w:pPr>
      <w:r>
        <w:rPr>
          <w:rFonts w:hint="eastAsia" w:ascii="宋体" w:hAnsi="宋体" w:eastAsia="宋体" w:cs="宋体"/>
          <w:spacing w:val="-1"/>
          <w:sz w:val="24"/>
          <w:szCs w:val="24"/>
        </w:rPr>
        <w:t>第二条</w:t>
      </w:r>
      <w:r>
        <w:rPr>
          <w:rFonts w:hint="eastAsia" w:ascii="宋体" w:hAnsi="宋体" w:eastAsia="宋体" w:cs="宋体"/>
          <w:spacing w:val="-5"/>
          <w:sz w:val="24"/>
          <w:szCs w:val="24"/>
        </w:rPr>
        <w:t xml:space="preserve">  </w:t>
      </w:r>
      <w:r>
        <w:rPr>
          <w:rFonts w:hint="eastAsia" w:ascii="宋体" w:hAnsi="宋体" w:eastAsia="宋体" w:cs="宋体"/>
          <w:sz w:val="24"/>
          <w:szCs w:val="24"/>
        </w:rPr>
        <w:t>合同标的</w:t>
      </w:r>
    </w:p>
    <w:p w14:paraId="0D95BFFB">
      <w:pPr>
        <w:spacing w:before="185" w:line="360" w:lineRule="auto"/>
        <w:ind w:left="10" w:right="72" w:firstLine="505"/>
        <w:rPr>
          <w:rFonts w:hint="eastAsia" w:ascii="宋体" w:hAnsi="宋体" w:eastAsia="宋体" w:cs="宋体"/>
          <w:sz w:val="24"/>
          <w:szCs w:val="24"/>
        </w:rPr>
      </w:pPr>
      <w:r>
        <w:rPr>
          <w:rFonts w:hint="eastAsia" w:ascii="宋体" w:hAnsi="宋体" w:eastAsia="宋体" w:cs="宋体"/>
          <w:spacing w:val="2"/>
          <w:sz w:val="24"/>
          <w:szCs w:val="24"/>
        </w:rPr>
        <w:t>乙方根据甲方需求提供下列货物</w:t>
      </w:r>
      <w:r>
        <w:rPr>
          <w:rFonts w:hint="eastAsia" w:ascii="宋体" w:hAnsi="宋体" w:eastAsia="宋体" w:cs="宋体"/>
          <w:spacing w:val="3"/>
          <w:sz w:val="24"/>
          <w:szCs w:val="24"/>
        </w:rPr>
        <w:t>，</w:t>
      </w:r>
      <w:r>
        <w:rPr>
          <w:rFonts w:hint="eastAsia" w:ascii="宋体" w:hAnsi="宋体" w:eastAsia="宋体" w:cs="宋体"/>
          <w:spacing w:val="2"/>
          <w:sz w:val="24"/>
          <w:szCs w:val="24"/>
        </w:rPr>
        <w:t>货物名称</w:t>
      </w:r>
      <w:r>
        <w:rPr>
          <w:rFonts w:hint="eastAsia" w:ascii="宋体" w:hAnsi="宋体" w:eastAsia="宋体" w:cs="宋体"/>
          <w:spacing w:val="3"/>
          <w:sz w:val="24"/>
          <w:szCs w:val="24"/>
        </w:rPr>
        <w:t>、</w:t>
      </w:r>
      <w:r>
        <w:rPr>
          <w:rFonts w:hint="eastAsia" w:ascii="宋体" w:hAnsi="宋体" w:eastAsia="宋体" w:cs="宋体"/>
          <w:spacing w:val="2"/>
          <w:sz w:val="24"/>
          <w:szCs w:val="24"/>
        </w:rPr>
        <w:t>规格及数</w:t>
      </w:r>
      <w:r>
        <w:rPr>
          <w:rFonts w:hint="eastAsia" w:ascii="宋体" w:hAnsi="宋体" w:eastAsia="宋体" w:cs="宋体"/>
          <w:spacing w:val="1"/>
          <w:sz w:val="24"/>
          <w:szCs w:val="24"/>
        </w:rPr>
        <w:t>量</w:t>
      </w:r>
      <w:r>
        <w:rPr>
          <w:rFonts w:hint="eastAsia" w:ascii="宋体" w:hAnsi="宋体" w:eastAsia="宋体" w:cs="宋体"/>
          <w:spacing w:val="3"/>
          <w:sz w:val="24"/>
          <w:szCs w:val="24"/>
        </w:rPr>
        <w:t>，</w:t>
      </w:r>
      <w:r>
        <w:rPr>
          <w:rFonts w:hint="eastAsia" w:ascii="宋体" w:hAnsi="宋体" w:eastAsia="宋体" w:cs="宋体"/>
          <w:spacing w:val="1"/>
          <w:sz w:val="24"/>
          <w:szCs w:val="24"/>
        </w:rPr>
        <w:t>备件</w:t>
      </w:r>
      <w:r>
        <w:rPr>
          <w:rFonts w:hint="eastAsia" w:ascii="宋体" w:hAnsi="宋体" w:eastAsia="宋体" w:cs="宋体"/>
          <w:spacing w:val="3"/>
          <w:sz w:val="24"/>
          <w:szCs w:val="24"/>
        </w:rPr>
        <w:t>、</w:t>
      </w:r>
      <w:r>
        <w:rPr>
          <w:rFonts w:hint="eastAsia" w:ascii="宋体" w:hAnsi="宋体" w:eastAsia="宋体" w:cs="宋体"/>
          <w:spacing w:val="1"/>
          <w:sz w:val="24"/>
          <w:szCs w:val="24"/>
        </w:rPr>
        <w:t>易损件和</w:t>
      </w:r>
      <w:r>
        <w:rPr>
          <w:rFonts w:hint="eastAsia" w:ascii="宋体" w:hAnsi="宋体" w:eastAsia="宋体" w:cs="宋体"/>
          <w:sz w:val="24"/>
          <w:szCs w:val="24"/>
        </w:rPr>
        <w:t xml:space="preserve"> 专用工具等（详见《供货一览表》</w:t>
      </w:r>
      <w:r>
        <w:rPr>
          <w:rFonts w:hint="eastAsia" w:ascii="宋体" w:hAnsi="宋体" w:eastAsia="宋体" w:cs="宋体"/>
          <w:spacing w:val="-116"/>
          <w:sz w:val="24"/>
          <w:szCs w:val="24"/>
        </w:rPr>
        <w:t>）</w:t>
      </w:r>
      <w:r>
        <w:rPr>
          <w:rFonts w:hint="eastAsia" w:ascii="宋体" w:hAnsi="宋体" w:eastAsia="宋体" w:cs="宋体"/>
          <w:spacing w:val="-115"/>
          <w:sz w:val="24"/>
          <w:szCs w:val="24"/>
        </w:rPr>
        <w:t>。</w:t>
      </w:r>
    </w:p>
    <w:p w14:paraId="7DA2321C">
      <w:pPr>
        <w:spacing w:before="1" w:line="217" w:lineRule="auto"/>
        <w:ind w:firstLine="497"/>
        <w:rPr>
          <w:rFonts w:hint="eastAsia" w:ascii="宋体" w:hAnsi="宋体" w:eastAsia="宋体" w:cs="宋体"/>
          <w:sz w:val="24"/>
          <w:szCs w:val="24"/>
        </w:rPr>
      </w:pPr>
      <w:r>
        <w:rPr>
          <w:rFonts w:hint="eastAsia" w:ascii="宋体" w:hAnsi="宋体" w:eastAsia="宋体" w:cs="宋体"/>
          <w:spacing w:val="-1"/>
          <w:sz w:val="24"/>
          <w:szCs w:val="24"/>
        </w:rPr>
        <w:t>第三条</w:t>
      </w:r>
      <w:r>
        <w:rPr>
          <w:rFonts w:hint="eastAsia" w:ascii="宋体" w:hAnsi="宋体" w:eastAsia="宋体" w:cs="宋体"/>
          <w:spacing w:val="-5"/>
          <w:sz w:val="24"/>
          <w:szCs w:val="24"/>
        </w:rPr>
        <w:t xml:space="preserve">  </w:t>
      </w:r>
      <w:r>
        <w:rPr>
          <w:rFonts w:hint="eastAsia" w:ascii="宋体" w:hAnsi="宋体" w:eastAsia="宋体" w:cs="宋体"/>
          <w:sz w:val="24"/>
          <w:szCs w:val="24"/>
        </w:rPr>
        <w:t>合同总金额</w:t>
      </w:r>
    </w:p>
    <w:p w14:paraId="2024DC37">
      <w:pPr>
        <w:spacing w:before="185" w:line="360" w:lineRule="auto"/>
        <w:ind w:firstLine="493"/>
        <w:rPr>
          <w:rFonts w:hint="eastAsia" w:ascii="宋体" w:hAnsi="宋体" w:eastAsia="宋体" w:cs="宋体"/>
          <w:sz w:val="24"/>
          <w:szCs w:val="24"/>
        </w:rPr>
      </w:pPr>
      <w:r>
        <w:rPr>
          <w:rFonts w:hint="eastAsia" w:ascii="宋体" w:hAnsi="宋体" w:eastAsia="宋体" w:cs="宋体"/>
          <w:sz w:val="24"/>
          <w:szCs w:val="24"/>
        </w:rPr>
        <w:t>大写：</w:t>
      </w:r>
      <w:r>
        <w:rPr>
          <w:rFonts w:hint="eastAsia" w:ascii="宋体" w:hAnsi="宋体" w:eastAsia="宋体" w:cs="宋体"/>
          <w:spacing w:val="-4"/>
          <w:sz w:val="24"/>
          <w:szCs w:val="24"/>
          <w:u w:val="single" w:color="auto"/>
        </w:rPr>
        <w:t xml:space="preserve">                                       </w:t>
      </w:r>
      <w:r>
        <w:rPr>
          <w:rFonts w:hint="eastAsia" w:ascii="宋体" w:hAnsi="宋体" w:eastAsia="宋体" w:cs="宋体"/>
          <w:sz w:val="24"/>
          <w:szCs w:val="24"/>
        </w:rPr>
        <w:t>元。</w:t>
      </w:r>
    </w:p>
    <w:p w14:paraId="643BAEF3">
      <w:pPr>
        <w:spacing w:before="1" w:line="215" w:lineRule="auto"/>
        <w:ind w:firstLine="482"/>
        <w:rPr>
          <w:rFonts w:hint="eastAsia" w:ascii="宋体" w:hAnsi="宋体" w:eastAsia="宋体" w:cs="宋体"/>
          <w:sz w:val="24"/>
          <w:szCs w:val="24"/>
        </w:rPr>
      </w:pPr>
      <w:r>
        <w:rPr>
          <w:rFonts w:hint="eastAsia" w:ascii="宋体" w:hAnsi="宋体" w:eastAsia="宋体" w:cs="宋体"/>
          <w:sz w:val="24"/>
          <w:szCs w:val="24"/>
        </w:rPr>
        <w:t>本合同项下货物总金额</w:t>
      </w:r>
      <w:r>
        <w:rPr>
          <w:rFonts w:hint="eastAsia" w:ascii="宋体" w:hAnsi="宋体" w:eastAsia="宋体" w:cs="宋体"/>
          <w:spacing w:val="-12"/>
          <w:sz w:val="24"/>
          <w:szCs w:val="24"/>
        </w:rPr>
        <w:t>：</w:t>
      </w:r>
      <w:r>
        <w:rPr>
          <w:rFonts w:hint="eastAsia" w:ascii="宋体" w:hAnsi="宋体" w:eastAsia="宋体" w:cs="宋体"/>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元</w:t>
      </w:r>
      <w:r>
        <w:rPr>
          <w:rFonts w:hint="eastAsia" w:ascii="宋体" w:hAnsi="宋体" w:eastAsia="宋体" w:cs="宋体"/>
          <w:spacing w:val="-12"/>
          <w:sz w:val="24"/>
          <w:szCs w:val="24"/>
        </w:rPr>
        <w:t>。</w:t>
      </w:r>
    </w:p>
    <w:p w14:paraId="03C5A995">
      <w:pPr>
        <w:spacing w:before="188" w:line="214" w:lineRule="auto"/>
        <w:ind w:firstLine="484"/>
        <w:rPr>
          <w:rFonts w:hint="eastAsia" w:ascii="宋体" w:hAnsi="宋体" w:eastAsia="宋体" w:cs="宋体"/>
          <w:sz w:val="24"/>
          <w:szCs w:val="24"/>
        </w:rPr>
      </w:pPr>
      <w:r>
        <w:rPr>
          <w:rFonts w:hint="eastAsia" w:ascii="宋体" w:hAnsi="宋体" w:eastAsia="宋体" w:cs="宋体"/>
          <w:sz w:val="24"/>
          <w:szCs w:val="24"/>
        </w:rPr>
        <w:t>分项价款在《供货一览表》中有明确规定</w:t>
      </w:r>
      <w:r>
        <w:rPr>
          <w:rFonts w:hint="eastAsia" w:ascii="宋体" w:hAnsi="宋体" w:eastAsia="宋体" w:cs="宋体"/>
          <w:spacing w:val="-57"/>
          <w:sz w:val="24"/>
          <w:szCs w:val="24"/>
        </w:rPr>
        <w:t>。</w:t>
      </w:r>
    </w:p>
    <w:p w14:paraId="61F063D3">
      <w:pPr>
        <w:spacing w:before="190" w:line="360" w:lineRule="auto"/>
        <w:ind w:firstLine="482"/>
        <w:rPr>
          <w:rFonts w:hint="eastAsia" w:ascii="宋体" w:hAnsi="宋体" w:eastAsia="宋体" w:cs="宋体"/>
          <w:sz w:val="24"/>
          <w:szCs w:val="24"/>
        </w:rPr>
      </w:pPr>
      <w:r>
        <w:rPr>
          <w:rFonts w:hint="eastAsia" w:ascii="宋体" w:hAnsi="宋体" w:eastAsia="宋体" w:cs="宋体"/>
          <w:sz w:val="24"/>
          <w:szCs w:val="24"/>
        </w:rPr>
        <w:t>本合同总价款包括货物</w:t>
      </w:r>
      <w:r>
        <w:rPr>
          <w:rFonts w:hint="eastAsia" w:ascii="宋体" w:hAnsi="宋体" w:eastAsia="宋体" w:cs="宋体"/>
          <w:spacing w:val="-12"/>
          <w:sz w:val="24"/>
          <w:szCs w:val="24"/>
        </w:rPr>
        <w:t>、</w:t>
      </w:r>
      <w:r>
        <w:rPr>
          <w:rFonts w:hint="eastAsia" w:ascii="宋体" w:hAnsi="宋体" w:eastAsia="宋体" w:cs="宋体"/>
          <w:sz w:val="24"/>
          <w:szCs w:val="24"/>
        </w:rPr>
        <w:t>软件</w:t>
      </w:r>
      <w:r>
        <w:rPr>
          <w:rFonts w:hint="eastAsia" w:ascii="宋体" w:hAnsi="宋体" w:eastAsia="宋体" w:cs="宋体"/>
          <w:spacing w:val="-12"/>
          <w:sz w:val="24"/>
          <w:szCs w:val="24"/>
        </w:rPr>
        <w:t>、</w:t>
      </w:r>
      <w:r>
        <w:rPr>
          <w:rFonts w:hint="eastAsia" w:ascii="宋体" w:hAnsi="宋体" w:eastAsia="宋体" w:cs="宋体"/>
          <w:sz w:val="24"/>
          <w:szCs w:val="24"/>
        </w:rPr>
        <w:t>标准附件</w:t>
      </w:r>
      <w:r>
        <w:rPr>
          <w:rFonts w:hint="eastAsia" w:ascii="宋体" w:hAnsi="宋体" w:eastAsia="宋体" w:cs="宋体"/>
          <w:spacing w:val="-12"/>
          <w:sz w:val="24"/>
          <w:szCs w:val="24"/>
        </w:rPr>
        <w:t>、</w:t>
      </w:r>
      <w:r>
        <w:rPr>
          <w:rFonts w:hint="eastAsia" w:ascii="宋体" w:hAnsi="宋体" w:eastAsia="宋体" w:cs="宋体"/>
          <w:sz w:val="24"/>
          <w:szCs w:val="24"/>
        </w:rPr>
        <w:t>备品备件</w:t>
      </w:r>
      <w:r>
        <w:rPr>
          <w:rFonts w:hint="eastAsia" w:ascii="宋体" w:hAnsi="宋体" w:eastAsia="宋体" w:cs="宋体"/>
          <w:spacing w:val="-12"/>
          <w:sz w:val="24"/>
          <w:szCs w:val="24"/>
        </w:rPr>
        <w:t>、</w:t>
      </w:r>
      <w:r>
        <w:rPr>
          <w:rFonts w:hint="eastAsia" w:ascii="宋体" w:hAnsi="宋体" w:eastAsia="宋体" w:cs="宋体"/>
          <w:sz w:val="24"/>
          <w:szCs w:val="24"/>
        </w:rPr>
        <w:t>专用工具</w:t>
      </w:r>
      <w:r>
        <w:rPr>
          <w:rFonts w:hint="eastAsia" w:ascii="宋体" w:hAnsi="宋体" w:eastAsia="宋体" w:cs="宋体"/>
          <w:spacing w:val="-12"/>
          <w:sz w:val="24"/>
          <w:szCs w:val="24"/>
        </w:rPr>
        <w:t>、</w:t>
      </w:r>
      <w:r>
        <w:rPr>
          <w:rFonts w:hint="eastAsia" w:ascii="宋体" w:hAnsi="宋体" w:eastAsia="宋体" w:cs="宋体"/>
          <w:sz w:val="24"/>
          <w:szCs w:val="24"/>
        </w:rPr>
        <w:t>图纸资料</w:t>
      </w:r>
      <w:r>
        <w:rPr>
          <w:rFonts w:hint="eastAsia" w:ascii="宋体" w:hAnsi="宋体" w:eastAsia="宋体" w:cs="宋体"/>
          <w:spacing w:val="-11"/>
          <w:sz w:val="24"/>
          <w:szCs w:val="24"/>
        </w:rPr>
        <w:t>、</w:t>
      </w:r>
      <w:r>
        <w:rPr>
          <w:rFonts w:hint="eastAsia" w:ascii="宋体" w:hAnsi="宋体" w:eastAsia="宋体" w:cs="宋体"/>
          <w:sz w:val="24"/>
          <w:szCs w:val="24"/>
        </w:rPr>
        <w:t xml:space="preserve"> </w:t>
      </w:r>
      <w:r>
        <w:rPr>
          <w:rFonts w:hint="eastAsia" w:ascii="宋体" w:hAnsi="宋体" w:eastAsia="宋体" w:cs="宋体"/>
          <w:spacing w:val="2"/>
          <w:sz w:val="24"/>
          <w:szCs w:val="24"/>
        </w:rPr>
        <w:t>技术服务，包装、运输、装卸、保险、</w:t>
      </w:r>
      <w:r>
        <w:rPr>
          <w:rFonts w:hint="eastAsia" w:ascii="宋体" w:hAnsi="宋体" w:eastAsia="宋体" w:cs="宋体"/>
          <w:spacing w:val="1"/>
          <w:sz w:val="24"/>
          <w:szCs w:val="24"/>
        </w:rPr>
        <w:t>税金</w:t>
      </w:r>
      <w:r>
        <w:rPr>
          <w:rFonts w:hint="eastAsia" w:ascii="宋体" w:hAnsi="宋体" w:eastAsia="宋体" w:cs="宋体"/>
          <w:spacing w:val="2"/>
          <w:sz w:val="24"/>
          <w:szCs w:val="24"/>
        </w:rPr>
        <w:t>，</w:t>
      </w:r>
      <w:r>
        <w:rPr>
          <w:rFonts w:hint="eastAsia" w:ascii="宋体" w:hAnsi="宋体" w:eastAsia="宋体" w:cs="宋体"/>
          <w:spacing w:val="1"/>
          <w:sz w:val="24"/>
          <w:szCs w:val="24"/>
        </w:rPr>
        <w:t>货到就位以及安装</w:t>
      </w:r>
      <w:r>
        <w:rPr>
          <w:rFonts w:hint="eastAsia" w:ascii="宋体" w:hAnsi="宋体" w:eastAsia="宋体" w:cs="宋体"/>
          <w:spacing w:val="2"/>
          <w:sz w:val="24"/>
          <w:szCs w:val="24"/>
        </w:rPr>
        <w:t>、</w:t>
      </w:r>
      <w:r>
        <w:rPr>
          <w:rFonts w:hint="eastAsia" w:ascii="宋体" w:hAnsi="宋体" w:eastAsia="宋体" w:cs="宋体"/>
          <w:spacing w:val="1"/>
          <w:sz w:val="24"/>
          <w:szCs w:val="24"/>
        </w:rPr>
        <w:t>调试</w:t>
      </w:r>
      <w:r>
        <w:rPr>
          <w:rFonts w:hint="eastAsia" w:ascii="宋体" w:hAnsi="宋体" w:eastAsia="宋体" w:cs="宋体"/>
          <w:spacing w:val="2"/>
          <w:sz w:val="24"/>
          <w:szCs w:val="24"/>
        </w:rPr>
        <w:t>、</w:t>
      </w:r>
      <w:r>
        <w:rPr>
          <w:rFonts w:hint="eastAsia" w:ascii="宋体" w:hAnsi="宋体" w:eastAsia="宋体" w:cs="宋体"/>
          <w:spacing w:val="1"/>
          <w:sz w:val="24"/>
          <w:szCs w:val="24"/>
        </w:rPr>
        <w:t>培训</w:t>
      </w:r>
      <w:r>
        <w:rPr>
          <w:rFonts w:hint="eastAsia" w:ascii="宋体" w:hAnsi="宋体" w:eastAsia="宋体" w:cs="宋体"/>
          <w:spacing w:val="2"/>
          <w:sz w:val="24"/>
          <w:szCs w:val="24"/>
        </w:rPr>
        <w:t>、</w:t>
      </w:r>
      <w:r>
        <w:rPr>
          <w:rFonts w:hint="eastAsia" w:ascii="宋体" w:hAnsi="宋体" w:eastAsia="宋体" w:cs="宋体"/>
          <w:sz w:val="24"/>
          <w:szCs w:val="24"/>
        </w:rPr>
        <w:t xml:space="preserve"> 保修等验收合格之前和质保期内的售后服务一切税金和费用</w:t>
      </w:r>
      <w:r>
        <w:rPr>
          <w:rFonts w:hint="eastAsia" w:ascii="宋体" w:hAnsi="宋体" w:eastAsia="宋体" w:cs="宋体"/>
          <w:spacing w:val="-54"/>
          <w:sz w:val="24"/>
          <w:szCs w:val="24"/>
        </w:rPr>
        <w:t>。</w:t>
      </w:r>
    </w:p>
    <w:p w14:paraId="745BA157">
      <w:pPr>
        <w:spacing w:before="1" w:line="215" w:lineRule="auto"/>
        <w:ind w:firstLine="482"/>
        <w:rPr>
          <w:rFonts w:hint="eastAsia" w:ascii="宋体" w:hAnsi="宋体" w:eastAsia="宋体" w:cs="宋体"/>
          <w:sz w:val="24"/>
          <w:szCs w:val="24"/>
        </w:rPr>
      </w:pPr>
      <w:r>
        <w:rPr>
          <w:rFonts w:hint="eastAsia" w:ascii="宋体" w:hAnsi="宋体" w:eastAsia="宋体" w:cs="宋体"/>
          <w:sz w:val="24"/>
          <w:szCs w:val="24"/>
        </w:rPr>
        <w:t>本合同执行期间合同总价款不变</w:t>
      </w:r>
      <w:r>
        <w:rPr>
          <w:rFonts w:hint="eastAsia" w:ascii="宋体" w:hAnsi="宋体" w:eastAsia="宋体" w:cs="宋体"/>
          <w:spacing w:val="-55"/>
          <w:sz w:val="24"/>
          <w:szCs w:val="24"/>
        </w:rPr>
        <w:t>。</w:t>
      </w:r>
    </w:p>
    <w:p w14:paraId="55F16CD7">
      <w:pPr>
        <w:spacing w:before="187" w:line="216" w:lineRule="auto"/>
        <w:ind w:firstLine="497"/>
        <w:rPr>
          <w:rFonts w:hint="eastAsia" w:ascii="宋体" w:hAnsi="宋体" w:eastAsia="宋体" w:cs="宋体"/>
          <w:sz w:val="24"/>
          <w:szCs w:val="24"/>
        </w:rPr>
      </w:pPr>
      <w:r>
        <w:rPr>
          <w:rFonts w:hint="eastAsia" w:ascii="宋体" w:hAnsi="宋体" w:eastAsia="宋体" w:cs="宋体"/>
          <w:spacing w:val="-1"/>
          <w:sz w:val="24"/>
          <w:szCs w:val="24"/>
        </w:rPr>
        <w:t>第四条</w:t>
      </w:r>
      <w:r>
        <w:rPr>
          <w:rFonts w:hint="eastAsia" w:ascii="宋体" w:hAnsi="宋体" w:eastAsia="宋体" w:cs="宋体"/>
          <w:spacing w:val="-4"/>
          <w:sz w:val="24"/>
          <w:szCs w:val="24"/>
        </w:rPr>
        <w:t xml:space="preserve">  </w:t>
      </w:r>
      <w:r>
        <w:rPr>
          <w:rFonts w:hint="eastAsia" w:ascii="宋体" w:hAnsi="宋体" w:eastAsia="宋体" w:cs="宋体"/>
          <w:sz w:val="24"/>
          <w:szCs w:val="24"/>
        </w:rPr>
        <w:t>权利和质量保证</w:t>
      </w:r>
    </w:p>
    <w:p w14:paraId="775FC247">
      <w:pPr>
        <w:spacing w:before="187" w:line="360" w:lineRule="auto"/>
        <w:ind w:right="71" w:firstLine="498"/>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3"/>
          <w:sz w:val="24"/>
          <w:szCs w:val="24"/>
        </w:rPr>
        <w:t>乙方应保证甲方在使用该货物</w:t>
      </w:r>
      <w:r>
        <w:rPr>
          <w:rFonts w:hint="eastAsia" w:ascii="宋体" w:hAnsi="宋体" w:eastAsia="宋体" w:cs="宋体"/>
          <w:spacing w:val="2"/>
          <w:sz w:val="24"/>
          <w:szCs w:val="24"/>
        </w:rPr>
        <w:t>或其任何一部分时不受第三方提出侵犯其专</w:t>
      </w:r>
      <w:r>
        <w:rPr>
          <w:rFonts w:hint="eastAsia" w:ascii="宋体" w:hAnsi="宋体" w:eastAsia="宋体" w:cs="宋体"/>
          <w:sz w:val="24"/>
          <w:szCs w:val="24"/>
        </w:rPr>
        <w:t xml:space="preserve"> 利权</w:t>
      </w:r>
      <w:r>
        <w:rPr>
          <w:rFonts w:hint="eastAsia" w:ascii="宋体" w:hAnsi="宋体" w:eastAsia="宋体" w:cs="宋体"/>
          <w:spacing w:val="-1"/>
          <w:sz w:val="24"/>
          <w:szCs w:val="24"/>
        </w:rPr>
        <w:t>、</w:t>
      </w:r>
      <w:r>
        <w:rPr>
          <w:rFonts w:hint="eastAsia" w:ascii="宋体" w:hAnsi="宋体" w:eastAsia="宋体" w:cs="宋体"/>
          <w:sz w:val="24"/>
          <w:szCs w:val="24"/>
        </w:rPr>
        <w:t>版权、商标权或其他权利的起诉。</w:t>
      </w:r>
      <w:r>
        <w:rPr>
          <w:rFonts w:hint="eastAsia" w:ascii="宋体" w:hAnsi="宋体" w:eastAsia="宋体" w:cs="宋体"/>
          <w:spacing w:val="-19"/>
          <w:sz w:val="24"/>
          <w:szCs w:val="24"/>
        </w:rPr>
        <w:t xml:space="preserve"> </w:t>
      </w:r>
      <w:r>
        <w:rPr>
          <w:rFonts w:hint="eastAsia" w:ascii="宋体" w:hAnsi="宋体" w:eastAsia="宋体" w:cs="宋体"/>
          <w:sz w:val="24"/>
          <w:szCs w:val="24"/>
        </w:rPr>
        <w:t>一旦出现侵权，索赔或诉讼，乙方应承 担全部责任</w:t>
      </w:r>
      <w:r>
        <w:rPr>
          <w:rFonts w:hint="eastAsia" w:ascii="宋体" w:hAnsi="宋体" w:eastAsia="宋体" w:cs="宋体"/>
          <w:spacing w:val="-46"/>
          <w:sz w:val="24"/>
          <w:szCs w:val="24"/>
        </w:rPr>
        <w:t>。</w:t>
      </w:r>
    </w:p>
    <w:p w14:paraId="3F7954AA">
      <w:pPr>
        <w:spacing w:before="1" w:line="215" w:lineRule="auto"/>
        <w:ind w:firstLine="492"/>
        <w:rPr>
          <w:rFonts w:hint="eastAsia" w:ascii="宋体" w:hAnsi="宋体" w:eastAsia="宋体" w:cs="宋体"/>
          <w:sz w:val="24"/>
          <w:szCs w:val="24"/>
        </w:rPr>
      </w:pPr>
      <w:r>
        <w:rPr>
          <w:rFonts w:hint="eastAsia" w:ascii="宋体" w:hAnsi="宋体" w:eastAsia="宋体" w:cs="宋体"/>
          <w:spacing w:val="2"/>
          <w:sz w:val="24"/>
          <w:szCs w:val="24"/>
        </w:rPr>
        <w:t>2.</w:t>
      </w:r>
      <w:r>
        <w:rPr>
          <w:rFonts w:hint="eastAsia" w:ascii="宋体" w:hAnsi="宋体" w:eastAsia="宋体" w:cs="宋体"/>
          <w:spacing w:val="3"/>
          <w:sz w:val="24"/>
          <w:szCs w:val="24"/>
        </w:rPr>
        <w:t>乙方保证货物是全新的、未使用过的，完全</w:t>
      </w:r>
      <w:r>
        <w:rPr>
          <w:rFonts w:hint="eastAsia" w:ascii="宋体" w:hAnsi="宋体" w:eastAsia="宋体" w:cs="宋体"/>
          <w:spacing w:val="2"/>
          <w:sz w:val="24"/>
          <w:szCs w:val="24"/>
        </w:rPr>
        <w:t>符合国家规范及甲乙双方确认</w:t>
      </w:r>
    </w:p>
    <w:p w14:paraId="4C5D4C7E">
      <w:pPr>
        <w:rPr>
          <w:rFonts w:hint="eastAsia" w:ascii="宋体" w:hAnsi="宋体" w:eastAsia="宋体" w:cs="宋体"/>
        </w:rPr>
        <w:sectPr>
          <w:pgSz w:w="11905" w:h="16840"/>
          <w:pgMar w:top="400" w:right="1624" w:bottom="0" w:left="1708" w:header="0" w:footer="0" w:gutter="0"/>
          <w:pgNumType w:fmt="decimal"/>
          <w:cols w:space="720" w:num="1"/>
        </w:sectPr>
      </w:pPr>
    </w:p>
    <w:p w14:paraId="1E1F19CD">
      <w:pPr>
        <w:spacing w:line="265" w:lineRule="auto"/>
        <w:rPr>
          <w:rFonts w:hint="eastAsia" w:ascii="宋体" w:hAnsi="宋体" w:eastAsia="宋体" w:cs="宋体"/>
          <w:sz w:val="21"/>
        </w:rPr>
      </w:pPr>
    </w:p>
    <w:p w14:paraId="30E8EA0F">
      <w:pPr>
        <w:spacing w:line="266" w:lineRule="auto"/>
        <w:rPr>
          <w:rFonts w:hint="eastAsia" w:ascii="宋体" w:hAnsi="宋体" w:eastAsia="宋体" w:cs="宋体"/>
          <w:sz w:val="21"/>
        </w:rPr>
      </w:pPr>
    </w:p>
    <w:p w14:paraId="4DA6EC98">
      <w:pPr>
        <w:spacing w:line="266" w:lineRule="auto"/>
        <w:rPr>
          <w:rFonts w:hint="eastAsia" w:ascii="宋体" w:hAnsi="宋体" w:eastAsia="宋体" w:cs="宋体"/>
          <w:sz w:val="21"/>
        </w:rPr>
      </w:pPr>
    </w:p>
    <w:p w14:paraId="56EFE456">
      <w:pPr>
        <w:spacing w:line="266" w:lineRule="auto"/>
        <w:rPr>
          <w:rFonts w:hint="eastAsia" w:ascii="宋体" w:hAnsi="宋体" w:eastAsia="宋体" w:cs="宋体"/>
          <w:sz w:val="21"/>
        </w:rPr>
      </w:pPr>
    </w:p>
    <w:p w14:paraId="6A45073A">
      <w:pPr>
        <w:spacing w:line="266" w:lineRule="auto"/>
        <w:rPr>
          <w:rFonts w:hint="eastAsia" w:ascii="宋体" w:hAnsi="宋体" w:eastAsia="宋体" w:cs="宋体"/>
          <w:sz w:val="21"/>
        </w:rPr>
      </w:pPr>
    </w:p>
    <w:p w14:paraId="4A3CC100">
      <w:pPr>
        <w:spacing w:before="78" w:line="360" w:lineRule="auto"/>
        <w:ind w:left="5" w:right="55" w:firstLine="17"/>
        <w:rPr>
          <w:rFonts w:hint="eastAsia" w:ascii="宋体" w:hAnsi="宋体" w:eastAsia="宋体" w:cs="宋体"/>
          <w:sz w:val="24"/>
          <w:szCs w:val="24"/>
        </w:rPr>
      </w:pPr>
      <w:r>
        <w:rPr>
          <w:rFonts w:hint="eastAsia" w:ascii="宋体" w:hAnsi="宋体" w:eastAsia="宋体" w:cs="宋体"/>
          <w:spacing w:val="3"/>
          <w:sz w:val="24"/>
          <w:szCs w:val="24"/>
        </w:rPr>
        <w:t>的投标文</w:t>
      </w:r>
      <w:r>
        <w:rPr>
          <w:rFonts w:hint="eastAsia" w:ascii="宋体" w:hAnsi="宋体" w:eastAsia="宋体" w:cs="宋体"/>
          <w:spacing w:val="2"/>
          <w:sz w:val="24"/>
          <w:szCs w:val="24"/>
        </w:rPr>
        <w:t>件</w:t>
      </w:r>
      <w:r>
        <w:rPr>
          <w:rFonts w:hint="eastAsia" w:ascii="宋体" w:hAnsi="宋体" w:eastAsia="宋体" w:cs="宋体"/>
          <w:spacing w:val="3"/>
          <w:sz w:val="24"/>
          <w:szCs w:val="24"/>
        </w:rPr>
        <w:t>、</w:t>
      </w:r>
      <w:r>
        <w:rPr>
          <w:rFonts w:hint="eastAsia" w:ascii="宋体" w:hAnsi="宋体" w:eastAsia="宋体" w:cs="宋体"/>
          <w:spacing w:val="2"/>
          <w:sz w:val="24"/>
          <w:szCs w:val="24"/>
        </w:rPr>
        <w:t>本合同关于货物数量</w:t>
      </w:r>
      <w:r>
        <w:rPr>
          <w:rFonts w:hint="eastAsia" w:ascii="宋体" w:hAnsi="宋体" w:eastAsia="宋体" w:cs="宋体"/>
          <w:spacing w:val="3"/>
          <w:sz w:val="24"/>
          <w:szCs w:val="24"/>
        </w:rPr>
        <w:t>、</w:t>
      </w:r>
      <w:r>
        <w:rPr>
          <w:rFonts w:hint="eastAsia" w:ascii="宋体" w:hAnsi="宋体" w:eastAsia="宋体" w:cs="宋体"/>
          <w:spacing w:val="2"/>
          <w:sz w:val="24"/>
          <w:szCs w:val="24"/>
        </w:rPr>
        <w:t>质量的要求</w:t>
      </w:r>
      <w:r>
        <w:rPr>
          <w:rFonts w:hint="eastAsia" w:ascii="宋体" w:hAnsi="宋体" w:eastAsia="宋体" w:cs="宋体"/>
          <w:spacing w:val="3"/>
          <w:sz w:val="24"/>
          <w:szCs w:val="24"/>
        </w:rPr>
        <w:t>。</w:t>
      </w:r>
      <w:r>
        <w:rPr>
          <w:rFonts w:hint="eastAsia" w:ascii="宋体" w:hAnsi="宋体" w:eastAsia="宋体" w:cs="宋体"/>
          <w:spacing w:val="2"/>
          <w:sz w:val="24"/>
          <w:szCs w:val="24"/>
        </w:rPr>
        <w:t>货物符合实行国家“三包”规</w:t>
      </w:r>
      <w:r>
        <w:rPr>
          <w:rFonts w:hint="eastAsia" w:ascii="宋体" w:hAnsi="宋体" w:eastAsia="宋体" w:cs="宋体"/>
          <w:sz w:val="24"/>
          <w:szCs w:val="24"/>
        </w:rPr>
        <w:t xml:space="preserve"> 定的</w:t>
      </w:r>
      <w:r>
        <w:rPr>
          <w:rFonts w:hint="eastAsia" w:ascii="宋体" w:hAnsi="宋体" w:eastAsia="宋体" w:cs="宋体"/>
          <w:spacing w:val="-29"/>
          <w:sz w:val="24"/>
          <w:szCs w:val="24"/>
        </w:rPr>
        <w:t>，</w:t>
      </w:r>
      <w:r>
        <w:rPr>
          <w:rFonts w:hint="eastAsia" w:ascii="宋体" w:hAnsi="宋体" w:eastAsia="宋体" w:cs="宋体"/>
          <w:sz w:val="24"/>
          <w:szCs w:val="24"/>
        </w:rPr>
        <w:t>应执行“三包”规定</w:t>
      </w:r>
      <w:r>
        <w:rPr>
          <w:rFonts w:hint="eastAsia" w:ascii="宋体" w:hAnsi="宋体" w:eastAsia="宋体" w:cs="宋体"/>
          <w:spacing w:val="-28"/>
          <w:sz w:val="24"/>
          <w:szCs w:val="24"/>
        </w:rPr>
        <w:t>。</w:t>
      </w:r>
    </w:p>
    <w:p w14:paraId="6478C332">
      <w:pPr>
        <w:spacing w:before="1" w:line="215" w:lineRule="auto"/>
        <w:ind w:firstLine="482"/>
        <w:rPr>
          <w:rFonts w:hint="eastAsia" w:ascii="宋体" w:hAnsi="宋体" w:eastAsia="宋体" w:cs="宋体"/>
          <w:sz w:val="24"/>
          <w:szCs w:val="24"/>
        </w:rPr>
      </w:pPr>
      <w:r>
        <w:rPr>
          <w:rFonts w:hint="eastAsia" w:ascii="宋体" w:hAnsi="宋体" w:eastAsia="宋体" w:cs="宋体"/>
          <w:sz w:val="24"/>
          <w:szCs w:val="24"/>
        </w:rPr>
        <w:t>本项目质保期</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年</w:t>
      </w:r>
      <w:r>
        <w:rPr>
          <w:rFonts w:hint="eastAsia" w:ascii="宋体" w:hAnsi="宋体" w:eastAsia="宋体" w:cs="宋体"/>
          <w:spacing w:val="-14"/>
          <w:sz w:val="24"/>
          <w:szCs w:val="24"/>
        </w:rPr>
        <w:t>，</w:t>
      </w:r>
      <w:r>
        <w:rPr>
          <w:rFonts w:hint="eastAsia" w:ascii="宋体" w:hAnsi="宋体" w:eastAsia="宋体" w:cs="宋体"/>
          <w:sz w:val="24"/>
          <w:szCs w:val="24"/>
        </w:rPr>
        <w:t>保修期</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年</w:t>
      </w:r>
      <w:r>
        <w:rPr>
          <w:rFonts w:hint="eastAsia" w:ascii="宋体" w:hAnsi="宋体" w:eastAsia="宋体" w:cs="宋体"/>
          <w:spacing w:val="-14"/>
          <w:sz w:val="24"/>
          <w:szCs w:val="24"/>
        </w:rPr>
        <w:t>。</w:t>
      </w:r>
    </w:p>
    <w:p w14:paraId="4B3F8998">
      <w:pPr>
        <w:spacing w:before="187" w:line="360" w:lineRule="auto"/>
        <w:ind w:left="7" w:right="56" w:firstLine="493"/>
        <w:rPr>
          <w:rFonts w:hint="eastAsia" w:ascii="宋体" w:hAnsi="宋体" w:eastAsia="宋体" w:cs="宋体"/>
          <w:sz w:val="24"/>
          <w:szCs w:val="24"/>
        </w:rPr>
      </w:pPr>
      <w:r>
        <w:rPr>
          <w:rFonts w:hint="eastAsia" w:ascii="宋体" w:hAnsi="宋体" w:eastAsia="宋体" w:cs="宋体"/>
          <w:spacing w:val="2"/>
          <w:sz w:val="24"/>
          <w:szCs w:val="24"/>
        </w:rPr>
        <w:t>3.</w:t>
      </w:r>
      <w:r>
        <w:rPr>
          <w:rFonts w:hint="eastAsia" w:ascii="宋体" w:hAnsi="宋体" w:eastAsia="宋体" w:cs="宋体"/>
          <w:spacing w:val="3"/>
          <w:sz w:val="24"/>
          <w:szCs w:val="24"/>
        </w:rPr>
        <w:t>乙方提交的货物</w:t>
      </w:r>
      <w:r>
        <w:rPr>
          <w:rFonts w:hint="eastAsia" w:ascii="宋体" w:hAnsi="宋体" w:eastAsia="宋体" w:cs="宋体"/>
          <w:spacing w:val="2"/>
          <w:sz w:val="24"/>
          <w:szCs w:val="24"/>
        </w:rPr>
        <w:t>应符合投标文件中所记载的详细配置</w:t>
      </w:r>
      <w:r>
        <w:rPr>
          <w:rFonts w:hint="eastAsia" w:ascii="宋体" w:hAnsi="宋体" w:eastAsia="宋体" w:cs="宋体"/>
          <w:spacing w:val="3"/>
          <w:sz w:val="24"/>
          <w:szCs w:val="24"/>
        </w:rPr>
        <w:t>、</w:t>
      </w:r>
      <w:r>
        <w:rPr>
          <w:rFonts w:hint="eastAsia" w:ascii="宋体" w:hAnsi="宋体" w:eastAsia="宋体" w:cs="宋体"/>
          <w:spacing w:val="2"/>
          <w:sz w:val="24"/>
          <w:szCs w:val="24"/>
        </w:rPr>
        <w:t>技术参数</w:t>
      </w:r>
      <w:r>
        <w:rPr>
          <w:rFonts w:hint="eastAsia" w:ascii="宋体" w:hAnsi="宋体" w:eastAsia="宋体" w:cs="宋体"/>
          <w:spacing w:val="3"/>
          <w:sz w:val="24"/>
          <w:szCs w:val="24"/>
        </w:rPr>
        <w:t>、</w:t>
      </w:r>
      <w:r>
        <w:rPr>
          <w:rFonts w:hint="eastAsia" w:ascii="宋体" w:hAnsi="宋体" w:eastAsia="宋体" w:cs="宋体"/>
          <w:spacing w:val="2"/>
          <w:sz w:val="24"/>
          <w:szCs w:val="24"/>
        </w:rPr>
        <w:t>参数及</w:t>
      </w:r>
      <w:r>
        <w:rPr>
          <w:rFonts w:hint="eastAsia" w:ascii="宋体" w:hAnsi="宋体" w:eastAsia="宋体" w:cs="宋体"/>
          <w:sz w:val="24"/>
          <w:szCs w:val="24"/>
        </w:rPr>
        <w:t xml:space="preserve"> 性能</w:t>
      </w:r>
      <w:r>
        <w:rPr>
          <w:rFonts w:hint="eastAsia" w:ascii="宋体" w:hAnsi="宋体" w:eastAsia="宋体" w:cs="宋体"/>
          <w:spacing w:val="-21"/>
          <w:sz w:val="24"/>
          <w:szCs w:val="24"/>
        </w:rPr>
        <w:t>，</w:t>
      </w:r>
      <w:r>
        <w:rPr>
          <w:rFonts w:hint="eastAsia" w:ascii="宋体" w:hAnsi="宋体" w:eastAsia="宋体" w:cs="宋体"/>
          <w:sz w:val="24"/>
          <w:szCs w:val="24"/>
        </w:rPr>
        <w:t>并应附有此类货物完整</w:t>
      </w:r>
      <w:r>
        <w:rPr>
          <w:rFonts w:hint="eastAsia" w:ascii="宋体" w:hAnsi="宋体" w:eastAsia="宋体" w:cs="宋体"/>
          <w:spacing w:val="-20"/>
          <w:sz w:val="24"/>
          <w:szCs w:val="24"/>
        </w:rPr>
        <w:t>、</w:t>
      </w:r>
      <w:r>
        <w:rPr>
          <w:rFonts w:hint="eastAsia" w:ascii="宋体" w:hAnsi="宋体" w:eastAsia="宋体" w:cs="宋体"/>
          <w:sz w:val="24"/>
          <w:szCs w:val="24"/>
        </w:rPr>
        <w:t>详细的技术资料和说明文件</w:t>
      </w:r>
      <w:r>
        <w:rPr>
          <w:rFonts w:hint="eastAsia" w:ascii="宋体" w:hAnsi="宋体" w:eastAsia="宋体" w:cs="宋体"/>
          <w:spacing w:val="-20"/>
          <w:sz w:val="24"/>
          <w:szCs w:val="24"/>
        </w:rPr>
        <w:t>。</w:t>
      </w:r>
    </w:p>
    <w:p w14:paraId="0FAE15D3">
      <w:pPr>
        <w:spacing w:line="360" w:lineRule="auto"/>
        <w:ind w:left="2" w:right="55" w:firstLine="488"/>
        <w:rPr>
          <w:rFonts w:hint="eastAsia" w:ascii="宋体" w:hAnsi="宋体" w:eastAsia="宋体" w:cs="宋体"/>
          <w:sz w:val="24"/>
          <w:szCs w:val="24"/>
        </w:rPr>
      </w:pPr>
      <w:r>
        <w:rPr>
          <w:rFonts w:hint="eastAsia" w:ascii="宋体" w:hAnsi="宋体" w:eastAsia="宋体" w:cs="宋体"/>
          <w:spacing w:val="1"/>
          <w:sz w:val="24"/>
          <w:szCs w:val="24"/>
        </w:rPr>
        <w:t>4.乙方提交的货物必须按照招标采购文件的要求和中标人投标文件的承</w:t>
      </w:r>
      <w:r>
        <w:rPr>
          <w:rFonts w:hint="eastAsia" w:ascii="宋体" w:hAnsi="宋体" w:eastAsia="宋体" w:cs="宋体"/>
          <w:sz w:val="24"/>
          <w:szCs w:val="24"/>
        </w:rPr>
        <w:t>诺</w:t>
      </w:r>
      <w:r>
        <w:rPr>
          <w:rFonts w:hint="eastAsia" w:ascii="宋体" w:hAnsi="宋体" w:eastAsia="宋体" w:cs="宋体"/>
          <w:spacing w:val="1"/>
          <w:sz w:val="24"/>
          <w:szCs w:val="24"/>
        </w:rPr>
        <w:t>，</w:t>
      </w:r>
      <w:r>
        <w:rPr>
          <w:rFonts w:hint="eastAsia" w:ascii="宋体" w:hAnsi="宋体" w:eastAsia="宋体" w:cs="宋体"/>
          <w:sz w:val="24"/>
          <w:szCs w:val="24"/>
        </w:rPr>
        <w:t xml:space="preserve"> </w:t>
      </w:r>
      <w:r>
        <w:rPr>
          <w:rFonts w:hint="eastAsia" w:ascii="宋体" w:hAnsi="宋体" w:eastAsia="宋体" w:cs="宋体"/>
          <w:spacing w:val="3"/>
          <w:sz w:val="24"/>
          <w:szCs w:val="24"/>
        </w:rPr>
        <w:t>以约定标准进行制造</w:t>
      </w:r>
      <w:r>
        <w:rPr>
          <w:rFonts w:hint="eastAsia" w:ascii="宋体" w:hAnsi="宋体" w:eastAsia="宋体" w:cs="宋体"/>
          <w:spacing w:val="4"/>
          <w:sz w:val="24"/>
          <w:szCs w:val="24"/>
        </w:rPr>
        <w:t>、</w:t>
      </w:r>
      <w:r>
        <w:rPr>
          <w:rFonts w:hint="eastAsia" w:ascii="宋体" w:hAnsi="宋体" w:eastAsia="宋体" w:cs="宋体"/>
          <w:spacing w:val="3"/>
          <w:sz w:val="24"/>
          <w:szCs w:val="24"/>
        </w:rPr>
        <w:t>安装</w:t>
      </w:r>
      <w:r>
        <w:rPr>
          <w:rFonts w:hint="eastAsia" w:ascii="宋体" w:hAnsi="宋体" w:eastAsia="宋体" w:cs="宋体"/>
          <w:spacing w:val="4"/>
          <w:sz w:val="24"/>
          <w:szCs w:val="24"/>
        </w:rPr>
        <w:t>；</w:t>
      </w:r>
      <w:r>
        <w:rPr>
          <w:rFonts w:hint="eastAsia" w:ascii="宋体" w:hAnsi="宋体" w:eastAsia="宋体" w:cs="宋体"/>
          <w:spacing w:val="3"/>
          <w:sz w:val="24"/>
          <w:szCs w:val="24"/>
        </w:rPr>
        <w:t>经政府采购管理部门批准采购</w:t>
      </w:r>
      <w:r>
        <w:rPr>
          <w:rFonts w:hint="eastAsia" w:ascii="宋体" w:hAnsi="宋体" w:eastAsia="宋体" w:cs="宋体"/>
          <w:spacing w:val="2"/>
          <w:sz w:val="24"/>
          <w:szCs w:val="24"/>
        </w:rPr>
        <w:t>的进口产品应执行原</w:t>
      </w:r>
      <w:r>
        <w:rPr>
          <w:rFonts w:hint="eastAsia" w:ascii="宋体" w:hAnsi="宋体" w:eastAsia="宋体" w:cs="宋体"/>
          <w:sz w:val="24"/>
          <w:szCs w:val="24"/>
        </w:rPr>
        <w:t xml:space="preserve"> 产地国家有关部门最新颁布的相应正式标准并提供国家商检</w:t>
      </w:r>
      <w:r>
        <w:rPr>
          <w:rFonts w:hint="eastAsia" w:ascii="宋体" w:hAnsi="宋体" w:eastAsia="宋体" w:cs="宋体"/>
          <w:spacing w:val="-29"/>
          <w:sz w:val="24"/>
          <w:szCs w:val="24"/>
        </w:rPr>
        <w:t>、</w:t>
      </w:r>
      <w:r>
        <w:rPr>
          <w:rFonts w:hint="eastAsia" w:ascii="宋体" w:hAnsi="宋体" w:eastAsia="宋体" w:cs="宋体"/>
          <w:sz w:val="24"/>
          <w:szCs w:val="24"/>
        </w:rPr>
        <w:t>海关报关等手续</w:t>
      </w:r>
      <w:r>
        <w:rPr>
          <w:rFonts w:hint="eastAsia" w:ascii="宋体" w:hAnsi="宋体" w:eastAsia="宋体" w:cs="宋体"/>
          <w:spacing w:val="-28"/>
          <w:sz w:val="24"/>
          <w:szCs w:val="24"/>
        </w:rPr>
        <w:t>。</w:t>
      </w:r>
    </w:p>
    <w:p w14:paraId="7DF6A399">
      <w:pPr>
        <w:spacing w:before="2" w:line="366" w:lineRule="auto"/>
        <w:ind w:left="10" w:right="95" w:firstLine="484"/>
        <w:rPr>
          <w:rFonts w:hint="eastAsia" w:ascii="宋体" w:hAnsi="宋体" w:eastAsia="宋体" w:cs="宋体"/>
          <w:sz w:val="24"/>
          <w:szCs w:val="24"/>
        </w:rPr>
      </w:pPr>
      <w:r>
        <w:rPr>
          <w:rFonts w:hint="eastAsia" w:ascii="宋体" w:hAnsi="宋体" w:eastAsia="宋体" w:cs="宋体"/>
          <w:spacing w:val="2"/>
          <w:sz w:val="24"/>
          <w:szCs w:val="24"/>
        </w:rPr>
        <w:t>5.乙方应保证将货物按</w:t>
      </w:r>
      <w:r>
        <w:rPr>
          <w:rFonts w:hint="eastAsia" w:ascii="宋体" w:hAnsi="宋体" w:eastAsia="宋体" w:cs="宋体"/>
          <w:spacing w:val="1"/>
          <w:sz w:val="24"/>
          <w:szCs w:val="24"/>
        </w:rPr>
        <w:t>照国家或专业标准包装</w:t>
      </w:r>
      <w:r>
        <w:rPr>
          <w:rFonts w:hint="eastAsia" w:ascii="宋体" w:hAnsi="宋体" w:eastAsia="宋体" w:cs="宋体"/>
          <w:spacing w:val="2"/>
          <w:sz w:val="24"/>
          <w:szCs w:val="24"/>
        </w:rPr>
        <w:t>、</w:t>
      </w:r>
      <w:r>
        <w:rPr>
          <w:rFonts w:hint="eastAsia" w:ascii="宋体" w:hAnsi="宋体" w:eastAsia="宋体" w:cs="宋体"/>
          <w:spacing w:val="1"/>
          <w:sz w:val="24"/>
          <w:szCs w:val="24"/>
        </w:rPr>
        <w:t>确保货物安全无损运抵合同</w:t>
      </w:r>
      <w:r>
        <w:rPr>
          <w:rFonts w:hint="eastAsia" w:ascii="宋体" w:hAnsi="宋体" w:eastAsia="宋体" w:cs="宋体"/>
          <w:sz w:val="24"/>
          <w:szCs w:val="24"/>
        </w:rPr>
        <w:t xml:space="preserve"> 规定的交货地点</w:t>
      </w:r>
      <w:r>
        <w:rPr>
          <w:rFonts w:hint="eastAsia" w:ascii="宋体" w:hAnsi="宋体" w:eastAsia="宋体" w:cs="宋体"/>
          <w:spacing w:val="-21"/>
          <w:sz w:val="24"/>
          <w:szCs w:val="24"/>
        </w:rPr>
        <w:t>，</w:t>
      </w:r>
      <w:r>
        <w:rPr>
          <w:rFonts w:hint="eastAsia" w:ascii="宋体" w:hAnsi="宋体" w:eastAsia="宋体" w:cs="宋体"/>
          <w:sz w:val="24"/>
          <w:szCs w:val="24"/>
        </w:rPr>
        <w:t>并进行安装</w:t>
      </w:r>
      <w:r>
        <w:rPr>
          <w:rFonts w:hint="eastAsia" w:ascii="宋体" w:hAnsi="宋体" w:eastAsia="宋体" w:cs="宋体"/>
          <w:spacing w:val="-21"/>
          <w:sz w:val="24"/>
          <w:szCs w:val="24"/>
        </w:rPr>
        <w:t>、</w:t>
      </w:r>
      <w:r>
        <w:rPr>
          <w:rFonts w:hint="eastAsia" w:ascii="宋体" w:hAnsi="宋体" w:eastAsia="宋体" w:cs="宋体"/>
          <w:sz w:val="24"/>
          <w:szCs w:val="24"/>
        </w:rPr>
        <w:t>试运行</w:t>
      </w:r>
      <w:r>
        <w:rPr>
          <w:rFonts w:hint="eastAsia" w:ascii="宋体" w:hAnsi="宋体" w:eastAsia="宋体" w:cs="宋体"/>
          <w:spacing w:val="-20"/>
          <w:sz w:val="24"/>
          <w:szCs w:val="24"/>
        </w:rPr>
        <w:t>。</w:t>
      </w:r>
    </w:p>
    <w:p w14:paraId="2D3EB1E5">
      <w:pPr>
        <w:spacing w:before="46" w:line="214" w:lineRule="auto"/>
        <w:ind w:firstLine="494"/>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pacing w:val="-18"/>
          <w:sz w:val="24"/>
          <w:szCs w:val="24"/>
        </w:rPr>
        <w:t>、</w:t>
      </w:r>
      <w:r>
        <w:rPr>
          <w:rFonts w:hint="eastAsia" w:ascii="宋体" w:hAnsi="宋体" w:eastAsia="宋体" w:cs="宋体"/>
          <w:sz w:val="24"/>
          <w:szCs w:val="24"/>
        </w:rPr>
        <w:t>乙方保证货物不存在危及人身及财产安全的产品缺陷</w:t>
      </w:r>
      <w:r>
        <w:rPr>
          <w:rFonts w:hint="eastAsia" w:ascii="宋体" w:hAnsi="宋体" w:eastAsia="宋体" w:cs="宋体"/>
          <w:spacing w:val="-18"/>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否则应承担全部法</w:t>
      </w:r>
    </w:p>
    <w:p w14:paraId="735C32E2">
      <w:pPr>
        <w:spacing w:before="201" w:line="217" w:lineRule="auto"/>
        <w:rPr>
          <w:rFonts w:hint="eastAsia" w:ascii="宋体" w:hAnsi="宋体" w:eastAsia="宋体" w:cs="宋体"/>
          <w:sz w:val="24"/>
          <w:szCs w:val="24"/>
        </w:rPr>
      </w:pPr>
      <w:r>
        <w:rPr>
          <w:rFonts w:hint="eastAsia" w:ascii="宋体" w:hAnsi="宋体" w:eastAsia="宋体" w:cs="宋体"/>
          <w:sz w:val="24"/>
          <w:szCs w:val="24"/>
        </w:rPr>
        <w:t>律责任</w:t>
      </w:r>
      <w:r>
        <w:rPr>
          <w:rFonts w:hint="eastAsia" w:ascii="宋体" w:hAnsi="宋体" w:eastAsia="宋体" w:cs="宋体"/>
          <w:spacing w:val="-42"/>
          <w:sz w:val="24"/>
          <w:szCs w:val="24"/>
        </w:rPr>
        <w:t>。</w:t>
      </w:r>
    </w:p>
    <w:p w14:paraId="5FC2A8CF">
      <w:pPr>
        <w:spacing w:before="134" w:line="217" w:lineRule="auto"/>
        <w:ind w:firstLine="497"/>
        <w:rPr>
          <w:rFonts w:hint="eastAsia" w:ascii="宋体" w:hAnsi="宋体" w:eastAsia="宋体" w:cs="宋体"/>
          <w:sz w:val="24"/>
          <w:szCs w:val="24"/>
        </w:rPr>
      </w:pPr>
      <w:r>
        <w:rPr>
          <w:rFonts w:hint="eastAsia" w:ascii="宋体" w:hAnsi="宋体" w:eastAsia="宋体" w:cs="宋体"/>
          <w:spacing w:val="-1"/>
          <w:sz w:val="24"/>
          <w:szCs w:val="24"/>
        </w:rPr>
        <w:t>第五条</w:t>
      </w:r>
      <w:r>
        <w:rPr>
          <w:rFonts w:hint="eastAsia" w:ascii="宋体" w:hAnsi="宋体" w:eastAsia="宋体" w:cs="宋体"/>
          <w:spacing w:val="-4"/>
          <w:sz w:val="24"/>
          <w:szCs w:val="24"/>
        </w:rPr>
        <w:t xml:space="preserve">  </w:t>
      </w:r>
      <w:r>
        <w:rPr>
          <w:rFonts w:hint="eastAsia" w:ascii="宋体" w:hAnsi="宋体" w:eastAsia="宋体" w:cs="宋体"/>
          <w:sz w:val="24"/>
          <w:szCs w:val="24"/>
        </w:rPr>
        <w:t>付款方式</w:t>
      </w:r>
    </w:p>
    <w:p w14:paraId="52CC982C">
      <w:pPr>
        <w:spacing w:before="183" w:line="361" w:lineRule="auto"/>
        <w:ind w:left="492" w:right="946" w:firstLine="5"/>
        <w:rPr>
          <w:rFonts w:hint="eastAsia" w:ascii="宋体" w:hAnsi="宋体" w:eastAsia="宋体" w:cs="宋体"/>
          <w:sz w:val="24"/>
          <w:szCs w:val="24"/>
        </w:rPr>
      </w:pPr>
      <w:r>
        <w:rPr>
          <w:rFonts w:hint="eastAsia" w:ascii="宋体" w:hAnsi="宋体" w:eastAsia="宋体" w:cs="宋体"/>
          <w:sz w:val="24"/>
          <w:szCs w:val="24"/>
        </w:rPr>
        <w:t>1.本合同项下所有款项均以人民币支付</w:t>
      </w:r>
      <w:r>
        <w:rPr>
          <w:rFonts w:hint="eastAsia" w:ascii="宋体" w:hAnsi="宋体" w:eastAsia="宋体" w:cs="宋体"/>
          <w:spacing w:val="-74"/>
          <w:sz w:val="24"/>
          <w:szCs w:val="24"/>
        </w:rPr>
        <w:t>。</w:t>
      </w:r>
      <w:r>
        <w:rPr>
          <w:rFonts w:hint="eastAsia" w:ascii="宋体" w:hAnsi="宋体" w:eastAsia="宋体" w:cs="宋体"/>
          <w:sz w:val="24"/>
          <w:szCs w:val="24"/>
        </w:rPr>
        <w:t xml:space="preserve">                        2.乙方向甲方提交下列文件材料</w:t>
      </w:r>
      <w:r>
        <w:rPr>
          <w:rFonts w:hint="eastAsia" w:ascii="宋体" w:hAnsi="宋体" w:eastAsia="宋体" w:cs="宋体"/>
          <w:spacing w:val="-42"/>
          <w:sz w:val="24"/>
          <w:szCs w:val="24"/>
        </w:rPr>
        <w:t>，</w:t>
      </w:r>
      <w:r>
        <w:rPr>
          <w:rFonts w:hint="eastAsia" w:ascii="宋体" w:hAnsi="宋体" w:eastAsia="宋体" w:cs="宋体"/>
          <w:sz w:val="24"/>
          <w:szCs w:val="24"/>
        </w:rPr>
        <w:t>经甲方审核无误后支付采购资金</w:t>
      </w:r>
      <w:r>
        <w:rPr>
          <w:rFonts w:hint="eastAsia" w:ascii="宋体" w:hAnsi="宋体" w:eastAsia="宋体" w:cs="宋体"/>
          <w:spacing w:val="-41"/>
          <w:sz w:val="24"/>
          <w:szCs w:val="24"/>
        </w:rPr>
        <w:t>：</w:t>
      </w:r>
    </w:p>
    <w:p w14:paraId="3FAE494D">
      <w:pPr>
        <w:spacing w:line="217" w:lineRule="auto"/>
        <w:ind w:firstLine="473"/>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pacing w:val="-29"/>
          <w:sz w:val="24"/>
          <w:szCs w:val="24"/>
        </w:rPr>
        <w:t>）</w:t>
      </w:r>
      <w:r>
        <w:rPr>
          <w:rFonts w:hint="eastAsia" w:ascii="宋体" w:hAnsi="宋体" w:eastAsia="宋体" w:cs="宋体"/>
          <w:sz w:val="24"/>
          <w:szCs w:val="24"/>
        </w:rPr>
        <w:t>经甲方确认的发票</w:t>
      </w:r>
      <w:r>
        <w:rPr>
          <w:rFonts w:hint="eastAsia" w:ascii="宋体" w:hAnsi="宋体" w:eastAsia="宋体" w:cs="宋体"/>
          <w:spacing w:val="-29"/>
          <w:sz w:val="24"/>
          <w:szCs w:val="24"/>
        </w:rPr>
        <w:t>；</w:t>
      </w:r>
    </w:p>
    <w:p w14:paraId="1CB484A5">
      <w:pPr>
        <w:spacing w:before="186" w:line="215" w:lineRule="auto"/>
        <w:ind w:firstLine="473"/>
        <w:rPr>
          <w:rFonts w:hint="eastAsia" w:ascii="宋体" w:hAnsi="宋体" w:eastAsia="宋体" w:cs="宋体"/>
          <w:sz w:val="24"/>
          <w:szCs w:val="24"/>
        </w:rPr>
      </w:pPr>
      <w:r>
        <w:rPr>
          <w:rFonts w:hint="eastAsia" w:ascii="宋体" w:hAnsi="宋体" w:eastAsia="宋体" w:cs="宋体"/>
          <w:spacing w:val="-9"/>
          <w:sz w:val="24"/>
          <w:szCs w:val="24"/>
        </w:rPr>
        <w:t>（</w:t>
      </w:r>
      <w:r>
        <w:rPr>
          <w:rFonts w:hint="eastAsia" w:ascii="宋体" w:hAnsi="宋体" w:eastAsia="宋体" w:cs="宋体"/>
          <w:spacing w:val="-5"/>
          <w:sz w:val="24"/>
          <w:szCs w:val="24"/>
        </w:rPr>
        <w:t>2</w:t>
      </w:r>
      <w:r>
        <w:rPr>
          <w:rFonts w:hint="eastAsia" w:ascii="宋体" w:hAnsi="宋体" w:eastAsia="宋体" w:cs="宋体"/>
          <w:spacing w:val="-129"/>
          <w:sz w:val="24"/>
          <w:szCs w:val="24"/>
        </w:rPr>
        <w:t>）</w:t>
      </w:r>
      <w:r>
        <w:rPr>
          <w:rFonts w:hint="eastAsia" w:ascii="宋体" w:hAnsi="宋体" w:eastAsia="宋体" w:cs="宋体"/>
          <w:spacing w:val="-9"/>
          <w:sz w:val="24"/>
          <w:szCs w:val="24"/>
        </w:rPr>
        <w:t>经甲乙双方确认签署的《验收报告》（或按项目</w:t>
      </w:r>
      <w:r>
        <w:rPr>
          <w:rFonts w:hint="eastAsia" w:ascii="宋体" w:hAnsi="宋体" w:eastAsia="宋体" w:cs="宋体"/>
          <w:spacing w:val="-8"/>
          <w:sz w:val="24"/>
          <w:szCs w:val="24"/>
        </w:rPr>
        <w:t>进度阶段性《验收报告》</w:t>
      </w:r>
      <w:r>
        <w:rPr>
          <w:rFonts w:hint="eastAsia" w:ascii="宋体" w:hAnsi="宋体" w:eastAsia="宋体" w:cs="宋体"/>
          <w:spacing w:val="-129"/>
          <w:sz w:val="24"/>
          <w:szCs w:val="24"/>
        </w:rPr>
        <w:t>）；</w:t>
      </w:r>
    </w:p>
    <w:p w14:paraId="6E2D6F0B">
      <w:pPr>
        <w:spacing w:before="188" w:line="215" w:lineRule="auto"/>
        <w:ind w:firstLine="473"/>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pacing w:val="-22"/>
          <w:sz w:val="24"/>
          <w:szCs w:val="24"/>
        </w:rPr>
        <w:t>）</w:t>
      </w:r>
      <w:r>
        <w:rPr>
          <w:rFonts w:hint="eastAsia" w:ascii="宋体" w:hAnsi="宋体" w:eastAsia="宋体" w:cs="宋体"/>
          <w:sz w:val="24"/>
          <w:szCs w:val="24"/>
        </w:rPr>
        <w:t>其他材料</w:t>
      </w:r>
      <w:r>
        <w:rPr>
          <w:rFonts w:hint="eastAsia" w:ascii="宋体" w:hAnsi="宋体" w:eastAsia="宋体" w:cs="宋体"/>
          <w:spacing w:val="-21"/>
          <w:sz w:val="24"/>
          <w:szCs w:val="24"/>
        </w:rPr>
        <w:t>。</w:t>
      </w:r>
    </w:p>
    <w:p w14:paraId="7FF926D4">
      <w:pPr>
        <w:spacing w:before="186" w:line="361" w:lineRule="auto"/>
        <w:ind w:left="1" w:right="56" w:firstLine="499"/>
        <w:rPr>
          <w:rFonts w:hint="eastAsia" w:ascii="宋体" w:hAnsi="宋体" w:eastAsia="宋体" w:cs="宋体"/>
          <w:sz w:val="24"/>
          <w:szCs w:val="24"/>
        </w:rPr>
      </w:pPr>
      <w:r>
        <w:rPr>
          <w:rFonts w:hint="eastAsia" w:ascii="宋体" w:hAnsi="宋体" w:eastAsia="宋体" w:cs="宋体"/>
          <w:spacing w:val="2"/>
          <w:sz w:val="24"/>
          <w:szCs w:val="24"/>
        </w:rPr>
        <w:t>3.</w:t>
      </w:r>
      <w:r>
        <w:rPr>
          <w:rFonts w:hint="eastAsia" w:ascii="宋体" w:hAnsi="宋体" w:eastAsia="宋体" w:cs="宋体"/>
          <w:spacing w:val="3"/>
          <w:sz w:val="24"/>
          <w:szCs w:val="24"/>
        </w:rPr>
        <w:t>款项的支付进度以</w:t>
      </w:r>
      <w:r>
        <w:rPr>
          <w:rFonts w:hint="eastAsia" w:ascii="宋体" w:hAnsi="宋体" w:eastAsia="宋体" w:cs="宋体"/>
          <w:spacing w:val="2"/>
          <w:sz w:val="24"/>
          <w:szCs w:val="24"/>
        </w:rPr>
        <w:t>招标采购文件的有关规定为准</w:t>
      </w:r>
      <w:r>
        <w:rPr>
          <w:rFonts w:hint="eastAsia" w:ascii="宋体" w:hAnsi="宋体" w:eastAsia="宋体" w:cs="宋体"/>
          <w:spacing w:val="3"/>
          <w:sz w:val="24"/>
          <w:szCs w:val="24"/>
        </w:rPr>
        <w:t>。</w:t>
      </w:r>
      <w:r>
        <w:rPr>
          <w:rFonts w:hint="eastAsia" w:ascii="宋体" w:hAnsi="宋体" w:eastAsia="宋体" w:cs="宋体"/>
          <w:spacing w:val="2"/>
          <w:sz w:val="24"/>
          <w:szCs w:val="24"/>
        </w:rPr>
        <w:t>如招标采购文件未作特</w:t>
      </w:r>
      <w:r>
        <w:rPr>
          <w:rFonts w:hint="eastAsia" w:ascii="宋体" w:hAnsi="宋体" w:eastAsia="宋体" w:cs="宋体"/>
          <w:sz w:val="24"/>
          <w:szCs w:val="24"/>
        </w:rPr>
        <w:t xml:space="preserve"> 别规定</w:t>
      </w:r>
      <w:r>
        <w:rPr>
          <w:rFonts w:hint="eastAsia" w:ascii="宋体" w:hAnsi="宋体" w:eastAsia="宋体" w:cs="宋体"/>
          <w:spacing w:val="-34"/>
          <w:sz w:val="24"/>
          <w:szCs w:val="24"/>
        </w:rPr>
        <w:t>，</w:t>
      </w:r>
      <w:r>
        <w:rPr>
          <w:rFonts w:hint="eastAsia" w:ascii="宋体" w:hAnsi="宋体" w:eastAsia="宋体" w:cs="宋体"/>
          <w:sz w:val="24"/>
          <w:szCs w:val="24"/>
        </w:rPr>
        <w:t>则付款进度应符合如下约定</w:t>
      </w:r>
      <w:r>
        <w:rPr>
          <w:rFonts w:hint="eastAsia" w:ascii="宋体" w:hAnsi="宋体" w:eastAsia="宋体" w:cs="宋体"/>
          <w:spacing w:val="-34"/>
          <w:sz w:val="24"/>
          <w:szCs w:val="24"/>
        </w:rPr>
        <w:t>：</w:t>
      </w:r>
    </w:p>
    <w:p w14:paraId="5B5AC59F">
      <w:pPr>
        <w:spacing w:before="3" w:line="359" w:lineRule="auto"/>
        <w:ind w:left="8" w:right="58" w:firstLine="486"/>
        <w:rPr>
          <w:rFonts w:hint="eastAsia" w:ascii="宋体" w:hAnsi="宋体" w:eastAsia="宋体" w:cs="宋体"/>
          <w:sz w:val="24"/>
          <w:szCs w:val="24"/>
        </w:rPr>
      </w:pPr>
      <w:r>
        <w:rPr>
          <w:rFonts w:hint="eastAsia" w:ascii="宋体" w:hAnsi="宋体" w:eastAsia="宋体" w:cs="宋体"/>
          <w:sz w:val="24"/>
          <w:szCs w:val="24"/>
        </w:rPr>
        <w:t>货到初验合格后支付至合同总价的</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w:t>
      </w:r>
      <w:r>
        <w:rPr>
          <w:rFonts w:hint="eastAsia" w:ascii="宋体" w:hAnsi="宋体" w:eastAsia="宋体" w:cs="宋体"/>
          <w:spacing w:val="-37"/>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货到安装调试合格后支付至合同 总价的</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w:t>
      </w:r>
      <w:r>
        <w:rPr>
          <w:rFonts w:hint="eastAsia" w:ascii="宋体" w:hAnsi="宋体" w:eastAsia="宋体" w:cs="宋体"/>
          <w:spacing w:val="-25"/>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运行正常后支付至合同总价的</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w:t>
      </w:r>
      <w:r>
        <w:rPr>
          <w:rFonts w:hint="eastAsia" w:ascii="宋体" w:hAnsi="宋体" w:eastAsia="宋体" w:cs="宋体"/>
          <w:spacing w:val="-25"/>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余款</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％作为质量保 </w:t>
      </w:r>
      <w:r>
        <w:rPr>
          <w:rFonts w:hint="eastAsia" w:ascii="宋体" w:hAnsi="宋体" w:eastAsia="宋体" w:cs="宋体"/>
          <w:spacing w:val="3"/>
          <w:sz w:val="24"/>
          <w:szCs w:val="24"/>
        </w:rPr>
        <w:t>证金于货物或系</w:t>
      </w:r>
      <w:r>
        <w:rPr>
          <w:rFonts w:hint="eastAsia" w:ascii="宋体" w:hAnsi="宋体" w:eastAsia="宋体" w:cs="宋体"/>
          <w:spacing w:val="2"/>
          <w:sz w:val="24"/>
          <w:szCs w:val="24"/>
        </w:rPr>
        <w:t>统运行满</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月（年</w:t>
      </w:r>
      <w:r>
        <w:rPr>
          <w:rFonts w:hint="eastAsia" w:ascii="宋体" w:hAnsi="宋体" w:eastAsia="宋体" w:cs="宋体"/>
          <w:spacing w:val="3"/>
          <w:sz w:val="24"/>
          <w:szCs w:val="24"/>
        </w:rPr>
        <w:t>）</w:t>
      </w:r>
      <w:r>
        <w:rPr>
          <w:rFonts w:hint="eastAsia" w:ascii="宋体" w:hAnsi="宋体" w:eastAsia="宋体" w:cs="宋体"/>
          <w:spacing w:val="2"/>
          <w:sz w:val="24"/>
          <w:szCs w:val="24"/>
        </w:rPr>
        <w:t>后</w:t>
      </w:r>
      <w:r>
        <w:rPr>
          <w:rFonts w:hint="eastAsia" w:ascii="宋体" w:hAnsi="宋体" w:eastAsia="宋体" w:cs="宋体"/>
          <w:spacing w:val="3"/>
          <w:sz w:val="24"/>
          <w:szCs w:val="24"/>
        </w:rPr>
        <w:t>，</w:t>
      </w:r>
      <w:r>
        <w:rPr>
          <w:rFonts w:hint="eastAsia" w:ascii="宋体" w:hAnsi="宋体" w:eastAsia="宋体" w:cs="宋体"/>
          <w:spacing w:val="2"/>
          <w:sz w:val="24"/>
          <w:szCs w:val="24"/>
        </w:rPr>
        <w:t>并经甲乙双方复验合格后的</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个</w:t>
      </w:r>
      <w:r>
        <w:rPr>
          <w:rFonts w:hint="eastAsia" w:ascii="宋体" w:hAnsi="宋体" w:eastAsia="宋体" w:cs="宋体"/>
          <w:sz w:val="24"/>
          <w:szCs w:val="24"/>
        </w:rPr>
        <w:t xml:space="preserve"> 工作日内付清</w:t>
      </w:r>
      <w:r>
        <w:rPr>
          <w:rFonts w:hint="eastAsia" w:ascii="宋体" w:hAnsi="宋体" w:eastAsia="宋体" w:cs="宋体"/>
          <w:spacing w:val="-55"/>
          <w:sz w:val="24"/>
          <w:szCs w:val="24"/>
        </w:rPr>
        <w:t>。</w:t>
      </w:r>
    </w:p>
    <w:p w14:paraId="7F65EDBF">
      <w:pPr>
        <w:spacing w:before="2" w:line="360" w:lineRule="auto"/>
        <w:ind w:left="17" w:leftChars="0" w:right="56" w:firstLine="480" w:firstLineChars="200"/>
        <w:rPr>
          <w:rFonts w:hint="eastAsia" w:ascii="宋体" w:hAnsi="宋体" w:eastAsia="宋体" w:cs="宋体"/>
          <w:spacing w:val="3"/>
          <w:sz w:val="24"/>
          <w:szCs w:val="24"/>
        </w:rPr>
      </w:pPr>
      <w:r>
        <w:rPr>
          <w:rFonts w:hint="eastAsia" w:ascii="宋体" w:hAnsi="宋体" w:eastAsia="宋体" w:cs="宋体"/>
          <w:sz w:val="24"/>
          <w:szCs w:val="24"/>
        </w:rPr>
        <w:t xml:space="preserve">第六条  履约保证金 </w:t>
      </w:r>
      <w:r>
        <w:rPr>
          <w:rFonts w:hint="eastAsia" w:ascii="宋体" w:hAnsi="宋体" w:eastAsia="宋体" w:cs="宋体"/>
          <w:spacing w:val="3"/>
          <w:sz w:val="24"/>
          <w:szCs w:val="24"/>
        </w:rPr>
        <w:t>（为减少企业负担，非特殊需要，不建议采购人收取履约保证金，未能按合同履行合同的，可报财政部门，进行失信行为记录）</w:t>
      </w:r>
    </w:p>
    <w:p w14:paraId="69653418">
      <w:pPr>
        <w:spacing w:before="1" w:line="367" w:lineRule="auto"/>
        <w:ind w:left="473" w:right="162" w:firstLine="24"/>
        <w:rPr>
          <w:rFonts w:hint="eastAsia" w:ascii="宋体" w:hAnsi="宋体" w:eastAsia="宋体" w:cs="宋体"/>
          <w:sz w:val="24"/>
          <w:szCs w:val="24"/>
        </w:rPr>
      </w:pPr>
      <w:r>
        <w:rPr>
          <w:rFonts w:hint="eastAsia" w:ascii="宋体" w:hAnsi="宋体" w:eastAsia="宋体" w:cs="宋体"/>
          <w:sz w:val="24"/>
          <w:szCs w:val="24"/>
        </w:rPr>
        <w:t>1.乙方在签订本合同之日</w:t>
      </w:r>
      <w:r>
        <w:rPr>
          <w:rFonts w:hint="eastAsia" w:ascii="宋体" w:hAnsi="宋体" w:eastAsia="宋体" w:cs="宋体"/>
          <w:spacing w:val="-24"/>
          <w:sz w:val="24"/>
          <w:szCs w:val="24"/>
        </w:rPr>
        <w:t>，</w:t>
      </w:r>
      <w:r>
        <w:rPr>
          <w:rFonts w:hint="eastAsia" w:ascii="宋体" w:hAnsi="宋体" w:eastAsia="宋体" w:cs="宋体"/>
          <w:sz w:val="24"/>
          <w:szCs w:val="24"/>
        </w:rPr>
        <w:t>向甲方提交合同履约保证金</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元 （履约保证金的数额不得超过政府采购合同金额的 10%</w:t>
      </w:r>
      <w:r>
        <w:rPr>
          <w:rFonts w:hint="eastAsia" w:ascii="宋体" w:hAnsi="宋体" w:eastAsia="宋体" w:cs="宋体"/>
          <w:spacing w:val="-77"/>
          <w:sz w:val="24"/>
          <w:szCs w:val="24"/>
        </w:rPr>
        <w:t>）。</w:t>
      </w:r>
    </w:p>
    <w:p w14:paraId="7187793F">
      <w:pPr>
        <w:rPr>
          <w:rFonts w:hint="eastAsia" w:ascii="宋体" w:hAnsi="宋体" w:eastAsia="宋体" w:cs="宋体"/>
        </w:rPr>
        <w:sectPr>
          <w:pgSz w:w="11905" w:h="16840"/>
          <w:pgMar w:top="400" w:right="1640" w:bottom="0" w:left="1708" w:header="0" w:footer="0" w:gutter="0"/>
          <w:pgNumType w:fmt="decimal"/>
          <w:cols w:space="720" w:num="1"/>
        </w:sectPr>
      </w:pPr>
    </w:p>
    <w:p w14:paraId="2C569BD9">
      <w:pPr>
        <w:spacing w:line="265" w:lineRule="auto"/>
        <w:rPr>
          <w:rFonts w:hint="eastAsia" w:ascii="宋体" w:hAnsi="宋体" w:eastAsia="宋体" w:cs="宋体"/>
          <w:sz w:val="21"/>
        </w:rPr>
      </w:pPr>
    </w:p>
    <w:p w14:paraId="70E97C4F">
      <w:pPr>
        <w:spacing w:line="266" w:lineRule="auto"/>
        <w:rPr>
          <w:rFonts w:hint="eastAsia" w:ascii="宋体" w:hAnsi="宋体" w:eastAsia="宋体" w:cs="宋体"/>
          <w:sz w:val="21"/>
        </w:rPr>
      </w:pPr>
    </w:p>
    <w:p w14:paraId="24AD43D7">
      <w:pPr>
        <w:spacing w:line="266" w:lineRule="auto"/>
        <w:rPr>
          <w:rFonts w:hint="eastAsia" w:ascii="宋体" w:hAnsi="宋体" w:eastAsia="宋体" w:cs="宋体"/>
          <w:sz w:val="21"/>
        </w:rPr>
      </w:pPr>
    </w:p>
    <w:p w14:paraId="00A889E8">
      <w:pPr>
        <w:spacing w:line="266" w:lineRule="auto"/>
        <w:rPr>
          <w:rFonts w:hint="eastAsia" w:ascii="宋体" w:hAnsi="宋体" w:eastAsia="宋体" w:cs="宋体"/>
          <w:sz w:val="21"/>
        </w:rPr>
      </w:pPr>
    </w:p>
    <w:p w14:paraId="338403A9">
      <w:pPr>
        <w:spacing w:line="266" w:lineRule="auto"/>
        <w:rPr>
          <w:rFonts w:hint="eastAsia" w:ascii="宋体" w:hAnsi="宋体" w:eastAsia="宋体" w:cs="宋体"/>
          <w:sz w:val="21"/>
        </w:rPr>
      </w:pPr>
    </w:p>
    <w:p w14:paraId="11F79B0B">
      <w:pPr>
        <w:spacing w:before="78" w:line="360" w:lineRule="auto"/>
        <w:ind w:left="16" w:right="121" w:firstLine="481"/>
        <w:rPr>
          <w:rFonts w:hint="eastAsia" w:ascii="宋体" w:hAnsi="宋体" w:eastAsia="宋体" w:cs="宋体"/>
          <w:sz w:val="24"/>
          <w:szCs w:val="24"/>
        </w:rPr>
      </w:pPr>
      <w:r>
        <w:rPr>
          <w:rFonts w:hint="eastAsia" w:ascii="宋体" w:hAnsi="宋体" w:eastAsia="宋体" w:cs="宋体"/>
          <w:sz w:val="24"/>
          <w:szCs w:val="24"/>
        </w:rPr>
        <w:t>2.履约保证金有效期为甲乙双方最终验收后</w:t>
      </w:r>
      <w:r>
        <w:rPr>
          <w:rFonts w:hint="eastAsia" w:ascii="宋体" w:hAnsi="宋体" w:eastAsia="宋体" w:cs="宋体"/>
          <w:spacing w:val="-1"/>
          <w:sz w:val="24"/>
          <w:szCs w:val="24"/>
        </w:rPr>
        <w:t xml:space="preserve"> </w:t>
      </w:r>
      <w:r>
        <w:rPr>
          <w:rFonts w:hint="eastAsia" w:ascii="宋体" w:hAnsi="宋体" w:eastAsia="宋体" w:cs="宋体"/>
          <w:sz w:val="24"/>
          <w:szCs w:val="24"/>
        </w:rPr>
        <w:t>1</w:t>
      </w:r>
      <w:r>
        <w:rPr>
          <w:rFonts w:hint="eastAsia" w:ascii="宋体" w:hAnsi="宋体" w:eastAsia="宋体" w:cs="宋体"/>
          <w:spacing w:val="-1"/>
          <w:sz w:val="24"/>
          <w:szCs w:val="24"/>
        </w:rPr>
        <w:t xml:space="preserve"> </w:t>
      </w:r>
      <w:r>
        <w:rPr>
          <w:rFonts w:hint="eastAsia" w:ascii="宋体" w:hAnsi="宋体" w:eastAsia="宋体" w:cs="宋体"/>
          <w:sz w:val="24"/>
          <w:szCs w:val="24"/>
        </w:rPr>
        <w:t>个月内</w:t>
      </w:r>
      <w:r>
        <w:rPr>
          <w:rFonts w:hint="eastAsia" w:ascii="宋体" w:hAnsi="宋体" w:eastAsia="宋体" w:cs="宋体"/>
          <w:spacing w:val="-17"/>
          <w:sz w:val="24"/>
          <w:szCs w:val="24"/>
        </w:rPr>
        <w:t>。</w:t>
      </w:r>
      <w:r>
        <w:rPr>
          <w:rFonts w:hint="eastAsia" w:ascii="宋体" w:hAnsi="宋体" w:eastAsia="宋体" w:cs="宋体"/>
          <w:sz w:val="24"/>
          <w:szCs w:val="24"/>
        </w:rPr>
        <w:t>到期后</w:t>
      </w:r>
      <w:r>
        <w:rPr>
          <w:rFonts w:hint="eastAsia" w:ascii="宋体" w:hAnsi="宋体" w:eastAsia="宋体" w:cs="宋体"/>
          <w:spacing w:val="-17"/>
          <w:sz w:val="24"/>
          <w:szCs w:val="24"/>
        </w:rPr>
        <w:t>，</w:t>
      </w:r>
      <w:r>
        <w:rPr>
          <w:rFonts w:hint="eastAsia" w:ascii="宋体" w:hAnsi="宋体" w:eastAsia="宋体" w:cs="宋体"/>
          <w:sz w:val="24"/>
          <w:szCs w:val="24"/>
        </w:rPr>
        <w:t>甲方向乙方 无息退还</w:t>
      </w:r>
      <w:r>
        <w:rPr>
          <w:rFonts w:hint="eastAsia" w:ascii="宋体" w:hAnsi="宋体" w:eastAsia="宋体" w:cs="宋体"/>
          <w:spacing w:val="-53"/>
          <w:sz w:val="24"/>
          <w:szCs w:val="24"/>
        </w:rPr>
        <w:t>。</w:t>
      </w:r>
    </w:p>
    <w:p w14:paraId="02F0E552">
      <w:pPr>
        <w:spacing w:line="360" w:lineRule="auto"/>
        <w:ind w:left="11" w:right="118" w:firstLine="496"/>
        <w:rPr>
          <w:rFonts w:hint="eastAsia" w:ascii="宋体" w:hAnsi="宋体" w:eastAsia="宋体" w:cs="宋体"/>
          <w:sz w:val="24"/>
          <w:szCs w:val="24"/>
        </w:rPr>
      </w:pPr>
      <w:r>
        <w:rPr>
          <w:rFonts w:hint="eastAsia" w:ascii="宋体" w:hAnsi="宋体" w:eastAsia="宋体" w:cs="宋体"/>
          <w:spacing w:val="2"/>
          <w:sz w:val="24"/>
          <w:szCs w:val="24"/>
        </w:rPr>
        <w:t>3.</w:t>
      </w:r>
      <w:r>
        <w:rPr>
          <w:rFonts w:hint="eastAsia" w:ascii="宋体" w:hAnsi="宋体" w:eastAsia="宋体" w:cs="宋体"/>
          <w:spacing w:val="3"/>
          <w:sz w:val="24"/>
          <w:szCs w:val="24"/>
        </w:rPr>
        <w:t>如乙方未能履行、</w:t>
      </w:r>
      <w:r>
        <w:rPr>
          <w:rFonts w:hint="eastAsia" w:ascii="宋体" w:hAnsi="宋体" w:eastAsia="宋体" w:cs="宋体"/>
          <w:spacing w:val="2"/>
          <w:sz w:val="24"/>
          <w:szCs w:val="24"/>
        </w:rPr>
        <w:t>或未能完全履行合同规定的义务</w:t>
      </w:r>
      <w:r>
        <w:rPr>
          <w:rFonts w:hint="eastAsia" w:ascii="宋体" w:hAnsi="宋体" w:eastAsia="宋体" w:cs="宋体"/>
          <w:spacing w:val="3"/>
          <w:sz w:val="24"/>
          <w:szCs w:val="24"/>
        </w:rPr>
        <w:t>，</w:t>
      </w:r>
      <w:r>
        <w:rPr>
          <w:rFonts w:hint="eastAsia" w:ascii="宋体" w:hAnsi="宋体" w:eastAsia="宋体" w:cs="宋体"/>
          <w:spacing w:val="2"/>
          <w:sz w:val="24"/>
          <w:szCs w:val="24"/>
        </w:rPr>
        <w:t>甲方有权从履约保证</w:t>
      </w:r>
      <w:r>
        <w:rPr>
          <w:rFonts w:hint="eastAsia" w:ascii="宋体" w:hAnsi="宋体" w:eastAsia="宋体" w:cs="宋体"/>
          <w:sz w:val="24"/>
          <w:szCs w:val="24"/>
        </w:rPr>
        <w:t xml:space="preserve"> </w:t>
      </w:r>
      <w:r>
        <w:rPr>
          <w:rFonts w:hint="eastAsia" w:ascii="宋体" w:hAnsi="宋体" w:eastAsia="宋体" w:cs="宋体"/>
          <w:spacing w:val="3"/>
          <w:sz w:val="24"/>
          <w:szCs w:val="24"/>
        </w:rPr>
        <w:t>金中取得补偿。履约保证金扣除甲方应</w:t>
      </w:r>
      <w:r>
        <w:rPr>
          <w:rFonts w:hint="eastAsia" w:ascii="宋体" w:hAnsi="宋体" w:eastAsia="宋体" w:cs="宋体"/>
          <w:spacing w:val="2"/>
          <w:sz w:val="24"/>
          <w:szCs w:val="24"/>
        </w:rPr>
        <w:t>得的补偿后的余额在合同期满后</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天</w:t>
      </w:r>
      <w:r>
        <w:rPr>
          <w:rFonts w:hint="eastAsia" w:ascii="宋体" w:hAnsi="宋体" w:eastAsia="宋体" w:cs="宋体"/>
          <w:sz w:val="24"/>
          <w:szCs w:val="24"/>
        </w:rPr>
        <w:t xml:space="preserve"> 内无息退还乙方</w:t>
      </w:r>
      <w:r>
        <w:rPr>
          <w:rFonts w:hint="eastAsia" w:ascii="宋体" w:hAnsi="宋体" w:eastAsia="宋体" w:cs="宋体"/>
          <w:spacing w:val="-53"/>
          <w:sz w:val="24"/>
          <w:szCs w:val="24"/>
        </w:rPr>
        <w:t>。</w:t>
      </w:r>
    </w:p>
    <w:p w14:paraId="296B8140">
      <w:pPr>
        <w:spacing w:line="217" w:lineRule="auto"/>
        <w:ind w:firstLine="503"/>
        <w:rPr>
          <w:rFonts w:hint="eastAsia" w:ascii="宋体" w:hAnsi="宋体" w:eastAsia="宋体" w:cs="宋体"/>
          <w:sz w:val="24"/>
          <w:szCs w:val="24"/>
        </w:rPr>
      </w:pPr>
      <w:r>
        <w:rPr>
          <w:rFonts w:hint="eastAsia" w:ascii="宋体" w:hAnsi="宋体" w:eastAsia="宋体" w:cs="宋体"/>
          <w:spacing w:val="-1"/>
          <w:sz w:val="24"/>
          <w:szCs w:val="24"/>
        </w:rPr>
        <w:t>第七条</w:t>
      </w:r>
      <w:r>
        <w:rPr>
          <w:rFonts w:hint="eastAsia" w:ascii="宋体" w:hAnsi="宋体" w:eastAsia="宋体" w:cs="宋体"/>
          <w:spacing w:val="-4"/>
          <w:sz w:val="24"/>
          <w:szCs w:val="24"/>
        </w:rPr>
        <w:t xml:space="preserve">  </w:t>
      </w:r>
      <w:r>
        <w:rPr>
          <w:rFonts w:hint="eastAsia" w:ascii="宋体" w:hAnsi="宋体" w:eastAsia="宋体" w:cs="宋体"/>
          <w:spacing w:val="-1"/>
          <w:sz w:val="24"/>
          <w:szCs w:val="24"/>
        </w:rPr>
        <w:t>交</w:t>
      </w:r>
      <w:r>
        <w:rPr>
          <w:rFonts w:hint="eastAsia" w:ascii="宋体" w:hAnsi="宋体" w:eastAsia="宋体" w:cs="宋体"/>
          <w:sz w:val="24"/>
          <w:szCs w:val="24"/>
        </w:rPr>
        <w:t>货和验收</w:t>
      </w:r>
    </w:p>
    <w:p w14:paraId="4A51909C">
      <w:pPr>
        <w:spacing w:before="186" w:line="359" w:lineRule="auto"/>
        <w:ind w:left="734" w:right="1593" w:hanging="230"/>
        <w:jc w:val="right"/>
        <w:rPr>
          <w:rFonts w:hint="eastAsia" w:ascii="宋体" w:hAnsi="宋体" w:eastAsia="宋体" w:cs="宋体"/>
          <w:sz w:val="24"/>
          <w:szCs w:val="24"/>
        </w:rPr>
      </w:pPr>
      <w:r>
        <w:rPr>
          <w:rFonts w:hint="eastAsia" w:ascii="宋体" w:hAnsi="宋体" w:eastAsia="宋体" w:cs="宋体"/>
          <w:sz w:val="24"/>
          <w:szCs w:val="24"/>
        </w:rPr>
        <w:t>1.交货时间</w:t>
      </w:r>
      <w:r>
        <w:rPr>
          <w:rFonts w:hint="eastAsia" w:ascii="宋体" w:hAnsi="宋体" w:eastAsia="宋体" w:cs="宋体"/>
          <w:spacing w:val="-13"/>
          <w:sz w:val="24"/>
          <w:szCs w:val="24"/>
        </w:rPr>
        <w:t>：</w:t>
      </w:r>
      <w:r>
        <w:rPr>
          <w:rFonts w:hint="eastAsia" w:ascii="宋体" w:hAnsi="宋体" w:eastAsia="宋体" w:cs="宋体"/>
          <w:spacing w:val="-4"/>
          <w:sz w:val="24"/>
          <w:szCs w:val="24"/>
          <w:u w:val="single" w:color="auto"/>
        </w:rPr>
        <w:t xml:space="preserve">                                          </w:t>
      </w:r>
      <w:r>
        <w:rPr>
          <w:rFonts w:hint="eastAsia" w:ascii="宋体" w:hAnsi="宋体" w:eastAsia="宋体" w:cs="宋体"/>
          <w:spacing w:val="-13"/>
          <w:sz w:val="24"/>
          <w:szCs w:val="24"/>
        </w:rPr>
        <w:t>。</w:t>
      </w:r>
      <w:r>
        <w:rPr>
          <w:rFonts w:hint="eastAsia" w:ascii="宋体" w:hAnsi="宋体" w:eastAsia="宋体" w:cs="宋体"/>
          <w:sz w:val="24"/>
          <w:szCs w:val="24"/>
        </w:rPr>
        <w:t xml:space="preserve"> </w:t>
      </w:r>
    </w:p>
    <w:p w14:paraId="14692DD0">
      <w:pPr>
        <w:spacing w:before="186" w:line="359" w:lineRule="auto"/>
        <w:ind w:left="734" w:right="1593" w:hanging="230"/>
        <w:jc w:val="right"/>
        <w:rPr>
          <w:rFonts w:hint="eastAsia" w:ascii="宋体" w:hAnsi="宋体" w:eastAsia="宋体" w:cs="宋体"/>
          <w:sz w:val="24"/>
          <w:szCs w:val="24"/>
        </w:rPr>
      </w:pPr>
      <w:r>
        <w:rPr>
          <w:rFonts w:hint="eastAsia" w:ascii="宋体" w:hAnsi="宋体" w:eastAsia="宋体" w:cs="宋体"/>
          <w:sz w:val="24"/>
          <w:szCs w:val="24"/>
        </w:rPr>
        <w:t>交货地点</w:t>
      </w:r>
      <w:r>
        <w:rPr>
          <w:rFonts w:hint="eastAsia" w:ascii="宋体" w:hAnsi="宋体" w:eastAsia="宋体" w:cs="宋体"/>
          <w:spacing w:val="-8"/>
          <w:sz w:val="24"/>
          <w:szCs w:val="24"/>
        </w:rPr>
        <w:t>：</w:t>
      </w:r>
      <w:r>
        <w:rPr>
          <w:rFonts w:hint="eastAsia" w:ascii="宋体" w:hAnsi="宋体" w:eastAsia="宋体" w:cs="宋体"/>
          <w:spacing w:val="-4"/>
          <w:sz w:val="24"/>
          <w:szCs w:val="24"/>
          <w:u w:val="single" w:color="auto"/>
        </w:rPr>
        <w:t xml:space="preserve">                                          </w:t>
      </w:r>
      <w:r>
        <w:rPr>
          <w:rFonts w:hint="eastAsia" w:ascii="宋体" w:hAnsi="宋体" w:eastAsia="宋体" w:cs="宋体"/>
          <w:spacing w:val="-8"/>
          <w:sz w:val="24"/>
          <w:szCs w:val="24"/>
        </w:rPr>
        <w:t>。</w:t>
      </w:r>
      <w:r>
        <w:rPr>
          <w:rFonts w:hint="eastAsia" w:ascii="宋体" w:hAnsi="宋体" w:eastAsia="宋体" w:cs="宋体"/>
          <w:sz w:val="24"/>
          <w:szCs w:val="24"/>
        </w:rPr>
        <w:t xml:space="preserve"> </w:t>
      </w:r>
    </w:p>
    <w:p w14:paraId="1A375EB5">
      <w:pPr>
        <w:spacing w:before="186" w:line="359" w:lineRule="auto"/>
        <w:ind w:left="734" w:right="1593" w:hanging="230"/>
        <w:jc w:val="center"/>
        <w:rPr>
          <w:rFonts w:hint="eastAsia" w:ascii="宋体" w:hAnsi="宋体" w:eastAsia="宋体" w:cs="宋体"/>
          <w:sz w:val="24"/>
          <w:szCs w:val="24"/>
        </w:rPr>
      </w:pPr>
      <w:r>
        <w:rPr>
          <w:rFonts w:hint="eastAsia" w:ascii="宋体" w:hAnsi="宋体" w:cs="宋体"/>
          <w:sz w:val="24"/>
          <w:szCs w:val="24"/>
          <w:lang w:val="en-US" w:eastAsia="zh-CN"/>
        </w:rPr>
        <w:t xml:space="preserve">  安</w:t>
      </w:r>
      <w:r>
        <w:rPr>
          <w:rFonts w:hint="eastAsia" w:ascii="宋体" w:hAnsi="宋体" w:eastAsia="宋体" w:cs="宋体"/>
          <w:sz w:val="24"/>
          <w:szCs w:val="24"/>
        </w:rPr>
        <w:t>装调试时间：</w:t>
      </w:r>
      <w:r>
        <w:rPr>
          <w:rFonts w:hint="eastAsia" w:ascii="宋体" w:hAnsi="宋体" w:eastAsia="宋体" w:cs="宋体"/>
          <w:spacing w:val="-5"/>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w:t>
      </w:r>
    </w:p>
    <w:p w14:paraId="225F1398">
      <w:pPr>
        <w:spacing w:before="2" w:line="360" w:lineRule="auto"/>
        <w:ind w:left="6" w:right="121" w:firstLine="49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2"/>
          <w:sz w:val="24"/>
          <w:szCs w:val="24"/>
        </w:rPr>
        <w:t xml:space="preserve"> </w:t>
      </w:r>
      <w:r>
        <w:rPr>
          <w:rFonts w:hint="eastAsia" w:ascii="宋体" w:hAnsi="宋体" w:eastAsia="宋体" w:cs="宋体"/>
          <w:sz w:val="24"/>
          <w:szCs w:val="24"/>
        </w:rPr>
        <w:t>乙方应对提供的货物作出全面自查和整理</w:t>
      </w:r>
      <w:r>
        <w:rPr>
          <w:rFonts w:hint="eastAsia" w:ascii="宋体" w:hAnsi="宋体" w:eastAsia="宋体" w:cs="宋体"/>
          <w:spacing w:val="-17"/>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并列出清单</w:t>
      </w:r>
      <w:r>
        <w:rPr>
          <w:rFonts w:hint="eastAsia" w:ascii="宋体" w:hAnsi="宋体" w:eastAsia="宋体" w:cs="宋体"/>
          <w:spacing w:val="-17"/>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作为甲方验收和 使用的技术条件依据</w:t>
      </w:r>
      <w:r>
        <w:rPr>
          <w:rFonts w:hint="eastAsia" w:ascii="宋体" w:hAnsi="宋体" w:eastAsia="宋体" w:cs="宋体"/>
          <w:spacing w:val="-27"/>
          <w:sz w:val="24"/>
          <w:szCs w:val="24"/>
        </w:rPr>
        <w:t>，</w:t>
      </w:r>
      <w:r>
        <w:rPr>
          <w:rFonts w:hint="eastAsia" w:ascii="宋体" w:hAnsi="宋体" w:eastAsia="宋体" w:cs="宋体"/>
          <w:sz w:val="24"/>
          <w:szCs w:val="24"/>
        </w:rPr>
        <w:t>清单应随提供的验收资料交给甲方</w:t>
      </w:r>
      <w:r>
        <w:rPr>
          <w:rFonts w:hint="eastAsia" w:ascii="宋体" w:hAnsi="宋体" w:eastAsia="宋体" w:cs="宋体"/>
          <w:spacing w:val="-27"/>
          <w:sz w:val="24"/>
          <w:szCs w:val="24"/>
        </w:rPr>
        <w:t>。</w:t>
      </w:r>
    </w:p>
    <w:p w14:paraId="52407AB4">
      <w:pPr>
        <w:spacing w:line="359" w:lineRule="auto"/>
        <w:ind w:right="121" w:firstLine="508"/>
        <w:rPr>
          <w:rFonts w:hint="eastAsia" w:ascii="宋体" w:hAnsi="宋体" w:eastAsia="宋体" w:cs="宋体"/>
          <w:sz w:val="24"/>
          <w:szCs w:val="24"/>
        </w:rPr>
      </w:pPr>
      <w:r>
        <w:rPr>
          <w:rFonts w:hint="eastAsia" w:ascii="宋体" w:hAnsi="宋体" w:eastAsia="宋体" w:cs="宋体"/>
          <w:spacing w:val="-1"/>
          <w:sz w:val="24"/>
          <w:szCs w:val="24"/>
        </w:rPr>
        <w:t>3.乙方提供的货物应包括本合</w:t>
      </w:r>
      <w:r>
        <w:rPr>
          <w:rFonts w:hint="eastAsia" w:ascii="宋体" w:hAnsi="宋体" w:eastAsia="宋体" w:cs="宋体"/>
          <w:sz w:val="24"/>
          <w:szCs w:val="24"/>
        </w:rPr>
        <w:t>同“第一条</w:t>
      </w:r>
      <w:r>
        <w:rPr>
          <w:rFonts w:hint="eastAsia" w:ascii="宋体" w:hAnsi="宋体" w:eastAsia="宋体" w:cs="宋体"/>
          <w:spacing w:val="-31"/>
          <w:sz w:val="24"/>
          <w:szCs w:val="24"/>
        </w:rPr>
        <w:t xml:space="preserve"> </w:t>
      </w:r>
      <w:r>
        <w:rPr>
          <w:rFonts w:hint="eastAsia" w:ascii="宋体" w:hAnsi="宋体" w:eastAsia="宋体" w:cs="宋体"/>
          <w:sz w:val="24"/>
          <w:szCs w:val="24"/>
        </w:rPr>
        <w:t>合同文件”规定的全部货物及其附 （辅</w:t>
      </w:r>
      <w:r>
        <w:rPr>
          <w:rFonts w:hint="eastAsia" w:ascii="宋体" w:hAnsi="宋体" w:eastAsia="宋体" w:cs="宋体"/>
          <w:spacing w:val="-15"/>
          <w:sz w:val="24"/>
          <w:szCs w:val="24"/>
        </w:rPr>
        <w:t>）</w:t>
      </w:r>
      <w:r>
        <w:rPr>
          <w:rFonts w:hint="eastAsia" w:ascii="宋体" w:hAnsi="宋体" w:eastAsia="宋体" w:cs="宋体"/>
          <w:sz w:val="24"/>
          <w:szCs w:val="24"/>
        </w:rPr>
        <w:t>件</w:t>
      </w:r>
      <w:r>
        <w:rPr>
          <w:rFonts w:hint="eastAsia" w:ascii="宋体" w:hAnsi="宋体" w:eastAsia="宋体" w:cs="宋体"/>
          <w:spacing w:val="-14"/>
          <w:sz w:val="24"/>
          <w:szCs w:val="24"/>
        </w:rPr>
        <w:t>、</w:t>
      </w:r>
      <w:r>
        <w:rPr>
          <w:rFonts w:hint="eastAsia" w:ascii="宋体" w:hAnsi="宋体" w:eastAsia="宋体" w:cs="宋体"/>
          <w:sz w:val="24"/>
          <w:szCs w:val="24"/>
        </w:rPr>
        <w:t>资料</w:t>
      </w:r>
      <w:r>
        <w:rPr>
          <w:rFonts w:hint="eastAsia" w:ascii="宋体" w:hAnsi="宋体" w:eastAsia="宋体" w:cs="宋体"/>
          <w:spacing w:val="-14"/>
          <w:sz w:val="24"/>
          <w:szCs w:val="24"/>
        </w:rPr>
        <w:t>。</w:t>
      </w:r>
    </w:p>
    <w:p w14:paraId="30C50076">
      <w:pPr>
        <w:spacing w:line="360" w:lineRule="auto"/>
        <w:ind w:left="8" w:right="116" w:firstLine="489"/>
        <w:rPr>
          <w:rFonts w:hint="eastAsia" w:ascii="宋体" w:hAnsi="宋体" w:eastAsia="宋体" w:cs="宋体"/>
          <w:sz w:val="24"/>
          <w:szCs w:val="24"/>
        </w:rPr>
      </w:pPr>
      <w:r>
        <w:rPr>
          <w:rFonts w:hint="eastAsia" w:ascii="宋体" w:hAnsi="宋体" w:eastAsia="宋体" w:cs="宋体"/>
          <w:sz w:val="24"/>
          <w:szCs w:val="24"/>
        </w:rPr>
        <w:t>4.甲方应当在到货后的</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个工作日内对货物进行验收</w:t>
      </w:r>
      <w:r>
        <w:rPr>
          <w:rFonts w:hint="eastAsia" w:ascii="宋体" w:hAnsi="宋体" w:eastAsia="宋体" w:cs="宋体"/>
          <w:spacing w:val="-17"/>
          <w:sz w:val="24"/>
          <w:szCs w:val="24"/>
        </w:rPr>
        <w:t>。</w:t>
      </w:r>
      <w:r>
        <w:rPr>
          <w:rFonts w:hint="eastAsia" w:ascii="宋体" w:hAnsi="宋体" w:eastAsia="宋体" w:cs="宋体"/>
          <w:sz w:val="24"/>
          <w:szCs w:val="24"/>
        </w:rPr>
        <w:t>货物验收时</w:t>
      </w:r>
      <w:r>
        <w:rPr>
          <w:rFonts w:hint="eastAsia" w:ascii="宋体" w:hAnsi="宋体" w:eastAsia="宋体" w:cs="宋体"/>
          <w:spacing w:val="-17"/>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 xml:space="preserve">甲乙 </w:t>
      </w:r>
      <w:r>
        <w:rPr>
          <w:rFonts w:hint="eastAsia" w:ascii="宋体" w:hAnsi="宋体" w:eastAsia="宋体" w:cs="宋体"/>
          <w:spacing w:val="3"/>
          <w:sz w:val="24"/>
          <w:szCs w:val="24"/>
        </w:rPr>
        <w:t>双方必须同时在场</w:t>
      </w:r>
      <w:r>
        <w:rPr>
          <w:rFonts w:hint="eastAsia" w:ascii="宋体" w:hAnsi="宋体" w:eastAsia="宋体" w:cs="宋体"/>
          <w:spacing w:val="4"/>
          <w:sz w:val="24"/>
          <w:szCs w:val="24"/>
        </w:rPr>
        <w:t>，</w:t>
      </w:r>
      <w:r>
        <w:rPr>
          <w:rFonts w:hint="eastAsia" w:ascii="宋体" w:hAnsi="宋体" w:eastAsia="宋体" w:cs="宋体"/>
          <w:spacing w:val="3"/>
          <w:sz w:val="24"/>
          <w:szCs w:val="24"/>
        </w:rPr>
        <w:t>双方共同确认货物与本合同规定的</w:t>
      </w:r>
      <w:r>
        <w:rPr>
          <w:rFonts w:hint="eastAsia" w:ascii="宋体" w:hAnsi="宋体" w:eastAsia="宋体" w:cs="宋体"/>
          <w:spacing w:val="2"/>
          <w:sz w:val="24"/>
          <w:szCs w:val="24"/>
        </w:rPr>
        <w:t>生产厂家产地</w:t>
      </w:r>
      <w:r>
        <w:rPr>
          <w:rFonts w:hint="eastAsia" w:ascii="宋体" w:hAnsi="宋体" w:eastAsia="宋体" w:cs="宋体"/>
          <w:spacing w:val="4"/>
          <w:sz w:val="24"/>
          <w:szCs w:val="24"/>
        </w:rPr>
        <w:t>、</w:t>
      </w:r>
      <w:r>
        <w:rPr>
          <w:rFonts w:hint="eastAsia" w:ascii="宋体" w:hAnsi="宋体" w:eastAsia="宋体" w:cs="宋体"/>
          <w:spacing w:val="2"/>
          <w:sz w:val="24"/>
          <w:szCs w:val="24"/>
        </w:rPr>
        <w:t>品牌</w:t>
      </w:r>
      <w:r>
        <w:rPr>
          <w:rFonts w:hint="eastAsia" w:ascii="宋体" w:hAnsi="宋体" w:eastAsia="宋体" w:cs="宋体"/>
          <w:spacing w:val="4"/>
          <w:sz w:val="24"/>
          <w:szCs w:val="24"/>
        </w:rPr>
        <w:t>、</w:t>
      </w:r>
      <w:r>
        <w:rPr>
          <w:rFonts w:hint="eastAsia" w:ascii="宋体" w:hAnsi="宋体" w:eastAsia="宋体" w:cs="宋体"/>
          <w:spacing w:val="2"/>
          <w:sz w:val="24"/>
          <w:szCs w:val="24"/>
        </w:rPr>
        <w:t>规</w:t>
      </w:r>
      <w:r>
        <w:rPr>
          <w:rFonts w:hint="eastAsia" w:ascii="宋体" w:hAnsi="宋体" w:eastAsia="宋体" w:cs="宋体"/>
          <w:sz w:val="24"/>
          <w:szCs w:val="24"/>
        </w:rPr>
        <w:t xml:space="preserve"> </w:t>
      </w:r>
      <w:r>
        <w:rPr>
          <w:rFonts w:hint="eastAsia" w:ascii="宋体" w:hAnsi="宋体" w:eastAsia="宋体" w:cs="宋体"/>
          <w:spacing w:val="3"/>
          <w:sz w:val="24"/>
          <w:szCs w:val="24"/>
        </w:rPr>
        <w:t>格型号</w:t>
      </w:r>
      <w:r>
        <w:rPr>
          <w:rFonts w:hint="eastAsia" w:ascii="宋体" w:hAnsi="宋体" w:eastAsia="宋体" w:cs="宋体"/>
          <w:spacing w:val="4"/>
          <w:sz w:val="24"/>
          <w:szCs w:val="24"/>
        </w:rPr>
        <w:t>、</w:t>
      </w:r>
      <w:r>
        <w:rPr>
          <w:rFonts w:hint="eastAsia" w:ascii="宋体" w:hAnsi="宋体" w:eastAsia="宋体" w:cs="宋体"/>
          <w:spacing w:val="3"/>
          <w:sz w:val="24"/>
          <w:szCs w:val="24"/>
        </w:rPr>
        <w:t>数量</w:t>
      </w:r>
      <w:r>
        <w:rPr>
          <w:rFonts w:hint="eastAsia" w:ascii="宋体" w:hAnsi="宋体" w:eastAsia="宋体" w:cs="宋体"/>
          <w:spacing w:val="4"/>
          <w:sz w:val="24"/>
          <w:szCs w:val="24"/>
        </w:rPr>
        <w:t>、</w:t>
      </w:r>
      <w:r>
        <w:rPr>
          <w:rFonts w:hint="eastAsia" w:ascii="宋体" w:hAnsi="宋体" w:eastAsia="宋体" w:cs="宋体"/>
          <w:spacing w:val="3"/>
          <w:sz w:val="24"/>
          <w:szCs w:val="24"/>
        </w:rPr>
        <w:t>质量</w:t>
      </w:r>
      <w:r>
        <w:rPr>
          <w:rFonts w:hint="eastAsia" w:ascii="宋体" w:hAnsi="宋体" w:eastAsia="宋体" w:cs="宋体"/>
          <w:spacing w:val="4"/>
          <w:sz w:val="24"/>
          <w:szCs w:val="24"/>
        </w:rPr>
        <w:t>、</w:t>
      </w:r>
      <w:r>
        <w:rPr>
          <w:rFonts w:hint="eastAsia" w:ascii="宋体" w:hAnsi="宋体" w:eastAsia="宋体" w:cs="宋体"/>
          <w:spacing w:val="3"/>
          <w:sz w:val="24"/>
          <w:szCs w:val="24"/>
        </w:rPr>
        <w:t>技术参数和性能等是否一致</w:t>
      </w:r>
      <w:r>
        <w:rPr>
          <w:rFonts w:hint="eastAsia" w:ascii="宋体" w:hAnsi="宋体" w:eastAsia="宋体" w:cs="宋体"/>
          <w:spacing w:val="4"/>
          <w:sz w:val="24"/>
          <w:szCs w:val="24"/>
        </w:rPr>
        <w:t>。</w:t>
      </w:r>
      <w:r>
        <w:rPr>
          <w:rFonts w:hint="eastAsia" w:ascii="宋体" w:hAnsi="宋体" w:eastAsia="宋体" w:cs="宋体"/>
          <w:spacing w:val="3"/>
          <w:sz w:val="24"/>
          <w:szCs w:val="24"/>
        </w:rPr>
        <w:t>乙方</w:t>
      </w:r>
      <w:r>
        <w:rPr>
          <w:rFonts w:hint="eastAsia" w:ascii="宋体" w:hAnsi="宋体" w:eastAsia="宋体" w:cs="宋体"/>
          <w:spacing w:val="2"/>
          <w:sz w:val="24"/>
          <w:szCs w:val="24"/>
        </w:rPr>
        <w:t>所交付的货物不符合合</w:t>
      </w:r>
      <w:r>
        <w:rPr>
          <w:rFonts w:hint="eastAsia" w:ascii="宋体" w:hAnsi="宋体" w:eastAsia="宋体" w:cs="宋体"/>
          <w:sz w:val="24"/>
          <w:szCs w:val="24"/>
        </w:rPr>
        <w:t xml:space="preserve"> </w:t>
      </w:r>
      <w:r>
        <w:rPr>
          <w:rFonts w:hint="eastAsia" w:ascii="宋体" w:hAnsi="宋体" w:eastAsia="宋体" w:cs="宋体"/>
          <w:spacing w:val="3"/>
          <w:sz w:val="24"/>
          <w:szCs w:val="24"/>
        </w:rPr>
        <w:t>同规定的</w:t>
      </w:r>
      <w:r>
        <w:rPr>
          <w:rFonts w:hint="eastAsia" w:ascii="宋体" w:hAnsi="宋体" w:eastAsia="宋体" w:cs="宋体"/>
          <w:spacing w:val="4"/>
          <w:sz w:val="24"/>
          <w:szCs w:val="24"/>
        </w:rPr>
        <w:t>，</w:t>
      </w:r>
      <w:r>
        <w:rPr>
          <w:rFonts w:hint="eastAsia" w:ascii="宋体" w:hAnsi="宋体" w:eastAsia="宋体" w:cs="宋体"/>
          <w:spacing w:val="3"/>
          <w:sz w:val="24"/>
          <w:szCs w:val="24"/>
        </w:rPr>
        <w:t>甲方有权拒收</w:t>
      </w:r>
      <w:r>
        <w:rPr>
          <w:rFonts w:hint="eastAsia" w:ascii="宋体" w:hAnsi="宋体" w:eastAsia="宋体" w:cs="宋体"/>
          <w:spacing w:val="4"/>
          <w:sz w:val="24"/>
          <w:szCs w:val="24"/>
        </w:rPr>
        <w:t>。</w:t>
      </w:r>
      <w:r>
        <w:rPr>
          <w:rFonts w:hint="eastAsia" w:ascii="宋体" w:hAnsi="宋体" w:eastAsia="宋体" w:cs="宋体"/>
          <w:spacing w:val="3"/>
          <w:sz w:val="24"/>
          <w:szCs w:val="24"/>
        </w:rPr>
        <w:t>乙方应及时按本合同规定和甲方要</w:t>
      </w:r>
      <w:r>
        <w:rPr>
          <w:rFonts w:hint="eastAsia" w:ascii="宋体" w:hAnsi="宋体" w:eastAsia="宋体" w:cs="宋体"/>
          <w:spacing w:val="2"/>
          <w:sz w:val="24"/>
          <w:szCs w:val="24"/>
        </w:rPr>
        <w:t>求免费对拒收货物</w:t>
      </w:r>
      <w:r>
        <w:rPr>
          <w:rFonts w:hint="eastAsia" w:ascii="宋体" w:hAnsi="宋体" w:eastAsia="宋体" w:cs="宋体"/>
          <w:sz w:val="24"/>
          <w:szCs w:val="24"/>
        </w:rPr>
        <w:t xml:space="preserve"> </w:t>
      </w:r>
      <w:r>
        <w:rPr>
          <w:rFonts w:hint="eastAsia" w:ascii="宋体" w:hAnsi="宋体" w:eastAsia="宋体" w:cs="宋体"/>
          <w:spacing w:val="3"/>
          <w:sz w:val="24"/>
          <w:szCs w:val="24"/>
        </w:rPr>
        <w:t>采取更换或其他必要的补救措施</w:t>
      </w:r>
      <w:r>
        <w:rPr>
          <w:rFonts w:hint="eastAsia" w:ascii="宋体" w:hAnsi="宋体" w:eastAsia="宋体" w:cs="宋体"/>
          <w:spacing w:val="4"/>
          <w:sz w:val="24"/>
          <w:szCs w:val="24"/>
        </w:rPr>
        <w:t>，</w:t>
      </w:r>
      <w:r>
        <w:rPr>
          <w:rFonts w:hint="eastAsia" w:ascii="宋体" w:hAnsi="宋体" w:eastAsia="宋体" w:cs="宋体"/>
          <w:spacing w:val="3"/>
          <w:sz w:val="24"/>
          <w:szCs w:val="24"/>
        </w:rPr>
        <w:t>直至验收合格</w:t>
      </w:r>
      <w:r>
        <w:rPr>
          <w:rFonts w:hint="eastAsia" w:ascii="宋体" w:hAnsi="宋体" w:eastAsia="宋体" w:cs="宋体"/>
          <w:spacing w:val="4"/>
          <w:sz w:val="24"/>
          <w:szCs w:val="24"/>
        </w:rPr>
        <w:t>，</w:t>
      </w:r>
      <w:r>
        <w:rPr>
          <w:rFonts w:hint="eastAsia" w:ascii="宋体" w:hAnsi="宋体" w:eastAsia="宋体" w:cs="宋体"/>
          <w:spacing w:val="3"/>
          <w:sz w:val="24"/>
          <w:szCs w:val="24"/>
        </w:rPr>
        <w:t>方视为乙方</w:t>
      </w:r>
      <w:r>
        <w:rPr>
          <w:rFonts w:hint="eastAsia" w:ascii="宋体" w:hAnsi="宋体" w:eastAsia="宋体" w:cs="宋体"/>
          <w:spacing w:val="2"/>
          <w:sz w:val="24"/>
          <w:szCs w:val="24"/>
        </w:rPr>
        <w:t>按本合同规定完成</w:t>
      </w:r>
      <w:r>
        <w:rPr>
          <w:rFonts w:hint="eastAsia" w:ascii="宋体" w:hAnsi="宋体" w:eastAsia="宋体" w:cs="宋体"/>
          <w:sz w:val="24"/>
          <w:szCs w:val="24"/>
        </w:rPr>
        <w:t xml:space="preserve"> 交货</w:t>
      </w:r>
      <w:r>
        <w:rPr>
          <w:rFonts w:hint="eastAsia" w:ascii="宋体" w:hAnsi="宋体" w:eastAsia="宋体" w:cs="宋体"/>
          <w:spacing w:val="-43"/>
          <w:sz w:val="24"/>
          <w:szCs w:val="24"/>
        </w:rPr>
        <w:t>。</w:t>
      </w:r>
      <w:r>
        <w:rPr>
          <w:rFonts w:hint="eastAsia" w:ascii="宋体" w:hAnsi="宋体" w:eastAsia="宋体" w:cs="宋体"/>
          <w:sz w:val="24"/>
          <w:szCs w:val="24"/>
        </w:rPr>
        <w:t>验收合格的</w:t>
      </w:r>
      <w:r>
        <w:rPr>
          <w:rFonts w:hint="eastAsia" w:ascii="宋体" w:hAnsi="宋体" w:eastAsia="宋体" w:cs="宋体"/>
          <w:spacing w:val="-43"/>
          <w:sz w:val="24"/>
          <w:szCs w:val="24"/>
        </w:rPr>
        <w:t>，</w:t>
      </w:r>
      <w:r>
        <w:rPr>
          <w:rFonts w:hint="eastAsia" w:ascii="宋体" w:hAnsi="宋体" w:eastAsia="宋体" w:cs="宋体"/>
          <w:sz w:val="24"/>
          <w:szCs w:val="24"/>
        </w:rPr>
        <w:t>由双方共同签署《验收报告》</w:t>
      </w:r>
      <w:r>
        <w:rPr>
          <w:rFonts w:hint="eastAsia" w:ascii="宋体" w:hAnsi="宋体" w:eastAsia="宋体" w:cs="宋体"/>
          <w:spacing w:val="-43"/>
          <w:sz w:val="24"/>
          <w:szCs w:val="24"/>
        </w:rPr>
        <w:t>。</w:t>
      </w:r>
    </w:p>
    <w:p w14:paraId="736AEBB3">
      <w:pPr>
        <w:spacing w:before="2" w:line="360" w:lineRule="auto"/>
        <w:ind w:left="4" w:firstLine="496"/>
        <w:rPr>
          <w:rFonts w:hint="eastAsia" w:ascii="宋体" w:hAnsi="宋体" w:eastAsia="宋体" w:cs="宋体"/>
          <w:sz w:val="24"/>
          <w:szCs w:val="24"/>
        </w:rPr>
      </w:pPr>
      <w:r>
        <w:rPr>
          <w:rFonts w:hint="eastAsia" w:ascii="宋体" w:hAnsi="宋体" w:eastAsia="宋体" w:cs="宋体"/>
          <w:spacing w:val="2"/>
          <w:sz w:val="24"/>
          <w:szCs w:val="24"/>
        </w:rPr>
        <w:t>5.</w:t>
      </w:r>
      <w:r>
        <w:rPr>
          <w:rFonts w:hint="eastAsia" w:ascii="宋体" w:hAnsi="宋体" w:eastAsia="宋体" w:cs="宋体"/>
          <w:spacing w:val="3"/>
          <w:sz w:val="24"/>
          <w:szCs w:val="24"/>
        </w:rPr>
        <w:t>需要乙方对货物（包括软件）或系</w:t>
      </w:r>
      <w:r>
        <w:rPr>
          <w:rFonts w:hint="eastAsia" w:ascii="宋体" w:hAnsi="宋体" w:eastAsia="宋体" w:cs="宋体"/>
          <w:spacing w:val="2"/>
          <w:sz w:val="24"/>
          <w:szCs w:val="24"/>
        </w:rPr>
        <w:t>统进行安装调试的</w:t>
      </w:r>
      <w:r>
        <w:rPr>
          <w:rFonts w:hint="eastAsia" w:ascii="宋体" w:hAnsi="宋体" w:eastAsia="宋体" w:cs="宋体"/>
          <w:spacing w:val="3"/>
          <w:sz w:val="24"/>
          <w:szCs w:val="24"/>
        </w:rPr>
        <w:t>，</w:t>
      </w:r>
      <w:r>
        <w:rPr>
          <w:rFonts w:hint="eastAsia" w:ascii="宋体" w:hAnsi="宋体" w:eastAsia="宋体" w:cs="宋体"/>
          <w:spacing w:val="2"/>
          <w:sz w:val="24"/>
          <w:szCs w:val="24"/>
        </w:rPr>
        <w:t>甲乙双方应在货物</w:t>
      </w:r>
      <w:r>
        <w:rPr>
          <w:rFonts w:hint="eastAsia" w:ascii="宋体" w:hAnsi="宋体" w:eastAsia="宋体" w:cs="宋体"/>
          <w:sz w:val="24"/>
          <w:szCs w:val="24"/>
        </w:rPr>
        <w:t xml:space="preserve"> </w:t>
      </w:r>
      <w:r>
        <w:rPr>
          <w:rFonts w:hint="eastAsia" w:ascii="宋体" w:hAnsi="宋体" w:eastAsia="宋体" w:cs="宋体"/>
          <w:spacing w:val="3"/>
          <w:sz w:val="24"/>
          <w:szCs w:val="24"/>
        </w:rPr>
        <w:t>安装调试完</w:t>
      </w:r>
      <w:r>
        <w:rPr>
          <w:rFonts w:hint="eastAsia" w:ascii="宋体" w:hAnsi="宋体" w:eastAsia="宋体" w:cs="宋体"/>
          <w:spacing w:val="2"/>
          <w:sz w:val="24"/>
          <w:szCs w:val="24"/>
        </w:rPr>
        <w:t>毕后的</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个工作日内进行运行效果验收</w:t>
      </w:r>
      <w:r>
        <w:rPr>
          <w:rFonts w:hint="eastAsia" w:ascii="宋体" w:hAnsi="宋体" w:eastAsia="宋体" w:cs="宋体"/>
          <w:spacing w:val="3"/>
          <w:sz w:val="24"/>
          <w:szCs w:val="24"/>
        </w:rPr>
        <w:t>。</w:t>
      </w:r>
      <w:r>
        <w:rPr>
          <w:rFonts w:hint="eastAsia" w:ascii="宋体" w:hAnsi="宋体" w:eastAsia="宋体" w:cs="宋体"/>
          <w:spacing w:val="2"/>
          <w:sz w:val="24"/>
          <w:szCs w:val="24"/>
        </w:rPr>
        <w:t>在验收之前</w:t>
      </w:r>
      <w:r>
        <w:rPr>
          <w:rFonts w:hint="eastAsia" w:ascii="宋体" w:hAnsi="宋体" w:eastAsia="宋体" w:cs="宋体"/>
          <w:spacing w:val="3"/>
          <w:sz w:val="24"/>
          <w:szCs w:val="24"/>
        </w:rPr>
        <w:t>，</w:t>
      </w:r>
      <w:r>
        <w:rPr>
          <w:rFonts w:hint="eastAsia" w:ascii="宋体" w:hAnsi="宋体" w:eastAsia="宋体" w:cs="宋体"/>
          <w:spacing w:val="2"/>
          <w:sz w:val="24"/>
          <w:szCs w:val="24"/>
        </w:rPr>
        <w:t>乙方需提前</w:t>
      </w:r>
      <w:r>
        <w:rPr>
          <w:rFonts w:hint="eastAsia" w:ascii="宋体" w:hAnsi="宋体" w:eastAsia="宋体" w:cs="宋体"/>
          <w:sz w:val="24"/>
          <w:szCs w:val="24"/>
        </w:rPr>
        <w:t xml:space="preserve"> 提交相应的调试计划（包括调试程序</w:t>
      </w:r>
      <w:r>
        <w:rPr>
          <w:rFonts w:hint="eastAsia" w:ascii="宋体" w:hAnsi="宋体" w:eastAsia="宋体" w:cs="宋体"/>
          <w:spacing w:val="-6"/>
          <w:sz w:val="24"/>
          <w:szCs w:val="24"/>
        </w:rPr>
        <w:t>、</w:t>
      </w:r>
      <w:r>
        <w:rPr>
          <w:rFonts w:hint="eastAsia" w:ascii="宋体" w:hAnsi="宋体" w:eastAsia="宋体" w:cs="宋体"/>
          <w:sz w:val="24"/>
          <w:szCs w:val="24"/>
        </w:rPr>
        <w:t>环境</w:t>
      </w:r>
      <w:r>
        <w:rPr>
          <w:rFonts w:hint="eastAsia" w:ascii="宋体" w:hAnsi="宋体" w:eastAsia="宋体" w:cs="宋体"/>
          <w:spacing w:val="-5"/>
          <w:sz w:val="24"/>
          <w:szCs w:val="24"/>
        </w:rPr>
        <w:t>、</w:t>
      </w:r>
      <w:r>
        <w:rPr>
          <w:rFonts w:hint="eastAsia" w:ascii="宋体" w:hAnsi="宋体" w:eastAsia="宋体" w:cs="宋体"/>
          <w:sz w:val="24"/>
          <w:szCs w:val="24"/>
        </w:rPr>
        <w:t>内容和检验标准</w:t>
      </w:r>
      <w:r>
        <w:rPr>
          <w:rFonts w:hint="eastAsia" w:ascii="宋体" w:hAnsi="宋体" w:eastAsia="宋体" w:cs="宋体"/>
          <w:spacing w:val="-5"/>
          <w:sz w:val="24"/>
          <w:szCs w:val="24"/>
        </w:rPr>
        <w:t>、</w:t>
      </w:r>
      <w:r>
        <w:rPr>
          <w:rFonts w:hint="eastAsia" w:ascii="宋体" w:hAnsi="宋体" w:eastAsia="宋体" w:cs="宋体"/>
          <w:sz w:val="24"/>
          <w:szCs w:val="24"/>
        </w:rPr>
        <w:t>调试时间安排等</w:t>
      </w:r>
      <w:r>
        <w:rPr>
          <w:rFonts w:hint="eastAsia" w:ascii="宋体" w:hAnsi="宋体" w:eastAsia="宋体" w:cs="宋体"/>
          <w:spacing w:val="-5"/>
          <w:sz w:val="24"/>
          <w:szCs w:val="24"/>
        </w:rPr>
        <w:t>）</w:t>
      </w:r>
      <w:r>
        <w:rPr>
          <w:rFonts w:hint="eastAsia" w:ascii="宋体" w:hAnsi="宋体" w:eastAsia="宋体" w:cs="宋体"/>
          <w:sz w:val="24"/>
          <w:szCs w:val="24"/>
        </w:rPr>
        <w:t xml:space="preserve"> </w:t>
      </w:r>
      <w:r>
        <w:rPr>
          <w:rFonts w:hint="eastAsia" w:ascii="宋体" w:hAnsi="宋体" w:eastAsia="宋体" w:cs="宋体"/>
          <w:spacing w:val="3"/>
          <w:sz w:val="24"/>
          <w:szCs w:val="24"/>
        </w:rPr>
        <w:t>供甲方确认</w:t>
      </w:r>
      <w:r>
        <w:rPr>
          <w:rFonts w:hint="eastAsia" w:ascii="宋体" w:hAnsi="宋体" w:eastAsia="宋体" w:cs="宋体"/>
          <w:spacing w:val="4"/>
          <w:sz w:val="24"/>
          <w:szCs w:val="24"/>
        </w:rPr>
        <w:t>，</w:t>
      </w:r>
      <w:r>
        <w:rPr>
          <w:rFonts w:hint="eastAsia" w:ascii="宋体" w:hAnsi="宋体" w:eastAsia="宋体" w:cs="宋体"/>
          <w:spacing w:val="3"/>
          <w:sz w:val="24"/>
          <w:szCs w:val="24"/>
        </w:rPr>
        <w:t>乙方还应对所有检验验收调试的结果</w:t>
      </w:r>
      <w:r>
        <w:rPr>
          <w:rFonts w:hint="eastAsia" w:ascii="宋体" w:hAnsi="宋体" w:eastAsia="宋体" w:cs="宋体"/>
          <w:spacing w:val="4"/>
          <w:sz w:val="24"/>
          <w:szCs w:val="24"/>
        </w:rPr>
        <w:t>、</w:t>
      </w:r>
      <w:r>
        <w:rPr>
          <w:rFonts w:hint="eastAsia" w:ascii="宋体" w:hAnsi="宋体" w:eastAsia="宋体" w:cs="宋体"/>
          <w:spacing w:val="3"/>
          <w:sz w:val="24"/>
          <w:szCs w:val="24"/>
        </w:rPr>
        <w:t>步骤</w:t>
      </w:r>
      <w:r>
        <w:rPr>
          <w:rFonts w:hint="eastAsia" w:ascii="宋体" w:hAnsi="宋体" w:eastAsia="宋体" w:cs="宋体"/>
          <w:spacing w:val="4"/>
          <w:sz w:val="24"/>
          <w:szCs w:val="24"/>
        </w:rPr>
        <w:t>、</w:t>
      </w:r>
      <w:r>
        <w:rPr>
          <w:rFonts w:hint="eastAsia" w:ascii="宋体" w:hAnsi="宋体" w:eastAsia="宋体" w:cs="宋体"/>
          <w:spacing w:val="3"/>
          <w:sz w:val="24"/>
          <w:szCs w:val="24"/>
        </w:rPr>
        <w:t>原始数</w:t>
      </w:r>
      <w:r>
        <w:rPr>
          <w:rFonts w:hint="eastAsia" w:ascii="宋体" w:hAnsi="宋体" w:eastAsia="宋体" w:cs="宋体"/>
          <w:spacing w:val="2"/>
          <w:sz w:val="24"/>
          <w:szCs w:val="24"/>
        </w:rPr>
        <w:t>据等作妥善记</w:t>
      </w:r>
      <w:r>
        <w:rPr>
          <w:rFonts w:hint="eastAsia" w:ascii="宋体" w:hAnsi="宋体" w:eastAsia="宋体" w:cs="宋体"/>
          <w:sz w:val="24"/>
          <w:szCs w:val="24"/>
        </w:rPr>
        <w:t xml:space="preserve"> </w:t>
      </w:r>
      <w:r>
        <w:rPr>
          <w:rFonts w:hint="eastAsia" w:ascii="宋体" w:hAnsi="宋体" w:eastAsia="宋体" w:cs="宋体"/>
          <w:spacing w:val="3"/>
          <w:sz w:val="24"/>
          <w:szCs w:val="24"/>
        </w:rPr>
        <w:t>录</w:t>
      </w:r>
      <w:r>
        <w:rPr>
          <w:rFonts w:hint="eastAsia" w:ascii="宋体" w:hAnsi="宋体" w:eastAsia="宋体" w:cs="宋体"/>
          <w:spacing w:val="4"/>
          <w:sz w:val="24"/>
          <w:szCs w:val="24"/>
        </w:rPr>
        <w:t>。</w:t>
      </w:r>
      <w:r>
        <w:rPr>
          <w:rFonts w:hint="eastAsia" w:ascii="宋体" w:hAnsi="宋体" w:eastAsia="宋体" w:cs="宋体"/>
          <w:spacing w:val="3"/>
          <w:sz w:val="24"/>
          <w:szCs w:val="24"/>
        </w:rPr>
        <w:t>如甲方要求</w:t>
      </w:r>
      <w:r>
        <w:rPr>
          <w:rFonts w:hint="eastAsia" w:ascii="宋体" w:hAnsi="宋体" w:eastAsia="宋体" w:cs="宋体"/>
          <w:spacing w:val="4"/>
          <w:sz w:val="24"/>
          <w:szCs w:val="24"/>
        </w:rPr>
        <w:t>，</w:t>
      </w:r>
      <w:r>
        <w:rPr>
          <w:rFonts w:hint="eastAsia" w:ascii="宋体" w:hAnsi="宋体" w:eastAsia="宋体" w:cs="宋体"/>
          <w:spacing w:val="3"/>
          <w:sz w:val="24"/>
          <w:szCs w:val="24"/>
        </w:rPr>
        <w:t>乙方应将记录提供给甲方</w:t>
      </w:r>
      <w:r>
        <w:rPr>
          <w:rFonts w:hint="eastAsia" w:ascii="宋体" w:hAnsi="宋体" w:eastAsia="宋体" w:cs="宋体"/>
          <w:spacing w:val="4"/>
          <w:sz w:val="24"/>
          <w:szCs w:val="24"/>
        </w:rPr>
        <w:t>。</w:t>
      </w:r>
      <w:r>
        <w:rPr>
          <w:rFonts w:hint="eastAsia" w:ascii="宋体" w:hAnsi="宋体" w:eastAsia="宋体" w:cs="宋体"/>
          <w:spacing w:val="3"/>
          <w:sz w:val="24"/>
          <w:szCs w:val="24"/>
        </w:rPr>
        <w:t>调试检验出现全部或</w:t>
      </w:r>
      <w:r>
        <w:rPr>
          <w:rFonts w:hint="eastAsia" w:ascii="宋体" w:hAnsi="宋体" w:eastAsia="宋体" w:cs="宋体"/>
          <w:spacing w:val="2"/>
          <w:sz w:val="24"/>
          <w:szCs w:val="24"/>
        </w:rPr>
        <w:t>部分未达到本</w:t>
      </w:r>
      <w:r>
        <w:rPr>
          <w:rFonts w:hint="eastAsia" w:ascii="宋体" w:hAnsi="宋体" w:eastAsia="宋体" w:cs="宋体"/>
          <w:sz w:val="24"/>
          <w:szCs w:val="24"/>
        </w:rPr>
        <w:t xml:space="preserve"> 合同所约定的技术指标</w:t>
      </w:r>
      <w:r>
        <w:rPr>
          <w:rFonts w:hint="eastAsia" w:ascii="宋体" w:hAnsi="宋体" w:eastAsia="宋体" w:cs="宋体"/>
          <w:spacing w:val="-34"/>
          <w:sz w:val="24"/>
          <w:szCs w:val="24"/>
        </w:rPr>
        <w:t>，</w:t>
      </w:r>
      <w:r>
        <w:rPr>
          <w:rFonts w:hint="eastAsia" w:ascii="宋体" w:hAnsi="宋体" w:eastAsia="宋体" w:cs="宋体"/>
          <w:sz w:val="24"/>
          <w:szCs w:val="24"/>
        </w:rPr>
        <w:t>甲方有权选择下列任一处理方式</w:t>
      </w:r>
      <w:r>
        <w:rPr>
          <w:rFonts w:hint="eastAsia" w:ascii="宋体" w:hAnsi="宋体" w:eastAsia="宋体" w:cs="宋体"/>
          <w:spacing w:val="-33"/>
          <w:sz w:val="24"/>
          <w:szCs w:val="24"/>
        </w:rPr>
        <w:t>：</w:t>
      </w:r>
    </w:p>
    <w:p w14:paraId="3B6E4A6B">
      <w:pPr>
        <w:spacing w:before="1" w:line="217" w:lineRule="auto"/>
        <w:ind w:firstLine="493"/>
        <w:rPr>
          <w:rFonts w:hint="eastAsia" w:ascii="宋体" w:hAnsi="宋体" w:eastAsia="宋体" w:cs="宋体"/>
          <w:sz w:val="24"/>
          <w:szCs w:val="24"/>
        </w:rPr>
      </w:pPr>
      <w:r>
        <w:rPr>
          <w:rFonts w:hint="eastAsia" w:ascii="宋体" w:hAnsi="宋体" w:eastAsia="宋体" w:cs="宋体"/>
          <w:sz w:val="24"/>
          <w:szCs w:val="24"/>
        </w:rPr>
        <w:t>a.重新调试直至合格为止</w:t>
      </w:r>
      <w:r>
        <w:rPr>
          <w:rFonts w:hint="eastAsia" w:ascii="宋体" w:hAnsi="宋体" w:eastAsia="宋体" w:cs="宋体"/>
          <w:spacing w:val="-70"/>
          <w:sz w:val="24"/>
          <w:szCs w:val="24"/>
        </w:rPr>
        <w:t>；</w:t>
      </w:r>
    </w:p>
    <w:p w14:paraId="1B7E9986">
      <w:pPr>
        <w:spacing w:before="182" w:line="370" w:lineRule="auto"/>
        <w:ind w:left="523" w:right="1473" w:hanging="31"/>
        <w:rPr>
          <w:rFonts w:hint="eastAsia" w:ascii="宋体" w:hAnsi="宋体" w:eastAsia="宋体" w:cs="宋体"/>
          <w:sz w:val="24"/>
          <w:szCs w:val="24"/>
        </w:rPr>
      </w:pPr>
      <w:r>
        <w:rPr>
          <w:rFonts w:hint="eastAsia" w:ascii="宋体" w:hAnsi="宋体" w:eastAsia="宋体" w:cs="宋体"/>
          <w:sz w:val="24"/>
          <w:szCs w:val="24"/>
        </w:rPr>
        <w:t>b.要求乙方对货物进行免费更换</w:t>
      </w:r>
      <w:r>
        <w:rPr>
          <w:rFonts w:hint="eastAsia" w:ascii="宋体" w:hAnsi="宋体" w:eastAsia="宋体" w:cs="宋体"/>
          <w:spacing w:val="-31"/>
          <w:sz w:val="24"/>
          <w:szCs w:val="24"/>
        </w:rPr>
        <w:t>，</w:t>
      </w:r>
      <w:r>
        <w:rPr>
          <w:rFonts w:hint="eastAsia" w:ascii="宋体" w:hAnsi="宋体" w:eastAsia="宋体" w:cs="宋体"/>
          <w:sz w:val="24"/>
          <w:szCs w:val="24"/>
        </w:rPr>
        <w:t>然后重新调试直至合格为止</w:t>
      </w:r>
      <w:r>
        <w:rPr>
          <w:rFonts w:hint="eastAsia" w:ascii="宋体" w:hAnsi="宋体" w:eastAsia="宋体" w:cs="宋体"/>
          <w:spacing w:val="-30"/>
          <w:sz w:val="24"/>
          <w:szCs w:val="24"/>
        </w:rPr>
        <w:t>。</w:t>
      </w:r>
      <w:r>
        <w:rPr>
          <w:rFonts w:hint="eastAsia" w:ascii="宋体" w:hAnsi="宋体" w:eastAsia="宋体" w:cs="宋体"/>
          <w:sz w:val="24"/>
          <w:szCs w:val="24"/>
        </w:rPr>
        <w:t xml:space="preserve"> 甲方因乙方原因所产生的所有费用均由乙方负担</w:t>
      </w:r>
      <w:r>
        <w:rPr>
          <w:rFonts w:hint="eastAsia" w:ascii="宋体" w:hAnsi="宋体" w:eastAsia="宋体" w:cs="宋体"/>
          <w:spacing w:val="-89"/>
          <w:sz w:val="24"/>
          <w:szCs w:val="24"/>
        </w:rPr>
        <w:t>。</w:t>
      </w:r>
    </w:p>
    <w:p w14:paraId="43471D91">
      <w:pPr>
        <w:rPr>
          <w:rFonts w:hint="eastAsia" w:ascii="宋体" w:hAnsi="宋体" w:eastAsia="宋体" w:cs="宋体"/>
        </w:rPr>
        <w:sectPr>
          <w:pgSz w:w="11905" w:h="16840"/>
          <w:pgMar w:top="400" w:right="1578" w:bottom="0" w:left="1701" w:header="0" w:footer="0" w:gutter="0"/>
          <w:pgNumType w:fmt="decimal"/>
          <w:cols w:space="720" w:num="1"/>
        </w:sectPr>
      </w:pPr>
    </w:p>
    <w:p w14:paraId="46A5A26F">
      <w:pPr>
        <w:spacing w:line="266" w:lineRule="auto"/>
        <w:rPr>
          <w:rFonts w:hint="eastAsia" w:ascii="宋体" w:hAnsi="宋体" w:eastAsia="宋体" w:cs="宋体"/>
          <w:sz w:val="21"/>
        </w:rPr>
      </w:pPr>
    </w:p>
    <w:p w14:paraId="24E8008B">
      <w:pPr>
        <w:spacing w:line="266" w:lineRule="auto"/>
        <w:rPr>
          <w:rFonts w:hint="eastAsia" w:ascii="宋体" w:hAnsi="宋体" w:eastAsia="宋体" w:cs="宋体"/>
          <w:sz w:val="21"/>
        </w:rPr>
      </w:pPr>
    </w:p>
    <w:p w14:paraId="1ADCA81C">
      <w:pPr>
        <w:spacing w:line="266" w:lineRule="auto"/>
        <w:rPr>
          <w:rFonts w:hint="eastAsia" w:ascii="宋体" w:hAnsi="宋体" w:eastAsia="宋体" w:cs="宋体"/>
          <w:sz w:val="21"/>
        </w:rPr>
      </w:pPr>
    </w:p>
    <w:p w14:paraId="1041EE2B">
      <w:pPr>
        <w:spacing w:line="266" w:lineRule="auto"/>
        <w:rPr>
          <w:rFonts w:hint="eastAsia" w:ascii="宋体" w:hAnsi="宋体" w:eastAsia="宋体" w:cs="宋体"/>
          <w:sz w:val="21"/>
        </w:rPr>
      </w:pPr>
    </w:p>
    <w:p w14:paraId="592798A5">
      <w:pPr>
        <w:spacing w:line="267" w:lineRule="auto"/>
        <w:rPr>
          <w:rFonts w:hint="eastAsia" w:ascii="宋体" w:hAnsi="宋体" w:eastAsia="宋体" w:cs="宋体"/>
          <w:sz w:val="21"/>
        </w:rPr>
      </w:pPr>
    </w:p>
    <w:p w14:paraId="33356AB9">
      <w:pPr>
        <w:spacing w:before="78" w:line="217" w:lineRule="auto"/>
        <w:ind w:firstLine="494"/>
        <w:rPr>
          <w:rFonts w:hint="eastAsia" w:ascii="宋体" w:hAnsi="宋体" w:eastAsia="宋体" w:cs="宋体"/>
          <w:sz w:val="24"/>
          <w:szCs w:val="24"/>
        </w:rPr>
      </w:pPr>
      <w:r>
        <w:rPr>
          <w:rFonts w:hint="eastAsia" w:ascii="宋体" w:hAnsi="宋体" w:eastAsia="宋体" w:cs="宋体"/>
          <w:sz w:val="24"/>
          <w:szCs w:val="24"/>
        </w:rPr>
        <w:t>6.验收合格的</w:t>
      </w:r>
      <w:r>
        <w:rPr>
          <w:rFonts w:hint="eastAsia" w:ascii="宋体" w:hAnsi="宋体" w:eastAsia="宋体" w:cs="宋体"/>
          <w:spacing w:val="-71"/>
          <w:sz w:val="24"/>
          <w:szCs w:val="24"/>
        </w:rPr>
        <w:t>，</w:t>
      </w:r>
      <w:r>
        <w:rPr>
          <w:rFonts w:hint="eastAsia" w:ascii="宋体" w:hAnsi="宋体" w:eastAsia="宋体" w:cs="宋体"/>
          <w:sz w:val="24"/>
          <w:szCs w:val="24"/>
        </w:rPr>
        <w:t>由双方共同签署《验收报告》</w:t>
      </w:r>
      <w:r>
        <w:rPr>
          <w:rFonts w:hint="eastAsia" w:ascii="宋体" w:hAnsi="宋体" w:eastAsia="宋体" w:cs="宋体"/>
          <w:spacing w:val="-70"/>
          <w:sz w:val="24"/>
          <w:szCs w:val="24"/>
        </w:rPr>
        <w:t>。</w:t>
      </w:r>
    </w:p>
    <w:p w14:paraId="44D47ED5">
      <w:pPr>
        <w:spacing w:before="104" w:line="367" w:lineRule="auto"/>
        <w:ind w:left="35" w:right="4" w:firstLine="460"/>
        <w:rPr>
          <w:rFonts w:hint="eastAsia" w:ascii="宋体" w:hAnsi="宋体" w:eastAsia="宋体" w:cs="宋体"/>
          <w:sz w:val="24"/>
          <w:szCs w:val="24"/>
        </w:rPr>
      </w:pPr>
      <w:r>
        <w:rPr>
          <w:rFonts w:hint="eastAsia" w:ascii="宋体" w:hAnsi="宋体" w:eastAsia="宋体" w:cs="宋体"/>
          <w:sz w:val="24"/>
          <w:szCs w:val="24"/>
        </w:rPr>
        <w:t>7.甲方可以视项目规模或复杂情况聘请专业人员参与验收</w:t>
      </w:r>
      <w:r>
        <w:rPr>
          <w:rFonts w:hint="eastAsia" w:ascii="宋体" w:hAnsi="宋体" w:eastAsia="宋体" w:cs="宋体"/>
          <w:spacing w:val="-47"/>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大型或复杂项目</w:t>
      </w:r>
      <w:r>
        <w:rPr>
          <w:rFonts w:hint="eastAsia" w:ascii="宋体" w:hAnsi="宋体" w:eastAsia="宋体" w:cs="宋体"/>
          <w:spacing w:val="-47"/>
          <w:sz w:val="24"/>
          <w:szCs w:val="24"/>
        </w:rPr>
        <w:t>，</w:t>
      </w:r>
      <w:r>
        <w:rPr>
          <w:rFonts w:hint="eastAsia" w:ascii="宋体" w:hAnsi="宋体" w:eastAsia="宋体" w:cs="宋体"/>
          <w:sz w:val="24"/>
          <w:szCs w:val="24"/>
        </w:rPr>
        <w:t xml:space="preserve"> 以及特种货物应当邀请国家认可的第三方质量检测机构参与验收</w:t>
      </w:r>
      <w:r>
        <w:rPr>
          <w:rFonts w:hint="eastAsia" w:ascii="宋体" w:hAnsi="宋体" w:eastAsia="宋体" w:cs="宋体"/>
          <w:spacing w:val="-88"/>
          <w:sz w:val="24"/>
          <w:szCs w:val="24"/>
        </w:rPr>
        <w:t>。</w:t>
      </w:r>
    </w:p>
    <w:p w14:paraId="2FA6ECFC">
      <w:pPr>
        <w:spacing w:before="60" w:line="360" w:lineRule="auto"/>
        <w:ind w:right="67" w:firstLine="494"/>
        <w:rPr>
          <w:rFonts w:hint="eastAsia" w:ascii="宋体" w:hAnsi="宋体" w:eastAsia="宋体" w:cs="宋体"/>
          <w:sz w:val="24"/>
          <w:szCs w:val="24"/>
        </w:rPr>
      </w:pPr>
      <w:r>
        <w:rPr>
          <w:rFonts w:hint="eastAsia" w:ascii="宋体" w:hAnsi="宋体" w:eastAsia="宋体" w:cs="宋体"/>
          <w:spacing w:val="2"/>
          <w:sz w:val="24"/>
          <w:szCs w:val="24"/>
        </w:rPr>
        <w:t>8.</w:t>
      </w:r>
      <w:r>
        <w:rPr>
          <w:rFonts w:hint="eastAsia" w:ascii="宋体" w:hAnsi="宋体" w:eastAsia="宋体" w:cs="宋体"/>
          <w:spacing w:val="3"/>
          <w:sz w:val="24"/>
          <w:szCs w:val="24"/>
        </w:rPr>
        <w:t>货物验收包括：货物包装是否</w:t>
      </w:r>
      <w:r>
        <w:rPr>
          <w:rFonts w:hint="eastAsia" w:ascii="宋体" w:hAnsi="宋体" w:eastAsia="宋体" w:cs="宋体"/>
          <w:spacing w:val="2"/>
          <w:sz w:val="24"/>
          <w:szCs w:val="24"/>
        </w:rPr>
        <w:t>完好</w:t>
      </w:r>
      <w:r>
        <w:rPr>
          <w:rFonts w:hint="eastAsia" w:ascii="宋体" w:hAnsi="宋体" w:eastAsia="宋体" w:cs="宋体"/>
          <w:spacing w:val="3"/>
          <w:sz w:val="24"/>
          <w:szCs w:val="24"/>
        </w:rPr>
        <w:t>，</w:t>
      </w:r>
      <w:r>
        <w:rPr>
          <w:rFonts w:hint="eastAsia" w:ascii="宋体" w:hAnsi="宋体" w:eastAsia="宋体" w:cs="宋体"/>
          <w:spacing w:val="2"/>
          <w:sz w:val="24"/>
          <w:szCs w:val="24"/>
        </w:rPr>
        <w:t>产地生产厂家名称</w:t>
      </w:r>
      <w:r>
        <w:rPr>
          <w:rFonts w:hint="eastAsia" w:ascii="宋体" w:hAnsi="宋体" w:eastAsia="宋体" w:cs="宋体"/>
          <w:spacing w:val="3"/>
          <w:sz w:val="24"/>
          <w:szCs w:val="24"/>
        </w:rPr>
        <w:t>、</w:t>
      </w:r>
      <w:r>
        <w:rPr>
          <w:rFonts w:hint="eastAsia" w:ascii="宋体" w:hAnsi="宋体" w:eastAsia="宋体" w:cs="宋体"/>
          <w:spacing w:val="2"/>
          <w:sz w:val="24"/>
          <w:szCs w:val="24"/>
        </w:rPr>
        <w:t>品牌</w:t>
      </w:r>
      <w:r>
        <w:rPr>
          <w:rFonts w:hint="eastAsia" w:ascii="宋体" w:hAnsi="宋体" w:eastAsia="宋体" w:cs="宋体"/>
          <w:spacing w:val="3"/>
          <w:sz w:val="24"/>
          <w:szCs w:val="24"/>
        </w:rPr>
        <w:t>、</w:t>
      </w:r>
      <w:r>
        <w:rPr>
          <w:rFonts w:hint="eastAsia" w:ascii="宋体" w:hAnsi="宋体" w:eastAsia="宋体" w:cs="宋体"/>
          <w:spacing w:val="2"/>
          <w:sz w:val="24"/>
          <w:szCs w:val="24"/>
        </w:rPr>
        <w:t>型号</w:t>
      </w:r>
      <w:r>
        <w:rPr>
          <w:rFonts w:hint="eastAsia" w:ascii="宋体" w:hAnsi="宋体" w:eastAsia="宋体" w:cs="宋体"/>
          <w:spacing w:val="3"/>
          <w:sz w:val="24"/>
          <w:szCs w:val="24"/>
        </w:rPr>
        <w:t>、</w:t>
      </w:r>
      <w:r>
        <w:rPr>
          <w:rFonts w:hint="eastAsia" w:ascii="宋体" w:hAnsi="宋体" w:eastAsia="宋体" w:cs="宋体"/>
          <w:spacing w:val="2"/>
          <w:sz w:val="24"/>
          <w:szCs w:val="24"/>
        </w:rPr>
        <w:t>规</w:t>
      </w:r>
      <w:r>
        <w:rPr>
          <w:rFonts w:hint="eastAsia" w:ascii="宋体" w:hAnsi="宋体" w:eastAsia="宋体" w:cs="宋体"/>
          <w:sz w:val="24"/>
          <w:szCs w:val="24"/>
        </w:rPr>
        <w:t xml:space="preserve"> 格</w:t>
      </w:r>
      <w:r>
        <w:rPr>
          <w:rFonts w:hint="eastAsia" w:ascii="宋体" w:hAnsi="宋体" w:eastAsia="宋体" w:cs="宋体"/>
          <w:spacing w:val="-1"/>
          <w:sz w:val="24"/>
          <w:szCs w:val="24"/>
        </w:rPr>
        <w:t>、</w:t>
      </w:r>
      <w:r>
        <w:rPr>
          <w:rFonts w:hint="eastAsia" w:ascii="宋体" w:hAnsi="宋体" w:eastAsia="宋体" w:cs="宋体"/>
          <w:sz w:val="24"/>
          <w:szCs w:val="24"/>
        </w:rPr>
        <w:t>数量、外观质量、配置、内在质量，</w:t>
      </w:r>
      <w:r>
        <w:rPr>
          <w:rFonts w:hint="eastAsia" w:ascii="宋体" w:hAnsi="宋体" w:eastAsia="宋体" w:cs="宋体"/>
          <w:spacing w:val="-19"/>
          <w:sz w:val="24"/>
          <w:szCs w:val="24"/>
        </w:rPr>
        <w:t xml:space="preserve"> </w:t>
      </w:r>
      <w:r>
        <w:rPr>
          <w:rFonts w:hint="eastAsia" w:ascii="宋体" w:hAnsi="宋体" w:eastAsia="宋体" w:cs="宋体"/>
          <w:sz w:val="24"/>
          <w:szCs w:val="24"/>
        </w:rPr>
        <w:t xml:space="preserve">以及调试运行是否达到“第一条合同文 </w:t>
      </w:r>
      <w:r>
        <w:rPr>
          <w:rFonts w:hint="eastAsia" w:ascii="宋体" w:hAnsi="宋体" w:eastAsia="宋体" w:cs="宋体"/>
          <w:spacing w:val="3"/>
          <w:sz w:val="24"/>
          <w:szCs w:val="24"/>
        </w:rPr>
        <w:t>件”规定的效果</w:t>
      </w:r>
      <w:r>
        <w:rPr>
          <w:rFonts w:hint="eastAsia" w:ascii="宋体" w:hAnsi="宋体" w:eastAsia="宋体" w:cs="宋体"/>
          <w:spacing w:val="4"/>
          <w:sz w:val="24"/>
          <w:szCs w:val="24"/>
        </w:rPr>
        <w:t>。</w:t>
      </w:r>
      <w:r>
        <w:rPr>
          <w:rFonts w:hint="eastAsia" w:ascii="宋体" w:hAnsi="宋体" w:eastAsia="宋体" w:cs="宋体"/>
          <w:spacing w:val="3"/>
          <w:sz w:val="24"/>
          <w:szCs w:val="24"/>
        </w:rPr>
        <w:t>乙方应将所提供货物的装箱清单</w:t>
      </w:r>
      <w:r>
        <w:rPr>
          <w:rFonts w:hint="eastAsia" w:ascii="宋体" w:hAnsi="宋体" w:eastAsia="宋体" w:cs="宋体"/>
          <w:spacing w:val="4"/>
          <w:sz w:val="24"/>
          <w:szCs w:val="24"/>
        </w:rPr>
        <w:t>、</w:t>
      </w:r>
      <w:r>
        <w:rPr>
          <w:rFonts w:hint="eastAsia" w:ascii="宋体" w:hAnsi="宋体" w:eastAsia="宋体" w:cs="宋体"/>
          <w:spacing w:val="3"/>
          <w:sz w:val="24"/>
          <w:szCs w:val="24"/>
        </w:rPr>
        <w:t>产</w:t>
      </w:r>
      <w:r>
        <w:rPr>
          <w:rFonts w:hint="eastAsia" w:ascii="宋体" w:hAnsi="宋体" w:eastAsia="宋体" w:cs="宋体"/>
          <w:spacing w:val="2"/>
          <w:sz w:val="24"/>
          <w:szCs w:val="24"/>
        </w:rPr>
        <w:t>品合格证</w:t>
      </w:r>
      <w:r>
        <w:rPr>
          <w:rFonts w:hint="eastAsia" w:ascii="宋体" w:hAnsi="宋体" w:eastAsia="宋体" w:cs="宋体"/>
          <w:spacing w:val="4"/>
          <w:sz w:val="24"/>
          <w:szCs w:val="24"/>
        </w:rPr>
        <w:t>、</w:t>
      </w:r>
      <w:r>
        <w:rPr>
          <w:rFonts w:hint="eastAsia" w:ascii="宋体" w:hAnsi="宋体" w:eastAsia="宋体" w:cs="宋体"/>
          <w:spacing w:val="2"/>
          <w:sz w:val="24"/>
          <w:szCs w:val="24"/>
        </w:rPr>
        <w:t>甲方手册</w:t>
      </w:r>
      <w:r>
        <w:rPr>
          <w:rFonts w:hint="eastAsia" w:ascii="宋体" w:hAnsi="宋体" w:eastAsia="宋体" w:cs="宋体"/>
          <w:spacing w:val="4"/>
          <w:sz w:val="24"/>
          <w:szCs w:val="24"/>
        </w:rPr>
        <w:t>、</w:t>
      </w:r>
      <w:r>
        <w:rPr>
          <w:rFonts w:hint="eastAsia" w:ascii="宋体" w:hAnsi="宋体" w:eastAsia="宋体" w:cs="宋体"/>
          <w:spacing w:val="2"/>
          <w:sz w:val="24"/>
          <w:szCs w:val="24"/>
        </w:rPr>
        <w:t>原</w:t>
      </w:r>
      <w:r>
        <w:rPr>
          <w:rFonts w:hint="eastAsia" w:ascii="宋体" w:hAnsi="宋体" w:eastAsia="宋体" w:cs="宋体"/>
          <w:sz w:val="24"/>
          <w:szCs w:val="24"/>
        </w:rPr>
        <w:t xml:space="preserve"> </w:t>
      </w:r>
      <w:r>
        <w:rPr>
          <w:rFonts w:hint="eastAsia" w:ascii="宋体" w:hAnsi="宋体" w:eastAsia="宋体" w:cs="宋体"/>
          <w:spacing w:val="3"/>
          <w:sz w:val="24"/>
          <w:szCs w:val="24"/>
        </w:rPr>
        <w:t>厂保修卡、</w:t>
      </w:r>
      <w:r>
        <w:rPr>
          <w:rFonts w:hint="eastAsia" w:ascii="宋体" w:hAnsi="宋体" w:eastAsia="宋体" w:cs="宋体"/>
          <w:spacing w:val="2"/>
          <w:sz w:val="24"/>
          <w:szCs w:val="24"/>
        </w:rPr>
        <w:t>随机资料及备品备件</w:t>
      </w:r>
      <w:r>
        <w:rPr>
          <w:rFonts w:hint="eastAsia" w:ascii="宋体" w:hAnsi="宋体" w:eastAsia="宋体" w:cs="宋体"/>
          <w:spacing w:val="3"/>
          <w:sz w:val="24"/>
          <w:szCs w:val="24"/>
        </w:rPr>
        <w:t>、</w:t>
      </w:r>
      <w:r>
        <w:rPr>
          <w:rFonts w:hint="eastAsia" w:ascii="宋体" w:hAnsi="宋体" w:eastAsia="宋体" w:cs="宋体"/>
          <w:spacing w:val="2"/>
          <w:sz w:val="24"/>
          <w:szCs w:val="24"/>
        </w:rPr>
        <w:t>易损件</w:t>
      </w:r>
      <w:r>
        <w:rPr>
          <w:rFonts w:hint="eastAsia" w:ascii="宋体" w:hAnsi="宋体" w:eastAsia="宋体" w:cs="宋体"/>
          <w:spacing w:val="3"/>
          <w:sz w:val="24"/>
          <w:szCs w:val="24"/>
        </w:rPr>
        <w:t>、</w:t>
      </w:r>
      <w:r>
        <w:rPr>
          <w:rFonts w:hint="eastAsia" w:ascii="宋体" w:hAnsi="宋体" w:eastAsia="宋体" w:cs="宋体"/>
          <w:spacing w:val="2"/>
          <w:sz w:val="24"/>
          <w:szCs w:val="24"/>
        </w:rPr>
        <w:t>专用工具等交付给甲方</w:t>
      </w:r>
      <w:r>
        <w:rPr>
          <w:rFonts w:hint="eastAsia" w:ascii="宋体" w:hAnsi="宋体" w:eastAsia="宋体" w:cs="宋体"/>
          <w:spacing w:val="3"/>
          <w:sz w:val="24"/>
          <w:szCs w:val="24"/>
        </w:rPr>
        <w:t>；</w:t>
      </w:r>
      <w:r>
        <w:rPr>
          <w:rFonts w:hint="eastAsia" w:ascii="宋体" w:hAnsi="宋体" w:eastAsia="宋体" w:cs="宋体"/>
          <w:spacing w:val="2"/>
          <w:sz w:val="24"/>
          <w:szCs w:val="24"/>
        </w:rPr>
        <w:t>乙方不能完</w:t>
      </w:r>
      <w:r>
        <w:rPr>
          <w:rFonts w:hint="eastAsia" w:ascii="宋体" w:hAnsi="宋体" w:eastAsia="宋体" w:cs="宋体"/>
          <w:sz w:val="24"/>
          <w:szCs w:val="24"/>
        </w:rPr>
        <w:t xml:space="preserve"> </w:t>
      </w:r>
      <w:r>
        <w:rPr>
          <w:rFonts w:hint="eastAsia" w:ascii="宋体" w:hAnsi="宋体" w:eastAsia="宋体" w:cs="宋体"/>
          <w:spacing w:val="3"/>
          <w:sz w:val="24"/>
          <w:szCs w:val="24"/>
        </w:rPr>
        <w:t>整交付货物</w:t>
      </w:r>
      <w:r>
        <w:rPr>
          <w:rFonts w:hint="eastAsia" w:ascii="宋体" w:hAnsi="宋体" w:eastAsia="宋体" w:cs="宋体"/>
          <w:spacing w:val="4"/>
          <w:sz w:val="24"/>
          <w:szCs w:val="24"/>
        </w:rPr>
        <w:t>、</w:t>
      </w:r>
      <w:r>
        <w:rPr>
          <w:rFonts w:hint="eastAsia" w:ascii="宋体" w:hAnsi="宋体" w:eastAsia="宋体" w:cs="宋体"/>
          <w:spacing w:val="3"/>
          <w:sz w:val="24"/>
          <w:szCs w:val="24"/>
        </w:rPr>
        <w:t>附（辅</w:t>
      </w:r>
      <w:r>
        <w:rPr>
          <w:rFonts w:hint="eastAsia" w:ascii="宋体" w:hAnsi="宋体" w:eastAsia="宋体" w:cs="宋体"/>
          <w:spacing w:val="4"/>
          <w:sz w:val="24"/>
          <w:szCs w:val="24"/>
        </w:rPr>
        <w:t>）</w:t>
      </w:r>
      <w:r>
        <w:rPr>
          <w:rFonts w:hint="eastAsia" w:ascii="宋体" w:hAnsi="宋体" w:eastAsia="宋体" w:cs="宋体"/>
          <w:spacing w:val="3"/>
          <w:sz w:val="24"/>
          <w:szCs w:val="24"/>
        </w:rPr>
        <w:t>件和资料的</w:t>
      </w:r>
      <w:r>
        <w:rPr>
          <w:rFonts w:hint="eastAsia" w:ascii="宋体" w:hAnsi="宋体" w:eastAsia="宋体" w:cs="宋体"/>
          <w:spacing w:val="4"/>
          <w:sz w:val="24"/>
          <w:szCs w:val="24"/>
        </w:rPr>
        <w:t>，</w:t>
      </w:r>
      <w:r>
        <w:rPr>
          <w:rFonts w:hint="eastAsia" w:ascii="宋体" w:hAnsi="宋体" w:eastAsia="宋体" w:cs="宋体"/>
          <w:spacing w:val="3"/>
          <w:sz w:val="24"/>
          <w:szCs w:val="24"/>
        </w:rPr>
        <w:t>视为未按合同约</w:t>
      </w:r>
      <w:r>
        <w:rPr>
          <w:rFonts w:hint="eastAsia" w:ascii="宋体" w:hAnsi="宋体" w:eastAsia="宋体" w:cs="宋体"/>
          <w:spacing w:val="2"/>
          <w:sz w:val="24"/>
          <w:szCs w:val="24"/>
        </w:rPr>
        <w:t>定交货</w:t>
      </w:r>
      <w:r>
        <w:rPr>
          <w:rFonts w:hint="eastAsia" w:ascii="宋体" w:hAnsi="宋体" w:eastAsia="宋体" w:cs="宋体"/>
          <w:spacing w:val="4"/>
          <w:sz w:val="24"/>
          <w:szCs w:val="24"/>
        </w:rPr>
        <w:t>，</w:t>
      </w:r>
      <w:r>
        <w:rPr>
          <w:rFonts w:hint="eastAsia" w:ascii="宋体" w:hAnsi="宋体" w:eastAsia="宋体" w:cs="宋体"/>
          <w:spacing w:val="2"/>
          <w:sz w:val="24"/>
          <w:szCs w:val="24"/>
        </w:rPr>
        <w:t>乙方负责补齐</w:t>
      </w:r>
      <w:r>
        <w:rPr>
          <w:rFonts w:hint="eastAsia" w:ascii="宋体" w:hAnsi="宋体" w:eastAsia="宋体" w:cs="宋体"/>
          <w:spacing w:val="4"/>
          <w:sz w:val="24"/>
          <w:szCs w:val="24"/>
        </w:rPr>
        <w:t>，</w:t>
      </w:r>
      <w:r>
        <w:rPr>
          <w:rFonts w:hint="eastAsia" w:ascii="宋体" w:hAnsi="宋体" w:eastAsia="宋体" w:cs="宋体"/>
          <w:spacing w:val="2"/>
          <w:sz w:val="24"/>
          <w:szCs w:val="24"/>
        </w:rPr>
        <w:t>因</w:t>
      </w:r>
      <w:r>
        <w:rPr>
          <w:rFonts w:hint="eastAsia" w:ascii="宋体" w:hAnsi="宋体" w:eastAsia="宋体" w:cs="宋体"/>
          <w:sz w:val="24"/>
          <w:szCs w:val="24"/>
        </w:rPr>
        <w:t xml:space="preserve"> 此导致逾期交付的</w:t>
      </w:r>
      <w:r>
        <w:rPr>
          <w:rFonts w:hint="eastAsia" w:ascii="宋体" w:hAnsi="宋体" w:eastAsia="宋体" w:cs="宋体"/>
          <w:spacing w:val="-27"/>
          <w:sz w:val="24"/>
          <w:szCs w:val="24"/>
        </w:rPr>
        <w:t>，</w:t>
      </w:r>
      <w:r>
        <w:rPr>
          <w:rFonts w:hint="eastAsia" w:ascii="宋体" w:hAnsi="宋体" w:eastAsia="宋体" w:cs="宋体"/>
          <w:sz w:val="24"/>
          <w:szCs w:val="24"/>
        </w:rPr>
        <w:t>由乙方承担相关的违约责任</w:t>
      </w:r>
      <w:r>
        <w:rPr>
          <w:rFonts w:hint="eastAsia" w:ascii="宋体" w:hAnsi="宋体" w:eastAsia="宋体" w:cs="宋体"/>
          <w:spacing w:val="-26"/>
          <w:sz w:val="24"/>
          <w:szCs w:val="24"/>
        </w:rPr>
        <w:t>。</w:t>
      </w:r>
    </w:p>
    <w:p w14:paraId="6533276C">
      <w:pPr>
        <w:spacing w:line="359" w:lineRule="auto"/>
        <w:ind w:left="37" w:right="3" w:firstLine="456"/>
        <w:rPr>
          <w:rFonts w:hint="eastAsia" w:ascii="宋体" w:hAnsi="宋体" w:eastAsia="宋体" w:cs="宋体"/>
          <w:sz w:val="24"/>
          <w:szCs w:val="24"/>
        </w:rPr>
      </w:pPr>
      <w:r>
        <w:rPr>
          <w:rFonts w:hint="eastAsia" w:ascii="宋体" w:hAnsi="宋体" w:eastAsia="宋体" w:cs="宋体"/>
          <w:sz w:val="24"/>
          <w:szCs w:val="24"/>
        </w:rPr>
        <w:t>9.货物达不到本合同“第一条合同文件”规定的数量</w:t>
      </w:r>
      <w:r>
        <w:rPr>
          <w:rFonts w:hint="eastAsia" w:ascii="宋体" w:hAnsi="宋体" w:eastAsia="宋体" w:cs="宋体"/>
          <w:spacing w:val="-45"/>
          <w:sz w:val="24"/>
          <w:szCs w:val="24"/>
        </w:rPr>
        <w:t>、</w:t>
      </w:r>
      <w:r>
        <w:rPr>
          <w:rFonts w:hint="eastAsia" w:ascii="宋体" w:hAnsi="宋体" w:eastAsia="宋体" w:cs="宋体"/>
          <w:sz w:val="24"/>
          <w:szCs w:val="24"/>
        </w:rPr>
        <w:t>质量要求和运行效果</w:t>
      </w:r>
      <w:r>
        <w:rPr>
          <w:rFonts w:hint="eastAsia" w:ascii="宋体" w:hAnsi="宋体" w:eastAsia="宋体" w:cs="宋体"/>
          <w:spacing w:val="-45"/>
          <w:sz w:val="24"/>
          <w:szCs w:val="24"/>
        </w:rPr>
        <w:t>，</w:t>
      </w:r>
      <w:r>
        <w:rPr>
          <w:rFonts w:hint="eastAsia" w:ascii="宋体" w:hAnsi="宋体" w:eastAsia="宋体" w:cs="宋体"/>
          <w:sz w:val="24"/>
          <w:szCs w:val="24"/>
        </w:rPr>
        <w:t xml:space="preserve"> 甲方有权拒收</w:t>
      </w:r>
      <w:r>
        <w:rPr>
          <w:rFonts w:hint="eastAsia" w:ascii="宋体" w:hAnsi="宋体" w:eastAsia="宋体" w:cs="宋体"/>
          <w:spacing w:val="-31"/>
          <w:sz w:val="24"/>
          <w:szCs w:val="24"/>
        </w:rPr>
        <w:t>，</w:t>
      </w:r>
      <w:r>
        <w:rPr>
          <w:rFonts w:hint="eastAsia" w:ascii="宋体" w:hAnsi="宋体" w:eastAsia="宋体" w:cs="宋体"/>
          <w:sz w:val="24"/>
          <w:szCs w:val="24"/>
        </w:rPr>
        <w:t>并可以解除合同</w:t>
      </w:r>
      <w:r>
        <w:rPr>
          <w:rFonts w:hint="eastAsia" w:ascii="宋体" w:hAnsi="宋体" w:eastAsia="宋体" w:cs="宋体"/>
          <w:spacing w:val="-30"/>
          <w:sz w:val="24"/>
          <w:szCs w:val="24"/>
        </w:rPr>
        <w:t>；</w:t>
      </w:r>
      <w:r>
        <w:rPr>
          <w:rFonts w:hint="eastAsia" w:ascii="宋体" w:hAnsi="宋体" w:eastAsia="宋体" w:cs="宋体"/>
          <w:sz w:val="24"/>
          <w:szCs w:val="24"/>
        </w:rPr>
        <w:t>由此引起甲方损失及赔偿责任由乙方承担</w:t>
      </w:r>
      <w:r>
        <w:rPr>
          <w:rFonts w:hint="eastAsia" w:ascii="宋体" w:hAnsi="宋体" w:eastAsia="宋体" w:cs="宋体"/>
          <w:spacing w:val="-30"/>
          <w:sz w:val="24"/>
          <w:szCs w:val="24"/>
        </w:rPr>
        <w:t>。</w:t>
      </w:r>
    </w:p>
    <w:p w14:paraId="7780996B">
      <w:pPr>
        <w:spacing w:before="2" w:line="360" w:lineRule="auto"/>
        <w:ind w:left="6" w:right="68" w:firstLine="491"/>
        <w:rPr>
          <w:rFonts w:hint="eastAsia" w:ascii="宋体" w:hAnsi="宋体" w:eastAsia="宋体" w:cs="宋体"/>
          <w:sz w:val="24"/>
          <w:szCs w:val="24"/>
        </w:rPr>
      </w:pPr>
      <w:r>
        <w:rPr>
          <w:rFonts w:hint="eastAsia" w:ascii="宋体" w:hAnsi="宋体" w:eastAsia="宋体" w:cs="宋体"/>
          <w:sz w:val="24"/>
          <w:szCs w:val="24"/>
        </w:rPr>
        <w:t>10.如果合同双方对《验收报告》有分歧</w:t>
      </w:r>
      <w:r>
        <w:rPr>
          <w:rFonts w:hint="eastAsia" w:ascii="宋体" w:hAnsi="宋体" w:eastAsia="宋体" w:cs="宋体"/>
          <w:spacing w:val="-39"/>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双方须于出现分歧后</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天内给对 方书面声明</w:t>
      </w:r>
      <w:r>
        <w:rPr>
          <w:rFonts w:hint="eastAsia" w:ascii="宋体" w:hAnsi="宋体" w:eastAsia="宋体" w:cs="宋体"/>
          <w:spacing w:val="-16"/>
          <w:sz w:val="24"/>
          <w:szCs w:val="24"/>
        </w:rPr>
        <w:t>，</w:t>
      </w:r>
      <w:r>
        <w:rPr>
          <w:rFonts w:hint="eastAsia" w:ascii="宋体" w:hAnsi="宋体" w:eastAsia="宋体" w:cs="宋体"/>
          <w:sz w:val="24"/>
          <w:szCs w:val="24"/>
        </w:rPr>
        <w:t>以陈述己方的理由及要求</w:t>
      </w:r>
      <w:r>
        <w:rPr>
          <w:rFonts w:hint="eastAsia" w:ascii="宋体" w:hAnsi="宋体" w:eastAsia="宋体" w:cs="宋体"/>
          <w:spacing w:val="-15"/>
          <w:sz w:val="24"/>
          <w:szCs w:val="24"/>
        </w:rPr>
        <w:t>，</w:t>
      </w:r>
      <w:r>
        <w:rPr>
          <w:rFonts w:hint="eastAsia" w:ascii="宋体" w:hAnsi="宋体" w:eastAsia="宋体" w:cs="宋体"/>
          <w:sz w:val="24"/>
          <w:szCs w:val="24"/>
        </w:rPr>
        <w:t>并附有关证据</w:t>
      </w:r>
      <w:r>
        <w:rPr>
          <w:rFonts w:hint="eastAsia" w:ascii="宋体" w:hAnsi="宋体" w:eastAsia="宋体" w:cs="宋体"/>
          <w:spacing w:val="-15"/>
          <w:sz w:val="24"/>
          <w:szCs w:val="24"/>
        </w:rPr>
        <w:t>。</w:t>
      </w:r>
      <w:r>
        <w:rPr>
          <w:rFonts w:hint="eastAsia" w:ascii="宋体" w:hAnsi="宋体" w:eastAsia="宋体" w:cs="宋体"/>
          <w:sz w:val="24"/>
          <w:szCs w:val="24"/>
        </w:rPr>
        <w:t>分歧应通过协商解决</w:t>
      </w:r>
      <w:r>
        <w:rPr>
          <w:rFonts w:hint="eastAsia" w:ascii="宋体" w:hAnsi="宋体" w:eastAsia="宋体" w:cs="宋体"/>
          <w:spacing w:val="-15"/>
          <w:sz w:val="24"/>
          <w:szCs w:val="24"/>
        </w:rPr>
        <w:t>。</w:t>
      </w:r>
    </w:p>
    <w:p w14:paraId="5269DA20">
      <w:pPr>
        <w:spacing w:line="217" w:lineRule="auto"/>
        <w:ind w:firstLine="497"/>
        <w:rPr>
          <w:rFonts w:hint="eastAsia" w:ascii="宋体" w:hAnsi="宋体" w:eastAsia="宋体" w:cs="宋体"/>
          <w:sz w:val="24"/>
          <w:szCs w:val="24"/>
        </w:rPr>
      </w:pPr>
      <w:r>
        <w:rPr>
          <w:rFonts w:hint="eastAsia" w:ascii="宋体" w:hAnsi="宋体" w:eastAsia="宋体" w:cs="宋体"/>
          <w:spacing w:val="-1"/>
          <w:sz w:val="24"/>
          <w:szCs w:val="24"/>
        </w:rPr>
        <w:t>第八</w:t>
      </w:r>
      <w:r>
        <w:rPr>
          <w:rFonts w:hint="eastAsia" w:ascii="宋体" w:hAnsi="宋体" w:eastAsia="宋体" w:cs="宋体"/>
          <w:sz w:val="24"/>
          <w:szCs w:val="24"/>
        </w:rPr>
        <w:t>条</w:t>
      </w:r>
      <w:r>
        <w:rPr>
          <w:rFonts w:hint="eastAsia" w:ascii="宋体" w:hAnsi="宋体" w:eastAsia="宋体" w:cs="宋体"/>
          <w:spacing w:val="-5"/>
          <w:sz w:val="24"/>
          <w:szCs w:val="24"/>
        </w:rPr>
        <w:t xml:space="preserve">  </w:t>
      </w:r>
      <w:r>
        <w:rPr>
          <w:rFonts w:hint="eastAsia" w:ascii="宋体" w:hAnsi="宋体" w:eastAsia="宋体" w:cs="宋体"/>
          <w:sz w:val="24"/>
          <w:szCs w:val="24"/>
        </w:rPr>
        <w:t>项目管理服务</w:t>
      </w:r>
    </w:p>
    <w:p w14:paraId="101E8E14">
      <w:pPr>
        <w:spacing w:before="185" w:line="468" w:lineRule="exact"/>
        <w:ind w:firstLine="515"/>
        <w:rPr>
          <w:rFonts w:hint="eastAsia" w:ascii="宋体" w:hAnsi="宋体" w:eastAsia="宋体" w:cs="宋体"/>
          <w:sz w:val="24"/>
          <w:szCs w:val="24"/>
        </w:rPr>
      </w:pPr>
      <w:r>
        <w:rPr>
          <w:rFonts w:hint="eastAsia" w:ascii="宋体" w:hAnsi="宋体" w:eastAsia="宋体" w:cs="宋体"/>
          <w:spacing w:val="2"/>
          <w:position w:val="17"/>
          <w:sz w:val="24"/>
          <w:szCs w:val="24"/>
        </w:rPr>
        <w:t>乙方应指定不少于一人全权全程负责本项目的商务服务，以及货物安</w:t>
      </w:r>
      <w:r>
        <w:rPr>
          <w:rFonts w:hint="eastAsia" w:ascii="宋体" w:hAnsi="宋体" w:eastAsia="宋体" w:cs="宋体"/>
          <w:spacing w:val="1"/>
          <w:position w:val="17"/>
          <w:sz w:val="24"/>
          <w:szCs w:val="24"/>
        </w:rPr>
        <w:t>装</w:t>
      </w:r>
      <w:r>
        <w:rPr>
          <w:rFonts w:hint="eastAsia" w:ascii="宋体" w:hAnsi="宋体" w:eastAsia="宋体" w:cs="宋体"/>
          <w:spacing w:val="2"/>
          <w:position w:val="17"/>
          <w:sz w:val="24"/>
          <w:szCs w:val="24"/>
        </w:rPr>
        <w:t>、</w:t>
      </w:r>
      <w:r>
        <w:rPr>
          <w:rFonts w:hint="eastAsia" w:ascii="宋体" w:hAnsi="宋体" w:eastAsia="宋体" w:cs="宋体"/>
          <w:position w:val="17"/>
          <w:sz w:val="24"/>
          <w:szCs w:val="24"/>
        </w:rPr>
        <w:t>调</w:t>
      </w:r>
    </w:p>
    <w:p w14:paraId="3F92F6D3">
      <w:pPr>
        <w:spacing w:line="215" w:lineRule="auto"/>
        <w:rPr>
          <w:rFonts w:hint="eastAsia" w:ascii="宋体" w:hAnsi="宋体" w:eastAsia="宋体" w:cs="宋体"/>
          <w:sz w:val="24"/>
          <w:szCs w:val="24"/>
        </w:rPr>
      </w:pPr>
      <w:r>
        <w:rPr>
          <w:rFonts w:hint="eastAsia" w:ascii="宋体" w:hAnsi="宋体" w:eastAsia="宋体" w:cs="宋体"/>
          <w:sz w:val="24"/>
          <w:szCs w:val="24"/>
        </w:rPr>
        <w:t>试</w:t>
      </w:r>
      <w:r>
        <w:rPr>
          <w:rFonts w:hint="eastAsia" w:ascii="宋体" w:hAnsi="宋体" w:eastAsia="宋体" w:cs="宋体"/>
          <w:spacing w:val="-18"/>
          <w:sz w:val="24"/>
          <w:szCs w:val="24"/>
        </w:rPr>
        <w:t>、</w:t>
      </w:r>
      <w:r>
        <w:rPr>
          <w:rFonts w:hint="eastAsia" w:ascii="宋体" w:hAnsi="宋体" w:eastAsia="宋体" w:cs="宋体"/>
          <w:sz w:val="24"/>
          <w:szCs w:val="24"/>
        </w:rPr>
        <w:t>咨询</w:t>
      </w:r>
      <w:r>
        <w:rPr>
          <w:rFonts w:hint="eastAsia" w:ascii="宋体" w:hAnsi="宋体" w:eastAsia="宋体" w:cs="宋体"/>
          <w:spacing w:val="-18"/>
          <w:sz w:val="24"/>
          <w:szCs w:val="24"/>
        </w:rPr>
        <w:t>、</w:t>
      </w:r>
      <w:r>
        <w:rPr>
          <w:rFonts w:hint="eastAsia" w:ascii="宋体" w:hAnsi="宋体" w:eastAsia="宋体" w:cs="宋体"/>
          <w:sz w:val="24"/>
          <w:szCs w:val="24"/>
        </w:rPr>
        <w:t>培训和售后等技术服务工作</w:t>
      </w:r>
      <w:r>
        <w:rPr>
          <w:rFonts w:hint="eastAsia" w:ascii="宋体" w:hAnsi="宋体" w:eastAsia="宋体" w:cs="宋体"/>
          <w:spacing w:val="-18"/>
          <w:sz w:val="24"/>
          <w:szCs w:val="24"/>
        </w:rPr>
        <w:t>。</w:t>
      </w:r>
    </w:p>
    <w:p w14:paraId="61BF3664">
      <w:pPr>
        <w:spacing w:before="110" w:line="217" w:lineRule="auto"/>
        <w:ind w:firstLine="486"/>
        <w:rPr>
          <w:rFonts w:hint="eastAsia" w:ascii="宋体" w:hAnsi="宋体" w:eastAsia="宋体" w:cs="宋体"/>
          <w:sz w:val="24"/>
          <w:szCs w:val="24"/>
        </w:rPr>
      </w:pPr>
      <w:r>
        <w:rPr>
          <w:rFonts w:hint="eastAsia" w:ascii="宋体" w:hAnsi="宋体" w:eastAsia="宋体" w:cs="宋体"/>
          <w:sz w:val="24"/>
          <w:szCs w:val="24"/>
        </w:rPr>
        <w:t>项目负责人姓名</w:t>
      </w:r>
      <w:r>
        <w:rPr>
          <w:rFonts w:hint="eastAsia" w:ascii="宋体" w:hAnsi="宋体" w:eastAsia="宋体" w:cs="宋体"/>
          <w:spacing w:val="-8"/>
          <w:sz w:val="24"/>
          <w:szCs w:val="24"/>
        </w:rPr>
        <w:t>：</w:t>
      </w:r>
      <w:r>
        <w:rPr>
          <w:rFonts w:hint="eastAsia" w:ascii="宋体" w:hAnsi="宋体" w:eastAsia="宋体" w:cs="宋体"/>
          <w:spacing w:val="-10"/>
          <w:sz w:val="24"/>
          <w:szCs w:val="24"/>
          <w:u w:val="single" w:color="auto"/>
        </w:rPr>
        <w:t xml:space="preserve">                </w:t>
      </w:r>
      <w:r>
        <w:rPr>
          <w:rFonts w:hint="eastAsia" w:ascii="宋体" w:hAnsi="宋体" w:eastAsia="宋体" w:cs="宋体"/>
          <w:spacing w:val="-7"/>
          <w:sz w:val="24"/>
          <w:szCs w:val="24"/>
        </w:rPr>
        <w:t>；</w:t>
      </w:r>
      <w:r>
        <w:rPr>
          <w:rFonts w:hint="eastAsia" w:ascii="宋体" w:hAnsi="宋体" w:eastAsia="宋体" w:cs="宋体"/>
          <w:spacing w:val="-10"/>
          <w:sz w:val="24"/>
          <w:szCs w:val="24"/>
        </w:rPr>
        <w:t xml:space="preserve">  </w:t>
      </w:r>
      <w:r>
        <w:rPr>
          <w:rFonts w:hint="eastAsia" w:ascii="宋体" w:hAnsi="宋体" w:eastAsia="宋体" w:cs="宋体"/>
          <w:sz w:val="24"/>
          <w:szCs w:val="24"/>
        </w:rPr>
        <w:t>联系电话</w:t>
      </w:r>
      <w:r>
        <w:rPr>
          <w:rFonts w:hint="eastAsia" w:ascii="宋体" w:hAnsi="宋体" w:eastAsia="宋体" w:cs="宋体"/>
          <w:spacing w:val="-7"/>
          <w:sz w:val="24"/>
          <w:szCs w:val="24"/>
        </w:rPr>
        <w:t>：</w:t>
      </w:r>
      <w:r>
        <w:rPr>
          <w:rFonts w:hint="eastAsia" w:ascii="宋体" w:hAnsi="宋体" w:eastAsia="宋体" w:cs="宋体"/>
          <w:spacing w:val="-10"/>
          <w:sz w:val="24"/>
          <w:szCs w:val="24"/>
          <w:u w:val="single" w:color="auto"/>
        </w:rPr>
        <w:t xml:space="preserve">                       </w:t>
      </w:r>
      <w:r>
        <w:rPr>
          <w:rFonts w:hint="eastAsia" w:ascii="宋体" w:hAnsi="宋体" w:eastAsia="宋体" w:cs="宋体"/>
          <w:spacing w:val="-7"/>
          <w:sz w:val="24"/>
          <w:szCs w:val="24"/>
        </w:rPr>
        <w:t>。</w:t>
      </w:r>
    </w:p>
    <w:p w14:paraId="419E22F5">
      <w:pPr>
        <w:spacing w:before="263" w:line="216" w:lineRule="auto"/>
        <w:ind w:firstLine="497"/>
        <w:rPr>
          <w:rFonts w:hint="eastAsia" w:ascii="宋体" w:hAnsi="宋体" w:eastAsia="宋体" w:cs="宋体"/>
          <w:sz w:val="24"/>
          <w:szCs w:val="24"/>
        </w:rPr>
      </w:pPr>
      <w:r>
        <w:rPr>
          <w:rFonts w:hint="eastAsia" w:ascii="宋体" w:hAnsi="宋体" w:eastAsia="宋体" w:cs="宋体"/>
          <w:spacing w:val="-1"/>
          <w:sz w:val="24"/>
          <w:szCs w:val="24"/>
        </w:rPr>
        <w:t>第九条</w:t>
      </w:r>
      <w:r>
        <w:rPr>
          <w:rFonts w:hint="eastAsia" w:ascii="宋体" w:hAnsi="宋体" w:eastAsia="宋体" w:cs="宋体"/>
          <w:spacing w:val="-5"/>
          <w:sz w:val="24"/>
          <w:szCs w:val="24"/>
        </w:rPr>
        <w:t xml:space="preserve">  </w:t>
      </w:r>
      <w:r>
        <w:rPr>
          <w:rFonts w:hint="eastAsia" w:ascii="宋体" w:hAnsi="宋体" w:eastAsia="宋体" w:cs="宋体"/>
          <w:spacing w:val="-1"/>
          <w:sz w:val="24"/>
          <w:szCs w:val="24"/>
        </w:rPr>
        <w:t>售</w:t>
      </w:r>
      <w:r>
        <w:rPr>
          <w:rFonts w:hint="eastAsia" w:ascii="宋体" w:hAnsi="宋体" w:eastAsia="宋体" w:cs="宋体"/>
          <w:sz w:val="24"/>
          <w:szCs w:val="24"/>
        </w:rPr>
        <w:t>后服务</w:t>
      </w:r>
    </w:p>
    <w:p w14:paraId="5B3B0B36">
      <w:pPr>
        <w:spacing w:before="187" w:line="359" w:lineRule="auto"/>
        <w:ind w:left="3" w:right="68" w:firstLine="494"/>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3"/>
          <w:sz w:val="24"/>
          <w:szCs w:val="24"/>
        </w:rPr>
        <w:t>质量保证期为自货</w:t>
      </w:r>
      <w:r>
        <w:rPr>
          <w:rFonts w:hint="eastAsia" w:ascii="宋体" w:hAnsi="宋体" w:eastAsia="宋体" w:cs="宋体"/>
          <w:spacing w:val="2"/>
          <w:sz w:val="24"/>
          <w:szCs w:val="24"/>
        </w:rPr>
        <w:t>物通过最终验收之日起</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个月</w:t>
      </w:r>
      <w:r>
        <w:rPr>
          <w:rFonts w:hint="eastAsia" w:ascii="宋体" w:hAnsi="宋体" w:eastAsia="宋体" w:cs="宋体"/>
          <w:spacing w:val="3"/>
          <w:sz w:val="24"/>
          <w:szCs w:val="24"/>
        </w:rPr>
        <w:t>。</w:t>
      </w:r>
      <w:r>
        <w:rPr>
          <w:rFonts w:hint="eastAsia" w:ascii="宋体" w:hAnsi="宋体" w:eastAsia="宋体" w:cs="宋体"/>
          <w:spacing w:val="2"/>
          <w:sz w:val="24"/>
          <w:szCs w:val="24"/>
        </w:rPr>
        <w:t>若国家有明确规定的</w:t>
      </w:r>
      <w:r>
        <w:rPr>
          <w:rFonts w:hint="eastAsia" w:ascii="宋体" w:hAnsi="宋体" w:eastAsia="宋体" w:cs="宋体"/>
          <w:sz w:val="24"/>
          <w:szCs w:val="24"/>
        </w:rPr>
        <w:t xml:space="preserve"> 质量保证期高于此质量保证期的</w:t>
      </w:r>
      <w:r>
        <w:rPr>
          <w:rFonts w:hint="eastAsia" w:ascii="宋体" w:hAnsi="宋体" w:eastAsia="宋体" w:cs="宋体"/>
          <w:spacing w:val="-29"/>
          <w:sz w:val="24"/>
          <w:szCs w:val="24"/>
        </w:rPr>
        <w:t>，</w:t>
      </w:r>
      <w:r>
        <w:rPr>
          <w:rFonts w:hint="eastAsia" w:ascii="宋体" w:hAnsi="宋体" w:eastAsia="宋体" w:cs="宋体"/>
          <w:sz w:val="24"/>
          <w:szCs w:val="24"/>
        </w:rPr>
        <w:t>执行国家规定</w:t>
      </w:r>
      <w:r>
        <w:rPr>
          <w:rFonts w:hint="eastAsia" w:ascii="宋体" w:hAnsi="宋体" w:eastAsia="宋体" w:cs="宋体"/>
          <w:spacing w:val="-28"/>
          <w:sz w:val="24"/>
          <w:szCs w:val="24"/>
        </w:rPr>
        <w:t>。</w:t>
      </w:r>
    </w:p>
    <w:p w14:paraId="1614901A">
      <w:pPr>
        <w:spacing w:line="360" w:lineRule="auto"/>
        <w:ind w:left="6" w:right="86" w:firstLine="485"/>
        <w:rPr>
          <w:rFonts w:hint="eastAsia" w:ascii="宋体" w:hAnsi="宋体" w:eastAsia="宋体" w:cs="宋体"/>
          <w:sz w:val="24"/>
          <w:szCs w:val="24"/>
        </w:rPr>
      </w:pPr>
      <w:r>
        <w:rPr>
          <w:rFonts w:hint="eastAsia" w:ascii="宋体" w:hAnsi="宋体" w:eastAsia="宋体" w:cs="宋体"/>
          <w:sz w:val="24"/>
          <w:szCs w:val="24"/>
        </w:rPr>
        <w:t>2.在货物质保期内</w:t>
      </w:r>
      <w:r>
        <w:rPr>
          <w:rFonts w:hint="eastAsia" w:ascii="宋体" w:hAnsi="宋体" w:eastAsia="宋体" w:cs="宋体"/>
          <w:spacing w:val="-35"/>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乙方应对由于设计</w:t>
      </w:r>
      <w:r>
        <w:rPr>
          <w:rFonts w:hint="eastAsia" w:ascii="宋体" w:hAnsi="宋体" w:eastAsia="宋体" w:cs="宋体"/>
          <w:spacing w:val="-34"/>
          <w:sz w:val="24"/>
          <w:szCs w:val="24"/>
        </w:rPr>
        <w:t>、</w:t>
      </w:r>
      <w:r>
        <w:rPr>
          <w:rFonts w:hint="eastAsia" w:ascii="宋体" w:hAnsi="宋体" w:eastAsia="宋体" w:cs="宋体"/>
          <w:sz w:val="24"/>
          <w:szCs w:val="24"/>
        </w:rPr>
        <w:t>工艺</w:t>
      </w:r>
      <w:r>
        <w:rPr>
          <w:rFonts w:hint="eastAsia" w:ascii="宋体" w:hAnsi="宋体" w:eastAsia="宋体" w:cs="宋体"/>
          <w:spacing w:val="-34"/>
          <w:sz w:val="24"/>
          <w:szCs w:val="24"/>
        </w:rPr>
        <w:t>、</w:t>
      </w:r>
      <w:r>
        <w:rPr>
          <w:rFonts w:hint="eastAsia" w:ascii="宋体" w:hAnsi="宋体" w:eastAsia="宋体" w:cs="宋体"/>
          <w:sz w:val="24"/>
          <w:szCs w:val="24"/>
        </w:rPr>
        <w:t>质量（含环保节能要求</w:t>
      </w:r>
      <w:r>
        <w:rPr>
          <w:rFonts w:hint="eastAsia" w:ascii="宋体" w:hAnsi="宋体" w:eastAsia="宋体" w:cs="宋体"/>
          <w:spacing w:val="-34"/>
          <w:sz w:val="24"/>
          <w:szCs w:val="24"/>
        </w:rPr>
        <w:t>）、</w:t>
      </w:r>
      <w:r>
        <w:rPr>
          <w:rFonts w:hint="eastAsia" w:ascii="宋体" w:hAnsi="宋体" w:eastAsia="宋体" w:cs="宋体"/>
          <w:sz w:val="24"/>
          <w:szCs w:val="24"/>
        </w:rPr>
        <w:t>材 料和的缺陷而发生的任何不足或故障负责</w:t>
      </w:r>
      <w:r>
        <w:rPr>
          <w:rFonts w:hint="eastAsia" w:ascii="宋体" w:hAnsi="宋体" w:eastAsia="宋体" w:cs="宋体"/>
          <w:spacing w:val="-30"/>
          <w:sz w:val="24"/>
          <w:szCs w:val="24"/>
        </w:rPr>
        <w:t>，</w:t>
      </w:r>
      <w:r>
        <w:rPr>
          <w:rFonts w:hint="eastAsia" w:ascii="宋体" w:hAnsi="宋体" w:eastAsia="宋体" w:cs="宋体"/>
          <w:sz w:val="24"/>
          <w:szCs w:val="24"/>
        </w:rPr>
        <w:t>并解决存在的问题</w:t>
      </w:r>
      <w:r>
        <w:rPr>
          <w:rFonts w:hint="eastAsia" w:ascii="宋体" w:hAnsi="宋体" w:eastAsia="宋体" w:cs="宋体"/>
          <w:spacing w:val="-30"/>
          <w:sz w:val="24"/>
          <w:szCs w:val="24"/>
        </w:rPr>
        <w:t>。</w:t>
      </w:r>
    </w:p>
    <w:p w14:paraId="1F745CF0">
      <w:pPr>
        <w:spacing w:line="360" w:lineRule="auto"/>
        <w:ind w:left="10" w:right="68" w:firstLine="491"/>
        <w:rPr>
          <w:rFonts w:hint="eastAsia" w:ascii="宋体" w:hAnsi="宋体" w:eastAsia="宋体" w:cs="宋体"/>
          <w:sz w:val="24"/>
          <w:szCs w:val="24"/>
        </w:rPr>
      </w:pPr>
      <w:r>
        <w:rPr>
          <w:rFonts w:hint="eastAsia" w:ascii="宋体" w:hAnsi="宋体" w:eastAsia="宋体" w:cs="宋体"/>
          <w:spacing w:val="2"/>
          <w:sz w:val="24"/>
          <w:szCs w:val="24"/>
        </w:rPr>
        <w:t>3.</w:t>
      </w:r>
      <w:r>
        <w:rPr>
          <w:rFonts w:hint="eastAsia" w:ascii="宋体" w:hAnsi="宋体" w:eastAsia="宋体" w:cs="宋体"/>
          <w:spacing w:val="3"/>
          <w:sz w:val="24"/>
          <w:szCs w:val="24"/>
        </w:rPr>
        <w:t>对不符合本合同第</w:t>
      </w:r>
      <w:r>
        <w:rPr>
          <w:rFonts w:hint="eastAsia" w:ascii="宋体" w:hAnsi="宋体" w:eastAsia="宋体" w:cs="宋体"/>
          <w:spacing w:val="2"/>
          <w:sz w:val="24"/>
          <w:szCs w:val="24"/>
        </w:rPr>
        <w:t>四条规定要求的货物应立即进行调换</w:t>
      </w:r>
      <w:r>
        <w:rPr>
          <w:rFonts w:hint="eastAsia" w:ascii="宋体" w:hAnsi="宋体" w:eastAsia="宋体" w:cs="宋体"/>
          <w:spacing w:val="3"/>
          <w:sz w:val="24"/>
          <w:szCs w:val="24"/>
        </w:rPr>
        <w:t>，</w:t>
      </w:r>
      <w:r>
        <w:rPr>
          <w:rFonts w:hint="eastAsia" w:ascii="宋体" w:hAnsi="宋体" w:eastAsia="宋体" w:cs="宋体"/>
          <w:spacing w:val="2"/>
          <w:sz w:val="24"/>
          <w:szCs w:val="24"/>
        </w:rPr>
        <w:t>调换本身并不影</w:t>
      </w:r>
      <w:r>
        <w:rPr>
          <w:rFonts w:hint="eastAsia" w:ascii="宋体" w:hAnsi="宋体" w:eastAsia="宋体" w:cs="宋体"/>
          <w:sz w:val="24"/>
          <w:szCs w:val="24"/>
        </w:rPr>
        <w:t xml:space="preserve"> 响甲方就其损失向乙方索赔的权利</w:t>
      </w:r>
      <w:r>
        <w:rPr>
          <w:rFonts w:hint="eastAsia" w:ascii="宋体" w:hAnsi="宋体" w:eastAsia="宋体" w:cs="宋体"/>
          <w:spacing w:val="-62"/>
          <w:sz w:val="24"/>
          <w:szCs w:val="24"/>
        </w:rPr>
        <w:t>。</w:t>
      </w:r>
    </w:p>
    <w:p w14:paraId="0CE8834D">
      <w:pPr>
        <w:spacing w:before="3" w:line="363" w:lineRule="auto"/>
        <w:ind w:left="6" w:right="67" w:firstLine="484"/>
        <w:rPr>
          <w:rFonts w:hint="eastAsia" w:ascii="宋体" w:hAnsi="宋体" w:eastAsia="宋体" w:cs="宋体"/>
          <w:sz w:val="24"/>
          <w:szCs w:val="24"/>
        </w:rPr>
      </w:pPr>
      <w:r>
        <w:rPr>
          <w:rFonts w:hint="eastAsia" w:ascii="宋体" w:hAnsi="宋体" w:eastAsia="宋体" w:cs="宋体"/>
          <w:spacing w:val="2"/>
          <w:sz w:val="24"/>
          <w:szCs w:val="24"/>
        </w:rPr>
        <w:t>4.</w:t>
      </w:r>
      <w:r>
        <w:rPr>
          <w:rFonts w:hint="eastAsia" w:ascii="宋体" w:hAnsi="宋体" w:eastAsia="宋体" w:cs="宋体"/>
          <w:spacing w:val="3"/>
          <w:sz w:val="24"/>
          <w:szCs w:val="24"/>
        </w:rPr>
        <w:t>货物安装调试完成后，乙方应继续向甲方提</w:t>
      </w:r>
      <w:r>
        <w:rPr>
          <w:rFonts w:hint="eastAsia" w:ascii="宋体" w:hAnsi="宋体" w:eastAsia="宋体" w:cs="宋体"/>
          <w:spacing w:val="2"/>
          <w:sz w:val="24"/>
          <w:szCs w:val="24"/>
        </w:rPr>
        <w:t>供良好的技术支持</w:t>
      </w:r>
      <w:r>
        <w:rPr>
          <w:rFonts w:hint="eastAsia" w:ascii="宋体" w:hAnsi="宋体" w:eastAsia="宋体" w:cs="宋体"/>
          <w:spacing w:val="3"/>
          <w:sz w:val="24"/>
          <w:szCs w:val="24"/>
        </w:rPr>
        <w:t>。</w:t>
      </w:r>
      <w:r>
        <w:rPr>
          <w:rFonts w:hint="eastAsia" w:ascii="宋体" w:hAnsi="宋体" w:eastAsia="宋体" w:cs="宋体"/>
          <w:spacing w:val="2"/>
          <w:sz w:val="24"/>
          <w:szCs w:val="24"/>
        </w:rPr>
        <w:t>应当由专</w:t>
      </w:r>
      <w:r>
        <w:rPr>
          <w:rFonts w:hint="eastAsia" w:ascii="宋体" w:hAnsi="宋体" w:eastAsia="宋体" w:cs="宋体"/>
          <w:sz w:val="24"/>
          <w:szCs w:val="24"/>
        </w:rPr>
        <w:t xml:space="preserve"> </w:t>
      </w:r>
      <w:r>
        <w:rPr>
          <w:rFonts w:hint="eastAsia" w:ascii="宋体" w:hAnsi="宋体" w:eastAsia="宋体" w:cs="宋体"/>
          <w:spacing w:val="3"/>
          <w:sz w:val="24"/>
          <w:szCs w:val="24"/>
        </w:rPr>
        <w:t>门队伍从事此项工作，并提供全天候的热线技术支持</w:t>
      </w:r>
      <w:r>
        <w:rPr>
          <w:rFonts w:hint="eastAsia" w:ascii="宋体" w:hAnsi="宋体" w:eastAsia="宋体" w:cs="宋体"/>
          <w:spacing w:val="2"/>
          <w:sz w:val="24"/>
          <w:szCs w:val="24"/>
        </w:rPr>
        <w:t>服务</w:t>
      </w:r>
      <w:r>
        <w:rPr>
          <w:rFonts w:hint="eastAsia" w:ascii="宋体" w:hAnsi="宋体" w:eastAsia="宋体" w:cs="宋体"/>
          <w:spacing w:val="3"/>
          <w:sz w:val="24"/>
          <w:szCs w:val="24"/>
        </w:rPr>
        <w:t>，</w:t>
      </w:r>
      <w:r>
        <w:rPr>
          <w:rFonts w:hint="eastAsia" w:ascii="宋体" w:hAnsi="宋体" w:eastAsia="宋体" w:cs="宋体"/>
          <w:spacing w:val="2"/>
          <w:sz w:val="24"/>
          <w:szCs w:val="24"/>
        </w:rPr>
        <w:t>应当对甲方所反映的</w:t>
      </w:r>
      <w:r>
        <w:rPr>
          <w:rFonts w:hint="eastAsia" w:ascii="宋体" w:hAnsi="宋体" w:eastAsia="宋体" w:cs="宋体"/>
          <w:sz w:val="24"/>
          <w:szCs w:val="24"/>
        </w:rPr>
        <w:t xml:space="preserve"> </w:t>
      </w:r>
      <w:r>
        <w:rPr>
          <w:rFonts w:hint="eastAsia" w:ascii="宋体" w:hAnsi="宋体" w:eastAsia="宋体" w:cs="宋体"/>
          <w:spacing w:val="3"/>
          <w:sz w:val="24"/>
          <w:szCs w:val="24"/>
        </w:rPr>
        <w:t>任何问题在</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rPr>
        <w:t>日（</w:t>
      </w:r>
      <w:r>
        <w:rPr>
          <w:rFonts w:hint="eastAsia" w:ascii="宋体" w:hAnsi="宋体" w:eastAsia="宋体" w:cs="宋体"/>
          <w:spacing w:val="2"/>
          <w:sz w:val="24"/>
          <w:szCs w:val="24"/>
        </w:rPr>
        <w:t>小时</w:t>
      </w:r>
      <w:r>
        <w:rPr>
          <w:rFonts w:hint="eastAsia" w:ascii="宋体" w:hAnsi="宋体" w:eastAsia="宋体" w:cs="宋体"/>
          <w:spacing w:val="3"/>
          <w:sz w:val="24"/>
          <w:szCs w:val="24"/>
        </w:rPr>
        <w:t>）</w:t>
      </w:r>
      <w:r>
        <w:rPr>
          <w:rFonts w:hint="eastAsia" w:ascii="宋体" w:hAnsi="宋体" w:eastAsia="宋体" w:cs="宋体"/>
          <w:spacing w:val="2"/>
          <w:sz w:val="24"/>
          <w:szCs w:val="24"/>
        </w:rPr>
        <w:t>之内做出及时响应</w:t>
      </w:r>
      <w:r>
        <w:rPr>
          <w:rFonts w:hint="eastAsia" w:ascii="宋体" w:hAnsi="宋体" w:eastAsia="宋体" w:cs="宋体"/>
          <w:spacing w:val="3"/>
          <w:sz w:val="24"/>
          <w:szCs w:val="24"/>
        </w:rPr>
        <w:t>，</w:t>
      </w:r>
      <w:r>
        <w:rPr>
          <w:rFonts w:hint="eastAsia" w:ascii="宋体" w:hAnsi="宋体" w:eastAsia="宋体" w:cs="宋体"/>
          <w:spacing w:val="2"/>
          <w:sz w:val="24"/>
          <w:szCs w:val="24"/>
        </w:rPr>
        <w:t>在</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日（小时</w:t>
      </w:r>
      <w:r>
        <w:rPr>
          <w:rFonts w:hint="eastAsia" w:ascii="宋体" w:hAnsi="宋体" w:eastAsia="宋体" w:cs="宋体"/>
          <w:spacing w:val="3"/>
          <w:sz w:val="24"/>
          <w:szCs w:val="24"/>
        </w:rPr>
        <w:t>）</w:t>
      </w:r>
      <w:r>
        <w:rPr>
          <w:rFonts w:hint="eastAsia" w:ascii="宋体" w:hAnsi="宋体" w:eastAsia="宋体" w:cs="宋体"/>
          <w:spacing w:val="2"/>
          <w:sz w:val="24"/>
          <w:szCs w:val="24"/>
        </w:rPr>
        <w:t>之内赶到现场</w:t>
      </w:r>
      <w:r>
        <w:rPr>
          <w:rFonts w:hint="eastAsia" w:ascii="宋体" w:hAnsi="宋体" w:eastAsia="宋体" w:cs="宋体"/>
          <w:sz w:val="24"/>
          <w:szCs w:val="24"/>
        </w:rPr>
        <w:t xml:space="preserve"> </w:t>
      </w:r>
      <w:r>
        <w:rPr>
          <w:rFonts w:hint="eastAsia" w:ascii="宋体" w:hAnsi="宋体" w:eastAsia="宋体" w:cs="宋体"/>
          <w:spacing w:val="3"/>
          <w:sz w:val="24"/>
          <w:szCs w:val="24"/>
        </w:rPr>
        <w:t>实地解决问题。若问题、故障</w:t>
      </w:r>
      <w:r>
        <w:rPr>
          <w:rFonts w:hint="eastAsia" w:ascii="宋体" w:hAnsi="宋体" w:eastAsia="宋体" w:cs="宋体"/>
          <w:spacing w:val="2"/>
          <w:sz w:val="24"/>
          <w:szCs w:val="24"/>
        </w:rPr>
        <w:t>在检修</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工作日（小时</w:t>
      </w:r>
      <w:r>
        <w:rPr>
          <w:rFonts w:hint="eastAsia" w:ascii="宋体" w:hAnsi="宋体" w:eastAsia="宋体" w:cs="宋体"/>
          <w:spacing w:val="3"/>
          <w:sz w:val="24"/>
          <w:szCs w:val="24"/>
        </w:rPr>
        <w:t>）</w:t>
      </w:r>
      <w:r>
        <w:rPr>
          <w:rFonts w:hint="eastAsia" w:ascii="宋体" w:hAnsi="宋体" w:eastAsia="宋体" w:cs="宋体"/>
          <w:spacing w:val="2"/>
          <w:sz w:val="24"/>
          <w:szCs w:val="24"/>
        </w:rPr>
        <w:t>后仍无法解决</w:t>
      </w:r>
      <w:r>
        <w:rPr>
          <w:rFonts w:hint="eastAsia" w:ascii="宋体" w:hAnsi="宋体" w:eastAsia="宋体" w:cs="宋体"/>
          <w:spacing w:val="3"/>
          <w:sz w:val="24"/>
          <w:szCs w:val="24"/>
        </w:rPr>
        <w:t>，</w:t>
      </w:r>
      <w:r>
        <w:rPr>
          <w:rFonts w:hint="eastAsia" w:ascii="宋体" w:hAnsi="宋体" w:eastAsia="宋体" w:cs="宋体"/>
          <w:spacing w:val="2"/>
          <w:sz w:val="24"/>
          <w:szCs w:val="24"/>
        </w:rPr>
        <w:t>乙方应</w:t>
      </w:r>
    </w:p>
    <w:p w14:paraId="313BF536">
      <w:pPr>
        <w:rPr>
          <w:rFonts w:hint="eastAsia" w:ascii="宋体" w:hAnsi="宋体" w:eastAsia="宋体" w:cs="宋体"/>
        </w:rPr>
        <w:sectPr>
          <w:pgSz w:w="11905" w:h="16840"/>
          <w:pgMar w:top="400" w:right="1628" w:bottom="0" w:left="1708" w:header="0" w:footer="0" w:gutter="0"/>
          <w:pgNumType w:fmt="decimal"/>
          <w:cols w:space="720" w:num="1"/>
        </w:sectPr>
      </w:pPr>
    </w:p>
    <w:p w14:paraId="25998016">
      <w:pPr>
        <w:spacing w:line="265" w:lineRule="auto"/>
        <w:rPr>
          <w:rFonts w:hint="eastAsia" w:ascii="宋体" w:hAnsi="宋体" w:eastAsia="宋体" w:cs="宋体"/>
          <w:sz w:val="21"/>
        </w:rPr>
      </w:pPr>
    </w:p>
    <w:p w14:paraId="6E271B39">
      <w:pPr>
        <w:spacing w:line="266" w:lineRule="auto"/>
        <w:rPr>
          <w:rFonts w:hint="eastAsia" w:ascii="宋体" w:hAnsi="宋体" w:eastAsia="宋体" w:cs="宋体"/>
          <w:sz w:val="21"/>
        </w:rPr>
      </w:pPr>
    </w:p>
    <w:p w14:paraId="648DA814">
      <w:pPr>
        <w:spacing w:line="266" w:lineRule="auto"/>
        <w:rPr>
          <w:rFonts w:hint="eastAsia" w:ascii="宋体" w:hAnsi="宋体" w:eastAsia="宋体" w:cs="宋体"/>
          <w:sz w:val="21"/>
        </w:rPr>
      </w:pPr>
    </w:p>
    <w:p w14:paraId="3D7466DD">
      <w:pPr>
        <w:spacing w:line="266" w:lineRule="auto"/>
        <w:rPr>
          <w:rFonts w:hint="eastAsia" w:ascii="宋体" w:hAnsi="宋体" w:eastAsia="宋体" w:cs="宋体"/>
          <w:sz w:val="21"/>
        </w:rPr>
      </w:pPr>
    </w:p>
    <w:p w14:paraId="4D58C792">
      <w:pPr>
        <w:spacing w:line="266" w:lineRule="auto"/>
        <w:rPr>
          <w:rFonts w:hint="eastAsia" w:ascii="宋体" w:hAnsi="宋体" w:eastAsia="宋体" w:cs="宋体"/>
          <w:sz w:val="21"/>
        </w:rPr>
      </w:pPr>
    </w:p>
    <w:p w14:paraId="5F1FE07B">
      <w:pPr>
        <w:spacing w:before="78" w:line="360" w:lineRule="auto"/>
        <w:ind w:right="64" w:firstLine="2"/>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日（小时</w:t>
      </w:r>
      <w:r>
        <w:rPr>
          <w:rFonts w:hint="eastAsia" w:ascii="宋体" w:hAnsi="宋体" w:eastAsia="宋体" w:cs="宋体"/>
          <w:spacing w:val="-27"/>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内免费提供不低于故障货物规格型号档次的备用货物供甲方使 用</w:t>
      </w:r>
      <w:r>
        <w:rPr>
          <w:rFonts w:hint="eastAsia" w:ascii="宋体" w:hAnsi="宋体" w:eastAsia="宋体" w:cs="宋体"/>
          <w:spacing w:val="-27"/>
          <w:sz w:val="24"/>
          <w:szCs w:val="24"/>
        </w:rPr>
        <w:t>，</w:t>
      </w:r>
      <w:r>
        <w:rPr>
          <w:rFonts w:hint="eastAsia" w:ascii="宋体" w:hAnsi="宋体" w:eastAsia="宋体" w:cs="宋体"/>
          <w:sz w:val="24"/>
          <w:szCs w:val="24"/>
        </w:rPr>
        <w:t>直至故障货物修复</w:t>
      </w:r>
      <w:r>
        <w:rPr>
          <w:rFonts w:hint="eastAsia" w:ascii="宋体" w:hAnsi="宋体" w:eastAsia="宋体" w:cs="宋体"/>
          <w:spacing w:val="-26"/>
          <w:sz w:val="24"/>
          <w:szCs w:val="24"/>
        </w:rPr>
        <w:t>。</w:t>
      </w:r>
    </w:p>
    <w:p w14:paraId="7BB9EE2C">
      <w:pPr>
        <w:spacing w:before="1" w:line="359" w:lineRule="auto"/>
        <w:ind w:left="2" w:right="61" w:firstLine="489"/>
        <w:rPr>
          <w:rFonts w:hint="eastAsia" w:ascii="宋体" w:hAnsi="宋体" w:eastAsia="宋体" w:cs="宋体"/>
          <w:sz w:val="24"/>
          <w:szCs w:val="24"/>
        </w:rPr>
      </w:pPr>
      <w:r>
        <w:rPr>
          <w:rFonts w:hint="eastAsia" w:ascii="宋体" w:hAnsi="宋体" w:eastAsia="宋体" w:cs="宋体"/>
          <w:spacing w:val="2"/>
          <w:sz w:val="24"/>
          <w:szCs w:val="24"/>
        </w:rPr>
        <w:t>5.</w:t>
      </w:r>
      <w:r>
        <w:rPr>
          <w:rFonts w:hint="eastAsia" w:ascii="宋体" w:hAnsi="宋体" w:eastAsia="宋体" w:cs="宋体"/>
          <w:spacing w:val="3"/>
          <w:sz w:val="24"/>
          <w:szCs w:val="24"/>
        </w:rPr>
        <w:t>乙方应当建立健全售后服务体系，</w:t>
      </w:r>
      <w:r>
        <w:rPr>
          <w:rFonts w:hint="eastAsia" w:ascii="宋体" w:hAnsi="宋体" w:eastAsia="宋体" w:cs="宋体"/>
          <w:spacing w:val="2"/>
          <w:sz w:val="24"/>
          <w:szCs w:val="24"/>
        </w:rPr>
        <w:t>确保货物正常运行</w:t>
      </w:r>
      <w:r>
        <w:rPr>
          <w:rFonts w:hint="eastAsia" w:ascii="宋体" w:hAnsi="宋体" w:eastAsia="宋体" w:cs="宋体"/>
          <w:spacing w:val="3"/>
          <w:sz w:val="24"/>
          <w:szCs w:val="24"/>
        </w:rPr>
        <w:t>。</w:t>
      </w:r>
      <w:r>
        <w:rPr>
          <w:rFonts w:hint="eastAsia" w:ascii="宋体" w:hAnsi="宋体" w:eastAsia="宋体" w:cs="宋体"/>
          <w:spacing w:val="2"/>
          <w:sz w:val="24"/>
          <w:szCs w:val="24"/>
        </w:rPr>
        <w:t>乙方应当遵守甲方</w:t>
      </w:r>
      <w:r>
        <w:rPr>
          <w:rFonts w:hint="eastAsia" w:ascii="宋体" w:hAnsi="宋体" w:eastAsia="宋体" w:cs="宋体"/>
          <w:sz w:val="24"/>
          <w:szCs w:val="24"/>
        </w:rPr>
        <w:t xml:space="preserve"> </w:t>
      </w:r>
      <w:r>
        <w:rPr>
          <w:rFonts w:hint="eastAsia" w:ascii="宋体" w:hAnsi="宋体" w:eastAsia="宋体" w:cs="宋体"/>
          <w:spacing w:val="3"/>
          <w:sz w:val="24"/>
          <w:szCs w:val="24"/>
        </w:rPr>
        <w:t>的有关管理制度、操作规程。对于乙方违规操作造成甲</w:t>
      </w:r>
      <w:r>
        <w:rPr>
          <w:rFonts w:hint="eastAsia" w:ascii="宋体" w:hAnsi="宋体" w:eastAsia="宋体" w:cs="宋体"/>
          <w:spacing w:val="2"/>
          <w:sz w:val="24"/>
          <w:szCs w:val="24"/>
        </w:rPr>
        <w:t>方损失的</w:t>
      </w:r>
      <w:r>
        <w:rPr>
          <w:rFonts w:hint="eastAsia" w:ascii="宋体" w:hAnsi="宋体" w:eastAsia="宋体" w:cs="宋体"/>
          <w:spacing w:val="3"/>
          <w:sz w:val="24"/>
          <w:szCs w:val="24"/>
        </w:rPr>
        <w:t>，</w:t>
      </w:r>
      <w:r>
        <w:rPr>
          <w:rFonts w:hint="eastAsia" w:ascii="宋体" w:hAnsi="宋体" w:eastAsia="宋体" w:cs="宋体"/>
          <w:spacing w:val="2"/>
          <w:sz w:val="24"/>
          <w:szCs w:val="24"/>
        </w:rPr>
        <w:t>由乙方按照本</w:t>
      </w:r>
      <w:r>
        <w:rPr>
          <w:rFonts w:hint="eastAsia" w:ascii="宋体" w:hAnsi="宋体" w:eastAsia="宋体" w:cs="宋体"/>
          <w:sz w:val="24"/>
          <w:szCs w:val="24"/>
        </w:rPr>
        <w:t xml:space="preserve"> 合同第十二条的约定承担赔偿责任</w:t>
      </w:r>
      <w:r>
        <w:rPr>
          <w:rFonts w:hint="eastAsia" w:ascii="宋体" w:hAnsi="宋体" w:eastAsia="宋体" w:cs="宋体"/>
          <w:spacing w:val="-58"/>
          <w:sz w:val="24"/>
          <w:szCs w:val="24"/>
        </w:rPr>
        <w:t>。</w:t>
      </w:r>
    </w:p>
    <w:p w14:paraId="2AB41CA8">
      <w:pPr>
        <w:spacing w:before="2" w:line="360" w:lineRule="auto"/>
        <w:ind w:left="7" w:right="61" w:firstLine="483"/>
        <w:rPr>
          <w:rFonts w:hint="eastAsia" w:ascii="宋体" w:hAnsi="宋体" w:eastAsia="宋体" w:cs="宋体"/>
          <w:sz w:val="24"/>
          <w:szCs w:val="24"/>
        </w:rPr>
      </w:pPr>
      <w:r>
        <w:rPr>
          <w:rFonts w:hint="eastAsia" w:ascii="宋体" w:hAnsi="宋体" w:eastAsia="宋体" w:cs="宋体"/>
          <w:spacing w:val="2"/>
          <w:sz w:val="24"/>
          <w:szCs w:val="24"/>
        </w:rPr>
        <w:t>6.</w:t>
      </w:r>
      <w:r>
        <w:rPr>
          <w:rFonts w:hint="eastAsia" w:ascii="宋体" w:hAnsi="宋体" w:eastAsia="宋体" w:cs="宋体"/>
          <w:spacing w:val="3"/>
          <w:sz w:val="24"/>
          <w:szCs w:val="24"/>
        </w:rPr>
        <w:t>乙方</w:t>
      </w:r>
      <w:r>
        <w:rPr>
          <w:rFonts w:hint="eastAsia" w:ascii="宋体" w:hAnsi="宋体" w:eastAsia="宋体" w:cs="宋体"/>
          <w:spacing w:val="2"/>
          <w:sz w:val="24"/>
          <w:szCs w:val="24"/>
        </w:rPr>
        <w:t>应负责货物及主要部件</w:t>
      </w:r>
      <w:r>
        <w:rPr>
          <w:rFonts w:hint="eastAsia" w:ascii="宋体" w:hAnsi="宋体" w:eastAsia="宋体" w:cs="宋体"/>
          <w:spacing w:val="3"/>
          <w:sz w:val="24"/>
          <w:szCs w:val="24"/>
        </w:rPr>
        <w:t>、</w:t>
      </w:r>
      <w:r>
        <w:rPr>
          <w:rFonts w:hint="eastAsia" w:ascii="宋体" w:hAnsi="宋体" w:eastAsia="宋体" w:cs="宋体"/>
          <w:spacing w:val="2"/>
          <w:sz w:val="24"/>
          <w:szCs w:val="24"/>
        </w:rPr>
        <w:t>配件维修更换</w:t>
      </w:r>
      <w:r>
        <w:rPr>
          <w:rFonts w:hint="eastAsia" w:ascii="宋体" w:hAnsi="宋体" w:eastAsia="宋体" w:cs="宋体"/>
          <w:spacing w:val="3"/>
          <w:sz w:val="24"/>
          <w:szCs w:val="24"/>
        </w:rPr>
        <w:t>。</w:t>
      </w:r>
      <w:r>
        <w:rPr>
          <w:rFonts w:hint="eastAsia" w:ascii="宋体" w:hAnsi="宋体" w:eastAsia="宋体" w:cs="宋体"/>
          <w:spacing w:val="2"/>
          <w:sz w:val="24"/>
          <w:szCs w:val="24"/>
        </w:rPr>
        <w:t>质保期内</w:t>
      </w:r>
      <w:r>
        <w:rPr>
          <w:rFonts w:hint="eastAsia" w:ascii="宋体" w:hAnsi="宋体" w:eastAsia="宋体" w:cs="宋体"/>
          <w:spacing w:val="3"/>
          <w:sz w:val="24"/>
          <w:szCs w:val="24"/>
        </w:rPr>
        <w:t>，</w:t>
      </w:r>
      <w:r>
        <w:rPr>
          <w:rFonts w:hint="eastAsia" w:ascii="宋体" w:hAnsi="宋体" w:eastAsia="宋体" w:cs="宋体"/>
          <w:spacing w:val="2"/>
          <w:sz w:val="24"/>
          <w:szCs w:val="24"/>
        </w:rPr>
        <w:t>乙方对货物（人</w:t>
      </w:r>
      <w:r>
        <w:rPr>
          <w:rFonts w:hint="eastAsia" w:ascii="宋体" w:hAnsi="宋体" w:eastAsia="宋体" w:cs="宋体"/>
          <w:sz w:val="24"/>
          <w:szCs w:val="24"/>
        </w:rPr>
        <w:t xml:space="preserve"> </w:t>
      </w:r>
      <w:r>
        <w:rPr>
          <w:rFonts w:hint="eastAsia" w:ascii="宋体" w:hAnsi="宋体" w:eastAsia="宋体" w:cs="宋体"/>
          <w:spacing w:val="3"/>
          <w:sz w:val="24"/>
          <w:szCs w:val="24"/>
        </w:rPr>
        <w:t>为故意损坏除外）提供全免费保修或免费</w:t>
      </w:r>
      <w:r>
        <w:rPr>
          <w:rFonts w:hint="eastAsia" w:ascii="宋体" w:hAnsi="宋体" w:eastAsia="宋体" w:cs="宋体"/>
          <w:spacing w:val="2"/>
          <w:sz w:val="24"/>
          <w:szCs w:val="24"/>
        </w:rPr>
        <w:t>更换</w:t>
      </w:r>
      <w:r>
        <w:rPr>
          <w:rFonts w:hint="eastAsia" w:ascii="宋体" w:hAnsi="宋体" w:eastAsia="宋体" w:cs="宋体"/>
          <w:spacing w:val="3"/>
          <w:sz w:val="24"/>
          <w:szCs w:val="24"/>
        </w:rPr>
        <w:t>；</w:t>
      </w:r>
      <w:r>
        <w:rPr>
          <w:rFonts w:hint="eastAsia" w:ascii="宋体" w:hAnsi="宋体" w:eastAsia="宋体" w:cs="宋体"/>
          <w:spacing w:val="2"/>
          <w:sz w:val="24"/>
          <w:szCs w:val="24"/>
        </w:rPr>
        <w:t>质保期后</w:t>
      </w:r>
      <w:r>
        <w:rPr>
          <w:rFonts w:hint="eastAsia" w:ascii="宋体" w:hAnsi="宋体" w:eastAsia="宋体" w:cs="宋体"/>
          <w:spacing w:val="3"/>
          <w:sz w:val="24"/>
          <w:szCs w:val="24"/>
        </w:rPr>
        <w:t>，</w:t>
      </w:r>
      <w:r>
        <w:rPr>
          <w:rFonts w:hint="eastAsia" w:ascii="宋体" w:hAnsi="宋体" w:eastAsia="宋体" w:cs="宋体"/>
          <w:spacing w:val="2"/>
          <w:sz w:val="24"/>
          <w:szCs w:val="24"/>
        </w:rPr>
        <w:t>收取维修成本费（备</w:t>
      </w:r>
      <w:r>
        <w:rPr>
          <w:rFonts w:hint="eastAsia" w:ascii="宋体" w:hAnsi="宋体" w:eastAsia="宋体" w:cs="宋体"/>
          <w:sz w:val="24"/>
          <w:szCs w:val="24"/>
        </w:rPr>
        <w:t xml:space="preserve"> 品备件乙方应以投标文件承诺的优惠价格提供</w:t>
      </w:r>
      <w:r>
        <w:rPr>
          <w:rFonts w:hint="eastAsia" w:ascii="宋体" w:hAnsi="宋体" w:eastAsia="宋体" w:cs="宋体"/>
          <w:spacing w:val="-69"/>
          <w:sz w:val="24"/>
          <w:szCs w:val="24"/>
        </w:rPr>
        <w:t>）</w:t>
      </w:r>
      <w:r>
        <w:rPr>
          <w:rFonts w:hint="eastAsia" w:ascii="宋体" w:hAnsi="宋体" w:eastAsia="宋体" w:cs="宋体"/>
          <w:spacing w:val="-68"/>
          <w:sz w:val="24"/>
          <w:szCs w:val="24"/>
        </w:rPr>
        <w:t>。</w:t>
      </w:r>
    </w:p>
    <w:p w14:paraId="09543299">
      <w:pPr>
        <w:spacing w:line="217" w:lineRule="auto"/>
        <w:ind w:firstLine="494"/>
        <w:rPr>
          <w:rFonts w:hint="eastAsia" w:ascii="宋体" w:hAnsi="宋体" w:eastAsia="宋体" w:cs="宋体"/>
          <w:sz w:val="24"/>
          <w:szCs w:val="24"/>
        </w:rPr>
      </w:pPr>
      <w:r>
        <w:rPr>
          <w:rFonts w:hint="eastAsia" w:ascii="宋体" w:hAnsi="宋体" w:eastAsia="宋体" w:cs="宋体"/>
          <w:spacing w:val="-1"/>
          <w:sz w:val="24"/>
          <w:szCs w:val="24"/>
        </w:rPr>
        <w:t>第十条</w:t>
      </w:r>
      <w:r>
        <w:rPr>
          <w:rFonts w:hint="eastAsia" w:ascii="宋体" w:hAnsi="宋体" w:eastAsia="宋体" w:cs="宋体"/>
          <w:spacing w:val="-4"/>
          <w:sz w:val="24"/>
          <w:szCs w:val="24"/>
        </w:rPr>
        <w:t xml:space="preserve">  </w:t>
      </w:r>
      <w:r>
        <w:rPr>
          <w:rFonts w:hint="eastAsia" w:ascii="宋体" w:hAnsi="宋体" w:eastAsia="宋体" w:cs="宋体"/>
          <w:sz w:val="24"/>
          <w:szCs w:val="24"/>
        </w:rPr>
        <w:t>分包</w:t>
      </w:r>
    </w:p>
    <w:p w14:paraId="6C468C7E">
      <w:pPr>
        <w:spacing w:before="185" w:line="360" w:lineRule="auto"/>
        <w:ind w:right="80" w:firstLine="495"/>
        <w:rPr>
          <w:rFonts w:hint="eastAsia" w:ascii="宋体" w:hAnsi="宋体" w:eastAsia="宋体" w:cs="宋体"/>
          <w:sz w:val="24"/>
          <w:szCs w:val="24"/>
        </w:rPr>
      </w:pPr>
      <w:r>
        <w:rPr>
          <w:rFonts w:hint="eastAsia" w:ascii="宋体" w:hAnsi="宋体" w:eastAsia="宋体" w:cs="宋体"/>
          <w:spacing w:val="2"/>
          <w:sz w:val="24"/>
          <w:szCs w:val="24"/>
        </w:rPr>
        <w:t>除招标采购文件事先说明</w:t>
      </w:r>
      <w:r>
        <w:rPr>
          <w:rFonts w:hint="eastAsia" w:ascii="宋体" w:hAnsi="宋体" w:eastAsia="宋体" w:cs="宋体"/>
          <w:spacing w:val="3"/>
          <w:sz w:val="24"/>
          <w:szCs w:val="24"/>
        </w:rPr>
        <w:t>、</w:t>
      </w:r>
      <w:r>
        <w:rPr>
          <w:rFonts w:hint="eastAsia" w:ascii="宋体" w:hAnsi="宋体" w:eastAsia="宋体" w:cs="宋体"/>
          <w:spacing w:val="2"/>
          <w:sz w:val="24"/>
          <w:szCs w:val="24"/>
        </w:rPr>
        <w:t>且经甲方事先书面同意外</w:t>
      </w:r>
      <w:r>
        <w:rPr>
          <w:rFonts w:hint="eastAsia" w:ascii="宋体" w:hAnsi="宋体" w:eastAsia="宋体" w:cs="宋体"/>
          <w:spacing w:val="3"/>
          <w:sz w:val="24"/>
          <w:szCs w:val="24"/>
        </w:rPr>
        <w:t>，</w:t>
      </w:r>
      <w:r>
        <w:rPr>
          <w:rFonts w:hint="eastAsia" w:ascii="宋体" w:hAnsi="宋体" w:eastAsia="宋体" w:cs="宋体"/>
          <w:spacing w:val="2"/>
          <w:sz w:val="24"/>
          <w:szCs w:val="24"/>
        </w:rPr>
        <w:t>乙方不得</w:t>
      </w:r>
      <w:r>
        <w:rPr>
          <w:rFonts w:hint="eastAsia" w:ascii="宋体" w:hAnsi="宋体" w:eastAsia="宋体" w:cs="宋体"/>
          <w:spacing w:val="1"/>
          <w:sz w:val="24"/>
          <w:szCs w:val="24"/>
        </w:rPr>
        <w:t>分包其应履</w:t>
      </w:r>
      <w:r>
        <w:rPr>
          <w:rFonts w:hint="eastAsia" w:ascii="宋体" w:hAnsi="宋体" w:eastAsia="宋体" w:cs="宋体"/>
          <w:sz w:val="24"/>
          <w:szCs w:val="24"/>
        </w:rPr>
        <w:t xml:space="preserve"> 行的合同义务</w:t>
      </w:r>
      <w:r>
        <w:rPr>
          <w:rFonts w:hint="eastAsia" w:ascii="宋体" w:hAnsi="宋体" w:eastAsia="宋体" w:cs="宋体"/>
          <w:spacing w:val="-50"/>
          <w:sz w:val="24"/>
          <w:szCs w:val="24"/>
        </w:rPr>
        <w:t>。</w:t>
      </w:r>
    </w:p>
    <w:p w14:paraId="5E93A715">
      <w:pPr>
        <w:spacing w:line="217" w:lineRule="auto"/>
        <w:ind w:firstLine="494"/>
        <w:rPr>
          <w:rFonts w:hint="eastAsia" w:ascii="宋体" w:hAnsi="宋体" w:eastAsia="宋体" w:cs="宋体"/>
          <w:sz w:val="24"/>
          <w:szCs w:val="24"/>
        </w:rPr>
      </w:pPr>
      <w:r>
        <w:rPr>
          <w:rFonts w:hint="eastAsia" w:ascii="宋体" w:hAnsi="宋体" w:eastAsia="宋体" w:cs="宋体"/>
          <w:spacing w:val="-1"/>
          <w:sz w:val="24"/>
          <w:szCs w:val="24"/>
        </w:rPr>
        <w:t>第十一条</w:t>
      </w:r>
      <w:r>
        <w:rPr>
          <w:rFonts w:hint="eastAsia" w:ascii="宋体" w:hAnsi="宋体" w:eastAsia="宋体" w:cs="宋体"/>
          <w:spacing w:val="-4"/>
          <w:sz w:val="24"/>
          <w:szCs w:val="24"/>
        </w:rPr>
        <w:t xml:space="preserve">  </w:t>
      </w:r>
      <w:r>
        <w:rPr>
          <w:rFonts w:hint="eastAsia" w:ascii="宋体" w:hAnsi="宋体" w:eastAsia="宋体" w:cs="宋体"/>
          <w:sz w:val="24"/>
          <w:szCs w:val="24"/>
        </w:rPr>
        <w:t>合同的生效</w:t>
      </w:r>
    </w:p>
    <w:p w14:paraId="7B7EBF19">
      <w:pPr>
        <w:spacing w:before="186" w:line="215" w:lineRule="auto"/>
        <w:ind w:firstLine="495"/>
        <w:rPr>
          <w:rFonts w:hint="eastAsia" w:ascii="宋体" w:hAnsi="宋体" w:eastAsia="宋体" w:cs="宋体"/>
          <w:sz w:val="24"/>
          <w:szCs w:val="24"/>
        </w:rPr>
      </w:pPr>
      <w:r>
        <w:rPr>
          <w:rFonts w:hint="eastAsia" w:ascii="宋体" w:hAnsi="宋体" w:eastAsia="宋体" w:cs="宋体"/>
          <w:sz w:val="24"/>
          <w:szCs w:val="24"/>
        </w:rPr>
        <w:t>1.本合同经甲乙双方授权代表签订并加盖公章或合同专用章后生效</w:t>
      </w:r>
      <w:r>
        <w:rPr>
          <w:rFonts w:hint="eastAsia" w:ascii="宋体" w:hAnsi="宋体" w:eastAsia="宋体" w:cs="宋体"/>
          <w:spacing w:val="-71"/>
          <w:sz w:val="24"/>
          <w:szCs w:val="24"/>
        </w:rPr>
        <w:t>。</w:t>
      </w:r>
    </w:p>
    <w:p w14:paraId="0B706751">
      <w:pPr>
        <w:spacing w:before="188" w:line="360" w:lineRule="auto"/>
        <w:ind w:left="2" w:right="65" w:firstLine="486"/>
        <w:rPr>
          <w:rFonts w:hint="eastAsia" w:ascii="宋体" w:hAnsi="宋体" w:eastAsia="宋体" w:cs="宋体"/>
          <w:sz w:val="24"/>
          <w:szCs w:val="24"/>
        </w:rPr>
      </w:pPr>
      <w:r>
        <w:rPr>
          <w:rFonts w:hint="eastAsia" w:ascii="宋体" w:hAnsi="宋体" w:eastAsia="宋体" w:cs="宋体"/>
          <w:sz w:val="24"/>
          <w:szCs w:val="24"/>
        </w:rPr>
        <w:t>2.生效后</w:t>
      </w:r>
      <w:r>
        <w:rPr>
          <w:rFonts w:hint="eastAsia" w:ascii="宋体" w:hAnsi="宋体" w:eastAsia="宋体" w:cs="宋体"/>
          <w:spacing w:val="-51"/>
          <w:sz w:val="24"/>
          <w:szCs w:val="24"/>
        </w:rPr>
        <w:t>，</w:t>
      </w:r>
      <w:r>
        <w:rPr>
          <w:rFonts w:hint="eastAsia" w:ascii="宋体" w:hAnsi="宋体" w:eastAsia="宋体" w:cs="宋体"/>
          <w:sz w:val="24"/>
          <w:szCs w:val="24"/>
        </w:rPr>
        <w:t>除《政府采购法》第</w:t>
      </w:r>
      <w:r>
        <w:rPr>
          <w:rFonts w:hint="eastAsia" w:ascii="宋体" w:hAnsi="宋体" w:eastAsia="宋体" w:cs="宋体"/>
          <w:spacing w:val="-1"/>
          <w:sz w:val="24"/>
          <w:szCs w:val="24"/>
        </w:rPr>
        <w:t xml:space="preserve"> </w:t>
      </w:r>
      <w:r>
        <w:rPr>
          <w:rFonts w:hint="eastAsia" w:ascii="宋体" w:hAnsi="宋体" w:eastAsia="宋体" w:cs="宋体"/>
          <w:sz w:val="24"/>
          <w:szCs w:val="24"/>
        </w:rPr>
        <w:t>49</w:t>
      </w:r>
      <w:r>
        <w:rPr>
          <w:rFonts w:hint="eastAsia" w:ascii="宋体" w:hAnsi="宋体" w:eastAsia="宋体" w:cs="宋体"/>
          <w:spacing w:val="-1"/>
          <w:sz w:val="24"/>
          <w:szCs w:val="24"/>
        </w:rPr>
        <w:t xml:space="preserve"> </w:t>
      </w:r>
      <w:r>
        <w:rPr>
          <w:rFonts w:hint="eastAsia" w:ascii="宋体" w:hAnsi="宋体" w:eastAsia="宋体" w:cs="宋体"/>
          <w:sz w:val="24"/>
          <w:szCs w:val="24"/>
        </w:rPr>
        <w:t>条</w:t>
      </w:r>
      <w:r>
        <w:rPr>
          <w:rFonts w:hint="eastAsia" w:ascii="宋体" w:hAnsi="宋体" w:eastAsia="宋体" w:cs="宋体"/>
          <w:spacing w:val="-51"/>
          <w:sz w:val="24"/>
          <w:szCs w:val="24"/>
        </w:rPr>
        <w:t>、</w:t>
      </w:r>
      <w:r>
        <w:rPr>
          <w:rFonts w:hint="eastAsia" w:ascii="宋体" w:hAnsi="宋体" w:eastAsia="宋体" w:cs="宋体"/>
          <w:sz w:val="24"/>
          <w:szCs w:val="24"/>
        </w:rPr>
        <w:t>第</w:t>
      </w:r>
      <w:r>
        <w:rPr>
          <w:rFonts w:hint="eastAsia" w:ascii="宋体" w:hAnsi="宋体" w:eastAsia="宋体" w:cs="宋体"/>
          <w:spacing w:val="-1"/>
          <w:sz w:val="24"/>
          <w:szCs w:val="24"/>
        </w:rPr>
        <w:t xml:space="preserve"> </w:t>
      </w:r>
      <w:r>
        <w:rPr>
          <w:rFonts w:hint="eastAsia" w:ascii="宋体" w:hAnsi="宋体" w:eastAsia="宋体" w:cs="宋体"/>
          <w:sz w:val="24"/>
          <w:szCs w:val="24"/>
        </w:rPr>
        <w:t>50 条第二款规定的情形外</w:t>
      </w:r>
      <w:r>
        <w:rPr>
          <w:rFonts w:hint="eastAsia" w:ascii="宋体" w:hAnsi="宋体" w:eastAsia="宋体" w:cs="宋体"/>
          <w:spacing w:val="-51"/>
          <w:sz w:val="24"/>
          <w:szCs w:val="24"/>
        </w:rPr>
        <w:t>，</w:t>
      </w:r>
      <w:r>
        <w:rPr>
          <w:rFonts w:hint="eastAsia" w:ascii="宋体" w:hAnsi="宋体" w:eastAsia="宋体" w:cs="宋体"/>
          <w:sz w:val="24"/>
          <w:szCs w:val="24"/>
        </w:rPr>
        <w:t>甲乙 双方不得擅自变更</w:t>
      </w:r>
      <w:r>
        <w:rPr>
          <w:rFonts w:hint="eastAsia" w:ascii="宋体" w:hAnsi="宋体" w:eastAsia="宋体" w:cs="宋体"/>
          <w:spacing w:val="-29"/>
          <w:sz w:val="24"/>
          <w:szCs w:val="24"/>
        </w:rPr>
        <w:t>、</w:t>
      </w:r>
      <w:r>
        <w:rPr>
          <w:rFonts w:hint="eastAsia" w:ascii="宋体" w:hAnsi="宋体" w:eastAsia="宋体" w:cs="宋体"/>
          <w:sz w:val="24"/>
          <w:szCs w:val="24"/>
        </w:rPr>
        <w:t>中止或终止合同</w:t>
      </w:r>
      <w:r>
        <w:rPr>
          <w:rFonts w:hint="eastAsia" w:ascii="宋体" w:hAnsi="宋体" w:eastAsia="宋体" w:cs="宋体"/>
          <w:spacing w:val="-29"/>
          <w:sz w:val="24"/>
          <w:szCs w:val="24"/>
        </w:rPr>
        <w:t>。</w:t>
      </w:r>
    </w:p>
    <w:p w14:paraId="0E8952EF">
      <w:pPr>
        <w:spacing w:before="1" w:line="217" w:lineRule="auto"/>
        <w:ind w:firstLine="494"/>
        <w:rPr>
          <w:rFonts w:hint="eastAsia" w:ascii="宋体" w:hAnsi="宋体" w:eastAsia="宋体" w:cs="宋体"/>
          <w:sz w:val="24"/>
          <w:szCs w:val="24"/>
        </w:rPr>
      </w:pPr>
      <w:r>
        <w:rPr>
          <w:rFonts w:hint="eastAsia" w:ascii="宋体" w:hAnsi="宋体" w:eastAsia="宋体" w:cs="宋体"/>
          <w:spacing w:val="-1"/>
          <w:sz w:val="24"/>
          <w:szCs w:val="24"/>
        </w:rPr>
        <w:t>第十</w:t>
      </w:r>
      <w:r>
        <w:rPr>
          <w:rFonts w:hint="eastAsia" w:ascii="宋体" w:hAnsi="宋体" w:eastAsia="宋体" w:cs="宋体"/>
          <w:sz w:val="24"/>
          <w:szCs w:val="24"/>
        </w:rPr>
        <w:t>二条</w:t>
      </w:r>
      <w:r>
        <w:rPr>
          <w:rFonts w:hint="eastAsia" w:ascii="宋体" w:hAnsi="宋体" w:eastAsia="宋体" w:cs="宋体"/>
          <w:spacing w:val="-5"/>
          <w:sz w:val="24"/>
          <w:szCs w:val="24"/>
        </w:rPr>
        <w:t xml:space="preserve">  </w:t>
      </w:r>
      <w:r>
        <w:rPr>
          <w:rFonts w:hint="eastAsia" w:ascii="宋体" w:hAnsi="宋体" w:eastAsia="宋体" w:cs="宋体"/>
          <w:sz w:val="24"/>
          <w:szCs w:val="24"/>
        </w:rPr>
        <w:t>违约责任</w:t>
      </w:r>
    </w:p>
    <w:p w14:paraId="3C6AF458">
      <w:pPr>
        <w:spacing w:before="185" w:line="360" w:lineRule="auto"/>
        <w:ind w:right="61" w:firstLine="495"/>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3"/>
          <w:sz w:val="24"/>
          <w:szCs w:val="24"/>
        </w:rPr>
        <w:t>乙方所交付的货物不符合</w:t>
      </w:r>
      <w:r>
        <w:rPr>
          <w:rFonts w:hint="eastAsia" w:ascii="宋体" w:hAnsi="宋体" w:eastAsia="宋体" w:cs="宋体"/>
          <w:spacing w:val="2"/>
          <w:sz w:val="24"/>
          <w:szCs w:val="24"/>
        </w:rPr>
        <w:t>本合同规定的</w:t>
      </w:r>
      <w:r>
        <w:rPr>
          <w:rFonts w:hint="eastAsia" w:ascii="宋体" w:hAnsi="宋体" w:eastAsia="宋体" w:cs="宋体"/>
          <w:spacing w:val="3"/>
          <w:sz w:val="24"/>
          <w:szCs w:val="24"/>
        </w:rPr>
        <w:t>，</w:t>
      </w:r>
      <w:r>
        <w:rPr>
          <w:rFonts w:hint="eastAsia" w:ascii="宋体" w:hAnsi="宋体" w:eastAsia="宋体" w:cs="宋体"/>
          <w:spacing w:val="2"/>
          <w:sz w:val="24"/>
          <w:szCs w:val="24"/>
        </w:rPr>
        <w:t>甲方有权拒收</w:t>
      </w:r>
      <w:r>
        <w:rPr>
          <w:rFonts w:hint="eastAsia" w:ascii="宋体" w:hAnsi="宋体" w:eastAsia="宋体" w:cs="宋体"/>
          <w:spacing w:val="3"/>
          <w:sz w:val="24"/>
          <w:szCs w:val="24"/>
        </w:rPr>
        <w:t>，</w:t>
      </w:r>
      <w:r>
        <w:rPr>
          <w:rFonts w:hint="eastAsia" w:ascii="宋体" w:hAnsi="宋体" w:eastAsia="宋体" w:cs="宋体"/>
          <w:spacing w:val="2"/>
          <w:sz w:val="24"/>
          <w:szCs w:val="24"/>
        </w:rPr>
        <w:t>乙方在得到甲方</w:t>
      </w:r>
      <w:r>
        <w:rPr>
          <w:rFonts w:hint="eastAsia" w:ascii="宋体" w:hAnsi="宋体" w:eastAsia="宋体" w:cs="宋体"/>
          <w:sz w:val="24"/>
          <w:szCs w:val="24"/>
        </w:rPr>
        <w:t xml:space="preserve"> 通知之日起</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个工作日内采取补救措施</w:t>
      </w:r>
      <w:r>
        <w:rPr>
          <w:rFonts w:hint="eastAsia" w:ascii="宋体" w:hAnsi="宋体" w:eastAsia="宋体" w:cs="宋体"/>
          <w:spacing w:val="-13"/>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逾期仍未采取有效措施的</w:t>
      </w:r>
      <w:r>
        <w:rPr>
          <w:rFonts w:hint="eastAsia" w:ascii="宋体" w:hAnsi="宋体" w:eastAsia="宋体" w:cs="宋体"/>
          <w:spacing w:val="-13"/>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 xml:space="preserve">甲方有权 </w:t>
      </w:r>
      <w:r>
        <w:rPr>
          <w:rFonts w:hint="eastAsia" w:ascii="宋体" w:hAnsi="宋体" w:eastAsia="宋体" w:cs="宋体"/>
          <w:spacing w:val="3"/>
          <w:sz w:val="24"/>
          <w:szCs w:val="24"/>
        </w:rPr>
        <w:t>要求乙方赔偿因此造成的损失或扣留履约保证金</w:t>
      </w:r>
      <w:r>
        <w:rPr>
          <w:rFonts w:hint="eastAsia" w:ascii="宋体" w:hAnsi="宋体" w:eastAsia="宋体" w:cs="宋体"/>
          <w:spacing w:val="4"/>
          <w:sz w:val="24"/>
          <w:szCs w:val="24"/>
        </w:rPr>
        <w:t>；</w:t>
      </w:r>
      <w:r>
        <w:rPr>
          <w:rFonts w:hint="eastAsia" w:ascii="宋体" w:hAnsi="宋体" w:eastAsia="宋体" w:cs="宋体"/>
          <w:spacing w:val="3"/>
          <w:sz w:val="24"/>
          <w:szCs w:val="24"/>
        </w:rPr>
        <w:t>同时乙方应</w:t>
      </w:r>
      <w:r>
        <w:rPr>
          <w:rFonts w:hint="eastAsia" w:ascii="宋体" w:hAnsi="宋体" w:eastAsia="宋体" w:cs="宋体"/>
          <w:spacing w:val="2"/>
          <w:sz w:val="24"/>
          <w:szCs w:val="24"/>
        </w:rPr>
        <w:t>向甲方支付合同总</w:t>
      </w:r>
      <w:r>
        <w:rPr>
          <w:rFonts w:hint="eastAsia" w:ascii="宋体" w:hAnsi="宋体" w:eastAsia="宋体" w:cs="宋体"/>
          <w:sz w:val="24"/>
          <w:szCs w:val="24"/>
        </w:rPr>
        <w:t xml:space="preserve"> 价</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％的违约金</w:t>
      </w:r>
      <w:r>
        <w:rPr>
          <w:rFonts w:hint="eastAsia" w:ascii="宋体" w:hAnsi="宋体" w:eastAsia="宋体" w:cs="宋体"/>
          <w:spacing w:val="-41"/>
          <w:sz w:val="24"/>
          <w:szCs w:val="24"/>
        </w:rPr>
        <w:t>。</w:t>
      </w:r>
    </w:p>
    <w:p w14:paraId="21EF8734">
      <w:pPr>
        <w:spacing w:line="359" w:lineRule="auto"/>
        <w:ind w:left="20" w:right="118" w:firstLine="468"/>
        <w:rPr>
          <w:rFonts w:hint="eastAsia" w:ascii="宋体" w:hAnsi="宋体" w:eastAsia="宋体" w:cs="宋体"/>
          <w:sz w:val="24"/>
          <w:szCs w:val="24"/>
        </w:rPr>
      </w:pPr>
      <w:r>
        <w:rPr>
          <w:rFonts w:hint="eastAsia" w:ascii="宋体" w:hAnsi="宋体" w:eastAsia="宋体" w:cs="宋体"/>
          <w:sz w:val="24"/>
          <w:szCs w:val="24"/>
        </w:rPr>
        <w:t>2.甲方无正当理由拒收货物</w:t>
      </w:r>
      <w:r>
        <w:rPr>
          <w:rFonts w:hint="eastAsia" w:ascii="宋体" w:hAnsi="宋体" w:eastAsia="宋体" w:cs="宋体"/>
          <w:spacing w:val="-104"/>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拒付货款的</w:t>
      </w:r>
      <w:r>
        <w:rPr>
          <w:rFonts w:hint="eastAsia" w:ascii="宋体" w:hAnsi="宋体" w:eastAsia="宋体" w:cs="宋体"/>
          <w:spacing w:val="-104"/>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甲方应向乙方偿付拒付货款</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的违约金</w:t>
      </w:r>
      <w:r>
        <w:rPr>
          <w:rFonts w:hint="eastAsia" w:ascii="宋体" w:hAnsi="宋体" w:eastAsia="宋体" w:cs="宋体"/>
          <w:spacing w:val="-63"/>
          <w:sz w:val="24"/>
          <w:szCs w:val="24"/>
        </w:rPr>
        <w:t>。</w:t>
      </w:r>
    </w:p>
    <w:p w14:paraId="20076D66">
      <w:pPr>
        <w:spacing w:before="5" w:line="359" w:lineRule="auto"/>
        <w:ind w:firstLine="498"/>
        <w:rPr>
          <w:rFonts w:hint="eastAsia" w:ascii="宋体" w:hAnsi="宋体" w:eastAsia="宋体" w:cs="宋体"/>
          <w:sz w:val="24"/>
          <w:szCs w:val="24"/>
        </w:rPr>
      </w:pPr>
      <w:r>
        <w:rPr>
          <w:rFonts w:hint="eastAsia" w:ascii="宋体" w:hAnsi="宋体" w:eastAsia="宋体" w:cs="宋体"/>
          <w:sz w:val="24"/>
          <w:szCs w:val="24"/>
        </w:rPr>
        <w:t>3.乙方无正当理由逾期交付货物的</w:t>
      </w:r>
      <w:r>
        <w:rPr>
          <w:rFonts w:hint="eastAsia" w:ascii="宋体" w:hAnsi="宋体" w:eastAsia="宋体" w:cs="宋体"/>
          <w:spacing w:val="-22"/>
          <w:sz w:val="24"/>
          <w:szCs w:val="24"/>
        </w:rPr>
        <w:t>，</w:t>
      </w:r>
      <w:r>
        <w:rPr>
          <w:rFonts w:hint="eastAsia" w:ascii="宋体" w:hAnsi="宋体" w:eastAsia="宋体" w:cs="宋体"/>
          <w:sz w:val="24"/>
          <w:szCs w:val="24"/>
        </w:rPr>
        <w:t>每逾期</w:t>
      </w:r>
      <w:r>
        <w:rPr>
          <w:rFonts w:hint="eastAsia" w:ascii="宋体" w:hAnsi="宋体" w:eastAsia="宋体" w:cs="宋体"/>
          <w:spacing w:val="-1"/>
          <w:sz w:val="24"/>
          <w:szCs w:val="24"/>
        </w:rPr>
        <w:t xml:space="preserve"> </w:t>
      </w:r>
      <w:r>
        <w:rPr>
          <w:rFonts w:hint="eastAsia" w:ascii="宋体" w:hAnsi="宋体" w:eastAsia="宋体" w:cs="宋体"/>
          <w:sz w:val="24"/>
          <w:szCs w:val="24"/>
        </w:rPr>
        <w:t>1 天</w:t>
      </w:r>
      <w:r>
        <w:rPr>
          <w:rFonts w:hint="eastAsia" w:ascii="宋体" w:hAnsi="宋体" w:eastAsia="宋体" w:cs="宋体"/>
          <w:spacing w:val="-22"/>
          <w:sz w:val="24"/>
          <w:szCs w:val="24"/>
        </w:rPr>
        <w:t>，</w:t>
      </w:r>
      <w:r>
        <w:rPr>
          <w:rFonts w:hint="eastAsia" w:ascii="宋体" w:hAnsi="宋体" w:eastAsia="宋体" w:cs="宋体"/>
          <w:sz w:val="24"/>
          <w:szCs w:val="24"/>
        </w:rPr>
        <w:t>乙方向甲方偿付逾期交货 部分货款总额的</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‰的违约金</w:t>
      </w:r>
      <w:r>
        <w:rPr>
          <w:rFonts w:hint="eastAsia" w:ascii="宋体" w:hAnsi="宋体" w:eastAsia="宋体" w:cs="宋体"/>
          <w:spacing w:val="-27"/>
          <w:sz w:val="24"/>
          <w:szCs w:val="24"/>
        </w:rPr>
        <w:t>。</w:t>
      </w:r>
      <w:r>
        <w:rPr>
          <w:rFonts w:hint="eastAsia" w:ascii="宋体" w:hAnsi="宋体" w:eastAsia="宋体" w:cs="宋体"/>
          <w:sz w:val="24"/>
          <w:szCs w:val="24"/>
        </w:rPr>
        <w:t>如乙方逾期交货达</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天</w:t>
      </w:r>
      <w:r>
        <w:rPr>
          <w:rFonts w:hint="eastAsia" w:ascii="宋体" w:hAnsi="宋体" w:eastAsia="宋体" w:cs="宋体"/>
          <w:spacing w:val="-27"/>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甲方有权解除合同</w:t>
      </w:r>
      <w:r>
        <w:rPr>
          <w:rFonts w:hint="eastAsia" w:ascii="宋体" w:hAnsi="宋体" w:eastAsia="宋体" w:cs="宋体"/>
          <w:spacing w:val="-27"/>
          <w:sz w:val="24"/>
          <w:szCs w:val="24"/>
        </w:rPr>
        <w:t>，</w:t>
      </w:r>
      <w:r>
        <w:rPr>
          <w:rFonts w:hint="eastAsia" w:ascii="宋体" w:hAnsi="宋体" w:eastAsia="宋体" w:cs="宋体"/>
          <w:sz w:val="24"/>
          <w:szCs w:val="24"/>
        </w:rPr>
        <w:t xml:space="preserve"> 甲方解除合同的通知自到达乙方时生效。</w:t>
      </w:r>
      <w:r>
        <w:rPr>
          <w:rFonts w:hint="eastAsia" w:ascii="宋体" w:hAnsi="宋体" w:eastAsia="宋体" w:cs="宋体"/>
          <w:spacing w:val="-22"/>
          <w:sz w:val="24"/>
          <w:szCs w:val="24"/>
        </w:rPr>
        <w:t xml:space="preserve"> </w:t>
      </w:r>
      <w:r>
        <w:rPr>
          <w:rFonts w:hint="eastAsia" w:ascii="宋体" w:hAnsi="宋体" w:eastAsia="宋体" w:cs="宋体"/>
          <w:sz w:val="24"/>
          <w:szCs w:val="24"/>
        </w:rPr>
        <w:t>在此情况下，乙方给甲方造成的实际损 失高于违约金的</w:t>
      </w:r>
      <w:r>
        <w:rPr>
          <w:rFonts w:hint="eastAsia" w:ascii="宋体" w:hAnsi="宋体" w:eastAsia="宋体" w:cs="宋体"/>
          <w:spacing w:val="-28"/>
          <w:sz w:val="24"/>
          <w:szCs w:val="24"/>
        </w:rPr>
        <w:t>，</w:t>
      </w:r>
      <w:r>
        <w:rPr>
          <w:rFonts w:hint="eastAsia" w:ascii="宋体" w:hAnsi="宋体" w:eastAsia="宋体" w:cs="宋体"/>
          <w:sz w:val="24"/>
          <w:szCs w:val="24"/>
        </w:rPr>
        <w:t>对高出违约金的部分乙方应予以赔偿</w:t>
      </w:r>
      <w:r>
        <w:rPr>
          <w:rFonts w:hint="eastAsia" w:ascii="宋体" w:hAnsi="宋体" w:eastAsia="宋体" w:cs="宋体"/>
          <w:spacing w:val="-28"/>
          <w:sz w:val="24"/>
          <w:szCs w:val="24"/>
        </w:rPr>
        <w:t>。</w:t>
      </w:r>
    </w:p>
    <w:p w14:paraId="232C85AF">
      <w:pPr>
        <w:spacing w:before="2" w:line="368" w:lineRule="auto"/>
        <w:ind w:left="12" w:right="65" w:firstLine="476"/>
        <w:rPr>
          <w:rFonts w:hint="eastAsia" w:ascii="宋体" w:hAnsi="宋体" w:eastAsia="宋体" w:cs="宋体"/>
          <w:sz w:val="24"/>
          <w:szCs w:val="24"/>
        </w:rPr>
      </w:pPr>
      <w:r>
        <w:rPr>
          <w:rFonts w:hint="eastAsia" w:ascii="宋体" w:hAnsi="宋体" w:eastAsia="宋体" w:cs="宋体"/>
          <w:sz w:val="24"/>
          <w:szCs w:val="24"/>
        </w:rPr>
        <w:t>4.甲方未按合同规定的期限向乙方支付货款的</w:t>
      </w:r>
      <w:r>
        <w:rPr>
          <w:rFonts w:hint="eastAsia" w:ascii="宋体" w:hAnsi="宋体" w:eastAsia="宋体" w:cs="宋体"/>
          <w:spacing w:val="-34"/>
          <w:sz w:val="24"/>
          <w:szCs w:val="24"/>
        </w:rPr>
        <w:t>，</w:t>
      </w:r>
      <w:r>
        <w:rPr>
          <w:rFonts w:hint="eastAsia" w:ascii="宋体" w:hAnsi="宋体" w:eastAsia="宋体" w:cs="宋体"/>
          <w:sz w:val="24"/>
          <w:szCs w:val="24"/>
        </w:rPr>
        <w:t>每逾期</w:t>
      </w:r>
      <w:r>
        <w:rPr>
          <w:rFonts w:hint="eastAsia" w:ascii="宋体" w:hAnsi="宋体" w:eastAsia="宋体" w:cs="宋体"/>
          <w:spacing w:val="-1"/>
          <w:sz w:val="24"/>
          <w:szCs w:val="24"/>
        </w:rPr>
        <w:t xml:space="preserve"> </w:t>
      </w:r>
      <w:r>
        <w:rPr>
          <w:rFonts w:hint="eastAsia" w:ascii="宋体" w:hAnsi="宋体" w:eastAsia="宋体" w:cs="宋体"/>
          <w:sz w:val="24"/>
          <w:szCs w:val="24"/>
        </w:rPr>
        <w:t>1 天甲方向乙方偿付 欠款总额的</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‰违约金</w:t>
      </w:r>
      <w:r>
        <w:rPr>
          <w:rFonts w:hint="eastAsia" w:ascii="宋体" w:hAnsi="宋体" w:eastAsia="宋体" w:cs="宋体"/>
          <w:spacing w:val="-9"/>
          <w:sz w:val="24"/>
          <w:szCs w:val="24"/>
        </w:rPr>
        <w:t>，</w:t>
      </w:r>
      <w:r>
        <w:rPr>
          <w:rFonts w:hint="eastAsia" w:ascii="宋体" w:hAnsi="宋体" w:eastAsia="宋体" w:cs="宋体"/>
          <w:sz w:val="24"/>
          <w:szCs w:val="24"/>
        </w:rPr>
        <w:t>但累计违约金总额不超过欠款总额的</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9"/>
          <w:sz w:val="24"/>
          <w:szCs w:val="24"/>
        </w:rPr>
        <w:t>。</w:t>
      </w:r>
    </w:p>
    <w:p w14:paraId="2E510A00">
      <w:pPr>
        <w:rPr>
          <w:rFonts w:hint="eastAsia" w:ascii="宋体" w:hAnsi="宋体" w:eastAsia="宋体" w:cs="宋体"/>
        </w:rPr>
        <w:sectPr>
          <w:pgSz w:w="11905" w:h="16840"/>
          <w:pgMar w:top="400" w:right="1634" w:bottom="0" w:left="1710" w:header="0" w:footer="0" w:gutter="0"/>
          <w:pgNumType w:fmt="decimal"/>
          <w:cols w:space="720" w:num="1"/>
        </w:sectPr>
      </w:pPr>
    </w:p>
    <w:p w14:paraId="6674B14E">
      <w:pPr>
        <w:spacing w:line="265" w:lineRule="auto"/>
        <w:rPr>
          <w:rFonts w:hint="eastAsia" w:ascii="宋体" w:hAnsi="宋体" w:eastAsia="宋体" w:cs="宋体"/>
          <w:sz w:val="21"/>
        </w:rPr>
      </w:pPr>
    </w:p>
    <w:p w14:paraId="6745BA86">
      <w:pPr>
        <w:spacing w:line="266" w:lineRule="auto"/>
        <w:rPr>
          <w:rFonts w:hint="eastAsia" w:ascii="宋体" w:hAnsi="宋体" w:eastAsia="宋体" w:cs="宋体"/>
          <w:sz w:val="21"/>
        </w:rPr>
      </w:pPr>
    </w:p>
    <w:p w14:paraId="16EB184D">
      <w:pPr>
        <w:spacing w:line="266" w:lineRule="auto"/>
        <w:rPr>
          <w:rFonts w:hint="eastAsia" w:ascii="宋体" w:hAnsi="宋体" w:eastAsia="宋体" w:cs="宋体"/>
          <w:sz w:val="21"/>
        </w:rPr>
      </w:pPr>
    </w:p>
    <w:p w14:paraId="1D4F5187">
      <w:pPr>
        <w:spacing w:line="266" w:lineRule="auto"/>
        <w:rPr>
          <w:rFonts w:hint="eastAsia" w:ascii="宋体" w:hAnsi="宋体" w:eastAsia="宋体" w:cs="宋体"/>
          <w:sz w:val="21"/>
        </w:rPr>
      </w:pPr>
    </w:p>
    <w:p w14:paraId="584F39F8">
      <w:pPr>
        <w:spacing w:line="266" w:lineRule="auto"/>
        <w:rPr>
          <w:rFonts w:hint="eastAsia" w:ascii="宋体" w:hAnsi="宋体" w:eastAsia="宋体" w:cs="宋体"/>
          <w:sz w:val="21"/>
        </w:rPr>
      </w:pPr>
    </w:p>
    <w:p w14:paraId="13169C55">
      <w:pPr>
        <w:spacing w:before="78" w:line="360" w:lineRule="auto"/>
        <w:ind w:left="8" w:right="61" w:firstLine="488"/>
        <w:rPr>
          <w:rFonts w:hint="eastAsia" w:ascii="宋体" w:hAnsi="宋体" w:eastAsia="宋体" w:cs="宋体"/>
          <w:sz w:val="24"/>
          <w:szCs w:val="24"/>
        </w:rPr>
      </w:pPr>
      <w:r>
        <w:rPr>
          <w:rFonts w:hint="eastAsia" w:ascii="宋体" w:hAnsi="宋体" w:eastAsia="宋体" w:cs="宋体"/>
          <w:sz w:val="24"/>
          <w:szCs w:val="24"/>
        </w:rPr>
        <w:t>5.在乙方承诺的或国家规定的质量保证期内（取两者中最长的期限</w:t>
      </w:r>
      <w:r>
        <w:rPr>
          <w:rFonts w:hint="eastAsia" w:ascii="宋体" w:hAnsi="宋体" w:eastAsia="宋体" w:cs="宋体"/>
          <w:spacing w:val="-80"/>
          <w:sz w:val="24"/>
          <w:szCs w:val="24"/>
        </w:rPr>
        <w:t>）</w:t>
      </w:r>
      <w:r>
        <w:rPr>
          <w:rFonts w:hint="eastAsia" w:ascii="宋体" w:hAnsi="宋体" w:eastAsia="宋体" w:cs="宋体"/>
          <w:spacing w:val="-79"/>
          <w:sz w:val="24"/>
          <w:szCs w:val="24"/>
        </w:rPr>
        <w:t>，</w:t>
      </w:r>
      <w:r>
        <w:rPr>
          <w:rFonts w:hint="eastAsia" w:ascii="宋体" w:hAnsi="宋体" w:eastAsia="宋体" w:cs="宋体"/>
          <w:sz w:val="24"/>
          <w:szCs w:val="24"/>
        </w:rPr>
        <w:t xml:space="preserve">如经乙 </w:t>
      </w:r>
      <w:r>
        <w:rPr>
          <w:rFonts w:hint="eastAsia" w:ascii="宋体" w:hAnsi="宋体" w:eastAsia="宋体" w:cs="宋体"/>
          <w:spacing w:val="3"/>
          <w:sz w:val="24"/>
          <w:szCs w:val="24"/>
        </w:rPr>
        <w:t>方两次维修，货物仍不能达到合同约定的质量标准、</w:t>
      </w:r>
      <w:r>
        <w:rPr>
          <w:rFonts w:hint="eastAsia" w:ascii="宋体" w:hAnsi="宋体" w:eastAsia="宋体" w:cs="宋体"/>
          <w:spacing w:val="2"/>
          <w:sz w:val="24"/>
          <w:szCs w:val="24"/>
        </w:rPr>
        <w:t>运行效果的</w:t>
      </w:r>
      <w:r>
        <w:rPr>
          <w:rFonts w:hint="eastAsia" w:ascii="宋体" w:hAnsi="宋体" w:eastAsia="宋体" w:cs="宋体"/>
          <w:spacing w:val="3"/>
          <w:sz w:val="24"/>
          <w:szCs w:val="24"/>
        </w:rPr>
        <w:t>，</w:t>
      </w:r>
      <w:r>
        <w:rPr>
          <w:rFonts w:hint="eastAsia" w:ascii="宋体" w:hAnsi="宋体" w:eastAsia="宋体" w:cs="宋体"/>
          <w:spacing w:val="2"/>
          <w:sz w:val="24"/>
          <w:szCs w:val="24"/>
        </w:rPr>
        <w:t>甲方有权要求</w:t>
      </w:r>
      <w:r>
        <w:rPr>
          <w:rFonts w:hint="eastAsia" w:ascii="宋体" w:hAnsi="宋体" w:eastAsia="宋体" w:cs="宋体"/>
          <w:sz w:val="24"/>
          <w:szCs w:val="24"/>
        </w:rPr>
        <w:t xml:space="preserve"> 乙方更换为全新合格货物并按本条第</w:t>
      </w:r>
      <w:r>
        <w:rPr>
          <w:rFonts w:hint="eastAsia" w:ascii="宋体" w:hAnsi="宋体" w:eastAsia="宋体" w:cs="宋体"/>
          <w:spacing w:val="-1"/>
          <w:sz w:val="24"/>
          <w:szCs w:val="24"/>
        </w:rPr>
        <w:t xml:space="preserve"> </w:t>
      </w:r>
      <w:r>
        <w:rPr>
          <w:rFonts w:hint="eastAsia" w:ascii="宋体" w:hAnsi="宋体" w:eastAsia="宋体" w:cs="宋体"/>
          <w:sz w:val="24"/>
          <w:szCs w:val="24"/>
        </w:rPr>
        <w:t>1 款处理</w:t>
      </w:r>
      <w:r>
        <w:rPr>
          <w:rFonts w:hint="eastAsia" w:ascii="宋体" w:hAnsi="宋体" w:eastAsia="宋体" w:cs="宋体"/>
          <w:spacing w:val="-14"/>
          <w:sz w:val="24"/>
          <w:szCs w:val="24"/>
        </w:rPr>
        <w:t>，</w:t>
      </w:r>
      <w:r>
        <w:rPr>
          <w:rFonts w:hint="eastAsia" w:ascii="宋体" w:hAnsi="宋体" w:eastAsia="宋体" w:cs="宋体"/>
          <w:sz w:val="24"/>
          <w:szCs w:val="24"/>
        </w:rPr>
        <w:t>同时</w:t>
      </w:r>
      <w:r>
        <w:rPr>
          <w:rFonts w:hint="eastAsia" w:ascii="宋体" w:hAnsi="宋体" w:eastAsia="宋体" w:cs="宋体"/>
          <w:spacing w:val="-14"/>
          <w:sz w:val="24"/>
          <w:szCs w:val="24"/>
        </w:rPr>
        <w:t>，</w:t>
      </w:r>
      <w:r>
        <w:rPr>
          <w:rFonts w:hint="eastAsia" w:ascii="宋体" w:hAnsi="宋体" w:eastAsia="宋体" w:cs="宋体"/>
          <w:sz w:val="24"/>
          <w:szCs w:val="24"/>
        </w:rPr>
        <w:t>乙方还须赔偿甲方因此遭 受的损失</w:t>
      </w:r>
      <w:r>
        <w:rPr>
          <w:rFonts w:hint="eastAsia" w:ascii="宋体" w:hAnsi="宋体" w:eastAsia="宋体" w:cs="宋体"/>
          <w:spacing w:val="-50"/>
          <w:sz w:val="24"/>
          <w:szCs w:val="24"/>
        </w:rPr>
        <w:t>。</w:t>
      </w:r>
    </w:p>
    <w:p w14:paraId="558A3944">
      <w:pPr>
        <w:spacing w:line="360" w:lineRule="auto"/>
        <w:ind w:left="11" w:firstLine="483"/>
        <w:rPr>
          <w:rFonts w:hint="eastAsia" w:ascii="宋体" w:hAnsi="宋体" w:eastAsia="宋体" w:cs="宋体"/>
          <w:sz w:val="24"/>
          <w:szCs w:val="24"/>
        </w:rPr>
      </w:pPr>
      <w:r>
        <w:rPr>
          <w:rFonts w:hint="eastAsia" w:ascii="宋体" w:hAnsi="宋体" w:eastAsia="宋体" w:cs="宋体"/>
          <w:sz w:val="24"/>
          <w:szCs w:val="24"/>
        </w:rPr>
        <w:t>6.其它未尽事宜</w:t>
      </w:r>
      <w:r>
        <w:rPr>
          <w:rFonts w:hint="eastAsia" w:ascii="宋体" w:hAnsi="宋体" w:eastAsia="宋体" w:cs="宋体"/>
          <w:spacing w:val="-46"/>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以《合同法》和《政府采购法》等有关法律法规规定为准</w:t>
      </w:r>
      <w:r>
        <w:rPr>
          <w:rFonts w:hint="eastAsia" w:ascii="宋体" w:hAnsi="宋体" w:eastAsia="宋体" w:cs="宋体"/>
          <w:spacing w:val="-46"/>
          <w:sz w:val="24"/>
          <w:szCs w:val="24"/>
        </w:rPr>
        <w:t>，</w:t>
      </w:r>
      <w:r>
        <w:rPr>
          <w:rFonts w:hint="eastAsia" w:ascii="宋体" w:hAnsi="宋体" w:eastAsia="宋体" w:cs="宋体"/>
          <w:sz w:val="24"/>
          <w:szCs w:val="24"/>
        </w:rPr>
        <w:t xml:space="preserve"> 无相关规定的</w:t>
      </w:r>
      <w:r>
        <w:rPr>
          <w:rFonts w:hint="eastAsia" w:ascii="宋体" w:hAnsi="宋体" w:eastAsia="宋体" w:cs="宋体"/>
          <w:spacing w:val="-31"/>
          <w:sz w:val="24"/>
          <w:szCs w:val="24"/>
        </w:rPr>
        <w:t>，</w:t>
      </w:r>
      <w:r>
        <w:rPr>
          <w:rFonts w:hint="eastAsia" w:ascii="宋体" w:hAnsi="宋体" w:eastAsia="宋体" w:cs="宋体"/>
          <w:sz w:val="24"/>
          <w:szCs w:val="24"/>
        </w:rPr>
        <w:t>双方协商解决</w:t>
      </w:r>
      <w:r>
        <w:rPr>
          <w:rFonts w:hint="eastAsia" w:ascii="宋体" w:hAnsi="宋体" w:eastAsia="宋体" w:cs="宋体"/>
          <w:spacing w:val="-30"/>
          <w:sz w:val="24"/>
          <w:szCs w:val="24"/>
        </w:rPr>
        <w:t>。</w:t>
      </w:r>
    </w:p>
    <w:p w14:paraId="29474F3B">
      <w:pPr>
        <w:spacing w:line="217" w:lineRule="auto"/>
        <w:ind w:firstLine="499"/>
        <w:rPr>
          <w:rFonts w:hint="eastAsia" w:ascii="宋体" w:hAnsi="宋体" w:eastAsia="宋体" w:cs="宋体"/>
          <w:sz w:val="24"/>
          <w:szCs w:val="24"/>
        </w:rPr>
      </w:pPr>
      <w:r>
        <w:rPr>
          <w:rFonts w:hint="eastAsia" w:ascii="宋体" w:hAnsi="宋体" w:eastAsia="宋体" w:cs="宋体"/>
          <w:spacing w:val="-1"/>
          <w:sz w:val="24"/>
          <w:szCs w:val="24"/>
        </w:rPr>
        <w:t>第十三条</w:t>
      </w:r>
      <w:r>
        <w:rPr>
          <w:rFonts w:hint="eastAsia" w:ascii="宋体" w:hAnsi="宋体" w:eastAsia="宋体" w:cs="宋体"/>
          <w:spacing w:val="-4"/>
          <w:sz w:val="24"/>
          <w:szCs w:val="24"/>
        </w:rPr>
        <w:t xml:space="preserve">  </w:t>
      </w:r>
      <w:r>
        <w:rPr>
          <w:rFonts w:hint="eastAsia" w:ascii="宋体" w:hAnsi="宋体" w:eastAsia="宋体" w:cs="宋体"/>
          <w:sz w:val="24"/>
          <w:szCs w:val="24"/>
        </w:rPr>
        <w:t>不可抗力</w:t>
      </w:r>
    </w:p>
    <w:p w14:paraId="5E028E5A">
      <w:pPr>
        <w:spacing w:before="185" w:line="360" w:lineRule="auto"/>
        <w:ind w:right="61" w:firstLine="519"/>
        <w:rPr>
          <w:rFonts w:hint="eastAsia" w:ascii="宋体" w:hAnsi="宋体" w:eastAsia="宋体" w:cs="宋体"/>
          <w:sz w:val="24"/>
          <w:szCs w:val="24"/>
        </w:rPr>
      </w:pPr>
      <w:r>
        <w:rPr>
          <w:rFonts w:hint="eastAsia" w:ascii="宋体" w:hAnsi="宋体" w:eastAsia="宋体" w:cs="宋体"/>
          <w:spacing w:val="2"/>
          <w:sz w:val="24"/>
          <w:szCs w:val="24"/>
        </w:rPr>
        <w:t>甲</w:t>
      </w:r>
      <w:r>
        <w:rPr>
          <w:rFonts w:hint="eastAsia" w:ascii="宋体" w:hAnsi="宋体" w:eastAsia="宋体" w:cs="宋体"/>
          <w:spacing w:val="3"/>
          <w:sz w:val="24"/>
          <w:szCs w:val="24"/>
        </w:rPr>
        <w:t>、</w:t>
      </w:r>
      <w:r>
        <w:rPr>
          <w:rFonts w:hint="eastAsia" w:ascii="宋体" w:hAnsi="宋体" w:eastAsia="宋体" w:cs="宋体"/>
          <w:spacing w:val="2"/>
          <w:sz w:val="24"/>
          <w:szCs w:val="24"/>
        </w:rPr>
        <w:t>乙方中任何一方</w:t>
      </w:r>
      <w:r>
        <w:rPr>
          <w:rFonts w:hint="eastAsia" w:ascii="宋体" w:hAnsi="宋体" w:eastAsia="宋体" w:cs="宋体"/>
          <w:spacing w:val="3"/>
          <w:sz w:val="24"/>
          <w:szCs w:val="24"/>
        </w:rPr>
        <w:t>，</w:t>
      </w:r>
      <w:r>
        <w:rPr>
          <w:rFonts w:hint="eastAsia" w:ascii="宋体" w:hAnsi="宋体" w:eastAsia="宋体" w:cs="宋体"/>
          <w:spacing w:val="2"/>
          <w:sz w:val="24"/>
          <w:szCs w:val="24"/>
        </w:rPr>
        <w:t>因不可抗力不能按时或完全履行</w:t>
      </w:r>
      <w:r>
        <w:rPr>
          <w:rFonts w:hint="eastAsia" w:ascii="宋体" w:hAnsi="宋体" w:eastAsia="宋体" w:cs="宋体"/>
          <w:spacing w:val="1"/>
          <w:sz w:val="24"/>
          <w:szCs w:val="24"/>
        </w:rPr>
        <w:t>合同的</w:t>
      </w:r>
      <w:r>
        <w:rPr>
          <w:rFonts w:hint="eastAsia" w:ascii="宋体" w:hAnsi="宋体" w:eastAsia="宋体" w:cs="宋体"/>
          <w:spacing w:val="3"/>
          <w:sz w:val="24"/>
          <w:szCs w:val="24"/>
        </w:rPr>
        <w:t>，</w:t>
      </w:r>
      <w:r>
        <w:rPr>
          <w:rFonts w:hint="eastAsia" w:ascii="宋体" w:hAnsi="宋体" w:eastAsia="宋体" w:cs="宋体"/>
          <w:spacing w:val="1"/>
          <w:sz w:val="24"/>
          <w:szCs w:val="24"/>
        </w:rPr>
        <w:t>应及时通知</w:t>
      </w:r>
      <w:r>
        <w:rPr>
          <w:rFonts w:hint="eastAsia" w:ascii="宋体" w:hAnsi="宋体" w:eastAsia="宋体" w:cs="宋体"/>
          <w:sz w:val="24"/>
          <w:szCs w:val="24"/>
        </w:rPr>
        <w:t xml:space="preserve"> </w:t>
      </w:r>
      <w:r>
        <w:rPr>
          <w:rFonts w:hint="eastAsia" w:ascii="宋体" w:hAnsi="宋体" w:eastAsia="宋体" w:cs="宋体"/>
          <w:spacing w:val="3"/>
          <w:sz w:val="24"/>
          <w:szCs w:val="24"/>
        </w:rPr>
        <w:t>对方，并在</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rPr>
        <w:t>个工作日内提供相应证明。未履行完合同</w:t>
      </w:r>
      <w:r>
        <w:rPr>
          <w:rFonts w:hint="eastAsia" w:ascii="宋体" w:hAnsi="宋体" w:eastAsia="宋体" w:cs="宋体"/>
          <w:spacing w:val="2"/>
          <w:sz w:val="24"/>
          <w:szCs w:val="24"/>
        </w:rPr>
        <w:t>部分是否继续履行</w:t>
      </w:r>
      <w:r>
        <w:rPr>
          <w:rFonts w:hint="eastAsia" w:ascii="宋体" w:hAnsi="宋体" w:eastAsia="宋体" w:cs="宋体"/>
          <w:spacing w:val="3"/>
          <w:sz w:val="24"/>
          <w:szCs w:val="24"/>
        </w:rPr>
        <w:t>、</w:t>
      </w:r>
      <w:r>
        <w:rPr>
          <w:rFonts w:hint="eastAsia" w:ascii="宋体" w:hAnsi="宋体" w:eastAsia="宋体" w:cs="宋体"/>
          <w:spacing w:val="2"/>
          <w:sz w:val="24"/>
          <w:szCs w:val="24"/>
        </w:rPr>
        <w:t>如</w:t>
      </w:r>
      <w:r>
        <w:rPr>
          <w:rFonts w:hint="eastAsia" w:ascii="宋体" w:hAnsi="宋体" w:eastAsia="宋体" w:cs="宋体"/>
          <w:sz w:val="24"/>
          <w:szCs w:val="24"/>
        </w:rPr>
        <w:t xml:space="preserve"> </w:t>
      </w:r>
      <w:r>
        <w:rPr>
          <w:rFonts w:hint="eastAsia" w:ascii="宋体" w:hAnsi="宋体" w:eastAsia="宋体" w:cs="宋体"/>
          <w:spacing w:val="3"/>
          <w:sz w:val="24"/>
          <w:szCs w:val="24"/>
        </w:rPr>
        <w:t>何履行等问题</w:t>
      </w:r>
      <w:r>
        <w:rPr>
          <w:rFonts w:hint="eastAsia" w:ascii="宋体" w:hAnsi="宋体" w:eastAsia="宋体" w:cs="宋体"/>
          <w:spacing w:val="4"/>
          <w:sz w:val="24"/>
          <w:szCs w:val="24"/>
        </w:rPr>
        <w:t>，</w:t>
      </w:r>
      <w:r>
        <w:rPr>
          <w:rFonts w:hint="eastAsia" w:ascii="宋体" w:hAnsi="宋体" w:eastAsia="宋体" w:cs="宋体"/>
          <w:spacing w:val="3"/>
          <w:sz w:val="24"/>
          <w:szCs w:val="24"/>
        </w:rPr>
        <w:t>可由双方初步协商</w:t>
      </w:r>
      <w:r>
        <w:rPr>
          <w:rFonts w:hint="eastAsia" w:ascii="宋体" w:hAnsi="宋体" w:eastAsia="宋体" w:cs="宋体"/>
          <w:spacing w:val="4"/>
          <w:sz w:val="24"/>
          <w:szCs w:val="24"/>
        </w:rPr>
        <w:t>，</w:t>
      </w:r>
      <w:r>
        <w:rPr>
          <w:rFonts w:hint="eastAsia" w:ascii="宋体" w:hAnsi="宋体" w:eastAsia="宋体" w:cs="宋体"/>
          <w:spacing w:val="3"/>
          <w:sz w:val="24"/>
          <w:szCs w:val="24"/>
        </w:rPr>
        <w:t>并向主管部门和政府采购管</w:t>
      </w:r>
      <w:r>
        <w:rPr>
          <w:rFonts w:hint="eastAsia" w:ascii="宋体" w:hAnsi="宋体" w:eastAsia="宋体" w:cs="宋体"/>
          <w:spacing w:val="2"/>
          <w:sz w:val="24"/>
          <w:szCs w:val="24"/>
        </w:rPr>
        <w:t>理部门报告</w:t>
      </w:r>
      <w:r>
        <w:rPr>
          <w:rFonts w:hint="eastAsia" w:ascii="宋体" w:hAnsi="宋体" w:eastAsia="宋体" w:cs="宋体"/>
          <w:spacing w:val="4"/>
          <w:sz w:val="24"/>
          <w:szCs w:val="24"/>
        </w:rPr>
        <w:t>。</w:t>
      </w:r>
      <w:r>
        <w:rPr>
          <w:rFonts w:hint="eastAsia" w:ascii="宋体" w:hAnsi="宋体" w:eastAsia="宋体" w:cs="宋体"/>
          <w:spacing w:val="2"/>
          <w:sz w:val="24"/>
          <w:szCs w:val="24"/>
        </w:rPr>
        <w:t>确</w:t>
      </w:r>
      <w:r>
        <w:rPr>
          <w:rFonts w:hint="eastAsia" w:ascii="宋体" w:hAnsi="宋体" w:eastAsia="宋体" w:cs="宋体"/>
          <w:sz w:val="24"/>
          <w:szCs w:val="24"/>
        </w:rPr>
        <w:t xml:space="preserve"> 定为不可抗力原因造成的损失</w:t>
      </w:r>
      <w:r>
        <w:rPr>
          <w:rFonts w:hint="eastAsia" w:ascii="宋体" w:hAnsi="宋体" w:eastAsia="宋体" w:cs="宋体"/>
          <w:spacing w:val="-26"/>
          <w:sz w:val="24"/>
          <w:szCs w:val="24"/>
        </w:rPr>
        <w:t>，</w:t>
      </w:r>
      <w:r>
        <w:rPr>
          <w:rFonts w:hint="eastAsia" w:ascii="宋体" w:hAnsi="宋体" w:eastAsia="宋体" w:cs="宋体"/>
          <w:sz w:val="24"/>
          <w:szCs w:val="24"/>
        </w:rPr>
        <w:t>免予承担责任</w:t>
      </w:r>
      <w:r>
        <w:rPr>
          <w:rFonts w:hint="eastAsia" w:ascii="宋体" w:hAnsi="宋体" w:eastAsia="宋体" w:cs="宋体"/>
          <w:spacing w:val="-25"/>
          <w:sz w:val="24"/>
          <w:szCs w:val="24"/>
        </w:rPr>
        <w:t>。</w:t>
      </w:r>
    </w:p>
    <w:p w14:paraId="6717F126">
      <w:pPr>
        <w:spacing w:line="217" w:lineRule="auto"/>
        <w:ind w:firstLine="499"/>
        <w:rPr>
          <w:rFonts w:hint="eastAsia" w:ascii="宋体" w:hAnsi="宋体" w:eastAsia="宋体" w:cs="宋体"/>
          <w:sz w:val="24"/>
          <w:szCs w:val="24"/>
        </w:rPr>
      </w:pPr>
      <w:r>
        <w:rPr>
          <w:rFonts w:hint="eastAsia" w:ascii="宋体" w:hAnsi="宋体" w:eastAsia="宋体" w:cs="宋体"/>
          <w:spacing w:val="-1"/>
          <w:sz w:val="24"/>
          <w:szCs w:val="24"/>
        </w:rPr>
        <w:t>第十</w:t>
      </w:r>
      <w:r>
        <w:rPr>
          <w:rFonts w:hint="eastAsia" w:ascii="宋体" w:hAnsi="宋体" w:eastAsia="宋体" w:cs="宋体"/>
          <w:sz w:val="24"/>
          <w:szCs w:val="24"/>
        </w:rPr>
        <w:t>四条</w:t>
      </w:r>
      <w:r>
        <w:rPr>
          <w:rFonts w:hint="eastAsia" w:ascii="宋体" w:hAnsi="宋体" w:eastAsia="宋体" w:cs="宋体"/>
          <w:spacing w:val="-3"/>
          <w:sz w:val="24"/>
          <w:szCs w:val="24"/>
        </w:rPr>
        <w:t xml:space="preserve">  </w:t>
      </w:r>
      <w:r>
        <w:rPr>
          <w:rFonts w:hint="eastAsia" w:ascii="宋体" w:hAnsi="宋体" w:eastAsia="宋体" w:cs="宋体"/>
          <w:sz w:val="24"/>
          <w:szCs w:val="24"/>
        </w:rPr>
        <w:t>争议的解决方式</w:t>
      </w:r>
    </w:p>
    <w:p w14:paraId="670B5D7E">
      <w:pPr>
        <w:spacing w:before="181" w:line="361" w:lineRule="auto"/>
        <w:ind w:left="5" w:right="62" w:firstLine="494"/>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3"/>
          <w:sz w:val="24"/>
          <w:szCs w:val="24"/>
        </w:rPr>
        <w:t>因货物的质量问题发生争议</w:t>
      </w:r>
      <w:r>
        <w:rPr>
          <w:rFonts w:hint="eastAsia" w:ascii="宋体" w:hAnsi="宋体" w:eastAsia="宋体" w:cs="宋体"/>
          <w:spacing w:val="2"/>
          <w:sz w:val="24"/>
          <w:szCs w:val="24"/>
        </w:rPr>
        <w:t>的</w:t>
      </w:r>
      <w:r>
        <w:rPr>
          <w:rFonts w:hint="eastAsia" w:ascii="宋体" w:hAnsi="宋体" w:eastAsia="宋体" w:cs="宋体"/>
          <w:spacing w:val="3"/>
          <w:sz w:val="24"/>
          <w:szCs w:val="24"/>
        </w:rPr>
        <w:t>，</w:t>
      </w:r>
      <w:r>
        <w:rPr>
          <w:rFonts w:hint="eastAsia" w:ascii="宋体" w:hAnsi="宋体" w:eastAsia="宋体" w:cs="宋体"/>
          <w:spacing w:val="2"/>
          <w:sz w:val="24"/>
          <w:szCs w:val="24"/>
        </w:rPr>
        <w:t>应当邀请国家认可的质量检测机构对货物</w:t>
      </w:r>
      <w:r>
        <w:rPr>
          <w:rFonts w:hint="eastAsia" w:ascii="宋体" w:hAnsi="宋体" w:eastAsia="宋体" w:cs="宋体"/>
          <w:sz w:val="24"/>
          <w:szCs w:val="24"/>
        </w:rPr>
        <w:t xml:space="preserve"> </w:t>
      </w:r>
      <w:r>
        <w:rPr>
          <w:rFonts w:hint="eastAsia" w:ascii="宋体" w:hAnsi="宋体" w:eastAsia="宋体" w:cs="宋体"/>
          <w:spacing w:val="2"/>
          <w:sz w:val="24"/>
          <w:szCs w:val="24"/>
        </w:rPr>
        <w:t>质量进</w:t>
      </w:r>
      <w:r>
        <w:rPr>
          <w:rFonts w:hint="eastAsia" w:ascii="宋体" w:hAnsi="宋体" w:eastAsia="宋体" w:cs="宋体"/>
          <w:spacing w:val="1"/>
          <w:sz w:val="24"/>
          <w:szCs w:val="24"/>
        </w:rPr>
        <w:t>行鉴定</w:t>
      </w:r>
      <w:r>
        <w:rPr>
          <w:rFonts w:hint="eastAsia" w:ascii="宋体" w:hAnsi="宋体" w:eastAsia="宋体" w:cs="宋体"/>
          <w:spacing w:val="2"/>
          <w:sz w:val="24"/>
          <w:szCs w:val="24"/>
        </w:rPr>
        <w:t>。</w:t>
      </w:r>
      <w:r>
        <w:rPr>
          <w:rFonts w:hint="eastAsia" w:ascii="宋体" w:hAnsi="宋体" w:eastAsia="宋体" w:cs="宋体"/>
          <w:spacing w:val="1"/>
          <w:sz w:val="24"/>
          <w:szCs w:val="24"/>
        </w:rPr>
        <w:t>货物符合标准的</w:t>
      </w:r>
      <w:r>
        <w:rPr>
          <w:rFonts w:hint="eastAsia" w:ascii="宋体" w:hAnsi="宋体" w:eastAsia="宋体" w:cs="宋体"/>
          <w:spacing w:val="2"/>
          <w:sz w:val="24"/>
          <w:szCs w:val="24"/>
        </w:rPr>
        <w:t>，</w:t>
      </w:r>
      <w:r>
        <w:rPr>
          <w:rFonts w:hint="eastAsia" w:ascii="宋体" w:hAnsi="宋体" w:eastAsia="宋体" w:cs="宋体"/>
          <w:spacing w:val="1"/>
          <w:sz w:val="24"/>
          <w:szCs w:val="24"/>
        </w:rPr>
        <w:t>鉴定费由甲方承担</w:t>
      </w:r>
      <w:r>
        <w:rPr>
          <w:rFonts w:hint="eastAsia" w:ascii="宋体" w:hAnsi="宋体" w:eastAsia="宋体" w:cs="宋体"/>
          <w:spacing w:val="2"/>
          <w:sz w:val="24"/>
          <w:szCs w:val="24"/>
        </w:rPr>
        <w:t>；</w:t>
      </w:r>
      <w:r>
        <w:rPr>
          <w:rFonts w:hint="eastAsia" w:ascii="宋体" w:hAnsi="宋体" w:eastAsia="宋体" w:cs="宋体"/>
          <w:spacing w:val="1"/>
          <w:sz w:val="24"/>
          <w:szCs w:val="24"/>
        </w:rPr>
        <w:t>货物不符合质量标准的</w:t>
      </w:r>
      <w:r>
        <w:rPr>
          <w:rFonts w:hint="eastAsia" w:ascii="宋体" w:hAnsi="宋体" w:eastAsia="宋体" w:cs="宋体"/>
          <w:spacing w:val="2"/>
          <w:sz w:val="24"/>
          <w:szCs w:val="24"/>
        </w:rPr>
        <w:t>，</w:t>
      </w:r>
      <w:r>
        <w:rPr>
          <w:rFonts w:hint="eastAsia" w:ascii="宋体" w:hAnsi="宋体" w:eastAsia="宋体" w:cs="宋体"/>
          <w:sz w:val="24"/>
          <w:szCs w:val="24"/>
        </w:rPr>
        <w:t xml:space="preserve"> 鉴定费由乙方承担</w:t>
      </w:r>
      <w:r>
        <w:rPr>
          <w:rFonts w:hint="eastAsia" w:ascii="宋体" w:hAnsi="宋体" w:eastAsia="宋体" w:cs="宋体"/>
          <w:spacing w:val="-53"/>
          <w:sz w:val="24"/>
          <w:szCs w:val="24"/>
        </w:rPr>
        <w:t>。</w:t>
      </w:r>
    </w:p>
    <w:p w14:paraId="6D63CAF9">
      <w:pPr>
        <w:spacing w:before="2" w:line="382" w:lineRule="auto"/>
        <w:ind w:left="496" w:right="217" w:hanging="3"/>
        <w:rPr>
          <w:rFonts w:hint="eastAsia" w:ascii="宋体" w:hAnsi="宋体" w:eastAsia="宋体" w:cs="宋体"/>
          <w:sz w:val="24"/>
          <w:szCs w:val="24"/>
        </w:rPr>
      </w:pPr>
      <w:r>
        <w:rPr>
          <w:rFonts w:hint="eastAsia" w:ascii="宋体" w:hAnsi="宋体" w:eastAsia="宋体" w:cs="宋体"/>
          <w:sz w:val="24"/>
          <w:szCs w:val="24"/>
        </w:rPr>
        <w:t>2.在解释或者执行本合同的过程中发生争议时</w:t>
      </w:r>
      <w:r>
        <w:rPr>
          <w:rFonts w:hint="eastAsia" w:ascii="宋体" w:hAnsi="宋体" w:eastAsia="宋体" w:cs="宋体"/>
          <w:spacing w:val="-34"/>
          <w:sz w:val="24"/>
          <w:szCs w:val="24"/>
        </w:rPr>
        <w:t>，</w:t>
      </w:r>
      <w:r>
        <w:rPr>
          <w:rFonts w:hint="eastAsia" w:ascii="宋体" w:hAnsi="宋体" w:eastAsia="宋体" w:cs="宋体"/>
          <w:sz w:val="24"/>
          <w:szCs w:val="24"/>
        </w:rPr>
        <w:t>双方应通过协商方式解决</w:t>
      </w:r>
      <w:r>
        <w:rPr>
          <w:rFonts w:hint="eastAsia" w:ascii="宋体" w:hAnsi="宋体" w:eastAsia="宋体" w:cs="宋体"/>
          <w:spacing w:val="-34"/>
          <w:sz w:val="24"/>
          <w:szCs w:val="24"/>
        </w:rPr>
        <w:t>。</w:t>
      </w:r>
      <w:r>
        <w:rPr>
          <w:rFonts w:hint="eastAsia" w:ascii="宋体" w:hAnsi="宋体" w:eastAsia="宋体" w:cs="宋体"/>
          <w:sz w:val="24"/>
          <w:szCs w:val="24"/>
        </w:rPr>
        <w:t xml:space="preserve"> </w:t>
      </w:r>
    </w:p>
    <w:p w14:paraId="36060C5C">
      <w:pPr>
        <w:spacing w:before="2" w:line="382" w:lineRule="auto"/>
        <w:ind w:left="496" w:right="217" w:hanging="3"/>
        <w:rPr>
          <w:rFonts w:hint="eastAsia" w:ascii="宋体" w:hAnsi="宋体" w:eastAsia="宋体" w:cs="宋体"/>
          <w:sz w:val="24"/>
          <w:szCs w:val="24"/>
        </w:rPr>
      </w:pPr>
      <w:r>
        <w:rPr>
          <w:rFonts w:hint="eastAsia" w:ascii="宋体" w:hAnsi="宋体" w:eastAsia="宋体" w:cs="宋体"/>
          <w:sz w:val="24"/>
          <w:szCs w:val="24"/>
        </w:rPr>
        <w:t>3.经协商不能解决的争议</w:t>
      </w:r>
      <w:r>
        <w:rPr>
          <w:rFonts w:hint="eastAsia" w:ascii="宋体" w:hAnsi="宋体" w:eastAsia="宋体" w:cs="宋体"/>
          <w:spacing w:val="-43"/>
          <w:sz w:val="24"/>
          <w:szCs w:val="24"/>
        </w:rPr>
        <w:t>，</w:t>
      </w:r>
      <w:r>
        <w:rPr>
          <w:rFonts w:hint="eastAsia" w:ascii="宋体" w:hAnsi="宋体" w:eastAsia="宋体" w:cs="宋体"/>
          <w:sz w:val="24"/>
          <w:szCs w:val="24"/>
        </w:rPr>
        <w:t>双方可选择以下第</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种方式解决</w:t>
      </w:r>
      <w:r>
        <w:rPr>
          <w:rFonts w:hint="eastAsia" w:ascii="宋体" w:hAnsi="宋体" w:eastAsia="宋体" w:cs="宋体"/>
          <w:spacing w:val="-43"/>
          <w:sz w:val="24"/>
          <w:szCs w:val="24"/>
        </w:rPr>
        <w:t>：</w:t>
      </w:r>
      <w:r>
        <w:rPr>
          <w:rFonts w:hint="eastAsia" w:ascii="宋体" w:hAnsi="宋体" w:eastAsia="宋体" w:cs="宋体"/>
          <w:sz w:val="24"/>
          <w:szCs w:val="24"/>
        </w:rPr>
        <w:t xml:space="preserve">           </w:t>
      </w:r>
    </w:p>
    <w:p w14:paraId="63CD05A5">
      <w:pPr>
        <w:spacing w:before="2" w:line="382" w:lineRule="auto"/>
        <w:ind w:left="496" w:right="217" w:hanging="3"/>
        <w:rPr>
          <w:rFonts w:hint="eastAsia" w:ascii="宋体" w:hAnsi="宋体" w:eastAsia="宋体" w:cs="宋体"/>
          <w:sz w:val="24"/>
          <w:szCs w:val="24"/>
        </w:rPr>
      </w:pPr>
      <w:r>
        <w:rPr>
          <w:rFonts w:hint="eastAsia" w:ascii="宋体" w:hAnsi="宋体" w:eastAsia="宋体" w:cs="宋体"/>
          <w:sz w:val="24"/>
          <w:szCs w:val="24"/>
        </w:rPr>
        <w:t>①向</w:t>
      </w:r>
      <w:r>
        <w:rPr>
          <w:rFonts w:hint="eastAsia" w:ascii="宋体" w:hAnsi="宋体" w:eastAsia="宋体" w:cs="宋体"/>
          <w:sz w:val="24"/>
          <w:szCs w:val="24"/>
          <w:lang w:val="en-US" w:eastAsia="zh-CN"/>
        </w:rPr>
        <w:t>项目所在地</w:t>
      </w:r>
      <w:r>
        <w:rPr>
          <w:rFonts w:hint="eastAsia" w:ascii="宋体" w:hAnsi="宋体" w:eastAsia="宋体" w:cs="宋体"/>
          <w:sz w:val="24"/>
          <w:szCs w:val="24"/>
        </w:rPr>
        <w:t>有管辖权的法院提起诉讼</w:t>
      </w:r>
      <w:r>
        <w:rPr>
          <w:rFonts w:hint="eastAsia" w:ascii="宋体" w:hAnsi="宋体" w:eastAsia="宋体" w:cs="宋体"/>
          <w:spacing w:val="-81"/>
          <w:sz w:val="24"/>
          <w:szCs w:val="24"/>
        </w:rPr>
        <w:t>；</w:t>
      </w:r>
    </w:p>
    <w:p w14:paraId="684FB4AC">
      <w:pPr>
        <w:spacing w:line="369" w:lineRule="auto"/>
        <w:ind w:left="492" w:right="62" w:firstLine="3"/>
        <w:rPr>
          <w:rFonts w:hint="eastAsia" w:ascii="宋体" w:hAnsi="宋体" w:eastAsia="宋体" w:cs="宋体"/>
          <w:sz w:val="24"/>
          <w:szCs w:val="24"/>
        </w:rPr>
      </w:pPr>
      <w:r>
        <w:rPr>
          <w:rFonts w:hint="eastAsia" w:ascii="宋体" w:hAnsi="宋体" w:eastAsia="宋体" w:cs="宋体"/>
          <w:sz w:val="24"/>
          <w:szCs w:val="24"/>
        </w:rPr>
        <w:t>②向</w:t>
      </w:r>
      <w:r>
        <w:rPr>
          <w:rFonts w:hint="eastAsia" w:ascii="宋体" w:hAnsi="宋体" w:eastAsia="宋体" w:cs="宋体"/>
          <w:sz w:val="24"/>
          <w:szCs w:val="24"/>
          <w:lang w:val="en-US" w:eastAsia="zh-CN"/>
        </w:rPr>
        <w:t>项目所在地</w:t>
      </w:r>
      <w:r>
        <w:rPr>
          <w:rFonts w:hint="eastAsia" w:ascii="宋体" w:hAnsi="宋体" w:eastAsia="宋体" w:cs="宋体"/>
          <w:sz w:val="24"/>
          <w:szCs w:val="24"/>
        </w:rPr>
        <w:t>仲裁委员会提出仲裁</w:t>
      </w:r>
      <w:r>
        <w:rPr>
          <w:rFonts w:hint="eastAsia" w:ascii="宋体" w:hAnsi="宋体" w:eastAsia="宋体" w:cs="宋体"/>
          <w:spacing w:val="-71"/>
          <w:sz w:val="24"/>
          <w:szCs w:val="24"/>
        </w:rPr>
        <w:t>。</w:t>
      </w:r>
      <w:r>
        <w:rPr>
          <w:rFonts w:hint="eastAsia" w:ascii="宋体" w:hAnsi="宋体" w:eastAsia="宋体" w:cs="宋体"/>
          <w:sz w:val="24"/>
          <w:szCs w:val="24"/>
        </w:rPr>
        <w:t xml:space="preserve">                           </w:t>
      </w:r>
    </w:p>
    <w:p w14:paraId="52F0BA8A">
      <w:pPr>
        <w:spacing w:line="369" w:lineRule="auto"/>
        <w:ind w:left="492" w:right="62" w:firstLine="3"/>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.在法院审理和仲裁期间</w:t>
      </w:r>
      <w:r>
        <w:rPr>
          <w:rFonts w:hint="eastAsia" w:ascii="宋体" w:hAnsi="宋体" w:eastAsia="宋体" w:cs="宋体"/>
          <w:spacing w:val="-1"/>
          <w:sz w:val="24"/>
          <w:szCs w:val="24"/>
        </w:rPr>
        <w:t>，</w:t>
      </w:r>
      <w:r>
        <w:rPr>
          <w:rFonts w:hint="eastAsia" w:ascii="宋体" w:hAnsi="宋体" w:eastAsia="宋体" w:cs="宋体"/>
          <w:sz w:val="24"/>
          <w:szCs w:val="24"/>
        </w:rPr>
        <w:t>除有争议部分外，</w:t>
      </w:r>
      <w:r>
        <w:rPr>
          <w:rFonts w:hint="eastAsia" w:ascii="宋体" w:hAnsi="宋体" w:eastAsia="宋体" w:cs="宋体"/>
          <w:spacing w:val="-31"/>
          <w:sz w:val="24"/>
          <w:szCs w:val="24"/>
        </w:rPr>
        <w:t xml:space="preserve"> </w:t>
      </w:r>
      <w:r>
        <w:rPr>
          <w:rFonts w:hint="eastAsia" w:ascii="宋体" w:hAnsi="宋体" w:eastAsia="宋体" w:cs="宋体"/>
          <w:sz w:val="24"/>
          <w:szCs w:val="24"/>
        </w:rPr>
        <w:t>本合同其他部分可以履行的仍</w:t>
      </w:r>
    </w:p>
    <w:p w14:paraId="29141F4E">
      <w:pPr>
        <w:spacing w:before="1" w:line="215" w:lineRule="auto"/>
        <w:ind w:firstLine="10"/>
        <w:rPr>
          <w:rFonts w:hint="eastAsia" w:ascii="宋体" w:hAnsi="宋体" w:eastAsia="宋体" w:cs="宋体"/>
          <w:sz w:val="24"/>
          <w:szCs w:val="24"/>
        </w:rPr>
      </w:pPr>
      <w:r>
        <w:rPr>
          <w:rFonts w:hint="eastAsia" w:ascii="宋体" w:hAnsi="宋体" w:eastAsia="宋体" w:cs="宋体"/>
          <w:sz w:val="24"/>
          <w:szCs w:val="24"/>
        </w:rPr>
        <w:t>应按合同条款继续履行</w:t>
      </w:r>
      <w:r>
        <w:rPr>
          <w:rFonts w:hint="eastAsia" w:ascii="宋体" w:hAnsi="宋体" w:eastAsia="宋体" w:cs="宋体"/>
          <w:spacing w:val="-59"/>
          <w:sz w:val="24"/>
          <w:szCs w:val="24"/>
        </w:rPr>
        <w:t>。</w:t>
      </w:r>
    </w:p>
    <w:p w14:paraId="4896B1DF">
      <w:pPr>
        <w:spacing w:before="136" w:line="217" w:lineRule="auto"/>
        <w:ind w:firstLine="499"/>
        <w:rPr>
          <w:rFonts w:hint="eastAsia" w:ascii="宋体" w:hAnsi="宋体" w:eastAsia="宋体" w:cs="宋体"/>
          <w:sz w:val="24"/>
          <w:szCs w:val="24"/>
        </w:rPr>
      </w:pPr>
      <w:r>
        <w:rPr>
          <w:rFonts w:hint="eastAsia" w:ascii="宋体" w:hAnsi="宋体" w:eastAsia="宋体" w:cs="宋体"/>
          <w:spacing w:val="-1"/>
          <w:sz w:val="24"/>
          <w:szCs w:val="24"/>
        </w:rPr>
        <w:t>第十五</w:t>
      </w:r>
      <w:r>
        <w:rPr>
          <w:rFonts w:hint="eastAsia" w:ascii="宋体" w:hAnsi="宋体" w:eastAsia="宋体" w:cs="宋体"/>
          <w:sz w:val="24"/>
          <w:szCs w:val="24"/>
        </w:rPr>
        <w:t>条</w:t>
      </w:r>
      <w:r>
        <w:rPr>
          <w:rFonts w:hint="eastAsia" w:ascii="宋体" w:hAnsi="宋体" w:eastAsia="宋体" w:cs="宋体"/>
          <w:spacing w:val="-4"/>
          <w:sz w:val="24"/>
          <w:szCs w:val="24"/>
        </w:rPr>
        <w:t xml:space="preserve">  </w:t>
      </w:r>
      <w:r>
        <w:rPr>
          <w:rFonts w:hint="eastAsia" w:ascii="宋体" w:hAnsi="宋体" w:eastAsia="宋体" w:cs="宋体"/>
          <w:sz w:val="24"/>
          <w:szCs w:val="24"/>
        </w:rPr>
        <w:t>其他</w:t>
      </w:r>
    </w:p>
    <w:p w14:paraId="5230B903">
      <w:pPr>
        <w:spacing w:before="186" w:line="360" w:lineRule="auto"/>
        <w:ind w:left="11" w:right="65" w:firstLine="479"/>
        <w:rPr>
          <w:rFonts w:hint="eastAsia" w:ascii="宋体" w:hAnsi="宋体" w:eastAsia="宋体" w:cs="宋体"/>
          <w:sz w:val="24"/>
          <w:szCs w:val="24"/>
        </w:rPr>
      </w:pPr>
      <w:r>
        <w:rPr>
          <w:rFonts w:hint="eastAsia" w:ascii="宋体" w:hAnsi="宋体" w:eastAsia="宋体" w:cs="宋体"/>
          <w:sz w:val="24"/>
          <w:szCs w:val="24"/>
        </w:rPr>
        <w:t>符合《政府采购法》第 49 条规定的</w:t>
      </w:r>
      <w:r>
        <w:rPr>
          <w:rFonts w:hint="eastAsia" w:ascii="宋体" w:hAnsi="宋体" w:eastAsia="宋体" w:cs="宋体"/>
          <w:spacing w:val="-51"/>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经双方协商</w:t>
      </w:r>
      <w:r>
        <w:rPr>
          <w:rFonts w:hint="eastAsia" w:ascii="宋体" w:hAnsi="宋体" w:eastAsia="宋体" w:cs="宋体"/>
          <w:spacing w:val="-51"/>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办理政府采购手续后</w:t>
      </w:r>
      <w:r>
        <w:rPr>
          <w:rFonts w:hint="eastAsia" w:ascii="宋体" w:hAnsi="宋体" w:eastAsia="宋体" w:cs="宋体"/>
          <w:spacing w:val="-51"/>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可 签订补充合同</w:t>
      </w:r>
      <w:r>
        <w:rPr>
          <w:rFonts w:hint="eastAsia" w:ascii="宋体" w:hAnsi="宋体" w:eastAsia="宋体" w:cs="宋体"/>
          <w:spacing w:val="-32"/>
          <w:sz w:val="24"/>
          <w:szCs w:val="24"/>
        </w:rPr>
        <w:t>，</w:t>
      </w:r>
      <w:r>
        <w:rPr>
          <w:rFonts w:hint="eastAsia" w:ascii="宋体" w:hAnsi="宋体" w:eastAsia="宋体" w:cs="宋体"/>
          <w:sz w:val="24"/>
          <w:szCs w:val="24"/>
        </w:rPr>
        <w:t>所签订的补充合同与本合同具有同等法律效力</w:t>
      </w:r>
      <w:r>
        <w:rPr>
          <w:rFonts w:hint="eastAsia" w:ascii="宋体" w:hAnsi="宋体" w:eastAsia="宋体" w:cs="宋体"/>
          <w:spacing w:val="-32"/>
          <w:sz w:val="24"/>
          <w:szCs w:val="24"/>
        </w:rPr>
        <w:t>。</w:t>
      </w:r>
    </w:p>
    <w:p w14:paraId="11A2F0CF">
      <w:pPr>
        <w:spacing w:line="217" w:lineRule="auto"/>
        <w:ind w:firstLine="484"/>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份</w:t>
      </w:r>
      <w:r>
        <w:rPr>
          <w:rFonts w:hint="eastAsia" w:ascii="宋体" w:hAnsi="宋体" w:eastAsia="宋体" w:cs="宋体"/>
          <w:spacing w:val="-10"/>
          <w:sz w:val="24"/>
          <w:szCs w:val="24"/>
        </w:rPr>
        <w:t>，</w:t>
      </w:r>
      <w:r>
        <w:rPr>
          <w:rFonts w:hint="eastAsia" w:ascii="宋体" w:hAnsi="宋体" w:eastAsia="宋体" w:cs="宋体"/>
          <w:sz w:val="24"/>
          <w:szCs w:val="24"/>
        </w:rPr>
        <w:t>甲</w:t>
      </w:r>
      <w:r>
        <w:rPr>
          <w:rFonts w:hint="eastAsia" w:ascii="宋体" w:hAnsi="宋体" w:eastAsia="宋体" w:cs="宋体"/>
          <w:spacing w:val="-10"/>
          <w:sz w:val="24"/>
          <w:szCs w:val="24"/>
        </w:rPr>
        <w:t>、</w:t>
      </w:r>
      <w:r>
        <w:rPr>
          <w:rFonts w:hint="eastAsia" w:ascii="宋体" w:hAnsi="宋体" w:eastAsia="宋体" w:cs="宋体"/>
          <w:sz w:val="24"/>
          <w:szCs w:val="24"/>
        </w:rPr>
        <w:t>乙双方各执</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份</w:t>
      </w:r>
      <w:r>
        <w:rPr>
          <w:rFonts w:hint="eastAsia" w:ascii="宋体" w:hAnsi="宋体" w:eastAsia="宋体" w:cs="宋体"/>
          <w:spacing w:val="-10"/>
          <w:sz w:val="24"/>
          <w:szCs w:val="24"/>
        </w:rPr>
        <w:t>。</w:t>
      </w:r>
    </w:p>
    <w:p w14:paraId="6941AC55">
      <w:pPr>
        <w:rPr>
          <w:rFonts w:hint="eastAsia" w:ascii="宋体" w:hAnsi="宋体" w:eastAsia="宋体" w:cs="宋体"/>
        </w:rPr>
      </w:pPr>
    </w:p>
    <w:p w14:paraId="73039034">
      <w:pPr>
        <w:rPr>
          <w:rFonts w:hint="eastAsia" w:ascii="宋体" w:hAnsi="宋体" w:eastAsia="宋体" w:cs="宋体"/>
        </w:rPr>
      </w:pPr>
    </w:p>
    <w:p w14:paraId="16C90A23">
      <w:pPr>
        <w:spacing w:line="123" w:lineRule="exact"/>
        <w:rPr>
          <w:rFonts w:hint="eastAsia" w:ascii="宋体" w:hAnsi="宋体" w:eastAsia="宋体" w:cs="宋体"/>
        </w:rPr>
      </w:pPr>
    </w:p>
    <w:p w14:paraId="2A65B431">
      <w:pPr>
        <w:rPr>
          <w:rFonts w:hint="eastAsia" w:ascii="宋体" w:hAnsi="宋体" w:eastAsia="宋体" w:cs="宋体"/>
        </w:rPr>
        <w:sectPr>
          <w:pgSz w:w="11905" w:h="16840"/>
          <w:pgMar w:top="400" w:right="1634" w:bottom="0" w:left="1706" w:header="0" w:footer="0" w:gutter="0"/>
          <w:pgNumType w:fmt="decimal"/>
          <w:cols w:space="720" w:num="1"/>
        </w:sectPr>
      </w:pPr>
    </w:p>
    <w:p w14:paraId="065B12AB">
      <w:pPr>
        <w:spacing w:before="48" w:line="217" w:lineRule="auto"/>
        <w:ind w:firstLine="519"/>
        <w:rPr>
          <w:rFonts w:hint="eastAsia" w:ascii="宋体" w:hAnsi="宋体" w:eastAsia="宋体" w:cs="宋体"/>
          <w:sz w:val="24"/>
          <w:szCs w:val="24"/>
        </w:rPr>
      </w:pPr>
      <w:r>
        <w:rPr>
          <w:rFonts w:hint="eastAsia" w:ascii="宋体" w:hAnsi="宋体" w:eastAsia="宋体" w:cs="宋体"/>
          <w:sz w:val="24"/>
          <w:szCs w:val="24"/>
        </w:rPr>
        <w:t>甲</w:t>
      </w:r>
      <w:r>
        <w:rPr>
          <w:rFonts w:hint="eastAsia" w:ascii="宋体" w:hAnsi="宋体" w:eastAsia="宋体" w:cs="宋体"/>
          <w:spacing w:val="-1"/>
          <w:sz w:val="24"/>
          <w:szCs w:val="24"/>
        </w:rPr>
        <w:t xml:space="preserve"> </w:t>
      </w:r>
      <w:r>
        <w:rPr>
          <w:rFonts w:hint="eastAsia" w:ascii="宋体" w:hAnsi="宋体" w:eastAsia="宋体" w:cs="宋体"/>
          <w:sz w:val="24"/>
          <w:szCs w:val="24"/>
        </w:rPr>
        <w:t xml:space="preserve">  方</w:t>
      </w:r>
      <w:r>
        <w:rPr>
          <w:rFonts w:hint="eastAsia" w:ascii="宋体" w:hAnsi="宋体" w:eastAsia="宋体" w:cs="宋体"/>
          <w:spacing w:val="-69"/>
          <w:sz w:val="24"/>
          <w:szCs w:val="24"/>
        </w:rPr>
        <w:t>：</w:t>
      </w:r>
    </w:p>
    <w:p w14:paraId="3E281BFD">
      <w:pPr>
        <w:spacing w:before="186" w:line="184" w:lineRule="auto"/>
        <w:ind w:firstLine="480"/>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pacing w:val="-48"/>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（盖章</w:t>
      </w:r>
      <w:r>
        <w:rPr>
          <w:rFonts w:hint="eastAsia" w:ascii="宋体" w:hAnsi="宋体" w:eastAsia="宋体" w:cs="宋体"/>
          <w:spacing w:val="-48"/>
          <w:sz w:val="24"/>
          <w:szCs w:val="24"/>
        </w:rPr>
        <w:t>）</w:t>
      </w:r>
    </w:p>
    <w:p w14:paraId="7774AFC6">
      <w:pPr>
        <w:spacing w:line="14" w:lineRule="auto"/>
        <w:rPr>
          <w:rFonts w:hint="eastAsia" w:ascii="宋体" w:hAnsi="宋体" w:eastAsia="宋体" w:cs="宋体"/>
          <w:sz w:val="2"/>
        </w:rPr>
      </w:pPr>
      <w:r>
        <w:rPr>
          <w:rFonts w:hint="eastAsia" w:ascii="宋体" w:hAnsi="宋体" w:eastAsia="宋体" w:cs="宋体"/>
          <w:sz w:val="2"/>
          <w:szCs w:val="2"/>
        </w:rPr>
        <w:br w:type="column"/>
      </w:r>
    </w:p>
    <w:p w14:paraId="5DFD2E86">
      <w:pPr>
        <w:spacing w:before="46" w:line="220" w:lineRule="auto"/>
        <w:ind w:firstLine="36"/>
        <w:rPr>
          <w:rFonts w:hint="eastAsia" w:ascii="宋体" w:hAnsi="宋体" w:eastAsia="宋体" w:cs="宋体"/>
          <w:sz w:val="24"/>
          <w:szCs w:val="24"/>
        </w:rPr>
      </w:pPr>
      <w:r>
        <w:rPr>
          <w:rFonts w:hint="eastAsia" w:ascii="宋体" w:hAnsi="宋体" w:eastAsia="宋体" w:cs="宋体"/>
          <w:sz w:val="24"/>
          <w:szCs w:val="24"/>
        </w:rPr>
        <w:t>乙</w:t>
      </w:r>
      <w:r>
        <w:rPr>
          <w:rFonts w:hint="eastAsia" w:ascii="宋体" w:hAnsi="宋体" w:eastAsia="宋体" w:cs="宋体"/>
          <w:spacing w:val="-1"/>
          <w:sz w:val="24"/>
          <w:szCs w:val="24"/>
        </w:rPr>
        <w:t xml:space="preserve"> </w:t>
      </w:r>
      <w:r>
        <w:rPr>
          <w:rFonts w:hint="eastAsia" w:ascii="宋体" w:hAnsi="宋体" w:eastAsia="宋体" w:cs="宋体"/>
          <w:sz w:val="24"/>
          <w:szCs w:val="24"/>
        </w:rPr>
        <w:t xml:space="preserve">  方</w:t>
      </w:r>
      <w:r>
        <w:rPr>
          <w:rFonts w:hint="eastAsia" w:ascii="宋体" w:hAnsi="宋体" w:eastAsia="宋体" w:cs="宋体"/>
          <w:spacing w:val="-67"/>
          <w:sz w:val="24"/>
          <w:szCs w:val="24"/>
        </w:rPr>
        <w:t>：</w:t>
      </w:r>
    </w:p>
    <w:p w14:paraId="5FBE0539">
      <w:pPr>
        <w:spacing w:before="182" w:line="184" w:lineRule="auto"/>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pacing w:val="-48"/>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（盖章</w:t>
      </w:r>
      <w:r>
        <w:rPr>
          <w:rFonts w:hint="eastAsia" w:ascii="宋体" w:hAnsi="宋体" w:eastAsia="宋体" w:cs="宋体"/>
          <w:spacing w:val="-48"/>
          <w:sz w:val="24"/>
          <w:szCs w:val="24"/>
        </w:rPr>
        <w:t>）</w:t>
      </w:r>
    </w:p>
    <w:p w14:paraId="56209D1E">
      <w:pPr>
        <w:rPr>
          <w:rFonts w:hint="eastAsia" w:ascii="宋体" w:hAnsi="宋体" w:eastAsia="宋体" w:cs="宋体"/>
        </w:rPr>
        <w:sectPr>
          <w:type w:val="continuous"/>
          <w:pgSz w:w="11905" w:h="16840"/>
          <w:pgMar w:top="400" w:right="1634" w:bottom="0" w:left="1706" w:header="0" w:footer="0" w:gutter="0"/>
          <w:pgNumType w:fmt="decimal"/>
          <w:cols w:equalWidth="0" w:num="2">
            <w:col w:w="4341" w:space="100"/>
            <w:col w:w="4124"/>
          </w:cols>
        </w:sectPr>
      </w:pPr>
    </w:p>
    <w:p w14:paraId="078D4B34">
      <w:pPr>
        <w:rPr>
          <w:rFonts w:hint="eastAsia" w:ascii="宋体" w:hAnsi="宋体" w:eastAsia="宋体" w:cs="宋体"/>
        </w:rPr>
      </w:pPr>
    </w:p>
    <w:p w14:paraId="3FD9729F">
      <w:pPr>
        <w:rPr>
          <w:rFonts w:hint="eastAsia" w:ascii="宋体" w:hAnsi="宋体" w:eastAsia="宋体" w:cs="宋体"/>
        </w:rPr>
      </w:pPr>
    </w:p>
    <w:p w14:paraId="646A9BC4">
      <w:pPr>
        <w:rPr>
          <w:rFonts w:hint="eastAsia" w:ascii="宋体" w:hAnsi="宋体" w:eastAsia="宋体" w:cs="宋体"/>
        </w:rPr>
      </w:pPr>
    </w:p>
    <w:p w14:paraId="4762562C">
      <w:pPr>
        <w:rPr>
          <w:rFonts w:hint="eastAsia" w:ascii="宋体" w:hAnsi="宋体" w:eastAsia="宋体" w:cs="宋体"/>
        </w:rPr>
      </w:pPr>
    </w:p>
    <w:p w14:paraId="7CBEB634">
      <w:pPr>
        <w:rPr>
          <w:rFonts w:hint="eastAsia" w:ascii="宋体" w:hAnsi="宋体" w:eastAsia="宋体" w:cs="宋体"/>
        </w:rPr>
      </w:pPr>
    </w:p>
    <w:p w14:paraId="64A71771">
      <w:pPr>
        <w:spacing w:line="161" w:lineRule="exact"/>
        <w:rPr>
          <w:rFonts w:hint="eastAsia" w:ascii="宋体" w:hAnsi="宋体" w:eastAsia="宋体" w:cs="宋体"/>
        </w:rPr>
      </w:pPr>
    </w:p>
    <w:p w14:paraId="0BC5A6F5">
      <w:pPr>
        <w:rPr>
          <w:rFonts w:hint="eastAsia" w:ascii="宋体" w:hAnsi="宋体" w:eastAsia="宋体" w:cs="宋体"/>
        </w:rPr>
        <w:sectPr>
          <w:pgSz w:w="11905" w:h="16840"/>
          <w:pgMar w:top="400" w:right="1699" w:bottom="0" w:left="1708" w:header="0" w:footer="0" w:gutter="0"/>
          <w:pgNumType w:fmt="decimal"/>
          <w:cols w:space="720" w:num="1"/>
        </w:sectPr>
      </w:pPr>
    </w:p>
    <w:p w14:paraId="0BD245CE">
      <w:pPr>
        <w:spacing w:before="47" w:line="227" w:lineRule="auto"/>
        <w:ind w:firstLine="48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pacing w:val="-48"/>
          <w:sz w:val="24"/>
          <w:szCs w:val="24"/>
        </w:rPr>
        <w:t>：</w:t>
      </w:r>
    </w:p>
    <w:p w14:paraId="423BEFA3">
      <w:pPr>
        <w:spacing w:before="172" w:line="468" w:lineRule="exact"/>
        <w:ind w:firstLine="490"/>
        <w:rPr>
          <w:rFonts w:hint="eastAsia" w:ascii="宋体" w:hAnsi="宋体" w:eastAsia="宋体" w:cs="宋体"/>
          <w:sz w:val="24"/>
          <w:szCs w:val="24"/>
        </w:rPr>
      </w:pPr>
      <w:r>
        <w:rPr>
          <w:rFonts w:hint="eastAsia" w:ascii="宋体" w:hAnsi="宋体" w:eastAsia="宋体" w:cs="宋体"/>
          <w:position w:val="17"/>
          <w:sz w:val="24"/>
          <w:szCs w:val="24"/>
        </w:rPr>
        <w:t>法定代表人（签字</w:t>
      </w:r>
      <w:r>
        <w:rPr>
          <w:rFonts w:hint="eastAsia" w:ascii="宋体" w:hAnsi="宋体" w:eastAsia="宋体" w:cs="宋体"/>
          <w:spacing w:val="-69"/>
          <w:position w:val="17"/>
          <w:sz w:val="24"/>
          <w:szCs w:val="24"/>
        </w:rPr>
        <w:t>）：</w:t>
      </w:r>
    </w:p>
    <w:p w14:paraId="6BFF9DB6">
      <w:pPr>
        <w:spacing w:line="217" w:lineRule="auto"/>
        <w:ind w:firstLine="480"/>
        <w:rPr>
          <w:rFonts w:hint="eastAsia" w:ascii="宋体" w:hAnsi="宋体" w:eastAsia="宋体" w:cs="宋体"/>
          <w:sz w:val="24"/>
          <w:szCs w:val="24"/>
        </w:rPr>
      </w:pPr>
      <w:r>
        <w:rPr>
          <w:rFonts w:hint="eastAsia" w:ascii="宋体" w:hAnsi="宋体" w:eastAsia="宋体" w:cs="宋体"/>
          <w:sz w:val="24"/>
          <w:szCs w:val="24"/>
        </w:rPr>
        <w:t>授权代表（签字</w:t>
      </w:r>
      <w:r>
        <w:rPr>
          <w:rFonts w:hint="eastAsia" w:ascii="宋体" w:hAnsi="宋体" w:eastAsia="宋体" w:cs="宋体"/>
          <w:spacing w:val="-64"/>
          <w:sz w:val="24"/>
          <w:szCs w:val="24"/>
        </w:rPr>
        <w:t>）：</w:t>
      </w:r>
    </w:p>
    <w:p w14:paraId="0FAB5DA1">
      <w:pPr>
        <w:spacing w:before="185" w:line="216" w:lineRule="auto"/>
        <w:ind w:firstLine="489"/>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pacing w:val="-65"/>
          <w:sz w:val="24"/>
          <w:szCs w:val="24"/>
        </w:rPr>
        <w:t>：</w:t>
      </w:r>
    </w:p>
    <w:p w14:paraId="77E6D682">
      <w:pPr>
        <w:spacing w:before="187" w:line="216" w:lineRule="auto"/>
        <w:ind w:firstLine="480"/>
        <w:rPr>
          <w:rFonts w:hint="eastAsia" w:ascii="宋体" w:hAnsi="宋体" w:eastAsia="宋体" w:cs="宋体"/>
          <w:sz w:val="24"/>
          <w:szCs w:val="24"/>
        </w:rPr>
      </w:pPr>
      <w:r>
        <w:rPr>
          <w:rFonts w:hint="eastAsia" w:ascii="宋体" w:hAnsi="宋体" w:eastAsia="宋体" w:cs="宋体"/>
          <w:sz w:val="24"/>
          <w:szCs w:val="24"/>
        </w:rPr>
        <w:t>银行帐号</w:t>
      </w:r>
      <w:r>
        <w:rPr>
          <w:rFonts w:hint="eastAsia" w:ascii="宋体" w:hAnsi="宋体" w:eastAsia="宋体" w:cs="宋体"/>
          <w:spacing w:val="-58"/>
          <w:sz w:val="24"/>
          <w:szCs w:val="24"/>
        </w:rPr>
        <w:t>：</w:t>
      </w:r>
    </w:p>
    <w:p w14:paraId="59820F6F">
      <w:pPr>
        <w:spacing w:before="187" w:line="184" w:lineRule="auto"/>
        <w:ind w:firstLine="484"/>
        <w:rPr>
          <w:rFonts w:hint="eastAsia" w:ascii="宋体" w:hAnsi="宋体" w:eastAsia="宋体" w:cs="宋体"/>
          <w:sz w:val="24"/>
          <w:szCs w:val="24"/>
        </w:rPr>
      </w:pPr>
      <w:r>
        <w:rPr>
          <w:rFonts w:hint="eastAsia" w:ascii="宋体" w:hAnsi="宋体" w:eastAsia="宋体" w:cs="宋体"/>
          <w:sz w:val="24"/>
          <w:szCs w:val="24"/>
        </w:rPr>
        <w:t>合同法律审核（盖章</w:t>
      </w:r>
      <w:r>
        <w:rPr>
          <w:rFonts w:hint="eastAsia" w:ascii="宋体" w:hAnsi="宋体" w:eastAsia="宋体" w:cs="宋体"/>
          <w:spacing w:val="-67"/>
          <w:sz w:val="24"/>
          <w:szCs w:val="24"/>
        </w:rPr>
        <w:t>）</w:t>
      </w:r>
      <w:r>
        <w:rPr>
          <w:rFonts w:hint="eastAsia" w:ascii="宋体" w:hAnsi="宋体" w:eastAsia="宋体" w:cs="宋体"/>
          <w:spacing w:val="-66"/>
          <w:sz w:val="24"/>
          <w:szCs w:val="24"/>
        </w:rPr>
        <w:t>：</w:t>
      </w:r>
    </w:p>
    <w:p w14:paraId="3E5FDEA0">
      <w:pPr>
        <w:spacing w:line="14" w:lineRule="auto"/>
        <w:rPr>
          <w:rFonts w:hint="eastAsia" w:ascii="宋体" w:hAnsi="宋体" w:eastAsia="宋体" w:cs="宋体"/>
          <w:sz w:val="2"/>
        </w:rPr>
      </w:pPr>
      <w:r>
        <w:rPr>
          <w:rFonts w:hint="eastAsia" w:ascii="宋体" w:hAnsi="宋体" w:eastAsia="宋体" w:cs="宋体"/>
          <w:sz w:val="2"/>
          <w:szCs w:val="2"/>
        </w:rPr>
        <w:br w:type="column"/>
      </w:r>
    </w:p>
    <w:p w14:paraId="77D29635">
      <w:pPr>
        <w:spacing w:before="46" w:line="227" w:lineRule="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pacing w:val="-48"/>
          <w:sz w:val="24"/>
          <w:szCs w:val="24"/>
        </w:rPr>
        <w:t>：</w:t>
      </w:r>
    </w:p>
    <w:p w14:paraId="50524573">
      <w:pPr>
        <w:spacing w:before="172" w:line="468" w:lineRule="exact"/>
        <w:ind w:firstLine="10"/>
        <w:rPr>
          <w:rFonts w:hint="eastAsia" w:ascii="宋体" w:hAnsi="宋体" w:eastAsia="宋体" w:cs="宋体"/>
          <w:sz w:val="24"/>
          <w:szCs w:val="24"/>
        </w:rPr>
      </w:pPr>
      <w:r>
        <w:rPr>
          <w:rFonts w:hint="eastAsia" w:ascii="宋体" w:hAnsi="宋体" w:eastAsia="宋体" w:cs="宋体"/>
          <w:position w:val="17"/>
          <w:sz w:val="24"/>
          <w:szCs w:val="24"/>
        </w:rPr>
        <w:t>法定代表人（签字</w:t>
      </w:r>
      <w:r>
        <w:rPr>
          <w:rFonts w:hint="eastAsia" w:ascii="宋体" w:hAnsi="宋体" w:eastAsia="宋体" w:cs="宋体"/>
          <w:spacing w:val="-69"/>
          <w:position w:val="17"/>
          <w:sz w:val="24"/>
          <w:szCs w:val="24"/>
        </w:rPr>
        <w:t>）：</w:t>
      </w:r>
    </w:p>
    <w:p w14:paraId="41662AEE">
      <w:pPr>
        <w:spacing w:line="217" w:lineRule="auto"/>
        <w:rPr>
          <w:rFonts w:hint="eastAsia" w:ascii="宋体" w:hAnsi="宋体" w:eastAsia="宋体" w:cs="宋体"/>
          <w:sz w:val="24"/>
          <w:szCs w:val="24"/>
        </w:rPr>
      </w:pPr>
      <w:r>
        <w:rPr>
          <w:rFonts w:hint="eastAsia" w:ascii="宋体" w:hAnsi="宋体" w:eastAsia="宋体" w:cs="宋体"/>
          <w:sz w:val="24"/>
          <w:szCs w:val="24"/>
        </w:rPr>
        <w:t>授权代表（签字</w:t>
      </w:r>
      <w:r>
        <w:rPr>
          <w:rFonts w:hint="eastAsia" w:ascii="宋体" w:hAnsi="宋体" w:eastAsia="宋体" w:cs="宋体"/>
          <w:spacing w:val="-64"/>
          <w:sz w:val="24"/>
          <w:szCs w:val="24"/>
        </w:rPr>
        <w:t>）：</w:t>
      </w:r>
    </w:p>
    <w:p w14:paraId="6B609A81">
      <w:pPr>
        <w:spacing w:before="185" w:line="216" w:lineRule="auto"/>
        <w:ind w:firstLine="9"/>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pacing w:val="-65"/>
          <w:sz w:val="24"/>
          <w:szCs w:val="24"/>
        </w:rPr>
        <w:t>：</w:t>
      </w:r>
    </w:p>
    <w:p w14:paraId="646A0D81">
      <w:pPr>
        <w:spacing w:before="187" w:line="216" w:lineRule="auto"/>
        <w:rPr>
          <w:rFonts w:hint="eastAsia" w:ascii="宋体" w:hAnsi="宋体" w:eastAsia="宋体" w:cs="宋体"/>
          <w:sz w:val="24"/>
          <w:szCs w:val="24"/>
        </w:rPr>
      </w:pPr>
      <w:r>
        <w:rPr>
          <w:rFonts w:hint="eastAsia" w:ascii="宋体" w:hAnsi="宋体" w:eastAsia="宋体" w:cs="宋体"/>
          <w:sz w:val="24"/>
          <w:szCs w:val="24"/>
        </w:rPr>
        <w:t>银行帐号</w:t>
      </w:r>
      <w:r>
        <w:rPr>
          <w:rFonts w:hint="eastAsia" w:ascii="宋体" w:hAnsi="宋体" w:eastAsia="宋体" w:cs="宋体"/>
          <w:spacing w:val="-58"/>
          <w:sz w:val="24"/>
          <w:szCs w:val="24"/>
        </w:rPr>
        <w:t>：</w:t>
      </w:r>
    </w:p>
    <w:p w14:paraId="2E06BE52">
      <w:pPr>
        <w:rPr>
          <w:rFonts w:hint="eastAsia" w:ascii="宋体" w:hAnsi="宋体" w:eastAsia="宋体" w:cs="宋体"/>
        </w:rPr>
        <w:sectPr>
          <w:type w:val="continuous"/>
          <w:pgSz w:w="11905" w:h="16840"/>
          <w:pgMar w:top="400" w:right="1699" w:bottom="0" w:left="1708" w:header="0" w:footer="0" w:gutter="0"/>
          <w:pgNumType w:fmt="decimal"/>
          <w:cols w:equalWidth="0" w:num="2">
            <w:col w:w="4341" w:space="100"/>
            <w:col w:w="4056"/>
          </w:cols>
        </w:sectPr>
      </w:pPr>
    </w:p>
    <w:p w14:paraId="28486A82">
      <w:pPr>
        <w:spacing w:before="229" w:line="217" w:lineRule="auto"/>
        <w:ind w:firstLine="504"/>
        <w:rPr>
          <w:rFonts w:hint="eastAsia" w:ascii="宋体" w:hAnsi="宋体" w:eastAsia="宋体" w:cs="宋体"/>
          <w:sz w:val="24"/>
          <w:szCs w:val="24"/>
        </w:rPr>
      </w:pPr>
      <w:r>
        <w:rPr>
          <w:rFonts w:hint="eastAsia" w:ascii="宋体" w:hAnsi="宋体" w:eastAsia="宋体" w:cs="宋体"/>
          <w:sz w:val="24"/>
          <w:szCs w:val="24"/>
        </w:rPr>
        <w:t>时</w:t>
      </w:r>
      <w:r>
        <w:rPr>
          <w:rFonts w:hint="eastAsia" w:ascii="宋体" w:hAnsi="宋体" w:eastAsia="宋体" w:cs="宋体"/>
          <w:spacing w:val="-1"/>
          <w:sz w:val="24"/>
          <w:szCs w:val="24"/>
        </w:rPr>
        <w:t xml:space="preserve"> </w:t>
      </w:r>
      <w:r>
        <w:rPr>
          <w:rFonts w:hint="eastAsia" w:ascii="宋体" w:hAnsi="宋体" w:eastAsia="宋体" w:cs="宋体"/>
          <w:sz w:val="24"/>
          <w:szCs w:val="24"/>
        </w:rPr>
        <w:t xml:space="preserve"> 间</w:t>
      </w:r>
      <w:r>
        <w:rPr>
          <w:rFonts w:hint="eastAsia" w:ascii="宋体" w:hAnsi="宋体" w:eastAsia="宋体" w:cs="宋体"/>
          <w:spacing w:val="-7"/>
          <w:sz w:val="24"/>
          <w:szCs w:val="24"/>
        </w:rPr>
        <w:t>：</w:t>
      </w:r>
      <w:r>
        <w:rPr>
          <w:rFonts w:hint="eastAsia" w:ascii="宋体" w:hAnsi="宋体" w:eastAsia="宋体" w:cs="宋体"/>
          <w:spacing w:val="-9"/>
          <w:sz w:val="24"/>
          <w:szCs w:val="24"/>
        </w:rPr>
        <w:t xml:space="preserve">          </w:t>
      </w:r>
      <w:r>
        <w:rPr>
          <w:rFonts w:hint="eastAsia" w:ascii="宋体" w:hAnsi="宋体" w:eastAsia="宋体" w:cs="宋体"/>
          <w:sz w:val="24"/>
          <w:szCs w:val="24"/>
        </w:rPr>
        <w:t>年     月     日</w:t>
      </w:r>
    </w:p>
    <w:p w14:paraId="2C9223A6">
      <w:pPr>
        <w:spacing w:before="199" w:line="220" w:lineRule="auto"/>
        <w:ind w:firstLine="423"/>
        <w:rPr>
          <w:rFonts w:hint="eastAsia" w:ascii="宋体" w:hAnsi="宋体" w:eastAsia="宋体" w:cs="宋体"/>
          <w:color w:val="auto"/>
          <w:sz w:val="21"/>
          <w:szCs w:val="21"/>
        </w:rPr>
      </w:pPr>
      <w:r>
        <w:rPr>
          <w:rFonts w:hint="eastAsia" w:ascii="宋体" w:hAnsi="宋体" w:eastAsia="宋体" w:cs="宋体"/>
          <w:color w:val="auto"/>
          <w:sz w:val="21"/>
          <w:szCs w:val="21"/>
        </w:rPr>
        <w:t>特别说明</w:t>
      </w:r>
      <w:r>
        <w:rPr>
          <w:rFonts w:hint="eastAsia" w:ascii="宋体" w:hAnsi="宋体" w:eastAsia="宋体" w:cs="宋体"/>
          <w:color w:val="auto"/>
          <w:spacing w:val="-5"/>
          <w:sz w:val="21"/>
          <w:szCs w:val="21"/>
        </w:rPr>
        <w:t>：</w:t>
      </w:r>
    </w:p>
    <w:p w14:paraId="4D3D597B">
      <w:pPr>
        <w:spacing w:before="218" w:line="411" w:lineRule="auto"/>
        <w:ind w:right="44" w:firstLine="438"/>
        <w:rPr>
          <w:rFonts w:hint="eastAsia" w:ascii="宋体" w:hAnsi="宋体" w:eastAsia="宋体" w:cs="宋体"/>
          <w:color w:val="auto"/>
          <w:sz w:val="21"/>
          <w:szCs w:val="21"/>
        </w:rPr>
      </w:pPr>
      <w:r>
        <w:rPr>
          <w:rFonts w:hint="eastAsia" w:ascii="宋体" w:hAnsi="宋体" w:eastAsia="宋体" w:cs="宋体"/>
          <w:color w:val="auto"/>
          <w:sz w:val="21"/>
          <w:szCs w:val="21"/>
        </w:rPr>
        <w:t>1.本范本根据《政府采购法》</w:t>
      </w:r>
      <w:r>
        <w:rPr>
          <w:rFonts w:hint="eastAsia" w:ascii="宋体" w:hAnsi="宋体" w:eastAsia="宋体" w:cs="宋体"/>
          <w:color w:val="auto"/>
          <w:spacing w:val="-60"/>
          <w:sz w:val="21"/>
          <w:szCs w:val="21"/>
        </w:rPr>
        <w:t>、</w:t>
      </w:r>
      <w:r>
        <w:rPr>
          <w:rFonts w:hint="eastAsia" w:ascii="宋体" w:hAnsi="宋体" w:eastAsia="宋体" w:cs="宋体"/>
          <w:color w:val="auto"/>
          <w:sz w:val="21"/>
          <w:szCs w:val="21"/>
        </w:rPr>
        <w:t>《合同法》等法律法规制定</w:t>
      </w:r>
      <w:r>
        <w:rPr>
          <w:rFonts w:hint="eastAsia" w:ascii="宋体" w:hAnsi="宋体" w:eastAsia="宋体" w:cs="宋体"/>
          <w:color w:val="auto"/>
          <w:spacing w:val="-59"/>
          <w:sz w:val="21"/>
          <w:szCs w:val="21"/>
        </w:rPr>
        <w:t>。</w:t>
      </w:r>
      <w:r>
        <w:rPr>
          <w:rFonts w:hint="eastAsia" w:ascii="宋体" w:hAnsi="宋体" w:eastAsia="宋体" w:cs="宋体"/>
          <w:color w:val="auto"/>
          <w:sz w:val="21"/>
          <w:szCs w:val="21"/>
        </w:rPr>
        <w:t>具体项目的采购合同条款</w:t>
      </w:r>
      <w:r>
        <w:rPr>
          <w:rFonts w:hint="eastAsia" w:ascii="宋体" w:hAnsi="宋体" w:eastAsia="宋体" w:cs="宋体"/>
          <w:color w:val="auto"/>
          <w:spacing w:val="-59"/>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spacing w:val="1"/>
          <w:sz w:val="21"/>
          <w:szCs w:val="21"/>
        </w:rPr>
        <w:t>在本范本框架内由</w:t>
      </w:r>
      <w:r>
        <w:rPr>
          <w:rFonts w:hint="eastAsia" w:ascii="宋体" w:hAnsi="宋体" w:eastAsia="宋体" w:cs="宋体"/>
          <w:color w:val="auto"/>
          <w:sz w:val="21"/>
          <w:szCs w:val="21"/>
        </w:rPr>
        <w:t>甲乙双方协商一致签订</w:t>
      </w: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t>空格处划横线</w:t>
      </w:r>
      <w:r>
        <w:rPr>
          <w:rFonts w:hint="eastAsia" w:ascii="宋体" w:hAnsi="宋体" w:eastAsia="宋体" w:cs="宋体"/>
          <w:color w:val="auto"/>
          <w:spacing w:val="1"/>
          <w:sz w:val="21"/>
          <w:szCs w:val="21"/>
        </w:rPr>
        <w:t>。</w:t>
      </w:r>
    </w:p>
    <w:p w14:paraId="6EFD580E">
      <w:pPr>
        <w:spacing w:before="1" w:line="411" w:lineRule="auto"/>
        <w:ind w:firstLine="424"/>
        <w:rPr>
          <w:rFonts w:hint="eastAsia" w:ascii="宋体" w:hAnsi="宋体" w:eastAsia="宋体" w:cs="宋体"/>
          <w:color w:val="auto"/>
          <w:sz w:val="21"/>
          <w:szCs w:val="21"/>
        </w:rPr>
      </w:pPr>
      <w:r>
        <w:rPr>
          <w:rFonts w:hint="eastAsia" w:ascii="宋体" w:hAnsi="宋体" w:eastAsia="宋体" w:cs="宋体"/>
          <w:color w:val="auto"/>
          <w:spacing w:val="2"/>
          <w:sz w:val="21"/>
          <w:szCs w:val="21"/>
        </w:rPr>
        <w:t>2.</w:t>
      </w:r>
      <w:r>
        <w:rPr>
          <w:rFonts w:hint="eastAsia" w:ascii="宋体" w:hAnsi="宋体" w:eastAsia="宋体" w:cs="宋体"/>
          <w:color w:val="auto"/>
          <w:spacing w:val="3"/>
          <w:sz w:val="21"/>
          <w:szCs w:val="21"/>
        </w:rPr>
        <w:t>收款单位名称应与本</w:t>
      </w:r>
      <w:r>
        <w:rPr>
          <w:rFonts w:hint="eastAsia" w:ascii="宋体" w:hAnsi="宋体" w:eastAsia="宋体" w:cs="宋体"/>
          <w:color w:val="auto"/>
          <w:spacing w:val="2"/>
          <w:sz w:val="21"/>
          <w:szCs w:val="21"/>
        </w:rPr>
        <w:t>合同乙方单位名称</w:t>
      </w:r>
      <w:r>
        <w:rPr>
          <w:rFonts w:hint="eastAsia" w:ascii="宋体" w:hAnsi="宋体" w:eastAsia="宋体" w:cs="宋体"/>
          <w:color w:val="auto"/>
          <w:spacing w:val="3"/>
          <w:sz w:val="21"/>
          <w:szCs w:val="21"/>
        </w:rPr>
        <w:t>、</w:t>
      </w:r>
      <w:r>
        <w:rPr>
          <w:rFonts w:hint="eastAsia" w:ascii="宋体" w:hAnsi="宋体" w:eastAsia="宋体" w:cs="宋体"/>
          <w:color w:val="auto"/>
          <w:spacing w:val="2"/>
          <w:sz w:val="21"/>
          <w:szCs w:val="21"/>
        </w:rPr>
        <w:t>项目中标单位名称</w:t>
      </w:r>
      <w:r>
        <w:rPr>
          <w:rFonts w:hint="eastAsia" w:ascii="宋体" w:hAnsi="宋体" w:eastAsia="宋体" w:cs="宋体"/>
          <w:color w:val="auto"/>
          <w:spacing w:val="3"/>
          <w:sz w:val="21"/>
          <w:szCs w:val="21"/>
        </w:rPr>
        <w:t>、</w:t>
      </w:r>
      <w:r>
        <w:rPr>
          <w:rFonts w:hint="eastAsia" w:ascii="宋体" w:hAnsi="宋体" w:eastAsia="宋体" w:cs="宋体"/>
          <w:color w:val="auto"/>
          <w:spacing w:val="2"/>
          <w:sz w:val="21"/>
          <w:szCs w:val="21"/>
        </w:rPr>
        <w:t>开具发票单位名称相一</w:t>
      </w:r>
      <w:r>
        <w:rPr>
          <w:rFonts w:hint="eastAsia" w:ascii="宋体" w:hAnsi="宋体" w:eastAsia="宋体" w:cs="宋体"/>
          <w:color w:val="auto"/>
          <w:sz w:val="21"/>
          <w:szCs w:val="21"/>
        </w:rPr>
        <w:t xml:space="preserve"> 致</w:t>
      </w:r>
      <w:r>
        <w:rPr>
          <w:rFonts w:hint="eastAsia" w:ascii="宋体" w:hAnsi="宋体" w:eastAsia="宋体" w:cs="宋体"/>
          <w:color w:val="auto"/>
          <w:spacing w:val="-19"/>
          <w:sz w:val="21"/>
          <w:szCs w:val="21"/>
        </w:rPr>
        <w:t>。</w:t>
      </w:r>
    </w:p>
    <w:p w14:paraId="4C828480">
      <w:pPr>
        <w:spacing w:before="1" w:line="411" w:lineRule="auto"/>
        <w:ind w:left="1" w:firstLine="425"/>
        <w:rPr>
          <w:rFonts w:hint="eastAsia" w:ascii="宋体" w:hAnsi="宋体" w:eastAsia="宋体" w:cs="宋体"/>
          <w:color w:val="auto"/>
          <w:sz w:val="21"/>
          <w:szCs w:val="21"/>
        </w:rPr>
      </w:pPr>
      <w:r>
        <w:rPr>
          <w:rFonts w:hint="eastAsia" w:ascii="宋体" w:hAnsi="宋体" w:eastAsia="宋体" w:cs="宋体"/>
          <w:color w:val="auto"/>
          <w:sz w:val="21"/>
          <w:szCs w:val="21"/>
        </w:rPr>
        <w:t>3.甲方（采购单位</w:t>
      </w:r>
      <w:r>
        <w:rPr>
          <w:rFonts w:hint="eastAsia" w:ascii="宋体" w:hAnsi="宋体" w:eastAsia="宋体" w:cs="宋体"/>
          <w:color w:val="auto"/>
          <w:spacing w:val="-41"/>
          <w:sz w:val="21"/>
          <w:szCs w:val="21"/>
        </w:rPr>
        <w:t>）</w:t>
      </w:r>
      <w:r>
        <w:rPr>
          <w:rFonts w:hint="eastAsia" w:ascii="宋体" w:hAnsi="宋体" w:eastAsia="宋体" w:cs="宋体"/>
          <w:color w:val="auto"/>
          <w:sz w:val="21"/>
          <w:szCs w:val="21"/>
        </w:rPr>
        <w:t>应盖本单位公章（不允许盖内设科室章</w:t>
      </w:r>
      <w:r>
        <w:rPr>
          <w:rFonts w:hint="eastAsia" w:ascii="宋体" w:hAnsi="宋体" w:eastAsia="宋体" w:cs="宋体"/>
          <w:color w:val="auto"/>
          <w:spacing w:val="-41"/>
          <w:sz w:val="21"/>
          <w:szCs w:val="21"/>
        </w:rPr>
        <w:t>）</w:t>
      </w:r>
      <w:r>
        <w:rPr>
          <w:rFonts w:hint="eastAsia" w:ascii="宋体" w:hAnsi="宋体" w:eastAsia="宋体" w:cs="宋体"/>
          <w:color w:val="auto"/>
          <w:spacing w:val="-40"/>
          <w:sz w:val="21"/>
          <w:szCs w:val="21"/>
        </w:rPr>
        <w:t>，</w:t>
      </w:r>
      <w:r>
        <w:rPr>
          <w:rFonts w:hint="eastAsia" w:ascii="宋体" w:hAnsi="宋体" w:eastAsia="宋体" w:cs="宋体"/>
          <w:color w:val="auto"/>
          <w:sz w:val="21"/>
          <w:szCs w:val="21"/>
        </w:rPr>
        <w:t>乙方应盖单位公章或合同 专用章</w:t>
      </w:r>
      <w:r>
        <w:rPr>
          <w:rFonts w:hint="eastAsia" w:ascii="宋体" w:hAnsi="宋体" w:eastAsia="宋体" w:cs="宋体"/>
          <w:color w:val="auto"/>
          <w:spacing w:val="-11"/>
          <w:sz w:val="21"/>
          <w:szCs w:val="21"/>
        </w:rPr>
        <w:t>，</w:t>
      </w:r>
      <w:r>
        <w:rPr>
          <w:rFonts w:hint="eastAsia" w:ascii="宋体" w:hAnsi="宋体" w:eastAsia="宋体" w:cs="宋体"/>
          <w:color w:val="auto"/>
          <w:spacing w:val="-105"/>
          <w:sz w:val="21"/>
          <w:szCs w:val="21"/>
        </w:rPr>
        <w:t xml:space="preserve"> </w:t>
      </w:r>
      <w:r>
        <w:rPr>
          <w:rFonts w:hint="eastAsia" w:ascii="宋体" w:hAnsi="宋体" w:eastAsia="宋体" w:cs="宋体"/>
          <w:color w:val="auto"/>
          <w:sz w:val="21"/>
          <w:szCs w:val="21"/>
        </w:rPr>
        <w:t>合同双方应盖骑缝章</w:t>
      </w:r>
      <w:r>
        <w:rPr>
          <w:rFonts w:hint="eastAsia" w:ascii="宋体" w:hAnsi="宋体" w:eastAsia="宋体" w:cs="宋体"/>
          <w:color w:val="auto"/>
          <w:spacing w:val="-11"/>
          <w:sz w:val="21"/>
          <w:szCs w:val="21"/>
        </w:rPr>
        <w:t>。</w:t>
      </w:r>
    </w:p>
    <w:p w14:paraId="2B3E6D98">
      <w:pPr>
        <w:spacing w:before="1" w:line="411" w:lineRule="auto"/>
        <w:ind w:left="1" w:firstLine="420"/>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pacing w:val="-1"/>
          <w:sz w:val="21"/>
          <w:szCs w:val="21"/>
        </w:rPr>
        <w:t xml:space="preserve"> </w:t>
      </w:r>
      <w:r>
        <w:rPr>
          <w:rFonts w:hint="eastAsia" w:ascii="宋体" w:hAnsi="宋体" w:eastAsia="宋体" w:cs="宋体"/>
          <w:color w:val="auto"/>
          <w:sz w:val="21"/>
          <w:szCs w:val="21"/>
        </w:rPr>
        <w:t>除涉密项目外</w:t>
      </w:r>
      <w:r>
        <w:rPr>
          <w:rFonts w:hint="eastAsia" w:ascii="宋体" w:hAnsi="宋体" w:eastAsia="宋体" w:cs="宋体"/>
          <w:color w:val="auto"/>
          <w:spacing w:val="-5"/>
          <w:sz w:val="21"/>
          <w:szCs w:val="21"/>
        </w:rPr>
        <w:t>，</w:t>
      </w:r>
      <w:r>
        <w:rPr>
          <w:rFonts w:hint="eastAsia" w:ascii="宋体" w:hAnsi="宋体" w:eastAsia="宋体" w:cs="宋体"/>
          <w:color w:val="auto"/>
          <w:sz w:val="21"/>
          <w:szCs w:val="21"/>
        </w:rPr>
        <w:t>根据《政府采购法实施条例》第</w:t>
      </w:r>
      <w:r>
        <w:rPr>
          <w:rFonts w:hint="eastAsia" w:ascii="宋体" w:hAnsi="宋体" w:eastAsia="宋体" w:cs="宋体"/>
          <w:color w:val="auto"/>
          <w:spacing w:val="-1"/>
          <w:sz w:val="21"/>
          <w:szCs w:val="21"/>
        </w:rPr>
        <w:t xml:space="preserve"> </w:t>
      </w:r>
      <w:r>
        <w:rPr>
          <w:rFonts w:hint="eastAsia" w:ascii="宋体" w:hAnsi="宋体" w:eastAsia="宋体" w:cs="宋体"/>
          <w:color w:val="auto"/>
          <w:sz w:val="21"/>
          <w:szCs w:val="21"/>
        </w:rPr>
        <w:t>50 条规定</w:t>
      </w:r>
      <w:r>
        <w:rPr>
          <w:rFonts w:hint="eastAsia" w:ascii="宋体" w:hAnsi="宋体" w:eastAsia="宋体" w:cs="宋体"/>
          <w:color w:val="auto"/>
          <w:spacing w:val="-5"/>
          <w:sz w:val="21"/>
          <w:szCs w:val="21"/>
        </w:rPr>
        <w:t>：</w:t>
      </w:r>
      <w:r>
        <w:rPr>
          <w:rFonts w:hint="eastAsia" w:ascii="宋体" w:hAnsi="宋体" w:eastAsia="宋体" w:cs="宋体"/>
          <w:color w:val="auto"/>
          <w:sz w:val="21"/>
          <w:szCs w:val="21"/>
        </w:rPr>
        <w:t>采购人应当自政府采购 合同签订之日起 2 个工作日内</w:t>
      </w:r>
      <w:r>
        <w:rPr>
          <w:rFonts w:hint="eastAsia" w:ascii="宋体" w:hAnsi="宋体" w:eastAsia="宋体" w:cs="宋体"/>
          <w:color w:val="auto"/>
          <w:spacing w:val="-11"/>
          <w:sz w:val="21"/>
          <w:szCs w:val="21"/>
        </w:rPr>
        <w:t>，</w:t>
      </w:r>
      <w:r>
        <w:rPr>
          <w:rFonts w:hint="eastAsia" w:ascii="宋体" w:hAnsi="宋体" w:eastAsia="宋体" w:cs="宋体"/>
          <w:color w:val="auto"/>
          <w:spacing w:val="-105"/>
          <w:sz w:val="21"/>
          <w:szCs w:val="21"/>
        </w:rPr>
        <w:t xml:space="preserve"> </w:t>
      </w:r>
      <w:r>
        <w:rPr>
          <w:rFonts w:hint="eastAsia" w:ascii="宋体" w:hAnsi="宋体" w:eastAsia="宋体" w:cs="宋体"/>
          <w:color w:val="auto"/>
          <w:sz w:val="21"/>
          <w:szCs w:val="21"/>
        </w:rPr>
        <w:t>将政府采购合同在省级以上人民政府财政部门指定的媒体上</w:t>
      </w:r>
    </w:p>
    <w:p w14:paraId="67848636">
      <w:pPr>
        <w:spacing w:before="1" w:line="185" w:lineRule="auto"/>
        <w:ind w:firstLine="7"/>
        <w:rPr>
          <w:rFonts w:hint="eastAsia" w:ascii="宋体" w:hAnsi="宋体" w:eastAsia="宋体" w:cs="宋体"/>
          <w:color w:val="auto"/>
          <w:sz w:val="21"/>
          <w:szCs w:val="21"/>
        </w:rPr>
      </w:pPr>
      <w:r>
        <w:rPr>
          <w:rFonts w:hint="eastAsia" w:ascii="宋体" w:hAnsi="宋体" w:eastAsia="宋体" w:cs="宋体"/>
          <w:color w:val="auto"/>
          <w:sz w:val="21"/>
          <w:szCs w:val="21"/>
        </w:rPr>
        <w:t>公告</w:t>
      </w:r>
      <w:r>
        <w:rPr>
          <w:rFonts w:hint="eastAsia" w:ascii="宋体" w:hAnsi="宋体" w:eastAsia="宋体" w:cs="宋体"/>
          <w:color w:val="auto"/>
          <w:spacing w:val="-28"/>
          <w:sz w:val="21"/>
          <w:szCs w:val="21"/>
        </w:rPr>
        <w:t>。</w:t>
      </w:r>
    </w:p>
    <w:p w14:paraId="6910516C">
      <w:pPr>
        <w:rPr>
          <w:rFonts w:hint="eastAsia" w:ascii="宋体" w:hAnsi="宋体" w:eastAsia="宋体" w:cs="宋体"/>
        </w:rPr>
        <w:sectPr>
          <w:type w:val="continuous"/>
          <w:pgSz w:w="11905" w:h="16840"/>
          <w:pgMar w:top="400" w:right="1699" w:bottom="0" w:left="1708" w:header="0" w:footer="0" w:gutter="0"/>
          <w:pgNumType w:fmt="decimal"/>
          <w:cols w:space="720" w:num="1"/>
        </w:sectPr>
      </w:pPr>
    </w:p>
    <w:p w14:paraId="2F038F3F">
      <w:pPr>
        <w:spacing w:line="253" w:lineRule="auto"/>
        <w:rPr>
          <w:rFonts w:ascii="Arial"/>
          <w:sz w:val="21"/>
        </w:rPr>
      </w:pPr>
    </w:p>
    <w:p w14:paraId="3FD24A8A">
      <w:pPr>
        <w:spacing w:line="253" w:lineRule="auto"/>
        <w:rPr>
          <w:rFonts w:ascii="Arial"/>
          <w:sz w:val="21"/>
        </w:rPr>
      </w:pPr>
    </w:p>
    <w:p w14:paraId="0A80A0F3">
      <w:pPr>
        <w:spacing w:line="253" w:lineRule="auto"/>
        <w:rPr>
          <w:rFonts w:ascii="Arial"/>
          <w:sz w:val="21"/>
        </w:rPr>
      </w:pPr>
    </w:p>
    <w:p w14:paraId="099AECE8">
      <w:pPr>
        <w:spacing w:line="254" w:lineRule="auto"/>
        <w:rPr>
          <w:rFonts w:ascii="Arial"/>
          <w:sz w:val="21"/>
        </w:rPr>
      </w:pPr>
    </w:p>
    <w:p w14:paraId="0D2DE7EA">
      <w:pPr>
        <w:spacing w:line="254" w:lineRule="auto"/>
        <w:rPr>
          <w:rFonts w:ascii="Arial"/>
          <w:sz w:val="21"/>
        </w:rPr>
      </w:pPr>
    </w:p>
    <w:p w14:paraId="70C92599">
      <w:pPr>
        <w:spacing w:before="137" w:line="164" w:lineRule="auto"/>
        <w:ind w:firstLine="745"/>
        <w:rPr>
          <w:rFonts w:ascii="微软雅黑" w:hAnsi="微软雅黑" w:eastAsia="微软雅黑" w:cs="微软雅黑"/>
          <w:sz w:val="32"/>
          <w:szCs w:val="32"/>
        </w:rPr>
      </w:pPr>
      <w:r>
        <w:rPr>
          <w:rFonts w:ascii="微软雅黑" w:hAnsi="微软雅黑" w:eastAsia="微软雅黑" w:cs="微软雅黑"/>
          <w:spacing w:val="-10"/>
          <w:sz w:val="32"/>
          <w:szCs w:val="32"/>
        </w:rPr>
        <w:t>附</w:t>
      </w:r>
      <w:r>
        <w:rPr>
          <w:rFonts w:ascii="微软雅黑" w:hAnsi="微软雅黑" w:eastAsia="微软雅黑" w:cs="微软雅黑"/>
          <w:spacing w:val="-9"/>
          <w:sz w:val="32"/>
          <w:szCs w:val="32"/>
        </w:rPr>
        <w:t>件</w:t>
      </w:r>
    </w:p>
    <w:p w14:paraId="61F894F8">
      <w:pPr>
        <w:spacing w:line="221" w:lineRule="auto"/>
        <w:ind w:firstLine="2997"/>
        <w:rPr>
          <w:rFonts w:ascii="黑体" w:hAnsi="黑体" w:eastAsia="黑体" w:cs="黑体"/>
          <w:sz w:val="44"/>
          <w:szCs w:val="44"/>
        </w:rPr>
      </w:pPr>
      <w:r>
        <w:rPr>
          <w:rFonts w:ascii="黑体" w:hAnsi="黑体" w:eastAsia="黑体" w:cs="黑体"/>
          <w:spacing w:val="-2"/>
          <w:sz w:val="44"/>
          <w:szCs w:val="44"/>
        </w:rPr>
        <w:t>供货明细项</w:t>
      </w:r>
      <w:r>
        <w:rPr>
          <w:rFonts w:ascii="黑体" w:hAnsi="黑体" w:eastAsia="黑体" w:cs="黑体"/>
          <w:spacing w:val="-1"/>
          <w:sz w:val="44"/>
          <w:szCs w:val="44"/>
        </w:rPr>
        <w:t>目一览表</w:t>
      </w:r>
    </w:p>
    <w:p w14:paraId="0C3D3BD9"/>
    <w:p w14:paraId="71B75E30">
      <w:pPr>
        <w:spacing w:line="186" w:lineRule="exact"/>
      </w:pPr>
    </w:p>
    <w:tbl>
      <w:tblPr>
        <w:tblStyle w:val="37"/>
        <w:tblW w:w="99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1486"/>
        <w:gridCol w:w="3061"/>
        <w:gridCol w:w="548"/>
        <w:gridCol w:w="548"/>
        <w:gridCol w:w="985"/>
        <w:gridCol w:w="1043"/>
        <w:gridCol w:w="1444"/>
      </w:tblGrid>
      <w:tr w14:paraId="435F8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01" w:type="dxa"/>
            <w:noWrap w:val="0"/>
            <w:vAlign w:val="top"/>
          </w:tcPr>
          <w:p w14:paraId="55033C4A">
            <w:pPr>
              <w:spacing w:line="402" w:lineRule="auto"/>
              <w:rPr>
                <w:rFonts w:ascii="Arial"/>
                <w:sz w:val="21"/>
              </w:rPr>
            </w:pPr>
          </w:p>
          <w:p w14:paraId="4A73A987">
            <w:pPr>
              <w:spacing w:before="103" w:line="185" w:lineRule="auto"/>
              <w:ind w:firstLine="115"/>
              <w:rPr>
                <w:rFonts w:ascii="微软雅黑" w:hAnsi="微软雅黑" w:eastAsia="微软雅黑" w:cs="微软雅黑"/>
                <w:sz w:val="24"/>
                <w:szCs w:val="24"/>
              </w:rPr>
            </w:pPr>
            <w:r>
              <w:rPr>
                <w:rFonts w:ascii="微软雅黑" w:hAnsi="微软雅黑" w:eastAsia="微软雅黑" w:cs="微软雅黑"/>
                <w:spacing w:val="-2"/>
                <w:sz w:val="24"/>
                <w:szCs w:val="24"/>
              </w:rPr>
              <w:t>序号</w:t>
            </w:r>
          </w:p>
        </w:tc>
        <w:tc>
          <w:tcPr>
            <w:tcW w:w="1486" w:type="dxa"/>
            <w:noWrap w:val="0"/>
            <w:vAlign w:val="top"/>
          </w:tcPr>
          <w:p w14:paraId="1F05EC8B">
            <w:pPr>
              <w:spacing w:line="403" w:lineRule="auto"/>
              <w:rPr>
                <w:rFonts w:ascii="Arial"/>
                <w:sz w:val="21"/>
              </w:rPr>
            </w:pPr>
          </w:p>
          <w:p w14:paraId="18C596C7">
            <w:pPr>
              <w:spacing w:before="103" w:line="184" w:lineRule="auto"/>
              <w:ind w:firstLine="278"/>
              <w:rPr>
                <w:rFonts w:ascii="微软雅黑" w:hAnsi="微软雅黑" w:eastAsia="微软雅黑" w:cs="微软雅黑"/>
                <w:sz w:val="24"/>
                <w:szCs w:val="24"/>
              </w:rPr>
            </w:pPr>
            <w:r>
              <w:rPr>
                <w:rFonts w:ascii="微软雅黑" w:hAnsi="微软雅黑" w:eastAsia="微软雅黑" w:cs="微软雅黑"/>
                <w:spacing w:val="-5"/>
                <w:sz w:val="24"/>
                <w:szCs w:val="24"/>
              </w:rPr>
              <w:t>货</w:t>
            </w:r>
            <w:r>
              <w:rPr>
                <w:rFonts w:ascii="微软雅黑" w:hAnsi="微软雅黑" w:eastAsia="微软雅黑" w:cs="微软雅黑"/>
                <w:spacing w:val="-4"/>
                <w:sz w:val="24"/>
                <w:szCs w:val="24"/>
              </w:rPr>
              <w:t>物名称</w:t>
            </w:r>
          </w:p>
        </w:tc>
        <w:tc>
          <w:tcPr>
            <w:tcW w:w="3061" w:type="dxa"/>
            <w:noWrap w:val="0"/>
            <w:vAlign w:val="top"/>
          </w:tcPr>
          <w:p w14:paraId="09CE547D">
            <w:pPr>
              <w:spacing w:line="247" w:lineRule="auto"/>
              <w:rPr>
                <w:rFonts w:ascii="Arial"/>
                <w:sz w:val="21"/>
              </w:rPr>
            </w:pPr>
          </w:p>
          <w:p w14:paraId="58348634">
            <w:pPr>
              <w:spacing w:before="103" w:line="182" w:lineRule="auto"/>
              <w:ind w:firstLine="725"/>
              <w:rPr>
                <w:rFonts w:ascii="微软雅黑" w:hAnsi="微软雅黑" w:eastAsia="微软雅黑" w:cs="微软雅黑"/>
                <w:sz w:val="24"/>
                <w:szCs w:val="24"/>
              </w:rPr>
            </w:pPr>
            <w:r>
              <w:rPr>
                <w:rFonts w:ascii="微软雅黑" w:hAnsi="微软雅黑" w:eastAsia="微软雅黑" w:cs="微软雅黑"/>
                <w:spacing w:val="-5"/>
                <w:sz w:val="24"/>
                <w:szCs w:val="24"/>
              </w:rPr>
              <w:t>品牌型号规格</w:t>
            </w:r>
            <w:r>
              <w:rPr>
                <w:rFonts w:ascii="微软雅黑" w:hAnsi="微软雅黑" w:eastAsia="微软雅黑" w:cs="微软雅黑"/>
                <w:spacing w:val="-4"/>
                <w:sz w:val="24"/>
                <w:szCs w:val="24"/>
              </w:rPr>
              <w:t>及</w:t>
            </w:r>
          </w:p>
          <w:p w14:paraId="02108DF8">
            <w:pPr>
              <w:spacing w:line="183" w:lineRule="auto"/>
              <w:ind w:firstLine="826"/>
              <w:rPr>
                <w:rFonts w:ascii="微软雅黑" w:hAnsi="微软雅黑" w:eastAsia="微软雅黑" w:cs="微软雅黑"/>
                <w:sz w:val="24"/>
                <w:szCs w:val="24"/>
              </w:rPr>
            </w:pPr>
            <w:r>
              <w:rPr>
                <w:rFonts w:ascii="微软雅黑" w:hAnsi="微软雅黑" w:eastAsia="微软雅黑" w:cs="微软雅黑"/>
                <w:spacing w:val="-3"/>
                <w:sz w:val="24"/>
                <w:szCs w:val="24"/>
              </w:rPr>
              <w:t>主要技术参</w:t>
            </w:r>
            <w:r>
              <w:rPr>
                <w:rFonts w:ascii="微软雅黑" w:hAnsi="微软雅黑" w:eastAsia="微软雅黑" w:cs="微软雅黑"/>
                <w:spacing w:val="-2"/>
                <w:sz w:val="24"/>
                <w:szCs w:val="24"/>
              </w:rPr>
              <w:t>数</w:t>
            </w:r>
          </w:p>
        </w:tc>
        <w:tc>
          <w:tcPr>
            <w:tcW w:w="548" w:type="dxa"/>
            <w:noWrap w:val="0"/>
            <w:textDirection w:val="tbRlV"/>
            <w:vAlign w:val="top"/>
          </w:tcPr>
          <w:p w14:paraId="363E0D71">
            <w:pPr>
              <w:spacing w:before="151" w:line="179" w:lineRule="auto"/>
              <w:ind w:firstLine="40"/>
              <w:rPr>
                <w:rFonts w:ascii="微软雅黑" w:hAnsi="微软雅黑" w:eastAsia="微软雅黑" w:cs="微软雅黑"/>
                <w:sz w:val="24"/>
                <w:szCs w:val="24"/>
              </w:rPr>
            </w:pPr>
            <w:r>
              <w:rPr>
                <w:rFonts w:ascii="微软雅黑" w:hAnsi="微软雅黑" w:eastAsia="微软雅黑" w:cs="微软雅黑"/>
                <w:sz w:val="24"/>
                <w:szCs w:val="24"/>
              </w:rPr>
              <w:t>计</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量</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单 位</w:t>
            </w:r>
          </w:p>
        </w:tc>
        <w:tc>
          <w:tcPr>
            <w:tcW w:w="548" w:type="dxa"/>
            <w:noWrap w:val="0"/>
            <w:textDirection w:val="tbRlV"/>
            <w:vAlign w:val="top"/>
          </w:tcPr>
          <w:p w14:paraId="64326FE0">
            <w:pPr>
              <w:spacing w:before="152" w:line="172" w:lineRule="auto"/>
              <w:ind w:firstLine="352"/>
              <w:rPr>
                <w:rFonts w:ascii="微软雅黑" w:hAnsi="微软雅黑" w:eastAsia="微软雅黑" w:cs="微软雅黑"/>
                <w:sz w:val="24"/>
                <w:szCs w:val="24"/>
              </w:rPr>
            </w:pPr>
            <w:r>
              <w:rPr>
                <w:rFonts w:ascii="微软雅黑" w:hAnsi="微软雅黑" w:eastAsia="微软雅黑" w:cs="微软雅黑"/>
                <w:sz w:val="24"/>
                <w:szCs w:val="24"/>
              </w:rPr>
              <w:t>数 量</w:t>
            </w:r>
          </w:p>
        </w:tc>
        <w:tc>
          <w:tcPr>
            <w:tcW w:w="985" w:type="dxa"/>
            <w:noWrap w:val="0"/>
            <w:vAlign w:val="top"/>
          </w:tcPr>
          <w:p w14:paraId="0CB76943">
            <w:pPr>
              <w:spacing w:line="247" w:lineRule="auto"/>
              <w:rPr>
                <w:rFonts w:ascii="Arial"/>
                <w:sz w:val="21"/>
              </w:rPr>
            </w:pPr>
          </w:p>
          <w:p w14:paraId="5195169E">
            <w:pPr>
              <w:spacing w:before="103" w:line="200" w:lineRule="auto"/>
              <w:ind w:left="130" w:right="129" w:firstLine="75"/>
              <w:rPr>
                <w:rFonts w:ascii="微软雅黑" w:hAnsi="微软雅黑" w:eastAsia="微软雅黑" w:cs="微软雅黑"/>
                <w:sz w:val="24"/>
                <w:szCs w:val="24"/>
              </w:rPr>
            </w:pPr>
            <w:r>
              <w:rPr>
                <w:rFonts w:ascii="微软雅黑" w:hAnsi="微软雅黑" w:eastAsia="微软雅黑" w:cs="微软雅黑"/>
                <w:spacing w:val="14"/>
                <w:sz w:val="24"/>
                <w:szCs w:val="24"/>
              </w:rPr>
              <w:t>单</w:t>
            </w:r>
            <w:r>
              <w:rPr>
                <w:rFonts w:ascii="微软雅黑" w:hAnsi="微软雅黑" w:eastAsia="微软雅黑" w:cs="微软雅黑"/>
                <w:spacing w:val="5"/>
                <w:sz w:val="24"/>
                <w:szCs w:val="24"/>
              </w:rPr>
              <w:t xml:space="preserve"> </w:t>
            </w:r>
            <w:r>
              <w:rPr>
                <w:rFonts w:ascii="微软雅黑" w:hAnsi="微软雅黑" w:eastAsia="微软雅黑" w:cs="微软雅黑"/>
                <w:spacing w:val="14"/>
                <w:sz w:val="24"/>
                <w:szCs w:val="24"/>
              </w:rPr>
              <w:t>价</w:t>
            </w:r>
            <w:r>
              <w:rPr>
                <w:rFonts w:ascii="微软雅黑" w:hAnsi="微软雅黑" w:eastAsia="微软雅黑" w:cs="微软雅黑"/>
                <w:sz w:val="24"/>
                <w:szCs w:val="24"/>
              </w:rPr>
              <w:t xml:space="preserve"> （元）</w:t>
            </w:r>
          </w:p>
        </w:tc>
        <w:tc>
          <w:tcPr>
            <w:tcW w:w="1043" w:type="dxa"/>
            <w:noWrap w:val="0"/>
            <w:vAlign w:val="top"/>
          </w:tcPr>
          <w:p w14:paraId="0FC6757D">
            <w:pPr>
              <w:spacing w:line="247" w:lineRule="auto"/>
              <w:rPr>
                <w:rFonts w:ascii="Arial"/>
                <w:sz w:val="21"/>
              </w:rPr>
            </w:pPr>
          </w:p>
          <w:p w14:paraId="6465C95E">
            <w:pPr>
              <w:spacing w:before="103" w:line="200" w:lineRule="auto"/>
              <w:ind w:left="159" w:right="158" w:firstLine="85"/>
              <w:rPr>
                <w:rFonts w:ascii="微软雅黑" w:hAnsi="微软雅黑" w:eastAsia="微软雅黑" w:cs="微软雅黑"/>
                <w:sz w:val="24"/>
                <w:szCs w:val="24"/>
              </w:rPr>
            </w:pPr>
            <w:r>
              <w:rPr>
                <w:rFonts w:ascii="微软雅黑" w:hAnsi="微软雅黑" w:eastAsia="微软雅黑" w:cs="微软雅黑"/>
                <w:spacing w:val="10"/>
                <w:sz w:val="24"/>
                <w:szCs w:val="24"/>
              </w:rPr>
              <w:t>总</w:t>
            </w:r>
            <w:r>
              <w:rPr>
                <w:rFonts w:ascii="微软雅黑" w:hAnsi="微软雅黑" w:eastAsia="微软雅黑" w:cs="微软雅黑"/>
                <w:spacing w:val="4"/>
                <w:sz w:val="24"/>
                <w:szCs w:val="24"/>
              </w:rPr>
              <w:t xml:space="preserve"> </w:t>
            </w:r>
            <w:r>
              <w:rPr>
                <w:rFonts w:ascii="微软雅黑" w:hAnsi="微软雅黑" w:eastAsia="微软雅黑" w:cs="微软雅黑"/>
                <w:spacing w:val="9"/>
                <w:sz w:val="24"/>
                <w:szCs w:val="24"/>
              </w:rPr>
              <w:t>价</w:t>
            </w:r>
            <w:r>
              <w:rPr>
                <w:rFonts w:ascii="微软雅黑" w:hAnsi="微软雅黑" w:eastAsia="微软雅黑" w:cs="微软雅黑"/>
                <w:sz w:val="24"/>
                <w:szCs w:val="24"/>
              </w:rPr>
              <w:t xml:space="preserve"> （元）</w:t>
            </w:r>
          </w:p>
        </w:tc>
        <w:tc>
          <w:tcPr>
            <w:tcW w:w="1444" w:type="dxa"/>
            <w:noWrap w:val="0"/>
            <w:vAlign w:val="top"/>
          </w:tcPr>
          <w:p w14:paraId="629DE8DC">
            <w:pPr>
              <w:spacing w:line="249" w:lineRule="auto"/>
              <w:rPr>
                <w:rFonts w:ascii="Arial"/>
                <w:sz w:val="21"/>
              </w:rPr>
            </w:pPr>
          </w:p>
          <w:p w14:paraId="47229287">
            <w:pPr>
              <w:spacing w:before="103" w:line="202" w:lineRule="auto"/>
              <w:ind w:left="253" w:right="240" w:hanging="6"/>
              <w:rPr>
                <w:rFonts w:ascii="微软雅黑" w:hAnsi="微软雅黑" w:eastAsia="微软雅黑" w:cs="微软雅黑"/>
                <w:sz w:val="24"/>
                <w:szCs w:val="24"/>
              </w:rPr>
            </w:pPr>
            <w:r>
              <w:rPr>
                <w:rFonts w:ascii="微软雅黑" w:hAnsi="微软雅黑" w:eastAsia="微软雅黑" w:cs="微软雅黑"/>
                <w:spacing w:val="-3"/>
                <w:sz w:val="24"/>
                <w:szCs w:val="24"/>
              </w:rPr>
              <w:t>产地</w:t>
            </w:r>
            <w:r>
              <w:rPr>
                <w:rFonts w:ascii="微软雅黑" w:hAnsi="微软雅黑" w:eastAsia="微软雅黑" w:cs="微软雅黑"/>
                <w:spacing w:val="-2"/>
                <w:sz w:val="24"/>
                <w:szCs w:val="24"/>
              </w:rPr>
              <w:t>生产</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厂商名称</w:t>
            </w:r>
          </w:p>
        </w:tc>
      </w:tr>
      <w:tr w14:paraId="40D00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3D0BD94A">
            <w:pPr>
              <w:rPr>
                <w:rFonts w:ascii="Arial"/>
                <w:sz w:val="21"/>
              </w:rPr>
            </w:pPr>
          </w:p>
        </w:tc>
        <w:tc>
          <w:tcPr>
            <w:tcW w:w="1486" w:type="dxa"/>
            <w:noWrap w:val="0"/>
            <w:vAlign w:val="top"/>
          </w:tcPr>
          <w:p w14:paraId="4689F08C">
            <w:pPr>
              <w:rPr>
                <w:rFonts w:ascii="Arial"/>
                <w:sz w:val="21"/>
              </w:rPr>
            </w:pPr>
          </w:p>
        </w:tc>
        <w:tc>
          <w:tcPr>
            <w:tcW w:w="3061" w:type="dxa"/>
            <w:noWrap w:val="0"/>
            <w:vAlign w:val="top"/>
          </w:tcPr>
          <w:p w14:paraId="3BDD97C8">
            <w:pPr>
              <w:spacing w:before="114" w:line="180" w:lineRule="auto"/>
              <w:ind w:firstLine="103"/>
              <w:rPr>
                <w:rFonts w:ascii="微软雅黑" w:hAnsi="微软雅黑" w:eastAsia="微软雅黑" w:cs="微软雅黑"/>
                <w:sz w:val="24"/>
                <w:szCs w:val="24"/>
              </w:rPr>
            </w:pPr>
            <w:r>
              <w:rPr>
                <w:rFonts w:ascii="微软雅黑" w:hAnsi="微软雅黑" w:eastAsia="微软雅黑" w:cs="微软雅黑"/>
                <w:sz w:val="24"/>
                <w:szCs w:val="24"/>
              </w:rPr>
              <w:t>（视明细项目加行）</w:t>
            </w:r>
          </w:p>
        </w:tc>
        <w:tc>
          <w:tcPr>
            <w:tcW w:w="548" w:type="dxa"/>
            <w:noWrap w:val="0"/>
            <w:vAlign w:val="top"/>
          </w:tcPr>
          <w:p w14:paraId="229A2911">
            <w:pPr>
              <w:rPr>
                <w:rFonts w:ascii="Arial"/>
                <w:sz w:val="21"/>
              </w:rPr>
            </w:pPr>
          </w:p>
        </w:tc>
        <w:tc>
          <w:tcPr>
            <w:tcW w:w="548" w:type="dxa"/>
            <w:noWrap w:val="0"/>
            <w:vAlign w:val="top"/>
          </w:tcPr>
          <w:p w14:paraId="39E6A7B0">
            <w:pPr>
              <w:rPr>
                <w:rFonts w:ascii="Arial"/>
                <w:sz w:val="21"/>
              </w:rPr>
            </w:pPr>
          </w:p>
        </w:tc>
        <w:tc>
          <w:tcPr>
            <w:tcW w:w="985" w:type="dxa"/>
            <w:noWrap w:val="0"/>
            <w:vAlign w:val="top"/>
          </w:tcPr>
          <w:p w14:paraId="5FD1E5DD">
            <w:pPr>
              <w:rPr>
                <w:rFonts w:ascii="Arial"/>
                <w:sz w:val="21"/>
              </w:rPr>
            </w:pPr>
          </w:p>
        </w:tc>
        <w:tc>
          <w:tcPr>
            <w:tcW w:w="1043" w:type="dxa"/>
            <w:noWrap w:val="0"/>
            <w:vAlign w:val="top"/>
          </w:tcPr>
          <w:p w14:paraId="07DDFAAD">
            <w:pPr>
              <w:rPr>
                <w:rFonts w:ascii="Arial"/>
                <w:sz w:val="21"/>
              </w:rPr>
            </w:pPr>
          </w:p>
        </w:tc>
        <w:tc>
          <w:tcPr>
            <w:tcW w:w="1444" w:type="dxa"/>
            <w:noWrap w:val="0"/>
            <w:vAlign w:val="top"/>
          </w:tcPr>
          <w:p w14:paraId="44823698">
            <w:pPr>
              <w:rPr>
                <w:rFonts w:ascii="Arial"/>
                <w:sz w:val="21"/>
              </w:rPr>
            </w:pPr>
          </w:p>
        </w:tc>
      </w:tr>
      <w:tr w14:paraId="01D8B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308A6234">
            <w:pPr>
              <w:rPr>
                <w:rFonts w:ascii="Arial"/>
                <w:sz w:val="21"/>
              </w:rPr>
            </w:pPr>
          </w:p>
        </w:tc>
        <w:tc>
          <w:tcPr>
            <w:tcW w:w="1486" w:type="dxa"/>
            <w:noWrap w:val="0"/>
            <w:vAlign w:val="top"/>
          </w:tcPr>
          <w:p w14:paraId="444E0864">
            <w:pPr>
              <w:rPr>
                <w:rFonts w:ascii="Arial"/>
                <w:sz w:val="21"/>
              </w:rPr>
            </w:pPr>
          </w:p>
        </w:tc>
        <w:tc>
          <w:tcPr>
            <w:tcW w:w="3061" w:type="dxa"/>
            <w:noWrap w:val="0"/>
            <w:vAlign w:val="top"/>
          </w:tcPr>
          <w:p w14:paraId="7B4F853C">
            <w:pPr>
              <w:rPr>
                <w:rFonts w:ascii="Arial"/>
                <w:sz w:val="21"/>
              </w:rPr>
            </w:pPr>
          </w:p>
        </w:tc>
        <w:tc>
          <w:tcPr>
            <w:tcW w:w="548" w:type="dxa"/>
            <w:noWrap w:val="0"/>
            <w:vAlign w:val="top"/>
          </w:tcPr>
          <w:p w14:paraId="6E359BC9">
            <w:pPr>
              <w:rPr>
                <w:rFonts w:ascii="Arial"/>
                <w:sz w:val="21"/>
              </w:rPr>
            </w:pPr>
          </w:p>
        </w:tc>
        <w:tc>
          <w:tcPr>
            <w:tcW w:w="548" w:type="dxa"/>
            <w:noWrap w:val="0"/>
            <w:vAlign w:val="top"/>
          </w:tcPr>
          <w:p w14:paraId="58AC4AFA">
            <w:pPr>
              <w:rPr>
                <w:rFonts w:ascii="Arial"/>
                <w:sz w:val="21"/>
              </w:rPr>
            </w:pPr>
          </w:p>
        </w:tc>
        <w:tc>
          <w:tcPr>
            <w:tcW w:w="985" w:type="dxa"/>
            <w:noWrap w:val="0"/>
            <w:vAlign w:val="top"/>
          </w:tcPr>
          <w:p w14:paraId="6C951B37">
            <w:pPr>
              <w:rPr>
                <w:rFonts w:ascii="Arial"/>
                <w:sz w:val="21"/>
              </w:rPr>
            </w:pPr>
          </w:p>
        </w:tc>
        <w:tc>
          <w:tcPr>
            <w:tcW w:w="1043" w:type="dxa"/>
            <w:noWrap w:val="0"/>
            <w:vAlign w:val="top"/>
          </w:tcPr>
          <w:p w14:paraId="5D445162">
            <w:pPr>
              <w:rPr>
                <w:rFonts w:ascii="Arial"/>
                <w:sz w:val="21"/>
              </w:rPr>
            </w:pPr>
          </w:p>
        </w:tc>
        <w:tc>
          <w:tcPr>
            <w:tcW w:w="1444" w:type="dxa"/>
            <w:noWrap w:val="0"/>
            <w:vAlign w:val="top"/>
          </w:tcPr>
          <w:p w14:paraId="3B25C89C">
            <w:pPr>
              <w:rPr>
                <w:rFonts w:ascii="Arial"/>
                <w:sz w:val="21"/>
              </w:rPr>
            </w:pPr>
          </w:p>
        </w:tc>
      </w:tr>
      <w:tr w14:paraId="14234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26E14DAA">
            <w:pPr>
              <w:rPr>
                <w:rFonts w:ascii="Arial"/>
                <w:sz w:val="21"/>
              </w:rPr>
            </w:pPr>
          </w:p>
        </w:tc>
        <w:tc>
          <w:tcPr>
            <w:tcW w:w="1486" w:type="dxa"/>
            <w:noWrap w:val="0"/>
            <w:vAlign w:val="top"/>
          </w:tcPr>
          <w:p w14:paraId="2E252F6D">
            <w:pPr>
              <w:rPr>
                <w:rFonts w:ascii="Arial"/>
                <w:sz w:val="21"/>
              </w:rPr>
            </w:pPr>
          </w:p>
        </w:tc>
        <w:tc>
          <w:tcPr>
            <w:tcW w:w="3061" w:type="dxa"/>
            <w:noWrap w:val="0"/>
            <w:vAlign w:val="top"/>
          </w:tcPr>
          <w:p w14:paraId="1176C1A2">
            <w:pPr>
              <w:rPr>
                <w:rFonts w:ascii="Arial"/>
                <w:sz w:val="21"/>
              </w:rPr>
            </w:pPr>
          </w:p>
        </w:tc>
        <w:tc>
          <w:tcPr>
            <w:tcW w:w="548" w:type="dxa"/>
            <w:noWrap w:val="0"/>
            <w:vAlign w:val="top"/>
          </w:tcPr>
          <w:p w14:paraId="3A2DE88B">
            <w:pPr>
              <w:rPr>
                <w:rFonts w:ascii="Arial"/>
                <w:sz w:val="21"/>
              </w:rPr>
            </w:pPr>
          </w:p>
        </w:tc>
        <w:tc>
          <w:tcPr>
            <w:tcW w:w="548" w:type="dxa"/>
            <w:noWrap w:val="0"/>
            <w:vAlign w:val="top"/>
          </w:tcPr>
          <w:p w14:paraId="09E60DB8">
            <w:pPr>
              <w:rPr>
                <w:rFonts w:ascii="Arial"/>
                <w:sz w:val="21"/>
              </w:rPr>
            </w:pPr>
          </w:p>
        </w:tc>
        <w:tc>
          <w:tcPr>
            <w:tcW w:w="985" w:type="dxa"/>
            <w:noWrap w:val="0"/>
            <w:vAlign w:val="top"/>
          </w:tcPr>
          <w:p w14:paraId="26956B0B">
            <w:pPr>
              <w:rPr>
                <w:rFonts w:ascii="Arial"/>
                <w:sz w:val="21"/>
              </w:rPr>
            </w:pPr>
          </w:p>
        </w:tc>
        <w:tc>
          <w:tcPr>
            <w:tcW w:w="1043" w:type="dxa"/>
            <w:noWrap w:val="0"/>
            <w:vAlign w:val="top"/>
          </w:tcPr>
          <w:p w14:paraId="6B1956EB">
            <w:pPr>
              <w:rPr>
                <w:rFonts w:ascii="Arial"/>
                <w:sz w:val="21"/>
              </w:rPr>
            </w:pPr>
          </w:p>
        </w:tc>
        <w:tc>
          <w:tcPr>
            <w:tcW w:w="1444" w:type="dxa"/>
            <w:noWrap w:val="0"/>
            <w:vAlign w:val="top"/>
          </w:tcPr>
          <w:p w14:paraId="655346CC">
            <w:pPr>
              <w:rPr>
                <w:rFonts w:ascii="Arial"/>
                <w:sz w:val="21"/>
              </w:rPr>
            </w:pPr>
          </w:p>
        </w:tc>
      </w:tr>
      <w:tr w14:paraId="58E69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7E140949">
            <w:pPr>
              <w:rPr>
                <w:rFonts w:ascii="Arial"/>
                <w:sz w:val="21"/>
              </w:rPr>
            </w:pPr>
          </w:p>
        </w:tc>
        <w:tc>
          <w:tcPr>
            <w:tcW w:w="1486" w:type="dxa"/>
            <w:noWrap w:val="0"/>
            <w:vAlign w:val="top"/>
          </w:tcPr>
          <w:p w14:paraId="4EC2DC81">
            <w:pPr>
              <w:rPr>
                <w:rFonts w:ascii="Arial"/>
                <w:sz w:val="21"/>
              </w:rPr>
            </w:pPr>
          </w:p>
        </w:tc>
        <w:tc>
          <w:tcPr>
            <w:tcW w:w="3061" w:type="dxa"/>
            <w:noWrap w:val="0"/>
            <w:vAlign w:val="top"/>
          </w:tcPr>
          <w:p w14:paraId="5E1F99B5">
            <w:pPr>
              <w:rPr>
                <w:rFonts w:ascii="Arial"/>
                <w:sz w:val="21"/>
              </w:rPr>
            </w:pPr>
          </w:p>
        </w:tc>
        <w:tc>
          <w:tcPr>
            <w:tcW w:w="548" w:type="dxa"/>
            <w:noWrap w:val="0"/>
            <w:vAlign w:val="top"/>
          </w:tcPr>
          <w:p w14:paraId="4BB88838">
            <w:pPr>
              <w:rPr>
                <w:rFonts w:ascii="Arial"/>
                <w:sz w:val="21"/>
              </w:rPr>
            </w:pPr>
          </w:p>
        </w:tc>
        <w:tc>
          <w:tcPr>
            <w:tcW w:w="548" w:type="dxa"/>
            <w:noWrap w:val="0"/>
            <w:vAlign w:val="top"/>
          </w:tcPr>
          <w:p w14:paraId="1DA78A43">
            <w:pPr>
              <w:rPr>
                <w:rFonts w:ascii="Arial"/>
                <w:sz w:val="21"/>
              </w:rPr>
            </w:pPr>
          </w:p>
        </w:tc>
        <w:tc>
          <w:tcPr>
            <w:tcW w:w="985" w:type="dxa"/>
            <w:noWrap w:val="0"/>
            <w:vAlign w:val="top"/>
          </w:tcPr>
          <w:p w14:paraId="1C81FD20">
            <w:pPr>
              <w:rPr>
                <w:rFonts w:ascii="Arial"/>
                <w:sz w:val="21"/>
              </w:rPr>
            </w:pPr>
          </w:p>
        </w:tc>
        <w:tc>
          <w:tcPr>
            <w:tcW w:w="1043" w:type="dxa"/>
            <w:noWrap w:val="0"/>
            <w:vAlign w:val="top"/>
          </w:tcPr>
          <w:p w14:paraId="70E8736C">
            <w:pPr>
              <w:rPr>
                <w:rFonts w:ascii="Arial"/>
                <w:sz w:val="21"/>
              </w:rPr>
            </w:pPr>
          </w:p>
        </w:tc>
        <w:tc>
          <w:tcPr>
            <w:tcW w:w="1444" w:type="dxa"/>
            <w:noWrap w:val="0"/>
            <w:vAlign w:val="top"/>
          </w:tcPr>
          <w:p w14:paraId="51B28DA1">
            <w:pPr>
              <w:rPr>
                <w:rFonts w:ascii="Arial"/>
                <w:sz w:val="21"/>
              </w:rPr>
            </w:pPr>
          </w:p>
        </w:tc>
      </w:tr>
      <w:tr w14:paraId="367FD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0D81E358">
            <w:pPr>
              <w:rPr>
                <w:rFonts w:ascii="Arial"/>
                <w:sz w:val="21"/>
              </w:rPr>
            </w:pPr>
          </w:p>
        </w:tc>
        <w:tc>
          <w:tcPr>
            <w:tcW w:w="1486" w:type="dxa"/>
            <w:noWrap w:val="0"/>
            <w:vAlign w:val="top"/>
          </w:tcPr>
          <w:p w14:paraId="64D5A41A">
            <w:pPr>
              <w:rPr>
                <w:rFonts w:ascii="Arial"/>
                <w:sz w:val="21"/>
              </w:rPr>
            </w:pPr>
          </w:p>
        </w:tc>
        <w:tc>
          <w:tcPr>
            <w:tcW w:w="3061" w:type="dxa"/>
            <w:noWrap w:val="0"/>
            <w:vAlign w:val="top"/>
          </w:tcPr>
          <w:p w14:paraId="6E84D09D">
            <w:pPr>
              <w:rPr>
                <w:rFonts w:ascii="Arial"/>
                <w:sz w:val="21"/>
              </w:rPr>
            </w:pPr>
          </w:p>
        </w:tc>
        <w:tc>
          <w:tcPr>
            <w:tcW w:w="548" w:type="dxa"/>
            <w:noWrap w:val="0"/>
            <w:vAlign w:val="top"/>
          </w:tcPr>
          <w:p w14:paraId="41851C4F">
            <w:pPr>
              <w:rPr>
                <w:rFonts w:ascii="Arial"/>
                <w:sz w:val="21"/>
              </w:rPr>
            </w:pPr>
          </w:p>
        </w:tc>
        <w:tc>
          <w:tcPr>
            <w:tcW w:w="548" w:type="dxa"/>
            <w:noWrap w:val="0"/>
            <w:vAlign w:val="top"/>
          </w:tcPr>
          <w:p w14:paraId="630E6F8A">
            <w:pPr>
              <w:rPr>
                <w:rFonts w:ascii="Arial"/>
                <w:sz w:val="21"/>
              </w:rPr>
            </w:pPr>
          </w:p>
        </w:tc>
        <w:tc>
          <w:tcPr>
            <w:tcW w:w="985" w:type="dxa"/>
            <w:noWrap w:val="0"/>
            <w:vAlign w:val="top"/>
          </w:tcPr>
          <w:p w14:paraId="73058C1A">
            <w:pPr>
              <w:rPr>
                <w:rFonts w:ascii="Arial"/>
                <w:sz w:val="21"/>
              </w:rPr>
            </w:pPr>
          </w:p>
        </w:tc>
        <w:tc>
          <w:tcPr>
            <w:tcW w:w="1043" w:type="dxa"/>
            <w:noWrap w:val="0"/>
            <w:vAlign w:val="top"/>
          </w:tcPr>
          <w:p w14:paraId="24773DE6">
            <w:pPr>
              <w:rPr>
                <w:rFonts w:ascii="Arial"/>
                <w:sz w:val="21"/>
              </w:rPr>
            </w:pPr>
          </w:p>
        </w:tc>
        <w:tc>
          <w:tcPr>
            <w:tcW w:w="1444" w:type="dxa"/>
            <w:noWrap w:val="0"/>
            <w:vAlign w:val="top"/>
          </w:tcPr>
          <w:p w14:paraId="29A6E11C">
            <w:pPr>
              <w:rPr>
                <w:rFonts w:ascii="Arial"/>
                <w:sz w:val="21"/>
              </w:rPr>
            </w:pPr>
          </w:p>
        </w:tc>
      </w:tr>
      <w:tr w14:paraId="78F3E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302D0C5A">
            <w:pPr>
              <w:rPr>
                <w:rFonts w:ascii="Arial"/>
                <w:sz w:val="21"/>
              </w:rPr>
            </w:pPr>
          </w:p>
        </w:tc>
        <w:tc>
          <w:tcPr>
            <w:tcW w:w="1486" w:type="dxa"/>
            <w:noWrap w:val="0"/>
            <w:vAlign w:val="top"/>
          </w:tcPr>
          <w:p w14:paraId="1032630C">
            <w:pPr>
              <w:rPr>
                <w:rFonts w:ascii="Arial"/>
                <w:sz w:val="21"/>
              </w:rPr>
            </w:pPr>
          </w:p>
        </w:tc>
        <w:tc>
          <w:tcPr>
            <w:tcW w:w="3061" w:type="dxa"/>
            <w:noWrap w:val="0"/>
            <w:vAlign w:val="top"/>
          </w:tcPr>
          <w:p w14:paraId="00E66A2D">
            <w:pPr>
              <w:rPr>
                <w:rFonts w:ascii="Arial"/>
                <w:sz w:val="21"/>
              </w:rPr>
            </w:pPr>
          </w:p>
        </w:tc>
        <w:tc>
          <w:tcPr>
            <w:tcW w:w="548" w:type="dxa"/>
            <w:noWrap w:val="0"/>
            <w:vAlign w:val="top"/>
          </w:tcPr>
          <w:p w14:paraId="69E5945E">
            <w:pPr>
              <w:rPr>
                <w:rFonts w:ascii="Arial"/>
                <w:sz w:val="21"/>
              </w:rPr>
            </w:pPr>
          </w:p>
        </w:tc>
        <w:tc>
          <w:tcPr>
            <w:tcW w:w="548" w:type="dxa"/>
            <w:noWrap w:val="0"/>
            <w:vAlign w:val="top"/>
          </w:tcPr>
          <w:p w14:paraId="26263C1C">
            <w:pPr>
              <w:rPr>
                <w:rFonts w:ascii="Arial"/>
                <w:sz w:val="21"/>
              </w:rPr>
            </w:pPr>
          </w:p>
        </w:tc>
        <w:tc>
          <w:tcPr>
            <w:tcW w:w="985" w:type="dxa"/>
            <w:noWrap w:val="0"/>
            <w:vAlign w:val="top"/>
          </w:tcPr>
          <w:p w14:paraId="3421DB05">
            <w:pPr>
              <w:rPr>
                <w:rFonts w:ascii="Arial"/>
                <w:sz w:val="21"/>
              </w:rPr>
            </w:pPr>
          </w:p>
        </w:tc>
        <w:tc>
          <w:tcPr>
            <w:tcW w:w="1043" w:type="dxa"/>
            <w:noWrap w:val="0"/>
            <w:vAlign w:val="top"/>
          </w:tcPr>
          <w:p w14:paraId="1C3911FB">
            <w:pPr>
              <w:rPr>
                <w:rFonts w:ascii="Arial"/>
                <w:sz w:val="21"/>
              </w:rPr>
            </w:pPr>
          </w:p>
        </w:tc>
        <w:tc>
          <w:tcPr>
            <w:tcW w:w="1444" w:type="dxa"/>
            <w:noWrap w:val="0"/>
            <w:vAlign w:val="top"/>
          </w:tcPr>
          <w:p w14:paraId="5E15CAF7">
            <w:pPr>
              <w:rPr>
                <w:rFonts w:ascii="Arial"/>
                <w:sz w:val="21"/>
              </w:rPr>
            </w:pPr>
          </w:p>
        </w:tc>
      </w:tr>
      <w:tr w14:paraId="385CD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7BC8A064">
            <w:pPr>
              <w:rPr>
                <w:rFonts w:ascii="Arial"/>
                <w:sz w:val="21"/>
              </w:rPr>
            </w:pPr>
          </w:p>
        </w:tc>
        <w:tc>
          <w:tcPr>
            <w:tcW w:w="1486" w:type="dxa"/>
            <w:noWrap w:val="0"/>
            <w:vAlign w:val="top"/>
          </w:tcPr>
          <w:p w14:paraId="675D22F8">
            <w:pPr>
              <w:rPr>
                <w:rFonts w:ascii="Arial"/>
                <w:sz w:val="21"/>
              </w:rPr>
            </w:pPr>
          </w:p>
        </w:tc>
        <w:tc>
          <w:tcPr>
            <w:tcW w:w="3061" w:type="dxa"/>
            <w:noWrap w:val="0"/>
            <w:vAlign w:val="top"/>
          </w:tcPr>
          <w:p w14:paraId="63A0755B">
            <w:pPr>
              <w:rPr>
                <w:rFonts w:ascii="Arial"/>
                <w:sz w:val="21"/>
              </w:rPr>
            </w:pPr>
          </w:p>
        </w:tc>
        <w:tc>
          <w:tcPr>
            <w:tcW w:w="548" w:type="dxa"/>
            <w:noWrap w:val="0"/>
            <w:vAlign w:val="top"/>
          </w:tcPr>
          <w:p w14:paraId="32F812CA">
            <w:pPr>
              <w:rPr>
                <w:rFonts w:ascii="Arial"/>
                <w:sz w:val="21"/>
              </w:rPr>
            </w:pPr>
          </w:p>
        </w:tc>
        <w:tc>
          <w:tcPr>
            <w:tcW w:w="548" w:type="dxa"/>
            <w:noWrap w:val="0"/>
            <w:vAlign w:val="top"/>
          </w:tcPr>
          <w:p w14:paraId="1AF6F5DE">
            <w:pPr>
              <w:rPr>
                <w:rFonts w:ascii="Arial"/>
                <w:sz w:val="21"/>
              </w:rPr>
            </w:pPr>
          </w:p>
        </w:tc>
        <w:tc>
          <w:tcPr>
            <w:tcW w:w="985" w:type="dxa"/>
            <w:noWrap w:val="0"/>
            <w:vAlign w:val="top"/>
          </w:tcPr>
          <w:p w14:paraId="41C01E77">
            <w:pPr>
              <w:rPr>
                <w:rFonts w:ascii="Arial"/>
                <w:sz w:val="21"/>
              </w:rPr>
            </w:pPr>
          </w:p>
        </w:tc>
        <w:tc>
          <w:tcPr>
            <w:tcW w:w="1043" w:type="dxa"/>
            <w:noWrap w:val="0"/>
            <w:vAlign w:val="top"/>
          </w:tcPr>
          <w:p w14:paraId="2F91E231">
            <w:pPr>
              <w:rPr>
                <w:rFonts w:ascii="Arial"/>
                <w:sz w:val="21"/>
              </w:rPr>
            </w:pPr>
          </w:p>
        </w:tc>
        <w:tc>
          <w:tcPr>
            <w:tcW w:w="1444" w:type="dxa"/>
            <w:noWrap w:val="0"/>
            <w:vAlign w:val="top"/>
          </w:tcPr>
          <w:p w14:paraId="733691A4">
            <w:pPr>
              <w:rPr>
                <w:rFonts w:ascii="Arial"/>
                <w:sz w:val="21"/>
              </w:rPr>
            </w:pPr>
          </w:p>
        </w:tc>
      </w:tr>
      <w:tr w14:paraId="201B2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3FEEA55B">
            <w:pPr>
              <w:rPr>
                <w:rFonts w:ascii="Arial"/>
                <w:sz w:val="21"/>
              </w:rPr>
            </w:pPr>
          </w:p>
        </w:tc>
        <w:tc>
          <w:tcPr>
            <w:tcW w:w="1486" w:type="dxa"/>
            <w:noWrap w:val="0"/>
            <w:vAlign w:val="top"/>
          </w:tcPr>
          <w:p w14:paraId="00600B27">
            <w:pPr>
              <w:rPr>
                <w:rFonts w:ascii="Arial"/>
                <w:sz w:val="21"/>
              </w:rPr>
            </w:pPr>
          </w:p>
        </w:tc>
        <w:tc>
          <w:tcPr>
            <w:tcW w:w="3061" w:type="dxa"/>
            <w:noWrap w:val="0"/>
            <w:vAlign w:val="top"/>
          </w:tcPr>
          <w:p w14:paraId="7D6A98D0">
            <w:pPr>
              <w:rPr>
                <w:rFonts w:ascii="Arial"/>
                <w:sz w:val="21"/>
              </w:rPr>
            </w:pPr>
          </w:p>
        </w:tc>
        <w:tc>
          <w:tcPr>
            <w:tcW w:w="548" w:type="dxa"/>
            <w:noWrap w:val="0"/>
            <w:vAlign w:val="top"/>
          </w:tcPr>
          <w:p w14:paraId="7D97815E">
            <w:pPr>
              <w:rPr>
                <w:rFonts w:ascii="Arial"/>
                <w:sz w:val="21"/>
              </w:rPr>
            </w:pPr>
          </w:p>
        </w:tc>
        <w:tc>
          <w:tcPr>
            <w:tcW w:w="548" w:type="dxa"/>
            <w:noWrap w:val="0"/>
            <w:vAlign w:val="top"/>
          </w:tcPr>
          <w:p w14:paraId="672331AD">
            <w:pPr>
              <w:rPr>
                <w:rFonts w:ascii="Arial"/>
                <w:sz w:val="21"/>
              </w:rPr>
            </w:pPr>
          </w:p>
        </w:tc>
        <w:tc>
          <w:tcPr>
            <w:tcW w:w="985" w:type="dxa"/>
            <w:noWrap w:val="0"/>
            <w:vAlign w:val="top"/>
          </w:tcPr>
          <w:p w14:paraId="216C386F">
            <w:pPr>
              <w:rPr>
                <w:rFonts w:ascii="Arial"/>
                <w:sz w:val="21"/>
              </w:rPr>
            </w:pPr>
          </w:p>
        </w:tc>
        <w:tc>
          <w:tcPr>
            <w:tcW w:w="1043" w:type="dxa"/>
            <w:noWrap w:val="0"/>
            <w:vAlign w:val="top"/>
          </w:tcPr>
          <w:p w14:paraId="7C6230CE">
            <w:pPr>
              <w:rPr>
                <w:rFonts w:ascii="Arial"/>
                <w:sz w:val="21"/>
              </w:rPr>
            </w:pPr>
          </w:p>
        </w:tc>
        <w:tc>
          <w:tcPr>
            <w:tcW w:w="1444" w:type="dxa"/>
            <w:noWrap w:val="0"/>
            <w:vAlign w:val="top"/>
          </w:tcPr>
          <w:p w14:paraId="1EE8A498">
            <w:pPr>
              <w:rPr>
                <w:rFonts w:ascii="Arial"/>
                <w:sz w:val="21"/>
              </w:rPr>
            </w:pPr>
          </w:p>
        </w:tc>
      </w:tr>
      <w:tr w14:paraId="4D6AF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5A573FE4">
            <w:pPr>
              <w:rPr>
                <w:rFonts w:ascii="Arial"/>
                <w:sz w:val="21"/>
              </w:rPr>
            </w:pPr>
          </w:p>
        </w:tc>
        <w:tc>
          <w:tcPr>
            <w:tcW w:w="1486" w:type="dxa"/>
            <w:noWrap w:val="0"/>
            <w:vAlign w:val="top"/>
          </w:tcPr>
          <w:p w14:paraId="5E7B305D">
            <w:pPr>
              <w:rPr>
                <w:rFonts w:ascii="Arial"/>
                <w:sz w:val="21"/>
              </w:rPr>
            </w:pPr>
          </w:p>
        </w:tc>
        <w:tc>
          <w:tcPr>
            <w:tcW w:w="3061" w:type="dxa"/>
            <w:noWrap w:val="0"/>
            <w:vAlign w:val="top"/>
          </w:tcPr>
          <w:p w14:paraId="199927F8">
            <w:pPr>
              <w:rPr>
                <w:rFonts w:ascii="Arial"/>
                <w:sz w:val="21"/>
              </w:rPr>
            </w:pPr>
          </w:p>
        </w:tc>
        <w:tc>
          <w:tcPr>
            <w:tcW w:w="548" w:type="dxa"/>
            <w:noWrap w:val="0"/>
            <w:vAlign w:val="top"/>
          </w:tcPr>
          <w:p w14:paraId="356D0F63">
            <w:pPr>
              <w:rPr>
                <w:rFonts w:ascii="Arial"/>
                <w:sz w:val="21"/>
              </w:rPr>
            </w:pPr>
          </w:p>
        </w:tc>
        <w:tc>
          <w:tcPr>
            <w:tcW w:w="548" w:type="dxa"/>
            <w:noWrap w:val="0"/>
            <w:vAlign w:val="top"/>
          </w:tcPr>
          <w:p w14:paraId="45DBCEBD">
            <w:pPr>
              <w:rPr>
                <w:rFonts w:ascii="Arial"/>
                <w:sz w:val="21"/>
              </w:rPr>
            </w:pPr>
          </w:p>
        </w:tc>
        <w:tc>
          <w:tcPr>
            <w:tcW w:w="985" w:type="dxa"/>
            <w:noWrap w:val="0"/>
            <w:vAlign w:val="top"/>
          </w:tcPr>
          <w:p w14:paraId="47881926">
            <w:pPr>
              <w:rPr>
                <w:rFonts w:ascii="Arial"/>
                <w:sz w:val="21"/>
              </w:rPr>
            </w:pPr>
          </w:p>
        </w:tc>
        <w:tc>
          <w:tcPr>
            <w:tcW w:w="1043" w:type="dxa"/>
            <w:noWrap w:val="0"/>
            <w:vAlign w:val="top"/>
          </w:tcPr>
          <w:p w14:paraId="2D88D3C5">
            <w:pPr>
              <w:rPr>
                <w:rFonts w:ascii="Arial"/>
                <w:sz w:val="21"/>
              </w:rPr>
            </w:pPr>
          </w:p>
        </w:tc>
        <w:tc>
          <w:tcPr>
            <w:tcW w:w="1444" w:type="dxa"/>
            <w:noWrap w:val="0"/>
            <w:vAlign w:val="top"/>
          </w:tcPr>
          <w:p w14:paraId="6E573542">
            <w:pPr>
              <w:rPr>
                <w:rFonts w:ascii="Arial"/>
                <w:sz w:val="21"/>
              </w:rPr>
            </w:pPr>
          </w:p>
        </w:tc>
      </w:tr>
      <w:tr w14:paraId="7D7E2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32A09702">
            <w:pPr>
              <w:rPr>
                <w:rFonts w:ascii="Arial"/>
                <w:sz w:val="21"/>
              </w:rPr>
            </w:pPr>
          </w:p>
        </w:tc>
        <w:tc>
          <w:tcPr>
            <w:tcW w:w="1486" w:type="dxa"/>
            <w:noWrap w:val="0"/>
            <w:vAlign w:val="top"/>
          </w:tcPr>
          <w:p w14:paraId="0774DB5C">
            <w:pPr>
              <w:rPr>
                <w:rFonts w:ascii="Arial"/>
                <w:sz w:val="21"/>
              </w:rPr>
            </w:pPr>
          </w:p>
        </w:tc>
        <w:tc>
          <w:tcPr>
            <w:tcW w:w="3061" w:type="dxa"/>
            <w:noWrap w:val="0"/>
            <w:vAlign w:val="top"/>
          </w:tcPr>
          <w:p w14:paraId="72215905">
            <w:pPr>
              <w:rPr>
                <w:rFonts w:ascii="Arial"/>
                <w:sz w:val="21"/>
              </w:rPr>
            </w:pPr>
          </w:p>
        </w:tc>
        <w:tc>
          <w:tcPr>
            <w:tcW w:w="548" w:type="dxa"/>
            <w:noWrap w:val="0"/>
            <w:vAlign w:val="top"/>
          </w:tcPr>
          <w:p w14:paraId="0CB56A6F">
            <w:pPr>
              <w:rPr>
                <w:rFonts w:ascii="Arial"/>
                <w:sz w:val="21"/>
              </w:rPr>
            </w:pPr>
          </w:p>
        </w:tc>
        <w:tc>
          <w:tcPr>
            <w:tcW w:w="548" w:type="dxa"/>
            <w:noWrap w:val="0"/>
            <w:vAlign w:val="top"/>
          </w:tcPr>
          <w:p w14:paraId="71760341">
            <w:pPr>
              <w:rPr>
                <w:rFonts w:ascii="Arial"/>
                <w:sz w:val="21"/>
              </w:rPr>
            </w:pPr>
          </w:p>
        </w:tc>
        <w:tc>
          <w:tcPr>
            <w:tcW w:w="985" w:type="dxa"/>
            <w:noWrap w:val="0"/>
            <w:vAlign w:val="top"/>
          </w:tcPr>
          <w:p w14:paraId="3B5F53B4">
            <w:pPr>
              <w:rPr>
                <w:rFonts w:ascii="Arial"/>
                <w:sz w:val="21"/>
              </w:rPr>
            </w:pPr>
          </w:p>
        </w:tc>
        <w:tc>
          <w:tcPr>
            <w:tcW w:w="1043" w:type="dxa"/>
            <w:noWrap w:val="0"/>
            <w:vAlign w:val="top"/>
          </w:tcPr>
          <w:p w14:paraId="460A8CA2">
            <w:pPr>
              <w:rPr>
                <w:rFonts w:ascii="Arial"/>
                <w:sz w:val="21"/>
              </w:rPr>
            </w:pPr>
          </w:p>
        </w:tc>
        <w:tc>
          <w:tcPr>
            <w:tcW w:w="1444" w:type="dxa"/>
            <w:noWrap w:val="0"/>
            <w:vAlign w:val="top"/>
          </w:tcPr>
          <w:p w14:paraId="55085954">
            <w:pPr>
              <w:rPr>
                <w:rFonts w:ascii="Arial"/>
                <w:sz w:val="21"/>
              </w:rPr>
            </w:pPr>
          </w:p>
        </w:tc>
      </w:tr>
      <w:tr w14:paraId="41C60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04EE17F7">
            <w:pPr>
              <w:rPr>
                <w:rFonts w:ascii="Arial"/>
                <w:sz w:val="21"/>
              </w:rPr>
            </w:pPr>
          </w:p>
        </w:tc>
        <w:tc>
          <w:tcPr>
            <w:tcW w:w="1486" w:type="dxa"/>
            <w:noWrap w:val="0"/>
            <w:vAlign w:val="top"/>
          </w:tcPr>
          <w:p w14:paraId="6E0EFDC4">
            <w:pPr>
              <w:rPr>
                <w:rFonts w:ascii="Arial"/>
                <w:sz w:val="21"/>
              </w:rPr>
            </w:pPr>
          </w:p>
        </w:tc>
        <w:tc>
          <w:tcPr>
            <w:tcW w:w="5142" w:type="dxa"/>
            <w:gridSpan w:val="4"/>
            <w:noWrap w:val="0"/>
            <w:vAlign w:val="top"/>
          </w:tcPr>
          <w:p w14:paraId="46140C03">
            <w:pPr>
              <w:spacing w:before="117" w:line="186" w:lineRule="auto"/>
              <w:ind w:firstLine="115"/>
              <w:rPr>
                <w:rFonts w:ascii="微软雅黑" w:hAnsi="微软雅黑" w:eastAsia="微软雅黑" w:cs="微软雅黑"/>
                <w:sz w:val="24"/>
                <w:szCs w:val="24"/>
              </w:rPr>
            </w:pPr>
            <w:r>
              <w:rPr>
                <w:rFonts w:ascii="微软雅黑" w:hAnsi="微软雅黑" w:eastAsia="微软雅黑" w:cs="微软雅黑"/>
                <w:spacing w:val="-3"/>
                <w:sz w:val="24"/>
                <w:szCs w:val="24"/>
              </w:rPr>
              <w:t>备品</w:t>
            </w:r>
            <w:r>
              <w:rPr>
                <w:rFonts w:ascii="微软雅黑" w:hAnsi="微软雅黑" w:eastAsia="微软雅黑" w:cs="微软雅黑"/>
                <w:spacing w:val="-2"/>
                <w:sz w:val="24"/>
                <w:szCs w:val="24"/>
              </w:rPr>
              <w:t>备件</w:t>
            </w:r>
          </w:p>
        </w:tc>
        <w:tc>
          <w:tcPr>
            <w:tcW w:w="1043" w:type="dxa"/>
            <w:noWrap w:val="0"/>
            <w:vAlign w:val="top"/>
          </w:tcPr>
          <w:p w14:paraId="0FC811F5">
            <w:pPr>
              <w:rPr>
                <w:rFonts w:ascii="Arial"/>
                <w:sz w:val="21"/>
              </w:rPr>
            </w:pPr>
          </w:p>
        </w:tc>
        <w:tc>
          <w:tcPr>
            <w:tcW w:w="1444" w:type="dxa"/>
            <w:noWrap w:val="0"/>
            <w:vAlign w:val="top"/>
          </w:tcPr>
          <w:p w14:paraId="19A29FDB">
            <w:pPr>
              <w:rPr>
                <w:rFonts w:ascii="Arial"/>
                <w:sz w:val="21"/>
              </w:rPr>
            </w:pPr>
          </w:p>
        </w:tc>
      </w:tr>
      <w:tr w14:paraId="0CCE8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188DC4F1">
            <w:pPr>
              <w:rPr>
                <w:rFonts w:ascii="Arial"/>
                <w:sz w:val="21"/>
              </w:rPr>
            </w:pPr>
          </w:p>
        </w:tc>
        <w:tc>
          <w:tcPr>
            <w:tcW w:w="1486" w:type="dxa"/>
            <w:noWrap w:val="0"/>
            <w:vAlign w:val="top"/>
          </w:tcPr>
          <w:p w14:paraId="47E16F2E">
            <w:pPr>
              <w:rPr>
                <w:rFonts w:ascii="Arial"/>
                <w:sz w:val="21"/>
              </w:rPr>
            </w:pPr>
          </w:p>
        </w:tc>
        <w:tc>
          <w:tcPr>
            <w:tcW w:w="5142" w:type="dxa"/>
            <w:gridSpan w:val="4"/>
            <w:noWrap w:val="0"/>
            <w:vAlign w:val="top"/>
          </w:tcPr>
          <w:p w14:paraId="73B8DCA1">
            <w:pPr>
              <w:spacing w:before="120" w:line="184" w:lineRule="auto"/>
              <w:ind w:firstLine="126"/>
              <w:rPr>
                <w:rFonts w:ascii="微软雅黑" w:hAnsi="微软雅黑" w:eastAsia="微软雅黑" w:cs="微软雅黑"/>
                <w:sz w:val="24"/>
                <w:szCs w:val="24"/>
              </w:rPr>
            </w:pPr>
            <w:r>
              <w:rPr>
                <w:rFonts w:ascii="微软雅黑" w:hAnsi="微软雅黑" w:eastAsia="微软雅黑" w:cs="微软雅黑"/>
                <w:spacing w:val="-6"/>
                <w:sz w:val="24"/>
                <w:szCs w:val="24"/>
              </w:rPr>
              <w:t>易</w:t>
            </w:r>
            <w:r>
              <w:rPr>
                <w:rFonts w:ascii="微软雅黑" w:hAnsi="微软雅黑" w:eastAsia="微软雅黑" w:cs="微软雅黑"/>
                <w:spacing w:val="-5"/>
                <w:sz w:val="24"/>
                <w:szCs w:val="24"/>
              </w:rPr>
              <w:t>损件</w:t>
            </w:r>
          </w:p>
        </w:tc>
        <w:tc>
          <w:tcPr>
            <w:tcW w:w="1043" w:type="dxa"/>
            <w:noWrap w:val="0"/>
            <w:vAlign w:val="top"/>
          </w:tcPr>
          <w:p w14:paraId="73505F41">
            <w:pPr>
              <w:rPr>
                <w:rFonts w:ascii="Arial"/>
                <w:sz w:val="21"/>
              </w:rPr>
            </w:pPr>
          </w:p>
        </w:tc>
        <w:tc>
          <w:tcPr>
            <w:tcW w:w="1444" w:type="dxa"/>
            <w:noWrap w:val="0"/>
            <w:vAlign w:val="top"/>
          </w:tcPr>
          <w:p w14:paraId="22DB707C">
            <w:pPr>
              <w:rPr>
                <w:rFonts w:ascii="Arial"/>
                <w:sz w:val="21"/>
              </w:rPr>
            </w:pPr>
          </w:p>
        </w:tc>
      </w:tr>
      <w:tr w14:paraId="68E64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7719EFC0">
            <w:pPr>
              <w:rPr>
                <w:rFonts w:ascii="Arial"/>
                <w:sz w:val="21"/>
              </w:rPr>
            </w:pPr>
          </w:p>
        </w:tc>
        <w:tc>
          <w:tcPr>
            <w:tcW w:w="1486" w:type="dxa"/>
            <w:noWrap w:val="0"/>
            <w:vAlign w:val="top"/>
          </w:tcPr>
          <w:p w14:paraId="3F0428E6">
            <w:pPr>
              <w:rPr>
                <w:rFonts w:ascii="Arial"/>
                <w:sz w:val="21"/>
              </w:rPr>
            </w:pPr>
          </w:p>
        </w:tc>
        <w:tc>
          <w:tcPr>
            <w:tcW w:w="5142" w:type="dxa"/>
            <w:gridSpan w:val="4"/>
            <w:noWrap w:val="0"/>
            <w:vAlign w:val="top"/>
          </w:tcPr>
          <w:p w14:paraId="1BDD575E">
            <w:pPr>
              <w:spacing w:before="118" w:line="184" w:lineRule="auto"/>
              <w:ind w:firstLine="120"/>
              <w:rPr>
                <w:rFonts w:ascii="微软雅黑" w:hAnsi="微软雅黑" w:eastAsia="微软雅黑" w:cs="微软雅黑"/>
                <w:sz w:val="24"/>
                <w:szCs w:val="24"/>
              </w:rPr>
            </w:pPr>
            <w:r>
              <w:rPr>
                <w:rFonts w:ascii="微软雅黑" w:hAnsi="微软雅黑" w:eastAsia="微软雅黑" w:cs="微软雅黑"/>
                <w:spacing w:val="-3"/>
                <w:sz w:val="24"/>
                <w:szCs w:val="24"/>
              </w:rPr>
              <w:t>专用工具</w:t>
            </w:r>
            <w:r>
              <w:rPr>
                <w:rFonts w:ascii="微软雅黑" w:hAnsi="微软雅黑" w:eastAsia="微软雅黑" w:cs="微软雅黑"/>
                <w:spacing w:val="-2"/>
                <w:sz w:val="24"/>
                <w:szCs w:val="24"/>
              </w:rPr>
              <w:t>价</w:t>
            </w:r>
          </w:p>
        </w:tc>
        <w:tc>
          <w:tcPr>
            <w:tcW w:w="1043" w:type="dxa"/>
            <w:noWrap w:val="0"/>
            <w:vAlign w:val="top"/>
          </w:tcPr>
          <w:p w14:paraId="141111A2">
            <w:pPr>
              <w:rPr>
                <w:rFonts w:ascii="Arial"/>
                <w:sz w:val="21"/>
              </w:rPr>
            </w:pPr>
          </w:p>
        </w:tc>
        <w:tc>
          <w:tcPr>
            <w:tcW w:w="1444" w:type="dxa"/>
            <w:noWrap w:val="0"/>
            <w:vAlign w:val="top"/>
          </w:tcPr>
          <w:p w14:paraId="745CFE34">
            <w:pPr>
              <w:rPr>
                <w:rFonts w:ascii="Arial"/>
                <w:sz w:val="21"/>
              </w:rPr>
            </w:pPr>
          </w:p>
        </w:tc>
      </w:tr>
      <w:tr w14:paraId="2CF02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5F0A1A35">
            <w:pPr>
              <w:rPr>
                <w:rFonts w:ascii="Arial"/>
                <w:sz w:val="21"/>
              </w:rPr>
            </w:pPr>
          </w:p>
        </w:tc>
        <w:tc>
          <w:tcPr>
            <w:tcW w:w="1486" w:type="dxa"/>
            <w:noWrap w:val="0"/>
            <w:vAlign w:val="top"/>
          </w:tcPr>
          <w:p w14:paraId="06721477">
            <w:pPr>
              <w:rPr>
                <w:rFonts w:ascii="Arial"/>
                <w:sz w:val="21"/>
              </w:rPr>
            </w:pPr>
          </w:p>
        </w:tc>
        <w:tc>
          <w:tcPr>
            <w:tcW w:w="5142" w:type="dxa"/>
            <w:gridSpan w:val="4"/>
            <w:noWrap w:val="0"/>
            <w:vAlign w:val="top"/>
          </w:tcPr>
          <w:p w14:paraId="20F8C2F9">
            <w:pPr>
              <w:spacing w:before="120" w:line="184" w:lineRule="auto"/>
              <w:ind w:firstLine="118"/>
              <w:rPr>
                <w:rFonts w:ascii="微软雅黑" w:hAnsi="微软雅黑" w:eastAsia="微软雅黑" w:cs="微软雅黑"/>
                <w:sz w:val="24"/>
                <w:szCs w:val="24"/>
              </w:rPr>
            </w:pPr>
            <w:r>
              <w:rPr>
                <w:rFonts w:ascii="微软雅黑" w:hAnsi="微软雅黑" w:eastAsia="微软雅黑" w:cs="微软雅黑"/>
                <w:spacing w:val="-3"/>
                <w:sz w:val="24"/>
                <w:szCs w:val="24"/>
              </w:rPr>
              <w:t>安装调</w:t>
            </w:r>
            <w:r>
              <w:rPr>
                <w:rFonts w:ascii="微软雅黑" w:hAnsi="微软雅黑" w:eastAsia="微软雅黑" w:cs="微软雅黑"/>
                <w:spacing w:val="-2"/>
                <w:sz w:val="24"/>
                <w:szCs w:val="24"/>
              </w:rPr>
              <w:t>试费</w:t>
            </w:r>
          </w:p>
        </w:tc>
        <w:tc>
          <w:tcPr>
            <w:tcW w:w="1043" w:type="dxa"/>
            <w:noWrap w:val="0"/>
            <w:vAlign w:val="top"/>
          </w:tcPr>
          <w:p w14:paraId="32B80CF1">
            <w:pPr>
              <w:rPr>
                <w:rFonts w:ascii="Arial"/>
                <w:sz w:val="21"/>
              </w:rPr>
            </w:pPr>
          </w:p>
        </w:tc>
        <w:tc>
          <w:tcPr>
            <w:tcW w:w="1444" w:type="dxa"/>
            <w:noWrap w:val="0"/>
            <w:vAlign w:val="top"/>
          </w:tcPr>
          <w:p w14:paraId="432F329D">
            <w:pPr>
              <w:rPr>
                <w:rFonts w:ascii="Arial"/>
                <w:sz w:val="21"/>
              </w:rPr>
            </w:pPr>
          </w:p>
        </w:tc>
      </w:tr>
      <w:tr w14:paraId="3A1FD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262549E2">
            <w:pPr>
              <w:rPr>
                <w:rFonts w:ascii="Arial"/>
                <w:sz w:val="21"/>
              </w:rPr>
            </w:pPr>
          </w:p>
        </w:tc>
        <w:tc>
          <w:tcPr>
            <w:tcW w:w="1486" w:type="dxa"/>
            <w:noWrap w:val="0"/>
            <w:vAlign w:val="top"/>
          </w:tcPr>
          <w:p w14:paraId="1A38E21E">
            <w:pPr>
              <w:rPr>
                <w:rFonts w:ascii="Arial"/>
                <w:sz w:val="21"/>
              </w:rPr>
            </w:pPr>
          </w:p>
        </w:tc>
        <w:tc>
          <w:tcPr>
            <w:tcW w:w="5142" w:type="dxa"/>
            <w:gridSpan w:val="4"/>
            <w:noWrap w:val="0"/>
            <w:vAlign w:val="top"/>
          </w:tcPr>
          <w:p w14:paraId="76708518">
            <w:pPr>
              <w:spacing w:before="120" w:line="184" w:lineRule="auto"/>
              <w:ind w:firstLine="113"/>
              <w:rPr>
                <w:rFonts w:ascii="微软雅黑" w:hAnsi="微软雅黑" w:eastAsia="微软雅黑" w:cs="微软雅黑"/>
                <w:sz w:val="24"/>
                <w:szCs w:val="24"/>
              </w:rPr>
            </w:pPr>
            <w:r>
              <w:rPr>
                <w:rFonts w:ascii="微软雅黑" w:hAnsi="微软雅黑" w:eastAsia="微软雅黑" w:cs="微软雅黑"/>
                <w:spacing w:val="-1"/>
                <w:sz w:val="24"/>
                <w:szCs w:val="24"/>
              </w:rPr>
              <w:t>运输至最终目的运费及</w:t>
            </w:r>
            <w:r>
              <w:rPr>
                <w:rFonts w:ascii="微软雅黑" w:hAnsi="微软雅黑" w:eastAsia="微软雅黑" w:cs="微软雅黑"/>
                <w:sz w:val="24"/>
                <w:szCs w:val="24"/>
              </w:rPr>
              <w:t>保险费等</w:t>
            </w:r>
          </w:p>
        </w:tc>
        <w:tc>
          <w:tcPr>
            <w:tcW w:w="1043" w:type="dxa"/>
            <w:noWrap w:val="0"/>
            <w:vAlign w:val="top"/>
          </w:tcPr>
          <w:p w14:paraId="0C067AAD">
            <w:pPr>
              <w:rPr>
                <w:rFonts w:ascii="Arial"/>
                <w:sz w:val="21"/>
              </w:rPr>
            </w:pPr>
          </w:p>
        </w:tc>
        <w:tc>
          <w:tcPr>
            <w:tcW w:w="1444" w:type="dxa"/>
            <w:noWrap w:val="0"/>
            <w:vAlign w:val="top"/>
          </w:tcPr>
          <w:p w14:paraId="48242D47">
            <w:pPr>
              <w:rPr>
                <w:rFonts w:ascii="Arial"/>
                <w:sz w:val="21"/>
              </w:rPr>
            </w:pPr>
          </w:p>
        </w:tc>
      </w:tr>
      <w:tr w14:paraId="2BBCA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13B4FFB6">
            <w:pPr>
              <w:rPr>
                <w:rFonts w:ascii="Arial"/>
                <w:sz w:val="21"/>
              </w:rPr>
            </w:pPr>
          </w:p>
        </w:tc>
        <w:tc>
          <w:tcPr>
            <w:tcW w:w="1486" w:type="dxa"/>
            <w:noWrap w:val="0"/>
            <w:vAlign w:val="top"/>
          </w:tcPr>
          <w:p w14:paraId="7A913203">
            <w:pPr>
              <w:rPr>
                <w:rFonts w:ascii="Arial"/>
                <w:sz w:val="21"/>
              </w:rPr>
            </w:pPr>
          </w:p>
        </w:tc>
        <w:tc>
          <w:tcPr>
            <w:tcW w:w="5142" w:type="dxa"/>
            <w:gridSpan w:val="4"/>
            <w:noWrap w:val="0"/>
            <w:vAlign w:val="top"/>
          </w:tcPr>
          <w:p w14:paraId="7D7F9DEE">
            <w:pPr>
              <w:spacing w:before="120" w:line="180" w:lineRule="auto"/>
              <w:ind w:firstLine="115"/>
              <w:rPr>
                <w:rFonts w:ascii="微软雅黑" w:hAnsi="微软雅黑" w:eastAsia="微软雅黑" w:cs="微软雅黑"/>
                <w:sz w:val="24"/>
                <w:szCs w:val="24"/>
              </w:rPr>
            </w:pPr>
            <w:r>
              <w:rPr>
                <w:rFonts w:ascii="微软雅黑" w:hAnsi="微软雅黑" w:eastAsia="微软雅黑" w:cs="微软雅黑"/>
                <w:sz w:val="24"/>
                <w:szCs w:val="24"/>
              </w:rPr>
              <w:t>技术服务费（含培训等</w:t>
            </w:r>
            <w:r>
              <w:rPr>
                <w:rFonts w:ascii="微软雅黑" w:hAnsi="微软雅黑" w:eastAsia="微软雅黑" w:cs="微软雅黑"/>
                <w:spacing w:val="-12"/>
                <w:sz w:val="24"/>
                <w:szCs w:val="24"/>
              </w:rPr>
              <w:t>）</w:t>
            </w:r>
            <w:r>
              <w:rPr>
                <w:rFonts w:ascii="微软雅黑" w:hAnsi="微软雅黑" w:eastAsia="微软雅黑" w:cs="微软雅黑"/>
                <w:sz w:val="24"/>
                <w:szCs w:val="24"/>
              </w:rPr>
              <w:t>费</w:t>
            </w:r>
          </w:p>
        </w:tc>
        <w:tc>
          <w:tcPr>
            <w:tcW w:w="1043" w:type="dxa"/>
            <w:noWrap w:val="0"/>
            <w:vAlign w:val="top"/>
          </w:tcPr>
          <w:p w14:paraId="042D2B95">
            <w:pPr>
              <w:rPr>
                <w:rFonts w:ascii="Arial"/>
                <w:sz w:val="21"/>
              </w:rPr>
            </w:pPr>
          </w:p>
        </w:tc>
        <w:tc>
          <w:tcPr>
            <w:tcW w:w="1444" w:type="dxa"/>
            <w:noWrap w:val="0"/>
            <w:vAlign w:val="top"/>
          </w:tcPr>
          <w:p w14:paraId="0F62EA9E">
            <w:pPr>
              <w:rPr>
                <w:rFonts w:ascii="Arial"/>
                <w:sz w:val="21"/>
              </w:rPr>
            </w:pPr>
          </w:p>
        </w:tc>
      </w:tr>
      <w:tr w14:paraId="4D5FF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7FD60516">
            <w:pPr>
              <w:rPr>
                <w:rFonts w:ascii="Arial"/>
                <w:sz w:val="21"/>
              </w:rPr>
            </w:pPr>
          </w:p>
        </w:tc>
        <w:tc>
          <w:tcPr>
            <w:tcW w:w="1486" w:type="dxa"/>
            <w:noWrap w:val="0"/>
            <w:vAlign w:val="top"/>
          </w:tcPr>
          <w:p w14:paraId="454AA777">
            <w:pPr>
              <w:rPr>
                <w:rFonts w:ascii="Arial"/>
                <w:sz w:val="21"/>
              </w:rPr>
            </w:pPr>
          </w:p>
        </w:tc>
        <w:tc>
          <w:tcPr>
            <w:tcW w:w="5142" w:type="dxa"/>
            <w:gridSpan w:val="4"/>
            <w:noWrap w:val="0"/>
            <w:vAlign w:val="top"/>
          </w:tcPr>
          <w:p w14:paraId="1153B09C">
            <w:pPr>
              <w:spacing w:before="118" w:line="185" w:lineRule="auto"/>
              <w:ind w:firstLine="112"/>
              <w:rPr>
                <w:rFonts w:ascii="微软雅黑" w:hAnsi="微软雅黑" w:eastAsia="微软雅黑" w:cs="微软雅黑"/>
                <w:sz w:val="24"/>
                <w:szCs w:val="24"/>
              </w:rPr>
            </w:pPr>
            <w:r>
              <w:rPr>
                <w:rFonts w:ascii="微软雅黑" w:hAnsi="微软雅黑" w:eastAsia="微软雅黑" w:cs="微软雅黑"/>
                <w:spacing w:val="-3"/>
                <w:sz w:val="24"/>
                <w:szCs w:val="24"/>
              </w:rPr>
              <w:t>其</w:t>
            </w:r>
            <w:r>
              <w:rPr>
                <w:rFonts w:ascii="微软雅黑" w:hAnsi="微软雅黑" w:eastAsia="微软雅黑" w:cs="微软雅黑"/>
                <w:spacing w:val="-2"/>
                <w:sz w:val="24"/>
                <w:szCs w:val="24"/>
              </w:rPr>
              <w:t>他</w:t>
            </w:r>
          </w:p>
        </w:tc>
        <w:tc>
          <w:tcPr>
            <w:tcW w:w="1043" w:type="dxa"/>
            <w:noWrap w:val="0"/>
            <w:vAlign w:val="top"/>
          </w:tcPr>
          <w:p w14:paraId="19912FEE">
            <w:pPr>
              <w:rPr>
                <w:rFonts w:ascii="Arial"/>
                <w:sz w:val="21"/>
              </w:rPr>
            </w:pPr>
          </w:p>
        </w:tc>
        <w:tc>
          <w:tcPr>
            <w:tcW w:w="1444" w:type="dxa"/>
            <w:noWrap w:val="0"/>
            <w:vAlign w:val="top"/>
          </w:tcPr>
          <w:p w14:paraId="5C8EF8F7">
            <w:pPr>
              <w:rPr>
                <w:rFonts w:ascii="Arial"/>
                <w:sz w:val="21"/>
              </w:rPr>
            </w:pPr>
          </w:p>
        </w:tc>
      </w:tr>
      <w:tr w14:paraId="737F6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916" w:type="dxa"/>
            <w:gridSpan w:val="8"/>
            <w:noWrap w:val="0"/>
            <w:vAlign w:val="top"/>
          </w:tcPr>
          <w:p w14:paraId="4BC175B1">
            <w:pPr>
              <w:spacing w:before="121" w:line="184" w:lineRule="auto"/>
              <w:ind w:firstLine="6588"/>
              <w:rPr>
                <w:rFonts w:ascii="微软雅黑" w:hAnsi="微软雅黑" w:eastAsia="微软雅黑" w:cs="微软雅黑"/>
                <w:sz w:val="24"/>
                <w:szCs w:val="24"/>
              </w:rPr>
            </w:pPr>
            <w: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64135</wp:posOffset>
                      </wp:positionV>
                      <wp:extent cx="429895" cy="2279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29895" cy="227965"/>
                              </a:xfrm>
                              <a:prstGeom prst="rect">
                                <a:avLst/>
                              </a:prstGeom>
                              <a:noFill/>
                              <a:ln>
                                <a:noFill/>
                              </a:ln>
                            </wps:spPr>
                            <wps:txbx>
                              <w:txbxContent>
                                <w:p w14:paraId="63DF11AD">
                                  <w:pPr>
                                    <w:spacing w:before="19" w:line="186"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大写</w:t>
                                  </w:r>
                                  <w:r>
                                    <w:rPr>
                                      <w:rFonts w:ascii="微软雅黑" w:hAnsi="微软雅黑" w:eastAsia="微软雅黑" w:cs="微软雅黑"/>
                                      <w:spacing w:val="-84"/>
                                      <w:sz w:val="24"/>
                                      <w:szCs w:val="24"/>
                                    </w:rPr>
                                    <w:t>：</w:t>
                                  </w:r>
                                </w:p>
                              </w:txbxContent>
                            </wps:txbx>
                            <wps:bodyPr lIns="0" tIns="0" rIns="0" bIns="0" upright="1"/>
                          </wps:wsp>
                        </a:graphicData>
                      </a:graphic>
                    </wp:anchor>
                  </w:drawing>
                </mc:Choice>
                <mc:Fallback>
                  <w:pict>
                    <v:shape id="_x0000_s1026" o:spid="_x0000_s1026" o:spt="202" type="#_x0000_t202" style="position:absolute;left:0pt;margin-left:5.35pt;margin-top:5.05pt;height:17.95pt;width:33.85pt;z-index:251660288;mso-width-relative:page;mso-height-relative:page;" filled="f" stroked="f" coordsize="21600,21600" o:gfxdata="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xWqeV1QAAAAcBAAAPAAAAAAAAAAEAIAAAACIAAABkcnMvZG93bnJldi54bWxQSwECFAAU&#10;AAAACACHTuJAfyvU2rsBAABxAwAADgAAAAAAAAABACAAAAAkAQAAZHJzL2Uyb0RvYy54bWxQSwUG&#10;AAAAAAYABgBZAQAAUQUAAAAA&#10;">
                      <v:fill on="f" focussize="0,0"/>
                      <v:stroke on="f"/>
                      <v:imagedata o:title=""/>
                      <o:lock v:ext="edit" aspectratio="f"/>
                      <v:textbox inset="0mm,0mm,0mm,0mm">
                        <w:txbxContent>
                          <w:p w14:paraId="63DF11AD">
                            <w:pPr>
                              <w:spacing w:before="19" w:line="186"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大写</w:t>
                            </w:r>
                            <w:r>
                              <w:rPr>
                                <w:rFonts w:ascii="微软雅黑" w:hAnsi="微软雅黑" w:eastAsia="微软雅黑" w:cs="微软雅黑"/>
                                <w:spacing w:val="-84"/>
                                <w:sz w:val="24"/>
                                <w:szCs w:val="24"/>
                              </w:rP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6071235</wp:posOffset>
                      </wp:positionH>
                      <wp:positionV relativeFrom="paragraph">
                        <wp:posOffset>64135</wp:posOffset>
                      </wp:positionV>
                      <wp:extent cx="167005" cy="22733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67005" cy="227330"/>
                              </a:xfrm>
                              <a:prstGeom prst="rect">
                                <a:avLst/>
                              </a:prstGeom>
                              <a:noFill/>
                              <a:ln>
                                <a:noFill/>
                              </a:ln>
                            </wps:spPr>
                            <wps:txbx>
                              <w:txbxContent>
                                <w:p w14:paraId="65E49F19">
                                  <w:pPr>
                                    <w:spacing w:before="20" w:line="185"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元</w:t>
                                  </w:r>
                                </w:p>
                              </w:txbxContent>
                            </wps:txbx>
                            <wps:bodyPr lIns="0" tIns="0" rIns="0" bIns="0" upright="1"/>
                          </wps:wsp>
                        </a:graphicData>
                      </a:graphic>
                    </wp:anchor>
                  </w:drawing>
                </mc:Choice>
                <mc:Fallback>
                  <w:pict>
                    <v:shape id="_x0000_s1026" o:spid="_x0000_s1026" o:spt="202" type="#_x0000_t202" style="position:absolute;left:0pt;margin-left:478.05pt;margin-top:5.05pt;height:17.9pt;width:13.15pt;z-index:251659264;mso-width-relative:page;mso-height-relative:page;" filled="f" stroked="f" coordsize="21600,21600" o:gfxdata="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YVLP3YAAAACQEAAA8AAAAAAAAAAQAgAAAAIgAAAGRycy9kb3ducmV2LnhtbFBLAQIU&#10;ABQAAAAIAIdO4kDB8Tk8ugEAAHEDAAAOAAAAAAAAAAEAIAAAACcBAABkcnMvZTJvRG9jLnhtbFBL&#10;BQYAAAAABgAGAFkBAABTBQAAAAA=&#10;">
                      <v:fill on="f" focussize="0,0"/>
                      <v:stroke on="f"/>
                      <v:imagedata o:title=""/>
                      <o:lock v:ext="edit" aspectratio="f"/>
                      <v:textbox inset="0mm,0mm,0mm,0mm">
                        <w:txbxContent>
                          <w:p w14:paraId="65E49F19">
                            <w:pPr>
                              <w:spacing w:before="20" w:line="185"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元</w:t>
                            </w:r>
                          </w:p>
                        </w:txbxContent>
                      </v:textbox>
                    </v:shape>
                  </w:pict>
                </mc:Fallback>
              </mc:AlternateContent>
            </w:r>
            <w:r>
              <w:rPr>
                <w:rFonts w:ascii="微软雅黑" w:hAnsi="微软雅黑" w:eastAsia="微软雅黑" w:cs="微软雅黑"/>
                <w:sz w:val="24"/>
                <w:szCs w:val="24"/>
              </w:rPr>
              <w:t>合同价</w:t>
            </w:r>
            <w:r>
              <w:rPr>
                <w:rFonts w:ascii="微软雅黑" w:hAnsi="微软雅黑" w:eastAsia="微软雅黑" w:cs="微软雅黑"/>
                <w:spacing w:val="-58"/>
                <w:sz w:val="24"/>
                <w:szCs w:val="24"/>
              </w:rPr>
              <w:t>：</w:t>
            </w:r>
          </w:p>
        </w:tc>
      </w:tr>
    </w:tbl>
    <w:p w14:paraId="2D46FD8A">
      <w:pPr>
        <w:sectPr>
          <w:pgSz w:w="11905" w:h="16840"/>
          <w:pgMar w:top="400" w:right="990" w:bottom="0" w:left="992" w:header="0" w:footer="0" w:gutter="0"/>
          <w:pgNumType w:fmt="decimal"/>
          <w:cols w:space="720" w:num="1"/>
        </w:sectPr>
      </w:pPr>
    </w:p>
    <w:p w14:paraId="200AC1B7">
      <w:pPr>
        <w:keepNext/>
        <w:spacing w:line="360" w:lineRule="auto"/>
        <w:jc w:val="center"/>
        <w:outlineLvl w:val="0"/>
        <w:rPr>
          <w:rFonts w:ascii="宋体" w:hAnsi="宋体"/>
          <w:b/>
          <w:bCs/>
          <w:color w:val="000000"/>
          <w:sz w:val="32"/>
          <w:szCs w:val="32"/>
        </w:rPr>
      </w:pPr>
      <w:bookmarkStart w:id="145" w:name="_Toc9523"/>
      <w:r>
        <w:rPr>
          <w:rFonts w:hint="eastAsia" w:ascii="宋体" w:hAnsi="宋体"/>
          <w:b/>
          <w:bCs/>
          <w:color w:val="000000"/>
          <w:sz w:val="32"/>
          <w:szCs w:val="32"/>
        </w:rPr>
        <w:t>第六章 投标文件格式</w:t>
      </w:r>
      <w:bookmarkEnd w:id="141"/>
      <w:bookmarkEnd w:id="142"/>
      <w:bookmarkEnd w:id="143"/>
      <w:bookmarkEnd w:id="144"/>
      <w:bookmarkEnd w:id="145"/>
    </w:p>
    <w:p w14:paraId="44F04F56">
      <w:pPr>
        <w:pStyle w:val="22"/>
        <w:ind w:firstLine="181"/>
        <w:rPr>
          <w:rFonts w:hint="eastAsia" w:ascii="宋体" w:hAnsi="宋体"/>
          <w:b/>
          <w:color w:val="000000"/>
          <w:sz w:val="18"/>
          <w:szCs w:val="18"/>
          <w:u w:val="single"/>
        </w:rPr>
      </w:pPr>
    </w:p>
    <w:p w14:paraId="0F8D9C2F">
      <w:pPr>
        <w:rPr>
          <w:rFonts w:hint="eastAsia" w:ascii="宋体" w:hAnsi="宋体"/>
          <w:b/>
          <w:color w:val="000000"/>
          <w:sz w:val="40"/>
          <w:szCs w:val="40"/>
          <w:u w:val="single"/>
        </w:rPr>
      </w:pPr>
    </w:p>
    <w:p w14:paraId="71D09CFB">
      <w:pPr>
        <w:pStyle w:val="22"/>
        <w:ind w:firstLine="400"/>
        <w:rPr>
          <w:rFonts w:hint="eastAsia"/>
          <w:sz w:val="40"/>
          <w:szCs w:val="40"/>
        </w:rPr>
      </w:pPr>
    </w:p>
    <w:p w14:paraId="30EEBBA2">
      <w:pPr>
        <w:tabs>
          <w:tab w:val="left" w:pos="2980"/>
        </w:tabs>
        <w:autoSpaceDE w:val="0"/>
        <w:autoSpaceDN w:val="0"/>
        <w:adjustRightInd w:val="0"/>
        <w:jc w:val="center"/>
        <w:rPr>
          <w:rFonts w:hint="eastAsia"/>
        </w:rPr>
      </w:pPr>
      <w:r>
        <w:rPr>
          <w:rFonts w:hint="eastAsia" w:ascii="宋体" w:hAnsi="宋体" w:cs="宋体"/>
          <w:b/>
          <w:bCs/>
          <w:color w:val="FFFFFF"/>
          <w:kern w:val="0"/>
          <w:position w:val="-3"/>
          <w:sz w:val="44"/>
          <w:szCs w:val="44"/>
          <w:u w:val="single"/>
        </w:rPr>
        <w:t>.</w:t>
      </w:r>
      <w:r>
        <w:rPr>
          <w:rFonts w:hint="eastAsia" w:ascii="宋体" w:hAnsi="宋体" w:cs="宋体"/>
          <w:b/>
          <w:bCs/>
          <w:kern w:val="0"/>
          <w:position w:val="-3"/>
          <w:sz w:val="44"/>
          <w:szCs w:val="44"/>
          <w:u w:val="single"/>
        </w:rPr>
        <w:t xml:space="preserve">  </w:t>
      </w:r>
      <w:r>
        <w:rPr>
          <w:rFonts w:hint="eastAsia" w:ascii="宋体" w:hAnsi="宋体" w:cs="宋体"/>
          <w:b/>
          <w:bCs/>
          <w:kern w:val="0"/>
          <w:position w:val="-3"/>
          <w:sz w:val="44"/>
          <w:szCs w:val="44"/>
          <w:u w:val="single"/>
          <w:lang w:val="en-US" w:eastAsia="zh-CN"/>
        </w:rPr>
        <w:t xml:space="preserve">    </w:t>
      </w:r>
      <w:r>
        <w:rPr>
          <w:rFonts w:hint="eastAsia" w:ascii="宋体" w:hAnsi="宋体" w:cs="宋体"/>
          <w:b/>
          <w:bCs/>
          <w:kern w:val="0"/>
          <w:position w:val="-3"/>
          <w:sz w:val="44"/>
          <w:szCs w:val="44"/>
          <w:u w:val="single"/>
        </w:rPr>
        <w:t xml:space="preserve">  </w:t>
      </w:r>
      <w:r>
        <w:rPr>
          <w:rFonts w:hint="eastAsia" w:ascii="宋体" w:hAnsi="宋体" w:cs="宋体"/>
          <w:b/>
          <w:bCs/>
          <w:kern w:val="0"/>
          <w:position w:val="-3"/>
          <w:sz w:val="44"/>
          <w:szCs w:val="44"/>
          <w:u w:val="none"/>
        </w:rPr>
        <w:t>（</w:t>
      </w:r>
      <w:bookmarkStart w:id="146" w:name="_Hlk8987687"/>
      <w:r>
        <w:rPr>
          <w:rFonts w:hint="eastAsia" w:ascii="宋体" w:hAnsi="宋体" w:cs="宋体"/>
          <w:b/>
          <w:bCs/>
          <w:kern w:val="0"/>
          <w:position w:val="-3"/>
          <w:sz w:val="44"/>
          <w:szCs w:val="44"/>
          <w:u w:val="none"/>
        </w:rPr>
        <w:t>项目</w:t>
      </w:r>
      <w:r>
        <w:rPr>
          <w:rFonts w:hint="eastAsia" w:ascii="宋体" w:hAnsi="宋体" w:cs="宋体"/>
          <w:b/>
          <w:bCs/>
          <w:spacing w:val="-3"/>
          <w:kern w:val="0"/>
          <w:position w:val="-3"/>
          <w:sz w:val="44"/>
          <w:szCs w:val="44"/>
          <w:u w:val="none"/>
        </w:rPr>
        <w:t>名</w:t>
      </w:r>
      <w:r>
        <w:rPr>
          <w:rFonts w:hint="eastAsia" w:ascii="宋体" w:hAnsi="宋体" w:cs="宋体"/>
          <w:b/>
          <w:bCs/>
          <w:kern w:val="0"/>
          <w:position w:val="-3"/>
          <w:sz w:val="44"/>
          <w:szCs w:val="44"/>
          <w:u w:val="none"/>
        </w:rPr>
        <w:t>称</w:t>
      </w:r>
      <w:bookmarkEnd w:id="146"/>
      <w:r>
        <w:rPr>
          <w:rFonts w:hint="eastAsia" w:ascii="宋体" w:hAnsi="宋体" w:cs="宋体"/>
          <w:b/>
          <w:bCs/>
          <w:kern w:val="0"/>
          <w:position w:val="-3"/>
          <w:sz w:val="44"/>
          <w:szCs w:val="44"/>
          <w:u w:val="none"/>
        </w:rPr>
        <w:t xml:space="preserve">） </w:t>
      </w:r>
    </w:p>
    <w:p w14:paraId="77E4ED24">
      <w:pPr>
        <w:spacing w:line="360" w:lineRule="auto"/>
        <w:jc w:val="center"/>
        <w:rPr>
          <w:rFonts w:hint="eastAsia" w:ascii="宋体" w:hAnsi="宋体"/>
          <w:b/>
          <w:color w:val="000000"/>
          <w:sz w:val="40"/>
          <w:szCs w:val="40"/>
        </w:rPr>
      </w:pPr>
    </w:p>
    <w:p w14:paraId="42532A17">
      <w:pPr>
        <w:spacing w:line="360" w:lineRule="auto"/>
        <w:jc w:val="center"/>
        <w:rPr>
          <w:rFonts w:ascii="宋体" w:hAnsi="宋体"/>
          <w:b/>
          <w:color w:val="000000"/>
          <w:sz w:val="72"/>
          <w:szCs w:val="72"/>
        </w:rPr>
      </w:pPr>
      <w:r>
        <w:rPr>
          <w:rFonts w:hint="eastAsia" w:ascii="宋体" w:hAnsi="宋体"/>
          <w:b/>
          <w:color w:val="000000"/>
          <w:sz w:val="72"/>
          <w:szCs w:val="72"/>
        </w:rPr>
        <w:t>投</w:t>
      </w:r>
      <w:r>
        <w:rPr>
          <w:rFonts w:hint="eastAsia" w:ascii="宋体" w:hAnsi="宋体"/>
          <w:b/>
          <w:color w:val="000000"/>
          <w:sz w:val="72"/>
          <w:szCs w:val="72"/>
        </w:rPr>
        <w:tab/>
      </w:r>
      <w:r>
        <w:rPr>
          <w:rFonts w:hint="eastAsia" w:ascii="宋体" w:hAnsi="宋体"/>
          <w:b/>
          <w:color w:val="000000"/>
          <w:sz w:val="72"/>
          <w:szCs w:val="72"/>
        </w:rPr>
        <w:t>标</w:t>
      </w:r>
      <w:r>
        <w:rPr>
          <w:rFonts w:hint="eastAsia" w:ascii="宋体" w:hAnsi="宋体"/>
          <w:b/>
          <w:color w:val="000000"/>
          <w:sz w:val="72"/>
          <w:szCs w:val="72"/>
        </w:rPr>
        <w:tab/>
      </w:r>
      <w:r>
        <w:rPr>
          <w:rFonts w:hint="eastAsia" w:ascii="宋体" w:hAnsi="宋体"/>
          <w:b/>
          <w:color w:val="000000"/>
          <w:sz w:val="72"/>
          <w:szCs w:val="72"/>
        </w:rPr>
        <w:t>文</w:t>
      </w:r>
      <w:r>
        <w:rPr>
          <w:rFonts w:hint="eastAsia" w:ascii="宋体" w:hAnsi="宋体"/>
          <w:b/>
          <w:color w:val="000000"/>
          <w:sz w:val="72"/>
          <w:szCs w:val="72"/>
        </w:rPr>
        <w:tab/>
      </w:r>
      <w:r>
        <w:rPr>
          <w:rFonts w:hint="eastAsia" w:ascii="宋体" w:hAnsi="宋体"/>
          <w:b/>
          <w:color w:val="000000"/>
          <w:sz w:val="72"/>
          <w:szCs w:val="72"/>
        </w:rPr>
        <w:t>件</w:t>
      </w:r>
    </w:p>
    <w:p w14:paraId="322CB330">
      <w:pPr>
        <w:spacing w:line="360" w:lineRule="auto"/>
        <w:jc w:val="center"/>
        <w:rPr>
          <w:rFonts w:ascii="宋体" w:hAnsi="宋体"/>
          <w:color w:val="000000"/>
          <w:sz w:val="32"/>
          <w:szCs w:val="32"/>
        </w:rPr>
      </w:pPr>
      <w:r>
        <w:rPr>
          <w:rFonts w:hint="eastAsia" w:ascii="宋体" w:hAnsi="宋体"/>
          <w:bCs/>
          <w:sz w:val="32"/>
          <w:szCs w:val="32"/>
        </w:rPr>
        <w:t>采购编号：</w:t>
      </w:r>
    </w:p>
    <w:p w14:paraId="72C07087">
      <w:pPr>
        <w:spacing w:line="360" w:lineRule="auto"/>
        <w:ind w:firstLine="640" w:firstLineChars="200"/>
        <w:rPr>
          <w:rFonts w:ascii="宋体" w:hAnsi="宋体"/>
          <w:color w:val="000000"/>
          <w:sz w:val="32"/>
          <w:szCs w:val="32"/>
        </w:rPr>
      </w:pPr>
    </w:p>
    <w:p w14:paraId="3CBDD82A">
      <w:pPr>
        <w:spacing w:line="360" w:lineRule="auto"/>
        <w:ind w:firstLine="640" w:firstLineChars="200"/>
        <w:rPr>
          <w:rFonts w:ascii="宋体" w:hAnsi="宋体"/>
          <w:color w:val="000000"/>
          <w:sz w:val="32"/>
          <w:szCs w:val="32"/>
        </w:rPr>
      </w:pPr>
    </w:p>
    <w:p w14:paraId="14CAA21D">
      <w:pPr>
        <w:spacing w:line="360" w:lineRule="auto"/>
        <w:rPr>
          <w:rFonts w:hint="eastAsia" w:ascii="宋体" w:hAnsi="宋体"/>
          <w:color w:val="000000"/>
          <w:sz w:val="32"/>
          <w:szCs w:val="32"/>
        </w:rPr>
      </w:pPr>
    </w:p>
    <w:p w14:paraId="7C43D998">
      <w:pPr>
        <w:pStyle w:val="22"/>
        <w:ind w:firstLine="320"/>
        <w:rPr>
          <w:rFonts w:hint="eastAsia" w:ascii="宋体" w:hAnsi="宋体"/>
          <w:color w:val="000000"/>
          <w:sz w:val="32"/>
          <w:szCs w:val="32"/>
        </w:rPr>
      </w:pPr>
    </w:p>
    <w:p w14:paraId="3FED4457">
      <w:pPr>
        <w:spacing w:line="360" w:lineRule="auto"/>
        <w:ind w:firstLine="640" w:firstLineChars="200"/>
        <w:rPr>
          <w:rFonts w:hint="eastAsia" w:ascii="宋体" w:hAnsi="宋体"/>
          <w:color w:val="000000"/>
          <w:sz w:val="32"/>
          <w:szCs w:val="32"/>
        </w:rPr>
      </w:pPr>
    </w:p>
    <w:p w14:paraId="6E3B8515">
      <w:pPr>
        <w:spacing w:line="360" w:lineRule="auto"/>
        <w:ind w:firstLine="800" w:firstLineChars="250"/>
        <w:rPr>
          <w:rFonts w:hint="eastAsia" w:ascii="宋体" w:hAnsi="宋体"/>
          <w:color w:val="000000"/>
          <w:sz w:val="32"/>
          <w:szCs w:val="32"/>
        </w:rPr>
      </w:pPr>
    </w:p>
    <w:p w14:paraId="42C85977">
      <w:pPr>
        <w:spacing w:line="360" w:lineRule="auto"/>
        <w:ind w:firstLine="800" w:firstLineChars="250"/>
        <w:rPr>
          <w:rFonts w:hint="eastAsia" w:ascii="宋体" w:hAnsi="宋体"/>
          <w:color w:val="000000"/>
          <w:sz w:val="32"/>
          <w:szCs w:val="32"/>
        </w:rPr>
      </w:pPr>
    </w:p>
    <w:p w14:paraId="6FAEE214">
      <w:pPr>
        <w:spacing w:line="360" w:lineRule="auto"/>
        <w:ind w:firstLine="1320" w:firstLineChars="550"/>
        <w:rPr>
          <w:rFonts w:ascii="宋体" w:hAnsi="宋体"/>
          <w:color w:val="000000"/>
          <w:sz w:val="24"/>
          <w:szCs w:val="24"/>
        </w:rPr>
      </w:pPr>
      <w:r>
        <w:rPr>
          <w:rFonts w:hint="eastAsia" w:ascii="宋体" w:hAnsi="宋体"/>
          <w:color w:val="000000"/>
          <w:sz w:val="24"/>
          <w:szCs w:val="24"/>
        </w:rPr>
        <w:t>供应商：</w:t>
      </w:r>
      <w:r>
        <w:rPr>
          <w:rFonts w:hint="eastAsia" w:ascii="宋体" w:hAnsi="宋体"/>
          <w:color w:val="000000"/>
          <w:sz w:val="24"/>
          <w:szCs w:val="24"/>
          <w:u w:val="single"/>
        </w:rPr>
        <w:t xml:space="preserve">                             </w:t>
      </w:r>
      <w:r>
        <w:rPr>
          <w:rFonts w:hint="eastAsia" w:ascii="宋体" w:hAnsi="宋体"/>
          <w:color w:val="000000"/>
          <w:sz w:val="24"/>
          <w:szCs w:val="24"/>
        </w:rPr>
        <w:t>（盖单位公章）</w:t>
      </w:r>
    </w:p>
    <w:p w14:paraId="5A2E6824">
      <w:pPr>
        <w:spacing w:line="360" w:lineRule="auto"/>
        <w:ind w:firstLine="1320" w:firstLineChars="550"/>
        <w:rPr>
          <w:rFonts w:ascii="宋体" w:hAnsi="宋体"/>
          <w:color w:val="000000"/>
          <w:sz w:val="24"/>
          <w:szCs w:val="24"/>
        </w:rPr>
      </w:pPr>
      <w:r>
        <w:rPr>
          <w:rFonts w:hint="eastAsia" w:ascii="宋体" w:hAnsi="宋体"/>
          <w:color w:val="000000"/>
          <w:sz w:val="24"/>
          <w:szCs w:val="24"/>
        </w:rPr>
        <w:t>法定代表人</w:t>
      </w:r>
      <w:r>
        <w:rPr>
          <w:rFonts w:hint="eastAsia" w:ascii="宋体" w:hAnsi="宋体"/>
          <w:color w:val="000000"/>
          <w:sz w:val="24"/>
          <w:szCs w:val="24"/>
          <w:lang w:eastAsia="zh-CN"/>
        </w:rPr>
        <w:t>（</w:t>
      </w:r>
      <w:r>
        <w:rPr>
          <w:rFonts w:hint="eastAsia" w:ascii="宋体" w:hAnsi="宋体"/>
          <w:color w:val="000000"/>
          <w:sz w:val="24"/>
          <w:szCs w:val="24"/>
          <w:lang w:val="en-US" w:eastAsia="zh-CN"/>
        </w:rPr>
        <w:t>负责人）</w:t>
      </w:r>
      <w:r>
        <w:rPr>
          <w:rFonts w:hint="eastAsia" w:ascii="宋体" w:hAnsi="宋体"/>
          <w:color w:val="000000"/>
          <w:sz w:val="24"/>
          <w:szCs w:val="24"/>
        </w:rPr>
        <w:t>或其委托代理人：</w:t>
      </w:r>
      <w:r>
        <w:rPr>
          <w:rFonts w:hint="eastAsia" w:ascii="宋体" w:hAnsi="宋体"/>
          <w:color w:val="000000"/>
          <w:sz w:val="24"/>
          <w:szCs w:val="24"/>
          <w:u w:val="single"/>
        </w:rPr>
        <w:t xml:space="preserve">           </w:t>
      </w:r>
      <w:r>
        <w:rPr>
          <w:rFonts w:hint="eastAsia" w:ascii="宋体" w:hAnsi="宋体"/>
          <w:color w:val="000000"/>
          <w:sz w:val="24"/>
          <w:szCs w:val="24"/>
        </w:rPr>
        <w:t>（签字或盖章）</w:t>
      </w:r>
    </w:p>
    <w:p w14:paraId="2953DD1C">
      <w:pPr>
        <w:spacing w:line="360" w:lineRule="auto"/>
        <w:jc w:val="center"/>
        <w:rPr>
          <w:rFonts w:hint="eastAsia" w:ascii="宋体" w:hAnsi="宋体"/>
          <w:color w:val="000000"/>
          <w:sz w:val="24"/>
          <w:szCs w:val="24"/>
        </w:rPr>
      </w:pPr>
      <w:r>
        <w:rPr>
          <w:rFonts w:hint="eastAsia" w:ascii="宋体" w:hAnsi="宋体"/>
          <w:color w:val="000000"/>
          <w:sz w:val="24"/>
          <w:szCs w:val="24"/>
          <w:u w:val="single"/>
        </w:rPr>
        <w:tab/>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w:t>
      </w:r>
    </w:p>
    <w:p w14:paraId="0521A163">
      <w:pPr>
        <w:spacing w:line="360" w:lineRule="auto"/>
        <w:jc w:val="center"/>
        <w:rPr>
          <w:rFonts w:hint="eastAsia" w:ascii="宋体" w:hAnsi="宋体"/>
          <w:color w:val="000000"/>
          <w:sz w:val="18"/>
          <w:szCs w:val="18"/>
        </w:rPr>
      </w:pPr>
    </w:p>
    <w:p w14:paraId="6BC41A33">
      <w:pPr>
        <w:pStyle w:val="22"/>
        <w:ind w:firstLine="180"/>
        <w:rPr>
          <w:rFonts w:hint="eastAsia" w:ascii="宋体" w:hAnsi="宋体"/>
          <w:color w:val="000000"/>
          <w:sz w:val="18"/>
          <w:szCs w:val="18"/>
        </w:rPr>
      </w:pPr>
    </w:p>
    <w:p w14:paraId="1B749589">
      <w:pPr>
        <w:pStyle w:val="22"/>
        <w:ind w:firstLine="180"/>
        <w:rPr>
          <w:rFonts w:hint="eastAsia" w:ascii="宋体" w:hAnsi="宋体"/>
          <w:color w:val="000000"/>
          <w:sz w:val="18"/>
          <w:szCs w:val="18"/>
        </w:rPr>
      </w:pPr>
    </w:p>
    <w:p w14:paraId="28FBAD0F">
      <w:pPr>
        <w:pStyle w:val="22"/>
        <w:ind w:firstLine="180"/>
        <w:rPr>
          <w:rFonts w:hint="eastAsia" w:ascii="宋体" w:hAnsi="宋体"/>
          <w:color w:val="000000"/>
          <w:sz w:val="18"/>
          <w:szCs w:val="18"/>
        </w:rPr>
      </w:pPr>
    </w:p>
    <w:p w14:paraId="190FBE77">
      <w:pPr>
        <w:spacing w:line="480" w:lineRule="exact"/>
        <w:rPr>
          <w:rFonts w:ascii="宋体" w:hAnsi="宋体"/>
          <w:sz w:val="18"/>
          <w:szCs w:val="18"/>
        </w:rPr>
      </w:pPr>
    </w:p>
    <w:p w14:paraId="4F094C79">
      <w:pPr>
        <w:rPr>
          <w:rFonts w:hint="eastAsia" w:ascii="宋体" w:hAnsi="宋体"/>
          <w:b/>
          <w:sz w:val="24"/>
          <w:szCs w:val="24"/>
        </w:rPr>
      </w:pPr>
      <w:r>
        <w:rPr>
          <w:rFonts w:hint="eastAsia" w:ascii="宋体" w:hAnsi="宋体"/>
          <w:b/>
          <w:sz w:val="24"/>
          <w:szCs w:val="24"/>
        </w:rPr>
        <w:br w:type="page"/>
      </w:r>
    </w:p>
    <w:p w14:paraId="2155D9BA">
      <w:pPr>
        <w:jc w:val="center"/>
        <w:rPr>
          <w:rFonts w:ascii="宋体" w:hAnsi="宋体"/>
          <w:b/>
          <w:sz w:val="24"/>
          <w:szCs w:val="24"/>
        </w:rPr>
      </w:pPr>
      <w:r>
        <w:rPr>
          <w:rFonts w:hint="eastAsia" w:ascii="宋体" w:hAnsi="宋体"/>
          <w:b/>
          <w:sz w:val="24"/>
          <w:szCs w:val="24"/>
        </w:rPr>
        <w:t>目   录</w:t>
      </w:r>
    </w:p>
    <w:p w14:paraId="19C80A6B">
      <w:pPr>
        <w:spacing w:line="480" w:lineRule="auto"/>
        <w:rPr>
          <w:rFonts w:ascii="宋体" w:hAnsi="宋体"/>
          <w:bCs/>
          <w:sz w:val="24"/>
          <w:szCs w:val="24"/>
        </w:rPr>
      </w:pPr>
    </w:p>
    <w:p w14:paraId="3F4DCE52">
      <w:pPr>
        <w:spacing w:line="480" w:lineRule="auto"/>
        <w:rPr>
          <w:rFonts w:ascii="宋体" w:hAnsi="宋体"/>
          <w:sz w:val="24"/>
          <w:szCs w:val="24"/>
        </w:rPr>
      </w:pPr>
      <w:r>
        <w:rPr>
          <w:rFonts w:hint="eastAsia" w:ascii="宋体" w:hAnsi="宋体"/>
          <w:bCs/>
          <w:sz w:val="24"/>
          <w:szCs w:val="24"/>
        </w:rPr>
        <w:t>一、投标函及开标一览表</w:t>
      </w:r>
    </w:p>
    <w:p w14:paraId="6ED932D4">
      <w:pPr>
        <w:spacing w:line="480" w:lineRule="auto"/>
        <w:rPr>
          <w:rFonts w:ascii="宋体" w:hAnsi="宋体"/>
          <w:bCs/>
          <w:sz w:val="24"/>
          <w:szCs w:val="24"/>
        </w:rPr>
      </w:pPr>
      <w:r>
        <w:rPr>
          <w:rFonts w:hint="eastAsia" w:ascii="宋体" w:hAnsi="宋体"/>
          <w:sz w:val="24"/>
          <w:szCs w:val="24"/>
        </w:rPr>
        <w:t>二、分项报价表</w:t>
      </w:r>
    </w:p>
    <w:p w14:paraId="04B31C1E">
      <w:pPr>
        <w:spacing w:line="480" w:lineRule="auto"/>
        <w:rPr>
          <w:rFonts w:hint="eastAsia" w:ascii="宋体" w:hAnsi="宋体"/>
          <w:bCs/>
          <w:sz w:val="24"/>
          <w:szCs w:val="24"/>
        </w:rPr>
      </w:pPr>
      <w:r>
        <w:rPr>
          <w:rFonts w:hint="eastAsia" w:ascii="宋体" w:hAnsi="宋体"/>
          <w:sz w:val="24"/>
          <w:szCs w:val="24"/>
        </w:rPr>
        <w:t>三、</w:t>
      </w:r>
      <w:r>
        <w:rPr>
          <w:rFonts w:hint="eastAsia" w:ascii="宋体" w:hAnsi="宋体"/>
          <w:bCs/>
          <w:sz w:val="24"/>
          <w:szCs w:val="24"/>
        </w:rPr>
        <w:t>法定代表人</w:t>
      </w:r>
      <w:r>
        <w:rPr>
          <w:rFonts w:hint="eastAsia" w:ascii="宋体" w:hAnsi="宋体"/>
          <w:bCs/>
          <w:sz w:val="24"/>
          <w:szCs w:val="24"/>
          <w:lang w:eastAsia="zh-CN"/>
        </w:rPr>
        <w:t>（</w:t>
      </w:r>
      <w:r>
        <w:rPr>
          <w:rFonts w:hint="eastAsia" w:ascii="宋体" w:hAnsi="宋体"/>
          <w:bCs/>
          <w:sz w:val="24"/>
          <w:szCs w:val="24"/>
          <w:lang w:val="en-US" w:eastAsia="zh-CN"/>
        </w:rPr>
        <w:t>负责人</w:t>
      </w:r>
      <w:r>
        <w:rPr>
          <w:rFonts w:hint="eastAsia" w:ascii="宋体" w:hAnsi="宋体"/>
          <w:bCs/>
          <w:sz w:val="24"/>
          <w:szCs w:val="24"/>
          <w:lang w:eastAsia="zh-CN"/>
        </w:rPr>
        <w:t>）</w:t>
      </w:r>
      <w:r>
        <w:rPr>
          <w:rFonts w:hint="eastAsia" w:ascii="宋体" w:hAnsi="宋体"/>
          <w:bCs/>
          <w:sz w:val="24"/>
          <w:szCs w:val="24"/>
        </w:rPr>
        <w:t>身份证明</w:t>
      </w:r>
    </w:p>
    <w:p w14:paraId="453D16D8">
      <w:pPr>
        <w:spacing w:line="480" w:lineRule="auto"/>
        <w:rPr>
          <w:rFonts w:ascii="宋体" w:hAnsi="宋体"/>
          <w:sz w:val="24"/>
          <w:szCs w:val="24"/>
        </w:rPr>
      </w:pPr>
      <w:r>
        <w:rPr>
          <w:rFonts w:hint="eastAsia" w:ascii="宋体" w:hAnsi="宋体"/>
          <w:sz w:val="24"/>
          <w:szCs w:val="24"/>
        </w:rPr>
        <w:t>四</w:t>
      </w:r>
      <w:r>
        <w:rPr>
          <w:rFonts w:ascii="宋体" w:hAnsi="宋体"/>
          <w:sz w:val="24"/>
          <w:szCs w:val="24"/>
        </w:rPr>
        <w:t>、</w:t>
      </w:r>
      <w:r>
        <w:rPr>
          <w:rFonts w:hint="eastAsia" w:ascii="宋体" w:hAnsi="宋体"/>
          <w:sz w:val="24"/>
          <w:szCs w:val="24"/>
        </w:rPr>
        <w:t>商务条款偏离表</w:t>
      </w:r>
    </w:p>
    <w:p w14:paraId="47C5787E">
      <w:pPr>
        <w:spacing w:line="480" w:lineRule="auto"/>
        <w:rPr>
          <w:rFonts w:hint="eastAsia" w:ascii="宋体" w:hAnsi="宋体"/>
          <w:sz w:val="24"/>
          <w:szCs w:val="24"/>
        </w:rPr>
      </w:pPr>
      <w:r>
        <w:rPr>
          <w:rFonts w:hint="eastAsia" w:ascii="宋体" w:hAnsi="宋体"/>
          <w:sz w:val="24"/>
          <w:szCs w:val="24"/>
        </w:rPr>
        <w:t>五、技术条款偏离表</w:t>
      </w:r>
    </w:p>
    <w:p w14:paraId="63CC24BD">
      <w:pPr>
        <w:spacing w:line="480" w:lineRule="auto"/>
        <w:rPr>
          <w:rFonts w:hint="eastAsia" w:ascii="宋体" w:hAnsi="宋体"/>
          <w:sz w:val="24"/>
          <w:szCs w:val="24"/>
        </w:rPr>
      </w:pPr>
      <w:r>
        <w:rPr>
          <w:rFonts w:hint="eastAsia" w:ascii="宋体" w:hAnsi="宋体"/>
          <w:sz w:val="24"/>
          <w:szCs w:val="24"/>
        </w:rPr>
        <w:t>六、</w:t>
      </w:r>
      <w:r>
        <w:rPr>
          <w:rFonts w:hint="eastAsia" w:ascii="宋体" w:hAnsi="宋体"/>
          <w:bCs/>
          <w:sz w:val="24"/>
          <w:szCs w:val="24"/>
        </w:rPr>
        <w:t>类似业绩</w:t>
      </w:r>
    </w:p>
    <w:p w14:paraId="1E5F3484">
      <w:pPr>
        <w:spacing w:line="480" w:lineRule="auto"/>
        <w:rPr>
          <w:rFonts w:hint="eastAsia" w:ascii="宋体" w:hAnsi="宋体"/>
          <w:sz w:val="24"/>
          <w:szCs w:val="24"/>
        </w:rPr>
      </w:pPr>
      <w:r>
        <w:rPr>
          <w:rFonts w:hint="eastAsia" w:ascii="宋体" w:hAnsi="宋体"/>
          <w:sz w:val="24"/>
          <w:szCs w:val="24"/>
        </w:rPr>
        <w:t>七、所投货物技术文件</w:t>
      </w:r>
    </w:p>
    <w:p w14:paraId="43B0C6CA">
      <w:pPr>
        <w:spacing w:line="480" w:lineRule="auto"/>
        <w:rPr>
          <w:rFonts w:hint="eastAsia" w:ascii="宋体" w:hAnsi="宋体"/>
          <w:sz w:val="24"/>
          <w:szCs w:val="24"/>
        </w:rPr>
      </w:pPr>
      <w:r>
        <w:rPr>
          <w:rFonts w:hint="eastAsia" w:ascii="宋体" w:hAnsi="宋体"/>
          <w:sz w:val="24"/>
          <w:szCs w:val="24"/>
        </w:rPr>
        <w:t>八、优惠承诺</w:t>
      </w:r>
    </w:p>
    <w:p w14:paraId="04834BB6">
      <w:pPr>
        <w:autoSpaceDE w:val="0"/>
        <w:autoSpaceDN w:val="0"/>
        <w:adjustRightInd w:val="0"/>
        <w:spacing w:line="480" w:lineRule="auto"/>
        <w:ind w:right="-20"/>
        <w:rPr>
          <w:rFonts w:ascii="宋体" w:hAnsi="宋体"/>
          <w:sz w:val="24"/>
          <w:szCs w:val="24"/>
        </w:rPr>
      </w:pPr>
      <w:r>
        <w:rPr>
          <w:rFonts w:hint="eastAsia" w:ascii="宋体" w:hAnsi="宋体"/>
          <w:bCs/>
          <w:sz w:val="24"/>
          <w:szCs w:val="24"/>
        </w:rPr>
        <w:t>九、售后服务方案等</w:t>
      </w:r>
    </w:p>
    <w:p w14:paraId="1214F494">
      <w:pPr>
        <w:autoSpaceDE w:val="0"/>
        <w:autoSpaceDN w:val="0"/>
        <w:adjustRightInd w:val="0"/>
        <w:spacing w:line="480" w:lineRule="auto"/>
        <w:ind w:right="-20"/>
        <w:rPr>
          <w:rFonts w:hint="eastAsia" w:ascii="宋体" w:hAnsi="宋体"/>
          <w:bCs/>
          <w:sz w:val="24"/>
          <w:szCs w:val="24"/>
        </w:rPr>
      </w:pPr>
      <w:r>
        <w:rPr>
          <w:rFonts w:hint="eastAsia" w:ascii="宋体" w:hAnsi="宋体"/>
          <w:bCs/>
          <w:sz w:val="24"/>
          <w:szCs w:val="24"/>
        </w:rPr>
        <w:t>十、综合材料</w:t>
      </w:r>
    </w:p>
    <w:p w14:paraId="73F84D07">
      <w:pPr>
        <w:spacing w:after="120"/>
        <w:rPr>
          <w:rFonts w:ascii="宋体" w:hAnsi="宋体"/>
          <w:sz w:val="24"/>
          <w:szCs w:val="24"/>
        </w:rPr>
      </w:pPr>
      <w:bookmarkStart w:id="147" w:name="_Toc367992285"/>
    </w:p>
    <w:p w14:paraId="5CFF01CC">
      <w:pPr>
        <w:spacing w:after="120"/>
        <w:rPr>
          <w:rFonts w:ascii="宋体" w:hAnsi="宋体"/>
          <w:sz w:val="24"/>
          <w:szCs w:val="24"/>
        </w:rPr>
      </w:pPr>
    </w:p>
    <w:p w14:paraId="7AED4B34">
      <w:pPr>
        <w:spacing w:after="120"/>
        <w:rPr>
          <w:rFonts w:ascii="宋体" w:hAnsi="宋体"/>
          <w:sz w:val="24"/>
          <w:szCs w:val="24"/>
        </w:rPr>
      </w:pPr>
    </w:p>
    <w:p w14:paraId="2275419D">
      <w:pPr>
        <w:spacing w:after="120"/>
        <w:rPr>
          <w:rFonts w:ascii="宋体" w:hAnsi="宋体"/>
          <w:sz w:val="24"/>
          <w:szCs w:val="24"/>
        </w:rPr>
      </w:pPr>
    </w:p>
    <w:p w14:paraId="72FD8378">
      <w:pPr>
        <w:spacing w:after="120"/>
        <w:rPr>
          <w:rFonts w:ascii="宋体" w:hAnsi="宋体"/>
          <w:sz w:val="24"/>
          <w:szCs w:val="24"/>
        </w:rPr>
      </w:pPr>
    </w:p>
    <w:p w14:paraId="51AE0768">
      <w:pPr>
        <w:spacing w:after="120"/>
        <w:rPr>
          <w:rFonts w:ascii="宋体" w:hAnsi="宋体"/>
          <w:sz w:val="24"/>
          <w:szCs w:val="24"/>
        </w:rPr>
      </w:pPr>
    </w:p>
    <w:p w14:paraId="5C6378EA">
      <w:pPr>
        <w:spacing w:after="120"/>
        <w:rPr>
          <w:rFonts w:hint="eastAsia" w:ascii="宋体" w:hAnsi="宋体"/>
          <w:sz w:val="24"/>
          <w:szCs w:val="24"/>
        </w:rPr>
      </w:pPr>
    </w:p>
    <w:p w14:paraId="7CE4EB48">
      <w:pPr>
        <w:spacing w:after="120"/>
        <w:rPr>
          <w:rFonts w:hint="eastAsia" w:ascii="宋体" w:hAnsi="宋体"/>
          <w:sz w:val="24"/>
          <w:szCs w:val="24"/>
        </w:rPr>
      </w:pPr>
    </w:p>
    <w:p w14:paraId="1EA3FB5A">
      <w:pPr>
        <w:spacing w:after="120"/>
        <w:rPr>
          <w:rFonts w:ascii="宋体" w:hAnsi="宋体"/>
          <w:sz w:val="24"/>
          <w:szCs w:val="24"/>
        </w:rPr>
      </w:pPr>
    </w:p>
    <w:p w14:paraId="008D617F">
      <w:pPr>
        <w:spacing w:after="120"/>
        <w:rPr>
          <w:rFonts w:ascii="宋体" w:hAnsi="宋体"/>
          <w:sz w:val="24"/>
          <w:szCs w:val="24"/>
        </w:rPr>
      </w:pPr>
    </w:p>
    <w:p w14:paraId="77AFAA42">
      <w:pPr>
        <w:spacing w:after="120"/>
        <w:rPr>
          <w:rFonts w:hint="eastAsia" w:ascii="宋体" w:hAnsi="宋体"/>
          <w:sz w:val="24"/>
          <w:szCs w:val="24"/>
        </w:rPr>
      </w:pPr>
    </w:p>
    <w:p w14:paraId="148A673F">
      <w:pPr>
        <w:spacing w:after="120"/>
        <w:rPr>
          <w:rFonts w:hint="eastAsia" w:ascii="宋体" w:hAnsi="宋体"/>
          <w:sz w:val="24"/>
          <w:szCs w:val="24"/>
        </w:rPr>
      </w:pPr>
    </w:p>
    <w:p w14:paraId="352113BC">
      <w:pPr>
        <w:pStyle w:val="22"/>
        <w:ind w:firstLine="240"/>
        <w:rPr>
          <w:rFonts w:hint="eastAsia" w:ascii="宋体" w:hAnsi="宋体"/>
          <w:sz w:val="24"/>
          <w:szCs w:val="24"/>
        </w:rPr>
      </w:pPr>
    </w:p>
    <w:p w14:paraId="07F436CE">
      <w:pPr>
        <w:rPr>
          <w:rFonts w:hint="eastAsia" w:ascii="宋体" w:hAnsi="宋体"/>
          <w:sz w:val="24"/>
          <w:szCs w:val="24"/>
        </w:rPr>
      </w:pPr>
    </w:p>
    <w:p w14:paraId="1D137DAA">
      <w:pPr>
        <w:pStyle w:val="22"/>
        <w:ind w:firstLine="240"/>
        <w:rPr>
          <w:rFonts w:hint="eastAsia" w:ascii="宋体" w:hAnsi="宋体"/>
          <w:sz w:val="24"/>
          <w:szCs w:val="24"/>
        </w:rPr>
      </w:pPr>
    </w:p>
    <w:p w14:paraId="536CDC88">
      <w:pPr>
        <w:rPr>
          <w:rFonts w:hint="eastAsia" w:ascii="宋体" w:hAnsi="宋体"/>
          <w:sz w:val="24"/>
          <w:szCs w:val="24"/>
        </w:rPr>
      </w:pPr>
    </w:p>
    <w:p w14:paraId="035B68DF">
      <w:pPr>
        <w:pStyle w:val="22"/>
        <w:ind w:firstLine="240"/>
        <w:rPr>
          <w:rFonts w:hint="eastAsia" w:ascii="宋体" w:hAnsi="宋体"/>
          <w:sz w:val="24"/>
          <w:szCs w:val="24"/>
        </w:rPr>
      </w:pPr>
    </w:p>
    <w:p w14:paraId="74C40D7E">
      <w:pPr>
        <w:spacing w:line="520" w:lineRule="exact"/>
        <w:rPr>
          <w:rFonts w:hint="eastAsia" w:ascii="宋体" w:hAnsi="宋体"/>
          <w:sz w:val="24"/>
          <w:szCs w:val="24"/>
        </w:rPr>
      </w:pPr>
      <w:bookmarkStart w:id="148" w:name="_Toc417567986"/>
      <w:bookmarkStart w:id="149" w:name="_Toc398716800"/>
      <w:bookmarkStart w:id="150" w:name="_Toc414956969"/>
    </w:p>
    <w:p w14:paraId="6912DACA">
      <w:pPr>
        <w:pStyle w:val="4"/>
        <w:jc w:val="center"/>
        <w:rPr>
          <w:rFonts w:hint="eastAsia" w:ascii="宋体" w:hAnsi="宋体"/>
          <w:szCs w:val="24"/>
        </w:rPr>
      </w:pPr>
      <w:bookmarkStart w:id="151" w:name="_Toc4320"/>
      <w:bookmarkStart w:id="152" w:name="_Toc16295"/>
      <w:r>
        <w:rPr>
          <w:rFonts w:hint="eastAsia" w:ascii="宋体" w:hAnsi="宋体"/>
          <w:szCs w:val="24"/>
        </w:rPr>
        <w:t>一、投标函</w:t>
      </w:r>
      <w:bookmarkEnd w:id="147"/>
      <w:bookmarkEnd w:id="148"/>
      <w:bookmarkEnd w:id="149"/>
      <w:bookmarkEnd w:id="150"/>
      <w:r>
        <w:rPr>
          <w:rFonts w:hint="eastAsia" w:ascii="宋体" w:hAnsi="宋体"/>
          <w:szCs w:val="24"/>
        </w:rPr>
        <w:t>及开标一览表</w:t>
      </w:r>
      <w:bookmarkEnd w:id="151"/>
      <w:bookmarkEnd w:id="152"/>
    </w:p>
    <w:p w14:paraId="3E3C7FF7">
      <w:pPr>
        <w:spacing w:line="520" w:lineRule="exact"/>
        <w:ind w:left="789"/>
        <w:jc w:val="center"/>
        <w:rPr>
          <w:rFonts w:hint="eastAsia" w:ascii="宋体" w:hAnsi="宋体"/>
          <w:b/>
          <w:sz w:val="24"/>
          <w:szCs w:val="24"/>
        </w:rPr>
      </w:pPr>
      <w:r>
        <w:rPr>
          <w:rFonts w:hint="eastAsia" w:ascii="宋体" w:hAnsi="宋体"/>
          <w:b/>
          <w:sz w:val="24"/>
          <w:szCs w:val="24"/>
        </w:rPr>
        <w:t>（一</w:t>
      </w:r>
      <w:r>
        <w:rPr>
          <w:rFonts w:ascii="宋体" w:hAnsi="宋体"/>
          <w:b/>
          <w:sz w:val="24"/>
          <w:szCs w:val="24"/>
        </w:rPr>
        <w:t>）</w:t>
      </w:r>
      <w:r>
        <w:rPr>
          <w:rFonts w:hint="eastAsia" w:ascii="宋体" w:hAnsi="宋体"/>
          <w:b/>
          <w:sz w:val="24"/>
          <w:szCs w:val="24"/>
        </w:rPr>
        <w:t>投标函</w:t>
      </w:r>
    </w:p>
    <w:p w14:paraId="541CB3C6">
      <w:pPr>
        <w:spacing w:line="520" w:lineRule="exact"/>
        <w:ind w:left="69" w:leftChars="33"/>
        <w:rPr>
          <w:rFonts w:ascii="宋体" w:hAnsi="宋体"/>
          <w:sz w:val="24"/>
          <w:szCs w:val="24"/>
        </w:rPr>
      </w:pPr>
      <w:r>
        <w:rPr>
          <w:rFonts w:hint="eastAsia" w:ascii="宋体" w:hAnsi="宋体"/>
          <w:sz w:val="24"/>
          <w:szCs w:val="24"/>
        </w:rPr>
        <w:t>致：</w:t>
      </w:r>
      <w:r>
        <w:rPr>
          <w:rFonts w:hint="eastAsia" w:ascii="宋体" w:hAnsi="宋体"/>
          <w:sz w:val="24"/>
          <w:szCs w:val="24"/>
          <w:u w:val="single"/>
        </w:rPr>
        <w:t xml:space="preserve">   (采购人)      </w:t>
      </w:r>
      <w:r>
        <w:rPr>
          <w:rFonts w:hint="eastAsia" w:ascii="宋体" w:hAnsi="宋体"/>
          <w:sz w:val="24"/>
          <w:szCs w:val="24"/>
        </w:rPr>
        <w:t xml:space="preserve">    </w:t>
      </w:r>
    </w:p>
    <w:p w14:paraId="2A68CF75">
      <w:pPr>
        <w:spacing w:line="520" w:lineRule="exact"/>
        <w:ind w:firstLine="480" w:firstLineChars="200"/>
        <w:rPr>
          <w:rFonts w:ascii="宋体" w:hAnsi="宋体"/>
          <w:sz w:val="24"/>
          <w:szCs w:val="24"/>
        </w:rPr>
      </w:pPr>
      <w:r>
        <w:rPr>
          <w:rFonts w:hint="eastAsia" w:ascii="宋体" w:hAnsi="宋体"/>
          <w:sz w:val="24"/>
          <w:szCs w:val="24"/>
        </w:rPr>
        <w:t>我们收到了招标编号</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的招标文件，经详细研究，我们决定参加</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（项目名称）的招标投标活动，我们郑重声明以下诸点并负法律责任。</w:t>
      </w:r>
    </w:p>
    <w:p w14:paraId="1B210D9B">
      <w:pPr>
        <w:numPr>
          <w:ilvl w:val="0"/>
          <w:numId w:val="8"/>
        </w:numPr>
        <w:spacing w:line="520" w:lineRule="exact"/>
        <w:jc w:val="left"/>
        <w:rPr>
          <w:rFonts w:ascii="宋体" w:hAnsi="宋体"/>
          <w:sz w:val="24"/>
          <w:szCs w:val="24"/>
        </w:rPr>
      </w:pPr>
      <w:r>
        <w:rPr>
          <w:rFonts w:hint="eastAsia" w:ascii="宋体" w:hAnsi="宋体"/>
          <w:sz w:val="24"/>
          <w:szCs w:val="24"/>
        </w:rPr>
        <w:t>按照招标文件中规定的条款和要求，投标总报价为大写：</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w:t>
      </w:r>
    </w:p>
    <w:p w14:paraId="473CA9AC">
      <w:pPr>
        <w:spacing w:line="520" w:lineRule="exact"/>
        <w:jc w:val="left"/>
        <w:rPr>
          <w:rFonts w:ascii="宋体" w:hAnsi="宋体"/>
          <w:sz w:val="24"/>
          <w:szCs w:val="24"/>
        </w:rPr>
      </w:pPr>
      <w:r>
        <w:rPr>
          <w:rFonts w:hint="eastAsia" w:ascii="宋体" w:hAnsi="宋体"/>
          <w:sz w:val="24"/>
          <w:szCs w:val="24"/>
        </w:rPr>
        <w:t>质量</w:t>
      </w:r>
      <w:r>
        <w:rPr>
          <w:rFonts w:hint="eastAsia" w:ascii="宋体" w:hAnsi="宋体"/>
          <w:sz w:val="24"/>
          <w:szCs w:val="24"/>
          <w:lang w:val="en-US" w:eastAsia="zh-CN"/>
        </w:rPr>
        <w:t>要求</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color w:val="000000"/>
          <w:sz w:val="24"/>
          <w:szCs w:val="24"/>
        </w:rPr>
        <w:t>供货期</w:t>
      </w:r>
      <w:r>
        <w:rPr>
          <w:rFonts w:hint="eastAsia" w:ascii="宋体" w:hAnsi="宋体"/>
          <w:sz w:val="24"/>
          <w:szCs w:val="24"/>
          <w:u w:val="single"/>
        </w:rPr>
        <w:t xml:space="preserve">      </w:t>
      </w:r>
      <w:r>
        <w:rPr>
          <w:rFonts w:hint="eastAsia" w:ascii="宋体" w:hAnsi="宋体"/>
          <w:sz w:val="24"/>
          <w:szCs w:val="24"/>
        </w:rPr>
        <w:t>，质保期</w:t>
      </w:r>
      <w:r>
        <w:rPr>
          <w:rFonts w:hint="eastAsia" w:ascii="宋体" w:hAnsi="宋体"/>
          <w:sz w:val="24"/>
          <w:szCs w:val="24"/>
          <w:u w:val="single"/>
        </w:rPr>
        <w:t xml:space="preserve">       </w:t>
      </w:r>
      <w:r>
        <w:rPr>
          <w:rFonts w:hint="eastAsia" w:ascii="宋体" w:hAnsi="宋体"/>
          <w:sz w:val="24"/>
          <w:szCs w:val="24"/>
        </w:rPr>
        <w:t>。</w:t>
      </w:r>
    </w:p>
    <w:p w14:paraId="0A71ADA0">
      <w:pPr>
        <w:spacing w:line="52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2)如果我们的投标文件被接受，我们将履行招标文件中规定的各项要求。</w:t>
      </w:r>
    </w:p>
    <w:p w14:paraId="7FBF10D1">
      <w:pPr>
        <w:spacing w:line="520" w:lineRule="exact"/>
        <w:ind w:firstLine="480" w:firstLineChars="200"/>
        <w:rPr>
          <w:rFonts w:ascii="宋体" w:hAnsi="宋体"/>
          <w:sz w:val="24"/>
          <w:szCs w:val="24"/>
        </w:rPr>
      </w:pPr>
      <w:r>
        <w:rPr>
          <w:rFonts w:hint="eastAsia" w:ascii="宋体" w:hAnsi="宋体"/>
          <w:sz w:val="24"/>
          <w:szCs w:val="24"/>
        </w:rPr>
        <w:t>(3)我们同意按招标文件中的规定，本投标文件的有效期为</w:t>
      </w:r>
      <w:r>
        <w:rPr>
          <w:rFonts w:hint="eastAsia" w:ascii="宋体" w:hAnsi="宋体"/>
          <w:sz w:val="24"/>
          <w:szCs w:val="24"/>
          <w:u w:val="single"/>
        </w:rPr>
        <w:t xml:space="preserve">         </w:t>
      </w:r>
      <w:r>
        <w:rPr>
          <w:rFonts w:hint="eastAsia" w:ascii="宋体" w:hAnsi="宋体"/>
          <w:sz w:val="24"/>
          <w:szCs w:val="24"/>
        </w:rPr>
        <w:t>。如果中标，有效期延长至合同终止日止。</w:t>
      </w:r>
    </w:p>
    <w:p w14:paraId="6F05ACC3">
      <w:pPr>
        <w:spacing w:line="520" w:lineRule="exact"/>
        <w:ind w:firstLine="480" w:firstLineChars="200"/>
        <w:rPr>
          <w:rFonts w:ascii="宋体" w:hAnsi="宋体"/>
          <w:sz w:val="24"/>
          <w:szCs w:val="24"/>
        </w:rPr>
      </w:pPr>
      <w:r>
        <w:rPr>
          <w:rFonts w:ascii="宋体" w:hAnsi="宋体"/>
          <w:sz w:val="24"/>
          <w:szCs w:val="24"/>
        </w:rPr>
        <w:t>(4)</w:t>
      </w:r>
      <w:r>
        <w:rPr>
          <w:rFonts w:hint="eastAsia" w:ascii="宋体" w:hAnsi="宋体"/>
          <w:sz w:val="24"/>
          <w:szCs w:val="24"/>
        </w:rPr>
        <w:t>我们愿提供招标文件中要求的所有文件资料。</w:t>
      </w:r>
    </w:p>
    <w:p w14:paraId="5E5EEAF0">
      <w:pPr>
        <w:spacing w:line="52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5</w:t>
      </w:r>
      <w:r>
        <w:rPr>
          <w:rFonts w:ascii="宋体" w:hAnsi="宋体"/>
          <w:sz w:val="24"/>
          <w:szCs w:val="24"/>
        </w:rPr>
        <w:t>)</w:t>
      </w:r>
      <w:r>
        <w:rPr>
          <w:rFonts w:hint="eastAsia" w:ascii="宋体" w:hAnsi="宋体"/>
          <w:sz w:val="24"/>
          <w:szCs w:val="24"/>
        </w:rPr>
        <w:t>我们已经详细审核了全部招标文件，包括修改、补充的文件（如果存在），我们完全理解并同意放弃对这方面有不明及误解的权利。</w:t>
      </w:r>
    </w:p>
    <w:p w14:paraId="61097294">
      <w:pPr>
        <w:spacing w:line="520" w:lineRule="exact"/>
        <w:ind w:firstLine="420"/>
        <w:rPr>
          <w:rFonts w:ascii="宋体" w:hAnsi="宋体"/>
          <w:sz w:val="24"/>
          <w:szCs w:val="24"/>
        </w:rPr>
      </w:pPr>
      <w:r>
        <w:rPr>
          <w:rFonts w:ascii="宋体" w:hAnsi="宋体"/>
          <w:sz w:val="24"/>
          <w:szCs w:val="24"/>
        </w:rPr>
        <w:t>(</w:t>
      </w:r>
      <w:r>
        <w:rPr>
          <w:rFonts w:hint="eastAsia" w:ascii="宋体" w:hAnsi="宋体"/>
          <w:sz w:val="24"/>
          <w:szCs w:val="24"/>
        </w:rPr>
        <w:t>6</w:t>
      </w:r>
      <w:r>
        <w:rPr>
          <w:rFonts w:ascii="宋体" w:hAnsi="宋体"/>
          <w:sz w:val="24"/>
          <w:szCs w:val="24"/>
        </w:rPr>
        <w:t>)</w:t>
      </w:r>
      <w:r>
        <w:rPr>
          <w:rFonts w:hint="eastAsia" w:ascii="宋体" w:hAnsi="宋体"/>
          <w:sz w:val="24"/>
          <w:szCs w:val="24"/>
        </w:rPr>
        <w:t>我们愿按《中华人民共和国合同法》履行自己的全部责任。</w:t>
      </w:r>
    </w:p>
    <w:p w14:paraId="62AFEA9B">
      <w:pPr>
        <w:spacing w:line="520" w:lineRule="exact"/>
        <w:ind w:firstLine="480" w:firstLineChars="200"/>
        <w:rPr>
          <w:rFonts w:ascii="宋体" w:hAnsi="宋体"/>
          <w:sz w:val="24"/>
          <w:szCs w:val="24"/>
          <w:u w:val="single"/>
        </w:rPr>
      </w:pPr>
      <w:r>
        <w:rPr>
          <w:rFonts w:ascii="宋体" w:hAnsi="宋体"/>
          <w:sz w:val="24"/>
          <w:szCs w:val="24"/>
        </w:rPr>
        <w:t>(</w:t>
      </w:r>
      <w:r>
        <w:rPr>
          <w:rFonts w:hint="eastAsia" w:ascii="宋体" w:hAnsi="宋体"/>
          <w:sz w:val="24"/>
          <w:szCs w:val="24"/>
        </w:rPr>
        <w:t>7</w:t>
      </w:r>
      <w:r>
        <w:rPr>
          <w:rFonts w:ascii="宋体" w:hAnsi="宋体"/>
          <w:sz w:val="24"/>
          <w:szCs w:val="24"/>
        </w:rPr>
        <w:t>)</w:t>
      </w:r>
      <w:r>
        <w:rPr>
          <w:rFonts w:hint="eastAsia" w:ascii="宋体" w:hAnsi="宋体"/>
          <w:sz w:val="24"/>
          <w:szCs w:val="24"/>
        </w:rPr>
        <w:t>与本投标有关的正式通讯地址：</w:t>
      </w:r>
      <w:r>
        <w:rPr>
          <w:rFonts w:hint="eastAsia" w:ascii="宋体" w:hAnsi="宋体"/>
          <w:sz w:val="24"/>
          <w:szCs w:val="24"/>
          <w:u w:val="single"/>
        </w:rPr>
        <w:t xml:space="preserve">                               </w:t>
      </w:r>
    </w:p>
    <w:p w14:paraId="0E36689B">
      <w:pPr>
        <w:spacing w:line="520" w:lineRule="exact"/>
        <w:rPr>
          <w:rFonts w:ascii="宋体" w:hAnsi="宋体"/>
          <w:sz w:val="24"/>
          <w:szCs w:val="24"/>
        </w:rPr>
      </w:pPr>
      <w:r>
        <w:rPr>
          <w:rFonts w:hint="eastAsia" w:ascii="宋体" w:hAnsi="宋体"/>
          <w:sz w:val="24"/>
          <w:szCs w:val="24"/>
        </w:rPr>
        <w:t xml:space="preserve">     </w:t>
      </w:r>
    </w:p>
    <w:p w14:paraId="51745919">
      <w:pPr>
        <w:spacing w:line="480" w:lineRule="exact"/>
        <w:ind w:firstLine="240" w:firstLineChars="100"/>
        <w:rPr>
          <w:rFonts w:ascii="宋体" w:hAnsi="宋体"/>
          <w:sz w:val="24"/>
          <w:szCs w:val="24"/>
        </w:rPr>
      </w:pPr>
      <w:r>
        <w:rPr>
          <w:rFonts w:hint="eastAsia" w:ascii="宋体" w:hAnsi="宋体"/>
          <w:sz w:val="24"/>
          <w:szCs w:val="24"/>
        </w:rPr>
        <w:t>地址：                              邮编：</w:t>
      </w:r>
    </w:p>
    <w:p w14:paraId="38902045">
      <w:pPr>
        <w:spacing w:line="480" w:lineRule="exact"/>
        <w:rPr>
          <w:rFonts w:ascii="宋体" w:hAnsi="宋体"/>
          <w:sz w:val="24"/>
          <w:szCs w:val="24"/>
        </w:rPr>
      </w:pPr>
      <w:r>
        <w:rPr>
          <w:rFonts w:hint="eastAsia" w:ascii="宋体" w:hAnsi="宋体"/>
          <w:sz w:val="24"/>
          <w:szCs w:val="24"/>
        </w:rPr>
        <w:t xml:space="preserve">  电话：                              传真：</w:t>
      </w:r>
    </w:p>
    <w:p w14:paraId="1E845EE2">
      <w:pPr>
        <w:spacing w:line="480" w:lineRule="exact"/>
        <w:ind w:left="4560" w:hanging="4560" w:hangingChars="1900"/>
        <w:rPr>
          <w:rFonts w:ascii="宋体" w:hAnsi="宋体"/>
          <w:sz w:val="24"/>
          <w:szCs w:val="24"/>
        </w:rPr>
      </w:pPr>
      <w:r>
        <w:rPr>
          <w:rFonts w:hint="eastAsia" w:ascii="宋体" w:hAnsi="宋体"/>
          <w:sz w:val="24"/>
          <w:szCs w:val="24"/>
        </w:rPr>
        <w:t xml:space="preserve">  供应商名称：</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（盖单位公章）     法定代表人（负责人）或其委托代理人：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（签字或盖章）</w:t>
      </w:r>
    </w:p>
    <w:p w14:paraId="44EE4FD2">
      <w:pPr>
        <w:spacing w:line="360" w:lineRule="auto"/>
        <w:rPr>
          <w:rFonts w:hint="eastAsia" w:ascii="宋体" w:hAnsi="宋体"/>
          <w:sz w:val="24"/>
          <w:szCs w:val="24"/>
        </w:rPr>
      </w:pPr>
    </w:p>
    <w:p w14:paraId="1A0BAE16">
      <w:pPr>
        <w:spacing w:line="360" w:lineRule="auto"/>
        <w:rPr>
          <w:rFonts w:ascii="宋体" w:hAnsi="宋体"/>
          <w:b/>
          <w:sz w:val="24"/>
          <w:szCs w:val="24"/>
        </w:rPr>
      </w:pPr>
    </w:p>
    <w:p w14:paraId="7EA23E9B">
      <w:pPr>
        <w:spacing w:line="360" w:lineRule="auto"/>
        <w:rPr>
          <w:rFonts w:ascii="宋体" w:hAnsi="宋体"/>
          <w:b/>
          <w:sz w:val="24"/>
          <w:szCs w:val="24"/>
        </w:rPr>
      </w:pPr>
    </w:p>
    <w:p w14:paraId="0A1F9B64">
      <w:pPr>
        <w:rPr>
          <w:rFonts w:ascii="宋体" w:hAnsi="宋体"/>
          <w:b/>
          <w:sz w:val="24"/>
          <w:szCs w:val="24"/>
        </w:rPr>
      </w:pPr>
    </w:p>
    <w:p w14:paraId="4A85343A">
      <w:pPr>
        <w:pStyle w:val="22"/>
        <w:ind w:firstLine="241"/>
        <w:rPr>
          <w:rFonts w:ascii="宋体" w:hAnsi="宋体"/>
          <w:b/>
          <w:sz w:val="24"/>
          <w:szCs w:val="24"/>
        </w:rPr>
      </w:pPr>
    </w:p>
    <w:p w14:paraId="120F418F">
      <w:pPr>
        <w:rPr>
          <w:rFonts w:ascii="宋体" w:hAnsi="宋体"/>
          <w:b/>
          <w:sz w:val="24"/>
          <w:szCs w:val="24"/>
        </w:rPr>
      </w:pPr>
    </w:p>
    <w:p w14:paraId="73455B09">
      <w:pPr>
        <w:pStyle w:val="22"/>
        <w:ind w:firstLine="240"/>
        <w:rPr>
          <w:sz w:val="24"/>
          <w:szCs w:val="24"/>
        </w:rPr>
      </w:pPr>
    </w:p>
    <w:p w14:paraId="76B79580">
      <w:pPr>
        <w:pStyle w:val="22"/>
        <w:ind w:firstLine="240"/>
        <w:rPr>
          <w:sz w:val="24"/>
          <w:szCs w:val="24"/>
        </w:rPr>
      </w:pPr>
    </w:p>
    <w:p w14:paraId="18F7BDB1">
      <w:pPr>
        <w:spacing w:line="360" w:lineRule="auto"/>
        <w:rPr>
          <w:rFonts w:ascii="宋体" w:hAnsi="宋体"/>
          <w:b/>
          <w:sz w:val="24"/>
          <w:szCs w:val="24"/>
        </w:rPr>
      </w:pPr>
    </w:p>
    <w:tbl>
      <w:tblPr>
        <w:tblStyle w:val="24"/>
        <w:tblpPr w:leftFromText="180" w:rightFromText="180" w:vertAnchor="page" w:horzAnchor="page" w:tblpX="1485" w:tblpY="29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7418"/>
      </w:tblGrid>
      <w:tr w14:paraId="16F4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2362" w:type="dxa"/>
            <w:noWrap w:val="0"/>
            <w:vAlign w:val="center"/>
          </w:tcPr>
          <w:p w14:paraId="7F4D6AA8">
            <w:pPr>
              <w:spacing w:line="312" w:lineRule="auto"/>
              <w:jc w:val="center"/>
              <w:rPr>
                <w:rFonts w:ascii="宋体" w:hAnsi="宋体"/>
                <w:sz w:val="24"/>
                <w:szCs w:val="24"/>
              </w:rPr>
            </w:pPr>
            <w:r>
              <w:rPr>
                <w:rFonts w:hint="eastAsia" w:ascii="宋体" w:hAnsi="宋体"/>
                <w:sz w:val="24"/>
                <w:szCs w:val="24"/>
              </w:rPr>
              <w:t>项目名称</w:t>
            </w:r>
          </w:p>
        </w:tc>
        <w:tc>
          <w:tcPr>
            <w:tcW w:w="7418" w:type="dxa"/>
            <w:noWrap w:val="0"/>
            <w:vAlign w:val="center"/>
          </w:tcPr>
          <w:p w14:paraId="1E9E19F3">
            <w:pPr>
              <w:spacing w:line="312" w:lineRule="auto"/>
              <w:rPr>
                <w:rFonts w:hint="eastAsia" w:ascii="宋体" w:hAnsi="宋体"/>
                <w:sz w:val="24"/>
                <w:szCs w:val="24"/>
              </w:rPr>
            </w:pPr>
            <w:r>
              <w:rPr>
                <w:rFonts w:hint="eastAsia" w:ascii="宋体" w:hAnsi="宋体"/>
                <w:sz w:val="24"/>
                <w:szCs w:val="24"/>
              </w:rPr>
              <w:t xml:space="preserve">       </w:t>
            </w:r>
          </w:p>
        </w:tc>
      </w:tr>
      <w:tr w14:paraId="4719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2362" w:type="dxa"/>
            <w:noWrap w:val="0"/>
            <w:vAlign w:val="center"/>
          </w:tcPr>
          <w:p w14:paraId="1BB53884">
            <w:pPr>
              <w:spacing w:line="312" w:lineRule="auto"/>
              <w:ind w:firstLine="720" w:firstLineChars="300"/>
              <w:rPr>
                <w:rFonts w:ascii="宋体" w:hAnsi="宋体"/>
                <w:sz w:val="24"/>
                <w:szCs w:val="24"/>
              </w:rPr>
            </w:pPr>
            <w:r>
              <w:rPr>
                <w:rFonts w:hint="eastAsia" w:ascii="宋体" w:hAnsi="宋体"/>
                <w:sz w:val="24"/>
                <w:szCs w:val="24"/>
              </w:rPr>
              <w:t>供应商</w:t>
            </w:r>
          </w:p>
        </w:tc>
        <w:tc>
          <w:tcPr>
            <w:tcW w:w="7418" w:type="dxa"/>
            <w:noWrap w:val="0"/>
            <w:vAlign w:val="center"/>
          </w:tcPr>
          <w:p w14:paraId="394000AE">
            <w:pPr>
              <w:spacing w:line="312" w:lineRule="auto"/>
              <w:jc w:val="center"/>
              <w:rPr>
                <w:rFonts w:ascii="宋体" w:hAnsi="宋体"/>
                <w:sz w:val="24"/>
                <w:szCs w:val="24"/>
              </w:rPr>
            </w:pPr>
          </w:p>
        </w:tc>
      </w:tr>
      <w:tr w14:paraId="24C4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362" w:type="dxa"/>
            <w:noWrap w:val="0"/>
            <w:vAlign w:val="center"/>
          </w:tcPr>
          <w:p w14:paraId="60964202">
            <w:pPr>
              <w:spacing w:line="312" w:lineRule="auto"/>
              <w:jc w:val="center"/>
              <w:rPr>
                <w:rFonts w:ascii="宋体" w:hAnsi="宋体"/>
                <w:sz w:val="24"/>
                <w:szCs w:val="24"/>
              </w:rPr>
            </w:pPr>
            <w:r>
              <w:rPr>
                <w:rFonts w:hint="eastAsia" w:ascii="宋体" w:hAnsi="宋体"/>
                <w:sz w:val="24"/>
                <w:szCs w:val="24"/>
              </w:rPr>
              <w:t>投标范围</w:t>
            </w:r>
          </w:p>
        </w:tc>
        <w:tc>
          <w:tcPr>
            <w:tcW w:w="7418" w:type="dxa"/>
            <w:noWrap w:val="0"/>
            <w:vAlign w:val="center"/>
          </w:tcPr>
          <w:p w14:paraId="162352AB">
            <w:pPr>
              <w:spacing w:line="312" w:lineRule="auto"/>
              <w:rPr>
                <w:rFonts w:ascii="宋体" w:hAnsi="宋体"/>
                <w:sz w:val="24"/>
                <w:szCs w:val="24"/>
              </w:rPr>
            </w:pPr>
          </w:p>
        </w:tc>
      </w:tr>
      <w:tr w14:paraId="1765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2362" w:type="dxa"/>
            <w:noWrap w:val="0"/>
            <w:vAlign w:val="center"/>
          </w:tcPr>
          <w:p w14:paraId="1FF37A4E">
            <w:pPr>
              <w:spacing w:line="312" w:lineRule="auto"/>
              <w:jc w:val="center"/>
              <w:rPr>
                <w:rFonts w:ascii="宋体" w:hAnsi="宋体"/>
                <w:sz w:val="24"/>
                <w:szCs w:val="24"/>
              </w:rPr>
            </w:pPr>
            <w:r>
              <w:rPr>
                <w:rFonts w:hint="eastAsia" w:ascii="宋体" w:hAnsi="宋体"/>
                <w:sz w:val="24"/>
                <w:szCs w:val="24"/>
              </w:rPr>
              <w:t>投标总报价（元）</w:t>
            </w:r>
          </w:p>
        </w:tc>
        <w:tc>
          <w:tcPr>
            <w:tcW w:w="7418" w:type="dxa"/>
            <w:noWrap w:val="0"/>
            <w:vAlign w:val="center"/>
          </w:tcPr>
          <w:p w14:paraId="178234F6">
            <w:pPr>
              <w:spacing w:line="312" w:lineRule="auto"/>
              <w:rPr>
                <w:rFonts w:ascii="宋体" w:hAnsi="宋体"/>
                <w:sz w:val="24"/>
                <w:szCs w:val="24"/>
                <w:u w:val="single"/>
              </w:rPr>
            </w:pPr>
            <w:r>
              <w:rPr>
                <w:rFonts w:hint="eastAsia" w:ascii="宋体" w:hAnsi="宋体"/>
                <w:sz w:val="24"/>
                <w:szCs w:val="24"/>
              </w:rPr>
              <w:t>大写：</w:t>
            </w:r>
          </w:p>
          <w:p w14:paraId="2CCD5490">
            <w:pPr>
              <w:spacing w:line="312" w:lineRule="auto"/>
              <w:rPr>
                <w:rFonts w:ascii="宋体" w:hAnsi="宋体"/>
                <w:sz w:val="24"/>
                <w:szCs w:val="24"/>
              </w:rPr>
            </w:pPr>
            <w:r>
              <w:rPr>
                <w:rFonts w:hint="eastAsia" w:ascii="宋体" w:hAnsi="宋体"/>
                <w:sz w:val="24"/>
                <w:szCs w:val="24"/>
              </w:rPr>
              <w:t>小写：</w:t>
            </w:r>
          </w:p>
        </w:tc>
      </w:tr>
      <w:tr w14:paraId="628E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362" w:type="dxa"/>
            <w:noWrap w:val="0"/>
            <w:vAlign w:val="center"/>
          </w:tcPr>
          <w:p w14:paraId="4E1A2685">
            <w:pPr>
              <w:spacing w:line="312" w:lineRule="auto"/>
              <w:jc w:val="center"/>
              <w:rPr>
                <w:rFonts w:hint="eastAsia" w:ascii="宋体" w:hAnsi="宋体" w:eastAsia="宋体"/>
                <w:sz w:val="24"/>
                <w:szCs w:val="24"/>
                <w:lang w:val="en-US" w:eastAsia="zh-CN"/>
              </w:rPr>
            </w:pPr>
            <w:r>
              <w:rPr>
                <w:rFonts w:hint="eastAsia" w:ascii="宋体" w:hAnsi="宋体"/>
                <w:sz w:val="24"/>
                <w:szCs w:val="24"/>
              </w:rPr>
              <w:t>质量</w:t>
            </w:r>
            <w:r>
              <w:rPr>
                <w:rFonts w:hint="eastAsia" w:ascii="宋体" w:hAnsi="宋体"/>
                <w:sz w:val="24"/>
                <w:szCs w:val="24"/>
                <w:lang w:val="en-US" w:eastAsia="zh-CN"/>
              </w:rPr>
              <w:t>要求</w:t>
            </w:r>
          </w:p>
        </w:tc>
        <w:tc>
          <w:tcPr>
            <w:tcW w:w="7418" w:type="dxa"/>
            <w:noWrap w:val="0"/>
            <w:vAlign w:val="center"/>
          </w:tcPr>
          <w:p w14:paraId="458E926F">
            <w:pPr>
              <w:spacing w:line="312" w:lineRule="auto"/>
              <w:rPr>
                <w:rFonts w:ascii="宋体" w:hAnsi="宋体"/>
                <w:sz w:val="24"/>
                <w:szCs w:val="24"/>
              </w:rPr>
            </w:pPr>
          </w:p>
        </w:tc>
      </w:tr>
      <w:tr w14:paraId="1AA5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2362" w:type="dxa"/>
            <w:noWrap w:val="0"/>
            <w:vAlign w:val="center"/>
          </w:tcPr>
          <w:p w14:paraId="7EC993A4">
            <w:pPr>
              <w:spacing w:line="312" w:lineRule="auto"/>
              <w:jc w:val="center"/>
              <w:rPr>
                <w:rFonts w:hint="eastAsia" w:ascii="宋体" w:hAnsi="宋体"/>
                <w:sz w:val="24"/>
                <w:szCs w:val="24"/>
              </w:rPr>
            </w:pPr>
            <w:r>
              <w:rPr>
                <w:rFonts w:hint="eastAsia" w:ascii="宋体" w:hAnsi="宋体"/>
                <w:color w:val="000000"/>
                <w:sz w:val="24"/>
                <w:szCs w:val="24"/>
              </w:rPr>
              <w:t>供货期</w:t>
            </w:r>
          </w:p>
        </w:tc>
        <w:tc>
          <w:tcPr>
            <w:tcW w:w="7418" w:type="dxa"/>
            <w:noWrap w:val="0"/>
            <w:vAlign w:val="center"/>
          </w:tcPr>
          <w:p w14:paraId="649F5CF0">
            <w:pPr>
              <w:spacing w:line="312" w:lineRule="auto"/>
              <w:rPr>
                <w:rFonts w:ascii="宋体" w:hAnsi="宋体"/>
                <w:sz w:val="24"/>
                <w:szCs w:val="24"/>
              </w:rPr>
            </w:pPr>
          </w:p>
        </w:tc>
      </w:tr>
      <w:tr w14:paraId="695C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362" w:type="dxa"/>
            <w:noWrap w:val="0"/>
            <w:vAlign w:val="center"/>
          </w:tcPr>
          <w:p w14:paraId="64188E45">
            <w:pPr>
              <w:spacing w:line="312" w:lineRule="auto"/>
              <w:jc w:val="center"/>
              <w:rPr>
                <w:rFonts w:hint="eastAsia" w:ascii="宋体" w:hAnsi="宋体"/>
                <w:sz w:val="24"/>
                <w:szCs w:val="24"/>
              </w:rPr>
            </w:pPr>
            <w:r>
              <w:rPr>
                <w:rFonts w:hint="eastAsia" w:ascii="宋体" w:hAnsi="宋体"/>
                <w:sz w:val="24"/>
                <w:szCs w:val="24"/>
              </w:rPr>
              <w:t>质保期</w:t>
            </w:r>
          </w:p>
        </w:tc>
        <w:tc>
          <w:tcPr>
            <w:tcW w:w="7418" w:type="dxa"/>
            <w:noWrap w:val="0"/>
            <w:vAlign w:val="center"/>
          </w:tcPr>
          <w:p w14:paraId="093CF793">
            <w:pPr>
              <w:spacing w:line="312" w:lineRule="auto"/>
              <w:rPr>
                <w:rFonts w:ascii="宋体" w:hAnsi="宋体"/>
                <w:sz w:val="24"/>
                <w:szCs w:val="24"/>
              </w:rPr>
            </w:pPr>
          </w:p>
        </w:tc>
      </w:tr>
      <w:tr w14:paraId="4A28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362" w:type="dxa"/>
            <w:noWrap w:val="0"/>
            <w:vAlign w:val="center"/>
          </w:tcPr>
          <w:p w14:paraId="390C771A">
            <w:pPr>
              <w:spacing w:line="312" w:lineRule="auto"/>
              <w:jc w:val="center"/>
              <w:rPr>
                <w:rFonts w:hint="eastAsia" w:ascii="宋体" w:hAnsi="宋体"/>
                <w:sz w:val="24"/>
                <w:szCs w:val="24"/>
              </w:rPr>
            </w:pPr>
            <w:r>
              <w:rPr>
                <w:rFonts w:hint="eastAsia" w:ascii="宋体" w:hAnsi="宋体"/>
                <w:sz w:val="24"/>
                <w:szCs w:val="24"/>
              </w:rPr>
              <w:t>投标有效期</w:t>
            </w:r>
          </w:p>
        </w:tc>
        <w:tc>
          <w:tcPr>
            <w:tcW w:w="7418" w:type="dxa"/>
            <w:noWrap w:val="0"/>
            <w:vAlign w:val="center"/>
          </w:tcPr>
          <w:p w14:paraId="04C291B7">
            <w:pPr>
              <w:spacing w:line="312" w:lineRule="auto"/>
              <w:rPr>
                <w:rFonts w:ascii="宋体" w:hAnsi="宋体"/>
                <w:sz w:val="24"/>
                <w:szCs w:val="24"/>
              </w:rPr>
            </w:pPr>
          </w:p>
        </w:tc>
      </w:tr>
      <w:tr w14:paraId="2522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2362" w:type="dxa"/>
            <w:noWrap w:val="0"/>
            <w:vAlign w:val="center"/>
          </w:tcPr>
          <w:p w14:paraId="256251F4">
            <w:pPr>
              <w:spacing w:line="312" w:lineRule="auto"/>
              <w:jc w:val="center"/>
              <w:rPr>
                <w:rFonts w:hint="eastAsia" w:ascii="宋体" w:hAnsi="宋体"/>
                <w:sz w:val="24"/>
                <w:szCs w:val="24"/>
              </w:rPr>
            </w:pPr>
            <w:r>
              <w:rPr>
                <w:rFonts w:hint="eastAsia" w:ascii="宋体" w:hAnsi="宋体"/>
                <w:sz w:val="24"/>
                <w:szCs w:val="24"/>
              </w:rPr>
              <w:t>其他</w:t>
            </w:r>
          </w:p>
        </w:tc>
        <w:tc>
          <w:tcPr>
            <w:tcW w:w="7418" w:type="dxa"/>
            <w:noWrap w:val="0"/>
            <w:vAlign w:val="center"/>
          </w:tcPr>
          <w:p w14:paraId="49984F28">
            <w:pPr>
              <w:spacing w:line="312" w:lineRule="auto"/>
              <w:rPr>
                <w:rFonts w:ascii="宋体" w:hAnsi="宋体"/>
                <w:sz w:val="24"/>
                <w:szCs w:val="24"/>
              </w:rPr>
            </w:pPr>
          </w:p>
        </w:tc>
      </w:tr>
    </w:tbl>
    <w:p w14:paraId="09FE82D1">
      <w:pPr>
        <w:spacing w:line="360" w:lineRule="auto"/>
        <w:jc w:val="center"/>
        <w:rPr>
          <w:rFonts w:ascii="宋体" w:hAnsi="宋体"/>
          <w:b/>
          <w:sz w:val="24"/>
          <w:szCs w:val="24"/>
        </w:rPr>
      </w:pPr>
      <w:r>
        <w:rPr>
          <w:rFonts w:hint="eastAsia" w:ascii="宋体" w:hAnsi="宋体"/>
          <w:b/>
          <w:sz w:val="24"/>
          <w:szCs w:val="24"/>
        </w:rPr>
        <w:t>（二</w:t>
      </w:r>
      <w:r>
        <w:rPr>
          <w:rFonts w:ascii="宋体" w:hAnsi="宋体"/>
          <w:b/>
          <w:sz w:val="24"/>
          <w:szCs w:val="24"/>
        </w:rPr>
        <w:t>）</w:t>
      </w:r>
      <w:r>
        <w:rPr>
          <w:rFonts w:hint="eastAsia" w:ascii="宋体" w:hAnsi="宋体"/>
          <w:b/>
          <w:sz w:val="24"/>
          <w:szCs w:val="24"/>
        </w:rPr>
        <w:t>开标一览表</w:t>
      </w:r>
    </w:p>
    <w:p w14:paraId="27E98E55">
      <w:pPr>
        <w:spacing w:line="360" w:lineRule="auto"/>
        <w:rPr>
          <w:rFonts w:ascii="宋体" w:hAnsi="宋体"/>
          <w:b/>
          <w:sz w:val="24"/>
          <w:szCs w:val="24"/>
        </w:rPr>
      </w:pPr>
    </w:p>
    <w:p w14:paraId="28868152">
      <w:pPr>
        <w:autoSpaceDE w:val="0"/>
        <w:autoSpaceDN w:val="0"/>
        <w:adjustRightInd w:val="0"/>
        <w:rPr>
          <w:rFonts w:hint="eastAsia" w:ascii="宋体" w:hAnsi="宋体"/>
          <w:snapToGrid w:val="0"/>
          <w:kern w:val="0"/>
          <w:sz w:val="24"/>
          <w:szCs w:val="24"/>
        </w:rPr>
      </w:pPr>
      <w:r>
        <w:rPr>
          <w:rFonts w:hint="eastAsia" w:ascii="宋体" w:hAnsi="宋体"/>
          <w:snapToGrid w:val="0"/>
          <w:kern w:val="0"/>
          <w:sz w:val="24"/>
          <w:szCs w:val="24"/>
        </w:rPr>
        <w:t xml:space="preserve"> </w:t>
      </w:r>
    </w:p>
    <w:p w14:paraId="51E6E4F5">
      <w:pPr>
        <w:autoSpaceDE w:val="0"/>
        <w:autoSpaceDN w:val="0"/>
        <w:adjustRightInd w:val="0"/>
        <w:ind w:firstLine="2880" w:firstLineChars="1200"/>
        <w:rPr>
          <w:rFonts w:hint="eastAsia" w:ascii="宋体" w:hAnsi="宋体"/>
          <w:snapToGrid w:val="0"/>
          <w:kern w:val="0"/>
          <w:sz w:val="24"/>
          <w:szCs w:val="24"/>
        </w:rPr>
      </w:pPr>
    </w:p>
    <w:p w14:paraId="54C579AA">
      <w:pPr>
        <w:autoSpaceDE w:val="0"/>
        <w:autoSpaceDN w:val="0"/>
        <w:adjustRightInd w:val="0"/>
        <w:ind w:firstLine="2880" w:firstLineChars="1200"/>
        <w:rPr>
          <w:rFonts w:hint="eastAsia" w:ascii="宋体" w:hAnsi="宋体"/>
          <w:snapToGrid w:val="0"/>
          <w:kern w:val="0"/>
          <w:sz w:val="24"/>
          <w:szCs w:val="24"/>
        </w:rPr>
      </w:pPr>
    </w:p>
    <w:p w14:paraId="00865684">
      <w:pPr>
        <w:autoSpaceDE w:val="0"/>
        <w:autoSpaceDN w:val="0"/>
        <w:adjustRightInd w:val="0"/>
        <w:ind w:firstLine="2880" w:firstLineChars="1200"/>
        <w:rPr>
          <w:rFonts w:hint="eastAsia" w:ascii="宋体" w:hAnsi="宋体"/>
          <w:snapToGrid w:val="0"/>
          <w:kern w:val="0"/>
          <w:sz w:val="24"/>
          <w:szCs w:val="24"/>
        </w:rPr>
      </w:pPr>
    </w:p>
    <w:p w14:paraId="32024411">
      <w:pPr>
        <w:autoSpaceDE w:val="0"/>
        <w:autoSpaceDN w:val="0"/>
        <w:adjustRightInd w:val="0"/>
        <w:ind w:firstLine="2880" w:firstLineChars="1200"/>
        <w:rPr>
          <w:rFonts w:ascii="宋体" w:hAnsi="宋体"/>
          <w:snapToGrid w:val="0"/>
          <w:kern w:val="0"/>
          <w:sz w:val="24"/>
          <w:szCs w:val="24"/>
        </w:rPr>
      </w:pPr>
      <w:r>
        <w:rPr>
          <w:rFonts w:hint="eastAsia" w:ascii="宋体" w:hAnsi="宋体"/>
          <w:snapToGrid w:val="0"/>
          <w:kern w:val="0"/>
          <w:sz w:val="24"/>
          <w:szCs w:val="24"/>
        </w:rPr>
        <w:t>供应商（</w:t>
      </w:r>
      <w:r>
        <w:rPr>
          <w:rFonts w:hint="eastAsia" w:ascii="宋体" w:hAnsi="宋体"/>
          <w:sz w:val="24"/>
          <w:szCs w:val="24"/>
        </w:rPr>
        <w:t>盖单位公章</w:t>
      </w:r>
      <w:r>
        <w:rPr>
          <w:rFonts w:hint="eastAsia" w:ascii="宋体" w:hAnsi="宋体"/>
          <w:snapToGrid w:val="0"/>
          <w:kern w:val="0"/>
          <w:sz w:val="24"/>
          <w:szCs w:val="24"/>
        </w:rPr>
        <w:t xml:space="preserve">）： </w:t>
      </w:r>
    </w:p>
    <w:p w14:paraId="48C999C8">
      <w:pPr>
        <w:adjustRightInd w:val="0"/>
        <w:snapToGrid w:val="0"/>
        <w:spacing w:line="360" w:lineRule="auto"/>
        <w:ind w:firstLine="2880" w:firstLineChars="1200"/>
        <w:jc w:val="both"/>
        <w:rPr>
          <w:rFonts w:ascii="宋体" w:hAnsi="宋体"/>
          <w:sz w:val="24"/>
          <w:szCs w:val="24"/>
        </w:rPr>
      </w:pPr>
      <w:r>
        <w:rPr>
          <w:rFonts w:hint="eastAsia" w:ascii="宋体" w:hAnsi="宋体"/>
          <w:sz w:val="24"/>
          <w:szCs w:val="24"/>
        </w:rPr>
        <w:t>法定代表人（负责人）或其委托代理人（签字或盖章）：</w:t>
      </w:r>
    </w:p>
    <w:p w14:paraId="011C62B2">
      <w:pPr>
        <w:adjustRightInd w:val="0"/>
        <w:snapToGrid w:val="0"/>
        <w:spacing w:line="360" w:lineRule="auto"/>
        <w:ind w:firstLine="6240" w:firstLineChars="2600"/>
        <w:jc w:val="center"/>
        <w:rPr>
          <w:rFonts w:hint="eastAsia" w:ascii="宋体" w:hAnsi="宋体"/>
          <w:snapToGrid w:val="0"/>
          <w:kern w:val="0"/>
          <w:sz w:val="24"/>
          <w:szCs w:val="24"/>
        </w:rPr>
      </w:pPr>
      <w:r>
        <w:rPr>
          <w:rFonts w:hint="eastAsia" w:ascii="宋体" w:hAnsi="宋体"/>
          <w:snapToGrid w:val="0"/>
          <w:kern w:val="0"/>
          <w:sz w:val="24"/>
          <w:szCs w:val="24"/>
        </w:rPr>
        <w:t>年    月   日</w:t>
      </w:r>
    </w:p>
    <w:p w14:paraId="610C47A2">
      <w:pPr>
        <w:pStyle w:val="22"/>
        <w:ind w:firstLine="240"/>
        <w:rPr>
          <w:rFonts w:hint="eastAsia"/>
          <w:sz w:val="24"/>
          <w:szCs w:val="24"/>
        </w:rPr>
      </w:pPr>
    </w:p>
    <w:p w14:paraId="5479586A">
      <w:pPr>
        <w:pStyle w:val="4"/>
        <w:jc w:val="center"/>
        <w:rPr>
          <w:rFonts w:hint="eastAsia"/>
          <w:szCs w:val="24"/>
        </w:rPr>
      </w:pPr>
      <w:bookmarkStart w:id="153" w:name="_Toc367992286"/>
      <w:bookmarkStart w:id="154" w:name="_Toc398716801"/>
      <w:bookmarkStart w:id="155" w:name="_Toc7160"/>
      <w:bookmarkStart w:id="156" w:name="_Toc17636"/>
      <w:bookmarkStart w:id="157" w:name="_Toc414956970"/>
      <w:bookmarkStart w:id="158" w:name="_Toc417567987"/>
      <w:r>
        <w:rPr>
          <w:rFonts w:hint="eastAsia"/>
          <w:szCs w:val="24"/>
        </w:rPr>
        <w:t>二、</w:t>
      </w:r>
      <w:bookmarkEnd w:id="153"/>
      <w:bookmarkEnd w:id="154"/>
      <w:r>
        <w:rPr>
          <w:rFonts w:hint="eastAsia"/>
          <w:szCs w:val="24"/>
        </w:rPr>
        <w:t>分项报价表</w:t>
      </w:r>
      <w:bookmarkEnd w:id="155"/>
      <w:bookmarkEnd w:id="156"/>
    </w:p>
    <w:p w14:paraId="68266DC1">
      <w:pPr>
        <w:spacing w:line="400" w:lineRule="exact"/>
        <w:jc w:val="center"/>
        <w:rPr>
          <w:rFonts w:hint="eastAsia" w:ascii="宋体" w:hAnsi="宋体"/>
          <w:b/>
          <w:sz w:val="24"/>
          <w:szCs w:val="24"/>
        </w:rPr>
      </w:pPr>
    </w:p>
    <w:p w14:paraId="062438DE">
      <w:pPr>
        <w:spacing w:line="360" w:lineRule="auto"/>
        <w:rPr>
          <w:rFonts w:hint="eastAsia" w:ascii="宋体" w:hAnsi="宋体"/>
          <w:sz w:val="24"/>
          <w:szCs w:val="24"/>
        </w:rPr>
      </w:pPr>
      <w:r>
        <w:rPr>
          <w:rFonts w:hint="eastAsia" w:ascii="宋体" w:hAnsi="宋体"/>
          <w:sz w:val="24"/>
          <w:szCs w:val="24"/>
        </w:rPr>
        <w:t xml:space="preserve">                                                                   金额单位：元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85"/>
        <w:gridCol w:w="1522"/>
        <w:gridCol w:w="1026"/>
        <w:gridCol w:w="1113"/>
        <w:gridCol w:w="927"/>
        <w:gridCol w:w="927"/>
        <w:gridCol w:w="1113"/>
        <w:gridCol w:w="985"/>
      </w:tblGrid>
      <w:tr w14:paraId="7E11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53" w:type="dxa"/>
            <w:noWrap w:val="0"/>
            <w:vAlign w:val="center"/>
          </w:tcPr>
          <w:p w14:paraId="24479F3C">
            <w:pPr>
              <w:jc w:val="center"/>
              <w:rPr>
                <w:rFonts w:hint="eastAsia" w:ascii="宋体" w:hAnsi="宋体"/>
                <w:sz w:val="24"/>
                <w:szCs w:val="24"/>
              </w:rPr>
            </w:pPr>
            <w:r>
              <w:rPr>
                <w:rFonts w:hint="eastAsia" w:ascii="宋体" w:hAnsi="宋体"/>
                <w:sz w:val="24"/>
                <w:szCs w:val="24"/>
              </w:rPr>
              <w:t>序号</w:t>
            </w:r>
          </w:p>
        </w:tc>
        <w:tc>
          <w:tcPr>
            <w:tcW w:w="985" w:type="dxa"/>
            <w:noWrap w:val="0"/>
            <w:vAlign w:val="center"/>
          </w:tcPr>
          <w:p w14:paraId="4C28D9D2">
            <w:pPr>
              <w:jc w:val="center"/>
              <w:rPr>
                <w:rFonts w:hint="eastAsia" w:ascii="宋体" w:hAnsi="宋体"/>
                <w:sz w:val="24"/>
                <w:szCs w:val="24"/>
              </w:rPr>
            </w:pPr>
            <w:r>
              <w:rPr>
                <w:rFonts w:hint="eastAsia" w:ascii="宋体" w:hAnsi="宋体"/>
                <w:sz w:val="24"/>
                <w:szCs w:val="24"/>
              </w:rPr>
              <w:t>名称</w:t>
            </w:r>
          </w:p>
        </w:tc>
        <w:tc>
          <w:tcPr>
            <w:tcW w:w="1522" w:type="dxa"/>
            <w:noWrap w:val="0"/>
            <w:vAlign w:val="center"/>
          </w:tcPr>
          <w:p w14:paraId="1159938F">
            <w:pPr>
              <w:jc w:val="center"/>
              <w:rPr>
                <w:rFonts w:hint="eastAsia" w:ascii="宋体" w:hAnsi="宋体"/>
                <w:sz w:val="24"/>
                <w:szCs w:val="24"/>
              </w:rPr>
            </w:pPr>
            <w:r>
              <w:rPr>
                <w:rFonts w:hint="eastAsia" w:ascii="宋体" w:hAnsi="宋体"/>
                <w:sz w:val="24"/>
                <w:szCs w:val="24"/>
              </w:rPr>
              <w:t>规格型号</w:t>
            </w:r>
          </w:p>
        </w:tc>
        <w:tc>
          <w:tcPr>
            <w:tcW w:w="1026" w:type="dxa"/>
            <w:noWrap w:val="0"/>
            <w:vAlign w:val="center"/>
          </w:tcPr>
          <w:p w14:paraId="073EB5B0">
            <w:pPr>
              <w:jc w:val="center"/>
              <w:rPr>
                <w:rFonts w:hint="eastAsia" w:ascii="宋体" w:hAnsi="宋体"/>
                <w:sz w:val="24"/>
                <w:szCs w:val="24"/>
              </w:rPr>
            </w:pPr>
            <w:r>
              <w:rPr>
                <w:rFonts w:hint="eastAsia" w:ascii="宋体" w:hAnsi="宋体"/>
                <w:sz w:val="24"/>
                <w:szCs w:val="24"/>
              </w:rPr>
              <w:t>制造商</w:t>
            </w:r>
          </w:p>
        </w:tc>
        <w:tc>
          <w:tcPr>
            <w:tcW w:w="1113" w:type="dxa"/>
            <w:noWrap w:val="0"/>
            <w:vAlign w:val="center"/>
          </w:tcPr>
          <w:p w14:paraId="29BC58D9">
            <w:pPr>
              <w:jc w:val="center"/>
              <w:rPr>
                <w:rFonts w:hint="eastAsia" w:ascii="宋体" w:hAnsi="宋体"/>
                <w:sz w:val="24"/>
                <w:szCs w:val="24"/>
              </w:rPr>
            </w:pPr>
            <w:r>
              <w:rPr>
                <w:rFonts w:hint="eastAsia" w:ascii="宋体" w:hAnsi="宋体"/>
                <w:sz w:val="24"/>
                <w:szCs w:val="24"/>
              </w:rPr>
              <w:t>单位</w:t>
            </w:r>
          </w:p>
        </w:tc>
        <w:tc>
          <w:tcPr>
            <w:tcW w:w="927" w:type="dxa"/>
            <w:noWrap w:val="0"/>
            <w:vAlign w:val="center"/>
          </w:tcPr>
          <w:p w14:paraId="5F8DB3A3">
            <w:pPr>
              <w:jc w:val="center"/>
              <w:rPr>
                <w:rFonts w:hint="eastAsia" w:ascii="宋体" w:hAnsi="宋体"/>
                <w:sz w:val="24"/>
                <w:szCs w:val="24"/>
              </w:rPr>
            </w:pPr>
            <w:r>
              <w:rPr>
                <w:rFonts w:hint="eastAsia" w:ascii="宋体" w:hAnsi="宋体"/>
                <w:sz w:val="24"/>
                <w:szCs w:val="24"/>
              </w:rPr>
              <w:t>数量</w:t>
            </w:r>
          </w:p>
        </w:tc>
        <w:tc>
          <w:tcPr>
            <w:tcW w:w="927" w:type="dxa"/>
            <w:noWrap w:val="0"/>
            <w:vAlign w:val="center"/>
          </w:tcPr>
          <w:p w14:paraId="54847B0B">
            <w:pPr>
              <w:jc w:val="center"/>
              <w:rPr>
                <w:rFonts w:hint="eastAsia" w:ascii="宋体" w:hAnsi="宋体"/>
                <w:sz w:val="24"/>
                <w:szCs w:val="24"/>
              </w:rPr>
            </w:pPr>
            <w:r>
              <w:rPr>
                <w:rFonts w:hint="eastAsia" w:ascii="宋体" w:hAnsi="宋体"/>
                <w:sz w:val="24"/>
                <w:szCs w:val="24"/>
              </w:rPr>
              <w:t>单价</w:t>
            </w:r>
          </w:p>
        </w:tc>
        <w:tc>
          <w:tcPr>
            <w:tcW w:w="1113" w:type="dxa"/>
            <w:noWrap w:val="0"/>
            <w:vAlign w:val="center"/>
          </w:tcPr>
          <w:p w14:paraId="0CEFD306">
            <w:pPr>
              <w:jc w:val="center"/>
              <w:rPr>
                <w:rFonts w:hint="eastAsia" w:ascii="宋体" w:hAnsi="宋体"/>
                <w:sz w:val="24"/>
                <w:szCs w:val="24"/>
              </w:rPr>
            </w:pPr>
            <w:r>
              <w:rPr>
                <w:rFonts w:hint="eastAsia" w:ascii="宋体" w:hAnsi="宋体"/>
                <w:sz w:val="24"/>
                <w:szCs w:val="24"/>
              </w:rPr>
              <w:t>合计</w:t>
            </w:r>
          </w:p>
        </w:tc>
        <w:tc>
          <w:tcPr>
            <w:tcW w:w="985" w:type="dxa"/>
            <w:noWrap w:val="0"/>
            <w:vAlign w:val="center"/>
          </w:tcPr>
          <w:p w14:paraId="6F8EF7C3">
            <w:pPr>
              <w:jc w:val="center"/>
              <w:rPr>
                <w:rFonts w:hint="eastAsia" w:ascii="宋体" w:hAnsi="宋体"/>
                <w:sz w:val="24"/>
                <w:szCs w:val="24"/>
              </w:rPr>
            </w:pPr>
            <w:r>
              <w:rPr>
                <w:rFonts w:hint="eastAsia" w:ascii="宋体" w:hAnsi="宋体"/>
                <w:sz w:val="24"/>
                <w:szCs w:val="24"/>
              </w:rPr>
              <w:t>备注</w:t>
            </w:r>
          </w:p>
        </w:tc>
      </w:tr>
      <w:tr w14:paraId="3ED1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53" w:type="dxa"/>
            <w:noWrap w:val="0"/>
            <w:vAlign w:val="top"/>
          </w:tcPr>
          <w:p w14:paraId="5F9D1F4C">
            <w:pPr>
              <w:rPr>
                <w:rFonts w:hint="eastAsia" w:ascii="宋体" w:hAnsi="宋体"/>
                <w:sz w:val="24"/>
                <w:szCs w:val="24"/>
              </w:rPr>
            </w:pPr>
          </w:p>
        </w:tc>
        <w:tc>
          <w:tcPr>
            <w:tcW w:w="985" w:type="dxa"/>
            <w:noWrap w:val="0"/>
            <w:vAlign w:val="top"/>
          </w:tcPr>
          <w:p w14:paraId="5AD1DF36">
            <w:pPr>
              <w:rPr>
                <w:rFonts w:hint="eastAsia" w:ascii="宋体" w:hAnsi="宋体"/>
                <w:sz w:val="24"/>
                <w:szCs w:val="24"/>
              </w:rPr>
            </w:pPr>
          </w:p>
        </w:tc>
        <w:tc>
          <w:tcPr>
            <w:tcW w:w="1522" w:type="dxa"/>
            <w:noWrap w:val="0"/>
            <w:vAlign w:val="top"/>
          </w:tcPr>
          <w:p w14:paraId="18A37238">
            <w:pPr>
              <w:rPr>
                <w:rFonts w:hint="eastAsia" w:ascii="宋体" w:hAnsi="宋体"/>
                <w:sz w:val="24"/>
                <w:szCs w:val="24"/>
              </w:rPr>
            </w:pPr>
          </w:p>
        </w:tc>
        <w:tc>
          <w:tcPr>
            <w:tcW w:w="1026" w:type="dxa"/>
            <w:noWrap w:val="0"/>
            <w:vAlign w:val="top"/>
          </w:tcPr>
          <w:p w14:paraId="197BAFBD">
            <w:pPr>
              <w:rPr>
                <w:rFonts w:hint="eastAsia" w:ascii="宋体" w:hAnsi="宋体"/>
                <w:sz w:val="24"/>
                <w:szCs w:val="24"/>
              </w:rPr>
            </w:pPr>
          </w:p>
        </w:tc>
        <w:tc>
          <w:tcPr>
            <w:tcW w:w="1113" w:type="dxa"/>
            <w:noWrap w:val="0"/>
            <w:vAlign w:val="top"/>
          </w:tcPr>
          <w:p w14:paraId="75A6FDDA">
            <w:pPr>
              <w:rPr>
                <w:rFonts w:hint="eastAsia" w:ascii="宋体" w:hAnsi="宋体"/>
                <w:sz w:val="24"/>
                <w:szCs w:val="24"/>
              </w:rPr>
            </w:pPr>
          </w:p>
        </w:tc>
        <w:tc>
          <w:tcPr>
            <w:tcW w:w="927" w:type="dxa"/>
            <w:noWrap w:val="0"/>
            <w:vAlign w:val="top"/>
          </w:tcPr>
          <w:p w14:paraId="4491B0D9">
            <w:pPr>
              <w:rPr>
                <w:rFonts w:hint="eastAsia" w:ascii="宋体" w:hAnsi="宋体"/>
                <w:sz w:val="24"/>
                <w:szCs w:val="24"/>
              </w:rPr>
            </w:pPr>
          </w:p>
        </w:tc>
        <w:tc>
          <w:tcPr>
            <w:tcW w:w="927" w:type="dxa"/>
            <w:noWrap w:val="0"/>
            <w:vAlign w:val="top"/>
          </w:tcPr>
          <w:p w14:paraId="0E4AFB76">
            <w:pPr>
              <w:rPr>
                <w:rFonts w:hint="eastAsia" w:ascii="宋体" w:hAnsi="宋体"/>
                <w:sz w:val="24"/>
                <w:szCs w:val="24"/>
              </w:rPr>
            </w:pPr>
          </w:p>
        </w:tc>
        <w:tc>
          <w:tcPr>
            <w:tcW w:w="1113" w:type="dxa"/>
            <w:noWrap w:val="0"/>
            <w:vAlign w:val="top"/>
          </w:tcPr>
          <w:p w14:paraId="15BADB98">
            <w:pPr>
              <w:rPr>
                <w:rFonts w:hint="eastAsia" w:ascii="宋体" w:hAnsi="宋体"/>
                <w:sz w:val="24"/>
                <w:szCs w:val="24"/>
              </w:rPr>
            </w:pPr>
          </w:p>
        </w:tc>
        <w:tc>
          <w:tcPr>
            <w:tcW w:w="985" w:type="dxa"/>
            <w:noWrap w:val="0"/>
            <w:vAlign w:val="top"/>
          </w:tcPr>
          <w:p w14:paraId="414FEE3D">
            <w:pPr>
              <w:rPr>
                <w:rFonts w:hint="eastAsia" w:ascii="宋体" w:hAnsi="宋体"/>
                <w:sz w:val="24"/>
                <w:szCs w:val="24"/>
              </w:rPr>
            </w:pPr>
          </w:p>
        </w:tc>
      </w:tr>
      <w:tr w14:paraId="4E42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53" w:type="dxa"/>
            <w:noWrap w:val="0"/>
            <w:vAlign w:val="top"/>
          </w:tcPr>
          <w:p w14:paraId="29613AA7">
            <w:pPr>
              <w:rPr>
                <w:rFonts w:hint="eastAsia" w:ascii="宋体" w:hAnsi="宋体"/>
                <w:sz w:val="24"/>
                <w:szCs w:val="24"/>
              </w:rPr>
            </w:pPr>
          </w:p>
        </w:tc>
        <w:tc>
          <w:tcPr>
            <w:tcW w:w="985" w:type="dxa"/>
            <w:noWrap w:val="0"/>
            <w:vAlign w:val="top"/>
          </w:tcPr>
          <w:p w14:paraId="3B567179">
            <w:pPr>
              <w:rPr>
                <w:rFonts w:hint="eastAsia" w:ascii="宋体" w:hAnsi="宋体"/>
                <w:sz w:val="24"/>
                <w:szCs w:val="24"/>
              </w:rPr>
            </w:pPr>
          </w:p>
        </w:tc>
        <w:tc>
          <w:tcPr>
            <w:tcW w:w="1522" w:type="dxa"/>
            <w:noWrap w:val="0"/>
            <w:vAlign w:val="top"/>
          </w:tcPr>
          <w:p w14:paraId="4BE6742A">
            <w:pPr>
              <w:rPr>
                <w:rFonts w:hint="eastAsia" w:ascii="宋体" w:hAnsi="宋体"/>
                <w:sz w:val="24"/>
                <w:szCs w:val="24"/>
              </w:rPr>
            </w:pPr>
          </w:p>
        </w:tc>
        <w:tc>
          <w:tcPr>
            <w:tcW w:w="1026" w:type="dxa"/>
            <w:noWrap w:val="0"/>
            <w:vAlign w:val="top"/>
          </w:tcPr>
          <w:p w14:paraId="07FD6D50">
            <w:pPr>
              <w:rPr>
                <w:rFonts w:hint="eastAsia" w:ascii="宋体" w:hAnsi="宋体"/>
                <w:sz w:val="24"/>
                <w:szCs w:val="24"/>
              </w:rPr>
            </w:pPr>
          </w:p>
        </w:tc>
        <w:tc>
          <w:tcPr>
            <w:tcW w:w="1113" w:type="dxa"/>
            <w:noWrap w:val="0"/>
            <w:vAlign w:val="top"/>
          </w:tcPr>
          <w:p w14:paraId="76222952">
            <w:pPr>
              <w:rPr>
                <w:rFonts w:hint="eastAsia" w:ascii="宋体" w:hAnsi="宋体"/>
                <w:sz w:val="24"/>
                <w:szCs w:val="24"/>
              </w:rPr>
            </w:pPr>
          </w:p>
        </w:tc>
        <w:tc>
          <w:tcPr>
            <w:tcW w:w="927" w:type="dxa"/>
            <w:noWrap w:val="0"/>
            <w:vAlign w:val="top"/>
          </w:tcPr>
          <w:p w14:paraId="5EF06C4E">
            <w:pPr>
              <w:rPr>
                <w:rFonts w:hint="eastAsia" w:ascii="宋体" w:hAnsi="宋体"/>
                <w:sz w:val="24"/>
                <w:szCs w:val="24"/>
              </w:rPr>
            </w:pPr>
          </w:p>
        </w:tc>
        <w:tc>
          <w:tcPr>
            <w:tcW w:w="927" w:type="dxa"/>
            <w:noWrap w:val="0"/>
            <w:vAlign w:val="top"/>
          </w:tcPr>
          <w:p w14:paraId="141309EB">
            <w:pPr>
              <w:rPr>
                <w:rFonts w:hint="eastAsia" w:ascii="宋体" w:hAnsi="宋体"/>
                <w:sz w:val="24"/>
                <w:szCs w:val="24"/>
              </w:rPr>
            </w:pPr>
          </w:p>
        </w:tc>
        <w:tc>
          <w:tcPr>
            <w:tcW w:w="1113" w:type="dxa"/>
            <w:noWrap w:val="0"/>
            <w:vAlign w:val="top"/>
          </w:tcPr>
          <w:p w14:paraId="1823241D">
            <w:pPr>
              <w:rPr>
                <w:rFonts w:hint="eastAsia" w:ascii="宋体" w:hAnsi="宋体"/>
                <w:sz w:val="24"/>
                <w:szCs w:val="24"/>
              </w:rPr>
            </w:pPr>
          </w:p>
        </w:tc>
        <w:tc>
          <w:tcPr>
            <w:tcW w:w="985" w:type="dxa"/>
            <w:noWrap w:val="0"/>
            <w:vAlign w:val="top"/>
          </w:tcPr>
          <w:p w14:paraId="574B9AE4">
            <w:pPr>
              <w:rPr>
                <w:rFonts w:hint="eastAsia" w:ascii="宋体" w:hAnsi="宋体"/>
                <w:sz w:val="24"/>
                <w:szCs w:val="24"/>
              </w:rPr>
            </w:pPr>
          </w:p>
        </w:tc>
      </w:tr>
      <w:tr w14:paraId="2FB5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53" w:type="dxa"/>
            <w:noWrap w:val="0"/>
            <w:vAlign w:val="top"/>
          </w:tcPr>
          <w:p w14:paraId="7E834064">
            <w:pPr>
              <w:rPr>
                <w:rFonts w:hint="eastAsia" w:ascii="宋体" w:hAnsi="宋体"/>
                <w:sz w:val="24"/>
                <w:szCs w:val="24"/>
              </w:rPr>
            </w:pPr>
          </w:p>
        </w:tc>
        <w:tc>
          <w:tcPr>
            <w:tcW w:w="985" w:type="dxa"/>
            <w:noWrap w:val="0"/>
            <w:vAlign w:val="top"/>
          </w:tcPr>
          <w:p w14:paraId="63F51DE8">
            <w:pPr>
              <w:rPr>
                <w:rFonts w:hint="eastAsia" w:ascii="宋体" w:hAnsi="宋体"/>
                <w:sz w:val="24"/>
                <w:szCs w:val="24"/>
              </w:rPr>
            </w:pPr>
          </w:p>
        </w:tc>
        <w:tc>
          <w:tcPr>
            <w:tcW w:w="1522" w:type="dxa"/>
            <w:noWrap w:val="0"/>
            <w:vAlign w:val="top"/>
          </w:tcPr>
          <w:p w14:paraId="46F2B5B9">
            <w:pPr>
              <w:rPr>
                <w:rFonts w:hint="eastAsia" w:ascii="宋体" w:hAnsi="宋体"/>
                <w:sz w:val="24"/>
                <w:szCs w:val="24"/>
              </w:rPr>
            </w:pPr>
          </w:p>
        </w:tc>
        <w:tc>
          <w:tcPr>
            <w:tcW w:w="1026" w:type="dxa"/>
            <w:noWrap w:val="0"/>
            <w:vAlign w:val="top"/>
          </w:tcPr>
          <w:p w14:paraId="26D90893">
            <w:pPr>
              <w:rPr>
                <w:rFonts w:hint="eastAsia" w:ascii="宋体" w:hAnsi="宋体"/>
                <w:sz w:val="24"/>
                <w:szCs w:val="24"/>
              </w:rPr>
            </w:pPr>
          </w:p>
        </w:tc>
        <w:tc>
          <w:tcPr>
            <w:tcW w:w="1113" w:type="dxa"/>
            <w:noWrap w:val="0"/>
            <w:vAlign w:val="top"/>
          </w:tcPr>
          <w:p w14:paraId="3DCB6085">
            <w:pPr>
              <w:rPr>
                <w:rFonts w:hint="eastAsia" w:ascii="宋体" w:hAnsi="宋体"/>
                <w:sz w:val="24"/>
                <w:szCs w:val="24"/>
              </w:rPr>
            </w:pPr>
          </w:p>
        </w:tc>
        <w:tc>
          <w:tcPr>
            <w:tcW w:w="927" w:type="dxa"/>
            <w:noWrap w:val="0"/>
            <w:vAlign w:val="top"/>
          </w:tcPr>
          <w:p w14:paraId="2BC029FF">
            <w:pPr>
              <w:rPr>
                <w:rFonts w:hint="eastAsia" w:ascii="宋体" w:hAnsi="宋体"/>
                <w:sz w:val="24"/>
                <w:szCs w:val="24"/>
              </w:rPr>
            </w:pPr>
          </w:p>
        </w:tc>
        <w:tc>
          <w:tcPr>
            <w:tcW w:w="927" w:type="dxa"/>
            <w:noWrap w:val="0"/>
            <w:vAlign w:val="top"/>
          </w:tcPr>
          <w:p w14:paraId="1D24DB5A">
            <w:pPr>
              <w:rPr>
                <w:rFonts w:hint="eastAsia" w:ascii="宋体" w:hAnsi="宋体"/>
                <w:sz w:val="24"/>
                <w:szCs w:val="24"/>
              </w:rPr>
            </w:pPr>
          </w:p>
        </w:tc>
        <w:tc>
          <w:tcPr>
            <w:tcW w:w="1113" w:type="dxa"/>
            <w:noWrap w:val="0"/>
            <w:vAlign w:val="top"/>
          </w:tcPr>
          <w:p w14:paraId="4BE55314">
            <w:pPr>
              <w:rPr>
                <w:rFonts w:hint="eastAsia" w:ascii="宋体" w:hAnsi="宋体"/>
                <w:sz w:val="24"/>
                <w:szCs w:val="24"/>
              </w:rPr>
            </w:pPr>
          </w:p>
        </w:tc>
        <w:tc>
          <w:tcPr>
            <w:tcW w:w="985" w:type="dxa"/>
            <w:noWrap w:val="0"/>
            <w:vAlign w:val="top"/>
          </w:tcPr>
          <w:p w14:paraId="0E1845E9">
            <w:pPr>
              <w:rPr>
                <w:rFonts w:hint="eastAsia" w:ascii="宋体" w:hAnsi="宋体"/>
                <w:sz w:val="24"/>
                <w:szCs w:val="24"/>
              </w:rPr>
            </w:pPr>
          </w:p>
        </w:tc>
      </w:tr>
      <w:tr w14:paraId="31CF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53" w:type="dxa"/>
            <w:noWrap w:val="0"/>
            <w:vAlign w:val="top"/>
          </w:tcPr>
          <w:p w14:paraId="0319D4F0">
            <w:pPr>
              <w:rPr>
                <w:rFonts w:hint="eastAsia" w:ascii="宋体" w:hAnsi="宋体"/>
                <w:sz w:val="24"/>
                <w:szCs w:val="24"/>
              </w:rPr>
            </w:pPr>
          </w:p>
        </w:tc>
        <w:tc>
          <w:tcPr>
            <w:tcW w:w="985" w:type="dxa"/>
            <w:noWrap w:val="0"/>
            <w:vAlign w:val="top"/>
          </w:tcPr>
          <w:p w14:paraId="22C7FB13">
            <w:pPr>
              <w:rPr>
                <w:rFonts w:hint="eastAsia" w:ascii="宋体" w:hAnsi="宋体"/>
                <w:sz w:val="24"/>
                <w:szCs w:val="24"/>
              </w:rPr>
            </w:pPr>
          </w:p>
        </w:tc>
        <w:tc>
          <w:tcPr>
            <w:tcW w:w="1522" w:type="dxa"/>
            <w:noWrap w:val="0"/>
            <w:vAlign w:val="top"/>
          </w:tcPr>
          <w:p w14:paraId="31F994BB">
            <w:pPr>
              <w:rPr>
                <w:rFonts w:hint="eastAsia" w:ascii="宋体" w:hAnsi="宋体"/>
                <w:sz w:val="24"/>
                <w:szCs w:val="24"/>
              </w:rPr>
            </w:pPr>
          </w:p>
        </w:tc>
        <w:tc>
          <w:tcPr>
            <w:tcW w:w="1026" w:type="dxa"/>
            <w:noWrap w:val="0"/>
            <w:vAlign w:val="top"/>
          </w:tcPr>
          <w:p w14:paraId="37A45C93">
            <w:pPr>
              <w:rPr>
                <w:rFonts w:hint="eastAsia" w:ascii="宋体" w:hAnsi="宋体"/>
                <w:sz w:val="24"/>
                <w:szCs w:val="24"/>
              </w:rPr>
            </w:pPr>
          </w:p>
        </w:tc>
        <w:tc>
          <w:tcPr>
            <w:tcW w:w="1113" w:type="dxa"/>
            <w:noWrap w:val="0"/>
            <w:vAlign w:val="top"/>
          </w:tcPr>
          <w:p w14:paraId="0325CDD2">
            <w:pPr>
              <w:rPr>
                <w:rFonts w:hint="eastAsia" w:ascii="宋体" w:hAnsi="宋体"/>
                <w:sz w:val="24"/>
                <w:szCs w:val="24"/>
              </w:rPr>
            </w:pPr>
          </w:p>
        </w:tc>
        <w:tc>
          <w:tcPr>
            <w:tcW w:w="927" w:type="dxa"/>
            <w:noWrap w:val="0"/>
            <w:vAlign w:val="top"/>
          </w:tcPr>
          <w:p w14:paraId="1BE58EE2">
            <w:pPr>
              <w:rPr>
                <w:rFonts w:hint="eastAsia" w:ascii="宋体" w:hAnsi="宋体"/>
                <w:sz w:val="24"/>
                <w:szCs w:val="24"/>
              </w:rPr>
            </w:pPr>
          </w:p>
        </w:tc>
        <w:tc>
          <w:tcPr>
            <w:tcW w:w="927" w:type="dxa"/>
            <w:noWrap w:val="0"/>
            <w:vAlign w:val="top"/>
          </w:tcPr>
          <w:p w14:paraId="26B12903">
            <w:pPr>
              <w:rPr>
                <w:rFonts w:hint="eastAsia" w:ascii="宋体" w:hAnsi="宋体"/>
                <w:sz w:val="24"/>
                <w:szCs w:val="24"/>
              </w:rPr>
            </w:pPr>
          </w:p>
        </w:tc>
        <w:tc>
          <w:tcPr>
            <w:tcW w:w="1113" w:type="dxa"/>
            <w:noWrap w:val="0"/>
            <w:vAlign w:val="top"/>
          </w:tcPr>
          <w:p w14:paraId="193A356D">
            <w:pPr>
              <w:rPr>
                <w:rFonts w:hint="eastAsia" w:ascii="宋体" w:hAnsi="宋体"/>
                <w:sz w:val="24"/>
                <w:szCs w:val="24"/>
              </w:rPr>
            </w:pPr>
          </w:p>
        </w:tc>
        <w:tc>
          <w:tcPr>
            <w:tcW w:w="985" w:type="dxa"/>
            <w:noWrap w:val="0"/>
            <w:vAlign w:val="top"/>
          </w:tcPr>
          <w:p w14:paraId="0E6A7868">
            <w:pPr>
              <w:rPr>
                <w:rFonts w:hint="eastAsia" w:ascii="宋体" w:hAnsi="宋体"/>
                <w:sz w:val="24"/>
                <w:szCs w:val="24"/>
              </w:rPr>
            </w:pPr>
          </w:p>
        </w:tc>
      </w:tr>
      <w:tr w14:paraId="2CF1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53" w:type="dxa"/>
            <w:noWrap w:val="0"/>
            <w:vAlign w:val="top"/>
          </w:tcPr>
          <w:p w14:paraId="6E7D6C80">
            <w:pPr>
              <w:rPr>
                <w:rFonts w:hint="eastAsia" w:ascii="宋体" w:hAnsi="宋体"/>
                <w:sz w:val="24"/>
                <w:szCs w:val="24"/>
              </w:rPr>
            </w:pPr>
          </w:p>
        </w:tc>
        <w:tc>
          <w:tcPr>
            <w:tcW w:w="985" w:type="dxa"/>
            <w:noWrap w:val="0"/>
            <w:vAlign w:val="top"/>
          </w:tcPr>
          <w:p w14:paraId="44C938A1">
            <w:pPr>
              <w:rPr>
                <w:rFonts w:hint="eastAsia" w:ascii="宋体" w:hAnsi="宋体"/>
                <w:sz w:val="24"/>
                <w:szCs w:val="24"/>
              </w:rPr>
            </w:pPr>
          </w:p>
        </w:tc>
        <w:tc>
          <w:tcPr>
            <w:tcW w:w="1522" w:type="dxa"/>
            <w:noWrap w:val="0"/>
            <w:vAlign w:val="top"/>
          </w:tcPr>
          <w:p w14:paraId="27B89521">
            <w:pPr>
              <w:rPr>
                <w:rFonts w:hint="eastAsia" w:ascii="宋体" w:hAnsi="宋体"/>
                <w:sz w:val="24"/>
                <w:szCs w:val="24"/>
              </w:rPr>
            </w:pPr>
          </w:p>
        </w:tc>
        <w:tc>
          <w:tcPr>
            <w:tcW w:w="1026" w:type="dxa"/>
            <w:noWrap w:val="0"/>
            <w:vAlign w:val="top"/>
          </w:tcPr>
          <w:p w14:paraId="7175021D">
            <w:pPr>
              <w:rPr>
                <w:rFonts w:hint="eastAsia" w:ascii="宋体" w:hAnsi="宋体"/>
                <w:sz w:val="24"/>
                <w:szCs w:val="24"/>
              </w:rPr>
            </w:pPr>
          </w:p>
        </w:tc>
        <w:tc>
          <w:tcPr>
            <w:tcW w:w="1113" w:type="dxa"/>
            <w:noWrap w:val="0"/>
            <w:vAlign w:val="top"/>
          </w:tcPr>
          <w:p w14:paraId="78BC0FC0">
            <w:pPr>
              <w:rPr>
                <w:rFonts w:hint="eastAsia" w:ascii="宋体" w:hAnsi="宋体"/>
                <w:sz w:val="24"/>
                <w:szCs w:val="24"/>
              </w:rPr>
            </w:pPr>
          </w:p>
        </w:tc>
        <w:tc>
          <w:tcPr>
            <w:tcW w:w="927" w:type="dxa"/>
            <w:noWrap w:val="0"/>
            <w:vAlign w:val="top"/>
          </w:tcPr>
          <w:p w14:paraId="13402253">
            <w:pPr>
              <w:rPr>
                <w:rFonts w:hint="eastAsia" w:ascii="宋体" w:hAnsi="宋体"/>
                <w:sz w:val="24"/>
                <w:szCs w:val="24"/>
              </w:rPr>
            </w:pPr>
          </w:p>
        </w:tc>
        <w:tc>
          <w:tcPr>
            <w:tcW w:w="927" w:type="dxa"/>
            <w:noWrap w:val="0"/>
            <w:vAlign w:val="top"/>
          </w:tcPr>
          <w:p w14:paraId="6130177E">
            <w:pPr>
              <w:rPr>
                <w:rFonts w:hint="eastAsia" w:ascii="宋体" w:hAnsi="宋体"/>
                <w:sz w:val="24"/>
                <w:szCs w:val="24"/>
              </w:rPr>
            </w:pPr>
          </w:p>
        </w:tc>
        <w:tc>
          <w:tcPr>
            <w:tcW w:w="1113" w:type="dxa"/>
            <w:noWrap w:val="0"/>
            <w:vAlign w:val="top"/>
          </w:tcPr>
          <w:p w14:paraId="37A188B5">
            <w:pPr>
              <w:rPr>
                <w:rFonts w:hint="eastAsia" w:ascii="宋体" w:hAnsi="宋体"/>
                <w:sz w:val="24"/>
                <w:szCs w:val="24"/>
              </w:rPr>
            </w:pPr>
          </w:p>
        </w:tc>
        <w:tc>
          <w:tcPr>
            <w:tcW w:w="985" w:type="dxa"/>
            <w:noWrap w:val="0"/>
            <w:vAlign w:val="top"/>
          </w:tcPr>
          <w:p w14:paraId="379EDDC8">
            <w:pPr>
              <w:rPr>
                <w:rFonts w:hint="eastAsia" w:ascii="宋体" w:hAnsi="宋体"/>
                <w:sz w:val="24"/>
                <w:szCs w:val="24"/>
              </w:rPr>
            </w:pPr>
          </w:p>
        </w:tc>
      </w:tr>
      <w:tr w14:paraId="6F40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53" w:type="dxa"/>
            <w:noWrap w:val="0"/>
            <w:vAlign w:val="top"/>
          </w:tcPr>
          <w:p w14:paraId="7A988961">
            <w:pPr>
              <w:rPr>
                <w:rFonts w:hint="eastAsia" w:ascii="宋体" w:hAnsi="宋体"/>
                <w:sz w:val="24"/>
                <w:szCs w:val="24"/>
              </w:rPr>
            </w:pPr>
          </w:p>
        </w:tc>
        <w:tc>
          <w:tcPr>
            <w:tcW w:w="985" w:type="dxa"/>
            <w:noWrap w:val="0"/>
            <w:vAlign w:val="top"/>
          </w:tcPr>
          <w:p w14:paraId="6A462E3E">
            <w:pPr>
              <w:rPr>
                <w:rFonts w:hint="eastAsia" w:ascii="宋体" w:hAnsi="宋体"/>
                <w:sz w:val="24"/>
                <w:szCs w:val="24"/>
              </w:rPr>
            </w:pPr>
          </w:p>
        </w:tc>
        <w:tc>
          <w:tcPr>
            <w:tcW w:w="1522" w:type="dxa"/>
            <w:noWrap w:val="0"/>
            <w:vAlign w:val="top"/>
          </w:tcPr>
          <w:p w14:paraId="72F18523">
            <w:pPr>
              <w:rPr>
                <w:rFonts w:hint="eastAsia" w:ascii="宋体" w:hAnsi="宋体"/>
                <w:sz w:val="24"/>
                <w:szCs w:val="24"/>
              </w:rPr>
            </w:pPr>
          </w:p>
        </w:tc>
        <w:tc>
          <w:tcPr>
            <w:tcW w:w="1026" w:type="dxa"/>
            <w:noWrap w:val="0"/>
            <w:vAlign w:val="top"/>
          </w:tcPr>
          <w:p w14:paraId="700FCB39">
            <w:pPr>
              <w:rPr>
                <w:rFonts w:hint="eastAsia" w:ascii="宋体" w:hAnsi="宋体"/>
                <w:sz w:val="24"/>
                <w:szCs w:val="24"/>
              </w:rPr>
            </w:pPr>
          </w:p>
        </w:tc>
        <w:tc>
          <w:tcPr>
            <w:tcW w:w="1113" w:type="dxa"/>
            <w:noWrap w:val="0"/>
            <w:vAlign w:val="top"/>
          </w:tcPr>
          <w:p w14:paraId="3D0D1596">
            <w:pPr>
              <w:rPr>
                <w:rFonts w:hint="eastAsia" w:ascii="宋体" w:hAnsi="宋体"/>
                <w:sz w:val="24"/>
                <w:szCs w:val="24"/>
              </w:rPr>
            </w:pPr>
          </w:p>
        </w:tc>
        <w:tc>
          <w:tcPr>
            <w:tcW w:w="927" w:type="dxa"/>
            <w:noWrap w:val="0"/>
            <w:vAlign w:val="top"/>
          </w:tcPr>
          <w:p w14:paraId="6C043CA0">
            <w:pPr>
              <w:rPr>
                <w:rFonts w:hint="eastAsia" w:ascii="宋体" w:hAnsi="宋体"/>
                <w:sz w:val="24"/>
                <w:szCs w:val="24"/>
              </w:rPr>
            </w:pPr>
          </w:p>
        </w:tc>
        <w:tc>
          <w:tcPr>
            <w:tcW w:w="927" w:type="dxa"/>
            <w:noWrap w:val="0"/>
            <w:vAlign w:val="top"/>
          </w:tcPr>
          <w:p w14:paraId="4F026202">
            <w:pPr>
              <w:rPr>
                <w:rFonts w:hint="eastAsia" w:ascii="宋体" w:hAnsi="宋体"/>
                <w:sz w:val="24"/>
                <w:szCs w:val="24"/>
              </w:rPr>
            </w:pPr>
          </w:p>
        </w:tc>
        <w:tc>
          <w:tcPr>
            <w:tcW w:w="1113" w:type="dxa"/>
            <w:noWrap w:val="0"/>
            <w:vAlign w:val="top"/>
          </w:tcPr>
          <w:p w14:paraId="7A9DC49F">
            <w:pPr>
              <w:rPr>
                <w:rFonts w:hint="eastAsia" w:ascii="宋体" w:hAnsi="宋体"/>
                <w:sz w:val="24"/>
                <w:szCs w:val="24"/>
              </w:rPr>
            </w:pPr>
          </w:p>
        </w:tc>
        <w:tc>
          <w:tcPr>
            <w:tcW w:w="985" w:type="dxa"/>
            <w:noWrap w:val="0"/>
            <w:vAlign w:val="top"/>
          </w:tcPr>
          <w:p w14:paraId="091213F0">
            <w:pPr>
              <w:rPr>
                <w:rFonts w:hint="eastAsia" w:ascii="宋体" w:hAnsi="宋体"/>
                <w:sz w:val="24"/>
                <w:szCs w:val="24"/>
              </w:rPr>
            </w:pPr>
          </w:p>
        </w:tc>
      </w:tr>
      <w:tr w14:paraId="06B1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353" w:type="dxa"/>
            <w:gridSpan w:val="7"/>
            <w:noWrap w:val="0"/>
            <w:vAlign w:val="center"/>
          </w:tcPr>
          <w:p w14:paraId="2F1FFB10">
            <w:pPr>
              <w:jc w:val="center"/>
              <w:rPr>
                <w:rFonts w:hint="eastAsia" w:ascii="宋体" w:hAnsi="宋体"/>
                <w:sz w:val="24"/>
                <w:szCs w:val="24"/>
              </w:rPr>
            </w:pPr>
            <w:r>
              <w:rPr>
                <w:rFonts w:hint="eastAsia" w:ascii="宋体" w:hAnsi="宋体"/>
                <w:sz w:val="24"/>
                <w:szCs w:val="24"/>
              </w:rPr>
              <w:t>合    计</w:t>
            </w:r>
          </w:p>
        </w:tc>
        <w:tc>
          <w:tcPr>
            <w:tcW w:w="1113" w:type="dxa"/>
            <w:noWrap w:val="0"/>
            <w:vAlign w:val="top"/>
          </w:tcPr>
          <w:p w14:paraId="4881FE4D">
            <w:pPr>
              <w:rPr>
                <w:rFonts w:hint="eastAsia" w:ascii="宋体" w:hAnsi="宋体"/>
                <w:sz w:val="24"/>
                <w:szCs w:val="24"/>
              </w:rPr>
            </w:pPr>
          </w:p>
        </w:tc>
        <w:tc>
          <w:tcPr>
            <w:tcW w:w="985" w:type="dxa"/>
            <w:noWrap w:val="0"/>
            <w:vAlign w:val="top"/>
          </w:tcPr>
          <w:p w14:paraId="7F0DA936">
            <w:pPr>
              <w:rPr>
                <w:rFonts w:hint="eastAsia" w:ascii="宋体" w:hAnsi="宋体"/>
                <w:sz w:val="24"/>
                <w:szCs w:val="24"/>
              </w:rPr>
            </w:pPr>
          </w:p>
        </w:tc>
      </w:tr>
    </w:tbl>
    <w:p w14:paraId="7D98D764">
      <w:pPr>
        <w:rPr>
          <w:rFonts w:hint="eastAsia" w:ascii="宋体" w:hAnsi="宋体"/>
          <w:color w:val="000000"/>
          <w:sz w:val="24"/>
          <w:szCs w:val="24"/>
          <w:lang w:val="zh-CN"/>
        </w:rPr>
      </w:pPr>
    </w:p>
    <w:p w14:paraId="419F2F5C">
      <w:pPr>
        <w:rPr>
          <w:rFonts w:hint="eastAsia" w:ascii="宋体" w:hAnsi="宋体"/>
          <w:color w:val="000000"/>
          <w:sz w:val="24"/>
          <w:szCs w:val="24"/>
          <w:lang w:val="zh-CN"/>
        </w:rPr>
      </w:pPr>
    </w:p>
    <w:p w14:paraId="501C5E1C">
      <w:pPr>
        <w:ind w:right="480" w:firstLine="3600" w:firstLineChars="1500"/>
        <w:rPr>
          <w:rFonts w:hint="eastAsia"/>
          <w:sz w:val="24"/>
          <w:szCs w:val="24"/>
        </w:rPr>
      </w:pPr>
      <w:r>
        <w:rPr>
          <w:rFonts w:hint="eastAsia"/>
          <w:sz w:val="24"/>
          <w:szCs w:val="24"/>
        </w:rPr>
        <w:t xml:space="preserve">供应商（盖单位公章）： </w:t>
      </w:r>
    </w:p>
    <w:p w14:paraId="614961AD">
      <w:pPr>
        <w:jc w:val="right"/>
        <w:rPr>
          <w:rFonts w:hint="eastAsia"/>
          <w:sz w:val="24"/>
          <w:szCs w:val="24"/>
        </w:rPr>
      </w:pPr>
    </w:p>
    <w:p w14:paraId="2931B9F7">
      <w:pPr>
        <w:jc w:val="right"/>
        <w:rPr>
          <w:rFonts w:hint="eastAsia"/>
          <w:sz w:val="24"/>
          <w:szCs w:val="24"/>
        </w:rPr>
      </w:pPr>
    </w:p>
    <w:p w14:paraId="3AB9A4E3">
      <w:pPr>
        <w:adjustRightInd w:val="0"/>
        <w:snapToGrid w:val="0"/>
        <w:spacing w:line="360" w:lineRule="auto"/>
        <w:ind w:firstLine="3600" w:firstLineChars="1500"/>
        <w:rPr>
          <w:rFonts w:ascii="宋体" w:hAnsi="宋体"/>
          <w:sz w:val="24"/>
          <w:szCs w:val="24"/>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负责人）</w:t>
      </w:r>
      <w:r>
        <w:rPr>
          <w:rFonts w:hint="eastAsia" w:ascii="宋体" w:hAnsi="宋体"/>
          <w:sz w:val="24"/>
          <w:szCs w:val="24"/>
        </w:rPr>
        <w:t>或其委托代理人（签字或盖章）：</w:t>
      </w:r>
      <w:r>
        <w:rPr>
          <w:rFonts w:ascii="宋体" w:hAnsi="宋体"/>
          <w:sz w:val="24"/>
          <w:szCs w:val="24"/>
        </w:rPr>
        <w:t xml:space="preserve"> </w:t>
      </w:r>
    </w:p>
    <w:p w14:paraId="3678C0F7">
      <w:pPr>
        <w:ind w:right="420" w:firstLine="5040" w:firstLineChars="2100"/>
        <w:rPr>
          <w:rFonts w:hint="eastAsia"/>
          <w:sz w:val="24"/>
          <w:szCs w:val="24"/>
        </w:rPr>
      </w:pPr>
      <w:r>
        <w:rPr>
          <w:rFonts w:hint="eastAsia"/>
          <w:sz w:val="24"/>
          <w:szCs w:val="24"/>
        </w:rPr>
        <w:t xml:space="preserve">               </w:t>
      </w:r>
    </w:p>
    <w:p w14:paraId="1B75AC56">
      <w:pPr>
        <w:jc w:val="right"/>
        <w:rPr>
          <w:rFonts w:hint="eastAsia"/>
          <w:sz w:val="24"/>
          <w:szCs w:val="24"/>
        </w:rPr>
      </w:pPr>
    </w:p>
    <w:p w14:paraId="3E6B77FD">
      <w:pPr>
        <w:ind w:right="360" w:firstLine="720" w:firstLineChars="300"/>
        <w:jc w:val="right"/>
        <w:rPr>
          <w:rFonts w:hint="eastAsia"/>
          <w:sz w:val="24"/>
          <w:szCs w:val="24"/>
        </w:rPr>
      </w:pPr>
      <w:r>
        <w:rPr>
          <w:rFonts w:hint="eastAsia"/>
          <w:sz w:val="24"/>
          <w:szCs w:val="24"/>
        </w:rPr>
        <w:t>年      月      日</w:t>
      </w:r>
    </w:p>
    <w:p w14:paraId="1DAB18FE">
      <w:pPr>
        <w:autoSpaceDE w:val="0"/>
        <w:autoSpaceDN w:val="0"/>
        <w:adjustRightInd w:val="0"/>
        <w:spacing w:line="500" w:lineRule="exact"/>
        <w:ind w:firstLine="824" w:firstLineChars="342"/>
        <w:jc w:val="center"/>
        <w:rPr>
          <w:rFonts w:hint="eastAsia" w:ascii="宋体" w:hAnsi="宋体" w:cs="宋体"/>
          <w:b/>
          <w:kern w:val="0"/>
          <w:sz w:val="24"/>
          <w:szCs w:val="24"/>
        </w:rPr>
      </w:pPr>
    </w:p>
    <w:p w14:paraId="7806DDF2">
      <w:pPr>
        <w:autoSpaceDE w:val="0"/>
        <w:autoSpaceDN w:val="0"/>
        <w:adjustRightInd w:val="0"/>
        <w:spacing w:line="500" w:lineRule="exact"/>
        <w:ind w:firstLine="824" w:firstLineChars="342"/>
        <w:jc w:val="center"/>
        <w:rPr>
          <w:rFonts w:hint="eastAsia" w:ascii="宋体" w:hAnsi="宋体" w:cs="宋体"/>
          <w:b/>
          <w:kern w:val="0"/>
          <w:sz w:val="24"/>
          <w:szCs w:val="24"/>
        </w:rPr>
      </w:pPr>
    </w:p>
    <w:p w14:paraId="5F027C0D">
      <w:pPr>
        <w:autoSpaceDE w:val="0"/>
        <w:autoSpaceDN w:val="0"/>
        <w:adjustRightInd w:val="0"/>
        <w:spacing w:line="500" w:lineRule="exact"/>
        <w:ind w:firstLine="824" w:firstLineChars="342"/>
        <w:jc w:val="center"/>
        <w:rPr>
          <w:rFonts w:hint="eastAsia" w:ascii="宋体" w:hAnsi="宋体" w:cs="宋体"/>
          <w:b/>
          <w:kern w:val="0"/>
          <w:sz w:val="24"/>
          <w:szCs w:val="24"/>
        </w:rPr>
      </w:pPr>
    </w:p>
    <w:p w14:paraId="6A11DB12">
      <w:pPr>
        <w:autoSpaceDE w:val="0"/>
        <w:autoSpaceDN w:val="0"/>
        <w:adjustRightInd w:val="0"/>
        <w:spacing w:line="500" w:lineRule="exact"/>
        <w:ind w:firstLine="824" w:firstLineChars="342"/>
        <w:jc w:val="center"/>
        <w:rPr>
          <w:rFonts w:hint="eastAsia" w:ascii="宋体" w:hAnsi="宋体" w:cs="宋体"/>
          <w:b/>
          <w:kern w:val="0"/>
          <w:sz w:val="24"/>
          <w:szCs w:val="24"/>
        </w:rPr>
      </w:pPr>
    </w:p>
    <w:p w14:paraId="0FA7A112">
      <w:pPr>
        <w:pStyle w:val="4"/>
        <w:jc w:val="center"/>
        <w:rPr>
          <w:rFonts w:hint="eastAsia" w:ascii="宋体" w:hAnsi="宋体"/>
          <w:szCs w:val="24"/>
        </w:rPr>
      </w:pPr>
      <w:bookmarkStart w:id="159" w:name="_Toc8774"/>
      <w:bookmarkStart w:id="160" w:name="_Toc5975"/>
      <w:r>
        <w:rPr>
          <w:rFonts w:hint="eastAsia" w:ascii="宋体" w:hAnsi="宋体"/>
          <w:szCs w:val="24"/>
        </w:rPr>
        <w:t>三、法定代表人</w:t>
      </w:r>
      <w:r>
        <w:rPr>
          <w:rFonts w:hint="eastAsia" w:ascii="宋体" w:hAnsi="宋体"/>
          <w:szCs w:val="24"/>
          <w:lang w:eastAsia="zh-CN"/>
        </w:rPr>
        <w:t>（</w:t>
      </w:r>
      <w:r>
        <w:rPr>
          <w:rFonts w:hint="eastAsia" w:ascii="宋体" w:hAnsi="宋体"/>
          <w:szCs w:val="24"/>
          <w:lang w:val="en-US" w:eastAsia="zh-CN"/>
        </w:rPr>
        <w:t>负责人）</w:t>
      </w:r>
      <w:r>
        <w:rPr>
          <w:rFonts w:hint="eastAsia" w:ascii="宋体" w:hAnsi="宋体"/>
          <w:szCs w:val="24"/>
        </w:rPr>
        <w:t>身份证明</w:t>
      </w:r>
      <w:bookmarkEnd w:id="157"/>
      <w:bookmarkEnd w:id="158"/>
      <w:bookmarkEnd w:id="159"/>
      <w:bookmarkEnd w:id="160"/>
    </w:p>
    <w:p w14:paraId="499A0223">
      <w:pPr>
        <w:spacing w:line="360" w:lineRule="auto"/>
        <w:rPr>
          <w:rFonts w:hint="eastAsia" w:ascii="宋体" w:hAnsi="宋体"/>
          <w:sz w:val="24"/>
          <w:szCs w:val="24"/>
        </w:rPr>
      </w:pPr>
    </w:p>
    <w:p w14:paraId="494D315D">
      <w:pPr>
        <w:autoSpaceDE w:val="0"/>
        <w:autoSpaceDN w:val="0"/>
        <w:adjustRightInd w:val="0"/>
        <w:spacing w:line="500" w:lineRule="exact"/>
        <w:ind w:firstLine="820" w:firstLineChars="342"/>
        <w:rPr>
          <w:rFonts w:ascii="宋体" w:hAnsi="宋体" w:cs="宋体"/>
          <w:kern w:val="0"/>
          <w:sz w:val="24"/>
          <w:szCs w:val="24"/>
        </w:rPr>
      </w:pPr>
      <w:r>
        <w:rPr>
          <w:rFonts w:hint="eastAsia" w:ascii="宋体" w:hAnsi="宋体" w:cs="宋体"/>
          <w:kern w:val="0"/>
          <w:sz w:val="24"/>
          <w:szCs w:val="24"/>
        </w:rPr>
        <w:t>供应商名称：</w:t>
      </w:r>
      <w:r>
        <w:rPr>
          <w:rFonts w:hint="eastAsia" w:ascii="宋体" w:hAnsi="宋体" w:cs="黑体"/>
          <w:color w:val="000000"/>
          <w:kern w:val="0"/>
          <w:sz w:val="24"/>
          <w:szCs w:val="24"/>
          <w:u w:val="single"/>
        </w:rPr>
        <w:t xml:space="preserve">                                     </w:t>
      </w:r>
    </w:p>
    <w:p w14:paraId="4C48E998">
      <w:pPr>
        <w:autoSpaceDE w:val="0"/>
        <w:autoSpaceDN w:val="0"/>
        <w:adjustRightInd w:val="0"/>
        <w:spacing w:line="500" w:lineRule="exact"/>
        <w:ind w:firstLine="820" w:firstLineChars="342"/>
        <w:rPr>
          <w:rFonts w:ascii="宋体" w:hAnsi="宋体" w:cs="宋体"/>
          <w:kern w:val="0"/>
          <w:sz w:val="24"/>
          <w:szCs w:val="24"/>
        </w:rPr>
      </w:pPr>
      <w:r>
        <w:rPr>
          <w:rFonts w:hint="eastAsia" w:ascii="宋体" w:hAnsi="宋体" w:cs="宋体"/>
          <w:kern w:val="0"/>
          <w:sz w:val="24"/>
          <w:szCs w:val="24"/>
        </w:rPr>
        <w:t>单位性质：</w:t>
      </w:r>
      <w:r>
        <w:rPr>
          <w:rFonts w:hint="eastAsia" w:ascii="宋体" w:hAnsi="宋体" w:cs="黑体"/>
          <w:color w:val="000000"/>
          <w:kern w:val="0"/>
          <w:sz w:val="24"/>
          <w:szCs w:val="24"/>
          <w:u w:val="single"/>
        </w:rPr>
        <w:t xml:space="preserve">                               </w:t>
      </w:r>
    </w:p>
    <w:p w14:paraId="7FE551F4">
      <w:pPr>
        <w:autoSpaceDE w:val="0"/>
        <w:autoSpaceDN w:val="0"/>
        <w:adjustRightInd w:val="0"/>
        <w:spacing w:line="500" w:lineRule="exact"/>
        <w:ind w:firstLine="820" w:firstLineChars="342"/>
        <w:rPr>
          <w:rFonts w:ascii="宋体" w:hAnsi="宋体" w:cs="宋体"/>
          <w:kern w:val="0"/>
          <w:sz w:val="24"/>
          <w:szCs w:val="24"/>
        </w:rPr>
      </w:pPr>
      <w:r>
        <w:rPr>
          <w:rFonts w:hint="eastAsia" w:ascii="宋体" w:hAnsi="宋体" w:cs="宋体"/>
          <w:kern w:val="0"/>
          <w:sz w:val="24"/>
          <w:szCs w:val="24"/>
        </w:rPr>
        <w:t>成立时间：</w:t>
      </w:r>
      <w:r>
        <w:rPr>
          <w:rFonts w:hint="eastAsia" w:ascii="宋体" w:hAnsi="宋体" w:cs="黑体"/>
          <w:color w:val="000000"/>
          <w:kern w:val="0"/>
          <w:sz w:val="24"/>
          <w:szCs w:val="24"/>
          <w:u w:val="single"/>
        </w:rPr>
        <w:t xml:space="preserve">         </w:t>
      </w:r>
      <w:r>
        <w:rPr>
          <w:rFonts w:hint="eastAsia" w:ascii="宋体" w:hAnsi="宋体" w:cs="宋体"/>
          <w:kern w:val="0"/>
          <w:sz w:val="24"/>
          <w:szCs w:val="24"/>
        </w:rPr>
        <w:t>年</w:t>
      </w:r>
      <w:r>
        <w:rPr>
          <w:rFonts w:hint="eastAsia" w:ascii="宋体" w:hAnsi="宋体" w:cs="黑体"/>
          <w:color w:val="000000"/>
          <w:kern w:val="0"/>
          <w:sz w:val="24"/>
          <w:szCs w:val="24"/>
          <w:u w:val="single"/>
        </w:rPr>
        <w:t xml:space="preserve">         </w:t>
      </w:r>
      <w:r>
        <w:rPr>
          <w:rFonts w:ascii="宋体" w:hAnsi="宋体" w:cs="宋体"/>
          <w:kern w:val="0"/>
          <w:sz w:val="24"/>
          <w:szCs w:val="24"/>
        </w:rPr>
        <w:t xml:space="preserve"> </w:t>
      </w:r>
      <w:r>
        <w:rPr>
          <w:rFonts w:hint="eastAsia" w:ascii="宋体" w:hAnsi="宋体" w:cs="宋体"/>
          <w:kern w:val="0"/>
          <w:sz w:val="24"/>
          <w:szCs w:val="24"/>
        </w:rPr>
        <w:t>月</w:t>
      </w:r>
      <w:r>
        <w:rPr>
          <w:rFonts w:hint="eastAsia" w:ascii="宋体" w:hAnsi="宋体" w:cs="黑体"/>
          <w:color w:val="000000"/>
          <w:kern w:val="0"/>
          <w:sz w:val="24"/>
          <w:szCs w:val="24"/>
          <w:u w:val="single"/>
        </w:rPr>
        <w:t xml:space="preserve">         </w:t>
      </w:r>
      <w:r>
        <w:rPr>
          <w:rFonts w:hint="eastAsia" w:ascii="宋体" w:hAnsi="宋体" w:cs="宋体"/>
          <w:kern w:val="0"/>
          <w:sz w:val="24"/>
          <w:szCs w:val="24"/>
        </w:rPr>
        <w:t>日</w:t>
      </w:r>
      <w:r>
        <w:rPr>
          <w:rFonts w:ascii="宋体" w:hAnsi="宋体" w:cs="宋体"/>
          <w:kern w:val="0"/>
          <w:sz w:val="24"/>
          <w:szCs w:val="24"/>
        </w:rPr>
        <w:t xml:space="preserve"> </w:t>
      </w:r>
    </w:p>
    <w:p w14:paraId="1763AFFF">
      <w:pPr>
        <w:autoSpaceDE w:val="0"/>
        <w:autoSpaceDN w:val="0"/>
        <w:adjustRightInd w:val="0"/>
        <w:spacing w:line="500" w:lineRule="exact"/>
        <w:ind w:firstLine="820" w:firstLineChars="342"/>
        <w:rPr>
          <w:rFonts w:ascii="宋体" w:hAnsi="宋体" w:cs="宋体"/>
          <w:kern w:val="0"/>
          <w:sz w:val="24"/>
          <w:szCs w:val="24"/>
        </w:rPr>
      </w:pPr>
      <w:r>
        <w:rPr>
          <w:rFonts w:hint="eastAsia" w:ascii="宋体" w:hAnsi="宋体" w:cs="宋体"/>
          <w:kern w:val="0"/>
          <w:sz w:val="24"/>
          <w:szCs w:val="24"/>
        </w:rPr>
        <w:t>经营期限：</w:t>
      </w:r>
      <w:r>
        <w:rPr>
          <w:rFonts w:hint="eastAsia" w:ascii="宋体" w:hAnsi="宋体" w:cs="黑体"/>
          <w:color w:val="000000"/>
          <w:kern w:val="0"/>
          <w:sz w:val="24"/>
          <w:szCs w:val="24"/>
          <w:u w:val="single"/>
        </w:rPr>
        <w:t xml:space="preserve">                         </w:t>
      </w:r>
    </w:p>
    <w:p w14:paraId="7CA0BF06">
      <w:pPr>
        <w:autoSpaceDE w:val="0"/>
        <w:autoSpaceDN w:val="0"/>
        <w:adjustRightInd w:val="0"/>
        <w:spacing w:line="500" w:lineRule="exact"/>
        <w:ind w:firstLine="820" w:firstLineChars="342"/>
        <w:rPr>
          <w:rFonts w:ascii="宋体" w:hAnsi="宋体" w:cs="宋体"/>
          <w:kern w:val="0"/>
          <w:sz w:val="24"/>
          <w:szCs w:val="24"/>
        </w:rPr>
      </w:pPr>
      <w:r>
        <w:rPr>
          <w:rFonts w:hint="eastAsia" w:ascii="宋体" w:hAnsi="宋体" w:cs="宋体"/>
          <w:kern w:val="0"/>
          <w:sz w:val="24"/>
          <w:szCs w:val="24"/>
        </w:rPr>
        <w:t>姓名：</w:t>
      </w:r>
      <w:r>
        <w:rPr>
          <w:rFonts w:hint="eastAsia" w:ascii="宋体" w:hAnsi="宋体" w:cs="黑体"/>
          <w:color w:val="000000"/>
          <w:kern w:val="0"/>
          <w:sz w:val="24"/>
          <w:szCs w:val="24"/>
          <w:u w:val="single"/>
        </w:rPr>
        <w:t xml:space="preserve">         </w:t>
      </w:r>
      <w:r>
        <w:rPr>
          <w:rFonts w:ascii="宋体" w:hAnsi="宋体" w:cs="宋体"/>
          <w:kern w:val="0"/>
          <w:sz w:val="24"/>
          <w:szCs w:val="24"/>
        </w:rPr>
        <w:t xml:space="preserve"> </w:t>
      </w:r>
      <w:r>
        <w:rPr>
          <w:rFonts w:hint="eastAsia" w:ascii="宋体" w:hAnsi="宋体" w:cs="宋体"/>
          <w:kern w:val="0"/>
          <w:sz w:val="24"/>
          <w:szCs w:val="24"/>
        </w:rPr>
        <w:t>性别：</w:t>
      </w:r>
      <w:r>
        <w:rPr>
          <w:rFonts w:hint="eastAsia" w:ascii="宋体" w:hAnsi="宋体" w:cs="黑体"/>
          <w:color w:val="000000"/>
          <w:kern w:val="0"/>
          <w:sz w:val="24"/>
          <w:szCs w:val="24"/>
          <w:u w:val="single"/>
        </w:rPr>
        <w:t xml:space="preserve">         </w:t>
      </w:r>
      <w:r>
        <w:rPr>
          <w:rFonts w:ascii="宋体" w:hAnsi="宋体" w:cs="宋体"/>
          <w:kern w:val="0"/>
          <w:sz w:val="24"/>
          <w:szCs w:val="24"/>
        </w:rPr>
        <w:t xml:space="preserve"> </w:t>
      </w:r>
      <w:r>
        <w:rPr>
          <w:rFonts w:hint="eastAsia" w:ascii="宋体" w:hAnsi="宋体" w:cs="宋体"/>
          <w:kern w:val="0"/>
          <w:sz w:val="24"/>
          <w:szCs w:val="24"/>
        </w:rPr>
        <w:t>年龄：</w:t>
      </w:r>
      <w:r>
        <w:rPr>
          <w:rFonts w:hint="eastAsia" w:ascii="宋体" w:hAnsi="宋体" w:cs="黑体"/>
          <w:color w:val="000000"/>
          <w:kern w:val="0"/>
          <w:sz w:val="24"/>
          <w:szCs w:val="24"/>
          <w:u w:val="single"/>
        </w:rPr>
        <w:t xml:space="preserve">         </w:t>
      </w:r>
      <w:r>
        <w:rPr>
          <w:rFonts w:ascii="宋体" w:hAnsi="宋体" w:cs="宋体"/>
          <w:kern w:val="0"/>
          <w:sz w:val="24"/>
          <w:szCs w:val="24"/>
        </w:rPr>
        <w:t xml:space="preserve"> </w:t>
      </w:r>
      <w:r>
        <w:rPr>
          <w:rFonts w:hint="eastAsia" w:ascii="宋体" w:hAnsi="宋体" w:cs="宋体"/>
          <w:kern w:val="0"/>
          <w:sz w:val="24"/>
          <w:szCs w:val="24"/>
        </w:rPr>
        <w:t>职务：</w:t>
      </w:r>
      <w:r>
        <w:rPr>
          <w:rFonts w:hint="eastAsia" w:ascii="宋体" w:hAnsi="宋体" w:cs="黑体"/>
          <w:color w:val="000000"/>
          <w:kern w:val="0"/>
          <w:sz w:val="24"/>
          <w:szCs w:val="24"/>
          <w:u w:val="single"/>
        </w:rPr>
        <w:t xml:space="preserve">         </w:t>
      </w:r>
    </w:p>
    <w:p w14:paraId="7A5B9C05">
      <w:pPr>
        <w:autoSpaceDE w:val="0"/>
        <w:autoSpaceDN w:val="0"/>
        <w:adjustRightInd w:val="0"/>
        <w:spacing w:line="500" w:lineRule="exact"/>
        <w:ind w:firstLine="820" w:firstLineChars="342"/>
        <w:rPr>
          <w:rFonts w:ascii="宋体" w:hAnsi="宋体" w:cs="宋体"/>
          <w:kern w:val="0"/>
          <w:sz w:val="24"/>
          <w:szCs w:val="24"/>
        </w:rPr>
      </w:pPr>
      <w:r>
        <w:rPr>
          <w:rFonts w:hint="eastAsia" w:ascii="宋体" w:hAnsi="宋体" w:cs="宋体"/>
          <w:kern w:val="0"/>
          <w:sz w:val="24"/>
          <w:szCs w:val="24"/>
        </w:rPr>
        <w:t>系</w:t>
      </w:r>
      <w:r>
        <w:rPr>
          <w:rFonts w:hint="eastAsia" w:ascii="宋体" w:hAnsi="宋体" w:cs="黑体"/>
          <w:color w:val="000000"/>
          <w:kern w:val="0"/>
          <w:sz w:val="24"/>
          <w:szCs w:val="24"/>
          <w:u w:val="single"/>
        </w:rPr>
        <w:t xml:space="preserve">                         </w:t>
      </w:r>
      <w:r>
        <w:rPr>
          <w:rFonts w:hint="eastAsia" w:ascii="宋体" w:hAnsi="宋体" w:cs="宋体"/>
          <w:kern w:val="0"/>
          <w:sz w:val="24"/>
          <w:szCs w:val="24"/>
        </w:rPr>
        <w:t>（供应商名称）的法定代表人</w:t>
      </w:r>
      <w:r>
        <w:rPr>
          <w:rFonts w:hint="eastAsia" w:ascii="宋体" w:hAnsi="宋体" w:cs="宋体"/>
          <w:kern w:val="0"/>
          <w:sz w:val="24"/>
          <w:szCs w:val="24"/>
          <w:lang w:eastAsia="zh-CN"/>
        </w:rPr>
        <w:t>（</w:t>
      </w:r>
      <w:r>
        <w:rPr>
          <w:rFonts w:hint="eastAsia" w:ascii="宋体" w:hAnsi="宋体" w:cs="宋体"/>
          <w:kern w:val="0"/>
          <w:sz w:val="24"/>
          <w:szCs w:val="24"/>
          <w:lang w:val="en-US" w:eastAsia="zh-CN"/>
        </w:rPr>
        <w:t>负责人）</w:t>
      </w:r>
      <w:r>
        <w:rPr>
          <w:rFonts w:hint="eastAsia" w:ascii="宋体" w:hAnsi="宋体" w:cs="宋体"/>
          <w:kern w:val="0"/>
          <w:sz w:val="24"/>
          <w:szCs w:val="24"/>
        </w:rPr>
        <w:t>。</w:t>
      </w:r>
      <w:r>
        <w:rPr>
          <w:rFonts w:ascii="宋体" w:hAnsi="宋体" w:cs="宋体"/>
          <w:kern w:val="0"/>
          <w:sz w:val="24"/>
          <w:szCs w:val="24"/>
        </w:rPr>
        <w:t xml:space="preserve"> </w:t>
      </w:r>
    </w:p>
    <w:p w14:paraId="371B2E33">
      <w:pPr>
        <w:autoSpaceDE w:val="0"/>
        <w:autoSpaceDN w:val="0"/>
        <w:adjustRightInd w:val="0"/>
        <w:spacing w:line="500" w:lineRule="exact"/>
        <w:ind w:firstLine="840" w:firstLineChars="350"/>
        <w:rPr>
          <w:rFonts w:ascii="宋体" w:hAnsi="宋体" w:cs="宋体"/>
          <w:kern w:val="0"/>
          <w:sz w:val="24"/>
          <w:szCs w:val="24"/>
        </w:rPr>
      </w:pPr>
      <w:r>
        <w:rPr>
          <w:rFonts w:hint="eastAsia" w:ascii="宋体" w:hAnsi="宋体" w:cs="宋体"/>
          <w:kern w:val="0"/>
          <w:sz w:val="24"/>
          <w:szCs w:val="24"/>
        </w:rPr>
        <w:t>特此证明。</w:t>
      </w:r>
      <w:r>
        <w:rPr>
          <w:rFonts w:ascii="宋体" w:hAnsi="宋体" w:cs="宋体"/>
          <w:kern w:val="0"/>
          <w:sz w:val="24"/>
          <w:szCs w:val="24"/>
        </w:rPr>
        <w:t xml:space="preserve"> </w:t>
      </w:r>
    </w:p>
    <w:p w14:paraId="10DCFFBA">
      <w:pPr>
        <w:autoSpaceDE w:val="0"/>
        <w:autoSpaceDN w:val="0"/>
        <w:adjustRightInd w:val="0"/>
        <w:spacing w:line="500" w:lineRule="exact"/>
        <w:ind w:firstLine="420"/>
        <w:rPr>
          <w:rFonts w:ascii="宋体" w:hAnsi="宋体" w:cs="宋体"/>
          <w:kern w:val="0"/>
          <w:sz w:val="24"/>
          <w:szCs w:val="24"/>
        </w:rPr>
      </w:pPr>
    </w:p>
    <w:p w14:paraId="6B979F12">
      <w:pPr>
        <w:autoSpaceDE w:val="0"/>
        <w:autoSpaceDN w:val="0"/>
        <w:adjustRightInd w:val="0"/>
        <w:spacing w:line="500" w:lineRule="exact"/>
        <w:ind w:firstLine="420"/>
        <w:rPr>
          <w:rFonts w:ascii="宋体" w:hAnsi="宋体" w:cs="宋体"/>
          <w:kern w:val="0"/>
          <w:sz w:val="24"/>
          <w:szCs w:val="24"/>
        </w:rPr>
      </w:pPr>
    </w:p>
    <w:p w14:paraId="5AEA2F2B">
      <w:pPr>
        <w:autoSpaceDE w:val="0"/>
        <w:autoSpaceDN w:val="0"/>
        <w:adjustRightInd w:val="0"/>
        <w:spacing w:line="500" w:lineRule="exact"/>
        <w:ind w:firstLine="5040" w:firstLineChars="2100"/>
        <w:rPr>
          <w:rFonts w:ascii="宋体" w:hAnsi="宋体" w:cs="宋体"/>
          <w:kern w:val="0"/>
          <w:sz w:val="24"/>
          <w:szCs w:val="24"/>
        </w:rPr>
      </w:pPr>
      <w:r>
        <w:rPr>
          <w:rFonts w:hint="eastAsia" w:ascii="宋体" w:hAnsi="宋体" w:cs="宋体"/>
          <w:kern w:val="0"/>
          <w:sz w:val="24"/>
          <w:szCs w:val="24"/>
        </w:rPr>
        <w:t>供应商：</w:t>
      </w:r>
      <w:r>
        <w:rPr>
          <w:rFonts w:hint="eastAsia" w:ascii="宋体" w:hAnsi="宋体" w:cs="黑体"/>
          <w:color w:val="000000"/>
          <w:kern w:val="0"/>
          <w:sz w:val="24"/>
          <w:szCs w:val="24"/>
          <w:u w:val="single"/>
        </w:rPr>
        <w:t xml:space="preserve">         </w:t>
      </w:r>
      <w:r>
        <w:rPr>
          <w:rFonts w:hint="eastAsia" w:ascii="宋体" w:hAnsi="宋体" w:cs="宋体"/>
          <w:kern w:val="0"/>
          <w:sz w:val="24"/>
          <w:szCs w:val="24"/>
        </w:rPr>
        <w:t>（盖单位公章）</w:t>
      </w:r>
      <w:r>
        <w:rPr>
          <w:rFonts w:ascii="宋体" w:hAnsi="宋体" w:cs="宋体"/>
          <w:kern w:val="0"/>
          <w:sz w:val="24"/>
          <w:szCs w:val="24"/>
        </w:rPr>
        <w:t xml:space="preserve"> </w:t>
      </w:r>
    </w:p>
    <w:p w14:paraId="6CC67B2E">
      <w:pPr>
        <w:autoSpaceDE w:val="0"/>
        <w:autoSpaceDN w:val="0"/>
        <w:adjustRightInd w:val="0"/>
        <w:spacing w:line="500" w:lineRule="exact"/>
        <w:ind w:firstLine="4996" w:firstLineChars="2082"/>
        <w:rPr>
          <w:rFonts w:ascii="宋体" w:hAnsi="宋体" w:cs="宋体"/>
          <w:kern w:val="0"/>
          <w:sz w:val="24"/>
          <w:szCs w:val="24"/>
        </w:rPr>
      </w:pPr>
      <w:r>
        <w:rPr>
          <w:rFonts w:hint="eastAsia" w:ascii="宋体" w:hAnsi="宋体" w:cs="黑体"/>
          <w:color w:val="000000"/>
          <w:kern w:val="0"/>
          <w:sz w:val="24"/>
          <w:szCs w:val="24"/>
          <w:u w:val="single"/>
        </w:rPr>
        <w:t xml:space="preserve">       </w:t>
      </w:r>
      <w:r>
        <w:rPr>
          <w:rFonts w:hint="eastAsia" w:ascii="宋体" w:hAnsi="宋体" w:cs="宋体"/>
          <w:kern w:val="0"/>
          <w:sz w:val="24"/>
          <w:szCs w:val="24"/>
        </w:rPr>
        <w:t>年</w:t>
      </w:r>
      <w:r>
        <w:rPr>
          <w:rFonts w:hint="eastAsia" w:ascii="宋体" w:hAnsi="宋体" w:cs="黑体"/>
          <w:color w:val="000000"/>
          <w:kern w:val="0"/>
          <w:sz w:val="24"/>
          <w:szCs w:val="24"/>
          <w:u w:val="single"/>
        </w:rPr>
        <w:t xml:space="preserve">       </w:t>
      </w:r>
      <w:r>
        <w:rPr>
          <w:rFonts w:ascii="宋体" w:hAnsi="宋体" w:cs="宋体"/>
          <w:kern w:val="0"/>
          <w:sz w:val="24"/>
          <w:szCs w:val="24"/>
        </w:rPr>
        <w:t xml:space="preserve"> </w:t>
      </w:r>
      <w:r>
        <w:rPr>
          <w:rFonts w:hint="eastAsia" w:ascii="宋体" w:hAnsi="宋体" w:cs="宋体"/>
          <w:kern w:val="0"/>
          <w:sz w:val="24"/>
          <w:szCs w:val="24"/>
        </w:rPr>
        <w:t>月</w:t>
      </w:r>
      <w:r>
        <w:rPr>
          <w:rFonts w:hint="eastAsia" w:ascii="宋体" w:hAnsi="宋体" w:cs="黑体"/>
          <w:color w:val="000000"/>
          <w:kern w:val="0"/>
          <w:sz w:val="24"/>
          <w:szCs w:val="24"/>
          <w:u w:val="single"/>
        </w:rPr>
        <w:t xml:space="preserve">       </w:t>
      </w:r>
      <w:r>
        <w:rPr>
          <w:rFonts w:hint="eastAsia" w:ascii="宋体" w:hAnsi="宋体" w:cs="宋体"/>
          <w:kern w:val="0"/>
          <w:sz w:val="24"/>
          <w:szCs w:val="24"/>
        </w:rPr>
        <w:t>日</w:t>
      </w:r>
      <w:r>
        <w:rPr>
          <w:rFonts w:ascii="宋体" w:hAnsi="宋体" w:cs="宋体"/>
          <w:kern w:val="0"/>
          <w:sz w:val="24"/>
          <w:szCs w:val="24"/>
        </w:rPr>
        <w:t xml:space="preserve"> </w:t>
      </w:r>
    </w:p>
    <w:p w14:paraId="4BEFD0B3">
      <w:pPr>
        <w:autoSpaceDE w:val="0"/>
        <w:autoSpaceDN w:val="0"/>
        <w:adjustRightInd w:val="0"/>
        <w:spacing w:line="500" w:lineRule="exact"/>
        <w:ind w:firstLine="420"/>
        <w:rPr>
          <w:rFonts w:ascii="宋体" w:hAnsi="宋体" w:cs="宋体"/>
          <w:kern w:val="0"/>
          <w:sz w:val="24"/>
          <w:szCs w:val="24"/>
        </w:rPr>
      </w:pPr>
    </w:p>
    <w:p w14:paraId="1A4F588D">
      <w:pPr>
        <w:autoSpaceDE w:val="0"/>
        <w:autoSpaceDN w:val="0"/>
        <w:adjustRightInd w:val="0"/>
        <w:spacing w:line="500" w:lineRule="exact"/>
        <w:ind w:firstLine="420"/>
        <w:rPr>
          <w:rFonts w:ascii="宋体" w:hAnsi="宋体" w:cs="宋体"/>
          <w:kern w:val="0"/>
          <w:sz w:val="24"/>
          <w:szCs w:val="24"/>
        </w:rPr>
        <w:sectPr>
          <w:headerReference r:id="rId9" w:type="first"/>
          <w:footerReference r:id="rId12" w:type="first"/>
          <w:headerReference r:id="rId8" w:type="default"/>
          <w:footerReference r:id="rId10" w:type="default"/>
          <w:footerReference r:id="rId11" w:type="even"/>
          <w:pgSz w:w="11907" w:h="16840"/>
          <w:pgMar w:top="1247" w:right="1134" w:bottom="1134" w:left="1247" w:header="720" w:footer="720" w:gutter="0"/>
          <w:pgNumType w:fmt="decimal"/>
          <w:cols w:space="720" w:num="1"/>
        </w:sectPr>
      </w:pPr>
      <w:r>
        <w:rPr>
          <w:rFonts w:hint="eastAsia" w:ascii="宋体" w:hAnsi="宋体" w:cs="宋体"/>
          <w:kern w:val="0"/>
          <w:sz w:val="24"/>
          <w:szCs w:val="24"/>
        </w:rPr>
        <w:t>附法定代表人</w:t>
      </w:r>
      <w:r>
        <w:rPr>
          <w:rFonts w:hint="eastAsia" w:ascii="宋体" w:hAnsi="宋体" w:cs="宋体"/>
          <w:kern w:val="0"/>
          <w:sz w:val="24"/>
          <w:szCs w:val="24"/>
          <w:lang w:eastAsia="zh-CN"/>
        </w:rPr>
        <w:t>（</w:t>
      </w:r>
      <w:r>
        <w:rPr>
          <w:rFonts w:hint="eastAsia" w:ascii="宋体" w:hAnsi="宋体" w:cs="宋体"/>
          <w:kern w:val="0"/>
          <w:sz w:val="24"/>
          <w:szCs w:val="24"/>
          <w:lang w:val="en-US" w:eastAsia="zh-CN"/>
        </w:rPr>
        <w:t>负责人）</w:t>
      </w:r>
      <w:r>
        <w:rPr>
          <w:rFonts w:hint="eastAsia" w:ascii="宋体" w:hAnsi="宋体" w:cs="宋体"/>
          <w:kern w:val="0"/>
          <w:sz w:val="24"/>
          <w:szCs w:val="24"/>
        </w:rPr>
        <w:t>身份证复印件</w:t>
      </w:r>
    </w:p>
    <w:p w14:paraId="7E2C91B5">
      <w:pPr>
        <w:spacing w:line="360" w:lineRule="auto"/>
        <w:jc w:val="center"/>
        <w:rPr>
          <w:rFonts w:hint="eastAsia" w:ascii="宋体" w:hAnsi="宋体"/>
          <w:b/>
          <w:kern w:val="0"/>
          <w:sz w:val="24"/>
          <w:szCs w:val="24"/>
        </w:rPr>
      </w:pPr>
      <w:bookmarkStart w:id="161" w:name="_Toc414956971"/>
      <w:bookmarkStart w:id="162" w:name="_Toc417567988"/>
      <w:r>
        <w:rPr>
          <w:rFonts w:hint="eastAsia" w:ascii="宋体" w:hAnsi="宋体"/>
          <w:b/>
          <w:kern w:val="0"/>
          <w:sz w:val="24"/>
          <w:szCs w:val="24"/>
        </w:rPr>
        <w:t>法定代表人授权委托书</w:t>
      </w:r>
      <w:bookmarkEnd w:id="161"/>
      <w:bookmarkEnd w:id="162"/>
    </w:p>
    <w:p w14:paraId="443C4581">
      <w:pPr>
        <w:spacing w:line="360" w:lineRule="auto"/>
        <w:rPr>
          <w:rFonts w:ascii="宋体" w:hAnsi="宋体"/>
          <w:sz w:val="24"/>
          <w:szCs w:val="24"/>
        </w:rPr>
      </w:pPr>
    </w:p>
    <w:p w14:paraId="5C3DA66F">
      <w:pPr>
        <w:spacing w:line="360" w:lineRule="auto"/>
        <w:ind w:right="31" w:rightChars="15" w:firstLine="435"/>
        <w:rPr>
          <w:rFonts w:ascii="宋体" w:hAnsi="宋体"/>
          <w:sz w:val="24"/>
          <w:szCs w:val="24"/>
        </w:rPr>
      </w:pPr>
      <w:r>
        <w:rPr>
          <w:rFonts w:hint="eastAsia" w:ascii="宋体" w:hAnsi="宋体"/>
          <w:sz w:val="24"/>
          <w:szCs w:val="24"/>
        </w:rPr>
        <w:t>本授权委托书声明：我</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rPr>
        <w:t>（供应商全称）的法定代表人</w:t>
      </w:r>
      <w:r>
        <w:rPr>
          <w:rFonts w:hint="eastAsia" w:ascii="宋体" w:hAnsi="宋体"/>
          <w:sz w:val="24"/>
          <w:szCs w:val="24"/>
          <w:lang w:eastAsia="zh-CN"/>
        </w:rPr>
        <w:t>（</w:t>
      </w:r>
      <w:r>
        <w:rPr>
          <w:rFonts w:hint="eastAsia" w:ascii="宋体" w:hAnsi="宋体"/>
          <w:sz w:val="24"/>
          <w:szCs w:val="24"/>
          <w:lang w:val="en-US" w:eastAsia="zh-CN"/>
        </w:rPr>
        <w:t>负责人）</w:t>
      </w:r>
      <w:r>
        <w:rPr>
          <w:rFonts w:hint="eastAsia" w:ascii="宋体" w:hAnsi="宋体"/>
          <w:sz w:val="24"/>
          <w:szCs w:val="24"/>
        </w:rPr>
        <w:t>，</w:t>
      </w:r>
      <w:r>
        <w:rPr>
          <w:rFonts w:hint="eastAsia" w:ascii="宋体" w:hAnsi="宋体"/>
          <w:color w:val="000000"/>
          <w:sz w:val="24"/>
          <w:szCs w:val="24"/>
        </w:rPr>
        <w:t>现授权委托我单位员工</w:t>
      </w:r>
      <w:r>
        <w:rPr>
          <w:rFonts w:hint="eastAsia" w:ascii="宋体" w:hAnsi="宋体"/>
          <w:color w:val="000000"/>
          <w:sz w:val="24"/>
          <w:szCs w:val="24"/>
          <w:u w:val="single"/>
        </w:rPr>
        <w:t xml:space="preserve">       </w:t>
      </w:r>
      <w:r>
        <w:rPr>
          <w:rFonts w:hint="eastAsia" w:ascii="宋体" w:hAnsi="宋体"/>
          <w:color w:val="000000"/>
          <w:sz w:val="24"/>
          <w:szCs w:val="24"/>
        </w:rPr>
        <w:t>（姓名）为我公司参与本项目招标投标活动的合法代理人(即授权代表)，</w:t>
      </w:r>
      <w:r>
        <w:rPr>
          <w:rFonts w:hint="eastAsia" w:ascii="宋体" w:hAnsi="宋体"/>
          <w:sz w:val="24"/>
          <w:szCs w:val="24"/>
        </w:rPr>
        <w:t>以本单位的名义参加</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（项目名称）的投标，授权代表签署的一切文件和处理与之有关的一切事务，我均予以承认。</w:t>
      </w:r>
    </w:p>
    <w:p w14:paraId="650038B5">
      <w:pPr>
        <w:spacing w:line="360" w:lineRule="auto"/>
        <w:ind w:firstLine="435"/>
        <w:rPr>
          <w:rFonts w:ascii="宋体" w:hAnsi="宋体"/>
          <w:sz w:val="24"/>
          <w:szCs w:val="24"/>
        </w:rPr>
      </w:pPr>
      <w:r>
        <w:rPr>
          <w:rFonts w:hint="eastAsia" w:ascii="宋体" w:hAnsi="宋体"/>
          <w:sz w:val="24"/>
          <w:szCs w:val="24"/>
        </w:rPr>
        <w:t>授权代表无权委托，特此委托。</w:t>
      </w:r>
    </w:p>
    <w:p w14:paraId="5F42E272">
      <w:pPr>
        <w:spacing w:line="360" w:lineRule="auto"/>
        <w:rPr>
          <w:rFonts w:ascii="宋体" w:hAnsi="宋体"/>
          <w:sz w:val="24"/>
          <w:szCs w:val="24"/>
        </w:rPr>
      </w:pPr>
    </w:p>
    <w:p w14:paraId="294DC879">
      <w:pPr>
        <w:spacing w:line="520" w:lineRule="exact"/>
        <w:rPr>
          <w:rFonts w:ascii="宋体" w:hAnsi="宋体"/>
          <w:sz w:val="24"/>
          <w:szCs w:val="24"/>
        </w:rPr>
      </w:pPr>
    </w:p>
    <w:p w14:paraId="22239668">
      <w:pPr>
        <w:autoSpaceDE w:val="0"/>
        <w:autoSpaceDN w:val="0"/>
        <w:adjustRightInd w:val="0"/>
        <w:spacing w:line="500" w:lineRule="exact"/>
        <w:ind w:firstLine="4500"/>
        <w:rPr>
          <w:rFonts w:ascii="宋体" w:hAnsi="宋体" w:cs="宋体"/>
          <w:kern w:val="0"/>
          <w:sz w:val="24"/>
          <w:szCs w:val="24"/>
        </w:rPr>
      </w:pPr>
      <w:r>
        <w:rPr>
          <w:rFonts w:hint="eastAsia" w:ascii="宋体" w:hAnsi="宋体" w:cs="宋体"/>
          <w:kern w:val="0"/>
          <w:sz w:val="24"/>
          <w:szCs w:val="24"/>
        </w:rPr>
        <w:t>供应商：</w:t>
      </w:r>
      <w:r>
        <w:rPr>
          <w:rFonts w:hint="eastAsia" w:ascii="宋体" w:hAnsi="宋体" w:cs="黑体"/>
          <w:color w:val="000000"/>
          <w:kern w:val="0"/>
          <w:sz w:val="24"/>
          <w:szCs w:val="24"/>
          <w:u w:val="single"/>
        </w:rPr>
        <w:t xml:space="preserve">                   </w:t>
      </w:r>
      <w:r>
        <w:rPr>
          <w:rFonts w:ascii="宋体" w:hAnsi="宋体" w:cs="宋体"/>
          <w:kern w:val="0"/>
          <w:sz w:val="24"/>
          <w:szCs w:val="24"/>
        </w:rPr>
        <w:t xml:space="preserve"> </w:t>
      </w:r>
      <w:r>
        <w:rPr>
          <w:rFonts w:hint="eastAsia" w:ascii="宋体" w:hAnsi="宋体" w:cs="宋体"/>
          <w:kern w:val="0"/>
          <w:sz w:val="24"/>
          <w:szCs w:val="24"/>
        </w:rPr>
        <w:t>（盖单位公章）</w:t>
      </w:r>
      <w:r>
        <w:rPr>
          <w:rFonts w:ascii="宋体" w:hAnsi="宋体" w:cs="宋体"/>
          <w:kern w:val="0"/>
          <w:sz w:val="24"/>
          <w:szCs w:val="24"/>
        </w:rPr>
        <w:t xml:space="preserve"> </w:t>
      </w:r>
    </w:p>
    <w:p w14:paraId="5D2ED409">
      <w:pPr>
        <w:autoSpaceDE w:val="0"/>
        <w:autoSpaceDN w:val="0"/>
        <w:adjustRightInd w:val="0"/>
        <w:spacing w:line="500" w:lineRule="exact"/>
        <w:ind w:firstLine="4500"/>
        <w:rPr>
          <w:rFonts w:ascii="宋体" w:hAns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lang w:eastAsia="zh-CN"/>
        </w:rPr>
        <w:t>（</w:t>
      </w:r>
      <w:r>
        <w:rPr>
          <w:rFonts w:hint="eastAsia" w:ascii="宋体" w:hAnsi="宋体" w:cs="宋体"/>
          <w:kern w:val="0"/>
          <w:sz w:val="24"/>
          <w:szCs w:val="24"/>
          <w:lang w:val="en-US" w:eastAsia="zh-CN"/>
        </w:rPr>
        <w:t>负责人）</w:t>
      </w:r>
      <w:r>
        <w:rPr>
          <w:rFonts w:hint="eastAsia" w:ascii="宋体" w:hAnsi="宋体" w:cs="宋体"/>
          <w:kern w:val="0"/>
          <w:sz w:val="24"/>
          <w:szCs w:val="24"/>
        </w:rPr>
        <w:t>：</w:t>
      </w:r>
      <w:r>
        <w:rPr>
          <w:rFonts w:hint="eastAsia" w:ascii="宋体" w:hAnsi="宋体" w:cs="黑体"/>
          <w:color w:val="000000"/>
          <w:kern w:val="0"/>
          <w:sz w:val="24"/>
          <w:szCs w:val="24"/>
          <w:u w:val="single"/>
        </w:rPr>
        <w:t xml:space="preserve">       </w:t>
      </w:r>
      <w:r>
        <w:rPr>
          <w:rFonts w:hint="eastAsia" w:ascii="宋体" w:hAnsi="宋体" w:cs="宋体"/>
          <w:kern w:val="0"/>
          <w:sz w:val="24"/>
          <w:szCs w:val="24"/>
        </w:rPr>
        <w:t>（签字或盖章）</w:t>
      </w:r>
      <w:r>
        <w:rPr>
          <w:rFonts w:ascii="宋体" w:hAnsi="宋体" w:cs="宋体"/>
          <w:kern w:val="0"/>
          <w:sz w:val="24"/>
          <w:szCs w:val="24"/>
        </w:rPr>
        <w:t xml:space="preserve"> </w:t>
      </w:r>
    </w:p>
    <w:p w14:paraId="2E197486">
      <w:pPr>
        <w:autoSpaceDE w:val="0"/>
        <w:autoSpaceDN w:val="0"/>
        <w:adjustRightInd w:val="0"/>
        <w:spacing w:line="500" w:lineRule="exact"/>
        <w:ind w:firstLine="4500"/>
        <w:rPr>
          <w:rFonts w:ascii="宋体" w:hAnsi="宋体" w:cs="宋体"/>
          <w:kern w:val="0"/>
          <w:sz w:val="24"/>
          <w:szCs w:val="24"/>
        </w:rPr>
      </w:pPr>
      <w:r>
        <w:rPr>
          <w:rFonts w:hint="eastAsia" w:ascii="宋体" w:hAnsi="宋体" w:cs="宋体"/>
          <w:kern w:val="0"/>
          <w:sz w:val="24"/>
          <w:szCs w:val="24"/>
        </w:rPr>
        <w:t>身份证号码：</w:t>
      </w:r>
      <w:r>
        <w:rPr>
          <w:rFonts w:hint="eastAsia" w:ascii="宋体" w:hAnsi="宋体" w:cs="黑体"/>
          <w:color w:val="000000"/>
          <w:kern w:val="0"/>
          <w:sz w:val="24"/>
          <w:szCs w:val="24"/>
          <w:u w:val="single"/>
        </w:rPr>
        <w:t xml:space="preserve">                          </w:t>
      </w:r>
    </w:p>
    <w:p w14:paraId="2B9DE2D5">
      <w:pPr>
        <w:autoSpaceDE w:val="0"/>
        <w:autoSpaceDN w:val="0"/>
        <w:adjustRightInd w:val="0"/>
        <w:spacing w:line="500" w:lineRule="exact"/>
        <w:ind w:firstLine="4500"/>
        <w:rPr>
          <w:rFonts w:ascii="宋体" w:hAnsi="宋体" w:cs="宋体"/>
          <w:kern w:val="0"/>
          <w:sz w:val="24"/>
          <w:szCs w:val="24"/>
        </w:rPr>
      </w:pPr>
      <w:r>
        <w:rPr>
          <w:rFonts w:hint="eastAsia" w:ascii="宋体" w:hAnsi="宋体" w:cs="宋体"/>
          <w:kern w:val="0"/>
          <w:sz w:val="24"/>
          <w:szCs w:val="24"/>
        </w:rPr>
        <w:t>授权代表：</w:t>
      </w:r>
      <w:r>
        <w:rPr>
          <w:rFonts w:hint="eastAsia" w:ascii="宋体" w:hAnsi="宋体" w:cs="黑体"/>
          <w:color w:val="000000"/>
          <w:kern w:val="0"/>
          <w:sz w:val="24"/>
          <w:szCs w:val="24"/>
          <w:u w:val="single"/>
        </w:rPr>
        <w:t xml:space="preserve">                    </w:t>
      </w:r>
      <w:r>
        <w:rPr>
          <w:rFonts w:hint="eastAsia" w:ascii="宋体" w:hAnsi="宋体" w:cs="宋体"/>
          <w:kern w:val="0"/>
          <w:sz w:val="24"/>
          <w:szCs w:val="24"/>
        </w:rPr>
        <w:t>（签字）</w:t>
      </w:r>
      <w:r>
        <w:rPr>
          <w:rFonts w:ascii="宋体" w:hAnsi="宋体" w:cs="宋体"/>
          <w:kern w:val="0"/>
          <w:sz w:val="24"/>
          <w:szCs w:val="24"/>
        </w:rPr>
        <w:t xml:space="preserve"> </w:t>
      </w:r>
    </w:p>
    <w:p w14:paraId="45EBB0B6">
      <w:pPr>
        <w:autoSpaceDE w:val="0"/>
        <w:autoSpaceDN w:val="0"/>
        <w:adjustRightInd w:val="0"/>
        <w:spacing w:line="500" w:lineRule="exact"/>
        <w:ind w:firstLine="4500"/>
        <w:rPr>
          <w:rFonts w:ascii="宋体" w:hAnsi="宋体" w:cs="宋体"/>
          <w:kern w:val="0"/>
          <w:sz w:val="24"/>
          <w:szCs w:val="24"/>
        </w:rPr>
      </w:pPr>
      <w:r>
        <w:rPr>
          <w:rFonts w:hint="eastAsia" w:ascii="宋体" w:hAnsi="宋体" w:cs="宋体"/>
          <w:kern w:val="0"/>
          <w:sz w:val="24"/>
          <w:szCs w:val="24"/>
        </w:rPr>
        <w:t>身份证号码：</w:t>
      </w:r>
      <w:r>
        <w:rPr>
          <w:rFonts w:hint="eastAsia" w:ascii="宋体" w:hAnsi="宋体" w:cs="黑体"/>
          <w:color w:val="000000"/>
          <w:kern w:val="0"/>
          <w:sz w:val="24"/>
          <w:szCs w:val="24"/>
          <w:u w:val="single"/>
        </w:rPr>
        <w:t xml:space="preserve">                          </w:t>
      </w:r>
      <w:r>
        <w:rPr>
          <w:rFonts w:ascii="宋体" w:hAnsi="宋体" w:cs="宋体"/>
          <w:kern w:val="0"/>
          <w:sz w:val="24"/>
          <w:szCs w:val="24"/>
        </w:rPr>
        <w:t xml:space="preserve"> </w:t>
      </w:r>
    </w:p>
    <w:p w14:paraId="46981DDC">
      <w:pPr>
        <w:autoSpaceDE w:val="0"/>
        <w:autoSpaceDN w:val="0"/>
        <w:adjustRightInd w:val="0"/>
        <w:spacing w:line="500" w:lineRule="exact"/>
        <w:ind w:firstLine="4800" w:firstLineChars="2000"/>
        <w:rPr>
          <w:rFonts w:ascii="宋体" w:hAnsi="宋体" w:cs="宋体"/>
          <w:kern w:val="0"/>
          <w:sz w:val="24"/>
          <w:szCs w:val="24"/>
        </w:rPr>
      </w:pPr>
      <w:r>
        <w:rPr>
          <w:rFonts w:hint="eastAsia" w:ascii="宋体" w:hAnsi="宋体" w:cs="黑体"/>
          <w:color w:val="000000"/>
          <w:kern w:val="0"/>
          <w:sz w:val="24"/>
          <w:szCs w:val="24"/>
          <w:u w:val="single"/>
        </w:rPr>
        <w:t xml:space="preserve">         </w:t>
      </w:r>
      <w:r>
        <w:rPr>
          <w:rFonts w:hint="eastAsia" w:ascii="宋体" w:hAnsi="宋体" w:cs="宋体"/>
          <w:kern w:val="0"/>
          <w:sz w:val="24"/>
          <w:szCs w:val="24"/>
        </w:rPr>
        <w:t>年</w:t>
      </w:r>
      <w:r>
        <w:rPr>
          <w:rFonts w:hint="eastAsia" w:ascii="宋体" w:hAnsi="宋体" w:cs="黑体"/>
          <w:color w:val="000000"/>
          <w:kern w:val="0"/>
          <w:sz w:val="24"/>
          <w:szCs w:val="24"/>
          <w:u w:val="single"/>
        </w:rPr>
        <w:t xml:space="preserve">        </w:t>
      </w:r>
      <w:r>
        <w:rPr>
          <w:rFonts w:hint="eastAsia" w:ascii="宋体" w:hAnsi="宋体" w:cs="宋体"/>
          <w:kern w:val="0"/>
          <w:sz w:val="24"/>
          <w:szCs w:val="24"/>
        </w:rPr>
        <w:t>月</w:t>
      </w:r>
      <w:r>
        <w:rPr>
          <w:rFonts w:hint="eastAsia" w:ascii="宋体" w:hAnsi="宋体" w:cs="黑体"/>
          <w:color w:val="000000"/>
          <w:kern w:val="0"/>
          <w:sz w:val="24"/>
          <w:szCs w:val="24"/>
          <w:u w:val="single"/>
        </w:rPr>
        <w:t xml:space="preserve">        </w:t>
      </w:r>
      <w:r>
        <w:rPr>
          <w:rFonts w:hint="eastAsia" w:ascii="宋体" w:hAnsi="宋体" w:cs="宋体"/>
          <w:kern w:val="0"/>
          <w:sz w:val="24"/>
          <w:szCs w:val="24"/>
        </w:rPr>
        <w:t>日</w:t>
      </w:r>
    </w:p>
    <w:p w14:paraId="4F83A065">
      <w:pPr>
        <w:spacing w:line="360" w:lineRule="auto"/>
        <w:ind w:firstLine="240" w:firstLineChars="100"/>
        <w:rPr>
          <w:rFonts w:ascii="宋体" w:hAnsi="宋体"/>
          <w:sz w:val="24"/>
          <w:szCs w:val="24"/>
        </w:rPr>
      </w:pPr>
    </w:p>
    <w:p w14:paraId="0389F670">
      <w:pPr>
        <w:spacing w:line="360" w:lineRule="auto"/>
        <w:ind w:firstLine="240" w:firstLineChars="100"/>
        <w:rPr>
          <w:rFonts w:ascii="宋体" w:hAnsi="宋体"/>
          <w:color w:val="000000"/>
          <w:sz w:val="24"/>
          <w:szCs w:val="24"/>
        </w:rPr>
      </w:pPr>
      <w:r>
        <w:rPr>
          <w:rFonts w:hint="eastAsia" w:ascii="宋体" w:hAnsi="宋体"/>
          <w:sz w:val="24"/>
          <w:szCs w:val="24"/>
        </w:rPr>
        <w:t>附法定代表人</w:t>
      </w:r>
      <w:r>
        <w:rPr>
          <w:rFonts w:hint="eastAsia" w:ascii="宋体" w:hAnsi="宋体"/>
          <w:sz w:val="24"/>
          <w:szCs w:val="24"/>
          <w:lang w:eastAsia="zh-CN"/>
        </w:rPr>
        <w:t>（</w:t>
      </w:r>
      <w:r>
        <w:rPr>
          <w:rFonts w:hint="eastAsia" w:ascii="宋体" w:hAnsi="宋体"/>
          <w:sz w:val="24"/>
          <w:szCs w:val="24"/>
          <w:lang w:val="en-US" w:eastAsia="zh-CN"/>
        </w:rPr>
        <w:t>负责人）</w:t>
      </w:r>
      <w:r>
        <w:rPr>
          <w:rFonts w:hint="eastAsia" w:ascii="宋体" w:hAnsi="宋体"/>
          <w:sz w:val="24"/>
          <w:szCs w:val="24"/>
        </w:rPr>
        <w:t>及授权委托人身份证</w:t>
      </w:r>
      <w:r>
        <w:rPr>
          <w:rFonts w:hint="eastAsia" w:ascii="宋体" w:hAnsi="宋体"/>
          <w:color w:val="000000"/>
          <w:sz w:val="24"/>
          <w:szCs w:val="24"/>
        </w:rPr>
        <w:t>及授权委托人与供应商签订的劳动合同复印件</w:t>
      </w:r>
    </w:p>
    <w:p w14:paraId="6DFF5BCD">
      <w:pPr>
        <w:rPr>
          <w:rFonts w:ascii="宋体" w:hAnsi="宋体"/>
          <w:sz w:val="24"/>
          <w:szCs w:val="24"/>
        </w:rPr>
      </w:pPr>
    </w:p>
    <w:p w14:paraId="64910443">
      <w:pPr>
        <w:rPr>
          <w:rFonts w:ascii="宋体" w:hAnsi="宋体"/>
          <w:sz w:val="24"/>
          <w:szCs w:val="24"/>
        </w:rPr>
      </w:pPr>
    </w:p>
    <w:p w14:paraId="366208B3">
      <w:pPr>
        <w:rPr>
          <w:rFonts w:ascii="宋体" w:hAnsi="宋体"/>
          <w:sz w:val="24"/>
          <w:szCs w:val="24"/>
        </w:rPr>
      </w:pPr>
    </w:p>
    <w:p w14:paraId="300B971D">
      <w:pPr>
        <w:rPr>
          <w:rFonts w:ascii="宋体" w:hAnsi="宋体"/>
          <w:sz w:val="24"/>
          <w:szCs w:val="24"/>
        </w:rPr>
      </w:pPr>
    </w:p>
    <w:p w14:paraId="75B5E00A">
      <w:pPr>
        <w:rPr>
          <w:rFonts w:ascii="宋体" w:hAnsi="宋体"/>
          <w:sz w:val="24"/>
          <w:szCs w:val="24"/>
        </w:rPr>
      </w:pPr>
    </w:p>
    <w:p w14:paraId="14701288">
      <w:pPr>
        <w:rPr>
          <w:rFonts w:ascii="宋体" w:hAnsi="宋体"/>
          <w:sz w:val="24"/>
          <w:szCs w:val="24"/>
        </w:rPr>
      </w:pPr>
    </w:p>
    <w:p w14:paraId="038E698F">
      <w:pPr>
        <w:rPr>
          <w:rFonts w:ascii="宋体" w:hAnsi="宋体"/>
          <w:sz w:val="24"/>
          <w:szCs w:val="24"/>
        </w:rPr>
      </w:pPr>
    </w:p>
    <w:p w14:paraId="4E821CC4">
      <w:pPr>
        <w:rPr>
          <w:rFonts w:ascii="宋体" w:hAnsi="宋体"/>
          <w:sz w:val="24"/>
          <w:szCs w:val="24"/>
        </w:rPr>
      </w:pPr>
    </w:p>
    <w:p w14:paraId="3BF14998">
      <w:pPr>
        <w:rPr>
          <w:rFonts w:ascii="宋体" w:hAnsi="宋体"/>
          <w:sz w:val="24"/>
          <w:szCs w:val="24"/>
        </w:rPr>
      </w:pPr>
    </w:p>
    <w:p w14:paraId="73CF2DAD">
      <w:pPr>
        <w:rPr>
          <w:rFonts w:ascii="宋体" w:hAnsi="宋体"/>
          <w:sz w:val="24"/>
          <w:szCs w:val="24"/>
        </w:rPr>
      </w:pPr>
    </w:p>
    <w:p w14:paraId="6730C32D">
      <w:pPr>
        <w:rPr>
          <w:rFonts w:ascii="宋体" w:hAnsi="宋体"/>
          <w:sz w:val="24"/>
          <w:szCs w:val="24"/>
        </w:rPr>
      </w:pPr>
    </w:p>
    <w:p w14:paraId="31018B73">
      <w:pPr>
        <w:rPr>
          <w:rFonts w:ascii="宋体" w:hAnsi="宋体"/>
          <w:sz w:val="24"/>
          <w:szCs w:val="24"/>
        </w:rPr>
      </w:pPr>
    </w:p>
    <w:p w14:paraId="314290D8">
      <w:pPr>
        <w:rPr>
          <w:rFonts w:ascii="宋体" w:hAnsi="宋体"/>
          <w:sz w:val="24"/>
          <w:szCs w:val="24"/>
        </w:rPr>
      </w:pPr>
    </w:p>
    <w:p w14:paraId="6A1102A2">
      <w:pPr>
        <w:rPr>
          <w:rFonts w:ascii="宋体" w:hAnsi="宋体"/>
          <w:sz w:val="24"/>
          <w:szCs w:val="24"/>
        </w:rPr>
      </w:pPr>
    </w:p>
    <w:p w14:paraId="091E969B">
      <w:pPr>
        <w:rPr>
          <w:rFonts w:ascii="宋体" w:hAnsi="宋体"/>
          <w:sz w:val="24"/>
          <w:szCs w:val="24"/>
        </w:rPr>
      </w:pPr>
    </w:p>
    <w:p w14:paraId="4269FDF8">
      <w:pPr>
        <w:autoSpaceDE w:val="0"/>
        <w:autoSpaceDN w:val="0"/>
        <w:adjustRightInd w:val="0"/>
        <w:rPr>
          <w:rFonts w:hint="eastAsia" w:ascii="宋体" w:hAnsi="宋体" w:cs="宋体"/>
          <w:color w:val="000000"/>
          <w:kern w:val="0"/>
          <w:sz w:val="24"/>
          <w:szCs w:val="24"/>
        </w:rPr>
        <w:sectPr>
          <w:footerReference r:id="rId13" w:type="default"/>
          <w:pgSz w:w="11907" w:h="16840"/>
          <w:pgMar w:top="1418" w:right="1418" w:bottom="1134" w:left="1134" w:header="851" w:footer="992" w:gutter="0"/>
          <w:pgNumType w:fmt="decimal"/>
          <w:cols w:space="720" w:num="1"/>
          <w:titlePg/>
          <w:docGrid w:linePitch="312" w:charSpace="0"/>
        </w:sectPr>
      </w:pPr>
    </w:p>
    <w:p w14:paraId="3336188F">
      <w:pPr>
        <w:pStyle w:val="4"/>
        <w:jc w:val="center"/>
        <w:rPr>
          <w:rFonts w:hint="eastAsia" w:ascii="宋体" w:hAnsi="宋体"/>
          <w:szCs w:val="24"/>
        </w:rPr>
      </w:pPr>
      <w:bookmarkStart w:id="163" w:name="_Toc14094"/>
      <w:bookmarkStart w:id="164" w:name="_Toc6574"/>
      <w:bookmarkStart w:id="165" w:name="_Toc417567991"/>
      <w:bookmarkStart w:id="166" w:name="_Toc398716804"/>
      <w:bookmarkStart w:id="167" w:name="_Toc414956975"/>
      <w:r>
        <w:rPr>
          <w:rFonts w:hint="eastAsia" w:ascii="宋体" w:hAnsi="宋体"/>
          <w:szCs w:val="24"/>
        </w:rPr>
        <w:t>四、商务条款偏离表</w:t>
      </w:r>
      <w:bookmarkEnd w:id="163"/>
      <w:bookmarkEnd w:id="164"/>
    </w:p>
    <w:p w14:paraId="25D58753">
      <w:pPr>
        <w:pStyle w:val="11"/>
        <w:rPr>
          <w:rFonts w:hint="eastAsia" w:ascii="宋体" w:hAnsi="宋体"/>
          <w:sz w:val="24"/>
          <w:szCs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3220"/>
        <w:gridCol w:w="3220"/>
        <w:gridCol w:w="1768"/>
      </w:tblGrid>
      <w:tr w14:paraId="17B0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70" w:type="dxa"/>
            <w:noWrap w:val="0"/>
            <w:vAlign w:val="center"/>
          </w:tcPr>
          <w:p w14:paraId="73513518">
            <w:pPr>
              <w:spacing w:before="120"/>
              <w:rPr>
                <w:rFonts w:ascii="宋体" w:hAnsi="宋体"/>
                <w:sz w:val="24"/>
                <w:szCs w:val="24"/>
              </w:rPr>
            </w:pPr>
            <w:r>
              <w:rPr>
                <w:rFonts w:hint="eastAsia" w:ascii="宋体" w:hAnsi="宋体"/>
                <w:sz w:val="24"/>
                <w:szCs w:val="24"/>
              </w:rPr>
              <w:t>序号</w:t>
            </w:r>
          </w:p>
        </w:tc>
        <w:tc>
          <w:tcPr>
            <w:tcW w:w="3220" w:type="dxa"/>
            <w:noWrap w:val="0"/>
            <w:vAlign w:val="center"/>
          </w:tcPr>
          <w:p w14:paraId="35B7DA65">
            <w:pPr>
              <w:spacing w:before="120"/>
              <w:jc w:val="center"/>
              <w:rPr>
                <w:rFonts w:ascii="宋体" w:hAnsi="宋体"/>
                <w:sz w:val="24"/>
                <w:szCs w:val="24"/>
              </w:rPr>
            </w:pPr>
            <w:r>
              <w:rPr>
                <w:rFonts w:hint="eastAsia" w:ascii="宋体" w:hAnsi="宋体"/>
                <w:sz w:val="24"/>
                <w:szCs w:val="24"/>
              </w:rPr>
              <w:t>招标文件的商务条款</w:t>
            </w:r>
          </w:p>
        </w:tc>
        <w:tc>
          <w:tcPr>
            <w:tcW w:w="3220" w:type="dxa"/>
            <w:noWrap w:val="0"/>
            <w:vAlign w:val="center"/>
          </w:tcPr>
          <w:p w14:paraId="72EAA0D7">
            <w:pPr>
              <w:spacing w:before="120"/>
              <w:jc w:val="center"/>
              <w:rPr>
                <w:rFonts w:ascii="宋体" w:hAnsi="宋体"/>
                <w:sz w:val="24"/>
                <w:szCs w:val="24"/>
              </w:rPr>
            </w:pPr>
            <w:r>
              <w:rPr>
                <w:rFonts w:hint="eastAsia" w:ascii="宋体" w:hAnsi="宋体"/>
                <w:sz w:val="24"/>
                <w:szCs w:val="24"/>
              </w:rPr>
              <w:t>投标文件的商务条款</w:t>
            </w:r>
          </w:p>
        </w:tc>
        <w:tc>
          <w:tcPr>
            <w:tcW w:w="1768" w:type="dxa"/>
            <w:noWrap w:val="0"/>
            <w:vAlign w:val="center"/>
          </w:tcPr>
          <w:p w14:paraId="1FBA624E">
            <w:pPr>
              <w:spacing w:before="120"/>
              <w:jc w:val="center"/>
              <w:rPr>
                <w:rFonts w:ascii="宋体" w:hAnsi="宋体"/>
                <w:sz w:val="24"/>
                <w:szCs w:val="24"/>
              </w:rPr>
            </w:pPr>
            <w:r>
              <w:rPr>
                <w:rFonts w:hint="eastAsia" w:ascii="宋体" w:hAnsi="宋体"/>
                <w:sz w:val="24"/>
                <w:szCs w:val="24"/>
              </w:rPr>
              <w:t>偏离说明</w:t>
            </w:r>
          </w:p>
        </w:tc>
      </w:tr>
      <w:tr w14:paraId="4B8C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33989BC5">
            <w:pPr>
              <w:spacing w:before="120"/>
              <w:rPr>
                <w:rFonts w:ascii="宋体" w:hAnsi="宋体"/>
                <w:sz w:val="24"/>
                <w:szCs w:val="24"/>
              </w:rPr>
            </w:pPr>
          </w:p>
        </w:tc>
        <w:tc>
          <w:tcPr>
            <w:tcW w:w="3220" w:type="dxa"/>
            <w:noWrap w:val="0"/>
            <w:vAlign w:val="center"/>
          </w:tcPr>
          <w:p w14:paraId="02230A34">
            <w:pPr>
              <w:spacing w:before="120"/>
              <w:rPr>
                <w:rFonts w:ascii="宋体" w:hAnsi="宋体"/>
                <w:sz w:val="24"/>
                <w:szCs w:val="24"/>
              </w:rPr>
            </w:pPr>
          </w:p>
        </w:tc>
        <w:tc>
          <w:tcPr>
            <w:tcW w:w="3220" w:type="dxa"/>
            <w:noWrap w:val="0"/>
            <w:vAlign w:val="center"/>
          </w:tcPr>
          <w:p w14:paraId="6B21B8CD">
            <w:pPr>
              <w:spacing w:before="120"/>
              <w:rPr>
                <w:rFonts w:ascii="宋体" w:hAnsi="宋体"/>
                <w:sz w:val="24"/>
                <w:szCs w:val="24"/>
              </w:rPr>
            </w:pPr>
          </w:p>
        </w:tc>
        <w:tc>
          <w:tcPr>
            <w:tcW w:w="1768" w:type="dxa"/>
            <w:noWrap w:val="0"/>
            <w:vAlign w:val="center"/>
          </w:tcPr>
          <w:p w14:paraId="3488A323">
            <w:pPr>
              <w:spacing w:before="120"/>
              <w:rPr>
                <w:rFonts w:ascii="宋体" w:hAnsi="宋体"/>
                <w:sz w:val="24"/>
                <w:szCs w:val="24"/>
              </w:rPr>
            </w:pPr>
          </w:p>
        </w:tc>
      </w:tr>
      <w:tr w14:paraId="1BCA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04AC2847">
            <w:pPr>
              <w:spacing w:before="120"/>
              <w:rPr>
                <w:rFonts w:ascii="宋体" w:hAnsi="宋体"/>
                <w:sz w:val="24"/>
                <w:szCs w:val="24"/>
              </w:rPr>
            </w:pPr>
          </w:p>
        </w:tc>
        <w:tc>
          <w:tcPr>
            <w:tcW w:w="3220" w:type="dxa"/>
            <w:noWrap w:val="0"/>
            <w:vAlign w:val="center"/>
          </w:tcPr>
          <w:p w14:paraId="0D00F68B">
            <w:pPr>
              <w:spacing w:before="120"/>
              <w:rPr>
                <w:rFonts w:ascii="宋体" w:hAnsi="宋体"/>
                <w:sz w:val="24"/>
                <w:szCs w:val="24"/>
              </w:rPr>
            </w:pPr>
          </w:p>
        </w:tc>
        <w:tc>
          <w:tcPr>
            <w:tcW w:w="3220" w:type="dxa"/>
            <w:noWrap w:val="0"/>
            <w:vAlign w:val="center"/>
          </w:tcPr>
          <w:p w14:paraId="6F859DEA">
            <w:pPr>
              <w:spacing w:before="120"/>
              <w:rPr>
                <w:rFonts w:ascii="宋体" w:hAnsi="宋体"/>
                <w:sz w:val="24"/>
                <w:szCs w:val="24"/>
              </w:rPr>
            </w:pPr>
          </w:p>
        </w:tc>
        <w:tc>
          <w:tcPr>
            <w:tcW w:w="1768" w:type="dxa"/>
            <w:noWrap w:val="0"/>
            <w:vAlign w:val="center"/>
          </w:tcPr>
          <w:p w14:paraId="403BB26C">
            <w:pPr>
              <w:spacing w:before="120"/>
              <w:rPr>
                <w:rFonts w:ascii="宋体" w:hAnsi="宋体"/>
                <w:sz w:val="24"/>
                <w:szCs w:val="24"/>
              </w:rPr>
            </w:pPr>
          </w:p>
        </w:tc>
      </w:tr>
      <w:tr w14:paraId="2DC4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155C709A">
            <w:pPr>
              <w:spacing w:before="120"/>
              <w:rPr>
                <w:rFonts w:ascii="宋体" w:hAnsi="宋体"/>
                <w:sz w:val="24"/>
                <w:szCs w:val="24"/>
              </w:rPr>
            </w:pPr>
          </w:p>
        </w:tc>
        <w:tc>
          <w:tcPr>
            <w:tcW w:w="3220" w:type="dxa"/>
            <w:noWrap w:val="0"/>
            <w:vAlign w:val="center"/>
          </w:tcPr>
          <w:p w14:paraId="031CDE87">
            <w:pPr>
              <w:spacing w:before="120"/>
              <w:rPr>
                <w:rFonts w:ascii="宋体" w:hAnsi="宋体"/>
                <w:sz w:val="24"/>
                <w:szCs w:val="24"/>
              </w:rPr>
            </w:pPr>
          </w:p>
        </w:tc>
        <w:tc>
          <w:tcPr>
            <w:tcW w:w="3220" w:type="dxa"/>
            <w:noWrap w:val="0"/>
            <w:vAlign w:val="center"/>
          </w:tcPr>
          <w:p w14:paraId="5A5C708B">
            <w:pPr>
              <w:spacing w:before="120"/>
              <w:rPr>
                <w:rFonts w:ascii="宋体" w:hAnsi="宋体"/>
                <w:sz w:val="24"/>
                <w:szCs w:val="24"/>
              </w:rPr>
            </w:pPr>
          </w:p>
        </w:tc>
        <w:tc>
          <w:tcPr>
            <w:tcW w:w="1768" w:type="dxa"/>
            <w:noWrap w:val="0"/>
            <w:vAlign w:val="center"/>
          </w:tcPr>
          <w:p w14:paraId="0B3C84FA">
            <w:pPr>
              <w:spacing w:before="120"/>
              <w:rPr>
                <w:rFonts w:ascii="宋体" w:hAnsi="宋体"/>
                <w:sz w:val="24"/>
                <w:szCs w:val="24"/>
              </w:rPr>
            </w:pPr>
          </w:p>
        </w:tc>
      </w:tr>
      <w:tr w14:paraId="48C4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51F2EE67">
            <w:pPr>
              <w:spacing w:before="120"/>
              <w:rPr>
                <w:rFonts w:ascii="宋体" w:hAnsi="宋体"/>
                <w:sz w:val="24"/>
                <w:szCs w:val="24"/>
              </w:rPr>
            </w:pPr>
          </w:p>
        </w:tc>
        <w:tc>
          <w:tcPr>
            <w:tcW w:w="3220" w:type="dxa"/>
            <w:noWrap w:val="0"/>
            <w:vAlign w:val="center"/>
          </w:tcPr>
          <w:p w14:paraId="54F410D9">
            <w:pPr>
              <w:spacing w:before="120"/>
              <w:rPr>
                <w:rFonts w:ascii="宋体" w:hAnsi="宋体"/>
                <w:sz w:val="24"/>
                <w:szCs w:val="24"/>
              </w:rPr>
            </w:pPr>
          </w:p>
        </w:tc>
        <w:tc>
          <w:tcPr>
            <w:tcW w:w="3220" w:type="dxa"/>
            <w:noWrap w:val="0"/>
            <w:vAlign w:val="center"/>
          </w:tcPr>
          <w:p w14:paraId="1F3CDF43">
            <w:pPr>
              <w:spacing w:before="120"/>
              <w:rPr>
                <w:rFonts w:ascii="宋体" w:hAnsi="宋体"/>
                <w:sz w:val="24"/>
                <w:szCs w:val="24"/>
              </w:rPr>
            </w:pPr>
          </w:p>
        </w:tc>
        <w:tc>
          <w:tcPr>
            <w:tcW w:w="1768" w:type="dxa"/>
            <w:noWrap w:val="0"/>
            <w:vAlign w:val="center"/>
          </w:tcPr>
          <w:p w14:paraId="4B08506C">
            <w:pPr>
              <w:spacing w:before="120"/>
              <w:rPr>
                <w:rFonts w:ascii="宋体" w:hAnsi="宋体"/>
                <w:sz w:val="24"/>
                <w:szCs w:val="24"/>
              </w:rPr>
            </w:pPr>
          </w:p>
        </w:tc>
      </w:tr>
      <w:tr w14:paraId="2B4E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6FB6FD05">
            <w:pPr>
              <w:spacing w:before="120"/>
              <w:rPr>
                <w:rFonts w:ascii="宋体" w:hAnsi="宋体"/>
                <w:sz w:val="24"/>
                <w:szCs w:val="24"/>
              </w:rPr>
            </w:pPr>
          </w:p>
        </w:tc>
        <w:tc>
          <w:tcPr>
            <w:tcW w:w="3220" w:type="dxa"/>
            <w:noWrap w:val="0"/>
            <w:vAlign w:val="center"/>
          </w:tcPr>
          <w:p w14:paraId="0FEDAA7D">
            <w:pPr>
              <w:spacing w:before="120"/>
              <w:rPr>
                <w:rFonts w:ascii="宋体" w:hAnsi="宋体"/>
                <w:sz w:val="24"/>
                <w:szCs w:val="24"/>
              </w:rPr>
            </w:pPr>
          </w:p>
        </w:tc>
        <w:tc>
          <w:tcPr>
            <w:tcW w:w="3220" w:type="dxa"/>
            <w:noWrap w:val="0"/>
            <w:vAlign w:val="center"/>
          </w:tcPr>
          <w:p w14:paraId="56877718">
            <w:pPr>
              <w:spacing w:before="120"/>
              <w:rPr>
                <w:rFonts w:ascii="宋体" w:hAnsi="宋体"/>
                <w:sz w:val="24"/>
                <w:szCs w:val="24"/>
              </w:rPr>
            </w:pPr>
          </w:p>
        </w:tc>
        <w:tc>
          <w:tcPr>
            <w:tcW w:w="1768" w:type="dxa"/>
            <w:noWrap w:val="0"/>
            <w:vAlign w:val="center"/>
          </w:tcPr>
          <w:p w14:paraId="03EA14FF">
            <w:pPr>
              <w:spacing w:before="120"/>
              <w:rPr>
                <w:rFonts w:ascii="宋体" w:hAnsi="宋体"/>
                <w:sz w:val="24"/>
                <w:szCs w:val="24"/>
              </w:rPr>
            </w:pPr>
          </w:p>
        </w:tc>
      </w:tr>
      <w:tr w14:paraId="15CB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14354DD3">
            <w:pPr>
              <w:spacing w:before="120"/>
              <w:rPr>
                <w:rFonts w:ascii="宋体" w:hAnsi="宋体"/>
                <w:sz w:val="24"/>
                <w:szCs w:val="24"/>
              </w:rPr>
            </w:pPr>
          </w:p>
        </w:tc>
        <w:tc>
          <w:tcPr>
            <w:tcW w:w="3220" w:type="dxa"/>
            <w:noWrap w:val="0"/>
            <w:vAlign w:val="center"/>
          </w:tcPr>
          <w:p w14:paraId="7C08485D">
            <w:pPr>
              <w:spacing w:before="120"/>
              <w:rPr>
                <w:rFonts w:ascii="宋体" w:hAnsi="宋体"/>
                <w:sz w:val="24"/>
                <w:szCs w:val="24"/>
              </w:rPr>
            </w:pPr>
          </w:p>
        </w:tc>
        <w:tc>
          <w:tcPr>
            <w:tcW w:w="3220" w:type="dxa"/>
            <w:noWrap w:val="0"/>
            <w:vAlign w:val="center"/>
          </w:tcPr>
          <w:p w14:paraId="30967553">
            <w:pPr>
              <w:spacing w:before="120"/>
              <w:rPr>
                <w:rFonts w:ascii="宋体" w:hAnsi="宋体"/>
                <w:sz w:val="24"/>
                <w:szCs w:val="24"/>
              </w:rPr>
            </w:pPr>
          </w:p>
        </w:tc>
        <w:tc>
          <w:tcPr>
            <w:tcW w:w="1768" w:type="dxa"/>
            <w:noWrap w:val="0"/>
            <w:vAlign w:val="center"/>
          </w:tcPr>
          <w:p w14:paraId="06ADC29D">
            <w:pPr>
              <w:spacing w:before="120"/>
              <w:rPr>
                <w:rFonts w:ascii="宋体" w:hAnsi="宋体"/>
                <w:sz w:val="24"/>
                <w:szCs w:val="24"/>
              </w:rPr>
            </w:pPr>
          </w:p>
        </w:tc>
      </w:tr>
      <w:tr w14:paraId="394A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05563C98">
            <w:pPr>
              <w:spacing w:before="120"/>
              <w:rPr>
                <w:rFonts w:ascii="宋体" w:hAnsi="宋体"/>
                <w:sz w:val="24"/>
                <w:szCs w:val="24"/>
              </w:rPr>
            </w:pPr>
          </w:p>
        </w:tc>
        <w:tc>
          <w:tcPr>
            <w:tcW w:w="3220" w:type="dxa"/>
            <w:noWrap w:val="0"/>
            <w:vAlign w:val="center"/>
          </w:tcPr>
          <w:p w14:paraId="541475F8">
            <w:pPr>
              <w:spacing w:before="120"/>
              <w:rPr>
                <w:rFonts w:ascii="宋体" w:hAnsi="宋体"/>
                <w:sz w:val="24"/>
                <w:szCs w:val="24"/>
              </w:rPr>
            </w:pPr>
          </w:p>
        </w:tc>
        <w:tc>
          <w:tcPr>
            <w:tcW w:w="3220" w:type="dxa"/>
            <w:noWrap w:val="0"/>
            <w:vAlign w:val="center"/>
          </w:tcPr>
          <w:p w14:paraId="0F0B6F89">
            <w:pPr>
              <w:spacing w:before="120"/>
              <w:rPr>
                <w:rFonts w:ascii="宋体" w:hAnsi="宋体"/>
                <w:sz w:val="24"/>
                <w:szCs w:val="24"/>
              </w:rPr>
            </w:pPr>
          </w:p>
        </w:tc>
        <w:tc>
          <w:tcPr>
            <w:tcW w:w="1768" w:type="dxa"/>
            <w:noWrap w:val="0"/>
            <w:vAlign w:val="center"/>
          </w:tcPr>
          <w:p w14:paraId="27820382">
            <w:pPr>
              <w:spacing w:before="120"/>
              <w:rPr>
                <w:rFonts w:ascii="宋体" w:hAnsi="宋体"/>
                <w:sz w:val="24"/>
                <w:szCs w:val="24"/>
              </w:rPr>
            </w:pPr>
          </w:p>
        </w:tc>
      </w:tr>
      <w:tr w14:paraId="15A4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05A5E966">
            <w:pPr>
              <w:spacing w:before="120"/>
              <w:rPr>
                <w:rFonts w:ascii="宋体" w:hAnsi="宋体"/>
                <w:sz w:val="24"/>
                <w:szCs w:val="24"/>
              </w:rPr>
            </w:pPr>
          </w:p>
        </w:tc>
        <w:tc>
          <w:tcPr>
            <w:tcW w:w="3220" w:type="dxa"/>
            <w:noWrap w:val="0"/>
            <w:vAlign w:val="center"/>
          </w:tcPr>
          <w:p w14:paraId="331CA8C4">
            <w:pPr>
              <w:spacing w:before="120"/>
              <w:rPr>
                <w:rFonts w:ascii="宋体" w:hAnsi="宋体"/>
                <w:sz w:val="24"/>
                <w:szCs w:val="24"/>
              </w:rPr>
            </w:pPr>
          </w:p>
        </w:tc>
        <w:tc>
          <w:tcPr>
            <w:tcW w:w="3220" w:type="dxa"/>
            <w:noWrap w:val="0"/>
            <w:vAlign w:val="center"/>
          </w:tcPr>
          <w:p w14:paraId="3A60266C">
            <w:pPr>
              <w:spacing w:before="120"/>
              <w:rPr>
                <w:rFonts w:ascii="宋体" w:hAnsi="宋体"/>
                <w:sz w:val="24"/>
                <w:szCs w:val="24"/>
              </w:rPr>
            </w:pPr>
          </w:p>
        </w:tc>
        <w:tc>
          <w:tcPr>
            <w:tcW w:w="1768" w:type="dxa"/>
            <w:noWrap w:val="0"/>
            <w:vAlign w:val="center"/>
          </w:tcPr>
          <w:p w14:paraId="54DA1226">
            <w:pPr>
              <w:spacing w:before="120"/>
              <w:rPr>
                <w:rFonts w:ascii="宋体" w:hAnsi="宋体"/>
                <w:sz w:val="24"/>
                <w:szCs w:val="24"/>
              </w:rPr>
            </w:pPr>
          </w:p>
        </w:tc>
      </w:tr>
      <w:tr w14:paraId="28B6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70" w:type="dxa"/>
            <w:noWrap w:val="0"/>
            <w:vAlign w:val="center"/>
          </w:tcPr>
          <w:p w14:paraId="02E179F4">
            <w:pPr>
              <w:spacing w:before="120"/>
              <w:rPr>
                <w:rFonts w:ascii="宋体" w:hAnsi="宋体"/>
                <w:sz w:val="24"/>
                <w:szCs w:val="24"/>
              </w:rPr>
            </w:pPr>
          </w:p>
        </w:tc>
        <w:tc>
          <w:tcPr>
            <w:tcW w:w="3220" w:type="dxa"/>
            <w:noWrap w:val="0"/>
            <w:vAlign w:val="center"/>
          </w:tcPr>
          <w:p w14:paraId="64420797">
            <w:pPr>
              <w:spacing w:before="120"/>
              <w:rPr>
                <w:rFonts w:ascii="宋体" w:hAnsi="宋体"/>
                <w:sz w:val="24"/>
                <w:szCs w:val="24"/>
              </w:rPr>
            </w:pPr>
          </w:p>
        </w:tc>
        <w:tc>
          <w:tcPr>
            <w:tcW w:w="3220" w:type="dxa"/>
            <w:noWrap w:val="0"/>
            <w:vAlign w:val="center"/>
          </w:tcPr>
          <w:p w14:paraId="53AF0518">
            <w:pPr>
              <w:spacing w:before="120"/>
              <w:rPr>
                <w:rFonts w:ascii="宋体" w:hAnsi="宋体"/>
                <w:sz w:val="24"/>
                <w:szCs w:val="24"/>
              </w:rPr>
            </w:pPr>
          </w:p>
        </w:tc>
        <w:tc>
          <w:tcPr>
            <w:tcW w:w="1768" w:type="dxa"/>
            <w:noWrap w:val="0"/>
            <w:vAlign w:val="center"/>
          </w:tcPr>
          <w:p w14:paraId="6E2705CB">
            <w:pPr>
              <w:spacing w:before="120"/>
              <w:rPr>
                <w:rFonts w:ascii="宋体" w:hAnsi="宋体"/>
                <w:sz w:val="24"/>
                <w:szCs w:val="24"/>
              </w:rPr>
            </w:pPr>
          </w:p>
        </w:tc>
      </w:tr>
    </w:tbl>
    <w:p w14:paraId="798055A0">
      <w:pPr>
        <w:pStyle w:val="30"/>
        <w:jc w:val="both"/>
        <w:rPr>
          <w:rFonts w:hAnsi="宋体"/>
        </w:rPr>
      </w:pPr>
    </w:p>
    <w:p w14:paraId="0D74A553">
      <w:pPr>
        <w:pStyle w:val="11"/>
        <w:spacing w:line="360" w:lineRule="auto"/>
        <w:ind w:left="480" w:hanging="480" w:hangingChars="200"/>
        <w:rPr>
          <w:rFonts w:hint="eastAsia" w:ascii="宋体" w:hAnsi="宋体"/>
          <w:sz w:val="24"/>
          <w:szCs w:val="24"/>
        </w:rPr>
      </w:pPr>
      <w:r>
        <w:rPr>
          <w:rFonts w:ascii="宋体" w:hAnsi="宋体"/>
          <w:sz w:val="24"/>
          <w:szCs w:val="24"/>
        </w:rPr>
        <w:t>注：</w:t>
      </w:r>
      <w:r>
        <w:rPr>
          <w:rFonts w:hint="eastAsia"/>
          <w:sz w:val="24"/>
          <w:szCs w:val="24"/>
        </w:rPr>
        <w:t>“偏离说明”一栏必须写明偏离情况，不得以“满足”代替，若无偏离则填写“无”。</w:t>
      </w:r>
    </w:p>
    <w:p w14:paraId="39D2860C">
      <w:pPr>
        <w:spacing w:after="120" w:line="360" w:lineRule="auto"/>
        <w:rPr>
          <w:snapToGrid w:val="0"/>
          <w:kern w:val="0"/>
          <w:sz w:val="24"/>
          <w:szCs w:val="24"/>
        </w:rPr>
      </w:pPr>
      <w:r>
        <w:rPr>
          <w:rFonts w:hint="eastAsia"/>
          <w:snapToGrid w:val="0"/>
          <w:kern w:val="0"/>
          <w:sz w:val="24"/>
          <w:szCs w:val="24"/>
        </w:rPr>
        <w:t xml:space="preserve">   </w:t>
      </w:r>
    </w:p>
    <w:p w14:paraId="7A2BBF1C">
      <w:pPr>
        <w:pStyle w:val="11"/>
        <w:spacing w:line="360" w:lineRule="auto"/>
        <w:ind w:left="294" w:leftChars="140"/>
        <w:rPr>
          <w:rFonts w:hint="eastAsia" w:ascii="宋体" w:hAnsi="宋体"/>
          <w:sz w:val="24"/>
          <w:szCs w:val="24"/>
        </w:rPr>
      </w:pPr>
    </w:p>
    <w:p w14:paraId="42944B90">
      <w:pPr>
        <w:pStyle w:val="30"/>
        <w:rPr>
          <w:rFonts w:hAnsi="宋体"/>
        </w:rPr>
      </w:pPr>
    </w:p>
    <w:p w14:paraId="53C62D2F">
      <w:pPr>
        <w:pStyle w:val="11"/>
        <w:rPr>
          <w:rFonts w:hint="eastAsia"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szCs w:val="24"/>
        </w:rPr>
        <w:t xml:space="preserve">（盖单位公章） </w:t>
      </w:r>
    </w:p>
    <w:p w14:paraId="6FFC12A2">
      <w:pPr>
        <w:pStyle w:val="11"/>
        <w:rPr>
          <w:rFonts w:hint="eastAsia" w:ascii="宋体" w:hAnsi="宋体"/>
          <w:sz w:val="24"/>
          <w:szCs w:val="24"/>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负责人）</w:t>
      </w:r>
      <w:r>
        <w:rPr>
          <w:rFonts w:hint="eastAsia" w:ascii="宋体" w:hAnsi="宋体"/>
          <w:sz w:val="24"/>
          <w:szCs w:val="24"/>
        </w:rPr>
        <w:t>或其委托代理人：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（签字或盖章）</w:t>
      </w:r>
    </w:p>
    <w:p w14:paraId="50A7AECD">
      <w:pPr>
        <w:pStyle w:val="11"/>
        <w:rPr>
          <w:rFonts w:hint="eastAsia" w:ascii="宋体" w:hAnsi="宋体"/>
          <w:sz w:val="24"/>
          <w:szCs w:val="24"/>
        </w:rPr>
      </w:pPr>
    </w:p>
    <w:p w14:paraId="6D61B39F">
      <w:pPr>
        <w:pStyle w:val="11"/>
        <w:rPr>
          <w:rFonts w:hint="eastAsia"/>
          <w:sz w:val="24"/>
          <w:szCs w:val="24"/>
        </w:rPr>
      </w:pPr>
      <w:r>
        <w:rPr>
          <w:rFonts w:hint="eastAsia" w:ascii="宋体" w:hAnsi="宋体"/>
          <w:sz w:val="24"/>
          <w:szCs w:val="24"/>
        </w:rPr>
        <w:t xml:space="preserve">                                                            年      月     日</w:t>
      </w:r>
    </w:p>
    <w:p w14:paraId="5E7B3017">
      <w:pPr>
        <w:pStyle w:val="22"/>
        <w:ind w:firstLine="240"/>
        <w:rPr>
          <w:rFonts w:hint="eastAsia"/>
          <w:sz w:val="24"/>
          <w:szCs w:val="24"/>
        </w:rPr>
      </w:pPr>
    </w:p>
    <w:p w14:paraId="3FB8A6F4">
      <w:pPr>
        <w:pStyle w:val="4"/>
        <w:jc w:val="center"/>
        <w:rPr>
          <w:rFonts w:hint="eastAsia" w:ascii="宋体" w:hAnsi="宋体"/>
          <w:szCs w:val="24"/>
        </w:rPr>
      </w:pPr>
      <w:bookmarkStart w:id="168" w:name="_Toc1284"/>
      <w:bookmarkStart w:id="169" w:name="_Toc26192"/>
      <w:r>
        <w:rPr>
          <w:rFonts w:hint="eastAsia" w:ascii="宋体" w:hAnsi="宋体"/>
          <w:szCs w:val="24"/>
        </w:rPr>
        <w:t>五、技术条款偏离表</w:t>
      </w:r>
      <w:bookmarkEnd w:id="165"/>
      <w:bookmarkEnd w:id="166"/>
      <w:bookmarkEnd w:id="167"/>
      <w:bookmarkEnd w:id="168"/>
      <w:bookmarkEnd w:id="169"/>
    </w:p>
    <w:p w14:paraId="0646157C">
      <w:pPr>
        <w:spacing w:after="120"/>
        <w:rPr>
          <w:rFonts w:ascii="宋体" w:hAnsi="宋体"/>
          <w:sz w:val="24"/>
          <w:szCs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2662"/>
        <w:gridCol w:w="2738"/>
        <w:gridCol w:w="1916"/>
      </w:tblGrid>
      <w:tr w14:paraId="220D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0A5BFC67">
            <w:pPr>
              <w:spacing w:line="300" w:lineRule="auto"/>
              <w:jc w:val="center"/>
              <w:rPr>
                <w:rFonts w:ascii="宋体" w:hAnsi="宋体"/>
                <w:sz w:val="24"/>
                <w:szCs w:val="24"/>
              </w:rPr>
            </w:pPr>
            <w:r>
              <w:rPr>
                <w:rFonts w:hint="eastAsia" w:ascii="宋体" w:hAnsi="宋体"/>
                <w:sz w:val="24"/>
                <w:szCs w:val="24"/>
              </w:rPr>
              <w:t>序号</w:t>
            </w:r>
          </w:p>
        </w:tc>
        <w:tc>
          <w:tcPr>
            <w:tcW w:w="2662" w:type="dxa"/>
            <w:noWrap w:val="0"/>
            <w:vAlign w:val="center"/>
          </w:tcPr>
          <w:p w14:paraId="3D0EADB0">
            <w:pPr>
              <w:spacing w:line="300" w:lineRule="auto"/>
              <w:jc w:val="center"/>
              <w:rPr>
                <w:rFonts w:ascii="宋体" w:hAnsi="宋体"/>
                <w:sz w:val="24"/>
                <w:szCs w:val="24"/>
              </w:rPr>
            </w:pPr>
            <w:r>
              <w:rPr>
                <w:rFonts w:hint="eastAsia" w:ascii="宋体" w:hAnsi="宋体"/>
                <w:sz w:val="24"/>
                <w:szCs w:val="24"/>
              </w:rPr>
              <w:t>招标文件的技术条款</w:t>
            </w:r>
          </w:p>
        </w:tc>
        <w:tc>
          <w:tcPr>
            <w:tcW w:w="2738" w:type="dxa"/>
            <w:noWrap w:val="0"/>
            <w:vAlign w:val="center"/>
          </w:tcPr>
          <w:p w14:paraId="0E1C4B26">
            <w:pPr>
              <w:spacing w:line="300" w:lineRule="auto"/>
              <w:jc w:val="center"/>
              <w:rPr>
                <w:rFonts w:ascii="宋体" w:hAnsi="宋体"/>
                <w:sz w:val="24"/>
                <w:szCs w:val="24"/>
              </w:rPr>
            </w:pPr>
            <w:r>
              <w:rPr>
                <w:rFonts w:hint="eastAsia" w:ascii="宋体" w:hAnsi="宋体"/>
                <w:sz w:val="24"/>
                <w:szCs w:val="24"/>
              </w:rPr>
              <w:t>投标文件的技术条款</w:t>
            </w:r>
          </w:p>
        </w:tc>
        <w:tc>
          <w:tcPr>
            <w:tcW w:w="1916" w:type="dxa"/>
            <w:noWrap w:val="0"/>
            <w:vAlign w:val="center"/>
          </w:tcPr>
          <w:p w14:paraId="61A2E721">
            <w:pPr>
              <w:spacing w:line="300" w:lineRule="auto"/>
              <w:jc w:val="center"/>
              <w:rPr>
                <w:rFonts w:ascii="宋体" w:hAnsi="宋体"/>
                <w:sz w:val="24"/>
                <w:szCs w:val="24"/>
              </w:rPr>
            </w:pPr>
            <w:r>
              <w:rPr>
                <w:rFonts w:hint="eastAsia" w:ascii="宋体" w:hAnsi="宋体"/>
                <w:sz w:val="24"/>
                <w:szCs w:val="24"/>
              </w:rPr>
              <w:t>偏离说明</w:t>
            </w:r>
          </w:p>
        </w:tc>
      </w:tr>
      <w:tr w14:paraId="23AB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043C6904">
            <w:pPr>
              <w:spacing w:line="300" w:lineRule="auto"/>
              <w:jc w:val="center"/>
              <w:rPr>
                <w:rFonts w:ascii="宋体" w:hAnsi="宋体"/>
                <w:sz w:val="24"/>
                <w:szCs w:val="24"/>
              </w:rPr>
            </w:pPr>
          </w:p>
        </w:tc>
        <w:tc>
          <w:tcPr>
            <w:tcW w:w="2662" w:type="dxa"/>
            <w:noWrap w:val="0"/>
            <w:vAlign w:val="center"/>
          </w:tcPr>
          <w:p w14:paraId="60581324">
            <w:pPr>
              <w:spacing w:line="300" w:lineRule="auto"/>
              <w:jc w:val="center"/>
              <w:rPr>
                <w:rFonts w:ascii="宋体" w:hAnsi="宋体"/>
                <w:sz w:val="24"/>
                <w:szCs w:val="24"/>
              </w:rPr>
            </w:pPr>
          </w:p>
        </w:tc>
        <w:tc>
          <w:tcPr>
            <w:tcW w:w="2738" w:type="dxa"/>
            <w:noWrap w:val="0"/>
            <w:vAlign w:val="center"/>
          </w:tcPr>
          <w:p w14:paraId="77620134">
            <w:pPr>
              <w:spacing w:line="300" w:lineRule="auto"/>
              <w:jc w:val="center"/>
              <w:rPr>
                <w:rFonts w:ascii="宋体" w:hAnsi="宋体"/>
                <w:sz w:val="24"/>
                <w:szCs w:val="24"/>
              </w:rPr>
            </w:pPr>
          </w:p>
        </w:tc>
        <w:tc>
          <w:tcPr>
            <w:tcW w:w="1916" w:type="dxa"/>
            <w:noWrap w:val="0"/>
            <w:vAlign w:val="center"/>
          </w:tcPr>
          <w:p w14:paraId="24EF7DD9">
            <w:pPr>
              <w:spacing w:line="300" w:lineRule="auto"/>
              <w:jc w:val="center"/>
              <w:rPr>
                <w:rFonts w:ascii="宋体" w:hAnsi="宋体"/>
                <w:sz w:val="24"/>
                <w:szCs w:val="24"/>
              </w:rPr>
            </w:pPr>
          </w:p>
        </w:tc>
      </w:tr>
      <w:tr w14:paraId="5F51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602517ED">
            <w:pPr>
              <w:spacing w:line="300" w:lineRule="auto"/>
              <w:jc w:val="center"/>
              <w:rPr>
                <w:rFonts w:ascii="宋体" w:hAnsi="宋体"/>
                <w:sz w:val="24"/>
                <w:szCs w:val="24"/>
              </w:rPr>
            </w:pPr>
          </w:p>
        </w:tc>
        <w:tc>
          <w:tcPr>
            <w:tcW w:w="2662" w:type="dxa"/>
            <w:noWrap w:val="0"/>
            <w:vAlign w:val="center"/>
          </w:tcPr>
          <w:p w14:paraId="7CEFEBF8">
            <w:pPr>
              <w:spacing w:line="300" w:lineRule="auto"/>
              <w:jc w:val="center"/>
              <w:rPr>
                <w:rFonts w:ascii="宋体" w:hAnsi="宋体"/>
                <w:sz w:val="24"/>
                <w:szCs w:val="24"/>
              </w:rPr>
            </w:pPr>
          </w:p>
        </w:tc>
        <w:tc>
          <w:tcPr>
            <w:tcW w:w="2738" w:type="dxa"/>
            <w:noWrap w:val="0"/>
            <w:vAlign w:val="center"/>
          </w:tcPr>
          <w:p w14:paraId="16687F32">
            <w:pPr>
              <w:spacing w:line="300" w:lineRule="auto"/>
              <w:jc w:val="center"/>
              <w:rPr>
                <w:rFonts w:ascii="宋体" w:hAnsi="宋体"/>
                <w:sz w:val="24"/>
                <w:szCs w:val="24"/>
              </w:rPr>
            </w:pPr>
          </w:p>
        </w:tc>
        <w:tc>
          <w:tcPr>
            <w:tcW w:w="1916" w:type="dxa"/>
            <w:noWrap w:val="0"/>
            <w:vAlign w:val="center"/>
          </w:tcPr>
          <w:p w14:paraId="44B8BB11">
            <w:pPr>
              <w:spacing w:line="300" w:lineRule="auto"/>
              <w:jc w:val="center"/>
              <w:rPr>
                <w:rFonts w:ascii="宋体" w:hAnsi="宋体"/>
                <w:sz w:val="24"/>
                <w:szCs w:val="24"/>
              </w:rPr>
            </w:pPr>
          </w:p>
        </w:tc>
      </w:tr>
      <w:tr w14:paraId="391B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54E032D4">
            <w:pPr>
              <w:spacing w:line="300" w:lineRule="auto"/>
              <w:jc w:val="center"/>
              <w:rPr>
                <w:rFonts w:ascii="宋体" w:hAnsi="宋体"/>
                <w:sz w:val="24"/>
                <w:szCs w:val="24"/>
              </w:rPr>
            </w:pPr>
          </w:p>
        </w:tc>
        <w:tc>
          <w:tcPr>
            <w:tcW w:w="2662" w:type="dxa"/>
            <w:noWrap w:val="0"/>
            <w:vAlign w:val="center"/>
          </w:tcPr>
          <w:p w14:paraId="4B7F53CB">
            <w:pPr>
              <w:spacing w:line="300" w:lineRule="auto"/>
              <w:jc w:val="center"/>
              <w:rPr>
                <w:rFonts w:ascii="宋体" w:hAnsi="宋体"/>
                <w:sz w:val="24"/>
                <w:szCs w:val="24"/>
              </w:rPr>
            </w:pPr>
          </w:p>
        </w:tc>
        <w:tc>
          <w:tcPr>
            <w:tcW w:w="2738" w:type="dxa"/>
            <w:noWrap w:val="0"/>
            <w:vAlign w:val="center"/>
          </w:tcPr>
          <w:p w14:paraId="1DD3673C">
            <w:pPr>
              <w:spacing w:line="300" w:lineRule="auto"/>
              <w:jc w:val="center"/>
              <w:rPr>
                <w:rFonts w:ascii="宋体" w:hAnsi="宋体"/>
                <w:sz w:val="24"/>
                <w:szCs w:val="24"/>
              </w:rPr>
            </w:pPr>
          </w:p>
        </w:tc>
        <w:tc>
          <w:tcPr>
            <w:tcW w:w="1916" w:type="dxa"/>
            <w:noWrap w:val="0"/>
            <w:vAlign w:val="center"/>
          </w:tcPr>
          <w:p w14:paraId="6DAB11F6">
            <w:pPr>
              <w:spacing w:line="300" w:lineRule="auto"/>
              <w:jc w:val="center"/>
              <w:rPr>
                <w:rFonts w:ascii="宋体" w:hAnsi="宋体"/>
                <w:sz w:val="24"/>
                <w:szCs w:val="24"/>
              </w:rPr>
            </w:pPr>
          </w:p>
        </w:tc>
      </w:tr>
      <w:tr w14:paraId="1562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3D2B1966">
            <w:pPr>
              <w:spacing w:line="300" w:lineRule="auto"/>
              <w:jc w:val="center"/>
              <w:rPr>
                <w:rFonts w:ascii="宋体" w:hAnsi="宋体"/>
                <w:sz w:val="24"/>
                <w:szCs w:val="24"/>
              </w:rPr>
            </w:pPr>
          </w:p>
        </w:tc>
        <w:tc>
          <w:tcPr>
            <w:tcW w:w="2662" w:type="dxa"/>
            <w:noWrap w:val="0"/>
            <w:vAlign w:val="center"/>
          </w:tcPr>
          <w:p w14:paraId="1D572754">
            <w:pPr>
              <w:spacing w:line="300" w:lineRule="auto"/>
              <w:jc w:val="center"/>
              <w:rPr>
                <w:rFonts w:ascii="宋体" w:hAnsi="宋体"/>
                <w:sz w:val="24"/>
                <w:szCs w:val="24"/>
              </w:rPr>
            </w:pPr>
          </w:p>
        </w:tc>
        <w:tc>
          <w:tcPr>
            <w:tcW w:w="2738" w:type="dxa"/>
            <w:noWrap w:val="0"/>
            <w:vAlign w:val="center"/>
          </w:tcPr>
          <w:p w14:paraId="6EFAFC68">
            <w:pPr>
              <w:spacing w:line="300" w:lineRule="auto"/>
              <w:jc w:val="center"/>
              <w:rPr>
                <w:rFonts w:ascii="宋体" w:hAnsi="宋体"/>
                <w:sz w:val="24"/>
                <w:szCs w:val="24"/>
              </w:rPr>
            </w:pPr>
          </w:p>
        </w:tc>
        <w:tc>
          <w:tcPr>
            <w:tcW w:w="1916" w:type="dxa"/>
            <w:noWrap w:val="0"/>
            <w:vAlign w:val="center"/>
          </w:tcPr>
          <w:p w14:paraId="3C0F9276">
            <w:pPr>
              <w:spacing w:line="300" w:lineRule="auto"/>
              <w:jc w:val="center"/>
              <w:rPr>
                <w:rFonts w:ascii="宋体" w:hAnsi="宋体"/>
                <w:sz w:val="24"/>
                <w:szCs w:val="24"/>
              </w:rPr>
            </w:pPr>
          </w:p>
        </w:tc>
      </w:tr>
      <w:tr w14:paraId="682B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18AAD2EC">
            <w:pPr>
              <w:spacing w:line="300" w:lineRule="auto"/>
              <w:jc w:val="center"/>
              <w:rPr>
                <w:rFonts w:ascii="宋体" w:hAnsi="宋体"/>
                <w:sz w:val="24"/>
                <w:szCs w:val="24"/>
              </w:rPr>
            </w:pPr>
          </w:p>
        </w:tc>
        <w:tc>
          <w:tcPr>
            <w:tcW w:w="2662" w:type="dxa"/>
            <w:noWrap w:val="0"/>
            <w:vAlign w:val="center"/>
          </w:tcPr>
          <w:p w14:paraId="2FB82FFA">
            <w:pPr>
              <w:spacing w:line="300" w:lineRule="auto"/>
              <w:jc w:val="center"/>
              <w:rPr>
                <w:rFonts w:ascii="宋体" w:hAnsi="宋体"/>
                <w:sz w:val="24"/>
                <w:szCs w:val="24"/>
              </w:rPr>
            </w:pPr>
          </w:p>
        </w:tc>
        <w:tc>
          <w:tcPr>
            <w:tcW w:w="2738" w:type="dxa"/>
            <w:noWrap w:val="0"/>
            <w:vAlign w:val="center"/>
          </w:tcPr>
          <w:p w14:paraId="11759136">
            <w:pPr>
              <w:spacing w:line="300" w:lineRule="auto"/>
              <w:jc w:val="center"/>
              <w:rPr>
                <w:rFonts w:ascii="宋体" w:hAnsi="宋体"/>
                <w:sz w:val="24"/>
                <w:szCs w:val="24"/>
              </w:rPr>
            </w:pPr>
          </w:p>
        </w:tc>
        <w:tc>
          <w:tcPr>
            <w:tcW w:w="1916" w:type="dxa"/>
            <w:noWrap w:val="0"/>
            <w:vAlign w:val="center"/>
          </w:tcPr>
          <w:p w14:paraId="498AC9B6">
            <w:pPr>
              <w:spacing w:line="300" w:lineRule="auto"/>
              <w:jc w:val="center"/>
              <w:rPr>
                <w:rFonts w:ascii="宋体" w:hAnsi="宋体"/>
                <w:sz w:val="24"/>
                <w:szCs w:val="24"/>
              </w:rPr>
            </w:pPr>
          </w:p>
        </w:tc>
      </w:tr>
      <w:tr w14:paraId="0FEC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40BE420A">
            <w:pPr>
              <w:spacing w:line="300" w:lineRule="auto"/>
              <w:jc w:val="center"/>
              <w:rPr>
                <w:rFonts w:ascii="宋体" w:hAnsi="宋体"/>
                <w:sz w:val="24"/>
                <w:szCs w:val="24"/>
              </w:rPr>
            </w:pPr>
          </w:p>
        </w:tc>
        <w:tc>
          <w:tcPr>
            <w:tcW w:w="2662" w:type="dxa"/>
            <w:noWrap w:val="0"/>
            <w:vAlign w:val="center"/>
          </w:tcPr>
          <w:p w14:paraId="5DC96948">
            <w:pPr>
              <w:spacing w:line="300" w:lineRule="auto"/>
              <w:jc w:val="center"/>
              <w:rPr>
                <w:rFonts w:ascii="宋体" w:hAnsi="宋体"/>
                <w:sz w:val="24"/>
                <w:szCs w:val="24"/>
              </w:rPr>
            </w:pPr>
          </w:p>
        </w:tc>
        <w:tc>
          <w:tcPr>
            <w:tcW w:w="2738" w:type="dxa"/>
            <w:noWrap w:val="0"/>
            <w:vAlign w:val="center"/>
          </w:tcPr>
          <w:p w14:paraId="0EF0F347">
            <w:pPr>
              <w:spacing w:line="300" w:lineRule="auto"/>
              <w:jc w:val="center"/>
              <w:rPr>
                <w:rFonts w:ascii="宋体" w:hAnsi="宋体"/>
                <w:sz w:val="24"/>
                <w:szCs w:val="24"/>
              </w:rPr>
            </w:pPr>
          </w:p>
        </w:tc>
        <w:tc>
          <w:tcPr>
            <w:tcW w:w="1916" w:type="dxa"/>
            <w:noWrap w:val="0"/>
            <w:vAlign w:val="center"/>
          </w:tcPr>
          <w:p w14:paraId="7D989662">
            <w:pPr>
              <w:spacing w:line="300" w:lineRule="auto"/>
              <w:jc w:val="center"/>
              <w:rPr>
                <w:rFonts w:ascii="宋体" w:hAnsi="宋体"/>
                <w:sz w:val="24"/>
                <w:szCs w:val="24"/>
              </w:rPr>
            </w:pPr>
          </w:p>
        </w:tc>
      </w:tr>
      <w:tr w14:paraId="4F5B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6A483D28">
            <w:pPr>
              <w:spacing w:line="300" w:lineRule="auto"/>
              <w:jc w:val="center"/>
              <w:rPr>
                <w:rFonts w:ascii="宋体" w:hAnsi="宋体"/>
                <w:sz w:val="24"/>
                <w:szCs w:val="24"/>
              </w:rPr>
            </w:pPr>
          </w:p>
        </w:tc>
        <w:tc>
          <w:tcPr>
            <w:tcW w:w="2662" w:type="dxa"/>
            <w:noWrap w:val="0"/>
            <w:vAlign w:val="center"/>
          </w:tcPr>
          <w:p w14:paraId="6CFCF5DB">
            <w:pPr>
              <w:spacing w:line="300" w:lineRule="auto"/>
              <w:jc w:val="center"/>
              <w:rPr>
                <w:rFonts w:ascii="宋体" w:hAnsi="宋体"/>
                <w:sz w:val="24"/>
                <w:szCs w:val="24"/>
              </w:rPr>
            </w:pPr>
          </w:p>
        </w:tc>
        <w:tc>
          <w:tcPr>
            <w:tcW w:w="2738" w:type="dxa"/>
            <w:noWrap w:val="0"/>
            <w:vAlign w:val="center"/>
          </w:tcPr>
          <w:p w14:paraId="54ACB64F">
            <w:pPr>
              <w:spacing w:line="300" w:lineRule="auto"/>
              <w:jc w:val="center"/>
              <w:rPr>
                <w:rFonts w:ascii="宋体" w:hAnsi="宋体"/>
                <w:sz w:val="24"/>
                <w:szCs w:val="24"/>
              </w:rPr>
            </w:pPr>
          </w:p>
        </w:tc>
        <w:tc>
          <w:tcPr>
            <w:tcW w:w="1916" w:type="dxa"/>
            <w:noWrap w:val="0"/>
            <w:vAlign w:val="center"/>
          </w:tcPr>
          <w:p w14:paraId="2A405603">
            <w:pPr>
              <w:spacing w:line="300" w:lineRule="auto"/>
              <w:jc w:val="center"/>
              <w:rPr>
                <w:rFonts w:ascii="宋体" w:hAnsi="宋体"/>
                <w:sz w:val="24"/>
                <w:szCs w:val="24"/>
              </w:rPr>
            </w:pPr>
          </w:p>
        </w:tc>
      </w:tr>
      <w:tr w14:paraId="5DC7D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79008FD6">
            <w:pPr>
              <w:spacing w:line="300" w:lineRule="auto"/>
              <w:jc w:val="center"/>
              <w:rPr>
                <w:rFonts w:ascii="宋体" w:hAnsi="宋体"/>
                <w:sz w:val="24"/>
                <w:szCs w:val="24"/>
              </w:rPr>
            </w:pPr>
          </w:p>
        </w:tc>
        <w:tc>
          <w:tcPr>
            <w:tcW w:w="2662" w:type="dxa"/>
            <w:noWrap w:val="0"/>
            <w:vAlign w:val="center"/>
          </w:tcPr>
          <w:p w14:paraId="35E110B7">
            <w:pPr>
              <w:spacing w:line="300" w:lineRule="auto"/>
              <w:jc w:val="center"/>
              <w:rPr>
                <w:rFonts w:ascii="宋体" w:hAnsi="宋体"/>
                <w:sz w:val="24"/>
                <w:szCs w:val="24"/>
              </w:rPr>
            </w:pPr>
          </w:p>
        </w:tc>
        <w:tc>
          <w:tcPr>
            <w:tcW w:w="2738" w:type="dxa"/>
            <w:noWrap w:val="0"/>
            <w:vAlign w:val="center"/>
          </w:tcPr>
          <w:p w14:paraId="224F6F99">
            <w:pPr>
              <w:spacing w:line="300" w:lineRule="auto"/>
              <w:jc w:val="center"/>
              <w:rPr>
                <w:rFonts w:ascii="宋体" w:hAnsi="宋体"/>
                <w:sz w:val="24"/>
                <w:szCs w:val="24"/>
              </w:rPr>
            </w:pPr>
          </w:p>
        </w:tc>
        <w:tc>
          <w:tcPr>
            <w:tcW w:w="1916" w:type="dxa"/>
            <w:noWrap w:val="0"/>
            <w:vAlign w:val="center"/>
          </w:tcPr>
          <w:p w14:paraId="38F7411E">
            <w:pPr>
              <w:spacing w:line="300" w:lineRule="auto"/>
              <w:jc w:val="center"/>
              <w:rPr>
                <w:rFonts w:ascii="宋体" w:hAnsi="宋体"/>
                <w:sz w:val="24"/>
                <w:szCs w:val="24"/>
              </w:rPr>
            </w:pPr>
          </w:p>
        </w:tc>
      </w:tr>
      <w:tr w14:paraId="4ECF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523" w:type="dxa"/>
            <w:noWrap w:val="0"/>
            <w:vAlign w:val="center"/>
          </w:tcPr>
          <w:p w14:paraId="35D9C6A6">
            <w:pPr>
              <w:spacing w:line="300" w:lineRule="auto"/>
              <w:jc w:val="center"/>
              <w:rPr>
                <w:rFonts w:ascii="宋体" w:hAnsi="宋体"/>
                <w:sz w:val="24"/>
                <w:szCs w:val="24"/>
              </w:rPr>
            </w:pPr>
          </w:p>
        </w:tc>
        <w:tc>
          <w:tcPr>
            <w:tcW w:w="2662" w:type="dxa"/>
            <w:noWrap w:val="0"/>
            <w:vAlign w:val="center"/>
          </w:tcPr>
          <w:p w14:paraId="7DCA53FF">
            <w:pPr>
              <w:spacing w:line="300" w:lineRule="auto"/>
              <w:jc w:val="center"/>
              <w:rPr>
                <w:rFonts w:ascii="宋体" w:hAnsi="宋体"/>
                <w:sz w:val="24"/>
                <w:szCs w:val="24"/>
              </w:rPr>
            </w:pPr>
          </w:p>
        </w:tc>
        <w:tc>
          <w:tcPr>
            <w:tcW w:w="2738" w:type="dxa"/>
            <w:noWrap w:val="0"/>
            <w:vAlign w:val="center"/>
          </w:tcPr>
          <w:p w14:paraId="54DC92FC">
            <w:pPr>
              <w:spacing w:line="300" w:lineRule="auto"/>
              <w:jc w:val="center"/>
              <w:rPr>
                <w:rFonts w:ascii="宋体" w:hAnsi="宋体"/>
                <w:sz w:val="24"/>
                <w:szCs w:val="24"/>
              </w:rPr>
            </w:pPr>
          </w:p>
        </w:tc>
        <w:tc>
          <w:tcPr>
            <w:tcW w:w="1916" w:type="dxa"/>
            <w:noWrap w:val="0"/>
            <w:vAlign w:val="center"/>
          </w:tcPr>
          <w:p w14:paraId="7CEDD3DD">
            <w:pPr>
              <w:spacing w:line="300" w:lineRule="auto"/>
              <w:jc w:val="center"/>
              <w:rPr>
                <w:rFonts w:ascii="宋体" w:hAnsi="宋体"/>
                <w:sz w:val="24"/>
                <w:szCs w:val="24"/>
              </w:rPr>
            </w:pPr>
          </w:p>
        </w:tc>
      </w:tr>
    </w:tbl>
    <w:p w14:paraId="1AF65FF8">
      <w:pPr>
        <w:pStyle w:val="11"/>
        <w:spacing w:line="360" w:lineRule="auto"/>
        <w:rPr>
          <w:rFonts w:hint="eastAsia" w:ascii="宋体" w:hAnsi="宋体"/>
        </w:rPr>
      </w:pPr>
    </w:p>
    <w:p w14:paraId="6CD31137">
      <w:pPr>
        <w:pStyle w:val="11"/>
        <w:spacing w:line="360" w:lineRule="auto"/>
        <w:rPr>
          <w:rFonts w:hint="eastAsia" w:ascii="宋体" w:hAnsi="宋体"/>
        </w:rPr>
      </w:pPr>
      <w:r>
        <w:rPr>
          <w:rFonts w:hint="eastAsia" w:ascii="宋体" w:hAnsi="宋体"/>
        </w:rPr>
        <w:t>注：</w:t>
      </w:r>
      <w:r>
        <w:rPr>
          <w:rFonts w:hint="eastAsia"/>
        </w:rPr>
        <w:t>“偏离说明”一栏必须写明偏离情况，不得以“满足”代替，若无偏离则填写“无”。</w:t>
      </w:r>
    </w:p>
    <w:p w14:paraId="37E7A721">
      <w:pPr>
        <w:pStyle w:val="30"/>
        <w:rPr>
          <w:rFonts w:hAnsi="宋体"/>
        </w:rPr>
      </w:pPr>
      <w:bookmarkStart w:id="170" w:name="_Toc414956977"/>
      <w:bookmarkStart w:id="171" w:name="_Toc306268523"/>
      <w:bookmarkStart w:id="172" w:name="_Toc334486171"/>
      <w:bookmarkStart w:id="173" w:name="_Toc398716806"/>
    </w:p>
    <w:p w14:paraId="125BEC8D">
      <w:pPr>
        <w:pStyle w:val="11"/>
        <w:rPr>
          <w:rFonts w:hint="eastAsia"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szCs w:val="24"/>
        </w:rPr>
        <w:t xml:space="preserve">（盖单位公章） </w:t>
      </w:r>
    </w:p>
    <w:p w14:paraId="1ED318A0">
      <w:pPr>
        <w:pStyle w:val="11"/>
        <w:rPr>
          <w:rFonts w:hint="eastAsia" w:ascii="宋体" w:hAnsi="宋体"/>
          <w:sz w:val="24"/>
          <w:szCs w:val="24"/>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负责人）</w:t>
      </w:r>
      <w:r>
        <w:rPr>
          <w:rFonts w:hint="eastAsia" w:ascii="宋体" w:hAnsi="宋体"/>
          <w:sz w:val="24"/>
          <w:szCs w:val="24"/>
        </w:rPr>
        <w:t>或其委托代理人：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（签字或盖章）</w:t>
      </w:r>
    </w:p>
    <w:p w14:paraId="1E5E18F5">
      <w:pPr>
        <w:pStyle w:val="11"/>
        <w:rPr>
          <w:rFonts w:hint="eastAsia" w:ascii="宋体" w:hAnsi="宋体"/>
          <w:sz w:val="24"/>
          <w:szCs w:val="24"/>
        </w:rPr>
      </w:pPr>
    </w:p>
    <w:p w14:paraId="2AD7851E">
      <w:pPr>
        <w:pStyle w:val="11"/>
        <w:rPr>
          <w:rFonts w:hint="eastAsia"/>
          <w:sz w:val="24"/>
          <w:szCs w:val="24"/>
        </w:rPr>
      </w:pPr>
      <w:r>
        <w:rPr>
          <w:rFonts w:hint="eastAsia" w:ascii="宋体" w:hAnsi="宋体"/>
          <w:sz w:val="24"/>
          <w:szCs w:val="24"/>
        </w:rPr>
        <w:t xml:space="preserve">                                                            年      月     日</w:t>
      </w:r>
    </w:p>
    <w:p w14:paraId="08F17274">
      <w:pPr>
        <w:rPr>
          <w:rFonts w:hint="eastAsia"/>
          <w:sz w:val="24"/>
          <w:szCs w:val="24"/>
        </w:rPr>
      </w:pPr>
    </w:p>
    <w:p w14:paraId="286E6F69">
      <w:pPr>
        <w:pStyle w:val="4"/>
        <w:jc w:val="center"/>
        <w:rPr>
          <w:rFonts w:hint="eastAsia" w:ascii="宋体" w:hAnsi="宋体"/>
          <w:szCs w:val="24"/>
          <w:highlight w:val="none"/>
        </w:rPr>
      </w:pPr>
      <w:bookmarkStart w:id="174" w:name="_Toc8617"/>
      <w:bookmarkStart w:id="175" w:name="_Toc3485"/>
      <w:r>
        <w:rPr>
          <w:rFonts w:hint="eastAsia" w:ascii="宋体" w:hAnsi="宋体"/>
          <w:szCs w:val="24"/>
          <w:highlight w:val="none"/>
        </w:rPr>
        <w:t>六、类似业绩</w:t>
      </w:r>
      <w:bookmarkEnd w:id="170"/>
      <w:bookmarkEnd w:id="171"/>
      <w:bookmarkEnd w:id="172"/>
      <w:bookmarkEnd w:id="173"/>
      <w:bookmarkEnd w:id="174"/>
      <w:bookmarkEnd w:id="175"/>
    </w:p>
    <w:p w14:paraId="51264DAF">
      <w:pPr>
        <w:spacing w:line="360" w:lineRule="auto"/>
        <w:ind w:firstLine="480"/>
        <w:rPr>
          <w:rFonts w:hint="eastAsia" w:ascii="仿宋_GB2312" w:eastAsia="仿宋_GB2312"/>
          <w:sz w:val="24"/>
          <w:szCs w:val="24"/>
        </w:rPr>
      </w:pPr>
    </w:p>
    <w:tbl>
      <w:tblPr>
        <w:tblStyle w:val="24"/>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193"/>
        <w:gridCol w:w="1707"/>
        <w:gridCol w:w="1867"/>
        <w:gridCol w:w="1520"/>
        <w:gridCol w:w="2408"/>
      </w:tblGrid>
      <w:tr w14:paraId="5205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44" w:type="dxa"/>
            <w:noWrap w:val="0"/>
            <w:vAlign w:val="center"/>
          </w:tcPr>
          <w:p w14:paraId="2F97599D">
            <w:pPr>
              <w:jc w:val="center"/>
              <w:rPr>
                <w:rFonts w:hint="eastAsia" w:ascii="宋体" w:hAnsi="宋体"/>
                <w:sz w:val="24"/>
                <w:szCs w:val="24"/>
              </w:rPr>
            </w:pPr>
            <w:r>
              <w:rPr>
                <w:rFonts w:hint="eastAsia" w:ascii="宋体" w:hAnsi="宋体"/>
                <w:sz w:val="24"/>
                <w:szCs w:val="24"/>
              </w:rPr>
              <w:t>序号</w:t>
            </w:r>
          </w:p>
        </w:tc>
        <w:tc>
          <w:tcPr>
            <w:tcW w:w="2193" w:type="dxa"/>
            <w:noWrap w:val="0"/>
            <w:vAlign w:val="center"/>
          </w:tcPr>
          <w:p w14:paraId="72CD6640">
            <w:pPr>
              <w:jc w:val="center"/>
              <w:rPr>
                <w:rFonts w:hint="default" w:ascii="宋体" w:hAnsi="宋体" w:eastAsia="宋体"/>
                <w:sz w:val="24"/>
                <w:szCs w:val="24"/>
                <w:lang w:val="en-US" w:eastAsia="zh-CN"/>
              </w:rPr>
            </w:pPr>
            <w:r>
              <w:rPr>
                <w:rFonts w:hint="eastAsia" w:ascii="宋体" w:hAnsi="宋体"/>
                <w:sz w:val="24"/>
                <w:szCs w:val="24"/>
                <w:lang w:val="en-US" w:eastAsia="zh-CN"/>
              </w:rPr>
              <w:t>项目名称</w:t>
            </w:r>
          </w:p>
        </w:tc>
        <w:tc>
          <w:tcPr>
            <w:tcW w:w="1707" w:type="dxa"/>
            <w:noWrap w:val="0"/>
            <w:vAlign w:val="center"/>
          </w:tcPr>
          <w:p w14:paraId="5946775F">
            <w:pPr>
              <w:jc w:val="center"/>
              <w:rPr>
                <w:rFonts w:hint="eastAsia" w:ascii="宋体" w:hAnsi="宋体"/>
                <w:sz w:val="24"/>
                <w:szCs w:val="24"/>
              </w:rPr>
            </w:pPr>
            <w:r>
              <w:rPr>
                <w:rFonts w:hint="eastAsia" w:ascii="宋体" w:hAnsi="宋体"/>
                <w:sz w:val="24"/>
                <w:szCs w:val="24"/>
              </w:rPr>
              <w:t>用户单位</w:t>
            </w:r>
          </w:p>
        </w:tc>
        <w:tc>
          <w:tcPr>
            <w:tcW w:w="1867" w:type="dxa"/>
            <w:noWrap w:val="0"/>
            <w:vAlign w:val="center"/>
          </w:tcPr>
          <w:p w14:paraId="1E3288A5">
            <w:pPr>
              <w:rPr>
                <w:rFonts w:hint="eastAsia" w:ascii="宋体" w:hAnsi="宋体"/>
                <w:sz w:val="24"/>
                <w:szCs w:val="24"/>
              </w:rPr>
            </w:pPr>
            <w:r>
              <w:rPr>
                <w:rFonts w:hint="eastAsia" w:ascii="宋体" w:hAnsi="宋体"/>
                <w:sz w:val="24"/>
                <w:szCs w:val="24"/>
              </w:rPr>
              <w:t>合同签订时间</w:t>
            </w:r>
          </w:p>
        </w:tc>
        <w:tc>
          <w:tcPr>
            <w:tcW w:w="1520" w:type="dxa"/>
            <w:noWrap w:val="0"/>
            <w:vAlign w:val="center"/>
          </w:tcPr>
          <w:p w14:paraId="3442055D">
            <w:pPr>
              <w:jc w:val="center"/>
              <w:rPr>
                <w:rFonts w:hint="eastAsia" w:ascii="宋体" w:hAnsi="宋体"/>
                <w:sz w:val="24"/>
                <w:szCs w:val="24"/>
              </w:rPr>
            </w:pPr>
            <w:r>
              <w:rPr>
                <w:rFonts w:hint="eastAsia" w:ascii="宋体" w:hAnsi="宋体"/>
                <w:sz w:val="24"/>
                <w:szCs w:val="24"/>
              </w:rPr>
              <w:t>合同金额</w:t>
            </w:r>
          </w:p>
          <w:p w14:paraId="6862AD82">
            <w:pPr>
              <w:ind w:firstLine="480" w:firstLineChars="200"/>
              <w:rPr>
                <w:rFonts w:hint="eastAsia" w:ascii="宋体" w:hAnsi="宋体"/>
                <w:sz w:val="24"/>
                <w:szCs w:val="24"/>
              </w:rPr>
            </w:pPr>
            <w:r>
              <w:rPr>
                <w:rFonts w:hint="eastAsia" w:ascii="宋体" w:hAnsi="宋体"/>
                <w:sz w:val="24"/>
                <w:szCs w:val="24"/>
              </w:rPr>
              <w:t>（元）</w:t>
            </w:r>
          </w:p>
        </w:tc>
        <w:tc>
          <w:tcPr>
            <w:tcW w:w="2408" w:type="dxa"/>
            <w:noWrap w:val="0"/>
            <w:vAlign w:val="center"/>
          </w:tcPr>
          <w:p w14:paraId="624D223D">
            <w:pPr>
              <w:jc w:val="center"/>
              <w:rPr>
                <w:rFonts w:hint="eastAsia" w:ascii="宋体" w:hAnsi="宋体"/>
                <w:sz w:val="24"/>
                <w:szCs w:val="24"/>
              </w:rPr>
            </w:pPr>
            <w:r>
              <w:rPr>
                <w:rFonts w:hint="eastAsia" w:ascii="宋体" w:hAnsi="宋体"/>
                <w:sz w:val="24"/>
                <w:szCs w:val="24"/>
              </w:rPr>
              <w:t>业绩证明人联系方式</w:t>
            </w:r>
          </w:p>
        </w:tc>
      </w:tr>
      <w:tr w14:paraId="1F46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44" w:type="dxa"/>
            <w:noWrap w:val="0"/>
            <w:vAlign w:val="center"/>
          </w:tcPr>
          <w:p w14:paraId="3D4FB417">
            <w:pPr>
              <w:jc w:val="center"/>
              <w:rPr>
                <w:rFonts w:hint="eastAsia" w:ascii="宋体" w:hAnsi="宋体"/>
                <w:sz w:val="24"/>
                <w:szCs w:val="24"/>
              </w:rPr>
            </w:pPr>
          </w:p>
        </w:tc>
        <w:tc>
          <w:tcPr>
            <w:tcW w:w="2193" w:type="dxa"/>
            <w:noWrap w:val="0"/>
            <w:vAlign w:val="center"/>
          </w:tcPr>
          <w:p w14:paraId="20BEDF5E">
            <w:pPr>
              <w:jc w:val="center"/>
              <w:rPr>
                <w:rFonts w:hint="eastAsia" w:ascii="宋体" w:hAnsi="宋体"/>
                <w:sz w:val="24"/>
                <w:szCs w:val="24"/>
              </w:rPr>
            </w:pPr>
          </w:p>
        </w:tc>
        <w:tc>
          <w:tcPr>
            <w:tcW w:w="1707" w:type="dxa"/>
            <w:noWrap w:val="0"/>
            <w:vAlign w:val="center"/>
          </w:tcPr>
          <w:p w14:paraId="22C315B8">
            <w:pPr>
              <w:jc w:val="center"/>
              <w:rPr>
                <w:rFonts w:hint="eastAsia" w:ascii="宋体" w:hAnsi="宋体"/>
                <w:sz w:val="24"/>
                <w:szCs w:val="24"/>
              </w:rPr>
            </w:pPr>
          </w:p>
        </w:tc>
        <w:tc>
          <w:tcPr>
            <w:tcW w:w="1867" w:type="dxa"/>
            <w:noWrap w:val="0"/>
            <w:vAlign w:val="center"/>
          </w:tcPr>
          <w:p w14:paraId="5CBBEAF9">
            <w:pPr>
              <w:jc w:val="center"/>
              <w:rPr>
                <w:rFonts w:hint="eastAsia" w:ascii="宋体" w:hAnsi="宋体"/>
                <w:sz w:val="24"/>
                <w:szCs w:val="24"/>
              </w:rPr>
            </w:pPr>
          </w:p>
        </w:tc>
        <w:tc>
          <w:tcPr>
            <w:tcW w:w="1520" w:type="dxa"/>
            <w:noWrap w:val="0"/>
            <w:vAlign w:val="center"/>
          </w:tcPr>
          <w:p w14:paraId="4C72A571">
            <w:pPr>
              <w:jc w:val="center"/>
              <w:rPr>
                <w:rFonts w:hint="eastAsia" w:ascii="宋体" w:hAnsi="宋体"/>
                <w:sz w:val="24"/>
                <w:szCs w:val="24"/>
              </w:rPr>
            </w:pPr>
          </w:p>
        </w:tc>
        <w:tc>
          <w:tcPr>
            <w:tcW w:w="2408" w:type="dxa"/>
            <w:noWrap w:val="0"/>
            <w:vAlign w:val="center"/>
          </w:tcPr>
          <w:p w14:paraId="6D2D7E7A">
            <w:pPr>
              <w:jc w:val="center"/>
              <w:rPr>
                <w:rFonts w:hint="eastAsia" w:ascii="宋体" w:hAnsi="宋体"/>
                <w:sz w:val="24"/>
                <w:szCs w:val="24"/>
              </w:rPr>
            </w:pPr>
          </w:p>
        </w:tc>
      </w:tr>
      <w:tr w14:paraId="41B0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44" w:type="dxa"/>
            <w:noWrap w:val="0"/>
            <w:vAlign w:val="center"/>
          </w:tcPr>
          <w:p w14:paraId="091E2FA6">
            <w:pPr>
              <w:jc w:val="center"/>
              <w:rPr>
                <w:rFonts w:hint="eastAsia" w:ascii="宋体" w:hAnsi="宋体"/>
                <w:sz w:val="24"/>
                <w:szCs w:val="24"/>
              </w:rPr>
            </w:pPr>
          </w:p>
        </w:tc>
        <w:tc>
          <w:tcPr>
            <w:tcW w:w="2193" w:type="dxa"/>
            <w:noWrap w:val="0"/>
            <w:vAlign w:val="center"/>
          </w:tcPr>
          <w:p w14:paraId="1F47CFF9">
            <w:pPr>
              <w:jc w:val="center"/>
              <w:rPr>
                <w:rFonts w:hint="eastAsia" w:ascii="宋体" w:hAnsi="宋体"/>
                <w:sz w:val="24"/>
                <w:szCs w:val="24"/>
              </w:rPr>
            </w:pPr>
          </w:p>
        </w:tc>
        <w:tc>
          <w:tcPr>
            <w:tcW w:w="1707" w:type="dxa"/>
            <w:noWrap w:val="0"/>
            <w:vAlign w:val="center"/>
          </w:tcPr>
          <w:p w14:paraId="339ED1E5">
            <w:pPr>
              <w:jc w:val="center"/>
              <w:rPr>
                <w:rFonts w:hint="eastAsia" w:ascii="宋体" w:hAnsi="宋体"/>
                <w:sz w:val="24"/>
                <w:szCs w:val="24"/>
              </w:rPr>
            </w:pPr>
          </w:p>
        </w:tc>
        <w:tc>
          <w:tcPr>
            <w:tcW w:w="1867" w:type="dxa"/>
            <w:noWrap w:val="0"/>
            <w:vAlign w:val="center"/>
          </w:tcPr>
          <w:p w14:paraId="5D3CD37B">
            <w:pPr>
              <w:jc w:val="center"/>
              <w:rPr>
                <w:rFonts w:hint="eastAsia" w:ascii="宋体" w:hAnsi="宋体"/>
                <w:sz w:val="24"/>
                <w:szCs w:val="24"/>
              </w:rPr>
            </w:pPr>
          </w:p>
        </w:tc>
        <w:tc>
          <w:tcPr>
            <w:tcW w:w="1520" w:type="dxa"/>
            <w:noWrap w:val="0"/>
            <w:vAlign w:val="center"/>
          </w:tcPr>
          <w:p w14:paraId="05C6DB8C">
            <w:pPr>
              <w:jc w:val="center"/>
              <w:rPr>
                <w:rFonts w:hint="eastAsia" w:ascii="宋体" w:hAnsi="宋体"/>
                <w:sz w:val="24"/>
                <w:szCs w:val="24"/>
              </w:rPr>
            </w:pPr>
          </w:p>
        </w:tc>
        <w:tc>
          <w:tcPr>
            <w:tcW w:w="2408" w:type="dxa"/>
            <w:noWrap w:val="0"/>
            <w:vAlign w:val="center"/>
          </w:tcPr>
          <w:p w14:paraId="07BCE8A5">
            <w:pPr>
              <w:jc w:val="center"/>
              <w:rPr>
                <w:rFonts w:hint="eastAsia" w:ascii="宋体" w:hAnsi="宋体"/>
                <w:sz w:val="24"/>
                <w:szCs w:val="24"/>
              </w:rPr>
            </w:pPr>
          </w:p>
        </w:tc>
      </w:tr>
      <w:tr w14:paraId="7753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44" w:type="dxa"/>
            <w:noWrap w:val="0"/>
            <w:vAlign w:val="center"/>
          </w:tcPr>
          <w:p w14:paraId="71EB11D3">
            <w:pPr>
              <w:jc w:val="center"/>
              <w:rPr>
                <w:rFonts w:hint="eastAsia" w:ascii="仿宋_GB2312" w:eastAsia="仿宋_GB2312"/>
                <w:sz w:val="24"/>
                <w:szCs w:val="24"/>
              </w:rPr>
            </w:pPr>
          </w:p>
        </w:tc>
        <w:tc>
          <w:tcPr>
            <w:tcW w:w="2193" w:type="dxa"/>
            <w:noWrap w:val="0"/>
            <w:vAlign w:val="center"/>
          </w:tcPr>
          <w:p w14:paraId="3AA0C268">
            <w:pPr>
              <w:jc w:val="center"/>
              <w:rPr>
                <w:rFonts w:hint="eastAsia" w:ascii="仿宋_GB2312" w:eastAsia="仿宋_GB2312"/>
                <w:sz w:val="24"/>
                <w:szCs w:val="24"/>
              </w:rPr>
            </w:pPr>
          </w:p>
        </w:tc>
        <w:tc>
          <w:tcPr>
            <w:tcW w:w="1707" w:type="dxa"/>
            <w:noWrap w:val="0"/>
            <w:vAlign w:val="center"/>
          </w:tcPr>
          <w:p w14:paraId="72234A2B">
            <w:pPr>
              <w:jc w:val="center"/>
              <w:rPr>
                <w:rFonts w:hint="eastAsia" w:ascii="仿宋_GB2312" w:eastAsia="仿宋_GB2312"/>
                <w:sz w:val="24"/>
                <w:szCs w:val="24"/>
              </w:rPr>
            </w:pPr>
          </w:p>
        </w:tc>
        <w:tc>
          <w:tcPr>
            <w:tcW w:w="1867" w:type="dxa"/>
            <w:noWrap w:val="0"/>
            <w:vAlign w:val="center"/>
          </w:tcPr>
          <w:p w14:paraId="4F42D873">
            <w:pPr>
              <w:jc w:val="center"/>
              <w:rPr>
                <w:rFonts w:hint="eastAsia" w:ascii="仿宋_GB2312" w:eastAsia="仿宋_GB2312"/>
                <w:sz w:val="24"/>
                <w:szCs w:val="24"/>
              </w:rPr>
            </w:pPr>
          </w:p>
        </w:tc>
        <w:tc>
          <w:tcPr>
            <w:tcW w:w="1520" w:type="dxa"/>
            <w:noWrap w:val="0"/>
            <w:vAlign w:val="center"/>
          </w:tcPr>
          <w:p w14:paraId="125BDA96">
            <w:pPr>
              <w:jc w:val="center"/>
              <w:rPr>
                <w:rFonts w:hint="eastAsia" w:ascii="仿宋_GB2312" w:eastAsia="仿宋_GB2312"/>
                <w:sz w:val="24"/>
                <w:szCs w:val="24"/>
              </w:rPr>
            </w:pPr>
          </w:p>
        </w:tc>
        <w:tc>
          <w:tcPr>
            <w:tcW w:w="2408" w:type="dxa"/>
            <w:noWrap w:val="0"/>
            <w:vAlign w:val="center"/>
          </w:tcPr>
          <w:p w14:paraId="7686BAC9">
            <w:pPr>
              <w:jc w:val="center"/>
              <w:rPr>
                <w:rFonts w:hint="eastAsia" w:ascii="仿宋_GB2312" w:eastAsia="仿宋_GB2312"/>
                <w:sz w:val="24"/>
                <w:szCs w:val="24"/>
              </w:rPr>
            </w:pPr>
          </w:p>
        </w:tc>
      </w:tr>
      <w:tr w14:paraId="5FE3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44" w:type="dxa"/>
            <w:noWrap w:val="0"/>
            <w:vAlign w:val="center"/>
          </w:tcPr>
          <w:p w14:paraId="67ADF646">
            <w:pPr>
              <w:jc w:val="center"/>
              <w:rPr>
                <w:rFonts w:hint="eastAsia" w:ascii="仿宋_GB2312" w:eastAsia="仿宋_GB2312"/>
                <w:sz w:val="24"/>
                <w:szCs w:val="24"/>
              </w:rPr>
            </w:pPr>
          </w:p>
        </w:tc>
        <w:tc>
          <w:tcPr>
            <w:tcW w:w="2193" w:type="dxa"/>
            <w:noWrap w:val="0"/>
            <w:vAlign w:val="center"/>
          </w:tcPr>
          <w:p w14:paraId="40DDB5D1">
            <w:pPr>
              <w:jc w:val="center"/>
              <w:rPr>
                <w:rFonts w:hint="eastAsia" w:ascii="仿宋_GB2312" w:eastAsia="仿宋_GB2312"/>
                <w:sz w:val="24"/>
                <w:szCs w:val="24"/>
              </w:rPr>
            </w:pPr>
          </w:p>
        </w:tc>
        <w:tc>
          <w:tcPr>
            <w:tcW w:w="1707" w:type="dxa"/>
            <w:noWrap w:val="0"/>
            <w:vAlign w:val="center"/>
          </w:tcPr>
          <w:p w14:paraId="713BB9D1">
            <w:pPr>
              <w:jc w:val="center"/>
              <w:rPr>
                <w:rFonts w:hint="eastAsia" w:ascii="仿宋_GB2312" w:eastAsia="仿宋_GB2312"/>
                <w:sz w:val="24"/>
                <w:szCs w:val="24"/>
              </w:rPr>
            </w:pPr>
          </w:p>
        </w:tc>
        <w:tc>
          <w:tcPr>
            <w:tcW w:w="1867" w:type="dxa"/>
            <w:noWrap w:val="0"/>
            <w:vAlign w:val="center"/>
          </w:tcPr>
          <w:p w14:paraId="321C5520">
            <w:pPr>
              <w:jc w:val="center"/>
              <w:rPr>
                <w:rFonts w:hint="eastAsia" w:ascii="仿宋_GB2312" w:eastAsia="仿宋_GB2312"/>
                <w:sz w:val="24"/>
                <w:szCs w:val="24"/>
              </w:rPr>
            </w:pPr>
          </w:p>
        </w:tc>
        <w:tc>
          <w:tcPr>
            <w:tcW w:w="1520" w:type="dxa"/>
            <w:noWrap w:val="0"/>
            <w:vAlign w:val="center"/>
          </w:tcPr>
          <w:p w14:paraId="37F3BCC6">
            <w:pPr>
              <w:jc w:val="center"/>
              <w:rPr>
                <w:rFonts w:hint="eastAsia" w:ascii="仿宋_GB2312" w:eastAsia="仿宋_GB2312"/>
                <w:sz w:val="24"/>
                <w:szCs w:val="24"/>
              </w:rPr>
            </w:pPr>
          </w:p>
        </w:tc>
        <w:tc>
          <w:tcPr>
            <w:tcW w:w="2408" w:type="dxa"/>
            <w:noWrap w:val="0"/>
            <w:vAlign w:val="center"/>
          </w:tcPr>
          <w:p w14:paraId="44B54BBD">
            <w:pPr>
              <w:jc w:val="center"/>
              <w:rPr>
                <w:rFonts w:hint="eastAsia" w:ascii="仿宋_GB2312" w:eastAsia="仿宋_GB2312"/>
                <w:sz w:val="24"/>
                <w:szCs w:val="24"/>
              </w:rPr>
            </w:pPr>
          </w:p>
        </w:tc>
      </w:tr>
      <w:tr w14:paraId="6AF5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44" w:type="dxa"/>
            <w:noWrap w:val="0"/>
            <w:vAlign w:val="center"/>
          </w:tcPr>
          <w:p w14:paraId="3F0A56D0">
            <w:pPr>
              <w:jc w:val="center"/>
              <w:rPr>
                <w:rFonts w:hint="eastAsia" w:ascii="仿宋_GB2312" w:eastAsia="仿宋_GB2312"/>
                <w:sz w:val="24"/>
                <w:szCs w:val="24"/>
              </w:rPr>
            </w:pPr>
          </w:p>
        </w:tc>
        <w:tc>
          <w:tcPr>
            <w:tcW w:w="2193" w:type="dxa"/>
            <w:noWrap w:val="0"/>
            <w:vAlign w:val="center"/>
          </w:tcPr>
          <w:p w14:paraId="28954849">
            <w:pPr>
              <w:jc w:val="center"/>
              <w:rPr>
                <w:rFonts w:hint="eastAsia" w:ascii="仿宋_GB2312" w:eastAsia="仿宋_GB2312"/>
                <w:sz w:val="24"/>
                <w:szCs w:val="24"/>
              </w:rPr>
            </w:pPr>
          </w:p>
        </w:tc>
        <w:tc>
          <w:tcPr>
            <w:tcW w:w="1707" w:type="dxa"/>
            <w:noWrap w:val="0"/>
            <w:vAlign w:val="center"/>
          </w:tcPr>
          <w:p w14:paraId="3B98A68B">
            <w:pPr>
              <w:jc w:val="center"/>
              <w:rPr>
                <w:rFonts w:hint="eastAsia" w:ascii="仿宋_GB2312" w:eastAsia="仿宋_GB2312"/>
                <w:sz w:val="24"/>
                <w:szCs w:val="24"/>
              </w:rPr>
            </w:pPr>
          </w:p>
        </w:tc>
        <w:tc>
          <w:tcPr>
            <w:tcW w:w="1867" w:type="dxa"/>
            <w:noWrap w:val="0"/>
            <w:vAlign w:val="center"/>
          </w:tcPr>
          <w:p w14:paraId="212D44EE">
            <w:pPr>
              <w:jc w:val="center"/>
              <w:rPr>
                <w:rFonts w:hint="eastAsia" w:ascii="仿宋_GB2312" w:eastAsia="仿宋_GB2312"/>
                <w:sz w:val="24"/>
                <w:szCs w:val="24"/>
              </w:rPr>
            </w:pPr>
          </w:p>
        </w:tc>
        <w:tc>
          <w:tcPr>
            <w:tcW w:w="1520" w:type="dxa"/>
            <w:noWrap w:val="0"/>
            <w:vAlign w:val="center"/>
          </w:tcPr>
          <w:p w14:paraId="75002019">
            <w:pPr>
              <w:jc w:val="center"/>
              <w:rPr>
                <w:rFonts w:hint="eastAsia" w:ascii="仿宋_GB2312" w:eastAsia="仿宋_GB2312"/>
                <w:sz w:val="24"/>
                <w:szCs w:val="24"/>
              </w:rPr>
            </w:pPr>
          </w:p>
        </w:tc>
        <w:tc>
          <w:tcPr>
            <w:tcW w:w="2408" w:type="dxa"/>
            <w:noWrap w:val="0"/>
            <w:vAlign w:val="center"/>
          </w:tcPr>
          <w:p w14:paraId="2033F87A">
            <w:pPr>
              <w:jc w:val="center"/>
              <w:rPr>
                <w:rFonts w:hint="eastAsia" w:ascii="仿宋_GB2312" w:eastAsia="仿宋_GB2312"/>
                <w:sz w:val="24"/>
                <w:szCs w:val="24"/>
              </w:rPr>
            </w:pPr>
          </w:p>
        </w:tc>
      </w:tr>
      <w:tr w14:paraId="583F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44" w:type="dxa"/>
            <w:noWrap w:val="0"/>
            <w:vAlign w:val="center"/>
          </w:tcPr>
          <w:p w14:paraId="025838F4">
            <w:pPr>
              <w:jc w:val="center"/>
              <w:rPr>
                <w:rFonts w:hint="eastAsia" w:ascii="仿宋_GB2312" w:eastAsia="仿宋_GB2312"/>
                <w:sz w:val="24"/>
                <w:szCs w:val="24"/>
              </w:rPr>
            </w:pPr>
          </w:p>
        </w:tc>
        <w:tc>
          <w:tcPr>
            <w:tcW w:w="2193" w:type="dxa"/>
            <w:noWrap w:val="0"/>
            <w:vAlign w:val="center"/>
          </w:tcPr>
          <w:p w14:paraId="4C689FDD">
            <w:pPr>
              <w:jc w:val="center"/>
              <w:rPr>
                <w:rFonts w:hint="eastAsia" w:ascii="仿宋_GB2312" w:eastAsia="仿宋_GB2312"/>
                <w:sz w:val="24"/>
                <w:szCs w:val="24"/>
              </w:rPr>
            </w:pPr>
          </w:p>
        </w:tc>
        <w:tc>
          <w:tcPr>
            <w:tcW w:w="1707" w:type="dxa"/>
            <w:noWrap w:val="0"/>
            <w:vAlign w:val="center"/>
          </w:tcPr>
          <w:p w14:paraId="01464243">
            <w:pPr>
              <w:jc w:val="center"/>
              <w:rPr>
                <w:rFonts w:hint="eastAsia" w:ascii="仿宋_GB2312" w:eastAsia="仿宋_GB2312"/>
                <w:sz w:val="24"/>
                <w:szCs w:val="24"/>
              </w:rPr>
            </w:pPr>
          </w:p>
        </w:tc>
        <w:tc>
          <w:tcPr>
            <w:tcW w:w="1867" w:type="dxa"/>
            <w:noWrap w:val="0"/>
            <w:vAlign w:val="center"/>
          </w:tcPr>
          <w:p w14:paraId="751AB457">
            <w:pPr>
              <w:jc w:val="center"/>
              <w:rPr>
                <w:rFonts w:hint="eastAsia" w:ascii="仿宋_GB2312" w:eastAsia="仿宋_GB2312"/>
                <w:sz w:val="24"/>
                <w:szCs w:val="24"/>
              </w:rPr>
            </w:pPr>
          </w:p>
        </w:tc>
        <w:tc>
          <w:tcPr>
            <w:tcW w:w="1520" w:type="dxa"/>
            <w:noWrap w:val="0"/>
            <w:vAlign w:val="center"/>
          </w:tcPr>
          <w:p w14:paraId="1AD005A6">
            <w:pPr>
              <w:jc w:val="center"/>
              <w:rPr>
                <w:rFonts w:hint="eastAsia" w:ascii="仿宋_GB2312" w:eastAsia="仿宋_GB2312"/>
                <w:sz w:val="24"/>
                <w:szCs w:val="24"/>
              </w:rPr>
            </w:pPr>
          </w:p>
        </w:tc>
        <w:tc>
          <w:tcPr>
            <w:tcW w:w="2408" w:type="dxa"/>
            <w:noWrap w:val="0"/>
            <w:vAlign w:val="center"/>
          </w:tcPr>
          <w:p w14:paraId="24D2F49A">
            <w:pPr>
              <w:jc w:val="center"/>
              <w:rPr>
                <w:rFonts w:hint="eastAsia" w:ascii="仿宋_GB2312" w:eastAsia="仿宋_GB2312"/>
                <w:sz w:val="24"/>
                <w:szCs w:val="24"/>
              </w:rPr>
            </w:pPr>
          </w:p>
        </w:tc>
      </w:tr>
      <w:tr w14:paraId="26A6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44" w:type="dxa"/>
            <w:noWrap w:val="0"/>
            <w:vAlign w:val="center"/>
          </w:tcPr>
          <w:p w14:paraId="2C6CA204">
            <w:pPr>
              <w:jc w:val="center"/>
              <w:rPr>
                <w:rFonts w:hint="eastAsia" w:ascii="仿宋_GB2312" w:eastAsia="仿宋_GB2312"/>
                <w:sz w:val="24"/>
                <w:szCs w:val="24"/>
              </w:rPr>
            </w:pPr>
          </w:p>
        </w:tc>
        <w:tc>
          <w:tcPr>
            <w:tcW w:w="2193" w:type="dxa"/>
            <w:noWrap w:val="0"/>
            <w:vAlign w:val="center"/>
          </w:tcPr>
          <w:p w14:paraId="6E9ECCCD">
            <w:pPr>
              <w:jc w:val="center"/>
              <w:rPr>
                <w:rFonts w:hint="eastAsia" w:ascii="仿宋_GB2312" w:eastAsia="仿宋_GB2312"/>
                <w:sz w:val="24"/>
                <w:szCs w:val="24"/>
              </w:rPr>
            </w:pPr>
          </w:p>
        </w:tc>
        <w:tc>
          <w:tcPr>
            <w:tcW w:w="1707" w:type="dxa"/>
            <w:noWrap w:val="0"/>
            <w:vAlign w:val="center"/>
          </w:tcPr>
          <w:p w14:paraId="4D87B4B8">
            <w:pPr>
              <w:jc w:val="center"/>
              <w:rPr>
                <w:rFonts w:hint="eastAsia" w:ascii="仿宋_GB2312" w:eastAsia="仿宋_GB2312"/>
                <w:sz w:val="24"/>
                <w:szCs w:val="24"/>
              </w:rPr>
            </w:pPr>
          </w:p>
        </w:tc>
        <w:tc>
          <w:tcPr>
            <w:tcW w:w="1867" w:type="dxa"/>
            <w:noWrap w:val="0"/>
            <w:vAlign w:val="center"/>
          </w:tcPr>
          <w:p w14:paraId="4A6574BB">
            <w:pPr>
              <w:jc w:val="center"/>
              <w:rPr>
                <w:rFonts w:hint="eastAsia" w:ascii="仿宋_GB2312" w:eastAsia="仿宋_GB2312"/>
                <w:sz w:val="24"/>
                <w:szCs w:val="24"/>
              </w:rPr>
            </w:pPr>
          </w:p>
        </w:tc>
        <w:tc>
          <w:tcPr>
            <w:tcW w:w="1520" w:type="dxa"/>
            <w:noWrap w:val="0"/>
            <w:vAlign w:val="center"/>
          </w:tcPr>
          <w:p w14:paraId="3432630D">
            <w:pPr>
              <w:jc w:val="center"/>
              <w:rPr>
                <w:rFonts w:hint="eastAsia" w:ascii="仿宋_GB2312" w:eastAsia="仿宋_GB2312"/>
                <w:sz w:val="24"/>
                <w:szCs w:val="24"/>
              </w:rPr>
            </w:pPr>
          </w:p>
        </w:tc>
        <w:tc>
          <w:tcPr>
            <w:tcW w:w="2408" w:type="dxa"/>
            <w:noWrap w:val="0"/>
            <w:vAlign w:val="center"/>
          </w:tcPr>
          <w:p w14:paraId="11AC1782">
            <w:pPr>
              <w:jc w:val="center"/>
              <w:rPr>
                <w:rFonts w:hint="eastAsia" w:ascii="仿宋_GB2312" w:eastAsia="仿宋_GB2312"/>
                <w:sz w:val="24"/>
                <w:szCs w:val="24"/>
              </w:rPr>
            </w:pPr>
          </w:p>
        </w:tc>
      </w:tr>
      <w:tr w14:paraId="68D4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44" w:type="dxa"/>
            <w:noWrap w:val="0"/>
            <w:vAlign w:val="center"/>
          </w:tcPr>
          <w:p w14:paraId="465B4A82">
            <w:pPr>
              <w:jc w:val="center"/>
              <w:rPr>
                <w:rFonts w:hint="eastAsia" w:ascii="仿宋_GB2312" w:eastAsia="仿宋_GB2312"/>
                <w:sz w:val="24"/>
                <w:szCs w:val="24"/>
              </w:rPr>
            </w:pPr>
          </w:p>
        </w:tc>
        <w:tc>
          <w:tcPr>
            <w:tcW w:w="2193" w:type="dxa"/>
            <w:noWrap w:val="0"/>
            <w:vAlign w:val="center"/>
          </w:tcPr>
          <w:p w14:paraId="0CE9DFFA">
            <w:pPr>
              <w:jc w:val="center"/>
              <w:rPr>
                <w:rFonts w:hint="eastAsia" w:ascii="仿宋_GB2312" w:eastAsia="仿宋_GB2312"/>
                <w:sz w:val="24"/>
                <w:szCs w:val="24"/>
              </w:rPr>
            </w:pPr>
          </w:p>
        </w:tc>
        <w:tc>
          <w:tcPr>
            <w:tcW w:w="1707" w:type="dxa"/>
            <w:noWrap w:val="0"/>
            <w:vAlign w:val="center"/>
          </w:tcPr>
          <w:p w14:paraId="7FD511A6">
            <w:pPr>
              <w:jc w:val="center"/>
              <w:rPr>
                <w:rFonts w:hint="eastAsia" w:ascii="仿宋_GB2312" w:eastAsia="仿宋_GB2312"/>
                <w:sz w:val="24"/>
                <w:szCs w:val="24"/>
              </w:rPr>
            </w:pPr>
          </w:p>
        </w:tc>
        <w:tc>
          <w:tcPr>
            <w:tcW w:w="1867" w:type="dxa"/>
            <w:noWrap w:val="0"/>
            <w:vAlign w:val="center"/>
          </w:tcPr>
          <w:p w14:paraId="0F3558F7">
            <w:pPr>
              <w:jc w:val="center"/>
              <w:rPr>
                <w:rFonts w:hint="eastAsia" w:ascii="仿宋_GB2312" w:eastAsia="仿宋_GB2312"/>
                <w:sz w:val="24"/>
                <w:szCs w:val="24"/>
              </w:rPr>
            </w:pPr>
          </w:p>
        </w:tc>
        <w:tc>
          <w:tcPr>
            <w:tcW w:w="1520" w:type="dxa"/>
            <w:noWrap w:val="0"/>
            <w:vAlign w:val="center"/>
          </w:tcPr>
          <w:p w14:paraId="23C0E7FE">
            <w:pPr>
              <w:jc w:val="center"/>
              <w:rPr>
                <w:rFonts w:hint="eastAsia" w:ascii="仿宋_GB2312" w:eastAsia="仿宋_GB2312"/>
                <w:sz w:val="24"/>
                <w:szCs w:val="24"/>
              </w:rPr>
            </w:pPr>
          </w:p>
        </w:tc>
        <w:tc>
          <w:tcPr>
            <w:tcW w:w="2408" w:type="dxa"/>
            <w:noWrap w:val="0"/>
            <w:vAlign w:val="center"/>
          </w:tcPr>
          <w:p w14:paraId="11D6253F">
            <w:pPr>
              <w:jc w:val="center"/>
              <w:rPr>
                <w:rFonts w:hint="eastAsia" w:ascii="仿宋_GB2312" w:eastAsia="仿宋_GB2312"/>
                <w:sz w:val="24"/>
                <w:szCs w:val="24"/>
              </w:rPr>
            </w:pPr>
          </w:p>
        </w:tc>
      </w:tr>
      <w:tr w14:paraId="1A65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44" w:type="dxa"/>
            <w:noWrap w:val="0"/>
            <w:vAlign w:val="center"/>
          </w:tcPr>
          <w:p w14:paraId="1C12658A">
            <w:pPr>
              <w:jc w:val="center"/>
              <w:rPr>
                <w:rFonts w:hint="eastAsia" w:ascii="仿宋_GB2312" w:eastAsia="仿宋_GB2312"/>
                <w:sz w:val="24"/>
                <w:szCs w:val="24"/>
              </w:rPr>
            </w:pPr>
          </w:p>
        </w:tc>
        <w:tc>
          <w:tcPr>
            <w:tcW w:w="2193" w:type="dxa"/>
            <w:noWrap w:val="0"/>
            <w:vAlign w:val="center"/>
          </w:tcPr>
          <w:p w14:paraId="283136B9">
            <w:pPr>
              <w:jc w:val="center"/>
              <w:rPr>
                <w:rFonts w:hint="eastAsia" w:ascii="仿宋_GB2312" w:eastAsia="仿宋_GB2312"/>
                <w:sz w:val="24"/>
                <w:szCs w:val="24"/>
              </w:rPr>
            </w:pPr>
          </w:p>
        </w:tc>
        <w:tc>
          <w:tcPr>
            <w:tcW w:w="1707" w:type="dxa"/>
            <w:noWrap w:val="0"/>
            <w:vAlign w:val="center"/>
          </w:tcPr>
          <w:p w14:paraId="44D64405">
            <w:pPr>
              <w:jc w:val="center"/>
              <w:rPr>
                <w:rFonts w:hint="eastAsia" w:ascii="仿宋_GB2312" w:eastAsia="仿宋_GB2312"/>
                <w:sz w:val="24"/>
                <w:szCs w:val="24"/>
              </w:rPr>
            </w:pPr>
          </w:p>
        </w:tc>
        <w:tc>
          <w:tcPr>
            <w:tcW w:w="1867" w:type="dxa"/>
            <w:noWrap w:val="0"/>
            <w:vAlign w:val="center"/>
          </w:tcPr>
          <w:p w14:paraId="620762D6">
            <w:pPr>
              <w:jc w:val="center"/>
              <w:rPr>
                <w:rFonts w:hint="eastAsia" w:ascii="仿宋_GB2312" w:eastAsia="仿宋_GB2312"/>
                <w:sz w:val="24"/>
                <w:szCs w:val="24"/>
              </w:rPr>
            </w:pPr>
          </w:p>
        </w:tc>
        <w:tc>
          <w:tcPr>
            <w:tcW w:w="1520" w:type="dxa"/>
            <w:noWrap w:val="0"/>
            <w:vAlign w:val="center"/>
          </w:tcPr>
          <w:p w14:paraId="200C8E19">
            <w:pPr>
              <w:jc w:val="center"/>
              <w:rPr>
                <w:rFonts w:hint="eastAsia" w:ascii="仿宋_GB2312" w:eastAsia="仿宋_GB2312"/>
                <w:sz w:val="24"/>
                <w:szCs w:val="24"/>
              </w:rPr>
            </w:pPr>
          </w:p>
        </w:tc>
        <w:tc>
          <w:tcPr>
            <w:tcW w:w="2408" w:type="dxa"/>
            <w:noWrap w:val="0"/>
            <w:vAlign w:val="center"/>
          </w:tcPr>
          <w:p w14:paraId="57F6A9EF">
            <w:pPr>
              <w:jc w:val="center"/>
              <w:rPr>
                <w:rFonts w:hint="eastAsia" w:ascii="仿宋_GB2312" w:eastAsia="仿宋_GB2312"/>
                <w:sz w:val="24"/>
                <w:szCs w:val="24"/>
              </w:rPr>
            </w:pPr>
          </w:p>
        </w:tc>
      </w:tr>
    </w:tbl>
    <w:p w14:paraId="63424A88">
      <w:pPr>
        <w:rPr>
          <w:rFonts w:hint="eastAsia" w:ascii="宋体" w:hAnsi="宋体"/>
          <w:sz w:val="24"/>
          <w:szCs w:val="24"/>
        </w:rPr>
      </w:pPr>
    </w:p>
    <w:p w14:paraId="3EA8EA8B">
      <w:pPr>
        <w:rPr>
          <w:rFonts w:hint="eastAsia" w:ascii="宋体" w:hAnsi="宋体"/>
          <w:b/>
          <w:bCs/>
          <w:sz w:val="24"/>
          <w:szCs w:val="24"/>
        </w:rPr>
      </w:pPr>
      <w:r>
        <w:rPr>
          <w:rFonts w:hint="eastAsia" w:ascii="宋体" w:hAnsi="宋体"/>
          <w:b/>
          <w:bCs/>
          <w:sz w:val="24"/>
          <w:szCs w:val="24"/>
        </w:rPr>
        <w:t>注：投标文件后附</w:t>
      </w:r>
      <w:r>
        <w:rPr>
          <w:rFonts w:hint="eastAsia" w:ascii="宋体" w:hAnsi="宋体"/>
          <w:b/>
          <w:bCs/>
          <w:sz w:val="24"/>
          <w:szCs w:val="24"/>
          <w:lang w:val="en-US" w:eastAsia="zh-CN"/>
        </w:rPr>
        <w:t>相关证明材料的复印件或扫描件</w:t>
      </w:r>
      <w:r>
        <w:rPr>
          <w:rFonts w:hint="eastAsia" w:ascii="宋体" w:hAnsi="宋体"/>
          <w:b/>
          <w:bCs/>
          <w:sz w:val="24"/>
          <w:szCs w:val="24"/>
        </w:rPr>
        <w:t>。</w:t>
      </w:r>
    </w:p>
    <w:p w14:paraId="5A4328C7">
      <w:pPr>
        <w:rPr>
          <w:rFonts w:hint="eastAsia" w:ascii="宋体" w:hAnsi="宋体"/>
          <w:bCs/>
          <w:sz w:val="24"/>
          <w:szCs w:val="24"/>
        </w:rPr>
      </w:pPr>
    </w:p>
    <w:p w14:paraId="306CAC87">
      <w:pPr>
        <w:rPr>
          <w:rFonts w:hint="eastAsia" w:ascii="宋体" w:hAnsi="宋体"/>
          <w:sz w:val="24"/>
          <w:szCs w:val="24"/>
        </w:rPr>
      </w:pPr>
    </w:p>
    <w:p w14:paraId="50C0038B">
      <w:pPr>
        <w:adjustRightInd w:val="0"/>
        <w:snapToGrid w:val="0"/>
        <w:spacing w:line="360" w:lineRule="auto"/>
        <w:ind w:firstLine="4320" w:firstLineChars="1800"/>
        <w:rPr>
          <w:rFonts w:hint="eastAsia" w:ascii="宋体" w:hAnsi="宋体"/>
          <w:snapToGrid w:val="0"/>
          <w:kern w:val="0"/>
          <w:sz w:val="24"/>
          <w:szCs w:val="24"/>
        </w:rPr>
      </w:pPr>
      <w:r>
        <w:rPr>
          <w:rFonts w:hint="eastAsia" w:ascii="宋体" w:hAnsi="宋体"/>
          <w:snapToGrid w:val="0"/>
          <w:kern w:val="0"/>
          <w:sz w:val="24"/>
          <w:szCs w:val="24"/>
        </w:rPr>
        <w:t>供应商（</w:t>
      </w:r>
      <w:r>
        <w:rPr>
          <w:rFonts w:hint="eastAsia" w:ascii="宋体" w:hAnsi="宋体"/>
          <w:sz w:val="24"/>
          <w:szCs w:val="24"/>
        </w:rPr>
        <w:t>盖单位公章</w:t>
      </w:r>
      <w:r>
        <w:rPr>
          <w:rFonts w:hint="eastAsia" w:ascii="宋体" w:hAnsi="宋体"/>
          <w:snapToGrid w:val="0"/>
          <w:kern w:val="0"/>
          <w:sz w:val="24"/>
          <w:szCs w:val="24"/>
        </w:rPr>
        <w:t xml:space="preserve">）： </w:t>
      </w:r>
    </w:p>
    <w:p w14:paraId="01020346">
      <w:pPr>
        <w:adjustRightInd w:val="0"/>
        <w:snapToGrid w:val="0"/>
        <w:spacing w:line="360" w:lineRule="auto"/>
        <w:ind w:firstLine="4320" w:firstLineChars="1800"/>
        <w:rPr>
          <w:rFonts w:hint="eastAsia" w:ascii="宋体" w:hAnsi="宋体"/>
          <w:snapToGrid w:val="0"/>
          <w:kern w:val="0"/>
          <w:sz w:val="24"/>
          <w:szCs w:val="24"/>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负责人）</w:t>
      </w:r>
      <w:r>
        <w:rPr>
          <w:rFonts w:hint="eastAsia" w:ascii="宋体" w:hAnsi="宋体"/>
          <w:sz w:val="24"/>
          <w:szCs w:val="24"/>
        </w:rPr>
        <w:t>或其委托代理人（签字或盖章）：</w:t>
      </w:r>
      <w:r>
        <w:rPr>
          <w:rFonts w:hint="eastAsia" w:ascii="宋体" w:hAnsi="宋体"/>
          <w:snapToGrid w:val="0"/>
          <w:kern w:val="0"/>
          <w:sz w:val="24"/>
          <w:szCs w:val="24"/>
        </w:rPr>
        <w:t xml:space="preserve"> </w:t>
      </w:r>
    </w:p>
    <w:p w14:paraId="481168B0">
      <w:pPr>
        <w:adjustRightInd w:val="0"/>
        <w:snapToGrid w:val="0"/>
        <w:spacing w:line="360" w:lineRule="auto"/>
        <w:ind w:firstLine="7200" w:firstLineChars="3000"/>
        <w:rPr>
          <w:rFonts w:ascii="宋体" w:hAnsi="宋体"/>
          <w:snapToGrid w:val="0"/>
          <w:kern w:val="0"/>
          <w:sz w:val="24"/>
          <w:szCs w:val="24"/>
        </w:rPr>
      </w:pPr>
      <w:r>
        <w:rPr>
          <w:rFonts w:hint="eastAsia" w:ascii="宋体" w:hAnsi="宋体"/>
          <w:snapToGrid w:val="0"/>
          <w:kern w:val="0"/>
          <w:sz w:val="24"/>
          <w:szCs w:val="24"/>
        </w:rPr>
        <w:t xml:space="preserve"> 年    月    日</w:t>
      </w:r>
    </w:p>
    <w:p w14:paraId="5D40E6D5">
      <w:pPr>
        <w:spacing w:line="360" w:lineRule="auto"/>
        <w:jc w:val="left"/>
        <w:rPr>
          <w:rFonts w:hint="eastAsia" w:ascii="宋体" w:hAnsi="宋体"/>
          <w:b/>
          <w:sz w:val="24"/>
          <w:szCs w:val="24"/>
        </w:rPr>
      </w:pPr>
    </w:p>
    <w:p w14:paraId="4C0265D9">
      <w:pPr>
        <w:spacing w:line="360" w:lineRule="auto"/>
        <w:jc w:val="left"/>
        <w:rPr>
          <w:rFonts w:hint="eastAsia" w:ascii="宋体" w:hAnsi="宋体"/>
          <w:b/>
          <w:sz w:val="24"/>
          <w:szCs w:val="24"/>
        </w:rPr>
      </w:pPr>
    </w:p>
    <w:p w14:paraId="016F8AF1">
      <w:pPr>
        <w:pStyle w:val="4"/>
        <w:jc w:val="center"/>
        <w:rPr>
          <w:rFonts w:hint="eastAsia"/>
          <w:szCs w:val="24"/>
        </w:rPr>
      </w:pPr>
      <w:bookmarkStart w:id="176" w:name="_Toc7798"/>
      <w:bookmarkStart w:id="177" w:name="_Toc28403"/>
      <w:bookmarkStart w:id="178" w:name="_Toc417568003"/>
      <w:r>
        <w:rPr>
          <w:rFonts w:hint="eastAsia"/>
          <w:szCs w:val="24"/>
        </w:rPr>
        <w:t>七、所投货物技术文件</w:t>
      </w:r>
      <w:bookmarkEnd w:id="176"/>
      <w:bookmarkEnd w:id="177"/>
    </w:p>
    <w:p w14:paraId="2FD4CD39">
      <w:pPr>
        <w:jc w:val="center"/>
        <w:rPr>
          <w:rFonts w:hint="eastAsia"/>
          <w:sz w:val="24"/>
          <w:szCs w:val="24"/>
        </w:rPr>
      </w:pPr>
      <w:r>
        <w:rPr>
          <w:rFonts w:hint="eastAsia"/>
          <w:sz w:val="24"/>
          <w:szCs w:val="24"/>
        </w:rPr>
        <w:t>投标产品详细介绍（需提供详细、有效证明文件）</w:t>
      </w:r>
    </w:p>
    <w:p w14:paraId="1FF64D85">
      <w:pPr>
        <w:rPr>
          <w:rFonts w:hint="eastAsia"/>
          <w:sz w:val="24"/>
          <w:szCs w:val="24"/>
        </w:rPr>
      </w:pPr>
    </w:p>
    <w:p w14:paraId="10EA5DE9">
      <w:pPr>
        <w:pStyle w:val="22"/>
        <w:ind w:firstLine="240"/>
        <w:rPr>
          <w:rFonts w:hint="eastAsia"/>
          <w:sz w:val="24"/>
          <w:szCs w:val="24"/>
        </w:rPr>
      </w:pPr>
    </w:p>
    <w:p w14:paraId="0082C1D8">
      <w:pPr>
        <w:rPr>
          <w:rFonts w:hint="eastAsia"/>
          <w:sz w:val="24"/>
          <w:szCs w:val="24"/>
        </w:rPr>
      </w:pPr>
    </w:p>
    <w:p w14:paraId="3D9F67E0">
      <w:pPr>
        <w:pStyle w:val="22"/>
        <w:ind w:firstLine="240"/>
        <w:rPr>
          <w:rFonts w:hint="eastAsia"/>
          <w:sz w:val="24"/>
          <w:szCs w:val="24"/>
        </w:rPr>
      </w:pPr>
    </w:p>
    <w:p w14:paraId="32029332">
      <w:pPr>
        <w:rPr>
          <w:rFonts w:hint="eastAsia"/>
          <w:sz w:val="24"/>
          <w:szCs w:val="24"/>
        </w:rPr>
      </w:pPr>
    </w:p>
    <w:p w14:paraId="3D46668D">
      <w:pPr>
        <w:pStyle w:val="22"/>
        <w:ind w:firstLine="240"/>
        <w:rPr>
          <w:rFonts w:hint="eastAsia"/>
          <w:sz w:val="24"/>
          <w:szCs w:val="24"/>
        </w:rPr>
      </w:pPr>
    </w:p>
    <w:p w14:paraId="190FE069">
      <w:pPr>
        <w:rPr>
          <w:rFonts w:hint="eastAsia"/>
          <w:sz w:val="24"/>
          <w:szCs w:val="24"/>
        </w:rPr>
      </w:pPr>
    </w:p>
    <w:p w14:paraId="0B09965E">
      <w:pPr>
        <w:pStyle w:val="22"/>
        <w:ind w:firstLine="240"/>
        <w:rPr>
          <w:rFonts w:hint="eastAsia"/>
          <w:sz w:val="24"/>
          <w:szCs w:val="24"/>
        </w:rPr>
      </w:pPr>
    </w:p>
    <w:p w14:paraId="1E0360A4">
      <w:pPr>
        <w:rPr>
          <w:rFonts w:hint="eastAsia"/>
          <w:sz w:val="24"/>
          <w:szCs w:val="24"/>
        </w:rPr>
      </w:pPr>
    </w:p>
    <w:p w14:paraId="60BC5608">
      <w:pPr>
        <w:pStyle w:val="22"/>
        <w:ind w:firstLine="240"/>
        <w:rPr>
          <w:rFonts w:hint="eastAsia"/>
          <w:sz w:val="24"/>
          <w:szCs w:val="24"/>
        </w:rPr>
      </w:pPr>
    </w:p>
    <w:p w14:paraId="717C88D1">
      <w:pPr>
        <w:pStyle w:val="4"/>
        <w:numPr>
          <w:ilvl w:val="0"/>
          <w:numId w:val="9"/>
        </w:numPr>
        <w:jc w:val="center"/>
        <w:rPr>
          <w:rFonts w:hint="eastAsia"/>
          <w:szCs w:val="24"/>
        </w:rPr>
      </w:pPr>
      <w:bookmarkStart w:id="179" w:name="_Toc2236"/>
      <w:bookmarkStart w:id="180" w:name="_Toc15601"/>
      <w:r>
        <w:rPr>
          <w:rFonts w:hint="eastAsia"/>
          <w:szCs w:val="24"/>
        </w:rPr>
        <w:t>优惠承诺</w:t>
      </w:r>
      <w:bookmarkEnd w:id="179"/>
      <w:bookmarkEnd w:id="180"/>
    </w:p>
    <w:p w14:paraId="223E9BD7">
      <w:pPr>
        <w:rPr>
          <w:rFonts w:hint="eastAsia"/>
          <w:sz w:val="24"/>
          <w:szCs w:val="24"/>
        </w:rPr>
      </w:pPr>
    </w:p>
    <w:p w14:paraId="70E493E0">
      <w:pPr>
        <w:pStyle w:val="22"/>
        <w:ind w:firstLine="240"/>
        <w:rPr>
          <w:rFonts w:hint="eastAsia"/>
          <w:sz w:val="24"/>
          <w:szCs w:val="24"/>
        </w:rPr>
      </w:pPr>
    </w:p>
    <w:p w14:paraId="0D23B401">
      <w:pPr>
        <w:rPr>
          <w:rFonts w:hint="eastAsia"/>
          <w:sz w:val="24"/>
          <w:szCs w:val="24"/>
        </w:rPr>
      </w:pPr>
    </w:p>
    <w:p w14:paraId="419A5759">
      <w:pPr>
        <w:pStyle w:val="22"/>
        <w:ind w:firstLine="240"/>
        <w:rPr>
          <w:rFonts w:hint="eastAsia"/>
          <w:sz w:val="24"/>
          <w:szCs w:val="24"/>
        </w:rPr>
      </w:pPr>
    </w:p>
    <w:p w14:paraId="0DA91F70">
      <w:pPr>
        <w:rPr>
          <w:rFonts w:hint="eastAsia"/>
          <w:sz w:val="24"/>
          <w:szCs w:val="24"/>
        </w:rPr>
      </w:pPr>
    </w:p>
    <w:p w14:paraId="6F1427C9">
      <w:pPr>
        <w:pStyle w:val="22"/>
        <w:ind w:firstLine="240"/>
        <w:rPr>
          <w:rFonts w:hint="eastAsia"/>
          <w:sz w:val="24"/>
          <w:szCs w:val="24"/>
        </w:rPr>
      </w:pPr>
    </w:p>
    <w:p w14:paraId="0B6D2529">
      <w:pPr>
        <w:rPr>
          <w:rFonts w:hint="eastAsia"/>
          <w:sz w:val="24"/>
          <w:szCs w:val="24"/>
        </w:rPr>
      </w:pPr>
    </w:p>
    <w:p w14:paraId="0EFA32B1">
      <w:pPr>
        <w:rPr>
          <w:rFonts w:hint="eastAsia"/>
          <w:sz w:val="24"/>
          <w:szCs w:val="24"/>
        </w:rPr>
      </w:pPr>
    </w:p>
    <w:p w14:paraId="52946E9F">
      <w:pPr>
        <w:pStyle w:val="22"/>
        <w:ind w:firstLine="240"/>
        <w:rPr>
          <w:rFonts w:hint="eastAsia"/>
          <w:sz w:val="24"/>
          <w:szCs w:val="24"/>
        </w:rPr>
      </w:pPr>
    </w:p>
    <w:p w14:paraId="4B503DDA">
      <w:pPr>
        <w:rPr>
          <w:rFonts w:hint="eastAsia"/>
          <w:sz w:val="24"/>
          <w:szCs w:val="24"/>
        </w:rPr>
      </w:pPr>
    </w:p>
    <w:p w14:paraId="4880BA3B">
      <w:pPr>
        <w:jc w:val="center"/>
        <w:rPr>
          <w:rFonts w:hint="eastAsia"/>
          <w:sz w:val="24"/>
          <w:szCs w:val="24"/>
        </w:rPr>
      </w:pPr>
    </w:p>
    <w:p w14:paraId="771BD3BB">
      <w:pPr>
        <w:pStyle w:val="4"/>
        <w:jc w:val="center"/>
        <w:rPr>
          <w:rFonts w:hint="eastAsia"/>
          <w:szCs w:val="24"/>
        </w:rPr>
      </w:pPr>
      <w:bookmarkStart w:id="181" w:name="_Toc13429"/>
      <w:bookmarkStart w:id="182" w:name="_Toc32393"/>
      <w:r>
        <w:rPr>
          <w:rFonts w:hint="eastAsia"/>
          <w:szCs w:val="24"/>
        </w:rPr>
        <w:t>九、售后服务方案等</w:t>
      </w:r>
      <w:bookmarkEnd w:id="181"/>
      <w:bookmarkEnd w:id="182"/>
    </w:p>
    <w:p w14:paraId="767748B7">
      <w:pPr>
        <w:spacing w:line="440" w:lineRule="exact"/>
        <w:ind w:firstLine="482" w:firstLineChars="200"/>
        <w:jc w:val="center"/>
        <w:rPr>
          <w:rFonts w:hint="eastAsia" w:ascii="宋体" w:hAnsi="宋体"/>
          <w:b/>
          <w:sz w:val="24"/>
          <w:szCs w:val="24"/>
        </w:rPr>
      </w:pPr>
    </w:p>
    <w:p w14:paraId="0228377D">
      <w:pPr>
        <w:spacing w:line="440" w:lineRule="exact"/>
        <w:ind w:firstLine="482" w:firstLineChars="200"/>
        <w:jc w:val="center"/>
        <w:rPr>
          <w:rFonts w:hint="eastAsia" w:ascii="宋体" w:hAnsi="宋体"/>
          <w:b/>
          <w:sz w:val="24"/>
          <w:szCs w:val="24"/>
        </w:rPr>
      </w:pPr>
    </w:p>
    <w:p w14:paraId="7968930F">
      <w:pPr>
        <w:spacing w:line="440" w:lineRule="exact"/>
        <w:ind w:firstLine="482" w:firstLineChars="200"/>
        <w:jc w:val="center"/>
        <w:rPr>
          <w:rFonts w:hint="eastAsia" w:ascii="宋体" w:hAnsi="宋体"/>
          <w:b/>
          <w:sz w:val="24"/>
          <w:szCs w:val="24"/>
        </w:rPr>
      </w:pPr>
    </w:p>
    <w:p w14:paraId="78188598">
      <w:pPr>
        <w:spacing w:line="440" w:lineRule="exact"/>
        <w:ind w:firstLine="482" w:firstLineChars="200"/>
        <w:jc w:val="center"/>
        <w:rPr>
          <w:rFonts w:hint="eastAsia" w:ascii="宋体" w:hAnsi="宋体"/>
          <w:b/>
          <w:sz w:val="24"/>
          <w:szCs w:val="24"/>
        </w:rPr>
      </w:pPr>
    </w:p>
    <w:p w14:paraId="19681245">
      <w:pPr>
        <w:spacing w:line="440" w:lineRule="exact"/>
        <w:ind w:firstLine="482" w:firstLineChars="200"/>
        <w:jc w:val="center"/>
        <w:rPr>
          <w:rFonts w:hint="eastAsia" w:ascii="宋体" w:hAnsi="宋体"/>
          <w:b/>
          <w:sz w:val="24"/>
          <w:szCs w:val="24"/>
        </w:rPr>
      </w:pPr>
    </w:p>
    <w:p w14:paraId="2BCDAD42">
      <w:pPr>
        <w:spacing w:line="440" w:lineRule="exact"/>
        <w:ind w:firstLine="482" w:firstLineChars="200"/>
        <w:jc w:val="center"/>
        <w:rPr>
          <w:rFonts w:hint="eastAsia" w:ascii="宋体" w:hAnsi="宋体"/>
          <w:b/>
          <w:sz w:val="24"/>
          <w:szCs w:val="24"/>
        </w:rPr>
      </w:pPr>
    </w:p>
    <w:p w14:paraId="3A12CF8D">
      <w:pPr>
        <w:rPr>
          <w:rFonts w:hint="eastAsia"/>
          <w:szCs w:val="24"/>
        </w:rPr>
      </w:pPr>
      <w:bookmarkStart w:id="183" w:name="_Toc3998"/>
      <w:r>
        <w:rPr>
          <w:rFonts w:hint="eastAsia"/>
          <w:szCs w:val="24"/>
        </w:rPr>
        <w:br w:type="page"/>
      </w:r>
    </w:p>
    <w:p w14:paraId="6C8A29EF">
      <w:pPr>
        <w:pStyle w:val="4"/>
        <w:jc w:val="center"/>
        <w:rPr>
          <w:rFonts w:hint="eastAsia"/>
          <w:szCs w:val="24"/>
          <w:highlight w:val="none"/>
        </w:rPr>
      </w:pPr>
      <w:bookmarkStart w:id="184" w:name="_Toc28354"/>
      <w:r>
        <w:rPr>
          <w:rFonts w:hint="eastAsia"/>
          <w:szCs w:val="24"/>
          <w:highlight w:val="none"/>
        </w:rPr>
        <w:t>十、综合材料</w:t>
      </w:r>
      <w:bookmarkEnd w:id="178"/>
      <w:bookmarkEnd w:id="183"/>
      <w:bookmarkEnd w:id="184"/>
    </w:p>
    <w:p w14:paraId="4D475347">
      <w:pPr>
        <w:spacing w:line="480" w:lineRule="auto"/>
        <w:rPr>
          <w:rFonts w:ascii="宋体" w:hAnsi="宋体"/>
          <w:b/>
          <w:sz w:val="24"/>
          <w:szCs w:val="24"/>
          <w:highlight w:val="none"/>
        </w:rPr>
      </w:pPr>
      <w:r>
        <w:rPr>
          <w:rFonts w:hint="eastAsia" w:ascii="宋体" w:hAnsi="宋体"/>
          <w:b/>
          <w:sz w:val="24"/>
          <w:szCs w:val="24"/>
          <w:highlight w:val="none"/>
        </w:rPr>
        <w:t>1、资格审查资料</w:t>
      </w:r>
    </w:p>
    <w:p w14:paraId="079ABF68">
      <w:pPr>
        <w:spacing w:line="360" w:lineRule="auto"/>
        <w:ind w:firstLine="480" w:firstLineChars="200"/>
        <w:rPr>
          <w:rFonts w:hint="eastAsia" w:ascii="宋体" w:hAnsi="宋体" w:cs="宋体"/>
          <w:sz w:val="24"/>
          <w:szCs w:val="24"/>
        </w:rPr>
      </w:pPr>
      <w:r>
        <w:rPr>
          <w:rFonts w:hint="eastAsia" w:ascii="宋体" w:hAnsi="宋体" w:cs="宋体"/>
          <w:kern w:val="0"/>
          <w:sz w:val="24"/>
          <w:szCs w:val="24"/>
          <w:shd w:val="clear" w:color="auto" w:fill="FFFFFF"/>
          <w:lang w:bidi="ar"/>
        </w:rPr>
        <w:t>（</w:t>
      </w:r>
      <w:r>
        <w:rPr>
          <w:rFonts w:hint="eastAsia" w:ascii="宋体" w:hAnsi="宋体" w:cs="宋体"/>
          <w:kern w:val="0"/>
          <w:sz w:val="24"/>
          <w:szCs w:val="24"/>
          <w:shd w:val="clear" w:color="auto" w:fill="FFFFFF"/>
          <w:lang w:val="en-US" w:eastAsia="zh-CN" w:bidi="ar"/>
        </w:rPr>
        <w:t>一</w:t>
      </w:r>
      <w:r>
        <w:rPr>
          <w:rFonts w:hint="eastAsia" w:ascii="宋体" w:hAnsi="宋体" w:cs="宋体"/>
          <w:kern w:val="0"/>
          <w:sz w:val="24"/>
          <w:szCs w:val="24"/>
          <w:shd w:val="clear" w:color="auto" w:fill="FFFFFF"/>
          <w:lang w:bidi="ar"/>
        </w:rPr>
        <w:t>）</w:t>
      </w:r>
      <w:r>
        <w:rPr>
          <w:rFonts w:hint="eastAsia" w:ascii="宋体" w:hAnsi="宋体" w:cs="宋体"/>
          <w:sz w:val="24"/>
          <w:szCs w:val="24"/>
          <w:lang w:eastAsia="zh-CN"/>
        </w:rPr>
        <w:t>、</w:t>
      </w:r>
      <w:r>
        <w:rPr>
          <w:rFonts w:hint="eastAsia" w:ascii="宋体" w:hAnsi="宋体" w:cs="宋体"/>
          <w:sz w:val="24"/>
          <w:szCs w:val="24"/>
        </w:rPr>
        <w:t>满足《中华人民共和国政府采购法》第二十二条规定；</w:t>
      </w:r>
    </w:p>
    <w:p w14:paraId="093AED38">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kern w:val="0"/>
          <w:sz w:val="24"/>
          <w:szCs w:val="24"/>
          <w:shd w:val="clear" w:color="auto" w:fill="FFFFFF"/>
          <w:lang w:bidi="ar"/>
        </w:rPr>
        <w:t>（</w:t>
      </w:r>
      <w:r>
        <w:rPr>
          <w:rFonts w:hint="eastAsia" w:ascii="宋体" w:hAnsi="宋体" w:cs="宋体"/>
          <w:kern w:val="0"/>
          <w:sz w:val="24"/>
          <w:szCs w:val="24"/>
          <w:shd w:val="clear" w:color="auto" w:fill="FFFFFF"/>
          <w:lang w:val="en-US" w:eastAsia="zh-CN" w:bidi="ar"/>
        </w:rPr>
        <w:t>二</w:t>
      </w:r>
      <w:r>
        <w:rPr>
          <w:rFonts w:hint="eastAsia" w:ascii="宋体" w:hAnsi="宋体" w:cs="宋体"/>
          <w:kern w:val="0"/>
          <w:sz w:val="24"/>
          <w:szCs w:val="24"/>
          <w:shd w:val="clear" w:color="auto" w:fill="FFFFFF"/>
          <w:lang w:bidi="ar"/>
        </w:rPr>
        <w:t>）</w:t>
      </w:r>
      <w:r>
        <w:rPr>
          <w:rFonts w:hint="eastAsia" w:ascii="宋体" w:hAnsi="宋体" w:cs="宋体"/>
          <w:sz w:val="24"/>
          <w:szCs w:val="24"/>
          <w:lang w:eastAsia="zh-CN"/>
        </w:rPr>
        <w:t>、</w:t>
      </w:r>
      <w:r>
        <w:rPr>
          <w:rFonts w:hint="eastAsia" w:ascii="宋体" w:hAnsi="宋体" w:cs="宋体"/>
          <w:sz w:val="24"/>
          <w:szCs w:val="24"/>
        </w:rPr>
        <w:t>落实的政府采购政策： 本项目优先采购节能环保、环境标志性产品，优先采购自主创新产品，扶持不发达地区和少数民族地区，网络安全、中小微企业、监狱企业、残疾人福利性单位等相关政府采购政策；</w:t>
      </w:r>
    </w:p>
    <w:p w14:paraId="3CE279C6">
      <w:pPr>
        <w:spacing w:line="360" w:lineRule="auto"/>
        <w:ind w:firstLine="480" w:firstLineChars="200"/>
        <w:rPr>
          <w:rFonts w:hint="eastAsia" w:ascii="宋体" w:hAnsi="宋体" w:cs="宋体"/>
          <w:sz w:val="24"/>
          <w:szCs w:val="24"/>
          <w:highlight w:val="none"/>
        </w:rPr>
      </w:pPr>
      <w:r>
        <w:rPr>
          <w:rFonts w:hint="eastAsia" w:ascii="宋体" w:hAnsi="宋体" w:cs="宋体"/>
          <w:kern w:val="0"/>
          <w:sz w:val="24"/>
          <w:szCs w:val="24"/>
          <w:shd w:val="clear" w:color="auto" w:fill="FFFFFF"/>
          <w:lang w:bidi="ar"/>
        </w:rPr>
        <w:t>（</w:t>
      </w:r>
      <w:r>
        <w:rPr>
          <w:rFonts w:hint="eastAsia" w:ascii="宋体" w:hAnsi="宋体" w:cs="宋体"/>
          <w:kern w:val="0"/>
          <w:sz w:val="24"/>
          <w:szCs w:val="24"/>
          <w:shd w:val="clear" w:color="auto" w:fill="FFFFFF"/>
          <w:lang w:val="en-US" w:eastAsia="zh-CN" w:bidi="ar"/>
        </w:rPr>
        <w:t>三</w:t>
      </w:r>
      <w:r>
        <w:rPr>
          <w:rFonts w:hint="eastAsia" w:ascii="宋体" w:hAnsi="宋体" w:cs="宋体"/>
          <w:kern w:val="0"/>
          <w:sz w:val="24"/>
          <w:szCs w:val="24"/>
          <w:shd w:val="clear" w:color="auto" w:fill="FFFFFF"/>
          <w:lang w:bidi="ar"/>
        </w:rPr>
        <w:t>）</w:t>
      </w:r>
      <w:r>
        <w:rPr>
          <w:rFonts w:hint="eastAsia" w:ascii="宋体" w:hAnsi="宋体" w:cs="宋体"/>
          <w:sz w:val="24"/>
          <w:szCs w:val="24"/>
          <w:lang w:eastAsia="zh-CN"/>
        </w:rPr>
        <w:t>、</w:t>
      </w:r>
      <w:r>
        <w:rPr>
          <w:rFonts w:hint="eastAsia" w:ascii="宋体" w:hAnsi="宋体" w:cs="宋体"/>
          <w:sz w:val="24"/>
          <w:szCs w:val="24"/>
          <w:highlight w:val="none"/>
        </w:rPr>
        <w:t>本项目的特定资格要求</w:t>
      </w:r>
    </w:p>
    <w:p w14:paraId="4C05DE0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r>
        <w:rPr>
          <w:rFonts w:hint="eastAsia" w:ascii="宋体" w:hAnsi="宋体" w:cs="宋体"/>
          <w:sz w:val="24"/>
          <w:szCs w:val="24"/>
          <w:lang w:val="en-US" w:eastAsia="zh-CN"/>
        </w:rPr>
        <w:t>供应商应</w:t>
      </w:r>
      <w:r>
        <w:rPr>
          <w:rFonts w:hint="eastAsia" w:ascii="宋体" w:hAnsi="宋体" w:eastAsia="宋体" w:cs="宋体"/>
          <w:sz w:val="24"/>
          <w:szCs w:val="24"/>
          <w:highlight w:val="none"/>
          <w:lang w:val="en-US" w:eastAsia="zh-CN"/>
        </w:rPr>
        <w:t>具有独立承担民事责任的能力，提供法人或者其他组织的营业执照等证明文件；</w:t>
      </w:r>
    </w:p>
    <w:p w14:paraId="719591C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r>
        <w:rPr>
          <w:rFonts w:hint="eastAsia" w:ascii="宋体" w:hAnsi="宋体" w:cs="宋体"/>
          <w:sz w:val="24"/>
          <w:szCs w:val="24"/>
          <w:lang w:val="en-US" w:eastAsia="zh-CN"/>
        </w:rPr>
        <w:t>供应商应</w:t>
      </w:r>
      <w:r>
        <w:rPr>
          <w:rFonts w:hint="eastAsia" w:ascii="宋体" w:hAnsi="宋体" w:eastAsia="宋体" w:cs="宋体"/>
          <w:sz w:val="24"/>
          <w:szCs w:val="24"/>
          <w:highlight w:val="none"/>
          <w:lang w:val="en-US" w:eastAsia="zh-CN"/>
        </w:rPr>
        <w:t>具有良好的商业信誉和健全的财务会计制度（提供</w:t>
      </w:r>
      <w:r>
        <w:rPr>
          <w:rFonts w:hint="eastAsia" w:ascii="宋体" w:hAnsi="宋体" w:cs="宋体"/>
          <w:sz w:val="24"/>
          <w:szCs w:val="24"/>
          <w:highlight w:val="none"/>
          <w:lang w:val="en-US" w:eastAsia="zh-CN"/>
        </w:rPr>
        <w:t>2023</w:t>
      </w:r>
      <w:r>
        <w:rPr>
          <w:rFonts w:hint="eastAsia" w:ascii="宋体" w:hAnsi="宋体" w:eastAsia="宋体" w:cs="宋体"/>
          <w:sz w:val="24"/>
          <w:szCs w:val="24"/>
          <w:highlight w:val="none"/>
          <w:lang w:val="en-US" w:eastAsia="zh-CN"/>
        </w:rPr>
        <w:t>年度</w:t>
      </w:r>
      <w:r>
        <w:rPr>
          <w:rFonts w:hint="eastAsia" w:ascii="宋体" w:hAnsi="宋体" w:cs="宋体"/>
          <w:sz w:val="24"/>
          <w:szCs w:val="24"/>
          <w:highlight w:val="none"/>
          <w:lang w:val="en-US" w:eastAsia="zh-CN"/>
        </w:rPr>
        <w:t>或2024年度</w:t>
      </w:r>
      <w:r>
        <w:rPr>
          <w:rFonts w:hint="eastAsia" w:ascii="宋体" w:hAnsi="宋体" w:eastAsia="宋体" w:cs="宋体"/>
          <w:sz w:val="24"/>
          <w:szCs w:val="24"/>
          <w:highlight w:val="none"/>
          <w:lang w:val="en-US" w:eastAsia="zh-CN"/>
        </w:rPr>
        <w:t>经审计的财务审计报告</w:t>
      </w:r>
      <w:r>
        <w:rPr>
          <w:rFonts w:hint="eastAsia" w:ascii="宋体" w:hAnsi="宋体" w:cs="宋体"/>
          <w:sz w:val="24"/>
          <w:szCs w:val="24"/>
          <w:highlight w:val="none"/>
          <w:lang w:val="en-US" w:eastAsia="zh-CN"/>
        </w:rPr>
        <w:t>或</w:t>
      </w:r>
      <w:r>
        <w:rPr>
          <w:rFonts w:hint="eastAsia" w:ascii="宋体" w:hAnsi="宋体" w:eastAsia="宋体" w:cs="宋体"/>
          <w:sz w:val="24"/>
          <w:szCs w:val="24"/>
          <w:highlight w:val="none"/>
          <w:lang w:val="en-US" w:eastAsia="zh-CN"/>
        </w:rPr>
        <w:t>提供基本户的开户行开具的银行资信证明）；</w:t>
      </w:r>
    </w:p>
    <w:p w14:paraId="3721B7D8">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w:t>
      </w:r>
      <w:r>
        <w:rPr>
          <w:rFonts w:hint="eastAsia" w:ascii="宋体" w:hAnsi="宋体" w:cs="宋体"/>
          <w:sz w:val="24"/>
          <w:szCs w:val="24"/>
          <w:lang w:val="en-US" w:eastAsia="zh-CN"/>
        </w:rPr>
        <w:t>供应商应</w:t>
      </w:r>
      <w:r>
        <w:rPr>
          <w:rFonts w:hint="eastAsia" w:ascii="宋体" w:hAnsi="宋体" w:eastAsia="宋体" w:cs="宋体"/>
          <w:sz w:val="24"/>
          <w:szCs w:val="24"/>
          <w:highlight w:val="none"/>
          <w:lang w:val="en-US" w:eastAsia="zh-CN"/>
        </w:rPr>
        <w:t>具有履行合同所必需的设备和专业技术能力（提供相关证明材料或承诺函）；</w:t>
      </w:r>
    </w:p>
    <w:p w14:paraId="3ABABF4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w:t>
      </w:r>
      <w:r>
        <w:rPr>
          <w:rFonts w:hint="eastAsia" w:ascii="宋体" w:hAnsi="宋体" w:cs="宋体"/>
          <w:sz w:val="24"/>
          <w:szCs w:val="24"/>
          <w:lang w:val="en-US" w:eastAsia="zh-CN"/>
        </w:rPr>
        <w:t>供应商应</w:t>
      </w:r>
      <w:r>
        <w:rPr>
          <w:rFonts w:hint="eastAsia" w:ascii="宋体" w:hAnsi="宋体" w:eastAsia="宋体" w:cs="宋体"/>
          <w:sz w:val="24"/>
          <w:szCs w:val="24"/>
          <w:highlight w:val="none"/>
          <w:lang w:val="en-US" w:eastAsia="zh-CN"/>
        </w:rPr>
        <w:t>有依法缴纳税收和社会保险的良好记录（提供202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06</w:t>
      </w:r>
      <w:r>
        <w:rPr>
          <w:rFonts w:hint="eastAsia" w:ascii="宋体" w:hAnsi="宋体" w:eastAsia="宋体" w:cs="宋体"/>
          <w:sz w:val="24"/>
          <w:szCs w:val="24"/>
          <w:highlight w:val="none"/>
          <w:lang w:val="en-US" w:eastAsia="zh-CN"/>
        </w:rPr>
        <w:t>月以来任意3个月依法缴纳税收和社会保险的证明，成立不足三个月的提供自成立日以来的依法缴纳税收和社会保险的证明，依法免税和免缴纳社会保障金的须提供依法免缴纳证明）；</w:t>
      </w:r>
    </w:p>
    <w:p w14:paraId="7C9334E4">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r>
        <w:rPr>
          <w:rFonts w:hint="eastAsia" w:ascii="宋体" w:hAnsi="宋体" w:cs="宋体"/>
          <w:sz w:val="24"/>
          <w:szCs w:val="24"/>
          <w:lang w:val="en-US" w:eastAsia="zh-CN"/>
        </w:rPr>
        <w:t>供应商</w:t>
      </w:r>
      <w:r>
        <w:rPr>
          <w:rFonts w:hint="eastAsia" w:ascii="宋体" w:hAnsi="宋体" w:eastAsia="宋体" w:cs="宋体"/>
          <w:sz w:val="24"/>
          <w:szCs w:val="24"/>
          <w:highlight w:val="none"/>
          <w:lang w:val="en-US" w:eastAsia="zh-CN"/>
        </w:rPr>
        <w:t>参加政府采购活动前三年内，在经营活动中没有重大违法记录（提供声明函）；</w:t>
      </w:r>
    </w:p>
    <w:p w14:paraId="69D95EE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 根据《关于在政府采购活动中查询及使用信用记录有关问题的通知》(财库[2016]125号)的规定，对列入失信被执行人、重大税收违法失信主体、政府采购严重违法失信行为记录名单的供应商，不得参与本项目招标活动；【查询渠道：“信用中国”网站（www.creditchina.gov.cn）、中国政府采购网（www.ccgp.gov.cn）】，</w:t>
      </w:r>
      <w:r>
        <w:rPr>
          <w:rFonts w:hint="eastAsia" w:ascii="宋体" w:hAnsi="宋体" w:cs="宋体"/>
          <w:sz w:val="24"/>
          <w:szCs w:val="24"/>
          <w:highlight w:val="none"/>
          <w:lang w:val="en-US" w:eastAsia="zh-CN"/>
        </w:rPr>
        <w:t>供应商应</w:t>
      </w:r>
      <w:r>
        <w:rPr>
          <w:rFonts w:hint="eastAsia" w:ascii="宋体" w:hAnsi="宋体" w:eastAsia="宋体" w:cs="宋体"/>
          <w:sz w:val="24"/>
          <w:szCs w:val="24"/>
          <w:highlight w:val="none"/>
          <w:lang w:val="en-US" w:eastAsia="zh-CN"/>
        </w:rPr>
        <w:t>提供网站查询结果截图</w:t>
      </w:r>
      <w:r>
        <w:rPr>
          <w:rFonts w:hint="eastAsia" w:ascii="宋体" w:hAnsi="宋体" w:cs="宋体"/>
          <w:sz w:val="24"/>
          <w:szCs w:val="24"/>
          <w:highlight w:val="none"/>
        </w:rPr>
        <w:t>（查询日期须在公告发布之日后）</w:t>
      </w:r>
      <w:r>
        <w:rPr>
          <w:rFonts w:hint="eastAsia" w:ascii="宋体" w:hAnsi="宋体" w:eastAsia="宋体" w:cs="宋体"/>
          <w:sz w:val="24"/>
          <w:szCs w:val="24"/>
          <w:highlight w:val="none"/>
          <w:lang w:val="en-US" w:eastAsia="zh-CN"/>
        </w:rPr>
        <w:t>；</w:t>
      </w:r>
    </w:p>
    <w:p w14:paraId="3867F4A3">
      <w:pPr>
        <w:spacing w:line="360" w:lineRule="auto"/>
        <w:ind w:firstLine="480" w:firstLineChars="200"/>
        <w:rPr>
          <w:rFonts w:hint="default"/>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法律、行政法规规定的其他条件</w:t>
      </w:r>
      <w:r>
        <w:rPr>
          <w:rFonts w:hint="eastAsia" w:ascii="宋体" w:hAnsi="宋体" w:cs="宋体"/>
          <w:sz w:val="24"/>
          <w:szCs w:val="24"/>
          <w:highlight w:val="none"/>
          <w:lang w:val="en-US" w:eastAsia="zh-CN"/>
        </w:rPr>
        <w:t>（提供承诺函）</w:t>
      </w:r>
      <w:r>
        <w:rPr>
          <w:rFonts w:hint="eastAsia" w:ascii="宋体" w:hAnsi="宋体" w:eastAsia="宋体" w:cs="宋体"/>
          <w:sz w:val="24"/>
          <w:szCs w:val="24"/>
          <w:highlight w:val="none"/>
          <w:lang w:val="en-US" w:eastAsia="zh-CN"/>
        </w:rPr>
        <w:t>。</w:t>
      </w:r>
    </w:p>
    <w:p w14:paraId="73171A58">
      <w:pPr>
        <w:spacing w:line="360" w:lineRule="auto"/>
        <w:ind w:firstLine="482" w:firstLineChars="200"/>
        <w:rPr>
          <w:rFonts w:hint="eastAsia" w:ascii="宋体" w:hAnsi="宋体"/>
          <w:b/>
          <w:sz w:val="24"/>
          <w:szCs w:val="24"/>
        </w:rPr>
      </w:pPr>
      <w:r>
        <w:rPr>
          <w:rFonts w:hint="eastAsia" w:ascii="宋体" w:hAnsi="宋体"/>
          <w:b/>
          <w:sz w:val="24"/>
          <w:szCs w:val="24"/>
        </w:rPr>
        <w:t>注：供应商资格要求的所有资料均需在投标文件中提供相应证明材料</w:t>
      </w:r>
    </w:p>
    <w:p w14:paraId="04710ADB">
      <w:pPr>
        <w:numPr>
          <w:ilvl w:val="0"/>
          <w:numId w:val="10"/>
        </w:numPr>
        <w:spacing w:line="360" w:lineRule="auto"/>
        <w:ind w:firstLine="480" w:firstLineChars="200"/>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bidi="ar"/>
        </w:rPr>
        <w:t>、供应商自认为有必要附入的其他资料。</w:t>
      </w:r>
    </w:p>
    <w:p w14:paraId="5A1EAC4B">
      <w:pPr>
        <w:numPr>
          <w:ilvl w:val="0"/>
          <w:numId w:val="0"/>
        </w:numPr>
        <w:bidi w:val="0"/>
        <w:rPr>
          <w:rFonts w:hint="eastAsia"/>
        </w:rPr>
      </w:pPr>
    </w:p>
    <w:p w14:paraId="47D77DFD">
      <w:pPr>
        <w:numPr>
          <w:ilvl w:val="0"/>
          <w:numId w:val="0"/>
        </w:numPr>
        <w:bidi w:val="0"/>
        <w:rPr>
          <w:rFonts w:hint="eastAsia"/>
        </w:rPr>
      </w:pPr>
    </w:p>
    <w:p w14:paraId="0193271F">
      <w:pPr>
        <w:numPr>
          <w:ilvl w:val="0"/>
          <w:numId w:val="0"/>
        </w:numPr>
        <w:bidi w:val="0"/>
        <w:rPr>
          <w:rFonts w:hint="eastAsia"/>
        </w:rPr>
      </w:pPr>
    </w:p>
    <w:p w14:paraId="30B32EBB">
      <w:pPr>
        <w:numPr>
          <w:ilvl w:val="0"/>
          <w:numId w:val="0"/>
        </w:numPr>
        <w:bidi w:val="0"/>
        <w:rPr>
          <w:rFonts w:hint="eastAsia"/>
        </w:rPr>
      </w:pPr>
    </w:p>
    <w:p w14:paraId="4B18DC6E">
      <w:pPr>
        <w:spacing w:line="240" w:lineRule="auto"/>
        <w:rPr>
          <w:rFonts w:hint="eastAsia" w:ascii="宋体" w:hAnsi="宋体"/>
          <w:b/>
          <w:sz w:val="24"/>
          <w:szCs w:val="24"/>
        </w:rPr>
      </w:pPr>
    </w:p>
    <w:p w14:paraId="3731F2E8">
      <w:pPr>
        <w:spacing w:line="240" w:lineRule="auto"/>
        <w:rPr>
          <w:rFonts w:hint="eastAsia" w:ascii="宋体" w:hAnsi="宋体"/>
          <w:b/>
          <w:sz w:val="24"/>
          <w:szCs w:val="24"/>
        </w:rPr>
      </w:pPr>
    </w:p>
    <w:p w14:paraId="7B42E734">
      <w:pPr>
        <w:spacing w:line="360" w:lineRule="auto"/>
        <w:rPr>
          <w:rFonts w:hint="eastAsia" w:ascii="宋体" w:hAnsi="宋体"/>
          <w:b/>
          <w:sz w:val="24"/>
          <w:szCs w:val="24"/>
        </w:rPr>
      </w:pPr>
    </w:p>
    <w:p w14:paraId="6D551DC1">
      <w:pPr>
        <w:spacing w:line="360" w:lineRule="auto"/>
        <w:rPr>
          <w:rFonts w:hint="eastAsia" w:ascii="宋体" w:hAnsi="宋体"/>
          <w:b/>
          <w:sz w:val="24"/>
          <w:szCs w:val="24"/>
        </w:rPr>
      </w:pPr>
      <w:r>
        <w:rPr>
          <w:rFonts w:hint="eastAsia" w:ascii="宋体" w:hAnsi="宋体"/>
          <w:b/>
          <w:sz w:val="24"/>
          <w:szCs w:val="24"/>
        </w:rPr>
        <w:t>2、反商业贿赂承诺书</w:t>
      </w:r>
    </w:p>
    <w:p w14:paraId="76FD6597">
      <w:pPr>
        <w:spacing w:line="360" w:lineRule="exact"/>
        <w:jc w:val="center"/>
        <w:textAlignment w:val="baseline"/>
        <w:rPr>
          <w:rFonts w:hAnsi="宋体" w:cs="宋体"/>
          <w:b/>
          <w:sz w:val="24"/>
          <w:szCs w:val="24"/>
        </w:rPr>
      </w:pPr>
      <w:r>
        <w:rPr>
          <w:rFonts w:hint="eastAsia" w:hAnsi="宋体" w:cs="宋体"/>
          <w:b/>
          <w:sz w:val="24"/>
          <w:szCs w:val="24"/>
        </w:rPr>
        <w:t>反商业贿赂承诺书</w:t>
      </w:r>
    </w:p>
    <w:p w14:paraId="0F69A556">
      <w:pPr>
        <w:rPr>
          <w:rFonts w:hint="eastAsia"/>
          <w:sz w:val="24"/>
          <w:szCs w:val="24"/>
        </w:rPr>
      </w:pPr>
    </w:p>
    <w:p w14:paraId="659332E0">
      <w:pPr>
        <w:spacing w:line="360" w:lineRule="auto"/>
        <w:rPr>
          <w:rFonts w:hint="eastAsia"/>
          <w:sz w:val="24"/>
          <w:szCs w:val="24"/>
        </w:rPr>
      </w:pPr>
      <w:r>
        <w:rPr>
          <w:rFonts w:hint="eastAsia"/>
          <w:sz w:val="24"/>
          <w:szCs w:val="24"/>
        </w:rPr>
        <w:t>我公司承诺：</w:t>
      </w:r>
    </w:p>
    <w:p w14:paraId="7F9ADA31">
      <w:pPr>
        <w:spacing w:line="360" w:lineRule="auto"/>
        <w:rPr>
          <w:rFonts w:hint="eastAsia" w:hAnsi="宋体"/>
          <w:sz w:val="24"/>
          <w:szCs w:val="24"/>
        </w:rPr>
      </w:pPr>
      <w:r>
        <w:rPr>
          <w:rFonts w:hint="eastAsia" w:hAnsi="宋体"/>
          <w:sz w:val="24"/>
          <w:szCs w:val="24"/>
        </w:rPr>
        <w:t xml:space="preserve">    在</w:t>
      </w:r>
      <w:r>
        <w:rPr>
          <w:rFonts w:hint="eastAsia" w:hAnsi="宋体"/>
          <w:sz w:val="24"/>
          <w:szCs w:val="24"/>
          <w:u w:val="single"/>
        </w:rPr>
        <w:t xml:space="preserve">             项目名称</w:t>
      </w:r>
      <w:r>
        <w:rPr>
          <w:rFonts w:hint="eastAsia" w:hAnsi="宋体"/>
          <w:sz w:val="24"/>
          <w:szCs w:val="24"/>
        </w:rPr>
        <w:t xml:space="preserve">（采购编号为： </w:t>
      </w:r>
      <w:r>
        <w:rPr>
          <w:rFonts w:hint="eastAsia" w:hAnsi="宋体"/>
          <w:sz w:val="24"/>
          <w:szCs w:val="24"/>
          <w:u w:val="single"/>
        </w:rPr>
        <w:t xml:space="preserve">            </w:t>
      </w:r>
      <w:r>
        <w:rPr>
          <w:rFonts w:hint="eastAsia" w:hAnsi="宋体"/>
          <w:sz w:val="24"/>
          <w:szCs w:val="24"/>
        </w:rPr>
        <w:t>采购活动中，我方保证做到：</w:t>
      </w:r>
    </w:p>
    <w:p w14:paraId="44888F4E">
      <w:pPr>
        <w:spacing w:line="360" w:lineRule="auto"/>
        <w:rPr>
          <w:rFonts w:hint="eastAsia"/>
          <w:sz w:val="24"/>
          <w:szCs w:val="24"/>
        </w:rPr>
      </w:pPr>
      <w:r>
        <w:rPr>
          <w:rFonts w:hint="eastAsia"/>
          <w:sz w:val="24"/>
          <w:szCs w:val="24"/>
        </w:rPr>
        <w:t>一、公平竞争参加本次采购活动。</w:t>
      </w:r>
    </w:p>
    <w:p w14:paraId="730AF262">
      <w:pPr>
        <w:spacing w:line="360" w:lineRule="auto"/>
        <w:rPr>
          <w:rFonts w:hint="eastAsia"/>
          <w:sz w:val="24"/>
          <w:szCs w:val="24"/>
        </w:rPr>
      </w:pPr>
      <w:r>
        <w:rPr>
          <w:rFonts w:hint="eastAsia"/>
          <w:sz w:val="24"/>
          <w:szCs w:val="24"/>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p>
    <w:p w14:paraId="15CFEECD">
      <w:pPr>
        <w:spacing w:line="360" w:lineRule="auto"/>
        <w:rPr>
          <w:rFonts w:hint="eastAsia"/>
          <w:sz w:val="24"/>
          <w:szCs w:val="24"/>
        </w:rPr>
      </w:pPr>
      <w:r>
        <w:rPr>
          <w:rFonts w:hint="eastAsia"/>
          <w:sz w:val="24"/>
          <w:szCs w:val="24"/>
        </w:rPr>
        <w:t>三、若出现上述行为，我方及参与招标投标活动的工作人员愿意接受按照国家法律法规等有关规定给予的处罚。</w:t>
      </w:r>
    </w:p>
    <w:p w14:paraId="6DAE6DF2">
      <w:pPr>
        <w:rPr>
          <w:rFonts w:hint="eastAsia"/>
          <w:sz w:val="24"/>
          <w:szCs w:val="24"/>
        </w:rPr>
      </w:pPr>
    </w:p>
    <w:p w14:paraId="77CFD249">
      <w:pPr>
        <w:spacing w:line="360" w:lineRule="auto"/>
        <w:jc w:val="center"/>
        <w:rPr>
          <w:rFonts w:hint="eastAsia"/>
          <w:sz w:val="24"/>
          <w:szCs w:val="24"/>
        </w:rPr>
      </w:pPr>
      <w:r>
        <w:rPr>
          <w:rFonts w:hint="eastAsia"/>
          <w:sz w:val="24"/>
          <w:szCs w:val="24"/>
        </w:rPr>
        <w:t xml:space="preserve">                              供应商（盖单位公章） ：</w:t>
      </w:r>
    </w:p>
    <w:p w14:paraId="73244154">
      <w:pPr>
        <w:spacing w:line="360" w:lineRule="auto"/>
        <w:jc w:val="center"/>
        <w:rPr>
          <w:rFonts w:hint="eastAsia"/>
          <w:sz w:val="24"/>
          <w:szCs w:val="24"/>
        </w:rPr>
      </w:pPr>
      <w:r>
        <w:rPr>
          <w:rFonts w:hint="eastAsia" w:ascii="宋体" w:hAnsi="宋体"/>
          <w:sz w:val="24"/>
          <w:szCs w:val="24"/>
        </w:rPr>
        <w:t xml:space="preserve">                    法定代表人</w:t>
      </w:r>
      <w:r>
        <w:rPr>
          <w:rFonts w:hint="eastAsia" w:ascii="宋体" w:hAnsi="宋体"/>
          <w:sz w:val="24"/>
          <w:szCs w:val="24"/>
          <w:lang w:eastAsia="zh-CN"/>
        </w:rPr>
        <w:t>（</w:t>
      </w:r>
      <w:r>
        <w:rPr>
          <w:rFonts w:hint="eastAsia" w:ascii="宋体" w:hAnsi="宋体"/>
          <w:sz w:val="24"/>
          <w:szCs w:val="24"/>
          <w:lang w:val="en-US" w:eastAsia="zh-CN"/>
        </w:rPr>
        <w:t>负责人）</w:t>
      </w:r>
      <w:r>
        <w:rPr>
          <w:rFonts w:hint="eastAsia" w:ascii="宋体" w:hAnsi="宋体"/>
          <w:sz w:val="24"/>
          <w:szCs w:val="24"/>
        </w:rPr>
        <w:t>或其委托代理人（签字或盖章）</w:t>
      </w:r>
      <w:r>
        <w:rPr>
          <w:rFonts w:hint="eastAsia" w:hAnsi="宋体"/>
          <w:sz w:val="24"/>
          <w:szCs w:val="24"/>
        </w:rPr>
        <w:t>：</w:t>
      </w:r>
    </w:p>
    <w:p w14:paraId="0DBBEBD8">
      <w:pPr>
        <w:spacing w:line="360" w:lineRule="auto"/>
        <w:jc w:val="center"/>
        <w:rPr>
          <w:rFonts w:hint="eastAsia" w:hAnsi="宋体"/>
          <w:spacing w:val="20"/>
          <w:sz w:val="24"/>
          <w:szCs w:val="24"/>
        </w:rPr>
      </w:pPr>
      <w:r>
        <w:rPr>
          <w:rFonts w:hint="eastAsia" w:hAnsi="宋体"/>
          <w:sz w:val="24"/>
          <w:szCs w:val="24"/>
        </w:rPr>
        <w:t xml:space="preserve">                   日期：</w:t>
      </w:r>
      <w:r>
        <w:rPr>
          <w:rFonts w:hint="eastAsia" w:hAnsi="宋体"/>
          <w:spacing w:val="20"/>
          <w:sz w:val="24"/>
          <w:szCs w:val="24"/>
          <w:u w:val="single"/>
        </w:rPr>
        <w:t xml:space="preserve">      </w:t>
      </w:r>
      <w:r>
        <w:rPr>
          <w:rFonts w:hint="eastAsia" w:hAnsi="宋体"/>
          <w:spacing w:val="20"/>
          <w:sz w:val="24"/>
          <w:szCs w:val="24"/>
        </w:rPr>
        <w:t>年</w:t>
      </w:r>
      <w:r>
        <w:rPr>
          <w:rFonts w:hint="eastAsia" w:hAnsi="宋体"/>
          <w:spacing w:val="20"/>
          <w:sz w:val="24"/>
          <w:szCs w:val="24"/>
          <w:u w:val="single"/>
        </w:rPr>
        <w:t xml:space="preserve">    </w:t>
      </w:r>
      <w:r>
        <w:rPr>
          <w:rFonts w:hint="eastAsia" w:hAnsi="宋体"/>
          <w:spacing w:val="20"/>
          <w:sz w:val="24"/>
          <w:szCs w:val="24"/>
        </w:rPr>
        <w:t>月</w:t>
      </w:r>
      <w:r>
        <w:rPr>
          <w:rFonts w:hint="eastAsia" w:hAnsi="宋体"/>
          <w:spacing w:val="20"/>
          <w:sz w:val="24"/>
          <w:szCs w:val="24"/>
          <w:u w:val="single"/>
        </w:rPr>
        <w:t xml:space="preserve">    </w:t>
      </w:r>
      <w:r>
        <w:rPr>
          <w:rFonts w:hint="eastAsia" w:hAnsi="宋体"/>
          <w:spacing w:val="20"/>
          <w:sz w:val="24"/>
          <w:szCs w:val="24"/>
        </w:rPr>
        <w:t>日</w:t>
      </w:r>
    </w:p>
    <w:p w14:paraId="790205B7">
      <w:pPr>
        <w:spacing w:line="420" w:lineRule="exact"/>
        <w:ind w:firstLine="470" w:firstLineChars="196"/>
        <w:rPr>
          <w:rFonts w:hint="eastAsia" w:hAnsi="宋体"/>
          <w:sz w:val="24"/>
          <w:szCs w:val="24"/>
        </w:rPr>
      </w:pPr>
      <w:r>
        <w:rPr>
          <w:rFonts w:hint="eastAsia" w:hAnsi="宋体"/>
          <w:sz w:val="24"/>
          <w:szCs w:val="24"/>
        </w:rPr>
        <w:t>注：本承诺书应由法定代表人或授权代理人签字并加盖公章，</w:t>
      </w:r>
      <w:r>
        <w:rPr>
          <w:rFonts w:hint="eastAsia" w:hAnsi="宋体"/>
          <w:bCs/>
          <w:sz w:val="24"/>
          <w:szCs w:val="24"/>
        </w:rPr>
        <w:t>否则视为无效文件</w:t>
      </w:r>
      <w:r>
        <w:rPr>
          <w:rFonts w:hint="eastAsia" w:hAnsi="宋体"/>
          <w:sz w:val="24"/>
          <w:szCs w:val="24"/>
        </w:rPr>
        <w:t>。</w:t>
      </w:r>
    </w:p>
    <w:p w14:paraId="4D819C2B">
      <w:pPr>
        <w:spacing w:line="400" w:lineRule="exact"/>
        <w:jc w:val="center"/>
        <w:rPr>
          <w:rFonts w:hint="eastAsia" w:hAnsi="宋体"/>
          <w:b/>
          <w:sz w:val="24"/>
          <w:szCs w:val="24"/>
        </w:rPr>
      </w:pPr>
    </w:p>
    <w:p w14:paraId="5F429ACA">
      <w:pPr>
        <w:spacing w:line="400" w:lineRule="exact"/>
        <w:rPr>
          <w:rFonts w:hint="eastAsia" w:hAnsi="宋体"/>
          <w:b/>
          <w:sz w:val="24"/>
          <w:szCs w:val="24"/>
        </w:rPr>
      </w:pPr>
      <w:r>
        <w:rPr>
          <w:rFonts w:hint="eastAsia" w:hAnsi="宋体"/>
          <w:b/>
          <w:sz w:val="24"/>
          <w:szCs w:val="24"/>
        </w:rPr>
        <w:br w:type="page"/>
      </w:r>
      <w:r>
        <w:rPr>
          <w:rFonts w:hint="eastAsia" w:hAnsi="宋体"/>
          <w:b/>
          <w:sz w:val="24"/>
          <w:szCs w:val="24"/>
        </w:rPr>
        <w:t>3、采购项目承诺书</w:t>
      </w:r>
    </w:p>
    <w:p w14:paraId="1527810C">
      <w:pPr>
        <w:spacing w:line="360" w:lineRule="exact"/>
        <w:jc w:val="center"/>
        <w:textAlignment w:val="baseline"/>
        <w:rPr>
          <w:rFonts w:hAnsi="宋体" w:cs="宋体"/>
          <w:b/>
          <w:sz w:val="24"/>
          <w:szCs w:val="24"/>
        </w:rPr>
      </w:pPr>
      <w:r>
        <w:rPr>
          <w:rFonts w:hint="eastAsia" w:hAnsi="宋体" w:cs="宋体"/>
          <w:b/>
          <w:sz w:val="24"/>
          <w:szCs w:val="24"/>
        </w:rPr>
        <w:t>采购项目承诺书</w:t>
      </w:r>
    </w:p>
    <w:p w14:paraId="2961F11D">
      <w:pPr>
        <w:spacing w:line="560" w:lineRule="exact"/>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（采购人名称）</w:t>
      </w:r>
    </w:p>
    <w:p w14:paraId="45C7A2CE">
      <w:pPr>
        <w:rPr>
          <w:rFonts w:hint="eastAsia" w:ascii="宋体" w:hAnsi="宋体" w:cs="宋体"/>
          <w:sz w:val="24"/>
          <w:szCs w:val="24"/>
        </w:rPr>
      </w:pPr>
      <w:r>
        <w:rPr>
          <w:rFonts w:hint="eastAsia" w:ascii="宋体" w:hAnsi="宋体" w:cs="宋体"/>
          <w:sz w:val="24"/>
          <w:szCs w:val="24"/>
        </w:rPr>
        <w:t xml:space="preserve">      本承诺书作为我方参加 </w:t>
      </w:r>
      <w:r>
        <w:rPr>
          <w:rFonts w:hint="eastAsia" w:ascii="宋体" w:hAnsi="宋体" w:cs="宋体"/>
          <w:sz w:val="24"/>
          <w:szCs w:val="24"/>
          <w:u w:val="single"/>
        </w:rPr>
        <w:t xml:space="preserve">             项目名称</w:t>
      </w:r>
      <w:r>
        <w:rPr>
          <w:rFonts w:hint="eastAsia" w:ascii="宋体" w:hAnsi="宋体" w:cs="宋体"/>
          <w:sz w:val="24"/>
          <w:szCs w:val="24"/>
        </w:rPr>
        <w:t>（采购编号：</w:t>
      </w:r>
      <w:r>
        <w:rPr>
          <w:rFonts w:hint="eastAsia" w:ascii="宋体" w:hAnsi="宋体" w:cs="宋体"/>
          <w:sz w:val="24"/>
          <w:szCs w:val="24"/>
          <w:u w:val="single"/>
        </w:rPr>
        <w:t xml:space="preserve">       </w:t>
      </w:r>
      <w:r>
        <w:rPr>
          <w:rFonts w:hint="eastAsia" w:ascii="宋体" w:hAnsi="宋体" w:cs="宋体"/>
          <w:sz w:val="24"/>
          <w:szCs w:val="24"/>
        </w:rPr>
        <w:t>）投标文件不可分割的一部分。我方参加本次投标特郑重作出如下承诺：</w:t>
      </w:r>
    </w:p>
    <w:p w14:paraId="6D43A1F1">
      <w:pPr>
        <w:adjustRightInd w:val="0"/>
        <w:spacing w:line="500" w:lineRule="exact"/>
        <w:ind w:left="17" w:firstLine="230" w:firstLineChars="96"/>
        <w:jc w:val="left"/>
        <w:textAlignment w:val="baseline"/>
        <w:rPr>
          <w:rFonts w:hint="eastAsia" w:ascii="宋体" w:hAnsi="宋体" w:cs="宋体"/>
          <w:bCs/>
          <w:sz w:val="24"/>
          <w:szCs w:val="24"/>
        </w:rPr>
      </w:pPr>
      <w:r>
        <w:rPr>
          <w:rFonts w:hint="eastAsia" w:ascii="宋体" w:hAnsi="宋体" w:cs="宋体"/>
          <w:bCs/>
          <w:sz w:val="24"/>
          <w:szCs w:val="24"/>
        </w:rPr>
        <w:t xml:space="preserve">   1、我方已经过详细市场调查，本次所投报产品货源充足，保证不会出现无货、断货现象；</w:t>
      </w:r>
    </w:p>
    <w:p w14:paraId="7C3A3661">
      <w:pPr>
        <w:spacing w:line="500" w:lineRule="exact"/>
        <w:ind w:firstLine="544" w:firstLineChars="227"/>
        <w:rPr>
          <w:rFonts w:hint="eastAsia" w:ascii="宋体" w:hAnsi="宋体" w:cs="宋体"/>
          <w:bCs/>
          <w:sz w:val="24"/>
          <w:szCs w:val="24"/>
        </w:rPr>
      </w:pPr>
      <w:r>
        <w:rPr>
          <w:rFonts w:hint="eastAsia" w:ascii="宋体" w:hAnsi="宋体" w:cs="宋体"/>
          <w:bCs/>
          <w:sz w:val="24"/>
          <w:szCs w:val="24"/>
        </w:rPr>
        <w:t>2、我方将严格履行招标文件中规定的每一项要求，按所投产品的品牌、型号及约定的交货（完工）期保质、保量提交货物和相关服务，</w:t>
      </w:r>
      <w:r>
        <w:rPr>
          <w:rFonts w:hint="eastAsia" w:ascii="宋体" w:hAnsi="宋体" w:cs="宋体"/>
          <w:sz w:val="24"/>
          <w:szCs w:val="24"/>
        </w:rPr>
        <w:t>保证所提供的所有产品均符合国家相关标准规范或强制性规定，所供产品均为原厂生产的合格产品、符合招标文件各项技术参数要求的规定，绝不提供假冒伪劣产品，如需要我方可以提供相关出厂合格证明或测试报告</w:t>
      </w:r>
      <w:r>
        <w:rPr>
          <w:rFonts w:hint="eastAsia" w:ascii="宋体" w:hAnsi="宋体" w:cs="宋体"/>
          <w:bCs/>
          <w:sz w:val="24"/>
          <w:szCs w:val="24"/>
        </w:rPr>
        <w:t>；</w:t>
      </w:r>
    </w:p>
    <w:p w14:paraId="15A655E9">
      <w:pPr>
        <w:spacing w:line="500" w:lineRule="exact"/>
        <w:ind w:left="1" w:firstLine="480" w:firstLineChars="200"/>
        <w:rPr>
          <w:rFonts w:hint="eastAsia" w:ascii="宋体" w:hAnsi="宋体" w:cs="宋体"/>
          <w:bCs/>
          <w:sz w:val="24"/>
          <w:szCs w:val="24"/>
        </w:rPr>
      </w:pPr>
      <w:r>
        <w:rPr>
          <w:rFonts w:hint="eastAsia" w:ascii="宋体" w:hAnsi="宋体" w:cs="宋体"/>
          <w:bCs/>
          <w:sz w:val="24"/>
          <w:szCs w:val="24"/>
        </w:rPr>
        <w:t>3、如无法按我方承诺期限如期交货，我方愿按合同条款承担相应违约责任，对采购人造成损失的，我方愿承担相应赔偿责任；</w:t>
      </w:r>
    </w:p>
    <w:p w14:paraId="2D41E9A1">
      <w:pPr>
        <w:spacing w:line="500" w:lineRule="exact"/>
        <w:ind w:left="1" w:firstLine="480" w:firstLineChars="200"/>
        <w:rPr>
          <w:rFonts w:hint="eastAsia" w:ascii="宋体" w:hAnsi="宋体" w:cs="宋体"/>
          <w:bCs/>
          <w:sz w:val="24"/>
          <w:szCs w:val="24"/>
        </w:rPr>
      </w:pPr>
      <w:r>
        <w:rPr>
          <w:rFonts w:hint="eastAsia" w:ascii="宋体" w:hAnsi="宋体" w:cs="宋体"/>
          <w:bCs/>
          <w:sz w:val="24"/>
          <w:szCs w:val="24"/>
        </w:rPr>
        <w:t>4、采购人验收时如发现我方所供产品与投标文件中所承诺的产品型号、规格、技术参数要求不符的，我方将立即无条件更换。如因此造成交货及安装周期超出我方承诺期限的，我方愿承担合同约定的违约责任；</w:t>
      </w:r>
    </w:p>
    <w:p w14:paraId="351A4B87">
      <w:pPr>
        <w:spacing w:line="500" w:lineRule="exact"/>
        <w:ind w:left="1" w:firstLine="480" w:firstLineChars="200"/>
        <w:rPr>
          <w:rFonts w:hint="eastAsia" w:ascii="宋体" w:hAnsi="宋体" w:cs="宋体"/>
          <w:sz w:val="24"/>
          <w:szCs w:val="24"/>
        </w:rPr>
      </w:pPr>
      <w:r>
        <w:rPr>
          <w:rFonts w:hint="eastAsia" w:ascii="宋体" w:hAnsi="宋体" w:cs="宋体"/>
          <w:bCs/>
          <w:sz w:val="24"/>
          <w:szCs w:val="24"/>
        </w:rPr>
        <w:t>5、</w:t>
      </w:r>
      <w:r>
        <w:rPr>
          <w:rFonts w:hint="eastAsia" w:ascii="宋体" w:hAnsi="宋体" w:cs="宋体"/>
          <w:sz w:val="24"/>
          <w:szCs w:val="24"/>
        </w:rPr>
        <w:t>我方提供的产品如不能满足招标文件要求的，采购人有权拒绝接收；</w:t>
      </w:r>
    </w:p>
    <w:p w14:paraId="75F9E5F9">
      <w:pPr>
        <w:spacing w:line="500" w:lineRule="exact"/>
        <w:ind w:left="1" w:firstLine="480" w:firstLineChars="200"/>
        <w:rPr>
          <w:rFonts w:hint="eastAsia" w:ascii="宋体" w:hAnsi="宋体" w:cs="宋体"/>
          <w:bCs/>
          <w:sz w:val="24"/>
          <w:szCs w:val="24"/>
        </w:rPr>
      </w:pPr>
      <w:r>
        <w:rPr>
          <w:rFonts w:hint="eastAsia" w:ascii="宋体" w:hAnsi="宋体" w:cs="宋体"/>
          <w:bCs/>
          <w:sz w:val="24"/>
          <w:szCs w:val="24"/>
        </w:rPr>
        <w:t>6、如我方中标，在公示期内或领取中标（成交）通知书后，我方无正当理由（如自身报价失误、无法组织及时交货、资金不到位、帐户无法正常使用等）放弃中标资格，我方愿接受财政部门做出的记入不良诚信记录、网上曝光、禁止参加政府采购活动等的处理；</w:t>
      </w:r>
    </w:p>
    <w:p w14:paraId="10FB8D93">
      <w:pPr>
        <w:spacing w:line="500" w:lineRule="exact"/>
        <w:ind w:left="1" w:firstLine="480" w:firstLineChars="200"/>
        <w:rPr>
          <w:rFonts w:hint="eastAsia" w:ascii="宋体" w:hAnsi="宋体" w:cs="宋体"/>
          <w:bCs/>
          <w:sz w:val="24"/>
          <w:szCs w:val="24"/>
        </w:rPr>
      </w:pPr>
      <w:r>
        <w:rPr>
          <w:rFonts w:hint="eastAsia" w:ascii="宋体" w:hAnsi="宋体" w:cs="宋体"/>
          <w:bCs/>
          <w:sz w:val="24"/>
          <w:szCs w:val="24"/>
        </w:rPr>
        <w:t>7、我方已详细阅读了本招标文件，保证可以完全响应招标文件所有要求，并理解你方或评标委员会对我方进行资格审查的权利，如在资格审查中发现我方存在有违规行为愿承担相应法律责任；</w:t>
      </w:r>
    </w:p>
    <w:p w14:paraId="6803A613">
      <w:pPr>
        <w:spacing w:line="500" w:lineRule="exact"/>
        <w:ind w:left="1" w:firstLine="480" w:firstLineChars="200"/>
        <w:rPr>
          <w:rFonts w:hint="eastAsia" w:ascii="宋体" w:hAnsi="宋体" w:cs="宋体"/>
          <w:bCs/>
          <w:sz w:val="24"/>
          <w:szCs w:val="24"/>
        </w:rPr>
      </w:pPr>
      <w:r>
        <w:rPr>
          <w:rFonts w:hint="eastAsia" w:ascii="宋体" w:hAnsi="宋体" w:cs="宋体"/>
          <w:bCs/>
          <w:sz w:val="24"/>
          <w:szCs w:val="24"/>
        </w:rPr>
        <w:t>8、保证不将我方的有关资格、资质证书转借他人投标，不与他人进行串标、围标，不将本项目进行转包或分包。</w:t>
      </w:r>
    </w:p>
    <w:p w14:paraId="0B0C25D4">
      <w:pPr>
        <w:spacing w:line="420" w:lineRule="exact"/>
        <w:ind w:firstLine="470" w:firstLineChars="196"/>
        <w:rPr>
          <w:rFonts w:hint="eastAsia" w:ascii="宋体" w:hAnsi="宋体" w:cs="宋体"/>
          <w:sz w:val="24"/>
          <w:szCs w:val="24"/>
        </w:rPr>
      </w:pPr>
      <w:r>
        <w:rPr>
          <w:rFonts w:hint="eastAsia" w:ascii="宋体" w:hAnsi="宋体" w:cs="宋体"/>
          <w:sz w:val="24"/>
          <w:szCs w:val="24"/>
        </w:rPr>
        <w:t xml:space="preserve">供应商（盖单位公章）：               </w:t>
      </w:r>
    </w:p>
    <w:p w14:paraId="29419152">
      <w:pPr>
        <w:spacing w:line="420" w:lineRule="exact"/>
        <w:ind w:firstLine="470" w:firstLineChars="196"/>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或其委托代理人（签字或盖章）：</w:t>
      </w:r>
    </w:p>
    <w:p w14:paraId="2B9CC858">
      <w:pPr>
        <w:spacing w:line="420" w:lineRule="exact"/>
        <w:rPr>
          <w:rFonts w:hint="eastAsia" w:ascii="宋体" w:hAnsi="宋体" w:cs="宋体"/>
          <w:sz w:val="24"/>
          <w:szCs w:val="24"/>
        </w:rPr>
      </w:pPr>
      <w:r>
        <w:rPr>
          <w:rFonts w:hint="eastAsia" w:ascii="宋体" w:hAnsi="宋体" w:cs="宋体"/>
          <w:sz w:val="24"/>
          <w:szCs w:val="24"/>
        </w:rPr>
        <w:t xml:space="preserve">    日期：      年    月    日</w:t>
      </w:r>
    </w:p>
    <w:p w14:paraId="0326315E">
      <w:pPr>
        <w:spacing w:line="420" w:lineRule="exact"/>
        <w:ind w:firstLine="392" w:firstLineChars="196"/>
        <w:rPr>
          <w:rFonts w:hint="eastAsia" w:ascii="宋体" w:hAnsi="宋体" w:cs="宋体"/>
          <w:sz w:val="20"/>
          <w:szCs w:val="20"/>
        </w:rPr>
      </w:pPr>
      <w:r>
        <w:rPr>
          <w:rFonts w:hint="eastAsia" w:ascii="宋体" w:hAnsi="宋体" w:cs="宋体"/>
          <w:sz w:val="20"/>
          <w:szCs w:val="20"/>
        </w:rPr>
        <w:t>特别提示：</w:t>
      </w:r>
      <w:r>
        <w:rPr>
          <w:rFonts w:hint="eastAsia" w:ascii="宋体" w:hAnsi="宋体" w:cs="宋体"/>
          <w:spacing w:val="20"/>
          <w:sz w:val="20"/>
          <w:szCs w:val="20"/>
        </w:rPr>
        <w:t>以上</w:t>
      </w:r>
      <w:r>
        <w:rPr>
          <w:rFonts w:hint="eastAsia" w:ascii="宋体" w:hAnsi="宋体" w:cs="宋体"/>
          <w:sz w:val="20"/>
          <w:szCs w:val="20"/>
        </w:rPr>
        <w:t>承诺书内容不得随意改动，本承诺书应由法定代表人</w:t>
      </w:r>
      <w:r>
        <w:rPr>
          <w:rFonts w:hint="eastAsia" w:ascii="宋体" w:hAnsi="宋体" w:cs="宋体"/>
          <w:sz w:val="20"/>
          <w:szCs w:val="20"/>
          <w:lang w:eastAsia="zh-CN"/>
        </w:rPr>
        <w:t>（</w:t>
      </w:r>
      <w:r>
        <w:rPr>
          <w:rFonts w:hint="eastAsia" w:ascii="宋体" w:hAnsi="宋体" w:cs="宋体"/>
          <w:sz w:val="20"/>
          <w:szCs w:val="20"/>
          <w:lang w:val="en-US" w:eastAsia="zh-CN"/>
        </w:rPr>
        <w:t>负责人）</w:t>
      </w:r>
      <w:r>
        <w:rPr>
          <w:rFonts w:hint="eastAsia" w:ascii="宋体" w:hAnsi="宋体" w:cs="宋体"/>
          <w:sz w:val="20"/>
          <w:szCs w:val="20"/>
        </w:rPr>
        <w:t>或授权代理人签字并加盖公章，</w:t>
      </w:r>
      <w:r>
        <w:rPr>
          <w:rFonts w:hint="eastAsia" w:ascii="宋体" w:hAnsi="宋体" w:cs="宋体"/>
          <w:bCs/>
          <w:sz w:val="20"/>
          <w:szCs w:val="20"/>
        </w:rPr>
        <w:t>否则视为无效投标文件</w:t>
      </w:r>
      <w:r>
        <w:rPr>
          <w:rFonts w:hint="eastAsia" w:ascii="宋体" w:hAnsi="宋体" w:cs="宋体"/>
          <w:sz w:val="20"/>
          <w:szCs w:val="20"/>
        </w:rPr>
        <w:t>。</w:t>
      </w:r>
    </w:p>
    <w:p w14:paraId="4A5C3871">
      <w:pPr>
        <w:spacing w:line="420" w:lineRule="exact"/>
        <w:ind w:firstLine="392" w:firstLineChars="196"/>
        <w:rPr>
          <w:rFonts w:hint="eastAsia" w:ascii="宋体" w:hAnsi="宋体" w:cs="宋体"/>
          <w:sz w:val="20"/>
          <w:szCs w:val="20"/>
        </w:rPr>
      </w:pPr>
    </w:p>
    <w:p w14:paraId="741FBE9B">
      <w:pPr>
        <w:spacing w:line="420" w:lineRule="exact"/>
        <w:ind w:firstLine="472" w:firstLineChars="196"/>
        <w:rPr>
          <w:rFonts w:hint="eastAsia"/>
          <w:sz w:val="24"/>
          <w:szCs w:val="24"/>
        </w:rPr>
      </w:pPr>
      <w:r>
        <w:rPr>
          <w:rFonts w:hint="eastAsia"/>
          <w:b/>
          <w:bCs/>
          <w:sz w:val="24"/>
          <w:szCs w:val="24"/>
        </w:rPr>
        <w:t>4、关于政府采购政策（有则附，没有不附）</w:t>
      </w:r>
    </w:p>
    <w:p w14:paraId="2A52481C">
      <w:pPr>
        <w:rPr>
          <w:rFonts w:hint="eastAsia"/>
          <w:sz w:val="24"/>
          <w:szCs w:val="24"/>
        </w:rPr>
      </w:pPr>
    </w:p>
    <w:p w14:paraId="6B541D2C">
      <w:pPr>
        <w:autoSpaceDE w:val="0"/>
        <w:autoSpaceDN w:val="0"/>
        <w:adjustRightInd w:val="0"/>
        <w:spacing w:line="595" w:lineRule="exact"/>
        <w:ind w:right="-20"/>
        <w:jc w:val="center"/>
        <w:rPr>
          <w:rFonts w:hint="eastAsia" w:ascii="宋体" w:hAnsi="宋体" w:cs="宋体"/>
          <w:spacing w:val="2"/>
          <w:kern w:val="0"/>
          <w:sz w:val="24"/>
          <w:szCs w:val="24"/>
        </w:rPr>
      </w:pPr>
      <w:r>
        <w:rPr>
          <w:rFonts w:hint="eastAsia" w:ascii="宋体" w:hAnsi="宋体" w:cs="宋体"/>
          <w:spacing w:val="2"/>
          <w:kern w:val="0"/>
          <w:sz w:val="24"/>
          <w:szCs w:val="24"/>
        </w:rPr>
        <w:t>政府采购政策、采购标的需满足的要求，以及投标人须提供的证明材料</w:t>
      </w:r>
    </w:p>
    <w:p w14:paraId="47F9320A">
      <w:pPr>
        <w:pStyle w:val="22"/>
        <w:ind w:firstLine="240"/>
        <w:rPr>
          <w:rFonts w:hint="eastAsia"/>
          <w:sz w:val="24"/>
          <w:szCs w:val="24"/>
        </w:rPr>
      </w:pPr>
    </w:p>
    <w:p w14:paraId="0A71A233">
      <w:pPr>
        <w:numPr>
          <w:ilvl w:val="0"/>
          <w:numId w:val="11"/>
        </w:numPr>
        <w:jc w:val="center"/>
        <w:rPr>
          <w:rFonts w:hint="eastAsia"/>
          <w:sz w:val="24"/>
          <w:szCs w:val="24"/>
        </w:rPr>
      </w:pPr>
      <w:bookmarkStart w:id="185" w:name="_Toc32628"/>
      <w:bookmarkStart w:id="186" w:name="_Toc746"/>
      <w:bookmarkStart w:id="187" w:name="_Toc23143"/>
      <w:bookmarkStart w:id="188" w:name="_Toc9246"/>
      <w:bookmarkStart w:id="189" w:name="_Toc3557455"/>
      <w:bookmarkStart w:id="190" w:name="_Toc16158"/>
      <w:bookmarkStart w:id="191" w:name="_Toc5320"/>
      <w:bookmarkStart w:id="192" w:name="_Toc30711"/>
      <w:bookmarkStart w:id="193" w:name="_Toc22789"/>
      <w:r>
        <w:rPr>
          <w:rFonts w:hint="eastAsia"/>
          <w:sz w:val="24"/>
          <w:szCs w:val="24"/>
        </w:rPr>
        <w:t>关于中小企业及产品</w:t>
      </w:r>
      <w:bookmarkEnd w:id="185"/>
      <w:bookmarkEnd w:id="186"/>
      <w:bookmarkEnd w:id="187"/>
      <w:bookmarkEnd w:id="188"/>
      <w:bookmarkEnd w:id="189"/>
      <w:bookmarkEnd w:id="190"/>
      <w:bookmarkEnd w:id="191"/>
      <w:bookmarkEnd w:id="192"/>
      <w:bookmarkEnd w:id="193"/>
    </w:p>
    <w:p w14:paraId="0CD60F7D">
      <w:pPr>
        <w:pStyle w:val="22"/>
        <w:ind w:firstLine="240"/>
        <w:rPr>
          <w:rFonts w:hint="eastAsia"/>
          <w:sz w:val="24"/>
          <w:szCs w:val="24"/>
        </w:rPr>
      </w:pPr>
    </w:p>
    <w:p w14:paraId="67FA4099">
      <w:pPr>
        <w:jc w:val="center"/>
        <w:rPr>
          <w:rFonts w:hint="eastAsia"/>
          <w:sz w:val="24"/>
          <w:szCs w:val="24"/>
        </w:rPr>
      </w:pPr>
      <w:r>
        <w:rPr>
          <w:rFonts w:hint="eastAsia"/>
          <w:sz w:val="24"/>
          <w:szCs w:val="24"/>
        </w:rPr>
        <w:t>（属于中小企业的填写，不属于的无需填写此项内容，也无需放入投标文件格式中）</w:t>
      </w:r>
    </w:p>
    <w:p w14:paraId="03BA5594">
      <w:pPr>
        <w:rPr>
          <w:rFonts w:hint="eastAsia"/>
          <w:sz w:val="24"/>
          <w:szCs w:val="24"/>
        </w:rPr>
      </w:pPr>
    </w:p>
    <w:p w14:paraId="5A336A67">
      <w:pPr>
        <w:jc w:val="center"/>
        <w:rPr>
          <w:rFonts w:hint="eastAsia" w:ascii="宋体" w:hAnsi="宋体" w:cs="宋体"/>
          <w:sz w:val="24"/>
          <w:szCs w:val="24"/>
        </w:rPr>
      </w:pPr>
      <w:r>
        <w:rPr>
          <w:rFonts w:hint="eastAsia" w:ascii="宋体" w:hAnsi="宋体" w:cs="宋体"/>
          <w:sz w:val="24"/>
          <w:szCs w:val="24"/>
        </w:rPr>
        <w:t>中小企业声明函（货物）</w:t>
      </w:r>
    </w:p>
    <w:p w14:paraId="07C88717">
      <w:pPr>
        <w:rPr>
          <w:rFonts w:hint="eastAsia" w:ascii="宋体" w:hAnsi="宋体" w:cs="宋体"/>
          <w:sz w:val="24"/>
          <w:szCs w:val="24"/>
        </w:rPr>
      </w:pPr>
    </w:p>
    <w:p w14:paraId="7CB6D47A">
      <w:pPr>
        <w:rPr>
          <w:rFonts w:hint="eastAsia" w:ascii="宋体" w:hAnsi="宋体" w:cs="宋体"/>
          <w:sz w:val="24"/>
          <w:szCs w:val="24"/>
        </w:rPr>
      </w:pPr>
    </w:p>
    <w:p w14:paraId="2FDAFC35">
      <w:pPr>
        <w:spacing w:line="360" w:lineRule="auto"/>
        <w:ind w:firstLine="480" w:firstLineChars="200"/>
        <w:rPr>
          <w:rFonts w:hint="eastAsia"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7926CC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rPr>
        <w:t>1.</w:t>
      </w:r>
      <w:r>
        <w:rPr>
          <w:rFonts w:hint="eastAsia" w:ascii="宋体" w:hAnsi="宋体" w:cs="宋体"/>
          <w:sz w:val="24"/>
          <w:szCs w:val="24"/>
          <w:u w:val="single"/>
        </w:rPr>
        <w:t xml:space="preserve">（ 标 的 名 称 ） </w:t>
      </w:r>
      <w:r>
        <w:rPr>
          <w:rFonts w:hint="eastAsia" w:ascii="宋体" w:hAnsi="宋体" w:cs="宋体"/>
          <w:sz w:val="24"/>
          <w:szCs w:val="24"/>
        </w:rPr>
        <w:t xml:space="preserve">， 属 </w:t>
      </w:r>
      <w:r>
        <w:rPr>
          <w:rFonts w:hint="eastAsia" w:ascii="宋体" w:hAnsi="宋体" w:cs="宋体"/>
          <w:sz w:val="24"/>
          <w:szCs w:val="24"/>
          <w:highlight w:val="none"/>
        </w:rPr>
        <w:t>于</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行业；制造商为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w:t>
      </w:r>
      <w:r>
        <w:rPr>
          <w:rFonts w:hint="eastAsia" w:ascii="宋体" w:hAnsi="宋体" w:cs="宋体"/>
          <w:sz w:val="24"/>
          <w:szCs w:val="24"/>
          <w:highlight w:val="none"/>
          <w:vertAlign w:val="superscript"/>
        </w:rPr>
        <w:t>1</w:t>
      </w:r>
      <w:r>
        <w:rPr>
          <w:rFonts w:hint="eastAsia" w:ascii="宋体" w:hAnsi="宋体" w:cs="宋体"/>
          <w:sz w:val="24"/>
          <w:szCs w:val="24"/>
          <w:highlight w:val="none"/>
        </w:rPr>
        <w:t>，属于</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13918CD7">
      <w:pPr>
        <w:spacing w:line="360" w:lineRule="auto"/>
        <w:ind w:firstLine="480" w:firstLineChars="200"/>
        <w:rPr>
          <w:rFonts w:hint="eastAsia" w:ascii="宋体" w:hAnsi="宋体" w:cs="宋体"/>
          <w:sz w:val="24"/>
          <w:szCs w:val="24"/>
        </w:rPr>
      </w:pPr>
      <w:r>
        <w:rPr>
          <w:rFonts w:hint="eastAsia" w:ascii="宋体" w:hAnsi="宋体" w:cs="宋体"/>
          <w:sz w:val="24"/>
          <w:szCs w:val="24"/>
          <w:highlight w:val="none"/>
        </w:rPr>
        <w:t>2.</w:t>
      </w:r>
      <w:r>
        <w:rPr>
          <w:rFonts w:hint="eastAsia" w:ascii="宋体" w:hAnsi="宋体" w:cs="宋体"/>
          <w:sz w:val="24"/>
          <w:szCs w:val="24"/>
          <w:highlight w:val="none"/>
          <w:u w:val="single"/>
        </w:rPr>
        <w:t>（ 标 的 名 称 ）</w:t>
      </w:r>
      <w:r>
        <w:rPr>
          <w:rFonts w:hint="eastAsia" w:ascii="宋体" w:hAnsi="宋体" w:cs="宋体"/>
          <w:sz w:val="24"/>
          <w:szCs w:val="24"/>
          <w:highlight w:val="none"/>
        </w:rPr>
        <w:t xml:space="preserve"> ， 属 于</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行业；</w:t>
      </w:r>
      <w:r>
        <w:rPr>
          <w:rFonts w:hint="eastAsia" w:ascii="宋体" w:hAnsi="宋体" w:cs="宋体"/>
          <w:sz w:val="24"/>
          <w:szCs w:val="24"/>
        </w:rPr>
        <w:t>制造商为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（中型企业、小型企业、微型企业）</w:t>
      </w:r>
      <w:r>
        <w:rPr>
          <w:rFonts w:hint="eastAsia" w:ascii="宋体" w:hAnsi="宋体" w:cs="宋体"/>
          <w:sz w:val="24"/>
          <w:szCs w:val="24"/>
        </w:rPr>
        <w:t>；</w:t>
      </w:r>
    </w:p>
    <w:p w14:paraId="652D8B21">
      <w:pPr>
        <w:spacing w:line="360" w:lineRule="auto"/>
        <w:ind w:firstLine="480" w:firstLineChars="200"/>
        <w:rPr>
          <w:rFonts w:hint="eastAsia" w:ascii="宋体" w:hAnsi="宋体" w:cs="宋体"/>
          <w:sz w:val="24"/>
          <w:szCs w:val="24"/>
        </w:rPr>
      </w:pPr>
      <w:r>
        <w:rPr>
          <w:rFonts w:hint="eastAsia" w:ascii="宋体" w:hAnsi="宋体" w:cs="宋体"/>
          <w:sz w:val="24"/>
          <w:szCs w:val="24"/>
        </w:rPr>
        <w:t>……</w:t>
      </w:r>
    </w:p>
    <w:p w14:paraId="480A86D2">
      <w:pPr>
        <w:spacing w:line="360" w:lineRule="auto"/>
        <w:ind w:firstLine="480" w:firstLineChars="200"/>
        <w:rPr>
          <w:rFonts w:hint="eastAsia"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5CF30E97">
      <w:pPr>
        <w:spacing w:line="360" w:lineRule="auto"/>
        <w:ind w:firstLine="480" w:firstLineChars="200"/>
        <w:rPr>
          <w:rFonts w:hint="eastAsia" w:ascii="宋体" w:hAnsi="宋体" w:cs="宋体"/>
          <w:sz w:val="24"/>
          <w:szCs w:val="24"/>
        </w:rPr>
      </w:pPr>
      <w:r>
        <w:rPr>
          <w:rFonts w:hint="eastAsia" w:ascii="宋体" w:hAnsi="宋体" w:cs="宋体"/>
          <w:sz w:val="24"/>
          <w:szCs w:val="24"/>
        </w:rPr>
        <w:t>本企业对上述声明内容的真实性负责。如有虚假，将依法承担相应责任。</w:t>
      </w:r>
    </w:p>
    <w:p w14:paraId="1281F97B">
      <w:pPr>
        <w:spacing w:line="360" w:lineRule="auto"/>
        <w:rPr>
          <w:rFonts w:hint="eastAsia" w:ascii="宋体" w:hAnsi="宋体" w:cs="宋体"/>
          <w:sz w:val="24"/>
          <w:szCs w:val="24"/>
        </w:rPr>
      </w:pPr>
      <w:r>
        <w:rPr>
          <w:rFonts w:hint="eastAsia" w:ascii="宋体" w:hAnsi="宋体" w:cs="宋体"/>
          <w:sz w:val="24"/>
          <w:szCs w:val="24"/>
        </w:rPr>
        <w:t xml:space="preserve">                                      企业名称（盖章）：</w:t>
      </w:r>
    </w:p>
    <w:p w14:paraId="3016321C">
      <w:pPr>
        <w:spacing w:line="360" w:lineRule="auto"/>
        <w:rPr>
          <w:rFonts w:hint="eastAsia" w:ascii="宋体" w:hAnsi="宋体" w:cs="宋体"/>
          <w:sz w:val="24"/>
          <w:szCs w:val="24"/>
        </w:rPr>
      </w:pPr>
      <w:r>
        <w:rPr>
          <w:rFonts w:hint="eastAsia" w:ascii="宋体" w:hAnsi="宋体" w:cs="宋体"/>
          <w:sz w:val="24"/>
          <w:szCs w:val="24"/>
        </w:rPr>
        <w:t xml:space="preserve">                                      日期：</w:t>
      </w:r>
    </w:p>
    <w:p w14:paraId="7E313B64">
      <w:pPr>
        <w:spacing w:line="360" w:lineRule="auto"/>
        <w:rPr>
          <w:rFonts w:hint="eastAsia" w:hAnsi="宋体" w:cs="宋体"/>
          <w:sz w:val="24"/>
          <w:szCs w:val="24"/>
        </w:rPr>
      </w:pPr>
    </w:p>
    <w:p w14:paraId="03099AF6">
      <w:pPr>
        <w:spacing w:line="360" w:lineRule="auto"/>
        <w:rPr>
          <w:rFonts w:hint="eastAsia" w:hAnsi="宋体" w:cs="宋体"/>
          <w:sz w:val="24"/>
          <w:szCs w:val="24"/>
        </w:rPr>
      </w:pPr>
      <w:r>
        <w:rPr>
          <w:rFonts w:hint="eastAsia" w:hAnsi="宋体" w:cs="宋体"/>
          <w:sz w:val="24"/>
          <w:szCs w:val="24"/>
          <w:vertAlign w:val="superscript"/>
        </w:rPr>
        <w:t>1</w:t>
      </w:r>
      <w:r>
        <w:rPr>
          <w:rFonts w:hint="eastAsia" w:hAnsi="宋体" w:cs="宋体"/>
          <w:sz w:val="24"/>
          <w:szCs w:val="24"/>
        </w:rPr>
        <w:t>从业人员、营业收入、资产总额填报上一年度数据，无上一年度数据的新成立企业可不填报。</w:t>
      </w:r>
    </w:p>
    <w:p w14:paraId="5569808D">
      <w:pPr>
        <w:spacing w:line="360" w:lineRule="auto"/>
        <w:rPr>
          <w:rFonts w:hint="eastAsia" w:hAnsi="宋体" w:cs="宋体"/>
          <w:sz w:val="24"/>
          <w:szCs w:val="24"/>
        </w:rPr>
      </w:pPr>
    </w:p>
    <w:p w14:paraId="2604DC79">
      <w:pPr>
        <w:spacing w:line="360" w:lineRule="auto"/>
        <w:rPr>
          <w:rFonts w:hint="eastAsia" w:hAnsi="宋体" w:cs="宋体"/>
          <w:sz w:val="24"/>
          <w:szCs w:val="24"/>
        </w:rPr>
      </w:pPr>
    </w:p>
    <w:p w14:paraId="056CD8BB">
      <w:pPr>
        <w:spacing w:line="360" w:lineRule="auto"/>
        <w:rPr>
          <w:rFonts w:hint="eastAsia" w:hAnsi="宋体" w:cs="宋体"/>
          <w:sz w:val="24"/>
          <w:szCs w:val="24"/>
        </w:rPr>
      </w:pPr>
    </w:p>
    <w:p w14:paraId="3EBC0684">
      <w:pPr>
        <w:spacing w:line="360" w:lineRule="auto"/>
        <w:rPr>
          <w:rFonts w:hAnsi="宋体" w:cs="宋体"/>
          <w:sz w:val="24"/>
          <w:szCs w:val="24"/>
        </w:rPr>
      </w:pPr>
      <w:r>
        <w:rPr>
          <w:rFonts w:hint="eastAsia" w:hAnsi="宋体" w:cs="宋体"/>
          <w:sz w:val="24"/>
          <w:szCs w:val="24"/>
        </w:rPr>
        <w:t>附件</w:t>
      </w:r>
    </w:p>
    <w:p w14:paraId="136DC1A2">
      <w:pPr>
        <w:widowControl/>
        <w:spacing w:line="330" w:lineRule="atLeast"/>
        <w:jc w:val="center"/>
        <w:rPr>
          <w:rFonts w:ascii="方正小标宋_GBK" w:hAnsi="宋体" w:eastAsia="方正小标宋_GBK" w:cs="宋体"/>
          <w:color w:val="000000"/>
          <w:sz w:val="22"/>
        </w:rPr>
      </w:pPr>
      <w:r>
        <w:rPr>
          <w:rFonts w:hint="eastAsia" w:hAnsi="宋体" w:cs="宋体"/>
          <w:color w:val="000000"/>
          <w:sz w:val="22"/>
        </w:rPr>
        <w:t>国家统计局《统计上大中小微型企业划分标准》</w:t>
      </w:r>
    </w:p>
    <w:tbl>
      <w:tblPr>
        <w:tblStyle w:val="24"/>
        <w:tblW w:w="10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17"/>
        <w:gridCol w:w="950"/>
        <w:gridCol w:w="1267"/>
        <w:gridCol w:w="2005"/>
        <w:gridCol w:w="1819"/>
        <w:gridCol w:w="1376"/>
      </w:tblGrid>
      <w:tr w14:paraId="5337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526" w:type="dxa"/>
            <w:noWrap w:val="0"/>
            <w:vAlign w:val="center"/>
          </w:tcPr>
          <w:p w14:paraId="1896073B">
            <w:pPr>
              <w:widowControl/>
              <w:spacing w:line="240" w:lineRule="exact"/>
              <w:jc w:val="center"/>
              <w:rPr>
                <w:rFonts w:cs="宋体"/>
                <w:b/>
                <w:bCs/>
                <w:color w:val="000000"/>
                <w:sz w:val="22"/>
              </w:rPr>
            </w:pPr>
            <w:r>
              <w:rPr>
                <w:rFonts w:hint="eastAsia" w:hAnsi="宋体" w:cs="宋体"/>
                <w:b/>
                <w:bCs/>
                <w:color w:val="000000"/>
                <w:sz w:val="22"/>
              </w:rPr>
              <w:t>行业名称</w:t>
            </w:r>
          </w:p>
        </w:tc>
        <w:tc>
          <w:tcPr>
            <w:tcW w:w="1517" w:type="dxa"/>
            <w:noWrap w:val="0"/>
            <w:vAlign w:val="center"/>
          </w:tcPr>
          <w:p w14:paraId="4A8065B2">
            <w:pPr>
              <w:widowControl/>
              <w:jc w:val="center"/>
              <w:rPr>
                <w:rFonts w:cs="宋体"/>
                <w:b/>
                <w:bCs/>
                <w:color w:val="000000"/>
                <w:sz w:val="22"/>
              </w:rPr>
            </w:pPr>
            <w:r>
              <w:rPr>
                <w:rFonts w:hint="eastAsia" w:hAnsi="宋体" w:cs="宋体"/>
                <w:b/>
                <w:bCs/>
                <w:color w:val="000000"/>
                <w:sz w:val="22"/>
              </w:rPr>
              <w:t>指标名称</w:t>
            </w:r>
          </w:p>
        </w:tc>
        <w:tc>
          <w:tcPr>
            <w:tcW w:w="950" w:type="dxa"/>
            <w:noWrap w:val="0"/>
            <w:vAlign w:val="center"/>
          </w:tcPr>
          <w:p w14:paraId="62950F79">
            <w:pPr>
              <w:widowControl/>
              <w:jc w:val="center"/>
              <w:rPr>
                <w:rFonts w:hint="eastAsia" w:hAnsi="宋体" w:cs="宋体"/>
                <w:b/>
                <w:bCs/>
                <w:color w:val="000000"/>
                <w:sz w:val="22"/>
              </w:rPr>
            </w:pPr>
            <w:r>
              <w:rPr>
                <w:rFonts w:hint="eastAsia" w:hAnsi="宋体" w:cs="宋体"/>
                <w:b/>
                <w:bCs/>
                <w:color w:val="000000"/>
                <w:sz w:val="22"/>
              </w:rPr>
              <w:t>计量</w:t>
            </w:r>
          </w:p>
          <w:p w14:paraId="2BE1EB2B">
            <w:pPr>
              <w:widowControl/>
              <w:jc w:val="center"/>
              <w:rPr>
                <w:rFonts w:cs="宋体"/>
                <w:b/>
                <w:bCs/>
                <w:color w:val="000000"/>
                <w:sz w:val="22"/>
              </w:rPr>
            </w:pPr>
            <w:r>
              <w:rPr>
                <w:rFonts w:hint="eastAsia" w:hAnsi="宋体" w:cs="宋体"/>
                <w:b/>
                <w:bCs/>
                <w:color w:val="000000"/>
                <w:sz w:val="22"/>
              </w:rPr>
              <w:t>单位</w:t>
            </w:r>
          </w:p>
        </w:tc>
        <w:tc>
          <w:tcPr>
            <w:tcW w:w="1267" w:type="dxa"/>
            <w:noWrap w:val="0"/>
            <w:vAlign w:val="center"/>
          </w:tcPr>
          <w:p w14:paraId="365F0ECE">
            <w:pPr>
              <w:widowControl/>
              <w:jc w:val="center"/>
              <w:rPr>
                <w:rFonts w:cs="宋体"/>
                <w:b/>
                <w:bCs/>
                <w:color w:val="000000"/>
                <w:sz w:val="22"/>
              </w:rPr>
            </w:pPr>
            <w:r>
              <w:rPr>
                <w:rFonts w:hint="eastAsia" w:hAnsi="宋体" w:cs="宋体"/>
                <w:b/>
                <w:bCs/>
                <w:color w:val="000000"/>
                <w:sz w:val="22"/>
              </w:rPr>
              <w:t>大型</w:t>
            </w:r>
          </w:p>
        </w:tc>
        <w:tc>
          <w:tcPr>
            <w:tcW w:w="2005" w:type="dxa"/>
            <w:noWrap w:val="0"/>
            <w:vAlign w:val="center"/>
          </w:tcPr>
          <w:p w14:paraId="240B761F">
            <w:pPr>
              <w:widowControl/>
              <w:jc w:val="center"/>
              <w:rPr>
                <w:rFonts w:cs="宋体"/>
                <w:b/>
                <w:bCs/>
                <w:color w:val="000000"/>
                <w:sz w:val="22"/>
              </w:rPr>
            </w:pPr>
            <w:r>
              <w:rPr>
                <w:rFonts w:hint="eastAsia" w:hAnsi="宋体" w:cs="宋体"/>
                <w:b/>
                <w:bCs/>
                <w:color w:val="000000"/>
                <w:sz w:val="22"/>
              </w:rPr>
              <w:t>中型</w:t>
            </w:r>
          </w:p>
        </w:tc>
        <w:tc>
          <w:tcPr>
            <w:tcW w:w="1819" w:type="dxa"/>
            <w:noWrap w:val="0"/>
            <w:vAlign w:val="center"/>
          </w:tcPr>
          <w:p w14:paraId="7EF1085B">
            <w:pPr>
              <w:widowControl/>
              <w:jc w:val="center"/>
              <w:rPr>
                <w:rFonts w:cs="宋体"/>
                <w:b/>
                <w:bCs/>
                <w:color w:val="000000"/>
                <w:sz w:val="22"/>
              </w:rPr>
            </w:pPr>
            <w:r>
              <w:rPr>
                <w:rFonts w:hint="eastAsia" w:hAnsi="宋体" w:cs="宋体"/>
                <w:b/>
                <w:bCs/>
                <w:color w:val="000000"/>
                <w:sz w:val="22"/>
              </w:rPr>
              <w:t>小型</w:t>
            </w:r>
          </w:p>
        </w:tc>
        <w:tc>
          <w:tcPr>
            <w:tcW w:w="1376" w:type="dxa"/>
            <w:noWrap w:val="0"/>
            <w:vAlign w:val="center"/>
          </w:tcPr>
          <w:p w14:paraId="6702DAF9">
            <w:pPr>
              <w:widowControl/>
              <w:jc w:val="center"/>
              <w:rPr>
                <w:rFonts w:cs="宋体"/>
                <w:b/>
                <w:bCs/>
                <w:color w:val="000000"/>
                <w:sz w:val="22"/>
              </w:rPr>
            </w:pPr>
            <w:r>
              <w:rPr>
                <w:rFonts w:hint="eastAsia" w:hAnsi="宋体" w:cs="宋体"/>
                <w:b/>
                <w:bCs/>
                <w:color w:val="000000"/>
                <w:sz w:val="22"/>
              </w:rPr>
              <w:t>微型</w:t>
            </w:r>
          </w:p>
        </w:tc>
      </w:tr>
      <w:tr w14:paraId="6ED1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noWrap w:val="0"/>
            <w:vAlign w:val="center"/>
          </w:tcPr>
          <w:p w14:paraId="6A046321">
            <w:pPr>
              <w:widowControl/>
              <w:spacing w:line="240" w:lineRule="exact"/>
              <w:jc w:val="left"/>
              <w:rPr>
                <w:rFonts w:cs="宋体"/>
                <w:color w:val="000000"/>
                <w:sz w:val="22"/>
              </w:rPr>
            </w:pPr>
            <w:r>
              <w:rPr>
                <w:rFonts w:hint="eastAsia" w:hAnsi="宋体" w:cs="宋体"/>
                <w:color w:val="000000"/>
                <w:sz w:val="22"/>
              </w:rPr>
              <w:t>农、林、牧、渔业</w:t>
            </w:r>
          </w:p>
        </w:tc>
        <w:tc>
          <w:tcPr>
            <w:tcW w:w="1517" w:type="dxa"/>
            <w:noWrap w:val="0"/>
            <w:vAlign w:val="center"/>
          </w:tcPr>
          <w:p w14:paraId="027405F2">
            <w:pPr>
              <w:widowControl/>
              <w:jc w:val="center"/>
              <w:rPr>
                <w:rFonts w:cs="宋体"/>
                <w:color w:val="000000"/>
                <w:sz w:val="22"/>
              </w:rPr>
            </w:pPr>
            <w:r>
              <w:rPr>
                <w:rFonts w:hint="eastAsia" w:hAnsi="宋体" w:cs="宋体"/>
                <w:color w:val="000000"/>
                <w:sz w:val="22"/>
              </w:rPr>
              <w:t>营业收入</w:t>
            </w:r>
            <w:r>
              <w:rPr>
                <w:rFonts w:hAnsi="宋体" w:cs="宋体"/>
                <w:color w:val="000000"/>
                <w:sz w:val="22"/>
              </w:rPr>
              <w:t>(Y)</w:t>
            </w:r>
          </w:p>
        </w:tc>
        <w:tc>
          <w:tcPr>
            <w:tcW w:w="950" w:type="dxa"/>
            <w:noWrap w:val="0"/>
            <w:vAlign w:val="center"/>
          </w:tcPr>
          <w:p w14:paraId="517E187D">
            <w:pPr>
              <w:widowControl/>
              <w:jc w:val="center"/>
              <w:rPr>
                <w:rFonts w:cs="宋体"/>
                <w:color w:val="000000"/>
                <w:sz w:val="22"/>
              </w:rPr>
            </w:pPr>
            <w:r>
              <w:rPr>
                <w:rFonts w:hint="eastAsia" w:hAnsi="宋体" w:cs="宋体"/>
                <w:color w:val="000000"/>
                <w:sz w:val="22"/>
              </w:rPr>
              <w:t>万元</w:t>
            </w:r>
          </w:p>
        </w:tc>
        <w:tc>
          <w:tcPr>
            <w:tcW w:w="1267" w:type="dxa"/>
            <w:noWrap w:val="0"/>
            <w:vAlign w:val="center"/>
          </w:tcPr>
          <w:p w14:paraId="577D14EF">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20000</w:t>
            </w:r>
          </w:p>
        </w:tc>
        <w:tc>
          <w:tcPr>
            <w:tcW w:w="2005" w:type="dxa"/>
            <w:noWrap w:val="0"/>
            <w:vAlign w:val="center"/>
          </w:tcPr>
          <w:p w14:paraId="6D57DD1C">
            <w:pPr>
              <w:widowControl/>
              <w:jc w:val="center"/>
              <w:rPr>
                <w:rFonts w:cs="宋体"/>
                <w:color w:val="000000"/>
                <w:sz w:val="22"/>
              </w:rPr>
            </w:pPr>
            <w:r>
              <w:rPr>
                <w:rFonts w:hAnsi="宋体" w:cs="宋体"/>
                <w:color w:val="000000"/>
                <w:sz w:val="22"/>
              </w:rPr>
              <w:t xml:space="preserve"> 500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20000</w:t>
            </w:r>
          </w:p>
        </w:tc>
        <w:tc>
          <w:tcPr>
            <w:tcW w:w="1819" w:type="dxa"/>
            <w:noWrap w:val="0"/>
            <w:vAlign w:val="center"/>
          </w:tcPr>
          <w:p w14:paraId="7C7A5874">
            <w:pPr>
              <w:widowControl/>
              <w:jc w:val="center"/>
              <w:rPr>
                <w:rFonts w:cs="宋体"/>
                <w:color w:val="000000"/>
                <w:sz w:val="22"/>
              </w:rPr>
            </w:pPr>
            <w:r>
              <w:rPr>
                <w:rFonts w:hAnsi="宋体" w:cs="宋体"/>
                <w:color w:val="000000"/>
                <w:sz w:val="22"/>
              </w:rPr>
              <w:t xml:space="preserve"> 50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500</w:t>
            </w:r>
          </w:p>
        </w:tc>
        <w:tc>
          <w:tcPr>
            <w:tcW w:w="1376" w:type="dxa"/>
            <w:noWrap w:val="0"/>
            <w:vAlign w:val="center"/>
          </w:tcPr>
          <w:p w14:paraId="3805CF04">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50</w:t>
            </w:r>
          </w:p>
        </w:tc>
      </w:tr>
      <w:tr w14:paraId="736C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restart"/>
            <w:noWrap w:val="0"/>
            <w:vAlign w:val="center"/>
          </w:tcPr>
          <w:p w14:paraId="04EBC874">
            <w:pPr>
              <w:widowControl/>
              <w:spacing w:line="240" w:lineRule="exact"/>
              <w:jc w:val="left"/>
              <w:rPr>
                <w:rFonts w:cs="宋体"/>
                <w:color w:val="000000"/>
                <w:sz w:val="22"/>
              </w:rPr>
            </w:pPr>
            <w:r>
              <w:rPr>
                <w:rFonts w:hint="eastAsia" w:hAnsi="宋体" w:cs="宋体"/>
                <w:color w:val="000000"/>
                <w:sz w:val="22"/>
              </w:rPr>
              <w:t>工业</w:t>
            </w:r>
            <w:r>
              <w:rPr>
                <w:rFonts w:hAnsi="宋体" w:cs="宋体"/>
                <w:color w:val="000000"/>
                <w:sz w:val="22"/>
              </w:rPr>
              <w:t xml:space="preserve"> *</w:t>
            </w:r>
          </w:p>
        </w:tc>
        <w:tc>
          <w:tcPr>
            <w:tcW w:w="1517" w:type="dxa"/>
            <w:noWrap w:val="0"/>
            <w:vAlign w:val="center"/>
          </w:tcPr>
          <w:p w14:paraId="210ED7CF">
            <w:pPr>
              <w:widowControl/>
              <w:jc w:val="center"/>
              <w:rPr>
                <w:rFonts w:cs="宋体"/>
                <w:color w:val="000000"/>
                <w:sz w:val="22"/>
              </w:rPr>
            </w:pPr>
            <w:r>
              <w:rPr>
                <w:rFonts w:hint="eastAsia" w:hAnsi="宋体" w:cs="宋体"/>
                <w:color w:val="000000"/>
                <w:sz w:val="22"/>
              </w:rPr>
              <w:t>从业人员</w:t>
            </w:r>
            <w:r>
              <w:rPr>
                <w:rFonts w:hAnsi="宋体" w:cs="宋体"/>
                <w:color w:val="000000"/>
                <w:sz w:val="22"/>
              </w:rPr>
              <w:t>(X)</w:t>
            </w:r>
          </w:p>
        </w:tc>
        <w:tc>
          <w:tcPr>
            <w:tcW w:w="950" w:type="dxa"/>
            <w:noWrap w:val="0"/>
            <w:vAlign w:val="center"/>
          </w:tcPr>
          <w:p w14:paraId="483F4A44">
            <w:pPr>
              <w:widowControl/>
              <w:jc w:val="center"/>
              <w:rPr>
                <w:rFonts w:cs="宋体"/>
                <w:color w:val="000000"/>
                <w:sz w:val="22"/>
              </w:rPr>
            </w:pPr>
            <w:r>
              <w:rPr>
                <w:rFonts w:hint="eastAsia" w:hAnsi="宋体" w:cs="宋体"/>
                <w:color w:val="000000"/>
                <w:sz w:val="22"/>
              </w:rPr>
              <w:t>人</w:t>
            </w:r>
          </w:p>
        </w:tc>
        <w:tc>
          <w:tcPr>
            <w:tcW w:w="1267" w:type="dxa"/>
            <w:noWrap w:val="0"/>
            <w:vAlign w:val="center"/>
          </w:tcPr>
          <w:p w14:paraId="36566CA7">
            <w:pPr>
              <w:widowControl/>
              <w:jc w:val="center"/>
              <w:rPr>
                <w:rFonts w:cs="宋体"/>
                <w:color w:val="000000"/>
                <w:sz w:val="22"/>
              </w:rPr>
            </w:pPr>
            <w:r>
              <w:rPr>
                <w:rFonts w:hAnsi="宋体" w:cs="宋体"/>
                <w:color w:val="000000"/>
                <w:sz w:val="22"/>
              </w:rPr>
              <w:t>X</w:t>
            </w:r>
            <w:r>
              <w:rPr>
                <w:rFonts w:hint="eastAsia" w:hAnsi="宋体" w:cs="宋体"/>
                <w:color w:val="000000"/>
                <w:sz w:val="22"/>
              </w:rPr>
              <w:t>≥</w:t>
            </w:r>
            <w:r>
              <w:rPr>
                <w:rFonts w:hAnsi="宋体" w:cs="宋体"/>
                <w:color w:val="000000"/>
                <w:sz w:val="22"/>
              </w:rPr>
              <w:t>1000</w:t>
            </w:r>
          </w:p>
        </w:tc>
        <w:tc>
          <w:tcPr>
            <w:tcW w:w="2005" w:type="dxa"/>
            <w:noWrap w:val="0"/>
            <w:vAlign w:val="center"/>
          </w:tcPr>
          <w:p w14:paraId="33CDDCE7">
            <w:pPr>
              <w:widowControl/>
              <w:jc w:val="center"/>
              <w:rPr>
                <w:rFonts w:cs="宋体"/>
                <w:color w:val="000000"/>
                <w:sz w:val="22"/>
              </w:rPr>
            </w:pPr>
            <w:r>
              <w:rPr>
                <w:rFonts w:hAnsi="宋体" w:cs="宋体"/>
                <w:color w:val="000000"/>
                <w:sz w:val="22"/>
              </w:rPr>
              <w:t>300</w:t>
            </w:r>
            <w:r>
              <w:rPr>
                <w:rFonts w:hint="eastAsia" w:hAnsi="宋体" w:cs="宋体"/>
                <w:color w:val="000000"/>
                <w:sz w:val="22"/>
              </w:rPr>
              <w:t>≤</w:t>
            </w:r>
            <w:r>
              <w:rPr>
                <w:rFonts w:hAnsi="宋体" w:cs="宋体"/>
                <w:color w:val="000000"/>
                <w:sz w:val="22"/>
              </w:rPr>
              <w:t>X</w:t>
            </w:r>
            <w:r>
              <w:rPr>
                <w:rFonts w:hint="eastAsia" w:hAnsi="宋体" w:cs="宋体"/>
                <w:color w:val="000000"/>
                <w:sz w:val="22"/>
              </w:rPr>
              <w:t>＜</w:t>
            </w:r>
            <w:r>
              <w:rPr>
                <w:rFonts w:hAnsi="宋体" w:cs="宋体"/>
                <w:color w:val="000000"/>
                <w:sz w:val="22"/>
              </w:rPr>
              <w:t>1000</w:t>
            </w:r>
          </w:p>
        </w:tc>
        <w:tc>
          <w:tcPr>
            <w:tcW w:w="1819" w:type="dxa"/>
            <w:noWrap w:val="0"/>
            <w:vAlign w:val="center"/>
          </w:tcPr>
          <w:p w14:paraId="3E93FE5C">
            <w:pPr>
              <w:widowControl/>
              <w:jc w:val="center"/>
              <w:rPr>
                <w:rFonts w:cs="宋体"/>
                <w:color w:val="000000"/>
                <w:sz w:val="22"/>
              </w:rPr>
            </w:pPr>
            <w:r>
              <w:rPr>
                <w:rFonts w:hAnsi="宋体" w:cs="宋体"/>
                <w:color w:val="000000"/>
                <w:sz w:val="22"/>
              </w:rPr>
              <w:t xml:space="preserve"> 20</w:t>
            </w:r>
            <w:r>
              <w:rPr>
                <w:rFonts w:hint="eastAsia" w:hAnsi="宋体" w:cs="宋体"/>
                <w:color w:val="000000"/>
                <w:sz w:val="22"/>
              </w:rPr>
              <w:t>≤</w:t>
            </w:r>
            <w:r>
              <w:rPr>
                <w:rFonts w:hAnsi="宋体" w:cs="宋体"/>
                <w:color w:val="000000"/>
                <w:sz w:val="22"/>
              </w:rPr>
              <w:t>X</w:t>
            </w:r>
            <w:r>
              <w:rPr>
                <w:rFonts w:hint="eastAsia" w:hAnsi="宋体" w:cs="宋体"/>
                <w:color w:val="000000"/>
                <w:sz w:val="22"/>
              </w:rPr>
              <w:t>＜</w:t>
            </w:r>
            <w:r>
              <w:rPr>
                <w:rFonts w:hAnsi="宋体" w:cs="宋体"/>
                <w:color w:val="000000"/>
                <w:sz w:val="22"/>
              </w:rPr>
              <w:t>300</w:t>
            </w:r>
          </w:p>
        </w:tc>
        <w:tc>
          <w:tcPr>
            <w:tcW w:w="1376" w:type="dxa"/>
            <w:noWrap w:val="0"/>
            <w:vAlign w:val="center"/>
          </w:tcPr>
          <w:p w14:paraId="0E09819A">
            <w:pPr>
              <w:widowControl/>
              <w:jc w:val="center"/>
              <w:rPr>
                <w:rFonts w:cs="宋体"/>
                <w:color w:val="000000"/>
                <w:sz w:val="22"/>
              </w:rPr>
            </w:pPr>
            <w:r>
              <w:rPr>
                <w:rFonts w:hAnsi="宋体" w:cs="宋体"/>
                <w:color w:val="000000"/>
                <w:sz w:val="22"/>
              </w:rPr>
              <w:t>X</w:t>
            </w:r>
            <w:r>
              <w:rPr>
                <w:rFonts w:hint="eastAsia" w:hAnsi="宋体" w:cs="宋体"/>
                <w:color w:val="000000"/>
                <w:sz w:val="22"/>
              </w:rPr>
              <w:t>＜</w:t>
            </w:r>
            <w:r>
              <w:rPr>
                <w:rFonts w:hAnsi="宋体" w:cs="宋体"/>
                <w:color w:val="000000"/>
                <w:sz w:val="22"/>
              </w:rPr>
              <w:t>20</w:t>
            </w:r>
          </w:p>
        </w:tc>
      </w:tr>
      <w:tr w14:paraId="4054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noWrap w:val="0"/>
            <w:vAlign w:val="center"/>
          </w:tcPr>
          <w:p w14:paraId="2C27A2D3">
            <w:pPr>
              <w:widowControl/>
              <w:jc w:val="left"/>
              <w:rPr>
                <w:rFonts w:cs="宋体"/>
                <w:color w:val="000000"/>
                <w:sz w:val="22"/>
              </w:rPr>
            </w:pPr>
          </w:p>
        </w:tc>
        <w:tc>
          <w:tcPr>
            <w:tcW w:w="1517" w:type="dxa"/>
            <w:noWrap w:val="0"/>
            <w:vAlign w:val="center"/>
          </w:tcPr>
          <w:p w14:paraId="018831DC">
            <w:pPr>
              <w:widowControl/>
              <w:spacing w:line="240" w:lineRule="exact"/>
              <w:jc w:val="center"/>
              <w:rPr>
                <w:rFonts w:cs="宋体"/>
                <w:color w:val="000000"/>
                <w:sz w:val="22"/>
              </w:rPr>
            </w:pPr>
            <w:r>
              <w:rPr>
                <w:rFonts w:hint="eastAsia" w:hAnsi="宋体" w:cs="宋体"/>
                <w:color w:val="000000"/>
                <w:sz w:val="22"/>
              </w:rPr>
              <w:t>营业收入</w:t>
            </w:r>
            <w:r>
              <w:rPr>
                <w:rFonts w:hAnsi="宋体" w:cs="宋体"/>
                <w:color w:val="000000"/>
                <w:sz w:val="22"/>
              </w:rPr>
              <w:t>(Y)</w:t>
            </w:r>
          </w:p>
        </w:tc>
        <w:tc>
          <w:tcPr>
            <w:tcW w:w="950" w:type="dxa"/>
            <w:noWrap w:val="0"/>
            <w:vAlign w:val="center"/>
          </w:tcPr>
          <w:p w14:paraId="70CBB0A9">
            <w:pPr>
              <w:widowControl/>
              <w:jc w:val="center"/>
              <w:rPr>
                <w:rFonts w:cs="宋体"/>
                <w:color w:val="000000"/>
                <w:sz w:val="22"/>
              </w:rPr>
            </w:pPr>
            <w:r>
              <w:rPr>
                <w:rFonts w:hint="eastAsia" w:hAnsi="宋体" w:cs="宋体"/>
                <w:color w:val="000000"/>
                <w:sz w:val="22"/>
              </w:rPr>
              <w:t>万元</w:t>
            </w:r>
          </w:p>
        </w:tc>
        <w:tc>
          <w:tcPr>
            <w:tcW w:w="1267" w:type="dxa"/>
            <w:noWrap w:val="0"/>
            <w:vAlign w:val="center"/>
          </w:tcPr>
          <w:p w14:paraId="26AADD2C">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40000</w:t>
            </w:r>
          </w:p>
        </w:tc>
        <w:tc>
          <w:tcPr>
            <w:tcW w:w="2005" w:type="dxa"/>
            <w:noWrap w:val="0"/>
            <w:vAlign w:val="center"/>
          </w:tcPr>
          <w:p w14:paraId="530086E7">
            <w:pPr>
              <w:widowControl/>
              <w:jc w:val="center"/>
              <w:rPr>
                <w:rFonts w:cs="宋体"/>
                <w:color w:val="000000"/>
                <w:sz w:val="22"/>
              </w:rPr>
            </w:pPr>
            <w:r>
              <w:rPr>
                <w:rFonts w:hAnsi="宋体" w:cs="宋体"/>
                <w:color w:val="000000"/>
                <w:sz w:val="22"/>
              </w:rPr>
              <w:t>2000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40000</w:t>
            </w:r>
          </w:p>
        </w:tc>
        <w:tc>
          <w:tcPr>
            <w:tcW w:w="1819" w:type="dxa"/>
            <w:noWrap w:val="0"/>
            <w:vAlign w:val="center"/>
          </w:tcPr>
          <w:p w14:paraId="2332E7E6">
            <w:pPr>
              <w:widowControl/>
              <w:jc w:val="center"/>
              <w:rPr>
                <w:rFonts w:cs="宋体"/>
                <w:color w:val="000000"/>
                <w:sz w:val="22"/>
              </w:rPr>
            </w:pPr>
            <w:r>
              <w:rPr>
                <w:rFonts w:hAnsi="宋体" w:cs="宋体"/>
                <w:color w:val="000000"/>
                <w:sz w:val="22"/>
              </w:rPr>
              <w:t xml:space="preserve"> 300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2000</w:t>
            </w:r>
          </w:p>
        </w:tc>
        <w:tc>
          <w:tcPr>
            <w:tcW w:w="1376" w:type="dxa"/>
            <w:noWrap w:val="0"/>
            <w:vAlign w:val="center"/>
          </w:tcPr>
          <w:p w14:paraId="086347E5">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300</w:t>
            </w:r>
          </w:p>
        </w:tc>
      </w:tr>
      <w:tr w14:paraId="4D7B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restart"/>
            <w:noWrap w:val="0"/>
            <w:vAlign w:val="center"/>
          </w:tcPr>
          <w:p w14:paraId="191242D2">
            <w:pPr>
              <w:widowControl/>
              <w:spacing w:line="240" w:lineRule="exact"/>
              <w:jc w:val="left"/>
              <w:rPr>
                <w:rFonts w:cs="宋体"/>
                <w:color w:val="000000"/>
                <w:sz w:val="22"/>
              </w:rPr>
            </w:pPr>
            <w:r>
              <w:rPr>
                <w:rFonts w:hint="eastAsia" w:hAnsi="宋体" w:cs="宋体"/>
                <w:color w:val="000000"/>
                <w:sz w:val="22"/>
              </w:rPr>
              <w:t>建筑业</w:t>
            </w:r>
          </w:p>
        </w:tc>
        <w:tc>
          <w:tcPr>
            <w:tcW w:w="1517" w:type="dxa"/>
            <w:noWrap w:val="0"/>
            <w:vAlign w:val="center"/>
          </w:tcPr>
          <w:p w14:paraId="123A9C76">
            <w:pPr>
              <w:widowControl/>
              <w:jc w:val="center"/>
              <w:rPr>
                <w:rFonts w:cs="宋体"/>
                <w:color w:val="000000"/>
                <w:sz w:val="22"/>
              </w:rPr>
            </w:pPr>
            <w:r>
              <w:rPr>
                <w:rFonts w:hint="eastAsia" w:hAnsi="宋体" w:cs="宋体"/>
                <w:color w:val="000000"/>
                <w:sz w:val="22"/>
              </w:rPr>
              <w:t>营业收入</w:t>
            </w:r>
            <w:r>
              <w:rPr>
                <w:rFonts w:hAnsi="宋体" w:cs="宋体"/>
                <w:color w:val="000000"/>
                <w:sz w:val="22"/>
              </w:rPr>
              <w:t>(Y)</w:t>
            </w:r>
          </w:p>
        </w:tc>
        <w:tc>
          <w:tcPr>
            <w:tcW w:w="950" w:type="dxa"/>
            <w:noWrap w:val="0"/>
            <w:vAlign w:val="center"/>
          </w:tcPr>
          <w:p w14:paraId="26278F7D">
            <w:pPr>
              <w:widowControl/>
              <w:jc w:val="center"/>
              <w:rPr>
                <w:rFonts w:cs="宋体"/>
                <w:color w:val="000000"/>
                <w:sz w:val="22"/>
              </w:rPr>
            </w:pPr>
            <w:r>
              <w:rPr>
                <w:rFonts w:hint="eastAsia" w:hAnsi="宋体" w:cs="宋体"/>
                <w:color w:val="000000"/>
                <w:sz w:val="22"/>
              </w:rPr>
              <w:t>万元</w:t>
            </w:r>
          </w:p>
        </w:tc>
        <w:tc>
          <w:tcPr>
            <w:tcW w:w="1267" w:type="dxa"/>
            <w:noWrap w:val="0"/>
            <w:vAlign w:val="center"/>
          </w:tcPr>
          <w:p w14:paraId="3530B449">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80000</w:t>
            </w:r>
          </w:p>
        </w:tc>
        <w:tc>
          <w:tcPr>
            <w:tcW w:w="2005" w:type="dxa"/>
            <w:noWrap w:val="0"/>
            <w:vAlign w:val="center"/>
          </w:tcPr>
          <w:p w14:paraId="66845B1D">
            <w:pPr>
              <w:widowControl/>
              <w:jc w:val="center"/>
              <w:rPr>
                <w:rFonts w:cs="宋体"/>
                <w:color w:val="000000"/>
                <w:sz w:val="22"/>
              </w:rPr>
            </w:pPr>
            <w:r>
              <w:rPr>
                <w:rFonts w:hAnsi="宋体" w:cs="宋体"/>
                <w:color w:val="000000"/>
                <w:sz w:val="22"/>
              </w:rPr>
              <w:t>6000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80000</w:t>
            </w:r>
          </w:p>
        </w:tc>
        <w:tc>
          <w:tcPr>
            <w:tcW w:w="1819" w:type="dxa"/>
            <w:noWrap w:val="0"/>
            <w:vAlign w:val="center"/>
          </w:tcPr>
          <w:p w14:paraId="2D4BF36E">
            <w:pPr>
              <w:widowControl/>
              <w:jc w:val="center"/>
              <w:rPr>
                <w:rFonts w:cs="宋体"/>
                <w:color w:val="000000"/>
                <w:sz w:val="22"/>
              </w:rPr>
            </w:pPr>
            <w:r>
              <w:rPr>
                <w:rFonts w:hAnsi="宋体" w:cs="宋体"/>
                <w:color w:val="000000"/>
                <w:sz w:val="22"/>
              </w:rPr>
              <w:t xml:space="preserve"> 300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6000</w:t>
            </w:r>
          </w:p>
        </w:tc>
        <w:tc>
          <w:tcPr>
            <w:tcW w:w="1376" w:type="dxa"/>
            <w:noWrap w:val="0"/>
            <w:vAlign w:val="center"/>
          </w:tcPr>
          <w:p w14:paraId="1129B6BE">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300</w:t>
            </w:r>
          </w:p>
        </w:tc>
      </w:tr>
      <w:tr w14:paraId="69CF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noWrap w:val="0"/>
            <w:vAlign w:val="center"/>
          </w:tcPr>
          <w:p w14:paraId="1EBCE033">
            <w:pPr>
              <w:widowControl/>
              <w:jc w:val="left"/>
              <w:rPr>
                <w:rFonts w:cs="宋体"/>
                <w:color w:val="000000"/>
                <w:sz w:val="22"/>
              </w:rPr>
            </w:pPr>
          </w:p>
        </w:tc>
        <w:tc>
          <w:tcPr>
            <w:tcW w:w="1517" w:type="dxa"/>
            <w:noWrap w:val="0"/>
            <w:vAlign w:val="center"/>
          </w:tcPr>
          <w:p w14:paraId="14D2BF28">
            <w:pPr>
              <w:widowControl/>
              <w:spacing w:line="240" w:lineRule="exact"/>
              <w:jc w:val="center"/>
              <w:rPr>
                <w:rFonts w:cs="宋体"/>
                <w:color w:val="000000"/>
                <w:sz w:val="22"/>
              </w:rPr>
            </w:pPr>
            <w:r>
              <w:rPr>
                <w:rFonts w:hint="eastAsia" w:hAnsi="宋体" w:cs="宋体"/>
                <w:color w:val="000000"/>
                <w:sz w:val="22"/>
              </w:rPr>
              <w:t>资产总额</w:t>
            </w:r>
            <w:r>
              <w:rPr>
                <w:rFonts w:hAnsi="宋体" w:cs="宋体"/>
                <w:color w:val="000000"/>
                <w:sz w:val="22"/>
              </w:rPr>
              <w:t>(Z)</w:t>
            </w:r>
          </w:p>
        </w:tc>
        <w:tc>
          <w:tcPr>
            <w:tcW w:w="950" w:type="dxa"/>
            <w:noWrap w:val="0"/>
            <w:vAlign w:val="center"/>
          </w:tcPr>
          <w:p w14:paraId="42F87AA1">
            <w:pPr>
              <w:widowControl/>
              <w:jc w:val="center"/>
              <w:rPr>
                <w:rFonts w:cs="宋体"/>
                <w:color w:val="000000"/>
                <w:sz w:val="22"/>
              </w:rPr>
            </w:pPr>
            <w:r>
              <w:rPr>
                <w:rFonts w:hint="eastAsia" w:hAnsi="宋体" w:cs="宋体"/>
                <w:color w:val="000000"/>
                <w:sz w:val="22"/>
              </w:rPr>
              <w:t>万元</w:t>
            </w:r>
          </w:p>
        </w:tc>
        <w:tc>
          <w:tcPr>
            <w:tcW w:w="1267" w:type="dxa"/>
            <w:noWrap w:val="0"/>
            <w:vAlign w:val="center"/>
          </w:tcPr>
          <w:p w14:paraId="129C85BB">
            <w:pPr>
              <w:widowControl/>
              <w:jc w:val="center"/>
              <w:rPr>
                <w:rFonts w:cs="宋体"/>
                <w:color w:val="000000"/>
                <w:sz w:val="22"/>
              </w:rPr>
            </w:pPr>
            <w:r>
              <w:rPr>
                <w:rFonts w:hAnsi="宋体" w:cs="宋体"/>
                <w:color w:val="000000"/>
                <w:sz w:val="22"/>
              </w:rPr>
              <w:t>Z</w:t>
            </w:r>
            <w:r>
              <w:rPr>
                <w:rFonts w:hint="eastAsia" w:hAnsi="宋体" w:cs="宋体"/>
                <w:color w:val="000000"/>
                <w:sz w:val="22"/>
              </w:rPr>
              <w:t>≥</w:t>
            </w:r>
            <w:r>
              <w:rPr>
                <w:rFonts w:hAnsi="宋体" w:cs="宋体"/>
                <w:color w:val="000000"/>
                <w:sz w:val="22"/>
              </w:rPr>
              <w:t>80000</w:t>
            </w:r>
          </w:p>
        </w:tc>
        <w:tc>
          <w:tcPr>
            <w:tcW w:w="2005" w:type="dxa"/>
            <w:noWrap w:val="0"/>
            <w:vAlign w:val="center"/>
          </w:tcPr>
          <w:p w14:paraId="5C4910FF">
            <w:pPr>
              <w:widowControl/>
              <w:jc w:val="center"/>
              <w:rPr>
                <w:rFonts w:cs="宋体"/>
                <w:color w:val="000000"/>
                <w:sz w:val="22"/>
              </w:rPr>
            </w:pPr>
            <w:r>
              <w:rPr>
                <w:rFonts w:hAnsi="宋体" w:cs="宋体"/>
                <w:color w:val="000000"/>
                <w:sz w:val="22"/>
              </w:rPr>
              <w:t>5000</w:t>
            </w:r>
            <w:r>
              <w:rPr>
                <w:rFonts w:hint="eastAsia" w:hAnsi="宋体" w:cs="宋体"/>
                <w:color w:val="000000"/>
                <w:sz w:val="22"/>
              </w:rPr>
              <w:t>≤</w:t>
            </w:r>
            <w:r>
              <w:rPr>
                <w:rFonts w:hAnsi="宋体" w:cs="宋体"/>
                <w:color w:val="000000"/>
                <w:sz w:val="22"/>
              </w:rPr>
              <w:t>Z</w:t>
            </w:r>
            <w:r>
              <w:rPr>
                <w:rFonts w:hint="eastAsia" w:hAnsi="宋体" w:cs="宋体"/>
                <w:color w:val="000000"/>
                <w:sz w:val="22"/>
              </w:rPr>
              <w:t>＜</w:t>
            </w:r>
            <w:r>
              <w:rPr>
                <w:rFonts w:hAnsi="宋体" w:cs="宋体"/>
                <w:color w:val="000000"/>
                <w:sz w:val="22"/>
              </w:rPr>
              <w:t>80000</w:t>
            </w:r>
          </w:p>
        </w:tc>
        <w:tc>
          <w:tcPr>
            <w:tcW w:w="1819" w:type="dxa"/>
            <w:noWrap w:val="0"/>
            <w:vAlign w:val="center"/>
          </w:tcPr>
          <w:p w14:paraId="4D31DA0D">
            <w:pPr>
              <w:widowControl/>
              <w:jc w:val="center"/>
              <w:rPr>
                <w:rFonts w:cs="宋体"/>
                <w:color w:val="000000"/>
                <w:sz w:val="22"/>
              </w:rPr>
            </w:pPr>
            <w:r>
              <w:rPr>
                <w:rFonts w:hAnsi="宋体" w:cs="宋体"/>
                <w:color w:val="000000"/>
                <w:sz w:val="22"/>
              </w:rPr>
              <w:t xml:space="preserve"> 300</w:t>
            </w:r>
            <w:r>
              <w:rPr>
                <w:rFonts w:hint="eastAsia" w:hAnsi="宋体" w:cs="宋体"/>
                <w:color w:val="000000"/>
                <w:sz w:val="22"/>
              </w:rPr>
              <w:t>≤</w:t>
            </w:r>
            <w:r>
              <w:rPr>
                <w:rFonts w:hAnsi="宋体" w:cs="宋体"/>
                <w:color w:val="000000"/>
                <w:sz w:val="22"/>
              </w:rPr>
              <w:t>Z</w:t>
            </w:r>
            <w:r>
              <w:rPr>
                <w:rFonts w:hint="eastAsia" w:hAnsi="宋体" w:cs="宋体"/>
                <w:color w:val="000000"/>
                <w:sz w:val="22"/>
              </w:rPr>
              <w:t>＜</w:t>
            </w:r>
            <w:r>
              <w:rPr>
                <w:rFonts w:hAnsi="宋体" w:cs="宋体"/>
                <w:color w:val="000000"/>
                <w:sz w:val="22"/>
              </w:rPr>
              <w:t>5000</w:t>
            </w:r>
          </w:p>
        </w:tc>
        <w:tc>
          <w:tcPr>
            <w:tcW w:w="1376" w:type="dxa"/>
            <w:noWrap w:val="0"/>
            <w:vAlign w:val="center"/>
          </w:tcPr>
          <w:p w14:paraId="17505B3A">
            <w:pPr>
              <w:widowControl/>
              <w:jc w:val="center"/>
              <w:rPr>
                <w:rFonts w:cs="宋体"/>
                <w:color w:val="000000"/>
                <w:sz w:val="22"/>
              </w:rPr>
            </w:pPr>
            <w:r>
              <w:rPr>
                <w:rFonts w:hAnsi="宋体" w:cs="宋体"/>
                <w:color w:val="000000"/>
                <w:sz w:val="22"/>
              </w:rPr>
              <w:t>Z</w:t>
            </w:r>
            <w:r>
              <w:rPr>
                <w:rFonts w:hint="eastAsia" w:hAnsi="宋体" w:cs="宋体"/>
                <w:color w:val="000000"/>
                <w:sz w:val="22"/>
              </w:rPr>
              <w:t>＜</w:t>
            </w:r>
            <w:r>
              <w:rPr>
                <w:rFonts w:hAnsi="宋体" w:cs="宋体"/>
                <w:color w:val="000000"/>
                <w:sz w:val="22"/>
              </w:rPr>
              <w:t>300</w:t>
            </w:r>
          </w:p>
        </w:tc>
      </w:tr>
      <w:tr w14:paraId="3694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restart"/>
            <w:noWrap w:val="0"/>
            <w:vAlign w:val="center"/>
          </w:tcPr>
          <w:p w14:paraId="1FA1D40A">
            <w:pPr>
              <w:widowControl/>
              <w:spacing w:line="240" w:lineRule="exact"/>
              <w:jc w:val="left"/>
              <w:rPr>
                <w:rFonts w:cs="宋体"/>
                <w:color w:val="000000"/>
                <w:sz w:val="22"/>
              </w:rPr>
            </w:pPr>
            <w:r>
              <w:rPr>
                <w:rFonts w:hint="eastAsia" w:hAnsi="宋体" w:cs="宋体"/>
                <w:color w:val="000000"/>
                <w:sz w:val="22"/>
              </w:rPr>
              <w:t>批发业</w:t>
            </w:r>
          </w:p>
        </w:tc>
        <w:tc>
          <w:tcPr>
            <w:tcW w:w="1517" w:type="dxa"/>
            <w:noWrap w:val="0"/>
            <w:vAlign w:val="center"/>
          </w:tcPr>
          <w:p w14:paraId="378FD054">
            <w:pPr>
              <w:widowControl/>
              <w:jc w:val="center"/>
              <w:rPr>
                <w:rFonts w:cs="宋体"/>
                <w:color w:val="000000"/>
                <w:sz w:val="22"/>
              </w:rPr>
            </w:pPr>
            <w:r>
              <w:rPr>
                <w:rFonts w:hint="eastAsia" w:hAnsi="宋体" w:cs="宋体"/>
                <w:color w:val="000000"/>
                <w:sz w:val="22"/>
              </w:rPr>
              <w:t>从业人员</w:t>
            </w:r>
            <w:r>
              <w:rPr>
                <w:rFonts w:hAnsi="宋体" w:cs="宋体"/>
                <w:color w:val="000000"/>
                <w:sz w:val="22"/>
              </w:rPr>
              <w:t>(X)</w:t>
            </w:r>
          </w:p>
        </w:tc>
        <w:tc>
          <w:tcPr>
            <w:tcW w:w="950" w:type="dxa"/>
            <w:noWrap w:val="0"/>
            <w:vAlign w:val="center"/>
          </w:tcPr>
          <w:p w14:paraId="513A8BAD">
            <w:pPr>
              <w:widowControl/>
              <w:jc w:val="center"/>
              <w:rPr>
                <w:rFonts w:cs="宋体"/>
                <w:color w:val="000000"/>
                <w:sz w:val="22"/>
              </w:rPr>
            </w:pPr>
            <w:r>
              <w:rPr>
                <w:rFonts w:hint="eastAsia" w:hAnsi="宋体" w:cs="宋体"/>
                <w:color w:val="000000"/>
                <w:sz w:val="22"/>
              </w:rPr>
              <w:t>人</w:t>
            </w:r>
          </w:p>
        </w:tc>
        <w:tc>
          <w:tcPr>
            <w:tcW w:w="1267" w:type="dxa"/>
            <w:noWrap w:val="0"/>
            <w:vAlign w:val="center"/>
          </w:tcPr>
          <w:p w14:paraId="50DB4C55">
            <w:pPr>
              <w:widowControl/>
              <w:jc w:val="center"/>
              <w:rPr>
                <w:rFonts w:cs="宋体"/>
                <w:color w:val="000000"/>
                <w:sz w:val="22"/>
              </w:rPr>
            </w:pPr>
            <w:r>
              <w:rPr>
                <w:rFonts w:hAnsi="宋体" w:cs="宋体"/>
                <w:color w:val="000000"/>
                <w:sz w:val="22"/>
              </w:rPr>
              <w:t>X</w:t>
            </w:r>
            <w:r>
              <w:rPr>
                <w:rFonts w:hint="eastAsia" w:hAnsi="宋体" w:cs="宋体"/>
                <w:color w:val="000000"/>
                <w:sz w:val="22"/>
              </w:rPr>
              <w:t>≥</w:t>
            </w:r>
            <w:r>
              <w:rPr>
                <w:rFonts w:hAnsi="宋体" w:cs="宋体"/>
                <w:color w:val="000000"/>
                <w:sz w:val="22"/>
              </w:rPr>
              <w:t>200</w:t>
            </w:r>
          </w:p>
        </w:tc>
        <w:tc>
          <w:tcPr>
            <w:tcW w:w="2005" w:type="dxa"/>
            <w:noWrap w:val="0"/>
            <w:vAlign w:val="center"/>
          </w:tcPr>
          <w:p w14:paraId="0E392F1A">
            <w:pPr>
              <w:widowControl/>
              <w:jc w:val="center"/>
              <w:rPr>
                <w:rFonts w:cs="宋体"/>
                <w:color w:val="000000"/>
                <w:sz w:val="22"/>
              </w:rPr>
            </w:pPr>
            <w:r>
              <w:rPr>
                <w:rFonts w:hAnsi="宋体" w:cs="宋体"/>
                <w:color w:val="000000"/>
                <w:sz w:val="22"/>
              </w:rPr>
              <w:t>20</w:t>
            </w:r>
            <w:r>
              <w:rPr>
                <w:rFonts w:hint="eastAsia" w:hAnsi="宋体" w:cs="宋体"/>
                <w:color w:val="000000"/>
                <w:sz w:val="22"/>
              </w:rPr>
              <w:t>≤</w:t>
            </w:r>
            <w:r>
              <w:rPr>
                <w:rFonts w:hAnsi="宋体" w:cs="宋体"/>
                <w:color w:val="000000"/>
                <w:sz w:val="22"/>
              </w:rPr>
              <w:t>X</w:t>
            </w:r>
            <w:r>
              <w:rPr>
                <w:rFonts w:hint="eastAsia" w:hAnsi="宋体" w:cs="宋体"/>
                <w:color w:val="000000"/>
                <w:sz w:val="22"/>
              </w:rPr>
              <w:t>＜</w:t>
            </w:r>
            <w:r>
              <w:rPr>
                <w:rFonts w:hAnsi="宋体" w:cs="宋体"/>
                <w:color w:val="000000"/>
                <w:sz w:val="22"/>
              </w:rPr>
              <w:t>200</w:t>
            </w:r>
          </w:p>
        </w:tc>
        <w:tc>
          <w:tcPr>
            <w:tcW w:w="1819" w:type="dxa"/>
            <w:noWrap w:val="0"/>
            <w:vAlign w:val="center"/>
          </w:tcPr>
          <w:p w14:paraId="011CF717">
            <w:pPr>
              <w:widowControl/>
              <w:jc w:val="center"/>
              <w:rPr>
                <w:rFonts w:cs="宋体"/>
                <w:color w:val="000000"/>
                <w:sz w:val="22"/>
              </w:rPr>
            </w:pPr>
            <w:r>
              <w:rPr>
                <w:rFonts w:hAnsi="宋体" w:cs="宋体"/>
                <w:color w:val="000000"/>
                <w:sz w:val="22"/>
              </w:rPr>
              <w:t xml:space="preserve"> 5</w:t>
            </w:r>
            <w:r>
              <w:rPr>
                <w:rFonts w:hint="eastAsia" w:hAnsi="宋体" w:cs="宋体"/>
                <w:color w:val="000000"/>
                <w:sz w:val="22"/>
              </w:rPr>
              <w:t>≤</w:t>
            </w:r>
            <w:r>
              <w:rPr>
                <w:rFonts w:hAnsi="宋体" w:cs="宋体"/>
                <w:color w:val="000000"/>
                <w:sz w:val="22"/>
              </w:rPr>
              <w:t>X</w:t>
            </w:r>
            <w:r>
              <w:rPr>
                <w:rFonts w:hint="eastAsia" w:hAnsi="宋体" w:cs="宋体"/>
                <w:color w:val="000000"/>
                <w:sz w:val="22"/>
              </w:rPr>
              <w:t>＜</w:t>
            </w:r>
            <w:r>
              <w:rPr>
                <w:rFonts w:hAnsi="宋体" w:cs="宋体"/>
                <w:color w:val="000000"/>
                <w:sz w:val="22"/>
              </w:rPr>
              <w:t>20</w:t>
            </w:r>
          </w:p>
        </w:tc>
        <w:tc>
          <w:tcPr>
            <w:tcW w:w="1376" w:type="dxa"/>
            <w:noWrap w:val="0"/>
            <w:vAlign w:val="center"/>
          </w:tcPr>
          <w:p w14:paraId="25CFE225">
            <w:pPr>
              <w:widowControl/>
              <w:jc w:val="center"/>
              <w:rPr>
                <w:rFonts w:cs="宋体"/>
                <w:color w:val="000000"/>
                <w:sz w:val="22"/>
              </w:rPr>
            </w:pPr>
            <w:r>
              <w:rPr>
                <w:rFonts w:hAnsi="宋体" w:cs="宋体"/>
                <w:color w:val="000000"/>
                <w:sz w:val="22"/>
              </w:rPr>
              <w:t>X</w:t>
            </w:r>
            <w:r>
              <w:rPr>
                <w:rFonts w:hint="eastAsia" w:hAnsi="宋体" w:cs="宋体"/>
                <w:color w:val="000000"/>
                <w:sz w:val="22"/>
              </w:rPr>
              <w:t>＜</w:t>
            </w:r>
            <w:r>
              <w:rPr>
                <w:rFonts w:hAnsi="宋体" w:cs="宋体"/>
                <w:color w:val="000000"/>
                <w:sz w:val="22"/>
              </w:rPr>
              <w:t>5</w:t>
            </w:r>
          </w:p>
        </w:tc>
      </w:tr>
      <w:tr w14:paraId="588B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noWrap w:val="0"/>
            <w:vAlign w:val="center"/>
          </w:tcPr>
          <w:p w14:paraId="1AF05BF3">
            <w:pPr>
              <w:widowControl/>
              <w:jc w:val="left"/>
              <w:rPr>
                <w:rFonts w:cs="宋体"/>
                <w:color w:val="000000"/>
                <w:sz w:val="22"/>
              </w:rPr>
            </w:pPr>
          </w:p>
        </w:tc>
        <w:tc>
          <w:tcPr>
            <w:tcW w:w="1517" w:type="dxa"/>
            <w:noWrap w:val="0"/>
            <w:vAlign w:val="center"/>
          </w:tcPr>
          <w:p w14:paraId="40D9A7C9">
            <w:pPr>
              <w:widowControl/>
              <w:spacing w:line="240" w:lineRule="exact"/>
              <w:jc w:val="center"/>
              <w:rPr>
                <w:rFonts w:cs="宋体"/>
                <w:color w:val="000000"/>
                <w:sz w:val="22"/>
              </w:rPr>
            </w:pPr>
            <w:r>
              <w:rPr>
                <w:rFonts w:hint="eastAsia" w:hAnsi="宋体" w:cs="宋体"/>
                <w:color w:val="000000"/>
                <w:sz w:val="22"/>
              </w:rPr>
              <w:t>营业收入</w:t>
            </w:r>
            <w:r>
              <w:rPr>
                <w:rFonts w:hAnsi="宋体" w:cs="宋体"/>
                <w:color w:val="000000"/>
                <w:sz w:val="22"/>
              </w:rPr>
              <w:t>(Y)</w:t>
            </w:r>
          </w:p>
        </w:tc>
        <w:tc>
          <w:tcPr>
            <w:tcW w:w="950" w:type="dxa"/>
            <w:noWrap w:val="0"/>
            <w:vAlign w:val="center"/>
          </w:tcPr>
          <w:p w14:paraId="5B682F2E">
            <w:pPr>
              <w:widowControl/>
              <w:jc w:val="center"/>
              <w:rPr>
                <w:rFonts w:cs="宋体"/>
                <w:color w:val="000000"/>
                <w:sz w:val="22"/>
              </w:rPr>
            </w:pPr>
            <w:r>
              <w:rPr>
                <w:rFonts w:hint="eastAsia" w:hAnsi="宋体" w:cs="宋体"/>
                <w:color w:val="000000"/>
                <w:sz w:val="22"/>
              </w:rPr>
              <w:t>万元</w:t>
            </w:r>
          </w:p>
        </w:tc>
        <w:tc>
          <w:tcPr>
            <w:tcW w:w="1267" w:type="dxa"/>
            <w:noWrap w:val="0"/>
            <w:vAlign w:val="center"/>
          </w:tcPr>
          <w:p w14:paraId="75C50747">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40000</w:t>
            </w:r>
          </w:p>
        </w:tc>
        <w:tc>
          <w:tcPr>
            <w:tcW w:w="2005" w:type="dxa"/>
            <w:noWrap w:val="0"/>
            <w:vAlign w:val="center"/>
          </w:tcPr>
          <w:p w14:paraId="758FB075">
            <w:pPr>
              <w:widowControl/>
              <w:jc w:val="center"/>
              <w:rPr>
                <w:rFonts w:cs="宋体"/>
                <w:color w:val="000000"/>
                <w:sz w:val="22"/>
              </w:rPr>
            </w:pPr>
            <w:r>
              <w:rPr>
                <w:rFonts w:hAnsi="宋体" w:cs="宋体"/>
                <w:color w:val="000000"/>
                <w:sz w:val="22"/>
              </w:rPr>
              <w:t>5000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40000</w:t>
            </w:r>
          </w:p>
        </w:tc>
        <w:tc>
          <w:tcPr>
            <w:tcW w:w="1819" w:type="dxa"/>
            <w:noWrap w:val="0"/>
            <w:vAlign w:val="center"/>
          </w:tcPr>
          <w:p w14:paraId="7D566EF4">
            <w:pPr>
              <w:widowControl/>
              <w:ind w:left="-1" w:leftChars="-1" w:hanging="1"/>
              <w:jc w:val="center"/>
              <w:rPr>
                <w:rFonts w:cs="宋体"/>
                <w:color w:val="000000"/>
                <w:sz w:val="22"/>
              </w:rPr>
            </w:pPr>
            <w:r>
              <w:rPr>
                <w:rFonts w:hAnsi="宋体" w:cs="宋体"/>
                <w:color w:val="000000"/>
                <w:sz w:val="22"/>
              </w:rPr>
              <w:t>1000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5000</w:t>
            </w:r>
          </w:p>
        </w:tc>
        <w:tc>
          <w:tcPr>
            <w:tcW w:w="1376" w:type="dxa"/>
            <w:noWrap w:val="0"/>
            <w:vAlign w:val="center"/>
          </w:tcPr>
          <w:p w14:paraId="657DF585">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1000</w:t>
            </w:r>
          </w:p>
        </w:tc>
      </w:tr>
      <w:tr w14:paraId="0859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restart"/>
            <w:noWrap w:val="0"/>
            <w:vAlign w:val="center"/>
          </w:tcPr>
          <w:p w14:paraId="340061D9">
            <w:pPr>
              <w:widowControl/>
              <w:spacing w:line="240" w:lineRule="exact"/>
              <w:jc w:val="left"/>
              <w:rPr>
                <w:rFonts w:cs="宋体"/>
                <w:color w:val="000000"/>
                <w:sz w:val="22"/>
                <w:highlight w:val="none"/>
              </w:rPr>
            </w:pPr>
            <w:r>
              <w:rPr>
                <w:rFonts w:hint="eastAsia" w:hAnsi="宋体" w:cs="宋体"/>
                <w:color w:val="000000"/>
                <w:sz w:val="22"/>
                <w:highlight w:val="none"/>
              </w:rPr>
              <w:t>零售业</w:t>
            </w:r>
          </w:p>
        </w:tc>
        <w:tc>
          <w:tcPr>
            <w:tcW w:w="1517" w:type="dxa"/>
            <w:noWrap w:val="0"/>
            <w:vAlign w:val="center"/>
          </w:tcPr>
          <w:p w14:paraId="2B29BDC5">
            <w:pPr>
              <w:widowControl/>
              <w:jc w:val="center"/>
              <w:rPr>
                <w:rFonts w:cs="宋体"/>
                <w:color w:val="000000"/>
                <w:sz w:val="22"/>
                <w:highlight w:val="none"/>
              </w:rPr>
            </w:pPr>
            <w:r>
              <w:rPr>
                <w:rFonts w:hint="eastAsia" w:hAnsi="宋体" w:cs="宋体"/>
                <w:color w:val="000000"/>
                <w:sz w:val="22"/>
                <w:highlight w:val="none"/>
              </w:rPr>
              <w:t>从业人员</w:t>
            </w:r>
            <w:r>
              <w:rPr>
                <w:rFonts w:hAnsi="宋体" w:cs="宋体"/>
                <w:color w:val="000000"/>
                <w:sz w:val="22"/>
                <w:highlight w:val="none"/>
              </w:rPr>
              <w:t>(X)</w:t>
            </w:r>
          </w:p>
        </w:tc>
        <w:tc>
          <w:tcPr>
            <w:tcW w:w="950" w:type="dxa"/>
            <w:noWrap w:val="0"/>
            <w:vAlign w:val="center"/>
          </w:tcPr>
          <w:p w14:paraId="513637D9">
            <w:pPr>
              <w:widowControl/>
              <w:jc w:val="center"/>
              <w:rPr>
                <w:rFonts w:cs="宋体"/>
                <w:color w:val="000000"/>
                <w:sz w:val="22"/>
                <w:highlight w:val="none"/>
              </w:rPr>
            </w:pPr>
            <w:r>
              <w:rPr>
                <w:rFonts w:hint="eastAsia" w:hAnsi="宋体" w:cs="宋体"/>
                <w:color w:val="000000"/>
                <w:sz w:val="22"/>
                <w:highlight w:val="none"/>
              </w:rPr>
              <w:t>人</w:t>
            </w:r>
          </w:p>
        </w:tc>
        <w:tc>
          <w:tcPr>
            <w:tcW w:w="1267" w:type="dxa"/>
            <w:noWrap w:val="0"/>
            <w:vAlign w:val="center"/>
          </w:tcPr>
          <w:p w14:paraId="30502BB0">
            <w:pPr>
              <w:widowControl/>
              <w:jc w:val="center"/>
              <w:rPr>
                <w:rFonts w:cs="宋体"/>
                <w:color w:val="000000"/>
                <w:sz w:val="22"/>
                <w:highlight w:val="none"/>
              </w:rPr>
            </w:pPr>
            <w:r>
              <w:rPr>
                <w:rFonts w:hAnsi="宋体" w:cs="宋体"/>
                <w:color w:val="000000"/>
                <w:sz w:val="22"/>
                <w:highlight w:val="none"/>
              </w:rPr>
              <w:t>X</w:t>
            </w:r>
            <w:r>
              <w:rPr>
                <w:rFonts w:hint="eastAsia" w:hAnsi="宋体" w:cs="宋体"/>
                <w:color w:val="000000"/>
                <w:sz w:val="22"/>
                <w:highlight w:val="none"/>
              </w:rPr>
              <w:t>≥</w:t>
            </w:r>
            <w:r>
              <w:rPr>
                <w:rFonts w:hAnsi="宋体" w:cs="宋体"/>
                <w:color w:val="000000"/>
                <w:sz w:val="22"/>
                <w:highlight w:val="none"/>
              </w:rPr>
              <w:t>300</w:t>
            </w:r>
          </w:p>
        </w:tc>
        <w:tc>
          <w:tcPr>
            <w:tcW w:w="2005" w:type="dxa"/>
            <w:noWrap w:val="0"/>
            <w:vAlign w:val="center"/>
          </w:tcPr>
          <w:p w14:paraId="704FCE6A">
            <w:pPr>
              <w:widowControl/>
              <w:jc w:val="center"/>
              <w:rPr>
                <w:rFonts w:cs="宋体"/>
                <w:color w:val="000000"/>
                <w:sz w:val="22"/>
                <w:highlight w:val="none"/>
              </w:rPr>
            </w:pPr>
            <w:r>
              <w:rPr>
                <w:rFonts w:hAnsi="宋体" w:cs="宋体"/>
                <w:color w:val="000000"/>
                <w:sz w:val="22"/>
                <w:highlight w:val="none"/>
              </w:rPr>
              <w:t>50</w:t>
            </w:r>
            <w:r>
              <w:rPr>
                <w:rFonts w:hint="eastAsia" w:hAnsi="宋体" w:cs="宋体"/>
                <w:color w:val="000000"/>
                <w:sz w:val="22"/>
                <w:highlight w:val="none"/>
              </w:rPr>
              <w:t>≤</w:t>
            </w:r>
            <w:r>
              <w:rPr>
                <w:rFonts w:hAnsi="宋体" w:cs="宋体"/>
                <w:color w:val="000000"/>
                <w:sz w:val="22"/>
                <w:highlight w:val="none"/>
              </w:rPr>
              <w:t>X</w:t>
            </w:r>
            <w:r>
              <w:rPr>
                <w:rFonts w:hint="eastAsia" w:hAnsi="宋体" w:cs="宋体"/>
                <w:color w:val="000000"/>
                <w:sz w:val="22"/>
                <w:highlight w:val="none"/>
              </w:rPr>
              <w:t>＜</w:t>
            </w:r>
            <w:r>
              <w:rPr>
                <w:rFonts w:hAnsi="宋体" w:cs="宋体"/>
                <w:color w:val="000000"/>
                <w:sz w:val="22"/>
                <w:highlight w:val="none"/>
              </w:rPr>
              <w:t>300</w:t>
            </w:r>
          </w:p>
        </w:tc>
        <w:tc>
          <w:tcPr>
            <w:tcW w:w="1819" w:type="dxa"/>
            <w:noWrap w:val="0"/>
            <w:vAlign w:val="center"/>
          </w:tcPr>
          <w:p w14:paraId="439A9A4F">
            <w:pPr>
              <w:widowControl/>
              <w:ind w:left="-1" w:leftChars="-1" w:hanging="1"/>
              <w:jc w:val="center"/>
              <w:rPr>
                <w:rFonts w:cs="宋体"/>
                <w:color w:val="000000"/>
                <w:sz w:val="22"/>
                <w:highlight w:val="none"/>
              </w:rPr>
            </w:pPr>
            <w:r>
              <w:rPr>
                <w:rFonts w:hAnsi="宋体" w:cs="宋体"/>
                <w:color w:val="000000"/>
                <w:sz w:val="22"/>
                <w:highlight w:val="none"/>
              </w:rPr>
              <w:t>10</w:t>
            </w:r>
            <w:r>
              <w:rPr>
                <w:rFonts w:hint="eastAsia" w:hAnsi="宋体" w:cs="宋体"/>
                <w:color w:val="000000"/>
                <w:sz w:val="22"/>
                <w:highlight w:val="none"/>
              </w:rPr>
              <w:t>≤</w:t>
            </w:r>
            <w:r>
              <w:rPr>
                <w:rFonts w:hAnsi="宋体" w:cs="宋体"/>
                <w:color w:val="000000"/>
                <w:sz w:val="22"/>
                <w:highlight w:val="none"/>
              </w:rPr>
              <w:t>X</w:t>
            </w:r>
            <w:r>
              <w:rPr>
                <w:rFonts w:hint="eastAsia" w:hAnsi="宋体" w:cs="宋体"/>
                <w:color w:val="000000"/>
                <w:sz w:val="22"/>
                <w:highlight w:val="none"/>
              </w:rPr>
              <w:t>＜</w:t>
            </w:r>
            <w:r>
              <w:rPr>
                <w:rFonts w:hAnsi="宋体" w:cs="宋体"/>
                <w:color w:val="000000"/>
                <w:sz w:val="22"/>
                <w:highlight w:val="none"/>
              </w:rPr>
              <w:t xml:space="preserve">50 </w:t>
            </w:r>
          </w:p>
        </w:tc>
        <w:tc>
          <w:tcPr>
            <w:tcW w:w="1376" w:type="dxa"/>
            <w:noWrap w:val="0"/>
            <w:vAlign w:val="center"/>
          </w:tcPr>
          <w:p w14:paraId="28C8E8CB">
            <w:pPr>
              <w:widowControl/>
              <w:jc w:val="center"/>
              <w:rPr>
                <w:rFonts w:cs="宋体"/>
                <w:color w:val="000000"/>
                <w:sz w:val="22"/>
                <w:highlight w:val="none"/>
              </w:rPr>
            </w:pPr>
            <w:r>
              <w:rPr>
                <w:rFonts w:hAnsi="宋体" w:cs="宋体"/>
                <w:color w:val="000000"/>
                <w:sz w:val="22"/>
                <w:highlight w:val="none"/>
              </w:rPr>
              <w:t>X</w:t>
            </w:r>
            <w:r>
              <w:rPr>
                <w:rFonts w:hint="eastAsia" w:hAnsi="宋体" w:cs="宋体"/>
                <w:color w:val="000000"/>
                <w:sz w:val="22"/>
                <w:highlight w:val="none"/>
              </w:rPr>
              <w:t>＜</w:t>
            </w:r>
            <w:r>
              <w:rPr>
                <w:rFonts w:hAnsi="宋体" w:cs="宋体"/>
                <w:color w:val="000000"/>
                <w:sz w:val="22"/>
                <w:highlight w:val="none"/>
              </w:rPr>
              <w:t>10</w:t>
            </w:r>
          </w:p>
        </w:tc>
      </w:tr>
      <w:tr w14:paraId="7993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noWrap w:val="0"/>
            <w:vAlign w:val="center"/>
          </w:tcPr>
          <w:p w14:paraId="003F8B6A">
            <w:pPr>
              <w:widowControl/>
              <w:jc w:val="left"/>
              <w:rPr>
                <w:rFonts w:cs="宋体"/>
                <w:color w:val="000000"/>
                <w:sz w:val="22"/>
                <w:highlight w:val="none"/>
              </w:rPr>
            </w:pPr>
          </w:p>
        </w:tc>
        <w:tc>
          <w:tcPr>
            <w:tcW w:w="1517" w:type="dxa"/>
            <w:noWrap w:val="0"/>
            <w:vAlign w:val="center"/>
          </w:tcPr>
          <w:p w14:paraId="1BAE226B">
            <w:pPr>
              <w:widowControl/>
              <w:spacing w:line="240" w:lineRule="exact"/>
              <w:jc w:val="center"/>
              <w:rPr>
                <w:rFonts w:cs="宋体"/>
                <w:color w:val="000000"/>
                <w:sz w:val="22"/>
                <w:highlight w:val="none"/>
              </w:rPr>
            </w:pPr>
            <w:r>
              <w:rPr>
                <w:rFonts w:hint="eastAsia" w:hAnsi="宋体" w:cs="宋体"/>
                <w:color w:val="000000"/>
                <w:sz w:val="22"/>
                <w:highlight w:val="none"/>
              </w:rPr>
              <w:t>营业收入</w:t>
            </w:r>
            <w:r>
              <w:rPr>
                <w:rFonts w:hAnsi="宋体" w:cs="宋体"/>
                <w:color w:val="000000"/>
                <w:sz w:val="22"/>
                <w:highlight w:val="none"/>
              </w:rPr>
              <w:t>(Y)</w:t>
            </w:r>
          </w:p>
        </w:tc>
        <w:tc>
          <w:tcPr>
            <w:tcW w:w="950" w:type="dxa"/>
            <w:noWrap w:val="0"/>
            <w:vAlign w:val="center"/>
          </w:tcPr>
          <w:p w14:paraId="29AE8A70">
            <w:pPr>
              <w:widowControl/>
              <w:jc w:val="center"/>
              <w:rPr>
                <w:rFonts w:cs="宋体"/>
                <w:color w:val="000000"/>
                <w:sz w:val="22"/>
                <w:highlight w:val="none"/>
              </w:rPr>
            </w:pPr>
            <w:r>
              <w:rPr>
                <w:rFonts w:hint="eastAsia" w:hAnsi="宋体" w:cs="宋体"/>
                <w:color w:val="000000"/>
                <w:sz w:val="22"/>
                <w:highlight w:val="none"/>
              </w:rPr>
              <w:t>万元</w:t>
            </w:r>
          </w:p>
        </w:tc>
        <w:tc>
          <w:tcPr>
            <w:tcW w:w="1267" w:type="dxa"/>
            <w:noWrap w:val="0"/>
            <w:vAlign w:val="center"/>
          </w:tcPr>
          <w:p w14:paraId="763374FB">
            <w:pPr>
              <w:widowControl/>
              <w:jc w:val="center"/>
              <w:rPr>
                <w:rFonts w:cs="宋体"/>
                <w:color w:val="000000"/>
                <w:sz w:val="22"/>
                <w:highlight w:val="none"/>
              </w:rPr>
            </w:pPr>
            <w:r>
              <w:rPr>
                <w:rFonts w:hAnsi="宋体" w:cs="宋体"/>
                <w:color w:val="000000"/>
                <w:sz w:val="22"/>
                <w:highlight w:val="none"/>
              </w:rPr>
              <w:t>Y</w:t>
            </w:r>
            <w:r>
              <w:rPr>
                <w:rFonts w:hint="eastAsia" w:hAnsi="宋体" w:cs="宋体"/>
                <w:color w:val="000000"/>
                <w:sz w:val="22"/>
                <w:highlight w:val="none"/>
              </w:rPr>
              <w:t>≥</w:t>
            </w:r>
            <w:r>
              <w:rPr>
                <w:rFonts w:hAnsi="宋体" w:cs="宋体"/>
                <w:color w:val="000000"/>
                <w:sz w:val="22"/>
                <w:highlight w:val="none"/>
              </w:rPr>
              <w:t>20000</w:t>
            </w:r>
          </w:p>
        </w:tc>
        <w:tc>
          <w:tcPr>
            <w:tcW w:w="2005" w:type="dxa"/>
            <w:noWrap w:val="0"/>
            <w:vAlign w:val="center"/>
          </w:tcPr>
          <w:p w14:paraId="4BB32D79">
            <w:pPr>
              <w:widowControl/>
              <w:jc w:val="center"/>
              <w:rPr>
                <w:rFonts w:cs="宋体"/>
                <w:color w:val="000000"/>
                <w:sz w:val="22"/>
                <w:highlight w:val="none"/>
              </w:rPr>
            </w:pPr>
            <w:r>
              <w:rPr>
                <w:rFonts w:hAnsi="宋体" w:cs="宋体"/>
                <w:color w:val="000000"/>
                <w:sz w:val="22"/>
                <w:highlight w:val="none"/>
              </w:rPr>
              <w:t xml:space="preserve"> 500</w:t>
            </w:r>
            <w:r>
              <w:rPr>
                <w:rFonts w:hint="eastAsia" w:hAnsi="宋体" w:cs="宋体"/>
                <w:color w:val="000000"/>
                <w:sz w:val="22"/>
                <w:highlight w:val="none"/>
              </w:rPr>
              <w:t>≤</w:t>
            </w:r>
            <w:r>
              <w:rPr>
                <w:rFonts w:hAnsi="宋体" w:cs="宋体"/>
                <w:color w:val="000000"/>
                <w:sz w:val="22"/>
                <w:highlight w:val="none"/>
              </w:rPr>
              <w:t>Y</w:t>
            </w:r>
            <w:r>
              <w:rPr>
                <w:rFonts w:hint="eastAsia" w:hAnsi="宋体" w:cs="宋体"/>
                <w:color w:val="000000"/>
                <w:sz w:val="22"/>
                <w:highlight w:val="none"/>
              </w:rPr>
              <w:t>＜</w:t>
            </w:r>
            <w:r>
              <w:rPr>
                <w:rFonts w:hAnsi="宋体" w:cs="宋体"/>
                <w:color w:val="000000"/>
                <w:sz w:val="22"/>
                <w:highlight w:val="none"/>
              </w:rPr>
              <w:t>20000</w:t>
            </w:r>
          </w:p>
        </w:tc>
        <w:tc>
          <w:tcPr>
            <w:tcW w:w="1819" w:type="dxa"/>
            <w:noWrap w:val="0"/>
            <w:vAlign w:val="center"/>
          </w:tcPr>
          <w:p w14:paraId="0D46D6F9">
            <w:pPr>
              <w:widowControl/>
              <w:ind w:left="-1" w:leftChars="-1" w:hanging="1"/>
              <w:jc w:val="center"/>
              <w:rPr>
                <w:rFonts w:cs="宋体"/>
                <w:color w:val="000000"/>
                <w:sz w:val="22"/>
                <w:highlight w:val="none"/>
              </w:rPr>
            </w:pPr>
            <w:r>
              <w:rPr>
                <w:rFonts w:hAnsi="宋体" w:cs="宋体"/>
                <w:color w:val="000000"/>
                <w:sz w:val="22"/>
                <w:highlight w:val="none"/>
              </w:rPr>
              <w:t>100</w:t>
            </w:r>
            <w:r>
              <w:rPr>
                <w:rFonts w:hint="eastAsia" w:hAnsi="宋体" w:cs="宋体"/>
                <w:color w:val="000000"/>
                <w:sz w:val="22"/>
                <w:highlight w:val="none"/>
              </w:rPr>
              <w:t>≤</w:t>
            </w:r>
            <w:r>
              <w:rPr>
                <w:rFonts w:hAnsi="宋体" w:cs="宋体"/>
                <w:color w:val="000000"/>
                <w:sz w:val="22"/>
                <w:highlight w:val="none"/>
              </w:rPr>
              <w:t>Y</w:t>
            </w:r>
            <w:r>
              <w:rPr>
                <w:rFonts w:hint="eastAsia" w:hAnsi="宋体" w:cs="宋体"/>
                <w:color w:val="000000"/>
                <w:sz w:val="22"/>
                <w:highlight w:val="none"/>
              </w:rPr>
              <w:t>＜</w:t>
            </w:r>
            <w:r>
              <w:rPr>
                <w:rFonts w:hAnsi="宋体" w:cs="宋体"/>
                <w:color w:val="000000"/>
                <w:sz w:val="22"/>
                <w:highlight w:val="none"/>
              </w:rPr>
              <w:t xml:space="preserve">500 </w:t>
            </w:r>
          </w:p>
        </w:tc>
        <w:tc>
          <w:tcPr>
            <w:tcW w:w="1376" w:type="dxa"/>
            <w:noWrap w:val="0"/>
            <w:vAlign w:val="center"/>
          </w:tcPr>
          <w:p w14:paraId="0EDBF0D9">
            <w:pPr>
              <w:widowControl/>
              <w:jc w:val="center"/>
              <w:rPr>
                <w:rFonts w:cs="宋体"/>
                <w:color w:val="000000"/>
                <w:sz w:val="22"/>
                <w:highlight w:val="none"/>
              </w:rPr>
            </w:pPr>
            <w:r>
              <w:rPr>
                <w:rFonts w:hAnsi="宋体" w:cs="宋体"/>
                <w:color w:val="000000"/>
                <w:sz w:val="22"/>
                <w:highlight w:val="none"/>
              </w:rPr>
              <w:t>Y</w:t>
            </w:r>
            <w:r>
              <w:rPr>
                <w:rFonts w:hint="eastAsia" w:hAnsi="宋体" w:cs="宋体"/>
                <w:color w:val="000000"/>
                <w:sz w:val="22"/>
                <w:highlight w:val="none"/>
              </w:rPr>
              <w:t>＜</w:t>
            </w:r>
            <w:r>
              <w:rPr>
                <w:rFonts w:hAnsi="宋体" w:cs="宋体"/>
                <w:color w:val="000000"/>
                <w:sz w:val="22"/>
                <w:highlight w:val="none"/>
              </w:rPr>
              <w:t>100</w:t>
            </w:r>
          </w:p>
        </w:tc>
      </w:tr>
      <w:tr w14:paraId="4D97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restart"/>
            <w:noWrap w:val="0"/>
            <w:vAlign w:val="center"/>
          </w:tcPr>
          <w:p w14:paraId="06560685">
            <w:pPr>
              <w:widowControl/>
              <w:spacing w:line="240" w:lineRule="exact"/>
              <w:jc w:val="left"/>
              <w:rPr>
                <w:rFonts w:cs="宋体"/>
                <w:color w:val="000000"/>
                <w:sz w:val="22"/>
              </w:rPr>
            </w:pPr>
            <w:r>
              <w:rPr>
                <w:rFonts w:hint="eastAsia" w:hAnsi="宋体" w:cs="宋体"/>
                <w:color w:val="000000"/>
                <w:sz w:val="22"/>
              </w:rPr>
              <w:t>交通运输业</w:t>
            </w:r>
            <w:r>
              <w:rPr>
                <w:rFonts w:hAnsi="宋体" w:cs="宋体"/>
                <w:color w:val="000000"/>
                <w:sz w:val="22"/>
              </w:rPr>
              <w:t xml:space="preserve"> *</w:t>
            </w:r>
          </w:p>
        </w:tc>
        <w:tc>
          <w:tcPr>
            <w:tcW w:w="1517" w:type="dxa"/>
            <w:noWrap w:val="0"/>
            <w:vAlign w:val="center"/>
          </w:tcPr>
          <w:p w14:paraId="3FC9FFE2">
            <w:pPr>
              <w:widowControl/>
              <w:jc w:val="center"/>
              <w:rPr>
                <w:rFonts w:cs="宋体"/>
                <w:color w:val="000000"/>
                <w:sz w:val="22"/>
              </w:rPr>
            </w:pPr>
            <w:r>
              <w:rPr>
                <w:rFonts w:hint="eastAsia" w:hAnsi="宋体" w:cs="宋体"/>
                <w:color w:val="000000"/>
                <w:sz w:val="22"/>
              </w:rPr>
              <w:t>从业人员</w:t>
            </w:r>
            <w:r>
              <w:rPr>
                <w:rFonts w:hAnsi="宋体" w:cs="宋体"/>
                <w:color w:val="000000"/>
                <w:sz w:val="22"/>
              </w:rPr>
              <w:t>(X)</w:t>
            </w:r>
          </w:p>
        </w:tc>
        <w:tc>
          <w:tcPr>
            <w:tcW w:w="950" w:type="dxa"/>
            <w:noWrap w:val="0"/>
            <w:vAlign w:val="center"/>
          </w:tcPr>
          <w:p w14:paraId="1856FE43">
            <w:pPr>
              <w:widowControl/>
              <w:jc w:val="center"/>
              <w:rPr>
                <w:rFonts w:cs="宋体"/>
                <w:color w:val="000000"/>
                <w:sz w:val="22"/>
              </w:rPr>
            </w:pPr>
            <w:r>
              <w:rPr>
                <w:rFonts w:hint="eastAsia" w:hAnsi="宋体" w:cs="宋体"/>
                <w:color w:val="000000"/>
                <w:sz w:val="22"/>
              </w:rPr>
              <w:t>人</w:t>
            </w:r>
          </w:p>
        </w:tc>
        <w:tc>
          <w:tcPr>
            <w:tcW w:w="1267" w:type="dxa"/>
            <w:noWrap w:val="0"/>
            <w:vAlign w:val="center"/>
          </w:tcPr>
          <w:p w14:paraId="4160321D">
            <w:pPr>
              <w:widowControl/>
              <w:jc w:val="center"/>
              <w:rPr>
                <w:rFonts w:cs="宋体"/>
                <w:color w:val="000000"/>
                <w:sz w:val="22"/>
              </w:rPr>
            </w:pPr>
            <w:r>
              <w:rPr>
                <w:rFonts w:hAnsi="宋体" w:cs="宋体"/>
                <w:color w:val="000000"/>
                <w:sz w:val="22"/>
              </w:rPr>
              <w:t>X</w:t>
            </w:r>
            <w:r>
              <w:rPr>
                <w:rFonts w:hint="eastAsia" w:hAnsi="宋体" w:cs="宋体"/>
                <w:color w:val="000000"/>
                <w:sz w:val="22"/>
              </w:rPr>
              <w:t>≥</w:t>
            </w:r>
            <w:r>
              <w:rPr>
                <w:rFonts w:hAnsi="宋体" w:cs="宋体"/>
                <w:color w:val="000000"/>
                <w:sz w:val="22"/>
              </w:rPr>
              <w:t>1000</w:t>
            </w:r>
          </w:p>
        </w:tc>
        <w:tc>
          <w:tcPr>
            <w:tcW w:w="2005" w:type="dxa"/>
            <w:noWrap w:val="0"/>
            <w:vAlign w:val="center"/>
          </w:tcPr>
          <w:p w14:paraId="7E25922B">
            <w:pPr>
              <w:widowControl/>
              <w:jc w:val="center"/>
              <w:rPr>
                <w:rFonts w:cs="宋体"/>
                <w:color w:val="000000"/>
                <w:sz w:val="22"/>
              </w:rPr>
            </w:pPr>
            <w:r>
              <w:rPr>
                <w:rFonts w:hAnsi="宋体" w:cs="宋体"/>
                <w:color w:val="000000"/>
                <w:sz w:val="22"/>
              </w:rPr>
              <w:t>300</w:t>
            </w:r>
            <w:r>
              <w:rPr>
                <w:rFonts w:hint="eastAsia" w:hAnsi="宋体" w:cs="宋体"/>
                <w:color w:val="000000"/>
                <w:sz w:val="22"/>
              </w:rPr>
              <w:t>≤</w:t>
            </w:r>
            <w:r>
              <w:rPr>
                <w:rFonts w:hAnsi="宋体" w:cs="宋体"/>
                <w:color w:val="000000"/>
                <w:sz w:val="22"/>
              </w:rPr>
              <w:t>X</w:t>
            </w:r>
            <w:r>
              <w:rPr>
                <w:rFonts w:hint="eastAsia" w:hAnsi="宋体" w:cs="宋体"/>
                <w:color w:val="000000"/>
                <w:sz w:val="22"/>
              </w:rPr>
              <w:t>＜</w:t>
            </w:r>
            <w:r>
              <w:rPr>
                <w:rFonts w:hAnsi="宋体" w:cs="宋体"/>
                <w:color w:val="000000"/>
                <w:sz w:val="22"/>
              </w:rPr>
              <w:t>1000</w:t>
            </w:r>
          </w:p>
        </w:tc>
        <w:tc>
          <w:tcPr>
            <w:tcW w:w="1819" w:type="dxa"/>
            <w:noWrap w:val="0"/>
            <w:vAlign w:val="center"/>
          </w:tcPr>
          <w:p w14:paraId="346BDDA5">
            <w:pPr>
              <w:widowControl/>
              <w:jc w:val="center"/>
              <w:rPr>
                <w:rFonts w:cs="宋体"/>
                <w:color w:val="000000"/>
                <w:sz w:val="22"/>
              </w:rPr>
            </w:pPr>
            <w:r>
              <w:rPr>
                <w:rFonts w:hAnsi="宋体" w:cs="宋体"/>
                <w:color w:val="000000"/>
                <w:sz w:val="22"/>
              </w:rPr>
              <w:t xml:space="preserve"> 20</w:t>
            </w:r>
            <w:r>
              <w:rPr>
                <w:rFonts w:hint="eastAsia" w:hAnsi="宋体" w:cs="宋体"/>
                <w:color w:val="000000"/>
                <w:sz w:val="22"/>
              </w:rPr>
              <w:t>≤</w:t>
            </w:r>
            <w:r>
              <w:rPr>
                <w:rFonts w:hAnsi="宋体" w:cs="宋体"/>
                <w:color w:val="000000"/>
                <w:sz w:val="22"/>
              </w:rPr>
              <w:t>X</w:t>
            </w:r>
            <w:r>
              <w:rPr>
                <w:rFonts w:hint="eastAsia" w:hAnsi="宋体" w:cs="宋体"/>
                <w:color w:val="000000"/>
                <w:sz w:val="22"/>
              </w:rPr>
              <w:t>＜</w:t>
            </w:r>
            <w:r>
              <w:rPr>
                <w:rFonts w:hAnsi="宋体" w:cs="宋体"/>
                <w:color w:val="000000"/>
                <w:sz w:val="22"/>
              </w:rPr>
              <w:t>300</w:t>
            </w:r>
          </w:p>
        </w:tc>
        <w:tc>
          <w:tcPr>
            <w:tcW w:w="1376" w:type="dxa"/>
            <w:noWrap w:val="0"/>
            <w:vAlign w:val="center"/>
          </w:tcPr>
          <w:p w14:paraId="169A5641">
            <w:pPr>
              <w:widowControl/>
              <w:jc w:val="center"/>
              <w:rPr>
                <w:rFonts w:cs="宋体"/>
                <w:color w:val="000000"/>
                <w:sz w:val="22"/>
              </w:rPr>
            </w:pPr>
            <w:r>
              <w:rPr>
                <w:rFonts w:hAnsi="宋体" w:cs="宋体"/>
                <w:color w:val="000000"/>
                <w:sz w:val="22"/>
              </w:rPr>
              <w:t>X</w:t>
            </w:r>
            <w:r>
              <w:rPr>
                <w:rFonts w:hint="eastAsia" w:hAnsi="宋体" w:cs="宋体"/>
                <w:color w:val="000000"/>
                <w:sz w:val="22"/>
              </w:rPr>
              <w:t>＜</w:t>
            </w:r>
            <w:r>
              <w:rPr>
                <w:rFonts w:hAnsi="宋体" w:cs="宋体"/>
                <w:color w:val="000000"/>
                <w:sz w:val="22"/>
              </w:rPr>
              <w:t>20</w:t>
            </w:r>
          </w:p>
        </w:tc>
      </w:tr>
      <w:tr w14:paraId="5A50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1526" w:type="dxa"/>
            <w:vMerge w:val="continue"/>
            <w:noWrap w:val="0"/>
            <w:vAlign w:val="center"/>
          </w:tcPr>
          <w:p w14:paraId="23ED2904">
            <w:pPr>
              <w:widowControl/>
              <w:jc w:val="left"/>
              <w:rPr>
                <w:rFonts w:cs="宋体"/>
                <w:color w:val="000000"/>
                <w:sz w:val="22"/>
              </w:rPr>
            </w:pPr>
          </w:p>
        </w:tc>
        <w:tc>
          <w:tcPr>
            <w:tcW w:w="1517" w:type="dxa"/>
            <w:noWrap w:val="0"/>
            <w:vAlign w:val="center"/>
          </w:tcPr>
          <w:p w14:paraId="1D4F95A6">
            <w:pPr>
              <w:widowControl/>
              <w:spacing w:line="240" w:lineRule="exact"/>
              <w:jc w:val="center"/>
              <w:rPr>
                <w:rFonts w:cs="宋体"/>
                <w:color w:val="000000"/>
                <w:sz w:val="22"/>
              </w:rPr>
            </w:pPr>
            <w:r>
              <w:rPr>
                <w:rFonts w:hint="eastAsia" w:hAnsi="宋体" w:cs="宋体"/>
                <w:color w:val="000000"/>
                <w:sz w:val="22"/>
              </w:rPr>
              <w:t>营业收入</w:t>
            </w:r>
            <w:r>
              <w:rPr>
                <w:rFonts w:hAnsi="宋体" w:cs="宋体"/>
                <w:color w:val="000000"/>
                <w:sz w:val="22"/>
              </w:rPr>
              <w:t>(Y)</w:t>
            </w:r>
          </w:p>
        </w:tc>
        <w:tc>
          <w:tcPr>
            <w:tcW w:w="950" w:type="dxa"/>
            <w:noWrap w:val="0"/>
            <w:vAlign w:val="center"/>
          </w:tcPr>
          <w:p w14:paraId="350C032B">
            <w:pPr>
              <w:widowControl/>
              <w:jc w:val="center"/>
              <w:rPr>
                <w:rFonts w:cs="宋体"/>
                <w:color w:val="000000"/>
                <w:sz w:val="22"/>
              </w:rPr>
            </w:pPr>
            <w:r>
              <w:rPr>
                <w:rFonts w:hint="eastAsia" w:hAnsi="宋体" w:cs="宋体"/>
                <w:color w:val="000000"/>
                <w:sz w:val="22"/>
              </w:rPr>
              <w:t>万元</w:t>
            </w:r>
          </w:p>
        </w:tc>
        <w:tc>
          <w:tcPr>
            <w:tcW w:w="1267" w:type="dxa"/>
            <w:noWrap w:val="0"/>
            <w:vAlign w:val="center"/>
          </w:tcPr>
          <w:p w14:paraId="4FC3DE5B">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30000</w:t>
            </w:r>
          </w:p>
        </w:tc>
        <w:tc>
          <w:tcPr>
            <w:tcW w:w="2005" w:type="dxa"/>
            <w:noWrap w:val="0"/>
            <w:vAlign w:val="center"/>
          </w:tcPr>
          <w:p w14:paraId="2ED3D8BA">
            <w:pPr>
              <w:widowControl/>
              <w:jc w:val="center"/>
              <w:rPr>
                <w:rFonts w:cs="宋体"/>
                <w:color w:val="000000"/>
                <w:sz w:val="22"/>
              </w:rPr>
            </w:pPr>
            <w:r>
              <w:rPr>
                <w:rFonts w:hAnsi="宋体" w:cs="宋体"/>
                <w:color w:val="000000"/>
                <w:sz w:val="22"/>
              </w:rPr>
              <w:t>3000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30000</w:t>
            </w:r>
          </w:p>
        </w:tc>
        <w:tc>
          <w:tcPr>
            <w:tcW w:w="1819" w:type="dxa"/>
            <w:noWrap w:val="0"/>
            <w:vAlign w:val="center"/>
          </w:tcPr>
          <w:p w14:paraId="31D2D43B">
            <w:pPr>
              <w:widowControl/>
              <w:jc w:val="center"/>
              <w:rPr>
                <w:rFonts w:cs="宋体"/>
                <w:color w:val="000000"/>
                <w:sz w:val="22"/>
              </w:rPr>
            </w:pPr>
            <w:r>
              <w:rPr>
                <w:rFonts w:hAnsi="宋体" w:cs="宋体"/>
                <w:color w:val="000000"/>
                <w:sz w:val="22"/>
              </w:rPr>
              <w:t xml:space="preserve"> 200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3000</w:t>
            </w:r>
          </w:p>
        </w:tc>
        <w:tc>
          <w:tcPr>
            <w:tcW w:w="1376" w:type="dxa"/>
            <w:noWrap w:val="0"/>
            <w:vAlign w:val="center"/>
          </w:tcPr>
          <w:p w14:paraId="07140F92">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200</w:t>
            </w:r>
          </w:p>
        </w:tc>
      </w:tr>
      <w:tr w14:paraId="0136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restart"/>
            <w:noWrap w:val="0"/>
            <w:vAlign w:val="center"/>
          </w:tcPr>
          <w:p w14:paraId="60BA6FA4">
            <w:pPr>
              <w:widowControl/>
              <w:spacing w:line="240" w:lineRule="exact"/>
              <w:jc w:val="left"/>
              <w:rPr>
                <w:rFonts w:cs="宋体"/>
                <w:color w:val="000000"/>
                <w:sz w:val="22"/>
              </w:rPr>
            </w:pPr>
            <w:r>
              <w:rPr>
                <w:rFonts w:hint="eastAsia" w:hAnsi="宋体" w:cs="宋体"/>
                <w:color w:val="000000"/>
                <w:sz w:val="22"/>
              </w:rPr>
              <w:t>仓储业</w:t>
            </w:r>
            <w:r>
              <w:rPr>
                <w:rFonts w:hAnsi="宋体" w:cs="宋体"/>
                <w:color w:val="000000"/>
                <w:sz w:val="22"/>
              </w:rPr>
              <w:t>*</w:t>
            </w:r>
          </w:p>
        </w:tc>
        <w:tc>
          <w:tcPr>
            <w:tcW w:w="1517" w:type="dxa"/>
            <w:noWrap w:val="0"/>
            <w:vAlign w:val="center"/>
          </w:tcPr>
          <w:p w14:paraId="750BEDDF">
            <w:pPr>
              <w:widowControl/>
              <w:jc w:val="center"/>
              <w:rPr>
                <w:rFonts w:cs="宋体"/>
                <w:color w:val="000000"/>
                <w:sz w:val="22"/>
              </w:rPr>
            </w:pPr>
            <w:r>
              <w:rPr>
                <w:rFonts w:hint="eastAsia" w:hAnsi="宋体" w:cs="宋体"/>
                <w:color w:val="000000"/>
                <w:sz w:val="22"/>
              </w:rPr>
              <w:t>从业人员</w:t>
            </w:r>
            <w:r>
              <w:rPr>
                <w:rFonts w:hAnsi="宋体" w:cs="宋体"/>
                <w:color w:val="000000"/>
                <w:sz w:val="22"/>
              </w:rPr>
              <w:t>(X)</w:t>
            </w:r>
          </w:p>
        </w:tc>
        <w:tc>
          <w:tcPr>
            <w:tcW w:w="950" w:type="dxa"/>
            <w:noWrap w:val="0"/>
            <w:vAlign w:val="center"/>
          </w:tcPr>
          <w:p w14:paraId="618D9F5D">
            <w:pPr>
              <w:widowControl/>
              <w:jc w:val="center"/>
              <w:rPr>
                <w:rFonts w:cs="宋体"/>
                <w:color w:val="000000"/>
                <w:sz w:val="22"/>
              </w:rPr>
            </w:pPr>
            <w:r>
              <w:rPr>
                <w:rFonts w:hint="eastAsia" w:hAnsi="宋体" w:cs="宋体"/>
                <w:color w:val="000000"/>
                <w:sz w:val="22"/>
              </w:rPr>
              <w:t>人</w:t>
            </w:r>
          </w:p>
        </w:tc>
        <w:tc>
          <w:tcPr>
            <w:tcW w:w="1267" w:type="dxa"/>
            <w:noWrap w:val="0"/>
            <w:vAlign w:val="center"/>
          </w:tcPr>
          <w:p w14:paraId="32FD869E">
            <w:pPr>
              <w:widowControl/>
              <w:jc w:val="center"/>
              <w:rPr>
                <w:rFonts w:cs="宋体"/>
                <w:color w:val="000000"/>
                <w:sz w:val="22"/>
              </w:rPr>
            </w:pPr>
            <w:r>
              <w:rPr>
                <w:rFonts w:hAnsi="宋体" w:cs="宋体"/>
                <w:color w:val="000000"/>
                <w:sz w:val="22"/>
              </w:rPr>
              <w:t>X</w:t>
            </w:r>
            <w:r>
              <w:rPr>
                <w:rFonts w:hint="eastAsia" w:hAnsi="宋体" w:cs="宋体"/>
                <w:color w:val="000000"/>
                <w:sz w:val="22"/>
              </w:rPr>
              <w:t>≥</w:t>
            </w:r>
            <w:r>
              <w:rPr>
                <w:rFonts w:hAnsi="宋体" w:cs="宋体"/>
                <w:color w:val="000000"/>
                <w:sz w:val="22"/>
              </w:rPr>
              <w:t>200</w:t>
            </w:r>
          </w:p>
        </w:tc>
        <w:tc>
          <w:tcPr>
            <w:tcW w:w="2005" w:type="dxa"/>
            <w:noWrap w:val="0"/>
            <w:vAlign w:val="center"/>
          </w:tcPr>
          <w:p w14:paraId="21C606D9">
            <w:pPr>
              <w:widowControl/>
              <w:ind w:left="25" w:leftChars="-51" w:hanging="132" w:hangingChars="60"/>
              <w:jc w:val="center"/>
              <w:rPr>
                <w:rFonts w:cs="宋体"/>
                <w:color w:val="000000"/>
                <w:sz w:val="22"/>
              </w:rPr>
            </w:pPr>
            <w:r>
              <w:rPr>
                <w:rFonts w:hAnsi="宋体" w:cs="宋体"/>
                <w:color w:val="000000"/>
                <w:sz w:val="22"/>
              </w:rPr>
              <w:t>100</w:t>
            </w:r>
            <w:r>
              <w:rPr>
                <w:rFonts w:hint="eastAsia" w:hAnsi="宋体" w:cs="宋体"/>
                <w:color w:val="000000"/>
                <w:sz w:val="22"/>
              </w:rPr>
              <w:t>≤</w:t>
            </w:r>
            <w:r>
              <w:rPr>
                <w:rFonts w:hAnsi="宋体" w:cs="宋体"/>
                <w:color w:val="000000"/>
                <w:sz w:val="22"/>
              </w:rPr>
              <w:t>X</w:t>
            </w:r>
            <w:r>
              <w:rPr>
                <w:rFonts w:hint="eastAsia" w:hAnsi="宋体" w:cs="宋体"/>
                <w:color w:val="000000"/>
                <w:sz w:val="22"/>
              </w:rPr>
              <w:t>＜</w:t>
            </w:r>
            <w:r>
              <w:rPr>
                <w:rFonts w:hAnsi="宋体" w:cs="宋体"/>
                <w:color w:val="000000"/>
                <w:sz w:val="22"/>
              </w:rPr>
              <w:t>200</w:t>
            </w:r>
          </w:p>
        </w:tc>
        <w:tc>
          <w:tcPr>
            <w:tcW w:w="1819" w:type="dxa"/>
            <w:noWrap w:val="0"/>
            <w:vAlign w:val="center"/>
          </w:tcPr>
          <w:p w14:paraId="158BD79F">
            <w:pPr>
              <w:widowControl/>
              <w:jc w:val="center"/>
              <w:rPr>
                <w:rFonts w:cs="宋体"/>
                <w:color w:val="000000"/>
                <w:sz w:val="22"/>
              </w:rPr>
            </w:pPr>
            <w:r>
              <w:rPr>
                <w:rFonts w:hAnsi="宋体" w:cs="宋体"/>
                <w:color w:val="000000"/>
                <w:sz w:val="22"/>
              </w:rPr>
              <w:t xml:space="preserve"> 20</w:t>
            </w:r>
            <w:r>
              <w:rPr>
                <w:rFonts w:hint="eastAsia" w:hAnsi="宋体" w:cs="宋体"/>
                <w:color w:val="000000"/>
                <w:sz w:val="22"/>
              </w:rPr>
              <w:t>≤</w:t>
            </w:r>
            <w:r>
              <w:rPr>
                <w:rFonts w:hAnsi="宋体" w:cs="宋体"/>
                <w:color w:val="000000"/>
                <w:sz w:val="22"/>
              </w:rPr>
              <w:t>X</w:t>
            </w:r>
            <w:r>
              <w:rPr>
                <w:rFonts w:hint="eastAsia" w:hAnsi="宋体" w:cs="宋体"/>
                <w:color w:val="000000"/>
                <w:sz w:val="22"/>
              </w:rPr>
              <w:t>＜</w:t>
            </w:r>
            <w:r>
              <w:rPr>
                <w:rFonts w:hAnsi="宋体" w:cs="宋体"/>
                <w:color w:val="000000"/>
                <w:sz w:val="22"/>
              </w:rPr>
              <w:t>100</w:t>
            </w:r>
          </w:p>
        </w:tc>
        <w:tc>
          <w:tcPr>
            <w:tcW w:w="1376" w:type="dxa"/>
            <w:noWrap w:val="0"/>
            <w:vAlign w:val="center"/>
          </w:tcPr>
          <w:p w14:paraId="277742DD">
            <w:pPr>
              <w:widowControl/>
              <w:jc w:val="center"/>
              <w:rPr>
                <w:rFonts w:cs="宋体"/>
                <w:color w:val="000000"/>
                <w:sz w:val="22"/>
              </w:rPr>
            </w:pPr>
            <w:r>
              <w:rPr>
                <w:rFonts w:hAnsi="宋体" w:cs="宋体"/>
                <w:color w:val="000000"/>
                <w:sz w:val="22"/>
              </w:rPr>
              <w:t>X</w:t>
            </w:r>
            <w:r>
              <w:rPr>
                <w:rFonts w:hint="eastAsia" w:hAnsi="宋体" w:cs="宋体"/>
                <w:color w:val="000000"/>
                <w:sz w:val="22"/>
              </w:rPr>
              <w:t>＜</w:t>
            </w:r>
            <w:r>
              <w:rPr>
                <w:rFonts w:hAnsi="宋体" w:cs="宋体"/>
                <w:color w:val="000000"/>
                <w:sz w:val="22"/>
              </w:rPr>
              <w:t>20</w:t>
            </w:r>
          </w:p>
        </w:tc>
      </w:tr>
      <w:tr w14:paraId="0C61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noWrap w:val="0"/>
            <w:vAlign w:val="center"/>
          </w:tcPr>
          <w:p w14:paraId="1B030FC3">
            <w:pPr>
              <w:widowControl/>
              <w:jc w:val="left"/>
              <w:rPr>
                <w:rFonts w:cs="宋体"/>
                <w:color w:val="000000"/>
                <w:sz w:val="22"/>
              </w:rPr>
            </w:pPr>
          </w:p>
        </w:tc>
        <w:tc>
          <w:tcPr>
            <w:tcW w:w="1517" w:type="dxa"/>
            <w:noWrap w:val="0"/>
            <w:vAlign w:val="center"/>
          </w:tcPr>
          <w:p w14:paraId="7E92C19E">
            <w:pPr>
              <w:widowControl/>
              <w:spacing w:line="240" w:lineRule="exact"/>
              <w:jc w:val="center"/>
              <w:rPr>
                <w:rFonts w:cs="宋体"/>
                <w:color w:val="000000"/>
                <w:sz w:val="22"/>
              </w:rPr>
            </w:pPr>
            <w:r>
              <w:rPr>
                <w:rFonts w:hint="eastAsia" w:hAnsi="宋体" w:cs="宋体"/>
                <w:color w:val="000000"/>
                <w:sz w:val="22"/>
              </w:rPr>
              <w:t>营业收入</w:t>
            </w:r>
            <w:r>
              <w:rPr>
                <w:rFonts w:hAnsi="宋体" w:cs="宋体"/>
                <w:color w:val="000000"/>
                <w:sz w:val="22"/>
              </w:rPr>
              <w:t>(Y)</w:t>
            </w:r>
          </w:p>
        </w:tc>
        <w:tc>
          <w:tcPr>
            <w:tcW w:w="950" w:type="dxa"/>
            <w:noWrap w:val="0"/>
            <w:vAlign w:val="center"/>
          </w:tcPr>
          <w:p w14:paraId="112F0960">
            <w:pPr>
              <w:widowControl/>
              <w:jc w:val="center"/>
              <w:rPr>
                <w:rFonts w:cs="宋体"/>
                <w:color w:val="000000"/>
                <w:sz w:val="22"/>
              </w:rPr>
            </w:pPr>
            <w:r>
              <w:rPr>
                <w:rFonts w:hint="eastAsia" w:hAnsi="宋体" w:cs="宋体"/>
                <w:color w:val="000000"/>
                <w:sz w:val="22"/>
              </w:rPr>
              <w:t>万元</w:t>
            </w:r>
          </w:p>
        </w:tc>
        <w:tc>
          <w:tcPr>
            <w:tcW w:w="1267" w:type="dxa"/>
            <w:noWrap w:val="0"/>
            <w:vAlign w:val="center"/>
          </w:tcPr>
          <w:p w14:paraId="1B4CA0CB">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30000</w:t>
            </w:r>
          </w:p>
        </w:tc>
        <w:tc>
          <w:tcPr>
            <w:tcW w:w="2005" w:type="dxa"/>
            <w:noWrap w:val="0"/>
            <w:vAlign w:val="center"/>
          </w:tcPr>
          <w:p w14:paraId="0DE5F177">
            <w:pPr>
              <w:widowControl/>
              <w:jc w:val="center"/>
              <w:rPr>
                <w:rFonts w:cs="宋体"/>
                <w:color w:val="000000"/>
                <w:sz w:val="22"/>
              </w:rPr>
            </w:pPr>
            <w:r>
              <w:rPr>
                <w:rFonts w:hAnsi="宋体" w:cs="宋体"/>
                <w:color w:val="000000"/>
                <w:sz w:val="22"/>
              </w:rPr>
              <w:t>1000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30000</w:t>
            </w:r>
          </w:p>
        </w:tc>
        <w:tc>
          <w:tcPr>
            <w:tcW w:w="1819" w:type="dxa"/>
            <w:noWrap w:val="0"/>
            <w:vAlign w:val="center"/>
          </w:tcPr>
          <w:p w14:paraId="15648E88">
            <w:pPr>
              <w:widowControl/>
              <w:jc w:val="center"/>
              <w:rPr>
                <w:rFonts w:cs="宋体"/>
                <w:color w:val="000000"/>
                <w:sz w:val="22"/>
              </w:rPr>
            </w:pPr>
            <w:r>
              <w:rPr>
                <w:rFonts w:hAnsi="宋体" w:cs="宋体"/>
                <w:color w:val="000000"/>
                <w:sz w:val="22"/>
              </w:rPr>
              <w:t xml:space="preserve"> 100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1000</w:t>
            </w:r>
          </w:p>
        </w:tc>
        <w:tc>
          <w:tcPr>
            <w:tcW w:w="1376" w:type="dxa"/>
            <w:noWrap w:val="0"/>
            <w:vAlign w:val="center"/>
          </w:tcPr>
          <w:p w14:paraId="38AE28DC">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100</w:t>
            </w:r>
          </w:p>
        </w:tc>
      </w:tr>
      <w:tr w14:paraId="3E33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restart"/>
            <w:noWrap w:val="0"/>
            <w:vAlign w:val="center"/>
          </w:tcPr>
          <w:p w14:paraId="70BED278">
            <w:pPr>
              <w:widowControl/>
              <w:spacing w:line="240" w:lineRule="exact"/>
              <w:jc w:val="left"/>
              <w:rPr>
                <w:rFonts w:cs="宋体"/>
                <w:color w:val="000000"/>
                <w:sz w:val="22"/>
              </w:rPr>
            </w:pPr>
            <w:r>
              <w:rPr>
                <w:rFonts w:hint="eastAsia" w:hAnsi="宋体" w:cs="宋体"/>
                <w:color w:val="000000"/>
                <w:sz w:val="22"/>
              </w:rPr>
              <w:t>邮政业</w:t>
            </w:r>
          </w:p>
        </w:tc>
        <w:tc>
          <w:tcPr>
            <w:tcW w:w="1517" w:type="dxa"/>
            <w:noWrap w:val="0"/>
            <w:vAlign w:val="center"/>
          </w:tcPr>
          <w:p w14:paraId="339C04A5">
            <w:pPr>
              <w:widowControl/>
              <w:jc w:val="center"/>
              <w:rPr>
                <w:rFonts w:cs="宋体"/>
                <w:color w:val="000000"/>
                <w:sz w:val="22"/>
              </w:rPr>
            </w:pPr>
            <w:r>
              <w:rPr>
                <w:rFonts w:hint="eastAsia" w:hAnsi="宋体" w:cs="宋体"/>
                <w:color w:val="000000"/>
                <w:sz w:val="22"/>
              </w:rPr>
              <w:t>从业人员</w:t>
            </w:r>
            <w:r>
              <w:rPr>
                <w:rFonts w:hAnsi="宋体" w:cs="宋体"/>
                <w:color w:val="000000"/>
                <w:sz w:val="22"/>
              </w:rPr>
              <w:t>(X)</w:t>
            </w:r>
          </w:p>
        </w:tc>
        <w:tc>
          <w:tcPr>
            <w:tcW w:w="950" w:type="dxa"/>
            <w:noWrap w:val="0"/>
            <w:vAlign w:val="center"/>
          </w:tcPr>
          <w:p w14:paraId="3B675EE3">
            <w:pPr>
              <w:widowControl/>
              <w:jc w:val="center"/>
              <w:rPr>
                <w:rFonts w:cs="宋体"/>
                <w:color w:val="000000"/>
                <w:sz w:val="22"/>
              </w:rPr>
            </w:pPr>
            <w:r>
              <w:rPr>
                <w:rFonts w:hint="eastAsia" w:hAnsi="宋体" w:cs="宋体"/>
                <w:color w:val="000000"/>
                <w:sz w:val="22"/>
              </w:rPr>
              <w:t>人</w:t>
            </w:r>
          </w:p>
        </w:tc>
        <w:tc>
          <w:tcPr>
            <w:tcW w:w="1267" w:type="dxa"/>
            <w:noWrap w:val="0"/>
            <w:vAlign w:val="center"/>
          </w:tcPr>
          <w:p w14:paraId="3BCB4B5A">
            <w:pPr>
              <w:widowControl/>
              <w:jc w:val="center"/>
              <w:rPr>
                <w:rFonts w:cs="宋体"/>
                <w:color w:val="000000"/>
                <w:sz w:val="22"/>
              </w:rPr>
            </w:pPr>
            <w:r>
              <w:rPr>
                <w:rFonts w:hAnsi="宋体" w:cs="宋体"/>
                <w:color w:val="000000"/>
                <w:sz w:val="22"/>
              </w:rPr>
              <w:t>X</w:t>
            </w:r>
            <w:r>
              <w:rPr>
                <w:rFonts w:hint="eastAsia" w:hAnsi="宋体" w:cs="宋体"/>
                <w:color w:val="000000"/>
                <w:sz w:val="22"/>
              </w:rPr>
              <w:t>≥</w:t>
            </w:r>
            <w:r>
              <w:rPr>
                <w:rFonts w:hAnsi="宋体" w:cs="宋体"/>
                <w:color w:val="000000"/>
                <w:sz w:val="22"/>
              </w:rPr>
              <w:t>1000</w:t>
            </w:r>
          </w:p>
        </w:tc>
        <w:tc>
          <w:tcPr>
            <w:tcW w:w="2005" w:type="dxa"/>
            <w:noWrap w:val="0"/>
            <w:vAlign w:val="center"/>
          </w:tcPr>
          <w:p w14:paraId="7736641C">
            <w:pPr>
              <w:widowControl/>
              <w:jc w:val="center"/>
              <w:rPr>
                <w:rFonts w:cs="宋体"/>
                <w:color w:val="000000"/>
                <w:sz w:val="22"/>
              </w:rPr>
            </w:pPr>
            <w:r>
              <w:rPr>
                <w:rFonts w:hAnsi="宋体" w:cs="宋体"/>
                <w:color w:val="000000"/>
                <w:sz w:val="22"/>
              </w:rPr>
              <w:t>300</w:t>
            </w:r>
            <w:r>
              <w:rPr>
                <w:rFonts w:hint="eastAsia" w:hAnsi="宋体" w:cs="宋体"/>
                <w:color w:val="000000"/>
                <w:sz w:val="22"/>
              </w:rPr>
              <w:t>≤</w:t>
            </w:r>
            <w:r>
              <w:rPr>
                <w:rFonts w:hAnsi="宋体" w:cs="宋体"/>
                <w:color w:val="000000"/>
                <w:sz w:val="22"/>
              </w:rPr>
              <w:t>X</w:t>
            </w:r>
            <w:r>
              <w:rPr>
                <w:rFonts w:hint="eastAsia" w:hAnsi="宋体" w:cs="宋体"/>
                <w:color w:val="000000"/>
                <w:sz w:val="22"/>
              </w:rPr>
              <w:t>＜</w:t>
            </w:r>
            <w:r>
              <w:rPr>
                <w:rFonts w:hAnsi="宋体" w:cs="宋体"/>
                <w:color w:val="000000"/>
                <w:sz w:val="22"/>
              </w:rPr>
              <w:t>1000</w:t>
            </w:r>
          </w:p>
        </w:tc>
        <w:tc>
          <w:tcPr>
            <w:tcW w:w="1819" w:type="dxa"/>
            <w:noWrap w:val="0"/>
            <w:vAlign w:val="center"/>
          </w:tcPr>
          <w:p w14:paraId="1FCF926C">
            <w:pPr>
              <w:widowControl/>
              <w:jc w:val="center"/>
              <w:rPr>
                <w:rFonts w:cs="宋体"/>
                <w:color w:val="000000"/>
                <w:sz w:val="22"/>
              </w:rPr>
            </w:pPr>
            <w:r>
              <w:rPr>
                <w:rFonts w:hAnsi="宋体" w:cs="宋体"/>
                <w:color w:val="000000"/>
                <w:sz w:val="22"/>
              </w:rPr>
              <w:t xml:space="preserve"> 20</w:t>
            </w:r>
            <w:r>
              <w:rPr>
                <w:rFonts w:hint="eastAsia" w:hAnsi="宋体" w:cs="宋体"/>
                <w:color w:val="000000"/>
                <w:sz w:val="22"/>
              </w:rPr>
              <w:t>≤</w:t>
            </w:r>
            <w:r>
              <w:rPr>
                <w:rFonts w:hAnsi="宋体" w:cs="宋体"/>
                <w:color w:val="000000"/>
                <w:sz w:val="22"/>
              </w:rPr>
              <w:t>X</w:t>
            </w:r>
            <w:r>
              <w:rPr>
                <w:rFonts w:hint="eastAsia" w:hAnsi="宋体" w:cs="宋体"/>
                <w:color w:val="000000"/>
                <w:sz w:val="22"/>
              </w:rPr>
              <w:t>＜</w:t>
            </w:r>
            <w:r>
              <w:rPr>
                <w:rFonts w:hAnsi="宋体" w:cs="宋体"/>
                <w:color w:val="000000"/>
                <w:sz w:val="22"/>
              </w:rPr>
              <w:t>300</w:t>
            </w:r>
          </w:p>
        </w:tc>
        <w:tc>
          <w:tcPr>
            <w:tcW w:w="1376" w:type="dxa"/>
            <w:noWrap w:val="0"/>
            <w:vAlign w:val="center"/>
          </w:tcPr>
          <w:p w14:paraId="05A8159A">
            <w:pPr>
              <w:widowControl/>
              <w:jc w:val="center"/>
              <w:rPr>
                <w:rFonts w:cs="宋体"/>
                <w:color w:val="000000"/>
                <w:sz w:val="22"/>
              </w:rPr>
            </w:pPr>
            <w:r>
              <w:rPr>
                <w:rFonts w:hAnsi="宋体" w:cs="宋体"/>
                <w:color w:val="000000"/>
                <w:sz w:val="22"/>
              </w:rPr>
              <w:t>X</w:t>
            </w:r>
            <w:r>
              <w:rPr>
                <w:rFonts w:hint="eastAsia" w:hAnsi="宋体" w:cs="宋体"/>
                <w:color w:val="000000"/>
                <w:sz w:val="22"/>
              </w:rPr>
              <w:t>＜</w:t>
            </w:r>
            <w:r>
              <w:rPr>
                <w:rFonts w:hAnsi="宋体" w:cs="宋体"/>
                <w:color w:val="000000"/>
                <w:sz w:val="22"/>
              </w:rPr>
              <w:t>20</w:t>
            </w:r>
          </w:p>
        </w:tc>
      </w:tr>
      <w:tr w14:paraId="1FE2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noWrap w:val="0"/>
            <w:vAlign w:val="center"/>
          </w:tcPr>
          <w:p w14:paraId="170C34A4">
            <w:pPr>
              <w:widowControl/>
              <w:jc w:val="left"/>
              <w:rPr>
                <w:rFonts w:cs="宋体"/>
                <w:color w:val="000000"/>
                <w:sz w:val="22"/>
              </w:rPr>
            </w:pPr>
          </w:p>
        </w:tc>
        <w:tc>
          <w:tcPr>
            <w:tcW w:w="1517" w:type="dxa"/>
            <w:noWrap w:val="0"/>
            <w:vAlign w:val="center"/>
          </w:tcPr>
          <w:p w14:paraId="7765898E">
            <w:pPr>
              <w:widowControl/>
              <w:spacing w:line="240" w:lineRule="exact"/>
              <w:jc w:val="center"/>
              <w:rPr>
                <w:rFonts w:cs="宋体"/>
                <w:color w:val="000000"/>
                <w:sz w:val="22"/>
              </w:rPr>
            </w:pPr>
            <w:r>
              <w:rPr>
                <w:rFonts w:hint="eastAsia" w:hAnsi="宋体" w:cs="宋体"/>
                <w:color w:val="000000"/>
                <w:sz w:val="22"/>
              </w:rPr>
              <w:t>营业收入</w:t>
            </w:r>
            <w:r>
              <w:rPr>
                <w:rFonts w:hAnsi="宋体" w:cs="宋体"/>
                <w:color w:val="000000"/>
                <w:sz w:val="22"/>
              </w:rPr>
              <w:t>(Y)</w:t>
            </w:r>
          </w:p>
        </w:tc>
        <w:tc>
          <w:tcPr>
            <w:tcW w:w="950" w:type="dxa"/>
            <w:noWrap w:val="0"/>
            <w:vAlign w:val="center"/>
          </w:tcPr>
          <w:p w14:paraId="3364D80A">
            <w:pPr>
              <w:widowControl/>
              <w:jc w:val="center"/>
              <w:rPr>
                <w:rFonts w:cs="宋体"/>
                <w:color w:val="000000"/>
                <w:sz w:val="22"/>
              </w:rPr>
            </w:pPr>
            <w:r>
              <w:rPr>
                <w:rFonts w:hint="eastAsia" w:hAnsi="宋体" w:cs="宋体"/>
                <w:color w:val="000000"/>
                <w:sz w:val="22"/>
              </w:rPr>
              <w:t>万元</w:t>
            </w:r>
          </w:p>
        </w:tc>
        <w:tc>
          <w:tcPr>
            <w:tcW w:w="1267" w:type="dxa"/>
            <w:noWrap w:val="0"/>
            <w:vAlign w:val="center"/>
          </w:tcPr>
          <w:p w14:paraId="2D0C5F1E">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30000</w:t>
            </w:r>
          </w:p>
        </w:tc>
        <w:tc>
          <w:tcPr>
            <w:tcW w:w="2005" w:type="dxa"/>
            <w:noWrap w:val="0"/>
            <w:vAlign w:val="center"/>
          </w:tcPr>
          <w:p w14:paraId="764431C6">
            <w:pPr>
              <w:widowControl/>
              <w:jc w:val="center"/>
              <w:rPr>
                <w:rFonts w:cs="宋体"/>
                <w:color w:val="000000"/>
                <w:sz w:val="22"/>
              </w:rPr>
            </w:pPr>
            <w:r>
              <w:rPr>
                <w:rFonts w:hAnsi="宋体" w:cs="宋体"/>
                <w:color w:val="000000"/>
                <w:sz w:val="22"/>
              </w:rPr>
              <w:t>2000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30000</w:t>
            </w:r>
          </w:p>
        </w:tc>
        <w:tc>
          <w:tcPr>
            <w:tcW w:w="1819" w:type="dxa"/>
            <w:noWrap w:val="0"/>
            <w:vAlign w:val="center"/>
          </w:tcPr>
          <w:p w14:paraId="0729B9D4">
            <w:pPr>
              <w:widowControl/>
              <w:jc w:val="center"/>
              <w:rPr>
                <w:rFonts w:cs="宋体"/>
                <w:color w:val="000000"/>
                <w:sz w:val="22"/>
              </w:rPr>
            </w:pPr>
            <w:r>
              <w:rPr>
                <w:rFonts w:hAnsi="宋体" w:cs="宋体"/>
                <w:color w:val="000000"/>
                <w:sz w:val="22"/>
              </w:rPr>
              <w:t xml:space="preserve"> 100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2000</w:t>
            </w:r>
          </w:p>
        </w:tc>
        <w:tc>
          <w:tcPr>
            <w:tcW w:w="1376" w:type="dxa"/>
            <w:noWrap w:val="0"/>
            <w:vAlign w:val="center"/>
          </w:tcPr>
          <w:p w14:paraId="7C945E12">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100</w:t>
            </w:r>
          </w:p>
        </w:tc>
      </w:tr>
      <w:tr w14:paraId="61D9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restart"/>
            <w:noWrap w:val="0"/>
            <w:vAlign w:val="center"/>
          </w:tcPr>
          <w:p w14:paraId="0A797841">
            <w:pPr>
              <w:widowControl/>
              <w:spacing w:line="240" w:lineRule="exact"/>
              <w:jc w:val="left"/>
              <w:rPr>
                <w:rFonts w:cs="宋体"/>
                <w:color w:val="000000"/>
                <w:sz w:val="22"/>
              </w:rPr>
            </w:pPr>
            <w:r>
              <w:rPr>
                <w:rFonts w:hint="eastAsia" w:hAnsi="宋体" w:cs="宋体"/>
                <w:color w:val="000000"/>
                <w:sz w:val="22"/>
              </w:rPr>
              <w:t>住宿业</w:t>
            </w:r>
          </w:p>
        </w:tc>
        <w:tc>
          <w:tcPr>
            <w:tcW w:w="1517" w:type="dxa"/>
            <w:noWrap w:val="0"/>
            <w:vAlign w:val="center"/>
          </w:tcPr>
          <w:p w14:paraId="1DB2CB62">
            <w:pPr>
              <w:widowControl/>
              <w:jc w:val="center"/>
              <w:rPr>
                <w:rFonts w:cs="宋体"/>
                <w:color w:val="000000"/>
                <w:sz w:val="22"/>
              </w:rPr>
            </w:pPr>
            <w:r>
              <w:rPr>
                <w:rFonts w:hint="eastAsia" w:hAnsi="宋体" w:cs="宋体"/>
                <w:color w:val="000000"/>
                <w:sz w:val="22"/>
              </w:rPr>
              <w:t>从业人员</w:t>
            </w:r>
            <w:r>
              <w:rPr>
                <w:rFonts w:hAnsi="宋体" w:cs="宋体"/>
                <w:color w:val="000000"/>
                <w:sz w:val="22"/>
              </w:rPr>
              <w:t>(X)</w:t>
            </w:r>
          </w:p>
        </w:tc>
        <w:tc>
          <w:tcPr>
            <w:tcW w:w="950" w:type="dxa"/>
            <w:noWrap w:val="0"/>
            <w:vAlign w:val="center"/>
          </w:tcPr>
          <w:p w14:paraId="32DC8DF7">
            <w:pPr>
              <w:widowControl/>
              <w:jc w:val="center"/>
              <w:rPr>
                <w:rFonts w:cs="宋体"/>
                <w:color w:val="000000"/>
                <w:sz w:val="22"/>
              </w:rPr>
            </w:pPr>
            <w:r>
              <w:rPr>
                <w:rFonts w:hint="eastAsia" w:hAnsi="宋体" w:cs="宋体"/>
                <w:color w:val="000000"/>
                <w:sz w:val="22"/>
              </w:rPr>
              <w:t>人</w:t>
            </w:r>
          </w:p>
        </w:tc>
        <w:tc>
          <w:tcPr>
            <w:tcW w:w="1267" w:type="dxa"/>
            <w:noWrap w:val="0"/>
            <w:vAlign w:val="center"/>
          </w:tcPr>
          <w:p w14:paraId="389844BE">
            <w:pPr>
              <w:widowControl/>
              <w:jc w:val="center"/>
              <w:rPr>
                <w:rFonts w:cs="宋体"/>
                <w:color w:val="000000"/>
                <w:sz w:val="22"/>
              </w:rPr>
            </w:pPr>
            <w:r>
              <w:rPr>
                <w:rFonts w:hAnsi="宋体" w:cs="宋体"/>
                <w:color w:val="000000"/>
                <w:sz w:val="22"/>
              </w:rPr>
              <w:t>X</w:t>
            </w:r>
            <w:r>
              <w:rPr>
                <w:rFonts w:hint="eastAsia" w:hAnsi="宋体" w:cs="宋体"/>
                <w:color w:val="000000"/>
                <w:sz w:val="22"/>
              </w:rPr>
              <w:t>≥</w:t>
            </w:r>
            <w:r>
              <w:rPr>
                <w:rFonts w:hAnsi="宋体" w:cs="宋体"/>
                <w:color w:val="000000"/>
                <w:sz w:val="22"/>
              </w:rPr>
              <w:t>300</w:t>
            </w:r>
          </w:p>
        </w:tc>
        <w:tc>
          <w:tcPr>
            <w:tcW w:w="2005" w:type="dxa"/>
            <w:noWrap w:val="0"/>
            <w:vAlign w:val="center"/>
          </w:tcPr>
          <w:p w14:paraId="50976CCD">
            <w:pPr>
              <w:widowControl/>
              <w:ind w:left="25" w:leftChars="-51" w:hanging="132" w:hangingChars="60"/>
              <w:jc w:val="center"/>
              <w:rPr>
                <w:rFonts w:cs="宋体"/>
                <w:color w:val="000000"/>
                <w:sz w:val="22"/>
              </w:rPr>
            </w:pPr>
            <w:r>
              <w:rPr>
                <w:rFonts w:hAnsi="宋体" w:cs="宋体"/>
                <w:color w:val="000000"/>
                <w:sz w:val="22"/>
              </w:rPr>
              <w:t>100</w:t>
            </w:r>
            <w:r>
              <w:rPr>
                <w:rFonts w:hint="eastAsia" w:hAnsi="宋体" w:cs="宋体"/>
                <w:color w:val="000000"/>
                <w:sz w:val="22"/>
              </w:rPr>
              <w:t>≤</w:t>
            </w:r>
            <w:r>
              <w:rPr>
                <w:rFonts w:hAnsi="宋体" w:cs="宋体"/>
                <w:color w:val="000000"/>
                <w:sz w:val="22"/>
              </w:rPr>
              <w:t>X</w:t>
            </w:r>
            <w:r>
              <w:rPr>
                <w:rFonts w:hint="eastAsia" w:hAnsi="宋体" w:cs="宋体"/>
                <w:color w:val="000000"/>
                <w:sz w:val="22"/>
              </w:rPr>
              <w:t>＜</w:t>
            </w:r>
            <w:r>
              <w:rPr>
                <w:rFonts w:hAnsi="宋体" w:cs="宋体"/>
                <w:color w:val="000000"/>
                <w:sz w:val="22"/>
              </w:rPr>
              <w:t xml:space="preserve">300 </w:t>
            </w:r>
          </w:p>
        </w:tc>
        <w:tc>
          <w:tcPr>
            <w:tcW w:w="1819" w:type="dxa"/>
            <w:noWrap w:val="0"/>
            <w:vAlign w:val="center"/>
          </w:tcPr>
          <w:p w14:paraId="383C8608">
            <w:pPr>
              <w:widowControl/>
              <w:jc w:val="center"/>
              <w:rPr>
                <w:rFonts w:cs="宋体"/>
                <w:color w:val="000000"/>
                <w:sz w:val="22"/>
              </w:rPr>
            </w:pPr>
            <w:r>
              <w:rPr>
                <w:rFonts w:hAnsi="宋体" w:cs="宋体"/>
                <w:color w:val="000000"/>
                <w:sz w:val="22"/>
              </w:rPr>
              <w:t xml:space="preserve"> 10</w:t>
            </w:r>
            <w:r>
              <w:rPr>
                <w:rFonts w:hint="eastAsia" w:hAnsi="宋体" w:cs="宋体"/>
                <w:color w:val="000000"/>
                <w:sz w:val="22"/>
              </w:rPr>
              <w:t>≤</w:t>
            </w:r>
            <w:r>
              <w:rPr>
                <w:rFonts w:hAnsi="宋体" w:cs="宋体"/>
                <w:color w:val="000000"/>
                <w:sz w:val="22"/>
              </w:rPr>
              <w:t>X</w:t>
            </w:r>
            <w:r>
              <w:rPr>
                <w:rFonts w:hint="eastAsia" w:hAnsi="宋体" w:cs="宋体"/>
                <w:color w:val="000000"/>
                <w:sz w:val="22"/>
              </w:rPr>
              <w:t>＜</w:t>
            </w:r>
            <w:r>
              <w:rPr>
                <w:rFonts w:hAnsi="宋体" w:cs="宋体"/>
                <w:color w:val="000000"/>
                <w:sz w:val="22"/>
              </w:rPr>
              <w:t>100</w:t>
            </w:r>
          </w:p>
        </w:tc>
        <w:tc>
          <w:tcPr>
            <w:tcW w:w="1376" w:type="dxa"/>
            <w:noWrap w:val="0"/>
            <w:vAlign w:val="center"/>
          </w:tcPr>
          <w:p w14:paraId="2AE35AC8">
            <w:pPr>
              <w:widowControl/>
              <w:jc w:val="center"/>
              <w:rPr>
                <w:rFonts w:cs="宋体"/>
                <w:color w:val="000000"/>
                <w:sz w:val="22"/>
              </w:rPr>
            </w:pPr>
            <w:r>
              <w:rPr>
                <w:rFonts w:hAnsi="宋体" w:cs="宋体"/>
                <w:color w:val="000000"/>
                <w:sz w:val="22"/>
              </w:rPr>
              <w:t>X</w:t>
            </w:r>
            <w:r>
              <w:rPr>
                <w:rFonts w:hint="eastAsia" w:hAnsi="宋体" w:cs="宋体"/>
                <w:color w:val="000000"/>
                <w:sz w:val="22"/>
              </w:rPr>
              <w:t>＜</w:t>
            </w:r>
            <w:r>
              <w:rPr>
                <w:rFonts w:hAnsi="宋体" w:cs="宋体"/>
                <w:color w:val="000000"/>
                <w:sz w:val="22"/>
              </w:rPr>
              <w:t>10</w:t>
            </w:r>
          </w:p>
        </w:tc>
      </w:tr>
      <w:tr w14:paraId="1765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noWrap w:val="0"/>
            <w:vAlign w:val="center"/>
          </w:tcPr>
          <w:p w14:paraId="4318751D">
            <w:pPr>
              <w:widowControl/>
              <w:jc w:val="left"/>
              <w:rPr>
                <w:rFonts w:cs="宋体"/>
                <w:color w:val="000000"/>
                <w:sz w:val="22"/>
              </w:rPr>
            </w:pPr>
          </w:p>
        </w:tc>
        <w:tc>
          <w:tcPr>
            <w:tcW w:w="1517" w:type="dxa"/>
            <w:noWrap w:val="0"/>
            <w:vAlign w:val="center"/>
          </w:tcPr>
          <w:p w14:paraId="2AEE38DD">
            <w:pPr>
              <w:widowControl/>
              <w:spacing w:line="240" w:lineRule="exact"/>
              <w:jc w:val="center"/>
              <w:rPr>
                <w:rFonts w:cs="宋体"/>
                <w:color w:val="000000"/>
                <w:sz w:val="22"/>
              </w:rPr>
            </w:pPr>
            <w:r>
              <w:rPr>
                <w:rFonts w:hint="eastAsia" w:hAnsi="宋体" w:cs="宋体"/>
                <w:color w:val="000000"/>
                <w:sz w:val="22"/>
              </w:rPr>
              <w:t>营业收入</w:t>
            </w:r>
            <w:r>
              <w:rPr>
                <w:rFonts w:hAnsi="宋体" w:cs="宋体"/>
                <w:color w:val="000000"/>
                <w:sz w:val="22"/>
              </w:rPr>
              <w:t>(Y)</w:t>
            </w:r>
          </w:p>
        </w:tc>
        <w:tc>
          <w:tcPr>
            <w:tcW w:w="950" w:type="dxa"/>
            <w:noWrap w:val="0"/>
            <w:vAlign w:val="center"/>
          </w:tcPr>
          <w:p w14:paraId="0544282F">
            <w:pPr>
              <w:widowControl/>
              <w:jc w:val="center"/>
              <w:rPr>
                <w:rFonts w:cs="宋体"/>
                <w:color w:val="000000"/>
                <w:sz w:val="22"/>
              </w:rPr>
            </w:pPr>
            <w:r>
              <w:rPr>
                <w:rFonts w:hint="eastAsia" w:hAnsi="宋体" w:cs="宋体"/>
                <w:color w:val="000000"/>
                <w:sz w:val="22"/>
              </w:rPr>
              <w:t>万元</w:t>
            </w:r>
          </w:p>
        </w:tc>
        <w:tc>
          <w:tcPr>
            <w:tcW w:w="1267" w:type="dxa"/>
            <w:noWrap w:val="0"/>
            <w:vAlign w:val="center"/>
          </w:tcPr>
          <w:p w14:paraId="083B510A">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10000</w:t>
            </w:r>
          </w:p>
        </w:tc>
        <w:tc>
          <w:tcPr>
            <w:tcW w:w="2005" w:type="dxa"/>
            <w:noWrap w:val="0"/>
            <w:vAlign w:val="center"/>
          </w:tcPr>
          <w:p w14:paraId="3A494746">
            <w:pPr>
              <w:widowControl/>
              <w:jc w:val="center"/>
              <w:rPr>
                <w:rFonts w:cs="宋体"/>
                <w:color w:val="000000"/>
                <w:sz w:val="22"/>
              </w:rPr>
            </w:pPr>
            <w:r>
              <w:rPr>
                <w:rFonts w:hAnsi="宋体" w:cs="宋体"/>
                <w:color w:val="000000"/>
                <w:sz w:val="22"/>
              </w:rPr>
              <w:t>2000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10000</w:t>
            </w:r>
          </w:p>
        </w:tc>
        <w:tc>
          <w:tcPr>
            <w:tcW w:w="1819" w:type="dxa"/>
            <w:noWrap w:val="0"/>
            <w:vAlign w:val="center"/>
          </w:tcPr>
          <w:p w14:paraId="25B8D9BA">
            <w:pPr>
              <w:widowControl/>
              <w:jc w:val="center"/>
              <w:rPr>
                <w:rFonts w:cs="宋体"/>
                <w:color w:val="000000"/>
                <w:sz w:val="22"/>
              </w:rPr>
            </w:pPr>
            <w:r>
              <w:rPr>
                <w:rFonts w:hAnsi="宋体" w:cs="宋体"/>
                <w:color w:val="000000"/>
                <w:sz w:val="22"/>
              </w:rPr>
              <w:t xml:space="preserve"> 100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2000</w:t>
            </w:r>
          </w:p>
        </w:tc>
        <w:tc>
          <w:tcPr>
            <w:tcW w:w="1376" w:type="dxa"/>
            <w:noWrap w:val="0"/>
            <w:vAlign w:val="center"/>
          </w:tcPr>
          <w:p w14:paraId="55F999DB">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100</w:t>
            </w:r>
          </w:p>
        </w:tc>
      </w:tr>
      <w:tr w14:paraId="18EA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restart"/>
            <w:noWrap w:val="0"/>
            <w:vAlign w:val="center"/>
          </w:tcPr>
          <w:p w14:paraId="51B2AB6D">
            <w:pPr>
              <w:widowControl/>
              <w:spacing w:line="240" w:lineRule="exact"/>
              <w:jc w:val="left"/>
              <w:rPr>
                <w:rFonts w:cs="宋体"/>
                <w:color w:val="000000"/>
                <w:sz w:val="22"/>
              </w:rPr>
            </w:pPr>
            <w:r>
              <w:rPr>
                <w:rFonts w:hint="eastAsia" w:hAnsi="宋体" w:cs="宋体"/>
                <w:color w:val="000000"/>
                <w:sz w:val="22"/>
              </w:rPr>
              <w:t>餐饮业</w:t>
            </w:r>
          </w:p>
        </w:tc>
        <w:tc>
          <w:tcPr>
            <w:tcW w:w="1517" w:type="dxa"/>
            <w:noWrap w:val="0"/>
            <w:vAlign w:val="center"/>
          </w:tcPr>
          <w:p w14:paraId="278A1724">
            <w:pPr>
              <w:widowControl/>
              <w:jc w:val="center"/>
              <w:rPr>
                <w:rFonts w:cs="宋体"/>
                <w:color w:val="000000"/>
                <w:sz w:val="22"/>
              </w:rPr>
            </w:pPr>
            <w:r>
              <w:rPr>
                <w:rFonts w:hint="eastAsia" w:hAnsi="宋体" w:cs="宋体"/>
                <w:color w:val="000000"/>
                <w:sz w:val="22"/>
              </w:rPr>
              <w:t>从业人员</w:t>
            </w:r>
            <w:r>
              <w:rPr>
                <w:rFonts w:hAnsi="宋体" w:cs="宋体"/>
                <w:color w:val="000000"/>
                <w:sz w:val="22"/>
              </w:rPr>
              <w:t>(X)</w:t>
            </w:r>
          </w:p>
        </w:tc>
        <w:tc>
          <w:tcPr>
            <w:tcW w:w="950" w:type="dxa"/>
            <w:noWrap w:val="0"/>
            <w:vAlign w:val="center"/>
          </w:tcPr>
          <w:p w14:paraId="76C61C25">
            <w:pPr>
              <w:widowControl/>
              <w:jc w:val="center"/>
              <w:rPr>
                <w:rFonts w:cs="宋体"/>
                <w:color w:val="000000"/>
                <w:sz w:val="22"/>
              </w:rPr>
            </w:pPr>
            <w:r>
              <w:rPr>
                <w:rFonts w:hint="eastAsia" w:hAnsi="宋体" w:cs="宋体"/>
                <w:color w:val="000000"/>
                <w:sz w:val="22"/>
              </w:rPr>
              <w:t>人</w:t>
            </w:r>
          </w:p>
        </w:tc>
        <w:tc>
          <w:tcPr>
            <w:tcW w:w="1267" w:type="dxa"/>
            <w:noWrap w:val="0"/>
            <w:vAlign w:val="center"/>
          </w:tcPr>
          <w:p w14:paraId="68FC25E4">
            <w:pPr>
              <w:widowControl/>
              <w:jc w:val="center"/>
              <w:rPr>
                <w:rFonts w:cs="宋体"/>
                <w:color w:val="000000"/>
                <w:sz w:val="22"/>
              </w:rPr>
            </w:pPr>
            <w:r>
              <w:rPr>
                <w:rFonts w:hAnsi="宋体" w:cs="宋体"/>
                <w:color w:val="000000"/>
                <w:sz w:val="22"/>
              </w:rPr>
              <w:t>X</w:t>
            </w:r>
            <w:r>
              <w:rPr>
                <w:rFonts w:hint="eastAsia" w:hAnsi="宋体" w:cs="宋体"/>
                <w:color w:val="000000"/>
                <w:sz w:val="22"/>
              </w:rPr>
              <w:t>≥</w:t>
            </w:r>
            <w:r>
              <w:rPr>
                <w:rFonts w:hAnsi="宋体" w:cs="宋体"/>
                <w:color w:val="000000"/>
                <w:sz w:val="22"/>
              </w:rPr>
              <w:t>300</w:t>
            </w:r>
          </w:p>
        </w:tc>
        <w:tc>
          <w:tcPr>
            <w:tcW w:w="2005" w:type="dxa"/>
            <w:noWrap w:val="0"/>
            <w:vAlign w:val="center"/>
          </w:tcPr>
          <w:p w14:paraId="5D0C52FC">
            <w:pPr>
              <w:widowControl/>
              <w:ind w:left="25" w:leftChars="-51" w:hanging="132" w:hangingChars="60"/>
              <w:jc w:val="center"/>
              <w:rPr>
                <w:rFonts w:cs="宋体"/>
                <w:color w:val="000000"/>
                <w:sz w:val="22"/>
              </w:rPr>
            </w:pPr>
            <w:r>
              <w:rPr>
                <w:rFonts w:hAnsi="宋体" w:cs="宋体"/>
                <w:color w:val="000000"/>
                <w:sz w:val="22"/>
              </w:rPr>
              <w:t>100</w:t>
            </w:r>
            <w:r>
              <w:rPr>
                <w:rFonts w:hint="eastAsia" w:hAnsi="宋体" w:cs="宋体"/>
                <w:color w:val="000000"/>
                <w:sz w:val="22"/>
              </w:rPr>
              <w:t>≤</w:t>
            </w:r>
            <w:r>
              <w:rPr>
                <w:rFonts w:hAnsi="宋体" w:cs="宋体"/>
                <w:color w:val="000000"/>
                <w:sz w:val="22"/>
              </w:rPr>
              <w:t>X</w:t>
            </w:r>
            <w:r>
              <w:rPr>
                <w:rFonts w:hint="eastAsia" w:hAnsi="宋体" w:cs="宋体"/>
                <w:color w:val="000000"/>
                <w:sz w:val="22"/>
              </w:rPr>
              <w:t>＜</w:t>
            </w:r>
            <w:r>
              <w:rPr>
                <w:rFonts w:hAnsi="宋体" w:cs="宋体"/>
                <w:color w:val="000000"/>
                <w:sz w:val="22"/>
              </w:rPr>
              <w:t xml:space="preserve">300 </w:t>
            </w:r>
          </w:p>
        </w:tc>
        <w:tc>
          <w:tcPr>
            <w:tcW w:w="1819" w:type="dxa"/>
            <w:noWrap w:val="0"/>
            <w:vAlign w:val="center"/>
          </w:tcPr>
          <w:p w14:paraId="78F0BF50">
            <w:pPr>
              <w:widowControl/>
              <w:jc w:val="center"/>
              <w:rPr>
                <w:rFonts w:cs="宋体"/>
                <w:color w:val="000000"/>
                <w:sz w:val="22"/>
              </w:rPr>
            </w:pPr>
            <w:r>
              <w:rPr>
                <w:rFonts w:hAnsi="宋体" w:cs="宋体"/>
                <w:color w:val="000000"/>
                <w:sz w:val="22"/>
              </w:rPr>
              <w:t xml:space="preserve"> 10</w:t>
            </w:r>
            <w:r>
              <w:rPr>
                <w:rFonts w:hint="eastAsia" w:hAnsi="宋体" w:cs="宋体"/>
                <w:color w:val="000000"/>
                <w:sz w:val="22"/>
              </w:rPr>
              <w:t>≤</w:t>
            </w:r>
            <w:r>
              <w:rPr>
                <w:rFonts w:hAnsi="宋体" w:cs="宋体"/>
                <w:color w:val="000000"/>
                <w:sz w:val="22"/>
              </w:rPr>
              <w:t>X</w:t>
            </w:r>
            <w:r>
              <w:rPr>
                <w:rFonts w:hint="eastAsia" w:hAnsi="宋体" w:cs="宋体"/>
                <w:color w:val="000000"/>
                <w:sz w:val="22"/>
              </w:rPr>
              <w:t>＜</w:t>
            </w:r>
            <w:r>
              <w:rPr>
                <w:rFonts w:hAnsi="宋体" w:cs="宋体"/>
                <w:color w:val="000000"/>
                <w:sz w:val="22"/>
              </w:rPr>
              <w:t>100</w:t>
            </w:r>
          </w:p>
        </w:tc>
        <w:tc>
          <w:tcPr>
            <w:tcW w:w="1376" w:type="dxa"/>
            <w:noWrap w:val="0"/>
            <w:vAlign w:val="center"/>
          </w:tcPr>
          <w:p w14:paraId="36DA84E3">
            <w:pPr>
              <w:widowControl/>
              <w:jc w:val="center"/>
              <w:rPr>
                <w:rFonts w:cs="宋体"/>
                <w:color w:val="000000"/>
                <w:sz w:val="22"/>
              </w:rPr>
            </w:pPr>
            <w:r>
              <w:rPr>
                <w:rFonts w:hAnsi="宋体" w:cs="宋体"/>
                <w:color w:val="000000"/>
                <w:sz w:val="22"/>
              </w:rPr>
              <w:t>X</w:t>
            </w:r>
            <w:r>
              <w:rPr>
                <w:rFonts w:hint="eastAsia" w:hAnsi="宋体" w:cs="宋体"/>
                <w:color w:val="000000"/>
                <w:sz w:val="22"/>
              </w:rPr>
              <w:t>＜</w:t>
            </w:r>
            <w:r>
              <w:rPr>
                <w:rFonts w:hAnsi="宋体" w:cs="宋体"/>
                <w:color w:val="000000"/>
                <w:sz w:val="22"/>
              </w:rPr>
              <w:t>10</w:t>
            </w:r>
          </w:p>
        </w:tc>
      </w:tr>
      <w:tr w14:paraId="7192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noWrap w:val="0"/>
            <w:vAlign w:val="center"/>
          </w:tcPr>
          <w:p w14:paraId="2B540CB2">
            <w:pPr>
              <w:widowControl/>
              <w:jc w:val="left"/>
              <w:rPr>
                <w:rFonts w:cs="宋体"/>
                <w:color w:val="000000"/>
                <w:sz w:val="22"/>
              </w:rPr>
            </w:pPr>
          </w:p>
        </w:tc>
        <w:tc>
          <w:tcPr>
            <w:tcW w:w="1517" w:type="dxa"/>
            <w:noWrap w:val="0"/>
            <w:vAlign w:val="center"/>
          </w:tcPr>
          <w:p w14:paraId="582ECB33">
            <w:pPr>
              <w:widowControl/>
              <w:spacing w:line="240" w:lineRule="exact"/>
              <w:jc w:val="center"/>
              <w:rPr>
                <w:rFonts w:cs="宋体"/>
                <w:color w:val="000000"/>
                <w:sz w:val="22"/>
              </w:rPr>
            </w:pPr>
            <w:r>
              <w:rPr>
                <w:rFonts w:hint="eastAsia" w:hAnsi="宋体" w:cs="宋体"/>
                <w:color w:val="000000"/>
                <w:sz w:val="22"/>
              </w:rPr>
              <w:t>营业收入</w:t>
            </w:r>
            <w:r>
              <w:rPr>
                <w:rFonts w:hAnsi="宋体" w:cs="宋体"/>
                <w:color w:val="000000"/>
                <w:sz w:val="22"/>
              </w:rPr>
              <w:t>(Y)</w:t>
            </w:r>
          </w:p>
        </w:tc>
        <w:tc>
          <w:tcPr>
            <w:tcW w:w="950" w:type="dxa"/>
            <w:noWrap w:val="0"/>
            <w:vAlign w:val="center"/>
          </w:tcPr>
          <w:p w14:paraId="5167719F">
            <w:pPr>
              <w:widowControl/>
              <w:jc w:val="center"/>
              <w:rPr>
                <w:rFonts w:cs="宋体"/>
                <w:color w:val="000000"/>
                <w:sz w:val="22"/>
              </w:rPr>
            </w:pPr>
            <w:r>
              <w:rPr>
                <w:rFonts w:hint="eastAsia" w:hAnsi="宋体" w:cs="宋体"/>
                <w:color w:val="000000"/>
                <w:sz w:val="22"/>
              </w:rPr>
              <w:t>万元</w:t>
            </w:r>
          </w:p>
        </w:tc>
        <w:tc>
          <w:tcPr>
            <w:tcW w:w="1267" w:type="dxa"/>
            <w:noWrap w:val="0"/>
            <w:vAlign w:val="center"/>
          </w:tcPr>
          <w:p w14:paraId="73EBCD8B">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10000</w:t>
            </w:r>
          </w:p>
        </w:tc>
        <w:tc>
          <w:tcPr>
            <w:tcW w:w="2005" w:type="dxa"/>
            <w:noWrap w:val="0"/>
            <w:vAlign w:val="center"/>
          </w:tcPr>
          <w:p w14:paraId="68B40838">
            <w:pPr>
              <w:widowControl/>
              <w:jc w:val="center"/>
              <w:rPr>
                <w:rFonts w:cs="宋体"/>
                <w:color w:val="000000"/>
                <w:sz w:val="22"/>
              </w:rPr>
            </w:pPr>
            <w:r>
              <w:rPr>
                <w:rFonts w:hAnsi="宋体" w:cs="宋体"/>
                <w:color w:val="000000"/>
                <w:sz w:val="22"/>
              </w:rPr>
              <w:t>2000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10000</w:t>
            </w:r>
          </w:p>
        </w:tc>
        <w:tc>
          <w:tcPr>
            <w:tcW w:w="1819" w:type="dxa"/>
            <w:noWrap w:val="0"/>
            <w:vAlign w:val="center"/>
          </w:tcPr>
          <w:p w14:paraId="1DF19782">
            <w:pPr>
              <w:widowControl/>
              <w:jc w:val="center"/>
              <w:rPr>
                <w:rFonts w:cs="宋体"/>
                <w:color w:val="000000"/>
                <w:sz w:val="22"/>
              </w:rPr>
            </w:pPr>
            <w:r>
              <w:rPr>
                <w:rFonts w:hAnsi="宋体" w:cs="宋体"/>
                <w:color w:val="000000"/>
                <w:sz w:val="22"/>
              </w:rPr>
              <w:t xml:space="preserve"> 100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2000</w:t>
            </w:r>
          </w:p>
        </w:tc>
        <w:tc>
          <w:tcPr>
            <w:tcW w:w="1376" w:type="dxa"/>
            <w:noWrap w:val="0"/>
            <w:vAlign w:val="center"/>
          </w:tcPr>
          <w:p w14:paraId="3134408F">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100</w:t>
            </w:r>
          </w:p>
        </w:tc>
      </w:tr>
      <w:tr w14:paraId="39EF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restart"/>
            <w:noWrap w:val="0"/>
            <w:vAlign w:val="center"/>
          </w:tcPr>
          <w:p w14:paraId="1B7BBA2C">
            <w:pPr>
              <w:widowControl/>
              <w:spacing w:line="240" w:lineRule="exact"/>
              <w:jc w:val="left"/>
              <w:rPr>
                <w:rFonts w:cs="宋体"/>
                <w:color w:val="000000"/>
                <w:sz w:val="22"/>
              </w:rPr>
            </w:pPr>
            <w:r>
              <w:rPr>
                <w:rFonts w:hint="eastAsia" w:hAnsi="宋体" w:cs="宋体"/>
                <w:color w:val="000000"/>
                <w:sz w:val="22"/>
              </w:rPr>
              <w:t>信息传输业</w:t>
            </w:r>
            <w:r>
              <w:rPr>
                <w:rFonts w:hAnsi="宋体" w:cs="宋体"/>
                <w:color w:val="000000"/>
                <w:sz w:val="22"/>
              </w:rPr>
              <w:t xml:space="preserve"> *</w:t>
            </w:r>
          </w:p>
        </w:tc>
        <w:tc>
          <w:tcPr>
            <w:tcW w:w="1517" w:type="dxa"/>
            <w:noWrap w:val="0"/>
            <w:vAlign w:val="center"/>
          </w:tcPr>
          <w:p w14:paraId="03CB2921">
            <w:pPr>
              <w:widowControl/>
              <w:jc w:val="center"/>
              <w:rPr>
                <w:rFonts w:cs="宋体"/>
                <w:color w:val="000000"/>
                <w:sz w:val="22"/>
              </w:rPr>
            </w:pPr>
            <w:r>
              <w:rPr>
                <w:rFonts w:hint="eastAsia" w:hAnsi="宋体" w:cs="宋体"/>
                <w:color w:val="000000"/>
                <w:sz w:val="22"/>
              </w:rPr>
              <w:t>从业人员</w:t>
            </w:r>
            <w:r>
              <w:rPr>
                <w:rFonts w:hAnsi="宋体" w:cs="宋体"/>
                <w:color w:val="000000"/>
                <w:sz w:val="22"/>
              </w:rPr>
              <w:t>(X)</w:t>
            </w:r>
          </w:p>
        </w:tc>
        <w:tc>
          <w:tcPr>
            <w:tcW w:w="950" w:type="dxa"/>
            <w:noWrap w:val="0"/>
            <w:vAlign w:val="center"/>
          </w:tcPr>
          <w:p w14:paraId="00B2839F">
            <w:pPr>
              <w:widowControl/>
              <w:jc w:val="center"/>
              <w:rPr>
                <w:rFonts w:cs="宋体"/>
                <w:color w:val="000000"/>
                <w:sz w:val="22"/>
              </w:rPr>
            </w:pPr>
            <w:r>
              <w:rPr>
                <w:rFonts w:hint="eastAsia" w:hAnsi="宋体" w:cs="宋体"/>
                <w:color w:val="000000"/>
                <w:sz w:val="22"/>
              </w:rPr>
              <w:t>人</w:t>
            </w:r>
          </w:p>
        </w:tc>
        <w:tc>
          <w:tcPr>
            <w:tcW w:w="1267" w:type="dxa"/>
            <w:noWrap w:val="0"/>
            <w:vAlign w:val="center"/>
          </w:tcPr>
          <w:p w14:paraId="3A77BBE5">
            <w:pPr>
              <w:widowControl/>
              <w:jc w:val="center"/>
              <w:rPr>
                <w:rFonts w:cs="宋体"/>
                <w:color w:val="000000"/>
                <w:sz w:val="22"/>
              </w:rPr>
            </w:pPr>
            <w:r>
              <w:rPr>
                <w:rFonts w:hAnsi="宋体" w:cs="宋体"/>
                <w:color w:val="000000"/>
                <w:sz w:val="22"/>
              </w:rPr>
              <w:t>X</w:t>
            </w:r>
            <w:r>
              <w:rPr>
                <w:rFonts w:hint="eastAsia" w:hAnsi="宋体" w:cs="宋体"/>
                <w:color w:val="000000"/>
                <w:sz w:val="22"/>
              </w:rPr>
              <w:t>≥</w:t>
            </w:r>
            <w:r>
              <w:rPr>
                <w:rFonts w:hAnsi="宋体" w:cs="宋体"/>
                <w:color w:val="000000"/>
                <w:sz w:val="22"/>
              </w:rPr>
              <w:t>2000</w:t>
            </w:r>
          </w:p>
        </w:tc>
        <w:tc>
          <w:tcPr>
            <w:tcW w:w="2005" w:type="dxa"/>
            <w:noWrap w:val="0"/>
            <w:vAlign w:val="center"/>
          </w:tcPr>
          <w:p w14:paraId="678B48D4">
            <w:pPr>
              <w:widowControl/>
              <w:jc w:val="center"/>
              <w:rPr>
                <w:rFonts w:cs="宋体"/>
                <w:color w:val="000000"/>
                <w:sz w:val="22"/>
              </w:rPr>
            </w:pPr>
            <w:r>
              <w:rPr>
                <w:rFonts w:hAnsi="宋体" w:cs="宋体"/>
                <w:color w:val="000000"/>
                <w:sz w:val="22"/>
              </w:rPr>
              <w:t>100</w:t>
            </w:r>
            <w:r>
              <w:rPr>
                <w:rFonts w:hint="eastAsia" w:hAnsi="宋体" w:cs="宋体"/>
                <w:color w:val="000000"/>
                <w:sz w:val="22"/>
              </w:rPr>
              <w:t>≤</w:t>
            </w:r>
            <w:r>
              <w:rPr>
                <w:rFonts w:hAnsi="宋体" w:cs="宋体"/>
                <w:color w:val="000000"/>
                <w:sz w:val="22"/>
              </w:rPr>
              <w:t>X</w:t>
            </w:r>
            <w:r>
              <w:rPr>
                <w:rFonts w:hint="eastAsia" w:hAnsi="宋体" w:cs="宋体"/>
                <w:color w:val="000000"/>
                <w:sz w:val="22"/>
              </w:rPr>
              <w:t>＜</w:t>
            </w:r>
            <w:r>
              <w:rPr>
                <w:rFonts w:hAnsi="宋体" w:cs="宋体"/>
                <w:color w:val="000000"/>
                <w:sz w:val="22"/>
              </w:rPr>
              <w:t>2000</w:t>
            </w:r>
          </w:p>
        </w:tc>
        <w:tc>
          <w:tcPr>
            <w:tcW w:w="1819" w:type="dxa"/>
            <w:noWrap w:val="0"/>
            <w:vAlign w:val="center"/>
          </w:tcPr>
          <w:p w14:paraId="0FF6D3B0">
            <w:pPr>
              <w:widowControl/>
              <w:jc w:val="center"/>
              <w:rPr>
                <w:rFonts w:cs="宋体"/>
                <w:color w:val="000000"/>
                <w:sz w:val="22"/>
              </w:rPr>
            </w:pPr>
            <w:r>
              <w:rPr>
                <w:rFonts w:hAnsi="宋体" w:cs="宋体"/>
                <w:color w:val="000000"/>
                <w:sz w:val="22"/>
              </w:rPr>
              <w:t xml:space="preserve"> 10</w:t>
            </w:r>
            <w:r>
              <w:rPr>
                <w:rFonts w:hint="eastAsia" w:hAnsi="宋体" w:cs="宋体"/>
                <w:color w:val="000000"/>
                <w:sz w:val="22"/>
              </w:rPr>
              <w:t>≤</w:t>
            </w:r>
            <w:r>
              <w:rPr>
                <w:rFonts w:hAnsi="宋体" w:cs="宋体"/>
                <w:color w:val="000000"/>
                <w:sz w:val="22"/>
              </w:rPr>
              <w:t>X</w:t>
            </w:r>
            <w:r>
              <w:rPr>
                <w:rFonts w:hint="eastAsia" w:hAnsi="宋体" w:cs="宋体"/>
                <w:color w:val="000000"/>
                <w:sz w:val="22"/>
              </w:rPr>
              <w:t>＜</w:t>
            </w:r>
            <w:r>
              <w:rPr>
                <w:rFonts w:hAnsi="宋体" w:cs="宋体"/>
                <w:color w:val="000000"/>
                <w:sz w:val="22"/>
              </w:rPr>
              <w:t>100</w:t>
            </w:r>
          </w:p>
        </w:tc>
        <w:tc>
          <w:tcPr>
            <w:tcW w:w="1376" w:type="dxa"/>
            <w:noWrap w:val="0"/>
            <w:vAlign w:val="center"/>
          </w:tcPr>
          <w:p w14:paraId="59FF78A7">
            <w:pPr>
              <w:widowControl/>
              <w:jc w:val="center"/>
              <w:rPr>
                <w:rFonts w:cs="宋体"/>
                <w:color w:val="000000"/>
                <w:sz w:val="22"/>
              </w:rPr>
            </w:pPr>
            <w:r>
              <w:rPr>
                <w:rFonts w:hAnsi="宋体" w:cs="宋体"/>
                <w:color w:val="000000"/>
                <w:sz w:val="22"/>
              </w:rPr>
              <w:t>X</w:t>
            </w:r>
            <w:r>
              <w:rPr>
                <w:rFonts w:hint="eastAsia" w:hAnsi="宋体" w:cs="宋体"/>
                <w:color w:val="000000"/>
                <w:sz w:val="22"/>
              </w:rPr>
              <w:t>＜</w:t>
            </w:r>
            <w:r>
              <w:rPr>
                <w:rFonts w:hAnsi="宋体" w:cs="宋体"/>
                <w:color w:val="000000"/>
                <w:sz w:val="22"/>
              </w:rPr>
              <w:t>10</w:t>
            </w:r>
          </w:p>
        </w:tc>
      </w:tr>
      <w:tr w14:paraId="02C5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noWrap w:val="0"/>
            <w:vAlign w:val="center"/>
          </w:tcPr>
          <w:p w14:paraId="16861AE2">
            <w:pPr>
              <w:widowControl/>
              <w:jc w:val="left"/>
              <w:rPr>
                <w:rFonts w:cs="宋体"/>
                <w:color w:val="000000"/>
                <w:sz w:val="22"/>
              </w:rPr>
            </w:pPr>
          </w:p>
        </w:tc>
        <w:tc>
          <w:tcPr>
            <w:tcW w:w="1517" w:type="dxa"/>
            <w:noWrap w:val="0"/>
            <w:vAlign w:val="center"/>
          </w:tcPr>
          <w:p w14:paraId="0251C22A">
            <w:pPr>
              <w:widowControl/>
              <w:spacing w:line="240" w:lineRule="exact"/>
              <w:jc w:val="center"/>
              <w:rPr>
                <w:rFonts w:cs="宋体"/>
                <w:color w:val="000000"/>
                <w:sz w:val="22"/>
              </w:rPr>
            </w:pPr>
            <w:r>
              <w:rPr>
                <w:rFonts w:hint="eastAsia" w:hAnsi="宋体" w:cs="宋体"/>
                <w:color w:val="000000"/>
                <w:sz w:val="22"/>
              </w:rPr>
              <w:t>营业收入</w:t>
            </w:r>
            <w:r>
              <w:rPr>
                <w:rFonts w:hAnsi="宋体" w:cs="宋体"/>
                <w:color w:val="000000"/>
                <w:sz w:val="22"/>
              </w:rPr>
              <w:t>(Y)</w:t>
            </w:r>
          </w:p>
        </w:tc>
        <w:tc>
          <w:tcPr>
            <w:tcW w:w="950" w:type="dxa"/>
            <w:noWrap w:val="0"/>
            <w:vAlign w:val="center"/>
          </w:tcPr>
          <w:p w14:paraId="469BFE6A">
            <w:pPr>
              <w:widowControl/>
              <w:jc w:val="center"/>
              <w:rPr>
                <w:rFonts w:cs="宋体"/>
                <w:color w:val="000000"/>
                <w:sz w:val="22"/>
              </w:rPr>
            </w:pPr>
            <w:r>
              <w:rPr>
                <w:rFonts w:hint="eastAsia" w:hAnsi="宋体" w:cs="宋体"/>
                <w:color w:val="000000"/>
                <w:sz w:val="22"/>
              </w:rPr>
              <w:t>万元</w:t>
            </w:r>
          </w:p>
        </w:tc>
        <w:tc>
          <w:tcPr>
            <w:tcW w:w="1267" w:type="dxa"/>
            <w:noWrap w:val="0"/>
            <w:vAlign w:val="center"/>
          </w:tcPr>
          <w:p w14:paraId="26951F37">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100000</w:t>
            </w:r>
          </w:p>
        </w:tc>
        <w:tc>
          <w:tcPr>
            <w:tcW w:w="2005" w:type="dxa"/>
            <w:noWrap w:val="0"/>
            <w:vAlign w:val="center"/>
          </w:tcPr>
          <w:p w14:paraId="744BA72E">
            <w:pPr>
              <w:widowControl/>
              <w:jc w:val="center"/>
              <w:rPr>
                <w:rFonts w:cs="宋体"/>
                <w:color w:val="000000"/>
                <w:sz w:val="22"/>
              </w:rPr>
            </w:pPr>
            <w:r>
              <w:rPr>
                <w:rFonts w:hAnsi="宋体" w:cs="宋体"/>
                <w:color w:val="000000"/>
                <w:sz w:val="22"/>
              </w:rPr>
              <w:t xml:space="preserve"> 1000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100000</w:t>
            </w:r>
          </w:p>
        </w:tc>
        <w:tc>
          <w:tcPr>
            <w:tcW w:w="1819" w:type="dxa"/>
            <w:noWrap w:val="0"/>
            <w:vAlign w:val="center"/>
          </w:tcPr>
          <w:p w14:paraId="125CDED4">
            <w:pPr>
              <w:widowControl/>
              <w:jc w:val="center"/>
              <w:rPr>
                <w:rFonts w:cs="宋体"/>
                <w:color w:val="000000"/>
                <w:sz w:val="22"/>
              </w:rPr>
            </w:pPr>
            <w:r>
              <w:rPr>
                <w:rFonts w:hAnsi="宋体" w:cs="宋体"/>
                <w:color w:val="000000"/>
                <w:sz w:val="22"/>
              </w:rPr>
              <w:t xml:space="preserve"> 100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1000</w:t>
            </w:r>
          </w:p>
        </w:tc>
        <w:tc>
          <w:tcPr>
            <w:tcW w:w="1376" w:type="dxa"/>
            <w:noWrap w:val="0"/>
            <w:vAlign w:val="center"/>
          </w:tcPr>
          <w:p w14:paraId="06CF68A0">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100</w:t>
            </w:r>
          </w:p>
        </w:tc>
      </w:tr>
      <w:tr w14:paraId="1F19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26" w:type="dxa"/>
            <w:vMerge w:val="restart"/>
            <w:noWrap w:val="0"/>
            <w:vAlign w:val="center"/>
          </w:tcPr>
          <w:p w14:paraId="3211A547">
            <w:pPr>
              <w:widowControl/>
              <w:spacing w:line="240" w:lineRule="exact"/>
              <w:jc w:val="left"/>
              <w:rPr>
                <w:rFonts w:cs="宋体"/>
                <w:color w:val="000000"/>
                <w:spacing w:val="-12"/>
                <w:sz w:val="22"/>
              </w:rPr>
            </w:pPr>
            <w:r>
              <w:rPr>
                <w:rFonts w:hint="eastAsia" w:hAnsi="宋体" w:cs="宋体"/>
                <w:color w:val="000000"/>
                <w:spacing w:val="-12"/>
                <w:sz w:val="22"/>
              </w:rPr>
              <w:t>软件和信息技术服</w:t>
            </w:r>
            <w:r>
              <w:rPr>
                <w:rFonts w:hint="eastAsia" w:hAnsi="宋体" w:cs="宋体"/>
                <w:color w:val="000000"/>
                <w:sz w:val="22"/>
              </w:rPr>
              <w:t>务业</w:t>
            </w:r>
          </w:p>
        </w:tc>
        <w:tc>
          <w:tcPr>
            <w:tcW w:w="1517" w:type="dxa"/>
            <w:noWrap w:val="0"/>
            <w:vAlign w:val="center"/>
          </w:tcPr>
          <w:p w14:paraId="4C2C6CC6">
            <w:pPr>
              <w:widowControl/>
              <w:jc w:val="center"/>
              <w:rPr>
                <w:rFonts w:cs="宋体"/>
                <w:color w:val="000000"/>
                <w:sz w:val="22"/>
              </w:rPr>
            </w:pPr>
            <w:r>
              <w:rPr>
                <w:rFonts w:hint="eastAsia" w:hAnsi="宋体" w:cs="宋体"/>
                <w:color w:val="000000"/>
                <w:sz w:val="22"/>
              </w:rPr>
              <w:t>从业人员</w:t>
            </w:r>
            <w:r>
              <w:rPr>
                <w:rFonts w:hAnsi="宋体" w:cs="宋体"/>
                <w:color w:val="000000"/>
                <w:sz w:val="22"/>
              </w:rPr>
              <w:t>(X)</w:t>
            </w:r>
          </w:p>
        </w:tc>
        <w:tc>
          <w:tcPr>
            <w:tcW w:w="950" w:type="dxa"/>
            <w:noWrap w:val="0"/>
            <w:vAlign w:val="center"/>
          </w:tcPr>
          <w:p w14:paraId="61AF3193">
            <w:pPr>
              <w:widowControl/>
              <w:jc w:val="center"/>
              <w:rPr>
                <w:rFonts w:cs="宋体"/>
                <w:color w:val="000000"/>
                <w:sz w:val="22"/>
              </w:rPr>
            </w:pPr>
            <w:r>
              <w:rPr>
                <w:rFonts w:hint="eastAsia" w:hAnsi="宋体" w:cs="宋体"/>
                <w:color w:val="000000"/>
                <w:sz w:val="22"/>
              </w:rPr>
              <w:t>人</w:t>
            </w:r>
          </w:p>
        </w:tc>
        <w:tc>
          <w:tcPr>
            <w:tcW w:w="1267" w:type="dxa"/>
            <w:noWrap w:val="0"/>
            <w:vAlign w:val="center"/>
          </w:tcPr>
          <w:p w14:paraId="65349442">
            <w:pPr>
              <w:widowControl/>
              <w:jc w:val="center"/>
              <w:rPr>
                <w:rFonts w:cs="宋体"/>
                <w:color w:val="000000"/>
                <w:sz w:val="22"/>
              </w:rPr>
            </w:pPr>
            <w:r>
              <w:rPr>
                <w:rFonts w:hAnsi="宋体" w:cs="宋体"/>
                <w:color w:val="000000"/>
                <w:sz w:val="22"/>
              </w:rPr>
              <w:t>X</w:t>
            </w:r>
            <w:r>
              <w:rPr>
                <w:rFonts w:hint="eastAsia" w:hAnsi="宋体" w:cs="宋体"/>
                <w:color w:val="000000"/>
                <w:sz w:val="22"/>
              </w:rPr>
              <w:t>≥</w:t>
            </w:r>
            <w:r>
              <w:rPr>
                <w:rFonts w:hAnsi="宋体" w:cs="宋体"/>
                <w:color w:val="000000"/>
                <w:sz w:val="22"/>
              </w:rPr>
              <w:t>300</w:t>
            </w:r>
          </w:p>
        </w:tc>
        <w:tc>
          <w:tcPr>
            <w:tcW w:w="2005" w:type="dxa"/>
            <w:noWrap w:val="0"/>
            <w:vAlign w:val="center"/>
          </w:tcPr>
          <w:p w14:paraId="2BFCD058">
            <w:pPr>
              <w:widowControl/>
              <w:ind w:left="25" w:leftChars="-51" w:hanging="132" w:hangingChars="60"/>
              <w:jc w:val="center"/>
              <w:rPr>
                <w:rFonts w:cs="宋体"/>
                <w:color w:val="000000"/>
                <w:sz w:val="22"/>
              </w:rPr>
            </w:pPr>
            <w:r>
              <w:rPr>
                <w:rFonts w:hAnsi="宋体" w:cs="宋体"/>
                <w:color w:val="000000"/>
                <w:sz w:val="22"/>
              </w:rPr>
              <w:t>100</w:t>
            </w:r>
            <w:r>
              <w:rPr>
                <w:rFonts w:hint="eastAsia" w:hAnsi="宋体" w:cs="宋体"/>
                <w:color w:val="000000"/>
                <w:sz w:val="22"/>
              </w:rPr>
              <w:t>≤</w:t>
            </w:r>
            <w:r>
              <w:rPr>
                <w:rFonts w:hAnsi="宋体" w:cs="宋体"/>
                <w:color w:val="000000"/>
                <w:sz w:val="22"/>
              </w:rPr>
              <w:t>X</w:t>
            </w:r>
            <w:r>
              <w:rPr>
                <w:rFonts w:hint="eastAsia" w:hAnsi="宋体" w:cs="宋体"/>
                <w:color w:val="000000"/>
                <w:sz w:val="22"/>
              </w:rPr>
              <w:t>＜</w:t>
            </w:r>
            <w:r>
              <w:rPr>
                <w:rFonts w:hAnsi="宋体" w:cs="宋体"/>
                <w:color w:val="000000"/>
                <w:sz w:val="22"/>
              </w:rPr>
              <w:t xml:space="preserve">300 </w:t>
            </w:r>
          </w:p>
        </w:tc>
        <w:tc>
          <w:tcPr>
            <w:tcW w:w="1819" w:type="dxa"/>
            <w:noWrap w:val="0"/>
            <w:vAlign w:val="center"/>
          </w:tcPr>
          <w:p w14:paraId="683B61F4">
            <w:pPr>
              <w:widowControl/>
              <w:jc w:val="center"/>
              <w:rPr>
                <w:rFonts w:cs="宋体"/>
                <w:color w:val="000000"/>
                <w:sz w:val="22"/>
              </w:rPr>
            </w:pPr>
            <w:r>
              <w:rPr>
                <w:rFonts w:hAnsi="宋体" w:cs="宋体"/>
                <w:color w:val="000000"/>
                <w:sz w:val="22"/>
              </w:rPr>
              <w:t xml:space="preserve"> 10</w:t>
            </w:r>
            <w:r>
              <w:rPr>
                <w:rFonts w:hint="eastAsia" w:hAnsi="宋体" w:cs="宋体"/>
                <w:color w:val="000000"/>
                <w:sz w:val="22"/>
              </w:rPr>
              <w:t>≤</w:t>
            </w:r>
            <w:r>
              <w:rPr>
                <w:rFonts w:hAnsi="宋体" w:cs="宋体"/>
                <w:color w:val="000000"/>
                <w:sz w:val="22"/>
              </w:rPr>
              <w:t>X</w:t>
            </w:r>
            <w:r>
              <w:rPr>
                <w:rFonts w:hint="eastAsia" w:hAnsi="宋体" w:cs="宋体"/>
                <w:color w:val="000000"/>
                <w:sz w:val="22"/>
              </w:rPr>
              <w:t>＜</w:t>
            </w:r>
            <w:r>
              <w:rPr>
                <w:rFonts w:hAnsi="宋体" w:cs="宋体"/>
                <w:color w:val="000000"/>
                <w:sz w:val="22"/>
              </w:rPr>
              <w:t>100</w:t>
            </w:r>
          </w:p>
        </w:tc>
        <w:tc>
          <w:tcPr>
            <w:tcW w:w="1376" w:type="dxa"/>
            <w:noWrap w:val="0"/>
            <w:vAlign w:val="center"/>
          </w:tcPr>
          <w:p w14:paraId="29EA582B">
            <w:pPr>
              <w:widowControl/>
              <w:jc w:val="center"/>
              <w:rPr>
                <w:rFonts w:cs="宋体"/>
                <w:color w:val="000000"/>
                <w:sz w:val="22"/>
              </w:rPr>
            </w:pPr>
            <w:r>
              <w:rPr>
                <w:rFonts w:hAnsi="宋体" w:cs="宋体"/>
                <w:color w:val="000000"/>
                <w:sz w:val="22"/>
              </w:rPr>
              <w:t>X</w:t>
            </w:r>
            <w:r>
              <w:rPr>
                <w:rFonts w:hint="eastAsia" w:hAnsi="宋体" w:cs="宋体"/>
                <w:color w:val="000000"/>
                <w:sz w:val="22"/>
              </w:rPr>
              <w:t>＜</w:t>
            </w:r>
            <w:r>
              <w:rPr>
                <w:rFonts w:hAnsi="宋体" w:cs="宋体"/>
                <w:color w:val="000000"/>
                <w:sz w:val="22"/>
              </w:rPr>
              <w:t>10</w:t>
            </w:r>
          </w:p>
        </w:tc>
      </w:tr>
      <w:tr w14:paraId="6448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26" w:type="dxa"/>
            <w:vMerge w:val="continue"/>
            <w:noWrap w:val="0"/>
            <w:vAlign w:val="center"/>
          </w:tcPr>
          <w:p w14:paraId="7821DDC0">
            <w:pPr>
              <w:widowControl/>
              <w:jc w:val="left"/>
              <w:rPr>
                <w:rFonts w:cs="宋体"/>
                <w:color w:val="000000"/>
                <w:spacing w:val="-12"/>
                <w:sz w:val="22"/>
              </w:rPr>
            </w:pPr>
          </w:p>
        </w:tc>
        <w:tc>
          <w:tcPr>
            <w:tcW w:w="1517" w:type="dxa"/>
            <w:noWrap w:val="0"/>
            <w:vAlign w:val="center"/>
          </w:tcPr>
          <w:p w14:paraId="1BC16B8A">
            <w:pPr>
              <w:widowControl/>
              <w:jc w:val="center"/>
              <w:rPr>
                <w:rFonts w:cs="宋体"/>
                <w:color w:val="000000"/>
                <w:sz w:val="22"/>
              </w:rPr>
            </w:pPr>
            <w:r>
              <w:rPr>
                <w:rFonts w:hint="eastAsia" w:hAnsi="宋体" w:cs="宋体"/>
                <w:color w:val="000000"/>
                <w:sz w:val="22"/>
              </w:rPr>
              <w:t>营业收入</w:t>
            </w:r>
            <w:r>
              <w:rPr>
                <w:rFonts w:hAnsi="宋体" w:cs="宋体"/>
                <w:color w:val="000000"/>
                <w:sz w:val="22"/>
              </w:rPr>
              <w:t>(Y)</w:t>
            </w:r>
          </w:p>
        </w:tc>
        <w:tc>
          <w:tcPr>
            <w:tcW w:w="950" w:type="dxa"/>
            <w:noWrap w:val="0"/>
            <w:vAlign w:val="center"/>
          </w:tcPr>
          <w:p w14:paraId="4413D6EE">
            <w:pPr>
              <w:widowControl/>
              <w:jc w:val="center"/>
              <w:rPr>
                <w:rFonts w:cs="宋体"/>
                <w:color w:val="000000"/>
                <w:sz w:val="22"/>
              </w:rPr>
            </w:pPr>
            <w:r>
              <w:rPr>
                <w:rFonts w:hint="eastAsia" w:hAnsi="宋体" w:cs="宋体"/>
                <w:color w:val="000000"/>
                <w:sz w:val="22"/>
              </w:rPr>
              <w:t>万元</w:t>
            </w:r>
          </w:p>
        </w:tc>
        <w:tc>
          <w:tcPr>
            <w:tcW w:w="1267" w:type="dxa"/>
            <w:noWrap w:val="0"/>
            <w:vAlign w:val="center"/>
          </w:tcPr>
          <w:p w14:paraId="41A3ED16">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10000</w:t>
            </w:r>
          </w:p>
        </w:tc>
        <w:tc>
          <w:tcPr>
            <w:tcW w:w="2005" w:type="dxa"/>
            <w:noWrap w:val="0"/>
            <w:vAlign w:val="center"/>
          </w:tcPr>
          <w:p w14:paraId="4848E6BA">
            <w:pPr>
              <w:widowControl/>
              <w:jc w:val="center"/>
              <w:rPr>
                <w:rFonts w:cs="宋体"/>
                <w:color w:val="000000"/>
                <w:sz w:val="22"/>
              </w:rPr>
            </w:pPr>
            <w:r>
              <w:rPr>
                <w:rFonts w:hAnsi="宋体" w:cs="宋体"/>
                <w:color w:val="000000"/>
                <w:sz w:val="22"/>
              </w:rPr>
              <w:t>1000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10000</w:t>
            </w:r>
          </w:p>
        </w:tc>
        <w:tc>
          <w:tcPr>
            <w:tcW w:w="1819" w:type="dxa"/>
            <w:noWrap w:val="0"/>
            <w:vAlign w:val="center"/>
          </w:tcPr>
          <w:p w14:paraId="368C555A">
            <w:pPr>
              <w:widowControl/>
              <w:jc w:val="center"/>
              <w:rPr>
                <w:rFonts w:cs="宋体"/>
                <w:color w:val="000000"/>
                <w:sz w:val="22"/>
              </w:rPr>
            </w:pPr>
            <w:r>
              <w:rPr>
                <w:rFonts w:hAnsi="宋体" w:cs="宋体"/>
                <w:color w:val="000000"/>
                <w:sz w:val="22"/>
              </w:rPr>
              <w:t xml:space="preserve">  50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1000</w:t>
            </w:r>
          </w:p>
        </w:tc>
        <w:tc>
          <w:tcPr>
            <w:tcW w:w="1376" w:type="dxa"/>
            <w:noWrap w:val="0"/>
            <w:vAlign w:val="center"/>
          </w:tcPr>
          <w:p w14:paraId="72C5B0C4">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50</w:t>
            </w:r>
          </w:p>
        </w:tc>
      </w:tr>
      <w:tr w14:paraId="7B11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26" w:type="dxa"/>
            <w:vMerge w:val="restart"/>
            <w:noWrap w:val="0"/>
            <w:vAlign w:val="center"/>
          </w:tcPr>
          <w:p w14:paraId="70645722">
            <w:pPr>
              <w:widowControl/>
              <w:spacing w:line="240" w:lineRule="exact"/>
              <w:jc w:val="left"/>
              <w:rPr>
                <w:rFonts w:cs="宋体"/>
                <w:color w:val="000000"/>
                <w:sz w:val="22"/>
              </w:rPr>
            </w:pPr>
            <w:r>
              <w:rPr>
                <w:rFonts w:hint="eastAsia" w:hAnsi="宋体" w:cs="宋体"/>
                <w:color w:val="000000"/>
                <w:sz w:val="22"/>
              </w:rPr>
              <w:t>房地产开发经营</w:t>
            </w:r>
          </w:p>
        </w:tc>
        <w:tc>
          <w:tcPr>
            <w:tcW w:w="1517" w:type="dxa"/>
            <w:noWrap w:val="0"/>
            <w:vAlign w:val="center"/>
          </w:tcPr>
          <w:p w14:paraId="61D5919B">
            <w:pPr>
              <w:widowControl/>
              <w:jc w:val="center"/>
              <w:rPr>
                <w:rFonts w:cs="宋体"/>
                <w:color w:val="000000"/>
                <w:sz w:val="22"/>
              </w:rPr>
            </w:pPr>
            <w:r>
              <w:rPr>
                <w:rFonts w:hint="eastAsia" w:hAnsi="宋体" w:cs="宋体"/>
                <w:color w:val="000000"/>
                <w:sz w:val="22"/>
              </w:rPr>
              <w:t>营业收入</w:t>
            </w:r>
            <w:r>
              <w:rPr>
                <w:rFonts w:hAnsi="宋体" w:cs="宋体"/>
                <w:color w:val="000000"/>
                <w:sz w:val="22"/>
              </w:rPr>
              <w:t>(Y)</w:t>
            </w:r>
          </w:p>
        </w:tc>
        <w:tc>
          <w:tcPr>
            <w:tcW w:w="950" w:type="dxa"/>
            <w:noWrap w:val="0"/>
            <w:vAlign w:val="center"/>
          </w:tcPr>
          <w:p w14:paraId="5360C602">
            <w:pPr>
              <w:widowControl/>
              <w:jc w:val="center"/>
              <w:rPr>
                <w:rFonts w:cs="宋体"/>
                <w:color w:val="000000"/>
                <w:sz w:val="22"/>
              </w:rPr>
            </w:pPr>
            <w:r>
              <w:rPr>
                <w:rFonts w:hint="eastAsia" w:hAnsi="宋体" w:cs="宋体"/>
                <w:color w:val="000000"/>
                <w:sz w:val="22"/>
              </w:rPr>
              <w:t>万元</w:t>
            </w:r>
          </w:p>
        </w:tc>
        <w:tc>
          <w:tcPr>
            <w:tcW w:w="1267" w:type="dxa"/>
            <w:noWrap w:val="0"/>
            <w:vAlign w:val="center"/>
          </w:tcPr>
          <w:p w14:paraId="7DBD7496">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200000</w:t>
            </w:r>
          </w:p>
        </w:tc>
        <w:tc>
          <w:tcPr>
            <w:tcW w:w="2005" w:type="dxa"/>
            <w:noWrap w:val="0"/>
            <w:vAlign w:val="center"/>
          </w:tcPr>
          <w:p w14:paraId="3B116441">
            <w:pPr>
              <w:widowControl/>
              <w:jc w:val="center"/>
              <w:rPr>
                <w:rFonts w:cs="宋体"/>
                <w:color w:val="000000"/>
                <w:sz w:val="22"/>
              </w:rPr>
            </w:pPr>
            <w:r>
              <w:rPr>
                <w:rFonts w:hAnsi="宋体" w:cs="宋体"/>
                <w:color w:val="000000"/>
                <w:sz w:val="22"/>
              </w:rPr>
              <w:t xml:space="preserve"> 1000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200000</w:t>
            </w:r>
          </w:p>
        </w:tc>
        <w:tc>
          <w:tcPr>
            <w:tcW w:w="1819" w:type="dxa"/>
            <w:noWrap w:val="0"/>
            <w:vAlign w:val="center"/>
          </w:tcPr>
          <w:p w14:paraId="16D02F87">
            <w:pPr>
              <w:widowControl/>
              <w:jc w:val="center"/>
              <w:rPr>
                <w:rFonts w:cs="宋体"/>
                <w:color w:val="000000"/>
                <w:sz w:val="22"/>
              </w:rPr>
            </w:pPr>
            <w:r>
              <w:rPr>
                <w:rFonts w:hAnsi="宋体" w:cs="宋体"/>
                <w:color w:val="000000"/>
                <w:sz w:val="22"/>
              </w:rPr>
              <w:t xml:space="preserve"> 100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1000</w:t>
            </w:r>
          </w:p>
        </w:tc>
        <w:tc>
          <w:tcPr>
            <w:tcW w:w="1376" w:type="dxa"/>
            <w:noWrap w:val="0"/>
            <w:vAlign w:val="center"/>
          </w:tcPr>
          <w:p w14:paraId="33C7C754">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100</w:t>
            </w:r>
          </w:p>
        </w:tc>
      </w:tr>
      <w:tr w14:paraId="27A5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26" w:type="dxa"/>
            <w:vMerge w:val="continue"/>
            <w:noWrap w:val="0"/>
            <w:vAlign w:val="center"/>
          </w:tcPr>
          <w:p w14:paraId="7E052151">
            <w:pPr>
              <w:widowControl/>
              <w:jc w:val="left"/>
              <w:rPr>
                <w:rFonts w:cs="宋体"/>
                <w:color w:val="000000"/>
                <w:sz w:val="22"/>
              </w:rPr>
            </w:pPr>
          </w:p>
        </w:tc>
        <w:tc>
          <w:tcPr>
            <w:tcW w:w="1517" w:type="dxa"/>
            <w:noWrap w:val="0"/>
            <w:vAlign w:val="center"/>
          </w:tcPr>
          <w:p w14:paraId="72116369">
            <w:pPr>
              <w:widowControl/>
              <w:spacing w:line="240" w:lineRule="exact"/>
              <w:jc w:val="center"/>
              <w:rPr>
                <w:rFonts w:cs="宋体"/>
                <w:color w:val="000000"/>
                <w:sz w:val="22"/>
              </w:rPr>
            </w:pPr>
            <w:r>
              <w:rPr>
                <w:rFonts w:hint="eastAsia" w:hAnsi="宋体" w:cs="宋体"/>
                <w:color w:val="000000"/>
                <w:sz w:val="22"/>
              </w:rPr>
              <w:t>资产总额</w:t>
            </w:r>
            <w:r>
              <w:rPr>
                <w:rFonts w:hAnsi="宋体" w:cs="宋体"/>
                <w:color w:val="000000"/>
                <w:sz w:val="22"/>
              </w:rPr>
              <w:t>(Z)</w:t>
            </w:r>
          </w:p>
        </w:tc>
        <w:tc>
          <w:tcPr>
            <w:tcW w:w="950" w:type="dxa"/>
            <w:noWrap w:val="0"/>
            <w:vAlign w:val="center"/>
          </w:tcPr>
          <w:p w14:paraId="0AEDA9C6">
            <w:pPr>
              <w:widowControl/>
              <w:jc w:val="center"/>
              <w:rPr>
                <w:rFonts w:cs="宋体"/>
                <w:color w:val="000000"/>
                <w:sz w:val="22"/>
              </w:rPr>
            </w:pPr>
            <w:r>
              <w:rPr>
                <w:rFonts w:hint="eastAsia" w:hAnsi="宋体" w:cs="宋体"/>
                <w:color w:val="000000"/>
                <w:sz w:val="22"/>
              </w:rPr>
              <w:t>万元</w:t>
            </w:r>
          </w:p>
        </w:tc>
        <w:tc>
          <w:tcPr>
            <w:tcW w:w="1267" w:type="dxa"/>
            <w:noWrap w:val="0"/>
            <w:vAlign w:val="center"/>
          </w:tcPr>
          <w:p w14:paraId="3B316B16">
            <w:pPr>
              <w:widowControl/>
              <w:jc w:val="center"/>
              <w:rPr>
                <w:rFonts w:cs="宋体"/>
                <w:color w:val="000000"/>
                <w:sz w:val="22"/>
              </w:rPr>
            </w:pPr>
            <w:r>
              <w:rPr>
                <w:rFonts w:hAnsi="宋体" w:cs="宋体"/>
                <w:color w:val="000000"/>
                <w:sz w:val="22"/>
              </w:rPr>
              <w:t>Z</w:t>
            </w:r>
            <w:r>
              <w:rPr>
                <w:rFonts w:hint="eastAsia" w:hAnsi="宋体" w:cs="宋体"/>
                <w:color w:val="000000"/>
                <w:sz w:val="22"/>
              </w:rPr>
              <w:t>≥</w:t>
            </w:r>
            <w:r>
              <w:rPr>
                <w:rFonts w:hAnsi="宋体" w:cs="宋体"/>
                <w:color w:val="000000"/>
                <w:sz w:val="22"/>
              </w:rPr>
              <w:t>10000</w:t>
            </w:r>
          </w:p>
        </w:tc>
        <w:tc>
          <w:tcPr>
            <w:tcW w:w="2005" w:type="dxa"/>
            <w:noWrap w:val="0"/>
            <w:vAlign w:val="center"/>
          </w:tcPr>
          <w:p w14:paraId="13DD8655">
            <w:pPr>
              <w:widowControl/>
              <w:jc w:val="center"/>
              <w:rPr>
                <w:rFonts w:cs="宋体"/>
                <w:color w:val="000000"/>
                <w:sz w:val="22"/>
              </w:rPr>
            </w:pPr>
            <w:r>
              <w:rPr>
                <w:rFonts w:hAnsi="宋体" w:cs="宋体"/>
                <w:color w:val="000000"/>
                <w:sz w:val="22"/>
              </w:rPr>
              <w:t>5000</w:t>
            </w:r>
            <w:r>
              <w:rPr>
                <w:rFonts w:hint="eastAsia" w:hAnsi="宋体" w:cs="宋体"/>
                <w:color w:val="000000"/>
                <w:sz w:val="22"/>
              </w:rPr>
              <w:t>≤</w:t>
            </w:r>
            <w:r>
              <w:rPr>
                <w:rFonts w:hAnsi="宋体" w:cs="宋体"/>
                <w:color w:val="000000"/>
                <w:sz w:val="22"/>
              </w:rPr>
              <w:t>Z</w:t>
            </w:r>
            <w:r>
              <w:rPr>
                <w:rFonts w:hint="eastAsia" w:hAnsi="宋体" w:cs="宋体"/>
                <w:color w:val="000000"/>
                <w:sz w:val="22"/>
              </w:rPr>
              <w:t>＜</w:t>
            </w:r>
            <w:r>
              <w:rPr>
                <w:rFonts w:hAnsi="宋体" w:cs="宋体"/>
                <w:color w:val="000000"/>
                <w:sz w:val="22"/>
              </w:rPr>
              <w:t>10000</w:t>
            </w:r>
          </w:p>
        </w:tc>
        <w:tc>
          <w:tcPr>
            <w:tcW w:w="1819" w:type="dxa"/>
            <w:noWrap w:val="0"/>
            <w:vAlign w:val="center"/>
          </w:tcPr>
          <w:p w14:paraId="659E2F01">
            <w:pPr>
              <w:widowControl/>
              <w:jc w:val="center"/>
              <w:rPr>
                <w:rFonts w:cs="宋体"/>
                <w:color w:val="000000"/>
                <w:sz w:val="22"/>
              </w:rPr>
            </w:pPr>
            <w:r>
              <w:rPr>
                <w:rFonts w:hAnsi="宋体" w:cs="宋体"/>
                <w:color w:val="000000"/>
                <w:sz w:val="22"/>
              </w:rPr>
              <w:t>2000</w:t>
            </w:r>
            <w:r>
              <w:rPr>
                <w:rFonts w:hint="eastAsia" w:hAnsi="宋体" w:cs="宋体"/>
                <w:color w:val="000000"/>
                <w:sz w:val="22"/>
              </w:rPr>
              <w:t>≤</w:t>
            </w:r>
            <w:r>
              <w:rPr>
                <w:rFonts w:hAnsi="宋体" w:cs="宋体"/>
                <w:color w:val="000000"/>
                <w:sz w:val="22"/>
              </w:rPr>
              <w:t>Z</w:t>
            </w:r>
            <w:r>
              <w:rPr>
                <w:rFonts w:hint="eastAsia" w:hAnsi="宋体" w:cs="宋体"/>
                <w:color w:val="000000"/>
                <w:sz w:val="22"/>
              </w:rPr>
              <w:t>＜</w:t>
            </w:r>
            <w:r>
              <w:rPr>
                <w:rFonts w:hAnsi="宋体" w:cs="宋体"/>
                <w:color w:val="000000"/>
                <w:sz w:val="22"/>
              </w:rPr>
              <w:t xml:space="preserve">5000   </w:t>
            </w:r>
          </w:p>
        </w:tc>
        <w:tc>
          <w:tcPr>
            <w:tcW w:w="1376" w:type="dxa"/>
            <w:noWrap w:val="0"/>
            <w:vAlign w:val="center"/>
          </w:tcPr>
          <w:p w14:paraId="05F9A2AC">
            <w:pPr>
              <w:widowControl/>
              <w:jc w:val="center"/>
              <w:rPr>
                <w:rFonts w:cs="宋体"/>
                <w:color w:val="000000"/>
                <w:sz w:val="22"/>
              </w:rPr>
            </w:pPr>
            <w:r>
              <w:rPr>
                <w:rFonts w:hAnsi="宋体" w:cs="宋体"/>
                <w:color w:val="000000"/>
                <w:sz w:val="22"/>
              </w:rPr>
              <w:t>Z</w:t>
            </w:r>
            <w:r>
              <w:rPr>
                <w:rFonts w:hint="eastAsia" w:hAnsi="宋体" w:cs="宋体"/>
                <w:color w:val="000000"/>
                <w:sz w:val="22"/>
              </w:rPr>
              <w:t>＜</w:t>
            </w:r>
            <w:r>
              <w:rPr>
                <w:rFonts w:hAnsi="宋体" w:cs="宋体"/>
                <w:color w:val="000000"/>
                <w:sz w:val="22"/>
              </w:rPr>
              <w:t>2000</w:t>
            </w:r>
          </w:p>
        </w:tc>
      </w:tr>
      <w:tr w14:paraId="0858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26" w:type="dxa"/>
            <w:vMerge w:val="restart"/>
            <w:noWrap w:val="0"/>
            <w:vAlign w:val="center"/>
          </w:tcPr>
          <w:p w14:paraId="25FC7864">
            <w:pPr>
              <w:widowControl/>
              <w:spacing w:line="240" w:lineRule="exact"/>
              <w:jc w:val="left"/>
              <w:rPr>
                <w:rFonts w:cs="宋体"/>
                <w:color w:val="000000"/>
                <w:sz w:val="22"/>
              </w:rPr>
            </w:pPr>
            <w:r>
              <w:rPr>
                <w:rFonts w:hint="eastAsia" w:hAnsi="宋体" w:cs="宋体"/>
                <w:color w:val="000000"/>
                <w:sz w:val="22"/>
              </w:rPr>
              <w:t>物业管理</w:t>
            </w:r>
          </w:p>
        </w:tc>
        <w:tc>
          <w:tcPr>
            <w:tcW w:w="1517" w:type="dxa"/>
            <w:noWrap w:val="0"/>
            <w:vAlign w:val="center"/>
          </w:tcPr>
          <w:p w14:paraId="79871164">
            <w:pPr>
              <w:widowControl/>
              <w:jc w:val="center"/>
              <w:rPr>
                <w:rFonts w:cs="宋体"/>
                <w:color w:val="000000"/>
                <w:sz w:val="22"/>
              </w:rPr>
            </w:pPr>
            <w:r>
              <w:rPr>
                <w:rFonts w:hint="eastAsia" w:hAnsi="宋体" w:cs="宋体"/>
                <w:color w:val="000000"/>
                <w:sz w:val="22"/>
              </w:rPr>
              <w:t>从业人员</w:t>
            </w:r>
            <w:r>
              <w:rPr>
                <w:rFonts w:hAnsi="宋体" w:cs="宋体"/>
                <w:color w:val="000000"/>
                <w:sz w:val="22"/>
              </w:rPr>
              <w:t>(X)</w:t>
            </w:r>
          </w:p>
        </w:tc>
        <w:tc>
          <w:tcPr>
            <w:tcW w:w="950" w:type="dxa"/>
            <w:noWrap w:val="0"/>
            <w:vAlign w:val="center"/>
          </w:tcPr>
          <w:p w14:paraId="29C6CAC2">
            <w:pPr>
              <w:widowControl/>
              <w:jc w:val="center"/>
              <w:rPr>
                <w:rFonts w:cs="宋体"/>
                <w:color w:val="000000"/>
                <w:sz w:val="22"/>
              </w:rPr>
            </w:pPr>
            <w:r>
              <w:rPr>
                <w:rFonts w:hint="eastAsia" w:hAnsi="宋体" w:cs="宋体"/>
                <w:color w:val="000000"/>
                <w:sz w:val="22"/>
              </w:rPr>
              <w:t>人</w:t>
            </w:r>
          </w:p>
        </w:tc>
        <w:tc>
          <w:tcPr>
            <w:tcW w:w="1267" w:type="dxa"/>
            <w:noWrap w:val="0"/>
            <w:vAlign w:val="center"/>
          </w:tcPr>
          <w:p w14:paraId="1223F041">
            <w:pPr>
              <w:widowControl/>
              <w:jc w:val="center"/>
              <w:rPr>
                <w:rFonts w:cs="宋体"/>
                <w:color w:val="000000"/>
                <w:sz w:val="22"/>
              </w:rPr>
            </w:pPr>
            <w:r>
              <w:rPr>
                <w:rFonts w:hAnsi="宋体" w:cs="宋体"/>
                <w:color w:val="000000"/>
                <w:sz w:val="22"/>
              </w:rPr>
              <w:t>X</w:t>
            </w:r>
            <w:r>
              <w:rPr>
                <w:rFonts w:hint="eastAsia" w:hAnsi="宋体" w:cs="宋体"/>
                <w:color w:val="000000"/>
                <w:sz w:val="22"/>
              </w:rPr>
              <w:t>≥</w:t>
            </w:r>
            <w:r>
              <w:rPr>
                <w:rFonts w:hAnsi="宋体" w:cs="宋体"/>
                <w:color w:val="000000"/>
                <w:sz w:val="22"/>
              </w:rPr>
              <w:t>1000</w:t>
            </w:r>
          </w:p>
        </w:tc>
        <w:tc>
          <w:tcPr>
            <w:tcW w:w="2005" w:type="dxa"/>
            <w:noWrap w:val="0"/>
            <w:vAlign w:val="center"/>
          </w:tcPr>
          <w:p w14:paraId="7C8131C6">
            <w:pPr>
              <w:widowControl/>
              <w:jc w:val="center"/>
              <w:rPr>
                <w:rFonts w:cs="宋体"/>
                <w:color w:val="000000"/>
                <w:sz w:val="22"/>
              </w:rPr>
            </w:pPr>
            <w:r>
              <w:rPr>
                <w:rFonts w:hAnsi="宋体" w:cs="宋体"/>
                <w:color w:val="000000"/>
                <w:sz w:val="22"/>
              </w:rPr>
              <w:t>300</w:t>
            </w:r>
            <w:r>
              <w:rPr>
                <w:rFonts w:hint="eastAsia" w:hAnsi="宋体" w:cs="宋体"/>
                <w:color w:val="000000"/>
                <w:sz w:val="22"/>
              </w:rPr>
              <w:t>≤</w:t>
            </w:r>
            <w:r>
              <w:rPr>
                <w:rFonts w:hAnsi="宋体" w:cs="宋体"/>
                <w:color w:val="000000"/>
                <w:sz w:val="22"/>
              </w:rPr>
              <w:t>X</w:t>
            </w:r>
            <w:r>
              <w:rPr>
                <w:rFonts w:hint="eastAsia" w:hAnsi="宋体" w:cs="宋体"/>
                <w:color w:val="000000"/>
                <w:sz w:val="22"/>
              </w:rPr>
              <w:t>＜</w:t>
            </w:r>
            <w:r>
              <w:rPr>
                <w:rFonts w:hAnsi="宋体" w:cs="宋体"/>
                <w:color w:val="000000"/>
                <w:sz w:val="22"/>
              </w:rPr>
              <w:t>1000</w:t>
            </w:r>
          </w:p>
        </w:tc>
        <w:tc>
          <w:tcPr>
            <w:tcW w:w="1819" w:type="dxa"/>
            <w:noWrap w:val="0"/>
            <w:vAlign w:val="center"/>
          </w:tcPr>
          <w:p w14:paraId="44A08D18">
            <w:pPr>
              <w:widowControl/>
              <w:jc w:val="center"/>
              <w:rPr>
                <w:rFonts w:cs="宋体"/>
                <w:color w:val="000000"/>
                <w:sz w:val="22"/>
              </w:rPr>
            </w:pPr>
            <w:r>
              <w:rPr>
                <w:rFonts w:hAnsi="宋体" w:cs="宋体"/>
                <w:color w:val="000000"/>
                <w:sz w:val="22"/>
              </w:rPr>
              <w:t>100</w:t>
            </w:r>
            <w:r>
              <w:rPr>
                <w:rFonts w:hint="eastAsia" w:hAnsi="宋体" w:cs="宋体"/>
                <w:color w:val="000000"/>
                <w:sz w:val="22"/>
              </w:rPr>
              <w:t>≤</w:t>
            </w:r>
            <w:r>
              <w:rPr>
                <w:rFonts w:hAnsi="宋体" w:cs="宋体"/>
                <w:color w:val="000000"/>
                <w:sz w:val="22"/>
              </w:rPr>
              <w:t>X</w:t>
            </w:r>
            <w:r>
              <w:rPr>
                <w:rFonts w:hint="eastAsia" w:hAnsi="宋体" w:cs="宋体"/>
                <w:color w:val="000000"/>
                <w:sz w:val="22"/>
              </w:rPr>
              <w:t>＜</w:t>
            </w:r>
            <w:r>
              <w:rPr>
                <w:rFonts w:hAnsi="宋体" w:cs="宋体"/>
                <w:color w:val="000000"/>
                <w:sz w:val="22"/>
              </w:rPr>
              <w:t xml:space="preserve">300 </w:t>
            </w:r>
          </w:p>
        </w:tc>
        <w:tc>
          <w:tcPr>
            <w:tcW w:w="1376" w:type="dxa"/>
            <w:noWrap w:val="0"/>
            <w:vAlign w:val="center"/>
          </w:tcPr>
          <w:p w14:paraId="0EDB14C6">
            <w:pPr>
              <w:widowControl/>
              <w:jc w:val="center"/>
              <w:rPr>
                <w:rFonts w:cs="宋体"/>
                <w:color w:val="000000"/>
                <w:sz w:val="22"/>
              </w:rPr>
            </w:pPr>
            <w:r>
              <w:rPr>
                <w:rFonts w:hAnsi="宋体" w:cs="宋体"/>
                <w:color w:val="000000"/>
                <w:sz w:val="22"/>
              </w:rPr>
              <w:t>X</w:t>
            </w:r>
            <w:r>
              <w:rPr>
                <w:rFonts w:hint="eastAsia" w:hAnsi="宋体" w:cs="宋体"/>
                <w:color w:val="000000"/>
                <w:sz w:val="22"/>
              </w:rPr>
              <w:t>＜</w:t>
            </w:r>
            <w:r>
              <w:rPr>
                <w:rFonts w:hAnsi="宋体" w:cs="宋体"/>
                <w:color w:val="000000"/>
                <w:sz w:val="22"/>
              </w:rPr>
              <w:t>100</w:t>
            </w:r>
          </w:p>
        </w:tc>
      </w:tr>
      <w:tr w14:paraId="2822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26" w:type="dxa"/>
            <w:vMerge w:val="continue"/>
            <w:noWrap w:val="0"/>
            <w:vAlign w:val="center"/>
          </w:tcPr>
          <w:p w14:paraId="5B04248D">
            <w:pPr>
              <w:widowControl/>
              <w:jc w:val="left"/>
              <w:rPr>
                <w:rFonts w:cs="宋体"/>
                <w:color w:val="000000"/>
                <w:sz w:val="22"/>
              </w:rPr>
            </w:pPr>
          </w:p>
        </w:tc>
        <w:tc>
          <w:tcPr>
            <w:tcW w:w="1517" w:type="dxa"/>
            <w:noWrap w:val="0"/>
            <w:vAlign w:val="center"/>
          </w:tcPr>
          <w:p w14:paraId="3CCFEB53">
            <w:pPr>
              <w:widowControl/>
              <w:spacing w:line="240" w:lineRule="exact"/>
              <w:jc w:val="center"/>
              <w:rPr>
                <w:rFonts w:cs="宋体"/>
                <w:color w:val="000000"/>
                <w:sz w:val="22"/>
              </w:rPr>
            </w:pPr>
            <w:r>
              <w:rPr>
                <w:rFonts w:hint="eastAsia" w:hAnsi="宋体" w:cs="宋体"/>
                <w:color w:val="000000"/>
                <w:sz w:val="22"/>
              </w:rPr>
              <w:t>营业收入</w:t>
            </w:r>
            <w:r>
              <w:rPr>
                <w:rFonts w:hAnsi="宋体" w:cs="宋体"/>
                <w:color w:val="000000"/>
                <w:sz w:val="22"/>
              </w:rPr>
              <w:t>(Y)</w:t>
            </w:r>
          </w:p>
        </w:tc>
        <w:tc>
          <w:tcPr>
            <w:tcW w:w="950" w:type="dxa"/>
            <w:noWrap w:val="0"/>
            <w:vAlign w:val="center"/>
          </w:tcPr>
          <w:p w14:paraId="1AF2DD63">
            <w:pPr>
              <w:widowControl/>
              <w:jc w:val="center"/>
              <w:rPr>
                <w:rFonts w:cs="宋体"/>
                <w:color w:val="000000"/>
                <w:sz w:val="22"/>
              </w:rPr>
            </w:pPr>
            <w:r>
              <w:rPr>
                <w:rFonts w:hint="eastAsia" w:hAnsi="宋体" w:cs="宋体"/>
                <w:color w:val="000000"/>
                <w:sz w:val="22"/>
              </w:rPr>
              <w:t>万元</w:t>
            </w:r>
          </w:p>
        </w:tc>
        <w:tc>
          <w:tcPr>
            <w:tcW w:w="1267" w:type="dxa"/>
            <w:noWrap w:val="0"/>
            <w:vAlign w:val="center"/>
          </w:tcPr>
          <w:p w14:paraId="08FEE168">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5000</w:t>
            </w:r>
          </w:p>
        </w:tc>
        <w:tc>
          <w:tcPr>
            <w:tcW w:w="2005" w:type="dxa"/>
            <w:noWrap w:val="0"/>
            <w:vAlign w:val="center"/>
          </w:tcPr>
          <w:p w14:paraId="5CAAEC7E">
            <w:pPr>
              <w:widowControl/>
              <w:ind w:left="25" w:leftChars="-51" w:hanging="132" w:hangingChars="60"/>
              <w:jc w:val="center"/>
              <w:rPr>
                <w:rFonts w:cs="宋体"/>
                <w:color w:val="000000"/>
                <w:sz w:val="22"/>
              </w:rPr>
            </w:pPr>
            <w:r>
              <w:rPr>
                <w:rFonts w:hAnsi="宋体" w:cs="宋体"/>
                <w:color w:val="000000"/>
                <w:sz w:val="22"/>
              </w:rPr>
              <w:t>1000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 xml:space="preserve">5000 </w:t>
            </w:r>
          </w:p>
        </w:tc>
        <w:tc>
          <w:tcPr>
            <w:tcW w:w="1819" w:type="dxa"/>
            <w:noWrap w:val="0"/>
            <w:vAlign w:val="center"/>
          </w:tcPr>
          <w:p w14:paraId="1BC3B07F">
            <w:pPr>
              <w:widowControl/>
              <w:jc w:val="center"/>
              <w:rPr>
                <w:rFonts w:cs="宋体"/>
                <w:color w:val="000000"/>
                <w:sz w:val="22"/>
              </w:rPr>
            </w:pPr>
            <w:r>
              <w:rPr>
                <w:rFonts w:hAnsi="宋体" w:cs="宋体"/>
                <w:color w:val="000000"/>
                <w:sz w:val="22"/>
              </w:rPr>
              <w:t xml:space="preserve"> 500</w:t>
            </w:r>
            <w:r>
              <w:rPr>
                <w:rFonts w:hint="eastAsia" w:hAnsi="宋体" w:cs="宋体"/>
                <w:color w:val="000000"/>
                <w:sz w:val="22"/>
              </w:rPr>
              <w:t>≤</w:t>
            </w:r>
            <w:r>
              <w:rPr>
                <w:rFonts w:hAnsi="宋体" w:cs="宋体"/>
                <w:color w:val="000000"/>
                <w:sz w:val="22"/>
              </w:rPr>
              <w:t>Y</w:t>
            </w:r>
            <w:r>
              <w:rPr>
                <w:rFonts w:hint="eastAsia" w:hAnsi="宋体" w:cs="宋体"/>
                <w:color w:val="000000"/>
                <w:sz w:val="22"/>
              </w:rPr>
              <w:t>＜</w:t>
            </w:r>
            <w:r>
              <w:rPr>
                <w:rFonts w:hAnsi="宋体" w:cs="宋体"/>
                <w:color w:val="000000"/>
                <w:sz w:val="22"/>
              </w:rPr>
              <w:t>1000</w:t>
            </w:r>
          </w:p>
        </w:tc>
        <w:tc>
          <w:tcPr>
            <w:tcW w:w="1376" w:type="dxa"/>
            <w:noWrap w:val="0"/>
            <w:vAlign w:val="center"/>
          </w:tcPr>
          <w:p w14:paraId="37AF1D42">
            <w:pPr>
              <w:widowControl/>
              <w:jc w:val="center"/>
              <w:rPr>
                <w:rFonts w:cs="宋体"/>
                <w:color w:val="000000"/>
                <w:sz w:val="22"/>
              </w:rPr>
            </w:pPr>
            <w:r>
              <w:rPr>
                <w:rFonts w:hAnsi="宋体" w:cs="宋体"/>
                <w:color w:val="000000"/>
                <w:sz w:val="22"/>
              </w:rPr>
              <w:t>Y</w:t>
            </w:r>
            <w:r>
              <w:rPr>
                <w:rFonts w:hint="eastAsia" w:hAnsi="宋体" w:cs="宋体"/>
                <w:color w:val="000000"/>
                <w:sz w:val="22"/>
              </w:rPr>
              <w:t>＜</w:t>
            </w:r>
            <w:r>
              <w:rPr>
                <w:rFonts w:hAnsi="宋体" w:cs="宋体"/>
                <w:color w:val="000000"/>
                <w:sz w:val="22"/>
              </w:rPr>
              <w:t>500</w:t>
            </w:r>
          </w:p>
        </w:tc>
      </w:tr>
      <w:tr w14:paraId="6E98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26" w:type="dxa"/>
            <w:vMerge w:val="restart"/>
            <w:noWrap w:val="0"/>
            <w:vAlign w:val="center"/>
          </w:tcPr>
          <w:p w14:paraId="20265D87">
            <w:pPr>
              <w:widowControl/>
              <w:spacing w:line="240" w:lineRule="exact"/>
              <w:jc w:val="left"/>
              <w:rPr>
                <w:rFonts w:cs="宋体"/>
                <w:color w:val="000000"/>
                <w:sz w:val="22"/>
              </w:rPr>
            </w:pPr>
            <w:r>
              <w:rPr>
                <w:rFonts w:hint="eastAsia" w:hAnsi="宋体" w:cs="宋体"/>
                <w:color w:val="000000"/>
                <w:sz w:val="22"/>
              </w:rPr>
              <w:t>租赁和商务服务业</w:t>
            </w:r>
          </w:p>
        </w:tc>
        <w:tc>
          <w:tcPr>
            <w:tcW w:w="1517" w:type="dxa"/>
            <w:noWrap w:val="0"/>
            <w:vAlign w:val="center"/>
          </w:tcPr>
          <w:p w14:paraId="1BE7D512">
            <w:pPr>
              <w:widowControl/>
              <w:jc w:val="center"/>
              <w:rPr>
                <w:rFonts w:cs="宋体"/>
                <w:color w:val="000000"/>
                <w:sz w:val="22"/>
              </w:rPr>
            </w:pPr>
            <w:r>
              <w:rPr>
                <w:rFonts w:hint="eastAsia" w:hAnsi="宋体" w:cs="宋体"/>
                <w:color w:val="000000"/>
                <w:sz w:val="22"/>
              </w:rPr>
              <w:t>从业人员</w:t>
            </w:r>
            <w:r>
              <w:rPr>
                <w:rFonts w:hAnsi="宋体" w:cs="宋体"/>
                <w:color w:val="000000"/>
                <w:sz w:val="22"/>
              </w:rPr>
              <w:t>(X)</w:t>
            </w:r>
          </w:p>
        </w:tc>
        <w:tc>
          <w:tcPr>
            <w:tcW w:w="950" w:type="dxa"/>
            <w:noWrap w:val="0"/>
            <w:vAlign w:val="center"/>
          </w:tcPr>
          <w:p w14:paraId="67FC6555">
            <w:pPr>
              <w:widowControl/>
              <w:jc w:val="center"/>
              <w:rPr>
                <w:rFonts w:cs="宋体"/>
                <w:color w:val="000000"/>
                <w:sz w:val="22"/>
              </w:rPr>
            </w:pPr>
            <w:r>
              <w:rPr>
                <w:rFonts w:hint="eastAsia" w:hAnsi="宋体" w:cs="宋体"/>
                <w:color w:val="000000"/>
                <w:sz w:val="22"/>
              </w:rPr>
              <w:t>人</w:t>
            </w:r>
          </w:p>
        </w:tc>
        <w:tc>
          <w:tcPr>
            <w:tcW w:w="1267" w:type="dxa"/>
            <w:noWrap w:val="0"/>
            <w:vAlign w:val="center"/>
          </w:tcPr>
          <w:p w14:paraId="462D5A6F">
            <w:pPr>
              <w:widowControl/>
              <w:jc w:val="center"/>
              <w:rPr>
                <w:rFonts w:cs="宋体"/>
                <w:color w:val="000000"/>
                <w:sz w:val="22"/>
              </w:rPr>
            </w:pPr>
            <w:r>
              <w:rPr>
                <w:rFonts w:hAnsi="宋体" w:cs="宋体"/>
                <w:color w:val="000000"/>
                <w:sz w:val="22"/>
              </w:rPr>
              <w:t>X</w:t>
            </w:r>
            <w:r>
              <w:rPr>
                <w:rFonts w:hint="eastAsia" w:hAnsi="宋体" w:cs="宋体"/>
                <w:color w:val="000000"/>
                <w:sz w:val="22"/>
              </w:rPr>
              <w:t>≥</w:t>
            </w:r>
            <w:r>
              <w:rPr>
                <w:rFonts w:hAnsi="宋体" w:cs="宋体"/>
                <w:color w:val="000000"/>
                <w:sz w:val="22"/>
              </w:rPr>
              <w:t>300</w:t>
            </w:r>
          </w:p>
        </w:tc>
        <w:tc>
          <w:tcPr>
            <w:tcW w:w="2005" w:type="dxa"/>
            <w:noWrap w:val="0"/>
            <w:vAlign w:val="center"/>
          </w:tcPr>
          <w:p w14:paraId="0093588E">
            <w:pPr>
              <w:widowControl/>
              <w:ind w:left="25" w:leftChars="-51" w:hanging="132" w:hangingChars="60"/>
              <w:jc w:val="center"/>
              <w:rPr>
                <w:rFonts w:cs="宋体"/>
                <w:color w:val="000000"/>
                <w:sz w:val="22"/>
              </w:rPr>
            </w:pPr>
            <w:r>
              <w:rPr>
                <w:rFonts w:hAnsi="宋体" w:cs="宋体"/>
                <w:color w:val="000000"/>
                <w:sz w:val="22"/>
              </w:rPr>
              <w:t>100</w:t>
            </w:r>
            <w:r>
              <w:rPr>
                <w:rFonts w:hint="eastAsia" w:hAnsi="宋体" w:cs="宋体"/>
                <w:color w:val="000000"/>
                <w:sz w:val="22"/>
              </w:rPr>
              <w:t>≤</w:t>
            </w:r>
            <w:r>
              <w:rPr>
                <w:rFonts w:hAnsi="宋体" w:cs="宋体"/>
                <w:color w:val="000000"/>
                <w:sz w:val="22"/>
              </w:rPr>
              <w:t>X</w:t>
            </w:r>
            <w:r>
              <w:rPr>
                <w:rFonts w:hint="eastAsia" w:hAnsi="宋体" w:cs="宋体"/>
                <w:color w:val="000000"/>
                <w:sz w:val="22"/>
              </w:rPr>
              <w:t>＜</w:t>
            </w:r>
            <w:r>
              <w:rPr>
                <w:rFonts w:hAnsi="宋体" w:cs="宋体"/>
                <w:color w:val="000000"/>
                <w:sz w:val="22"/>
              </w:rPr>
              <w:t xml:space="preserve">300 </w:t>
            </w:r>
          </w:p>
        </w:tc>
        <w:tc>
          <w:tcPr>
            <w:tcW w:w="1819" w:type="dxa"/>
            <w:noWrap w:val="0"/>
            <w:vAlign w:val="center"/>
          </w:tcPr>
          <w:p w14:paraId="1110F85E">
            <w:pPr>
              <w:widowControl/>
              <w:jc w:val="center"/>
              <w:rPr>
                <w:rFonts w:cs="宋体"/>
                <w:color w:val="000000"/>
                <w:sz w:val="22"/>
              </w:rPr>
            </w:pPr>
            <w:r>
              <w:rPr>
                <w:rFonts w:hAnsi="宋体" w:cs="宋体"/>
                <w:color w:val="000000"/>
                <w:sz w:val="22"/>
              </w:rPr>
              <w:t xml:space="preserve"> 10</w:t>
            </w:r>
            <w:r>
              <w:rPr>
                <w:rFonts w:hint="eastAsia" w:hAnsi="宋体" w:cs="宋体"/>
                <w:color w:val="000000"/>
                <w:sz w:val="22"/>
              </w:rPr>
              <w:t>≤</w:t>
            </w:r>
            <w:r>
              <w:rPr>
                <w:rFonts w:hAnsi="宋体" w:cs="宋体"/>
                <w:color w:val="000000"/>
                <w:sz w:val="22"/>
              </w:rPr>
              <w:t>X</w:t>
            </w:r>
            <w:r>
              <w:rPr>
                <w:rFonts w:hint="eastAsia" w:hAnsi="宋体" w:cs="宋体"/>
                <w:color w:val="000000"/>
                <w:sz w:val="22"/>
              </w:rPr>
              <w:t>＜</w:t>
            </w:r>
            <w:r>
              <w:rPr>
                <w:rFonts w:hAnsi="宋体" w:cs="宋体"/>
                <w:color w:val="000000"/>
                <w:sz w:val="22"/>
              </w:rPr>
              <w:t>100</w:t>
            </w:r>
          </w:p>
        </w:tc>
        <w:tc>
          <w:tcPr>
            <w:tcW w:w="1376" w:type="dxa"/>
            <w:noWrap w:val="0"/>
            <w:vAlign w:val="center"/>
          </w:tcPr>
          <w:p w14:paraId="0B075BB3">
            <w:pPr>
              <w:widowControl/>
              <w:jc w:val="center"/>
              <w:rPr>
                <w:rFonts w:cs="宋体"/>
                <w:color w:val="000000"/>
                <w:sz w:val="22"/>
              </w:rPr>
            </w:pPr>
            <w:r>
              <w:rPr>
                <w:rFonts w:hAnsi="宋体" w:cs="宋体"/>
                <w:color w:val="000000"/>
                <w:sz w:val="22"/>
              </w:rPr>
              <w:t>X</w:t>
            </w:r>
            <w:r>
              <w:rPr>
                <w:rFonts w:hint="eastAsia" w:hAnsi="宋体" w:cs="宋体"/>
                <w:color w:val="000000"/>
                <w:sz w:val="22"/>
              </w:rPr>
              <w:t>＜</w:t>
            </w:r>
            <w:r>
              <w:rPr>
                <w:rFonts w:hAnsi="宋体" w:cs="宋体"/>
                <w:color w:val="000000"/>
                <w:sz w:val="22"/>
              </w:rPr>
              <w:t>10</w:t>
            </w:r>
          </w:p>
        </w:tc>
      </w:tr>
      <w:tr w14:paraId="32B7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26" w:type="dxa"/>
            <w:vMerge w:val="continue"/>
            <w:noWrap w:val="0"/>
            <w:vAlign w:val="center"/>
          </w:tcPr>
          <w:p w14:paraId="455B17B4">
            <w:pPr>
              <w:widowControl/>
              <w:jc w:val="left"/>
              <w:rPr>
                <w:rFonts w:cs="宋体"/>
                <w:color w:val="000000"/>
                <w:sz w:val="22"/>
              </w:rPr>
            </w:pPr>
          </w:p>
        </w:tc>
        <w:tc>
          <w:tcPr>
            <w:tcW w:w="1517" w:type="dxa"/>
            <w:noWrap w:val="0"/>
            <w:vAlign w:val="center"/>
          </w:tcPr>
          <w:p w14:paraId="0304DFAC">
            <w:pPr>
              <w:widowControl/>
              <w:spacing w:line="240" w:lineRule="exact"/>
              <w:jc w:val="center"/>
              <w:rPr>
                <w:rFonts w:cs="宋体"/>
                <w:color w:val="000000"/>
                <w:sz w:val="22"/>
              </w:rPr>
            </w:pPr>
            <w:r>
              <w:rPr>
                <w:rFonts w:hint="eastAsia" w:hAnsi="宋体" w:cs="宋体"/>
                <w:color w:val="000000"/>
                <w:sz w:val="22"/>
              </w:rPr>
              <w:t>资产总额</w:t>
            </w:r>
            <w:r>
              <w:rPr>
                <w:rFonts w:hAnsi="宋体" w:cs="宋体"/>
                <w:color w:val="000000"/>
                <w:sz w:val="22"/>
              </w:rPr>
              <w:t>(Z)</w:t>
            </w:r>
          </w:p>
        </w:tc>
        <w:tc>
          <w:tcPr>
            <w:tcW w:w="950" w:type="dxa"/>
            <w:noWrap w:val="0"/>
            <w:vAlign w:val="center"/>
          </w:tcPr>
          <w:p w14:paraId="3F91DBB6">
            <w:pPr>
              <w:widowControl/>
              <w:jc w:val="center"/>
              <w:rPr>
                <w:rFonts w:cs="宋体"/>
                <w:color w:val="000000"/>
                <w:sz w:val="22"/>
              </w:rPr>
            </w:pPr>
            <w:r>
              <w:rPr>
                <w:rFonts w:hint="eastAsia" w:hAnsi="宋体" w:cs="宋体"/>
                <w:color w:val="000000"/>
                <w:sz w:val="22"/>
              </w:rPr>
              <w:t>万元</w:t>
            </w:r>
          </w:p>
        </w:tc>
        <w:tc>
          <w:tcPr>
            <w:tcW w:w="1267" w:type="dxa"/>
            <w:noWrap w:val="0"/>
            <w:vAlign w:val="center"/>
          </w:tcPr>
          <w:p w14:paraId="0F2B2C3F">
            <w:pPr>
              <w:widowControl/>
              <w:jc w:val="center"/>
              <w:rPr>
                <w:rFonts w:cs="宋体"/>
                <w:color w:val="000000"/>
                <w:sz w:val="22"/>
              </w:rPr>
            </w:pPr>
            <w:r>
              <w:rPr>
                <w:rFonts w:hAnsi="宋体" w:cs="宋体"/>
                <w:color w:val="000000"/>
                <w:sz w:val="22"/>
              </w:rPr>
              <w:t>Z</w:t>
            </w:r>
            <w:r>
              <w:rPr>
                <w:rFonts w:hint="eastAsia" w:hAnsi="宋体" w:cs="宋体"/>
                <w:color w:val="000000"/>
                <w:sz w:val="22"/>
              </w:rPr>
              <w:t>≥</w:t>
            </w:r>
            <w:r>
              <w:rPr>
                <w:rFonts w:hAnsi="宋体" w:cs="宋体"/>
                <w:color w:val="000000"/>
                <w:sz w:val="22"/>
              </w:rPr>
              <w:t>120000</w:t>
            </w:r>
          </w:p>
        </w:tc>
        <w:tc>
          <w:tcPr>
            <w:tcW w:w="2005" w:type="dxa"/>
            <w:noWrap w:val="0"/>
            <w:vAlign w:val="center"/>
          </w:tcPr>
          <w:p w14:paraId="747AD19F">
            <w:pPr>
              <w:widowControl/>
              <w:jc w:val="center"/>
              <w:rPr>
                <w:rFonts w:cs="宋体"/>
                <w:color w:val="000000"/>
                <w:sz w:val="22"/>
              </w:rPr>
            </w:pPr>
            <w:r>
              <w:rPr>
                <w:rFonts w:hAnsi="宋体" w:cs="宋体"/>
                <w:color w:val="000000"/>
                <w:sz w:val="22"/>
              </w:rPr>
              <w:t xml:space="preserve"> 8000</w:t>
            </w:r>
            <w:r>
              <w:rPr>
                <w:rFonts w:hint="eastAsia" w:hAnsi="宋体" w:cs="宋体"/>
                <w:color w:val="000000"/>
                <w:sz w:val="22"/>
              </w:rPr>
              <w:t>≤</w:t>
            </w:r>
            <w:r>
              <w:rPr>
                <w:rFonts w:hAnsi="宋体" w:cs="宋体"/>
                <w:color w:val="000000"/>
                <w:sz w:val="22"/>
              </w:rPr>
              <w:t>Z</w:t>
            </w:r>
            <w:r>
              <w:rPr>
                <w:rFonts w:hint="eastAsia" w:hAnsi="宋体" w:cs="宋体"/>
                <w:color w:val="000000"/>
                <w:sz w:val="22"/>
              </w:rPr>
              <w:t>＜</w:t>
            </w:r>
            <w:r>
              <w:rPr>
                <w:rFonts w:hAnsi="宋体" w:cs="宋体"/>
                <w:color w:val="000000"/>
                <w:sz w:val="22"/>
              </w:rPr>
              <w:t>120000</w:t>
            </w:r>
          </w:p>
        </w:tc>
        <w:tc>
          <w:tcPr>
            <w:tcW w:w="1819" w:type="dxa"/>
            <w:noWrap w:val="0"/>
            <w:vAlign w:val="center"/>
          </w:tcPr>
          <w:p w14:paraId="41D2B4F9">
            <w:pPr>
              <w:widowControl/>
              <w:jc w:val="center"/>
              <w:rPr>
                <w:rFonts w:cs="宋体"/>
                <w:color w:val="000000"/>
                <w:sz w:val="22"/>
              </w:rPr>
            </w:pPr>
            <w:r>
              <w:rPr>
                <w:rFonts w:hAnsi="宋体" w:cs="宋体"/>
                <w:color w:val="000000"/>
                <w:sz w:val="22"/>
              </w:rPr>
              <w:t xml:space="preserve"> 100</w:t>
            </w:r>
            <w:r>
              <w:rPr>
                <w:rFonts w:hint="eastAsia" w:hAnsi="宋体" w:cs="宋体"/>
                <w:color w:val="000000"/>
                <w:sz w:val="22"/>
              </w:rPr>
              <w:t>≤</w:t>
            </w:r>
            <w:r>
              <w:rPr>
                <w:rFonts w:hAnsi="宋体" w:cs="宋体"/>
                <w:color w:val="000000"/>
                <w:sz w:val="22"/>
              </w:rPr>
              <w:t>Z</w:t>
            </w:r>
            <w:r>
              <w:rPr>
                <w:rFonts w:hint="eastAsia" w:hAnsi="宋体" w:cs="宋体"/>
                <w:color w:val="000000"/>
                <w:sz w:val="22"/>
              </w:rPr>
              <w:t>＜</w:t>
            </w:r>
            <w:r>
              <w:rPr>
                <w:rFonts w:hAnsi="宋体" w:cs="宋体"/>
                <w:color w:val="000000"/>
                <w:sz w:val="22"/>
              </w:rPr>
              <w:t>8000</w:t>
            </w:r>
          </w:p>
        </w:tc>
        <w:tc>
          <w:tcPr>
            <w:tcW w:w="1376" w:type="dxa"/>
            <w:noWrap w:val="0"/>
            <w:vAlign w:val="center"/>
          </w:tcPr>
          <w:p w14:paraId="0B5E3D78">
            <w:pPr>
              <w:widowControl/>
              <w:jc w:val="center"/>
              <w:rPr>
                <w:rFonts w:cs="宋体"/>
                <w:color w:val="000000"/>
                <w:sz w:val="22"/>
              </w:rPr>
            </w:pPr>
            <w:r>
              <w:rPr>
                <w:rFonts w:hAnsi="宋体" w:cs="宋体"/>
                <w:color w:val="000000"/>
                <w:sz w:val="22"/>
              </w:rPr>
              <w:t>Z</w:t>
            </w:r>
            <w:r>
              <w:rPr>
                <w:rFonts w:hint="eastAsia" w:hAnsi="宋体" w:cs="宋体"/>
                <w:color w:val="000000"/>
                <w:sz w:val="22"/>
              </w:rPr>
              <w:t>＜</w:t>
            </w:r>
            <w:r>
              <w:rPr>
                <w:rFonts w:hAnsi="宋体" w:cs="宋体"/>
                <w:color w:val="000000"/>
                <w:sz w:val="22"/>
              </w:rPr>
              <w:t>100</w:t>
            </w:r>
          </w:p>
        </w:tc>
      </w:tr>
      <w:tr w14:paraId="09BC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noWrap w:val="0"/>
            <w:vAlign w:val="center"/>
          </w:tcPr>
          <w:p w14:paraId="784ABFCD">
            <w:pPr>
              <w:widowControl/>
              <w:spacing w:line="240" w:lineRule="exact"/>
              <w:jc w:val="left"/>
              <w:rPr>
                <w:rFonts w:cs="宋体"/>
                <w:color w:val="000000"/>
                <w:sz w:val="22"/>
              </w:rPr>
            </w:pPr>
            <w:r>
              <w:rPr>
                <w:rFonts w:hint="eastAsia" w:hAnsi="宋体" w:cs="宋体"/>
                <w:color w:val="000000"/>
                <w:sz w:val="22"/>
              </w:rPr>
              <w:t>其他未列明行业</w:t>
            </w:r>
            <w:r>
              <w:rPr>
                <w:rFonts w:hAnsi="宋体" w:cs="宋体"/>
                <w:color w:val="000000"/>
                <w:sz w:val="22"/>
              </w:rPr>
              <w:t xml:space="preserve"> *</w:t>
            </w:r>
          </w:p>
        </w:tc>
        <w:tc>
          <w:tcPr>
            <w:tcW w:w="1517" w:type="dxa"/>
            <w:noWrap w:val="0"/>
            <w:vAlign w:val="center"/>
          </w:tcPr>
          <w:p w14:paraId="5A60D1DB">
            <w:pPr>
              <w:widowControl/>
              <w:jc w:val="center"/>
              <w:rPr>
                <w:rFonts w:cs="宋体"/>
                <w:color w:val="000000"/>
                <w:sz w:val="22"/>
              </w:rPr>
            </w:pPr>
            <w:r>
              <w:rPr>
                <w:rFonts w:hint="eastAsia" w:hAnsi="宋体" w:cs="宋体"/>
                <w:color w:val="000000"/>
                <w:sz w:val="22"/>
              </w:rPr>
              <w:t>从业人员</w:t>
            </w:r>
            <w:r>
              <w:rPr>
                <w:rFonts w:hAnsi="宋体" w:cs="宋体"/>
                <w:color w:val="000000"/>
                <w:sz w:val="22"/>
              </w:rPr>
              <w:t>(X)</w:t>
            </w:r>
          </w:p>
        </w:tc>
        <w:tc>
          <w:tcPr>
            <w:tcW w:w="950" w:type="dxa"/>
            <w:noWrap w:val="0"/>
            <w:vAlign w:val="center"/>
          </w:tcPr>
          <w:p w14:paraId="69509423">
            <w:pPr>
              <w:widowControl/>
              <w:jc w:val="center"/>
              <w:rPr>
                <w:rFonts w:cs="宋体"/>
                <w:color w:val="000000"/>
                <w:sz w:val="22"/>
              </w:rPr>
            </w:pPr>
            <w:r>
              <w:rPr>
                <w:rFonts w:hint="eastAsia" w:hAnsi="宋体" w:cs="宋体"/>
                <w:color w:val="000000"/>
                <w:sz w:val="22"/>
              </w:rPr>
              <w:t>人</w:t>
            </w:r>
          </w:p>
        </w:tc>
        <w:tc>
          <w:tcPr>
            <w:tcW w:w="1267" w:type="dxa"/>
            <w:noWrap w:val="0"/>
            <w:vAlign w:val="center"/>
          </w:tcPr>
          <w:p w14:paraId="63F1968F">
            <w:pPr>
              <w:widowControl/>
              <w:jc w:val="center"/>
              <w:rPr>
                <w:rFonts w:cs="宋体"/>
                <w:color w:val="000000"/>
                <w:sz w:val="22"/>
              </w:rPr>
            </w:pPr>
            <w:r>
              <w:rPr>
                <w:rFonts w:hAnsi="宋体" w:cs="宋体"/>
                <w:color w:val="000000"/>
                <w:sz w:val="22"/>
              </w:rPr>
              <w:t>X</w:t>
            </w:r>
            <w:r>
              <w:rPr>
                <w:rFonts w:hint="eastAsia" w:hAnsi="宋体" w:cs="宋体"/>
                <w:color w:val="000000"/>
                <w:sz w:val="22"/>
              </w:rPr>
              <w:t>≥</w:t>
            </w:r>
            <w:r>
              <w:rPr>
                <w:rFonts w:hAnsi="宋体" w:cs="宋体"/>
                <w:color w:val="000000"/>
                <w:sz w:val="22"/>
              </w:rPr>
              <w:t>300</w:t>
            </w:r>
          </w:p>
        </w:tc>
        <w:tc>
          <w:tcPr>
            <w:tcW w:w="2005" w:type="dxa"/>
            <w:noWrap w:val="0"/>
            <w:vAlign w:val="center"/>
          </w:tcPr>
          <w:p w14:paraId="3510B6E2">
            <w:pPr>
              <w:widowControl/>
              <w:ind w:left="25" w:leftChars="-51" w:hanging="132" w:hangingChars="60"/>
              <w:jc w:val="center"/>
              <w:rPr>
                <w:rFonts w:cs="宋体"/>
                <w:color w:val="000000"/>
                <w:sz w:val="22"/>
              </w:rPr>
            </w:pPr>
            <w:r>
              <w:rPr>
                <w:rFonts w:hAnsi="宋体" w:cs="宋体"/>
                <w:color w:val="000000"/>
                <w:sz w:val="22"/>
              </w:rPr>
              <w:t>100</w:t>
            </w:r>
            <w:r>
              <w:rPr>
                <w:rFonts w:hint="eastAsia" w:hAnsi="宋体" w:cs="宋体"/>
                <w:color w:val="000000"/>
                <w:sz w:val="22"/>
              </w:rPr>
              <w:t>≤</w:t>
            </w:r>
            <w:r>
              <w:rPr>
                <w:rFonts w:hAnsi="宋体" w:cs="宋体"/>
                <w:color w:val="000000"/>
                <w:sz w:val="22"/>
              </w:rPr>
              <w:t>X</w:t>
            </w:r>
            <w:r>
              <w:rPr>
                <w:rFonts w:hint="eastAsia" w:hAnsi="宋体" w:cs="宋体"/>
                <w:color w:val="000000"/>
                <w:sz w:val="22"/>
              </w:rPr>
              <w:t>＜</w:t>
            </w:r>
            <w:r>
              <w:rPr>
                <w:rFonts w:hAnsi="宋体" w:cs="宋体"/>
                <w:color w:val="000000"/>
                <w:sz w:val="22"/>
              </w:rPr>
              <w:t xml:space="preserve">300 </w:t>
            </w:r>
          </w:p>
        </w:tc>
        <w:tc>
          <w:tcPr>
            <w:tcW w:w="1819" w:type="dxa"/>
            <w:noWrap w:val="0"/>
            <w:vAlign w:val="center"/>
          </w:tcPr>
          <w:p w14:paraId="0224491F">
            <w:pPr>
              <w:widowControl/>
              <w:jc w:val="center"/>
              <w:rPr>
                <w:rFonts w:cs="宋体"/>
                <w:color w:val="000000"/>
                <w:sz w:val="22"/>
              </w:rPr>
            </w:pPr>
            <w:r>
              <w:rPr>
                <w:rFonts w:hAnsi="宋体" w:cs="宋体"/>
                <w:color w:val="000000"/>
                <w:sz w:val="22"/>
              </w:rPr>
              <w:t xml:space="preserve"> 10</w:t>
            </w:r>
            <w:r>
              <w:rPr>
                <w:rFonts w:hint="eastAsia" w:hAnsi="宋体" w:cs="宋体"/>
                <w:color w:val="000000"/>
                <w:sz w:val="22"/>
              </w:rPr>
              <w:t>≤</w:t>
            </w:r>
            <w:r>
              <w:rPr>
                <w:rFonts w:hAnsi="宋体" w:cs="宋体"/>
                <w:color w:val="000000"/>
                <w:sz w:val="22"/>
              </w:rPr>
              <w:t>X</w:t>
            </w:r>
            <w:r>
              <w:rPr>
                <w:rFonts w:hint="eastAsia" w:hAnsi="宋体" w:cs="宋体"/>
                <w:color w:val="000000"/>
                <w:sz w:val="22"/>
              </w:rPr>
              <w:t>＜</w:t>
            </w:r>
            <w:r>
              <w:rPr>
                <w:rFonts w:hAnsi="宋体" w:cs="宋体"/>
                <w:color w:val="000000"/>
                <w:sz w:val="22"/>
              </w:rPr>
              <w:t>100</w:t>
            </w:r>
          </w:p>
        </w:tc>
        <w:tc>
          <w:tcPr>
            <w:tcW w:w="1376" w:type="dxa"/>
            <w:noWrap w:val="0"/>
            <w:vAlign w:val="center"/>
          </w:tcPr>
          <w:p w14:paraId="736291D9">
            <w:pPr>
              <w:widowControl/>
              <w:jc w:val="center"/>
              <w:rPr>
                <w:rFonts w:cs="宋体"/>
                <w:color w:val="000000"/>
                <w:sz w:val="22"/>
              </w:rPr>
            </w:pPr>
            <w:r>
              <w:rPr>
                <w:rFonts w:hAnsi="宋体" w:cs="宋体"/>
                <w:color w:val="000000"/>
                <w:sz w:val="22"/>
              </w:rPr>
              <w:t>X</w:t>
            </w:r>
            <w:r>
              <w:rPr>
                <w:rFonts w:hint="eastAsia" w:hAnsi="宋体" w:cs="宋体"/>
                <w:color w:val="000000"/>
                <w:sz w:val="22"/>
              </w:rPr>
              <w:t>＜</w:t>
            </w:r>
            <w:r>
              <w:rPr>
                <w:rFonts w:hAnsi="宋体" w:cs="宋体"/>
                <w:color w:val="000000"/>
                <w:sz w:val="22"/>
              </w:rPr>
              <w:t>10</w:t>
            </w:r>
          </w:p>
        </w:tc>
      </w:tr>
    </w:tbl>
    <w:p w14:paraId="027D061C">
      <w:pPr>
        <w:widowControl/>
        <w:spacing w:line="540" w:lineRule="exact"/>
        <w:rPr>
          <w:rFonts w:ascii="仿宋_GB2312" w:eastAsia="仿宋_GB2312" w:cs="宋体"/>
          <w:color w:val="000000"/>
          <w:spacing w:val="8"/>
          <w:sz w:val="24"/>
          <w:szCs w:val="24"/>
        </w:rPr>
      </w:pPr>
    </w:p>
    <w:p w14:paraId="43B2D1F4">
      <w:pPr>
        <w:widowControl/>
        <w:spacing w:line="540" w:lineRule="exact"/>
        <w:rPr>
          <w:rFonts w:hAnsi="宋体" w:cs="宋体"/>
          <w:color w:val="000000"/>
          <w:spacing w:val="8"/>
          <w:sz w:val="24"/>
          <w:szCs w:val="24"/>
        </w:rPr>
      </w:pPr>
      <w:r>
        <w:rPr>
          <w:rFonts w:hint="eastAsia" w:hAnsi="宋体" w:cs="宋体"/>
          <w:color w:val="000000"/>
          <w:spacing w:val="8"/>
          <w:sz w:val="24"/>
          <w:szCs w:val="24"/>
        </w:rPr>
        <w:t>说明：</w:t>
      </w:r>
    </w:p>
    <w:p w14:paraId="285765CC">
      <w:pPr>
        <w:spacing w:line="540" w:lineRule="exact"/>
        <w:rPr>
          <w:rFonts w:hAnsi="宋体" w:cs="宋体"/>
          <w:color w:val="000000"/>
          <w:spacing w:val="8"/>
          <w:sz w:val="24"/>
          <w:szCs w:val="24"/>
        </w:rPr>
      </w:pPr>
      <w:r>
        <w:rPr>
          <w:rFonts w:hint="eastAsia" w:hAnsi="宋体" w:cs="宋体"/>
          <w:color w:val="000000"/>
          <w:spacing w:val="8"/>
          <w:sz w:val="24"/>
          <w:szCs w:val="24"/>
        </w:rPr>
        <w:t>　　</w:t>
      </w:r>
      <w:r>
        <w:rPr>
          <w:rFonts w:hAnsi="宋体"/>
          <w:color w:val="000000"/>
          <w:spacing w:val="8"/>
          <w:sz w:val="24"/>
          <w:szCs w:val="24"/>
        </w:rPr>
        <w:t>1.</w:t>
      </w:r>
      <w:r>
        <w:rPr>
          <w:rFonts w:hint="eastAsia" w:hAnsi="宋体" w:cs="宋体"/>
          <w:color w:val="000000"/>
          <w:spacing w:val="8"/>
          <w:sz w:val="24"/>
          <w:szCs w:val="24"/>
        </w:rPr>
        <w:t>大型、中型和小型企业须同时满足所列指标的下限，否则下划一档；微型企业只须满足所列指标中的一项即可。</w:t>
      </w:r>
    </w:p>
    <w:p w14:paraId="72A4F631">
      <w:pPr>
        <w:spacing w:line="540" w:lineRule="exact"/>
        <w:rPr>
          <w:rFonts w:hAnsi="宋体" w:cs="宋体"/>
          <w:color w:val="000000"/>
          <w:spacing w:val="8"/>
          <w:sz w:val="24"/>
          <w:szCs w:val="24"/>
        </w:rPr>
      </w:pPr>
      <w:r>
        <w:rPr>
          <w:rFonts w:hint="eastAsia" w:hAnsi="宋体" w:cs="宋体"/>
          <w:color w:val="000000"/>
          <w:spacing w:val="8"/>
          <w:sz w:val="24"/>
          <w:szCs w:val="24"/>
        </w:rPr>
        <w:t>　　</w:t>
      </w:r>
      <w:r>
        <w:rPr>
          <w:rFonts w:hAnsi="宋体"/>
          <w:color w:val="000000"/>
          <w:spacing w:val="8"/>
          <w:sz w:val="24"/>
          <w:szCs w:val="24"/>
        </w:rPr>
        <w:t>2.</w:t>
      </w:r>
      <w:r>
        <w:rPr>
          <w:rFonts w:hint="eastAsia" w:hAnsi="宋体" w:cs="宋体"/>
          <w:color w:val="000000"/>
          <w:spacing w:val="8"/>
          <w:sz w:val="24"/>
          <w:szCs w:val="24"/>
        </w:rPr>
        <w:t>附表中各行业的范围以《国民经济行业分类》（</w:t>
      </w:r>
      <w:r>
        <w:rPr>
          <w:rFonts w:hAnsi="宋体"/>
          <w:color w:val="000000"/>
          <w:spacing w:val="8"/>
          <w:sz w:val="24"/>
          <w:szCs w:val="24"/>
        </w:rPr>
        <w:t>GB/T4754-2017</w:t>
      </w:r>
      <w:r>
        <w:rPr>
          <w:rFonts w:hint="eastAsia" w:hAnsi="宋体" w:cs="宋体"/>
          <w:color w:val="000000"/>
          <w:spacing w:val="8"/>
          <w:sz w:val="24"/>
          <w:szCs w:val="24"/>
        </w:rPr>
        <w:t>）为准。带</w:t>
      </w:r>
      <w:r>
        <w:rPr>
          <w:rFonts w:hAnsi="宋体"/>
          <w:color w:val="000000"/>
          <w:spacing w:val="8"/>
          <w:sz w:val="24"/>
          <w:szCs w:val="24"/>
        </w:rPr>
        <w:t>*</w:t>
      </w:r>
      <w:r>
        <w:rPr>
          <w:rFonts w:hint="eastAsia" w:hAnsi="宋体" w:cs="宋体"/>
          <w:color w:val="000000"/>
          <w:spacing w:val="8"/>
          <w:sz w:val="24"/>
          <w:szCs w:val="24"/>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Ansi="宋体" w:cs="宋体"/>
          <w:color w:val="000000"/>
          <w:spacing w:val="8"/>
          <w:sz w:val="24"/>
          <w:szCs w:val="24"/>
        </w:rPr>
        <w:t>;</w:t>
      </w:r>
      <w:r>
        <w:rPr>
          <w:rFonts w:hint="eastAsia" w:hAnsi="宋体" w:cs="宋体"/>
          <w:color w:val="000000"/>
          <w:spacing w:val="8"/>
          <w:sz w:val="24"/>
          <w:szCs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305697F">
      <w:pPr>
        <w:spacing w:line="540" w:lineRule="exact"/>
        <w:rPr>
          <w:rFonts w:hint="eastAsia" w:hAnsi="宋体" w:cs="宋体"/>
          <w:color w:val="000000"/>
          <w:spacing w:val="8"/>
          <w:sz w:val="24"/>
          <w:szCs w:val="24"/>
        </w:rPr>
      </w:pPr>
      <w:r>
        <w:rPr>
          <w:rFonts w:hint="eastAsia" w:hAnsi="宋体" w:cs="宋体"/>
          <w:color w:val="000000"/>
          <w:spacing w:val="8"/>
          <w:sz w:val="24"/>
          <w:szCs w:val="24"/>
        </w:rPr>
        <w:t>　　</w:t>
      </w:r>
      <w:r>
        <w:rPr>
          <w:rFonts w:hAnsi="宋体"/>
          <w:color w:val="000000"/>
          <w:spacing w:val="8"/>
          <w:sz w:val="24"/>
          <w:szCs w:val="24"/>
        </w:rPr>
        <w:t>3.</w:t>
      </w:r>
      <w:r>
        <w:rPr>
          <w:rFonts w:hint="eastAsia" w:hAnsi="宋体" w:cs="宋体"/>
          <w:color w:val="000000"/>
          <w:spacing w:val="8"/>
          <w:sz w:val="24"/>
          <w:szCs w:val="24"/>
        </w:rPr>
        <w:t>企业划分指标以现行统计制度为准。（</w:t>
      </w:r>
      <w:r>
        <w:rPr>
          <w:rFonts w:hAnsi="宋体"/>
          <w:color w:val="000000"/>
          <w:spacing w:val="8"/>
          <w:sz w:val="24"/>
          <w:szCs w:val="24"/>
        </w:rPr>
        <w:t>1</w:t>
      </w:r>
      <w:r>
        <w:rPr>
          <w:rFonts w:hint="eastAsia" w:hAnsi="宋体" w:cs="宋体"/>
          <w:color w:val="000000"/>
          <w:spacing w:val="8"/>
          <w:sz w:val="24"/>
          <w:szCs w:val="24"/>
        </w:rPr>
        <w:t>）从业人员，是指期末从业人员数，没有期末从业人员数的，采用全年平均人员数代替。（</w:t>
      </w:r>
      <w:r>
        <w:rPr>
          <w:rFonts w:hAnsi="宋体"/>
          <w:color w:val="000000"/>
          <w:spacing w:val="8"/>
          <w:sz w:val="24"/>
          <w:szCs w:val="24"/>
        </w:rPr>
        <w:t>2</w:t>
      </w:r>
      <w:r>
        <w:rPr>
          <w:rFonts w:hint="eastAsia" w:hAnsi="宋体" w:cs="宋体"/>
          <w:color w:val="000000"/>
          <w:spacing w:val="8"/>
          <w:sz w:val="24"/>
          <w:szCs w:val="24"/>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Ansi="宋体"/>
          <w:color w:val="000000"/>
          <w:spacing w:val="8"/>
          <w:sz w:val="24"/>
          <w:szCs w:val="24"/>
        </w:rPr>
        <w:t>3</w:t>
      </w:r>
      <w:r>
        <w:rPr>
          <w:rFonts w:hint="eastAsia" w:hAnsi="宋体" w:cs="宋体"/>
          <w:color w:val="000000"/>
          <w:spacing w:val="8"/>
          <w:sz w:val="24"/>
          <w:szCs w:val="24"/>
        </w:rPr>
        <w:t>）资产总额，采用资产总计代替。</w:t>
      </w:r>
    </w:p>
    <w:p w14:paraId="7FF907BD">
      <w:pPr>
        <w:spacing w:line="540" w:lineRule="exact"/>
        <w:ind w:firstLine="514" w:firstLineChars="200"/>
        <w:rPr>
          <w:rFonts w:hint="eastAsia" w:hAnsi="宋体" w:cs="宋体"/>
          <w:b/>
          <w:bCs/>
          <w:color w:val="000000" w:themeColor="text1"/>
          <w:spacing w:val="8"/>
          <w:sz w:val="24"/>
          <w:szCs w:val="24"/>
          <w:highlight w:val="none"/>
          <w14:textFill>
            <w14:solidFill>
              <w14:schemeClr w14:val="tx1"/>
            </w14:solidFill>
          </w14:textFill>
        </w:rPr>
      </w:pPr>
      <w:r>
        <w:rPr>
          <w:rFonts w:hint="eastAsia" w:hAnsi="宋体" w:cs="宋体"/>
          <w:b/>
          <w:bCs/>
          <w:color w:val="000000" w:themeColor="text1"/>
          <w:spacing w:val="8"/>
          <w:sz w:val="24"/>
          <w:szCs w:val="24"/>
          <w:highlight w:val="none"/>
          <w14:textFill>
            <w14:solidFill>
              <w14:schemeClr w14:val="tx1"/>
            </w14:solidFill>
          </w14:textFill>
        </w:rPr>
        <w:t>4.本项目采购标的对应的中小企业划分标准所属行业：</w:t>
      </w:r>
      <w:r>
        <w:rPr>
          <w:rFonts w:hint="eastAsia" w:hAnsi="宋体" w:cs="宋体"/>
          <w:b/>
          <w:bCs/>
          <w:color w:val="000000" w:themeColor="text1"/>
          <w:spacing w:val="8"/>
          <w:sz w:val="24"/>
          <w:szCs w:val="24"/>
          <w:highlight w:val="none"/>
          <w:lang w:val="en-US" w:eastAsia="zh-CN"/>
          <w14:textFill>
            <w14:solidFill>
              <w14:schemeClr w14:val="tx1"/>
            </w14:solidFill>
          </w14:textFill>
        </w:rPr>
        <w:t>工</w:t>
      </w:r>
      <w:r>
        <w:rPr>
          <w:rFonts w:hint="eastAsia" w:hAnsi="宋体" w:cs="宋体"/>
          <w:b/>
          <w:bCs/>
          <w:color w:val="000000" w:themeColor="text1"/>
          <w:spacing w:val="8"/>
          <w:sz w:val="24"/>
          <w:szCs w:val="24"/>
          <w:highlight w:val="none"/>
          <w14:textFill>
            <w14:solidFill>
              <w14:schemeClr w14:val="tx1"/>
            </w14:solidFill>
          </w14:textFill>
        </w:rPr>
        <w:t>业</w:t>
      </w:r>
      <w:r>
        <w:rPr>
          <w:rFonts w:hint="eastAsia" w:hAnsi="宋体" w:cs="宋体"/>
          <w:b/>
          <w:bCs/>
          <w:color w:val="000000" w:themeColor="text1"/>
          <w:spacing w:val="8"/>
          <w:sz w:val="24"/>
          <w:szCs w:val="24"/>
          <w:highlight w:val="none"/>
          <w:lang w:eastAsia="zh-CN"/>
          <w14:textFill>
            <w14:solidFill>
              <w14:schemeClr w14:val="tx1"/>
            </w14:solidFill>
          </w14:textFill>
        </w:rPr>
        <w:t>；</w:t>
      </w:r>
      <w:r>
        <w:rPr>
          <w:rFonts w:hint="eastAsia" w:hAnsi="宋体" w:cs="宋体"/>
          <w:b/>
          <w:bCs/>
          <w:color w:val="000000" w:themeColor="text1"/>
          <w:spacing w:val="8"/>
          <w:sz w:val="24"/>
          <w:szCs w:val="24"/>
          <w:highlight w:val="none"/>
          <w14:textFill>
            <w14:solidFill>
              <w14:schemeClr w14:val="tx1"/>
            </w14:solidFill>
          </w14:textFill>
        </w:rPr>
        <w:t xml:space="preserve"> </w:t>
      </w:r>
    </w:p>
    <w:p w14:paraId="2AE1BD06">
      <w:pPr>
        <w:numPr>
          <w:ilvl w:val="0"/>
          <w:numId w:val="0"/>
        </w:numPr>
        <w:spacing w:line="540" w:lineRule="exact"/>
        <w:ind w:firstLine="514" w:firstLineChars="200"/>
        <w:rPr>
          <w:rFonts w:hint="eastAsia" w:hAnsi="宋体" w:eastAsia="宋体" w:cs="宋体"/>
          <w:b/>
          <w:bCs/>
          <w:color w:val="000000" w:themeColor="text1"/>
          <w:spacing w:val="8"/>
          <w:sz w:val="24"/>
          <w:szCs w:val="24"/>
          <w:highlight w:val="none"/>
          <w:lang w:eastAsia="zh-CN"/>
          <w14:textFill>
            <w14:solidFill>
              <w14:schemeClr w14:val="tx1"/>
            </w14:solidFill>
          </w14:textFill>
        </w:rPr>
      </w:pPr>
      <w:r>
        <w:rPr>
          <w:rFonts w:hint="eastAsia" w:hAnsi="宋体" w:cs="宋体"/>
          <w:b/>
          <w:bCs/>
          <w:color w:val="000000" w:themeColor="text1"/>
          <w:spacing w:val="8"/>
          <w:sz w:val="24"/>
          <w:szCs w:val="24"/>
          <w:highlight w:val="none"/>
          <w:lang w:val="en-US" w:eastAsia="zh-CN"/>
          <w14:textFill>
            <w14:solidFill>
              <w14:schemeClr w14:val="tx1"/>
            </w14:solidFill>
          </w14:textFill>
        </w:rPr>
        <w:t>5.</w:t>
      </w:r>
      <w:r>
        <w:rPr>
          <w:rFonts w:hint="eastAsia" w:ascii="宋体" w:hAnsi="宋体" w:eastAsia="宋体" w:cs="Times New Roman"/>
          <w:b/>
          <w:bCs/>
          <w:color w:val="000000" w:themeColor="text1"/>
          <w:spacing w:val="8"/>
          <w:kern w:val="0"/>
          <w:sz w:val="24"/>
          <w:szCs w:val="24"/>
          <w:highlight w:val="none"/>
          <w:lang w:val="en-US" w:eastAsia="zh-CN"/>
          <w14:textFill>
            <w14:solidFill>
              <w14:schemeClr w14:val="tx1"/>
            </w14:solidFill>
          </w14:textFill>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hAnsi="宋体" w:cs="宋体"/>
          <w:b/>
          <w:bCs/>
          <w:color w:val="000000" w:themeColor="text1"/>
          <w:spacing w:val="8"/>
          <w:sz w:val="24"/>
          <w:szCs w:val="24"/>
          <w:highlight w:val="none"/>
          <w:lang w:eastAsia="zh-CN"/>
          <w14:textFill>
            <w14:solidFill>
              <w14:schemeClr w14:val="tx1"/>
            </w14:solidFill>
          </w14:textFill>
        </w:rPr>
        <w:t>；</w:t>
      </w:r>
    </w:p>
    <w:p w14:paraId="3D1F8A3D">
      <w:pPr>
        <w:numPr>
          <w:ilvl w:val="0"/>
          <w:numId w:val="0"/>
        </w:numPr>
        <w:spacing w:line="540" w:lineRule="exact"/>
        <w:ind w:firstLine="514" w:firstLineChars="200"/>
        <w:rPr>
          <w:rFonts w:hint="eastAsia" w:hAnsi="宋体" w:eastAsia="宋体" w:cs="宋体"/>
          <w:b/>
          <w:bCs/>
          <w:color w:val="FF0000"/>
          <w:spacing w:val="8"/>
          <w:sz w:val="24"/>
          <w:szCs w:val="24"/>
          <w:highlight w:val="none"/>
          <w:lang w:eastAsia="zh-CN"/>
        </w:rPr>
      </w:pPr>
    </w:p>
    <w:p w14:paraId="184D20BA">
      <w:pPr>
        <w:numPr>
          <w:ilvl w:val="0"/>
          <w:numId w:val="0"/>
        </w:numPr>
        <w:spacing w:line="540" w:lineRule="exact"/>
        <w:ind w:firstLine="514" w:firstLineChars="200"/>
        <w:rPr>
          <w:rFonts w:hint="eastAsia" w:hAnsi="宋体" w:eastAsia="宋体" w:cs="宋体"/>
          <w:b/>
          <w:bCs/>
          <w:color w:val="FF0000"/>
          <w:spacing w:val="8"/>
          <w:sz w:val="24"/>
          <w:szCs w:val="24"/>
          <w:lang w:eastAsia="zh-CN"/>
        </w:rPr>
      </w:pPr>
    </w:p>
    <w:p w14:paraId="61681056">
      <w:pPr>
        <w:spacing w:line="540" w:lineRule="exact"/>
        <w:ind w:firstLine="514" w:firstLineChars="200"/>
        <w:rPr>
          <w:rFonts w:hint="eastAsia" w:hAnsi="宋体" w:eastAsia="宋体" w:cs="宋体"/>
          <w:b/>
          <w:bCs/>
          <w:color w:val="FF0000"/>
          <w:spacing w:val="8"/>
          <w:sz w:val="24"/>
          <w:szCs w:val="24"/>
          <w:lang w:eastAsia="zh-CN"/>
        </w:rPr>
      </w:pPr>
    </w:p>
    <w:p w14:paraId="0B738DD0">
      <w:pPr>
        <w:adjustRightInd w:val="0"/>
        <w:snapToGrid w:val="0"/>
        <w:spacing w:line="360" w:lineRule="auto"/>
        <w:jc w:val="right"/>
        <w:rPr>
          <w:rFonts w:hint="eastAsia" w:ascii="宋体" w:hAnsi="宋体" w:cs="宋体"/>
          <w:sz w:val="24"/>
          <w:szCs w:val="24"/>
        </w:rPr>
      </w:pPr>
    </w:p>
    <w:p w14:paraId="05924968">
      <w:pPr>
        <w:rPr>
          <w:rFonts w:hint="eastAsia"/>
          <w:sz w:val="24"/>
          <w:szCs w:val="24"/>
        </w:rPr>
      </w:pPr>
      <w:r>
        <w:rPr>
          <w:rFonts w:hint="eastAsia"/>
          <w:sz w:val="24"/>
          <w:szCs w:val="24"/>
        </w:rPr>
        <w:br w:type="page"/>
      </w:r>
    </w:p>
    <w:p w14:paraId="76F12A95">
      <w:pPr>
        <w:rPr>
          <w:rFonts w:hint="eastAsia"/>
          <w:sz w:val="24"/>
          <w:szCs w:val="24"/>
        </w:rPr>
      </w:pPr>
    </w:p>
    <w:p w14:paraId="215A770D">
      <w:pPr>
        <w:numPr>
          <w:ilvl w:val="0"/>
          <w:numId w:val="11"/>
        </w:numPr>
        <w:jc w:val="center"/>
        <w:rPr>
          <w:rFonts w:hint="eastAsia"/>
          <w:sz w:val="24"/>
          <w:szCs w:val="24"/>
        </w:rPr>
      </w:pPr>
      <w:bookmarkStart w:id="194" w:name="_Toc16689"/>
      <w:bookmarkStart w:id="195" w:name="_Toc25797"/>
      <w:bookmarkStart w:id="196" w:name="_Toc10699"/>
      <w:bookmarkStart w:id="197" w:name="_Toc8188"/>
      <w:bookmarkStart w:id="198" w:name="_Toc27176"/>
      <w:bookmarkStart w:id="199" w:name="_Toc22322"/>
      <w:bookmarkStart w:id="200" w:name="_Toc3557456"/>
      <w:bookmarkStart w:id="201" w:name="_Toc24435"/>
      <w:bookmarkStart w:id="202" w:name="_Toc20180"/>
      <w:r>
        <w:rPr>
          <w:rFonts w:hint="eastAsia"/>
          <w:sz w:val="24"/>
          <w:szCs w:val="24"/>
        </w:rPr>
        <w:t>关于节能产品、环境标志产品</w:t>
      </w:r>
      <w:bookmarkEnd w:id="194"/>
      <w:bookmarkEnd w:id="195"/>
      <w:bookmarkEnd w:id="196"/>
      <w:bookmarkEnd w:id="197"/>
      <w:bookmarkEnd w:id="198"/>
      <w:bookmarkEnd w:id="199"/>
      <w:bookmarkEnd w:id="200"/>
      <w:bookmarkEnd w:id="201"/>
      <w:bookmarkEnd w:id="202"/>
    </w:p>
    <w:p w14:paraId="1292F4FC">
      <w:pPr>
        <w:rPr>
          <w:rFonts w:hint="eastAsia"/>
          <w:sz w:val="24"/>
          <w:szCs w:val="24"/>
        </w:rPr>
      </w:pPr>
    </w:p>
    <w:p w14:paraId="4E982EB6">
      <w:pPr>
        <w:jc w:val="center"/>
        <w:rPr>
          <w:rFonts w:ascii="微软雅黑" w:hAnsi="微软雅黑"/>
          <w:b/>
          <w:color w:val="333333"/>
          <w:sz w:val="24"/>
          <w:szCs w:val="24"/>
        </w:rPr>
      </w:pPr>
      <w:r>
        <w:rPr>
          <w:rFonts w:ascii="微软雅黑" w:hAnsi="微软雅黑"/>
          <w:b/>
          <w:color w:val="333333"/>
          <w:sz w:val="24"/>
          <w:szCs w:val="24"/>
        </w:rPr>
        <w:t>关于调整优化节能产品、环境标志产品政府采购执行机制的通知</w:t>
      </w:r>
    </w:p>
    <w:p w14:paraId="200DB1FC">
      <w:pPr>
        <w:jc w:val="center"/>
        <w:rPr>
          <w:rFonts w:ascii="微软雅黑" w:hAnsi="微软雅黑"/>
          <w:b/>
          <w:color w:val="333333"/>
          <w:sz w:val="24"/>
          <w:szCs w:val="24"/>
        </w:rPr>
      </w:pPr>
    </w:p>
    <w:p w14:paraId="77041373">
      <w:pPr>
        <w:jc w:val="center"/>
        <w:rPr>
          <w:rFonts w:ascii="微软雅黑" w:hAnsi="微软雅黑"/>
          <w:b/>
          <w:color w:val="333333"/>
          <w:sz w:val="24"/>
          <w:szCs w:val="24"/>
        </w:rPr>
      </w:pPr>
    </w:p>
    <w:p w14:paraId="19CD7A3E">
      <w:pPr>
        <w:jc w:val="center"/>
        <w:rPr>
          <w:rFonts w:ascii="微软雅黑" w:hAnsi="微软雅黑"/>
          <w:b/>
          <w:color w:val="333333"/>
          <w:sz w:val="24"/>
          <w:szCs w:val="24"/>
        </w:rPr>
      </w:pPr>
      <w:r>
        <w:rPr>
          <w:rFonts w:ascii="微软雅黑" w:hAnsi="微软雅黑"/>
          <w:b/>
          <w:color w:val="333333"/>
          <w:sz w:val="24"/>
          <w:szCs w:val="24"/>
        </w:rPr>
        <w:t xml:space="preserve">财库〔2019〕9号 </w:t>
      </w:r>
    </w:p>
    <w:p w14:paraId="6748EC24">
      <w:pPr>
        <w:spacing w:line="360" w:lineRule="auto"/>
        <w:ind w:firstLine="480" w:firstLineChars="200"/>
        <w:rPr>
          <w:rFonts w:ascii="微软雅黑" w:hAnsi="微软雅黑"/>
          <w:color w:val="333333"/>
          <w:sz w:val="24"/>
          <w:szCs w:val="24"/>
        </w:rPr>
      </w:pPr>
    </w:p>
    <w:p w14:paraId="0ECCFBE8">
      <w:pPr>
        <w:pStyle w:val="22"/>
        <w:spacing w:line="360" w:lineRule="auto"/>
        <w:ind w:firstLine="240"/>
        <w:rPr>
          <w:rFonts w:hint="eastAsia"/>
          <w:sz w:val="24"/>
          <w:szCs w:val="24"/>
        </w:rPr>
      </w:pPr>
    </w:p>
    <w:p w14:paraId="2D3C0091">
      <w:pPr>
        <w:spacing w:line="360" w:lineRule="auto"/>
        <w:ind w:firstLine="480" w:firstLineChars="200"/>
        <w:rPr>
          <w:rFonts w:ascii="微软雅黑" w:hAnsi="微软雅黑"/>
          <w:color w:val="333333"/>
          <w:sz w:val="24"/>
          <w:szCs w:val="24"/>
        </w:rPr>
      </w:pPr>
      <w:r>
        <w:rPr>
          <w:rFonts w:ascii="微软雅黑" w:hAnsi="微软雅黑"/>
          <w:color w:val="333333"/>
          <w:sz w:val="24"/>
          <w:szCs w:val="24"/>
        </w:rPr>
        <w:t>有关中央预算单位，各省、自治区、直辖市、计划单列市财政厅(局)、发展改革委(经信委、工信委、工信厅、经信局)、生态环境厅(局)、市场监管部门，新疆生产建设兵团财政局、发展改革委、工信委、环境保护局、市场监管局：</w:t>
      </w:r>
    </w:p>
    <w:p w14:paraId="53503963">
      <w:pPr>
        <w:spacing w:line="360" w:lineRule="auto"/>
        <w:ind w:firstLine="480" w:firstLineChars="200"/>
        <w:rPr>
          <w:rFonts w:hint="eastAsia" w:ascii="微软雅黑" w:hAnsi="微软雅黑"/>
          <w:color w:val="333333"/>
          <w:sz w:val="24"/>
          <w:szCs w:val="24"/>
        </w:rPr>
      </w:pPr>
      <w:r>
        <w:rPr>
          <w:rFonts w:hint="eastAsia" w:ascii="微软雅黑" w:hAnsi="微软雅黑"/>
          <w:color w:val="333333"/>
          <w:sz w:val="24"/>
          <w:szCs w:val="24"/>
        </w:rPr>
        <w:t>为落实“放管服”改革要求，完善政府绿色采购政策，简化节能(节水)产品、环境标志产品政府采购执行机制，优化供应商参与政府采购活动的市场环境，现就节能产品、环境标志产品政府采购有关事项通知如下：</w:t>
      </w:r>
    </w:p>
    <w:p w14:paraId="5DA1AACD">
      <w:pPr>
        <w:spacing w:line="360" w:lineRule="auto"/>
        <w:ind w:firstLine="482" w:firstLineChars="200"/>
        <w:rPr>
          <w:rFonts w:hint="eastAsia" w:ascii="微软雅黑" w:hAnsi="微软雅黑"/>
          <w:color w:val="333333"/>
          <w:sz w:val="24"/>
          <w:szCs w:val="24"/>
        </w:rPr>
      </w:pPr>
      <w:r>
        <w:rPr>
          <w:rFonts w:hint="eastAsia" w:ascii="微软雅黑" w:hAnsi="微软雅黑"/>
          <w:b/>
          <w:color w:val="333333"/>
          <w:sz w:val="24"/>
          <w:szCs w:val="24"/>
        </w:rPr>
        <w:t>一、对政府采购节能产品、环境标志产品实施品目清单管理。</w:t>
      </w:r>
      <w:r>
        <w:rPr>
          <w:rFonts w:hint="eastAsia" w:ascii="微软雅黑" w:hAnsi="微软雅黑"/>
          <w:color w:val="333333"/>
          <w:sz w:val="24"/>
          <w:szCs w:val="24"/>
        </w:rPr>
        <w:t>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14:paraId="6E28FD76">
      <w:pPr>
        <w:spacing w:line="360" w:lineRule="auto"/>
        <w:ind w:firstLine="482" w:firstLineChars="200"/>
        <w:rPr>
          <w:rFonts w:ascii="微软雅黑" w:hAnsi="微软雅黑"/>
          <w:b/>
          <w:color w:val="333333"/>
          <w:sz w:val="24"/>
          <w:szCs w:val="24"/>
        </w:rPr>
      </w:pPr>
      <w:r>
        <w:rPr>
          <w:rFonts w:ascii="微软雅黑" w:hAnsi="微软雅黑"/>
          <w:b/>
          <w:color w:val="333333"/>
          <w:sz w:val="24"/>
          <w:szCs w:val="24"/>
        </w:rPr>
        <w:t>二、依据品目清单和认证证书实施政府优先采购和强制采购。</w:t>
      </w:r>
      <w:r>
        <w:rPr>
          <w:rFonts w:ascii="微软雅黑" w:hAnsi="微软雅黑"/>
          <w:color w:val="333333"/>
          <w:sz w:val="24"/>
          <w:szCs w:val="24"/>
        </w:rPr>
        <w:t xml:space="preserve">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745400E3">
      <w:pPr>
        <w:spacing w:line="360" w:lineRule="auto"/>
        <w:ind w:firstLine="482" w:firstLineChars="200"/>
        <w:rPr>
          <w:rFonts w:ascii="微软雅黑" w:hAnsi="微软雅黑"/>
          <w:color w:val="333333"/>
          <w:sz w:val="24"/>
          <w:szCs w:val="24"/>
        </w:rPr>
      </w:pPr>
      <w:r>
        <w:rPr>
          <w:rFonts w:ascii="微软雅黑" w:hAnsi="微软雅黑"/>
          <w:b/>
          <w:color w:val="333333"/>
          <w:sz w:val="24"/>
          <w:szCs w:val="24"/>
        </w:rPr>
        <w:t>三、逐步扩大节能产品、环境标志产品认证机构范围。</w:t>
      </w:r>
      <w:r>
        <w:rPr>
          <w:rFonts w:ascii="微软雅黑" w:hAnsi="微软雅黑"/>
          <w:color w:val="333333"/>
          <w:sz w:val="24"/>
          <w:szCs w:val="24"/>
        </w:rPr>
        <w:t xml:space="preserve">根据认证机构发展状况，市场监管总局商有关部门按照试点先行、逐步放开、有序竞争的原则，逐步增加实施节能产品、环境标志产品认证的机构。加强对相关认证市场监管力度，推行“双随机、一公开”监管，建立认证机构信用监管机制，严厉打击认证违法行为。 </w:t>
      </w:r>
    </w:p>
    <w:p w14:paraId="7F176079">
      <w:pPr>
        <w:spacing w:line="360" w:lineRule="auto"/>
        <w:ind w:firstLine="482" w:firstLineChars="200"/>
        <w:rPr>
          <w:rFonts w:hint="eastAsia" w:ascii="微软雅黑" w:hAnsi="微软雅黑"/>
          <w:color w:val="333333"/>
          <w:sz w:val="24"/>
          <w:szCs w:val="24"/>
        </w:rPr>
      </w:pPr>
      <w:r>
        <w:rPr>
          <w:rFonts w:ascii="微软雅黑" w:hAnsi="微软雅黑"/>
          <w:b/>
          <w:color w:val="333333"/>
          <w:sz w:val="24"/>
          <w:szCs w:val="24"/>
        </w:rPr>
        <w:t>四、发布认证机构和获证产品信息。</w:t>
      </w:r>
      <w:r>
        <w:rPr>
          <w:rFonts w:ascii="微软雅黑" w:hAnsi="微软雅黑"/>
          <w:color w:val="333333"/>
          <w:sz w:val="24"/>
          <w:szCs w:val="24"/>
        </w:rPr>
        <w:t xml:space="preserve">市场监管总局组织建立节能产品、环境标志产品认证结果信息发布平台，公布相关认证机构和获证产品信息。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 </w:t>
      </w:r>
    </w:p>
    <w:p w14:paraId="13766A2A">
      <w:pPr>
        <w:spacing w:line="360" w:lineRule="auto"/>
        <w:ind w:firstLine="482" w:firstLineChars="200"/>
        <w:rPr>
          <w:rFonts w:ascii="微软雅黑" w:hAnsi="微软雅黑"/>
          <w:color w:val="333333"/>
          <w:sz w:val="24"/>
          <w:szCs w:val="24"/>
        </w:rPr>
      </w:pPr>
      <w:r>
        <w:rPr>
          <w:rFonts w:ascii="微软雅黑" w:hAnsi="微软雅黑"/>
          <w:b/>
          <w:color w:val="333333"/>
          <w:sz w:val="24"/>
          <w:szCs w:val="24"/>
        </w:rPr>
        <w:t>五、加大政府绿色采购力度。</w:t>
      </w:r>
      <w:r>
        <w:rPr>
          <w:rFonts w:ascii="微软雅黑" w:hAnsi="微软雅黑"/>
          <w:color w:val="333333"/>
          <w:sz w:val="24"/>
          <w:szCs w:val="24"/>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2E1933B1">
      <w:pPr>
        <w:spacing w:line="360" w:lineRule="auto"/>
        <w:ind w:firstLine="482" w:firstLineChars="200"/>
        <w:rPr>
          <w:rFonts w:ascii="微软雅黑" w:hAnsi="微软雅黑"/>
          <w:color w:val="333333"/>
          <w:sz w:val="24"/>
          <w:szCs w:val="24"/>
        </w:rPr>
      </w:pPr>
      <w:r>
        <w:rPr>
          <w:rFonts w:ascii="微软雅黑" w:hAnsi="微软雅黑"/>
          <w:b/>
          <w:color w:val="333333"/>
          <w:sz w:val="24"/>
          <w:szCs w:val="24"/>
        </w:rPr>
        <w:t>六、本通知自2019年4月1日起执行。</w:t>
      </w:r>
      <w:r>
        <w:rPr>
          <w:rFonts w:ascii="微软雅黑" w:hAnsi="微软雅黑"/>
          <w:color w:val="333333"/>
          <w:sz w:val="24"/>
          <w:szCs w:val="24"/>
        </w:rPr>
        <w:t>《财政部生态环境部关于调整公布第二十二期环境标志产品政府采购清单的通知》(财库〔2018〕70号)和《财政部国家发展改革委关于调整公布第二十四期节能产品政府采购清单的通知》(财库〔2018〕73号)同时停止执行</w:t>
      </w:r>
    </w:p>
    <w:p w14:paraId="53A417FA">
      <w:pPr>
        <w:spacing w:line="360" w:lineRule="auto"/>
        <w:ind w:firstLine="5760" w:firstLineChars="2400"/>
        <w:rPr>
          <w:rFonts w:ascii="微软雅黑" w:hAnsi="微软雅黑"/>
          <w:color w:val="333333"/>
          <w:sz w:val="24"/>
          <w:szCs w:val="24"/>
        </w:rPr>
      </w:pPr>
    </w:p>
    <w:p w14:paraId="4BEDDC49">
      <w:pPr>
        <w:spacing w:line="360" w:lineRule="auto"/>
        <w:ind w:firstLine="5760" w:firstLineChars="2400"/>
        <w:rPr>
          <w:rFonts w:ascii="微软雅黑" w:hAnsi="微软雅黑"/>
          <w:color w:val="333333"/>
          <w:sz w:val="24"/>
          <w:szCs w:val="24"/>
        </w:rPr>
      </w:pPr>
    </w:p>
    <w:p w14:paraId="022E672A">
      <w:pPr>
        <w:spacing w:line="360" w:lineRule="auto"/>
        <w:ind w:firstLine="4080" w:firstLineChars="1700"/>
        <w:rPr>
          <w:rFonts w:ascii="微软雅黑" w:hAnsi="微软雅黑"/>
          <w:color w:val="333333"/>
          <w:sz w:val="24"/>
          <w:szCs w:val="24"/>
        </w:rPr>
      </w:pPr>
      <w:r>
        <w:rPr>
          <w:rFonts w:ascii="微软雅黑" w:hAnsi="微软雅黑"/>
          <w:color w:val="333333"/>
          <w:sz w:val="24"/>
          <w:szCs w:val="24"/>
        </w:rPr>
        <w:t xml:space="preserve"> 财政部 发展改革委 生态环境部 市场监管总局 </w:t>
      </w:r>
    </w:p>
    <w:p w14:paraId="32C1A9AA">
      <w:pPr>
        <w:ind w:firstLine="7200" w:firstLineChars="3000"/>
        <w:rPr>
          <w:rFonts w:hint="eastAsia" w:ascii="微软雅黑" w:hAnsi="微软雅黑" w:eastAsia="宋体"/>
          <w:color w:val="333333"/>
          <w:sz w:val="24"/>
          <w:szCs w:val="24"/>
          <w:lang w:eastAsia="zh-CN"/>
        </w:rPr>
      </w:pPr>
      <w:r>
        <w:rPr>
          <w:rFonts w:ascii="微软雅黑" w:hAnsi="微软雅黑"/>
          <w:color w:val="333333"/>
          <w:sz w:val="24"/>
          <w:szCs w:val="24"/>
        </w:rPr>
        <w:t>2019年2月1日</w:t>
      </w:r>
    </w:p>
    <w:p w14:paraId="7769BFCF">
      <w:pPr>
        <w:ind w:firstLine="7200" w:firstLineChars="3000"/>
        <w:rPr>
          <w:rFonts w:hint="eastAsia"/>
          <w:sz w:val="24"/>
          <w:szCs w:val="24"/>
        </w:rPr>
      </w:pPr>
      <w:r>
        <w:rPr>
          <w:rFonts w:hint="eastAsia"/>
          <w:sz w:val="24"/>
          <w:szCs w:val="24"/>
        </w:rPr>
        <w:br w:type="page"/>
      </w:r>
    </w:p>
    <w:p w14:paraId="59AEBB2E">
      <w:pPr>
        <w:numPr>
          <w:ilvl w:val="0"/>
          <w:numId w:val="11"/>
        </w:numPr>
        <w:jc w:val="center"/>
        <w:rPr>
          <w:rFonts w:hint="eastAsia"/>
          <w:sz w:val="24"/>
          <w:szCs w:val="24"/>
        </w:rPr>
      </w:pPr>
      <w:bookmarkStart w:id="203" w:name="_Toc17496"/>
      <w:bookmarkStart w:id="204" w:name="_Toc1625"/>
      <w:bookmarkStart w:id="205" w:name="_Toc3557457"/>
      <w:bookmarkStart w:id="206" w:name="_Toc8711"/>
      <w:bookmarkStart w:id="207" w:name="_Toc223"/>
      <w:bookmarkStart w:id="208" w:name="_Toc22909"/>
      <w:bookmarkStart w:id="209" w:name="_Toc16216"/>
      <w:bookmarkStart w:id="210" w:name="_Toc28073"/>
      <w:bookmarkStart w:id="211" w:name="_Toc11852"/>
      <w:r>
        <w:rPr>
          <w:rFonts w:hint="eastAsia"/>
          <w:sz w:val="24"/>
          <w:szCs w:val="24"/>
        </w:rPr>
        <w:t>关于监狱企业</w:t>
      </w:r>
      <w:bookmarkEnd w:id="203"/>
      <w:bookmarkEnd w:id="204"/>
      <w:bookmarkEnd w:id="205"/>
      <w:bookmarkEnd w:id="206"/>
      <w:bookmarkEnd w:id="207"/>
      <w:bookmarkEnd w:id="208"/>
      <w:bookmarkEnd w:id="209"/>
      <w:bookmarkEnd w:id="210"/>
      <w:bookmarkEnd w:id="211"/>
    </w:p>
    <w:p w14:paraId="7E4ECD9A">
      <w:pPr>
        <w:tabs>
          <w:tab w:val="left" w:pos="7900"/>
        </w:tabs>
        <w:autoSpaceDE w:val="0"/>
        <w:autoSpaceDN w:val="0"/>
        <w:adjustRightInd w:val="0"/>
        <w:spacing w:line="360" w:lineRule="auto"/>
        <w:ind w:firstLine="482" w:firstLineChars="200"/>
        <w:jc w:val="left"/>
        <w:rPr>
          <w:rFonts w:hint="eastAsia" w:ascii="宋体" w:hAnsi="宋体" w:cs="宋体"/>
          <w:b/>
          <w:bCs/>
          <w:kern w:val="0"/>
          <w:position w:val="-2"/>
          <w:sz w:val="24"/>
          <w:szCs w:val="24"/>
        </w:rPr>
      </w:pPr>
      <w:r>
        <w:rPr>
          <w:rFonts w:hint="eastAsia" w:ascii="宋体" w:hAnsi="宋体" w:cs="宋体"/>
          <w:b/>
          <w:bCs/>
          <w:kern w:val="0"/>
          <w:position w:val="-2"/>
          <w:sz w:val="24"/>
          <w:szCs w:val="24"/>
        </w:rPr>
        <w:t>1、政府采购政策</w:t>
      </w:r>
    </w:p>
    <w:p w14:paraId="5C97BCD1">
      <w:pPr>
        <w:tabs>
          <w:tab w:val="left" w:pos="7900"/>
        </w:tabs>
        <w:autoSpaceDE w:val="0"/>
        <w:autoSpaceDN w:val="0"/>
        <w:adjustRightInd w:val="0"/>
        <w:spacing w:line="360" w:lineRule="auto"/>
        <w:ind w:firstLine="480" w:firstLineChars="200"/>
        <w:jc w:val="left"/>
        <w:rPr>
          <w:rFonts w:hint="eastAsia" w:ascii="宋体" w:hAnsi="宋体" w:cs="宋体"/>
          <w:kern w:val="0"/>
          <w:position w:val="-2"/>
          <w:sz w:val="24"/>
          <w:szCs w:val="24"/>
        </w:rPr>
      </w:pPr>
      <w:r>
        <w:rPr>
          <w:rFonts w:hint="eastAsia" w:ascii="宋体" w:hAnsi="宋体" w:cs="宋体"/>
          <w:kern w:val="0"/>
          <w:position w:val="-2"/>
          <w:sz w:val="24"/>
          <w:szCs w:val="24"/>
        </w:rPr>
        <w:t>财政部、司法部关于政府采购支持监狱企业发展有关问题的通知（财库【2014】68号）</w:t>
      </w:r>
    </w:p>
    <w:p w14:paraId="5CF4F573">
      <w:pPr>
        <w:tabs>
          <w:tab w:val="left" w:pos="7900"/>
        </w:tabs>
        <w:autoSpaceDE w:val="0"/>
        <w:autoSpaceDN w:val="0"/>
        <w:adjustRightInd w:val="0"/>
        <w:spacing w:line="360" w:lineRule="auto"/>
        <w:ind w:firstLine="482" w:firstLineChars="200"/>
        <w:jc w:val="left"/>
        <w:rPr>
          <w:rFonts w:hint="eastAsia" w:ascii="宋体" w:hAnsi="宋体" w:cs="宋体"/>
          <w:b/>
          <w:bCs/>
          <w:kern w:val="0"/>
          <w:position w:val="-2"/>
          <w:sz w:val="24"/>
          <w:szCs w:val="24"/>
        </w:rPr>
      </w:pPr>
      <w:r>
        <w:rPr>
          <w:rFonts w:hint="eastAsia" w:ascii="宋体" w:hAnsi="宋体" w:cs="宋体"/>
          <w:b/>
          <w:bCs/>
          <w:kern w:val="0"/>
          <w:position w:val="-2"/>
          <w:sz w:val="24"/>
          <w:szCs w:val="24"/>
        </w:rPr>
        <w:t>2、附证明材料</w:t>
      </w:r>
    </w:p>
    <w:p w14:paraId="42EC6B50">
      <w:pPr>
        <w:tabs>
          <w:tab w:val="left" w:pos="7900"/>
        </w:tabs>
        <w:autoSpaceDE w:val="0"/>
        <w:autoSpaceDN w:val="0"/>
        <w:adjustRightInd w:val="0"/>
        <w:spacing w:line="360" w:lineRule="auto"/>
        <w:ind w:firstLine="480" w:firstLineChars="200"/>
        <w:jc w:val="left"/>
        <w:rPr>
          <w:rFonts w:hint="eastAsia" w:ascii="宋体" w:hAnsi="宋体" w:cs="宋体"/>
          <w:kern w:val="0"/>
          <w:position w:val="-2"/>
          <w:sz w:val="24"/>
          <w:szCs w:val="24"/>
        </w:rPr>
      </w:pPr>
      <w:r>
        <w:rPr>
          <w:rFonts w:hint="eastAsia" w:ascii="宋体" w:hAnsi="宋体" w:cs="宋体"/>
          <w:kern w:val="0"/>
          <w:position w:val="-2"/>
          <w:sz w:val="24"/>
          <w:szCs w:val="24"/>
        </w:rPr>
        <w:t>提供由省级以上监狱管理局、戒毒管理局（含新疆生产建设兵团）出具的属于监狱企业的证明文件，否则投标报价评审时不予价格扣除优惠。</w:t>
      </w:r>
    </w:p>
    <w:p w14:paraId="5054D231">
      <w:pPr>
        <w:rPr>
          <w:rFonts w:hint="eastAsia"/>
          <w:sz w:val="24"/>
          <w:szCs w:val="24"/>
        </w:rPr>
      </w:pPr>
      <w:r>
        <w:rPr>
          <w:rFonts w:hint="eastAsia"/>
          <w:sz w:val="24"/>
          <w:szCs w:val="24"/>
        </w:rPr>
        <w:br w:type="page"/>
      </w:r>
    </w:p>
    <w:p w14:paraId="23D666C2">
      <w:pPr>
        <w:numPr>
          <w:ilvl w:val="0"/>
          <w:numId w:val="11"/>
        </w:numPr>
        <w:jc w:val="center"/>
        <w:rPr>
          <w:rFonts w:hint="eastAsia"/>
          <w:sz w:val="24"/>
          <w:szCs w:val="24"/>
        </w:rPr>
      </w:pPr>
      <w:bookmarkStart w:id="212" w:name="_Toc16049"/>
      <w:bookmarkStart w:id="213" w:name="_Toc26124"/>
      <w:bookmarkStart w:id="214" w:name="_Toc12822"/>
      <w:bookmarkStart w:id="215" w:name="_Toc3557458"/>
      <w:bookmarkStart w:id="216" w:name="_Toc23216"/>
      <w:bookmarkStart w:id="217" w:name="_Toc27961"/>
      <w:bookmarkStart w:id="218" w:name="_Toc28934"/>
      <w:bookmarkStart w:id="219" w:name="_Toc7329"/>
      <w:bookmarkStart w:id="220" w:name="_Toc1489"/>
      <w:r>
        <w:rPr>
          <w:rFonts w:hint="eastAsia"/>
          <w:sz w:val="24"/>
          <w:szCs w:val="24"/>
        </w:rPr>
        <w:t>关于促进残疾人就业的政府采购政策</w:t>
      </w:r>
      <w:bookmarkEnd w:id="212"/>
      <w:bookmarkEnd w:id="213"/>
      <w:bookmarkEnd w:id="214"/>
      <w:bookmarkEnd w:id="215"/>
      <w:bookmarkEnd w:id="216"/>
      <w:bookmarkEnd w:id="217"/>
      <w:bookmarkEnd w:id="218"/>
      <w:bookmarkEnd w:id="219"/>
      <w:bookmarkEnd w:id="220"/>
    </w:p>
    <w:p w14:paraId="59D9F29A">
      <w:pPr>
        <w:rPr>
          <w:rFonts w:hint="eastAsia"/>
          <w:sz w:val="24"/>
          <w:szCs w:val="24"/>
        </w:rPr>
      </w:pPr>
      <w:bookmarkStart w:id="221" w:name="sendNo"/>
    </w:p>
    <w:p w14:paraId="13FA744D">
      <w:pPr>
        <w:tabs>
          <w:tab w:val="left" w:pos="7900"/>
        </w:tabs>
        <w:autoSpaceDE w:val="0"/>
        <w:autoSpaceDN w:val="0"/>
        <w:adjustRightInd w:val="0"/>
        <w:spacing w:line="360" w:lineRule="auto"/>
        <w:ind w:firstLine="482" w:firstLineChars="200"/>
        <w:jc w:val="left"/>
        <w:rPr>
          <w:rFonts w:hint="eastAsia" w:ascii="宋体" w:hAnsi="宋体" w:cs="宋体"/>
          <w:b/>
          <w:bCs/>
          <w:kern w:val="0"/>
          <w:position w:val="-2"/>
          <w:sz w:val="24"/>
          <w:szCs w:val="24"/>
        </w:rPr>
      </w:pPr>
      <w:r>
        <w:rPr>
          <w:rFonts w:hint="eastAsia" w:ascii="宋体" w:hAnsi="宋体" w:cs="宋体"/>
          <w:b/>
          <w:bCs/>
          <w:kern w:val="0"/>
          <w:position w:val="-2"/>
          <w:sz w:val="24"/>
          <w:szCs w:val="24"/>
        </w:rPr>
        <w:t>1、政府采购政策</w:t>
      </w:r>
    </w:p>
    <w:p w14:paraId="306A905E">
      <w:pPr>
        <w:tabs>
          <w:tab w:val="left" w:pos="7900"/>
        </w:tabs>
        <w:autoSpaceDE w:val="0"/>
        <w:autoSpaceDN w:val="0"/>
        <w:adjustRightInd w:val="0"/>
        <w:spacing w:line="360" w:lineRule="auto"/>
        <w:ind w:firstLine="480" w:firstLineChars="200"/>
        <w:jc w:val="left"/>
        <w:rPr>
          <w:rFonts w:hint="eastAsia" w:ascii="宋体" w:hAnsi="宋体" w:cs="宋体"/>
          <w:kern w:val="0"/>
          <w:position w:val="-2"/>
          <w:sz w:val="24"/>
          <w:szCs w:val="24"/>
        </w:rPr>
      </w:pPr>
      <w:r>
        <w:rPr>
          <w:rFonts w:hint="eastAsia" w:ascii="宋体" w:hAnsi="宋体" w:cs="宋体"/>
          <w:kern w:val="0"/>
          <w:position w:val="-2"/>
          <w:sz w:val="24"/>
          <w:szCs w:val="24"/>
        </w:rPr>
        <w:t>关于促进残疾人就业政府采购政策的通知（财库〔2017〕141号）</w:t>
      </w:r>
    </w:p>
    <w:p w14:paraId="3A319D89">
      <w:pPr>
        <w:tabs>
          <w:tab w:val="left" w:pos="7900"/>
        </w:tabs>
        <w:autoSpaceDE w:val="0"/>
        <w:autoSpaceDN w:val="0"/>
        <w:adjustRightInd w:val="0"/>
        <w:spacing w:line="360" w:lineRule="auto"/>
        <w:ind w:firstLine="482" w:firstLineChars="200"/>
        <w:jc w:val="left"/>
        <w:rPr>
          <w:rFonts w:hint="eastAsia" w:ascii="宋体" w:hAnsi="宋体" w:cs="宋体"/>
          <w:b/>
          <w:bCs/>
          <w:kern w:val="0"/>
          <w:position w:val="-2"/>
          <w:sz w:val="24"/>
          <w:szCs w:val="24"/>
        </w:rPr>
      </w:pPr>
      <w:bookmarkStart w:id="222" w:name="toDeptId"/>
      <w:r>
        <w:rPr>
          <w:rFonts w:hint="eastAsia" w:ascii="宋体" w:hAnsi="宋体" w:cs="宋体"/>
          <w:b/>
          <w:bCs/>
          <w:kern w:val="0"/>
          <w:position w:val="-2"/>
          <w:sz w:val="24"/>
          <w:szCs w:val="24"/>
        </w:rPr>
        <w:t>2、附声明函（无声明函投标报价评审时不予价格扣除优惠）</w:t>
      </w:r>
    </w:p>
    <w:bookmarkEnd w:id="221"/>
    <w:bookmarkEnd w:id="222"/>
    <w:p w14:paraId="075C85CC">
      <w:pPr>
        <w:spacing w:before="120" w:beforeLines="50" w:line="360" w:lineRule="auto"/>
        <w:jc w:val="center"/>
        <w:rPr>
          <w:rFonts w:hint="eastAsia" w:ascii="宋体" w:hAnsi="宋体" w:cs="宋体"/>
          <w:b/>
          <w:spacing w:val="6"/>
          <w:sz w:val="24"/>
          <w:szCs w:val="24"/>
        </w:rPr>
      </w:pPr>
      <w:bookmarkStart w:id="223" w:name="OLE_LINK14"/>
      <w:bookmarkStart w:id="224" w:name="OLE_LINK13"/>
      <w:r>
        <w:rPr>
          <w:rFonts w:hint="eastAsia" w:ascii="宋体" w:hAnsi="宋体" w:cs="宋体"/>
          <w:b/>
          <w:spacing w:val="6"/>
          <w:sz w:val="24"/>
          <w:szCs w:val="24"/>
        </w:rPr>
        <w:t>残疾人福利性单位声明函</w:t>
      </w:r>
    </w:p>
    <w:bookmarkEnd w:id="223"/>
    <w:bookmarkEnd w:id="224"/>
    <w:p w14:paraId="3B1F1AFB">
      <w:pPr>
        <w:tabs>
          <w:tab w:val="left" w:pos="7900"/>
        </w:tabs>
        <w:autoSpaceDE w:val="0"/>
        <w:autoSpaceDN w:val="0"/>
        <w:adjustRightInd w:val="0"/>
        <w:spacing w:line="360" w:lineRule="auto"/>
        <w:ind w:firstLine="480" w:firstLineChars="200"/>
        <w:jc w:val="left"/>
        <w:rPr>
          <w:rFonts w:hint="eastAsia" w:ascii="宋体" w:hAnsi="宋体" w:cs="宋体"/>
          <w:kern w:val="0"/>
          <w:position w:val="-2"/>
          <w:sz w:val="24"/>
          <w:szCs w:val="24"/>
        </w:rPr>
      </w:pPr>
      <w:r>
        <w:rPr>
          <w:rFonts w:hint="eastAsia" w:ascii="宋体" w:hAnsi="宋体" w:cs="宋体"/>
          <w:kern w:val="0"/>
          <w:position w:val="-2"/>
          <w:sz w:val="24"/>
          <w:szCs w:val="24"/>
        </w:rPr>
        <w:t>本单位郑重声明，根据《财政部 民政部 中国残疾人联合会关于促进残疾人就业政府采购政策的通知》（财库〔2017〕141号）的规定，本单位为符合条件的残疾人福利性单位，且本单位参加__________________单位的______________________项目采购活动提供本单位制造的货物（由本单位承担工程/提供服务），或者提供其他残疾人福利性单位制造的货物（不包括使用非残疾人福利性单位注册商标的货物）。</w:t>
      </w:r>
    </w:p>
    <w:p w14:paraId="7AEE9761">
      <w:pPr>
        <w:tabs>
          <w:tab w:val="left" w:pos="7900"/>
        </w:tabs>
        <w:autoSpaceDE w:val="0"/>
        <w:autoSpaceDN w:val="0"/>
        <w:adjustRightInd w:val="0"/>
        <w:spacing w:line="360" w:lineRule="auto"/>
        <w:ind w:firstLine="480" w:firstLineChars="200"/>
        <w:jc w:val="left"/>
        <w:rPr>
          <w:rFonts w:hint="eastAsia" w:ascii="宋体" w:hAnsi="宋体" w:cs="宋体"/>
          <w:kern w:val="0"/>
          <w:position w:val="-2"/>
          <w:sz w:val="24"/>
          <w:szCs w:val="24"/>
        </w:rPr>
      </w:pPr>
      <w:r>
        <w:rPr>
          <w:rFonts w:hint="eastAsia" w:ascii="宋体" w:hAnsi="宋体" w:cs="宋体"/>
          <w:kern w:val="0"/>
          <w:position w:val="-2"/>
          <w:sz w:val="24"/>
          <w:szCs w:val="24"/>
        </w:rPr>
        <w:t>本单位对上述声明的真实性负责。如有虚假，将依法承担相应责任。</w:t>
      </w:r>
    </w:p>
    <w:p w14:paraId="5710FB5B">
      <w:pPr>
        <w:spacing w:line="360" w:lineRule="auto"/>
        <w:ind w:firstLine="504" w:firstLineChars="200"/>
        <w:rPr>
          <w:rFonts w:hint="eastAsia" w:ascii="宋体" w:hAnsi="宋体" w:cs="宋体"/>
          <w:spacing w:val="6"/>
          <w:sz w:val="24"/>
          <w:szCs w:val="24"/>
        </w:rPr>
      </w:pPr>
    </w:p>
    <w:p w14:paraId="5F2754A9">
      <w:pPr>
        <w:tabs>
          <w:tab w:val="left" w:pos="4860"/>
        </w:tabs>
        <w:spacing w:line="360" w:lineRule="auto"/>
        <w:ind w:right="-2" w:firstLine="504" w:firstLineChars="200"/>
        <w:jc w:val="right"/>
        <w:rPr>
          <w:rFonts w:hint="eastAsia" w:ascii="宋体" w:hAnsi="宋体" w:cs="宋体"/>
          <w:spacing w:val="6"/>
          <w:sz w:val="24"/>
          <w:szCs w:val="24"/>
        </w:rPr>
      </w:pPr>
      <w:r>
        <w:rPr>
          <w:rFonts w:hint="eastAsia" w:ascii="宋体" w:hAnsi="宋体" w:cs="宋体"/>
          <w:spacing w:val="6"/>
          <w:sz w:val="24"/>
          <w:szCs w:val="24"/>
        </w:rPr>
        <w:t>单位名称（盖章）：__________________</w:t>
      </w:r>
    </w:p>
    <w:p w14:paraId="69B411AB">
      <w:pPr>
        <w:tabs>
          <w:tab w:val="left" w:pos="4860"/>
        </w:tabs>
        <w:wordWrap w:val="0"/>
        <w:spacing w:line="360" w:lineRule="auto"/>
        <w:ind w:right="-2" w:firstLine="504" w:firstLineChars="200"/>
        <w:jc w:val="right"/>
        <w:rPr>
          <w:rFonts w:hint="eastAsia" w:ascii="宋体" w:hAnsi="宋体" w:cs="宋体"/>
          <w:spacing w:val="6"/>
          <w:sz w:val="24"/>
          <w:szCs w:val="24"/>
        </w:rPr>
      </w:pPr>
      <w:r>
        <w:rPr>
          <w:rFonts w:hint="eastAsia" w:ascii="宋体" w:hAnsi="宋体" w:cs="宋体"/>
          <w:spacing w:val="6"/>
          <w:sz w:val="24"/>
          <w:szCs w:val="24"/>
        </w:rPr>
        <w:t>日  期：__________________</w:t>
      </w:r>
    </w:p>
    <w:p w14:paraId="4C93B2DF">
      <w:pPr>
        <w:rPr>
          <w:rFonts w:hint="eastAsia"/>
          <w:sz w:val="24"/>
          <w:szCs w:val="24"/>
        </w:rPr>
      </w:pPr>
    </w:p>
    <w:p w14:paraId="184751EE">
      <w:pPr>
        <w:pStyle w:val="22"/>
        <w:ind w:firstLine="240"/>
        <w:rPr>
          <w:rFonts w:hint="eastAsia"/>
          <w:sz w:val="24"/>
          <w:szCs w:val="24"/>
        </w:rPr>
      </w:pPr>
    </w:p>
    <w:p w14:paraId="24219D18">
      <w:pPr>
        <w:rPr>
          <w:rFonts w:hint="eastAsia"/>
          <w:sz w:val="24"/>
          <w:szCs w:val="24"/>
        </w:rPr>
      </w:pPr>
    </w:p>
    <w:p w14:paraId="34EF89D7">
      <w:pPr>
        <w:pStyle w:val="22"/>
        <w:ind w:firstLine="240"/>
        <w:rPr>
          <w:rFonts w:hint="eastAsia"/>
          <w:sz w:val="24"/>
          <w:szCs w:val="24"/>
        </w:rPr>
      </w:pPr>
    </w:p>
    <w:p w14:paraId="4DB59F39">
      <w:pPr>
        <w:rPr>
          <w:rFonts w:hint="eastAsia"/>
          <w:sz w:val="24"/>
          <w:szCs w:val="24"/>
        </w:rPr>
      </w:pPr>
    </w:p>
    <w:p w14:paraId="7C964C51">
      <w:pPr>
        <w:pStyle w:val="22"/>
        <w:ind w:firstLine="240"/>
        <w:rPr>
          <w:rFonts w:hint="eastAsia"/>
          <w:sz w:val="24"/>
          <w:szCs w:val="24"/>
        </w:rPr>
      </w:pPr>
    </w:p>
    <w:p w14:paraId="11A09F5F">
      <w:pPr>
        <w:rPr>
          <w:rFonts w:hint="eastAsia"/>
          <w:sz w:val="24"/>
          <w:szCs w:val="24"/>
        </w:rPr>
      </w:pPr>
    </w:p>
    <w:p w14:paraId="5FCD6891">
      <w:pPr>
        <w:pStyle w:val="22"/>
        <w:ind w:firstLine="240"/>
        <w:rPr>
          <w:rFonts w:hint="eastAsia"/>
          <w:sz w:val="24"/>
          <w:szCs w:val="24"/>
        </w:rPr>
      </w:pPr>
    </w:p>
    <w:p w14:paraId="01F75678">
      <w:pPr>
        <w:rPr>
          <w:rFonts w:hint="eastAsia"/>
          <w:sz w:val="24"/>
          <w:szCs w:val="24"/>
        </w:rPr>
      </w:pPr>
    </w:p>
    <w:p w14:paraId="74DBF487">
      <w:pPr>
        <w:pStyle w:val="22"/>
        <w:ind w:firstLine="240"/>
        <w:rPr>
          <w:rFonts w:hint="eastAsia"/>
          <w:sz w:val="24"/>
          <w:szCs w:val="24"/>
        </w:rPr>
      </w:pPr>
    </w:p>
    <w:p w14:paraId="64E15062">
      <w:pPr>
        <w:rPr>
          <w:rFonts w:hint="eastAsia"/>
          <w:sz w:val="24"/>
          <w:szCs w:val="24"/>
        </w:rPr>
      </w:pPr>
    </w:p>
    <w:p w14:paraId="5F586255">
      <w:pPr>
        <w:pStyle w:val="22"/>
        <w:ind w:firstLine="240"/>
        <w:rPr>
          <w:rFonts w:hint="eastAsia"/>
          <w:sz w:val="24"/>
          <w:szCs w:val="24"/>
        </w:rPr>
      </w:pPr>
    </w:p>
    <w:p w14:paraId="5824AEF5">
      <w:pPr>
        <w:rPr>
          <w:rFonts w:hint="eastAsia"/>
          <w:sz w:val="24"/>
          <w:szCs w:val="24"/>
        </w:rPr>
      </w:pPr>
    </w:p>
    <w:p w14:paraId="4ABEA7CF">
      <w:pPr>
        <w:pStyle w:val="22"/>
        <w:ind w:firstLine="240"/>
        <w:rPr>
          <w:rFonts w:hint="eastAsia"/>
          <w:sz w:val="24"/>
          <w:szCs w:val="24"/>
        </w:rPr>
      </w:pPr>
    </w:p>
    <w:p w14:paraId="32CE3F50">
      <w:pPr>
        <w:rPr>
          <w:rFonts w:hint="eastAsia"/>
          <w:sz w:val="24"/>
          <w:szCs w:val="24"/>
        </w:rPr>
      </w:pPr>
    </w:p>
    <w:p w14:paraId="533418FF">
      <w:pPr>
        <w:pStyle w:val="22"/>
        <w:ind w:firstLine="240"/>
        <w:rPr>
          <w:rFonts w:hint="eastAsia"/>
          <w:sz w:val="24"/>
          <w:szCs w:val="24"/>
        </w:rPr>
      </w:pPr>
    </w:p>
    <w:p w14:paraId="690D714A">
      <w:pPr>
        <w:rPr>
          <w:rFonts w:hint="eastAsia"/>
          <w:sz w:val="24"/>
          <w:szCs w:val="24"/>
        </w:rPr>
      </w:pPr>
    </w:p>
    <w:p w14:paraId="0A470E9F">
      <w:pPr>
        <w:pStyle w:val="22"/>
        <w:ind w:firstLine="240"/>
        <w:rPr>
          <w:rFonts w:hint="eastAsia"/>
          <w:sz w:val="24"/>
          <w:szCs w:val="24"/>
        </w:rPr>
      </w:pPr>
    </w:p>
    <w:p w14:paraId="462F5414">
      <w:pPr>
        <w:rPr>
          <w:rFonts w:hint="eastAsia"/>
          <w:sz w:val="24"/>
          <w:szCs w:val="24"/>
        </w:rPr>
      </w:pPr>
    </w:p>
    <w:p w14:paraId="214C28F2">
      <w:pPr>
        <w:pStyle w:val="22"/>
        <w:ind w:firstLine="240"/>
        <w:rPr>
          <w:rFonts w:hint="eastAsia"/>
          <w:sz w:val="24"/>
          <w:szCs w:val="24"/>
        </w:rPr>
      </w:pPr>
    </w:p>
    <w:p w14:paraId="49B6FD40">
      <w:pPr>
        <w:rPr>
          <w:rFonts w:hint="eastAsia"/>
          <w:sz w:val="24"/>
          <w:szCs w:val="24"/>
        </w:rPr>
      </w:pPr>
    </w:p>
    <w:p w14:paraId="35F2C005">
      <w:pPr>
        <w:pStyle w:val="22"/>
        <w:ind w:firstLine="240"/>
        <w:jc w:val="center"/>
        <w:rPr>
          <w:rFonts w:hint="eastAsia"/>
          <w:sz w:val="24"/>
          <w:szCs w:val="24"/>
        </w:rPr>
      </w:pPr>
      <w:r>
        <w:rPr>
          <w:rFonts w:hint="eastAsia" w:ascii="宋体" w:hAnsi="宋体" w:eastAsia="宋体" w:cs="宋体"/>
          <w:b/>
          <w:bCs/>
          <w:sz w:val="36"/>
          <w:szCs w:val="36"/>
        </w:rPr>
        <w:t>河南省政府采购合同融资政策告知函</w:t>
      </w:r>
    </w:p>
    <w:p w14:paraId="29973D19">
      <w:pPr>
        <w:pStyle w:val="22"/>
        <w:keepNext w:val="0"/>
        <w:keepLines w:val="0"/>
        <w:pageBreakBefore w:val="0"/>
        <w:widowControl w:val="0"/>
        <w:kinsoku/>
        <w:wordWrap/>
        <w:overflowPunct/>
        <w:topLinePunct w:val="0"/>
        <w:autoSpaceDE/>
        <w:autoSpaceDN/>
        <w:bidi w:val="0"/>
        <w:adjustRightInd/>
        <w:snapToGrid/>
        <w:spacing w:line="480" w:lineRule="auto"/>
        <w:ind w:firstLine="240"/>
        <w:textAlignment w:val="auto"/>
        <w:rPr>
          <w:rFonts w:hint="eastAsia" w:ascii="宋体" w:hAnsi="宋体" w:eastAsia="宋体" w:cs="宋体"/>
          <w:sz w:val="28"/>
          <w:szCs w:val="28"/>
        </w:rPr>
      </w:pPr>
      <w:r>
        <w:rPr>
          <w:rFonts w:hint="eastAsia" w:ascii="宋体" w:hAnsi="宋体" w:eastAsia="宋体" w:cs="宋体"/>
          <w:sz w:val="28"/>
          <w:szCs w:val="28"/>
        </w:rPr>
        <w:t>各供应商:</w:t>
      </w:r>
    </w:p>
    <w:p w14:paraId="068FDF85">
      <w:pPr>
        <w:pStyle w:val="22"/>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t>欢迎贵公司参与河南省政府采购活动!</w:t>
      </w:r>
    </w:p>
    <w:p w14:paraId="5262FFC3">
      <w:pPr>
        <w:pStyle w:val="22"/>
        <w:keepNext w:val="0"/>
        <w:keepLines w:val="0"/>
        <w:pageBreakBefore w:val="0"/>
        <w:widowControl w:val="0"/>
        <w:kinsoku/>
        <w:wordWrap/>
        <w:overflowPunct/>
        <w:topLinePunct w:val="0"/>
        <w:autoSpaceDE/>
        <w:autoSpaceDN/>
        <w:bidi w:val="0"/>
        <w:adjustRightInd/>
        <w:snapToGrid/>
        <w:spacing w:line="480" w:lineRule="auto"/>
        <w:ind w:left="279" w:leftChars="133"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E44EB9E">
      <w:pPr>
        <w:pStyle w:val="22"/>
        <w:keepNext w:val="0"/>
        <w:keepLines w:val="0"/>
        <w:pageBreakBefore w:val="0"/>
        <w:widowControl w:val="0"/>
        <w:kinsoku/>
        <w:wordWrap/>
        <w:overflowPunct/>
        <w:topLinePunct w:val="0"/>
        <w:autoSpaceDE/>
        <w:autoSpaceDN/>
        <w:bidi w:val="0"/>
        <w:adjustRightInd/>
        <w:snapToGrid/>
        <w:spacing w:line="480" w:lineRule="auto"/>
        <w:ind w:left="279" w:leftChars="133"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贷款渠道和提供贷款的金融机构，可在河南省政府采购网“河南省政府采购合同融资平台”查询联系。</w:t>
      </w:r>
    </w:p>
    <w:p w14:paraId="7301DAB3">
      <w:pPr>
        <w:pStyle w:val="22"/>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固始县合作融资平台：</w:t>
      </w:r>
    </w:p>
    <w:p w14:paraId="328B0A95">
      <w:pPr>
        <w:pStyle w:val="22"/>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1、中原银行固始支行，联系人：吴宵 联系方式：13526070966 ；</w:t>
      </w:r>
    </w:p>
    <w:p w14:paraId="4A74C08D">
      <w:pPr>
        <w:pStyle w:val="22"/>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cs="宋体"/>
          <w:b/>
          <w:bCs/>
          <w:color w:val="000000"/>
          <w:sz w:val="24"/>
          <w:szCs w:val="24"/>
          <w:lang w:bidi="ar-SA"/>
        </w:rPr>
      </w:pPr>
      <w:r>
        <w:rPr>
          <w:rFonts w:hint="eastAsia" w:ascii="宋体" w:hAnsi="宋体" w:eastAsia="宋体" w:cs="宋体"/>
          <w:sz w:val="24"/>
          <w:szCs w:val="24"/>
          <w:lang w:val="en-US" w:eastAsia="zh-CN"/>
        </w:rPr>
        <w:t>2、中国农业银行固始县支行，联系人：姚玉烛 联系方式：18037601233 ；</w:t>
      </w:r>
    </w:p>
    <w:p w14:paraId="2EF546B6">
      <w:pPr>
        <w:pStyle w:val="22"/>
        <w:ind w:firstLine="240"/>
        <w:rPr>
          <w:rFonts w:hint="eastAsia"/>
          <w:sz w:val="24"/>
          <w:szCs w:val="24"/>
        </w:rPr>
      </w:pPr>
    </w:p>
    <w:p w14:paraId="3F9B8BED">
      <w:pPr>
        <w:pStyle w:val="22"/>
        <w:ind w:firstLine="240"/>
        <w:rPr>
          <w:rFonts w:hint="eastAsia"/>
          <w:sz w:val="24"/>
          <w:szCs w:val="24"/>
        </w:rPr>
      </w:pPr>
    </w:p>
    <w:p w14:paraId="620A803C">
      <w:pPr>
        <w:rPr>
          <w:rFonts w:hint="eastAsia"/>
          <w:sz w:val="24"/>
          <w:szCs w:val="24"/>
        </w:rPr>
      </w:pPr>
    </w:p>
    <w:p w14:paraId="68F33289">
      <w:pPr>
        <w:rPr>
          <w:rFonts w:hint="eastAsia"/>
          <w:sz w:val="24"/>
          <w:szCs w:val="24"/>
        </w:rPr>
      </w:pPr>
    </w:p>
    <w:p w14:paraId="53ACC755">
      <w:pPr>
        <w:pStyle w:val="22"/>
        <w:ind w:firstLine="240"/>
        <w:rPr>
          <w:sz w:val="24"/>
          <w:szCs w:val="24"/>
        </w:rPr>
      </w:pPr>
    </w:p>
    <w:p w14:paraId="1552A59E"/>
    <w:p w14:paraId="2542F206"/>
    <w:sectPr>
      <w:headerReference r:id="rId15" w:type="first"/>
      <w:headerReference r:id="rId14" w:type="default"/>
      <w:pgSz w:w="11907" w:h="16840"/>
      <w:pgMar w:top="1440" w:right="1080" w:bottom="1440" w:left="1080"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宋体"/>
    <w:panose1 w:val="00000000000000000000"/>
    <w:charset w:val="00"/>
    <w:family w:val="roman"/>
    <w:pitch w:val="default"/>
    <w:sig w:usb0="00000000" w:usb1="00000000" w:usb2="00000010"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E63B3">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EE430">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0EE430">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20058">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B34CB">
                          <w:pPr>
                            <w:pStyle w:val="1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8AB34CB">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A324D">
    <w:pPr>
      <w:pStyle w:val="17"/>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ACCDD">
                          <w:pPr>
                            <w:pStyle w:val="1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08ACCDD">
                    <w:pPr>
                      <w:pStyle w:val="1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A73E">
    <w:pPr>
      <w:pStyle w:val="17"/>
      <w:framePr w:wrap="around" w:vAnchor="text" w:hAnchor="margin" w:xAlign="center" w:y="1"/>
      <w:rPr>
        <w:rStyle w:val="27"/>
      </w:rPr>
    </w:pPr>
    <w:r>
      <w:fldChar w:fldCharType="begin"/>
    </w:r>
    <w:r>
      <w:rPr>
        <w:rStyle w:val="27"/>
      </w:rPr>
      <w:instrText xml:space="preserve">PAGE  </w:instrText>
    </w:r>
    <w:r>
      <w:fldChar w:fldCharType="end"/>
    </w:r>
  </w:p>
  <w:p w14:paraId="02E2A92C">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8969C">
    <w:pPr>
      <w:pStyle w:val="17"/>
      <w:framePr w:wrap="around" w:vAnchor="text" w:hAnchor="margin" w:xAlign="center" w:y="3"/>
      <w:rPr>
        <w:rStyle w:val="27"/>
      </w:rPr>
    </w:pPr>
    <w:r>
      <w:fldChar w:fldCharType="begin"/>
    </w:r>
    <w:r>
      <w:rPr>
        <w:rStyle w:val="27"/>
      </w:rPr>
      <w:instrText xml:space="preserve">PAGE  </w:instrText>
    </w:r>
    <w:r>
      <w:fldChar w:fldCharType="separate"/>
    </w:r>
    <w:r>
      <w:rPr>
        <w:rStyle w:val="27"/>
      </w:rPr>
      <w:t>34</w:t>
    </w:r>
    <w:r>
      <w:fldChar w:fldCharType="end"/>
    </w:r>
  </w:p>
  <w:p w14:paraId="20FC86E3">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42DD5">
    <w:pPr>
      <w:pStyle w:val="17"/>
      <w:ind w:right="36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14B28">
                          <w:pPr>
                            <w:pStyle w:val="1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D714B28">
                    <w:pPr>
                      <w:pStyle w:val="1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21F69">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27316">
    <w:pPr>
      <w:pStyle w:val="18"/>
      <w:pBdr>
        <w:bottom w:val="none" w:color="auto" w:sz="0" w:space="1"/>
      </w:pBdr>
      <w:jc w:val="right"/>
      <w:rPr>
        <w:rFonts w:ascii="宋体" w:hAnsi="宋体" w:cs="宋体"/>
        <w:i/>
        <w:iCs/>
        <w:color w:val="0000FF"/>
      </w:rPr>
    </w:pPr>
    <w:r>
      <w:rPr>
        <w:rFonts w:hint="eastAsia" w:ascii="宋体" w:hAnsi="宋体"/>
        <w:i/>
        <w:iCs/>
        <w:color w:val="0000FF"/>
      </w:rPr>
      <w:t xml:space="preserve"> </w:t>
    </w:r>
    <w:r>
      <w:rPr>
        <w:rFonts w:hint="eastAsia" w:ascii="宋体" w:hAnsi="宋体" w:cs="宋体"/>
        <w:i/>
        <w:iCs/>
        <w:color w:val="0000FF"/>
      </w:rPr>
      <w:t xml:space="preserve"> </w:t>
    </w:r>
  </w:p>
  <w:p w14:paraId="6E99083C">
    <w:pPr>
      <w:pStyle w:val="18"/>
      <w:pBdr>
        <w:bottom w:val="none" w:color="auto" w:sz="0" w:space="1"/>
      </w:pBdr>
      <w:jc w:val="right"/>
      <w:rPr>
        <w:rFonts w:ascii="黑体" w:eastAsia="黑体"/>
        <w:color w:val="0000FF"/>
        <w:sz w:val="20"/>
      </w:rPr>
    </w:pPr>
    <w:r>
      <w:rPr>
        <w:rFonts w:hint="eastAsia" w:ascii="宋体" w:hAnsi="宋体"/>
        <w:sz w:val="15"/>
        <w:szCs w:val="15"/>
      </w:rPr>
      <w:t xml:space="preserve">                                     </w:t>
    </w:r>
    <w:r>
      <w:rPr>
        <w:rFonts w:hint="eastAsia" w:ascii="宋体" w:hAnsi="宋体"/>
        <w:i/>
        <w:iCs/>
        <w:color w:val="0000F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8FD0F">
    <w:pPr>
      <w:pBdr>
        <w:bottom w:val="thinThickMediumGap" w:color="00CCFF" w:sz="18" w:space="0"/>
      </w:pBdr>
      <w:tabs>
        <w:tab w:val="left" w:pos="564"/>
      </w:tabs>
      <w:ind w:left="0" w:leftChars="0" w:firstLine="0" w:firstLineChars="0"/>
      <w:rPr>
        <w:rFonts w:hint="eastAsia" w:eastAsia="宋体"/>
        <w:color w:val="0000FF"/>
        <w:sz w:val="24"/>
        <w:szCs w:val="24"/>
        <w:lang w:val="en-US" w:eastAsia="zh-CN"/>
      </w:rPr>
    </w:pPr>
    <w:r>
      <w:rPr>
        <w:rFonts w:hint="eastAsia"/>
        <w:b/>
        <w:bCs/>
        <w:color w:val="0070C0"/>
        <w:sz w:val="24"/>
        <w:szCs w:val="24"/>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3B303">
    <w:pPr>
      <w:pStyle w:val="18"/>
      <w:jc w:val="left"/>
      <w:rPr>
        <w:rFonts w:hint="eastAsia"/>
      </w:rPr>
    </w:pPr>
    <w:r>
      <w:rPr>
        <w:rFonts w:hint="eastAsia"/>
      </w:rPr>
      <w:t xml:space="preserve">                </w:t>
    </w:r>
    <w:r>
      <w:rPr>
        <w:rFonts w:hint="eastAsia"/>
        <w:lang w:val="en-US" w:eastAsia="zh-CN"/>
      </w:rPr>
      <w:t xml:space="preserve">                         </w:t>
    </w:r>
    <w:r>
      <w:rPr>
        <w:rFonts w:hint="eastAsia"/>
      </w:rPr>
      <w:t xml:space="preserve">                                    </w:t>
    </w:r>
  </w:p>
  <w:p w14:paraId="27F9BF3A">
    <w:pPr>
      <w:pStyle w:val="18"/>
      <w:pBdr>
        <w:bottom w:val="none" w:color="auto" w:sz="0" w:space="0"/>
      </w:pBdr>
      <w:rPr>
        <w:rFonts w:ascii="宋体" w:hAnsi="宋体"/>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16280">
    <w:pPr>
      <w:jc w:val="left"/>
      <w:rPr>
        <w:sz w:val="18"/>
        <w:szCs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7A8D4">
    <w:pPr>
      <w:pStyle w:val="18"/>
      <w:jc w:val="left"/>
      <w:rPr>
        <w:rFonts w:hint="eastAsia"/>
      </w:rPr>
    </w:pPr>
    <w:r>
      <w:rPr>
        <w:rFonts w:hint="eastAsia" w:ascii="宋体" w:hAnsi="宋体" w:cs="宋体"/>
        <w:shd w:val="clear" w:color="auto" w:fill="FFFFFF"/>
        <w:lang w:bidi="ar"/>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D15CB">
    <w:pPr>
      <w:pStyle w:val="18"/>
      <w:tabs>
        <w:tab w:val="left" w:pos="8183"/>
        <w:tab w:val="clear" w:pos="4153"/>
      </w:tabs>
      <w:jc w:val="both"/>
      <w:rPr>
        <w:rFonts w:hint="eastAsia" w:ascii="宋体" w:hAnsi="宋体" w:cs="宋体"/>
        <w:shd w:val="clear" w:color="auto" w:fill="FFFFFF"/>
        <w:lang w:bidi="ar"/>
      </w:rPr>
    </w:pPr>
    <w:r>
      <w:rPr>
        <w:rFonts w:hint="eastAsia" w:ascii="宋体" w:hAnsi="宋体" w:cs="宋体"/>
        <w:shd w:val="clear" w:color="auto" w:fill="FFFFFF"/>
        <w:lang w:bidi="ar"/>
      </w:rPr>
      <w:t xml:space="preserve">       </w:t>
    </w:r>
    <w:r>
      <w:rPr>
        <w:rFonts w:hint="eastAsia" w:ascii="宋体" w:hAnsi="宋体" w:cs="宋体"/>
        <w:shd w:val="clear" w:color="auto" w:fill="FFFFFF"/>
        <w:lang w:val="en-US" w:eastAsia="zh-CN" w:bidi="a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6B98"/>
    <w:multiLevelType w:val="singleLevel"/>
    <w:tmpl w:val="813A6B98"/>
    <w:lvl w:ilvl="0" w:tentative="0">
      <w:start w:val="1"/>
      <w:numFmt w:val="chineseCounting"/>
      <w:suff w:val="nothing"/>
      <w:lvlText w:val="%1、"/>
      <w:lvlJc w:val="left"/>
      <w:rPr>
        <w:rFonts w:hint="eastAsia"/>
      </w:rPr>
    </w:lvl>
  </w:abstractNum>
  <w:abstractNum w:abstractNumId="1">
    <w:nsid w:val="8D21CDDC"/>
    <w:multiLevelType w:val="singleLevel"/>
    <w:tmpl w:val="8D21CDDC"/>
    <w:lvl w:ilvl="0" w:tentative="0">
      <w:start w:val="4"/>
      <w:numFmt w:val="chineseCounting"/>
      <w:suff w:val="nothing"/>
      <w:lvlText w:val="（%1）"/>
      <w:lvlJc w:val="left"/>
      <w:rPr>
        <w:rFonts w:hint="eastAsia"/>
      </w:rPr>
    </w:lvl>
  </w:abstractNum>
  <w:abstractNum w:abstractNumId="2">
    <w:nsid w:val="A09AB814"/>
    <w:multiLevelType w:val="singleLevel"/>
    <w:tmpl w:val="A09AB814"/>
    <w:lvl w:ilvl="0" w:tentative="0">
      <w:start w:val="1"/>
      <w:numFmt w:val="decimal"/>
      <w:lvlText w:val="%1、"/>
      <w:lvlJc w:val="left"/>
      <w:pPr>
        <w:tabs>
          <w:tab w:val="left" w:pos="420"/>
        </w:tabs>
        <w:ind w:left="425" w:leftChars="0" w:hanging="425" w:firstLineChars="0"/>
      </w:pPr>
      <w:rPr>
        <w:rFonts w:hint="default"/>
      </w:rPr>
    </w:lvl>
  </w:abstractNum>
  <w:abstractNum w:abstractNumId="3">
    <w:nsid w:val="DE23E183"/>
    <w:multiLevelType w:val="singleLevel"/>
    <w:tmpl w:val="DE23E183"/>
    <w:lvl w:ilvl="0" w:tentative="0">
      <w:start w:val="8"/>
      <w:numFmt w:val="chineseCounting"/>
      <w:suff w:val="nothing"/>
      <w:lvlText w:val="%1、"/>
      <w:lvlJc w:val="left"/>
      <w:rPr>
        <w:rFonts w:hint="eastAsia"/>
      </w:rPr>
    </w:lvl>
  </w:abstractNum>
  <w:abstractNum w:abstractNumId="4">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6"/>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ascii="宋体" w:hAnsi="宋体" w:eastAsia="宋体"/>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5">
    <w:nsid w:val="00000009"/>
    <w:multiLevelType w:val="multilevel"/>
    <w:tmpl w:val="00000009"/>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3"/>
    <w:multiLevelType w:val="multilevel"/>
    <w:tmpl w:val="00000013"/>
    <w:lvl w:ilvl="0" w:tentative="0">
      <w:start w:val="4"/>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7">
    <w:nsid w:val="01272F66"/>
    <w:multiLevelType w:val="singleLevel"/>
    <w:tmpl w:val="01272F66"/>
    <w:lvl w:ilvl="0" w:tentative="0">
      <w:start w:val="1"/>
      <w:numFmt w:val="decimal"/>
      <w:lvlText w:val="%1."/>
      <w:lvlJc w:val="left"/>
      <w:pPr>
        <w:tabs>
          <w:tab w:val="left" w:pos="312"/>
        </w:tabs>
      </w:pPr>
    </w:lvl>
  </w:abstractNum>
  <w:abstractNum w:abstractNumId="8">
    <w:nsid w:val="4C5C37D8"/>
    <w:multiLevelType w:val="multilevel"/>
    <w:tmpl w:val="4C5C37D8"/>
    <w:lvl w:ilvl="0" w:tentative="0">
      <w:start w:val="1"/>
      <w:numFmt w:val="decimal"/>
      <w:lvlText w:val="%1."/>
      <w:lvlJc w:val="left"/>
      <w:pPr>
        <w:tabs>
          <w:tab w:val="left" w:pos="425"/>
        </w:tabs>
        <w:ind w:left="425" w:hanging="425"/>
      </w:pPr>
      <w:rPr>
        <w:rFonts w:hint="eastAsia"/>
        <w:b/>
        <w:i w:val="0"/>
      </w:rPr>
    </w:lvl>
    <w:lvl w:ilvl="1" w:tentative="0">
      <w:start w:val="1"/>
      <w:numFmt w:val="decimal"/>
      <w:lvlText w:val="%1.%2"/>
      <w:lvlJc w:val="left"/>
      <w:pPr>
        <w:tabs>
          <w:tab w:val="left" w:pos="170"/>
        </w:tabs>
        <w:ind w:left="170" w:hanging="170"/>
      </w:pPr>
      <w:rPr>
        <w:rFonts w:hint="eastAsia"/>
      </w:rPr>
    </w:lvl>
    <w:lvl w:ilvl="2" w:tentative="0">
      <w:start w:val="1"/>
      <w:numFmt w:val="decimal"/>
      <w:lvlText w:val="%1.%2.%3"/>
      <w:lvlJc w:val="center"/>
      <w:pPr>
        <w:tabs>
          <w:tab w:val="left" w:pos="181"/>
        </w:tabs>
        <w:ind w:left="0" w:firstLine="794"/>
      </w:pPr>
      <w:rPr>
        <w:rFonts w:hint="eastAsia" w:ascii="宋体" w:hAnsi="宋体" w:eastAsia="宋体"/>
      </w:rPr>
    </w:lvl>
    <w:lvl w:ilvl="3" w:tentative="0">
      <w:start w:val="1"/>
      <w:numFmt w:val="decimal"/>
      <w:lvlText w:val="%1.%2.%3.%4."/>
      <w:lvlJc w:val="left"/>
      <w:pPr>
        <w:tabs>
          <w:tab w:val="left" w:pos="510"/>
        </w:tabs>
        <w:ind w:left="510" w:hanging="17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57C4F668"/>
    <w:multiLevelType w:val="singleLevel"/>
    <w:tmpl w:val="57C4F668"/>
    <w:lvl w:ilvl="0" w:tentative="0">
      <w:start w:val="3"/>
      <w:numFmt w:val="chineseCounting"/>
      <w:suff w:val="nothing"/>
      <w:lvlText w:val="%1、"/>
      <w:lvlJc w:val="left"/>
    </w:lvl>
  </w:abstractNum>
  <w:abstractNum w:abstractNumId="10">
    <w:nsid w:val="6C5A397F"/>
    <w:multiLevelType w:val="singleLevel"/>
    <w:tmpl w:val="6C5A397F"/>
    <w:lvl w:ilvl="0" w:tentative="0">
      <w:start w:val="1"/>
      <w:numFmt w:val="decimal"/>
      <w:lvlText w:val="(%1)"/>
      <w:lvlJc w:val="left"/>
      <w:pPr>
        <w:tabs>
          <w:tab w:val="left" w:pos="312"/>
        </w:tabs>
        <w:ind w:left="600" w:firstLine="0"/>
      </w:pPr>
    </w:lvl>
  </w:abstractNum>
  <w:num w:numId="1">
    <w:abstractNumId w:val="8"/>
  </w:num>
  <w:num w:numId="2">
    <w:abstractNumId w:val="4"/>
  </w:num>
  <w:num w:numId="3">
    <w:abstractNumId w:val="5"/>
  </w:num>
  <w:num w:numId="4">
    <w:abstractNumId w:val="6"/>
  </w:num>
  <w:num w:numId="5">
    <w:abstractNumId w:val="7"/>
  </w:num>
  <w:num w:numId="6">
    <w:abstractNumId w:val="9"/>
  </w:num>
  <w:num w:numId="7">
    <w:abstractNumId w:val="2"/>
  </w:num>
  <w:num w:numId="8">
    <w:abstractNumId w:val="10"/>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0YWNlZDAyNTkxNjU3ZjdhNmZlMGVlZjVkZmM5ODYifQ=="/>
  </w:docVars>
  <w:rsids>
    <w:rsidRoot w:val="46727CC3"/>
    <w:rsid w:val="00A12741"/>
    <w:rsid w:val="01616E2F"/>
    <w:rsid w:val="01AC75F0"/>
    <w:rsid w:val="01FD42EF"/>
    <w:rsid w:val="021A09FD"/>
    <w:rsid w:val="027C16B8"/>
    <w:rsid w:val="02B250DA"/>
    <w:rsid w:val="02CB5E60"/>
    <w:rsid w:val="033A3EDB"/>
    <w:rsid w:val="038947F1"/>
    <w:rsid w:val="04874DFA"/>
    <w:rsid w:val="057104CB"/>
    <w:rsid w:val="05F81055"/>
    <w:rsid w:val="062F07EF"/>
    <w:rsid w:val="063D2F0C"/>
    <w:rsid w:val="06A41F32"/>
    <w:rsid w:val="06DA075B"/>
    <w:rsid w:val="07034156"/>
    <w:rsid w:val="07936E57"/>
    <w:rsid w:val="07C442C8"/>
    <w:rsid w:val="07E71158"/>
    <w:rsid w:val="08122176"/>
    <w:rsid w:val="086F75C9"/>
    <w:rsid w:val="08E86E04"/>
    <w:rsid w:val="09245B00"/>
    <w:rsid w:val="0938551A"/>
    <w:rsid w:val="097E5D15"/>
    <w:rsid w:val="09B87BBB"/>
    <w:rsid w:val="09EA6F07"/>
    <w:rsid w:val="09FC6C3A"/>
    <w:rsid w:val="0A522DC2"/>
    <w:rsid w:val="0A83110A"/>
    <w:rsid w:val="0ADA3123"/>
    <w:rsid w:val="0AF4136B"/>
    <w:rsid w:val="0B705B32"/>
    <w:rsid w:val="0B725406"/>
    <w:rsid w:val="0B7A250D"/>
    <w:rsid w:val="0B815F40"/>
    <w:rsid w:val="0B865355"/>
    <w:rsid w:val="0B8E270B"/>
    <w:rsid w:val="0BFA364D"/>
    <w:rsid w:val="0C075F2B"/>
    <w:rsid w:val="0C5E3BDC"/>
    <w:rsid w:val="0CD96455"/>
    <w:rsid w:val="0CDF4D1D"/>
    <w:rsid w:val="0D286126"/>
    <w:rsid w:val="0D5C24F8"/>
    <w:rsid w:val="0D6276FC"/>
    <w:rsid w:val="0D8B05F9"/>
    <w:rsid w:val="0D976274"/>
    <w:rsid w:val="0D9A50E8"/>
    <w:rsid w:val="0DDB078E"/>
    <w:rsid w:val="0DEE0F90"/>
    <w:rsid w:val="0EE54141"/>
    <w:rsid w:val="0FA3790C"/>
    <w:rsid w:val="10394744"/>
    <w:rsid w:val="107A6B0B"/>
    <w:rsid w:val="10F468BD"/>
    <w:rsid w:val="1129448A"/>
    <w:rsid w:val="119767AA"/>
    <w:rsid w:val="11AA5D3D"/>
    <w:rsid w:val="11F272A1"/>
    <w:rsid w:val="12096398"/>
    <w:rsid w:val="123C051C"/>
    <w:rsid w:val="12527D3F"/>
    <w:rsid w:val="125A3098"/>
    <w:rsid w:val="134F7B76"/>
    <w:rsid w:val="13946A72"/>
    <w:rsid w:val="13F529C5"/>
    <w:rsid w:val="14095B18"/>
    <w:rsid w:val="14634486"/>
    <w:rsid w:val="14F900CA"/>
    <w:rsid w:val="155548BF"/>
    <w:rsid w:val="15581B10"/>
    <w:rsid w:val="15F5676B"/>
    <w:rsid w:val="15F630D7"/>
    <w:rsid w:val="17E7717C"/>
    <w:rsid w:val="182F58E5"/>
    <w:rsid w:val="189746FE"/>
    <w:rsid w:val="19434886"/>
    <w:rsid w:val="195720DF"/>
    <w:rsid w:val="1A0930AF"/>
    <w:rsid w:val="1A1237C8"/>
    <w:rsid w:val="1A3E4BC7"/>
    <w:rsid w:val="1A4111D1"/>
    <w:rsid w:val="1A562397"/>
    <w:rsid w:val="1A8769F4"/>
    <w:rsid w:val="1AB967F3"/>
    <w:rsid w:val="1B2E0C1E"/>
    <w:rsid w:val="1C017947"/>
    <w:rsid w:val="1C517D9F"/>
    <w:rsid w:val="1C542906"/>
    <w:rsid w:val="1C5E4E38"/>
    <w:rsid w:val="1CDA105D"/>
    <w:rsid w:val="1CF7029A"/>
    <w:rsid w:val="1CFA53FF"/>
    <w:rsid w:val="1D5A1C1D"/>
    <w:rsid w:val="1D5C66FF"/>
    <w:rsid w:val="1D8A6F25"/>
    <w:rsid w:val="1DDD7A62"/>
    <w:rsid w:val="1DF27E20"/>
    <w:rsid w:val="1ECC2C27"/>
    <w:rsid w:val="1ED54DF8"/>
    <w:rsid w:val="1EEE4D53"/>
    <w:rsid w:val="1EF630A9"/>
    <w:rsid w:val="1F114ADE"/>
    <w:rsid w:val="1F5F7248"/>
    <w:rsid w:val="1F6227D8"/>
    <w:rsid w:val="1F6410B2"/>
    <w:rsid w:val="1F714C4B"/>
    <w:rsid w:val="20D81D57"/>
    <w:rsid w:val="20EE67E8"/>
    <w:rsid w:val="212A3C01"/>
    <w:rsid w:val="215D225D"/>
    <w:rsid w:val="21C26B15"/>
    <w:rsid w:val="22156D59"/>
    <w:rsid w:val="22EA71A1"/>
    <w:rsid w:val="22EB44B3"/>
    <w:rsid w:val="23DA21B4"/>
    <w:rsid w:val="23E822B1"/>
    <w:rsid w:val="24A445F5"/>
    <w:rsid w:val="24E37546"/>
    <w:rsid w:val="24F34B8D"/>
    <w:rsid w:val="25156B52"/>
    <w:rsid w:val="25592D3B"/>
    <w:rsid w:val="263537A8"/>
    <w:rsid w:val="270A4A8E"/>
    <w:rsid w:val="27182EAE"/>
    <w:rsid w:val="27616D31"/>
    <w:rsid w:val="27F76F67"/>
    <w:rsid w:val="283E1E92"/>
    <w:rsid w:val="28722A5F"/>
    <w:rsid w:val="28D728F5"/>
    <w:rsid w:val="28E24729"/>
    <w:rsid w:val="291D4D4A"/>
    <w:rsid w:val="29410BD0"/>
    <w:rsid w:val="295E514B"/>
    <w:rsid w:val="29DB01C2"/>
    <w:rsid w:val="2A093CE8"/>
    <w:rsid w:val="2A697EC4"/>
    <w:rsid w:val="2A8B1BE9"/>
    <w:rsid w:val="2AA07B14"/>
    <w:rsid w:val="2AA35184"/>
    <w:rsid w:val="2AB16300"/>
    <w:rsid w:val="2B597F39"/>
    <w:rsid w:val="2BE8374C"/>
    <w:rsid w:val="2C28298A"/>
    <w:rsid w:val="2C582B21"/>
    <w:rsid w:val="2D1E4F96"/>
    <w:rsid w:val="2D2105E2"/>
    <w:rsid w:val="2D2A4509"/>
    <w:rsid w:val="2DFE0923"/>
    <w:rsid w:val="2E7B3BCC"/>
    <w:rsid w:val="2E7B3D22"/>
    <w:rsid w:val="2E8117D5"/>
    <w:rsid w:val="2F1702A2"/>
    <w:rsid w:val="2F433851"/>
    <w:rsid w:val="2F7B107E"/>
    <w:rsid w:val="2F9F469B"/>
    <w:rsid w:val="302603ED"/>
    <w:rsid w:val="30A43036"/>
    <w:rsid w:val="31600866"/>
    <w:rsid w:val="31AE3204"/>
    <w:rsid w:val="31BF0628"/>
    <w:rsid w:val="322827DA"/>
    <w:rsid w:val="325356E2"/>
    <w:rsid w:val="325925CC"/>
    <w:rsid w:val="325A5425"/>
    <w:rsid w:val="32632244"/>
    <w:rsid w:val="32D149EC"/>
    <w:rsid w:val="33751F41"/>
    <w:rsid w:val="3378621D"/>
    <w:rsid w:val="338120D5"/>
    <w:rsid w:val="33AF4B9A"/>
    <w:rsid w:val="33B201E6"/>
    <w:rsid w:val="33E05156"/>
    <w:rsid w:val="341B7573"/>
    <w:rsid w:val="34505297"/>
    <w:rsid w:val="34756515"/>
    <w:rsid w:val="348558FB"/>
    <w:rsid w:val="3535666F"/>
    <w:rsid w:val="35722030"/>
    <w:rsid w:val="357C6CFE"/>
    <w:rsid w:val="35CB1488"/>
    <w:rsid w:val="36252EF1"/>
    <w:rsid w:val="36493393"/>
    <w:rsid w:val="36E92171"/>
    <w:rsid w:val="36EE3C2B"/>
    <w:rsid w:val="37C4498C"/>
    <w:rsid w:val="381B53DC"/>
    <w:rsid w:val="38313E91"/>
    <w:rsid w:val="3862447D"/>
    <w:rsid w:val="38A9467E"/>
    <w:rsid w:val="38E2156D"/>
    <w:rsid w:val="38E30E42"/>
    <w:rsid w:val="397A17A6"/>
    <w:rsid w:val="39D525C5"/>
    <w:rsid w:val="3A57192E"/>
    <w:rsid w:val="3A791A5E"/>
    <w:rsid w:val="3B012713"/>
    <w:rsid w:val="3B684042"/>
    <w:rsid w:val="3B9475FF"/>
    <w:rsid w:val="3BCF6249"/>
    <w:rsid w:val="3BF4647B"/>
    <w:rsid w:val="3C805598"/>
    <w:rsid w:val="3CB72D11"/>
    <w:rsid w:val="3D350756"/>
    <w:rsid w:val="3D672041"/>
    <w:rsid w:val="3D826E4E"/>
    <w:rsid w:val="3D9D3CB5"/>
    <w:rsid w:val="3DD344F8"/>
    <w:rsid w:val="3E3E5918"/>
    <w:rsid w:val="40642868"/>
    <w:rsid w:val="418C5564"/>
    <w:rsid w:val="41962EF5"/>
    <w:rsid w:val="41C061C4"/>
    <w:rsid w:val="41E40104"/>
    <w:rsid w:val="41E9642A"/>
    <w:rsid w:val="424E37D0"/>
    <w:rsid w:val="42661148"/>
    <w:rsid w:val="42BF022A"/>
    <w:rsid w:val="43A874E8"/>
    <w:rsid w:val="43B06752"/>
    <w:rsid w:val="44004FF3"/>
    <w:rsid w:val="441A0C25"/>
    <w:rsid w:val="4436276D"/>
    <w:rsid w:val="447F23D8"/>
    <w:rsid w:val="44904B6F"/>
    <w:rsid w:val="44D2693A"/>
    <w:rsid w:val="44E977E0"/>
    <w:rsid w:val="45160BDC"/>
    <w:rsid w:val="45401AF6"/>
    <w:rsid w:val="4589514A"/>
    <w:rsid w:val="45A1630C"/>
    <w:rsid w:val="45C46BFE"/>
    <w:rsid w:val="45CA5F59"/>
    <w:rsid w:val="46727CC3"/>
    <w:rsid w:val="474E7DCE"/>
    <w:rsid w:val="478E75BD"/>
    <w:rsid w:val="47F6745E"/>
    <w:rsid w:val="489F2FD7"/>
    <w:rsid w:val="48BA1BBF"/>
    <w:rsid w:val="48C7608A"/>
    <w:rsid w:val="48F03833"/>
    <w:rsid w:val="490F582F"/>
    <w:rsid w:val="49252365"/>
    <w:rsid w:val="493059DD"/>
    <w:rsid w:val="49507E2D"/>
    <w:rsid w:val="498D2E30"/>
    <w:rsid w:val="49CD5922"/>
    <w:rsid w:val="49D15412"/>
    <w:rsid w:val="4A2C7EA8"/>
    <w:rsid w:val="4A85321E"/>
    <w:rsid w:val="4AB822CB"/>
    <w:rsid w:val="4AD14F9E"/>
    <w:rsid w:val="4B034A2C"/>
    <w:rsid w:val="4B15363F"/>
    <w:rsid w:val="4B5F3196"/>
    <w:rsid w:val="4B8867EA"/>
    <w:rsid w:val="4BBA0128"/>
    <w:rsid w:val="4BC468B1"/>
    <w:rsid w:val="4CE0097B"/>
    <w:rsid w:val="4D0F1DAD"/>
    <w:rsid w:val="4D354773"/>
    <w:rsid w:val="4D5116B3"/>
    <w:rsid w:val="4D665E71"/>
    <w:rsid w:val="4D73058E"/>
    <w:rsid w:val="4D804879"/>
    <w:rsid w:val="4DB03590"/>
    <w:rsid w:val="4EBC3813"/>
    <w:rsid w:val="4ECD1F20"/>
    <w:rsid w:val="4EFF7168"/>
    <w:rsid w:val="4F367AC5"/>
    <w:rsid w:val="4F4B17C3"/>
    <w:rsid w:val="50170E82"/>
    <w:rsid w:val="508605D9"/>
    <w:rsid w:val="51362CB8"/>
    <w:rsid w:val="513D15DF"/>
    <w:rsid w:val="515C706D"/>
    <w:rsid w:val="515D0740"/>
    <w:rsid w:val="52CB118B"/>
    <w:rsid w:val="530C12BE"/>
    <w:rsid w:val="53163E96"/>
    <w:rsid w:val="533C1422"/>
    <w:rsid w:val="53AE2F16"/>
    <w:rsid w:val="53E50ED7"/>
    <w:rsid w:val="54B96538"/>
    <w:rsid w:val="55990DAE"/>
    <w:rsid w:val="55BC4CB3"/>
    <w:rsid w:val="55D63DB0"/>
    <w:rsid w:val="5608291D"/>
    <w:rsid w:val="562403AC"/>
    <w:rsid w:val="564725B8"/>
    <w:rsid w:val="56683258"/>
    <w:rsid w:val="56783BDE"/>
    <w:rsid w:val="56A17F1A"/>
    <w:rsid w:val="56DB2306"/>
    <w:rsid w:val="56EC7DFA"/>
    <w:rsid w:val="56F72230"/>
    <w:rsid w:val="57B95A33"/>
    <w:rsid w:val="584F6029"/>
    <w:rsid w:val="587F4776"/>
    <w:rsid w:val="58E43C0E"/>
    <w:rsid w:val="593F4F66"/>
    <w:rsid w:val="59477CFC"/>
    <w:rsid w:val="59C7413C"/>
    <w:rsid w:val="5A394DE2"/>
    <w:rsid w:val="5A7E5792"/>
    <w:rsid w:val="5AD04DB7"/>
    <w:rsid w:val="5AE1122D"/>
    <w:rsid w:val="5B06101B"/>
    <w:rsid w:val="5B0F08C8"/>
    <w:rsid w:val="5B3C6463"/>
    <w:rsid w:val="5CF158F4"/>
    <w:rsid w:val="5D042FB1"/>
    <w:rsid w:val="5D253618"/>
    <w:rsid w:val="5D2641A2"/>
    <w:rsid w:val="5E35315B"/>
    <w:rsid w:val="5EA52572"/>
    <w:rsid w:val="5EB427B5"/>
    <w:rsid w:val="5EC82B97"/>
    <w:rsid w:val="5F1871E8"/>
    <w:rsid w:val="5FC720B3"/>
    <w:rsid w:val="5FD13C37"/>
    <w:rsid w:val="5FD4091C"/>
    <w:rsid w:val="5FEB2206"/>
    <w:rsid w:val="60015B8B"/>
    <w:rsid w:val="604E1113"/>
    <w:rsid w:val="608A2944"/>
    <w:rsid w:val="60DC7206"/>
    <w:rsid w:val="61880850"/>
    <w:rsid w:val="619E247C"/>
    <w:rsid w:val="621E2D67"/>
    <w:rsid w:val="62D5377C"/>
    <w:rsid w:val="633B64D6"/>
    <w:rsid w:val="63D447E6"/>
    <w:rsid w:val="643B75B9"/>
    <w:rsid w:val="646B6F84"/>
    <w:rsid w:val="655304F4"/>
    <w:rsid w:val="65676F6B"/>
    <w:rsid w:val="65896749"/>
    <w:rsid w:val="658B3925"/>
    <w:rsid w:val="66872C37"/>
    <w:rsid w:val="67AB0BF9"/>
    <w:rsid w:val="67E00330"/>
    <w:rsid w:val="67F500C6"/>
    <w:rsid w:val="683F7873"/>
    <w:rsid w:val="68544C7F"/>
    <w:rsid w:val="6883428B"/>
    <w:rsid w:val="689A0C6D"/>
    <w:rsid w:val="69225685"/>
    <w:rsid w:val="692F21B1"/>
    <w:rsid w:val="694E5F04"/>
    <w:rsid w:val="69877444"/>
    <w:rsid w:val="69B07124"/>
    <w:rsid w:val="6A0B1E23"/>
    <w:rsid w:val="6A142E31"/>
    <w:rsid w:val="6A373748"/>
    <w:rsid w:val="6A3A2C72"/>
    <w:rsid w:val="6A8F4802"/>
    <w:rsid w:val="6AA3060E"/>
    <w:rsid w:val="6AB06526"/>
    <w:rsid w:val="6AD16324"/>
    <w:rsid w:val="6ADD6540"/>
    <w:rsid w:val="6AFD35F7"/>
    <w:rsid w:val="6B000026"/>
    <w:rsid w:val="6B4078AA"/>
    <w:rsid w:val="6BA619C8"/>
    <w:rsid w:val="6C6B0957"/>
    <w:rsid w:val="6C90796D"/>
    <w:rsid w:val="6CA976C5"/>
    <w:rsid w:val="6CD274DF"/>
    <w:rsid w:val="6D1F7993"/>
    <w:rsid w:val="6D882D95"/>
    <w:rsid w:val="6E002E86"/>
    <w:rsid w:val="6E262C4A"/>
    <w:rsid w:val="6E51075B"/>
    <w:rsid w:val="6E5D2D0A"/>
    <w:rsid w:val="6ED07197"/>
    <w:rsid w:val="6ED722D3"/>
    <w:rsid w:val="6F2968A7"/>
    <w:rsid w:val="6F931EFD"/>
    <w:rsid w:val="70116DA5"/>
    <w:rsid w:val="710B1AD6"/>
    <w:rsid w:val="71720EC5"/>
    <w:rsid w:val="71CF7BDA"/>
    <w:rsid w:val="72240FDC"/>
    <w:rsid w:val="7270316B"/>
    <w:rsid w:val="72DF5BFA"/>
    <w:rsid w:val="72EB55AA"/>
    <w:rsid w:val="730C4F9B"/>
    <w:rsid w:val="73782B27"/>
    <w:rsid w:val="738D562B"/>
    <w:rsid w:val="74065409"/>
    <w:rsid w:val="74DF51DD"/>
    <w:rsid w:val="74F82FA3"/>
    <w:rsid w:val="750A2CD7"/>
    <w:rsid w:val="75114FB4"/>
    <w:rsid w:val="75DC3786"/>
    <w:rsid w:val="76013F69"/>
    <w:rsid w:val="761F4AF3"/>
    <w:rsid w:val="76432944"/>
    <w:rsid w:val="766467B9"/>
    <w:rsid w:val="76D33CC8"/>
    <w:rsid w:val="76F2217D"/>
    <w:rsid w:val="772B108E"/>
    <w:rsid w:val="772F1887"/>
    <w:rsid w:val="77900808"/>
    <w:rsid w:val="77F24784"/>
    <w:rsid w:val="77F36D91"/>
    <w:rsid w:val="78894925"/>
    <w:rsid w:val="790F4D60"/>
    <w:rsid w:val="79832643"/>
    <w:rsid w:val="7993773F"/>
    <w:rsid w:val="79CE4C1B"/>
    <w:rsid w:val="7A10441D"/>
    <w:rsid w:val="7A2111EE"/>
    <w:rsid w:val="7A312439"/>
    <w:rsid w:val="7B1960AE"/>
    <w:rsid w:val="7B3F615E"/>
    <w:rsid w:val="7B973E1F"/>
    <w:rsid w:val="7BC160B7"/>
    <w:rsid w:val="7BE91898"/>
    <w:rsid w:val="7D625A9B"/>
    <w:rsid w:val="7D8816C9"/>
    <w:rsid w:val="7DC4436B"/>
    <w:rsid w:val="7DF372E8"/>
    <w:rsid w:val="7DFE3B86"/>
    <w:rsid w:val="7E2644F3"/>
    <w:rsid w:val="7E933D3D"/>
    <w:rsid w:val="7F2F3042"/>
    <w:rsid w:val="7F800D2A"/>
    <w:rsid w:val="7F9D1598"/>
    <w:rsid w:val="7FFE4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8"/>
    <w:autoRedefine/>
    <w:qFormat/>
    <w:uiPriority w:val="0"/>
    <w:pPr>
      <w:keepNext/>
      <w:keepLines/>
      <w:spacing w:before="100" w:beforeLines="0" w:beforeAutospacing="0" w:after="90" w:afterLines="0" w:afterAutospacing="0" w:line="240" w:lineRule="auto"/>
      <w:jc w:val="center"/>
      <w:outlineLvl w:val="0"/>
    </w:pPr>
    <w:rPr>
      <w:rFonts w:ascii="Times New Roman" w:hAnsi="Times New Roman" w:eastAsia="宋体" w:cs="Times New Roman"/>
      <w:b/>
      <w:kern w:val="44"/>
      <w:sz w:val="30"/>
    </w:rPr>
  </w:style>
  <w:style w:type="paragraph" w:styleId="3">
    <w:name w:val="heading 2"/>
    <w:basedOn w:val="1"/>
    <w:next w:val="1"/>
    <w:link w:val="47"/>
    <w:autoRedefine/>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z w:val="28"/>
    </w:rPr>
  </w:style>
  <w:style w:type="paragraph" w:styleId="4">
    <w:name w:val="heading 3"/>
    <w:basedOn w:val="1"/>
    <w:next w:val="1"/>
    <w:link w:val="35"/>
    <w:autoRedefine/>
    <w:unhideWhenUsed/>
    <w:qFormat/>
    <w:uiPriority w:val="0"/>
    <w:pPr>
      <w:spacing w:before="120" w:after="380" w:line="240" w:lineRule="auto"/>
      <w:jc w:val="both"/>
      <w:outlineLvl w:val="2"/>
    </w:pPr>
    <w:rPr>
      <w:rFonts w:ascii="微软雅黑" w:hAnsi="微软雅黑" w:eastAsia="宋体" w:cstheme="minorBidi"/>
      <w:b/>
      <w:bCs/>
      <w:color w:val="161616"/>
      <w:sz w:val="28"/>
      <w:szCs w:val="32"/>
    </w:rPr>
  </w:style>
  <w:style w:type="paragraph" w:styleId="5">
    <w:name w:val="heading 4"/>
    <w:basedOn w:val="1"/>
    <w:next w:val="1"/>
    <w:autoRedefine/>
    <w:semiHidden/>
    <w:unhideWhenUsed/>
    <w:qFormat/>
    <w:uiPriority w:val="0"/>
    <w:pPr>
      <w:keepNext/>
      <w:keepLines/>
      <w:spacing w:before="120" w:beforeLines="0" w:beforeAutospacing="0" w:after="120" w:afterLines="0" w:afterAutospacing="0" w:line="240" w:lineRule="auto"/>
      <w:outlineLvl w:val="3"/>
    </w:pPr>
    <w:rPr>
      <w:rFonts w:ascii="Arial" w:hAnsi="Arial" w:eastAsia="宋体" w:cs="Times New Roman"/>
      <w:b/>
      <w:sz w:val="24"/>
    </w:rPr>
  </w:style>
  <w:style w:type="paragraph" w:styleId="6">
    <w:name w:val="heading 5"/>
    <w:basedOn w:val="1"/>
    <w:next w:val="1"/>
    <w:link w:val="36"/>
    <w:autoRedefine/>
    <w:semiHidden/>
    <w:unhideWhenUsed/>
    <w:qFormat/>
    <w:uiPriority w:val="0"/>
    <w:pPr>
      <w:keepNext/>
      <w:keepLines/>
      <w:spacing w:before="40" w:beforeLines="0" w:beforeAutospacing="0" w:after="50" w:afterLines="0" w:afterAutospacing="0" w:line="360" w:lineRule="auto"/>
      <w:outlineLvl w:val="4"/>
    </w:pPr>
    <w:rPr>
      <w:rFonts w:ascii="Times New Roman" w:hAnsi="Times New Roman" w:eastAsia="宋体" w:cs="Times New Roman"/>
      <w:b/>
      <w:sz w:val="24"/>
      <w:szCs w:val="21"/>
    </w:rPr>
  </w:style>
  <w:style w:type="character" w:default="1" w:styleId="26">
    <w:name w:val="Default Paragraph Font"/>
    <w:autoRedefine/>
    <w:semiHidden/>
    <w:unhideWhenUsed/>
    <w:qFormat/>
    <w:uiPriority w:val="1"/>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7">
    <w:name w:val="index 8"/>
    <w:basedOn w:val="1"/>
    <w:next w:val="1"/>
    <w:unhideWhenUsed/>
    <w:qFormat/>
    <w:uiPriority w:val="99"/>
    <w:pPr>
      <w:ind w:left="1400" w:leftChars="1400"/>
    </w:pPr>
  </w:style>
  <w:style w:type="paragraph" w:styleId="8">
    <w:name w:val="Normal Indent"/>
    <w:basedOn w:val="1"/>
    <w:next w:val="9"/>
    <w:autoRedefine/>
    <w:qFormat/>
    <w:uiPriority w:val="0"/>
    <w:pPr>
      <w:ind w:firstLine="420"/>
      <w:jc w:val="left"/>
    </w:pPr>
    <w:rPr>
      <w:sz w:val="24"/>
      <w:szCs w:val="20"/>
    </w:rPr>
  </w:style>
  <w:style w:type="paragraph" w:styleId="9">
    <w:name w:val="Body Text 2"/>
    <w:basedOn w:val="1"/>
    <w:next w:val="1"/>
    <w:autoRedefine/>
    <w:qFormat/>
    <w:uiPriority w:val="0"/>
    <w:pPr>
      <w:spacing w:line="360" w:lineRule="auto"/>
    </w:pPr>
    <w:rPr>
      <w:sz w:val="24"/>
      <w:szCs w:val="20"/>
    </w:rPr>
  </w:style>
  <w:style w:type="paragraph" w:styleId="10">
    <w:name w:val="annotation text"/>
    <w:basedOn w:val="1"/>
    <w:qFormat/>
    <w:uiPriority w:val="0"/>
    <w:pPr>
      <w:jc w:val="left"/>
    </w:pPr>
  </w:style>
  <w:style w:type="paragraph" w:styleId="11">
    <w:name w:val="Body Text"/>
    <w:basedOn w:val="1"/>
    <w:next w:val="1"/>
    <w:autoRedefine/>
    <w:qFormat/>
    <w:uiPriority w:val="0"/>
    <w:pPr>
      <w:spacing w:after="120" w:afterLines="0" w:afterAutospacing="0"/>
    </w:pPr>
  </w:style>
  <w:style w:type="paragraph" w:styleId="12">
    <w:name w:val="Body Text Indent"/>
    <w:basedOn w:val="1"/>
    <w:next w:val="13"/>
    <w:autoRedefine/>
    <w:qFormat/>
    <w:uiPriority w:val="99"/>
    <w:pPr>
      <w:ind w:firstLine="560" w:firstLineChars="200"/>
    </w:pPr>
    <w:rPr>
      <w:rFonts w:ascii="仿宋_GB2312" w:eastAsia="仿宋_GB2312"/>
      <w:sz w:val="28"/>
      <w:szCs w:val="20"/>
    </w:rPr>
  </w:style>
  <w:style w:type="paragraph" w:styleId="13">
    <w:name w:val="envelope return"/>
    <w:basedOn w:val="1"/>
    <w:autoRedefine/>
    <w:qFormat/>
    <w:uiPriority w:val="0"/>
    <w:pPr>
      <w:snapToGrid w:val="0"/>
    </w:pPr>
    <w:rPr>
      <w:rFonts w:ascii="Arial" w:hAnsi="Arial"/>
    </w:rPr>
  </w:style>
  <w:style w:type="paragraph" w:styleId="14">
    <w:name w:val="toc 3"/>
    <w:basedOn w:val="1"/>
    <w:next w:val="1"/>
    <w:autoRedefine/>
    <w:qFormat/>
    <w:uiPriority w:val="0"/>
    <w:pPr>
      <w:ind w:left="840" w:leftChars="400"/>
    </w:pPr>
  </w:style>
  <w:style w:type="paragraph" w:styleId="15">
    <w:name w:val="Plain Text"/>
    <w:basedOn w:val="1"/>
    <w:next w:val="11"/>
    <w:autoRedefine/>
    <w:qFormat/>
    <w:uiPriority w:val="99"/>
    <w:rPr>
      <w:rFonts w:ascii="宋体" w:hAnsi="Courier New"/>
      <w:kern w:val="0"/>
      <w:sz w:val="20"/>
      <w:szCs w:val="20"/>
    </w:rPr>
  </w:style>
  <w:style w:type="paragraph" w:styleId="16">
    <w:name w:val="Body Text Indent 2"/>
    <w:basedOn w:val="1"/>
    <w:qFormat/>
    <w:uiPriority w:val="0"/>
    <w:pPr>
      <w:spacing w:after="120" w:line="480" w:lineRule="auto"/>
      <w:ind w:left="200" w:leftChars="200"/>
    </w:pPr>
  </w:style>
  <w:style w:type="paragraph" w:styleId="17">
    <w:name w:val="footer"/>
    <w:basedOn w:val="1"/>
    <w:autoRedefine/>
    <w:unhideWhenUsed/>
    <w:qFormat/>
    <w:uiPriority w:val="0"/>
    <w:pPr>
      <w:tabs>
        <w:tab w:val="center" w:pos="4153"/>
        <w:tab w:val="right" w:pos="8306"/>
      </w:tabs>
      <w:snapToGrid w:val="0"/>
      <w:jc w:val="left"/>
    </w:pPr>
    <w:rPr>
      <w:kern w:val="0"/>
      <w:sz w:val="18"/>
      <w:szCs w:val="18"/>
    </w:rPr>
  </w:style>
  <w:style w:type="paragraph" w:styleId="18">
    <w:name w:val="header"/>
    <w:basedOn w:val="1"/>
    <w:next w:val="19"/>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2"/>
    <w:basedOn w:val="1"/>
    <w:next w:val="1"/>
    <w:autoRedefine/>
    <w:qFormat/>
    <w:uiPriority w:val="39"/>
    <w:pPr>
      <w:ind w:left="210"/>
      <w:jc w:val="left"/>
    </w:pPr>
    <w:rPr>
      <w:rFonts w:ascii="Times New Roman" w:hAnsi="Times New Roman"/>
      <w:smallCaps/>
      <w:sz w:val="20"/>
      <w:szCs w:val="20"/>
    </w:rPr>
  </w:style>
  <w:style w:type="paragraph" w:styleId="20">
    <w:name w:val="toc 1"/>
    <w:basedOn w:val="1"/>
    <w:next w:val="1"/>
    <w:autoRedefine/>
    <w:qFormat/>
    <w:uiPriority w:val="39"/>
    <w:pPr>
      <w:spacing w:before="120" w:after="120"/>
      <w:jc w:val="left"/>
    </w:pPr>
    <w:rPr>
      <w:rFonts w:ascii="Times New Roman" w:hAnsi="Times New Roman"/>
      <w:b/>
      <w:bCs/>
      <w:caps/>
      <w:sz w:val="20"/>
      <w:szCs w:val="20"/>
    </w:rPr>
  </w:style>
  <w:style w:type="paragraph" w:styleId="21">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22">
    <w:name w:val="Body Text First Indent"/>
    <w:basedOn w:val="11"/>
    <w:next w:val="1"/>
    <w:autoRedefine/>
    <w:qFormat/>
    <w:uiPriority w:val="0"/>
    <w:pPr>
      <w:ind w:firstLine="420" w:firstLineChars="100"/>
    </w:pPr>
    <w:rPr>
      <w:kern w:val="2"/>
      <w:sz w:val="21"/>
    </w:rPr>
  </w:style>
  <w:style w:type="paragraph" w:styleId="23">
    <w:name w:val="Body Text First Indent 2"/>
    <w:basedOn w:val="12"/>
    <w:next w:val="1"/>
    <w:autoRedefine/>
    <w:semiHidden/>
    <w:qFormat/>
    <w:uiPriority w:val="99"/>
    <w:pPr>
      <w:spacing w:after="120"/>
      <w:ind w:left="420" w:leftChars="200" w:firstLine="420"/>
    </w:pPr>
    <w:rPr>
      <w:rFonts w:ascii="Times New Roman" w:eastAsia="宋体"/>
      <w:sz w:val="21"/>
      <w:szCs w:val="24"/>
    </w:rPr>
  </w:style>
  <w:style w:type="table" w:styleId="25">
    <w:name w:val="Table Grid"/>
    <w:basedOn w:val="24"/>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autoRedefine/>
    <w:qFormat/>
    <w:uiPriority w:val="0"/>
  </w:style>
  <w:style w:type="character" w:styleId="28">
    <w:name w:val="FollowedHyperlink"/>
    <w:basedOn w:val="26"/>
    <w:autoRedefine/>
    <w:qFormat/>
    <w:uiPriority w:val="0"/>
    <w:rPr>
      <w:color w:val="000000"/>
      <w:u w:val="none"/>
    </w:rPr>
  </w:style>
  <w:style w:type="character" w:styleId="29">
    <w:name w:val="Hyperlink"/>
    <w:autoRedefine/>
    <w:qFormat/>
    <w:uiPriority w:val="99"/>
    <w:rPr>
      <w:color w:val="333333"/>
      <w:sz w:val="18"/>
      <w:szCs w:val="18"/>
      <w:u w:val="none"/>
    </w:rPr>
  </w:style>
  <w:style w:type="paragraph" w:customStyle="1" w:styleId="30">
    <w:name w:val="Default"/>
    <w:basedOn w:val="15"/>
    <w:next w:val="7"/>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style4"/>
    <w:basedOn w:val="32"/>
    <w:next w:val="33"/>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2">
    <w:name w:val="正文1"/>
    <w:basedOn w:val="1"/>
    <w:next w:val="22"/>
    <w:autoRedefine/>
    <w:qFormat/>
    <w:uiPriority w:val="0"/>
    <w:pPr>
      <w:adjustRightInd w:val="0"/>
      <w:spacing w:line="360" w:lineRule="atLeast"/>
      <w:jc w:val="left"/>
      <w:textAlignment w:val="baseline"/>
    </w:pPr>
    <w:rPr>
      <w:rFonts w:ascii="宋体" w:hAnsi="Times New Roman" w:eastAsia="宋体" w:cs="Times New Roman"/>
      <w:kern w:val="0"/>
      <w:sz w:val="24"/>
      <w:szCs w:val="20"/>
    </w:rPr>
  </w:style>
  <w:style w:type="paragraph" w:customStyle="1" w:styleId="33">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35">
    <w:name w:val="标题 3 字符"/>
    <w:basedOn w:val="26"/>
    <w:link w:val="4"/>
    <w:autoRedefine/>
    <w:semiHidden/>
    <w:qFormat/>
    <w:uiPriority w:val="0"/>
    <w:rPr>
      <w:rFonts w:ascii="微软雅黑" w:hAnsi="微软雅黑" w:eastAsia="宋体" w:cstheme="minorBidi"/>
      <w:b/>
      <w:bCs/>
      <w:color w:val="161616"/>
      <w:kern w:val="2"/>
      <w:sz w:val="28"/>
      <w:szCs w:val="32"/>
    </w:rPr>
  </w:style>
  <w:style w:type="character" w:customStyle="1" w:styleId="36">
    <w:name w:val="标题 5 Char"/>
    <w:link w:val="6"/>
    <w:autoRedefine/>
    <w:qFormat/>
    <w:uiPriority w:val="0"/>
    <w:rPr>
      <w:rFonts w:ascii="Times New Roman" w:hAnsi="Times New Roman" w:eastAsia="宋体" w:cs="Times New Roman"/>
      <w:b/>
      <w:sz w:val="24"/>
      <w:szCs w:val="21"/>
    </w:rPr>
  </w:style>
  <w:style w:type="table" w:customStyle="1" w:styleId="37">
    <w:name w:val="Table Normal"/>
    <w:autoRedefine/>
    <w:unhideWhenUsed/>
    <w:qFormat/>
    <w:uiPriority w:val="0"/>
    <w:tblPr>
      <w:tblCellMar>
        <w:top w:w="0" w:type="dxa"/>
        <w:left w:w="0" w:type="dxa"/>
        <w:bottom w:w="0" w:type="dxa"/>
        <w:right w:w="0" w:type="dxa"/>
      </w:tblCellMar>
    </w:tblPr>
  </w:style>
  <w:style w:type="character" w:customStyle="1" w:styleId="38">
    <w:name w:val="icon_ds"/>
    <w:basedOn w:val="26"/>
    <w:autoRedefine/>
    <w:qFormat/>
    <w:uiPriority w:val="0"/>
  </w:style>
  <w:style w:type="character" w:customStyle="1" w:styleId="39">
    <w:name w:val="icon_ds1"/>
    <w:basedOn w:val="26"/>
    <w:autoRedefine/>
    <w:qFormat/>
    <w:uiPriority w:val="0"/>
    <w:rPr>
      <w:sz w:val="21"/>
      <w:szCs w:val="21"/>
    </w:rPr>
  </w:style>
  <w:style w:type="character" w:customStyle="1" w:styleId="40">
    <w:name w:val="fr"/>
    <w:basedOn w:val="26"/>
    <w:autoRedefine/>
    <w:qFormat/>
    <w:uiPriority w:val="0"/>
  </w:style>
  <w:style w:type="character" w:customStyle="1" w:styleId="41">
    <w:name w:val="first-child"/>
    <w:basedOn w:val="26"/>
    <w:autoRedefine/>
    <w:qFormat/>
    <w:uiPriority w:val="0"/>
    <w:rPr>
      <w:color w:val="1F3149"/>
      <w:sz w:val="24"/>
      <w:szCs w:val="24"/>
    </w:rPr>
  </w:style>
  <w:style w:type="character" w:customStyle="1" w:styleId="42">
    <w:name w:val="first-child1"/>
    <w:basedOn w:val="26"/>
    <w:autoRedefine/>
    <w:qFormat/>
    <w:uiPriority w:val="0"/>
    <w:rPr>
      <w:color w:val="1F3149"/>
      <w:sz w:val="24"/>
      <w:szCs w:val="24"/>
    </w:rPr>
  </w:style>
  <w:style w:type="character" w:customStyle="1" w:styleId="43">
    <w:name w:val="icon_gys"/>
    <w:basedOn w:val="26"/>
    <w:autoRedefine/>
    <w:qFormat/>
    <w:uiPriority w:val="0"/>
    <w:rPr>
      <w:sz w:val="21"/>
      <w:szCs w:val="21"/>
    </w:rPr>
  </w:style>
  <w:style w:type="character" w:customStyle="1" w:styleId="44">
    <w:name w:val="xiadan"/>
    <w:basedOn w:val="26"/>
    <w:autoRedefine/>
    <w:qFormat/>
    <w:uiPriority w:val="0"/>
    <w:rPr>
      <w:shd w:val="clear" w:fill="E4393C"/>
    </w:rPr>
  </w:style>
  <w:style w:type="character" w:customStyle="1" w:styleId="45">
    <w:name w:val="first-child2"/>
    <w:basedOn w:val="26"/>
    <w:autoRedefine/>
    <w:qFormat/>
    <w:uiPriority w:val="0"/>
    <w:rPr>
      <w:color w:val="1F3149"/>
      <w:sz w:val="24"/>
      <w:szCs w:val="24"/>
    </w:rPr>
  </w:style>
  <w:style w:type="paragraph" w:styleId="46">
    <w:name w:val="List Paragraph"/>
    <w:basedOn w:val="1"/>
    <w:autoRedefine/>
    <w:qFormat/>
    <w:uiPriority w:val="99"/>
    <w:pPr>
      <w:ind w:firstLine="420" w:firstLineChars="200"/>
    </w:pPr>
  </w:style>
  <w:style w:type="character" w:customStyle="1" w:styleId="47">
    <w:name w:val="标题 2 Char"/>
    <w:link w:val="3"/>
    <w:autoRedefine/>
    <w:qFormat/>
    <w:uiPriority w:val="0"/>
    <w:rPr>
      <w:rFonts w:ascii="Arial" w:hAnsi="Arial" w:eastAsia="宋体" w:cs="Times New Roman"/>
      <w:b/>
      <w:sz w:val="28"/>
    </w:rPr>
  </w:style>
  <w:style w:type="character" w:customStyle="1" w:styleId="48">
    <w:name w:val="标题 1 字符"/>
    <w:basedOn w:val="26"/>
    <w:link w:val="2"/>
    <w:autoRedefine/>
    <w:qFormat/>
    <w:uiPriority w:val="9"/>
    <w:rPr>
      <w:rFonts w:ascii="Times New Roman" w:hAnsi="Times New Roman" w:eastAsia="宋体" w:cs="Times New Roman"/>
      <w:b/>
      <w:kern w:val="44"/>
      <w:sz w:val="30"/>
    </w:rPr>
  </w:style>
  <w:style w:type="character" w:customStyle="1" w:styleId="49">
    <w:name w:val="font21"/>
    <w:basedOn w:val="26"/>
    <w:autoRedefine/>
    <w:qFormat/>
    <w:uiPriority w:val="0"/>
    <w:rPr>
      <w:rFonts w:hint="eastAsia" w:ascii="宋体" w:hAnsi="宋体" w:eastAsia="宋体" w:cs="宋体"/>
      <w:color w:val="000000"/>
      <w:sz w:val="24"/>
      <w:szCs w:val="24"/>
      <w:u w:val="none"/>
    </w:rPr>
  </w:style>
  <w:style w:type="paragraph" w:customStyle="1" w:styleId="50">
    <w:name w:val="首行缩进"/>
    <w:basedOn w:val="1"/>
    <w:autoRedefine/>
    <w:qFormat/>
    <w:uiPriority w:val="0"/>
    <w:pPr>
      <w:ind w:firstLine="480" w:firstLineChars="200"/>
    </w:pPr>
  </w:style>
  <w:style w:type="character" w:customStyle="1" w:styleId="51">
    <w:name w:val="font11"/>
    <w:basedOn w:val="26"/>
    <w:autoRedefine/>
    <w:qFormat/>
    <w:uiPriority w:val="0"/>
    <w:rPr>
      <w:rFonts w:hint="eastAsia" w:ascii="宋体" w:hAnsi="宋体" w:eastAsia="宋体" w:cs="宋体"/>
      <w:color w:val="FF0000"/>
      <w:sz w:val="12"/>
      <w:szCs w:val="12"/>
      <w:u w:val="none"/>
    </w:rPr>
  </w:style>
  <w:style w:type="character" w:customStyle="1" w:styleId="52">
    <w:name w:val="font51"/>
    <w:basedOn w:val="26"/>
    <w:autoRedefine/>
    <w:qFormat/>
    <w:uiPriority w:val="0"/>
    <w:rPr>
      <w:rFonts w:hint="eastAsia" w:ascii="宋体" w:hAnsi="宋体" w:eastAsia="宋体" w:cs="宋体"/>
      <w:color w:val="000000"/>
      <w:sz w:val="12"/>
      <w:szCs w:val="12"/>
      <w:u w:val="none"/>
    </w:rPr>
  </w:style>
  <w:style w:type="character" w:customStyle="1" w:styleId="53">
    <w:name w:val="font41"/>
    <w:basedOn w:val="26"/>
    <w:autoRedefine/>
    <w:qFormat/>
    <w:uiPriority w:val="0"/>
    <w:rPr>
      <w:rFonts w:hint="eastAsia" w:ascii="宋体" w:hAnsi="宋体" w:eastAsia="宋体" w:cs="宋体"/>
      <w:color w:val="000000"/>
      <w:sz w:val="12"/>
      <w:szCs w:val="12"/>
      <w:u w:val="none"/>
    </w:rPr>
  </w:style>
  <w:style w:type="character" w:customStyle="1" w:styleId="54">
    <w:name w:val="font31"/>
    <w:basedOn w:val="26"/>
    <w:autoRedefine/>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5318</Words>
  <Characters>6020</Characters>
  <Lines>0</Lines>
  <Paragraphs>0</Paragraphs>
  <TotalTime>41</TotalTime>
  <ScaleCrop>false</ScaleCrop>
  <LinksUpToDate>false</LinksUpToDate>
  <CharactersWithSpaces>6209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2023-07-17T01:52:00Z</dcterms:created>
  <dc:creator>Administrator</dc:creator>
  <cp:lastModifiedBy>blackcat626</cp:lastModifiedBy>
  <dcterms:modified xsi:type="dcterms:W3CDTF">2025-03-11T01:29:14Z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5EBB504E0C034E00B60883C2EA61D901_13</vt:lpwstr>
  </property>
  <property fmtid="{D5CDD505-2E9C-101B-9397-08002B2CF9AE}" pid="4" name="KSOTemplateDocerSaveRecord">
    <vt:lpwstr>eyJoZGlkIjoiMTk5OGUzMjVmNzJlNGMzNmE0OTA2OWYxZTIxNjYxZjciLCJ1c2VySWQiOiI1MzkzMjI4MTAifQ==</vt:lpwstr>
  </property>
</Properties>
</file>