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7D334">
      <w:pPr>
        <w:jc w:val="center"/>
        <w:rPr>
          <w:rFonts w:hint="eastAsia" w:ascii="宋体" w:hAnsi="宋体" w:eastAsia="宋体" w:cs="宋体"/>
          <w:b w:val="0"/>
          <w:bCs/>
          <w:color w:val="auto"/>
          <w:sz w:val="21"/>
          <w:szCs w:val="21"/>
          <w:highlight w:val="none"/>
        </w:rPr>
      </w:pPr>
    </w:p>
    <w:p w14:paraId="057E4524">
      <w:pPr>
        <w:jc w:val="center"/>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鹤壁市公安局购置公安业务装备项目</w:t>
      </w:r>
    </w:p>
    <w:p w14:paraId="582F21FC">
      <w:pPr>
        <w:pStyle w:val="7"/>
        <w:jc w:val="center"/>
        <w:rPr>
          <w:rFonts w:hint="eastAsia" w:ascii="宋体" w:hAnsi="宋体" w:eastAsia="宋体" w:cs="宋体"/>
          <w:b w:val="0"/>
          <w:bCs/>
          <w:color w:val="auto"/>
          <w:sz w:val="21"/>
          <w:szCs w:val="21"/>
          <w:highlight w:val="none"/>
        </w:rPr>
      </w:pPr>
    </w:p>
    <w:p w14:paraId="2337AB52">
      <w:pPr>
        <w:pStyle w:val="7"/>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1包 采购清单及技术要求</w:t>
      </w:r>
    </w:p>
    <w:p w14:paraId="29B43C69">
      <w:pPr>
        <w:pStyle w:val="7"/>
        <w:jc w:val="center"/>
        <w:rPr>
          <w:rFonts w:hint="eastAsia" w:ascii="宋体" w:hAnsi="宋体" w:eastAsia="宋体" w:cs="宋体"/>
          <w:b/>
          <w:bCs w:val="0"/>
          <w:color w:val="auto"/>
          <w:sz w:val="28"/>
          <w:szCs w:val="28"/>
          <w:highlight w:val="none"/>
          <w:lang w:bidi="ar"/>
        </w:rPr>
      </w:pPr>
      <w:r>
        <w:rPr>
          <w:rFonts w:hint="eastAsia" w:ascii="宋体" w:hAnsi="宋体" w:eastAsia="宋体" w:cs="宋体"/>
          <w:b/>
          <w:bCs w:val="0"/>
          <w:color w:val="auto"/>
          <w:sz w:val="28"/>
          <w:szCs w:val="28"/>
          <w:highlight w:val="none"/>
        </w:rPr>
        <w:t>（1）采购清单</w:t>
      </w:r>
    </w:p>
    <w:tbl>
      <w:tblPr>
        <w:tblStyle w:val="13"/>
        <w:tblW w:w="7938" w:type="dxa"/>
        <w:jc w:val="center"/>
        <w:tblLayout w:type="autofit"/>
        <w:tblCellMar>
          <w:top w:w="0" w:type="dxa"/>
          <w:left w:w="108" w:type="dxa"/>
          <w:bottom w:w="0" w:type="dxa"/>
          <w:right w:w="108" w:type="dxa"/>
        </w:tblCellMar>
      </w:tblPr>
      <w:tblGrid>
        <w:gridCol w:w="1125"/>
        <w:gridCol w:w="2782"/>
        <w:gridCol w:w="1469"/>
        <w:gridCol w:w="1281"/>
        <w:gridCol w:w="1281"/>
      </w:tblGrid>
      <w:tr w14:paraId="74EC0994">
        <w:tblPrEx>
          <w:tblCellMar>
            <w:top w:w="0" w:type="dxa"/>
            <w:left w:w="108" w:type="dxa"/>
            <w:bottom w:w="0" w:type="dxa"/>
            <w:right w:w="108" w:type="dxa"/>
          </w:tblCellMar>
        </w:tblPrEx>
        <w:trPr>
          <w:trHeight w:val="807"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56E6">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序号</w:t>
            </w: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655C">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产品名称</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4FEA">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单位</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BE84">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数量</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A71F">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备注</w:t>
            </w:r>
          </w:p>
        </w:tc>
      </w:tr>
      <w:tr w14:paraId="43FC3567">
        <w:tblPrEx>
          <w:tblCellMar>
            <w:top w:w="0" w:type="dxa"/>
            <w:left w:w="108" w:type="dxa"/>
            <w:bottom w:w="0" w:type="dxa"/>
            <w:right w:w="108" w:type="dxa"/>
          </w:tblCellMar>
        </w:tblPrEx>
        <w:trPr>
          <w:trHeight w:val="1095"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713F">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48BD">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执法记录仪</w:t>
            </w:r>
          </w:p>
        </w:tc>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661B">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部</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05EF">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450</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5980">
            <w:pPr>
              <w:widowControl/>
              <w:jc w:val="center"/>
              <w:textAlignment w:val="center"/>
              <w:rPr>
                <w:rFonts w:hint="eastAsia" w:ascii="宋体" w:hAnsi="宋体" w:eastAsia="宋体" w:cs="宋体"/>
                <w:b w:val="0"/>
                <w:bCs/>
                <w:color w:val="auto"/>
                <w:kern w:val="0"/>
                <w:sz w:val="21"/>
                <w:szCs w:val="21"/>
                <w:highlight w:val="none"/>
                <w:lang w:bidi="ar"/>
              </w:rPr>
            </w:pPr>
          </w:p>
        </w:tc>
      </w:tr>
    </w:tbl>
    <w:p w14:paraId="6CAA2554">
      <w:pPr>
        <w:jc w:val="center"/>
        <w:rPr>
          <w:rFonts w:hint="eastAsia" w:ascii="宋体" w:hAnsi="宋体" w:eastAsia="宋体" w:cs="宋体"/>
          <w:b w:val="0"/>
          <w:bCs/>
          <w:color w:val="auto"/>
          <w:sz w:val="21"/>
          <w:szCs w:val="21"/>
          <w:highlight w:val="none"/>
          <w:lang w:bidi="ar"/>
        </w:rPr>
        <w:sectPr>
          <w:pgSz w:w="11906" w:h="16838"/>
          <w:pgMar w:top="1440" w:right="1293" w:bottom="1440" w:left="1293" w:header="851" w:footer="992" w:gutter="0"/>
          <w:cols w:space="425" w:num="1"/>
          <w:docGrid w:type="lines" w:linePitch="312" w:charSpace="0"/>
        </w:sectPr>
      </w:pPr>
    </w:p>
    <w:p w14:paraId="46319975">
      <w:pPr>
        <w:pStyle w:val="7"/>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(2)</w:t>
      </w:r>
      <w:r>
        <w:rPr>
          <w:rFonts w:hint="eastAsia" w:ascii="宋体" w:hAnsi="宋体" w:eastAsia="宋体" w:cs="宋体"/>
          <w:b/>
          <w:bCs w:val="0"/>
          <w:color w:val="auto"/>
          <w:sz w:val="28"/>
          <w:szCs w:val="28"/>
          <w:highlight w:val="none"/>
        </w:rPr>
        <w:t>采购技术要求</w:t>
      </w:r>
    </w:p>
    <w:tbl>
      <w:tblPr>
        <w:tblStyle w:val="13"/>
        <w:tblW w:w="14221" w:type="dxa"/>
        <w:tblInd w:w="93" w:type="dxa"/>
        <w:tblLayout w:type="fixed"/>
        <w:tblCellMar>
          <w:top w:w="0" w:type="dxa"/>
          <w:left w:w="108" w:type="dxa"/>
          <w:bottom w:w="0" w:type="dxa"/>
          <w:right w:w="108" w:type="dxa"/>
        </w:tblCellMar>
      </w:tblPr>
      <w:tblGrid>
        <w:gridCol w:w="1080"/>
        <w:gridCol w:w="2590"/>
        <w:gridCol w:w="8466"/>
        <w:gridCol w:w="966"/>
        <w:gridCol w:w="1119"/>
      </w:tblGrid>
      <w:tr w14:paraId="67F5CE1E">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0A39">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序号</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1C0D">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产品名称</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F590">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采购技术要求</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8328">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单位</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7A75">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数量</w:t>
            </w:r>
          </w:p>
        </w:tc>
      </w:tr>
      <w:tr w14:paraId="2DF81B6E">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393A">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483A">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 xml:space="preserve">执法记录仪 </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B0F5">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1.执行标准：符合GA/T 947-2015《执法记录仪技术规范》等执法记录仪国家标准。</w:t>
            </w:r>
          </w:p>
          <w:p w14:paraId="3DE9A9AE">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2.尺寸重量：设备外形尺寸（背夹、外接设备除外）≤110mm×70mm×40mm （长×宽×高），重量（背夹、外接设备除外）≤200g。</w:t>
            </w:r>
          </w:p>
          <w:p w14:paraId="481F49A8">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3.显示屏：≥2.0英寸彩色显示屏。</w:t>
            </w:r>
          </w:p>
          <w:p w14:paraId="73599CE0">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4.外壳防护等级：≥IP68。</w:t>
            </w:r>
          </w:p>
          <w:p w14:paraId="4FE43E53">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5.夜视功能：具有夜视功能，夜视功能开启后，有效拍摄距离≥3m，可看清人物面部特征。</w:t>
            </w:r>
          </w:p>
          <w:p w14:paraId="0237E739">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6.镜头角度：所有视频分辨率下，水平视场角≥116°。</w:t>
            </w:r>
          </w:p>
          <w:p w14:paraId="35AE2CDB">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▲7.几何失真：在所有视频分辨率条件下几何失真</w:t>
            </w:r>
            <w:r>
              <w:rPr>
                <w:rFonts w:hint="eastAsia" w:ascii="宋体" w:hAnsi="宋体" w:eastAsia="宋体" w:cs="宋体"/>
                <w:b w:val="0"/>
                <w:bCs/>
                <w:color w:val="auto"/>
                <w:sz w:val="21"/>
                <w:szCs w:val="21"/>
                <w:highlight w:val="none"/>
                <w:lang w:eastAsia="zh-CN"/>
              </w:rPr>
              <w:t>为</w:t>
            </w:r>
            <w:r>
              <w:rPr>
                <w:rFonts w:hint="eastAsia" w:ascii="宋体" w:hAnsi="宋体" w:eastAsia="宋体" w:cs="宋体"/>
                <w:b w:val="0"/>
                <w:bCs/>
                <w:color w:val="auto"/>
                <w:sz w:val="21"/>
                <w:szCs w:val="21"/>
                <w:highlight w:val="none"/>
              </w:rPr>
              <w:t>16%。</w:t>
            </w:r>
          </w:p>
          <w:p w14:paraId="75FB9B69">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▲8.视频性能：支持最高分辨率2560×1440，最大视频分辨力800线。</w:t>
            </w:r>
          </w:p>
          <w:p w14:paraId="5085F16C">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▲9.照片性能：照片最大分辨率3600万像素，最大照片分辨力800线。</w:t>
            </w:r>
          </w:p>
          <w:p w14:paraId="3D8B93D3">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▲10.电池续航：执法记录仪满足单块电池连续摄录时长10h，电池充电时间4.5h。</w:t>
            </w:r>
          </w:p>
          <w:p w14:paraId="2EB2EC75">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11.电池保护：电池保护应符合GB/T 18287-2013的要求。</w:t>
            </w:r>
          </w:p>
          <w:p w14:paraId="21260013">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12.开机时间：执法记录仪从按下开机键到进入取景预览模式所用时间≤7s。</w:t>
            </w:r>
          </w:p>
          <w:p w14:paraId="49DD9BE3">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13.接口：执法记录仪通过标准Mini USB或Type-C接口传输数据及充电。</w:t>
            </w:r>
          </w:p>
          <w:p w14:paraId="55B23C23">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14.抓拍功能：在摄录过程中通过按下拍照键能够抓拍与视频分辨率相同的照片且不应影响正常摄录。</w:t>
            </w:r>
          </w:p>
          <w:p w14:paraId="31BA0167">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15.跌落试验：在2米高度对6个面进行跌落试验，试验期间执法记录仪处于工作状态，试验后设备能够正常工作，存储的数据不丢失。</w:t>
            </w:r>
          </w:p>
          <w:p w14:paraId="47D49B78">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16.低温试验：温度（-30±3）℃，持续时间4h，试验期间执法记录仪处于工作状态，试验后执法记录仪能正常工作。</w:t>
            </w:r>
          </w:p>
          <w:p w14:paraId="425D1646">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17.低温贮存试验：温度（-40±3）℃，持续时间16h，试验期间执法记录仪处于非工作状态，试验后执法记录仪能正常工作。</w:t>
            </w:r>
          </w:p>
          <w:p w14:paraId="082C4071">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18.高温试验：温度（55±2）℃，持续时间4h，试验期间执法记录仪处于工作状态，试验后执法记录仪能正常工作。</w:t>
            </w:r>
          </w:p>
          <w:p w14:paraId="24B0EDB1">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19.省电模式功能：执法记录仪具有省电模式，在省电模式下按任意键能够进入取景预览模式。</w:t>
            </w:r>
          </w:p>
          <w:p w14:paraId="329B7372">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20.一键切换分辨率：执法记录仪在预览状态下，可通过一次按键实现不少于两种分辨率之间的切换。</w:t>
            </w:r>
          </w:p>
          <w:p w14:paraId="10A8B595">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21.回放浏览功能：执法记录仪应具有以时间等方式浏览和回放本机存储的视音频、音频、照片等信息的功能。</w:t>
            </w:r>
          </w:p>
          <w:p w14:paraId="334ACE73">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22.视频分段功能：具备设置视音频分段功能。</w:t>
            </w:r>
          </w:p>
          <w:p w14:paraId="57DEE9E4">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▲23.存储：执法记录仪存储容量64G。</w:t>
            </w:r>
          </w:p>
          <w:p w14:paraId="1DBFC10C">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24.采集站适配：能够适配市局现有、新建采集站。</w:t>
            </w:r>
          </w:p>
          <w:p w14:paraId="605DAE71">
            <w:pP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25.提供第三方检测机构出具的合格检测报告或能证明符合参数要求的材料。</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1107">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E335">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450</w:t>
            </w:r>
          </w:p>
        </w:tc>
      </w:tr>
    </w:tbl>
    <w:p w14:paraId="1DA96957">
      <w:pPr>
        <w:pStyle w:val="7"/>
        <w:rPr>
          <w:rFonts w:hint="eastAsia" w:ascii="宋体" w:hAnsi="宋体" w:eastAsia="宋体" w:cs="宋体"/>
          <w:b w:val="0"/>
          <w:bCs/>
          <w:color w:val="auto"/>
          <w:sz w:val="21"/>
          <w:szCs w:val="21"/>
          <w:highlight w:val="none"/>
        </w:rPr>
        <w:sectPr>
          <w:footerReference r:id="rId3" w:type="default"/>
          <w:pgSz w:w="16838" w:h="11906" w:orient="landscape"/>
          <w:pgMar w:top="1800" w:right="1440" w:bottom="1800" w:left="1440" w:header="851" w:footer="992" w:gutter="0"/>
          <w:cols w:space="425" w:num="1"/>
          <w:docGrid w:type="lines" w:linePitch="312" w:charSpace="0"/>
        </w:sectPr>
      </w:pPr>
    </w:p>
    <w:p w14:paraId="3886BA23">
      <w:pPr>
        <w:pStyle w:val="7"/>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2包 采购清单及技术要求</w:t>
      </w:r>
    </w:p>
    <w:p w14:paraId="239F9D72">
      <w:pPr>
        <w:pStyle w:val="7"/>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（1）采购清单</w:t>
      </w:r>
    </w:p>
    <w:tbl>
      <w:tblPr>
        <w:tblStyle w:val="13"/>
        <w:tblW w:w="7957" w:type="dxa"/>
        <w:jc w:val="center"/>
        <w:tblLayout w:type="autofit"/>
        <w:tblCellMar>
          <w:top w:w="0" w:type="dxa"/>
          <w:left w:w="108" w:type="dxa"/>
          <w:bottom w:w="0" w:type="dxa"/>
          <w:right w:w="108" w:type="dxa"/>
        </w:tblCellMar>
      </w:tblPr>
      <w:tblGrid>
        <w:gridCol w:w="1128"/>
        <w:gridCol w:w="1085"/>
        <w:gridCol w:w="1704"/>
        <w:gridCol w:w="1472"/>
        <w:gridCol w:w="1284"/>
        <w:gridCol w:w="1284"/>
      </w:tblGrid>
      <w:tr w14:paraId="0194B516">
        <w:tblPrEx>
          <w:tblCellMar>
            <w:top w:w="0" w:type="dxa"/>
            <w:left w:w="108" w:type="dxa"/>
            <w:bottom w:w="0" w:type="dxa"/>
            <w:right w:w="108" w:type="dxa"/>
          </w:tblCellMar>
        </w:tblPrEx>
        <w:trPr>
          <w:trHeight w:val="807" w:hRule="atLeast"/>
          <w:jc w:val="center"/>
        </w:trPr>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D1E4">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序号</w:t>
            </w:r>
          </w:p>
        </w:tc>
        <w:tc>
          <w:tcPr>
            <w:tcW w:w="2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E980">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产品名称</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ACE4">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单位</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750D">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数量</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65D7">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备注</w:t>
            </w:r>
          </w:p>
        </w:tc>
      </w:tr>
      <w:tr w14:paraId="561999F0">
        <w:tblPrEx>
          <w:tblCellMar>
            <w:top w:w="0" w:type="dxa"/>
            <w:left w:w="108" w:type="dxa"/>
            <w:bottom w:w="0" w:type="dxa"/>
            <w:right w:w="108" w:type="dxa"/>
          </w:tblCellMar>
        </w:tblPrEx>
        <w:trPr>
          <w:trHeight w:val="850" w:hRule="atLeast"/>
          <w:jc w:val="center"/>
        </w:trPr>
        <w:tc>
          <w:tcPr>
            <w:tcW w:w="1128" w:type="dxa"/>
            <w:vMerge w:val="restart"/>
            <w:tcBorders>
              <w:top w:val="single" w:color="000000" w:sz="4" w:space="0"/>
              <w:left w:val="single" w:color="000000" w:sz="4" w:space="0"/>
              <w:right w:val="single" w:color="000000" w:sz="4" w:space="0"/>
            </w:tcBorders>
            <w:shd w:val="clear" w:color="auto" w:fill="auto"/>
            <w:noWrap/>
            <w:vAlign w:val="center"/>
          </w:tcPr>
          <w:p w14:paraId="40F3C783">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w:t>
            </w:r>
          </w:p>
        </w:tc>
        <w:tc>
          <w:tcPr>
            <w:tcW w:w="1085" w:type="dxa"/>
            <w:vMerge w:val="restart"/>
            <w:tcBorders>
              <w:top w:val="single" w:color="000000" w:sz="4" w:space="0"/>
              <w:left w:val="single" w:color="000000" w:sz="4" w:space="0"/>
              <w:right w:val="single" w:color="auto" w:sz="4" w:space="0"/>
            </w:tcBorders>
            <w:shd w:val="clear" w:color="auto" w:fill="auto"/>
            <w:noWrap/>
            <w:vAlign w:val="center"/>
          </w:tcPr>
          <w:p w14:paraId="6339C11C">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新型单警装备</w:t>
            </w:r>
          </w:p>
        </w:tc>
        <w:tc>
          <w:tcPr>
            <w:tcW w:w="1704"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39B23048">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多功能腰带</w:t>
            </w:r>
          </w:p>
        </w:tc>
        <w:tc>
          <w:tcPr>
            <w:tcW w:w="147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3F2FD39">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条</w:t>
            </w:r>
          </w:p>
        </w:tc>
        <w:tc>
          <w:tcPr>
            <w:tcW w:w="128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BE916A0">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82</w:t>
            </w:r>
          </w:p>
        </w:tc>
        <w:tc>
          <w:tcPr>
            <w:tcW w:w="1284" w:type="dxa"/>
            <w:vMerge w:val="restart"/>
            <w:tcBorders>
              <w:top w:val="single" w:color="000000" w:sz="4" w:space="0"/>
              <w:left w:val="single" w:color="000000" w:sz="4" w:space="0"/>
              <w:right w:val="single" w:color="000000" w:sz="4" w:space="0"/>
            </w:tcBorders>
            <w:shd w:val="clear" w:color="auto" w:fill="auto"/>
            <w:noWrap/>
            <w:vAlign w:val="center"/>
          </w:tcPr>
          <w:p w14:paraId="5815C453">
            <w:pPr>
              <w:widowControl/>
              <w:jc w:val="center"/>
              <w:textAlignment w:val="center"/>
              <w:rPr>
                <w:rFonts w:hint="eastAsia" w:ascii="宋体" w:hAnsi="宋体" w:eastAsia="宋体" w:cs="宋体"/>
                <w:b w:val="0"/>
                <w:bCs/>
                <w:color w:val="auto"/>
                <w:kern w:val="0"/>
                <w:sz w:val="21"/>
                <w:szCs w:val="21"/>
                <w:highlight w:val="none"/>
                <w:lang w:bidi="ar"/>
              </w:rPr>
            </w:pPr>
          </w:p>
        </w:tc>
      </w:tr>
      <w:tr w14:paraId="52BFD98F">
        <w:tblPrEx>
          <w:tblCellMar>
            <w:top w:w="0" w:type="dxa"/>
            <w:left w:w="108" w:type="dxa"/>
            <w:bottom w:w="0" w:type="dxa"/>
            <w:right w:w="108" w:type="dxa"/>
          </w:tblCellMar>
        </w:tblPrEx>
        <w:trPr>
          <w:trHeight w:val="850" w:hRule="atLeast"/>
          <w:jc w:val="center"/>
        </w:trPr>
        <w:tc>
          <w:tcPr>
            <w:tcW w:w="1128" w:type="dxa"/>
            <w:vMerge w:val="continue"/>
            <w:tcBorders>
              <w:left w:val="single" w:color="000000" w:sz="4" w:space="0"/>
              <w:right w:val="single" w:color="000000" w:sz="4" w:space="0"/>
            </w:tcBorders>
            <w:shd w:val="clear" w:color="auto" w:fill="auto"/>
            <w:noWrap/>
            <w:vAlign w:val="center"/>
          </w:tcPr>
          <w:p w14:paraId="2F337AB5">
            <w:pPr>
              <w:widowControl/>
              <w:jc w:val="center"/>
              <w:textAlignment w:val="center"/>
              <w:rPr>
                <w:rFonts w:hint="eastAsia" w:ascii="宋体" w:hAnsi="宋体" w:eastAsia="宋体" w:cs="宋体"/>
                <w:b w:val="0"/>
                <w:bCs/>
                <w:color w:val="auto"/>
                <w:kern w:val="0"/>
                <w:sz w:val="21"/>
                <w:szCs w:val="21"/>
                <w:highlight w:val="none"/>
                <w:lang w:bidi="ar"/>
              </w:rPr>
            </w:pPr>
          </w:p>
        </w:tc>
        <w:tc>
          <w:tcPr>
            <w:tcW w:w="1085" w:type="dxa"/>
            <w:vMerge w:val="continue"/>
            <w:tcBorders>
              <w:left w:val="single" w:color="000000" w:sz="4" w:space="0"/>
              <w:right w:val="single" w:color="auto" w:sz="4" w:space="0"/>
            </w:tcBorders>
            <w:shd w:val="clear" w:color="auto" w:fill="auto"/>
            <w:noWrap/>
            <w:vAlign w:val="center"/>
          </w:tcPr>
          <w:p w14:paraId="64F74885">
            <w:pPr>
              <w:widowControl/>
              <w:jc w:val="center"/>
              <w:textAlignment w:val="center"/>
              <w:rPr>
                <w:rFonts w:hint="eastAsia" w:ascii="宋体" w:hAnsi="宋体" w:eastAsia="宋体" w:cs="宋体"/>
                <w:b w:val="0"/>
                <w:bCs/>
                <w:color w:val="auto"/>
                <w:kern w:val="0"/>
                <w:sz w:val="21"/>
                <w:szCs w:val="21"/>
                <w:highlight w:val="none"/>
                <w:lang w:bidi="ar"/>
              </w:rPr>
            </w:pPr>
          </w:p>
        </w:tc>
        <w:tc>
          <w:tcPr>
            <w:tcW w:w="1704"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DA5FD31">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强光手电</w:t>
            </w:r>
          </w:p>
        </w:tc>
        <w:tc>
          <w:tcPr>
            <w:tcW w:w="147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3EF29B3">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只</w:t>
            </w:r>
          </w:p>
        </w:tc>
        <w:tc>
          <w:tcPr>
            <w:tcW w:w="128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91F9D41">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82</w:t>
            </w:r>
          </w:p>
        </w:tc>
        <w:tc>
          <w:tcPr>
            <w:tcW w:w="1284" w:type="dxa"/>
            <w:vMerge w:val="continue"/>
            <w:tcBorders>
              <w:left w:val="single" w:color="000000" w:sz="4" w:space="0"/>
              <w:right w:val="single" w:color="000000" w:sz="4" w:space="0"/>
            </w:tcBorders>
            <w:shd w:val="clear" w:color="auto" w:fill="auto"/>
            <w:noWrap/>
            <w:vAlign w:val="center"/>
          </w:tcPr>
          <w:p w14:paraId="7CE0AFA9">
            <w:pPr>
              <w:widowControl/>
              <w:jc w:val="center"/>
              <w:textAlignment w:val="center"/>
              <w:rPr>
                <w:rFonts w:hint="eastAsia" w:ascii="宋体" w:hAnsi="宋体" w:eastAsia="宋体" w:cs="宋体"/>
                <w:b w:val="0"/>
                <w:bCs/>
                <w:color w:val="auto"/>
                <w:kern w:val="0"/>
                <w:sz w:val="21"/>
                <w:szCs w:val="21"/>
                <w:highlight w:val="none"/>
                <w:lang w:bidi="ar"/>
              </w:rPr>
            </w:pPr>
          </w:p>
        </w:tc>
      </w:tr>
      <w:tr w14:paraId="1FC4867E">
        <w:tblPrEx>
          <w:tblCellMar>
            <w:top w:w="0" w:type="dxa"/>
            <w:left w:w="108" w:type="dxa"/>
            <w:bottom w:w="0" w:type="dxa"/>
            <w:right w:w="108" w:type="dxa"/>
          </w:tblCellMar>
        </w:tblPrEx>
        <w:trPr>
          <w:trHeight w:val="850" w:hRule="atLeast"/>
          <w:jc w:val="center"/>
        </w:trPr>
        <w:tc>
          <w:tcPr>
            <w:tcW w:w="1128" w:type="dxa"/>
            <w:vMerge w:val="continue"/>
            <w:tcBorders>
              <w:left w:val="single" w:color="000000" w:sz="4" w:space="0"/>
              <w:right w:val="single" w:color="000000" w:sz="4" w:space="0"/>
            </w:tcBorders>
            <w:shd w:val="clear" w:color="auto" w:fill="auto"/>
            <w:noWrap/>
            <w:vAlign w:val="center"/>
          </w:tcPr>
          <w:p w14:paraId="250A23D5">
            <w:pPr>
              <w:widowControl/>
              <w:jc w:val="center"/>
              <w:textAlignment w:val="center"/>
              <w:rPr>
                <w:rFonts w:hint="eastAsia" w:ascii="宋体" w:hAnsi="宋体" w:eastAsia="宋体" w:cs="宋体"/>
                <w:b w:val="0"/>
                <w:bCs/>
                <w:color w:val="auto"/>
                <w:kern w:val="0"/>
                <w:sz w:val="21"/>
                <w:szCs w:val="21"/>
                <w:highlight w:val="none"/>
                <w:lang w:bidi="ar"/>
              </w:rPr>
            </w:pPr>
          </w:p>
        </w:tc>
        <w:tc>
          <w:tcPr>
            <w:tcW w:w="1085" w:type="dxa"/>
            <w:vMerge w:val="continue"/>
            <w:tcBorders>
              <w:left w:val="single" w:color="000000" w:sz="4" w:space="0"/>
              <w:right w:val="single" w:color="auto" w:sz="4" w:space="0"/>
            </w:tcBorders>
            <w:shd w:val="clear" w:color="auto" w:fill="auto"/>
            <w:noWrap/>
            <w:vAlign w:val="center"/>
          </w:tcPr>
          <w:p w14:paraId="110D76E7">
            <w:pPr>
              <w:widowControl/>
              <w:jc w:val="center"/>
              <w:textAlignment w:val="center"/>
              <w:rPr>
                <w:rFonts w:hint="eastAsia" w:ascii="宋体" w:hAnsi="宋体" w:eastAsia="宋体" w:cs="宋体"/>
                <w:b w:val="0"/>
                <w:bCs/>
                <w:color w:val="auto"/>
                <w:kern w:val="0"/>
                <w:sz w:val="21"/>
                <w:szCs w:val="21"/>
                <w:highlight w:val="none"/>
                <w:lang w:bidi="ar"/>
              </w:rPr>
            </w:pPr>
          </w:p>
        </w:tc>
        <w:tc>
          <w:tcPr>
            <w:tcW w:w="1704"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C972B33">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伸缩警棍</w:t>
            </w:r>
          </w:p>
        </w:tc>
        <w:tc>
          <w:tcPr>
            <w:tcW w:w="147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E610E9B">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根</w:t>
            </w:r>
          </w:p>
        </w:tc>
        <w:tc>
          <w:tcPr>
            <w:tcW w:w="128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C7A2A4C">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82</w:t>
            </w:r>
          </w:p>
        </w:tc>
        <w:tc>
          <w:tcPr>
            <w:tcW w:w="1284" w:type="dxa"/>
            <w:vMerge w:val="continue"/>
            <w:tcBorders>
              <w:left w:val="single" w:color="000000" w:sz="4" w:space="0"/>
              <w:right w:val="single" w:color="000000" w:sz="4" w:space="0"/>
            </w:tcBorders>
            <w:shd w:val="clear" w:color="auto" w:fill="auto"/>
            <w:noWrap/>
            <w:vAlign w:val="center"/>
          </w:tcPr>
          <w:p w14:paraId="05B58539">
            <w:pPr>
              <w:widowControl/>
              <w:jc w:val="center"/>
              <w:textAlignment w:val="center"/>
              <w:rPr>
                <w:rFonts w:hint="eastAsia" w:ascii="宋体" w:hAnsi="宋体" w:eastAsia="宋体" w:cs="宋体"/>
                <w:b w:val="0"/>
                <w:bCs/>
                <w:color w:val="auto"/>
                <w:kern w:val="0"/>
                <w:sz w:val="21"/>
                <w:szCs w:val="21"/>
                <w:highlight w:val="none"/>
                <w:lang w:bidi="ar"/>
              </w:rPr>
            </w:pPr>
          </w:p>
        </w:tc>
      </w:tr>
      <w:tr w14:paraId="38A5122F">
        <w:tblPrEx>
          <w:tblCellMar>
            <w:top w:w="0" w:type="dxa"/>
            <w:left w:w="108" w:type="dxa"/>
            <w:bottom w:w="0" w:type="dxa"/>
            <w:right w:w="108" w:type="dxa"/>
          </w:tblCellMar>
        </w:tblPrEx>
        <w:trPr>
          <w:trHeight w:val="850" w:hRule="atLeast"/>
          <w:jc w:val="center"/>
        </w:trPr>
        <w:tc>
          <w:tcPr>
            <w:tcW w:w="1128" w:type="dxa"/>
            <w:vMerge w:val="continue"/>
            <w:tcBorders>
              <w:left w:val="single" w:color="000000" w:sz="4" w:space="0"/>
              <w:right w:val="single" w:color="000000" w:sz="4" w:space="0"/>
            </w:tcBorders>
            <w:shd w:val="clear" w:color="auto" w:fill="auto"/>
            <w:noWrap/>
            <w:vAlign w:val="center"/>
          </w:tcPr>
          <w:p w14:paraId="51685EBF">
            <w:pPr>
              <w:widowControl/>
              <w:jc w:val="center"/>
              <w:textAlignment w:val="center"/>
              <w:rPr>
                <w:rFonts w:hint="eastAsia" w:ascii="宋体" w:hAnsi="宋体" w:eastAsia="宋体" w:cs="宋体"/>
                <w:b w:val="0"/>
                <w:bCs/>
                <w:color w:val="auto"/>
                <w:kern w:val="0"/>
                <w:sz w:val="21"/>
                <w:szCs w:val="21"/>
                <w:highlight w:val="none"/>
                <w:lang w:bidi="ar"/>
              </w:rPr>
            </w:pPr>
          </w:p>
        </w:tc>
        <w:tc>
          <w:tcPr>
            <w:tcW w:w="1085" w:type="dxa"/>
            <w:vMerge w:val="continue"/>
            <w:tcBorders>
              <w:left w:val="single" w:color="000000" w:sz="4" w:space="0"/>
              <w:right w:val="single" w:color="auto" w:sz="4" w:space="0"/>
            </w:tcBorders>
            <w:shd w:val="clear" w:color="auto" w:fill="auto"/>
            <w:noWrap/>
            <w:vAlign w:val="center"/>
          </w:tcPr>
          <w:p w14:paraId="2C07B076">
            <w:pPr>
              <w:widowControl/>
              <w:jc w:val="center"/>
              <w:textAlignment w:val="center"/>
              <w:rPr>
                <w:rFonts w:hint="eastAsia" w:ascii="宋体" w:hAnsi="宋体" w:eastAsia="宋体" w:cs="宋体"/>
                <w:b w:val="0"/>
                <w:bCs/>
                <w:color w:val="auto"/>
                <w:kern w:val="0"/>
                <w:sz w:val="21"/>
                <w:szCs w:val="21"/>
                <w:highlight w:val="none"/>
                <w:lang w:bidi="ar"/>
              </w:rPr>
            </w:pPr>
          </w:p>
        </w:tc>
        <w:tc>
          <w:tcPr>
            <w:tcW w:w="1704"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E0967FF">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金属手铐</w:t>
            </w:r>
          </w:p>
        </w:tc>
        <w:tc>
          <w:tcPr>
            <w:tcW w:w="147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9E78645">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副</w:t>
            </w:r>
          </w:p>
        </w:tc>
        <w:tc>
          <w:tcPr>
            <w:tcW w:w="128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216B65F">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82</w:t>
            </w:r>
          </w:p>
        </w:tc>
        <w:tc>
          <w:tcPr>
            <w:tcW w:w="1284" w:type="dxa"/>
            <w:vMerge w:val="continue"/>
            <w:tcBorders>
              <w:left w:val="single" w:color="000000" w:sz="4" w:space="0"/>
              <w:right w:val="single" w:color="000000" w:sz="4" w:space="0"/>
            </w:tcBorders>
            <w:shd w:val="clear" w:color="auto" w:fill="auto"/>
            <w:noWrap/>
            <w:vAlign w:val="center"/>
          </w:tcPr>
          <w:p w14:paraId="0C5F21EC">
            <w:pPr>
              <w:widowControl/>
              <w:jc w:val="center"/>
              <w:textAlignment w:val="center"/>
              <w:rPr>
                <w:rFonts w:hint="eastAsia" w:ascii="宋体" w:hAnsi="宋体" w:eastAsia="宋体" w:cs="宋体"/>
                <w:b w:val="0"/>
                <w:bCs/>
                <w:color w:val="auto"/>
                <w:kern w:val="0"/>
                <w:sz w:val="21"/>
                <w:szCs w:val="21"/>
                <w:highlight w:val="none"/>
                <w:lang w:bidi="ar"/>
              </w:rPr>
            </w:pPr>
          </w:p>
        </w:tc>
      </w:tr>
      <w:tr w14:paraId="3A1BCEC3">
        <w:tblPrEx>
          <w:tblCellMar>
            <w:top w:w="0" w:type="dxa"/>
            <w:left w:w="108" w:type="dxa"/>
            <w:bottom w:w="0" w:type="dxa"/>
            <w:right w:w="108" w:type="dxa"/>
          </w:tblCellMar>
        </w:tblPrEx>
        <w:trPr>
          <w:trHeight w:val="850" w:hRule="atLeast"/>
          <w:jc w:val="center"/>
        </w:trPr>
        <w:tc>
          <w:tcPr>
            <w:tcW w:w="1128" w:type="dxa"/>
            <w:vMerge w:val="continue"/>
            <w:tcBorders>
              <w:left w:val="single" w:color="000000" w:sz="4" w:space="0"/>
              <w:bottom w:val="single" w:color="000000" w:sz="4" w:space="0"/>
              <w:right w:val="single" w:color="000000" w:sz="4" w:space="0"/>
            </w:tcBorders>
            <w:shd w:val="clear" w:color="auto" w:fill="auto"/>
            <w:noWrap/>
            <w:vAlign w:val="center"/>
          </w:tcPr>
          <w:p w14:paraId="2FB75870">
            <w:pPr>
              <w:widowControl/>
              <w:jc w:val="center"/>
              <w:textAlignment w:val="center"/>
              <w:rPr>
                <w:rFonts w:hint="eastAsia" w:ascii="宋体" w:hAnsi="宋体" w:eastAsia="宋体" w:cs="宋体"/>
                <w:b w:val="0"/>
                <w:bCs/>
                <w:color w:val="auto"/>
                <w:kern w:val="0"/>
                <w:sz w:val="21"/>
                <w:szCs w:val="21"/>
                <w:highlight w:val="none"/>
                <w:lang w:bidi="ar"/>
              </w:rPr>
            </w:pPr>
          </w:p>
        </w:tc>
        <w:tc>
          <w:tcPr>
            <w:tcW w:w="1085" w:type="dxa"/>
            <w:vMerge w:val="continue"/>
            <w:tcBorders>
              <w:left w:val="single" w:color="000000" w:sz="4" w:space="0"/>
              <w:bottom w:val="single" w:color="000000" w:sz="4" w:space="0"/>
              <w:right w:val="single" w:color="auto" w:sz="4" w:space="0"/>
            </w:tcBorders>
            <w:shd w:val="clear" w:color="auto" w:fill="auto"/>
            <w:noWrap/>
            <w:vAlign w:val="center"/>
          </w:tcPr>
          <w:p w14:paraId="27C87F7B">
            <w:pPr>
              <w:widowControl/>
              <w:jc w:val="center"/>
              <w:textAlignment w:val="center"/>
              <w:rPr>
                <w:rFonts w:hint="eastAsia" w:ascii="宋体" w:hAnsi="宋体" w:eastAsia="宋体" w:cs="宋体"/>
                <w:b w:val="0"/>
                <w:bCs/>
                <w:color w:val="auto"/>
                <w:kern w:val="0"/>
                <w:sz w:val="21"/>
                <w:szCs w:val="21"/>
                <w:highlight w:val="none"/>
                <w:lang w:bidi="ar"/>
              </w:rPr>
            </w:pPr>
          </w:p>
        </w:tc>
        <w:tc>
          <w:tcPr>
            <w:tcW w:w="1704"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51CF4D67">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催泪喷射器</w:t>
            </w:r>
          </w:p>
        </w:tc>
        <w:tc>
          <w:tcPr>
            <w:tcW w:w="147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8D93958">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套</w:t>
            </w:r>
          </w:p>
        </w:tc>
        <w:tc>
          <w:tcPr>
            <w:tcW w:w="128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0799F09">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82</w:t>
            </w:r>
          </w:p>
        </w:tc>
        <w:tc>
          <w:tcPr>
            <w:tcW w:w="1284" w:type="dxa"/>
            <w:vMerge w:val="continue"/>
            <w:tcBorders>
              <w:left w:val="single" w:color="000000" w:sz="4" w:space="0"/>
              <w:bottom w:val="single" w:color="000000" w:sz="4" w:space="0"/>
              <w:right w:val="single" w:color="000000" w:sz="4" w:space="0"/>
            </w:tcBorders>
            <w:shd w:val="clear" w:color="auto" w:fill="auto"/>
            <w:noWrap/>
            <w:vAlign w:val="center"/>
          </w:tcPr>
          <w:p w14:paraId="34D713B5">
            <w:pPr>
              <w:widowControl/>
              <w:jc w:val="center"/>
              <w:textAlignment w:val="center"/>
              <w:rPr>
                <w:rFonts w:hint="eastAsia" w:ascii="宋体" w:hAnsi="宋体" w:eastAsia="宋体" w:cs="宋体"/>
                <w:b w:val="0"/>
                <w:bCs/>
                <w:color w:val="auto"/>
                <w:kern w:val="0"/>
                <w:sz w:val="21"/>
                <w:szCs w:val="21"/>
                <w:highlight w:val="none"/>
                <w:lang w:bidi="ar"/>
              </w:rPr>
            </w:pPr>
          </w:p>
        </w:tc>
      </w:tr>
      <w:tr w14:paraId="60B7B233">
        <w:tblPrEx>
          <w:tblCellMar>
            <w:top w:w="0" w:type="dxa"/>
            <w:left w:w="108" w:type="dxa"/>
            <w:bottom w:w="0" w:type="dxa"/>
            <w:right w:w="108" w:type="dxa"/>
          </w:tblCellMar>
        </w:tblPrEx>
        <w:trPr>
          <w:trHeight w:val="827" w:hRule="atLeast"/>
          <w:jc w:val="center"/>
        </w:trPr>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D7AB">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2</w:t>
            </w:r>
          </w:p>
        </w:tc>
        <w:tc>
          <w:tcPr>
            <w:tcW w:w="2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AA3E">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智能装备管理柜</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CE4F">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套</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98F9">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6</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4E12">
            <w:pPr>
              <w:widowControl/>
              <w:jc w:val="center"/>
              <w:textAlignment w:val="center"/>
              <w:rPr>
                <w:rFonts w:hint="eastAsia" w:ascii="宋体" w:hAnsi="宋体" w:eastAsia="宋体" w:cs="宋体"/>
                <w:b w:val="0"/>
                <w:bCs/>
                <w:color w:val="auto"/>
                <w:kern w:val="0"/>
                <w:sz w:val="21"/>
                <w:szCs w:val="21"/>
                <w:highlight w:val="none"/>
                <w:lang w:bidi="ar"/>
              </w:rPr>
            </w:pPr>
          </w:p>
        </w:tc>
      </w:tr>
    </w:tbl>
    <w:p w14:paraId="023C2812">
      <w:pPr>
        <w:jc w:val="left"/>
        <w:rPr>
          <w:rFonts w:hint="eastAsia" w:ascii="宋体" w:hAnsi="宋体" w:eastAsia="宋体" w:cs="宋体"/>
          <w:b w:val="0"/>
          <w:bCs/>
          <w:color w:val="auto"/>
          <w:sz w:val="21"/>
          <w:szCs w:val="21"/>
          <w:highlight w:val="none"/>
          <w:lang w:bidi="ar"/>
        </w:rPr>
      </w:pPr>
    </w:p>
    <w:p w14:paraId="626479A6">
      <w:pPr>
        <w:spacing w:line="360" w:lineRule="auto"/>
        <w:jc w:val="left"/>
        <w:rPr>
          <w:rFonts w:hint="eastAsia" w:ascii="宋体" w:hAnsi="宋体" w:eastAsia="宋体" w:cs="宋体"/>
          <w:b/>
          <w:bCs w:val="0"/>
          <w:color w:val="auto"/>
          <w:sz w:val="21"/>
          <w:szCs w:val="21"/>
          <w:highlight w:val="none"/>
          <w:lang w:bidi="ar"/>
        </w:rPr>
        <w:sectPr>
          <w:pgSz w:w="11906" w:h="16838"/>
          <w:pgMar w:top="1440" w:right="1293" w:bottom="1440" w:left="1293" w:header="851" w:footer="992" w:gutter="0"/>
          <w:cols w:space="425" w:num="1"/>
          <w:docGrid w:type="lines" w:linePitch="312" w:charSpace="0"/>
        </w:sectPr>
      </w:pPr>
      <w:r>
        <w:rPr>
          <w:rFonts w:hint="eastAsia" w:ascii="宋体" w:hAnsi="宋体" w:eastAsia="宋体" w:cs="宋体"/>
          <w:b/>
          <w:bCs w:val="0"/>
          <w:color w:val="auto"/>
          <w:sz w:val="21"/>
          <w:szCs w:val="21"/>
          <w:highlight w:val="none"/>
          <w:lang w:bidi="ar"/>
        </w:rPr>
        <w:t>注：所投2包供应商在进行产品报价时，应对各分项产品分别进行报价，如新型单警装备中多功能腰带、强光手电、伸缩警棍、金属手铐、催泪喷射器应对其所包含的5项产品分别报价。</w:t>
      </w:r>
    </w:p>
    <w:p w14:paraId="3BE5FD1E">
      <w:pPr>
        <w:pStyle w:val="7"/>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（2）采购技术要求</w:t>
      </w:r>
    </w:p>
    <w:tbl>
      <w:tblPr>
        <w:tblStyle w:val="13"/>
        <w:tblW w:w="14221" w:type="dxa"/>
        <w:tblInd w:w="93" w:type="dxa"/>
        <w:tblLayout w:type="fixed"/>
        <w:tblCellMar>
          <w:top w:w="0" w:type="dxa"/>
          <w:left w:w="108" w:type="dxa"/>
          <w:bottom w:w="0" w:type="dxa"/>
          <w:right w:w="108" w:type="dxa"/>
        </w:tblCellMar>
      </w:tblPr>
      <w:tblGrid>
        <w:gridCol w:w="1080"/>
        <w:gridCol w:w="1379"/>
        <w:gridCol w:w="1211"/>
        <w:gridCol w:w="8466"/>
        <w:gridCol w:w="966"/>
        <w:gridCol w:w="1119"/>
      </w:tblGrid>
      <w:tr w14:paraId="13049AD9">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4BA2">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序号</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3043">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产品名称</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4CD7">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采购技术要求</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928F">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单位</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4DDB">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数量</w:t>
            </w:r>
          </w:p>
        </w:tc>
      </w:tr>
      <w:tr w14:paraId="14CF12FE">
        <w:tblPrEx>
          <w:tblCellMar>
            <w:top w:w="0" w:type="dxa"/>
            <w:left w:w="108" w:type="dxa"/>
            <w:bottom w:w="0" w:type="dxa"/>
            <w:right w:w="108" w:type="dxa"/>
          </w:tblCellMar>
        </w:tblPrEx>
        <w:trPr>
          <w:trHeight w:val="920" w:hRule="atLeast"/>
        </w:trPr>
        <w:tc>
          <w:tcPr>
            <w:tcW w:w="1080" w:type="dxa"/>
            <w:vMerge w:val="restart"/>
            <w:tcBorders>
              <w:top w:val="single" w:color="000000" w:sz="4" w:space="0"/>
              <w:left w:val="single" w:color="000000" w:sz="4" w:space="0"/>
              <w:right w:val="single" w:color="000000" w:sz="4" w:space="0"/>
            </w:tcBorders>
            <w:shd w:val="clear" w:color="auto" w:fill="auto"/>
            <w:noWrap/>
            <w:vAlign w:val="center"/>
          </w:tcPr>
          <w:p w14:paraId="32B52F37">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p>
        </w:tc>
        <w:tc>
          <w:tcPr>
            <w:tcW w:w="1379" w:type="dxa"/>
            <w:vMerge w:val="restart"/>
            <w:tcBorders>
              <w:top w:val="single" w:color="000000" w:sz="4" w:space="0"/>
              <w:left w:val="single" w:color="000000" w:sz="4" w:space="0"/>
              <w:right w:val="single" w:color="auto" w:sz="4" w:space="0"/>
            </w:tcBorders>
            <w:shd w:val="clear" w:color="auto" w:fill="auto"/>
            <w:noWrap/>
            <w:vAlign w:val="center"/>
          </w:tcPr>
          <w:p w14:paraId="6BE131E6">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新型单警装备</w:t>
            </w:r>
          </w:p>
        </w:tc>
        <w:tc>
          <w:tcPr>
            <w:tcW w:w="1211"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39442FBE">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多功能腰带</w:t>
            </w:r>
          </w:p>
        </w:tc>
        <w:tc>
          <w:tcPr>
            <w:tcW w:w="84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7E84C8A">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1.结构：多功能腰带由主腰带、内带、斜挂带和装具套组成，装具套含警棍套、强光手电套、工作包、手铐套、催泪喷射器套、对讲机套、警用水壶套、弹夹套、手枪套。</w:t>
            </w:r>
          </w:p>
          <w:p w14:paraId="75CD0CAB">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2.颜色：黑色。</w:t>
            </w:r>
          </w:p>
          <w:p w14:paraId="566BE15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3.规格：多功能腰带按带体长度分为XL、L、M、S、SS五种规格。</w:t>
            </w:r>
          </w:p>
          <w:p w14:paraId="03B0FC7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4.质量：≤1.2kg。</w:t>
            </w:r>
          </w:p>
          <w:p w14:paraId="37D1E84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5.耐摩擦色牢度：干摩≥4级、湿摩≥4级。</w:t>
            </w:r>
          </w:p>
          <w:p w14:paraId="0AC8A21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6.耐刷洗色牢度：≥4级。</w:t>
            </w:r>
          </w:p>
          <w:p w14:paraId="4E0026D3">
            <w:pPr>
              <w:jc w:val="left"/>
              <w:rPr>
                <w:rFonts w:hint="eastAsia" w:ascii="宋体" w:hAnsi="宋体" w:eastAsia="宋体" w:cs="宋体"/>
                <w:b w:val="0"/>
                <w:bCs/>
                <w:color w:val="auto"/>
                <w:sz w:val="21"/>
                <w:szCs w:val="21"/>
                <w:highlight w:val="none"/>
                <w:u w:val="wavyDouble" w:color="000000" w:themeColor="text1"/>
              </w:rPr>
            </w:pPr>
            <w:r>
              <w:rPr>
                <w:rFonts w:hint="eastAsia" w:ascii="宋体" w:hAnsi="宋体" w:eastAsia="宋体" w:cs="宋体"/>
                <w:b w:val="0"/>
                <w:bCs/>
                <w:color w:val="auto"/>
                <w:sz w:val="21"/>
                <w:szCs w:val="21"/>
                <w:highlight w:val="none"/>
              </w:rPr>
              <w:t>7.耐汗渍色牢度：≥3~4级。</w:t>
            </w:r>
          </w:p>
          <w:p w14:paraId="76DE42E4">
            <w:pPr>
              <w:jc w:val="left"/>
              <w:rPr>
                <w:rFonts w:hint="eastAsia" w:ascii="宋体" w:hAnsi="宋体" w:eastAsia="宋体" w:cs="宋体"/>
                <w:b w:val="0"/>
                <w:bCs/>
                <w:color w:val="auto"/>
                <w:sz w:val="21"/>
                <w:szCs w:val="21"/>
                <w:highlight w:val="none"/>
                <w:u w:val="none" w:color="auto"/>
              </w:rPr>
            </w:pPr>
            <w:r>
              <w:rPr>
                <w:rFonts w:hint="eastAsia" w:ascii="宋体" w:hAnsi="宋体" w:eastAsia="宋体" w:cs="宋体"/>
                <w:b w:val="0"/>
                <w:bCs/>
                <w:color w:val="auto"/>
                <w:sz w:val="21"/>
                <w:szCs w:val="21"/>
                <w:highlight w:val="none"/>
                <w:u w:val="none" w:color="auto"/>
              </w:rPr>
              <w:t>8.耐光色牢度：≥4~5级。</w:t>
            </w:r>
          </w:p>
          <w:p w14:paraId="47B927A7">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9.腰带钎子耐盐雾：≥48h主要表面无腐蚀斑点。</w:t>
            </w:r>
          </w:p>
          <w:p w14:paraId="2533113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10.机织带起毛：无变化。</w:t>
            </w:r>
          </w:p>
          <w:p w14:paraId="3327C212">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11.腰带钎子插拔性能：插拔≥3000次后，能正常使用。</w:t>
            </w:r>
          </w:p>
          <w:p w14:paraId="174CFFA3">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12.腰带钎子温度适应性：-30℃～+50℃能正常使用。</w:t>
            </w:r>
          </w:p>
          <w:p w14:paraId="7FF7D48C">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13.四件子母扣侧掀强力：15～30N。</w:t>
            </w:r>
          </w:p>
          <w:p w14:paraId="61A1F1D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▲14.警棍套旋转性能：旋转3000次后，能正常使用。 </w:t>
            </w:r>
          </w:p>
          <w:p w14:paraId="1CC8F153">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▲15.警棍套警棍插拔性能：插拔3000次后，能正常使用。 </w:t>
            </w:r>
          </w:p>
          <w:p w14:paraId="63DEB38C">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▲16.催泪喷射器旋转性能：旋转3000次后，能正常使用。  </w:t>
            </w:r>
          </w:p>
          <w:p w14:paraId="719AFD1D">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▲17.斜跨带卡扣抗拉性能：斜跨带卡扣在扣合状态下，施加500N的拉力并保持30s，卡扣不破损，并能正常使用。</w:t>
            </w:r>
          </w:p>
          <w:p w14:paraId="61ED3A05">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18.装具套缝合抗拉性能：装具套在开口缝合部位施加≥350N的拉力并保持30s，不被撕裂。</w:t>
            </w:r>
          </w:p>
          <w:p w14:paraId="64D7AEA7">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19.腰带钎子抗拉性能：腰带钎子在扣合状态下，施加≥750N的拉力并保持30s，钎子不脱出或破损，并能正常使用。</w:t>
            </w:r>
          </w:p>
          <w:p w14:paraId="4154188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20.警棍套抗拉性能：对警棍套施加≥900N的拉力并保持30s，连接件不应断裂。</w:t>
            </w:r>
          </w:p>
          <w:p w14:paraId="523DE76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▲21.催泪喷射器套抗拉性能：对催泪喷射器施加900N的拉力并保持30s，连接件不应断裂。</w:t>
            </w:r>
          </w:p>
          <w:p w14:paraId="2BE35DFE">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22.甲醛含量：不得检出。</w:t>
            </w:r>
          </w:p>
          <w:p w14:paraId="4C99B19D">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23.执行标准：GA 890-2018《公安单警装备 多功能腰带》</w:t>
            </w:r>
          </w:p>
          <w:p w14:paraId="240D1F1D">
            <w:pPr>
              <w:pStyle w:val="2"/>
              <w:ind w:firstLine="0" w:firstLineChars="0"/>
              <w:rPr>
                <w:rFonts w:hint="eastAsia" w:ascii="宋体" w:hAnsi="宋体" w:eastAsia="宋体" w:cs="宋体"/>
                <w:b w:val="0"/>
                <w:bCs/>
                <w:color w:val="auto"/>
                <w:sz w:val="21"/>
                <w:szCs w:val="21"/>
                <w:highlight w:val="none"/>
                <w:lang w:val="en-US" w:bidi="ar-SA"/>
              </w:rPr>
            </w:pPr>
            <w:r>
              <w:rPr>
                <w:rFonts w:hint="eastAsia" w:ascii="宋体" w:hAnsi="宋体" w:eastAsia="宋体" w:cs="宋体"/>
                <w:b w:val="0"/>
                <w:bCs/>
                <w:color w:val="auto"/>
                <w:sz w:val="21"/>
                <w:szCs w:val="21"/>
                <w:highlight w:val="none"/>
              </w:rPr>
              <w:t>24.提供第三方检测机构出具的合格检测报告或能证明符合参数要求的材料。</w:t>
            </w:r>
          </w:p>
        </w:tc>
        <w:tc>
          <w:tcPr>
            <w:tcW w:w="9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66F60FF">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条</w:t>
            </w:r>
          </w:p>
        </w:tc>
        <w:tc>
          <w:tcPr>
            <w:tcW w:w="111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9E8D8BA">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82</w:t>
            </w:r>
          </w:p>
        </w:tc>
      </w:tr>
      <w:tr w14:paraId="7A7BF212">
        <w:tblPrEx>
          <w:tblCellMar>
            <w:top w:w="0" w:type="dxa"/>
            <w:left w:w="108" w:type="dxa"/>
            <w:bottom w:w="0" w:type="dxa"/>
            <w:right w:w="108" w:type="dxa"/>
          </w:tblCellMar>
        </w:tblPrEx>
        <w:trPr>
          <w:trHeight w:val="415" w:hRule="atLeast"/>
        </w:trPr>
        <w:tc>
          <w:tcPr>
            <w:tcW w:w="1080" w:type="dxa"/>
            <w:vMerge w:val="continue"/>
            <w:tcBorders>
              <w:left w:val="single" w:color="000000" w:sz="4" w:space="0"/>
              <w:right w:val="single" w:color="000000" w:sz="4" w:space="0"/>
            </w:tcBorders>
            <w:shd w:val="clear" w:color="auto" w:fill="auto"/>
            <w:noWrap/>
            <w:vAlign w:val="center"/>
          </w:tcPr>
          <w:p w14:paraId="67184F52">
            <w:pPr>
              <w:jc w:val="center"/>
              <w:rPr>
                <w:rFonts w:hint="eastAsia" w:ascii="宋体" w:hAnsi="宋体" w:eastAsia="宋体" w:cs="宋体"/>
                <w:b w:val="0"/>
                <w:bCs/>
                <w:color w:val="auto"/>
                <w:sz w:val="21"/>
                <w:szCs w:val="21"/>
                <w:highlight w:val="none"/>
              </w:rPr>
            </w:pPr>
          </w:p>
        </w:tc>
        <w:tc>
          <w:tcPr>
            <w:tcW w:w="1379" w:type="dxa"/>
            <w:vMerge w:val="continue"/>
            <w:tcBorders>
              <w:left w:val="single" w:color="000000" w:sz="4" w:space="0"/>
              <w:right w:val="single" w:color="auto" w:sz="4" w:space="0"/>
            </w:tcBorders>
            <w:shd w:val="clear" w:color="auto" w:fill="auto"/>
            <w:noWrap/>
            <w:vAlign w:val="center"/>
          </w:tcPr>
          <w:p w14:paraId="2AA7EDB5">
            <w:pPr>
              <w:widowControl/>
              <w:jc w:val="left"/>
              <w:textAlignment w:val="center"/>
              <w:rPr>
                <w:rFonts w:hint="eastAsia" w:ascii="宋体" w:hAnsi="宋体" w:eastAsia="宋体" w:cs="宋体"/>
                <w:b w:val="0"/>
                <w:bCs/>
                <w:color w:val="auto"/>
                <w:kern w:val="0"/>
                <w:sz w:val="21"/>
                <w:szCs w:val="21"/>
                <w:highlight w:val="none"/>
                <w:lang w:bidi="ar"/>
              </w:rPr>
            </w:pPr>
          </w:p>
        </w:tc>
        <w:tc>
          <w:tcPr>
            <w:tcW w:w="121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7570855">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强光手电</w:t>
            </w:r>
          </w:p>
        </w:tc>
        <w:tc>
          <w:tcPr>
            <w:tcW w:w="846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9E2C56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1.外观:产品表面光滑，无划痕、磨损、毛刺、油渍；镜片和反光杯应光洁，无划痕、无污</w:t>
            </w:r>
          </w:p>
          <w:p w14:paraId="61EFD06B">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渍；握抦纹路清晰，无磕痕。</w:t>
            </w:r>
          </w:p>
          <w:p w14:paraId="5A00C29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2.功能：强光、弱光、一键爆闪；</w:t>
            </w:r>
          </w:p>
          <w:p w14:paraId="33BF65CC">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3.组成:采用前置开关(常亮键、爆闪键)、防滚动圆柱形结构组成；</w:t>
            </w:r>
          </w:p>
          <w:p w14:paraId="0633E533">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4.颜色:主体为黑色，激光雕刻标识都为基体银白色，挂绳为黑色；</w:t>
            </w:r>
          </w:p>
          <w:p w14:paraId="2E9E373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5.尺寸:总长度 154.6mm±2mm,把柄:28.5mm±1mm,头盖外径 35mm±1mm，手绳长度：155±</w:t>
            </w:r>
          </w:p>
          <w:p w14:paraId="62A80682">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5mm；</w:t>
            </w:r>
          </w:p>
          <w:p w14:paraId="0DA45ED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6.质量：≤230g（含 18650 电池和手绳)；</w:t>
            </w:r>
          </w:p>
          <w:p w14:paraId="07811955">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7.电池:使用 1 节 18650 锂离子充电电池、3 节 AAA 碱性电池、1 节 AA 多功能 USB 锂电池，</w:t>
            </w:r>
          </w:p>
          <w:p w14:paraId="538E7A42">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相互兼容,能正常使用；</w:t>
            </w:r>
          </w:p>
          <w:p w14:paraId="685FBAEC">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8.AA 多功能 USB 锂电池应符合以下要求：</w:t>
            </w:r>
          </w:p>
          <w:p w14:paraId="1A62655A">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8.1 安全性符合 GB 31241-2014；</w:t>
            </w:r>
          </w:p>
          <w:p w14:paraId="309C435E">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8.2 结构：便携式电池, 电池筒身有 Micro 5pin USB 接口输入端，可用 Micro 5pin USB</w:t>
            </w:r>
          </w:p>
          <w:p w14:paraId="60B514E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充电线（或数据线）为电池充电。（需在检测报告中体现）</w:t>
            </w:r>
          </w:p>
          <w:p w14:paraId="65916B3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8.3 产品外部短路、过充电、强制放电、挤压情况下不应爆炸起火。</w:t>
            </w:r>
          </w:p>
          <w:p w14:paraId="46212B03">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9.初始光通量:使用 18650 电池,在完全充电状态下,强光模式初始光通量≥160 lm；</w:t>
            </w:r>
          </w:p>
          <w:p w14:paraId="21E8A01A">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10.强光爆闪频率:8~10Hz；</w:t>
            </w:r>
          </w:p>
          <w:p w14:paraId="79F0FF3E">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11.光束角:6~9°；</w:t>
            </w:r>
          </w:p>
          <w:p w14:paraId="29488D4E">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12.电量提示:手电设置了四档电量指示灯，使用 18650 电池时，在开启或关闭光源时，提</w:t>
            </w:r>
          </w:p>
          <w:p w14:paraId="3306815C">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示灯点亮，显示剩余电量状态；</w:t>
            </w:r>
          </w:p>
          <w:p w14:paraId="536AA5F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13.防水性能:手电在 0.5M 深水中,浸泡一小时,内部不进水,能正常使用；</w:t>
            </w:r>
          </w:p>
          <w:p w14:paraId="0E421FA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14.耐久性:照明键、爆闪键分别触压 30000 次后,开关能够正常使用；</w:t>
            </w:r>
          </w:p>
          <w:p w14:paraId="47C61371">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15.充电插头拔插不低于 3000 次后,不变形,能正常充电；</w:t>
            </w:r>
          </w:p>
          <w:p w14:paraId="3EEC9EF5">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16.使用温度范围: -20C ~45°C。</w:t>
            </w:r>
          </w:p>
          <w:p w14:paraId="5813147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17.执行标准：GA 889-2018《公安单警装备强光手电》</w:t>
            </w:r>
          </w:p>
          <w:p w14:paraId="593C55C5">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注：提供第三方检测机构出具的合格检测报告或能证明符合参数要求的材料。</w:t>
            </w:r>
          </w:p>
        </w:tc>
        <w:tc>
          <w:tcPr>
            <w:tcW w:w="96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AB35C20">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只</w:t>
            </w:r>
          </w:p>
        </w:tc>
        <w:tc>
          <w:tcPr>
            <w:tcW w:w="111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DE2379A">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82</w:t>
            </w:r>
          </w:p>
        </w:tc>
      </w:tr>
      <w:tr w14:paraId="70AE38FE">
        <w:tblPrEx>
          <w:tblCellMar>
            <w:top w:w="0" w:type="dxa"/>
            <w:left w:w="108" w:type="dxa"/>
            <w:bottom w:w="0" w:type="dxa"/>
            <w:right w:w="108" w:type="dxa"/>
          </w:tblCellMar>
        </w:tblPrEx>
        <w:trPr>
          <w:trHeight w:val="357" w:hRule="atLeast"/>
        </w:trPr>
        <w:tc>
          <w:tcPr>
            <w:tcW w:w="1080" w:type="dxa"/>
            <w:vMerge w:val="continue"/>
            <w:tcBorders>
              <w:left w:val="single" w:color="000000" w:sz="4" w:space="0"/>
              <w:right w:val="single" w:color="000000" w:sz="4" w:space="0"/>
            </w:tcBorders>
            <w:shd w:val="clear" w:color="auto" w:fill="auto"/>
            <w:noWrap/>
            <w:vAlign w:val="center"/>
          </w:tcPr>
          <w:p w14:paraId="0002A8A9">
            <w:pPr>
              <w:jc w:val="center"/>
              <w:rPr>
                <w:rFonts w:hint="eastAsia" w:ascii="宋体" w:hAnsi="宋体" w:eastAsia="宋体" w:cs="宋体"/>
                <w:b w:val="0"/>
                <w:bCs/>
                <w:color w:val="auto"/>
                <w:sz w:val="21"/>
                <w:szCs w:val="21"/>
                <w:highlight w:val="none"/>
              </w:rPr>
            </w:pPr>
          </w:p>
        </w:tc>
        <w:tc>
          <w:tcPr>
            <w:tcW w:w="1379" w:type="dxa"/>
            <w:vMerge w:val="continue"/>
            <w:tcBorders>
              <w:left w:val="single" w:color="000000" w:sz="4" w:space="0"/>
              <w:right w:val="single" w:color="auto" w:sz="4" w:space="0"/>
            </w:tcBorders>
            <w:shd w:val="clear" w:color="auto" w:fill="auto"/>
            <w:noWrap/>
            <w:vAlign w:val="center"/>
          </w:tcPr>
          <w:p w14:paraId="010D0249">
            <w:pPr>
              <w:widowControl/>
              <w:jc w:val="left"/>
              <w:textAlignment w:val="center"/>
              <w:rPr>
                <w:rFonts w:hint="eastAsia" w:ascii="宋体" w:hAnsi="宋体" w:eastAsia="宋体" w:cs="宋体"/>
                <w:b w:val="0"/>
                <w:bCs/>
                <w:color w:val="auto"/>
                <w:kern w:val="0"/>
                <w:sz w:val="21"/>
                <w:szCs w:val="21"/>
                <w:highlight w:val="none"/>
                <w:lang w:bidi="ar"/>
              </w:rPr>
            </w:pPr>
          </w:p>
        </w:tc>
        <w:tc>
          <w:tcPr>
            <w:tcW w:w="121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B1D6869">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伸缩警棍</w:t>
            </w:r>
          </w:p>
        </w:tc>
        <w:tc>
          <w:tcPr>
            <w:tcW w:w="846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23B6D2A">
            <w:pPr>
              <w:jc w:val="left"/>
              <w:rPr>
                <w:rFonts w:hint="eastAsia" w:ascii="宋体" w:hAnsi="宋体" w:eastAsia="宋体" w:cs="宋体"/>
                <w:b w:val="0"/>
                <w:bCs/>
                <w:color w:val="auto"/>
                <w:sz w:val="21"/>
                <w:szCs w:val="21"/>
                <w:highlight w:val="none"/>
              </w:rPr>
            </w:pPr>
          </w:p>
          <w:p w14:paraId="1CD7DB9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1.结构：伸缩警棍由小管组件、中管组件、握把组件和开关组件组成。</w:t>
            </w:r>
          </w:p>
          <w:p w14:paraId="201123CD">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2.尺寸：收回长度224mm±1.5mm； 伸展长度508mm±2mm；握把外径φ26.5mm±0.15mm；中管外径φ20.5mm±0.1mm；小管外径φ16mm±0.1mm；</w:t>
            </w:r>
          </w:p>
          <w:p w14:paraId="4C973C6C">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3.颜色：金属部件亚光黑色，握把胶套黑色,激光雕刻处颜色为银白色。</w:t>
            </w:r>
          </w:p>
          <w:p w14:paraId="60F5E9FA">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4.质量： ≤340g</w:t>
            </w:r>
          </w:p>
          <w:p w14:paraId="551E077E">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5.防脱出性能：伸缩警棍在收回状态下，对棍头施加5N轴向拉力，不应被拉出。</w:t>
            </w:r>
          </w:p>
          <w:p w14:paraId="7C12474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▲6.伸缩可靠性：拉出伸展3000次后伸缩警棍能正常伸展和收回。甩动伸展6000次后伸缩警棍能正常伸展和收回。  </w:t>
            </w:r>
          </w:p>
          <w:p w14:paraId="6445A58B">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▲7.轴向抗拉性能：伸缩警棍完全伸展并锁定状态下，对棍头施加轴向拉力至1000N，并保持1min后，伸缩警棍能正常使用。</w:t>
            </w:r>
          </w:p>
          <w:p w14:paraId="5EECA03C">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▲8.抗弯性能：伸缩警棍完全伸展并锁定状态下，对伸缩警棍的中管施加5000N压力，并保持1min后，能正常伸展和收回。</w:t>
            </w:r>
          </w:p>
          <w:p w14:paraId="36CBF65D">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▲9.耐击打性能：伸缩警棍完全伸展并锁定状态下，以≥4000N击打力连续击打3000次后，伸缩警棍不应断裂，棍头不应脱落，能正常伸展和收回。</w:t>
            </w:r>
          </w:p>
          <w:p w14:paraId="49B71C1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▲10.极限击打性能：伸缩警棍完全伸展并锁定状态下，固定在专用击打试验机上，对钢制刀具进行击打，按≥10000N的击打力值进行5次试验，击打后伸缩警棍不应断裂，棍头不应脱落，应能正常伸展和收回。</w:t>
            </w:r>
          </w:p>
          <w:p w14:paraId="10BD4AB7">
            <w:pPr>
              <w:pStyle w:val="2"/>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rPr>
              <w:t>11.握把橡胶套防脱性能：伸缩警棍在收回状态下，在警棍套中进行插拔试验3000次后，握把橡胶套应无卷边、翘起、鼓包、龟裂、移位等现象。</w:t>
            </w:r>
          </w:p>
          <w:p w14:paraId="48E8165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12.跌落可靠性：水平、正立、倒立3种姿态，从≥2m高度自由跌落至水泥地面上，各试验1次，伸缩警棍能正常使用。</w:t>
            </w:r>
          </w:p>
          <w:p w14:paraId="0AADC281">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13.耐腐蚀性能：≥9级。</w:t>
            </w:r>
          </w:p>
          <w:p w14:paraId="470B797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14.温度适应性：-40℃～+60℃。</w:t>
            </w:r>
          </w:p>
          <w:p w14:paraId="1E40E48A">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▲15.防脱环跌落可靠性：水平、正立、倒立3种姿态，从1.5m高度自由跌落至水泥地面上，试验3次，防脱环不应开裂、破碎。</w:t>
            </w:r>
          </w:p>
          <w:p w14:paraId="3A8C4F1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16.执行标准： GA 886-2018《公安单警装备伸缩警棍》</w:t>
            </w:r>
          </w:p>
          <w:p w14:paraId="65BAAC9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 提供第三方检测机构出具的合格检测报告或能证明符合参数要求的材料</w:t>
            </w:r>
          </w:p>
        </w:tc>
        <w:tc>
          <w:tcPr>
            <w:tcW w:w="96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57BE084">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根</w:t>
            </w:r>
          </w:p>
        </w:tc>
        <w:tc>
          <w:tcPr>
            <w:tcW w:w="111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C61029E">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82</w:t>
            </w:r>
          </w:p>
        </w:tc>
      </w:tr>
      <w:tr w14:paraId="50181BAC">
        <w:tblPrEx>
          <w:tblCellMar>
            <w:top w:w="0" w:type="dxa"/>
            <w:left w:w="108" w:type="dxa"/>
            <w:bottom w:w="0" w:type="dxa"/>
            <w:right w:w="108" w:type="dxa"/>
          </w:tblCellMar>
        </w:tblPrEx>
        <w:trPr>
          <w:trHeight w:val="449" w:hRule="atLeast"/>
        </w:trPr>
        <w:tc>
          <w:tcPr>
            <w:tcW w:w="1080" w:type="dxa"/>
            <w:vMerge w:val="continue"/>
            <w:tcBorders>
              <w:left w:val="single" w:color="000000" w:sz="4" w:space="0"/>
              <w:right w:val="single" w:color="000000" w:sz="4" w:space="0"/>
            </w:tcBorders>
            <w:shd w:val="clear" w:color="auto" w:fill="auto"/>
            <w:noWrap/>
            <w:vAlign w:val="center"/>
          </w:tcPr>
          <w:p w14:paraId="66CD610E">
            <w:pPr>
              <w:jc w:val="center"/>
              <w:rPr>
                <w:rFonts w:hint="eastAsia" w:ascii="宋体" w:hAnsi="宋体" w:eastAsia="宋体" w:cs="宋体"/>
                <w:b w:val="0"/>
                <w:bCs/>
                <w:color w:val="auto"/>
                <w:sz w:val="21"/>
                <w:szCs w:val="21"/>
                <w:highlight w:val="none"/>
              </w:rPr>
            </w:pPr>
          </w:p>
        </w:tc>
        <w:tc>
          <w:tcPr>
            <w:tcW w:w="1379" w:type="dxa"/>
            <w:vMerge w:val="continue"/>
            <w:tcBorders>
              <w:left w:val="single" w:color="000000" w:sz="4" w:space="0"/>
              <w:right w:val="single" w:color="auto" w:sz="4" w:space="0"/>
            </w:tcBorders>
            <w:shd w:val="clear" w:color="auto" w:fill="auto"/>
            <w:noWrap/>
            <w:vAlign w:val="center"/>
          </w:tcPr>
          <w:p w14:paraId="70114ECB">
            <w:pPr>
              <w:widowControl/>
              <w:jc w:val="left"/>
              <w:textAlignment w:val="center"/>
              <w:rPr>
                <w:rFonts w:hint="eastAsia" w:ascii="宋体" w:hAnsi="宋体" w:eastAsia="宋体" w:cs="宋体"/>
                <w:b w:val="0"/>
                <w:bCs/>
                <w:color w:val="auto"/>
                <w:kern w:val="0"/>
                <w:sz w:val="21"/>
                <w:szCs w:val="21"/>
                <w:highlight w:val="none"/>
                <w:lang w:bidi="ar"/>
              </w:rPr>
            </w:pPr>
          </w:p>
        </w:tc>
        <w:tc>
          <w:tcPr>
            <w:tcW w:w="121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308B37C">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金属手铐</w:t>
            </w:r>
          </w:p>
        </w:tc>
        <w:tc>
          <w:tcPr>
            <w:tcW w:w="846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7B9EA3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1.手铐尺寸：两铐体间的距离：52mm-56mm；啮合三齿状态下手铐的最小孔径：55mm±2mm，；</w:t>
            </w:r>
          </w:p>
          <w:p w14:paraId="5D7C84DC">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啮合三齿状态下手铐的最大孔径：82mm±2mm。</w:t>
            </w:r>
          </w:p>
          <w:p w14:paraId="4780822A">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2.金属手铐质量（不含钥匙和包装）：≤255g。</w:t>
            </w:r>
          </w:p>
          <w:p w14:paraId="7702382D">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3.反锁定位：金属手铐的反锁定位功能应可靠。处于锁闭和反锁定位状态的金属手铐在</w:t>
            </w:r>
          </w:p>
          <w:p w14:paraId="23491125">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1500N 静压力作用下，不出现啮合松动或失效现象。</w:t>
            </w:r>
          </w:p>
          <w:p w14:paraId="250FBE9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4.防拨性能：三个相互独立的止逆件不同时运动，金属手铐处于反锁状态时，防拨净工作</w:t>
            </w:r>
          </w:p>
          <w:p w14:paraId="61A6640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时间达到 2min。</w:t>
            </w:r>
          </w:p>
          <w:p w14:paraId="5C897B5C">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5.耐用度：金属手铐正常开启、锁闭不低于 7000 次，每 1000 次反锁 1 次后，根据标准进行试验，能正常使用。</w:t>
            </w:r>
          </w:p>
          <w:p w14:paraId="17EB05A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6.耐腐蚀性：耐腐蚀等级应≥6 级。</w:t>
            </w:r>
          </w:p>
          <w:p w14:paraId="46F4022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7.执行标准：GA 1512-2018《公安单警装备 金属手铐》</w:t>
            </w:r>
          </w:p>
          <w:p w14:paraId="27CFC81A">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 提供第三方检测机构出具的合格检测报告或能证明符合参数要求的材料</w:t>
            </w:r>
          </w:p>
        </w:tc>
        <w:tc>
          <w:tcPr>
            <w:tcW w:w="966"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93C5F6A">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副</w:t>
            </w:r>
          </w:p>
        </w:tc>
        <w:tc>
          <w:tcPr>
            <w:tcW w:w="111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C255AC5">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82</w:t>
            </w:r>
          </w:p>
        </w:tc>
      </w:tr>
      <w:tr w14:paraId="4EF69921">
        <w:tblPrEx>
          <w:tblCellMar>
            <w:top w:w="0" w:type="dxa"/>
            <w:left w:w="108" w:type="dxa"/>
            <w:bottom w:w="0" w:type="dxa"/>
            <w:right w:w="108" w:type="dxa"/>
          </w:tblCellMar>
        </w:tblPrEx>
        <w:trPr>
          <w:trHeight w:val="1038" w:hRule="atLeast"/>
        </w:trPr>
        <w:tc>
          <w:tcPr>
            <w:tcW w:w="1080" w:type="dxa"/>
            <w:vMerge w:val="continue"/>
            <w:tcBorders>
              <w:left w:val="single" w:color="000000" w:sz="4" w:space="0"/>
              <w:bottom w:val="single" w:color="000000" w:sz="4" w:space="0"/>
              <w:right w:val="single" w:color="000000" w:sz="4" w:space="0"/>
            </w:tcBorders>
            <w:shd w:val="clear" w:color="auto" w:fill="auto"/>
            <w:noWrap/>
            <w:vAlign w:val="center"/>
          </w:tcPr>
          <w:p w14:paraId="47EA62BC">
            <w:pPr>
              <w:jc w:val="center"/>
              <w:rPr>
                <w:rFonts w:hint="eastAsia" w:ascii="宋体" w:hAnsi="宋体" w:eastAsia="宋体" w:cs="宋体"/>
                <w:b w:val="0"/>
                <w:bCs/>
                <w:color w:val="auto"/>
                <w:sz w:val="21"/>
                <w:szCs w:val="21"/>
                <w:highlight w:val="none"/>
              </w:rPr>
            </w:pPr>
          </w:p>
        </w:tc>
        <w:tc>
          <w:tcPr>
            <w:tcW w:w="1379" w:type="dxa"/>
            <w:vMerge w:val="continue"/>
            <w:tcBorders>
              <w:left w:val="single" w:color="000000" w:sz="4" w:space="0"/>
              <w:bottom w:val="single" w:color="000000" w:sz="4" w:space="0"/>
              <w:right w:val="single" w:color="auto" w:sz="4" w:space="0"/>
            </w:tcBorders>
            <w:shd w:val="clear" w:color="auto" w:fill="auto"/>
            <w:noWrap/>
            <w:vAlign w:val="center"/>
          </w:tcPr>
          <w:p w14:paraId="05DAAA8E">
            <w:pPr>
              <w:widowControl/>
              <w:jc w:val="left"/>
              <w:textAlignment w:val="center"/>
              <w:rPr>
                <w:rFonts w:hint="eastAsia" w:ascii="宋体" w:hAnsi="宋体" w:eastAsia="宋体" w:cs="宋体"/>
                <w:b w:val="0"/>
                <w:bCs/>
                <w:color w:val="auto"/>
                <w:kern w:val="0"/>
                <w:sz w:val="21"/>
                <w:szCs w:val="21"/>
                <w:highlight w:val="none"/>
                <w:lang w:bidi="ar"/>
              </w:rPr>
            </w:pPr>
          </w:p>
        </w:tc>
        <w:tc>
          <w:tcPr>
            <w:tcW w:w="1211"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30CDBE69">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催泪喷射器</w:t>
            </w:r>
          </w:p>
        </w:tc>
        <w:tc>
          <w:tcPr>
            <w:tcW w:w="84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00E9E2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1.结构：竖喷型催泪喷射器由保险盖、扭簧、转轴、喷嘴、压套、支撑套、支撑盖、内罐、囊袋组件、催泪剂溶液、外罐等零部件组成。</w:t>
            </w:r>
          </w:p>
          <w:p w14:paraId="2BD6407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2.尺寸：高188.5mm±2mm，筒身最大外径为40mm±0.5mm，外罐外径为37.5mm±0.5mm。观察窗的尺寸为宽8mm±1mm， 高80 mm±1mm。</w:t>
            </w:r>
          </w:p>
          <w:p w14:paraId="5574109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3.颜色：催泪喷射器主体颜色为黑色，喷嘴颜色为白色，催泪剂溶液颜色为蓝色。</w:t>
            </w:r>
          </w:p>
          <w:p w14:paraId="60AC3D67">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4.质量：  185g±15g</w:t>
            </w:r>
          </w:p>
          <w:p w14:paraId="4ABC7122">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5.催泪剂溶液：催泪剂溶液体积为70ml±3ml，包含溶质（合成辣椒素）和溶剂；合成辣椒素含量为1.5%～2.0%。</w:t>
            </w:r>
          </w:p>
          <w:p w14:paraId="3A4D0197">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▲6.连续喷射性能：催泪喷射器喷射为定向射流状，喷射距离4m，有效喷射时间7s ，完全喷射后剩余溶液量7ml。</w:t>
            </w:r>
          </w:p>
          <w:p w14:paraId="3742C85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▲7.间断喷射性能：催泪喷射器有效喷射3s后，放置8h后再次进行喷射，喷射距离3m，喷射距离达到3m的时间4s，完全喷射后剩余溶液量7ml。</w:t>
            </w:r>
          </w:p>
          <w:p w14:paraId="180C53DA">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▲8.承压安全性能：980N。</w:t>
            </w:r>
          </w:p>
          <w:p w14:paraId="2BF9860C">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9.保险盖可靠性能：保险盖重复启闭≥100次可正常使用，且喷射性能符合要求。</w:t>
            </w:r>
          </w:p>
          <w:p w14:paraId="1E984883">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10.温度适应性：-30℃～+55℃。</w:t>
            </w:r>
          </w:p>
          <w:p w14:paraId="53228E6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11.执行标准：GA 884-2018 《公安单警装备 催泪喷射器》、GA 1182-2014 《合成辣椒素》</w:t>
            </w:r>
          </w:p>
          <w:p w14:paraId="3876D8F7">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 提供第三方检测机构出具的合格检测报告或能证明符合参数要求的材料。</w:t>
            </w:r>
          </w:p>
        </w:tc>
        <w:tc>
          <w:tcPr>
            <w:tcW w:w="9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26E53C5">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套</w:t>
            </w:r>
          </w:p>
        </w:tc>
        <w:tc>
          <w:tcPr>
            <w:tcW w:w="111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D9096D1">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82</w:t>
            </w:r>
          </w:p>
        </w:tc>
      </w:tr>
      <w:tr w14:paraId="78B0676B">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7295">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25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B809">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智能装备管理柜</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1C0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1、外观尺寸：装备柜主体颜色为含有警察元素蓝白色；模块化结构，采用主、副柜分开的</w:t>
            </w:r>
          </w:p>
          <w:p w14:paraId="4128109E">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设计，1 主柜配 1 个 8 门副柜。可自由扩展副柜的数量，同一区域内最多支持一个主柜带 6个副柜，即最多可扩展 48 个柜门；副柜类型可选配 2 门版、3 门版、4 门版、8 门版。</w:t>
            </w:r>
          </w:p>
          <w:p w14:paraId="30C3CB8C">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2、主柜尺寸≤宽 600mm*高 1900mm*深 460mm（宽 600mm*高 2000mm*深 460mm 含脚轮），副柜尺寸≤宽 1000mm*高 1900mm*深 460mm（宽 1000mm*高 2000mm*深 460mm 含脚轮）。</w:t>
            </w:r>
          </w:p>
          <w:p w14:paraId="73AEC5E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3、制作工艺：装备柜柜体采用钣金及二氧化碳气体保护焊焊接工艺制作而成，主、副柜主</w:t>
            </w:r>
          </w:p>
          <w:p w14:paraId="61B2573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套 6体采用高密度冷轧钢板材质，钢板厚度≥1.2mm，柜门面板采用屏蔽钢化玻璃，柜内采用可上下调节的隔板，按需拆卸分隔。装备柜柜体应采用喷塑工艺，表面经酸洗除锈、除油、磷化处理后静电喷塑，柜体表面不应有明显的凹痕、划伤、裂缝、变形和污染等表面涂层均匀,不应起泡、龟裂、脱落和磨损,金属零部件无锈蚀及其他机械损伤。</w:t>
            </w:r>
          </w:p>
          <w:p w14:paraId="437A8F03">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4、区域划分：装备柜具有操作区和装备存放区。</w:t>
            </w:r>
          </w:p>
          <w:p w14:paraId="7391CFB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5、柜门结构：装备柜柜门安装有半透明有机玻璃，柜门能安装姓名指示牌。</w:t>
            </w:r>
          </w:p>
          <w:p w14:paraId="5E1B54B3">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6、生物识别开锁：普通用户通过密码、人脸、指纹和 IC 卡识别的方式开启绑定的柜门；</w:t>
            </w:r>
          </w:p>
          <w:p w14:paraId="3825866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管理员可以开启所有的柜门。</w:t>
            </w:r>
          </w:p>
          <w:p w14:paraId="6274E6F5">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7、信息录入：设备能录入指纹或人脸</w:t>
            </w:r>
          </w:p>
          <w:p w14:paraId="1EE93765">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8、人脸图像采集：人脸图像采集，采集到的人脸图像是人脸的正前方图像。</w:t>
            </w:r>
          </w:p>
          <w:p w14:paraId="614E02BE">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9、指纹图像采集：具备采集指纹图像功能。</w:t>
            </w:r>
          </w:p>
          <w:p w14:paraId="1147066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10、人脸容量≥1000 张；</w:t>
            </w:r>
          </w:p>
          <w:p w14:paraId="0457CFB7">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11、指纹容量≥1000 张；</w:t>
            </w:r>
          </w:p>
          <w:p w14:paraId="4A4874F7">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12、人脸验证准确率≥99%</w:t>
            </w:r>
          </w:p>
          <w:p w14:paraId="264E12F2">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13、信息录入：设备能录入指纹或人脸；</w:t>
            </w:r>
          </w:p>
          <w:p w14:paraId="0A42CD4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14、人脸比对时间：设备对人脸比对响应时间≤2S；</w:t>
            </w:r>
          </w:p>
          <w:p w14:paraId="0F681E3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15、指纹比对时间：设备对指纹比对响应时间≤1S；</w:t>
            </w:r>
          </w:p>
          <w:p w14:paraId="6F65B6AD">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16、物理开锁：在电源完全断开的情况下，支持通过物理锁的方式手动开起柜门。</w:t>
            </w:r>
          </w:p>
          <w:p w14:paraId="14990AD7">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17、支持语音提示功能，包括但不限于用户开柜、异常告警、信息注册等。</w:t>
            </w:r>
          </w:p>
          <w:p w14:paraId="55AAF4F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18、防断电装置：配备 UPS 电源，停电后可继续运行不少于 1 小时。</w:t>
            </w:r>
          </w:p>
          <w:p w14:paraId="79D68EAE">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19、柜内照明：每个柜仓配备独立照明灯，门打开灯亮，门关自动关灯；应支持所有单元</w:t>
            </w:r>
          </w:p>
          <w:p w14:paraId="172156D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格照明同时亮的功能。</w:t>
            </w:r>
          </w:p>
          <w:p w14:paraId="06691F7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20、智能控制系统采用嵌入式 Linux 系统，配备大于等于 10.1 英寸触摸屏、人脸识别模组、指纹识别模组、IC 卡识别模组，可以控制单个或多个柜门同时开启，并记录开关柜门的人员及时间信息，支持活体检测，双目红外+可见光活体双重辨别。</w:t>
            </w:r>
          </w:p>
          <w:p w14:paraId="33FF68C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21、搭配智能控制系统管理后台，联网后后台支持创建用户、远程下发用户、远程开启柜</w:t>
            </w:r>
          </w:p>
          <w:p w14:paraId="671D4875">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门、远程重启系统等功能。</w:t>
            </w:r>
          </w:p>
          <w:p w14:paraId="4B1A7E8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22、紧急出警：当遇紧急或特殊事件时，管理员通过身份认证进行所有装备柜柜门一键开</w:t>
            </w:r>
          </w:p>
          <w:p w14:paraId="447F87D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启,可将所有装备柜柜门全部打开。</w:t>
            </w:r>
          </w:p>
          <w:p w14:paraId="6CD23F9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23、管理员可以管理用户特征，同时具有权限下发，具有管理员管理权限和普通用户使用</w:t>
            </w:r>
          </w:p>
          <w:p w14:paraId="183AC3CB">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权限。</w:t>
            </w:r>
          </w:p>
          <w:p w14:paraId="1ACDEE05">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24、装备柜自带采集功能，可以采集执法记录仪的数据进行存储和管理，需兼容市面上主</w:t>
            </w:r>
          </w:p>
          <w:p w14:paraId="46240191">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流的品牌执法记录仪，可远程查看采集数据的情况。</w:t>
            </w:r>
          </w:p>
          <w:p w14:paraId="0D03CD2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25、支持 RFID 的智能感应功能，当物体放入智能装备柜中系统能判断出具体物体，具有记录保存，什么时间取走什么时间放回能够有记录并且追溯到责任人，能够在单位内部领导通过电脑网络进行访问和查看智能装备柜的数据情况。</w:t>
            </w:r>
          </w:p>
          <w:p w14:paraId="2BA4680C">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26、当发生火灾、地震等不可抗拒因素时，可采用一键急停方式紧急切断所有电源。</w:t>
            </w:r>
          </w:p>
          <w:p w14:paraId="7CCDF2F7">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27、支持语音提示功能，包括但不限于用户开柜、异常告警、信息注册等。</w:t>
            </w:r>
          </w:p>
          <w:p w14:paraId="000F28B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28、智能装备柜采集部分需配备 19 寸或者以上大屏，分辨率应≥1920*1080，存储≥4T，</w:t>
            </w:r>
          </w:p>
          <w:p w14:paraId="167848A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最大可扩容到 12 个硬盘或者以上。</w:t>
            </w:r>
          </w:p>
          <w:p w14:paraId="4E293E2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29、执法记录仪数据采集：设备应能自动采集已注册的执法记录仪的视音频、音频、照片</w:t>
            </w:r>
          </w:p>
          <w:p w14:paraId="34D56BE1">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等数据，在接入能力满负荷条件下的平均单路数据采集速率应≥3.8MB/s。</w:t>
            </w:r>
          </w:p>
          <w:p w14:paraId="6C507547">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30、采集系统中需包含统计分析功能：支持基于日期时间、用户、单位等关键字，对用户</w:t>
            </w:r>
          </w:p>
          <w:p w14:paraId="14A741F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的执法数据进行等方位、多角度的统计分析，所有统计结果可导出为 EXCEL 报表或 PDF 文</w:t>
            </w:r>
          </w:p>
          <w:p w14:paraId="1A2DE8AB">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档；</w:t>
            </w:r>
          </w:p>
          <w:p w14:paraId="2F9FE45E">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31、专案管理：提供根据投诉、检举或上级指令进行办案核查的全程支持，包括对历史核</w:t>
            </w:r>
          </w:p>
          <w:p w14:paraId="6CCC41D5">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查事件的检索，以及建立新的核查事件，输入核查信息，浏览视频和相关业务信息，形成</w:t>
            </w:r>
          </w:p>
          <w:p w14:paraId="3D21C43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综合性的案卷卷宗以便专案管理。</w:t>
            </w:r>
          </w:p>
          <w:p w14:paraId="47ACA56B">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32、执法之窗展示:系统可以图文的显示执法风采；所有内容可自定义编辑。</w:t>
            </w:r>
          </w:p>
          <w:p w14:paraId="29BE747C">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33、执法记录仪的采集系统需无缝对接单位现有平台，能将数据进行上传（投标价格包含</w:t>
            </w:r>
          </w:p>
          <w:p w14:paraId="4AC88B7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一切安装调试费）。</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C5A0">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套</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2E7D">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6</w:t>
            </w:r>
          </w:p>
        </w:tc>
      </w:tr>
    </w:tbl>
    <w:p w14:paraId="0866F91A">
      <w:pPr>
        <w:pStyle w:val="7"/>
        <w:rPr>
          <w:rFonts w:hint="eastAsia" w:ascii="宋体" w:hAnsi="宋体" w:eastAsia="宋体" w:cs="宋体"/>
          <w:b w:val="0"/>
          <w:bCs/>
          <w:color w:val="auto"/>
          <w:sz w:val="21"/>
          <w:szCs w:val="21"/>
          <w:highlight w:val="none"/>
        </w:rPr>
        <w:sectPr>
          <w:footerReference r:id="rId4" w:type="default"/>
          <w:pgSz w:w="16838" w:h="11906" w:orient="landscape"/>
          <w:pgMar w:top="1800" w:right="1440" w:bottom="1800" w:left="1440" w:header="851" w:footer="992" w:gutter="0"/>
          <w:cols w:space="425" w:num="1"/>
          <w:docGrid w:type="lines" w:linePitch="312" w:charSpace="0"/>
        </w:sectPr>
      </w:pPr>
    </w:p>
    <w:p w14:paraId="1BFC48F6">
      <w:pPr>
        <w:pStyle w:val="7"/>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3包  采购清单及技术要求</w:t>
      </w:r>
    </w:p>
    <w:p w14:paraId="3887C9DA">
      <w:pPr>
        <w:pStyle w:val="7"/>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（1）采购清单</w:t>
      </w:r>
    </w:p>
    <w:tbl>
      <w:tblPr>
        <w:tblStyle w:val="13"/>
        <w:tblW w:w="7918" w:type="dxa"/>
        <w:jc w:val="center"/>
        <w:tblLayout w:type="autofit"/>
        <w:tblCellMar>
          <w:top w:w="0" w:type="dxa"/>
          <w:left w:w="108" w:type="dxa"/>
          <w:bottom w:w="0" w:type="dxa"/>
          <w:right w:w="108" w:type="dxa"/>
        </w:tblCellMar>
      </w:tblPr>
      <w:tblGrid>
        <w:gridCol w:w="1122"/>
        <w:gridCol w:w="2775"/>
        <w:gridCol w:w="1465"/>
        <w:gridCol w:w="1278"/>
        <w:gridCol w:w="1278"/>
      </w:tblGrid>
      <w:tr w14:paraId="42E1F867">
        <w:tblPrEx>
          <w:tblCellMar>
            <w:top w:w="0" w:type="dxa"/>
            <w:left w:w="108" w:type="dxa"/>
            <w:bottom w:w="0" w:type="dxa"/>
            <w:right w:w="108" w:type="dxa"/>
          </w:tblCellMar>
        </w:tblPrEx>
        <w:trPr>
          <w:trHeight w:val="519"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8AC8">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序号</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0BA6">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产品名称</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B5D8">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单位</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17CF">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数量</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08BD">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备注</w:t>
            </w:r>
          </w:p>
        </w:tc>
      </w:tr>
      <w:tr w14:paraId="46422F3B">
        <w:tblPrEx>
          <w:tblCellMar>
            <w:top w:w="0" w:type="dxa"/>
            <w:left w:w="108" w:type="dxa"/>
            <w:bottom w:w="0" w:type="dxa"/>
            <w:right w:w="108" w:type="dxa"/>
          </w:tblCellMar>
        </w:tblPrEx>
        <w:trPr>
          <w:trHeight w:val="519"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54AB">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0861">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新型金属防暴盾牌</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2636">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副</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CF91">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103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C160">
            <w:pPr>
              <w:widowControl/>
              <w:jc w:val="center"/>
              <w:textAlignment w:val="center"/>
              <w:rPr>
                <w:rFonts w:hint="eastAsia" w:ascii="宋体" w:hAnsi="宋体" w:eastAsia="宋体" w:cs="宋体"/>
                <w:b w:val="0"/>
                <w:bCs/>
                <w:color w:val="auto"/>
                <w:kern w:val="0"/>
                <w:sz w:val="21"/>
                <w:szCs w:val="21"/>
                <w:highlight w:val="none"/>
                <w:lang w:bidi="ar"/>
              </w:rPr>
            </w:pPr>
          </w:p>
        </w:tc>
      </w:tr>
      <w:tr w14:paraId="4CE883F2">
        <w:tblPrEx>
          <w:tblCellMar>
            <w:top w:w="0" w:type="dxa"/>
            <w:left w:w="108" w:type="dxa"/>
            <w:bottom w:w="0" w:type="dxa"/>
            <w:right w:w="108" w:type="dxa"/>
          </w:tblCellMar>
        </w:tblPrEx>
        <w:trPr>
          <w:trHeight w:val="519"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BC7A">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2</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908D">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手提强光灯</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515B">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支</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EB9F">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103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0B41">
            <w:pPr>
              <w:widowControl/>
              <w:jc w:val="center"/>
              <w:textAlignment w:val="center"/>
              <w:rPr>
                <w:rFonts w:hint="eastAsia" w:ascii="宋体" w:hAnsi="宋体" w:eastAsia="宋体" w:cs="宋体"/>
                <w:b w:val="0"/>
                <w:bCs/>
                <w:color w:val="auto"/>
                <w:kern w:val="0"/>
                <w:sz w:val="21"/>
                <w:szCs w:val="21"/>
                <w:highlight w:val="none"/>
                <w:lang w:bidi="ar"/>
              </w:rPr>
            </w:pPr>
          </w:p>
        </w:tc>
      </w:tr>
      <w:tr w14:paraId="0206936E">
        <w:tblPrEx>
          <w:tblCellMar>
            <w:top w:w="0" w:type="dxa"/>
            <w:left w:w="108" w:type="dxa"/>
            <w:bottom w:w="0" w:type="dxa"/>
            <w:right w:w="108" w:type="dxa"/>
          </w:tblCellMar>
        </w:tblPrEx>
        <w:trPr>
          <w:trHeight w:val="519"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B1C2">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3</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26F6">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手持喊话器</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69C8">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具</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0343">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206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E081">
            <w:pPr>
              <w:widowControl/>
              <w:jc w:val="center"/>
              <w:textAlignment w:val="center"/>
              <w:rPr>
                <w:rFonts w:hint="eastAsia" w:ascii="宋体" w:hAnsi="宋体" w:eastAsia="宋体" w:cs="宋体"/>
                <w:b w:val="0"/>
                <w:bCs/>
                <w:color w:val="auto"/>
                <w:kern w:val="0"/>
                <w:sz w:val="21"/>
                <w:szCs w:val="21"/>
                <w:highlight w:val="none"/>
                <w:lang w:bidi="ar"/>
              </w:rPr>
            </w:pPr>
          </w:p>
        </w:tc>
      </w:tr>
      <w:tr w14:paraId="572EEC14">
        <w:tblPrEx>
          <w:tblCellMar>
            <w:top w:w="0" w:type="dxa"/>
            <w:left w:w="108" w:type="dxa"/>
            <w:bottom w:w="0" w:type="dxa"/>
            <w:right w:w="108" w:type="dxa"/>
          </w:tblCellMar>
        </w:tblPrEx>
        <w:trPr>
          <w:trHeight w:val="519"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8FEB">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4</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039C">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停车示意牌</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7554">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个</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E272">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104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FB77">
            <w:pPr>
              <w:widowControl/>
              <w:jc w:val="center"/>
              <w:textAlignment w:val="center"/>
              <w:rPr>
                <w:rFonts w:hint="eastAsia" w:ascii="宋体" w:hAnsi="宋体" w:eastAsia="宋体" w:cs="宋体"/>
                <w:b w:val="0"/>
                <w:bCs/>
                <w:color w:val="auto"/>
                <w:kern w:val="0"/>
                <w:sz w:val="21"/>
                <w:szCs w:val="21"/>
                <w:highlight w:val="none"/>
                <w:lang w:bidi="ar"/>
              </w:rPr>
            </w:pPr>
          </w:p>
        </w:tc>
      </w:tr>
      <w:tr w14:paraId="51A0FEB9">
        <w:tblPrEx>
          <w:tblCellMar>
            <w:top w:w="0" w:type="dxa"/>
            <w:left w:w="108" w:type="dxa"/>
            <w:bottom w:w="0" w:type="dxa"/>
            <w:right w:w="108" w:type="dxa"/>
          </w:tblCellMar>
        </w:tblPrEx>
        <w:trPr>
          <w:trHeight w:val="519"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B207">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5</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8C8F">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警笛</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37DE">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支</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2B78">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206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831E">
            <w:pPr>
              <w:widowControl/>
              <w:jc w:val="center"/>
              <w:textAlignment w:val="center"/>
              <w:rPr>
                <w:rFonts w:hint="eastAsia" w:ascii="宋体" w:hAnsi="宋体" w:eastAsia="宋体" w:cs="宋体"/>
                <w:b w:val="0"/>
                <w:bCs/>
                <w:color w:val="auto"/>
                <w:kern w:val="0"/>
                <w:sz w:val="21"/>
                <w:szCs w:val="21"/>
                <w:highlight w:val="none"/>
                <w:lang w:bidi="ar"/>
              </w:rPr>
            </w:pPr>
          </w:p>
        </w:tc>
      </w:tr>
      <w:tr w14:paraId="38BB2098">
        <w:tblPrEx>
          <w:tblCellMar>
            <w:top w:w="0" w:type="dxa"/>
            <w:left w:w="108" w:type="dxa"/>
            <w:bottom w:w="0" w:type="dxa"/>
            <w:right w:w="108" w:type="dxa"/>
          </w:tblCellMar>
        </w:tblPrEx>
        <w:trPr>
          <w:trHeight w:val="519"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DD78">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6</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0B66">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抓捕叉</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3AD9">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把</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54CC">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103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F845">
            <w:pPr>
              <w:widowControl/>
              <w:jc w:val="center"/>
              <w:textAlignment w:val="center"/>
              <w:rPr>
                <w:rFonts w:hint="eastAsia" w:ascii="宋体" w:hAnsi="宋体" w:eastAsia="宋体" w:cs="宋体"/>
                <w:b w:val="0"/>
                <w:bCs/>
                <w:color w:val="auto"/>
                <w:kern w:val="0"/>
                <w:sz w:val="21"/>
                <w:szCs w:val="21"/>
                <w:highlight w:val="none"/>
                <w:lang w:bidi="ar"/>
              </w:rPr>
            </w:pPr>
          </w:p>
        </w:tc>
      </w:tr>
      <w:tr w14:paraId="7B922401">
        <w:tblPrEx>
          <w:tblCellMar>
            <w:top w:w="0" w:type="dxa"/>
            <w:left w:w="108" w:type="dxa"/>
            <w:bottom w:w="0" w:type="dxa"/>
            <w:right w:w="108" w:type="dxa"/>
          </w:tblCellMar>
        </w:tblPrEx>
        <w:trPr>
          <w:trHeight w:val="519"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4387">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7</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89DA">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警戒带</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5B1E">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盘</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6F75">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103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A203">
            <w:pPr>
              <w:widowControl/>
              <w:jc w:val="center"/>
              <w:textAlignment w:val="center"/>
              <w:rPr>
                <w:rFonts w:hint="eastAsia" w:ascii="宋体" w:hAnsi="宋体" w:eastAsia="宋体" w:cs="宋体"/>
                <w:b w:val="0"/>
                <w:bCs/>
                <w:color w:val="auto"/>
                <w:kern w:val="0"/>
                <w:sz w:val="21"/>
                <w:szCs w:val="21"/>
                <w:highlight w:val="none"/>
                <w:lang w:bidi="ar"/>
              </w:rPr>
            </w:pPr>
          </w:p>
        </w:tc>
      </w:tr>
      <w:tr w14:paraId="24D7C6D6">
        <w:tblPrEx>
          <w:tblCellMar>
            <w:top w:w="0" w:type="dxa"/>
            <w:left w:w="108" w:type="dxa"/>
            <w:bottom w:w="0" w:type="dxa"/>
            <w:right w:w="108" w:type="dxa"/>
          </w:tblCellMar>
        </w:tblPrEx>
        <w:trPr>
          <w:trHeight w:val="519"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2F2E">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8</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B215">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长警棍</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9637">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支</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7380">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103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E630">
            <w:pPr>
              <w:widowControl/>
              <w:jc w:val="center"/>
              <w:textAlignment w:val="center"/>
              <w:rPr>
                <w:rFonts w:hint="eastAsia" w:ascii="宋体" w:hAnsi="宋体" w:eastAsia="宋体" w:cs="宋体"/>
                <w:b w:val="0"/>
                <w:bCs/>
                <w:color w:val="auto"/>
                <w:kern w:val="0"/>
                <w:sz w:val="21"/>
                <w:szCs w:val="21"/>
                <w:highlight w:val="none"/>
                <w:lang w:bidi="ar"/>
              </w:rPr>
            </w:pPr>
          </w:p>
        </w:tc>
      </w:tr>
      <w:tr w14:paraId="40FC50FF">
        <w:tblPrEx>
          <w:tblCellMar>
            <w:top w:w="0" w:type="dxa"/>
            <w:left w:w="108" w:type="dxa"/>
            <w:bottom w:w="0" w:type="dxa"/>
            <w:right w:w="108" w:type="dxa"/>
          </w:tblCellMar>
        </w:tblPrEx>
        <w:trPr>
          <w:trHeight w:val="519"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BBEA">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9</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AE04">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防暴头盔</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9728">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顶</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D337">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BE37">
            <w:pPr>
              <w:widowControl/>
              <w:jc w:val="center"/>
              <w:textAlignment w:val="center"/>
              <w:rPr>
                <w:rFonts w:hint="eastAsia" w:ascii="宋体" w:hAnsi="宋体" w:eastAsia="宋体" w:cs="宋体"/>
                <w:b w:val="0"/>
                <w:bCs/>
                <w:color w:val="auto"/>
                <w:kern w:val="0"/>
                <w:sz w:val="21"/>
                <w:szCs w:val="21"/>
                <w:highlight w:val="none"/>
                <w:lang w:bidi="ar"/>
              </w:rPr>
            </w:pPr>
          </w:p>
        </w:tc>
      </w:tr>
      <w:tr w14:paraId="23EFC110">
        <w:tblPrEx>
          <w:tblCellMar>
            <w:top w:w="0" w:type="dxa"/>
            <w:left w:w="108" w:type="dxa"/>
            <w:bottom w:w="0" w:type="dxa"/>
            <w:right w:w="108" w:type="dxa"/>
          </w:tblCellMar>
        </w:tblPrEx>
        <w:trPr>
          <w:trHeight w:val="519"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1AC8">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10</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43D3">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防割触屏手套</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AEF9">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双</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5E93">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F841">
            <w:pPr>
              <w:widowControl/>
              <w:jc w:val="center"/>
              <w:textAlignment w:val="center"/>
              <w:rPr>
                <w:rFonts w:hint="eastAsia" w:ascii="宋体" w:hAnsi="宋体" w:eastAsia="宋体" w:cs="宋体"/>
                <w:b w:val="0"/>
                <w:bCs/>
                <w:color w:val="auto"/>
                <w:kern w:val="0"/>
                <w:sz w:val="21"/>
                <w:szCs w:val="21"/>
                <w:highlight w:val="none"/>
                <w:lang w:bidi="ar"/>
              </w:rPr>
            </w:pPr>
          </w:p>
        </w:tc>
      </w:tr>
      <w:tr w14:paraId="10E654B0">
        <w:tblPrEx>
          <w:tblCellMar>
            <w:top w:w="0" w:type="dxa"/>
            <w:left w:w="108" w:type="dxa"/>
            <w:bottom w:w="0" w:type="dxa"/>
            <w:right w:w="108" w:type="dxa"/>
          </w:tblCellMar>
        </w:tblPrEx>
        <w:trPr>
          <w:trHeight w:val="519"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4892">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11</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E6FF">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多功能腰带</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BC4C">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条</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8C86">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300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AD25">
            <w:pPr>
              <w:widowControl/>
              <w:jc w:val="center"/>
              <w:textAlignment w:val="center"/>
              <w:rPr>
                <w:rFonts w:hint="eastAsia" w:ascii="宋体" w:hAnsi="宋体" w:eastAsia="宋体" w:cs="宋体"/>
                <w:b w:val="0"/>
                <w:bCs/>
                <w:color w:val="auto"/>
                <w:kern w:val="0"/>
                <w:sz w:val="21"/>
                <w:szCs w:val="21"/>
                <w:highlight w:val="none"/>
                <w:lang w:bidi="ar"/>
              </w:rPr>
            </w:pPr>
          </w:p>
        </w:tc>
      </w:tr>
      <w:tr w14:paraId="618E0B88">
        <w:tblPrEx>
          <w:tblCellMar>
            <w:top w:w="0" w:type="dxa"/>
            <w:left w:w="108" w:type="dxa"/>
            <w:bottom w:w="0" w:type="dxa"/>
            <w:right w:w="108" w:type="dxa"/>
          </w:tblCellMar>
        </w:tblPrEx>
        <w:trPr>
          <w:trHeight w:val="519"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9B28">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12</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48B7">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短警棍</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5FA3">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根</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AACE">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300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A2B0">
            <w:pPr>
              <w:widowControl/>
              <w:jc w:val="center"/>
              <w:textAlignment w:val="center"/>
              <w:rPr>
                <w:rFonts w:hint="eastAsia" w:ascii="宋体" w:hAnsi="宋体" w:eastAsia="宋体" w:cs="宋体"/>
                <w:b w:val="0"/>
                <w:bCs/>
                <w:color w:val="auto"/>
                <w:kern w:val="0"/>
                <w:sz w:val="21"/>
                <w:szCs w:val="21"/>
                <w:highlight w:val="none"/>
                <w:lang w:bidi="ar"/>
              </w:rPr>
            </w:pPr>
          </w:p>
        </w:tc>
      </w:tr>
      <w:tr w14:paraId="1A3FF590">
        <w:tblPrEx>
          <w:tblCellMar>
            <w:top w:w="0" w:type="dxa"/>
            <w:left w:w="108" w:type="dxa"/>
            <w:bottom w:w="0" w:type="dxa"/>
            <w:right w:w="108" w:type="dxa"/>
          </w:tblCellMar>
        </w:tblPrEx>
        <w:trPr>
          <w:trHeight w:val="519"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5931">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13</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7F26">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肩灯</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A02E">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套</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FA93">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306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A89A">
            <w:pPr>
              <w:widowControl/>
              <w:jc w:val="center"/>
              <w:textAlignment w:val="center"/>
              <w:rPr>
                <w:rFonts w:hint="eastAsia" w:ascii="宋体" w:hAnsi="宋体" w:eastAsia="宋体" w:cs="宋体"/>
                <w:b w:val="0"/>
                <w:bCs/>
                <w:color w:val="auto"/>
                <w:kern w:val="0"/>
                <w:sz w:val="21"/>
                <w:szCs w:val="21"/>
                <w:highlight w:val="none"/>
                <w:lang w:bidi="ar"/>
              </w:rPr>
            </w:pPr>
          </w:p>
        </w:tc>
      </w:tr>
      <w:tr w14:paraId="1FF4186A">
        <w:tblPrEx>
          <w:tblCellMar>
            <w:top w:w="0" w:type="dxa"/>
            <w:left w:w="108" w:type="dxa"/>
            <w:bottom w:w="0" w:type="dxa"/>
            <w:right w:w="108" w:type="dxa"/>
          </w:tblCellMar>
        </w:tblPrEx>
        <w:trPr>
          <w:trHeight w:val="519"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5215">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14</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AF05">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强光手电</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1FEB">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只</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50B1">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535E">
            <w:pPr>
              <w:widowControl/>
              <w:jc w:val="center"/>
              <w:textAlignment w:val="center"/>
              <w:rPr>
                <w:rFonts w:hint="eastAsia" w:ascii="宋体" w:hAnsi="宋体" w:eastAsia="宋体" w:cs="宋体"/>
                <w:b w:val="0"/>
                <w:bCs/>
                <w:color w:val="auto"/>
                <w:kern w:val="0"/>
                <w:sz w:val="21"/>
                <w:szCs w:val="21"/>
                <w:highlight w:val="none"/>
                <w:lang w:bidi="ar"/>
              </w:rPr>
            </w:pPr>
          </w:p>
        </w:tc>
      </w:tr>
      <w:tr w14:paraId="4D5219F6">
        <w:tblPrEx>
          <w:tblCellMar>
            <w:top w:w="0" w:type="dxa"/>
            <w:left w:w="108" w:type="dxa"/>
            <w:bottom w:w="0" w:type="dxa"/>
            <w:right w:w="108" w:type="dxa"/>
          </w:tblCellMar>
        </w:tblPrEx>
        <w:trPr>
          <w:trHeight w:val="519"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571F">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15</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3E70">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急救包</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4A65">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个</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DA42">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0072">
            <w:pPr>
              <w:widowControl/>
              <w:jc w:val="center"/>
              <w:textAlignment w:val="center"/>
              <w:rPr>
                <w:rFonts w:hint="eastAsia" w:ascii="宋体" w:hAnsi="宋体" w:eastAsia="宋体" w:cs="宋体"/>
                <w:b w:val="0"/>
                <w:bCs/>
                <w:color w:val="auto"/>
                <w:kern w:val="0"/>
                <w:sz w:val="21"/>
                <w:szCs w:val="21"/>
                <w:highlight w:val="none"/>
                <w:lang w:bidi="ar"/>
              </w:rPr>
            </w:pPr>
          </w:p>
        </w:tc>
      </w:tr>
      <w:tr w14:paraId="3897508A">
        <w:tblPrEx>
          <w:tblCellMar>
            <w:top w:w="0" w:type="dxa"/>
            <w:left w:w="108" w:type="dxa"/>
            <w:bottom w:w="0" w:type="dxa"/>
            <w:right w:w="108" w:type="dxa"/>
          </w:tblCellMar>
        </w:tblPrEx>
        <w:trPr>
          <w:trHeight w:val="519"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D8A4">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16</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0975">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警用救生绳</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AD56">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条</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A24C">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0038">
            <w:pPr>
              <w:widowControl/>
              <w:jc w:val="center"/>
              <w:textAlignment w:val="center"/>
              <w:rPr>
                <w:rFonts w:hint="eastAsia" w:ascii="宋体" w:hAnsi="宋体" w:eastAsia="宋体" w:cs="宋体"/>
                <w:b w:val="0"/>
                <w:bCs/>
                <w:color w:val="auto"/>
                <w:kern w:val="0"/>
                <w:sz w:val="21"/>
                <w:szCs w:val="21"/>
                <w:highlight w:val="none"/>
                <w:lang w:bidi="ar"/>
              </w:rPr>
            </w:pPr>
          </w:p>
        </w:tc>
      </w:tr>
      <w:tr w14:paraId="226530AE">
        <w:tblPrEx>
          <w:tblCellMar>
            <w:top w:w="0" w:type="dxa"/>
            <w:left w:w="108" w:type="dxa"/>
            <w:bottom w:w="0" w:type="dxa"/>
            <w:right w:w="108" w:type="dxa"/>
          </w:tblCellMar>
        </w:tblPrEx>
        <w:trPr>
          <w:trHeight w:val="532"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A310">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17</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69FD">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II型约束带</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EC32">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套</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1979">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50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1298">
            <w:pPr>
              <w:widowControl/>
              <w:jc w:val="center"/>
              <w:textAlignment w:val="center"/>
              <w:rPr>
                <w:rFonts w:hint="eastAsia" w:ascii="宋体" w:hAnsi="宋体" w:eastAsia="宋体" w:cs="宋体"/>
                <w:b w:val="0"/>
                <w:bCs/>
                <w:color w:val="auto"/>
                <w:kern w:val="0"/>
                <w:sz w:val="21"/>
                <w:szCs w:val="21"/>
                <w:highlight w:val="none"/>
                <w:lang w:bidi="ar"/>
              </w:rPr>
            </w:pPr>
          </w:p>
        </w:tc>
      </w:tr>
    </w:tbl>
    <w:p w14:paraId="052657BC">
      <w:pPr>
        <w:jc w:val="center"/>
        <w:rPr>
          <w:rFonts w:hint="eastAsia" w:ascii="宋体" w:hAnsi="宋体" w:eastAsia="宋体" w:cs="宋体"/>
          <w:b w:val="0"/>
          <w:bCs/>
          <w:color w:val="auto"/>
          <w:sz w:val="21"/>
          <w:szCs w:val="21"/>
          <w:highlight w:val="none"/>
          <w:lang w:bidi="ar"/>
        </w:rPr>
        <w:sectPr>
          <w:pgSz w:w="11906" w:h="16838"/>
          <w:pgMar w:top="1440" w:right="1293" w:bottom="1440" w:left="1293" w:header="851" w:footer="992" w:gutter="0"/>
          <w:cols w:space="425" w:num="1"/>
          <w:docGrid w:type="lines" w:linePitch="312" w:charSpace="0"/>
        </w:sectPr>
      </w:pPr>
    </w:p>
    <w:p w14:paraId="41DF7473">
      <w:pPr>
        <w:pStyle w:val="7"/>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（2）采购技术要求</w:t>
      </w:r>
    </w:p>
    <w:tbl>
      <w:tblPr>
        <w:tblStyle w:val="13"/>
        <w:tblW w:w="14221" w:type="dxa"/>
        <w:tblInd w:w="93" w:type="dxa"/>
        <w:tblLayout w:type="fixed"/>
        <w:tblCellMar>
          <w:top w:w="0" w:type="dxa"/>
          <w:left w:w="108" w:type="dxa"/>
          <w:bottom w:w="0" w:type="dxa"/>
          <w:right w:w="108" w:type="dxa"/>
        </w:tblCellMar>
      </w:tblPr>
      <w:tblGrid>
        <w:gridCol w:w="1080"/>
        <w:gridCol w:w="2590"/>
        <w:gridCol w:w="8466"/>
        <w:gridCol w:w="966"/>
        <w:gridCol w:w="1119"/>
      </w:tblGrid>
      <w:tr w14:paraId="586DD3B2">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4A1A">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序号</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979F">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产品名称</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6FE0">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采购技术要求</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B84C">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单位</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FFDE">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数量</w:t>
            </w:r>
          </w:p>
        </w:tc>
      </w:tr>
      <w:tr w14:paraId="4EC7D77D">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2AA9">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4473">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新型金属防暴盾牌</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CC5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1.结构：盾体上下沿装有不锈钢防砍包边，盾体厚度≥2.6mm。</w:t>
            </w:r>
          </w:p>
          <w:p w14:paraId="6B94FF6A">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2.颜色：藏蓝色。</w:t>
            </w:r>
          </w:p>
          <w:p w14:paraId="4E1763FE">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3.观察窗：≥245mm(宽)×115mm(高)</w:t>
            </w:r>
          </w:p>
          <w:p w14:paraId="7263E30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4.尺寸：≥910mm×505mm</w:t>
            </w:r>
          </w:p>
          <w:p w14:paraId="7D0AA3D7">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5.防护面积：≥0.46㎡</w:t>
            </w:r>
          </w:p>
          <w:p w14:paraId="1C3C76CE">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6.质量： ≤4kg</w:t>
            </w:r>
          </w:p>
          <w:p w14:paraId="56A66E83">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7.握把连接强度：握把与盾体间的连接应能承受≥500N的拉力，不应有断裂、松动或脱落现象。 </w:t>
            </w:r>
          </w:p>
          <w:p w14:paraId="49EA81D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8.臂带连接强度：臂带的搭扣搭合好后，臂带与盾体间连接应能承受 ≥500N的拉力，不应有脱落、松动、脱扣或臂带断裂现象。 </w:t>
            </w:r>
          </w:p>
          <w:p w14:paraId="4483DE4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9.透光率： ≥70%</w:t>
            </w:r>
          </w:p>
          <w:p w14:paraId="19784153">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▲10.耐冲击强度：147J动能的冲击。 </w:t>
            </w:r>
          </w:p>
          <w:p w14:paraId="6460B345">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▲11.耐穿刺性能：147J动能的穿刺。 </w:t>
            </w:r>
          </w:p>
          <w:p w14:paraId="1FBDE4C5">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▲12.耐击打强度： 342J±13J的击打,击打后盾体不应破碎或出现长度大于50mm的贯穿性开裂,击打后盾体产生的最大凹陷深度应30mm。  </w:t>
            </w:r>
          </w:p>
          <w:p w14:paraId="40C7DDD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▲13.耐刀砍性能：防暴盾牌的上边沿应能抵御能量为100J±5J的击砍,试验后刀砍痕迹深度50mm。 </w:t>
            </w:r>
          </w:p>
          <w:p w14:paraId="4E955B97">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.图层附着力：涂层附着力应≥GB/T 9286-1998中3级的规定。</w:t>
            </w:r>
          </w:p>
          <w:p w14:paraId="52E7805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.阻燃性能：盾体表面续燃时间≤10S</w:t>
            </w:r>
          </w:p>
          <w:p w14:paraId="1632F381">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.温度适应性：-30℃～+55℃。</w:t>
            </w:r>
          </w:p>
          <w:p w14:paraId="7A792DE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.提供第三方检测机构出具的合格检测报告或能证明符合参数要求的材料。</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7B7E">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副</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4766">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103</w:t>
            </w:r>
          </w:p>
        </w:tc>
      </w:tr>
      <w:tr w14:paraId="4898E1F5">
        <w:tblPrEx>
          <w:tblCellMar>
            <w:top w:w="0" w:type="dxa"/>
            <w:left w:w="108" w:type="dxa"/>
            <w:bottom w:w="0" w:type="dxa"/>
            <w:right w:w="108" w:type="dxa"/>
          </w:tblCellMar>
        </w:tblPrEx>
        <w:trPr>
          <w:trHeight w:val="505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C288">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2</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B95D">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手提强光灯</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1C73">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1.一般要求：灯具的供电电源采用可充电电池，电池可替换的灯具应配备独立电池充电底座。灯具的充电器采用插头与交直流转换器分离式结构，灯具或充电器设置充、放电保护电路。</w:t>
            </w:r>
          </w:p>
          <w:p w14:paraId="4B891E66">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br w:type="page"/>
            </w:r>
            <w:r>
              <w:rPr>
                <w:rFonts w:hint="eastAsia" w:ascii="宋体" w:hAnsi="宋体" w:eastAsia="宋体" w:cs="宋体"/>
                <w:b w:val="0"/>
                <w:bCs/>
                <w:color w:val="auto"/>
                <w:kern w:val="0"/>
                <w:sz w:val="21"/>
                <w:szCs w:val="21"/>
                <w:highlight w:val="none"/>
              </w:rPr>
              <w:t>2.功能：灯具具有强、弱光切换功能，灯具具有闪烁方式的功能。</w:t>
            </w:r>
          </w:p>
          <w:p w14:paraId="666018DA">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br w:type="page"/>
            </w:r>
            <w:r>
              <w:rPr>
                <w:rFonts w:hint="eastAsia" w:ascii="宋体" w:hAnsi="宋体" w:eastAsia="宋体" w:cs="宋体"/>
                <w:b w:val="0"/>
                <w:bCs/>
                <w:color w:val="auto"/>
                <w:kern w:val="0"/>
                <w:sz w:val="21"/>
                <w:szCs w:val="21"/>
                <w:highlight w:val="none"/>
              </w:rPr>
              <w:t>3.外观及装配：灯具外观清洁、光滑、整齐，无污损，划伤、毛刺、裂痕、变形现象，灯具各零部件装配完整、精确、牢靠无缺错位、松动现象，开关操作应方便，灵活、可靠。</w:t>
            </w:r>
          </w:p>
          <w:p w14:paraId="37556A23">
            <w:pPr>
              <w:widowControl/>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br w:type="page"/>
            </w:r>
            <w:r>
              <w:rPr>
                <w:rFonts w:hint="eastAsia" w:ascii="宋体" w:hAnsi="宋体" w:eastAsia="宋体" w:cs="宋体"/>
                <w:b w:val="0"/>
                <w:bCs/>
                <w:color w:val="auto"/>
                <w:kern w:val="0"/>
                <w:sz w:val="21"/>
                <w:szCs w:val="21"/>
                <w:highlight w:val="none"/>
              </w:rPr>
              <w:t>4.</w:t>
            </w:r>
            <w:r>
              <w:rPr>
                <w:rFonts w:hint="eastAsia" w:ascii="宋体" w:hAnsi="宋体" w:eastAsia="宋体" w:cs="宋体"/>
                <w:b w:val="0"/>
                <w:bCs/>
                <w:color w:val="auto"/>
                <w:sz w:val="21"/>
                <w:szCs w:val="21"/>
                <w:highlight w:val="none"/>
              </w:rPr>
              <w:t>额定电压：</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t>DC11.1V</w:t>
            </w:r>
          </w:p>
          <w:p w14:paraId="62D58B57">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5.额定容量</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t>：≥4400mAh</w:t>
            </w:r>
          </w:p>
          <w:p w14:paraId="354F8583">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6.额定功率（LED）：</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t>3×3W</w:t>
            </w:r>
          </w:p>
          <w:p w14:paraId="46C1C490">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7.光源（LED）平均使用寿命：</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t>≥100000h</w:t>
            </w:r>
          </w:p>
          <w:p w14:paraId="129E9737">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8.连续放电时间：</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t>≥8h（强光）/16h（工作光）/32h（频闪）</w:t>
            </w:r>
          </w:p>
          <w:p w14:paraId="691BD6B8">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9.充电时间：</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t>≤8h</w:t>
            </w:r>
          </w:p>
          <w:p w14:paraId="6C094475">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10.电池使用寿命：</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t>≥1000</w:t>
            </w:r>
            <w:r>
              <w:rPr>
                <w:rFonts w:hint="eastAsia" w:ascii="宋体" w:hAnsi="宋体" w:eastAsia="宋体" w:cs="宋体"/>
                <w:b w:val="0"/>
                <w:bCs/>
                <w:color w:val="auto"/>
                <w:sz w:val="21"/>
                <w:szCs w:val="21"/>
                <w:highlight w:val="none"/>
                <w:lang w:eastAsia="zh-CN"/>
              </w:rPr>
              <w:t>次</w:t>
            </w:r>
            <w:r>
              <w:rPr>
                <w:rFonts w:hint="eastAsia" w:ascii="宋体" w:hAnsi="宋体" w:eastAsia="宋体" w:cs="宋体"/>
                <w:b w:val="0"/>
                <w:bCs/>
                <w:color w:val="auto"/>
                <w:sz w:val="21"/>
                <w:szCs w:val="21"/>
                <w:highlight w:val="none"/>
              </w:rPr>
              <w:t>（循环）</w:t>
            </w:r>
          </w:p>
          <w:p w14:paraId="3A9420C2">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11.外形尺寸：</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t>≤Φ70*163mm（直径×长度）</w:t>
            </w:r>
          </w:p>
          <w:p w14:paraId="5FB98DD0">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12.重量：</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t>≤950g</w:t>
            </w:r>
          </w:p>
          <w:p w14:paraId="6C824E82">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13.防护等级：</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t>IP68(1m,40min)</w:t>
            </w:r>
          </w:p>
          <w:p w14:paraId="5E0ACB49">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14.防爆等级</w:t>
            </w:r>
            <w:r>
              <w:rPr>
                <w:rFonts w:hint="eastAsia" w:ascii="宋体" w:hAnsi="宋体" w:eastAsia="宋体" w:cs="宋体"/>
                <w:b w:val="0"/>
                <w:bCs/>
                <w:color w:val="auto"/>
                <w:sz w:val="21"/>
                <w:szCs w:val="21"/>
                <w:highlight w:val="none"/>
              </w:rPr>
              <w:tab/>
            </w:r>
            <w:r>
              <w:rPr>
                <w:rFonts w:hint="eastAsia" w:ascii="宋体" w:hAnsi="宋体" w:eastAsia="宋体" w:cs="宋体"/>
                <w:b w:val="0"/>
                <w:bCs/>
                <w:color w:val="auto"/>
                <w:sz w:val="21"/>
                <w:szCs w:val="21"/>
                <w:highlight w:val="none"/>
              </w:rPr>
              <w:t>：Ex dib IIC T6 Gb</w:t>
            </w:r>
          </w:p>
          <w:p w14:paraId="592908BC">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 提供第三方检测机构出具的合格检测报告或能证明符合参数要求的材料。</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FE2C">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支</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AAB6">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103</w:t>
            </w:r>
          </w:p>
        </w:tc>
      </w:tr>
      <w:tr w14:paraId="3E69B430">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45AD">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3</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D73D">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手持喊话器</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150D">
            <w:pPr>
              <w:widowControl/>
              <w:jc w:val="left"/>
              <w:rPr>
                <w:rFonts w:hint="eastAsia" w:ascii="宋体" w:hAnsi="宋体" w:eastAsia="宋体" w:cs="宋体"/>
                <w:b w:val="0"/>
                <w:bCs/>
                <w:color w:val="auto"/>
                <w:sz w:val="21"/>
                <w:szCs w:val="21"/>
                <w:highlight w:val="none"/>
              </w:rPr>
            </w:pPr>
            <w:r>
              <w:rPr>
                <w:rFonts w:hint="eastAsia" w:ascii="宋体" w:hAnsi="宋体" w:eastAsia="宋体" w:cs="宋体"/>
                <w:b w:val="0"/>
                <w:bCs/>
                <w:strike/>
                <w:color w:val="auto"/>
                <w:kern w:val="0"/>
                <w:sz w:val="21"/>
                <w:szCs w:val="21"/>
                <w:highlight w:val="none"/>
              </w:rPr>
              <w:br w:type="page"/>
            </w:r>
            <w:r>
              <w:rPr>
                <w:rFonts w:hint="eastAsia" w:ascii="宋体" w:hAnsi="宋体" w:eastAsia="宋体" w:cs="宋体"/>
                <w:b w:val="0"/>
                <w:bCs/>
                <w:color w:val="auto"/>
                <w:sz w:val="21"/>
                <w:szCs w:val="21"/>
                <w:highlight w:val="none"/>
              </w:rPr>
              <w:t>1.产品组成：产品主要是由手柄、后盖、手唛、声筒、灯筒、罗纹盖、灯杯、镜片组成。</w:t>
            </w:r>
          </w:p>
          <w:p w14:paraId="38B37E32">
            <w:pPr>
              <w:ind w:left="1054" w:hanging="1050" w:hangingChars="5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2.产品功能：喊话、110警报、119火警、哨音、录/放音、照明、U盘和TF卡插口、蓝牙</w:t>
            </w:r>
          </w:p>
          <w:p w14:paraId="58FD2259">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3.电量显示： LED显示电池电量</w:t>
            </w:r>
          </w:p>
          <w:p w14:paraId="021B968A">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▲4.峰值功率： 50W</w:t>
            </w:r>
          </w:p>
          <w:p w14:paraId="776AD650">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5.工作电源： 锂电池和5号干电池均可供电</w:t>
            </w:r>
          </w:p>
          <w:p w14:paraId="58ACC562">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6.充 电 器：5V/2000mA</w:t>
            </w:r>
          </w:p>
          <w:p w14:paraId="771D16FE">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7.照明功率：1.2W（由12粒LED灯珠组成，有弱光、强光、爆闪功能）</w:t>
            </w:r>
          </w:p>
          <w:p w14:paraId="3207F8AC">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8.输出声压：≥122dB（测试距离10cm）</w:t>
            </w:r>
          </w:p>
          <w:p w14:paraId="76DBB59F">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9.录音时间：≥240秒</w:t>
            </w:r>
          </w:p>
          <w:p w14:paraId="65D39E7A">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10.蓝牙功能：打开产品蓝牙功能后可以与手机连接</w:t>
            </w:r>
          </w:p>
          <w:p w14:paraId="0273A922">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11.产品规格：产品尺寸：≤ 长317mm（不含手唛）、宽270mm、喇叭口径215mm</w:t>
            </w:r>
          </w:p>
          <w:p w14:paraId="2A2C25AA">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12.腕带尺寸：≤长200*宽10mm</w:t>
            </w:r>
          </w:p>
          <w:p w14:paraId="7AADB9F5">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13.挂带尺寸：≤长1220mm*宽20mm</w:t>
            </w:r>
          </w:p>
          <w:p w14:paraId="75F399E6">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14.产品重量：≤ 1100克（含锂电池）</w:t>
            </w:r>
          </w:p>
          <w:p w14:paraId="49D94C9C">
            <w:pPr>
              <w:pStyle w:val="2"/>
              <w:ind w:firstLine="0" w:firstLineChars="0"/>
              <w:rPr>
                <w:rFonts w:hint="eastAsia" w:ascii="宋体" w:hAnsi="宋体" w:eastAsia="宋体" w:cs="宋体"/>
                <w:b w:val="0"/>
                <w:bCs/>
                <w:color w:val="auto"/>
                <w:sz w:val="21"/>
                <w:szCs w:val="21"/>
                <w:highlight w:val="none"/>
                <w:lang w:val="en-US" w:bidi="ar-SA"/>
              </w:rPr>
            </w:pPr>
            <w:r>
              <w:rPr>
                <w:rFonts w:hint="eastAsia" w:ascii="宋体" w:hAnsi="宋体" w:eastAsia="宋体" w:cs="宋体"/>
                <w:b w:val="0"/>
                <w:bCs/>
                <w:color w:val="auto"/>
                <w:sz w:val="21"/>
                <w:szCs w:val="21"/>
                <w:highlight w:val="none"/>
              </w:rPr>
              <w:t>15.提供第三方检测机构出具的合格检测报告或能证明符合参数要求的材料。</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E07A">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具</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800F">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206</w:t>
            </w:r>
          </w:p>
        </w:tc>
      </w:tr>
      <w:tr w14:paraId="009FCA1F">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6F46">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4</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C877">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停车示意牌</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C449">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1.组成：警用停车示意牌由反光标志、警示灯、手柄（含控制开关）、可充电电池、充电</w:t>
            </w:r>
          </w:p>
          <w:p w14:paraId="6B310725">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线及挂绳等组成。</w:t>
            </w:r>
          </w:p>
          <w:p w14:paraId="4429BE90">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2.外观：警用停车示意牌应无起皱、裂纹、变形、划伤、毛刺和缝隙等缺陷，边角过度圆</w:t>
            </w:r>
          </w:p>
          <w:p w14:paraId="01154F78">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滑，紧固部件无松动；反光标志同一颜色反光膜应无拼接；警示灯开关控制应灵活可靠。</w:t>
            </w:r>
          </w:p>
          <w:p w14:paraId="65840664">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3.尺寸：警用停车示意牌外接圆直径：≤180mm；警示灯出光面外接圆直径：≤130mm ；边</w:t>
            </w:r>
          </w:p>
          <w:p w14:paraId="1B4F7FEC">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框宽：≤28mm；“停”“警察”字体为黑体，“STOP”字体为 Arial；</w:t>
            </w:r>
          </w:p>
          <w:p w14:paraId="7E704B93">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4.质量：警用停车示意牌质量≤350g(含可充电电池 )</w:t>
            </w:r>
          </w:p>
          <w:p w14:paraId="2A698A80">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5.闪烁频率：警用停车示意牌工作状态应为闪烁，闪烁频率应为 1Hz~3Hz 之间；</w:t>
            </w:r>
          </w:p>
          <w:p w14:paraId="0CF6AB68">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6.可视距离：警用停车示意牌在闪光模式下，夜间无障碍可视距离≥200m。警用停车示意</w:t>
            </w:r>
          </w:p>
          <w:p w14:paraId="3D2F07F4">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牌在闪光模式下，白天无障碍可视距离≥50m。</w:t>
            </w:r>
          </w:p>
          <w:p w14:paraId="1E4826F6">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7.外壳强度：对样品握把处施加 980N 压力并保持 30s 后，样品未变形，开关功能及工作模式转换正常。</w:t>
            </w:r>
          </w:p>
          <w:p w14:paraId="23973B9A">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8.耐高温性能：警用停车示意牌应能承受 60℃、4h 的高温试验。试验中及试验后警示灯应能正常工作，试验后试样应无起皱、龟裂、软化、变 形、剥落、缝隙等缺陷。</w:t>
            </w:r>
          </w:p>
          <w:p w14:paraId="77556DCA">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9.耐低温性能：警用停车示意牌应能承受-20℃、4h 的低温试验。试验中及试验后警示灯应能正工作， 试验后试样应无龟裂、翘曲、变形、剥落、光 泽变化等缺陷。</w:t>
            </w:r>
          </w:p>
          <w:p w14:paraId="3972F5D3">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10.低温贮存性能：警用停车示意牌应能承-40℃,4h 的低温贮存试验。试验后警示灯应能正常工作，试验 后试样应无龟裂、翘曲、变形、剥落、光泽变 化等缺陷，警示灯应能正常工作。</w:t>
            </w:r>
          </w:p>
          <w:p w14:paraId="054DF305">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11.外壳防护等级：警用停车示意牌外壳防护等级应符合 IP53 的要求。</w:t>
            </w:r>
          </w:p>
          <w:p w14:paraId="2ACFF5EB">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12.耐盐雾腐蚀性能：警用停车示意牌应能承受 48h 的盐雾试验，试验后警示灯应能正常工作。</w:t>
            </w:r>
          </w:p>
          <w:p w14:paraId="7DE67503">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13.抗振动性能：警用停车示意牌在振动试验后，紧固部件应无松动，警示灯应能正常工作。</w:t>
            </w:r>
          </w:p>
          <w:p w14:paraId="144E5442">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14.耐跌落性能：警用停车牌在跌落试验后，各组成部分不松脱、开裂、警示灯应能正常工</w:t>
            </w:r>
          </w:p>
          <w:p w14:paraId="2C2909C8">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作，</w:t>
            </w:r>
          </w:p>
          <w:p w14:paraId="6D16E334">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15.开关耐久性：警用停车示意牌控制开关，在使用≥30000 次后能正常工作。</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2A58">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2D89">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104</w:t>
            </w:r>
          </w:p>
        </w:tc>
      </w:tr>
      <w:tr w14:paraId="62518D5D">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C9BA">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5</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9C78">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警笛</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8F25">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1.结构：口哨采用无珠结构发声，由哨体，挂绳组成。</w:t>
            </w:r>
          </w:p>
          <w:p w14:paraId="356114C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2.包装：每套口哨哨体及挂绳封装在吸塑包装内，包装上标明产品信息，内容包括产品名</w:t>
            </w:r>
          </w:p>
          <w:p w14:paraId="12B2AFE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称、型号、规格、生产日期、制造商信息</w:t>
            </w:r>
          </w:p>
          <w:p w14:paraId="55279F7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3.尺寸：哨体长度 70mm±5mm；主体直径 16mm±1mm；最大处直径 20mm±1mm；挂绳长度应480mm±10mm；挂绳宽度 10mm±1mm。</w:t>
            </w:r>
          </w:p>
          <w:p w14:paraId="68D3BC43">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4.质量：口哨（含挂绳）重量 26g±1g。</w:t>
            </w:r>
          </w:p>
          <w:p w14:paraId="5FFDDAAE">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5.材料要求：口哨材质无异味。</w:t>
            </w:r>
          </w:p>
          <w:p w14:paraId="31BA30C0">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6.颜色：哨体颜色应为黑色，图案、字样标识应为金属基底色，挂绳为黑色。</w:t>
            </w:r>
          </w:p>
          <w:p w14:paraId="6FC86C4F">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7.声级要求：室外空旷环境下，距离 1 米处，口哨发声声级≥125dB（A）。</w:t>
            </w:r>
          </w:p>
          <w:p w14:paraId="7F7E2E78">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8.外壳抗压强度：外壳在承受≥60N 的径向压力后，无变形、并能正常使用。</w:t>
            </w:r>
          </w:p>
          <w:p w14:paraId="6A85EFF4">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9.挂绳抗拉性能：挂绳承受≥150N 的拉力无断裂。</w:t>
            </w:r>
          </w:p>
          <w:p w14:paraId="26ABF4AB">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10.带体色牢度：干摩≥3 级，湿摩≥3 级。</w:t>
            </w:r>
          </w:p>
          <w:p w14:paraId="683B7C04">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11.哨体耐盐雾性能：温度（35±2）℃，盐雾溶液质量百分百浓度（5±0.1）%，盐雾沉降</w:t>
            </w:r>
          </w:p>
          <w:p w14:paraId="06C318A9">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率 1.0mL/（h.80cm²）～2.0mL/（h.80cm²），持续时间≥0.5h 后，产品无被腐蚀现象</w:t>
            </w:r>
          </w:p>
          <w:p w14:paraId="2562673B">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12.抗摔性能：水泥地面，跌落高度≥1.5m，产品在水平状态，头部向下和尾部向下分别自</w:t>
            </w:r>
          </w:p>
          <w:p w14:paraId="26468EFD">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由跌落 3 次，产品仍能正常工作，且没有裂纹和破损。</w:t>
            </w:r>
          </w:p>
          <w:p w14:paraId="7D520E66">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13.外观标识防脱色：用酒精擦拭多次无脱色掉漆情况。</w:t>
            </w:r>
          </w:p>
          <w:p w14:paraId="3C983828">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14.高温性能：40℃±2℃，持续 4h 后，功能正常。</w:t>
            </w:r>
          </w:p>
          <w:p w14:paraId="743CC8DB">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15.低温性能：-10℃±2℃，持续 4h 后，功能正常。</w:t>
            </w:r>
          </w:p>
          <w:p w14:paraId="4BFE9E62">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16.执行标准：GB/T 15211-2013《安全防范报警设备环境适应性要求和试验方法》</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F3B7">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支</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6C5B">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206</w:t>
            </w:r>
          </w:p>
        </w:tc>
      </w:tr>
      <w:tr w14:paraId="72F1222F">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235E">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6</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AD49">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抓捕叉</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7ECC">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1.结构：由叉头、叉杆、连接部位、握持部位等组成。</w:t>
            </w:r>
          </w:p>
          <w:p w14:paraId="4FAF113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2.收缩方式：折叠式或抽拉式。</w:t>
            </w:r>
          </w:p>
          <w:p w14:paraId="0A33E17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3.颜色：黑色。</w:t>
            </w:r>
          </w:p>
          <w:p w14:paraId="253D012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4.尺寸：工作长度≥2000mm±10mm  ，携行长度≤1300mm±10mm， 叉杆握持部位直径Φ30-35mm</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 xml:space="preserve"> 叉头闭合缝应小于 20mm</w:t>
            </w:r>
          </w:p>
          <w:p w14:paraId="31A324BD">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5.质量：≤3.2kg</w:t>
            </w:r>
          </w:p>
          <w:p w14:paraId="5AC536D5">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6.快速约束功能：通过碰触方式叉套被约束对象，当叉头碰触约束部位时，叉头能迅速叉套并闭合。</w:t>
            </w:r>
          </w:p>
          <w:p w14:paraId="5AD570DB">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7.自锁功能：约束叉叉头闭合后，叉头自内向外不能自由开启。</w:t>
            </w:r>
          </w:p>
          <w:p w14:paraId="1B58449E">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8.状态转换时间：约束叉的携行状态与工作状态能快速有效地转换，转换时间≤10s。</w:t>
            </w:r>
          </w:p>
          <w:p w14:paraId="367713F2">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9.抗破坏能力：≥500N的作用力下，各部位连接部分不应出现断裂或拉脱。</w:t>
            </w:r>
          </w:p>
          <w:p w14:paraId="0D869F8D">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10.操作可靠性：约束叉经过≥1000次开启、闭合循环后，能正常使用。</w:t>
            </w:r>
          </w:p>
          <w:p w14:paraId="1CCEF49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11.</w:t>
            </w:r>
            <w:r>
              <w:rPr>
                <w:rFonts w:hint="eastAsia" w:ascii="宋体" w:hAnsi="宋体" w:eastAsia="宋体" w:cs="宋体"/>
                <w:b w:val="0"/>
                <w:bCs/>
                <w:color w:val="auto"/>
                <w:sz w:val="21"/>
                <w:szCs w:val="21"/>
                <w:highlight w:val="none"/>
              </w:rPr>
              <w:t>产品应配备携行袋，颜色为黑色，携行袋上应有制造厂名称、产品名称和型号。</w:t>
            </w:r>
          </w:p>
          <w:p w14:paraId="181FD4D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.执行标准：《GA/T1145-2014警用约束叉》</w:t>
            </w:r>
          </w:p>
          <w:p w14:paraId="3278C9D9">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.提供第三方检测机构出具的合格检测报告或能证明符合参数要求的材料。</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658B">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把</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6BEB">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103</w:t>
            </w:r>
          </w:p>
        </w:tc>
      </w:tr>
      <w:tr w14:paraId="38424173">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632E">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7</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AA2A">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警戒带</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5233">
            <w:pPr>
              <w:widowControl/>
              <w:numPr>
                <w:ilvl w:val="0"/>
                <w:numId w:val="0"/>
              </w:numPr>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规格尺寸：带身长度: 60M±0.5M</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 xml:space="preserve"> 带身宽度:75mm±2mm;</w:t>
            </w:r>
            <w:r>
              <w:rPr>
                <w:rFonts w:hint="eastAsia" w:ascii="宋体" w:hAnsi="宋体" w:eastAsia="宋体" w:cs="宋体"/>
                <w:b w:val="0"/>
                <w:bCs/>
                <w:color w:val="auto"/>
                <w:kern w:val="0"/>
                <w:sz w:val="21"/>
                <w:szCs w:val="21"/>
                <w:highlight w:val="none"/>
                <w:lang w:eastAsia="zh-CN"/>
              </w:rPr>
              <w:t>；</w:t>
            </w:r>
          </w:p>
          <w:p w14:paraId="64845088">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2</w:t>
            </w:r>
            <w:r>
              <w:rPr>
                <w:rFonts w:hint="eastAsia" w:ascii="宋体" w:hAnsi="宋体" w:eastAsia="宋体" w:cs="宋体"/>
                <w:b w:val="0"/>
                <w:bCs/>
                <w:color w:val="auto"/>
                <w:kern w:val="0"/>
                <w:sz w:val="21"/>
                <w:szCs w:val="21"/>
                <w:highlight w:val="none"/>
              </w:rPr>
              <w:t>.颜色：带体由乳白色（表面有反光层）和蓝色相间组成主体颜色。</w:t>
            </w:r>
            <w:r>
              <w:rPr>
                <w:rFonts w:hint="eastAsia" w:ascii="宋体" w:hAnsi="宋体" w:eastAsia="宋体" w:cs="宋体"/>
                <w:b w:val="0"/>
                <w:bCs/>
                <w:color w:val="auto"/>
                <w:kern w:val="0"/>
                <w:sz w:val="21"/>
                <w:szCs w:val="21"/>
                <w:highlight w:val="none"/>
              </w:rPr>
              <w:br w:type="page"/>
            </w:r>
          </w:p>
          <w:p w14:paraId="431261B9">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3</w:t>
            </w:r>
            <w:r>
              <w:rPr>
                <w:rFonts w:hint="eastAsia" w:ascii="宋体" w:hAnsi="宋体" w:eastAsia="宋体" w:cs="宋体"/>
                <w:b w:val="0"/>
                <w:bCs/>
                <w:color w:val="auto"/>
                <w:kern w:val="0"/>
                <w:sz w:val="21"/>
                <w:szCs w:val="21"/>
                <w:highlight w:val="none"/>
              </w:rPr>
              <w:t>.材料规格：材质：聚酯纤维；线密度：径向66/24f；纬向 66/24f；密度：径向420；纬向310；</w:t>
            </w:r>
          </w:p>
          <w:p w14:paraId="333BDAC3">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.物理性能要求：断裂强力（径向）≥600N ；断裂伸长率（径向） ≤30%；单位长度质量/（g/m）≥16 ；乳白色反光层逆反射系数/[cd/(1x·)] ≥16；</w:t>
            </w:r>
            <w:r>
              <w:rPr>
                <w:rFonts w:hint="eastAsia" w:ascii="宋体" w:hAnsi="宋体" w:eastAsia="宋体" w:cs="宋体"/>
                <w:b w:val="0"/>
                <w:bCs/>
                <w:color w:val="auto"/>
                <w:kern w:val="0"/>
                <w:sz w:val="21"/>
                <w:szCs w:val="21"/>
                <w:highlight w:val="none"/>
              </w:rPr>
              <w:br w:type="page"/>
            </w:r>
          </w:p>
          <w:p w14:paraId="1A443B8A">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rPr>
              <w:t>.色牢度：耐光色牢度：4级；耐洗色牢度（变/沾色）≥3级；耐摩擦色牢度（径向）（干/湿摩）≥2级  ；</w:t>
            </w:r>
          </w:p>
          <w:p w14:paraId="46ACE8A9">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6</w:t>
            </w:r>
            <w:r>
              <w:rPr>
                <w:rFonts w:hint="eastAsia" w:ascii="宋体" w:hAnsi="宋体" w:eastAsia="宋体" w:cs="宋体"/>
                <w:b w:val="0"/>
                <w:bCs/>
                <w:color w:val="auto"/>
                <w:kern w:val="0"/>
                <w:sz w:val="21"/>
                <w:szCs w:val="21"/>
                <w:highlight w:val="none"/>
              </w:rPr>
              <w:t>.收放盒外观和灵活度：表面无毛刺、锈迹和明显划痕，收放警戒带时操作方便，转动灵活；</w:t>
            </w:r>
          </w:p>
          <w:p w14:paraId="56E33874">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7</w:t>
            </w:r>
            <w:r>
              <w:rPr>
                <w:rFonts w:hint="eastAsia" w:ascii="宋体" w:hAnsi="宋体" w:eastAsia="宋体" w:cs="宋体"/>
                <w:b w:val="0"/>
                <w:bCs/>
                <w:color w:val="auto"/>
                <w:kern w:val="0"/>
                <w:sz w:val="21"/>
                <w:szCs w:val="21"/>
                <w:highlight w:val="none"/>
              </w:rPr>
              <w:t>.抗跌落性能：自≥1.2m高处自由跌落至水泥地面后，收放盒没有出现开裂、破碎现象，能正常收放；</w:t>
            </w:r>
          </w:p>
          <w:p w14:paraId="726678D4">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8</w:t>
            </w:r>
            <w:r>
              <w:rPr>
                <w:rFonts w:hint="eastAsia" w:ascii="宋体" w:hAnsi="宋体" w:eastAsia="宋体" w:cs="宋体"/>
                <w:b w:val="0"/>
                <w:bCs/>
                <w:color w:val="auto"/>
                <w:kern w:val="0"/>
                <w:sz w:val="21"/>
                <w:szCs w:val="21"/>
                <w:highlight w:val="none"/>
              </w:rPr>
              <w:t>.高温试验：+55±2℃条件下2h，取出后无粘连、无沾色、无裂纹、能正常使用；</w:t>
            </w:r>
          </w:p>
          <w:p w14:paraId="60364A42">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9</w:t>
            </w:r>
            <w:r>
              <w:rPr>
                <w:rFonts w:hint="eastAsia" w:ascii="宋体" w:hAnsi="宋体" w:eastAsia="宋体" w:cs="宋体"/>
                <w:b w:val="0"/>
                <w:bCs/>
                <w:color w:val="auto"/>
                <w:kern w:val="0"/>
                <w:sz w:val="21"/>
                <w:szCs w:val="21"/>
                <w:highlight w:val="none"/>
              </w:rPr>
              <w:t>.低温试验:-20±2℃条件下2h，取出后无粘连、无沾色、无裂纹、能正常使用；</w:t>
            </w:r>
          </w:p>
          <w:p w14:paraId="1DCBBFE3">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10</w:t>
            </w:r>
            <w:r>
              <w:rPr>
                <w:rFonts w:hint="eastAsia" w:ascii="宋体" w:hAnsi="宋体" w:eastAsia="宋体" w:cs="宋体"/>
                <w:b w:val="0"/>
                <w:bCs/>
                <w:color w:val="auto"/>
                <w:kern w:val="0"/>
                <w:sz w:val="21"/>
                <w:szCs w:val="21"/>
                <w:highlight w:val="none"/>
              </w:rPr>
              <w:t>.执行标准  GA/T 375-2016《警戒带》 ；</w:t>
            </w:r>
          </w:p>
          <w:p w14:paraId="3F5A5E2D">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.提供第三方检测机构出具的合格检测报告或能证明符合参数要求的材料。</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B978">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盘</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F141">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103</w:t>
            </w:r>
          </w:p>
        </w:tc>
      </w:tr>
      <w:tr w14:paraId="7ED37FDE">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B5E9">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8</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A362">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长警棍</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A41D">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1.颜色：长警棍整体为黑色。</w:t>
            </w:r>
          </w:p>
          <w:p w14:paraId="5F3CF19C">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br w:type="page"/>
            </w:r>
            <w:r>
              <w:rPr>
                <w:rFonts w:hint="eastAsia" w:ascii="宋体" w:hAnsi="宋体" w:eastAsia="宋体" w:cs="宋体"/>
                <w:b w:val="0"/>
                <w:bCs/>
                <w:color w:val="auto"/>
                <w:kern w:val="0"/>
                <w:sz w:val="21"/>
                <w:szCs w:val="21"/>
                <w:highlight w:val="none"/>
              </w:rPr>
              <w:t>2.尺寸：警棍总长应≥1.</w:t>
            </w:r>
            <w:r>
              <w:rPr>
                <w:rFonts w:hint="eastAsia" w:ascii="宋体" w:hAnsi="宋体" w:eastAsia="宋体" w:cs="宋体"/>
                <w:b w:val="0"/>
                <w:bCs/>
                <w:color w:val="auto"/>
                <w:kern w:val="0"/>
                <w:sz w:val="21"/>
                <w:szCs w:val="21"/>
                <w:highlight w:val="none"/>
                <w:lang w:val="en-US" w:eastAsia="zh-CN"/>
              </w:rPr>
              <w:t>2</w:t>
            </w:r>
            <w:r>
              <w:rPr>
                <w:rFonts w:hint="eastAsia" w:ascii="宋体" w:hAnsi="宋体" w:eastAsia="宋体" w:cs="宋体"/>
                <w:b w:val="0"/>
                <w:bCs/>
                <w:color w:val="auto"/>
                <w:kern w:val="0"/>
                <w:sz w:val="21"/>
                <w:szCs w:val="21"/>
                <w:highlight w:val="none"/>
              </w:rPr>
              <w:t>0m；外径φ30mm</w:t>
            </w:r>
            <w:r>
              <w:rPr>
                <w:rFonts w:hint="eastAsia" w:ascii="宋体" w:hAnsi="宋体" w:eastAsia="宋体" w:cs="宋体"/>
                <w:b w:val="0"/>
                <w:bCs/>
                <w:color w:val="auto"/>
                <w:kern w:val="0"/>
                <w:sz w:val="21"/>
                <w:szCs w:val="21"/>
                <w:highlight w:val="none"/>
                <w:lang w:val="en-US" w:eastAsia="zh-CN"/>
              </w:rPr>
              <w:t>-3</w:t>
            </w:r>
            <w:r>
              <w:rPr>
                <w:rFonts w:hint="eastAsia" w:ascii="宋体" w:hAnsi="宋体" w:eastAsia="宋体" w:cs="宋体"/>
                <w:b w:val="0"/>
                <w:bCs/>
                <w:color w:val="auto"/>
                <w:kern w:val="0"/>
                <w:sz w:val="21"/>
                <w:szCs w:val="21"/>
                <w:highlight w:val="none"/>
              </w:rPr>
              <w:t>5mm</w:t>
            </w:r>
            <w:r>
              <w:rPr>
                <w:rFonts w:hint="eastAsia" w:ascii="宋体" w:hAnsi="宋体" w:eastAsia="宋体" w:cs="宋体"/>
                <w:b w:val="0"/>
                <w:bCs/>
                <w:color w:val="auto"/>
                <w:kern w:val="0"/>
                <w:sz w:val="21"/>
                <w:szCs w:val="21"/>
                <w:highlight w:val="none"/>
              </w:rPr>
              <w:br w:type="page"/>
            </w:r>
          </w:p>
          <w:p w14:paraId="400DCF01">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3.质量：长警棍质量 ≤1.8kg</w:t>
            </w:r>
          </w:p>
          <w:p w14:paraId="6CCB3154">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br w:type="page"/>
            </w:r>
            <w:r>
              <w:rPr>
                <w:rFonts w:hint="eastAsia" w:ascii="宋体" w:hAnsi="宋体" w:eastAsia="宋体" w:cs="宋体"/>
                <w:b w:val="0"/>
                <w:bCs/>
                <w:color w:val="auto"/>
                <w:kern w:val="0"/>
                <w:sz w:val="21"/>
                <w:szCs w:val="21"/>
                <w:highlight w:val="none"/>
              </w:rPr>
              <w:t>4.柔韧性性能：长警棍在外力作用下能弯曲，且两端夹角为120°时，未出现裂纹或断裂。</w:t>
            </w:r>
          </w:p>
          <w:p w14:paraId="4A3046CC">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br w:type="page"/>
            </w:r>
            <w:r>
              <w:rPr>
                <w:rFonts w:hint="eastAsia" w:ascii="宋体" w:hAnsi="宋体" w:eastAsia="宋体" w:cs="宋体"/>
                <w:b w:val="0"/>
                <w:bCs/>
                <w:color w:val="auto"/>
                <w:kern w:val="0"/>
                <w:sz w:val="21"/>
                <w:szCs w:val="21"/>
                <w:highlight w:val="none"/>
              </w:rPr>
              <w:t>5.刚性性能：长警棍一端受垂直于棍体的外力作用，经自然回复后产生的残余变形量为</w:t>
            </w:r>
            <w:r>
              <w:rPr>
                <w:rFonts w:hint="eastAsia" w:ascii="宋体" w:hAnsi="宋体" w:eastAsia="宋体" w:cs="宋体"/>
                <w:b w:val="0"/>
                <w:bCs/>
                <w:color w:val="auto"/>
                <w:kern w:val="0"/>
                <w:sz w:val="21"/>
                <w:szCs w:val="21"/>
                <w:highlight w:val="none"/>
                <w:lang w:val="en-US" w:eastAsia="zh-CN"/>
              </w:rPr>
              <w:t>10</w:t>
            </w:r>
            <w:r>
              <w:rPr>
                <w:rFonts w:hint="eastAsia" w:ascii="宋体" w:hAnsi="宋体" w:eastAsia="宋体" w:cs="宋体"/>
                <w:b w:val="0"/>
                <w:bCs/>
                <w:color w:val="auto"/>
                <w:kern w:val="0"/>
                <w:sz w:val="21"/>
                <w:szCs w:val="21"/>
                <w:highlight w:val="none"/>
              </w:rPr>
              <w:t>mm</w:t>
            </w:r>
            <w:r>
              <w:rPr>
                <w:rFonts w:hint="eastAsia" w:ascii="宋体" w:hAnsi="宋体" w:eastAsia="宋体" w:cs="宋体"/>
                <w:b w:val="0"/>
                <w:bCs/>
                <w:color w:val="auto"/>
                <w:kern w:val="0"/>
                <w:sz w:val="21"/>
                <w:szCs w:val="21"/>
                <w:highlight w:val="none"/>
                <w:lang w:val="en-US" w:eastAsia="zh-CN"/>
              </w:rPr>
              <w:t>-50</w:t>
            </w:r>
            <w:r>
              <w:rPr>
                <w:rFonts w:hint="eastAsia" w:ascii="宋体" w:hAnsi="宋体" w:eastAsia="宋体" w:cs="宋体"/>
                <w:b w:val="0"/>
                <w:bCs/>
                <w:color w:val="auto"/>
                <w:kern w:val="0"/>
                <w:sz w:val="21"/>
                <w:szCs w:val="21"/>
                <w:highlight w:val="none"/>
              </w:rPr>
              <w:t>mm。</w:t>
            </w:r>
          </w:p>
          <w:p w14:paraId="3918CD83">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br w:type="page"/>
            </w:r>
            <w:r>
              <w:rPr>
                <w:rFonts w:hint="eastAsia" w:ascii="宋体" w:hAnsi="宋体" w:eastAsia="宋体" w:cs="宋体"/>
                <w:b w:val="0"/>
                <w:bCs/>
                <w:color w:val="auto"/>
                <w:kern w:val="0"/>
                <w:sz w:val="21"/>
                <w:szCs w:val="21"/>
                <w:highlight w:val="none"/>
              </w:rPr>
              <w:t>6.棍体抗拉性能：长警棍在2000N的拉力作用下，棍体未出现裂纹或断裂</w:t>
            </w:r>
          </w:p>
          <w:p w14:paraId="0790E66C">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br w:type="page"/>
            </w:r>
            <w:r>
              <w:rPr>
                <w:rFonts w:hint="eastAsia" w:ascii="宋体" w:hAnsi="宋体" w:eastAsia="宋体" w:cs="宋体"/>
                <w:b w:val="0"/>
                <w:bCs/>
                <w:color w:val="auto"/>
                <w:kern w:val="0"/>
                <w:sz w:val="21"/>
                <w:szCs w:val="21"/>
                <w:highlight w:val="none"/>
              </w:rPr>
              <w:t>7.抗击打性能：长警棍连续击打≥2000次后，棍体未出现裂纹或断裂。</w:t>
            </w:r>
          </w:p>
          <w:p w14:paraId="5CE469D1">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br w:type="page"/>
            </w:r>
            <w:r>
              <w:rPr>
                <w:rFonts w:hint="eastAsia" w:ascii="宋体" w:hAnsi="宋体" w:eastAsia="宋体" w:cs="宋体"/>
                <w:b w:val="0"/>
                <w:bCs/>
                <w:color w:val="auto"/>
                <w:kern w:val="0"/>
                <w:sz w:val="21"/>
                <w:szCs w:val="21"/>
                <w:highlight w:val="none"/>
              </w:rPr>
              <w:t>8.温度适应性：长警棍在-30℃温度条件下，符合标准中5.6的规定；在+55℃的温度条件下，符合标准中5.7的规定。</w:t>
            </w:r>
          </w:p>
          <w:p w14:paraId="41BC53B0">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br w:type="page"/>
            </w:r>
            <w:r>
              <w:rPr>
                <w:rFonts w:hint="eastAsia" w:ascii="宋体" w:hAnsi="宋体" w:eastAsia="宋体" w:cs="宋体"/>
                <w:b w:val="0"/>
                <w:bCs/>
                <w:color w:val="auto"/>
                <w:kern w:val="0"/>
                <w:sz w:val="21"/>
                <w:szCs w:val="21"/>
                <w:highlight w:val="none"/>
              </w:rPr>
              <w:t>9.阻燃性：长警棍具有阻燃性，棍体表面续燃时间 ≤5s</w:t>
            </w:r>
          </w:p>
          <w:p w14:paraId="70E35BD4">
            <w:pPr>
              <w:widowControl/>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br w:type="page"/>
            </w:r>
            <w:r>
              <w:rPr>
                <w:rFonts w:hint="eastAsia" w:ascii="宋体" w:hAnsi="宋体" w:eastAsia="宋体" w:cs="宋体"/>
                <w:b w:val="0"/>
                <w:bCs/>
                <w:color w:val="auto"/>
                <w:kern w:val="0"/>
                <w:sz w:val="21"/>
                <w:szCs w:val="21"/>
                <w:highlight w:val="none"/>
              </w:rPr>
              <w:t>10.执行标准：GA-1124-2013《长警棍》</w:t>
            </w:r>
          </w:p>
          <w:p w14:paraId="00202757">
            <w:pPr>
              <w:widowControl/>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rPr>
              <w:t>1</w:t>
            </w: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sz w:val="21"/>
                <w:szCs w:val="21"/>
                <w:highlight w:val="none"/>
              </w:rPr>
              <w:t>提供第三方检测机构出具的合格检测报告或能证明符合参数要求的材料。</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EA1A">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支</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DBD0">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103</w:t>
            </w:r>
          </w:p>
        </w:tc>
      </w:tr>
      <w:tr w14:paraId="05A53049">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6887">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9</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C6B4">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防暴头盔</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C20E">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新型警用防暴头盔A型+ 透明光学抗冲面罩+ 防割阻燃抗冲护颈挡</w:t>
            </w:r>
          </w:p>
          <w:p w14:paraId="1BFF64AF">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主要功能</w:t>
            </w:r>
          </w:p>
          <w:p w14:paraId="2FC65FFF">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1、新型警用防暴头盔A型应能保护头部、面部、颈部等部位免受切割、穿刺、击打、强光、非爆炸性投掷物等伤害。适用于处置群体骚乱、暴恐事件等特殊任务。</w:t>
            </w:r>
          </w:p>
          <w:p w14:paraId="685D8BFB">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2新型警用防暴头盔A型由盔体、内衬、悬挂佩戴系统、面罩、护颈、战术导轨组成，选配组件采用模块化设计。</w:t>
            </w:r>
          </w:p>
          <w:p w14:paraId="67D00DEC">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3、悬挂佩戴系统可调节，其衬垫可拆洗、更换。</w:t>
            </w:r>
          </w:p>
          <w:p w14:paraId="33B30C99">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4、面罩、护颈等可更换、清洁。</w:t>
            </w:r>
          </w:p>
          <w:p w14:paraId="76F718B4">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5、头盔的随动性良好，剧烈运动不遮挡视线。</w:t>
            </w:r>
          </w:p>
          <w:p w14:paraId="007BAA67">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6、头盔可适配防毒面具、眼镜使用。</w:t>
            </w:r>
          </w:p>
          <w:p w14:paraId="2344F262">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7、头盔、面罩、护颈外表面能防泼溅、不渗透。</w:t>
            </w:r>
          </w:p>
          <w:p w14:paraId="27135F96">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8、头盔规格为 均码(适合54-62头围)。</w:t>
            </w:r>
          </w:p>
          <w:p w14:paraId="2D46D57F">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9、头盔预留通信、照明、摄录像、标识等外挂位置。</w:t>
            </w:r>
          </w:p>
          <w:p w14:paraId="11793CB9">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10、面罩有防紫外线功能。</w:t>
            </w:r>
          </w:p>
          <w:p w14:paraId="731B3D4A">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技术参数</w:t>
            </w:r>
          </w:p>
          <w:p w14:paraId="770B2B4A">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1、质量</w:t>
            </w:r>
          </w:p>
          <w:p w14:paraId="0288B198">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新型警用防暴头盔A型不含护颈的A型防暴头盔质量应</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bidi="ar"/>
              </w:rPr>
              <w:t>1.00kg，不含面罩、护颈的质量应</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bidi="ar"/>
              </w:rPr>
              <w:t>0.75kg</w:t>
            </w:r>
          </w:p>
          <w:p w14:paraId="5111C37F">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kern w:val="0"/>
                <w:sz w:val="21"/>
                <w:szCs w:val="21"/>
                <w:highlight w:val="none"/>
                <w:lang w:bidi="ar"/>
              </w:rPr>
              <w:t>2、抗撞击防护性能：</w:t>
            </w:r>
          </w:p>
          <w:p w14:paraId="3185D095">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新型警用防暴头盔A型能承受对面罩4.9J动能的冲击。</w:t>
            </w:r>
          </w:p>
          <w:p w14:paraId="759FAEC1">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3、防渗漏性能</w:t>
            </w:r>
          </w:p>
          <w:p w14:paraId="0A001F06">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（1）新型警用防暴头盔A型应能承受试验液体的喷洒，试验头模不应被着色。</w:t>
            </w:r>
          </w:p>
          <w:p w14:paraId="41B2D4DD">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（2）面罩在闭合后，与壳体接合部位能防液体流入。</w:t>
            </w:r>
          </w:p>
          <w:p w14:paraId="049CF828">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kern w:val="0"/>
                <w:sz w:val="21"/>
                <w:szCs w:val="21"/>
                <w:highlight w:val="none"/>
                <w:lang w:bidi="ar"/>
              </w:rPr>
              <w:t>4、抗冲击强度性能</w:t>
            </w:r>
          </w:p>
          <w:p w14:paraId="14E8D027">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新型警用防暴头盔A型的面罩应能承受1g铅弹以150m/s±10m/s速度冲击，冲击后面罩不被击穿或破碎。</w:t>
            </w:r>
          </w:p>
          <w:p w14:paraId="428635CB">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kern w:val="0"/>
                <w:sz w:val="21"/>
                <w:szCs w:val="21"/>
                <w:highlight w:val="none"/>
                <w:lang w:bidi="ar"/>
              </w:rPr>
              <w:t>5、吸收碰撞能量性能</w:t>
            </w:r>
          </w:p>
          <w:p w14:paraId="31CA8D7B">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新型警用防暴头盔A型应能承受49J能量的冲击，冲击时传递到试验头模上的力应小于4900N，且壳体不应破裂。</w:t>
            </w:r>
          </w:p>
          <w:p w14:paraId="42A26E44">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kern w:val="0"/>
                <w:sz w:val="21"/>
                <w:szCs w:val="21"/>
                <w:highlight w:val="none"/>
                <w:lang w:bidi="ar"/>
              </w:rPr>
              <w:t>6、耐穿透性能</w:t>
            </w:r>
          </w:p>
          <w:p w14:paraId="6C6D0496">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新型警用防暴头盔A型能承受88.2J能量的穿刺,穿刺时落锤不应穿透新型警用防暴头盔A型与试验头模产生接触，盔体不应破碎。</w:t>
            </w:r>
          </w:p>
          <w:p w14:paraId="2D55DF30">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kern w:val="0"/>
                <w:sz w:val="21"/>
                <w:szCs w:val="21"/>
                <w:highlight w:val="none"/>
                <w:lang w:bidi="ar"/>
              </w:rPr>
              <w:t>7、防割性能</w:t>
            </w:r>
          </w:p>
          <w:p w14:paraId="525FEF1B">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刀口压力20N、刀片转速20r/min，每次割穿发生时，切割周数不少于3周。</w:t>
            </w:r>
          </w:p>
          <w:p w14:paraId="39B7A6A3">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val="en-US" w:eastAsia="zh-CN" w:bidi="ar"/>
              </w:rPr>
              <w:t>8</w:t>
            </w:r>
            <w:r>
              <w:rPr>
                <w:rFonts w:hint="eastAsia" w:ascii="宋体" w:hAnsi="宋体" w:eastAsia="宋体" w:cs="宋体"/>
                <w:b w:val="0"/>
                <w:bCs/>
                <w:color w:val="auto"/>
                <w:kern w:val="0"/>
                <w:sz w:val="21"/>
                <w:szCs w:val="21"/>
                <w:highlight w:val="none"/>
                <w:lang w:bidi="ar"/>
              </w:rPr>
              <w:t>、视觉质量</w:t>
            </w:r>
          </w:p>
          <w:p w14:paraId="55808E29">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（1）防暴头盔的面罩上气泡、斑点的直径</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bidi="ar"/>
              </w:rPr>
              <w:t>1mm、数量</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bidi="ar"/>
              </w:rPr>
              <w:t>4个。</w:t>
            </w:r>
          </w:p>
          <w:p w14:paraId="3FDA97A8">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（2）面罩透光率</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kern w:val="0"/>
                <w:sz w:val="21"/>
                <w:szCs w:val="21"/>
                <w:highlight w:val="none"/>
                <w:lang w:bidi="ar"/>
              </w:rPr>
              <w:t>85%。</w:t>
            </w:r>
          </w:p>
          <w:p w14:paraId="3FF8DCED">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（3）面罩的光畸变最大量</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bidi="ar"/>
              </w:rPr>
              <w:t>6</w:t>
            </w:r>
          </w:p>
          <w:p w14:paraId="49404238">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（4）面罩内表面有防雾功能。</w:t>
            </w:r>
          </w:p>
          <w:p w14:paraId="41393B2E">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val="en-US" w:eastAsia="zh-CN" w:bidi="ar"/>
              </w:rPr>
              <w:t>9</w:t>
            </w:r>
            <w:r>
              <w:rPr>
                <w:rFonts w:hint="eastAsia" w:ascii="宋体" w:hAnsi="宋体" w:eastAsia="宋体" w:cs="宋体"/>
                <w:b w:val="0"/>
                <w:bCs/>
                <w:color w:val="auto"/>
                <w:kern w:val="0"/>
                <w:sz w:val="21"/>
                <w:szCs w:val="21"/>
                <w:highlight w:val="none"/>
                <w:lang w:bidi="ar"/>
              </w:rPr>
              <w:t>、阻燃性能</w:t>
            </w:r>
          </w:p>
          <w:p w14:paraId="4BA02F93">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新型警用防暴头盔A型外表面续燃时间应</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bidi="ar"/>
              </w:rPr>
              <w:t>10s</w:t>
            </w:r>
          </w:p>
          <w:p w14:paraId="5B4DE867">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w:t>
            </w:r>
            <w:r>
              <w:rPr>
                <w:rFonts w:hint="eastAsia" w:ascii="宋体" w:hAnsi="宋体" w:eastAsia="宋体" w:cs="宋体"/>
                <w:b w:val="0"/>
                <w:bCs/>
                <w:color w:val="auto"/>
                <w:kern w:val="0"/>
                <w:sz w:val="21"/>
                <w:szCs w:val="21"/>
                <w:highlight w:val="none"/>
                <w:lang w:val="en-US" w:eastAsia="zh-CN" w:bidi="ar"/>
              </w:rPr>
              <w:t>0</w:t>
            </w:r>
            <w:r>
              <w:rPr>
                <w:rFonts w:hint="eastAsia" w:ascii="宋体" w:hAnsi="宋体" w:eastAsia="宋体" w:cs="宋体"/>
                <w:b w:val="0"/>
                <w:bCs/>
                <w:color w:val="auto"/>
                <w:kern w:val="0"/>
                <w:sz w:val="21"/>
                <w:szCs w:val="21"/>
                <w:highlight w:val="none"/>
                <w:lang w:bidi="ar"/>
              </w:rPr>
              <w:t>、气候环境适应性</w:t>
            </w:r>
          </w:p>
          <w:p w14:paraId="56D994A1">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 xml:space="preserve">（1）新型警用防暴头盔A型适应环境温度-20℃~55℃和常温淋雨的条件下，吸收碰撞能量性能应符合《GA294-2023 警用防暴头盔》5.18中的要求，面罩抗撞击防护性能符合《GA294-2023 警用防暴头盔》5.16的要求。 </w:t>
            </w:r>
          </w:p>
          <w:p w14:paraId="7427BCD3">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（2）护颈适应-20℃~55℃的条件下，防割性能符合《GA294-2023 警用防暴头盔》5.20中的要求。</w:t>
            </w:r>
          </w:p>
          <w:p w14:paraId="0F9F8A1A">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w:t>
            </w:r>
            <w:r>
              <w:rPr>
                <w:rFonts w:hint="eastAsia" w:ascii="宋体" w:hAnsi="宋体" w:eastAsia="宋体" w:cs="宋体"/>
                <w:b w:val="0"/>
                <w:bCs/>
                <w:color w:val="auto"/>
                <w:kern w:val="0"/>
                <w:sz w:val="21"/>
                <w:szCs w:val="21"/>
                <w:highlight w:val="none"/>
                <w:lang w:val="en-US" w:eastAsia="zh-CN" w:bidi="ar"/>
              </w:rPr>
              <w:t>1</w:t>
            </w:r>
            <w:r>
              <w:rPr>
                <w:rFonts w:hint="eastAsia" w:ascii="宋体" w:hAnsi="宋体" w:eastAsia="宋体" w:cs="宋体"/>
                <w:b w:val="0"/>
                <w:bCs/>
                <w:color w:val="auto"/>
                <w:kern w:val="0"/>
                <w:sz w:val="21"/>
                <w:szCs w:val="21"/>
                <w:highlight w:val="none"/>
                <w:lang w:bidi="ar"/>
              </w:rPr>
              <w:t>、盔体颜色为</w:t>
            </w:r>
            <w:r>
              <w:rPr>
                <w:rFonts w:hint="eastAsia" w:ascii="宋体" w:hAnsi="宋体" w:eastAsia="宋体" w:cs="宋体"/>
                <w:b w:val="0"/>
                <w:bCs/>
                <w:color w:val="auto"/>
                <w:kern w:val="0"/>
                <w:sz w:val="21"/>
                <w:szCs w:val="21"/>
                <w:highlight w:val="none"/>
                <w:lang w:val="en-US" w:eastAsia="zh-CN" w:bidi="ar"/>
              </w:rPr>
              <w:t>藏蓝色哑光</w:t>
            </w:r>
            <w:r>
              <w:rPr>
                <w:rFonts w:hint="eastAsia" w:ascii="宋体" w:hAnsi="宋体" w:eastAsia="宋体" w:cs="宋体"/>
                <w:b w:val="0"/>
                <w:bCs/>
                <w:color w:val="auto"/>
                <w:kern w:val="0"/>
                <w:sz w:val="21"/>
                <w:szCs w:val="21"/>
                <w:highlight w:val="none"/>
                <w:lang w:bidi="ar"/>
              </w:rPr>
              <w:t>。</w:t>
            </w:r>
          </w:p>
          <w:p w14:paraId="7681B9A5">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w:t>
            </w:r>
            <w:r>
              <w:rPr>
                <w:rFonts w:hint="eastAsia" w:ascii="宋体" w:hAnsi="宋体" w:eastAsia="宋体" w:cs="宋体"/>
                <w:b w:val="0"/>
                <w:bCs/>
                <w:color w:val="auto"/>
                <w:kern w:val="0"/>
                <w:sz w:val="21"/>
                <w:szCs w:val="21"/>
                <w:highlight w:val="none"/>
                <w:lang w:val="en-US" w:eastAsia="zh-CN" w:bidi="ar"/>
              </w:rPr>
              <w:t>2</w:t>
            </w:r>
            <w:r>
              <w:rPr>
                <w:rFonts w:hint="eastAsia" w:ascii="宋体" w:hAnsi="宋体" w:eastAsia="宋体" w:cs="宋体"/>
                <w:b w:val="0"/>
                <w:bCs/>
                <w:color w:val="auto"/>
                <w:kern w:val="0"/>
                <w:sz w:val="21"/>
                <w:szCs w:val="21"/>
                <w:highlight w:val="none"/>
                <w:lang w:bidi="ar"/>
              </w:rPr>
              <w:t>、护颈应为可拆卸式，与壳体连接可靠，功能阻燃和防液体流入。</w:t>
            </w:r>
          </w:p>
          <w:p w14:paraId="69BBE39A">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w:t>
            </w:r>
            <w:r>
              <w:rPr>
                <w:rFonts w:hint="eastAsia" w:ascii="宋体" w:hAnsi="宋体" w:eastAsia="宋体" w:cs="宋体"/>
                <w:b w:val="0"/>
                <w:bCs/>
                <w:color w:val="auto"/>
                <w:kern w:val="0"/>
                <w:sz w:val="21"/>
                <w:szCs w:val="21"/>
                <w:highlight w:val="none"/>
                <w:lang w:val="en-US" w:eastAsia="zh-CN" w:bidi="ar"/>
              </w:rPr>
              <w:t>3</w:t>
            </w:r>
            <w:r>
              <w:rPr>
                <w:rFonts w:hint="eastAsia" w:ascii="宋体" w:hAnsi="宋体" w:eastAsia="宋体" w:cs="宋体"/>
                <w:b w:val="0"/>
                <w:bCs/>
                <w:color w:val="auto"/>
                <w:kern w:val="0"/>
                <w:sz w:val="21"/>
                <w:szCs w:val="21"/>
                <w:highlight w:val="none"/>
                <w:lang w:bidi="ar"/>
              </w:rPr>
              <w:t>、</w:t>
            </w:r>
            <w:r>
              <w:rPr>
                <w:rFonts w:hint="eastAsia" w:ascii="宋体" w:hAnsi="宋体" w:eastAsia="宋体" w:cs="宋体"/>
                <w:b w:val="0"/>
                <w:bCs/>
                <w:color w:val="auto"/>
                <w:sz w:val="21"/>
                <w:szCs w:val="21"/>
                <w:highlight w:val="none"/>
              </w:rPr>
              <w:t>执行标准：</w:t>
            </w:r>
            <w:r>
              <w:rPr>
                <w:rFonts w:hint="eastAsia" w:ascii="宋体" w:hAnsi="宋体" w:eastAsia="宋体" w:cs="宋体"/>
                <w:b w:val="0"/>
                <w:bCs/>
                <w:color w:val="auto"/>
                <w:kern w:val="0"/>
                <w:sz w:val="21"/>
                <w:szCs w:val="21"/>
                <w:highlight w:val="none"/>
                <w:lang w:bidi="ar"/>
              </w:rPr>
              <w:t>《GA 294-2023 警用防暴头盔》</w:t>
            </w:r>
          </w:p>
          <w:p w14:paraId="6817841A">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w:t>
            </w:r>
            <w:r>
              <w:rPr>
                <w:rFonts w:hint="eastAsia" w:ascii="宋体" w:hAnsi="宋体" w:eastAsia="宋体" w:cs="宋体"/>
                <w:b w:val="0"/>
                <w:bCs/>
                <w:color w:val="auto"/>
                <w:kern w:val="0"/>
                <w:sz w:val="21"/>
                <w:szCs w:val="21"/>
                <w:highlight w:val="none"/>
                <w:lang w:val="en-US" w:eastAsia="zh-CN" w:bidi="ar"/>
              </w:rPr>
              <w:t>4</w:t>
            </w:r>
            <w:r>
              <w:rPr>
                <w:rFonts w:hint="eastAsia" w:ascii="宋体" w:hAnsi="宋体" w:eastAsia="宋体" w:cs="宋体"/>
                <w:b w:val="0"/>
                <w:bCs/>
                <w:color w:val="auto"/>
                <w:kern w:val="0"/>
                <w:sz w:val="21"/>
                <w:szCs w:val="21"/>
                <w:highlight w:val="none"/>
                <w:lang w:bidi="ar"/>
              </w:rPr>
              <w:t>、</w:t>
            </w:r>
            <w:r>
              <w:rPr>
                <w:rFonts w:hint="eastAsia" w:ascii="宋体" w:hAnsi="宋体" w:eastAsia="宋体" w:cs="宋体"/>
                <w:b w:val="0"/>
                <w:bCs/>
                <w:color w:val="auto"/>
                <w:sz w:val="21"/>
                <w:szCs w:val="21"/>
                <w:highlight w:val="none"/>
              </w:rPr>
              <w:t>提供第三方检测机构出具的合格检测报告或能证明符合参数要求的材料。</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CEA2">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顶</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F9FE">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100</w:t>
            </w:r>
          </w:p>
        </w:tc>
      </w:tr>
      <w:tr w14:paraId="526889D0">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1E0A">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10</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1DFB">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防割触屏手套</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F070">
            <w:pPr>
              <w:pStyle w:val="9"/>
              <w:tabs>
                <w:tab w:val="left" w:pos="514"/>
              </w:tabs>
              <w:jc w:val="left"/>
              <w:rPr>
                <w:rFonts w:hint="eastAsia" w:ascii="宋体" w:hAnsi="宋体" w:eastAsia="宋体" w:cs="宋体"/>
                <w:b w:val="0"/>
                <w:bCs/>
                <w:strike/>
                <w:color w:val="auto"/>
                <w:sz w:val="21"/>
                <w:szCs w:val="21"/>
                <w:highlight w:val="none"/>
              </w:rPr>
            </w:pPr>
            <w:r>
              <w:rPr>
                <w:rFonts w:hint="eastAsia" w:ascii="宋体" w:hAnsi="宋体" w:eastAsia="宋体" w:cs="宋体"/>
                <w:b w:val="0"/>
                <w:bCs/>
                <w:color w:val="auto"/>
                <w:sz w:val="21"/>
                <w:szCs w:val="21"/>
                <w:highlight w:val="none"/>
              </w:rPr>
              <w:t>1.款式：分指式手套</w:t>
            </w:r>
          </w:p>
          <w:p w14:paraId="410DD2C0">
            <w:pPr>
              <w:pStyle w:val="9"/>
              <w:tabs>
                <w:tab w:val="left" w:pos="514"/>
              </w:tabs>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2.防割性能：用专用的手套切割试验机，设定刀口压力为20N、刀片转速为20r/min，在被检测防割手套的掌部或背部垂直手指方向进行 5次切割，每次割穿发生时切割周数不少于8周，且耐切割系数I应不小于2.7</w:t>
            </w:r>
          </w:p>
          <w:p w14:paraId="4A5AF654">
            <w:pPr>
              <w:pStyle w:val="9"/>
              <w:tabs>
                <w:tab w:val="left" w:pos="514"/>
              </w:tabs>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3.触屏功能：佩戴手套时，手套指尖部位能正常操作警务通、智能手机等电子设备的屏幕。</w:t>
            </w:r>
          </w:p>
          <w:p w14:paraId="1EA8C18B">
            <w:pPr>
              <w:pStyle w:val="9"/>
              <w:tabs>
                <w:tab w:val="left" w:pos="514"/>
              </w:tabs>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4.甲醛含量：≤30mg/kg</w:t>
            </w:r>
          </w:p>
          <w:p w14:paraId="4B15C0D8">
            <w:pPr>
              <w:pStyle w:val="9"/>
              <w:tabs>
                <w:tab w:val="left" w:pos="514"/>
              </w:tabs>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5.耐磨擦色牢度：≥4</w:t>
            </w:r>
          </w:p>
          <w:p w14:paraId="1C940606">
            <w:pPr>
              <w:pStyle w:val="9"/>
              <w:tabs>
                <w:tab w:val="left" w:pos="514"/>
              </w:tabs>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6.耐汗渍色牢度：电源电压≥4</w:t>
            </w:r>
          </w:p>
          <w:p w14:paraId="75B7C8B4">
            <w:pPr>
              <w:pStyle w:val="9"/>
              <w:tabs>
                <w:tab w:val="left" w:pos="514"/>
              </w:tabs>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7.重量：＜180g（含防撞块）、＜115g（不含防撞块）</w:t>
            </w:r>
          </w:p>
          <w:p w14:paraId="269B87E5">
            <w:pPr>
              <w:pStyle w:val="9"/>
              <w:tabs>
                <w:tab w:val="left" w:pos="514"/>
              </w:tabs>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8.款式：分指式手套</w:t>
            </w:r>
          </w:p>
          <w:p w14:paraId="5463C4B8">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.提供第三方检测机构出具的合格检测报告或能证明符合参数要求的材料。</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AE06">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双</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D43A">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100</w:t>
            </w:r>
          </w:p>
        </w:tc>
      </w:tr>
      <w:tr w14:paraId="661B6C97">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DB1D">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11</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A641">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多功能腰带</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D3CC">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1.结构：多功能腰带由主腰带、内带、斜挂带和装具套组成，装具套含警棍套、强光手电套、工作包、手铐套、催泪喷射器套、对讲机套、警用水壶套、弹夹套、手枪套。</w:t>
            </w:r>
          </w:p>
          <w:p w14:paraId="4504D0E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2.颜色：黑色。</w:t>
            </w:r>
          </w:p>
          <w:p w14:paraId="5B9C9D9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3.规格：多功能腰带按带体长度分为XL、L、M、S、SS五种规格。</w:t>
            </w:r>
          </w:p>
          <w:p w14:paraId="687BFA77">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4.质量：≤1.2kg。</w:t>
            </w:r>
          </w:p>
          <w:p w14:paraId="57FCF14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5.耐摩擦色牢度：干摩≥4级、湿摩≥4级。</w:t>
            </w:r>
          </w:p>
          <w:p w14:paraId="5FE804C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6.耐刷洗色牢度：≥4级。</w:t>
            </w:r>
          </w:p>
          <w:p w14:paraId="6095D9FD">
            <w:pPr>
              <w:jc w:val="left"/>
              <w:rPr>
                <w:rFonts w:hint="eastAsia" w:ascii="宋体" w:hAnsi="宋体" w:eastAsia="宋体" w:cs="宋体"/>
                <w:b w:val="0"/>
                <w:bCs/>
                <w:color w:val="auto"/>
                <w:sz w:val="21"/>
                <w:szCs w:val="21"/>
                <w:highlight w:val="none"/>
                <w:u w:val="wavyDouble" w:color="000000" w:themeColor="text1"/>
              </w:rPr>
            </w:pPr>
            <w:r>
              <w:rPr>
                <w:rFonts w:hint="eastAsia" w:ascii="宋体" w:hAnsi="宋体" w:eastAsia="宋体" w:cs="宋体"/>
                <w:b w:val="0"/>
                <w:bCs/>
                <w:color w:val="auto"/>
                <w:sz w:val="21"/>
                <w:szCs w:val="21"/>
                <w:highlight w:val="none"/>
              </w:rPr>
              <w:t>7.耐汗渍色牢度：≥3~4级。</w:t>
            </w:r>
          </w:p>
          <w:p w14:paraId="29CEC8CB">
            <w:pPr>
              <w:jc w:val="left"/>
              <w:rPr>
                <w:rFonts w:hint="eastAsia" w:ascii="宋体" w:hAnsi="宋体" w:eastAsia="宋体" w:cs="宋体"/>
                <w:b w:val="0"/>
                <w:bCs/>
                <w:color w:val="auto"/>
                <w:sz w:val="21"/>
                <w:szCs w:val="21"/>
                <w:highlight w:val="none"/>
                <w:u w:val="none" w:color="auto"/>
              </w:rPr>
            </w:pPr>
            <w:r>
              <w:rPr>
                <w:rFonts w:hint="eastAsia" w:ascii="宋体" w:hAnsi="宋体" w:eastAsia="宋体" w:cs="宋体"/>
                <w:b w:val="0"/>
                <w:bCs/>
                <w:color w:val="auto"/>
                <w:sz w:val="21"/>
                <w:szCs w:val="21"/>
                <w:highlight w:val="none"/>
                <w:u w:val="none" w:color="auto"/>
              </w:rPr>
              <w:t>8.耐光色牢度：≥4~5级。</w:t>
            </w:r>
          </w:p>
          <w:p w14:paraId="62E0EADA">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9.腰带钎子耐盐雾：≥48h主要表面无腐蚀斑点。</w:t>
            </w:r>
          </w:p>
          <w:p w14:paraId="321F1A2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10.机织带起毛：无变化。</w:t>
            </w:r>
          </w:p>
          <w:p w14:paraId="4188F13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11.腰带钎子插拔性能：插拔≥3000次后，能正常使用。</w:t>
            </w:r>
          </w:p>
          <w:p w14:paraId="68C3681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12.腰带钎子温度适应性：-30℃～+50℃能正常使用。</w:t>
            </w:r>
          </w:p>
          <w:p w14:paraId="72635B0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13.四件子母扣侧掀强力：15～30N。</w:t>
            </w:r>
          </w:p>
          <w:p w14:paraId="74B071A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▲14.警棍套旋转性能：旋转3000次后，能正常使用。 </w:t>
            </w:r>
          </w:p>
          <w:p w14:paraId="7F4E2EF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▲15.警棍套警棍插拔性能：插拔3000次后，能正常使用。 </w:t>
            </w:r>
          </w:p>
          <w:p w14:paraId="6147159D">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▲16.催泪喷射器旋转性能：旋转3000次后，能正常使用。  </w:t>
            </w:r>
          </w:p>
          <w:p w14:paraId="4F07B06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▲17.斜跨带卡扣抗拉性能：斜跨带卡扣在扣合状态下，施加500N的拉力并保持30s，卡扣不破损，并能正常使用。</w:t>
            </w:r>
          </w:p>
          <w:p w14:paraId="2FF8AF63">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18.装具套缝合抗拉性能：装具套在开口缝合部位施加≥350N的拉力并保持30s，不被撕裂。</w:t>
            </w:r>
          </w:p>
          <w:p w14:paraId="6764F387">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19.腰带钎子抗拉性能：腰带钎子在扣合状态下，施加≥750N的拉力并保持30s，钎子不脱出或破损，并能正常使用。</w:t>
            </w:r>
          </w:p>
          <w:p w14:paraId="02A5EAF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20.警棍套抗拉性能：对警棍套施加≥900N的拉力并保持30s，连接件不应断裂。</w:t>
            </w:r>
          </w:p>
          <w:p w14:paraId="15456C9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▲21.催泪喷射器套抗拉性能：对催泪喷射器施加900N的拉力并保持30s，连接件不应断裂。</w:t>
            </w:r>
          </w:p>
          <w:p w14:paraId="62B8D28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22.甲醛含量：不得检出。</w:t>
            </w:r>
          </w:p>
          <w:p w14:paraId="58703FB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23.执行标准：GA 890-2018《公安单警装备 多功能腰带》</w:t>
            </w:r>
          </w:p>
          <w:p w14:paraId="0512E307">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24.提供第三方检测机构出具的合格检测报告或能证明符合参数要求的材料。</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ADD8">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条</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F150">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300</w:t>
            </w:r>
          </w:p>
        </w:tc>
      </w:tr>
      <w:tr w14:paraId="4B43BCCE">
        <w:tblPrEx>
          <w:tblCellMar>
            <w:top w:w="0" w:type="dxa"/>
            <w:left w:w="108" w:type="dxa"/>
            <w:bottom w:w="0" w:type="dxa"/>
            <w:right w:w="108" w:type="dxa"/>
          </w:tblCellMar>
        </w:tblPrEx>
        <w:trPr>
          <w:trHeight w:val="4615" w:hRule="atLeast"/>
        </w:trPr>
        <w:tc>
          <w:tcPr>
            <w:tcW w:w="108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521D797">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12</w:t>
            </w:r>
          </w:p>
        </w:tc>
        <w:tc>
          <w:tcPr>
            <w:tcW w:w="25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E588390">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短警棍</w:t>
            </w:r>
          </w:p>
        </w:tc>
        <w:tc>
          <w:tcPr>
            <w:tcW w:w="84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BBFEA1">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1.结构：塑胶短警棍棍体握持端应有防滑暗纹，握持端前端有护手结构，有防脱手结构。棍体内部的加强结构不应有尖角和锐刺。</w:t>
            </w:r>
          </w:p>
          <w:p w14:paraId="1B24661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2.颜色：黑色</w:t>
            </w:r>
          </w:p>
          <w:p w14:paraId="5E6D6701">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2"/>
                <w:sz w:val="21"/>
                <w:szCs w:val="21"/>
                <w:highlight w:val="none"/>
              </w:rPr>
              <w:t>3.尺寸：</w:t>
            </w:r>
            <w:r>
              <w:rPr>
                <w:rFonts w:hint="eastAsia" w:ascii="宋体" w:hAnsi="宋体" w:eastAsia="宋体" w:cs="宋体"/>
                <w:b w:val="0"/>
                <w:bCs/>
                <w:color w:val="auto"/>
                <w:sz w:val="21"/>
                <w:szCs w:val="21"/>
                <w:highlight w:val="none"/>
              </w:rPr>
              <w:t xml:space="preserve">棍体总长450-650mm ， 握持端长度140-160mm ，  棍体外径24-40mm ，狼牙头外径38mm±2mm，握持端握持部分外径28-35mm，握持端护手机构外径43-50mm </w:t>
            </w:r>
          </w:p>
          <w:p w14:paraId="26158BB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4.质量： ≤1000g</w:t>
            </w:r>
          </w:p>
          <w:p w14:paraId="239E0370">
            <w:pPr>
              <w:pStyle w:val="8"/>
              <w:ind w:left="0" w:left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5.抗弯曲性能：对塑胶短警棍施加≥1000N的静压力，保持≥30s，棍体不应出现断裂。</w:t>
            </w:r>
          </w:p>
          <w:p w14:paraId="7FF6A13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6.刚性性能：塑胶短警棍一端在垂直于棍体的外力作用下应能弯曲，不应出现裂纹或断裂，经自然回复后产生的残余变形量应≤30mm。</w:t>
            </w:r>
          </w:p>
          <w:p w14:paraId="3394EB9E">
            <w:pPr>
              <w:pStyle w:val="8"/>
              <w:ind w:left="0" w:left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7.抗击打性能：塑胶短警棍连续击打≥1000次后，棍体不应出现裂纹或断裂。</w:t>
            </w:r>
          </w:p>
          <w:p w14:paraId="731FDE71">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8.握持端强度：对塑胶短警棍的握持端施加≥1500N的静压力，保持30s，不应出现裂纹或断裂。</w:t>
            </w:r>
          </w:p>
          <w:p w14:paraId="28A5914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9.阻燃性：塑胶短警棍应具有阻燃性，表面续燃时间≤10s</w:t>
            </w:r>
          </w:p>
          <w:p w14:paraId="72C35749">
            <w:pPr>
              <w:pStyle w:val="8"/>
              <w:ind w:left="0" w:left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10.温度适应性：塑胶短警棍在+55℃的温度条件下，保持4h，刚性性能应符合标准规定。塑胶短警棍-30℃的温度条件下，保持4h，刚性性能应符合标准规定。</w:t>
            </w:r>
          </w:p>
          <w:p w14:paraId="4AF88D72">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11.执行标准：GA/T 217-2016 《塑胶短警棍》</w:t>
            </w:r>
          </w:p>
          <w:p w14:paraId="7682195A">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rPr>
              <w:t>.提供第三方检测机构出具的合格检测报告或能证明符合参数要求的材料。</w:t>
            </w:r>
          </w:p>
        </w:tc>
        <w:tc>
          <w:tcPr>
            <w:tcW w:w="9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81386A8">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根</w:t>
            </w:r>
          </w:p>
        </w:tc>
        <w:tc>
          <w:tcPr>
            <w:tcW w:w="111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021C9B4">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300</w:t>
            </w:r>
          </w:p>
        </w:tc>
      </w:tr>
      <w:tr w14:paraId="17BE57F4">
        <w:tblPrEx>
          <w:tblCellMar>
            <w:top w:w="0" w:type="dxa"/>
            <w:left w:w="108" w:type="dxa"/>
            <w:bottom w:w="0" w:type="dxa"/>
            <w:right w:w="108" w:type="dxa"/>
          </w:tblCellMar>
        </w:tblPrEx>
        <w:trPr>
          <w:trHeight w:val="90" w:hRule="atLeast"/>
        </w:trPr>
        <w:tc>
          <w:tcPr>
            <w:tcW w:w="10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30D83E2">
            <w:pPr>
              <w:widowControl/>
              <w:jc w:val="center"/>
              <w:textAlignment w:val="center"/>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val="en-US" w:eastAsia="zh-CN" w:bidi="ar"/>
              </w:rPr>
              <w:t>13</w:t>
            </w:r>
          </w:p>
        </w:tc>
        <w:tc>
          <w:tcPr>
            <w:tcW w:w="25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1B47903">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肩灯</w:t>
            </w:r>
          </w:p>
        </w:tc>
        <w:tc>
          <w:tcPr>
            <w:tcW w:w="84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9E5160A">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1.结构：肩灯由红蓝双色外壳，发光灯组，金属背夹等组成，采用内置锂电池供电。</w:t>
            </w:r>
          </w:p>
          <w:p w14:paraId="5F6934CB">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2.尺寸：≤80mmX35mmX30mm</w:t>
            </w:r>
          </w:p>
          <w:p w14:paraId="12385B09">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3.质量：≤55g</w:t>
            </w:r>
          </w:p>
          <w:p w14:paraId="12EE4F36">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4.工作模式：红蓝光频闪、LED照明灯常亮、LED照明灯频闪、激光指向灯</w:t>
            </w:r>
          </w:p>
          <w:p w14:paraId="690DC98B">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5.频闪频率：8Hz</w:t>
            </w:r>
          </w:p>
          <w:p w14:paraId="1AFE0C4A">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6.充电时间：＜1h</w:t>
            </w:r>
          </w:p>
          <w:p w14:paraId="6B63E07A">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7.重量感应功能：支持</w:t>
            </w:r>
          </w:p>
          <w:p w14:paraId="2F9E71A2">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8.工作电流：≤60mA</w:t>
            </w:r>
          </w:p>
          <w:p w14:paraId="05C6E3AD">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9.电压：DC（3.6-5）V</w:t>
            </w:r>
          </w:p>
          <w:p w14:paraId="6D4B276C">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10.工作时间：红蓝光频闪≥16h  LED照明灯≥13h、</w:t>
            </w:r>
          </w:p>
          <w:p w14:paraId="5FF831BB">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11.LED照明灯光照亮度：≥380lx。</w:t>
            </w:r>
          </w:p>
          <w:p w14:paraId="29C90646">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12.环境适应性:-30℃~60℃</w:t>
            </w:r>
          </w:p>
          <w:p w14:paraId="214C4FBD">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13.防护等级:IP66</w:t>
            </w:r>
          </w:p>
          <w:p w14:paraId="66CE1B95">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14.位置状态检测: 重力手拍感应</w:t>
            </w:r>
          </w:p>
          <w:p w14:paraId="5E2677AF">
            <w:pPr>
              <w:widowControl/>
              <w:jc w:val="left"/>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15.提供第三方检测机构出具的合格检测报告或能证明符合参数要求的材料</w:t>
            </w:r>
          </w:p>
        </w:tc>
        <w:tc>
          <w:tcPr>
            <w:tcW w:w="9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0EC8DA8">
            <w:pPr>
              <w:widowControl/>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lang w:bidi="ar"/>
              </w:rPr>
              <w:t>套</w:t>
            </w:r>
          </w:p>
        </w:tc>
        <w:tc>
          <w:tcPr>
            <w:tcW w:w="111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ECC5472">
            <w:pPr>
              <w:widowControl/>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lang w:bidi="ar"/>
              </w:rPr>
              <w:t>306</w:t>
            </w:r>
          </w:p>
        </w:tc>
      </w:tr>
      <w:tr w14:paraId="74BB572D">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4AB7">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14</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21A6">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强光手电</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CEF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1.结构：由头盖组件（包括头盖、攻击头等）、筒身组件（包括筒身、隐藏式USB充电接口、开关部件、4格电量提示灯等）、电池、尾盖组件及手绳（包括调节扣）组成。</w:t>
            </w:r>
          </w:p>
          <w:p w14:paraId="2F85EEFD">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2.尺寸：手电总长度154.6mm±2 mm， 握柄直径28.5mm±1mm，头盖外径35mm±1mm，手绳长度155mm±5mm。</w:t>
            </w:r>
          </w:p>
          <w:p w14:paraId="402E332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3.颜色：强光手电主体表面为黑色，激光雕刻处为银白色，手绳为黑色。</w:t>
            </w:r>
          </w:p>
          <w:p w14:paraId="476D57CD">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4.质量：强光手电含充电池和手绳总质量≤230g</w:t>
            </w:r>
          </w:p>
          <w:p w14:paraId="48CE3E3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5.强光初始通光量：≥160 lm。</w:t>
            </w:r>
          </w:p>
          <w:p w14:paraId="2B36CA82">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6.强光初始照度：≥180 lm。</w:t>
            </w:r>
          </w:p>
          <w:p w14:paraId="7003ABF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7.强光照明时间：连续照明300min，距光源5m处光斑中心照度值≥100 lx。</w:t>
            </w:r>
          </w:p>
          <w:p w14:paraId="57E96BFD">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8.弱光初始照度：120 lx-180 lx。</w:t>
            </w:r>
          </w:p>
          <w:p w14:paraId="30E09E8E">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9.光束角：强光手电的光束角6°</w:t>
            </w:r>
            <w:bookmarkStart w:id="2" w:name="_GoBack"/>
            <w:bookmarkEnd w:id="2"/>
            <w:r>
              <w:rPr>
                <w:rFonts w:hint="eastAsia" w:ascii="宋体" w:hAnsi="宋体" w:eastAsia="宋体" w:cs="宋体"/>
                <w:b w:val="0"/>
                <w:bCs/>
                <w:color w:val="auto"/>
                <w:sz w:val="21"/>
                <w:szCs w:val="21"/>
                <w:highlight w:val="none"/>
              </w:rPr>
              <w:t>— 9°</w:t>
            </w:r>
          </w:p>
          <w:p w14:paraId="342F78AA">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10.强光爆闪频率：8-10HZ。</w:t>
            </w:r>
          </w:p>
          <w:p w14:paraId="1C34EBC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11.外壳温升：</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≤25K</w:t>
            </w:r>
          </w:p>
          <w:p w14:paraId="3544DDF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12.手绳强度：</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≥50N</w:t>
            </w:r>
          </w:p>
          <w:p w14:paraId="2E0550C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13.碎玻璃功能：攻击头的氮化硅球部位能击碎≥5mm 厚钢化玻璃，氮化硅球不掉洛，不碎裂，开关工作模式转换功能正常。</w:t>
            </w:r>
          </w:p>
          <w:p w14:paraId="1CF8FDF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14.跌落可靠性：≥1.5m 高度自由跌落至水泥地面上，功能正常。</w:t>
            </w:r>
          </w:p>
          <w:p w14:paraId="1734E45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15.防水性能：强光手电在≥0.5m深度水中进行防水试验≥1h 内部不应进水，且开关工作模式转换功能正常。</w:t>
            </w:r>
          </w:p>
          <w:p w14:paraId="6328F37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16.开关耐久性：对照明键爆闪键分别触压 ≥30000次，开关按键正常，且开关工作模式转换功能正常。</w:t>
            </w:r>
          </w:p>
          <w:p w14:paraId="3510DA7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17.充电插头连接可靠性：充电插头插拔 ≥3000次，不应变形，且能正常充电。</w:t>
            </w:r>
          </w:p>
          <w:p w14:paraId="629B11CD">
            <w:pPr>
              <w:widowControl/>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18.温度适应性：-20℃～+45℃，</w:t>
            </w:r>
          </w:p>
          <w:p w14:paraId="7206D33D">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19.执行标准：GA 883-2018《公安单警装备 强光手电》</w:t>
            </w:r>
          </w:p>
          <w:p w14:paraId="3A38D99A">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.提供第三方检测机构出具的合格检测报告或能证明符合参数要求的材料。</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CE1A">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7729">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100</w:t>
            </w:r>
          </w:p>
        </w:tc>
      </w:tr>
      <w:tr w14:paraId="0F7A7777">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6025">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15</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3C97">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急救包</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3BD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1.警用急救包包内有急救用品与药物，急救包正面印有“警徽、警察、police和警用急救包”字样。</w:t>
            </w:r>
          </w:p>
          <w:p w14:paraId="121A1F17">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2.材质：移膜皮革。</w:t>
            </w:r>
          </w:p>
          <w:p w14:paraId="0F277E7D">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3.尺寸：展开长220mm±5mm，宽125mm±3mm</w:t>
            </w:r>
          </w:p>
          <w:p w14:paraId="3193A78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4..颜色：急救包所用移膜皮革及辅料配件的颜色为黑色，警徽图案和文字标识为银白色。</w:t>
            </w:r>
          </w:p>
          <w:p w14:paraId="088E3A83">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.耐摩擦色牢度：干摩50次色牢度≥4级，干摩10次色牢度≥4级。</w:t>
            </w:r>
          </w:p>
          <w:p w14:paraId="536778F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.拉链平拉强力：≥600N。</w:t>
            </w:r>
          </w:p>
          <w:p w14:paraId="4398C9F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.拉链拉头拉片结合力：≥250N。</w:t>
            </w:r>
          </w:p>
          <w:p w14:paraId="12F96765">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皮革撕裂强度：≥25N/mm</w:t>
            </w:r>
          </w:p>
          <w:p w14:paraId="42DB6A6B">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.执行标准： GA 891-2010《警用急救包》</w:t>
            </w:r>
          </w:p>
          <w:p w14:paraId="4D16EA2E">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.提供第三方检测机构出具的合格检测报告或能证明符合参数要求的材料。</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C98C">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个</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A360">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100</w:t>
            </w:r>
          </w:p>
        </w:tc>
      </w:tr>
      <w:tr w14:paraId="4A492AE9">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D5B0">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16</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A963">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警用救生绳</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1CC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1.规格：长度≥30米，直径≥8mm</w:t>
            </w:r>
          </w:p>
          <w:p w14:paraId="4229A6CD">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2.主体材质：超高分子量聚乙烯长丝编制</w:t>
            </w:r>
          </w:p>
          <w:p w14:paraId="52F0D107">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3.超高分子聚乙烯长丝性能应符合以下要求：</w:t>
            </w:r>
          </w:p>
          <w:p w14:paraId="7B8FC91D">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线密度偏差率：±2%; </w:t>
            </w:r>
          </w:p>
          <w:p w14:paraId="562359FD">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断裂强度：≥30.2cN/dtex ;</w:t>
            </w:r>
          </w:p>
          <w:p w14:paraId="254033E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断裂伸长率：≤3.8%; </w:t>
            </w:r>
          </w:p>
          <w:p w14:paraId="33ED20C1">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初始模量：≥950cN/dtex 。</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4F07">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条</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7AE2">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100</w:t>
            </w:r>
          </w:p>
        </w:tc>
      </w:tr>
      <w:tr w14:paraId="211E3A64">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FB51">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17</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47FD">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II型约束带</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8E9A">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1.约束带由脚腕束缚带、手腕束缚带、肘臂束缚带等组成，带体使用尼龙编织带制作；通过磁性锁扣实现开启和锁闭。</w:t>
            </w:r>
          </w:p>
          <w:p w14:paraId="5C0A6DAE">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2.主体材质：高强度尼龙编织带，带体规格为50mm和60mm</w:t>
            </w:r>
          </w:p>
          <w:p w14:paraId="171E8DD9">
            <w:pPr>
              <w:pStyle w:val="8"/>
              <w:ind w:left="0" w:left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3.重量： ≤3000g</w:t>
            </w:r>
          </w:p>
          <w:p w14:paraId="0A347BF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4.抗拉强度:≥4000N；</w:t>
            </w:r>
          </w:p>
          <w:p w14:paraId="1A83E302">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5.耐摩擦色牢度：≥4级;湿摩：≥4-5级</w:t>
            </w:r>
          </w:p>
          <w:p w14:paraId="50A8936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6.金属锁扣的耐用次数:≥6000次；</w:t>
            </w:r>
          </w:p>
          <w:p w14:paraId="6E2AA6E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7.锦丝搭扣带扣合强力：≥7.0N/cm</w:t>
            </w:r>
            <w:r>
              <w:rPr>
                <w:rFonts w:hint="eastAsia" w:ascii="宋体" w:hAnsi="宋体" w:eastAsia="宋体" w:cs="宋体"/>
                <w:b w:val="0"/>
                <w:bCs/>
                <w:color w:val="auto"/>
                <w:sz w:val="21"/>
                <w:szCs w:val="21"/>
                <w:highlight w:val="none"/>
                <w:vertAlign w:val="superscript"/>
              </w:rPr>
              <w:t>2</w:t>
            </w:r>
          </w:p>
          <w:p w14:paraId="75530F97">
            <w:pPr>
              <w:pStyle w:val="8"/>
              <w:ind w:left="0" w:left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8.耐腐蚀性：金属零部件耐腐蚀等级 ≥6级</w:t>
            </w:r>
          </w:p>
          <w:p w14:paraId="0E89FBE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9.执行标准：《GA 814-2009警用约束带》</w:t>
            </w:r>
          </w:p>
          <w:p w14:paraId="3EB00EBB">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10.提供第三方检测机构出具的合格检测报告或能证明符合参数要求的材料。</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E07F">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套</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2355">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50</w:t>
            </w:r>
          </w:p>
        </w:tc>
      </w:tr>
    </w:tbl>
    <w:p w14:paraId="47868895">
      <w:pPr>
        <w:pStyle w:val="7"/>
        <w:rPr>
          <w:rFonts w:hint="eastAsia" w:ascii="宋体" w:hAnsi="宋体" w:eastAsia="宋体" w:cs="宋体"/>
          <w:b w:val="0"/>
          <w:bCs/>
          <w:color w:val="auto"/>
          <w:sz w:val="21"/>
          <w:szCs w:val="21"/>
          <w:highlight w:val="none"/>
        </w:rPr>
        <w:sectPr>
          <w:footerReference r:id="rId5" w:type="default"/>
          <w:pgSz w:w="16838" w:h="11906" w:orient="landscape"/>
          <w:pgMar w:top="1800" w:right="1440" w:bottom="1800" w:left="1440" w:header="851" w:footer="992" w:gutter="0"/>
          <w:cols w:space="425" w:num="1"/>
          <w:docGrid w:type="lines" w:linePitch="312" w:charSpace="0"/>
        </w:sectPr>
      </w:pPr>
    </w:p>
    <w:p w14:paraId="2AC42ADA">
      <w:pPr>
        <w:pStyle w:val="7"/>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4包 采购清单及技术要求</w:t>
      </w:r>
    </w:p>
    <w:p w14:paraId="42ACA850">
      <w:pPr>
        <w:pStyle w:val="7"/>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（1）采购清单</w:t>
      </w:r>
    </w:p>
    <w:tbl>
      <w:tblPr>
        <w:tblStyle w:val="13"/>
        <w:tblW w:w="7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2712"/>
        <w:gridCol w:w="1432"/>
        <w:gridCol w:w="1249"/>
        <w:gridCol w:w="1249"/>
      </w:tblGrid>
      <w:tr w14:paraId="0827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97" w:type="dxa"/>
            <w:shd w:val="clear" w:color="auto" w:fill="auto"/>
            <w:noWrap/>
            <w:vAlign w:val="center"/>
          </w:tcPr>
          <w:p w14:paraId="74C1EAF6">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序号</w:t>
            </w:r>
          </w:p>
        </w:tc>
        <w:tc>
          <w:tcPr>
            <w:tcW w:w="2712" w:type="dxa"/>
            <w:shd w:val="clear" w:color="auto" w:fill="auto"/>
            <w:noWrap/>
            <w:vAlign w:val="center"/>
          </w:tcPr>
          <w:p w14:paraId="4E5FE0C5">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产品名称</w:t>
            </w:r>
          </w:p>
        </w:tc>
        <w:tc>
          <w:tcPr>
            <w:tcW w:w="1432" w:type="dxa"/>
            <w:shd w:val="clear" w:color="auto" w:fill="auto"/>
            <w:noWrap/>
            <w:vAlign w:val="center"/>
          </w:tcPr>
          <w:p w14:paraId="4F3EB3B7">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单位</w:t>
            </w:r>
          </w:p>
        </w:tc>
        <w:tc>
          <w:tcPr>
            <w:tcW w:w="1249" w:type="dxa"/>
            <w:shd w:val="clear" w:color="auto" w:fill="auto"/>
            <w:noWrap/>
            <w:vAlign w:val="center"/>
          </w:tcPr>
          <w:p w14:paraId="33815EA1">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数量</w:t>
            </w:r>
          </w:p>
        </w:tc>
        <w:tc>
          <w:tcPr>
            <w:tcW w:w="1249" w:type="dxa"/>
            <w:shd w:val="clear" w:color="auto" w:fill="auto"/>
            <w:noWrap/>
            <w:vAlign w:val="center"/>
          </w:tcPr>
          <w:p w14:paraId="05181697">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备注</w:t>
            </w:r>
          </w:p>
        </w:tc>
      </w:tr>
      <w:tr w14:paraId="36EE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97" w:type="dxa"/>
            <w:shd w:val="clear" w:color="auto" w:fill="auto"/>
            <w:noWrap/>
            <w:vAlign w:val="center"/>
          </w:tcPr>
          <w:p w14:paraId="688E2D0A">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w:t>
            </w:r>
          </w:p>
        </w:tc>
        <w:tc>
          <w:tcPr>
            <w:tcW w:w="2712" w:type="dxa"/>
            <w:shd w:val="clear" w:color="auto" w:fill="auto"/>
            <w:noWrap/>
            <w:vAlign w:val="center"/>
          </w:tcPr>
          <w:p w14:paraId="3162C2E2">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制暴器(电击枪)</w:t>
            </w:r>
          </w:p>
        </w:tc>
        <w:tc>
          <w:tcPr>
            <w:tcW w:w="1432" w:type="dxa"/>
            <w:shd w:val="clear" w:color="auto" w:fill="auto"/>
            <w:noWrap/>
            <w:vAlign w:val="center"/>
          </w:tcPr>
          <w:p w14:paraId="34DB214F">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支</w:t>
            </w:r>
          </w:p>
        </w:tc>
        <w:tc>
          <w:tcPr>
            <w:tcW w:w="1249" w:type="dxa"/>
            <w:shd w:val="clear" w:color="auto" w:fill="auto"/>
            <w:noWrap/>
            <w:vAlign w:val="center"/>
          </w:tcPr>
          <w:p w14:paraId="559998EF">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4</w:t>
            </w:r>
          </w:p>
        </w:tc>
        <w:tc>
          <w:tcPr>
            <w:tcW w:w="1249" w:type="dxa"/>
            <w:shd w:val="clear" w:color="auto" w:fill="auto"/>
            <w:noWrap/>
            <w:vAlign w:val="center"/>
          </w:tcPr>
          <w:p w14:paraId="008CDC60">
            <w:pPr>
              <w:widowControl/>
              <w:jc w:val="center"/>
              <w:textAlignment w:val="center"/>
              <w:rPr>
                <w:rFonts w:hint="eastAsia" w:ascii="宋体" w:hAnsi="宋体" w:eastAsia="宋体" w:cs="宋体"/>
                <w:b w:val="0"/>
                <w:bCs/>
                <w:color w:val="auto"/>
                <w:kern w:val="0"/>
                <w:sz w:val="21"/>
                <w:szCs w:val="21"/>
                <w:highlight w:val="none"/>
                <w:lang w:bidi="ar"/>
              </w:rPr>
            </w:pPr>
          </w:p>
        </w:tc>
      </w:tr>
      <w:tr w14:paraId="436D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97" w:type="dxa"/>
            <w:shd w:val="clear" w:color="auto" w:fill="auto"/>
            <w:noWrap/>
            <w:vAlign w:val="center"/>
          </w:tcPr>
          <w:p w14:paraId="0785478A">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2</w:t>
            </w:r>
          </w:p>
        </w:tc>
        <w:tc>
          <w:tcPr>
            <w:tcW w:w="2712" w:type="dxa"/>
            <w:shd w:val="clear" w:color="auto" w:fill="auto"/>
            <w:noWrap/>
            <w:vAlign w:val="center"/>
          </w:tcPr>
          <w:p w14:paraId="1F16335B">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林业资源调查及野外办公系统</w:t>
            </w:r>
          </w:p>
        </w:tc>
        <w:tc>
          <w:tcPr>
            <w:tcW w:w="1432" w:type="dxa"/>
            <w:shd w:val="clear" w:color="auto" w:fill="auto"/>
            <w:noWrap/>
            <w:vAlign w:val="center"/>
          </w:tcPr>
          <w:p w14:paraId="31BCE2B5">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套</w:t>
            </w:r>
          </w:p>
        </w:tc>
        <w:tc>
          <w:tcPr>
            <w:tcW w:w="1249" w:type="dxa"/>
            <w:shd w:val="clear" w:color="auto" w:fill="auto"/>
            <w:noWrap/>
            <w:vAlign w:val="center"/>
          </w:tcPr>
          <w:p w14:paraId="3651F985">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w:t>
            </w:r>
          </w:p>
        </w:tc>
        <w:tc>
          <w:tcPr>
            <w:tcW w:w="1249" w:type="dxa"/>
            <w:shd w:val="clear" w:color="auto" w:fill="auto"/>
            <w:noWrap/>
            <w:vAlign w:val="center"/>
          </w:tcPr>
          <w:p w14:paraId="01DE2CE6">
            <w:pPr>
              <w:widowControl/>
              <w:jc w:val="center"/>
              <w:textAlignment w:val="center"/>
              <w:rPr>
                <w:rFonts w:hint="eastAsia" w:ascii="宋体" w:hAnsi="宋体" w:eastAsia="宋体" w:cs="宋体"/>
                <w:b w:val="0"/>
                <w:bCs/>
                <w:color w:val="auto"/>
                <w:kern w:val="0"/>
                <w:sz w:val="21"/>
                <w:szCs w:val="21"/>
                <w:highlight w:val="none"/>
                <w:lang w:bidi="ar"/>
              </w:rPr>
            </w:pPr>
          </w:p>
        </w:tc>
      </w:tr>
      <w:tr w14:paraId="52EC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97" w:type="dxa"/>
            <w:shd w:val="clear" w:color="auto" w:fill="auto"/>
            <w:noWrap/>
            <w:vAlign w:val="center"/>
          </w:tcPr>
          <w:p w14:paraId="4FA15702">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3</w:t>
            </w:r>
          </w:p>
        </w:tc>
        <w:tc>
          <w:tcPr>
            <w:tcW w:w="2712" w:type="dxa"/>
            <w:shd w:val="clear" w:color="auto" w:fill="auto"/>
            <w:noWrap/>
            <w:vAlign w:val="center"/>
          </w:tcPr>
          <w:p w14:paraId="7B93C861">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金属圆盾</w:t>
            </w:r>
          </w:p>
        </w:tc>
        <w:tc>
          <w:tcPr>
            <w:tcW w:w="1432" w:type="dxa"/>
            <w:shd w:val="clear" w:color="auto" w:fill="auto"/>
            <w:noWrap/>
            <w:vAlign w:val="center"/>
          </w:tcPr>
          <w:p w14:paraId="6F7B3D94">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面</w:t>
            </w:r>
          </w:p>
        </w:tc>
        <w:tc>
          <w:tcPr>
            <w:tcW w:w="1249" w:type="dxa"/>
            <w:shd w:val="clear" w:color="auto" w:fill="auto"/>
            <w:noWrap/>
            <w:vAlign w:val="center"/>
          </w:tcPr>
          <w:p w14:paraId="65F638D8">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70</w:t>
            </w:r>
          </w:p>
        </w:tc>
        <w:tc>
          <w:tcPr>
            <w:tcW w:w="1249" w:type="dxa"/>
            <w:shd w:val="clear" w:color="auto" w:fill="auto"/>
            <w:noWrap/>
            <w:vAlign w:val="center"/>
          </w:tcPr>
          <w:p w14:paraId="31EFADD5">
            <w:pPr>
              <w:widowControl/>
              <w:jc w:val="center"/>
              <w:textAlignment w:val="center"/>
              <w:rPr>
                <w:rFonts w:hint="eastAsia" w:ascii="宋体" w:hAnsi="宋体" w:eastAsia="宋体" w:cs="宋体"/>
                <w:b w:val="0"/>
                <w:bCs/>
                <w:color w:val="auto"/>
                <w:kern w:val="0"/>
                <w:sz w:val="21"/>
                <w:szCs w:val="21"/>
                <w:highlight w:val="none"/>
                <w:lang w:bidi="ar"/>
              </w:rPr>
            </w:pPr>
          </w:p>
        </w:tc>
      </w:tr>
      <w:tr w14:paraId="34BF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97" w:type="dxa"/>
            <w:shd w:val="clear" w:color="auto" w:fill="auto"/>
            <w:noWrap/>
            <w:vAlign w:val="center"/>
          </w:tcPr>
          <w:p w14:paraId="56C726D2">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4</w:t>
            </w:r>
          </w:p>
        </w:tc>
        <w:tc>
          <w:tcPr>
            <w:tcW w:w="2712" w:type="dxa"/>
            <w:shd w:val="clear" w:color="auto" w:fill="auto"/>
            <w:noWrap/>
            <w:vAlign w:val="center"/>
          </w:tcPr>
          <w:p w14:paraId="31293509">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臂盾</w:t>
            </w:r>
          </w:p>
        </w:tc>
        <w:tc>
          <w:tcPr>
            <w:tcW w:w="1432" w:type="dxa"/>
            <w:shd w:val="clear" w:color="auto" w:fill="auto"/>
            <w:noWrap/>
            <w:vAlign w:val="center"/>
          </w:tcPr>
          <w:p w14:paraId="14E45F95">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面</w:t>
            </w:r>
          </w:p>
        </w:tc>
        <w:tc>
          <w:tcPr>
            <w:tcW w:w="1249" w:type="dxa"/>
            <w:shd w:val="clear" w:color="auto" w:fill="auto"/>
            <w:noWrap/>
            <w:vAlign w:val="center"/>
          </w:tcPr>
          <w:p w14:paraId="18338B48">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70</w:t>
            </w:r>
          </w:p>
        </w:tc>
        <w:tc>
          <w:tcPr>
            <w:tcW w:w="1249" w:type="dxa"/>
            <w:shd w:val="clear" w:color="auto" w:fill="auto"/>
            <w:noWrap/>
            <w:vAlign w:val="center"/>
          </w:tcPr>
          <w:p w14:paraId="0C730CD2">
            <w:pPr>
              <w:widowControl/>
              <w:jc w:val="center"/>
              <w:textAlignment w:val="center"/>
              <w:rPr>
                <w:rFonts w:hint="eastAsia" w:ascii="宋体" w:hAnsi="宋体" w:eastAsia="宋体" w:cs="宋体"/>
                <w:b w:val="0"/>
                <w:bCs/>
                <w:color w:val="auto"/>
                <w:kern w:val="0"/>
                <w:sz w:val="21"/>
                <w:szCs w:val="21"/>
                <w:highlight w:val="none"/>
                <w:lang w:bidi="ar"/>
              </w:rPr>
            </w:pPr>
          </w:p>
        </w:tc>
      </w:tr>
      <w:tr w14:paraId="738E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97" w:type="dxa"/>
            <w:shd w:val="clear" w:color="auto" w:fill="auto"/>
            <w:noWrap/>
            <w:vAlign w:val="center"/>
          </w:tcPr>
          <w:p w14:paraId="32E7DA74">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5</w:t>
            </w:r>
          </w:p>
        </w:tc>
        <w:tc>
          <w:tcPr>
            <w:tcW w:w="2712" w:type="dxa"/>
            <w:shd w:val="clear" w:color="auto" w:fill="auto"/>
            <w:noWrap/>
            <w:vAlign w:val="center"/>
          </w:tcPr>
          <w:p w14:paraId="03B46691">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眼球侦查套装</w:t>
            </w:r>
          </w:p>
        </w:tc>
        <w:tc>
          <w:tcPr>
            <w:tcW w:w="1432" w:type="dxa"/>
            <w:shd w:val="clear" w:color="auto" w:fill="auto"/>
            <w:noWrap/>
            <w:vAlign w:val="center"/>
          </w:tcPr>
          <w:p w14:paraId="3ACF74A9">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部</w:t>
            </w:r>
          </w:p>
        </w:tc>
        <w:tc>
          <w:tcPr>
            <w:tcW w:w="1249" w:type="dxa"/>
            <w:shd w:val="clear" w:color="auto" w:fill="auto"/>
            <w:noWrap/>
            <w:vAlign w:val="center"/>
          </w:tcPr>
          <w:p w14:paraId="43BB42C6">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w:t>
            </w:r>
          </w:p>
        </w:tc>
        <w:tc>
          <w:tcPr>
            <w:tcW w:w="1249" w:type="dxa"/>
            <w:shd w:val="clear" w:color="auto" w:fill="auto"/>
            <w:noWrap/>
            <w:vAlign w:val="center"/>
          </w:tcPr>
          <w:p w14:paraId="01FD756F">
            <w:pPr>
              <w:widowControl/>
              <w:jc w:val="center"/>
              <w:textAlignment w:val="center"/>
              <w:rPr>
                <w:rFonts w:hint="eastAsia" w:ascii="宋体" w:hAnsi="宋体" w:eastAsia="宋体" w:cs="宋体"/>
                <w:b w:val="0"/>
                <w:bCs/>
                <w:color w:val="auto"/>
                <w:kern w:val="0"/>
                <w:sz w:val="21"/>
                <w:szCs w:val="21"/>
                <w:highlight w:val="none"/>
                <w:lang w:bidi="ar"/>
              </w:rPr>
            </w:pPr>
          </w:p>
        </w:tc>
      </w:tr>
      <w:tr w14:paraId="2A18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097" w:type="dxa"/>
            <w:shd w:val="clear" w:color="auto" w:fill="auto"/>
            <w:noWrap/>
            <w:vAlign w:val="center"/>
          </w:tcPr>
          <w:p w14:paraId="48383AA4">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6</w:t>
            </w:r>
          </w:p>
        </w:tc>
        <w:tc>
          <w:tcPr>
            <w:tcW w:w="2712" w:type="dxa"/>
            <w:shd w:val="clear" w:color="auto" w:fill="auto"/>
            <w:noWrap/>
            <w:vAlign w:val="center"/>
          </w:tcPr>
          <w:p w14:paraId="302E7D78">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红外热成像仪</w:t>
            </w:r>
          </w:p>
        </w:tc>
        <w:tc>
          <w:tcPr>
            <w:tcW w:w="1432" w:type="dxa"/>
            <w:shd w:val="clear" w:color="auto" w:fill="auto"/>
            <w:noWrap/>
            <w:vAlign w:val="center"/>
          </w:tcPr>
          <w:p w14:paraId="029040E9">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部</w:t>
            </w:r>
          </w:p>
        </w:tc>
        <w:tc>
          <w:tcPr>
            <w:tcW w:w="1249" w:type="dxa"/>
            <w:shd w:val="clear" w:color="auto" w:fill="auto"/>
            <w:noWrap/>
            <w:vAlign w:val="center"/>
          </w:tcPr>
          <w:p w14:paraId="7316D5BA">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1</w:t>
            </w:r>
          </w:p>
        </w:tc>
        <w:tc>
          <w:tcPr>
            <w:tcW w:w="1249" w:type="dxa"/>
            <w:shd w:val="clear" w:color="auto" w:fill="auto"/>
            <w:noWrap/>
            <w:vAlign w:val="center"/>
          </w:tcPr>
          <w:p w14:paraId="4E122B6B">
            <w:pPr>
              <w:widowControl/>
              <w:jc w:val="center"/>
              <w:textAlignment w:val="center"/>
              <w:rPr>
                <w:rFonts w:hint="eastAsia" w:ascii="宋体" w:hAnsi="宋体" w:eastAsia="宋体" w:cs="宋体"/>
                <w:b w:val="0"/>
                <w:bCs/>
                <w:color w:val="auto"/>
                <w:kern w:val="0"/>
                <w:sz w:val="21"/>
                <w:szCs w:val="21"/>
                <w:highlight w:val="none"/>
                <w:lang w:bidi="ar"/>
              </w:rPr>
            </w:pPr>
          </w:p>
        </w:tc>
      </w:tr>
    </w:tbl>
    <w:p w14:paraId="28346F3C">
      <w:pPr>
        <w:jc w:val="center"/>
        <w:rPr>
          <w:rFonts w:hint="eastAsia" w:ascii="宋体" w:hAnsi="宋体" w:eastAsia="宋体" w:cs="宋体"/>
          <w:b w:val="0"/>
          <w:bCs/>
          <w:color w:val="auto"/>
          <w:sz w:val="21"/>
          <w:szCs w:val="21"/>
          <w:highlight w:val="none"/>
          <w:lang w:bidi="ar"/>
        </w:rPr>
        <w:sectPr>
          <w:pgSz w:w="11906" w:h="16838"/>
          <w:pgMar w:top="1440" w:right="1293" w:bottom="1440" w:left="1293" w:header="851" w:footer="992" w:gutter="0"/>
          <w:cols w:space="425" w:num="1"/>
          <w:docGrid w:type="lines" w:linePitch="312" w:charSpace="0"/>
        </w:sectPr>
      </w:pPr>
    </w:p>
    <w:p w14:paraId="4B174C01">
      <w:pPr>
        <w:pStyle w:val="7"/>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（2）采购技术要求</w:t>
      </w:r>
    </w:p>
    <w:tbl>
      <w:tblPr>
        <w:tblStyle w:val="13"/>
        <w:tblW w:w="14221" w:type="dxa"/>
        <w:tblInd w:w="93" w:type="dxa"/>
        <w:tblLayout w:type="fixed"/>
        <w:tblCellMar>
          <w:top w:w="0" w:type="dxa"/>
          <w:left w:w="108" w:type="dxa"/>
          <w:bottom w:w="0" w:type="dxa"/>
          <w:right w:w="108" w:type="dxa"/>
        </w:tblCellMar>
      </w:tblPr>
      <w:tblGrid>
        <w:gridCol w:w="1080"/>
        <w:gridCol w:w="2590"/>
        <w:gridCol w:w="8466"/>
        <w:gridCol w:w="966"/>
        <w:gridCol w:w="1119"/>
      </w:tblGrid>
      <w:tr w14:paraId="7A915B98">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94A2">
            <w:pPr>
              <w:widowControl/>
              <w:jc w:val="center"/>
              <w:textAlignment w:val="center"/>
              <w:rPr>
                <w:rFonts w:hint="eastAsia" w:ascii="宋体" w:hAnsi="宋体" w:eastAsia="宋体" w:cs="宋体"/>
                <w:b w:val="0"/>
                <w:bCs/>
                <w:color w:val="auto"/>
                <w:sz w:val="21"/>
                <w:szCs w:val="21"/>
                <w:highlight w:val="none"/>
              </w:rPr>
            </w:pPr>
            <w:bookmarkStart w:id="0" w:name="_Hlk177055847"/>
            <w:r>
              <w:rPr>
                <w:rFonts w:hint="eastAsia" w:ascii="宋体" w:hAnsi="宋体" w:eastAsia="宋体" w:cs="宋体"/>
                <w:b w:val="0"/>
                <w:bCs/>
                <w:color w:val="auto"/>
                <w:kern w:val="0"/>
                <w:sz w:val="21"/>
                <w:szCs w:val="21"/>
                <w:highlight w:val="none"/>
                <w:lang w:bidi="ar"/>
              </w:rPr>
              <w:t>序号</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F5A0">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产品名称</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CEBF">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采购技术要求</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4424">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单位</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C8E3">
            <w:pPr>
              <w:widowControl/>
              <w:jc w:val="center"/>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kern w:val="0"/>
                <w:sz w:val="21"/>
                <w:szCs w:val="21"/>
                <w:highlight w:val="none"/>
                <w:lang w:bidi="ar"/>
              </w:rPr>
              <w:t>数量</w:t>
            </w:r>
          </w:p>
        </w:tc>
      </w:tr>
      <w:tr w14:paraId="49402056">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C53A">
            <w:pPr>
              <w:widowControl/>
              <w:jc w:val="center"/>
              <w:textAlignment w:val="center"/>
              <w:rPr>
                <w:rFonts w:hint="eastAsia" w:ascii="宋体" w:hAnsi="宋体" w:eastAsia="宋体" w:cs="宋体"/>
                <w:b w:val="0"/>
                <w:bCs/>
                <w:color w:val="auto"/>
                <w:sz w:val="21"/>
                <w:szCs w:val="21"/>
                <w:highlight w:val="none"/>
              </w:rPr>
            </w:pPr>
            <w:bookmarkStart w:id="1" w:name="_Hlk177055907"/>
            <w:r>
              <w:rPr>
                <w:rFonts w:hint="eastAsia" w:ascii="宋体" w:hAnsi="宋体" w:eastAsia="宋体" w:cs="宋体"/>
                <w:b w:val="0"/>
                <w:bCs/>
                <w:color w:val="auto"/>
                <w:kern w:val="0"/>
                <w:sz w:val="21"/>
                <w:szCs w:val="21"/>
                <w:highlight w:val="none"/>
                <w:lang w:bidi="ar"/>
              </w:rPr>
              <w:t>1</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0CA0">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制暴器(电击枪)</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25B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1.电击失能效应程度：对裸露目标应达到四肢瘫倒失能型（Ⅲ级，或Ⅳ级）。</w:t>
            </w:r>
          </w:p>
          <w:p w14:paraId="2E321A1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2.目标恢复时间：电击结束后，开始逐渐恢复，数分钟内可自行恢复活动。</w:t>
            </w:r>
          </w:p>
          <w:p w14:paraId="5320E5C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3.着装穿透性：飞行电极在≥5米处的初速度为50±2m/s</w:t>
            </w:r>
          </w:p>
          <w:p w14:paraId="301C37A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4.推射动力：</w:t>
            </w:r>
            <w:r>
              <w:rPr>
                <w:rFonts w:hint="eastAsia" w:ascii="宋体" w:hAnsi="宋体" w:eastAsia="宋体" w:cs="宋体"/>
                <w:b w:val="0"/>
                <w:bCs/>
                <w:color w:val="auto"/>
                <w:sz w:val="21"/>
                <w:szCs w:val="21"/>
                <w:highlight w:val="none"/>
                <w:shd w:val="clear"/>
              </w:rPr>
              <w:t>火药动力</w:t>
            </w:r>
            <w:r>
              <w:rPr>
                <w:rFonts w:hint="eastAsia" w:ascii="宋体" w:hAnsi="宋体" w:eastAsia="宋体" w:cs="宋体"/>
                <w:b w:val="0"/>
                <w:bCs/>
                <w:color w:val="auto"/>
                <w:sz w:val="21"/>
                <w:szCs w:val="21"/>
                <w:highlight w:val="none"/>
                <w:shd w:val="clear" w:color="auto"/>
              </w:rPr>
              <w:t>或高压氮气动力</w:t>
            </w:r>
          </w:p>
          <w:p w14:paraId="458F96CC">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5.开口电击距离：≥30mm±2mm</w:t>
            </w:r>
          </w:p>
          <w:p w14:paraId="3098F27E">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6.电击弹安装方式：电击弹全内嵌入枪体</w:t>
            </w:r>
          </w:p>
          <w:p w14:paraId="769B923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▲7.电击弹的有效射程：10米</w:t>
            </w:r>
          </w:p>
          <w:p w14:paraId="4944CB3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8.命中率：10米内至少三个射击点，每个射击点十发弹的命中率均为100%（为了方便使用，不可以按距离分多弹种）</w:t>
            </w:r>
          </w:p>
          <w:p w14:paraId="6F345C8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9.飞行电极的分离间距： 38±5cm</w:t>
            </w:r>
          </w:p>
          <w:p w14:paraId="46CEDB05">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10.电池电压：9V±1V</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充电锂电或市面常规型号电池</w:t>
            </w:r>
          </w:p>
          <w:p w14:paraId="08B5345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11.峰值放电：40-60KV</w:t>
            </w:r>
          </w:p>
          <w:p w14:paraId="2AA5F28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12.电击电流平均值：1.5-1.7mA/S</w:t>
            </w:r>
          </w:p>
          <w:p w14:paraId="47FFF0E4">
            <w:pPr>
              <w:jc w:val="left"/>
              <w:rPr>
                <w:rFonts w:hint="eastAsia" w:ascii="宋体" w:hAnsi="宋体" w:eastAsia="宋体" w:cs="宋体"/>
                <w:b w:val="0"/>
                <w:bCs/>
                <w:color w:val="auto"/>
                <w:sz w:val="21"/>
                <w:szCs w:val="21"/>
                <w:highlight w:val="none"/>
                <w:shd w:val="pct15" w:color="auto" w:fill="FFFFFF"/>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13.</w:t>
            </w:r>
            <w:r>
              <w:rPr>
                <w:rFonts w:hint="eastAsia" w:ascii="宋体" w:hAnsi="宋体" w:eastAsia="宋体" w:cs="宋体"/>
                <w:b w:val="0"/>
                <w:bCs/>
                <w:color w:val="auto"/>
                <w:sz w:val="21"/>
                <w:szCs w:val="21"/>
                <w:highlight w:val="none"/>
              </w:rPr>
              <w:t>脉冲电荷量： 70μC</w:t>
            </w:r>
          </w:p>
          <w:p w14:paraId="6E732683">
            <w:pPr>
              <w:numPr>
                <w:ilvl w:val="0"/>
                <w:numId w:val="0"/>
              </w:num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14.单次最低放电时间：5s±1s</w:t>
            </w:r>
          </w:p>
          <w:p w14:paraId="5299556B">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15.脉冲频率：20HZ±1Hz</w:t>
            </w:r>
          </w:p>
          <w:p w14:paraId="5F6EBE0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16.智能化输出特征：对目标受体具有自动阻抗识别功能，精准调节输出电流强度及脉冲结构，可自动截断超载电流，确保产品使用的有效性和安全性；</w:t>
            </w:r>
          </w:p>
          <w:p w14:paraId="367C789E">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▲17.放电次数：450次（按单次5S放电时间计）</w:t>
            </w:r>
          </w:p>
          <w:p w14:paraId="602C2515">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18.瞄准系统：机械瞄准应采用直线型模式；激光瞄准系统应有独立的开启和关闭功能开关。</w:t>
            </w:r>
          </w:p>
          <w:p w14:paraId="18976EB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19.整体抗水性：整体防水，即满足不同环境（潮湿）、全天候（雨天）使用。</w:t>
            </w:r>
          </w:p>
          <w:p w14:paraId="0480603E">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20.退弹方式：可单手操作退弹，减少退弹时间。</w:t>
            </w:r>
          </w:p>
          <w:p w14:paraId="4BF8EF9B">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21.放电有效提醒：应具放电作用有效即目标防伪的提醒功能。</w:t>
            </w:r>
          </w:p>
          <w:p w14:paraId="7D859E5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22.延时断电机制：持续扣动板机5~15秒间，松开脉冲即刻终止；持续扣动扳机超过15秒，脉冲自动终止；</w:t>
            </w:r>
          </w:p>
          <w:p w14:paraId="14C40F2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23.防抢夺安全保险：遭遇抢夺时，可立即切断电源，保护使用者不受伤害。</w:t>
            </w:r>
          </w:p>
          <w:p w14:paraId="4087314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▲24.保险证明：有第三方保险公司承保证明或者</w:t>
            </w:r>
            <w:r>
              <w:rPr>
                <w:rFonts w:hint="eastAsia" w:ascii="宋体" w:hAnsi="宋体" w:eastAsia="宋体" w:cs="宋体"/>
                <w:b w:val="0"/>
                <w:bCs/>
                <w:color w:val="auto"/>
                <w:sz w:val="21"/>
                <w:szCs w:val="21"/>
                <w:highlight w:val="none"/>
                <w:lang w:eastAsia="zh-CN"/>
              </w:rPr>
              <w:t>厂家（或供应商）</w:t>
            </w:r>
            <w:r>
              <w:rPr>
                <w:rFonts w:hint="eastAsia" w:ascii="宋体" w:hAnsi="宋体" w:eastAsia="宋体" w:cs="宋体"/>
                <w:b w:val="0"/>
                <w:bCs/>
                <w:color w:val="auto"/>
                <w:sz w:val="21"/>
                <w:szCs w:val="21"/>
                <w:highlight w:val="none"/>
              </w:rPr>
              <w:t>出具的相关保险承诺函，单次事故保额在600万元人民币。</w:t>
            </w:r>
          </w:p>
          <w:p w14:paraId="1D79406A">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25.提供第三方检测机构出具的合格检测报告或能证明符合参数要求的材料。</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E604">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支</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1A8C">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4</w:t>
            </w:r>
          </w:p>
        </w:tc>
      </w:tr>
      <w:bookmarkEnd w:id="1"/>
      <w:tr w14:paraId="6E210FEC">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54EA">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2</w:t>
            </w:r>
          </w:p>
        </w:tc>
        <w:tc>
          <w:tcPr>
            <w:tcW w:w="259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F376E65">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林业资源调查及野外办公系统</w:t>
            </w:r>
          </w:p>
        </w:tc>
        <w:tc>
          <w:tcPr>
            <w:tcW w:w="84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C930D4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一、林业资源调查及野外办公系统软件参数：</w:t>
            </w:r>
          </w:p>
          <w:p w14:paraId="00714EEA">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1.可直接加载不低于500GB的单幅栅格（原始未经压缩的tif数据）</w:t>
            </w:r>
          </w:p>
          <w:p w14:paraId="15ED0CA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2.支持shp、dxf、kml、kmz、xls、xlsx等矢量数据格式加载</w:t>
            </w:r>
          </w:p>
          <w:p w14:paraId="420A10A5">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3.支持ecw、tpk、tif、img、png等格式栅格数据加载</w:t>
            </w:r>
          </w:p>
          <w:p w14:paraId="172D69F7">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4.可支持不少于500万个小班以上的矢量（行政界线、林班、小班、林保）数据；</w:t>
            </w:r>
          </w:p>
          <w:p w14:paraId="4446E69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5.支持在线天地图、谷歌卫星影像、高德影像图、高德道路数据、腾讯影像图、腾讯道路数据，无需预先下载，随时查看范围内的影像地图，节省内存空间</w:t>
            </w:r>
          </w:p>
          <w:p w14:paraId="6F0A3CF2">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6.系统支持外接高精度定位模块，可以使gps采集数据精度达到厘米级；</w:t>
            </w:r>
          </w:p>
          <w:p w14:paraId="76D1124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7.支持在线地图下载</w:t>
            </w:r>
          </w:p>
          <w:p w14:paraId="4DB77CD2">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8.支持地理配准，将无人机航测照片、地形图扫描图导入林业资源调查及野外办公系统，进行地理配准，配准成功，可以将成果栅格图在林业资源调查及野外办公系统、arcgis等主流gis产品中使用</w:t>
            </w:r>
          </w:p>
          <w:p w14:paraId="133C595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9.支持无人机照片自动识别，将无人机航拍照片导入系统，可以实现自动配准并加载显示</w:t>
            </w:r>
          </w:p>
          <w:p w14:paraId="0D3BF1F1">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10.支持与在线拼图系统无缝对接，可在线浏览在线拼图系统处理好的影像数据</w:t>
            </w:r>
          </w:p>
          <w:p w14:paraId="4FBD58C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11.支持草地资源调查表格填写，填写完成直接导出xls格式</w:t>
            </w:r>
          </w:p>
          <w:p w14:paraId="2E03CD45">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12.支持图层边界颜色、边界透明度、填充颜色、填充透明度、边界宽度的独立设置；</w:t>
            </w:r>
          </w:p>
          <w:p w14:paraId="62E6970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13.快速实现地图与实际现场的匹配；矢量数据可按条件进行颜色填充（如不同的土地类型可显示不同的颜色或符号），同时支持修改属性代码的别名，能够帮助用户快速识别地类编码</w:t>
            </w:r>
          </w:p>
          <w:p w14:paraId="433C9B8B">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可自定义数据字典，支持字段名称、类型、输入方式以及输入内容的深度定制，同时也可直接导入shp属性表完成定制；</w:t>
            </w:r>
          </w:p>
          <w:p w14:paraId="0727FF9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14.可自定义GIS的基本图层类型，包括点、线、面，并且能够支持数据字典的挂载；</w:t>
            </w:r>
          </w:p>
          <w:p w14:paraId="2484DA09">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15可自定筛选和过滤属性内容，方便用户进行专题调查；</w:t>
            </w:r>
          </w:p>
          <w:p w14:paraId="17AD5C1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可现场进行小班图形和属性信息的新建、填写、编辑、修改工作，一次搞定，避免重复劳动；编辑功能主要包括分割（手动分割、GPS分割）、线面分割、小班分割、合并、解散、剪裁、移动、捕捉、孤岛、填岛、带宽、指令勾绘、边界重塑（手动重塑、GPS重塑）、节点添加/删除/移动等多种小班编辑功能，完全满足野外编辑的多种需求；可连续实测、单点实测、自动完成、反向勾绘、平行勾绘、导入轨迹勾绘、输入坐标勾绘；</w:t>
            </w:r>
          </w:p>
          <w:p w14:paraId="70B3C45C">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17.系统支持2个面图层重叠部分提取，同时支持点图层自动提取面图层属性；</w:t>
            </w:r>
          </w:p>
          <w:p w14:paraId="3B80F8FB">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18.可实现跨图层小班复制粘贴功能，同时支持属性信息的单个和批量复制粘贴功能； </w:t>
            </w:r>
          </w:p>
          <w:p w14:paraId="5DDC7CE3">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19.支持小班节点坐标的查看和导出，导出格式为标准的Excel表格；</w:t>
            </w:r>
          </w:p>
          <w:p w14:paraId="6EB00A25">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20.支持小班调查拍照，所拍照片直接与小班直接相关，避免后期整理照片的大量工作；</w:t>
            </w:r>
          </w:p>
          <w:p w14:paraId="72822D0B">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21.可自定义设置条件对小班进行查询；同时将属性表和地图分屏高亮展示查询结果，可将查询结果全部或者部分导出至shp格式；</w:t>
            </w:r>
          </w:p>
          <w:p w14:paraId="0706E5BA">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22.支持分屏对比，可以上下分屏对比在线地图、本地栅格、小班数据等。</w:t>
            </w:r>
          </w:p>
          <w:p w14:paraId="2EA7C53F">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23.支持全新3D定向指南针，能够准确判断野外方位和朝向，并且可以直接拍摄带有坐标、方向以及小班属性的照片；</w:t>
            </w:r>
          </w:p>
          <w:p w14:paraId="7546CFF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24.多媒体标记功能，能够在地图上直接将采集好的多媒体数据（照片、截屏、录音、视频）进行标记，方便进行查看；</w:t>
            </w:r>
          </w:p>
          <w:p w14:paraId="38A4F48C">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25.拍照照片中可以写入小班方位示意图、位置信息、拍照时间、拍照方位、小班属性等信息；</w:t>
            </w:r>
          </w:p>
          <w:p w14:paraId="2B46732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26.支持专题图制作；</w:t>
            </w:r>
          </w:p>
          <w:p w14:paraId="48BC8645">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27.支持国家最新的森林督查功能，导出的成果数据能够直接导入国家统一下发的数据上报系统；</w:t>
            </w:r>
          </w:p>
          <w:p w14:paraId="0377DC83">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28.支持四旁树调查、绿盾调查等专项调查工作，导出的成果表格数据；</w:t>
            </w:r>
          </w:p>
          <w:p w14:paraId="2853401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29.支持标准地调查，自动提取小班属性，自动计算每木检尺材积，完成调查表填写，可以导出多种统计表；</w:t>
            </w:r>
          </w:p>
          <w:p w14:paraId="1CCE9C88">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30.适用范围：全国林业资源督查、碳汇调查、二类调查、林地变更、林地征占用、退耕还林、资源监测、规划设计调查、新造林核查、保护区监测、湿地普查、林地林权管理等；</w:t>
            </w:r>
          </w:p>
          <w:p w14:paraId="3D57CFA5">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二、配套设备</w:t>
            </w:r>
          </w:p>
          <w:p w14:paraId="6CC5B64B">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1.产品尺寸：≥249*160*5.9mm</w:t>
            </w:r>
          </w:p>
          <w:p w14:paraId="77EF54C7">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2.内存容量：≥256GB</w:t>
            </w:r>
          </w:p>
          <w:p w14:paraId="3394481C">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3.运行内存：≥12GB</w:t>
            </w:r>
          </w:p>
          <w:p w14:paraId="5A9F30B6">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 要求客户端安装后占用硬盘空间60M以内， 病毒库大小不超过10M，日常使用内存占用30M左右，有效节省电脑资源；（需提供截图等证明材料）</w:t>
            </w:r>
          </w:p>
          <w:p w14:paraId="281CAE7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5.要求具有反病毒底层技术，反病毒引擎为本地反病毒引擎，不依赖云（联网时的病毒查杀能力与断网时的病毒查杀能力一致）具有轻量级的病毒库，却有较强的病毒查杀能力；（需提供截图等证明材料）</w:t>
            </w:r>
          </w:p>
          <w:p w14:paraId="6F5D670A">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要求具有终端动态口令验证功能，当终端用户登录时都将弹出动态口令安全认证窗口，若用户设置了密码，该弹窗将在用户输入正确的账户密码后弹出用户需再次输入正确的动态口令才可登入且可设置应用范围：远程登录时启用或本地登录时启用；（需提供截图等证明材料）</w:t>
            </w:r>
          </w:p>
          <w:p w14:paraId="6D46CEBC">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7.支持使用GPU加速功能，调用GPU性能加快查杀速度，减缓CPU占用。（需提供截图等证明材料）</w:t>
            </w:r>
          </w:p>
          <w:p w14:paraId="5075F5E9">
            <w:pPr>
              <w:snapToGrid w:val="0"/>
              <w:jc w:val="left"/>
              <w:textAlignment w:val="baseline"/>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8.支持管理员通过上级控制中心管理下级控制中心，至少支持八级以上级联部署，可帮助机构用户实现多级管理的需求，缓解单控制中心升级、打补丁压力，解决下属单位异地联动、多部门安全管理协同等管理难题。</w:t>
            </w:r>
          </w:p>
        </w:tc>
        <w:tc>
          <w:tcPr>
            <w:tcW w:w="96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867CFF9">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套</w:t>
            </w:r>
          </w:p>
        </w:tc>
        <w:tc>
          <w:tcPr>
            <w:tcW w:w="111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1A2659E">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w:t>
            </w:r>
          </w:p>
        </w:tc>
      </w:tr>
      <w:tr w14:paraId="7738BB32">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56CD36A">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3</w:t>
            </w:r>
          </w:p>
        </w:tc>
        <w:tc>
          <w:tcPr>
            <w:tcW w:w="259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AF73498">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金属圆盾</w:t>
            </w:r>
          </w:p>
        </w:tc>
        <w:tc>
          <w:tcPr>
            <w:tcW w:w="8466" w:type="dxa"/>
            <w:tcBorders>
              <w:top w:val="single" w:color="auto" w:sz="4" w:space="0"/>
              <w:left w:val="nil"/>
              <w:bottom w:val="single" w:color="auto" w:sz="4" w:space="0"/>
              <w:right w:val="single" w:color="auto" w:sz="4" w:space="0"/>
            </w:tcBorders>
            <w:shd w:val="clear" w:color="auto" w:fill="auto"/>
            <w:noWrap/>
            <w:vAlign w:val="center"/>
          </w:tcPr>
          <w:p w14:paraId="38A96FB4">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1.结构：盾体上下沿装有防砍包边，防砍包边为橡胶材料内嵌钢丝，盾体厚度≥2.6mm。</w:t>
            </w:r>
          </w:p>
          <w:p w14:paraId="572F26FA">
            <w:pPr>
              <w:pStyle w:val="8"/>
              <w:ind w:left="0" w:left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▲2.外形尺寸：φ550mm</w:t>
            </w:r>
          </w:p>
          <w:p w14:paraId="46F735D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▲3.质量：2.5kg</w:t>
            </w:r>
          </w:p>
          <w:p w14:paraId="14D8431C">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4.握把连接强度：握把与盾体间的连接应能承受 ≥500N的拉力，不应有断裂、松动或脱落现象。</w:t>
            </w:r>
          </w:p>
          <w:p w14:paraId="7AB16C9A">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5.臂带连接强度：臂带的搭扣搭合好后，臂带与盾体间连接应能承受≥500N的拉力，不应有脱落、松动、脱扣或臂带断裂现象。 </w:t>
            </w:r>
          </w:p>
          <w:p w14:paraId="755CAB8E">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▲6.耐冲击强度：防暴盾牌应能承受 147J动能的冲击,冲击后受力点不应有穿洞或在受力点半径50mm之外出现贯穿性开裂。</w:t>
            </w:r>
          </w:p>
          <w:p w14:paraId="42E865F7">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▲7.耐穿刺性能：防暴盾牌应能承受147J动能的穿刺，穿刺后受力点不应有直径大于6 mm穿洞或在受力点半径20mm之外出现贯穿性开裂。</w:t>
            </w:r>
          </w:p>
          <w:p w14:paraId="2DF4358E">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▲8.耐击打强度：防暴盾牌应能承受线速度为18 m/s士0.3 m/s、能量为342 J±13 J的击打,击打后盾体不应破碎或出现长度大于50mm的贯穿性开裂,击打后盾体产生的最大凹陷深度1mm。 </w:t>
            </w:r>
          </w:p>
          <w:p w14:paraId="0CB7468E">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▲9.耐刀砍性能：防暴盾牌的上边沿应能抵御能量为100J±5J的击砍,试验后刀砍痕迹深度25mm。 </w:t>
            </w:r>
          </w:p>
          <w:p w14:paraId="6E1A7160">
            <w:pPr>
              <w:pStyle w:val="8"/>
              <w:ind w:left="0" w:leftChars="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10.图层附着力：涂层附着力应≥GB/T 9286-1998中3级的规定。</w:t>
            </w:r>
          </w:p>
          <w:p w14:paraId="077C6E22">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▲11.阻燃性能：10s</w:t>
            </w:r>
          </w:p>
          <w:p w14:paraId="4B99C460">
            <w:pPr>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12.温度适应性：-30℃～+55℃。</w:t>
            </w:r>
          </w:p>
          <w:p w14:paraId="117A4BA3">
            <w:pPr>
              <w:widowControl/>
              <w:jc w:val="left"/>
              <w:textAlignment w:val="center"/>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.提供第三方检测机构出具的合格检测报告或能证明符合参数要求的材料。</w:t>
            </w:r>
          </w:p>
        </w:tc>
        <w:tc>
          <w:tcPr>
            <w:tcW w:w="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47353">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面</w:t>
            </w:r>
          </w:p>
        </w:tc>
        <w:tc>
          <w:tcPr>
            <w:tcW w:w="11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8F916">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70</w:t>
            </w:r>
          </w:p>
        </w:tc>
      </w:tr>
      <w:tr w14:paraId="2896683D">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7742">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4</w:t>
            </w:r>
          </w:p>
        </w:tc>
        <w:tc>
          <w:tcPr>
            <w:tcW w:w="259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055EFD4">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臂盾</w:t>
            </w:r>
          </w:p>
        </w:tc>
        <w:tc>
          <w:tcPr>
            <w:tcW w:w="84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BDE4B1D">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功能：多功能防暴臂盾是一款集攻击、防御、镇暴破碎、约束、眩目、照明等功能于一体的警用多功能器械。具有体积小、质量轻、功能多、实战性强等特点，最大效能的发挥执法警员的单兵执法能力和实战装备需求。可扩展电击、催泪喷剂等功能。</w:t>
            </w:r>
          </w:p>
          <w:p w14:paraId="19F49319">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2.材质：盾体采用≥2.5mm厚铝合金制成</w:t>
            </w:r>
          </w:p>
          <w:p w14:paraId="56BBD5CF">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3.盾体尺寸为：约为宽675×高307mm。</w:t>
            </w:r>
          </w:p>
          <w:p w14:paraId="7F065B15">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4.盾体背面有握把和臂带。采用工程铝合金6061—T3材质折弯加工、抗击打、冲击，盾牌上有两个碎玻璃器及1个LED照明灯。</w:t>
            </w:r>
          </w:p>
          <w:p w14:paraId="31E1429F">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▲5.防护面积：0.21㎡</w:t>
            </w:r>
          </w:p>
          <w:p w14:paraId="29C58955">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6.臂带：采用高强度耐水，抗老化，阻燃材料</w:t>
            </w:r>
          </w:p>
          <w:p w14:paraId="1A3244DE">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7.撞击针：主体采用优质钢材，头部镶嵌高强度钨钢</w:t>
            </w:r>
          </w:p>
          <w:p w14:paraId="1588BAF7">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8.重量：≤3kg</w:t>
            </w:r>
          </w:p>
          <w:p w14:paraId="31E31205">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9.握把连接强度：握把与盾体间的连接能承受 ≥500N的拉力 </w:t>
            </w:r>
          </w:p>
          <w:p w14:paraId="7B8D3859">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▲10.耐冲击强度：盾牌的盾体能承受147J动能的冲击，盾体受力点不有穿洞，照明灯在承受210J动能的冲击后无附件脱落； </w:t>
            </w:r>
          </w:p>
          <w:p w14:paraId="73B7A05F">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▲11.耐击打强度：盾牌能承受速度为18m/s、能量为342 J±13 J的击打，击打后盾体不破碎，照明灯附件不脱落； </w:t>
            </w:r>
          </w:p>
          <w:p w14:paraId="66904808">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▲12.耐穿刺性能：盾牌盾体能承受147J的动能穿刺，盾体受力点无穿洞，照明灯在承受210动能的冲击后无附件脱落； </w:t>
            </w:r>
          </w:p>
          <w:p w14:paraId="48284DEC">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13.照明灯初始照度：电池初始状态进入照明模式，距光源≥5m处光斑中心初始照度≥4361x；</w:t>
            </w:r>
          </w:p>
          <w:p w14:paraId="4D42299B">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14.防霰弹性能：常温条件下，距离≤10m用霰弹枪向盾牌中部射击至少一发，盾牌无穿洞现象。</w:t>
            </w:r>
          </w:p>
          <w:p w14:paraId="48DAE39D">
            <w:pPr>
              <w:autoSpaceDN w:val="0"/>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.提供第三方检测机构出具的合格检测报告或能证明符合参数要求的材料。</w:t>
            </w:r>
          </w:p>
        </w:tc>
        <w:tc>
          <w:tcPr>
            <w:tcW w:w="9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05ADE65">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面</w:t>
            </w:r>
          </w:p>
        </w:tc>
        <w:tc>
          <w:tcPr>
            <w:tcW w:w="111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91292CD">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70</w:t>
            </w:r>
          </w:p>
        </w:tc>
      </w:tr>
      <w:tr w14:paraId="6A3B4D2B">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B49E">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5</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DDAD">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眼球侦查套装</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0C3D">
            <w:pPr>
              <w:tabs>
                <w:tab w:val="left" w:pos="720"/>
              </w:tabs>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侦察球：</w:t>
            </w:r>
          </w:p>
          <w:p w14:paraId="0F856A90">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1.自动扫描模式：360°连续旋转，转速：4转/分钟，静音操作</w:t>
            </w:r>
          </w:p>
          <w:p w14:paraId="0C55C718">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2.摄相机：1/3″彩色，镜头视场55°</w:t>
            </w:r>
          </w:p>
          <w:p w14:paraId="51C3A0B6">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3.音频/麦克风灵敏度：12V,-3dB以内，在8米左右距离探听到声音</w:t>
            </w:r>
          </w:p>
          <w:p w14:paraId="58F93A69">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4.照明光源：NIR-LEDs，无红曝，照明光源距离8米，光线传感器可以根据光线条件自动增加和减少光强度</w:t>
            </w:r>
          </w:p>
          <w:p w14:paraId="6C42B53E">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5.音频/视频输出方式：无线</w:t>
            </w:r>
          </w:p>
          <w:p w14:paraId="56300954">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6.数据收发方式：无线</w:t>
            </w:r>
          </w:p>
          <w:p w14:paraId="0BE2B476">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7.无线传输距离：有隔阻≥30米，空旷地≥150米</w:t>
            </w:r>
          </w:p>
          <w:p w14:paraId="1331B749">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8.直径：约85-90mm，重量：约650g</w:t>
            </w:r>
          </w:p>
          <w:p w14:paraId="755129A2">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9.安全使用范围：投掷距离不大于25米，抛掷高度不大于2.3米 </w:t>
            </w:r>
          </w:p>
          <w:p w14:paraId="45B71BF2">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显控器：</w:t>
            </w:r>
          </w:p>
          <w:p w14:paraId="1CB7E291">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1.可随意切换控制两个侦查球；</w:t>
            </w:r>
          </w:p>
          <w:p w14:paraId="557B8B5F">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2.解析度：1024×768，彩色；</w:t>
            </w:r>
          </w:p>
          <w:p w14:paraId="7F9EAC46">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3.显示屏尺寸： ≥10英寸；</w:t>
            </w:r>
          </w:p>
          <w:p w14:paraId="054407CC">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4.音频输出：3.5mm耳机插口；</w:t>
            </w:r>
          </w:p>
          <w:p w14:paraId="1DEBD515">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5.电池：智能锂电池，12V, 3600mAh，使用时间≥5小时，充电时间≥8小时</w:t>
            </w:r>
          </w:p>
          <w:p w14:paraId="441DDA2F">
            <w:pPr>
              <w:autoSpaceDN w:val="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6.尺寸（不含天线）：227 × 177 × 44mm，重量约1500g。</w:t>
            </w:r>
          </w:p>
          <w:p w14:paraId="7B5A5467">
            <w:pPr>
              <w:pStyle w:val="2"/>
              <w:ind w:firstLine="0" w:firstLineChars="0"/>
              <w:rPr>
                <w:rFonts w:hint="eastAsia" w:ascii="宋体" w:hAnsi="宋体" w:eastAsia="宋体" w:cs="宋体"/>
                <w:b w:val="0"/>
                <w:bCs/>
                <w:color w:val="auto"/>
                <w:sz w:val="21"/>
                <w:szCs w:val="21"/>
                <w:highlight w:val="none"/>
                <w:lang w:val="en-US" w:bidi="ar-SA"/>
              </w:rPr>
            </w:pPr>
            <w:r>
              <w:rPr>
                <w:rFonts w:hint="eastAsia" w:ascii="宋体" w:hAnsi="宋体" w:eastAsia="宋体" w:cs="宋体"/>
                <w:b w:val="0"/>
                <w:bCs/>
                <w:color w:val="auto"/>
                <w:sz w:val="21"/>
                <w:szCs w:val="21"/>
                <w:highlight w:val="none"/>
                <w:lang w:val="en-US" w:eastAsia="zh-CN" w:bidi="ar-SA"/>
              </w:rPr>
              <w:t xml:space="preserve"> </w:t>
            </w:r>
            <w:r>
              <w:rPr>
                <w:rFonts w:hint="eastAsia" w:ascii="宋体" w:hAnsi="宋体" w:eastAsia="宋体" w:cs="宋体"/>
                <w:b/>
                <w:bCs w:val="0"/>
                <w:color w:val="auto"/>
                <w:sz w:val="21"/>
                <w:szCs w:val="21"/>
                <w:highlight w:val="none"/>
                <w:lang w:val="en-US" w:bidi="ar-SA"/>
              </w:rPr>
              <w:t>该产品为保障顺利交付，中标单位在</w:t>
            </w:r>
            <w:r>
              <w:rPr>
                <w:rFonts w:hint="eastAsia" w:ascii="宋体" w:hAnsi="宋体" w:eastAsia="宋体" w:cs="宋体"/>
                <w:b/>
                <w:bCs w:val="0"/>
                <w:color w:val="auto"/>
                <w:sz w:val="21"/>
                <w:szCs w:val="21"/>
                <w:highlight w:val="none"/>
                <w:lang w:val="en-US" w:eastAsia="zh-CN" w:bidi="ar-SA"/>
              </w:rPr>
              <w:t>签订</w:t>
            </w:r>
            <w:r>
              <w:rPr>
                <w:rFonts w:hint="eastAsia" w:ascii="宋体" w:hAnsi="宋体" w:eastAsia="宋体" w:cs="宋体"/>
                <w:b/>
                <w:bCs w:val="0"/>
                <w:color w:val="auto"/>
                <w:sz w:val="21"/>
                <w:szCs w:val="21"/>
                <w:highlight w:val="none"/>
                <w:lang w:val="en-US" w:bidi="ar-SA"/>
              </w:rPr>
              <w:t>合同前需提供样品对以上数据进行实验，测试结果不合格视为虚假投标，供应商自行承担相应责任。</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E216">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4AC5">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w:t>
            </w:r>
          </w:p>
        </w:tc>
      </w:tr>
      <w:tr w14:paraId="689003A0">
        <w:tblPrEx>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5027">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6</w:t>
            </w:r>
          </w:p>
        </w:tc>
        <w:tc>
          <w:tcPr>
            <w:tcW w:w="2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A05D">
            <w:pPr>
              <w:widowControl/>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红外热成像仪</w:t>
            </w:r>
          </w:p>
        </w:tc>
        <w:tc>
          <w:tcPr>
            <w:tcW w:w="8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F279">
            <w:pPr>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1、红外热成像通道：氧化钒探测器，8 um-14 um ，17um，384×288，&lt;60mk@F/1.0，30Hz</w:t>
            </w:r>
          </w:p>
          <w:p w14:paraId="63A9AF3F">
            <w:pPr>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2、视场角：红外波段16°0.6’×12°44.4’</w:t>
            </w:r>
          </w:p>
          <w:p w14:paraId="7FB4F2EE">
            <w:pPr>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3、快门：无快门自适应场景校正</w:t>
            </w:r>
          </w:p>
          <w:p w14:paraId="5BD88CA5">
            <w:pPr>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4、微光成像通道：0.4  um-1.2um，2048x2048，&lt;10</w:t>
            </w:r>
            <w:r>
              <w:rPr>
                <w:rFonts w:hint="eastAsia" w:ascii="宋体" w:hAnsi="宋体" w:eastAsia="宋体" w:cs="宋体"/>
                <w:b w:val="0"/>
                <w:bCs/>
                <w:color w:val="auto"/>
                <w:sz w:val="21"/>
                <w:szCs w:val="21"/>
                <w:highlight w:val="none"/>
                <w:vertAlign w:val="superscript"/>
              </w:rPr>
              <w:t>-4</w:t>
            </w:r>
            <w:r>
              <w:rPr>
                <w:rFonts w:hint="eastAsia" w:ascii="宋体" w:hAnsi="宋体" w:eastAsia="宋体" w:cs="宋体"/>
                <w:b w:val="0"/>
                <w:bCs/>
                <w:color w:val="auto"/>
                <w:sz w:val="21"/>
                <w:szCs w:val="21"/>
                <w:highlight w:val="none"/>
              </w:rPr>
              <w:t>lux，30Hz</w:t>
            </w:r>
          </w:p>
          <w:p w14:paraId="1D987D45">
            <w:pPr>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5、视场角：微光波段9°×6°30’</w:t>
            </w:r>
          </w:p>
          <w:p w14:paraId="7E0A860C">
            <w:pPr>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6、成像模式：红外波段/微光波段/融合热像/融合伪彩/融合变焦/红外伪彩</w:t>
            </w:r>
          </w:p>
          <w:p w14:paraId="74C56D39">
            <w:pPr>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7、光学变焦：4倍光学变焦画中画</w:t>
            </w:r>
          </w:p>
          <w:p w14:paraId="54FC0F14">
            <w:pPr>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8、智能算法：融合热点目标自动追踪</w:t>
            </w:r>
          </w:p>
          <w:p w14:paraId="64DB5758">
            <w:pPr>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9、亮度/对比度：全自动、手动</w:t>
            </w:r>
          </w:p>
          <w:p w14:paraId="4DB2A615">
            <w:pPr>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10、图像增强：融合透雾增强</w:t>
            </w:r>
          </w:p>
          <w:p w14:paraId="599A48AC">
            <w:pPr>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11、图像拍摄：有</w:t>
            </w:r>
          </w:p>
          <w:p w14:paraId="0EE2CE8C">
            <w:pPr>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12、图像存储：内置16GSD卡，可存储不小于10000幅静态图片</w:t>
            </w:r>
          </w:p>
          <w:p w14:paraId="2E1A7F17">
            <w:pPr>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13、图像下载：USB</w:t>
            </w:r>
          </w:p>
          <w:p w14:paraId="498A71F7">
            <w:pPr>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14、视频显示：支持PAL制式模拟视频</w:t>
            </w:r>
          </w:p>
          <w:p w14:paraId="5F42FE0D">
            <w:pPr>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15、内置显示屏：720X540  LCOS</w:t>
            </w:r>
          </w:p>
          <w:p w14:paraId="28191317">
            <w:pPr>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16、电气接口：电源、USB、模拟视频</w:t>
            </w:r>
          </w:p>
          <w:p w14:paraId="64FE0F14">
            <w:pPr>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17、融合成像作用距离：融合成像：1.8X0.5m人；探测≥4000M识别≥1500M</w:t>
            </w:r>
          </w:p>
          <w:p w14:paraId="0195552D">
            <w:pPr>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18、机械接口：1/4寸三角架</w:t>
            </w:r>
          </w:p>
          <w:p w14:paraId="58F149D5">
            <w:pPr>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19、充电：USB电源适配器5VDC</w:t>
            </w:r>
          </w:p>
          <w:p w14:paraId="3BAA49D8">
            <w:pPr>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20、电池持续工作时间：≥8h</w:t>
            </w:r>
          </w:p>
          <w:p w14:paraId="0EDFC421">
            <w:pPr>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21、尺寸：约175.0mm×88.7mm×48.2mm</w:t>
            </w:r>
          </w:p>
          <w:p w14:paraId="3973E59A">
            <w:pPr>
              <w:spacing w:line="240" w:lineRule="atLeas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22、工作温度：-20℃～+50℃（可选配-40℃～+60℃）</w:t>
            </w:r>
          </w:p>
          <w:p w14:paraId="2E3C26F4">
            <w:pPr>
              <w:jc w:val="left"/>
              <w:rPr>
                <w:rFonts w:hint="eastAsia" w:ascii="宋体" w:hAnsi="宋体" w:eastAsia="宋体" w:cs="宋体"/>
                <w:b w:val="0"/>
                <w:bCs/>
                <w:color w:val="auto"/>
                <w:kern w:val="0"/>
                <w:sz w:val="21"/>
                <w:szCs w:val="21"/>
                <w:highlight w:val="none"/>
                <w:lang w:bidi="ar"/>
              </w:rPr>
            </w:pPr>
            <w:r>
              <w:rPr>
                <w:rFonts w:hint="eastAsia" w:ascii="宋体" w:hAnsi="宋体" w:eastAsia="宋体" w:cs="宋体"/>
                <w:b w:val="0"/>
                <w:bCs/>
                <w:color w:val="auto"/>
                <w:sz w:val="21"/>
                <w:szCs w:val="21"/>
                <w:highlight w:val="none"/>
              </w:rPr>
              <w:t>23、存储温度：-40℃～+60℃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2898">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33C5">
            <w:pPr>
              <w:widowControl/>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lang w:bidi="ar"/>
              </w:rPr>
              <w:t>1</w:t>
            </w:r>
          </w:p>
        </w:tc>
      </w:tr>
      <w:bookmarkEnd w:id="0"/>
    </w:tbl>
    <w:p w14:paraId="77E80303">
      <w:pPr>
        <w:pStyle w:val="7"/>
        <w:rPr>
          <w:rFonts w:hint="eastAsia" w:ascii="宋体" w:hAnsi="宋体" w:eastAsia="宋体" w:cs="宋体"/>
          <w:b w:val="0"/>
          <w:bCs/>
          <w:color w:val="auto"/>
          <w:sz w:val="21"/>
          <w:szCs w:val="21"/>
          <w:highlight w:val="none"/>
        </w:rPr>
      </w:pPr>
    </w:p>
    <w:p w14:paraId="1AC88DE4">
      <w:pPr>
        <w:rPr>
          <w:rFonts w:hint="eastAsia" w:ascii="宋体" w:hAnsi="宋体" w:eastAsia="宋体" w:cs="宋体"/>
          <w:b w:val="0"/>
          <w:bCs/>
          <w:color w:val="auto"/>
          <w:sz w:val="21"/>
          <w:szCs w:val="21"/>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DB15E">
    <w:pPr>
      <w:pStyle w:val="16"/>
      <w:jc w:val="both"/>
      <w:rPr>
        <w:rFonts w:ascii="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CEE18">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ACEE18">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266B">
    <w:pPr>
      <w:pStyle w:val="16"/>
      <w:jc w:val="both"/>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2647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C92647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D22BF">
    <w:pPr>
      <w:pStyle w:val="16"/>
      <w:jc w:val="both"/>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1B58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3E1B58B">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2YzhkZDIxZmJjNjdhODU0NjUwZDIwZGNiNWUzOTYifQ=="/>
  </w:docVars>
  <w:rsids>
    <w:rsidRoot w:val="4DC43B01"/>
    <w:rsid w:val="000128A4"/>
    <w:rsid w:val="000408FD"/>
    <w:rsid w:val="000E6D5A"/>
    <w:rsid w:val="001006C4"/>
    <w:rsid w:val="0018199C"/>
    <w:rsid w:val="001A7E64"/>
    <w:rsid w:val="001E59F1"/>
    <w:rsid w:val="002308F1"/>
    <w:rsid w:val="0028153F"/>
    <w:rsid w:val="00291709"/>
    <w:rsid w:val="00366299"/>
    <w:rsid w:val="0039179C"/>
    <w:rsid w:val="003F4356"/>
    <w:rsid w:val="00451B85"/>
    <w:rsid w:val="004F2467"/>
    <w:rsid w:val="005308BE"/>
    <w:rsid w:val="00596068"/>
    <w:rsid w:val="005C5FD8"/>
    <w:rsid w:val="00663C69"/>
    <w:rsid w:val="006A473E"/>
    <w:rsid w:val="0072210C"/>
    <w:rsid w:val="00830ED0"/>
    <w:rsid w:val="008F27FD"/>
    <w:rsid w:val="0097360A"/>
    <w:rsid w:val="00994F64"/>
    <w:rsid w:val="009D1E8D"/>
    <w:rsid w:val="00A82757"/>
    <w:rsid w:val="00AB182A"/>
    <w:rsid w:val="00B65539"/>
    <w:rsid w:val="00BA1BE4"/>
    <w:rsid w:val="00BC268F"/>
    <w:rsid w:val="00BD48FF"/>
    <w:rsid w:val="00BF4FEE"/>
    <w:rsid w:val="00C54EB7"/>
    <w:rsid w:val="00C572CA"/>
    <w:rsid w:val="00C82D58"/>
    <w:rsid w:val="00C854BD"/>
    <w:rsid w:val="00D00462"/>
    <w:rsid w:val="00D3692F"/>
    <w:rsid w:val="00D86896"/>
    <w:rsid w:val="00DD1713"/>
    <w:rsid w:val="00DD75FE"/>
    <w:rsid w:val="00E112E8"/>
    <w:rsid w:val="00E45315"/>
    <w:rsid w:val="00E569BA"/>
    <w:rsid w:val="00E60F74"/>
    <w:rsid w:val="00F52CD8"/>
    <w:rsid w:val="00F648B4"/>
    <w:rsid w:val="010A6886"/>
    <w:rsid w:val="01B02D7C"/>
    <w:rsid w:val="01F64D0F"/>
    <w:rsid w:val="028B5457"/>
    <w:rsid w:val="02CF7529"/>
    <w:rsid w:val="02E22711"/>
    <w:rsid w:val="037D2349"/>
    <w:rsid w:val="04055F73"/>
    <w:rsid w:val="046335F0"/>
    <w:rsid w:val="04B62533"/>
    <w:rsid w:val="04D65A8A"/>
    <w:rsid w:val="051554AC"/>
    <w:rsid w:val="056F2E0E"/>
    <w:rsid w:val="067F1E48"/>
    <w:rsid w:val="0754675F"/>
    <w:rsid w:val="0788465B"/>
    <w:rsid w:val="07AF7E3A"/>
    <w:rsid w:val="08191D11"/>
    <w:rsid w:val="08401782"/>
    <w:rsid w:val="08470072"/>
    <w:rsid w:val="085A7405"/>
    <w:rsid w:val="0A1755E4"/>
    <w:rsid w:val="0A454A85"/>
    <w:rsid w:val="0B136931"/>
    <w:rsid w:val="0B7A075E"/>
    <w:rsid w:val="0BB14BF8"/>
    <w:rsid w:val="0BE156D8"/>
    <w:rsid w:val="0C776A4C"/>
    <w:rsid w:val="0C937D2A"/>
    <w:rsid w:val="0D417786"/>
    <w:rsid w:val="0EB5630C"/>
    <w:rsid w:val="0ED308B1"/>
    <w:rsid w:val="0EFC384A"/>
    <w:rsid w:val="0FAC0EA8"/>
    <w:rsid w:val="11141BF4"/>
    <w:rsid w:val="1207199F"/>
    <w:rsid w:val="121511E1"/>
    <w:rsid w:val="12353631"/>
    <w:rsid w:val="12A20CBE"/>
    <w:rsid w:val="1479563A"/>
    <w:rsid w:val="147A17CF"/>
    <w:rsid w:val="158F0C46"/>
    <w:rsid w:val="15D051B2"/>
    <w:rsid w:val="168E1562"/>
    <w:rsid w:val="17B54738"/>
    <w:rsid w:val="19466124"/>
    <w:rsid w:val="19E03E83"/>
    <w:rsid w:val="1A276D4A"/>
    <w:rsid w:val="1A69031C"/>
    <w:rsid w:val="1B8F1379"/>
    <w:rsid w:val="1C0A168B"/>
    <w:rsid w:val="1C1C1D53"/>
    <w:rsid w:val="1D003345"/>
    <w:rsid w:val="1D37055E"/>
    <w:rsid w:val="1D392227"/>
    <w:rsid w:val="1E1E000C"/>
    <w:rsid w:val="1EBA7398"/>
    <w:rsid w:val="20443955"/>
    <w:rsid w:val="20E93F65"/>
    <w:rsid w:val="216B6728"/>
    <w:rsid w:val="21E8421C"/>
    <w:rsid w:val="2221328A"/>
    <w:rsid w:val="222E3664"/>
    <w:rsid w:val="22472B4C"/>
    <w:rsid w:val="233D0598"/>
    <w:rsid w:val="234E4553"/>
    <w:rsid w:val="24184829"/>
    <w:rsid w:val="25145328"/>
    <w:rsid w:val="263A2B6C"/>
    <w:rsid w:val="273A72C8"/>
    <w:rsid w:val="27A10048"/>
    <w:rsid w:val="27D72D69"/>
    <w:rsid w:val="27F44A06"/>
    <w:rsid w:val="28551EE0"/>
    <w:rsid w:val="295A01F2"/>
    <w:rsid w:val="29FB551F"/>
    <w:rsid w:val="2AB9566D"/>
    <w:rsid w:val="2C835CA7"/>
    <w:rsid w:val="2CC969F8"/>
    <w:rsid w:val="2EE42D19"/>
    <w:rsid w:val="2F3013BF"/>
    <w:rsid w:val="2F6F4C27"/>
    <w:rsid w:val="312E32CE"/>
    <w:rsid w:val="31413001"/>
    <w:rsid w:val="327C5EEF"/>
    <w:rsid w:val="32907763"/>
    <w:rsid w:val="33BA709B"/>
    <w:rsid w:val="33C61D0B"/>
    <w:rsid w:val="33D9277A"/>
    <w:rsid w:val="33E523DE"/>
    <w:rsid w:val="34D36666"/>
    <w:rsid w:val="34ED6A76"/>
    <w:rsid w:val="354603DD"/>
    <w:rsid w:val="361651B5"/>
    <w:rsid w:val="363B0967"/>
    <w:rsid w:val="36963DEF"/>
    <w:rsid w:val="37D03331"/>
    <w:rsid w:val="37FA2FBA"/>
    <w:rsid w:val="3885236D"/>
    <w:rsid w:val="38B45945"/>
    <w:rsid w:val="396F10FB"/>
    <w:rsid w:val="39A86313"/>
    <w:rsid w:val="3A7C6384"/>
    <w:rsid w:val="3B3D6F2F"/>
    <w:rsid w:val="3B583D69"/>
    <w:rsid w:val="3CD94B9C"/>
    <w:rsid w:val="3D736C38"/>
    <w:rsid w:val="3DAD39E7"/>
    <w:rsid w:val="3DB74E98"/>
    <w:rsid w:val="3E510064"/>
    <w:rsid w:val="3EB2553E"/>
    <w:rsid w:val="3ED93997"/>
    <w:rsid w:val="3FFD68AF"/>
    <w:rsid w:val="402E5098"/>
    <w:rsid w:val="413726AF"/>
    <w:rsid w:val="41AD7A5A"/>
    <w:rsid w:val="421A1D78"/>
    <w:rsid w:val="42224789"/>
    <w:rsid w:val="42925FFA"/>
    <w:rsid w:val="43B92ECB"/>
    <w:rsid w:val="43C755E8"/>
    <w:rsid w:val="44150A49"/>
    <w:rsid w:val="44185E43"/>
    <w:rsid w:val="45C344D5"/>
    <w:rsid w:val="45D073D5"/>
    <w:rsid w:val="46D83FB0"/>
    <w:rsid w:val="488C6D49"/>
    <w:rsid w:val="4A2C1FD5"/>
    <w:rsid w:val="4BDC3BFA"/>
    <w:rsid w:val="4C373527"/>
    <w:rsid w:val="4C5E4F57"/>
    <w:rsid w:val="4C9B1D07"/>
    <w:rsid w:val="4CF338F1"/>
    <w:rsid w:val="4DC43B01"/>
    <w:rsid w:val="4DE76889"/>
    <w:rsid w:val="4DEA42B7"/>
    <w:rsid w:val="4E600B13"/>
    <w:rsid w:val="4E873E5B"/>
    <w:rsid w:val="4F0E4A13"/>
    <w:rsid w:val="4F7A26E0"/>
    <w:rsid w:val="4F862104"/>
    <w:rsid w:val="4FE17A31"/>
    <w:rsid w:val="506C0205"/>
    <w:rsid w:val="50897CB4"/>
    <w:rsid w:val="531311BD"/>
    <w:rsid w:val="539D3DE5"/>
    <w:rsid w:val="53EE4E13"/>
    <w:rsid w:val="54160902"/>
    <w:rsid w:val="54204430"/>
    <w:rsid w:val="54C132BB"/>
    <w:rsid w:val="55C91693"/>
    <w:rsid w:val="56186177"/>
    <w:rsid w:val="56F049FE"/>
    <w:rsid w:val="578A30A4"/>
    <w:rsid w:val="585A0885"/>
    <w:rsid w:val="5875165E"/>
    <w:rsid w:val="59266DFD"/>
    <w:rsid w:val="59676172"/>
    <w:rsid w:val="59AA2C98"/>
    <w:rsid w:val="59E3160A"/>
    <w:rsid w:val="59EC3BB9"/>
    <w:rsid w:val="5AC97A40"/>
    <w:rsid w:val="5B022F52"/>
    <w:rsid w:val="5B4F2B9E"/>
    <w:rsid w:val="5B991686"/>
    <w:rsid w:val="5BCB7882"/>
    <w:rsid w:val="5C5B500F"/>
    <w:rsid w:val="5C65472E"/>
    <w:rsid w:val="5CF26D4E"/>
    <w:rsid w:val="5D8B722E"/>
    <w:rsid w:val="5F487ACD"/>
    <w:rsid w:val="5FC058B5"/>
    <w:rsid w:val="60600E46"/>
    <w:rsid w:val="62165C60"/>
    <w:rsid w:val="62C70D09"/>
    <w:rsid w:val="62F0676B"/>
    <w:rsid w:val="63C33BC6"/>
    <w:rsid w:val="64440CE6"/>
    <w:rsid w:val="653528A1"/>
    <w:rsid w:val="6552242E"/>
    <w:rsid w:val="668C2539"/>
    <w:rsid w:val="66F54D7C"/>
    <w:rsid w:val="671E464B"/>
    <w:rsid w:val="686F7E78"/>
    <w:rsid w:val="688F22C8"/>
    <w:rsid w:val="69074555"/>
    <w:rsid w:val="69584DB0"/>
    <w:rsid w:val="69AE2C22"/>
    <w:rsid w:val="69BB70ED"/>
    <w:rsid w:val="69BD10B7"/>
    <w:rsid w:val="69F72378"/>
    <w:rsid w:val="6ACF10A2"/>
    <w:rsid w:val="6AFF300A"/>
    <w:rsid w:val="6B4B5948"/>
    <w:rsid w:val="6C9F49B8"/>
    <w:rsid w:val="6CE24E26"/>
    <w:rsid w:val="6E94679E"/>
    <w:rsid w:val="6E9758D2"/>
    <w:rsid w:val="6EC72CB8"/>
    <w:rsid w:val="6F2B6806"/>
    <w:rsid w:val="6F630B91"/>
    <w:rsid w:val="6FF944CB"/>
    <w:rsid w:val="71983564"/>
    <w:rsid w:val="71A16BC9"/>
    <w:rsid w:val="72B56DCF"/>
    <w:rsid w:val="743D2927"/>
    <w:rsid w:val="761920DD"/>
    <w:rsid w:val="766D53A4"/>
    <w:rsid w:val="76F81981"/>
    <w:rsid w:val="77470212"/>
    <w:rsid w:val="779B7DB1"/>
    <w:rsid w:val="77BB1E08"/>
    <w:rsid w:val="77D5581E"/>
    <w:rsid w:val="77F0668A"/>
    <w:rsid w:val="78242CF2"/>
    <w:rsid w:val="783764D9"/>
    <w:rsid w:val="78894E8A"/>
    <w:rsid w:val="78F32400"/>
    <w:rsid w:val="79020895"/>
    <w:rsid w:val="796432FD"/>
    <w:rsid w:val="79A7630E"/>
    <w:rsid w:val="7A33472F"/>
    <w:rsid w:val="7C426590"/>
    <w:rsid w:val="7DD87DFC"/>
    <w:rsid w:val="7DFC7061"/>
    <w:rsid w:val="7EDE5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7">
    <w:name w:val="heading 2"/>
    <w:basedOn w:val="1"/>
    <w:next w:val="1"/>
    <w:unhideWhenUsed/>
    <w:qFormat/>
    <w:uiPriority w:val="0"/>
    <w:pPr>
      <w:keepNext/>
      <w:keepLines/>
      <w:spacing w:before="260" w:after="260" w:line="415" w:lineRule="auto"/>
      <w:outlineLvl w:val="1"/>
    </w:pPr>
    <w:rPr>
      <w:rFonts w:ascii="Arial" w:hAnsi="Arial" w:eastAsia="黑体"/>
      <w:b/>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spacing w:after="0"/>
      <w:ind w:firstLine="420" w:firstLineChars="100"/>
    </w:pPr>
    <w:rPr>
      <w:rFonts w:ascii="宋体" w:hAnsi="宋体" w:cs="宋体"/>
      <w:szCs w:val="21"/>
      <w:lang w:val="zh-CN" w:bidi="zh-CN"/>
    </w:rPr>
  </w:style>
  <w:style w:type="paragraph" w:styleId="3">
    <w:name w:val="Body Text"/>
    <w:basedOn w:val="1"/>
    <w:next w:val="4"/>
    <w:qFormat/>
    <w:uiPriority w:val="0"/>
    <w:pPr>
      <w:spacing w:after="120"/>
    </w:pPr>
    <w:rPr>
      <w:rFonts w:ascii="Times New Roman" w:hAnsi="Times New Roman"/>
      <w:szCs w:val="24"/>
    </w:rPr>
  </w:style>
  <w:style w:type="paragraph" w:styleId="4">
    <w:name w:val="Body Text 2"/>
    <w:basedOn w:val="1"/>
    <w:next w:val="3"/>
    <w:qFormat/>
    <w:uiPriority w:val="0"/>
    <w:pPr>
      <w:spacing w:after="120" w:line="480" w:lineRule="auto"/>
    </w:pPr>
  </w:style>
  <w:style w:type="paragraph" w:styleId="5">
    <w:name w:val="Body Text First Indent 2"/>
    <w:basedOn w:val="6"/>
    <w:qFormat/>
    <w:uiPriority w:val="0"/>
    <w:pPr>
      <w:ind w:firstLine="420" w:firstLineChars="200"/>
    </w:pPr>
  </w:style>
  <w:style w:type="paragraph" w:styleId="6">
    <w:name w:val="Body Text Indent"/>
    <w:basedOn w:val="1"/>
    <w:qFormat/>
    <w:uiPriority w:val="0"/>
    <w:pPr>
      <w:spacing w:after="120"/>
      <w:ind w:left="420" w:leftChars="200"/>
    </w:pPr>
    <w:rPr>
      <w:b/>
    </w:rPr>
  </w:style>
  <w:style w:type="paragraph" w:styleId="8">
    <w:name w:val="table of authorities"/>
    <w:basedOn w:val="1"/>
    <w:next w:val="1"/>
    <w:qFormat/>
    <w:uiPriority w:val="99"/>
    <w:pPr>
      <w:ind w:left="420" w:leftChars="200"/>
    </w:pPr>
  </w:style>
  <w:style w:type="paragraph" w:styleId="9">
    <w:name w:val="Plain Text"/>
    <w:basedOn w:val="1"/>
    <w:next w:val="1"/>
    <w:qFormat/>
    <w:uiPriority w:val="0"/>
    <w:pPr>
      <w:autoSpaceDE w:val="0"/>
      <w:autoSpaceDN w:val="0"/>
      <w:adjustRightInd w:val="0"/>
    </w:pPr>
    <w:rPr>
      <w:rFonts w:ascii="宋体" w:hAnsi="Tms Rmn"/>
      <w:kern w:val="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footnote text"/>
    <w:basedOn w:val="1"/>
    <w:unhideWhenUsed/>
    <w:qFormat/>
    <w:uiPriority w:val="99"/>
    <w:pPr>
      <w:tabs>
        <w:tab w:val="left" w:pos="420"/>
      </w:tabs>
      <w:snapToGrid w:val="0"/>
    </w:pPr>
    <w:rPr>
      <w:sz w:val="18"/>
      <w:szCs w:val="18"/>
    </w:rPr>
  </w:style>
  <w:style w:type="paragraph" w:customStyle="1" w:styleId="15">
    <w:name w:val="Default"/>
    <w:basedOn w:val="1"/>
    <w:next w:val="12"/>
    <w:autoRedefine/>
    <w:qFormat/>
    <w:uiPriority w:val="0"/>
    <w:pPr>
      <w:autoSpaceDE w:val="0"/>
      <w:autoSpaceDN w:val="0"/>
      <w:adjustRightInd w:val="0"/>
      <w:jc w:val="left"/>
    </w:pPr>
    <w:rPr>
      <w:rFonts w:hint="eastAsia" w:ascii="宋体" w:hAnsi="Times New Roman"/>
      <w:color w:val="000000"/>
      <w:kern w:val="0"/>
      <w:sz w:val="24"/>
      <w:szCs w:val="24"/>
    </w:rPr>
  </w:style>
  <w:style w:type="paragraph" w:customStyle="1" w:styleId="16">
    <w:name w:val="页脚1"/>
    <w:basedOn w:val="1"/>
    <w:qFormat/>
    <w:uiPriority w:val="0"/>
    <w:pPr>
      <w:tabs>
        <w:tab w:val="center" w:pos="4153"/>
        <w:tab w:val="right" w:pos="8306"/>
      </w:tabs>
      <w:snapToGrid w:val="0"/>
      <w:jc w:val="left"/>
    </w:pPr>
    <w:rPr>
      <w:sz w:val="18"/>
    </w:rPr>
  </w:style>
  <w:style w:type="paragraph" w:customStyle="1" w:styleId="17">
    <w:name w:val="正文1"/>
    <w:basedOn w:val="1"/>
    <w:qFormat/>
    <w:uiPriority w:val="0"/>
    <w:pPr>
      <w:spacing w:line="318" w:lineRule="atLeast"/>
      <w:ind w:left="369" w:firstLine="369"/>
    </w:pPr>
    <w:rPr>
      <w:rFonts w:ascii="宋体"/>
    </w:rPr>
  </w:style>
  <w:style w:type="character" w:customStyle="1" w:styleId="18">
    <w:name w:val="页眉 Char"/>
    <w:link w:val="11"/>
    <w:qFormat/>
    <w:uiPriority w:val="0"/>
    <w:rPr>
      <w:kern w:val="2"/>
      <w:sz w:val="18"/>
      <w:szCs w:val="18"/>
    </w:rPr>
  </w:style>
  <w:style w:type="character" w:customStyle="1" w:styleId="19">
    <w:name w:val="页眉 字符"/>
    <w:basedOn w:val="1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0234D8-766E-4400-9C3D-9D72CB6AAD29}">
  <ds:schemaRefs/>
</ds:datastoreItem>
</file>

<file path=docProps/app.xml><?xml version="1.0" encoding="utf-8"?>
<Properties xmlns="http://schemas.openxmlformats.org/officeDocument/2006/extended-properties" xmlns:vt="http://schemas.openxmlformats.org/officeDocument/2006/docPropsVTypes">
  <Template>Normal</Template>
  <Pages>34</Pages>
  <Words>17040</Words>
  <Characters>19895</Characters>
  <Lines>174</Lines>
  <Paragraphs>49</Paragraphs>
  <TotalTime>13</TotalTime>
  <ScaleCrop>false</ScaleCrop>
  <LinksUpToDate>false</LinksUpToDate>
  <CharactersWithSpaces>20230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2024-09-12T07:52:00Z</dcterms:created>
  <dc:creator>￡招标代理</dc:creator>
  <cp:lastModifiedBy>￡招标代理</cp:lastModifiedBy>
  <dcterms:modified xsi:type="dcterms:W3CDTF">2024-09-14T02:51:57Z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2B6D4C0D0A8B4C019D50BAF985BC3C91_11</vt:lpwstr>
  </property>
</Properties>
</file>