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9465B">
      <w:pPr>
        <w:pStyle w:val="2"/>
      </w:pPr>
    </w:p>
    <w:p w14:paraId="01ADD72E">
      <w:pPr>
        <w:pStyle w:val="2"/>
      </w:pPr>
    </w:p>
    <w:p w14:paraId="3541DD13">
      <w:pPr>
        <w:pStyle w:val="2"/>
      </w:pPr>
    </w:p>
    <w:p w14:paraId="0BD187CB">
      <w:pPr>
        <w:spacing w:before="271" w:line="558" w:lineRule="exact"/>
        <w:jc w:val="center"/>
        <w:outlineLvl w:val="0"/>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pPr>
      <w:r>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t>鹤壁职业技术学院建筑装饰数字化</w:t>
      </w:r>
    </w:p>
    <w:p w14:paraId="1F67D5DD">
      <w:pPr>
        <w:spacing w:before="271" w:line="558" w:lineRule="exact"/>
        <w:jc w:val="center"/>
        <w:outlineLvl w:val="0"/>
        <w:rPr>
          <w:rFonts w:hint="eastAsia" w:asciiTheme="majorEastAsia" w:hAnsiTheme="majorEastAsia" w:eastAsiaTheme="majorEastAsia" w:cstheme="majorEastAsia"/>
          <w:b/>
          <w:bCs/>
          <w:color w:val="000000" w:themeColor="text1"/>
          <w:sz w:val="55"/>
          <w:szCs w:val="55"/>
          <w14:textFill>
            <w14:solidFill>
              <w14:schemeClr w14:val="tx1"/>
            </w14:solidFill>
          </w14:textFill>
        </w:rPr>
      </w:pPr>
      <w:r>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t>实训中心项目</w:t>
      </w:r>
    </w:p>
    <w:p w14:paraId="19895261">
      <w:pPr>
        <w:pStyle w:val="2"/>
        <w:spacing w:line="241" w:lineRule="auto"/>
      </w:pPr>
    </w:p>
    <w:p w14:paraId="5333606C">
      <w:pPr>
        <w:pStyle w:val="2"/>
        <w:spacing w:line="241" w:lineRule="auto"/>
      </w:pPr>
    </w:p>
    <w:p w14:paraId="65083F2E">
      <w:pPr>
        <w:spacing w:before="313" w:line="740" w:lineRule="exact"/>
        <w:ind w:left="1947"/>
        <w:rPr>
          <w:rFonts w:ascii="微软雅黑" w:hAnsi="微软雅黑" w:eastAsia="微软雅黑" w:cs="微软雅黑"/>
          <w:color w:val="000000" w:themeColor="text1"/>
          <w:spacing w:val="4"/>
          <w:position w:val="-4"/>
          <w:sz w:val="73"/>
          <w:szCs w:val="73"/>
          <w14:textFill>
            <w14:solidFill>
              <w14:schemeClr w14:val="tx1"/>
            </w14:solidFill>
          </w14:textFill>
        </w:rPr>
      </w:pPr>
    </w:p>
    <w:p w14:paraId="601086DA">
      <w:pPr>
        <w:spacing w:before="271" w:line="558" w:lineRule="exact"/>
        <w:jc w:val="center"/>
        <w:outlineLvl w:val="0"/>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pPr>
      <w:r>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t>竞争性磋商文件</w:t>
      </w:r>
    </w:p>
    <w:p w14:paraId="53118607">
      <w:pPr>
        <w:spacing w:before="271" w:line="558" w:lineRule="exact"/>
        <w:jc w:val="center"/>
        <w:outlineLvl w:val="0"/>
        <w:rPr>
          <w:rFonts w:hint="eastAsia" w:asciiTheme="majorEastAsia" w:hAnsiTheme="majorEastAsia" w:eastAsiaTheme="majorEastAsia" w:cstheme="majorEastAsia"/>
          <w:b/>
          <w:bCs/>
          <w:color w:val="000000" w:themeColor="text1"/>
          <w:spacing w:val="-12"/>
          <w:position w:val="-2"/>
          <w:sz w:val="55"/>
          <w:szCs w:val="55"/>
          <w14:textFill>
            <w14:solidFill>
              <w14:schemeClr w14:val="tx1"/>
            </w14:solidFill>
          </w14:textFill>
        </w:rPr>
      </w:pPr>
    </w:p>
    <w:p w14:paraId="1AB5E886">
      <w:pPr>
        <w:spacing w:before="101" w:line="224" w:lineRule="auto"/>
        <w:ind w:firstLine="2570" w:firstLineChars="800"/>
        <w:jc w:val="both"/>
        <w:rPr>
          <w:rFonts w:hint="default" w:ascii="宋体" w:hAnsi="宋体" w:eastAsia="宋体" w:cs="宋体"/>
          <w:sz w:val="31"/>
          <w:szCs w:val="31"/>
          <w:lang w:val="en-US" w:eastAsia="zh-CN"/>
        </w:rPr>
      </w:pPr>
      <w:r>
        <w:rPr>
          <w:rFonts w:ascii="宋体" w:hAnsi="宋体" w:eastAsia="宋体" w:cs="宋体"/>
          <w:b/>
          <w:bCs/>
          <w:spacing w:val="5"/>
          <w:sz w:val="31"/>
          <w:szCs w:val="31"/>
        </w:rPr>
        <w:t>采购编号：鹤财磋商采购-2024-</w:t>
      </w:r>
      <w:r>
        <w:rPr>
          <w:rFonts w:hint="eastAsia" w:ascii="宋体" w:hAnsi="宋体" w:eastAsia="宋体" w:cs="宋体"/>
          <w:b/>
          <w:bCs/>
          <w:spacing w:val="5"/>
          <w:sz w:val="31"/>
          <w:szCs w:val="31"/>
          <w:lang w:val="en-US" w:eastAsia="zh-CN"/>
        </w:rPr>
        <w:t>109</w:t>
      </w:r>
    </w:p>
    <w:p w14:paraId="33918CB5">
      <w:pPr>
        <w:spacing w:before="313" w:line="740" w:lineRule="exact"/>
        <w:ind w:left="1947"/>
        <w:rPr>
          <w:rFonts w:ascii="微软雅黑" w:hAnsi="微软雅黑" w:eastAsia="微软雅黑" w:cs="微软雅黑"/>
          <w:color w:val="000000" w:themeColor="text1"/>
          <w:spacing w:val="4"/>
          <w:position w:val="-4"/>
          <w:sz w:val="73"/>
          <w:szCs w:val="73"/>
          <w14:textFill>
            <w14:solidFill>
              <w14:schemeClr w14:val="tx1"/>
            </w14:solidFill>
          </w14:textFill>
        </w:rPr>
      </w:pPr>
      <w:r>
        <w:rPr>
          <w:rFonts w:hint="eastAsia" w:ascii="宋体" w:hAnsi="宋体" w:eastAsia="宋体"/>
          <w:b/>
          <w:bCs/>
          <w:color w:val="auto"/>
          <w:sz w:val="28"/>
          <w:szCs w:val="28"/>
          <w:lang w:val="en-US" w:eastAsia="zh-CN"/>
        </w:rPr>
        <w:drawing>
          <wp:anchor distT="0" distB="0" distL="114300" distR="114300" simplePos="0" relativeHeight="251661312" behindDoc="0" locked="0" layoutInCell="1" allowOverlap="1">
            <wp:simplePos x="0" y="0"/>
            <wp:positionH relativeFrom="column">
              <wp:posOffset>1844675</wp:posOffset>
            </wp:positionH>
            <wp:positionV relativeFrom="paragraph">
              <wp:posOffset>379730</wp:posOffset>
            </wp:positionV>
            <wp:extent cx="2555240" cy="2105660"/>
            <wp:effectExtent l="0" t="0" r="16510" b="8890"/>
            <wp:wrapNone/>
            <wp:docPr id="1" name="图片 1" descr="22222222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2222222副本"/>
                    <pic:cNvPicPr>
                      <a:picLocks noChangeAspect="1"/>
                    </pic:cNvPicPr>
                  </pic:nvPicPr>
                  <pic:blipFill>
                    <a:blip r:embed="rId37"/>
                    <a:stretch>
                      <a:fillRect/>
                    </a:stretch>
                  </pic:blipFill>
                  <pic:spPr>
                    <a:xfrm>
                      <a:off x="0" y="0"/>
                      <a:ext cx="2555240" cy="2105660"/>
                    </a:xfrm>
                    <a:prstGeom prst="rect">
                      <a:avLst/>
                    </a:prstGeom>
                    <a:noFill/>
                    <a:ln>
                      <a:noFill/>
                    </a:ln>
                  </pic:spPr>
                </pic:pic>
              </a:graphicData>
            </a:graphic>
          </wp:anchor>
        </w:drawing>
      </w:r>
    </w:p>
    <w:p w14:paraId="7E4981DF">
      <w:pPr>
        <w:pStyle w:val="2"/>
        <w:spacing w:line="299" w:lineRule="auto"/>
      </w:pPr>
    </w:p>
    <w:p w14:paraId="048F213A">
      <w:pPr>
        <w:pStyle w:val="2"/>
        <w:spacing w:line="299" w:lineRule="auto"/>
      </w:pPr>
    </w:p>
    <w:p w14:paraId="12543986">
      <w:pPr>
        <w:pStyle w:val="2"/>
        <w:spacing w:line="247" w:lineRule="auto"/>
      </w:pPr>
    </w:p>
    <w:p w14:paraId="09915537">
      <w:pPr>
        <w:pStyle w:val="2"/>
        <w:spacing w:line="247" w:lineRule="auto"/>
      </w:pPr>
    </w:p>
    <w:p w14:paraId="4E000B03">
      <w:pPr>
        <w:pStyle w:val="2"/>
        <w:spacing w:line="247" w:lineRule="auto"/>
      </w:pPr>
    </w:p>
    <w:p w14:paraId="550B7EC5">
      <w:pPr>
        <w:pStyle w:val="2"/>
        <w:spacing w:line="248" w:lineRule="auto"/>
      </w:pPr>
    </w:p>
    <w:p w14:paraId="1CFC76E0">
      <w:pPr>
        <w:spacing w:before="151" w:line="356" w:lineRule="exact"/>
        <w:ind w:left="4131"/>
        <w:rPr>
          <w:rFonts w:ascii="微软雅黑" w:hAnsi="微软雅黑" w:eastAsia="微软雅黑" w:cs="微软雅黑"/>
          <w:color w:val="9A9A9A"/>
          <w:spacing w:val="-36"/>
          <w:position w:val="-1"/>
          <w:sz w:val="35"/>
          <w:szCs w:val="35"/>
        </w:rPr>
      </w:pPr>
      <w:r>
        <w:rPr>
          <w:rFonts w:ascii="微软雅黑" w:hAnsi="微软雅黑" w:eastAsia="微软雅黑" w:cs="微软雅黑"/>
          <w:color w:val="969696"/>
          <w:spacing w:val="-36"/>
          <w:position w:val="-1"/>
          <w:sz w:val="35"/>
          <w:szCs w:val="35"/>
        </w:rPr>
        <w:t>目</w:t>
      </w:r>
      <w:r>
        <w:rPr>
          <w:rFonts w:ascii="微软雅黑" w:hAnsi="微软雅黑" w:eastAsia="微软雅黑" w:cs="微软雅黑"/>
          <w:color w:val="969696"/>
          <w:spacing w:val="42"/>
          <w:position w:val="-1"/>
          <w:sz w:val="35"/>
          <w:szCs w:val="35"/>
        </w:rPr>
        <w:t xml:space="preserve">  </w:t>
      </w:r>
      <w:r>
        <w:rPr>
          <w:rFonts w:ascii="微软雅黑" w:hAnsi="微软雅黑" w:eastAsia="微软雅黑" w:cs="微软雅黑"/>
          <w:color w:val="9A9A9A"/>
          <w:spacing w:val="-36"/>
          <w:position w:val="-1"/>
          <w:sz w:val="35"/>
          <w:szCs w:val="35"/>
        </w:rPr>
        <w:t>录</w:t>
      </w:r>
    </w:p>
    <w:p w14:paraId="3EBB16D1">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b/>
          <w:bCs/>
          <w:sz w:val="32"/>
          <w:szCs w:val="36"/>
        </w:rPr>
      </w:pPr>
    </w:p>
    <w:p w14:paraId="6233D1C9">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b/>
          <w:bCs/>
          <w:sz w:val="32"/>
          <w:szCs w:val="36"/>
        </w:rPr>
      </w:pPr>
    </w:p>
    <w:p w14:paraId="5B7F2DD8">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b/>
          <w:bCs/>
          <w:sz w:val="32"/>
          <w:szCs w:val="36"/>
        </w:rPr>
      </w:pPr>
    </w:p>
    <w:p w14:paraId="663AB8D4">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b/>
          <w:bCs/>
          <w:sz w:val="32"/>
          <w:szCs w:val="36"/>
        </w:rPr>
      </w:pPr>
    </w:p>
    <w:p w14:paraId="1C566FEF">
      <w:pPr>
        <w:keepNext w:val="0"/>
        <w:keepLines w:val="0"/>
        <w:pageBreakBefore w:val="0"/>
        <w:widowControl w:val="0"/>
        <w:kinsoku/>
        <w:wordWrap/>
        <w:overflowPunct/>
        <w:topLinePunct w:val="0"/>
        <w:autoSpaceDE/>
        <w:autoSpaceDN/>
        <w:bidi w:val="0"/>
        <w:adjustRightInd/>
        <w:spacing w:line="360" w:lineRule="auto"/>
        <w:ind w:firstLine="1606" w:firstLineChars="500"/>
        <w:jc w:val="left"/>
        <w:textAlignment w:val="auto"/>
        <w:rPr>
          <w:rFonts w:hint="eastAsia" w:ascii="宋体" w:hAnsi="宋体" w:eastAsia="宋体" w:cs="宋体"/>
          <w:b/>
          <w:bCs/>
          <w:sz w:val="32"/>
          <w:szCs w:val="36"/>
        </w:rPr>
      </w:pPr>
      <w:r>
        <w:rPr>
          <w:rFonts w:hint="eastAsia" w:ascii="宋体" w:hAnsi="宋体" w:eastAsia="宋体" w:cs="宋体"/>
          <w:b/>
          <w:bCs/>
          <w:sz w:val="32"/>
          <w:szCs w:val="36"/>
        </w:rPr>
        <w:t>采</w:t>
      </w:r>
      <w:r>
        <w:rPr>
          <w:rFonts w:hint="eastAsia" w:ascii="宋体" w:hAnsi="宋体" w:eastAsia="宋体" w:cs="宋体"/>
          <w:b/>
          <w:bCs/>
          <w:sz w:val="32"/>
          <w:szCs w:val="36"/>
          <w:lang w:val="en-US" w:eastAsia="zh-CN"/>
        </w:rPr>
        <w:t xml:space="preserve">   </w:t>
      </w:r>
      <w:r>
        <w:rPr>
          <w:rFonts w:hint="eastAsia" w:ascii="宋体" w:hAnsi="宋体" w:eastAsia="宋体" w:cs="宋体"/>
          <w:b/>
          <w:bCs/>
          <w:sz w:val="32"/>
          <w:szCs w:val="36"/>
        </w:rPr>
        <w:t>购</w:t>
      </w:r>
      <w:r>
        <w:rPr>
          <w:rFonts w:hint="eastAsia" w:ascii="宋体" w:hAnsi="宋体" w:eastAsia="宋体" w:cs="宋体"/>
          <w:b/>
          <w:bCs/>
          <w:sz w:val="32"/>
          <w:szCs w:val="36"/>
          <w:lang w:val="en-US" w:eastAsia="zh-CN"/>
        </w:rPr>
        <w:t xml:space="preserve">   </w:t>
      </w:r>
      <w:r>
        <w:rPr>
          <w:rFonts w:hint="eastAsia" w:ascii="宋体" w:hAnsi="宋体" w:eastAsia="宋体" w:cs="宋体"/>
          <w:b/>
          <w:bCs/>
          <w:sz w:val="32"/>
          <w:szCs w:val="36"/>
        </w:rPr>
        <w:t>人：</w:t>
      </w:r>
      <w:r>
        <w:rPr>
          <w:rFonts w:hint="eastAsia" w:ascii="宋体" w:hAnsi="宋体" w:eastAsia="宋体" w:cs="宋体"/>
          <w:b/>
          <w:bCs/>
          <w:sz w:val="32"/>
          <w:szCs w:val="36"/>
          <w:lang w:val="en-US" w:eastAsia="zh-CN"/>
        </w:rPr>
        <w:t>鹤壁职业技术学院</w:t>
      </w:r>
    </w:p>
    <w:p w14:paraId="42DD945E">
      <w:pPr>
        <w:keepNext w:val="0"/>
        <w:keepLines w:val="0"/>
        <w:pageBreakBefore w:val="0"/>
        <w:widowControl w:val="0"/>
        <w:kinsoku/>
        <w:wordWrap/>
        <w:overflowPunct/>
        <w:topLinePunct w:val="0"/>
        <w:autoSpaceDE/>
        <w:autoSpaceDN/>
        <w:bidi w:val="0"/>
        <w:adjustRightInd/>
        <w:spacing w:line="360" w:lineRule="auto"/>
        <w:ind w:firstLine="1606" w:firstLineChars="500"/>
        <w:jc w:val="left"/>
        <w:textAlignment w:val="auto"/>
        <w:rPr>
          <w:rFonts w:hint="eastAsia" w:ascii="宋体" w:hAnsi="宋体" w:eastAsia="宋体" w:cs="宋体"/>
          <w:b/>
          <w:bCs/>
          <w:sz w:val="32"/>
          <w:szCs w:val="36"/>
          <w:lang w:eastAsia="zh-CN"/>
        </w:rPr>
      </w:pPr>
      <w:r>
        <w:rPr>
          <w:rFonts w:hint="eastAsia" w:ascii="宋体" w:hAnsi="宋体" w:eastAsia="宋体" w:cs="宋体"/>
          <w:b/>
          <w:bCs/>
          <w:sz w:val="32"/>
          <w:szCs w:val="36"/>
        </w:rPr>
        <w:t>采购代理机构</w:t>
      </w:r>
      <w:r>
        <w:rPr>
          <w:rFonts w:hint="eastAsia" w:ascii="宋体" w:hAnsi="宋体" w:eastAsia="宋体" w:cs="宋体"/>
          <w:b/>
          <w:bCs/>
          <w:sz w:val="32"/>
          <w:szCs w:val="36"/>
          <w:lang w:eastAsia="zh-CN"/>
        </w:rPr>
        <w:t>：河南天禹工程咨询有限公司</w:t>
      </w:r>
    </w:p>
    <w:p w14:paraId="4734D361">
      <w:pPr>
        <w:keepNext w:val="0"/>
        <w:keepLines w:val="0"/>
        <w:pageBreakBefore w:val="0"/>
        <w:widowControl w:val="0"/>
        <w:kinsoku/>
        <w:wordWrap/>
        <w:overflowPunct/>
        <w:topLinePunct w:val="0"/>
        <w:autoSpaceDE/>
        <w:autoSpaceDN/>
        <w:bidi w:val="0"/>
        <w:adjustRightInd/>
        <w:spacing w:line="360" w:lineRule="auto"/>
        <w:ind w:firstLine="1606" w:firstLineChars="500"/>
        <w:jc w:val="left"/>
        <w:textAlignment w:val="auto"/>
        <w:rPr>
          <w:rFonts w:hint="eastAsia" w:ascii="宋体" w:hAnsi="宋体" w:eastAsia="宋体" w:cs="宋体"/>
          <w:b/>
          <w:bCs/>
          <w:sz w:val="32"/>
          <w:szCs w:val="36"/>
        </w:rPr>
        <w:sectPr>
          <w:headerReference r:id="rId5" w:type="default"/>
          <w:pgSz w:w="11910" w:h="16840"/>
          <w:pgMar w:top="1440" w:right="1080" w:bottom="1440" w:left="1080" w:header="720" w:footer="720" w:gutter="0"/>
          <w:pgBorders>
            <w:top w:val="none" w:sz="0" w:space="0"/>
            <w:left w:val="none" w:sz="0" w:space="0"/>
            <w:bottom w:val="none" w:sz="0" w:space="0"/>
            <w:right w:val="none" w:sz="0" w:space="0"/>
          </w:pgBorders>
          <w:cols w:space="720" w:num="1"/>
        </w:sectPr>
      </w:pPr>
      <w:r>
        <w:rPr>
          <w:rFonts w:hint="eastAsia" w:ascii="宋体" w:hAnsi="宋体" w:eastAsia="宋体" w:cs="宋体"/>
          <w:b/>
          <w:bCs/>
          <w:sz w:val="32"/>
          <w:szCs w:val="36"/>
        </w:rPr>
        <w:t>日</w:t>
      </w:r>
      <w:r>
        <w:rPr>
          <w:rFonts w:hint="eastAsia" w:ascii="宋体" w:hAnsi="宋体" w:eastAsia="宋体" w:cs="宋体"/>
          <w:b/>
          <w:bCs/>
          <w:sz w:val="32"/>
          <w:szCs w:val="36"/>
          <w:lang w:val="en-US" w:eastAsia="zh-CN"/>
        </w:rPr>
        <w:t xml:space="preserve">        </w:t>
      </w:r>
      <w:r>
        <w:rPr>
          <w:rFonts w:hint="eastAsia" w:ascii="宋体" w:hAnsi="宋体" w:eastAsia="宋体" w:cs="宋体"/>
          <w:b/>
          <w:bCs/>
          <w:sz w:val="32"/>
          <w:szCs w:val="36"/>
        </w:rPr>
        <w:t>期：二〇二</w:t>
      </w:r>
      <w:r>
        <w:rPr>
          <w:rFonts w:hint="eastAsia" w:ascii="宋体" w:hAnsi="宋体" w:eastAsia="宋体" w:cs="宋体"/>
          <w:b/>
          <w:bCs/>
          <w:sz w:val="32"/>
          <w:szCs w:val="36"/>
          <w:lang w:val="en-US" w:eastAsia="zh-CN"/>
        </w:rPr>
        <w:t>四</w:t>
      </w:r>
      <w:r>
        <w:rPr>
          <w:rFonts w:hint="eastAsia" w:ascii="宋体" w:hAnsi="宋体" w:eastAsia="宋体" w:cs="宋体"/>
          <w:b/>
          <w:bCs/>
          <w:sz w:val="32"/>
          <w:szCs w:val="36"/>
        </w:rPr>
        <w:t>年</w:t>
      </w:r>
      <w:r>
        <w:rPr>
          <w:rFonts w:hint="eastAsia" w:ascii="宋体" w:hAnsi="宋体" w:eastAsia="宋体" w:cs="宋体"/>
          <w:b/>
          <w:bCs/>
          <w:sz w:val="32"/>
          <w:szCs w:val="36"/>
          <w:lang w:val="en-US" w:eastAsia="zh-CN"/>
        </w:rPr>
        <w:t>十一</w:t>
      </w:r>
      <w:r>
        <w:rPr>
          <w:rFonts w:hint="eastAsia" w:ascii="宋体" w:hAnsi="宋体" w:eastAsia="宋体" w:cs="宋体"/>
          <w:b/>
          <w:bCs/>
          <w:sz w:val="32"/>
          <w:szCs w:val="36"/>
          <w:lang w:eastAsia="zh-CN"/>
        </w:rPr>
        <w:t>月</w:t>
      </w:r>
    </w:p>
    <w:p w14:paraId="39189A18">
      <w:pPr>
        <w:jc w:val="center"/>
        <w:rPr>
          <w:rFonts w:hint="eastAsia" w:ascii="微软雅黑" w:hAnsi="微软雅黑" w:eastAsia="微软雅黑" w:cs="微软雅黑"/>
          <w:color w:val="000000" w:themeColor="text1"/>
          <w:spacing w:val="-36"/>
          <w:position w:val="-1"/>
          <w:sz w:val="35"/>
          <w:szCs w:val="35"/>
          <w:lang w:val="en-US" w:eastAsia="zh-CN"/>
          <w14:textFill>
            <w14:solidFill>
              <w14:schemeClr w14:val="tx1"/>
            </w14:solidFill>
          </w14:textFill>
        </w:rPr>
      </w:pPr>
      <w:r>
        <w:rPr>
          <w:rFonts w:hint="eastAsia" w:ascii="微软雅黑" w:hAnsi="微软雅黑" w:eastAsia="微软雅黑" w:cs="微软雅黑"/>
          <w:color w:val="000000" w:themeColor="text1"/>
          <w:spacing w:val="-36"/>
          <w:position w:val="-1"/>
          <w:sz w:val="35"/>
          <w:szCs w:val="35"/>
          <w:lang w:val="en-US" w:eastAsia="zh-CN"/>
          <w14:textFill>
            <w14:solidFill>
              <w14:schemeClr w14:val="tx1"/>
            </w14:solidFill>
          </w14:textFill>
        </w:rPr>
        <w:t>目录</w:t>
      </w:r>
    </w:p>
    <w:p w14:paraId="4E63A9B9">
      <w:pPr>
        <w:spacing w:before="151" w:line="356" w:lineRule="exact"/>
        <w:ind w:left="4131"/>
        <w:rPr>
          <w:rFonts w:ascii="微软雅黑" w:hAnsi="微软雅黑" w:eastAsia="微软雅黑" w:cs="微软雅黑"/>
          <w:color w:val="9A9A9A"/>
          <w:spacing w:val="-36"/>
          <w:position w:val="-1"/>
          <w:sz w:val="35"/>
          <w:szCs w:val="35"/>
        </w:rPr>
      </w:pPr>
    </w:p>
    <w:p w14:paraId="2BB4A1EE">
      <w:pPr>
        <w:pStyle w:val="2"/>
        <w:spacing w:line="366" w:lineRule="auto"/>
      </w:pPr>
    </w:p>
    <w:p w14:paraId="401F1AD3">
      <w:pPr>
        <w:tabs>
          <w:tab w:val="right" w:leader="dot" w:pos="8950"/>
        </w:tabs>
        <w:spacing w:before="91" w:line="219" w:lineRule="auto"/>
        <w:jc w:val="center"/>
        <w:rPr>
          <w:rFonts w:ascii="宋体" w:hAnsi="宋体" w:eastAsia="宋体" w:cs="宋体"/>
          <w:sz w:val="28"/>
          <w:szCs w:val="28"/>
        </w:rPr>
      </w:pPr>
      <w:bookmarkStart w:id="0" w:name="bookmark1"/>
      <w:bookmarkEnd w:id="0"/>
      <w:r>
        <w:fldChar w:fldCharType="begin"/>
      </w:r>
      <w:r>
        <w:instrText xml:space="preserve"> HYPERLINK \l "bookmark1" </w:instrText>
      </w:r>
      <w:r>
        <w:fldChar w:fldCharType="separate"/>
      </w:r>
      <w:r>
        <w:rPr>
          <w:rFonts w:ascii="宋体" w:hAnsi="宋体" w:eastAsia="宋体" w:cs="宋体"/>
          <w:spacing w:val="-1"/>
          <w:sz w:val="28"/>
          <w:szCs w:val="28"/>
        </w:rPr>
        <w:t>第一章  竞争性磋商</w:t>
      </w:r>
      <w:r>
        <w:rPr>
          <w:rFonts w:hint="eastAsia" w:ascii="宋体" w:hAnsi="宋体" w:eastAsia="宋体" w:cs="宋体"/>
          <w:spacing w:val="-1"/>
          <w:sz w:val="28"/>
          <w:szCs w:val="28"/>
          <w:lang w:val="en-US" w:eastAsia="zh-CN"/>
        </w:rPr>
        <w:t>公</w:t>
      </w:r>
      <w:r>
        <w:rPr>
          <w:rFonts w:ascii="宋体" w:hAnsi="宋体" w:eastAsia="宋体" w:cs="宋体"/>
          <w:spacing w:val="-1"/>
          <w:sz w:val="28"/>
          <w:szCs w:val="28"/>
        </w:rPr>
        <w:t>告</w:t>
      </w:r>
      <w:r>
        <w:rPr>
          <w:rFonts w:ascii="宋体" w:hAnsi="宋体" w:eastAsia="宋体" w:cs="宋体"/>
          <w:spacing w:val="-122"/>
          <w:sz w:val="28"/>
          <w:szCs w:val="28"/>
        </w:rPr>
        <w:t xml:space="preserve"> </w:t>
      </w:r>
      <w:r>
        <w:rPr>
          <w:rFonts w:ascii="宋体" w:hAnsi="宋体" w:eastAsia="宋体" w:cs="宋体"/>
          <w:sz w:val="28"/>
          <w:szCs w:val="28"/>
        </w:rPr>
        <w:tab/>
      </w:r>
      <w:r>
        <w:rPr>
          <w:rFonts w:hint="eastAsia" w:ascii="宋体" w:hAnsi="宋体" w:eastAsia="宋体" w:cs="宋体"/>
          <w:spacing w:val="2"/>
          <w:sz w:val="28"/>
          <w:szCs w:val="28"/>
          <w:lang w:val="en-US" w:eastAsia="zh-CN"/>
        </w:rPr>
        <w:t>1</w:t>
      </w:r>
      <w:r>
        <w:rPr>
          <w:rFonts w:ascii="宋体" w:hAnsi="宋体" w:eastAsia="宋体" w:cs="宋体"/>
          <w:spacing w:val="2"/>
          <w:sz w:val="28"/>
          <w:szCs w:val="28"/>
        </w:rPr>
        <w:fldChar w:fldCharType="end"/>
      </w:r>
    </w:p>
    <w:p w14:paraId="1F21C44C">
      <w:pPr>
        <w:pStyle w:val="2"/>
        <w:spacing w:line="379" w:lineRule="auto"/>
      </w:pPr>
    </w:p>
    <w:p w14:paraId="7F11CD23">
      <w:pPr>
        <w:tabs>
          <w:tab w:val="right" w:leader="dot" w:pos="8950"/>
        </w:tabs>
        <w:spacing w:before="91" w:line="219" w:lineRule="auto"/>
        <w:jc w:val="center"/>
        <w:rPr>
          <w:rFonts w:ascii="宋体" w:hAnsi="宋体" w:eastAsia="宋体" w:cs="宋体"/>
          <w:sz w:val="28"/>
          <w:szCs w:val="28"/>
        </w:rPr>
      </w:pPr>
      <w:bookmarkStart w:id="1" w:name="bookmark2"/>
      <w:bookmarkEnd w:id="1"/>
      <w:r>
        <w:fldChar w:fldCharType="begin"/>
      </w:r>
      <w:r>
        <w:instrText xml:space="preserve"> HYPERLINK \l "bookmark2" </w:instrText>
      </w:r>
      <w:r>
        <w:fldChar w:fldCharType="separate"/>
      </w:r>
      <w:r>
        <w:rPr>
          <w:rFonts w:ascii="宋体" w:hAnsi="宋体" w:eastAsia="宋体" w:cs="宋体"/>
          <w:spacing w:val="-1"/>
          <w:sz w:val="28"/>
          <w:szCs w:val="28"/>
        </w:rPr>
        <w:t>第二章  竞争性磋商须知</w:t>
      </w:r>
      <w:r>
        <w:rPr>
          <w:rFonts w:ascii="宋体" w:hAnsi="宋体" w:eastAsia="宋体" w:cs="宋体"/>
          <w:spacing w:val="-120"/>
          <w:sz w:val="28"/>
          <w:szCs w:val="28"/>
        </w:rPr>
        <w:t xml:space="preserve"> </w:t>
      </w:r>
      <w:r>
        <w:rPr>
          <w:rFonts w:ascii="宋体" w:hAnsi="宋体" w:eastAsia="宋体" w:cs="宋体"/>
          <w:sz w:val="28"/>
          <w:szCs w:val="28"/>
        </w:rPr>
        <w:tab/>
      </w:r>
      <w:r>
        <w:rPr>
          <w:rFonts w:hint="eastAsia" w:ascii="宋体" w:hAnsi="宋体" w:eastAsia="宋体" w:cs="宋体"/>
          <w:spacing w:val="-1"/>
          <w:sz w:val="28"/>
          <w:szCs w:val="28"/>
          <w:lang w:val="en-US" w:eastAsia="zh-CN"/>
        </w:rPr>
        <w:t>4</w:t>
      </w:r>
      <w:r>
        <w:rPr>
          <w:rFonts w:ascii="宋体" w:hAnsi="宋体" w:eastAsia="宋体" w:cs="宋体"/>
          <w:spacing w:val="-1"/>
          <w:sz w:val="28"/>
          <w:szCs w:val="28"/>
        </w:rPr>
        <w:fldChar w:fldCharType="end"/>
      </w:r>
    </w:p>
    <w:p w14:paraId="2B7A5F27">
      <w:pPr>
        <w:pStyle w:val="2"/>
        <w:spacing w:line="378" w:lineRule="auto"/>
        <w:jc w:val="center"/>
      </w:pPr>
    </w:p>
    <w:p w14:paraId="6F3FF984">
      <w:pPr>
        <w:tabs>
          <w:tab w:val="right" w:leader="dot" w:pos="8949"/>
        </w:tabs>
        <w:spacing w:before="91" w:line="219" w:lineRule="auto"/>
        <w:jc w:val="center"/>
        <w:rPr>
          <w:rFonts w:ascii="宋体" w:hAnsi="宋体" w:eastAsia="宋体" w:cs="宋体"/>
          <w:sz w:val="28"/>
          <w:szCs w:val="28"/>
        </w:rPr>
      </w:pPr>
      <w:bookmarkStart w:id="2" w:name="bookmark3"/>
      <w:bookmarkEnd w:id="2"/>
      <w:r>
        <w:fldChar w:fldCharType="begin"/>
      </w:r>
      <w:r>
        <w:instrText xml:space="preserve"> HYPERLINK \l "bookmark3" </w:instrText>
      </w:r>
      <w:r>
        <w:fldChar w:fldCharType="separate"/>
      </w:r>
      <w:r>
        <w:rPr>
          <w:rFonts w:ascii="宋体" w:hAnsi="宋体" w:eastAsia="宋体" w:cs="宋体"/>
          <w:spacing w:val="-2"/>
          <w:sz w:val="28"/>
          <w:szCs w:val="28"/>
        </w:rPr>
        <w:t>第三章  评审办法</w:t>
      </w:r>
      <w:r>
        <w:rPr>
          <w:rFonts w:ascii="宋体" w:hAnsi="宋体" w:eastAsia="宋体" w:cs="宋体"/>
          <w:spacing w:val="-114"/>
          <w:sz w:val="28"/>
          <w:szCs w:val="28"/>
        </w:rPr>
        <w:t xml:space="preserve"> </w:t>
      </w:r>
      <w:r>
        <w:rPr>
          <w:rFonts w:ascii="宋体" w:hAnsi="宋体" w:eastAsia="宋体" w:cs="宋体"/>
          <w:sz w:val="28"/>
          <w:szCs w:val="28"/>
        </w:rPr>
        <w:tab/>
      </w:r>
      <w:r>
        <w:rPr>
          <w:rFonts w:hint="eastAsia" w:ascii="宋体" w:hAnsi="宋体" w:eastAsia="宋体" w:cs="宋体"/>
          <w:sz w:val="28"/>
          <w:szCs w:val="28"/>
          <w:lang w:val="en-US" w:eastAsia="zh-CN"/>
        </w:rPr>
        <w:t>1</w:t>
      </w:r>
      <w:r>
        <w:rPr>
          <w:rFonts w:hint="eastAsia" w:ascii="宋体" w:hAnsi="宋体" w:eastAsia="宋体" w:cs="宋体"/>
          <w:spacing w:val="-1"/>
          <w:sz w:val="28"/>
          <w:szCs w:val="28"/>
          <w:lang w:val="en-US" w:eastAsia="zh-CN"/>
        </w:rPr>
        <w:t>7</w:t>
      </w:r>
      <w:r>
        <w:rPr>
          <w:rFonts w:ascii="宋体" w:hAnsi="宋体" w:eastAsia="宋体" w:cs="宋体"/>
          <w:spacing w:val="-1"/>
          <w:sz w:val="28"/>
          <w:szCs w:val="28"/>
        </w:rPr>
        <w:fldChar w:fldCharType="end"/>
      </w:r>
    </w:p>
    <w:p w14:paraId="7793929B">
      <w:pPr>
        <w:pStyle w:val="2"/>
        <w:spacing w:line="380" w:lineRule="auto"/>
        <w:jc w:val="center"/>
      </w:pPr>
    </w:p>
    <w:p w14:paraId="059821DA">
      <w:pPr>
        <w:tabs>
          <w:tab w:val="right" w:leader="dot" w:pos="8949"/>
        </w:tabs>
        <w:spacing w:before="92" w:line="219" w:lineRule="auto"/>
        <w:jc w:val="center"/>
        <w:rPr>
          <w:rFonts w:ascii="宋体" w:hAnsi="宋体" w:eastAsia="宋体" w:cs="宋体"/>
          <w:sz w:val="28"/>
          <w:szCs w:val="28"/>
        </w:rPr>
      </w:pPr>
      <w:bookmarkStart w:id="3" w:name="bookmark4"/>
      <w:bookmarkEnd w:id="3"/>
      <w:r>
        <w:fldChar w:fldCharType="begin"/>
      </w:r>
      <w:r>
        <w:instrText xml:space="preserve"> HYPERLINK \l "bookmark4" </w:instrText>
      </w:r>
      <w:r>
        <w:fldChar w:fldCharType="separate"/>
      </w:r>
      <w:r>
        <w:rPr>
          <w:rFonts w:ascii="宋体" w:hAnsi="宋体" w:eastAsia="宋体" w:cs="宋体"/>
          <w:spacing w:val="-1"/>
          <w:sz w:val="28"/>
          <w:szCs w:val="28"/>
        </w:rPr>
        <w:t>第四章  采购项目需求</w:t>
      </w:r>
      <w:r>
        <w:rPr>
          <w:rFonts w:ascii="宋体" w:hAnsi="宋体" w:eastAsia="宋体" w:cs="宋体"/>
          <w:spacing w:val="-122"/>
          <w:sz w:val="28"/>
          <w:szCs w:val="28"/>
        </w:rPr>
        <w:t xml:space="preserve"> </w:t>
      </w:r>
      <w:r>
        <w:rPr>
          <w:rFonts w:ascii="宋体" w:hAnsi="宋体" w:eastAsia="宋体" w:cs="宋体"/>
          <w:sz w:val="28"/>
          <w:szCs w:val="28"/>
        </w:rPr>
        <w:tab/>
      </w:r>
      <w:r>
        <w:rPr>
          <w:rFonts w:ascii="宋体" w:hAnsi="宋体" w:eastAsia="宋体" w:cs="宋体"/>
          <w:spacing w:val="-1"/>
          <w:sz w:val="28"/>
          <w:szCs w:val="28"/>
        </w:rPr>
        <w:t>2</w:t>
      </w:r>
      <w:r>
        <w:rPr>
          <w:rFonts w:hint="eastAsia" w:ascii="宋体" w:hAnsi="宋体" w:eastAsia="宋体" w:cs="宋体"/>
          <w:spacing w:val="-1"/>
          <w:sz w:val="28"/>
          <w:szCs w:val="28"/>
          <w:lang w:val="en-US" w:eastAsia="zh-CN"/>
        </w:rPr>
        <w:t>5</w:t>
      </w:r>
      <w:r>
        <w:rPr>
          <w:rFonts w:ascii="宋体" w:hAnsi="宋体" w:eastAsia="宋体" w:cs="宋体"/>
          <w:spacing w:val="-1"/>
          <w:sz w:val="28"/>
          <w:szCs w:val="28"/>
        </w:rPr>
        <w:fldChar w:fldCharType="end"/>
      </w:r>
    </w:p>
    <w:p w14:paraId="706F4BD0">
      <w:pPr>
        <w:pStyle w:val="2"/>
        <w:spacing w:line="378" w:lineRule="auto"/>
        <w:jc w:val="center"/>
      </w:pPr>
    </w:p>
    <w:p w14:paraId="6372B8F6">
      <w:pPr>
        <w:tabs>
          <w:tab w:val="right" w:leader="dot" w:pos="8949"/>
        </w:tabs>
        <w:spacing w:before="92" w:line="219" w:lineRule="auto"/>
        <w:jc w:val="center"/>
        <w:rPr>
          <w:rFonts w:hint="eastAsia" w:ascii="宋体" w:hAnsi="宋体" w:eastAsia="宋体" w:cs="宋体"/>
          <w:sz w:val="28"/>
          <w:szCs w:val="28"/>
          <w:lang w:val="en-US" w:eastAsia="zh-CN"/>
        </w:rPr>
      </w:pPr>
      <w:bookmarkStart w:id="4" w:name="bookmark5"/>
      <w:bookmarkEnd w:id="4"/>
      <w:r>
        <w:fldChar w:fldCharType="begin"/>
      </w:r>
      <w:r>
        <w:instrText xml:space="preserve"> HYPERLINK \l "bookmark5" </w:instrText>
      </w:r>
      <w:r>
        <w:fldChar w:fldCharType="separate"/>
      </w:r>
      <w:r>
        <w:rPr>
          <w:rFonts w:ascii="宋体" w:hAnsi="宋体" w:eastAsia="宋体" w:cs="宋体"/>
          <w:spacing w:val="-1"/>
          <w:sz w:val="28"/>
          <w:szCs w:val="28"/>
        </w:rPr>
        <w:t>第五章  合同条款及格式</w:t>
      </w:r>
      <w:r>
        <w:rPr>
          <w:rFonts w:ascii="宋体" w:hAnsi="宋体" w:eastAsia="宋体" w:cs="宋体"/>
          <w:spacing w:val="-120"/>
          <w:sz w:val="28"/>
          <w:szCs w:val="28"/>
        </w:rPr>
        <w:t xml:space="preserve"> </w:t>
      </w:r>
      <w:r>
        <w:rPr>
          <w:rFonts w:ascii="宋体" w:hAnsi="宋体" w:eastAsia="宋体" w:cs="宋体"/>
          <w:sz w:val="28"/>
          <w:szCs w:val="28"/>
        </w:rPr>
        <w:tab/>
      </w:r>
      <w:r>
        <w:rPr>
          <w:rFonts w:hint="eastAsia" w:ascii="宋体" w:hAnsi="宋体" w:eastAsia="宋体" w:cs="宋体"/>
          <w:sz w:val="28"/>
          <w:szCs w:val="28"/>
          <w:lang w:val="en-US" w:eastAsia="zh-CN"/>
        </w:rPr>
        <w:t>3</w:t>
      </w:r>
      <w:r>
        <w:rPr>
          <w:rFonts w:ascii="宋体" w:hAnsi="宋体" w:eastAsia="宋体" w:cs="宋体"/>
          <w:sz w:val="28"/>
          <w:szCs w:val="28"/>
        </w:rPr>
        <w:fldChar w:fldCharType="end"/>
      </w:r>
      <w:r>
        <w:rPr>
          <w:rFonts w:hint="eastAsia" w:ascii="宋体" w:hAnsi="宋体" w:eastAsia="宋体" w:cs="宋体"/>
          <w:sz w:val="28"/>
          <w:szCs w:val="28"/>
          <w:lang w:val="en-US" w:eastAsia="zh-CN"/>
        </w:rPr>
        <w:t>3</w:t>
      </w:r>
    </w:p>
    <w:p w14:paraId="4530B78D">
      <w:pPr>
        <w:pStyle w:val="2"/>
        <w:spacing w:line="378" w:lineRule="auto"/>
        <w:jc w:val="center"/>
      </w:pPr>
    </w:p>
    <w:p w14:paraId="1EDFE6D7">
      <w:pPr>
        <w:tabs>
          <w:tab w:val="right" w:leader="dot" w:pos="8949"/>
        </w:tabs>
        <w:spacing w:before="91" w:line="219" w:lineRule="auto"/>
        <w:jc w:val="center"/>
        <w:rPr>
          <w:rFonts w:hint="eastAsia" w:ascii="宋体" w:hAnsi="宋体" w:eastAsia="宋体" w:cs="宋体"/>
          <w:sz w:val="28"/>
          <w:szCs w:val="28"/>
          <w:lang w:val="en-US" w:eastAsia="zh-CN"/>
        </w:rPr>
      </w:pPr>
      <w:bookmarkStart w:id="5" w:name="bookmark6"/>
      <w:bookmarkEnd w:id="5"/>
      <w:r>
        <w:fldChar w:fldCharType="begin"/>
      </w:r>
      <w:r>
        <w:instrText xml:space="preserve"> HYPERLINK \l "bookmark6" </w:instrText>
      </w:r>
      <w:r>
        <w:fldChar w:fldCharType="separate"/>
      </w:r>
      <w:r>
        <w:rPr>
          <w:rFonts w:ascii="宋体" w:hAnsi="宋体" w:eastAsia="宋体" w:cs="宋体"/>
          <w:spacing w:val="-5"/>
          <w:sz w:val="28"/>
          <w:szCs w:val="28"/>
        </w:rPr>
        <w:t>第六章</w:t>
      </w:r>
      <w:r>
        <w:rPr>
          <w:rFonts w:ascii="宋体" w:hAnsi="宋体" w:eastAsia="宋体" w:cs="宋体"/>
          <w:spacing w:val="15"/>
          <w:sz w:val="28"/>
          <w:szCs w:val="28"/>
        </w:rPr>
        <w:t xml:space="preserve">  </w:t>
      </w:r>
      <w:r>
        <w:rPr>
          <w:rFonts w:ascii="宋体" w:hAnsi="宋体" w:eastAsia="宋体" w:cs="宋体"/>
          <w:spacing w:val="-5"/>
          <w:sz w:val="28"/>
          <w:szCs w:val="28"/>
        </w:rPr>
        <w:t>响应文件</w:t>
      </w:r>
      <w:r>
        <w:rPr>
          <w:rFonts w:hint="eastAsia" w:ascii="宋体" w:hAnsi="宋体" w:eastAsia="宋体" w:cs="宋体"/>
          <w:spacing w:val="-5"/>
          <w:sz w:val="28"/>
          <w:szCs w:val="28"/>
          <w:lang w:val="en-US" w:eastAsia="zh-CN"/>
        </w:rPr>
        <w:t>格</w:t>
      </w:r>
      <w:r>
        <w:rPr>
          <w:rFonts w:ascii="宋体" w:hAnsi="宋体" w:eastAsia="宋体" w:cs="宋体"/>
          <w:spacing w:val="-5"/>
          <w:sz w:val="28"/>
          <w:szCs w:val="28"/>
        </w:rPr>
        <w:t>式</w:t>
      </w:r>
      <w:r>
        <w:rPr>
          <w:rFonts w:ascii="宋体" w:hAnsi="宋体" w:eastAsia="宋体" w:cs="宋体"/>
          <w:spacing w:val="-124"/>
          <w:sz w:val="28"/>
          <w:szCs w:val="28"/>
        </w:rPr>
        <w:t xml:space="preserve"> </w:t>
      </w:r>
      <w:r>
        <w:rPr>
          <w:rFonts w:ascii="宋体" w:hAnsi="宋体" w:eastAsia="宋体" w:cs="宋体"/>
          <w:sz w:val="28"/>
          <w:szCs w:val="28"/>
        </w:rPr>
        <w:tab/>
      </w:r>
      <w:r>
        <w:rPr>
          <w:rFonts w:hint="eastAsia" w:ascii="宋体" w:hAnsi="宋体" w:eastAsia="宋体" w:cs="宋体"/>
          <w:spacing w:val="-1"/>
          <w:sz w:val="28"/>
          <w:szCs w:val="28"/>
          <w:lang w:val="en-US" w:eastAsia="zh-CN"/>
        </w:rPr>
        <w:t>3</w:t>
      </w:r>
      <w:r>
        <w:rPr>
          <w:rFonts w:ascii="宋体" w:hAnsi="宋体" w:eastAsia="宋体" w:cs="宋体"/>
          <w:spacing w:val="-1"/>
          <w:sz w:val="28"/>
          <w:szCs w:val="28"/>
        </w:rPr>
        <w:fldChar w:fldCharType="end"/>
      </w:r>
      <w:r>
        <w:rPr>
          <w:rFonts w:hint="eastAsia" w:ascii="宋体" w:hAnsi="宋体" w:eastAsia="宋体" w:cs="宋体"/>
          <w:spacing w:val="-1"/>
          <w:sz w:val="28"/>
          <w:szCs w:val="28"/>
          <w:lang w:val="en-US" w:eastAsia="zh-CN"/>
        </w:rPr>
        <w:t>5</w:t>
      </w:r>
    </w:p>
    <w:p w14:paraId="33742AF6">
      <w:pPr>
        <w:spacing w:line="219" w:lineRule="auto"/>
        <w:rPr>
          <w:rFonts w:ascii="宋体" w:hAnsi="宋体" w:eastAsia="宋体" w:cs="宋体"/>
          <w:sz w:val="28"/>
          <w:szCs w:val="28"/>
        </w:rPr>
        <w:sectPr>
          <w:headerReference r:id="rId6" w:type="default"/>
          <w:footerReference r:id="rId7" w:type="default"/>
          <w:pgSz w:w="11905" w:h="16839"/>
          <w:pgMar w:top="1440" w:right="1080" w:bottom="1440" w:left="1080" w:header="0" w:footer="1412" w:gutter="0"/>
          <w:cols w:space="720" w:num="1"/>
        </w:sectPr>
      </w:pPr>
    </w:p>
    <w:p w14:paraId="4E965CAB">
      <w:pPr>
        <w:spacing w:before="101" w:line="223" w:lineRule="auto"/>
        <w:jc w:val="center"/>
        <w:outlineLvl w:val="0"/>
        <w:rPr>
          <w:rFonts w:ascii="宋体" w:hAnsi="宋体" w:eastAsia="宋体" w:cs="宋体"/>
          <w:sz w:val="31"/>
          <w:szCs w:val="31"/>
        </w:rPr>
      </w:pPr>
      <w:bookmarkStart w:id="6" w:name="bookmark7"/>
      <w:bookmarkEnd w:id="6"/>
      <w:bookmarkStart w:id="7" w:name="bookmark1"/>
      <w:bookmarkEnd w:id="7"/>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竞争性磋商公告</w:t>
      </w:r>
    </w:p>
    <w:p w14:paraId="589CF52C">
      <w:pPr>
        <w:spacing w:before="317" w:line="219" w:lineRule="auto"/>
        <w:ind w:left="570"/>
        <w:jc w:val="center"/>
        <w:rPr>
          <w:rFonts w:hint="eastAsia" w:ascii="宋体" w:hAnsi="宋体" w:eastAsia="宋体" w:cs="宋体"/>
          <w:b/>
          <w:bCs/>
          <w:spacing w:val="-2"/>
          <w:sz w:val="28"/>
          <w:szCs w:val="28"/>
          <w:lang w:eastAsia="zh-CN"/>
        </w:rPr>
      </w:pPr>
      <w:r>
        <w:rPr>
          <w:rFonts w:hint="eastAsia" w:ascii="宋体" w:hAnsi="宋体" w:eastAsia="宋体" w:cs="宋体"/>
          <w:b/>
          <w:bCs/>
          <w:spacing w:val="-2"/>
          <w:sz w:val="28"/>
          <w:szCs w:val="28"/>
          <w:lang w:eastAsia="zh-CN"/>
        </w:rPr>
        <w:t>鹤壁职业技术学院建筑装饰数字化实训中心项目</w:t>
      </w:r>
    </w:p>
    <w:p w14:paraId="4F885243">
      <w:pPr>
        <w:spacing w:before="317" w:line="219" w:lineRule="auto"/>
        <w:ind w:left="570"/>
        <w:jc w:val="center"/>
        <w:rPr>
          <w:rFonts w:ascii="宋体" w:hAnsi="宋体" w:eastAsia="宋体" w:cs="宋体"/>
          <w:sz w:val="28"/>
          <w:szCs w:val="28"/>
        </w:rPr>
      </w:pPr>
      <w:r>
        <w:rPr>
          <w:rFonts w:ascii="宋体" w:hAnsi="宋体" w:eastAsia="宋体" w:cs="宋体"/>
          <w:b/>
          <w:bCs/>
          <w:spacing w:val="-3"/>
          <w:sz w:val="28"/>
          <w:szCs w:val="28"/>
        </w:rPr>
        <w:t>竞争性磋商公告</w:t>
      </w:r>
    </w:p>
    <w:p w14:paraId="3C43DE84">
      <w:pPr>
        <w:spacing w:before="52"/>
      </w:pPr>
    </w:p>
    <w:tbl>
      <w:tblPr>
        <w:tblStyle w:val="14"/>
        <w:tblW w:w="1010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10104"/>
      </w:tblGrid>
      <w:tr w14:paraId="5A4C28F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689" w:hRule="atLeast"/>
          <w:jc w:val="center"/>
        </w:trPr>
        <w:tc>
          <w:tcPr>
            <w:tcW w:w="10104" w:type="dxa"/>
            <w:vAlign w:val="top"/>
          </w:tcPr>
          <w:p w14:paraId="4A13725A">
            <w:pPr>
              <w:pStyle w:val="15"/>
              <w:spacing w:before="184" w:line="228" w:lineRule="auto"/>
              <w:ind w:left="119"/>
            </w:pPr>
            <w:r>
              <w:rPr>
                <w:spacing w:val="5"/>
              </w:rPr>
              <w:t>项目概况：</w:t>
            </w:r>
          </w:p>
          <w:p w14:paraId="250C9D6E">
            <w:pPr>
              <w:pStyle w:val="15"/>
              <w:spacing w:before="174" w:line="330" w:lineRule="auto"/>
              <w:ind w:left="124" w:right="146" w:firstLine="412"/>
              <w:jc w:val="both"/>
            </w:pPr>
            <w:r>
              <w:rPr>
                <w:rFonts w:hint="eastAsia"/>
                <w:spacing w:val="9"/>
                <w:lang w:eastAsia="zh-CN"/>
              </w:rPr>
              <w:t>鹤壁职业技术学院建筑装饰数字化实训中心项目在《</w:t>
            </w:r>
            <w:r>
              <w:rPr>
                <w:rFonts w:ascii="宋体" w:hAnsi="宋体" w:eastAsia="宋体" w:cs="宋体"/>
                <w:spacing w:val="7"/>
                <w:sz w:val="20"/>
                <w:szCs w:val="20"/>
              </w:rPr>
              <w:t>鹤壁</w:t>
            </w:r>
            <w:r>
              <w:rPr>
                <w:rFonts w:ascii="宋体" w:hAnsi="宋体" w:eastAsia="宋体" w:cs="宋体"/>
                <w:spacing w:val="6"/>
                <w:sz w:val="20"/>
                <w:szCs w:val="20"/>
              </w:rPr>
              <w:t>市公共资源交易公共服务平台</w:t>
            </w:r>
            <w:r>
              <w:rPr>
                <w:rFonts w:hint="eastAsia"/>
                <w:spacing w:val="9"/>
                <w:lang w:eastAsia="zh-CN"/>
              </w:rPr>
              <w:t>》(https://ggzy.hebi.gov.cn:8060)获取</w:t>
            </w:r>
            <w:r>
              <w:rPr>
                <w:rFonts w:hint="eastAsia"/>
                <w:spacing w:val="9"/>
                <w:lang w:val="en-US" w:eastAsia="zh-CN"/>
              </w:rPr>
              <w:t>竞争性磋商</w:t>
            </w:r>
            <w:r>
              <w:rPr>
                <w:rFonts w:hint="eastAsia"/>
                <w:spacing w:val="9"/>
                <w:lang w:eastAsia="zh-CN"/>
              </w:rPr>
              <w:t>文件，并于202</w:t>
            </w:r>
            <w:r>
              <w:rPr>
                <w:rFonts w:hint="eastAsia"/>
                <w:spacing w:val="9"/>
                <w:lang w:val="en-US" w:eastAsia="zh-CN"/>
              </w:rPr>
              <w:t>4</w:t>
            </w:r>
            <w:r>
              <w:rPr>
                <w:rFonts w:hint="eastAsia"/>
                <w:spacing w:val="9"/>
                <w:lang w:eastAsia="zh-CN"/>
              </w:rPr>
              <w:t>年</w:t>
            </w:r>
            <w:r>
              <w:rPr>
                <w:rFonts w:hint="eastAsia"/>
                <w:spacing w:val="9"/>
                <w:lang w:val="en-US" w:eastAsia="zh-CN"/>
              </w:rPr>
              <w:t xml:space="preserve">   </w:t>
            </w:r>
            <w:r>
              <w:rPr>
                <w:rFonts w:hint="eastAsia"/>
                <w:spacing w:val="9"/>
                <w:lang w:eastAsia="zh-CN"/>
              </w:rPr>
              <w:t>月</w:t>
            </w:r>
            <w:r>
              <w:rPr>
                <w:rFonts w:hint="eastAsia"/>
                <w:spacing w:val="9"/>
                <w:lang w:val="en-US" w:eastAsia="zh-CN"/>
              </w:rPr>
              <w:t xml:space="preserve">   </w:t>
            </w:r>
            <w:r>
              <w:rPr>
                <w:rFonts w:hint="eastAsia"/>
                <w:spacing w:val="9"/>
                <w:lang w:eastAsia="zh-CN"/>
              </w:rPr>
              <w:t>日</w:t>
            </w:r>
            <w:r>
              <w:rPr>
                <w:rFonts w:hint="eastAsia"/>
                <w:spacing w:val="9"/>
                <w:lang w:val="en-US" w:eastAsia="zh-CN"/>
              </w:rPr>
              <w:t>09</w:t>
            </w:r>
            <w:r>
              <w:rPr>
                <w:rFonts w:hint="eastAsia"/>
                <w:spacing w:val="9"/>
                <w:lang w:eastAsia="zh-CN"/>
              </w:rPr>
              <w:t>时</w:t>
            </w:r>
            <w:r>
              <w:rPr>
                <w:rFonts w:hint="eastAsia"/>
                <w:spacing w:val="9"/>
                <w:lang w:val="en-US" w:eastAsia="zh-CN"/>
              </w:rPr>
              <w:t>00</w:t>
            </w:r>
            <w:r>
              <w:rPr>
                <w:rFonts w:hint="eastAsia"/>
                <w:spacing w:val="9"/>
                <w:lang w:eastAsia="zh-CN"/>
              </w:rPr>
              <w:t>分（北京时间）前递交</w:t>
            </w:r>
            <w:r>
              <w:rPr>
                <w:rFonts w:hint="eastAsia"/>
                <w:spacing w:val="9"/>
                <w:lang w:val="en-US" w:eastAsia="zh-CN"/>
              </w:rPr>
              <w:t>响应</w:t>
            </w:r>
            <w:r>
              <w:rPr>
                <w:rFonts w:hint="eastAsia"/>
                <w:spacing w:val="9"/>
                <w:lang w:eastAsia="zh-CN"/>
              </w:rPr>
              <w:t>文件。</w:t>
            </w:r>
            <w:r>
              <w:rPr>
                <w:rFonts w:hint="eastAsia"/>
                <w:spacing w:val="9"/>
                <w:lang w:val="en-US" w:eastAsia="zh-CN"/>
              </w:rPr>
              <w:t xml:space="preserve"> </w:t>
            </w:r>
          </w:p>
        </w:tc>
      </w:tr>
    </w:tbl>
    <w:p w14:paraId="23ED816B">
      <w:pPr>
        <w:spacing w:before="167" w:line="219" w:lineRule="auto"/>
        <w:ind w:left="532"/>
        <w:rPr>
          <w:rFonts w:ascii="宋体" w:hAnsi="宋体" w:eastAsia="宋体" w:cs="宋体"/>
          <w:sz w:val="22"/>
          <w:szCs w:val="22"/>
        </w:rPr>
      </w:pPr>
      <w:r>
        <w:rPr>
          <w:rFonts w:ascii="宋体" w:hAnsi="宋体" w:eastAsia="宋体" w:cs="宋体"/>
          <w:b/>
          <w:bCs/>
          <w:spacing w:val="-3"/>
          <w:sz w:val="22"/>
          <w:szCs w:val="22"/>
        </w:rPr>
        <w:t>一、项目基本情况</w:t>
      </w:r>
    </w:p>
    <w:p w14:paraId="5CEF7E5B">
      <w:pPr>
        <w:spacing w:before="171" w:line="227" w:lineRule="auto"/>
        <w:ind w:left="964"/>
        <w:rPr>
          <w:rFonts w:ascii="宋体" w:hAnsi="宋体" w:eastAsia="宋体" w:cs="宋体"/>
          <w:spacing w:val="6"/>
          <w:sz w:val="20"/>
          <w:szCs w:val="20"/>
        </w:rPr>
      </w:pPr>
      <w:r>
        <w:rPr>
          <w:rFonts w:ascii="宋体" w:hAnsi="宋体" w:eastAsia="宋体" w:cs="宋体"/>
          <w:spacing w:val="6"/>
          <w:sz w:val="20"/>
          <w:szCs w:val="20"/>
        </w:rPr>
        <w:t>1.项目编号：</w:t>
      </w:r>
      <w:r>
        <w:rPr>
          <w:rFonts w:hint="eastAsia" w:ascii="宋体" w:hAnsi="宋体" w:eastAsia="宋体" w:cs="宋体"/>
          <w:spacing w:val="6"/>
          <w:sz w:val="20"/>
          <w:szCs w:val="20"/>
        </w:rPr>
        <w:t>鹤财磋商采购-2024-109</w:t>
      </w:r>
    </w:p>
    <w:p w14:paraId="206142E4">
      <w:pPr>
        <w:spacing w:before="171" w:line="227" w:lineRule="auto"/>
        <w:ind w:left="964"/>
        <w:rPr>
          <w:rFonts w:ascii="宋体" w:hAnsi="宋体" w:eastAsia="宋体" w:cs="宋体"/>
          <w:spacing w:val="6"/>
          <w:sz w:val="20"/>
          <w:szCs w:val="20"/>
        </w:rPr>
      </w:pPr>
      <w:r>
        <w:rPr>
          <w:rFonts w:ascii="宋体" w:hAnsi="宋体" w:eastAsia="宋体" w:cs="宋体"/>
          <w:spacing w:val="6"/>
          <w:sz w:val="20"/>
          <w:szCs w:val="20"/>
        </w:rPr>
        <w:t>2.项目名称：</w:t>
      </w:r>
      <w:r>
        <w:rPr>
          <w:rFonts w:hint="eastAsia" w:ascii="宋体" w:hAnsi="宋体" w:eastAsia="宋体" w:cs="宋体"/>
          <w:spacing w:val="6"/>
          <w:sz w:val="20"/>
          <w:szCs w:val="20"/>
          <w:lang w:eastAsia="zh-CN"/>
        </w:rPr>
        <w:t>鹤壁职业技术学院建筑装饰数字化实训中心项目</w:t>
      </w:r>
      <w:r>
        <w:rPr>
          <w:rFonts w:ascii="宋体" w:hAnsi="宋体" w:eastAsia="宋体" w:cs="宋体"/>
          <w:spacing w:val="6"/>
          <w:sz w:val="20"/>
          <w:szCs w:val="20"/>
        </w:rPr>
        <w:t xml:space="preserve"> </w:t>
      </w:r>
    </w:p>
    <w:p w14:paraId="64E64857">
      <w:pPr>
        <w:spacing w:before="171" w:line="227" w:lineRule="auto"/>
        <w:ind w:left="964"/>
        <w:rPr>
          <w:rFonts w:ascii="宋体" w:hAnsi="宋体" w:eastAsia="宋体" w:cs="宋体"/>
          <w:spacing w:val="6"/>
          <w:sz w:val="20"/>
          <w:szCs w:val="20"/>
        </w:rPr>
      </w:pPr>
      <w:r>
        <w:rPr>
          <w:rFonts w:ascii="宋体" w:hAnsi="宋体" w:eastAsia="宋体" w:cs="宋体"/>
          <w:spacing w:val="6"/>
          <w:sz w:val="20"/>
          <w:szCs w:val="20"/>
        </w:rPr>
        <w:t>3.采购方式：竞争性磋商</w:t>
      </w:r>
    </w:p>
    <w:p w14:paraId="0BC09E62">
      <w:pPr>
        <w:spacing w:before="171" w:line="227" w:lineRule="auto"/>
        <w:ind w:left="964"/>
        <w:rPr>
          <w:rFonts w:hint="eastAsia" w:ascii="宋体" w:hAnsi="宋体" w:eastAsia="宋体" w:cs="宋体"/>
          <w:spacing w:val="6"/>
          <w:sz w:val="20"/>
          <w:szCs w:val="20"/>
          <w:lang w:val="en-US" w:eastAsia="zh-CN"/>
        </w:rPr>
      </w:pPr>
      <w:r>
        <w:rPr>
          <w:rFonts w:ascii="宋体" w:hAnsi="宋体" w:eastAsia="宋体" w:cs="宋体"/>
          <w:spacing w:val="6"/>
          <w:sz w:val="20"/>
          <w:szCs w:val="20"/>
        </w:rPr>
        <w:t>4.预算金额：</w:t>
      </w:r>
      <w:r>
        <w:rPr>
          <w:rFonts w:hint="eastAsia" w:ascii="宋体" w:hAnsi="宋体" w:eastAsia="宋体" w:cs="宋体"/>
          <w:spacing w:val="6"/>
          <w:sz w:val="20"/>
          <w:szCs w:val="20"/>
          <w:lang w:eastAsia="zh-CN"/>
        </w:rPr>
        <w:t>950000.00</w:t>
      </w:r>
      <w:r>
        <w:rPr>
          <w:rFonts w:ascii="宋体" w:hAnsi="宋体" w:eastAsia="宋体" w:cs="宋体"/>
          <w:spacing w:val="6"/>
          <w:sz w:val="20"/>
          <w:szCs w:val="20"/>
        </w:rPr>
        <w:t xml:space="preserve">元 </w:t>
      </w:r>
      <w:r>
        <w:rPr>
          <w:rFonts w:hint="eastAsia" w:ascii="宋体" w:hAnsi="宋体" w:eastAsia="宋体" w:cs="宋体"/>
          <w:spacing w:val="6"/>
          <w:sz w:val="20"/>
          <w:szCs w:val="20"/>
          <w:lang w:val="en-US" w:eastAsia="zh-CN"/>
        </w:rPr>
        <w:t xml:space="preserve">  </w:t>
      </w:r>
    </w:p>
    <w:p w14:paraId="575618A8">
      <w:pPr>
        <w:spacing w:before="171" w:line="227" w:lineRule="auto"/>
        <w:ind w:left="964" w:firstLine="212" w:firstLineChars="100"/>
        <w:rPr>
          <w:rFonts w:ascii="宋体" w:hAnsi="宋体" w:eastAsia="宋体" w:cs="宋体"/>
          <w:spacing w:val="6"/>
          <w:sz w:val="20"/>
          <w:szCs w:val="20"/>
        </w:rPr>
      </w:pPr>
      <w:r>
        <w:rPr>
          <w:rFonts w:ascii="宋体" w:hAnsi="宋体" w:eastAsia="宋体" w:cs="宋体"/>
          <w:spacing w:val="6"/>
          <w:sz w:val="20"/>
          <w:szCs w:val="20"/>
        </w:rPr>
        <w:t>最高限价：</w:t>
      </w:r>
      <w:r>
        <w:rPr>
          <w:rFonts w:hint="eastAsia" w:ascii="宋体" w:hAnsi="宋体" w:eastAsia="宋体" w:cs="宋体"/>
          <w:spacing w:val="6"/>
          <w:sz w:val="20"/>
          <w:szCs w:val="20"/>
          <w:lang w:eastAsia="zh-CN"/>
        </w:rPr>
        <w:t>950000.00</w:t>
      </w:r>
      <w:r>
        <w:rPr>
          <w:rFonts w:ascii="宋体" w:hAnsi="宋体" w:eastAsia="宋体" w:cs="宋体"/>
          <w:spacing w:val="6"/>
          <w:sz w:val="20"/>
          <w:szCs w:val="20"/>
        </w:rPr>
        <w:t>元</w:t>
      </w:r>
    </w:p>
    <w:tbl>
      <w:tblPr>
        <w:tblStyle w:val="14"/>
        <w:tblW w:w="99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9"/>
        <w:gridCol w:w="1736"/>
        <w:gridCol w:w="3226"/>
        <w:gridCol w:w="1890"/>
        <w:gridCol w:w="2495"/>
      </w:tblGrid>
      <w:tr w14:paraId="7744A2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589" w:type="dxa"/>
            <w:vAlign w:val="top"/>
          </w:tcPr>
          <w:p w14:paraId="708BDF9D">
            <w:pPr>
              <w:pStyle w:val="15"/>
              <w:spacing w:before="190" w:line="229" w:lineRule="auto"/>
              <w:jc w:val="center"/>
              <w:rPr>
                <w:rFonts w:ascii="宋体" w:hAnsi="宋体" w:eastAsia="宋体" w:cs="宋体"/>
                <w:spacing w:val="5"/>
              </w:rPr>
            </w:pPr>
            <w:r>
              <w:rPr>
                <w:rFonts w:ascii="宋体" w:hAnsi="宋体" w:eastAsia="宋体" w:cs="宋体"/>
                <w:spacing w:val="5"/>
              </w:rPr>
              <w:t>序号</w:t>
            </w:r>
          </w:p>
        </w:tc>
        <w:tc>
          <w:tcPr>
            <w:tcW w:w="1736" w:type="dxa"/>
            <w:vAlign w:val="top"/>
          </w:tcPr>
          <w:p w14:paraId="4F716319">
            <w:pPr>
              <w:pStyle w:val="15"/>
              <w:spacing w:before="190" w:line="229" w:lineRule="auto"/>
              <w:jc w:val="center"/>
              <w:rPr>
                <w:rFonts w:ascii="宋体" w:hAnsi="宋体" w:eastAsia="宋体" w:cs="宋体"/>
                <w:spacing w:val="5"/>
              </w:rPr>
            </w:pPr>
            <w:r>
              <w:rPr>
                <w:rFonts w:ascii="宋体" w:hAnsi="宋体" w:eastAsia="宋体" w:cs="宋体"/>
                <w:spacing w:val="5"/>
              </w:rPr>
              <w:t>包号</w:t>
            </w:r>
          </w:p>
        </w:tc>
        <w:tc>
          <w:tcPr>
            <w:tcW w:w="3226" w:type="dxa"/>
            <w:vAlign w:val="top"/>
          </w:tcPr>
          <w:p w14:paraId="2B0F6E89">
            <w:pPr>
              <w:pStyle w:val="15"/>
              <w:spacing w:before="190" w:line="229" w:lineRule="auto"/>
              <w:jc w:val="center"/>
              <w:rPr>
                <w:rFonts w:ascii="宋体" w:hAnsi="宋体" w:eastAsia="宋体" w:cs="宋体"/>
                <w:spacing w:val="5"/>
              </w:rPr>
            </w:pPr>
            <w:r>
              <w:rPr>
                <w:rFonts w:ascii="宋体" w:hAnsi="宋体" w:eastAsia="宋体" w:cs="宋体"/>
                <w:spacing w:val="5"/>
              </w:rPr>
              <w:t>包名称</w:t>
            </w:r>
          </w:p>
        </w:tc>
        <w:tc>
          <w:tcPr>
            <w:tcW w:w="1890" w:type="dxa"/>
            <w:vAlign w:val="top"/>
          </w:tcPr>
          <w:p w14:paraId="6A157B2B">
            <w:pPr>
              <w:pStyle w:val="15"/>
              <w:spacing w:before="190" w:line="229" w:lineRule="auto"/>
              <w:jc w:val="center"/>
              <w:rPr>
                <w:rFonts w:ascii="宋体" w:hAnsi="宋体" w:eastAsia="宋体" w:cs="宋体"/>
                <w:spacing w:val="5"/>
              </w:rPr>
            </w:pPr>
            <w:r>
              <w:rPr>
                <w:rFonts w:ascii="宋体" w:hAnsi="宋体" w:eastAsia="宋体" w:cs="宋体"/>
                <w:spacing w:val="5"/>
              </w:rPr>
              <w:t>包预算（元）</w:t>
            </w:r>
          </w:p>
        </w:tc>
        <w:tc>
          <w:tcPr>
            <w:tcW w:w="2495" w:type="dxa"/>
            <w:vAlign w:val="top"/>
          </w:tcPr>
          <w:p w14:paraId="6F2B1187">
            <w:pPr>
              <w:pStyle w:val="15"/>
              <w:spacing w:before="190" w:line="229" w:lineRule="auto"/>
              <w:jc w:val="center"/>
              <w:rPr>
                <w:rFonts w:ascii="宋体" w:hAnsi="宋体" w:eastAsia="宋体" w:cs="宋体"/>
                <w:spacing w:val="5"/>
              </w:rPr>
            </w:pPr>
            <w:r>
              <w:rPr>
                <w:rFonts w:ascii="宋体" w:hAnsi="宋体" w:eastAsia="宋体" w:cs="宋体"/>
                <w:spacing w:val="5"/>
              </w:rPr>
              <w:t>包最高限价（元）</w:t>
            </w:r>
          </w:p>
        </w:tc>
      </w:tr>
      <w:tr w14:paraId="75FB60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jc w:val="center"/>
        </w:trPr>
        <w:tc>
          <w:tcPr>
            <w:tcW w:w="589" w:type="dxa"/>
            <w:vAlign w:val="top"/>
          </w:tcPr>
          <w:p w14:paraId="6B319026">
            <w:pPr>
              <w:pStyle w:val="15"/>
              <w:spacing w:before="190" w:line="229" w:lineRule="auto"/>
              <w:jc w:val="center"/>
              <w:rPr>
                <w:rFonts w:ascii="宋体" w:hAnsi="宋体" w:eastAsia="宋体" w:cs="宋体"/>
                <w:spacing w:val="5"/>
              </w:rPr>
            </w:pPr>
            <w:r>
              <w:rPr>
                <w:rFonts w:ascii="宋体" w:hAnsi="宋体" w:eastAsia="宋体" w:cs="宋体"/>
                <w:spacing w:val="5"/>
              </w:rPr>
              <w:t>1</w:t>
            </w:r>
          </w:p>
        </w:tc>
        <w:tc>
          <w:tcPr>
            <w:tcW w:w="1736" w:type="dxa"/>
            <w:vAlign w:val="top"/>
          </w:tcPr>
          <w:p w14:paraId="4F34C607">
            <w:pPr>
              <w:pStyle w:val="15"/>
              <w:spacing w:before="190" w:line="229" w:lineRule="auto"/>
              <w:jc w:val="center"/>
              <w:rPr>
                <w:rFonts w:ascii="宋体" w:hAnsi="宋体" w:eastAsia="宋体" w:cs="宋体"/>
                <w:spacing w:val="5"/>
              </w:rPr>
            </w:pPr>
          </w:p>
        </w:tc>
        <w:tc>
          <w:tcPr>
            <w:tcW w:w="3226" w:type="dxa"/>
            <w:vAlign w:val="top"/>
          </w:tcPr>
          <w:p w14:paraId="36E3B311">
            <w:pPr>
              <w:pStyle w:val="15"/>
              <w:spacing w:before="190" w:line="229" w:lineRule="auto"/>
              <w:jc w:val="center"/>
              <w:rPr>
                <w:rFonts w:hint="eastAsia" w:ascii="宋体" w:hAnsi="宋体" w:eastAsia="宋体" w:cs="宋体"/>
                <w:spacing w:val="5"/>
                <w:lang w:eastAsia="zh-CN"/>
              </w:rPr>
            </w:pPr>
            <w:r>
              <w:rPr>
                <w:rFonts w:hint="eastAsia" w:ascii="宋体" w:hAnsi="宋体" w:eastAsia="宋体" w:cs="宋体"/>
                <w:spacing w:val="5"/>
                <w:lang w:eastAsia="zh-CN"/>
              </w:rPr>
              <w:t>鹤壁职业技术学院建筑装饰数字化实训中心项目</w:t>
            </w:r>
          </w:p>
        </w:tc>
        <w:tc>
          <w:tcPr>
            <w:tcW w:w="1890" w:type="dxa"/>
            <w:vAlign w:val="top"/>
          </w:tcPr>
          <w:p w14:paraId="4EC57C7F">
            <w:pPr>
              <w:pStyle w:val="15"/>
              <w:spacing w:before="190" w:line="229" w:lineRule="auto"/>
              <w:jc w:val="center"/>
              <w:rPr>
                <w:rFonts w:hint="eastAsia" w:ascii="宋体" w:hAnsi="宋体" w:eastAsia="宋体" w:cs="宋体"/>
                <w:spacing w:val="5"/>
                <w:lang w:eastAsia="zh-CN"/>
              </w:rPr>
            </w:pPr>
            <w:r>
              <w:rPr>
                <w:rFonts w:hint="eastAsia" w:ascii="宋体" w:hAnsi="宋体" w:eastAsia="宋体" w:cs="宋体"/>
                <w:spacing w:val="5"/>
                <w:lang w:eastAsia="zh-CN"/>
              </w:rPr>
              <w:t>950000.00</w:t>
            </w:r>
          </w:p>
        </w:tc>
        <w:tc>
          <w:tcPr>
            <w:tcW w:w="2495" w:type="dxa"/>
            <w:vAlign w:val="top"/>
          </w:tcPr>
          <w:p w14:paraId="2ED5EE0A">
            <w:pPr>
              <w:pStyle w:val="15"/>
              <w:spacing w:before="190" w:line="229" w:lineRule="auto"/>
              <w:jc w:val="center"/>
              <w:rPr>
                <w:rFonts w:hint="eastAsia" w:ascii="宋体" w:hAnsi="宋体" w:eastAsia="宋体" w:cs="宋体"/>
                <w:spacing w:val="5"/>
                <w:lang w:eastAsia="zh-CN"/>
              </w:rPr>
            </w:pPr>
            <w:r>
              <w:rPr>
                <w:rFonts w:hint="eastAsia" w:ascii="宋体" w:hAnsi="宋体" w:eastAsia="宋体" w:cs="宋体"/>
                <w:spacing w:val="5"/>
                <w:lang w:eastAsia="zh-CN"/>
              </w:rPr>
              <w:t>950000.00</w:t>
            </w:r>
          </w:p>
        </w:tc>
      </w:tr>
    </w:tbl>
    <w:p w14:paraId="7CFB2281">
      <w:pPr>
        <w:spacing w:before="174" w:line="227" w:lineRule="auto"/>
        <w:ind w:left="964"/>
        <w:rPr>
          <w:rFonts w:hint="eastAsia" w:ascii="宋体" w:hAnsi="宋体" w:eastAsia="宋体" w:cs="宋体"/>
          <w:spacing w:val="8"/>
          <w:sz w:val="20"/>
          <w:szCs w:val="20"/>
          <w:lang w:val="en-US" w:eastAsia="zh-CN"/>
        </w:rPr>
      </w:pPr>
      <w:r>
        <w:rPr>
          <w:rFonts w:ascii="宋体" w:hAnsi="宋体" w:eastAsia="宋体" w:cs="宋体"/>
          <w:spacing w:val="8"/>
          <w:sz w:val="20"/>
          <w:szCs w:val="20"/>
        </w:rPr>
        <w:t>5.</w:t>
      </w:r>
      <w:r>
        <w:rPr>
          <w:rFonts w:hint="eastAsia" w:ascii="宋体" w:hAnsi="宋体" w:eastAsia="宋体" w:cs="宋体"/>
          <w:spacing w:val="8"/>
          <w:sz w:val="20"/>
          <w:szCs w:val="20"/>
          <w:lang w:val="en-US" w:eastAsia="zh-CN"/>
        </w:rPr>
        <w:t>采购需求：包括但不限于标的的名称、数量、简要技术需求或服务要求等） 具体详见磋商文件第四章“采购项目需求”</w:t>
      </w:r>
    </w:p>
    <w:p w14:paraId="2CD90036">
      <w:pPr>
        <w:spacing w:before="174" w:line="227" w:lineRule="auto"/>
        <w:ind w:left="964"/>
        <w:rPr>
          <w:rFonts w:ascii="宋体" w:hAnsi="宋体" w:eastAsia="宋体" w:cs="宋体"/>
          <w:spacing w:val="8"/>
          <w:sz w:val="20"/>
          <w:szCs w:val="20"/>
        </w:rPr>
      </w:pPr>
      <w:r>
        <w:rPr>
          <w:rFonts w:ascii="宋体" w:hAnsi="宋体" w:eastAsia="宋体" w:cs="宋体"/>
          <w:spacing w:val="8"/>
          <w:sz w:val="20"/>
          <w:szCs w:val="20"/>
        </w:rPr>
        <w:t>6.合同履行</w:t>
      </w:r>
      <w:r>
        <w:rPr>
          <w:rFonts w:ascii="宋体" w:hAnsi="宋体" w:eastAsia="宋体" w:cs="宋体"/>
          <w:color w:val="auto"/>
          <w:spacing w:val="8"/>
          <w:sz w:val="20"/>
          <w:szCs w:val="20"/>
        </w:rPr>
        <w:t>期限：</w:t>
      </w:r>
      <w:r>
        <w:rPr>
          <w:rFonts w:hint="eastAsia" w:ascii="宋体" w:hAnsi="宋体" w:eastAsia="宋体" w:cs="宋体"/>
          <w:color w:val="auto"/>
          <w:spacing w:val="8"/>
          <w:sz w:val="20"/>
          <w:szCs w:val="20"/>
          <w:lang w:eastAsia="zh-CN"/>
        </w:rPr>
        <w:t>合同签订后60日历天内供货及安装调试完毕</w:t>
      </w:r>
      <w:r>
        <w:rPr>
          <w:rFonts w:ascii="宋体" w:hAnsi="宋体" w:eastAsia="宋体" w:cs="宋体"/>
          <w:color w:val="FF0000"/>
          <w:spacing w:val="8"/>
          <w:sz w:val="20"/>
          <w:szCs w:val="20"/>
        </w:rPr>
        <w:t xml:space="preserve"> </w:t>
      </w:r>
    </w:p>
    <w:p w14:paraId="65614B4B">
      <w:pPr>
        <w:spacing w:before="174" w:line="227" w:lineRule="auto"/>
        <w:ind w:left="964"/>
        <w:rPr>
          <w:rFonts w:ascii="宋体" w:hAnsi="宋体" w:eastAsia="宋体" w:cs="宋体"/>
          <w:color w:val="auto"/>
          <w:spacing w:val="8"/>
          <w:sz w:val="20"/>
          <w:szCs w:val="20"/>
        </w:rPr>
      </w:pPr>
      <w:r>
        <w:rPr>
          <w:rFonts w:ascii="宋体" w:hAnsi="宋体" w:eastAsia="宋体" w:cs="宋体"/>
          <w:color w:val="auto"/>
          <w:spacing w:val="8"/>
          <w:sz w:val="20"/>
          <w:szCs w:val="20"/>
        </w:rPr>
        <w:t>7.本项目是否接受联合体投标：否</w:t>
      </w:r>
    </w:p>
    <w:p w14:paraId="0B273CEF">
      <w:pPr>
        <w:spacing w:before="174" w:line="227" w:lineRule="auto"/>
        <w:ind w:left="964"/>
        <w:rPr>
          <w:rFonts w:ascii="宋体" w:hAnsi="宋体" w:eastAsia="宋体" w:cs="宋体"/>
          <w:color w:val="auto"/>
          <w:spacing w:val="8"/>
          <w:sz w:val="20"/>
          <w:szCs w:val="20"/>
        </w:rPr>
      </w:pPr>
      <w:r>
        <w:rPr>
          <w:rFonts w:ascii="宋体" w:hAnsi="宋体" w:eastAsia="宋体" w:cs="宋体"/>
          <w:color w:val="auto"/>
          <w:spacing w:val="8"/>
          <w:sz w:val="20"/>
          <w:szCs w:val="20"/>
        </w:rPr>
        <w:t>8.是否接受进口产品：否</w:t>
      </w:r>
    </w:p>
    <w:p w14:paraId="2EF99437">
      <w:pPr>
        <w:spacing w:before="174" w:line="227" w:lineRule="auto"/>
        <w:ind w:left="964"/>
        <w:rPr>
          <w:rFonts w:ascii="宋体" w:hAnsi="宋体" w:eastAsia="宋体" w:cs="宋体"/>
          <w:color w:val="auto"/>
          <w:spacing w:val="8"/>
          <w:sz w:val="20"/>
          <w:szCs w:val="20"/>
        </w:rPr>
      </w:pPr>
      <w:r>
        <w:rPr>
          <w:rFonts w:ascii="宋体" w:hAnsi="宋体" w:eastAsia="宋体" w:cs="宋体"/>
          <w:color w:val="auto"/>
          <w:spacing w:val="8"/>
          <w:sz w:val="20"/>
          <w:szCs w:val="20"/>
        </w:rPr>
        <w:t>9.是否专门面向中小企业：否</w:t>
      </w:r>
    </w:p>
    <w:p w14:paraId="13CA6E70">
      <w:pPr>
        <w:spacing w:before="173" w:line="227" w:lineRule="auto"/>
        <w:ind w:left="532"/>
        <w:rPr>
          <w:rFonts w:ascii="宋体" w:hAnsi="宋体" w:eastAsia="宋体" w:cs="宋体"/>
          <w:sz w:val="20"/>
          <w:szCs w:val="20"/>
        </w:rPr>
      </w:pPr>
      <w:r>
        <w:rPr>
          <w:rFonts w:ascii="宋体" w:hAnsi="宋体" w:eastAsia="宋体" w:cs="宋体"/>
          <w:b/>
          <w:bCs/>
          <w:spacing w:val="6"/>
          <w:sz w:val="20"/>
          <w:szCs w:val="20"/>
        </w:rPr>
        <w:t>二、供应商的资格要求：</w:t>
      </w:r>
    </w:p>
    <w:p w14:paraId="0839E062">
      <w:pPr>
        <w:spacing w:before="174" w:line="227" w:lineRule="auto"/>
        <w:ind w:left="964"/>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8"/>
          <w:sz w:val="20"/>
          <w:szCs w:val="20"/>
        </w:rPr>
        <w:t>1.满足《中华人民共和国政府采购法》第二十二条规定；</w:t>
      </w:r>
    </w:p>
    <w:p w14:paraId="168944D9">
      <w:pPr>
        <w:spacing w:before="173" w:line="373" w:lineRule="auto"/>
        <w:ind w:left="528" w:right="491" w:firstLine="42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9"/>
          <w:sz w:val="20"/>
          <w:szCs w:val="20"/>
        </w:rPr>
        <w:t>2.落实政府采购政策满足的资格要求</w:t>
      </w:r>
      <w:r>
        <w:rPr>
          <w:rFonts w:hint="eastAsia" w:asciiTheme="minorEastAsia" w:hAnsiTheme="minorEastAsia" w:eastAsiaTheme="minorEastAsia" w:cstheme="minorEastAsia"/>
          <w:spacing w:val="9"/>
          <w:sz w:val="20"/>
          <w:szCs w:val="20"/>
          <w:lang w:eastAsia="zh-CN"/>
        </w:rPr>
        <w:t>：</w:t>
      </w:r>
      <w:r>
        <w:rPr>
          <w:rFonts w:hint="eastAsia" w:asciiTheme="minorEastAsia" w:hAnsiTheme="minorEastAsia" w:eastAsiaTheme="minorEastAsia" w:cstheme="minorEastAsia"/>
          <w:spacing w:val="9"/>
          <w:sz w:val="20"/>
          <w:szCs w:val="20"/>
        </w:rPr>
        <w:t>本项目</w:t>
      </w:r>
      <w:r>
        <w:rPr>
          <w:rFonts w:hint="eastAsia" w:asciiTheme="minorEastAsia" w:hAnsiTheme="minorEastAsia" w:eastAsiaTheme="minorEastAsia" w:cstheme="minorEastAsia"/>
          <w:spacing w:val="8"/>
          <w:sz w:val="20"/>
          <w:szCs w:val="20"/>
        </w:rPr>
        <w:t>落实节能环保、扶持中小微企业、促进监狱企业</w:t>
      </w:r>
      <w:r>
        <w:rPr>
          <w:rFonts w:hint="eastAsia" w:asciiTheme="minorEastAsia" w:hAnsiTheme="minorEastAsia" w:eastAsiaTheme="minorEastAsia" w:cstheme="minorEastAsia"/>
          <w:spacing w:val="8"/>
          <w:sz w:val="20"/>
          <w:szCs w:val="20"/>
          <w:lang w:eastAsia="zh-CN"/>
        </w:rPr>
        <w:t>、</w:t>
      </w:r>
      <w:r>
        <w:rPr>
          <w:rFonts w:hint="eastAsia" w:asciiTheme="minorEastAsia" w:hAnsiTheme="minorEastAsia" w:eastAsiaTheme="minorEastAsia" w:cstheme="minorEastAsia"/>
          <w:spacing w:val="9"/>
          <w:sz w:val="20"/>
          <w:szCs w:val="20"/>
        </w:rPr>
        <w:t>残疾人福利性企业发展等相关政府采购政策。</w:t>
      </w:r>
    </w:p>
    <w:p w14:paraId="3496E00B">
      <w:pPr>
        <w:spacing w:before="33" w:line="227" w:lineRule="auto"/>
        <w:ind w:left="953"/>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7"/>
          <w:sz w:val="20"/>
          <w:szCs w:val="20"/>
        </w:rPr>
        <w:t>3.本项目的特定资格要求：</w:t>
      </w:r>
    </w:p>
    <w:p w14:paraId="648FB18D">
      <w:pPr>
        <w:spacing w:before="174" w:line="228" w:lineRule="auto"/>
        <w:ind w:left="953"/>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8"/>
          <w:sz w:val="20"/>
          <w:szCs w:val="20"/>
        </w:rPr>
        <w:t>3.1具有独立承担民事责任的能力，有效的营业执照；</w:t>
      </w:r>
    </w:p>
    <w:p w14:paraId="2150D30A">
      <w:pPr>
        <w:spacing w:before="173" w:line="373" w:lineRule="auto"/>
        <w:ind w:left="528" w:right="491" w:firstLine="422"/>
        <w:rPr>
          <w:rFonts w:hint="eastAsia" w:asciiTheme="minorEastAsia" w:hAnsiTheme="minorEastAsia" w:eastAsiaTheme="minorEastAsia" w:cstheme="minorEastAsia"/>
          <w:spacing w:val="9"/>
          <w:sz w:val="20"/>
          <w:szCs w:val="20"/>
        </w:rPr>
      </w:pPr>
      <w:r>
        <w:rPr>
          <w:rFonts w:hint="eastAsia" w:asciiTheme="minorEastAsia" w:hAnsiTheme="minorEastAsia" w:eastAsiaTheme="minorEastAsia" w:cstheme="minorEastAsia"/>
          <w:spacing w:val="10"/>
          <w:sz w:val="20"/>
          <w:szCs w:val="20"/>
        </w:rPr>
        <w:t>3.2信誉要求：被列入“信用中国</w:t>
      </w:r>
      <w:r>
        <w:rPr>
          <w:rFonts w:hint="eastAsia" w:asciiTheme="minorEastAsia" w:hAnsiTheme="minorEastAsia" w:eastAsiaTheme="minorEastAsia" w:cstheme="minorEastAsia"/>
          <w:spacing w:val="-70"/>
          <w:sz w:val="20"/>
          <w:szCs w:val="20"/>
        </w:rPr>
        <w:t xml:space="preserve"> </w:t>
      </w:r>
      <w:r>
        <w:rPr>
          <w:rFonts w:hint="eastAsia" w:asciiTheme="minorEastAsia" w:hAnsiTheme="minorEastAsia" w:eastAsiaTheme="minorEastAsia" w:cstheme="minorEastAsia"/>
          <w:spacing w:val="10"/>
          <w:sz w:val="20"/>
          <w:szCs w:val="20"/>
        </w:rPr>
        <w:t>”网站</w:t>
      </w:r>
      <w:r>
        <w:rPr>
          <w:rFonts w:hint="eastAsia" w:asciiTheme="minorEastAsia" w:hAnsiTheme="minorEastAsia" w:eastAsiaTheme="minorEastAsia" w:cstheme="minorEastAsia"/>
          <w:spacing w:val="9"/>
          <w:sz w:val="20"/>
          <w:szCs w:val="20"/>
        </w:rPr>
        <w:t>（</w:t>
      </w:r>
      <w:r>
        <w:rPr>
          <w:rFonts w:hint="eastAsia" w:asciiTheme="minorEastAsia" w:hAnsiTheme="minorEastAsia" w:eastAsiaTheme="minorEastAsia" w:cstheme="minorEastAsia"/>
          <w:sz w:val="20"/>
          <w:szCs w:val="20"/>
        </w:rPr>
        <w:t>www</w:t>
      </w:r>
      <w:r>
        <w:rPr>
          <w:rFonts w:hint="eastAsia" w:asciiTheme="minorEastAsia" w:hAnsiTheme="minorEastAsia" w:eastAsiaTheme="minorEastAsia" w:cstheme="minorEastAsia"/>
          <w:spacing w:val="9"/>
          <w:sz w:val="20"/>
          <w:szCs w:val="20"/>
        </w:rPr>
        <w:t>.</w:t>
      </w:r>
      <w:r>
        <w:rPr>
          <w:rFonts w:hint="eastAsia" w:asciiTheme="minorEastAsia" w:hAnsiTheme="minorEastAsia" w:eastAsiaTheme="minorEastAsia" w:cstheme="minorEastAsia"/>
          <w:sz w:val="20"/>
          <w:szCs w:val="20"/>
        </w:rPr>
        <w:t>creditchina</w:t>
      </w:r>
      <w:r>
        <w:rPr>
          <w:rFonts w:hint="eastAsia" w:asciiTheme="minorEastAsia" w:hAnsiTheme="minorEastAsia" w:eastAsiaTheme="minorEastAsia" w:cstheme="minorEastAsia"/>
          <w:spacing w:val="9"/>
          <w:sz w:val="20"/>
          <w:szCs w:val="20"/>
        </w:rPr>
        <w:t>.</w:t>
      </w:r>
      <w:r>
        <w:rPr>
          <w:rFonts w:hint="eastAsia" w:asciiTheme="minorEastAsia" w:hAnsiTheme="minorEastAsia" w:eastAsiaTheme="minorEastAsia" w:cstheme="minorEastAsia"/>
          <w:sz w:val="20"/>
          <w:szCs w:val="20"/>
        </w:rPr>
        <w:t>gov</w:t>
      </w:r>
      <w:r>
        <w:rPr>
          <w:rFonts w:hint="eastAsia" w:asciiTheme="minorEastAsia" w:hAnsiTheme="minorEastAsia" w:eastAsiaTheme="minorEastAsia" w:cstheme="minorEastAsia"/>
          <w:spacing w:val="9"/>
          <w:sz w:val="20"/>
          <w:szCs w:val="20"/>
        </w:rPr>
        <w:t>.</w:t>
      </w:r>
      <w:r>
        <w:rPr>
          <w:rFonts w:hint="eastAsia" w:asciiTheme="minorEastAsia" w:hAnsiTheme="minorEastAsia" w:eastAsiaTheme="minorEastAsia" w:cstheme="minorEastAsia"/>
          <w:sz w:val="20"/>
          <w:szCs w:val="20"/>
        </w:rPr>
        <w:t>cn</w:t>
      </w:r>
      <w:r>
        <w:rPr>
          <w:rFonts w:hint="eastAsia" w:asciiTheme="minorEastAsia" w:hAnsiTheme="minorEastAsia" w:eastAsiaTheme="minorEastAsia" w:cstheme="minorEastAsia"/>
          <w:spacing w:val="9"/>
          <w:sz w:val="20"/>
          <w:szCs w:val="20"/>
        </w:rPr>
        <w:t>）重大税收违法失信主体、</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pacing w:val="-50"/>
          <w:sz w:val="20"/>
          <w:szCs w:val="20"/>
        </w:rPr>
        <w:t xml:space="preserve"> </w:t>
      </w:r>
      <w:r>
        <w:rPr>
          <w:rFonts w:hint="eastAsia" w:asciiTheme="minorEastAsia" w:hAnsiTheme="minorEastAsia" w:eastAsiaTheme="minorEastAsia" w:cstheme="minorEastAsia"/>
          <w:spacing w:val="13"/>
          <w:sz w:val="20"/>
          <w:szCs w:val="20"/>
        </w:rPr>
        <w:t>中国执行信息公开网</w:t>
      </w:r>
      <w:r>
        <w:rPr>
          <w:rFonts w:hint="eastAsia" w:asciiTheme="minorEastAsia" w:hAnsiTheme="minorEastAsia" w:eastAsiaTheme="minorEastAsia" w:cstheme="minorEastAsia"/>
          <w:spacing w:val="-63"/>
          <w:sz w:val="20"/>
          <w:szCs w:val="20"/>
        </w:rPr>
        <w:t xml:space="preserve"> </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z w:val="20"/>
          <w:szCs w:val="20"/>
        </w:rPr>
        <w:t>http</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z w:val="20"/>
          <w:szCs w:val="20"/>
        </w:rPr>
        <w:t>zxgk</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z w:val="20"/>
          <w:szCs w:val="20"/>
        </w:rPr>
        <w:t>court</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z w:val="20"/>
          <w:szCs w:val="20"/>
        </w:rPr>
        <w:t>gov</w:t>
      </w:r>
      <w:r>
        <w:rPr>
          <w:rFonts w:hint="eastAsia" w:asciiTheme="minorEastAsia" w:hAnsiTheme="minorEastAsia" w:eastAsiaTheme="minorEastAsia" w:cstheme="minorEastAsia"/>
          <w:spacing w:val="13"/>
          <w:sz w:val="20"/>
          <w:szCs w:val="20"/>
        </w:rPr>
        <w:t>.</w:t>
      </w:r>
      <w:r>
        <w:rPr>
          <w:rFonts w:hint="eastAsia" w:asciiTheme="minorEastAsia" w:hAnsiTheme="minorEastAsia" w:eastAsiaTheme="minorEastAsia" w:cstheme="minorEastAsia"/>
          <w:sz w:val="20"/>
          <w:szCs w:val="20"/>
        </w:rPr>
        <w:t>cn</w:t>
      </w:r>
      <w:r>
        <w:rPr>
          <w:rFonts w:hint="eastAsia" w:asciiTheme="minorEastAsia" w:hAnsiTheme="minorEastAsia" w:eastAsiaTheme="minorEastAsia" w:cstheme="minorEastAsia"/>
          <w:spacing w:val="13"/>
          <w:sz w:val="20"/>
          <w:szCs w:val="20"/>
        </w:rPr>
        <w:t>）失信被执行人和“</w:t>
      </w:r>
      <w:r>
        <w:rPr>
          <w:rFonts w:hint="eastAsia" w:asciiTheme="minorEastAsia" w:hAnsiTheme="minorEastAsia" w:eastAsiaTheme="minorEastAsia" w:cstheme="minorEastAsia"/>
          <w:spacing w:val="-65"/>
          <w:sz w:val="20"/>
          <w:szCs w:val="20"/>
        </w:rPr>
        <w:t xml:space="preserve"> </w:t>
      </w:r>
      <w:r>
        <w:rPr>
          <w:rFonts w:hint="eastAsia" w:asciiTheme="minorEastAsia" w:hAnsiTheme="minorEastAsia" w:eastAsiaTheme="minorEastAsia" w:cstheme="minorEastAsia"/>
          <w:spacing w:val="13"/>
          <w:sz w:val="20"/>
          <w:szCs w:val="20"/>
        </w:rPr>
        <w:t>中国政府采购</w:t>
      </w:r>
      <w:r>
        <w:rPr>
          <w:rFonts w:hint="eastAsia" w:asciiTheme="minorEastAsia" w:hAnsiTheme="minorEastAsia" w:eastAsiaTheme="minorEastAsia" w:cstheme="minorEastAsia"/>
          <w:spacing w:val="-63"/>
          <w:sz w:val="20"/>
          <w:szCs w:val="20"/>
        </w:rPr>
        <w:t xml:space="preserve"> </w:t>
      </w:r>
      <w:r>
        <w:rPr>
          <w:rFonts w:hint="eastAsia" w:asciiTheme="minorEastAsia" w:hAnsiTheme="minorEastAsia" w:eastAsiaTheme="minorEastAsia" w:cstheme="minorEastAsia"/>
          <w:spacing w:val="13"/>
          <w:sz w:val="20"/>
          <w:szCs w:val="20"/>
        </w:rPr>
        <w:t>”网站</w:t>
      </w:r>
      <w:r>
        <w:rPr>
          <w:rFonts w:hint="eastAsia" w:asciiTheme="minorEastAsia" w:hAnsiTheme="minorEastAsia" w:eastAsiaTheme="minorEastAsia" w:cstheme="minorEastAsia"/>
          <w:sz w:val="20"/>
          <w:szCs w:val="20"/>
        </w:rPr>
        <w:t xml:space="preserve"> </w:t>
      </w:r>
      <w:r>
        <w:rPr>
          <w:rFonts w:hint="eastAsia" w:asciiTheme="minorEastAsia" w:hAnsiTheme="minorEastAsia" w:eastAsiaTheme="minorEastAsia" w:cstheme="minorEastAsia"/>
          <w:spacing w:val="14"/>
          <w:sz w:val="20"/>
          <w:szCs w:val="20"/>
        </w:rPr>
        <w:t>（</w:t>
      </w:r>
      <w:r>
        <w:rPr>
          <w:rFonts w:hint="eastAsia" w:asciiTheme="minorEastAsia" w:hAnsiTheme="minorEastAsia" w:eastAsiaTheme="minorEastAsia" w:cstheme="minorEastAsia"/>
          <w:sz w:val="20"/>
          <w:szCs w:val="20"/>
        </w:rPr>
        <w:t>www</w:t>
      </w:r>
      <w:r>
        <w:rPr>
          <w:rFonts w:hint="eastAsia" w:asciiTheme="minorEastAsia" w:hAnsiTheme="minorEastAsia" w:eastAsiaTheme="minorEastAsia" w:cstheme="minorEastAsia"/>
          <w:spacing w:val="14"/>
          <w:sz w:val="20"/>
          <w:szCs w:val="20"/>
        </w:rPr>
        <w:t>.</w:t>
      </w:r>
      <w:r>
        <w:rPr>
          <w:rFonts w:hint="eastAsia" w:asciiTheme="minorEastAsia" w:hAnsiTheme="minorEastAsia" w:eastAsiaTheme="minorEastAsia" w:cstheme="minorEastAsia"/>
          <w:sz w:val="20"/>
          <w:szCs w:val="20"/>
        </w:rPr>
        <w:t>ccgp</w:t>
      </w:r>
      <w:r>
        <w:rPr>
          <w:rFonts w:hint="eastAsia" w:asciiTheme="minorEastAsia" w:hAnsiTheme="minorEastAsia" w:eastAsiaTheme="minorEastAsia" w:cstheme="minorEastAsia"/>
          <w:spacing w:val="14"/>
          <w:sz w:val="20"/>
          <w:szCs w:val="20"/>
        </w:rPr>
        <w:t>.</w:t>
      </w:r>
      <w:r>
        <w:rPr>
          <w:rFonts w:hint="eastAsia" w:asciiTheme="minorEastAsia" w:hAnsiTheme="minorEastAsia" w:eastAsiaTheme="minorEastAsia" w:cstheme="minorEastAsia"/>
          <w:sz w:val="20"/>
          <w:szCs w:val="20"/>
        </w:rPr>
        <w:t>gov</w:t>
      </w:r>
      <w:r>
        <w:rPr>
          <w:rFonts w:hint="eastAsia" w:asciiTheme="minorEastAsia" w:hAnsiTheme="minorEastAsia" w:eastAsiaTheme="minorEastAsia" w:cstheme="minorEastAsia"/>
          <w:spacing w:val="14"/>
          <w:sz w:val="20"/>
          <w:szCs w:val="20"/>
        </w:rPr>
        <w:t>.</w:t>
      </w:r>
      <w:r>
        <w:rPr>
          <w:rFonts w:hint="eastAsia" w:asciiTheme="minorEastAsia" w:hAnsiTheme="minorEastAsia" w:eastAsiaTheme="minorEastAsia" w:cstheme="minorEastAsia"/>
          <w:sz w:val="20"/>
          <w:szCs w:val="20"/>
        </w:rPr>
        <w:t>cn</w:t>
      </w:r>
      <w:r>
        <w:rPr>
          <w:rFonts w:hint="eastAsia" w:asciiTheme="minorEastAsia" w:hAnsiTheme="minorEastAsia" w:eastAsiaTheme="minorEastAsia" w:cstheme="minorEastAsia"/>
          <w:spacing w:val="14"/>
          <w:sz w:val="20"/>
          <w:szCs w:val="20"/>
        </w:rPr>
        <w:t>）政府采购严重违法失信行为信息记录的（指政府采购行政处</w:t>
      </w:r>
      <w:r>
        <w:rPr>
          <w:rFonts w:hint="eastAsia" w:asciiTheme="minorEastAsia" w:hAnsiTheme="minorEastAsia" w:eastAsiaTheme="minorEastAsia" w:cstheme="minorEastAsia"/>
          <w:spacing w:val="9"/>
          <w:sz w:val="20"/>
          <w:szCs w:val="20"/>
        </w:rPr>
        <w:t>罚有效期内）</w:t>
      </w:r>
      <w:r>
        <w:rPr>
          <w:rFonts w:hint="eastAsia" w:asciiTheme="minorEastAsia" w:hAnsiTheme="minorEastAsia" w:eastAsiaTheme="minorEastAsia" w:cstheme="minorEastAsia"/>
          <w:spacing w:val="9"/>
          <w:sz w:val="20"/>
          <w:szCs w:val="20"/>
          <w:lang w:eastAsia="zh-CN"/>
        </w:rPr>
        <w:t>，</w:t>
      </w:r>
      <w:r>
        <w:rPr>
          <w:rFonts w:hint="eastAsia" w:asciiTheme="minorEastAsia" w:hAnsiTheme="minorEastAsia" w:eastAsiaTheme="minorEastAsia" w:cstheme="minorEastAsia"/>
          <w:spacing w:val="9"/>
          <w:sz w:val="20"/>
          <w:szCs w:val="20"/>
        </w:rPr>
        <w:t>不得参与本次磋商；供应商须提供承诺书，对承诺书真实性负责，提供虚假承诺供应商承担全部责任；</w:t>
      </w:r>
    </w:p>
    <w:p w14:paraId="49A84BF4">
      <w:pPr>
        <w:spacing w:before="173" w:line="373" w:lineRule="auto"/>
        <w:ind w:left="528" w:right="491" w:firstLine="422"/>
        <w:rPr>
          <w:rFonts w:hint="eastAsia" w:asciiTheme="minorEastAsia" w:hAnsiTheme="minorEastAsia" w:eastAsiaTheme="minorEastAsia" w:cstheme="minorEastAsia"/>
          <w:spacing w:val="9"/>
          <w:sz w:val="20"/>
          <w:szCs w:val="20"/>
        </w:rPr>
      </w:pPr>
      <w:r>
        <w:rPr>
          <w:rFonts w:hint="eastAsia" w:asciiTheme="minorEastAsia" w:hAnsiTheme="minorEastAsia" w:eastAsiaTheme="minorEastAsia" w:cstheme="minorEastAsia"/>
          <w:spacing w:val="9"/>
          <w:sz w:val="20"/>
          <w:szCs w:val="20"/>
        </w:rPr>
        <w:t>3.3单位负责人为同一人或者存在直接控股、管理关系的不同供应商，不得参加同一合同项下的政府采购活动（提供承诺书，格式自拟）；</w:t>
      </w:r>
    </w:p>
    <w:p w14:paraId="16C8F644">
      <w:pPr>
        <w:spacing w:before="173" w:line="373" w:lineRule="auto"/>
        <w:ind w:left="528" w:right="491" w:firstLine="422"/>
        <w:rPr>
          <w:rFonts w:hint="eastAsia" w:asciiTheme="minorEastAsia" w:hAnsiTheme="minorEastAsia" w:eastAsiaTheme="minorEastAsia" w:cstheme="minorEastAsia"/>
          <w:spacing w:val="9"/>
          <w:sz w:val="20"/>
          <w:szCs w:val="20"/>
        </w:rPr>
      </w:pPr>
      <w:r>
        <w:rPr>
          <w:rFonts w:hint="eastAsia" w:asciiTheme="minorEastAsia" w:hAnsiTheme="minorEastAsia" w:eastAsiaTheme="minorEastAsia" w:cstheme="minorEastAsia"/>
          <w:spacing w:val="9"/>
          <w:sz w:val="20"/>
          <w:szCs w:val="20"/>
        </w:rPr>
        <w:t>3.4本项目不接受联合体参加（提供承诺书，格式自拟）。</w:t>
      </w:r>
    </w:p>
    <w:p w14:paraId="05B41E6A">
      <w:pPr>
        <w:spacing w:before="194" w:line="228" w:lineRule="auto"/>
        <w:rPr>
          <w:rFonts w:ascii="宋体" w:hAnsi="宋体" w:eastAsia="宋体" w:cs="宋体"/>
          <w:sz w:val="20"/>
          <w:szCs w:val="20"/>
        </w:rPr>
      </w:pPr>
      <w:r>
        <w:rPr>
          <w:rFonts w:ascii="宋体" w:hAnsi="宋体" w:eastAsia="宋体" w:cs="宋体"/>
          <w:b/>
          <w:bCs/>
          <w:spacing w:val="6"/>
          <w:sz w:val="20"/>
          <w:szCs w:val="20"/>
        </w:rPr>
        <w:t>三、获取磋商文件</w:t>
      </w:r>
    </w:p>
    <w:p w14:paraId="63FFD640">
      <w:pPr>
        <w:spacing w:before="172" w:line="373" w:lineRule="auto"/>
        <w:ind w:left="10" w:right="91" w:firstLine="425"/>
        <w:rPr>
          <w:rFonts w:ascii="宋体" w:hAnsi="宋体" w:eastAsia="宋体" w:cs="宋体"/>
          <w:sz w:val="20"/>
          <w:szCs w:val="20"/>
        </w:rPr>
      </w:pPr>
      <w:r>
        <w:rPr>
          <w:rFonts w:ascii="宋体" w:hAnsi="宋体" w:eastAsia="宋体" w:cs="宋体"/>
          <w:spacing w:val="3"/>
          <w:sz w:val="20"/>
          <w:szCs w:val="20"/>
        </w:rPr>
        <w:t xml:space="preserve">1.时间：2024年 </w:t>
      </w:r>
      <w:r>
        <w:rPr>
          <w:rFonts w:hint="eastAsia" w:ascii="宋体" w:hAnsi="宋体" w:eastAsia="宋体" w:cs="宋体"/>
          <w:spacing w:val="3"/>
          <w:sz w:val="20"/>
          <w:szCs w:val="20"/>
          <w:lang w:val="en-US" w:eastAsia="zh-CN"/>
        </w:rPr>
        <w:t xml:space="preserve">  </w:t>
      </w:r>
      <w:r>
        <w:rPr>
          <w:rFonts w:ascii="宋体" w:hAnsi="宋体" w:eastAsia="宋体" w:cs="宋体"/>
          <w:spacing w:val="3"/>
          <w:sz w:val="20"/>
          <w:szCs w:val="20"/>
        </w:rPr>
        <w:t>月</w:t>
      </w:r>
      <w:r>
        <w:rPr>
          <w:rFonts w:hint="eastAsia" w:ascii="宋体" w:hAnsi="宋体" w:eastAsia="宋体" w:cs="宋体"/>
          <w:spacing w:val="3"/>
          <w:sz w:val="20"/>
          <w:szCs w:val="20"/>
          <w:lang w:val="en-US" w:eastAsia="zh-CN"/>
        </w:rPr>
        <w:t xml:space="preserve">  </w:t>
      </w:r>
      <w:r>
        <w:rPr>
          <w:rFonts w:ascii="宋体" w:hAnsi="宋体" w:eastAsia="宋体" w:cs="宋体"/>
          <w:spacing w:val="51"/>
          <w:sz w:val="20"/>
          <w:szCs w:val="20"/>
        </w:rPr>
        <w:t xml:space="preserve"> </w:t>
      </w:r>
      <w:r>
        <w:rPr>
          <w:rFonts w:ascii="宋体" w:hAnsi="宋体" w:eastAsia="宋体" w:cs="宋体"/>
          <w:spacing w:val="3"/>
          <w:sz w:val="20"/>
          <w:szCs w:val="20"/>
        </w:rPr>
        <w:t>日至2024年</w:t>
      </w:r>
      <w:r>
        <w:rPr>
          <w:rFonts w:hint="eastAsia" w:ascii="宋体" w:hAnsi="宋体" w:eastAsia="宋体" w:cs="宋体"/>
          <w:spacing w:val="3"/>
          <w:sz w:val="20"/>
          <w:szCs w:val="20"/>
          <w:lang w:val="en-US" w:eastAsia="zh-CN"/>
        </w:rPr>
        <w:t xml:space="preserve">   </w:t>
      </w:r>
      <w:r>
        <w:rPr>
          <w:rFonts w:ascii="宋体" w:hAnsi="宋体" w:eastAsia="宋体" w:cs="宋体"/>
          <w:spacing w:val="3"/>
          <w:sz w:val="20"/>
          <w:szCs w:val="20"/>
        </w:rPr>
        <w:t>月</w:t>
      </w:r>
      <w:r>
        <w:rPr>
          <w:rFonts w:hint="eastAsia" w:ascii="宋体" w:hAnsi="宋体" w:eastAsia="宋体" w:cs="宋体"/>
          <w:spacing w:val="3"/>
          <w:sz w:val="20"/>
          <w:szCs w:val="20"/>
          <w:lang w:val="en-US" w:eastAsia="zh-CN"/>
        </w:rPr>
        <w:t xml:space="preserve">   </w:t>
      </w:r>
      <w:r>
        <w:rPr>
          <w:rFonts w:ascii="宋体" w:hAnsi="宋体" w:eastAsia="宋体" w:cs="宋体"/>
          <w:spacing w:val="3"/>
          <w:sz w:val="20"/>
          <w:szCs w:val="20"/>
        </w:rPr>
        <w:t>日，每天上午00:00至12:00，下午12:00至23:59</w:t>
      </w:r>
      <w:r>
        <w:rPr>
          <w:rFonts w:ascii="宋体" w:hAnsi="宋体" w:eastAsia="宋体" w:cs="宋体"/>
          <w:sz w:val="20"/>
          <w:szCs w:val="20"/>
        </w:rPr>
        <w:t xml:space="preserve"> </w:t>
      </w:r>
      <w:r>
        <w:rPr>
          <w:rFonts w:ascii="宋体" w:hAnsi="宋体" w:eastAsia="宋体" w:cs="宋体"/>
          <w:spacing w:val="7"/>
          <w:sz w:val="20"/>
          <w:szCs w:val="20"/>
        </w:rPr>
        <w:t>（北京时间，法定节假日除外。）</w:t>
      </w:r>
    </w:p>
    <w:p w14:paraId="7686A583">
      <w:pPr>
        <w:spacing w:before="33" w:line="370" w:lineRule="auto"/>
        <w:ind w:left="37" w:right="103" w:firstLine="385"/>
        <w:jc w:val="left"/>
        <w:rPr>
          <w:rFonts w:ascii="宋体" w:hAnsi="宋体" w:eastAsia="宋体" w:cs="宋体"/>
          <w:sz w:val="20"/>
          <w:szCs w:val="20"/>
        </w:rPr>
      </w:pPr>
      <w:r>
        <w:rPr>
          <w:rFonts w:ascii="宋体" w:hAnsi="宋体" w:eastAsia="宋体" w:cs="宋体"/>
          <w:spacing w:val="-5"/>
          <w:sz w:val="20"/>
          <w:szCs w:val="20"/>
        </w:rPr>
        <w:t>2. 地 点 ： 请 在 有 效 时 间 内 登 录 《 鹤 壁 市 公 共 资 源 交 易 公 共 服</w:t>
      </w:r>
      <w:r>
        <w:rPr>
          <w:rFonts w:ascii="宋体" w:hAnsi="宋体" w:eastAsia="宋体" w:cs="宋体"/>
          <w:spacing w:val="-6"/>
          <w:sz w:val="20"/>
          <w:szCs w:val="20"/>
        </w:rPr>
        <w:t xml:space="preserve"> 务</w:t>
      </w:r>
      <w:r>
        <w:rPr>
          <w:rFonts w:ascii="宋体" w:hAnsi="宋体" w:eastAsia="宋体" w:cs="宋体"/>
          <w:spacing w:val="-14"/>
          <w:sz w:val="20"/>
          <w:szCs w:val="20"/>
        </w:rPr>
        <w:t xml:space="preserve"> </w:t>
      </w:r>
      <w:r>
        <w:rPr>
          <w:rFonts w:ascii="宋体" w:hAnsi="宋体" w:eastAsia="宋体" w:cs="宋体"/>
          <w:spacing w:val="-6"/>
          <w:sz w:val="20"/>
          <w:szCs w:val="20"/>
        </w:rPr>
        <w:t>平 台 》</w:t>
      </w:r>
      <w:r>
        <w:rPr>
          <w:rFonts w:ascii="宋体" w:hAnsi="宋体" w:eastAsia="宋体" w:cs="宋体"/>
          <w:sz w:val="20"/>
          <w:szCs w:val="20"/>
        </w:rPr>
        <w:t xml:space="preserve"> </w:t>
      </w:r>
      <w:r>
        <w:rPr>
          <w:rFonts w:ascii="宋体" w:hAnsi="宋体" w:eastAsia="宋体" w:cs="宋体"/>
          <w:spacing w:val="9"/>
          <w:sz w:val="20"/>
          <w:szCs w:val="20"/>
        </w:rPr>
        <w:t>(</w:t>
      </w:r>
      <w:r>
        <w:fldChar w:fldCharType="begin"/>
      </w:r>
      <w:r>
        <w:instrText xml:space="preserve"> HYPERLINK "https://ggzy.hebi.gov.cn:8060" </w:instrText>
      </w:r>
      <w:r>
        <w:fldChar w:fldCharType="separate"/>
      </w:r>
      <w:r>
        <w:rPr>
          <w:rFonts w:ascii="宋体" w:hAnsi="宋体" w:eastAsia="宋体" w:cs="宋体"/>
          <w:sz w:val="20"/>
          <w:szCs w:val="20"/>
        </w:rPr>
        <w:t>https</w:t>
      </w:r>
      <w:r>
        <w:rPr>
          <w:rFonts w:ascii="宋体" w:hAnsi="宋体" w:eastAsia="宋体" w:cs="宋体"/>
          <w:spacing w:val="9"/>
          <w:sz w:val="20"/>
          <w:szCs w:val="20"/>
        </w:rPr>
        <w:t>://</w:t>
      </w:r>
      <w:r>
        <w:rPr>
          <w:rFonts w:ascii="宋体" w:hAnsi="宋体" w:eastAsia="宋体" w:cs="宋体"/>
          <w:sz w:val="20"/>
          <w:szCs w:val="20"/>
        </w:rPr>
        <w:t>ggzy</w:t>
      </w:r>
      <w:r>
        <w:rPr>
          <w:rFonts w:ascii="宋体" w:hAnsi="宋体" w:eastAsia="宋体" w:cs="宋体"/>
          <w:spacing w:val="9"/>
          <w:sz w:val="20"/>
          <w:szCs w:val="20"/>
        </w:rPr>
        <w:t>.</w:t>
      </w:r>
      <w:r>
        <w:rPr>
          <w:rFonts w:ascii="宋体" w:hAnsi="宋体" w:eastAsia="宋体" w:cs="宋体"/>
          <w:sz w:val="20"/>
          <w:szCs w:val="20"/>
        </w:rPr>
        <w:t>hebi</w:t>
      </w:r>
      <w:r>
        <w:rPr>
          <w:rFonts w:ascii="宋体" w:hAnsi="宋体" w:eastAsia="宋体" w:cs="宋体"/>
          <w:spacing w:val="9"/>
          <w:sz w:val="20"/>
          <w:szCs w:val="20"/>
        </w:rPr>
        <w:t>.</w:t>
      </w:r>
      <w:r>
        <w:rPr>
          <w:rFonts w:ascii="宋体" w:hAnsi="宋体" w:eastAsia="宋体" w:cs="宋体"/>
          <w:sz w:val="20"/>
          <w:szCs w:val="20"/>
        </w:rPr>
        <w:t>gov</w:t>
      </w:r>
      <w:r>
        <w:rPr>
          <w:rFonts w:ascii="宋体" w:hAnsi="宋体" w:eastAsia="宋体" w:cs="宋体"/>
          <w:spacing w:val="9"/>
          <w:sz w:val="20"/>
          <w:szCs w:val="20"/>
        </w:rPr>
        <w:t>.</w:t>
      </w:r>
      <w:r>
        <w:rPr>
          <w:rFonts w:ascii="宋体" w:hAnsi="宋体" w:eastAsia="宋体" w:cs="宋体"/>
          <w:sz w:val="20"/>
          <w:szCs w:val="20"/>
        </w:rPr>
        <w:t>cn</w:t>
      </w:r>
      <w:r>
        <w:rPr>
          <w:rFonts w:ascii="宋体" w:hAnsi="宋体" w:eastAsia="宋体" w:cs="宋体"/>
          <w:spacing w:val="9"/>
          <w:sz w:val="20"/>
          <w:szCs w:val="20"/>
        </w:rPr>
        <w:t>:8060</w:t>
      </w:r>
      <w:r>
        <w:rPr>
          <w:rFonts w:ascii="宋体" w:hAnsi="宋体" w:eastAsia="宋体" w:cs="宋体"/>
          <w:spacing w:val="9"/>
          <w:sz w:val="20"/>
          <w:szCs w:val="20"/>
        </w:rPr>
        <w:fldChar w:fldCharType="end"/>
      </w:r>
      <w:r>
        <w:rPr>
          <w:rFonts w:ascii="宋体" w:hAnsi="宋体" w:eastAsia="宋体" w:cs="宋体"/>
          <w:spacing w:val="9"/>
          <w:sz w:val="20"/>
          <w:szCs w:val="20"/>
        </w:rPr>
        <w:t>)自行下载磋商文件、答疑文件及其他资料。</w:t>
      </w:r>
    </w:p>
    <w:p w14:paraId="3DADEA05">
      <w:pPr>
        <w:spacing w:before="38" w:line="373" w:lineRule="auto"/>
        <w:ind w:right="90" w:firstLine="425"/>
        <w:rPr>
          <w:rFonts w:ascii="宋体" w:hAnsi="宋体" w:eastAsia="宋体" w:cs="宋体"/>
          <w:sz w:val="20"/>
          <w:szCs w:val="20"/>
        </w:rPr>
      </w:pPr>
      <w:r>
        <w:rPr>
          <w:rFonts w:ascii="宋体" w:hAnsi="宋体" w:eastAsia="宋体" w:cs="宋体"/>
          <w:spacing w:val="8"/>
          <w:sz w:val="20"/>
          <w:szCs w:val="20"/>
        </w:rPr>
        <w:t>3.方式：</w:t>
      </w:r>
      <w:r>
        <w:rPr>
          <w:rFonts w:ascii="宋体" w:hAnsi="宋体" w:eastAsia="宋体" w:cs="宋体"/>
          <w:spacing w:val="-41"/>
          <w:sz w:val="20"/>
          <w:szCs w:val="20"/>
        </w:rPr>
        <w:t xml:space="preserve"> </w:t>
      </w:r>
      <w:r>
        <w:rPr>
          <w:rFonts w:ascii="宋体" w:hAnsi="宋体" w:eastAsia="宋体" w:cs="宋体"/>
          <w:spacing w:val="8"/>
          <w:sz w:val="20"/>
          <w:szCs w:val="20"/>
        </w:rPr>
        <w:t>电子下载。本项目采用电子化招投标，全部通过网上下载磋商文件、制作电子响应文件、网上加密上传、线上解密等相关事宜。</w:t>
      </w:r>
    </w:p>
    <w:p w14:paraId="14B4BF69">
      <w:pPr>
        <w:spacing w:before="32" w:line="226" w:lineRule="auto"/>
        <w:ind w:left="420"/>
        <w:rPr>
          <w:rFonts w:ascii="宋体" w:hAnsi="宋体" w:eastAsia="宋体" w:cs="宋体"/>
          <w:sz w:val="20"/>
          <w:szCs w:val="20"/>
        </w:rPr>
      </w:pPr>
      <w:r>
        <w:rPr>
          <w:rFonts w:ascii="宋体" w:hAnsi="宋体" w:eastAsia="宋体" w:cs="宋体"/>
          <w:spacing w:val="5"/>
          <w:sz w:val="20"/>
          <w:szCs w:val="20"/>
        </w:rPr>
        <w:t>4.售价：0元。</w:t>
      </w:r>
    </w:p>
    <w:p w14:paraId="7FAC8E63">
      <w:pPr>
        <w:spacing w:before="175" w:line="228" w:lineRule="auto"/>
        <w:ind w:left="20"/>
        <w:rPr>
          <w:rFonts w:ascii="宋体" w:hAnsi="宋体" w:eastAsia="宋体" w:cs="宋体"/>
          <w:sz w:val="20"/>
          <w:szCs w:val="20"/>
        </w:rPr>
      </w:pPr>
      <w:r>
        <w:rPr>
          <w:rFonts w:ascii="宋体" w:hAnsi="宋体" w:eastAsia="宋体" w:cs="宋体"/>
          <w:b/>
          <w:bCs/>
          <w:spacing w:val="4"/>
          <w:sz w:val="20"/>
          <w:szCs w:val="20"/>
        </w:rPr>
        <w:t>四、响应文件提交</w:t>
      </w:r>
    </w:p>
    <w:p w14:paraId="5A59471A">
      <w:pPr>
        <w:spacing w:before="173" w:line="228" w:lineRule="auto"/>
        <w:ind w:left="436"/>
        <w:rPr>
          <w:rFonts w:ascii="宋体" w:hAnsi="宋体" w:eastAsia="宋体" w:cs="宋体"/>
          <w:sz w:val="20"/>
          <w:szCs w:val="20"/>
        </w:rPr>
      </w:pPr>
      <w:r>
        <w:rPr>
          <w:rFonts w:ascii="宋体" w:hAnsi="宋体" w:eastAsia="宋体" w:cs="宋体"/>
          <w:spacing w:val="5"/>
          <w:sz w:val="20"/>
          <w:szCs w:val="20"/>
        </w:rPr>
        <w:t>1.截止时间：2024年</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月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日上午09时00分（北京时间）</w:t>
      </w:r>
    </w:p>
    <w:p w14:paraId="17535095">
      <w:pPr>
        <w:spacing w:before="174" w:line="370" w:lineRule="auto"/>
        <w:ind w:left="37" w:firstLine="385"/>
        <w:rPr>
          <w:rFonts w:ascii="宋体" w:hAnsi="宋体" w:eastAsia="宋体" w:cs="宋体"/>
          <w:sz w:val="20"/>
          <w:szCs w:val="20"/>
        </w:rPr>
      </w:pPr>
      <w:r>
        <w:rPr>
          <w:rFonts w:ascii="宋体" w:hAnsi="宋体" w:eastAsia="宋体" w:cs="宋体"/>
          <w:spacing w:val="7"/>
          <w:sz w:val="20"/>
          <w:szCs w:val="20"/>
        </w:rPr>
        <w:t>2.地点：潜在供应商应在响应文件提交截止时间前，通过《鹤壁</w:t>
      </w:r>
      <w:r>
        <w:rPr>
          <w:rFonts w:ascii="宋体" w:hAnsi="宋体" w:eastAsia="宋体" w:cs="宋体"/>
          <w:spacing w:val="6"/>
          <w:sz w:val="20"/>
          <w:szCs w:val="20"/>
        </w:rPr>
        <w:t>市公共资源交易公共服务平台》</w:t>
      </w:r>
      <w:r>
        <w:rPr>
          <w:rFonts w:ascii="宋体" w:hAnsi="宋体" w:eastAsia="宋体" w:cs="宋体"/>
          <w:sz w:val="20"/>
          <w:szCs w:val="20"/>
        </w:rPr>
        <w:t xml:space="preserve"> </w:t>
      </w:r>
      <w:r>
        <w:rPr>
          <w:rFonts w:ascii="宋体" w:hAnsi="宋体" w:eastAsia="宋体" w:cs="宋体"/>
          <w:spacing w:val="9"/>
          <w:sz w:val="20"/>
          <w:szCs w:val="20"/>
        </w:rPr>
        <w:t>(</w:t>
      </w:r>
      <w:r>
        <w:fldChar w:fldCharType="begin"/>
      </w:r>
      <w:r>
        <w:instrText xml:space="preserve"> HYPERLINK "https://ggzy.hebi.gov.cn:8060" </w:instrText>
      </w:r>
      <w:r>
        <w:fldChar w:fldCharType="separate"/>
      </w:r>
      <w:r>
        <w:rPr>
          <w:rFonts w:ascii="宋体" w:hAnsi="宋体" w:eastAsia="宋体" w:cs="宋体"/>
          <w:sz w:val="20"/>
          <w:szCs w:val="20"/>
        </w:rPr>
        <w:t>https</w:t>
      </w:r>
      <w:r>
        <w:rPr>
          <w:rFonts w:ascii="宋体" w:hAnsi="宋体" w:eastAsia="宋体" w:cs="宋体"/>
          <w:spacing w:val="9"/>
          <w:sz w:val="20"/>
          <w:szCs w:val="20"/>
        </w:rPr>
        <w:t>://</w:t>
      </w:r>
      <w:r>
        <w:rPr>
          <w:rFonts w:ascii="宋体" w:hAnsi="宋体" w:eastAsia="宋体" w:cs="宋体"/>
          <w:sz w:val="20"/>
          <w:szCs w:val="20"/>
        </w:rPr>
        <w:t>ggzy</w:t>
      </w:r>
      <w:r>
        <w:rPr>
          <w:rFonts w:ascii="宋体" w:hAnsi="宋体" w:eastAsia="宋体" w:cs="宋体"/>
          <w:spacing w:val="9"/>
          <w:sz w:val="20"/>
          <w:szCs w:val="20"/>
        </w:rPr>
        <w:t>.</w:t>
      </w:r>
      <w:r>
        <w:rPr>
          <w:rFonts w:ascii="宋体" w:hAnsi="宋体" w:eastAsia="宋体" w:cs="宋体"/>
          <w:sz w:val="20"/>
          <w:szCs w:val="20"/>
        </w:rPr>
        <w:t>hebi</w:t>
      </w:r>
      <w:r>
        <w:rPr>
          <w:rFonts w:ascii="宋体" w:hAnsi="宋体" w:eastAsia="宋体" w:cs="宋体"/>
          <w:spacing w:val="9"/>
          <w:sz w:val="20"/>
          <w:szCs w:val="20"/>
        </w:rPr>
        <w:t>.</w:t>
      </w:r>
      <w:r>
        <w:rPr>
          <w:rFonts w:ascii="宋体" w:hAnsi="宋体" w:eastAsia="宋体" w:cs="宋体"/>
          <w:sz w:val="20"/>
          <w:szCs w:val="20"/>
        </w:rPr>
        <w:t>gov</w:t>
      </w:r>
      <w:r>
        <w:rPr>
          <w:rFonts w:ascii="宋体" w:hAnsi="宋体" w:eastAsia="宋体" w:cs="宋体"/>
          <w:spacing w:val="9"/>
          <w:sz w:val="20"/>
          <w:szCs w:val="20"/>
        </w:rPr>
        <w:t>.</w:t>
      </w:r>
      <w:r>
        <w:rPr>
          <w:rFonts w:ascii="宋体" w:hAnsi="宋体" w:eastAsia="宋体" w:cs="宋体"/>
          <w:sz w:val="20"/>
          <w:szCs w:val="20"/>
        </w:rPr>
        <w:t>cn</w:t>
      </w:r>
      <w:r>
        <w:rPr>
          <w:rFonts w:ascii="宋体" w:hAnsi="宋体" w:eastAsia="宋体" w:cs="宋体"/>
          <w:spacing w:val="9"/>
          <w:sz w:val="20"/>
          <w:szCs w:val="20"/>
        </w:rPr>
        <w:t>:8060</w:t>
      </w:r>
      <w:r>
        <w:rPr>
          <w:rFonts w:ascii="宋体" w:hAnsi="宋体" w:eastAsia="宋体" w:cs="宋体"/>
          <w:spacing w:val="9"/>
          <w:sz w:val="20"/>
          <w:szCs w:val="20"/>
        </w:rPr>
        <w:fldChar w:fldCharType="end"/>
      </w:r>
      <w:r>
        <w:rPr>
          <w:rFonts w:ascii="宋体" w:hAnsi="宋体" w:eastAsia="宋体" w:cs="宋体"/>
          <w:spacing w:val="9"/>
          <w:sz w:val="20"/>
          <w:szCs w:val="20"/>
        </w:rPr>
        <w:t>)网站上传加密电</w:t>
      </w:r>
      <w:r>
        <w:rPr>
          <w:rFonts w:ascii="宋体" w:hAnsi="宋体" w:eastAsia="宋体" w:cs="宋体"/>
          <w:spacing w:val="8"/>
          <w:sz w:val="20"/>
          <w:szCs w:val="20"/>
        </w:rPr>
        <w:t>子响应文件。</w:t>
      </w:r>
    </w:p>
    <w:p w14:paraId="441E6598">
      <w:pPr>
        <w:spacing w:before="37" w:line="228" w:lineRule="auto"/>
        <w:ind w:left="4"/>
        <w:rPr>
          <w:rFonts w:ascii="宋体" w:hAnsi="宋体" w:eastAsia="宋体" w:cs="宋体"/>
          <w:sz w:val="20"/>
          <w:szCs w:val="20"/>
        </w:rPr>
      </w:pPr>
      <w:r>
        <w:rPr>
          <w:rFonts w:ascii="宋体" w:hAnsi="宋体" w:eastAsia="宋体" w:cs="宋体"/>
          <w:b/>
          <w:bCs/>
          <w:spacing w:val="6"/>
          <w:sz w:val="20"/>
          <w:szCs w:val="20"/>
        </w:rPr>
        <w:t>五、响应文件开启</w:t>
      </w:r>
    </w:p>
    <w:p w14:paraId="7FFD801D">
      <w:pPr>
        <w:spacing w:before="173" w:line="228" w:lineRule="auto"/>
        <w:ind w:left="436"/>
        <w:rPr>
          <w:rFonts w:ascii="宋体" w:hAnsi="宋体" w:eastAsia="宋体" w:cs="宋体"/>
          <w:sz w:val="20"/>
          <w:szCs w:val="20"/>
        </w:rPr>
      </w:pPr>
      <w:r>
        <w:rPr>
          <w:rFonts w:ascii="宋体" w:hAnsi="宋体" w:eastAsia="宋体" w:cs="宋体"/>
          <w:spacing w:val="5"/>
          <w:sz w:val="20"/>
          <w:szCs w:val="20"/>
        </w:rPr>
        <w:t>1.时间：2024年</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 xml:space="preserve">月 </w:t>
      </w:r>
      <w:r>
        <w:rPr>
          <w:rFonts w:hint="eastAsia" w:ascii="宋体" w:hAnsi="宋体" w:eastAsia="宋体" w:cs="宋体"/>
          <w:spacing w:val="5"/>
          <w:sz w:val="20"/>
          <w:szCs w:val="20"/>
          <w:lang w:val="en-US" w:eastAsia="zh-CN"/>
        </w:rPr>
        <w:t xml:space="preserve">   </w:t>
      </w:r>
      <w:r>
        <w:rPr>
          <w:rFonts w:ascii="宋体" w:hAnsi="宋体" w:eastAsia="宋体" w:cs="宋体"/>
          <w:spacing w:val="5"/>
          <w:sz w:val="20"/>
          <w:szCs w:val="20"/>
        </w:rPr>
        <w:t>日上午09时00分（北京时间）</w:t>
      </w:r>
    </w:p>
    <w:p w14:paraId="530FC33B">
      <w:pPr>
        <w:spacing w:before="175" w:line="377" w:lineRule="auto"/>
        <w:ind w:right="93" w:firstLine="422"/>
        <w:rPr>
          <w:rFonts w:ascii="宋体" w:hAnsi="宋体" w:eastAsia="宋体" w:cs="宋体"/>
          <w:sz w:val="20"/>
          <w:szCs w:val="20"/>
        </w:rPr>
      </w:pPr>
      <w:r>
        <w:rPr>
          <w:rFonts w:ascii="宋体" w:hAnsi="宋体" w:eastAsia="宋体" w:cs="宋体"/>
          <w:spacing w:val="9"/>
          <w:sz w:val="20"/>
          <w:szCs w:val="20"/>
        </w:rPr>
        <w:t>2.地点：供应商无需到鹤壁市公共资源交易中心现场参加磋商会议。在响应文件开启时间前，</w:t>
      </w:r>
      <w:r>
        <w:rPr>
          <w:rFonts w:ascii="宋体" w:hAnsi="宋体" w:eastAsia="宋体" w:cs="宋体"/>
          <w:spacing w:val="10"/>
          <w:sz w:val="20"/>
          <w:szCs w:val="20"/>
        </w:rPr>
        <w:t>供应商自行选择任意地点登录远程开标大厅，进行在线签到，在线准</w:t>
      </w:r>
      <w:r>
        <w:rPr>
          <w:rFonts w:ascii="宋体" w:hAnsi="宋体" w:eastAsia="宋体" w:cs="宋体"/>
          <w:spacing w:val="9"/>
          <w:sz w:val="20"/>
          <w:szCs w:val="20"/>
        </w:rPr>
        <w:t>时参加响应文件开启活动并进</w:t>
      </w:r>
      <w:r>
        <w:rPr>
          <w:rFonts w:ascii="宋体" w:hAnsi="宋体" w:eastAsia="宋体" w:cs="宋体"/>
          <w:spacing w:val="10"/>
          <w:sz w:val="20"/>
          <w:szCs w:val="20"/>
        </w:rPr>
        <w:t>行文件解密，澄清、二次报价等。未在规定</w:t>
      </w:r>
      <w:r>
        <w:rPr>
          <w:rFonts w:ascii="宋体" w:hAnsi="宋体" w:eastAsia="宋体" w:cs="宋体"/>
          <w:spacing w:val="9"/>
          <w:sz w:val="20"/>
          <w:szCs w:val="20"/>
        </w:rPr>
        <w:t>时间内解密响应文件的供应商，其响应文件无效。</w:t>
      </w:r>
    </w:p>
    <w:p w14:paraId="72A9DF0D">
      <w:pPr>
        <w:spacing w:before="34" w:line="226" w:lineRule="auto"/>
        <w:ind w:left="2"/>
        <w:rPr>
          <w:rFonts w:ascii="宋体" w:hAnsi="宋体" w:eastAsia="宋体" w:cs="宋体"/>
          <w:sz w:val="20"/>
          <w:szCs w:val="20"/>
        </w:rPr>
      </w:pPr>
      <w:r>
        <w:rPr>
          <w:rFonts w:ascii="宋体" w:hAnsi="宋体" w:eastAsia="宋体" w:cs="宋体"/>
          <w:b/>
          <w:bCs/>
          <w:spacing w:val="7"/>
          <w:sz w:val="20"/>
          <w:szCs w:val="20"/>
        </w:rPr>
        <w:t>六、</w:t>
      </w:r>
      <w:r>
        <w:rPr>
          <w:rFonts w:hint="eastAsia" w:ascii="宋体" w:hAnsi="宋体" w:eastAsia="宋体" w:cs="宋体"/>
          <w:b/>
          <w:bCs/>
          <w:spacing w:val="7"/>
          <w:sz w:val="20"/>
          <w:szCs w:val="20"/>
        </w:rPr>
        <w:t>发布公告的媒介及公告期限</w:t>
      </w:r>
    </w:p>
    <w:p w14:paraId="3CC830AC">
      <w:pPr>
        <w:spacing w:before="175" w:line="377" w:lineRule="auto"/>
        <w:ind w:right="93" w:firstLine="422"/>
        <w:rPr>
          <w:rFonts w:ascii="宋体" w:hAnsi="宋体" w:eastAsia="宋体" w:cs="宋体"/>
          <w:sz w:val="20"/>
          <w:szCs w:val="20"/>
        </w:rPr>
      </w:pPr>
      <w:r>
        <w:rPr>
          <w:rFonts w:ascii="宋体" w:hAnsi="宋体" w:eastAsia="宋体" w:cs="宋体"/>
          <w:spacing w:val="9"/>
          <w:sz w:val="20"/>
          <w:szCs w:val="20"/>
        </w:rPr>
        <w:t>本次公告在《河南省政府采购网》、《鹤壁市政府采购网》、《鹤壁市公共资源交易公共服务平台》上发布</w:t>
      </w:r>
      <w:r>
        <w:rPr>
          <w:rFonts w:hint="eastAsia" w:ascii="宋体" w:hAnsi="宋体" w:eastAsia="宋体" w:cs="宋体"/>
          <w:spacing w:val="9"/>
          <w:sz w:val="20"/>
          <w:szCs w:val="20"/>
          <w:lang w:eastAsia="zh-CN"/>
        </w:rPr>
        <w:t>，</w:t>
      </w:r>
      <w:r>
        <w:rPr>
          <w:rFonts w:ascii="宋体" w:hAnsi="宋体" w:eastAsia="宋体" w:cs="宋体"/>
          <w:spacing w:val="7"/>
          <w:sz w:val="20"/>
          <w:szCs w:val="20"/>
        </w:rPr>
        <w:t>公告期限为五个工作日。</w:t>
      </w:r>
    </w:p>
    <w:p w14:paraId="477A1DB4">
      <w:pPr>
        <w:spacing w:before="175" w:line="228" w:lineRule="auto"/>
        <w:rPr>
          <w:rFonts w:ascii="宋体" w:hAnsi="宋体" w:eastAsia="宋体" w:cs="宋体"/>
          <w:sz w:val="20"/>
          <w:szCs w:val="20"/>
        </w:rPr>
      </w:pPr>
      <w:r>
        <w:rPr>
          <w:rFonts w:ascii="宋体" w:hAnsi="宋体" w:eastAsia="宋体" w:cs="宋体"/>
          <w:b/>
          <w:bCs/>
          <w:spacing w:val="6"/>
          <w:sz w:val="20"/>
          <w:szCs w:val="20"/>
        </w:rPr>
        <w:t>七、其他补充事宜：</w:t>
      </w:r>
    </w:p>
    <w:p w14:paraId="76BAE924">
      <w:pPr>
        <w:spacing w:before="173" w:line="228" w:lineRule="auto"/>
        <w:ind w:left="436"/>
        <w:rPr>
          <w:rFonts w:ascii="宋体" w:hAnsi="宋体" w:eastAsia="宋体" w:cs="宋体"/>
          <w:sz w:val="20"/>
          <w:szCs w:val="20"/>
        </w:rPr>
      </w:pPr>
      <w:r>
        <w:rPr>
          <w:rFonts w:ascii="宋体" w:hAnsi="宋体" w:eastAsia="宋体" w:cs="宋体"/>
          <w:spacing w:val="4"/>
          <w:sz w:val="20"/>
          <w:szCs w:val="20"/>
        </w:rPr>
        <w:t>1.电子标说明：</w:t>
      </w:r>
    </w:p>
    <w:p w14:paraId="65FE4BC3">
      <w:pPr>
        <w:spacing w:before="172" w:line="308" w:lineRule="auto"/>
        <w:ind w:left="11" w:right="93" w:firstLine="419"/>
        <w:rPr>
          <w:rFonts w:ascii="宋体" w:hAnsi="宋体" w:eastAsia="宋体" w:cs="宋体"/>
          <w:sz w:val="20"/>
          <w:szCs w:val="20"/>
        </w:rPr>
      </w:pPr>
      <w:r>
        <w:rPr>
          <w:rFonts w:ascii="宋体" w:hAnsi="宋体" w:eastAsia="宋体" w:cs="宋体"/>
          <w:spacing w:val="12"/>
          <w:sz w:val="20"/>
          <w:szCs w:val="20"/>
        </w:rPr>
        <w:t>（1）本项目采用电子化招投标，全部通过网上下载磋商文件、制作电子响应文件</w:t>
      </w:r>
      <w:r>
        <w:rPr>
          <w:rFonts w:ascii="宋体" w:hAnsi="宋体" w:eastAsia="宋体" w:cs="宋体"/>
          <w:spacing w:val="11"/>
          <w:sz w:val="20"/>
          <w:szCs w:val="20"/>
        </w:rPr>
        <w:t>、上传加密</w:t>
      </w:r>
      <w:r>
        <w:rPr>
          <w:rFonts w:ascii="宋体" w:hAnsi="宋体" w:eastAsia="宋体" w:cs="宋体"/>
          <w:spacing w:val="8"/>
          <w:sz w:val="20"/>
          <w:szCs w:val="20"/>
        </w:rPr>
        <w:t>响应文件、远程解密响应文件、评标等相关事宜。</w:t>
      </w:r>
    </w:p>
    <w:p w14:paraId="54214C86">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2）响应人首次网上报名前需办理CA数字证书（进入河南互认的CA数字证书），在“鹤壁市公共资源交易公共服务平台”点击“交易主体注册”完成企业注册，具体操作程序请参考鹤壁市公共资源交易公共服务平台“服务指南”的相关说明。</w:t>
      </w:r>
    </w:p>
    <w:p w14:paraId="4FF24260">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（3）响应人须登录“鹤壁市公共资源交易公共服务平台”-“交易主体登录”选择登录“电子交易系统（采购）”，获取磋商文件。</w:t>
      </w:r>
    </w:p>
    <w:p w14:paraId="6020CF6B">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（4）登录“鹤壁市公共资源交易公共服务平台”网站，点击“服务指南”中下载制作投标软件，制作所投标段电子响应文件。电子响应文件制作流程详见磋商文件有关要求。</w:t>
      </w:r>
    </w:p>
    <w:p w14:paraId="1D596F0F">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（5）请供应商根据自身互联网网速和稳定性、网络及系统平台可能存在的非正常情况等多种因素，尽量提前上传电子响应文件，并确保加密电子响应文件上传成功。</w:t>
      </w:r>
    </w:p>
    <w:p w14:paraId="53031519">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 6 ） 本 项 目 采 用 “远 程 开 标” 开 标 方 式 ， 远 程 开 标 大 厅 的 网址为 （</w:t>
      </w:r>
      <w:r>
        <w:rPr>
          <w:rFonts w:ascii="宋体" w:hAnsi="宋体" w:eastAsia="宋体" w:cs="宋体"/>
          <w:spacing w:val="9"/>
          <w:sz w:val="20"/>
          <w:szCs w:val="20"/>
        </w:rPr>
        <w:fldChar w:fldCharType="begin"/>
      </w:r>
      <w:r>
        <w:rPr>
          <w:rFonts w:ascii="宋体" w:hAnsi="宋体" w:eastAsia="宋体" w:cs="宋体"/>
          <w:spacing w:val="9"/>
          <w:sz w:val="20"/>
          <w:szCs w:val="20"/>
        </w:rPr>
        <w:instrText xml:space="preserve"> HYPERLINK "https://ggzy.hebi.gov.cn:8060/BidOpening/bidopeninghallaction/hall/login" </w:instrText>
      </w:r>
      <w:r>
        <w:rPr>
          <w:rFonts w:ascii="宋体" w:hAnsi="宋体" w:eastAsia="宋体" w:cs="宋体"/>
          <w:spacing w:val="9"/>
          <w:sz w:val="20"/>
          <w:szCs w:val="20"/>
        </w:rPr>
        <w:fldChar w:fldCharType="separate"/>
      </w:r>
      <w:r>
        <w:rPr>
          <w:rFonts w:ascii="宋体" w:hAnsi="宋体" w:eastAsia="宋体" w:cs="宋体"/>
          <w:spacing w:val="9"/>
          <w:sz w:val="20"/>
          <w:szCs w:val="20"/>
        </w:rPr>
        <w:t>https://ggzy.hebi.gov.cn:8060/BidOpening/bidopeninghallaction/hall/login</w:t>
      </w:r>
      <w:r>
        <w:rPr>
          <w:rFonts w:ascii="宋体" w:hAnsi="宋体" w:eastAsia="宋体" w:cs="宋体"/>
          <w:spacing w:val="9"/>
          <w:sz w:val="20"/>
          <w:szCs w:val="20"/>
        </w:rPr>
        <w:fldChar w:fldCharType="end"/>
      </w:r>
      <w:r>
        <w:rPr>
          <w:rFonts w:ascii="宋体" w:hAnsi="宋体" w:eastAsia="宋体" w:cs="宋体"/>
          <w:spacing w:val="9"/>
          <w:sz w:val="20"/>
          <w:szCs w:val="20"/>
        </w:rPr>
        <w:t>），招标或代理机构和所有响应人应当在响应文件递交截止时间前，登录远程开标大厅进行在线签到，在线准时参加开标活动。远程开标的具体事宜请查阅鹤壁市公共资源交易服务平台“服务指南 ”专区的相关说明。</w:t>
      </w:r>
    </w:p>
    <w:p w14:paraId="1301F916">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7）关于本项目的疑问答复、澄清、修改等情况，均在鹤壁市公共资源交易公共服务平台网站进行公告，同时在鹤壁市政府采购交易系统内部以“答疑文件”形式告知各潜在投标人，各潜在供应商应及时关注并下载“答疑文件”（即最新的招标文件）。</w:t>
      </w:r>
    </w:p>
    <w:p w14:paraId="637FF71A">
      <w:pPr>
        <w:spacing w:before="175" w:line="334" w:lineRule="auto"/>
        <w:ind w:right="90" w:firstLine="430"/>
        <w:rPr>
          <w:rFonts w:ascii="宋体" w:hAnsi="宋体" w:eastAsia="宋体" w:cs="宋体"/>
          <w:spacing w:val="9"/>
          <w:sz w:val="20"/>
          <w:szCs w:val="20"/>
        </w:rPr>
      </w:pPr>
      <w:r>
        <w:rPr>
          <w:rFonts w:ascii="宋体" w:hAnsi="宋体" w:eastAsia="宋体" w:cs="宋体"/>
          <w:spacing w:val="9"/>
          <w:sz w:val="20"/>
          <w:szCs w:val="20"/>
        </w:rPr>
        <w:t>（8）各潜在供应商可在获取磋商文件有效时间内自行下载磋商文件，因鹤壁市政府采购交易系统在开标前具有保密性，各潜在供应商在“递交响应文件截止时间 ”前须自行查看项目进度、疑问答复、澄清、修改等，因供应商未及时查看造成的后果投标人自己承担。</w:t>
      </w:r>
    </w:p>
    <w:p w14:paraId="06B343DE">
      <w:pPr>
        <w:spacing w:before="173" w:line="228" w:lineRule="auto"/>
        <w:ind w:left="430"/>
        <w:rPr>
          <w:rFonts w:ascii="宋体" w:hAnsi="宋体" w:eastAsia="宋体" w:cs="宋体"/>
          <w:sz w:val="20"/>
          <w:szCs w:val="20"/>
        </w:rPr>
      </w:pPr>
      <w:r>
        <w:rPr>
          <w:rFonts w:ascii="宋体" w:hAnsi="宋体" w:eastAsia="宋体" w:cs="宋体"/>
          <w:spacing w:val="6"/>
          <w:sz w:val="20"/>
          <w:szCs w:val="20"/>
        </w:rPr>
        <w:t>（9）网站技术人员联系电话</w:t>
      </w:r>
      <w:r>
        <w:rPr>
          <w:rFonts w:hint="eastAsia" w:ascii="宋体" w:hAnsi="宋体" w:eastAsia="宋体" w:cs="宋体"/>
          <w:spacing w:val="6"/>
          <w:sz w:val="20"/>
          <w:szCs w:val="20"/>
          <w:lang w:eastAsia="zh-CN"/>
        </w:rPr>
        <w:t>：</w:t>
      </w:r>
      <w:r>
        <w:rPr>
          <w:rFonts w:ascii="宋体" w:hAnsi="宋体" w:eastAsia="宋体" w:cs="宋体"/>
          <w:spacing w:val="6"/>
          <w:sz w:val="20"/>
          <w:szCs w:val="20"/>
        </w:rPr>
        <w:t>0392-3362905。</w:t>
      </w:r>
    </w:p>
    <w:p w14:paraId="501DED82">
      <w:pPr>
        <w:spacing w:before="174" w:line="372" w:lineRule="auto"/>
        <w:ind w:left="7" w:right="2" w:firstLine="416"/>
        <w:rPr>
          <w:rFonts w:ascii="宋体" w:hAnsi="宋体" w:eastAsia="宋体" w:cs="宋体"/>
          <w:sz w:val="20"/>
          <w:szCs w:val="20"/>
        </w:rPr>
      </w:pPr>
      <w:r>
        <w:rPr>
          <w:rFonts w:ascii="宋体" w:hAnsi="宋体" w:eastAsia="宋体" w:cs="宋体"/>
          <w:spacing w:val="9"/>
          <w:sz w:val="20"/>
          <w:szCs w:val="20"/>
        </w:rPr>
        <w:t>2.投标供应商有合同融资意向的，请登录鹤壁市政府采购网进行融资意向登记，或者在“通知</w:t>
      </w:r>
      <w:r>
        <w:rPr>
          <w:rFonts w:ascii="宋体" w:hAnsi="宋体" w:eastAsia="宋体" w:cs="宋体"/>
          <w:spacing w:val="7"/>
          <w:sz w:val="20"/>
          <w:szCs w:val="20"/>
        </w:rPr>
        <w:t>公告”栏目中查询线下合同融资渠道及联系方式。</w:t>
      </w:r>
    </w:p>
    <w:p w14:paraId="7DFB5F16">
      <w:pPr>
        <w:spacing w:before="33" w:line="227" w:lineRule="auto"/>
        <w:ind w:left="4"/>
        <w:rPr>
          <w:rFonts w:ascii="宋体" w:hAnsi="宋体" w:eastAsia="宋体" w:cs="宋体"/>
          <w:sz w:val="20"/>
          <w:szCs w:val="20"/>
        </w:rPr>
      </w:pPr>
      <w:r>
        <w:rPr>
          <w:rFonts w:ascii="宋体" w:hAnsi="宋体" w:eastAsia="宋体" w:cs="宋体"/>
          <w:b/>
          <w:bCs/>
          <w:spacing w:val="7"/>
          <w:sz w:val="20"/>
          <w:szCs w:val="20"/>
        </w:rPr>
        <w:t>八、</w:t>
      </w:r>
      <w:r>
        <w:rPr>
          <w:rFonts w:hint="eastAsia" w:ascii="宋体" w:hAnsi="宋体" w:eastAsia="宋体" w:cs="宋体"/>
          <w:b/>
          <w:bCs/>
          <w:spacing w:val="7"/>
          <w:sz w:val="20"/>
          <w:szCs w:val="20"/>
        </w:rPr>
        <w:t>凡对本次采购提出询问，请按以下方式联系</w:t>
      </w:r>
    </w:p>
    <w:p w14:paraId="3A6EBD5A">
      <w:pPr>
        <w:spacing w:before="174" w:line="227" w:lineRule="auto"/>
        <w:ind w:left="436"/>
        <w:rPr>
          <w:rFonts w:ascii="宋体" w:hAnsi="宋体" w:eastAsia="宋体" w:cs="宋体"/>
          <w:sz w:val="20"/>
          <w:szCs w:val="20"/>
        </w:rPr>
      </w:pPr>
      <w:r>
        <w:rPr>
          <w:rFonts w:ascii="宋体" w:hAnsi="宋体" w:eastAsia="宋体" w:cs="宋体"/>
          <w:spacing w:val="5"/>
          <w:sz w:val="20"/>
          <w:szCs w:val="20"/>
        </w:rPr>
        <w:t>1.采购人信息</w:t>
      </w:r>
    </w:p>
    <w:p w14:paraId="7D0DF6D1">
      <w:pPr>
        <w:spacing w:before="174" w:line="228" w:lineRule="auto"/>
        <w:ind w:left="423"/>
        <w:rPr>
          <w:rFonts w:ascii="宋体" w:hAnsi="宋体" w:eastAsia="宋体" w:cs="宋体"/>
          <w:color w:val="auto"/>
          <w:sz w:val="20"/>
          <w:szCs w:val="20"/>
        </w:rPr>
      </w:pPr>
      <w:r>
        <w:rPr>
          <w:rFonts w:ascii="宋体" w:hAnsi="宋体" w:eastAsia="宋体" w:cs="宋体"/>
          <w:color w:val="auto"/>
          <w:spacing w:val="7"/>
          <w:sz w:val="20"/>
          <w:szCs w:val="20"/>
        </w:rPr>
        <w:t>名    称：鹤壁职业技术学院</w:t>
      </w:r>
    </w:p>
    <w:p w14:paraId="5088D40E">
      <w:pPr>
        <w:spacing w:before="173" w:line="227" w:lineRule="auto"/>
        <w:ind w:left="420"/>
        <w:rPr>
          <w:rFonts w:ascii="宋体" w:hAnsi="宋体" w:eastAsia="宋体" w:cs="宋体"/>
          <w:color w:val="auto"/>
          <w:sz w:val="20"/>
          <w:szCs w:val="20"/>
        </w:rPr>
      </w:pPr>
      <w:r>
        <w:rPr>
          <w:rFonts w:ascii="宋体" w:hAnsi="宋体" w:eastAsia="宋体" w:cs="宋体"/>
          <w:color w:val="auto"/>
          <w:spacing w:val="8"/>
          <w:sz w:val="20"/>
          <w:szCs w:val="20"/>
        </w:rPr>
        <w:t>地    址：鹤壁市淇滨区朝歌路5号</w:t>
      </w:r>
    </w:p>
    <w:p w14:paraId="5CDE68F6">
      <w:pPr>
        <w:spacing w:before="174" w:line="228" w:lineRule="auto"/>
        <w:ind w:left="421"/>
        <w:rPr>
          <w:rFonts w:ascii="宋体" w:hAnsi="宋体" w:eastAsia="宋体" w:cs="宋体"/>
          <w:color w:val="auto"/>
          <w:spacing w:val="7"/>
          <w:sz w:val="20"/>
          <w:szCs w:val="20"/>
        </w:rPr>
      </w:pPr>
      <w:r>
        <w:rPr>
          <w:rFonts w:ascii="宋体" w:hAnsi="宋体" w:eastAsia="宋体" w:cs="宋体"/>
          <w:color w:val="auto"/>
          <w:spacing w:val="7"/>
          <w:sz w:val="20"/>
          <w:szCs w:val="20"/>
        </w:rPr>
        <w:t>联  系人：</w:t>
      </w:r>
      <w:r>
        <w:rPr>
          <w:rFonts w:hint="eastAsia" w:ascii="宋体" w:hAnsi="宋体" w:eastAsia="宋体" w:cs="宋体"/>
          <w:color w:val="auto"/>
          <w:spacing w:val="7"/>
          <w:sz w:val="20"/>
          <w:szCs w:val="20"/>
          <w:lang w:eastAsia="zh-CN"/>
        </w:rPr>
        <w:t>王老师</w:t>
      </w:r>
      <w:r>
        <w:rPr>
          <w:rFonts w:ascii="宋体" w:hAnsi="宋体" w:eastAsia="宋体" w:cs="宋体"/>
          <w:color w:val="auto"/>
          <w:spacing w:val="7"/>
          <w:sz w:val="20"/>
          <w:szCs w:val="20"/>
        </w:rPr>
        <w:t xml:space="preserve">    </w:t>
      </w:r>
      <w:r>
        <w:rPr>
          <w:rFonts w:hint="eastAsia" w:ascii="宋体" w:hAnsi="宋体" w:eastAsia="宋体" w:cs="宋体"/>
          <w:color w:val="auto"/>
          <w:spacing w:val="7"/>
          <w:sz w:val="20"/>
          <w:szCs w:val="20"/>
          <w:lang w:val="en-US" w:eastAsia="zh-CN"/>
        </w:rPr>
        <w:t xml:space="preserve"> </w:t>
      </w:r>
      <w:r>
        <w:rPr>
          <w:rFonts w:ascii="宋体" w:hAnsi="宋体" w:eastAsia="宋体" w:cs="宋体"/>
          <w:color w:val="auto"/>
          <w:spacing w:val="7"/>
          <w:sz w:val="20"/>
          <w:szCs w:val="20"/>
        </w:rPr>
        <w:t xml:space="preserve"> </w:t>
      </w:r>
    </w:p>
    <w:p w14:paraId="37FCF69E">
      <w:pPr>
        <w:spacing w:before="174" w:line="228" w:lineRule="auto"/>
        <w:ind w:left="421"/>
        <w:rPr>
          <w:rFonts w:hint="default" w:ascii="宋体" w:hAnsi="宋体" w:eastAsia="宋体" w:cs="宋体"/>
          <w:color w:val="auto"/>
          <w:sz w:val="20"/>
          <w:szCs w:val="20"/>
          <w:lang w:val="en-US" w:eastAsia="zh-CN"/>
        </w:rPr>
      </w:pPr>
      <w:r>
        <w:rPr>
          <w:rFonts w:ascii="宋体" w:hAnsi="宋体" w:eastAsia="宋体" w:cs="宋体"/>
          <w:color w:val="auto"/>
          <w:spacing w:val="7"/>
          <w:sz w:val="20"/>
          <w:szCs w:val="20"/>
        </w:rPr>
        <w:t>联系电话：</w:t>
      </w:r>
      <w:r>
        <w:rPr>
          <w:rFonts w:hint="eastAsia" w:ascii="宋体" w:hAnsi="宋体" w:eastAsia="宋体" w:cs="宋体"/>
          <w:color w:val="auto"/>
          <w:spacing w:val="7"/>
          <w:sz w:val="20"/>
          <w:szCs w:val="20"/>
          <w:lang w:val="en-US" w:eastAsia="zh-CN"/>
        </w:rPr>
        <w:t>15670087872</w:t>
      </w:r>
    </w:p>
    <w:p w14:paraId="05ABE580">
      <w:pPr>
        <w:spacing w:before="174" w:line="227" w:lineRule="auto"/>
        <w:ind w:left="423"/>
        <w:rPr>
          <w:rFonts w:ascii="宋体" w:hAnsi="宋体" w:eastAsia="宋体" w:cs="宋体"/>
          <w:spacing w:val="7"/>
          <w:sz w:val="20"/>
          <w:szCs w:val="20"/>
        </w:rPr>
      </w:pPr>
      <w:r>
        <w:rPr>
          <w:rFonts w:ascii="宋体" w:hAnsi="宋体" w:eastAsia="宋体" w:cs="宋体"/>
          <w:spacing w:val="7"/>
          <w:sz w:val="20"/>
          <w:szCs w:val="20"/>
        </w:rPr>
        <w:t>2.采购代理机构信息</w:t>
      </w:r>
    </w:p>
    <w:p w14:paraId="06194970">
      <w:pPr>
        <w:spacing w:before="174" w:line="227" w:lineRule="auto"/>
        <w:ind w:left="423"/>
        <w:rPr>
          <w:rFonts w:hint="eastAsia" w:ascii="宋体" w:hAnsi="宋体" w:eastAsia="宋体" w:cs="宋体"/>
          <w:spacing w:val="7"/>
          <w:sz w:val="20"/>
          <w:szCs w:val="20"/>
          <w:lang w:eastAsia="zh-CN"/>
        </w:rPr>
      </w:pPr>
      <w:r>
        <w:rPr>
          <w:rFonts w:ascii="宋体" w:hAnsi="宋体" w:eastAsia="宋体" w:cs="宋体"/>
          <w:spacing w:val="7"/>
          <w:sz w:val="20"/>
          <w:szCs w:val="20"/>
        </w:rPr>
        <w:t>名    称：</w:t>
      </w:r>
      <w:r>
        <w:rPr>
          <w:rFonts w:hint="eastAsia" w:ascii="宋体" w:hAnsi="宋体" w:eastAsia="宋体" w:cs="宋体"/>
          <w:spacing w:val="7"/>
          <w:sz w:val="20"/>
          <w:szCs w:val="20"/>
          <w:lang w:eastAsia="zh-CN"/>
        </w:rPr>
        <w:t>河南天禹工程咨询有限公司</w:t>
      </w:r>
    </w:p>
    <w:p w14:paraId="1AB7899C">
      <w:pPr>
        <w:spacing w:before="174" w:line="227" w:lineRule="auto"/>
        <w:ind w:left="423"/>
        <w:rPr>
          <w:rFonts w:ascii="宋体" w:hAnsi="宋体" w:eastAsia="宋体" w:cs="宋体"/>
          <w:spacing w:val="7"/>
          <w:sz w:val="20"/>
          <w:szCs w:val="20"/>
        </w:rPr>
      </w:pPr>
      <w:r>
        <w:rPr>
          <w:rFonts w:ascii="宋体" w:hAnsi="宋体" w:eastAsia="宋体" w:cs="宋体"/>
          <w:spacing w:val="7"/>
          <w:sz w:val="20"/>
          <w:szCs w:val="20"/>
        </w:rPr>
        <w:t>地    址：</w:t>
      </w:r>
      <w:r>
        <w:rPr>
          <w:rFonts w:hint="eastAsia" w:ascii="宋体" w:hAnsi="宋体" w:eastAsia="宋体" w:cs="宋体"/>
          <w:spacing w:val="7"/>
          <w:sz w:val="20"/>
          <w:szCs w:val="20"/>
          <w:lang w:eastAsia="zh-CN"/>
        </w:rPr>
        <w:t>郑州高新技术产业开发区冬青街B座1605</w:t>
      </w:r>
      <w:r>
        <w:rPr>
          <w:rFonts w:ascii="宋体" w:hAnsi="宋体" w:eastAsia="宋体" w:cs="宋体"/>
          <w:spacing w:val="7"/>
          <w:sz w:val="20"/>
          <w:szCs w:val="20"/>
        </w:rPr>
        <w:t xml:space="preserve"> </w:t>
      </w:r>
    </w:p>
    <w:p w14:paraId="4CB159EA">
      <w:pPr>
        <w:spacing w:before="174" w:line="227" w:lineRule="auto"/>
        <w:ind w:left="423"/>
        <w:rPr>
          <w:rFonts w:ascii="宋体" w:hAnsi="宋体" w:eastAsia="宋体" w:cs="宋体"/>
          <w:spacing w:val="7"/>
          <w:sz w:val="20"/>
          <w:szCs w:val="20"/>
        </w:rPr>
      </w:pPr>
      <w:r>
        <w:rPr>
          <w:rFonts w:ascii="宋体" w:hAnsi="宋体" w:eastAsia="宋体" w:cs="宋体"/>
          <w:spacing w:val="7"/>
          <w:sz w:val="20"/>
          <w:szCs w:val="20"/>
        </w:rPr>
        <w:t>联 系 人：</w:t>
      </w:r>
      <w:r>
        <w:rPr>
          <w:rFonts w:hint="eastAsia" w:ascii="宋体" w:hAnsi="宋体" w:eastAsia="宋体" w:cs="宋体"/>
          <w:spacing w:val="7"/>
          <w:sz w:val="20"/>
          <w:szCs w:val="20"/>
          <w:lang w:val="en-US" w:eastAsia="zh-CN"/>
        </w:rPr>
        <w:t>周</w:t>
      </w:r>
      <w:r>
        <w:rPr>
          <w:rFonts w:ascii="宋体" w:hAnsi="宋体" w:eastAsia="宋体" w:cs="宋体"/>
          <w:spacing w:val="7"/>
          <w:sz w:val="20"/>
          <w:szCs w:val="20"/>
        </w:rPr>
        <w:t xml:space="preserve">女士    </w:t>
      </w:r>
      <w:r>
        <w:rPr>
          <w:rFonts w:hint="eastAsia" w:ascii="宋体" w:hAnsi="宋体" w:eastAsia="宋体" w:cs="宋体"/>
          <w:spacing w:val="7"/>
          <w:sz w:val="20"/>
          <w:szCs w:val="20"/>
          <w:lang w:val="en-US" w:eastAsia="zh-CN"/>
        </w:rPr>
        <w:t xml:space="preserve"> </w:t>
      </w:r>
      <w:r>
        <w:rPr>
          <w:rFonts w:ascii="宋体" w:hAnsi="宋体" w:eastAsia="宋体" w:cs="宋体"/>
          <w:spacing w:val="7"/>
          <w:sz w:val="20"/>
          <w:szCs w:val="20"/>
        </w:rPr>
        <w:t xml:space="preserve"> </w:t>
      </w:r>
    </w:p>
    <w:p w14:paraId="1549A5DD">
      <w:pPr>
        <w:spacing w:before="174" w:line="227" w:lineRule="auto"/>
        <w:ind w:left="423"/>
        <w:rPr>
          <w:rFonts w:hint="eastAsia" w:ascii="宋体" w:hAnsi="宋体" w:eastAsia="宋体" w:cs="宋体"/>
          <w:spacing w:val="7"/>
          <w:sz w:val="20"/>
          <w:szCs w:val="20"/>
          <w:lang w:val="en-US" w:eastAsia="zh-CN"/>
        </w:rPr>
      </w:pPr>
      <w:r>
        <w:rPr>
          <w:rFonts w:ascii="宋体" w:hAnsi="宋体" w:eastAsia="宋体" w:cs="宋体"/>
          <w:spacing w:val="7"/>
          <w:sz w:val="20"/>
          <w:szCs w:val="20"/>
        </w:rPr>
        <w:t>联系电话</w:t>
      </w:r>
      <w:r>
        <w:rPr>
          <w:rFonts w:hint="eastAsia" w:ascii="宋体" w:hAnsi="宋体" w:eastAsia="宋体" w:cs="宋体"/>
          <w:spacing w:val="7"/>
          <w:sz w:val="20"/>
          <w:szCs w:val="20"/>
          <w:lang w:eastAsia="zh-CN"/>
        </w:rPr>
        <w:t>：</w:t>
      </w:r>
      <w:r>
        <w:rPr>
          <w:rFonts w:hint="eastAsia" w:ascii="宋体" w:hAnsi="宋体" w:eastAsia="宋体" w:cs="宋体"/>
          <w:spacing w:val="7"/>
          <w:sz w:val="20"/>
          <w:szCs w:val="20"/>
          <w:lang w:val="en-US" w:eastAsia="zh-CN"/>
        </w:rPr>
        <w:t>18739237737</w:t>
      </w:r>
    </w:p>
    <w:p w14:paraId="02C87CC7">
      <w:pPr>
        <w:spacing w:before="174" w:line="227" w:lineRule="auto"/>
        <w:ind w:left="423"/>
        <w:rPr>
          <w:rFonts w:ascii="宋体" w:hAnsi="宋体" w:eastAsia="宋体" w:cs="宋体"/>
          <w:spacing w:val="7"/>
          <w:sz w:val="20"/>
          <w:szCs w:val="20"/>
        </w:rPr>
      </w:pPr>
      <w:r>
        <w:rPr>
          <w:rFonts w:ascii="宋体" w:hAnsi="宋体" w:eastAsia="宋体" w:cs="宋体"/>
          <w:spacing w:val="7"/>
          <w:sz w:val="20"/>
          <w:szCs w:val="20"/>
        </w:rPr>
        <w:t>3.项目联系方式</w:t>
      </w:r>
    </w:p>
    <w:p w14:paraId="226CFAE6">
      <w:pPr>
        <w:spacing w:before="174" w:line="227" w:lineRule="auto"/>
        <w:ind w:left="423"/>
        <w:rPr>
          <w:rFonts w:ascii="宋体" w:hAnsi="宋体" w:eastAsia="宋体" w:cs="宋体"/>
          <w:color w:val="auto"/>
          <w:spacing w:val="7"/>
          <w:sz w:val="20"/>
          <w:szCs w:val="20"/>
        </w:rPr>
      </w:pPr>
      <w:r>
        <w:rPr>
          <w:rFonts w:ascii="宋体" w:hAnsi="宋体" w:eastAsia="宋体" w:cs="宋体"/>
          <w:spacing w:val="7"/>
          <w:sz w:val="20"/>
          <w:szCs w:val="20"/>
        </w:rPr>
        <w:t>项目联系人</w:t>
      </w:r>
      <w:r>
        <w:rPr>
          <w:rFonts w:hint="eastAsia" w:ascii="宋体" w:hAnsi="宋体" w:eastAsia="宋体" w:cs="宋体"/>
          <w:spacing w:val="7"/>
          <w:sz w:val="20"/>
          <w:szCs w:val="20"/>
          <w:lang w:eastAsia="zh-CN"/>
        </w:rPr>
        <w:t>：</w:t>
      </w:r>
      <w:r>
        <w:rPr>
          <w:rFonts w:hint="eastAsia" w:ascii="宋体" w:hAnsi="宋体" w:eastAsia="宋体" w:cs="宋体"/>
          <w:color w:val="auto"/>
          <w:spacing w:val="7"/>
          <w:sz w:val="20"/>
          <w:szCs w:val="20"/>
          <w:lang w:eastAsia="zh-CN"/>
        </w:rPr>
        <w:t>王老师</w:t>
      </w:r>
      <w:r>
        <w:rPr>
          <w:rFonts w:ascii="宋体" w:hAnsi="宋体" w:eastAsia="宋体" w:cs="宋体"/>
          <w:color w:val="auto"/>
          <w:spacing w:val="7"/>
          <w:sz w:val="20"/>
          <w:szCs w:val="20"/>
        </w:rPr>
        <w:t xml:space="preserve">    </w:t>
      </w:r>
    </w:p>
    <w:p w14:paraId="5ED23D34">
      <w:pPr>
        <w:spacing w:before="174" w:line="227" w:lineRule="auto"/>
        <w:ind w:left="423"/>
        <w:rPr>
          <w:rFonts w:ascii="宋体" w:hAnsi="宋体" w:eastAsia="宋体" w:cs="宋体"/>
          <w:spacing w:val="7"/>
          <w:sz w:val="20"/>
          <w:szCs w:val="20"/>
        </w:rPr>
      </w:pPr>
      <w:r>
        <w:rPr>
          <w:rFonts w:ascii="宋体" w:hAnsi="宋体" w:eastAsia="宋体" w:cs="宋体"/>
          <w:color w:val="auto"/>
          <w:spacing w:val="7"/>
          <w:sz w:val="20"/>
          <w:szCs w:val="20"/>
        </w:rPr>
        <w:t>联系电话：</w:t>
      </w:r>
      <w:r>
        <w:rPr>
          <w:rFonts w:hint="eastAsia" w:ascii="宋体" w:hAnsi="宋体" w:eastAsia="宋体" w:cs="宋体"/>
          <w:color w:val="auto"/>
          <w:spacing w:val="7"/>
          <w:sz w:val="20"/>
          <w:szCs w:val="20"/>
          <w:lang w:val="en-US" w:eastAsia="zh-CN"/>
        </w:rPr>
        <w:t>15670087872</w:t>
      </w:r>
    </w:p>
    <w:p w14:paraId="7FEE8871">
      <w:pPr>
        <w:spacing w:line="228" w:lineRule="auto"/>
        <w:rPr>
          <w:rFonts w:ascii="宋体" w:hAnsi="宋体" w:eastAsia="宋体" w:cs="宋体"/>
          <w:sz w:val="20"/>
          <w:szCs w:val="20"/>
        </w:rPr>
        <w:sectPr>
          <w:footerReference r:id="rId8" w:type="default"/>
          <w:pgSz w:w="11900" w:h="16840"/>
          <w:pgMar w:top="1440" w:right="1080" w:bottom="1440" w:left="1080" w:header="0" w:footer="1004" w:gutter="0"/>
          <w:pgNumType w:fmt="decimal" w:start="1"/>
          <w:cols w:space="720" w:num="1"/>
        </w:sectPr>
      </w:pPr>
    </w:p>
    <w:p w14:paraId="503C0B95">
      <w:pPr>
        <w:pStyle w:val="2"/>
      </w:pPr>
    </w:p>
    <w:p w14:paraId="76F82F6E">
      <w:pPr>
        <w:spacing w:before="101" w:line="224" w:lineRule="auto"/>
        <w:jc w:val="center"/>
        <w:outlineLvl w:val="0"/>
        <w:rPr>
          <w:rFonts w:ascii="宋体" w:hAnsi="宋体" w:eastAsia="宋体" w:cs="宋体"/>
          <w:sz w:val="31"/>
          <w:szCs w:val="31"/>
        </w:rPr>
      </w:pPr>
      <w:bookmarkStart w:id="8" w:name="bookmark8"/>
      <w:bookmarkEnd w:id="8"/>
      <w:bookmarkStart w:id="9" w:name="bookmark2"/>
      <w:bookmarkEnd w:id="9"/>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竞争性磋商须知</w:t>
      </w:r>
    </w:p>
    <w:p w14:paraId="2E4C7E1D">
      <w:pPr>
        <w:spacing w:before="237" w:line="219" w:lineRule="auto"/>
        <w:ind w:left="3914"/>
        <w:outlineLvl w:val="0"/>
        <w:rPr>
          <w:rFonts w:ascii="宋体" w:hAnsi="宋体" w:eastAsia="宋体" w:cs="宋体"/>
          <w:sz w:val="28"/>
          <w:szCs w:val="28"/>
        </w:rPr>
      </w:pPr>
      <w:r>
        <w:rPr>
          <w:rFonts w:ascii="宋体" w:hAnsi="宋体" w:eastAsia="宋体" w:cs="宋体"/>
          <w:b/>
          <w:bCs/>
          <w:spacing w:val="-4"/>
          <w:sz w:val="28"/>
          <w:szCs w:val="28"/>
        </w:rPr>
        <w:t>供应商须知前附表</w:t>
      </w:r>
    </w:p>
    <w:p w14:paraId="7A5C66E6">
      <w:pPr>
        <w:spacing w:line="171" w:lineRule="exact"/>
      </w:pPr>
    </w:p>
    <w:tbl>
      <w:tblPr>
        <w:tblStyle w:val="14"/>
        <w:tblW w:w="100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
        <w:gridCol w:w="2500"/>
        <w:gridCol w:w="6727"/>
      </w:tblGrid>
      <w:tr w14:paraId="1D8F1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826" w:type="dxa"/>
            <w:vAlign w:val="top"/>
          </w:tcPr>
          <w:p w14:paraId="6C499CE7">
            <w:pPr>
              <w:spacing w:line="266" w:lineRule="auto"/>
              <w:rPr>
                <w:rFonts w:ascii="Arial"/>
                <w:sz w:val="21"/>
              </w:rPr>
            </w:pPr>
          </w:p>
          <w:p w14:paraId="47E7D321">
            <w:pPr>
              <w:pStyle w:val="15"/>
              <w:spacing w:before="65" w:line="229" w:lineRule="auto"/>
              <w:ind w:left="188"/>
            </w:pPr>
            <w:r>
              <w:rPr>
                <w:b/>
                <w:bCs/>
                <w:spacing w:val="4"/>
              </w:rPr>
              <w:t>序号</w:t>
            </w:r>
          </w:p>
        </w:tc>
        <w:tc>
          <w:tcPr>
            <w:tcW w:w="2500" w:type="dxa"/>
            <w:vAlign w:val="top"/>
          </w:tcPr>
          <w:p w14:paraId="59CBE5EC">
            <w:pPr>
              <w:spacing w:line="266" w:lineRule="auto"/>
              <w:rPr>
                <w:rFonts w:ascii="Arial"/>
                <w:sz w:val="21"/>
              </w:rPr>
            </w:pPr>
          </w:p>
          <w:p w14:paraId="68900C67">
            <w:pPr>
              <w:pStyle w:val="15"/>
              <w:spacing w:before="65" w:line="228" w:lineRule="auto"/>
              <w:ind w:left="1112"/>
            </w:pPr>
            <w:r>
              <w:rPr>
                <w:b/>
                <w:bCs/>
                <w:spacing w:val="6"/>
              </w:rPr>
              <w:t>条款名称</w:t>
            </w:r>
          </w:p>
        </w:tc>
        <w:tc>
          <w:tcPr>
            <w:tcW w:w="6727" w:type="dxa"/>
            <w:vAlign w:val="top"/>
          </w:tcPr>
          <w:p w14:paraId="33E7BFF7">
            <w:pPr>
              <w:spacing w:line="266" w:lineRule="auto"/>
              <w:rPr>
                <w:rFonts w:ascii="Arial"/>
                <w:sz w:val="21"/>
              </w:rPr>
            </w:pPr>
          </w:p>
          <w:p w14:paraId="677A417F">
            <w:pPr>
              <w:pStyle w:val="15"/>
              <w:spacing w:before="65" w:line="228" w:lineRule="auto"/>
              <w:ind w:left="3054"/>
            </w:pPr>
            <w:r>
              <w:rPr>
                <w:b/>
                <w:bCs/>
                <w:spacing w:val="6"/>
              </w:rPr>
              <w:t>编列内容</w:t>
            </w:r>
          </w:p>
        </w:tc>
      </w:tr>
      <w:tr w14:paraId="626A9E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trPr>
        <w:tc>
          <w:tcPr>
            <w:tcW w:w="826" w:type="dxa"/>
            <w:vAlign w:val="top"/>
          </w:tcPr>
          <w:p w14:paraId="6A30713E">
            <w:pPr>
              <w:spacing w:line="282" w:lineRule="auto"/>
              <w:rPr>
                <w:rFonts w:ascii="Arial"/>
                <w:sz w:val="21"/>
              </w:rPr>
            </w:pPr>
          </w:p>
          <w:p w14:paraId="4A31F53E">
            <w:pPr>
              <w:spacing w:line="283" w:lineRule="auto"/>
              <w:rPr>
                <w:rFonts w:ascii="Arial"/>
                <w:sz w:val="21"/>
              </w:rPr>
            </w:pPr>
          </w:p>
          <w:p w14:paraId="71FEFB01">
            <w:pPr>
              <w:pStyle w:val="15"/>
              <w:spacing w:before="65" w:line="189" w:lineRule="auto"/>
              <w:ind w:left="363"/>
            </w:pPr>
            <w:r>
              <w:t>1</w:t>
            </w:r>
          </w:p>
        </w:tc>
        <w:tc>
          <w:tcPr>
            <w:tcW w:w="2500" w:type="dxa"/>
            <w:vAlign w:val="top"/>
          </w:tcPr>
          <w:p w14:paraId="197D0811">
            <w:pPr>
              <w:spacing w:line="266" w:lineRule="auto"/>
              <w:rPr>
                <w:rFonts w:ascii="Arial"/>
                <w:sz w:val="21"/>
              </w:rPr>
            </w:pPr>
          </w:p>
          <w:p w14:paraId="59660105">
            <w:pPr>
              <w:spacing w:line="267" w:lineRule="auto"/>
              <w:rPr>
                <w:rFonts w:ascii="Arial"/>
                <w:sz w:val="21"/>
              </w:rPr>
            </w:pPr>
          </w:p>
          <w:p w14:paraId="2C460587">
            <w:pPr>
              <w:pStyle w:val="15"/>
              <w:spacing w:before="65" w:line="227" w:lineRule="auto"/>
              <w:ind w:left="1004"/>
            </w:pPr>
            <w:r>
              <w:rPr>
                <w:spacing w:val="7"/>
              </w:rPr>
              <w:t>采购人</w:t>
            </w:r>
          </w:p>
        </w:tc>
        <w:tc>
          <w:tcPr>
            <w:tcW w:w="6727" w:type="dxa"/>
            <w:vAlign w:val="top"/>
          </w:tcPr>
          <w:p w14:paraId="7C49F488">
            <w:pPr>
              <w:pStyle w:val="15"/>
              <w:spacing w:before="181" w:line="227" w:lineRule="auto"/>
              <w:ind w:left="111"/>
            </w:pPr>
            <w:r>
              <w:rPr>
                <w:spacing w:val="8"/>
              </w:rPr>
              <w:t>采 购 人：鹤壁职业技术学院</w:t>
            </w:r>
          </w:p>
          <w:p w14:paraId="1C9EA070">
            <w:pPr>
              <w:pStyle w:val="15"/>
              <w:spacing w:before="174" w:line="227" w:lineRule="auto"/>
              <w:ind w:left="112"/>
            </w:pPr>
            <w:r>
              <w:rPr>
                <w:spacing w:val="8"/>
              </w:rPr>
              <w:t>地    址：鹤壁市淇滨区朝歌路5号</w:t>
            </w:r>
          </w:p>
          <w:p w14:paraId="50BF6A1E">
            <w:pPr>
              <w:pStyle w:val="15"/>
              <w:spacing w:before="173" w:line="215" w:lineRule="auto"/>
              <w:ind w:left="113"/>
              <w:rPr>
                <w:spacing w:val="10"/>
              </w:rPr>
            </w:pPr>
            <w:r>
              <w:rPr>
                <w:spacing w:val="6"/>
              </w:rPr>
              <w:t>联 系 人：</w:t>
            </w:r>
            <w:r>
              <w:rPr>
                <w:rFonts w:hint="eastAsia"/>
                <w:spacing w:val="6"/>
                <w:lang w:eastAsia="zh-CN"/>
              </w:rPr>
              <w:t>王老师</w:t>
            </w:r>
            <w:r>
              <w:rPr>
                <w:spacing w:val="10"/>
              </w:rPr>
              <w:t xml:space="preserve">     </w:t>
            </w:r>
          </w:p>
          <w:p w14:paraId="4EF071BB">
            <w:pPr>
              <w:pStyle w:val="15"/>
              <w:spacing w:before="173" w:line="215" w:lineRule="auto"/>
              <w:ind w:left="113"/>
            </w:pPr>
            <w:r>
              <w:rPr>
                <w:spacing w:val="6"/>
              </w:rPr>
              <w:t>联系电话：</w:t>
            </w:r>
            <w:r>
              <w:rPr>
                <w:rFonts w:hint="eastAsia"/>
                <w:spacing w:val="6"/>
              </w:rPr>
              <w:t>15670087872</w:t>
            </w:r>
          </w:p>
        </w:tc>
      </w:tr>
      <w:tr w14:paraId="00EF75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826" w:type="dxa"/>
            <w:vAlign w:val="top"/>
          </w:tcPr>
          <w:p w14:paraId="4787ABB9">
            <w:pPr>
              <w:spacing w:line="257" w:lineRule="auto"/>
              <w:rPr>
                <w:rFonts w:ascii="Arial"/>
                <w:sz w:val="21"/>
              </w:rPr>
            </w:pPr>
          </w:p>
          <w:p w14:paraId="7EB48D73">
            <w:pPr>
              <w:spacing w:line="258" w:lineRule="auto"/>
              <w:rPr>
                <w:rFonts w:ascii="Arial"/>
                <w:sz w:val="21"/>
              </w:rPr>
            </w:pPr>
          </w:p>
          <w:p w14:paraId="4ADA661E">
            <w:pPr>
              <w:spacing w:line="258" w:lineRule="auto"/>
              <w:rPr>
                <w:rFonts w:ascii="Arial"/>
                <w:sz w:val="21"/>
              </w:rPr>
            </w:pPr>
          </w:p>
          <w:p w14:paraId="2EF1DBA2">
            <w:pPr>
              <w:pStyle w:val="15"/>
              <w:spacing w:before="65" w:line="189" w:lineRule="auto"/>
              <w:ind w:left="350"/>
            </w:pPr>
            <w:r>
              <w:t>2</w:t>
            </w:r>
          </w:p>
        </w:tc>
        <w:tc>
          <w:tcPr>
            <w:tcW w:w="2500" w:type="dxa"/>
            <w:vAlign w:val="top"/>
          </w:tcPr>
          <w:p w14:paraId="1609A591">
            <w:pPr>
              <w:spacing w:line="247" w:lineRule="auto"/>
              <w:rPr>
                <w:rFonts w:ascii="Arial"/>
                <w:sz w:val="21"/>
              </w:rPr>
            </w:pPr>
          </w:p>
          <w:p w14:paraId="38415C55">
            <w:pPr>
              <w:spacing w:line="247" w:lineRule="auto"/>
              <w:rPr>
                <w:rFonts w:ascii="Arial"/>
                <w:sz w:val="21"/>
              </w:rPr>
            </w:pPr>
          </w:p>
          <w:p w14:paraId="6FC29775">
            <w:pPr>
              <w:spacing w:line="247" w:lineRule="auto"/>
              <w:rPr>
                <w:rFonts w:ascii="Arial"/>
                <w:sz w:val="21"/>
              </w:rPr>
            </w:pPr>
          </w:p>
          <w:p w14:paraId="3E4C2C66">
            <w:pPr>
              <w:pStyle w:val="15"/>
              <w:spacing w:before="65" w:line="227" w:lineRule="auto"/>
              <w:ind w:left="689"/>
            </w:pPr>
            <w:r>
              <w:rPr>
                <w:spacing w:val="8"/>
              </w:rPr>
              <w:t>采购代理机构</w:t>
            </w:r>
          </w:p>
        </w:tc>
        <w:tc>
          <w:tcPr>
            <w:tcW w:w="6727" w:type="dxa"/>
            <w:vAlign w:val="top"/>
          </w:tcPr>
          <w:p w14:paraId="2FFAA0DA">
            <w:pPr>
              <w:pStyle w:val="15"/>
              <w:spacing w:before="181" w:line="227" w:lineRule="auto"/>
              <w:ind w:left="111"/>
              <w:rPr>
                <w:rFonts w:hint="eastAsia" w:eastAsia="宋体"/>
                <w:lang w:eastAsia="zh-CN"/>
              </w:rPr>
            </w:pPr>
            <w:r>
              <w:rPr>
                <w:spacing w:val="9"/>
              </w:rPr>
              <w:t>代理机构：</w:t>
            </w:r>
            <w:r>
              <w:rPr>
                <w:rFonts w:hint="eastAsia"/>
                <w:spacing w:val="9"/>
                <w:lang w:eastAsia="zh-CN"/>
              </w:rPr>
              <w:t>河南天禹工程咨询有限公司</w:t>
            </w:r>
          </w:p>
          <w:p w14:paraId="3940E299">
            <w:pPr>
              <w:pStyle w:val="15"/>
              <w:spacing w:before="174" w:line="227" w:lineRule="auto"/>
              <w:ind w:left="112"/>
              <w:rPr>
                <w:rFonts w:hint="eastAsia" w:eastAsia="宋体"/>
                <w:lang w:eastAsia="zh-CN"/>
              </w:rPr>
            </w:pPr>
            <w:r>
              <w:rPr>
                <w:spacing w:val="8"/>
              </w:rPr>
              <w:t>地    址：</w:t>
            </w:r>
            <w:r>
              <w:rPr>
                <w:rFonts w:hint="eastAsia"/>
                <w:spacing w:val="8"/>
                <w:lang w:eastAsia="zh-CN"/>
              </w:rPr>
              <w:t>郑州高新技术产业开发区冬青街B座1605</w:t>
            </w:r>
          </w:p>
          <w:p w14:paraId="2EE1C137">
            <w:pPr>
              <w:pStyle w:val="15"/>
              <w:spacing w:before="174" w:line="214" w:lineRule="auto"/>
              <w:ind w:left="113"/>
              <w:rPr>
                <w:spacing w:val="10"/>
              </w:rPr>
            </w:pPr>
            <w:r>
              <w:rPr>
                <w:spacing w:val="6"/>
              </w:rPr>
              <w:t>联 系 人：</w:t>
            </w:r>
            <w:r>
              <w:rPr>
                <w:rFonts w:hint="eastAsia"/>
                <w:spacing w:val="6"/>
                <w:lang w:val="en-US" w:eastAsia="zh-CN"/>
              </w:rPr>
              <w:t>周</w:t>
            </w:r>
            <w:r>
              <w:rPr>
                <w:spacing w:val="6"/>
              </w:rPr>
              <w:t>女士</w:t>
            </w:r>
            <w:r>
              <w:rPr>
                <w:spacing w:val="10"/>
              </w:rPr>
              <w:t xml:space="preserve">     </w:t>
            </w:r>
          </w:p>
          <w:p w14:paraId="670F88AF">
            <w:pPr>
              <w:pStyle w:val="15"/>
              <w:spacing w:before="174" w:line="214" w:lineRule="auto"/>
              <w:ind w:left="113"/>
              <w:rPr>
                <w:rFonts w:hint="default" w:eastAsia="宋体"/>
                <w:lang w:val="en-US" w:eastAsia="zh-CN"/>
              </w:rPr>
            </w:pPr>
            <w:r>
              <w:rPr>
                <w:spacing w:val="6"/>
              </w:rPr>
              <w:t>联系电话：</w:t>
            </w:r>
            <w:r>
              <w:rPr>
                <w:rFonts w:hint="eastAsia"/>
                <w:spacing w:val="6"/>
                <w:lang w:val="en-US" w:eastAsia="zh-CN"/>
              </w:rPr>
              <w:t>18739237737</w:t>
            </w:r>
          </w:p>
        </w:tc>
      </w:tr>
      <w:tr w14:paraId="52401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1AAFDF36">
            <w:pPr>
              <w:pStyle w:val="15"/>
              <w:spacing w:before="287" w:line="189" w:lineRule="auto"/>
              <w:ind w:left="351"/>
            </w:pPr>
            <w:r>
              <w:t>3</w:t>
            </w:r>
          </w:p>
        </w:tc>
        <w:tc>
          <w:tcPr>
            <w:tcW w:w="2500" w:type="dxa"/>
            <w:vAlign w:val="top"/>
          </w:tcPr>
          <w:p w14:paraId="36F064E1">
            <w:pPr>
              <w:pStyle w:val="15"/>
              <w:spacing w:before="255" w:line="228" w:lineRule="auto"/>
              <w:ind w:left="905"/>
            </w:pPr>
            <w:r>
              <w:rPr>
                <w:spacing w:val="6"/>
              </w:rPr>
              <w:t>项目名称</w:t>
            </w:r>
          </w:p>
        </w:tc>
        <w:tc>
          <w:tcPr>
            <w:tcW w:w="6727" w:type="dxa"/>
            <w:vAlign w:val="top"/>
          </w:tcPr>
          <w:p w14:paraId="3C657D8A">
            <w:pPr>
              <w:pStyle w:val="15"/>
              <w:spacing w:before="254" w:line="227" w:lineRule="auto"/>
              <w:ind w:left="114"/>
              <w:rPr>
                <w:rFonts w:hint="eastAsia" w:eastAsia="宋体"/>
                <w:lang w:eastAsia="zh-CN"/>
              </w:rPr>
            </w:pPr>
            <w:r>
              <w:rPr>
                <w:rFonts w:hint="eastAsia"/>
                <w:spacing w:val="9"/>
                <w:lang w:eastAsia="zh-CN"/>
              </w:rPr>
              <w:t>鹤壁职业技术学院建筑装饰数字化实训中心项目</w:t>
            </w:r>
          </w:p>
        </w:tc>
      </w:tr>
      <w:tr w14:paraId="78587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0D7827E8">
            <w:pPr>
              <w:pStyle w:val="15"/>
              <w:spacing w:before="288" w:line="189" w:lineRule="auto"/>
              <w:ind w:left="346"/>
            </w:pPr>
            <w:r>
              <w:t>4</w:t>
            </w:r>
          </w:p>
        </w:tc>
        <w:tc>
          <w:tcPr>
            <w:tcW w:w="2500" w:type="dxa"/>
            <w:vAlign w:val="top"/>
          </w:tcPr>
          <w:p w14:paraId="419B8F63">
            <w:pPr>
              <w:pStyle w:val="15"/>
              <w:spacing w:before="255" w:line="227" w:lineRule="auto"/>
              <w:ind w:left="900"/>
            </w:pPr>
            <w:r>
              <w:rPr>
                <w:spacing w:val="7"/>
              </w:rPr>
              <w:t>采购内容</w:t>
            </w:r>
          </w:p>
        </w:tc>
        <w:tc>
          <w:tcPr>
            <w:tcW w:w="6727" w:type="dxa"/>
            <w:vAlign w:val="top"/>
          </w:tcPr>
          <w:p w14:paraId="452249F5">
            <w:pPr>
              <w:pStyle w:val="15"/>
              <w:spacing w:before="255" w:line="228" w:lineRule="auto"/>
              <w:ind w:left="114"/>
            </w:pPr>
            <w:r>
              <w:rPr>
                <w:spacing w:val="8"/>
              </w:rPr>
              <w:t>竞争性磋商文件所示的全部内容。</w:t>
            </w:r>
          </w:p>
        </w:tc>
      </w:tr>
      <w:tr w14:paraId="0BDD3F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22527E8E">
            <w:pPr>
              <w:pStyle w:val="15"/>
              <w:spacing w:before="290" w:line="187" w:lineRule="auto"/>
              <w:ind w:left="351"/>
            </w:pPr>
            <w:r>
              <w:t>5</w:t>
            </w:r>
          </w:p>
        </w:tc>
        <w:tc>
          <w:tcPr>
            <w:tcW w:w="2500" w:type="dxa"/>
            <w:vAlign w:val="top"/>
          </w:tcPr>
          <w:p w14:paraId="59860BF7">
            <w:pPr>
              <w:pStyle w:val="15"/>
              <w:spacing w:before="254" w:line="228" w:lineRule="auto"/>
              <w:ind w:left="910"/>
            </w:pPr>
            <w:r>
              <w:rPr>
                <w:spacing w:val="5"/>
              </w:rPr>
              <w:t>资金来源</w:t>
            </w:r>
          </w:p>
        </w:tc>
        <w:tc>
          <w:tcPr>
            <w:tcW w:w="6727" w:type="dxa"/>
            <w:vAlign w:val="top"/>
          </w:tcPr>
          <w:p w14:paraId="2C061F6F">
            <w:pPr>
              <w:pStyle w:val="15"/>
              <w:spacing w:before="255" w:line="229" w:lineRule="auto"/>
              <w:ind w:left="113"/>
            </w:pPr>
            <w:r>
              <w:rPr>
                <w:spacing w:val="7"/>
              </w:rPr>
              <w:t>财政资金</w:t>
            </w:r>
          </w:p>
        </w:tc>
      </w:tr>
      <w:tr w14:paraId="60602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51FC0F4A">
            <w:pPr>
              <w:pStyle w:val="15"/>
              <w:spacing w:before="289" w:line="189" w:lineRule="auto"/>
              <w:ind w:left="349"/>
            </w:pPr>
            <w:r>
              <w:t>6</w:t>
            </w:r>
          </w:p>
        </w:tc>
        <w:tc>
          <w:tcPr>
            <w:tcW w:w="2500" w:type="dxa"/>
            <w:vAlign w:val="top"/>
          </w:tcPr>
          <w:p w14:paraId="199124E8">
            <w:pPr>
              <w:pStyle w:val="15"/>
              <w:spacing w:before="256" w:line="228" w:lineRule="auto"/>
              <w:ind w:left="699"/>
              <w:rPr>
                <w:color w:val="auto"/>
              </w:rPr>
            </w:pPr>
            <w:r>
              <w:rPr>
                <w:color w:val="auto"/>
                <w:spacing w:val="6"/>
              </w:rPr>
              <w:t>资金落实情况</w:t>
            </w:r>
          </w:p>
        </w:tc>
        <w:tc>
          <w:tcPr>
            <w:tcW w:w="6727" w:type="dxa"/>
            <w:vAlign w:val="top"/>
          </w:tcPr>
          <w:p w14:paraId="58B5A0F7">
            <w:pPr>
              <w:pStyle w:val="15"/>
              <w:spacing w:before="256" w:line="228" w:lineRule="auto"/>
              <w:ind w:left="135"/>
              <w:rPr>
                <w:color w:val="auto"/>
              </w:rPr>
            </w:pPr>
            <w:r>
              <w:rPr>
                <w:color w:val="auto"/>
                <w:spacing w:val="-1"/>
              </w:rPr>
              <w:t>已落实</w:t>
            </w:r>
          </w:p>
        </w:tc>
      </w:tr>
      <w:tr w14:paraId="6DAC4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7B9D4F94">
            <w:pPr>
              <w:pStyle w:val="15"/>
              <w:spacing w:before="290" w:line="187" w:lineRule="auto"/>
              <w:ind w:left="352"/>
            </w:pPr>
            <w:r>
              <w:t>7</w:t>
            </w:r>
          </w:p>
        </w:tc>
        <w:tc>
          <w:tcPr>
            <w:tcW w:w="2500" w:type="dxa"/>
            <w:vAlign w:val="top"/>
          </w:tcPr>
          <w:p w14:paraId="64939E3B">
            <w:pPr>
              <w:pStyle w:val="15"/>
              <w:spacing w:before="255" w:line="228" w:lineRule="auto"/>
              <w:ind w:left="691"/>
              <w:rPr>
                <w:color w:val="auto"/>
              </w:rPr>
            </w:pPr>
            <w:r>
              <w:rPr>
                <w:color w:val="auto"/>
                <w:spacing w:val="8"/>
              </w:rPr>
              <w:t>合同履行期限</w:t>
            </w:r>
          </w:p>
        </w:tc>
        <w:tc>
          <w:tcPr>
            <w:tcW w:w="6727" w:type="dxa"/>
            <w:vAlign w:val="top"/>
          </w:tcPr>
          <w:p w14:paraId="71021258">
            <w:pPr>
              <w:pStyle w:val="15"/>
              <w:spacing w:before="255" w:line="228" w:lineRule="auto"/>
              <w:ind w:left="113"/>
              <w:rPr>
                <w:rFonts w:hint="eastAsia" w:eastAsia="宋体"/>
                <w:color w:val="auto"/>
                <w:lang w:eastAsia="zh-CN"/>
              </w:rPr>
            </w:pPr>
            <w:r>
              <w:rPr>
                <w:rFonts w:hint="eastAsia"/>
                <w:color w:val="auto"/>
                <w:spacing w:val="7"/>
                <w:lang w:eastAsia="zh-CN"/>
              </w:rPr>
              <w:t>合同签订后60日历天内供货及安装调试完毕</w:t>
            </w:r>
          </w:p>
        </w:tc>
      </w:tr>
      <w:tr w14:paraId="7A379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5C73DCC3">
            <w:pPr>
              <w:pStyle w:val="15"/>
              <w:spacing w:before="287" w:line="189" w:lineRule="auto"/>
              <w:ind w:left="348"/>
            </w:pPr>
            <w:r>
              <w:t>8</w:t>
            </w:r>
          </w:p>
        </w:tc>
        <w:tc>
          <w:tcPr>
            <w:tcW w:w="2500" w:type="dxa"/>
            <w:vAlign w:val="top"/>
          </w:tcPr>
          <w:p w14:paraId="5DCBE72F">
            <w:pPr>
              <w:pStyle w:val="15"/>
              <w:spacing w:before="254" w:line="228" w:lineRule="auto"/>
              <w:ind w:left="902"/>
            </w:pPr>
            <w:r>
              <w:rPr>
                <w:spacing w:val="7"/>
              </w:rPr>
              <w:t>质量要求</w:t>
            </w:r>
          </w:p>
        </w:tc>
        <w:tc>
          <w:tcPr>
            <w:tcW w:w="6727" w:type="dxa"/>
            <w:vAlign w:val="top"/>
          </w:tcPr>
          <w:p w14:paraId="60DFC115">
            <w:pPr>
              <w:pStyle w:val="15"/>
              <w:spacing w:before="254" w:line="228" w:lineRule="auto"/>
              <w:ind w:left="113"/>
            </w:pPr>
            <w:r>
              <w:rPr>
                <w:spacing w:val="9"/>
              </w:rPr>
              <w:t>合格，符合国家相关产品质量标准要求</w:t>
            </w:r>
          </w:p>
        </w:tc>
      </w:tr>
      <w:tr w14:paraId="060D5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05A8A57F">
            <w:pPr>
              <w:pStyle w:val="15"/>
              <w:spacing w:before="288" w:line="189" w:lineRule="auto"/>
              <w:ind w:left="348"/>
            </w:pPr>
            <w:r>
              <w:t>9</w:t>
            </w:r>
          </w:p>
        </w:tc>
        <w:tc>
          <w:tcPr>
            <w:tcW w:w="2500" w:type="dxa"/>
            <w:vAlign w:val="top"/>
          </w:tcPr>
          <w:p w14:paraId="6F982BF4">
            <w:pPr>
              <w:pStyle w:val="15"/>
              <w:spacing w:before="256" w:line="228" w:lineRule="auto"/>
              <w:ind w:left="1005"/>
            </w:pPr>
            <w:r>
              <w:rPr>
                <w:spacing w:val="6"/>
              </w:rPr>
              <w:t>质保期</w:t>
            </w:r>
          </w:p>
        </w:tc>
        <w:tc>
          <w:tcPr>
            <w:tcW w:w="6727" w:type="dxa"/>
            <w:vAlign w:val="top"/>
          </w:tcPr>
          <w:p w14:paraId="2979E616">
            <w:pPr>
              <w:pStyle w:val="15"/>
              <w:spacing w:before="255" w:line="228" w:lineRule="auto"/>
              <w:ind w:left="127"/>
            </w:pPr>
            <w:r>
              <w:rPr>
                <w:rFonts w:hint="eastAsia"/>
                <w:spacing w:val="-5"/>
              </w:rPr>
              <w:t>自所有货物安装完毕并经验收合格之日起3年</w:t>
            </w:r>
          </w:p>
        </w:tc>
      </w:tr>
      <w:tr w14:paraId="24AE8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2389B597">
            <w:pPr>
              <w:pStyle w:val="15"/>
              <w:spacing w:before="286" w:line="190" w:lineRule="auto"/>
              <w:ind w:left="310"/>
            </w:pPr>
            <w:r>
              <w:rPr>
                <w:spacing w:val="-7"/>
              </w:rPr>
              <w:t>10</w:t>
            </w:r>
          </w:p>
        </w:tc>
        <w:tc>
          <w:tcPr>
            <w:tcW w:w="2500" w:type="dxa"/>
            <w:vAlign w:val="top"/>
          </w:tcPr>
          <w:p w14:paraId="2111A790">
            <w:pPr>
              <w:pStyle w:val="15"/>
              <w:spacing w:before="254" w:line="227" w:lineRule="auto"/>
              <w:ind w:left="481"/>
            </w:pPr>
            <w:r>
              <w:rPr>
                <w:spacing w:val="8"/>
              </w:rPr>
              <w:t>供应商的资格要求</w:t>
            </w:r>
          </w:p>
        </w:tc>
        <w:tc>
          <w:tcPr>
            <w:tcW w:w="6727" w:type="dxa"/>
            <w:vAlign w:val="top"/>
          </w:tcPr>
          <w:p w14:paraId="3F2B78EE">
            <w:pPr>
              <w:pStyle w:val="15"/>
              <w:spacing w:before="255" w:line="226" w:lineRule="auto"/>
              <w:ind w:left="114"/>
            </w:pPr>
            <w:r>
              <w:rPr>
                <w:spacing w:val="7"/>
              </w:rPr>
              <w:t>详见</w:t>
            </w:r>
            <w:r>
              <w:rPr>
                <w:rFonts w:hint="eastAsia"/>
                <w:spacing w:val="7"/>
                <w:lang w:val="en-US" w:eastAsia="zh-CN"/>
              </w:rPr>
              <w:t>竞争性</w:t>
            </w:r>
            <w:r>
              <w:rPr>
                <w:spacing w:val="7"/>
              </w:rPr>
              <w:t>磋商公告</w:t>
            </w:r>
          </w:p>
        </w:tc>
      </w:tr>
      <w:tr w14:paraId="7C180F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6" w:type="dxa"/>
            <w:vAlign w:val="top"/>
          </w:tcPr>
          <w:p w14:paraId="169F5DBE">
            <w:pPr>
              <w:pStyle w:val="15"/>
              <w:spacing w:before="288" w:line="189" w:lineRule="auto"/>
              <w:ind w:left="310"/>
            </w:pPr>
            <w:r>
              <w:rPr>
                <w:spacing w:val="-7"/>
              </w:rPr>
              <w:t>11</w:t>
            </w:r>
          </w:p>
        </w:tc>
        <w:tc>
          <w:tcPr>
            <w:tcW w:w="2500" w:type="dxa"/>
            <w:vAlign w:val="top"/>
          </w:tcPr>
          <w:p w14:paraId="3749C04E">
            <w:pPr>
              <w:pStyle w:val="15"/>
              <w:spacing w:before="256" w:line="228" w:lineRule="auto"/>
              <w:ind w:left="379"/>
            </w:pPr>
            <w:r>
              <w:rPr>
                <w:spacing w:val="8"/>
              </w:rPr>
              <w:t>是否接受联合体投标</w:t>
            </w:r>
          </w:p>
        </w:tc>
        <w:tc>
          <w:tcPr>
            <w:tcW w:w="6727" w:type="dxa"/>
            <w:vAlign w:val="top"/>
          </w:tcPr>
          <w:p w14:paraId="785C4AE9">
            <w:pPr>
              <w:pStyle w:val="15"/>
              <w:spacing w:before="256" w:line="229" w:lineRule="auto"/>
              <w:ind w:left="115"/>
            </w:pPr>
            <w:r>
              <w:rPr>
                <w:spacing w:val="5"/>
              </w:rPr>
              <w:t>不接受</w:t>
            </w:r>
          </w:p>
        </w:tc>
      </w:tr>
      <w:tr w14:paraId="1A6F9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44F0FB37">
            <w:pPr>
              <w:pStyle w:val="15"/>
              <w:spacing w:before="288" w:line="189" w:lineRule="auto"/>
              <w:ind w:left="310"/>
            </w:pPr>
            <w:r>
              <w:rPr>
                <w:spacing w:val="-7"/>
              </w:rPr>
              <w:t>12</w:t>
            </w:r>
          </w:p>
        </w:tc>
        <w:tc>
          <w:tcPr>
            <w:tcW w:w="2500" w:type="dxa"/>
            <w:vAlign w:val="top"/>
          </w:tcPr>
          <w:p w14:paraId="5740029C">
            <w:pPr>
              <w:pStyle w:val="15"/>
              <w:spacing w:before="255" w:line="228" w:lineRule="auto"/>
              <w:ind w:left="902"/>
            </w:pPr>
            <w:r>
              <w:rPr>
                <w:spacing w:val="7"/>
              </w:rPr>
              <w:t>踏勘现场</w:t>
            </w:r>
          </w:p>
        </w:tc>
        <w:tc>
          <w:tcPr>
            <w:tcW w:w="6727" w:type="dxa"/>
            <w:vAlign w:val="top"/>
          </w:tcPr>
          <w:p w14:paraId="4B642ECB">
            <w:pPr>
              <w:pStyle w:val="15"/>
              <w:spacing w:before="255" w:line="231" w:lineRule="auto"/>
              <w:ind w:left="115"/>
            </w:pPr>
            <w:r>
              <w:rPr>
                <w:spacing w:val="5"/>
              </w:rPr>
              <w:t>不组织</w:t>
            </w:r>
          </w:p>
        </w:tc>
      </w:tr>
      <w:tr w14:paraId="50C89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26" w:type="dxa"/>
            <w:vAlign w:val="top"/>
          </w:tcPr>
          <w:p w14:paraId="3EFF8FB3">
            <w:pPr>
              <w:pStyle w:val="15"/>
              <w:spacing w:before="286" w:line="190" w:lineRule="auto"/>
              <w:ind w:left="310"/>
            </w:pPr>
            <w:r>
              <w:rPr>
                <w:spacing w:val="-7"/>
              </w:rPr>
              <w:t>13</w:t>
            </w:r>
          </w:p>
        </w:tc>
        <w:tc>
          <w:tcPr>
            <w:tcW w:w="2500" w:type="dxa"/>
            <w:vAlign w:val="top"/>
          </w:tcPr>
          <w:p w14:paraId="2C67EDD8">
            <w:pPr>
              <w:pStyle w:val="15"/>
              <w:spacing w:before="255" w:line="227" w:lineRule="auto"/>
              <w:ind w:left="798"/>
            </w:pPr>
            <w:r>
              <w:rPr>
                <w:spacing w:val="7"/>
              </w:rPr>
              <w:t>投标预备会</w:t>
            </w:r>
          </w:p>
        </w:tc>
        <w:tc>
          <w:tcPr>
            <w:tcW w:w="6727" w:type="dxa"/>
            <w:vAlign w:val="top"/>
          </w:tcPr>
          <w:p w14:paraId="5391FCA5">
            <w:pPr>
              <w:pStyle w:val="15"/>
              <w:spacing w:before="255" w:line="229" w:lineRule="auto"/>
              <w:ind w:left="115"/>
            </w:pPr>
            <w:r>
              <w:rPr>
                <w:spacing w:val="5"/>
              </w:rPr>
              <w:t>不召开</w:t>
            </w:r>
          </w:p>
        </w:tc>
      </w:tr>
      <w:tr w14:paraId="78C4C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67A90C6A">
            <w:pPr>
              <w:pStyle w:val="15"/>
              <w:spacing w:before="290" w:line="189" w:lineRule="auto"/>
              <w:ind w:left="310"/>
            </w:pPr>
            <w:r>
              <w:rPr>
                <w:spacing w:val="-7"/>
              </w:rPr>
              <w:t>14</w:t>
            </w:r>
          </w:p>
        </w:tc>
        <w:tc>
          <w:tcPr>
            <w:tcW w:w="2500" w:type="dxa"/>
            <w:vAlign w:val="top"/>
          </w:tcPr>
          <w:p w14:paraId="38FBB075">
            <w:pPr>
              <w:pStyle w:val="15"/>
              <w:spacing w:before="258" w:line="228" w:lineRule="auto"/>
              <w:ind w:left="1113"/>
            </w:pPr>
            <w:r>
              <w:rPr>
                <w:spacing w:val="3"/>
              </w:rPr>
              <w:t>分包</w:t>
            </w:r>
          </w:p>
        </w:tc>
        <w:tc>
          <w:tcPr>
            <w:tcW w:w="6727" w:type="dxa"/>
            <w:vAlign w:val="top"/>
          </w:tcPr>
          <w:p w14:paraId="3EB3B2D2">
            <w:pPr>
              <w:pStyle w:val="15"/>
              <w:spacing w:before="257" w:line="228" w:lineRule="auto"/>
              <w:ind w:left="115"/>
            </w:pPr>
            <w:r>
              <w:rPr>
                <w:spacing w:val="5"/>
              </w:rPr>
              <w:t>不允许</w:t>
            </w:r>
          </w:p>
        </w:tc>
      </w:tr>
      <w:tr w14:paraId="37B21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26" w:type="dxa"/>
            <w:vAlign w:val="top"/>
          </w:tcPr>
          <w:p w14:paraId="779B64DC">
            <w:pPr>
              <w:pStyle w:val="15"/>
              <w:spacing w:before="288" w:line="190" w:lineRule="auto"/>
              <w:ind w:left="310"/>
            </w:pPr>
            <w:r>
              <w:rPr>
                <w:spacing w:val="-7"/>
              </w:rPr>
              <w:t>15</w:t>
            </w:r>
          </w:p>
        </w:tc>
        <w:tc>
          <w:tcPr>
            <w:tcW w:w="2500" w:type="dxa"/>
            <w:vAlign w:val="top"/>
          </w:tcPr>
          <w:p w14:paraId="16DE4B81">
            <w:pPr>
              <w:pStyle w:val="15"/>
              <w:spacing w:before="256" w:line="227" w:lineRule="auto"/>
              <w:ind w:left="167"/>
            </w:pPr>
            <w:r>
              <w:rPr>
                <w:spacing w:val="8"/>
              </w:rPr>
              <w:t>构成磋商文件的其他材料</w:t>
            </w:r>
          </w:p>
        </w:tc>
        <w:tc>
          <w:tcPr>
            <w:tcW w:w="6727" w:type="dxa"/>
            <w:vAlign w:val="top"/>
          </w:tcPr>
          <w:p w14:paraId="400BC63B">
            <w:pPr>
              <w:pStyle w:val="15"/>
              <w:spacing w:before="256" w:line="228" w:lineRule="auto"/>
              <w:ind w:left="111"/>
            </w:pPr>
            <w:r>
              <w:rPr>
                <w:spacing w:val="8"/>
              </w:rPr>
              <w:t>磋商文件的答疑、澄清、补充或修改内容等（如有）。</w:t>
            </w:r>
          </w:p>
        </w:tc>
      </w:tr>
      <w:tr w14:paraId="5EAD7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826" w:type="dxa"/>
            <w:vAlign w:val="top"/>
          </w:tcPr>
          <w:p w14:paraId="3CC7815D">
            <w:pPr>
              <w:spacing w:line="283" w:lineRule="auto"/>
              <w:rPr>
                <w:rFonts w:ascii="Arial"/>
                <w:sz w:val="21"/>
              </w:rPr>
            </w:pPr>
          </w:p>
          <w:p w14:paraId="3560F9A0">
            <w:pPr>
              <w:spacing w:line="283" w:lineRule="auto"/>
              <w:rPr>
                <w:rFonts w:ascii="Arial"/>
                <w:sz w:val="21"/>
              </w:rPr>
            </w:pPr>
          </w:p>
          <w:p w14:paraId="15AC1AE0">
            <w:pPr>
              <w:pStyle w:val="15"/>
              <w:spacing w:before="65" w:line="190" w:lineRule="auto"/>
              <w:ind w:left="310"/>
            </w:pPr>
            <w:r>
              <w:rPr>
                <w:spacing w:val="-7"/>
              </w:rPr>
              <w:t>16</w:t>
            </w:r>
          </w:p>
        </w:tc>
        <w:tc>
          <w:tcPr>
            <w:tcW w:w="2500" w:type="dxa"/>
            <w:vAlign w:val="top"/>
          </w:tcPr>
          <w:p w14:paraId="773F2AEC">
            <w:pPr>
              <w:spacing w:line="327" w:lineRule="auto"/>
              <w:jc w:val="center"/>
              <w:rPr>
                <w:rFonts w:ascii="Arial"/>
                <w:sz w:val="21"/>
              </w:rPr>
            </w:pPr>
          </w:p>
          <w:p w14:paraId="66A5D993">
            <w:pPr>
              <w:pStyle w:val="15"/>
              <w:spacing w:before="65" w:line="373" w:lineRule="auto"/>
              <w:ind w:right="305"/>
              <w:jc w:val="center"/>
            </w:pPr>
            <w:r>
              <w:rPr>
                <w:spacing w:val="8"/>
              </w:rPr>
              <w:t>供应商要求澄清竞争性 磋商文件的时间</w:t>
            </w:r>
          </w:p>
        </w:tc>
        <w:tc>
          <w:tcPr>
            <w:tcW w:w="6727" w:type="dxa"/>
            <w:vAlign w:val="top"/>
          </w:tcPr>
          <w:p w14:paraId="046749EF">
            <w:pPr>
              <w:pStyle w:val="15"/>
              <w:spacing w:before="183" w:line="228" w:lineRule="auto"/>
              <w:ind w:left="122"/>
            </w:pPr>
            <w:r>
              <w:rPr>
                <w:spacing w:val="9"/>
              </w:rPr>
              <w:t>时间：投标截止时间及响应文件提交截止时间</w:t>
            </w:r>
            <w:r>
              <w:rPr>
                <w:spacing w:val="8"/>
              </w:rPr>
              <w:t>前5日</w:t>
            </w:r>
          </w:p>
          <w:p w14:paraId="15295F50">
            <w:pPr>
              <w:pStyle w:val="15"/>
              <w:spacing w:before="172" w:line="302" w:lineRule="auto"/>
              <w:ind w:left="113" w:right="149" w:hanging="1"/>
            </w:pPr>
            <w:r>
              <w:rPr>
                <w:spacing w:val="9"/>
              </w:rPr>
              <w:t>供应商的提问方式：书面提问（包括信函、电报、传真电子扫描件等</w:t>
            </w:r>
            <w:r>
              <w:rPr>
                <w:spacing w:val="18"/>
              </w:rPr>
              <w:t xml:space="preserve"> </w:t>
            </w:r>
            <w:r>
              <w:rPr>
                <w:spacing w:val="8"/>
              </w:rPr>
              <w:t>可以有形地表现所载内容的形式）</w:t>
            </w:r>
          </w:p>
        </w:tc>
      </w:tr>
      <w:tr w14:paraId="0BDECB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2" w:hRule="atLeast"/>
        </w:trPr>
        <w:tc>
          <w:tcPr>
            <w:tcW w:w="826" w:type="dxa"/>
            <w:vAlign w:val="top"/>
          </w:tcPr>
          <w:p w14:paraId="5974351B">
            <w:pPr>
              <w:spacing w:line="363" w:lineRule="auto"/>
              <w:rPr>
                <w:rFonts w:ascii="Arial"/>
                <w:sz w:val="21"/>
              </w:rPr>
            </w:pPr>
          </w:p>
          <w:p w14:paraId="2D3961AF">
            <w:pPr>
              <w:pStyle w:val="15"/>
              <w:spacing w:before="65" w:line="190" w:lineRule="auto"/>
              <w:ind w:left="310" w:leftChars="0"/>
              <w:rPr>
                <w:spacing w:val="-7"/>
              </w:rPr>
            </w:pPr>
            <w:r>
              <w:rPr>
                <w:spacing w:val="-7"/>
              </w:rPr>
              <w:t>17</w:t>
            </w:r>
          </w:p>
        </w:tc>
        <w:tc>
          <w:tcPr>
            <w:tcW w:w="2500" w:type="dxa"/>
            <w:vAlign w:val="top"/>
          </w:tcPr>
          <w:p w14:paraId="6CEED939">
            <w:pPr>
              <w:pStyle w:val="15"/>
              <w:spacing w:before="188" w:line="304" w:lineRule="auto"/>
              <w:ind w:right="340" w:rightChars="0"/>
              <w:jc w:val="center"/>
              <w:rPr>
                <w:spacing w:val="8"/>
              </w:rPr>
            </w:pPr>
            <w:r>
              <w:rPr>
                <w:spacing w:val="5"/>
              </w:rPr>
              <w:t>竞争性磋商文件澄清、</w:t>
            </w:r>
            <w:r>
              <w:rPr>
                <w:spacing w:val="1"/>
              </w:rPr>
              <w:t xml:space="preserve"> </w:t>
            </w:r>
            <w:r>
              <w:rPr>
                <w:spacing w:val="8"/>
              </w:rPr>
              <w:t>修改发出的形式</w:t>
            </w:r>
          </w:p>
        </w:tc>
        <w:tc>
          <w:tcPr>
            <w:tcW w:w="6727" w:type="dxa"/>
            <w:vAlign w:val="top"/>
          </w:tcPr>
          <w:p w14:paraId="7D78E3AC">
            <w:pPr>
              <w:spacing w:line="331" w:lineRule="auto"/>
              <w:rPr>
                <w:rFonts w:ascii="Arial"/>
                <w:sz w:val="21"/>
              </w:rPr>
            </w:pPr>
          </w:p>
          <w:p w14:paraId="07D39898">
            <w:pPr>
              <w:pStyle w:val="15"/>
              <w:spacing w:before="65" w:line="226" w:lineRule="auto"/>
              <w:ind w:left="111" w:leftChars="0"/>
              <w:rPr>
                <w:spacing w:val="9"/>
              </w:rPr>
            </w:pPr>
            <w:r>
              <w:rPr>
                <w:spacing w:val="9"/>
              </w:rPr>
              <w:t>采购人按照实际情况</w:t>
            </w:r>
            <w:r>
              <w:rPr>
                <w:rFonts w:hint="eastAsia"/>
                <w:spacing w:val="9"/>
                <w:lang w:eastAsia="zh-CN"/>
              </w:rPr>
              <w:t>（</w:t>
            </w:r>
            <w:r>
              <w:rPr>
                <w:rFonts w:hint="eastAsia"/>
                <w:spacing w:val="9"/>
                <w:lang w:val="en-US" w:eastAsia="zh-CN"/>
              </w:rPr>
              <w:t>如需</w:t>
            </w:r>
            <w:r>
              <w:rPr>
                <w:rFonts w:hint="eastAsia"/>
                <w:spacing w:val="9"/>
                <w:lang w:eastAsia="zh-CN"/>
              </w:rPr>
              <w:t>）</w:t>
            </w:r>
            <w:r>
              <w:rPr>
                <w:spacing w:val="9"/>
              </w:rPr>
              <w:t>在原公告发布媒体上发布澄清公告</w:t>
            </w:r>
          </w:p>
        </w:tc>
      </w:tr>
      <w:tr w14:paraId="72575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26" w:type="dxa"/>
            <w:vAlign w:val="top"/>
          </w:tcPr>
          <w:p w14:paraId="0A20B28A">
            <w:pPr>
              <w:pStyle w:val="15"/>
              <w:spacing w:before="285" w:line="190" w:lineRule="auto"/>
              <w:ind w:left="310" w:leftChars="0"/>
              <w:rPr>
                <w:spacing w:val="-7"/>
              </w:rPr>
            </w:pPr>
            <w:r>
              <w:rPr>
                <w:spacing w:val="-7"/>
              </w:rPr>
              <w:t>18</w:t>
            </w:r>
          </w:p>
        </w:tc>
        <w:tc>
          <w:tcPr>
            <w:tcW w:w="2500" w:type="dxa"/>
            <w:vAlign w:val="top"/>
          </w:tcPr>
          <w:p w14:paraId="776BEED9">
            <w:pPr>
              <w:pStyle w:val="15"/>
              <w:spacing w:before="254" w:line="228" w:lineRule="auto"/>
              <w:ind w:left="386" w:leftChars="0"/>
              <w:rPr>
                <w:spacing w:val="8"/>
              </w:rPr>
            </w:pPr>
            <w:r>
              <w:rPr>
                <w:spacing w:val="7"/>
              </w:rPr>
              <w:t>响应截止时间及地点</w:t>
            </w:r>
          </w:p>
        </w:tc>
        <w:tc>
          <w:tcPr>
            <w:tcW w:w="6727" w:type="dxa"/>
            <w:vAlign w:val="top"/>
          </w:tcPr>
          <w:p w14:paraId="1EEDD4CB">
            <w:pPr>
              <w:pStyle w:val="15"/>
              <w:spacing w:before="254" w:line="226" w:lineRule="auto"/>
              <w:ind w:left="114" w:leftChars="0"/>
              <w:rPr>
                <w:spacing w:val="9"/>
              </w:rPr>
            </w:pPr>
            <w:r>
              <w:rPr>
                <w:spacing w:val="8"/>
              </w:rPr>
              <w:t>详见竞争性磋商公告</w:t>
            </w:r>
          </w:p>
        </w:tc>
      </w:tr>
      <w:tr w14:paraId="63223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26" w:type="dxa"/>
            <w:vAlign w:val="top"/>
          </w:tcPr>
          <w:p w14:paraId="46129A8E">
            <w:pPr>
              <w:pStyle w:val="15"/>
              <w:spacing w:before="288" w:line="190" w:lineRule="auto"/>
              <w:ind w:left="310" w:leftChars="0"/>
              <w:rPr>
                <w:spacing w:val="-7"/>
              </w:rPr>
            </w:pPr>
            <w:r>
              <w:rPr>
                <w:spacing w:val="-7"/>
              </w:rPr>
              <w:t>19</w:t>
            </w:r>
          </w:p>
        </w:tc>
        <w:tc>
          <w:tcPr>
            <w:tcW w:w="2500" w:type="dxa"/>
            <w:vAlign w:val="top"/>
          </w:tcPr>
          <w:p w14:paraId="452FEDF2">
            <w:pPr>
              <w:pStyle w:val="15"/>
              <w:spacing w:before="256" w:line="228" w:lineRule="auto"/>
              <w:ind w:left="795" w:leftChars="0"/>
              <w:rPr>
                <w:spacing w:val="8"/>
              </w:rPr>
            </w:pPr>
            <w:r>
              <w:rPr>
                <w:spacing w:val="8"/>
              </w:rPr>
              <w:t>磋商有效期</w:t>
            </w:r>
          </w:p>
        </w:tc>
        <w:tc>
          <w:tcPr>
            <w:tcW w:w="6727" w:type="dxa"/>
            <w:vAlign w:val="top"/>
          </w:tcPr>
          <w:p w14:paraId="470ADF1D">
            <w:pPr>
              <w:pStyle w:val="15"/>
              <w:spacing w:before="256" w:line="228" w:lineRule="auto"/>
              <w:ind w:left="123" w:leftChars="0"/>
              <w:rPr>
                <w:spacing w:val="9"/>
              </w:rPr>
            </w:pPr>
            <w:r>
              <w:rPr>
                <w:spacing w:val="8"/>
              </w:rPr>
              <w:t>响应文件递交截止之日起60日历天</w:t>
            </w:r>
          </w:p>
        </w:tc>
      </w:tr>
      <w:tr w14:paraId="41759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26" w:type="dxa"/>
            <w:vAlign w:val="top"/>
          </w:tcPr>
          <w:p w14:paraId="2F0376B3">
            <w:pPr>
              <w:spacing w:line="354" w:lineRule="auto"/>
              <w:rPr>
                <w:rFonts w:ascii="Arial"/>
                <w:sz w:val="21"/>
              </w:rPr>
            </w:pPr>
          </w:p>
          <w:p w14:paraId="6BC35B0D">
            <w:pPr>
              <w:pStyle w:val="15"/>
              <w:spacing w:before="65" w:line="189" w:lineRule="auto"/>
              <w:ind w:left="297" w:leftChars="0"/>
              <w:rPr>
                <w:spacing w:val="-7"/>
              </w:rPr>
            </w:pPr>
            <w:r>
              <w:rPr>
                <w:spacing w:val="-1"/>
              </w:rPr>
              <w:t>20</w:t>
            </w:r>
          </w:p>
        </w:tc>
        <w:tc>
          <w:tcPr>
            <w:tcW w:w="2500" w:type="dxa"/>
            <w:vAlign w:val="top"/>
          </w:tcPr>
          <w:p w14:paraId="419AA88C">
            <w:pPr>
              <w:pStyle w:val="15"/>
              <w:spacing w:before="179" w:line="302" w:lineRule="auto"/>
              <w:ind w:right="514" w:rightChars="0"/>
              <w:jc w:val="center"/>
              <w:rPr>
                <w:spacing w:val="8"/>
              </w:rPr>
            </w:pPr>
            <w:r>
              <w:rPr>
                <w:spacing w:val="8"/>
              </w:rPr>
              <w:t>是否允许递交备选</w:t>
            </w:r>
            <w:r>
              <w:rPr>
                <w:spacing w:val="4"/>
              </w:rPr>
              <w:t>响应方案</w:t>
            </w:r>
          </w:p>
        </w:tc>
        <w:tc>
          <w:tcPr>
            <w:tcW w:w="6727" w:type="dxa"/>
            <w:vAlign w:val="top"/>
          </w:tcPr>
          <w:p w14:paraId="70587CF4">
            <w:pPr>
              <w:spacing w:line="321" w:lineRule="auto"/>
              <w:rPr>
                <w:rFonts w:ascii="Arial"/>
                <w:sz w:val="21"/>
              </w:rPr>
            </w:pPr>
          </w:p>
          <w:p w14:paraId="58CBAE7A">
            <w:pPr>
              <w:pStyle w:val="15"/>
              <w:spacing w:before="65" w:line="228" w:lineRule="auto"/>
              <w:ind w:left="115" w:leftChars="0"/>
              <w:rPr>
                <w:spacing w:val="9"/>
              </w:rPr>
            </w:pPr>
            <w:r>
              <w:rPr>
                <w:spacing w:val="5"/>
              </w:rPr>
              <w:t>不允许</w:t>
            </w:r>
          </w:p>
        </w:tc>
      </w:tr>
      <w:tr w14:paraId="02E38C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826" w:type="dxa"/>
            <w:vAlign w:val="top"/>
          </w:tcPr>
          <w:p w14:paraId="31CDA1DA">
            <w:pPr>
              <w:pStyle w:val="15"/>
              <w:spacing w:before="292" w:line="189" w:lineRule="auto"/>
              <w:ind w:left="297" w:leftChars="0"/>
              <w:rPr>
                <w:spacing w:val="-7"/>
              </w:rPr>
            </w:pPr>
            <w:r>
              <w:rPr>
                <w:spacing w:val="-1"/>
              </w:rPr>
              <w:t>21</w:t>
            </w:r>
          </w:p>
        </w:tc>
        <w:tc>
          <w:tcPr>
            <w:tcW w:w="2500" w:type="dxa"/>
            <w:vAlign w:val="top"/>
          </w:tcPr>
          <w:p w14:paraId="5A471928">
            <w:pPr>
              <w:pStyle w:val="15"/>
              <w:spacing w:before="260" w:line="227" w:lineRule="auto"/>
              <w:ind w:left="584" w:leftChars="0"/>
              <w:rPr>
                <w:spacing w:val="8"/>
              </w:rPr>
            </w:pPr>
            <w:r>
              <w:rPr>
                <w:spacing w:val="8"/>
              </w:rPr>
              <w:t>签字或盖章要求</w:t>
            </w:r>
          </w:p>
        </w:tc>
        <w:tc>
          <w:tcPr>
            <w:tcW w:w="6727" w:type="dxa"/>
            <w:vAlign w:val="top"/>
          </w:tcPr>
          <w:p w14:paraId="5EF1B944">
            <w:pPr>
              <w:pStyle w:val="15"/>
              <w:spacing w:before="260" w:line="227" w:lineRule="auto"/>
              <w:ind w:left="114" w:leftChars="0"/>
              <w:rPr>
                <w:spacing w:val="9"/>
              </w:rPr>
            </w:pPr>
            <w:r>
              <w:rPr>
                <w:spacing w:val="9"/>
              </w:rPr>
              <w:t>按照响应文件格式中各个部位标明的要求，签字、盖电子章即可。</w:t>
            </w:r>
          </w:p>
        </w:tc>
      </w:tr>
      <w:tr w14:paraId="58916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2" w:hRule="atLeast"/>
        </w:trPr>
        <w:tc>
          <w:tcPr>
            <w:tcW w:w="826" w:type="dxa"/>
            <w:vAlign w:val="top"/>
          </w:tcPr>
          <w:p w14:paraId="27D74201">
            <w:pPr>
              <w:spacing w:line="356" w:lineRule="auto"/>
              <w:rPr>
                <w:rFonts w:ascii="Arial"/>
                <w:sz w:val="21"/>
              </w:rPr>
            </w:pPr>
          </w:p>
          <w:p w14:paraId="50BEB7E5">
            <w:pPr>
              <w:pStyle w:val="15"/>
              <w:spacing w:before="65" w:line="189" w:lineRule="auto"/>
              <w:ind w:left="297" w:leftChars="0"/>
              <w:rPr>
                <w:spacing w:val="-7"/>
              </w:rPr>
            </w:pPr>
            <w:r>
              <w:rPr>
                <w:spacing w:val="-1"/>
              </w:rPr>
              <w:t>22</w:t>
            </w:r>
          </w:p>
        </w:tc>
        <w:tc>
          <w:tcPr>
            <w:tcW w:w="2500" w:type="dxa"/>
            <w:vAlign w:val="top"/>
          </w:tcPr>
          <w:p w14:paraId="77FA95E2">
            <w:pPr>
              <w:spacing w:line="323" w:lineRule="auto"/>
              <w:rPr>
                <w:rFonts w:ascii="Arial"/>
                <w:sz w:val="21"/>
              </w:rPr>
            </w:pPr>
          </w:p>
          <w:p w14:paraId="76ABAD0A">
            <w:pPr>
              <w:pStyle w:val="15"/>
              <w:spacing w:before="65" w:line="228" w:lineRule="auto"/>
              <w:ind w:left="701" w:leftChars="0"/>
              <w:rPr>
                <w:spacing w:val="8"/>
              </w:rPr>
            </w:pPr>
            <w:r>
              <w:rPr>
                <w:spacing w:val="6"/>
              </w:rPr>
              <w:t>响应文件份数</w:t>
            </w:r>
          </w:p>
        </w:tc>
        <w:tc>
          <w:tcPr>
            <w:tcW w:w="6727" w:type="dxa"/>
            <w:vAlign w:val="top"/>
          </w:tcPr>
          <w:p w14:paraId="176BB925">
            <w:pPr>
              <w:pStyle w:val="15"/>
              <w:spacing w:before="182" w:line="301" w:lineRule="auto"/>
              <w:ind w:left="113" w:leftChars="0" w:right="146" w:rightChars="0" w:hanging="1" w:firstLineChars="0"/>
              <w:rPr>
                <w:spacing w:val="9"/>
              </w:rPr>
            </w:pPr>
            <w:r>
              <w:rPr>
                <w:spacing w:val="4"/>
              </w:rPr>
              <w:t>加密的电子响应文件</w:t>
            </w:r>
            <w:r>
              <w:rPr>
                <w:rFonts w:hint="eastAsia"/>
                <w:spacing w:val="36"/>
                <w:lang w:val="en-US" w:eastAsia="zh-CN"/>
              </w:rPr>
              <w:t>1</w:t>
            </w:r>
            <w:r>
              <w:rPr>
                <w:spacing w:val="4"/>
              </w:rPr>
              <w:t>份（在“递交响应文件截止时间</w:t>
            </w:r>
            <w:r>
              <w:rPr>
                <w:spacing w:val="-69"/>
              </w:rPr>
              <w:t xml:space="preserve"> </w:t>
            </w:r>
            <w:r>
              <w:rPr>
                <w:spacing w:val="4"/>
              </w:rPr>
              <w:t>”前成功上传</w:t>
            </w:r>
            <w:r>
              <w:t xml:space="preserve"> </w:t>
            </w:r>
            <w:r>
              <w:rPr>
                <w:spacing w:val="9"/>
              </w:rPr>
              <w:t>至鹤壁市公共资源交易公共服务平台</w:t>
            </w:r>
            <w:r>
              <w:rPr>
                <w:spacing w:val="1"/>
              </w:rPr>
              <w:t>）；</w:t>
            </w:r>
          </w:p>
        </w:tc>
      </w:tr>
      <w:tr w14:paraId="400B3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26" w:type="dxa"/>
            <w:vAlign w:val="top"/>
          </w:tcPr>
          <w:p w14:paraId="67AFE16B">
            <w:pPr>
              <w:pStyle w:val="15"/>
              <w:spacing w:before="279" w:line="189" w:lineRule="auto"/>
              <w:ind w:left="297" w:leftChars="0"/>
              <w:rPr>
                <w:spacing w:val="-7"/>
              </w:rPr>
            </w:pPr>
            <w:r>
              <w:rPr>
                <w:spacing w:val="-1"/>
              </w:rPr>
              <w:t>23</w:t>
            </w:r>
          </w:p>
        </w:tc>
        <w:tc>
          <w:tcPr>
            <w:tcW w:w="2500" w:type="dxa"/>
            <w:vAlign w:val="top"/>
          </w:tcPr>
          <w:p w14:paraId="6012C4E3">
            <w:pPr>
              <w:pStyle w:val="15"/>
              <w:spacing w:before="246" w:line="228" w:lineRule="auto"/>
              <w:ind w:left="485" w:leftChars="0"/>
              <w:rPr>
                <w:spacing w:val="8"/>
              </w:rPr>
            </w:pPr>
            <w:r>
              <w:rPr>
                <w:spacing w:val="8"/>
              </w:rPr>
              <w:t>是否退还响应文件</w:t>
            </w:r>
          </w:p>
        </w:tc>
        <w:tc>
          <w:tcPr>
            <w:tcW w:w="6727" w:type="dxa"/>
            <w:vAlign w:val="top"/>
          </w:tcPr>
          <w:p w14:paraId="7214D87D">
            <w:pPr>
              <w:pStyle w:val="15"/>
              <w:spacing w:before="247" w:line="228" w:lineRule="auto"/>
              <w:ind w:left="163" w:leftChars="0"/>
              <w:rPr>
                <w:spacing w:val="9"/>
              </w:rPr>
            </w:pPr>
            <w:r>
              <w:rPr>
                <w:spacing w:val="-17"/>
              </w:rPr>
              <w:t>否</w:t>
            </w:r>
          </w:p>
        </w:tc>
      </w:tr>
      <w:tr w14:paraId="5ABE5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826" w:type="dxa"/>
            <w:vAlign w:val="top"/>
          </w:tcPr>
          <w:p w14:paraId="6DE5EFE4">
            <w:pPr>
              <w:spacing w:line="246" w:lineRule="auto"/>
              <w:rPr>
                <w:rFonts w:ascii="Arial"/>
                <w:sz w:val="21"/>
              </w:rPr>
            </w:pPr>
          </w:p>
          <w:p w14:paraId="7C4B9BBC">
            <w:pPr>
              <w:pStyle w:val="15"/>
              <w:spacing w:before="65" w:line="189" w:lineRule="auto"/>
              <w:ind w:left="297" w:leftChars="0"/>
              <w:rPr>
                <w:spacing w:val="-7"/>
              </w:rPr>
            </w:pPr>
            <w:r>
              <w:rPr>
                <w:spacing w:val="-1"/>
              </w:rPr>
              <w:t>24</w:t>
            </w:r>
          </w:p>
        </w:tc>
        <w:tc>
          <w:tcPr>
            <w:tcW w:w="2500" w:type="dxa"/>
            <w:vAlign w:val="top"/>
          </w:tcPr>
          <w:p w14:paraId="77F7D58E">
            <w:pPr>
              <w:pStyle w:val="15"/>
              <w:spacing w:before="280" w:line="228" w:lineRule="auto"/>
              <w:ind w:left="585" w:leftChars="0"/>
              <w:rPr>
                <w:spacing w:val="8"/>
              </w:rPr>
            </w:pPr>
            <w:r>
              <w:rPr>
                <w:spacing w:val="8"/>
              </w:rPr>
              <w:t>开标时间和地点</w:t>
            </w:r>
          </w:p>
        </w:tc>
        <w:tc>
          <w:tcPr>
            <w:tcW w:w="6727" w:type="dxa"/>
            <w:vAlign w:val="top"/>
          </w:tcPr>
          <w:p w14:paraId="65323AEB">
            <w:pPr>
              <w:pStyle w:val="15"/>
              <w:spacing w:before="280" w:line="226" w:lineRule="auto"/>
              <w:ind w:left="114" w:leftChars="0"/>
              <w:rPr>
                <w:spacing w:val="9"/>
              </w:rPr>
            </w:pPr>
            <w:r>
              <w:rPr>
                <w:spacing w:val="8"/>
              </w:rPr>
              <w:t>详见竞争性磋商公告</w:t>
            </w:r>
          </w:p>
        </w:tc>
      </w:tr>
      <w:tr w14:paraId="08360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826" w:type="dxa"/>
            <w:vAlign w:val="top"/>
          </w:tcPr>
          <w:p w14:paraId="315643A9">
            <w:pPr>
              <w:spacing w:line="241" w:lineRule="auto"/>
              <w:rPr>
                <w:rFonts w:ascii="Arial"/>
                <w:sz w:val="21"/>
              </w:rPr>
            </w:pPr>
          </w:p>
          <w:p w14:paraId="0BB5E296">
            <w:pPr>
              <w:spacing w:line="241" w:lineRule="auto"/>
              <w:rPr>
                <w:rFonts w:ascii="Arial"/>
                <w:sz w:val="21"/>
              </w:rPr>
            </w:pPr>
          </w:p>
          <w:p w14:paraId="473F7121">
            <w:pPr>
              <w:spacing w:line="241" w:lineRule="auto"/>
              <w:rPr>
                <w:rFonts w:ascii="Arial"/>
                <w:sz w:val="21"/>
              </w:rPr>
            </w:pPr>
          </w:p>
          <w:p w14:paraId="473BB1DA">
            <w:pPr>
              <w:spacing w:line="241" w:lineRule="auto"/>
              <w:rPr>
                <w:rFonts w:ascii="Arial"/>
                <w:sz w:val="21"/>
              </w:rPr>
            </w:pPr>
          </w:p>
          <w:p w14:paraId="0AE8DB7B">
            <w:pPr>
              <w:spacing w:line="241" w:lineRule="auto"/>
              <w:rPr>
                <w:rFonts w:ascii="Arial"/>
                <w:sz w:val="21"/>
              </w:rPr>
            </w:pPr>
          </w:p>
          <w:p w14:paraId="50BAEE4F">
            <w:pPr>
              <w:spacing w:line="241" w:lineRule="auto"/>
              <w:rPr>
                <w:rFonts w:ascii="Arial"/>
                <w:sz w:val="21"/>
              </w:rPr>
            </w:pPr>
          </w:p>
          <w:p w14:paraId="481E6819">
            <w:pPr>
              <w:spacing w:line="241" w:lineRule="auto"/>
              <w:rPr>
                <w:rFonts w:ascii="Arial"/>
                <w:sz w:val="21"/>
              </w:rPr>
            </w:pPr>
          </w:p>
          <w:p w14:paraId="1DF33DAF">
            <w:pPr>
              <w:spacing w:line="241" w:lineRule="auto"/>
              <w:rPr>
                <w:rFonts w:ascii="Arial"/>
                <w:sz w:val="21"/>
              </w:rPr>
            </w:pPr>
          </w:p>
          <w:p w14:paraId="152A1BF8">
            <w:pPr>
              <w:spacing w:line="241" w:lineRule="auto"/>
              <w:rPr>
                <w:rFonts w:ascii="Arial"/>
                <w:sz w:val="21"/>
              </w:rPr>
            </w:pPr>
          </w:p>
          <w:p w14:paraId="5C508124">
            <w:pPr>
              <w:spacing w:line="241" w:lineRule="auto"/>
              <w:rPr>
                <w:rFonts w:ascii="Arial"/>
                <w:sz w:val="21"/>
              </w:rPr>
            </w:pPr>
          </w:p>
          <w:p w14:paraId="03825350">
            <w:pPr>
              <w:spacing w:line="242" w:lineRule="auto"/>
              <w:rPr>
                <w:rFonts w:ascii="Arial"/>
                <w:sz w:val="21"/>
              </w:rPr>
            </w:pPr>
          </w:p>
          <w:p w14:paraId="4DFFA196">
            <w:pPr>
              <w:pStyle w:val="15"/>
              <w:spacing w:before="65" w:line="189" w:lineRule="auto"/>
              <w:ind w:left="297" w:leftChars="0"/>
              <w:rPr>
                <w:spacing w:val="-7"/>
              </w:rPr>
            </w:pPr>
            <w:r>
              <w:rPr>
                <w:spacing w:val="-1"/>
              </w:rPr>
              <w:t>25</w:t>
            </w:r>
          </w:p>
        </w:tc>
        <w:tc>
          <w:tcPr>
            <w:tcW w:w="2500" w:type="dxa"/>
            <w:vAlign w:val="top"/>
          </w:tcPr>
          <w:p w14:paraId="0606F4B9">
            <w:pPr>
              <w:spacing w:line="262" w:lineRule="auto"/>
              <w:rPr>
                <w:rFonts w:ascii="Arial"/>
                <w:sz w:val="21"/>
              </w:rPr>
            </w:pPr>
          </w:p>
          <w:p w14:paraId="6467A054">
            <w:pPr>
              <w:spacing w:line="262" w:lineRule="auto"/>
              <w:rPr>
                <w:rFonts w:ascii="Arial"/>
                <w:sz w:val="21"/>
              </w:rPr>
            </w:pPr>
          </w:p>
          <w:p w14:paraId="575A5265">
            <w:pPr>
              <w:spacing w:line="262" w:lineRule="auto"/>
              <w:rPr>
                <w:rFonts w:ascii="Arial"/>
                <w:sz w:val="21"/>
              </w:rPr>
            </w:pPr>
          </w:p>
          <w:p w14:paraId="44CA24EA">
            <w:pPr>
              <w:spacing w:line="262" w:lineRule="auto"/>
              <w:rPr>
                <w:rFonts w:ascii="Arial"/>
                <w:sz w:val="21"/>
              </w:rPr>
            </w:pPr>
          </w:p>
          <w:p w14:paraId="62FE4B21">
            <w:pPr>
              <w:spacing w:line="262" w:lineRule="auto"/>
              <w:rPr>
                <w:rFonts w:ascii="Arial"/>
                <w:sz w:val="21"/>
              </w:rPr>
            </w:pPr>
          </w:p>
          <w:p w14:paraId="5357EFDB">
            <w:pPr>
              <w:spacing w:line="262" w:lineRule="auto"/>
              <w:rPr>
                <w:rFonts w:ascii="Arial"/>
                <w:sz w:val="21"/>
              </w:rPr>
            </w:pPr>
          </w:p>
          <w:p w14:paraId="51D81948">
            <w:pPr>
              <w:spacing w:line="262" w:lineRule="auto"/>
              <w:rPr>
                <w:rFonts w:ascii="Arial"/>
                <w:sz w:val="21"/>
              </w:rPr>
            </w:pPr>
          </w:p>
          <w:p w14:paraId="32E89D6A">
            <w:pPr>
              <w:spacing w:line="262" w:lineRule="auto"/>
              <w:rPr>
                <w:rFonts w:ascii="Arial"/>
                <w:sz w:val="21"/>
              </w:rPr>
            </w:pPr>
          </w:p>
          <w:p w14:paraId="45144DD4">
            <w:pPr>
              <w:spacing w:line="262" w:lineRule="auto"/>
              <w:rPr>
                <w:rFonts w:ascii="Arial"/>
                <w:sz w:val="21"/>
              </w:rPr>
            </w:pPr>
          </w:p>
          <w:p w14:paraId="6FAF2EFB">
            <w:pPr>
              <w:spacing w:line="262" w:lineRule="auto"/>
              <w:rPr>
                <w:rFonts w:ascii="Arial"/>
                <w:sz w:val="21"/>
              </w:rPr>
            </w:pPr>
          </w:p>
          <w:p w14:paraId="238CA2F2">
            <w:pPr>
              <w:pStyle w:val="15"/>
              <w:spacing w:before="65" w:line="228" w:lineRule="auto"/>
              <w:ind w:left="902" w:leftChars="0"/>
              <w:rPr>
                <w:spacing w:val="8"/>
              </w:rPr>
            </w:pPr>
            <w:r>
              <w:rPr>
                <w:spacing w:val="7"/>
              </w:rPr>
              <w:t>开标程序</w:t>
            </w:r>
          </w:p>
        </w:tc>
        <w:tc>
          <w:tcPr>
            <w:tcW w:w="6727" w:type="dxa"/>
            <w:vAlign w:val="top"/>
          </w:tcPr>
          <w:p w14:paraId="617B43D8">
            <w:pPr>
              <w:pStyle w:val="15"/>
              <w:spacing w:before="180" w:line="227" w:lineRule="auto"/>
              <w:ind w:left="122"/>
            </w:pPr>
            <w:r>
              <w:rPr>
                <w:spacing w:val="9"/>
              </w:rPr>
              <w:t>（1）响应文件截止时间宣布递交响应文件截</w:t>
            </w:r>
            <w:r>
              <w:rPr>
                <w:spacing w:val="8"/>
              </w:rPr>
              <w:t>止，宣布开标纪律；</w:t>
            </w:r>
          </w:p>
          <w:p w14:paraId="19420026">
            <w:pPr>
              <w:pStyle w:val="15"/>
              <w:spacing w:before="174" w:line="227" w:lineRule="auto"/>
              <w:ind w:left="122"/>
            </w:pPr>
            <w:r>
              <w:rPr>
                <w:spacing w:val="7"/>
              </w:rPr>
              <w:t>（2）公布供应商单位信息；</w:t>
            </w:r>
          </w:p>
          <w:p w14:paraId="7D2F72CF">
            <w:pPr>
              <w:pStyle w:val="15"/>
              <w:spacing w:before="174" w:line="308" w:lineRule="auto"/>
              <w:ind w:left="111" w:right="146" w:firstLine="10"/>
            </w:pPr>
            <w:r>
              <w:rPr>
                <w:spacing w:val="6"/>
              </w:rPr>
              <w:t>（3）供应商使用与制作相应文件时同一数字认证证书对</w:t>
            </w:r>
            <w:r>
              <w:rPr>
                <w:spacing w:val="5"/>
              </w:rPr>
              <w:t>响应文件进行</w:t>
            </w:r>
            <w:r>
              <w:t xml:space="preserve"> </w:t>
            </w:r>
            <w:r>
              <w:rPr>
                <w:spacing w:val="3"/>
              </w:rPr>
              <w:t>解密；</w:t>
            </w:r>
          </w:p>
          <w:p w14:paraId="733B4B48">
            <w:pPr>
              <w:pStyle w:val="15"/>
              <w:spacing w:before="172" w:line="228" w:lineRule="auto"/>
              <w:ind w:left="122"/>
            </w:pPr>
            <w:r>
              <w:rPr>
                <w:spacing w:val="5"/>
              </w:rPr>
              <w:t>（4）开标结束；</w:t>
            </w:r>
          </w:p>
          <w:p w14:paraId="3721E9F7">
            <w:pPr>
              <w:pStyle w:val="15"/>
              <w:spacing w:before="174" w:line="373" w:lineRule="auto"/>
              <w:ind w:left="112" w:right="146"/>
            </w:pPr>
            <w:r>
              <w:rPr>
                <w:spacing w:val="6"/>
              </w:rPr>
              <w:t>注：①供应商的法定代表人或委托代理人在开标前及开标过程中必须</w:t>
            </w:r>
            <w:r>
              <w:rPr>
                <w:spacing w:val="4"/>
              </w:rPr>
              <w:t xml:space="preserve"> </w:t>
            </w:r>
            <w:r>
              <w:rPr>
                <w:spacing w:val="8"/>
              </w:rPr>
              <w:t>保证全过程登陆系统在线。</w:t>
            </w:r>
          </w:p>
          <w:p w14:paraId="30FC77A4">
            <w:pPr>
              <w:pStyle w:val="15"/>
              <w:spacing w:before="32" w:line="377" w:lineRule="auto"/>
              <w:ind w:left="110" w:firstLine="412" w:firstLineChars="200"/>
              <w:rPr>
                <w:spacing w:val="9"/>
              </w:rPr>
            </w:pPr>
            <w:r>
              <w:rPr>
                <w:spacing w:val="3"/>
              </w:rPr>
              <w:t>②在评审过程中，潜在供应商须保证登陆并保持“政府采购交易系统”</w:t>
            </w:r>
            <w:r>
              <w:t xml:space="preserve"> </w:t>
            </w:r>
            <w:r>
              <w:rPr>
                <w:spacing w:val="8"/>
              </w:rPr>
              <w:t>在线，专家会对潜在供应商发起澄清、说明，要求</w:t>
            </w:r>
            <w:r>
              <w:rPr>
                <w:spacing w:val="7"/>
              </w:rPr>
              <w:t>供应商对专家提出的澄清、说明及时做出响应</w:t>
            </w:r>
            <w:r>
              <w:rPr>
                <w:rFonts w:hint="eastAsia"/>
                <w:spacing w:val="7"/>
                <w:lang w:eastAsia="zh-CN"/>
              </w:rPr>
              <w:t>、</w:t>
            </w:r>
            <w:r>
              <w:rPr>
                <w:spacing w:val="7"/>
              </w:rPr>
              <w:t>答复；本项目涉及二次（多次）报价，</w:t>
            </w:r>
            <w:r>
              <w:rPr>
                <w:spacing w:val="5"/>
              </w:rPr>
              <w:t>请供应商随时关注本项目评审进度，避免错过报价，</w:t>
            </w:r>
            <w:r>
              <w:rPr>
                <w:spacing w:val="4"/>
              </w:rPr>
              <w:t>专家发起报价时，</w:t>
            </w:r>
            <w:r>
              <w:rPr>
                <w:spacing w:val="10"/>
              </w:rPr>
              <w:t>会在潜在供应商系统弹出窗口，请供应商在</w:t>
            </w:r>
            <w:r>
              <w:rPr>
                <w:spacing w:val="9"/>
              </w:rPr>
              <w:t>规定时间内进行报价，若供应商未在规定时间内进行二次（多次）报价视为自动放弃。</w:t>
            </w:r>
          </w:p>
        </w:tc>
      </w:tr>
      <w:tr w14:paraId="7DA86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826" w:type="dxa"/>
            <w:vAlign w:val="top"/>
          </w:tcPr>
          <w:p w14:paraId="709D6D34">
            <w:pPr>
              <w:spacing w:line="359" w:lineRule="auto"/>
              <w:rPr>
                <w:rFonts w:ascii="Arial"/>
                <w:sz w:val="21"/>
              </w:rPr>
            </w:pPr>
          </w:p>
          <w:p w14:paraId="61BA6091">
            <w:pPr>
              <w:pStyle w:val="15"/>
              <w:spacing w:before="65" w:line="189" w:lineRule="auto"/>
              <w:ind w:left="297" w:leftChars="0"/>
              <w:rPr>
                <w:spacing w:val="-7"/>
              </w:rPr>
            </w:pPr>
            <w:r>
              <w:rPr>
                <w:spacing w:val="-1"/>
              </w:rPr>
              <w:t>26</w:t>
            </w:r>
          </w:p>
        </w:tc>
        <w:tc>
          <w:tcPr>
            <w:tcW w:w="2500" w:type="dxa"/>
            <w:vAlign w:val="top"/>
          </w:tcPr>
          <w:p w14:paraId="05E55F35">
            <w:pPr>
              <w:pStyle w:val="15"/>
              <w:spacing w:before="65" w:line="226" w:lineRule="auto"/>
              <w:jc w:val="center"/>
              <w:rPr>
                <w:spacing w:val="8"/>
              </w:rPr>
            </w:pPr>
            <w:r>
              <w:rPr>
                <w:spacing w:val="8"/>
              </w:rPr>
              <w:t>采购预算</w:t>
            </w:r>
          </w:p>
          <w:p w14:paraId="03AC8817">
            <w:pPr>
              <w:pStyle w:val="15"/>
              <w:spacing w:before="65" w:line="226" w:lineRule="auto"/>
              <w:ind w:left="111" w:leftChars="0"/>
              <w:jc w:val="center"/>
              <w:rPr>
                <w:spacing w:val="8"/>
              </w:rPr>
            </w:pPr>
            <w:r>
              <w:rPr>
                <w:spacing w:val="8"/>
              </w:rPr>
              <w:t>（即</w:t>
            </w:r>
            <w:r>
              <w:rPr>
                <w:rFonts w:hint="eastAsia"/>
                <w:spacing w:val="8"/>
                <w:lang w:val="en-US" w:eastAsia="zh-CN"/>
              </w:rPr>
              <w:t>采购</w:t>
            </w:r>
            <w:r>
              <w:rPr>
                <w:spacing w:val="8"/>
              </w:rPr>
              <w:t>控制价）</w:t>
            </w:r>
          </w:p>
        </w:tc>
        <w:tc>
          <w:tcPr>
            <w:tcW w:w="6727" w:type="dxa"/>
            <w:vAlign w:val="top"/>
          </w:tcPr>
          <w:p w14:paraId="51FD71F8">
            <w:pPr>
              <w:pStyle w:val="15"/>
              <w:spacing w:before="183" w:line="228" w:lineRule="auto"/>
              <w:ind w:left="113"/>
            </w:pPr>
            <w:r>
              <w:rPr>
                <w:rFonts w:hint="eastAsia"/>
                <w:spacing w:val="4"/>
                <w:lang w:eastAsia="zh-CN"/>
              </w:rPr>
              <w:t>950000.00</w:t>
            </w:r>
            <w:r>
              <w:rPr>
                <w:spacing w:val="4"/>
              </w:rPr>
              <w:t>元</w:t>
            </w:r>
          </w:p>
          <w:p w14:paraId="22426867">
            <w:pPr>
              <w:pStyle w:val="15"/>
              <w:spacing w:before="173" w:line="214" w:lineRule="auto"/>
              <w:ind w:left="112" w:leftChars="0"/>
              <w:rPr>
                <w:spacing w:val="9"/>
              </w:rPr>
            </w:pPr>
            <w:r>
              <w:rPr>
                <w:spacing w:val="8"/>
              </w:rPr>
              <w:t>供应商报价大于采购控制价的为无效投标。</w:t>
            </w:r>
          </w:p>
        </w:tc>
      </w:tr>
      <w:tr w14:paraId="18B8ED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2" w:hRule="atLeast"/>
        </w:trPr>
        <w:tc>
          <w:tcPr>
            <w:tcW w:w="826" w:type="dxa"/>
            <w:vAlign w:val="top"/>
          </w:tcPr>
          <w:p w14:paraId="166BA11E">
            <w:pPr>
              <w:spacing w:line="283" w:lineRule="auto"/>
              <w:rPr>
                <w:rFonts w:ascii="Arial"/>
                <w:sz w:val="21"/>
              </w:rPr>
            </w:pPr>
          </w:p>
          <w:p w14:paraId="3A158BB5">
            <w:pPr>
              <w:spacing w:line="283" w:lineRule="auto"/>
              <w:rPr>
                <w:rFonts w:ascii="Arial"/>
                <w:sz w:val="21"/>
              </w:rPr>
            </w:pPr>
          </w:p>
          <w:p w14:paraId="280885C8">
            <w:pPr>
              <w:pStyle w:val="15"/>
              <w:spacing w:before="65" w:line="189" w:lineRule="auto"/>
              <w:ind w:left="297" w:leftChars="0"/>
              <w:rPr>
                <w:spacing w:val="-7"/>
              </w:rPr>
            </w:pPr>
            <w:r>
              <w:rPr>
                <w:spacing w:val="-1"/>
              </w:rPr>
              <w:t>27</w:t>
            </w:r>
          </w:p>
        </w:tc>
        <w:tc>
          <w:tcPr>
            <w:tcW w:w="2500" w:type="dxa"/>
            <w:vAlign w:val="top"/>
          </w:tcPr>
          <w:p w14:paraId="2B2F4D6D">
            <w:pPr>
              <w:spacing w:line="267" w:lineRule="auto"/>
              <w:rPr>
                <w:rFonts w:ascii="Arial"/>
                <w:sz w:val="21"/>
              </w:rPr>
            </w:pPr>
          </w:p>
          <w:p w14:paraId="7D50368F">
            <w:pPr>
              <w:spacing w:line="267" w:lineRule="auto"/>
              <w:rPr>
                <w:rFonts w:ascii="Arial"/>
                <w:sz w:val="21"/>
              </w:rPr>
            </w:pPr>
          </w:p>
          <w:p w14:paraId="2FBC28DC">
            <w:pPr>
              <w:pStyle w:val="15"/>
              <w:spacing w:before="65" w:line="228" w:lineRule="auto"/>
              <w:ind w:left="584" w:leftChars="0"/>
              <w:rPr>
                <w:spacing w:val="8"/>
              </w:rPr>
            </w:pPr>
            <w:r>
              <w:rPr>
                <w:spacing w:val="8"/>
              </w:rPr>
              <w:t>磋商小组的组建</w:t>
            </w:r>
          </w:p>
        </w:tc>
        <w:tc>
          <w:tcPr>
            <w:tcW w:w="6727" w:type="dxa"/>
            <w:vAlign w:val="top"/>
          </w:tcPr>
          <w:p w14:paraId="6AD230E6">
            <w:pPr>
              <w:pStyle w:val="15"/>
              <w:spacing w:before="183" w:line="374" w:lineRule="auto"/>
              <w:ind w:left="114" w:right="145" w:firstLine="13"/>
            </w:pPr>
            <w:r>
              <w:rPr>
                <w:spacing w:val="1"/>
              </w:rPr>
              <w:t>1.磋商小组由</w:t>
            </w:r>
            <w:r>
              <w:rPr>
                <w:rFonts w:hint="eastAsia"/>
                <w:spacing w:val="1"/>
                <w:lang w:val="en-US" w:eastAsia="zh-CN"/>
              </w:rPr>
              <w:t>3</w:t>
            </w:r>
            <w:r>
              <w:rPr>
                <w:spacing w:val="1"/>
              </w:rPr>
              <w:t>人组成，其中采购人代表</w:t>
            </w:r>
            <w:r>
              <w:rPr>
                <w:rFonts w:hint="eastAsia"/>
                <w:spacing w:val="31"/>
                <w:lang w:val="en-US" w:eastAsia="zh-CN"/>
              </w:rPr>
              <w:t>1</w:t>
            </w:r>
            <w:r>
              <w:rPr>
                <w:spacing w:val="1"/>
              </w:rPr>
              <w:t>人，经济、技</w:t>
            </w:r>
            <w:r>
              <w:t>术类专家</w:t>
            </w:r>
            <w:r>
              <w:rPr>
                <w:rFonts w:hint="eastAsia"/>
                <w:spacing w:val="16"/>
                <w:lang w:val="en-US" w:eastAsia="zh-CN"/>
              </w:rPr>
              <w:t>2</w:t>
            </w:r>
            <w:r>
              <w:rPr>
                <w:spacing w:val="-1"/>
              </w:rPr>
              <w:t>人。</w:t>
            </w:r>
          </w:p>
          <w:p w14:paraId="42583442">
            <w:pPr>
              <w:pStyle w:val="15"/>
              <w:spacing w:before="28" w:line="214" w:lineRule="auto"/>
              <w:ind w:left="114" w:leftChars="0"/>
              <w:rPr>
                <w:spacing w:val="9"/>
              </w:rPr>
            </w:pPr>
            <w:r>
              <w:rPr>
                <w:spacing w:val="8"/>
              </w:rPr>
              <w:t>2.评审专家确定方式：从</w:t>
            </w:r>
            <w:r>
              <w:rPr>
                <w:rFonts w:hint="eastAsia"/>
                <w:spacing w:val="8"/>
                <w:lang w:val="en-US" w:eastAsia="zh-CN"/>
              </w:rPr>
              <w:t>河南省</w:t>
            </w:r>
            <w:r>
              <w:rPr>
                <w:spacing w:val="8"/>
              </w:rPr>
              <w:t>政府采购专家库中随机抽取。</w:t>
            </w:r>
          </w:p>
        </w:tc>
      </w:tr>
      <w:tr w14:paraId="20B55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826" w:type="dxa"/>
            <w:vAlign w:val="top"/>
          </w:tcPr>
          <w:p w14:paraId="75BD413B">
            <w:pPr>
              <w:spacing w:line="266" w:lineRule="auto"/>
              <w:rPr>
                <w:rFonts w:ascii="Arial"/>
                <w:sz w:val="21"/>
              </w:rPr>
            </w:pPr>
          </w:p>
          <w:p w14:paraId="28981079">
            <w:pPr>
              <w:pStyle w:val="15"/>
              <w:spacing w:before="65" w:line="189" w:lineRule="auto"/>
              <w:ind w:left="297" w:leftChars="0"/>
              <w:rPr>
                <w:spacing w:val="-7"/>
              </w:rPr>
            </w:pPr>
            <w:r>
              <w:rPr>
                <w:spacing w:val="-1"/>
              </w:rPr>
              <w:t>28</w:t>
            </w:r>
          </w:p>
        </w:tc>
        <w:tc>
          <w:tcPr>
            <w:tcW w:w="9227" w:type="dxa"/>
            <w:gridSpan w:val="2"/>
            <w:vAlign w:val="top"/>
          </w:tcPr>
          <w:p w14:paraId="6277BE3B">
            <w:pPr>
              <w:pStyle w:val="15"/>
              <w:spacing w:before="300" w:line="228" w:lineRule="auto"/>
              <w:ind w:left="123" w:leftChars="0"/>
              <w:rPr>
                <w:spacing w:val="9"/>
              </w:rPr>
            </w:pPr>
            <w:r>
              <w:rPr>
                <w:spacing w:val="7"/>
              </w:rPr>
              <w:t>需要补充的其他内容</w:t>
            </w:r>
          </w:p>
        </w:tc>
      </w:tr>
      <w:tr w14:paraId="0C211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826" w:type="dxa"/>
            <w:vAlign w:val="top"/>
          </w:tcPr>
          <w:p w14:paraId="7EE6770A">
            <w:pPr>
              <w:spacing w:line="358" w:lineRule="auto"/>
              <w:rPr>
                <w:rFonts w:ascii="Arial"/>
                <w:sz w:val="21"/>
              </w:rPr>
            </w:pPr>
          </w:p>
          <w:p w14:paraId="5106952C">
            <w:pPr>
              <w:pStyle w:val="15"/>
              <w:spacing w:before="65" w:line="190" w:lineRule="auto"/>
              <w:ind w:left="191" w:leftChars="0"/>
              <w:rPr>
                <w:spacing w:val="-7"/>
              </w:rPr>
            </w:pPr>
            <w:r>
              <w:rPr>
                <w:spacing w:val="2"/>
              </w:rPr>
              <w:t>28.1</w:t>
            </w:r>
          </w:p>
        </w:tc>
        <w:tc>
          <w:tcPr>
            <w:tcW w:w="2500" w:type="dxa"/>
            <w:vAlign w:val="top"/>
          </w:tcPr>
          <w:p w14:paraId="0C8BF8A9">
            <w:pPr>
              <w:spacing w:line="327" w:lineRule="auto"/>
              <w:rPr>
                <w:rFonts w:ascii="Arial"/>
                <w:sz w:val="21"/>
              </w:rPr>
            </w:pPr>
          </w:p>
          <w:p w14:paraId="22F9D394">
            <w:pPr>
              <w:pStyle w:val="15"/>
              <w:spacing w:before="65" w:line="226" w:lineRule="auto"/>
              <w:ind w:left="604" w:leftChars="0"/>
              <w:rPr>
                <w:spacing w:val="8"/>
              </w:rPr>
            </w:pPr>
            <w:r>
              <w:rPr>
                <w:spacing w:val="5"/>
              </w:rPr>
              <w:t>中标公告及期限</w:t>
            </w:r>
          </w:p>
        </w:tc>
        <w:tc>
          <w:tcPr>
            <w:tcW w:w="6727" w:type="dxa"/>
            <w:vAlign w:val="top"/>
          </w:tcPr>
          <w:p w14:paraId="798D651D">
            <w:pPr>
              <w:pStyle w:val="15"/>
              <w:spacing w:before="184" w:line="302" w:lineRule="auto"/>
              <w:ind w:left="111" w:leftChars="0" w:right="149" w:rightChars="0" w:firstLine="21" w:firstLineChars="0"/>
              <w:rPr>
                <w:spacing w:val="9"/>
              </w:rPr>
            </w:pPr>
            <w:r>
              <w:rPr>
                <w:spacing w:val="9"/>
              </w:rPr>
              <w:t>同时在《河南省政府采购网》、《鹤壁市政府采购网》、《鹤</w:t>
            </w:r>
            <w:r>
              <w:rPr>
                <w:spacing w:val="8"/>
              </w:rPr>
              <w:t>壁市公</w:t>
            </w:r>
            <w:r>
              <w:t xml:space="preserve"> </w:t>
            </w:r>
            <w:r>
              <w:rPr>
                <w:spacing w:val="9"/>
              </w:rPr>
              <w:t>共资源交易公共服务平台》网站上发布，公告期限为</w:t>
            </w:r>
            <w:r>
              <w:rPr>
                <w:rFonts w:hint="eastAsia"/>
                <w:spacing w:val="9"/>
                <w:lang w:val="en-US" w:eastAsia="zh-CN"/>
              </w:rPr>
              <w:t>1</w:t>
            </w:r>
            <w:r>
              <w:rPr>
                <w:spacing w:val="9"/>
              </w:rPr>
              <w:t>个</w:t>
            </w:r>
            <w:r>
              <w:rPr>
                <w:spacing w:val="8"/>
              </w:rPr>
              <w:t>工作日。</w:t>
            </w:r>
          </w:p>
        </w:tc>
      </w:tr>
      <w:tr w14:paraId="507951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826" w:type="dxa"/>
            <w:vAlign w:val="top"/>
          </w:tcPr>
          <w:p w14:paraId="792D3392">
            <w:pPr>
              <w:spacing w:line="267" w:lineRule="auto"/>
              <w:rPr>
                <w:rFonts w:ascii="Arial"/>
                <w:sz w:val="21"/>
              </w:rPr>
            </w:pPr>
          </w:p>
          <w:p w14:paraId="75519806">
            <w:pPr>
              <w:spacing w:line="268" w:lineRule="auto"/>
              <w:rPr>
                <w:rFonts w:ascii="Arial"/>
                <w:sz w:val="21"/>
              </w:rPr>
            </w:pPr>
          </w:p>
          <w:p w14:paraId="22F59419">
            <w:pPr>
              <w:spacing w:line="268" w:lineRule="auto"/>
              <w:rPr>
                <w:rFonts w:ascii="Arial"/>
                <w:sz w:val="21"/>
              </w:rPr>
            </w:pPr>
          </w:p>
          <w:p w14:paraId="41DBCC49">
            <w:pPr>
              <w:spacing w:line="268" w:lineRule="auto"/>
              <w:rPr>
                <w:rFonts w:ascii="Arial"/>
                <w:sz w:val="21"/>
              </w:rPr>
            </w:pPr>
          </w:p>
          <w:p w14:paraId="5572E428">
            <w:pPr>
              <w:spacing w:line="268" w:lineRule="auto"/>
              <w:rPr>
                <w:rFonts w:ascii="Arial"/>
                <w:sz w:val="21"/>
              </w:rPr>
            </w:pPr>
          </w:p>
          <w:p w14:paraId="02BAEDC7">
            <w:pPr>
              <w:spacing w:line="268" w:lineRule="auto"/>
              <w:rPr>
                <w:rFonts w:ascii="Arial"/>
                <w:sz w:val="21"/>
              </w:rPr>
            </w:pPr>
          </w:p>
          <w:p w14:paraId="6D799AC4">
            <w:pPr>
              <w:pStyle w:val="15"/>
              <w:spacing w:before="65" w:line="189" w:lineRule="auto"/>
              <w:ind w:left="191" w:leftChars="0"/>
              <w:rPr>
                <w:spacing w:val="-7"/>
              </w:rPr>
            </w:pPr>
            <w:r>
              <w:rPr>
                <w:spacing w:val="2"/>
              </w:rPr>
              <w:t>28.2</w:t>
            </w:r>
          </w:p>
        </w:tc>
        <w:tc>
          <w:tcPr>
            <w:tcW w:w="2500" w:type="dxa"/>
            <w:vAlign w:val="top"/>
          </w:tcPr>
          <w:p w14:paraId="42EF299A">
            <w:pPr>
              <w:spacing w:line="262" w:lineRule="auto"/>
              <w:rPr>
                <w:rFonts w:ascii="Arial"/>
                <w:sz w:val="21"/>
              </w:rPr>
            </w:pPr>
          </w:p>
          <w:p w14:paraId="170C85CF">
            <w:pPr>
              <w:spacing w:line="262" w:lineRule="auto"/>
              <w:rPr>
                <w:rFonts w:ascii="Arial"/>
                <w:sz w:val="21"/>
              </w:rPr>
            </w:pPr>
          </w:p>
          <w:p w14:paraId="0817DDFA">
            <w:pPr>
              <w:spacing w:line="262" w:lineRule="auto"/>
              <w:rPr>
                <w:rFonts w:ascii="Arial"/>
                <w:sz w:val="21"/>
              </w:rPr>
            </w:pPr>
          </w:p>
          <w:p w14:paraId="1B7BD641">
            <w:pPr>
              <w:spacing w:line="262" w:lineRule="auto"/>
              <w:rPr>
                <w:rFonts w:ascii="Arial"/>
                <w:sz w:val="21"/>
              </w:rPr>
            </w:pPr>
          </w:p>
          <w:p w14:paraId="038DABDD">
            <w:pPr>
              <w:spacing w:line="263" w:lineRule="auto"/>
              <w:rPr>
                <w:rFonts w:ascii="Arial"/>
                <w:sz w:val="21"/>
              </w:rPr>
            </w:pPr>
          </w:p>
          <w:p w14:paraId="0638992A">
            <w:pPr>
              <w:spacing w:line="263" w:lineRule="auto"/>
              <w:rPr>
                <w:rFonts w:ascii="Arial"/>
                <w:sz w:val="21"/>
              </w:rPr>
            </w:pPr>
          </w:p>
          <w:p w14:paraId="60487DAE">
            <w:pPr>
              <w:pStyle w:val="15"/>
              <w:spacing w:before="65" w:line="228" w:lineRule="auto"/>
              <w:ind w:left="1004" w:leftChars="0"/>
              <w:rPr>
                <w:spacing w:val="8"/>
              </w:rPr>
            </w:pPr>
            <w:r>
              <w:rPr>
                <w:spacing w:val="7"/>
              </w:rPr>
              <w:t>解释权</w:t>
            </w:r>
          </w:p>
        </w:tc>
        <w:tc>
          <w:tcPr>
            <w:tcW w:w="6727" w:type="dxa"/>
            <w:vAlign w:val="top"/>
          </w:tcPr>
          <w:p w14:paraId="175848BC">
            <w:pPr>
              <w:pStyle w:val="15"/>
              <w:spacing w:before="182" w:line="366" w:lineRule="auto"/>
              <w:ind w:left="111" w:leftChars="0" w:right="146" w:rightChars="0" w:firstLine="3" w:firstLineChars="0"/>
              <w:rPr>
                <w:spacing w:val="9"/>
              </w:rPr>
            </w:pPr>
            <w:r>
              <w:rPr>
                <w:spacing w:val="9"/>
              </w:rPr>
              <w:t>构成本竞争性磋商文件的各个组成文件应互为解释，互为说明；如有</w:t>
            </w:r>
            <w:r>
              <w:rPr>
                <w:spacing w:val="15"/>
              </w:rPr>
              <w:t xml:space="preserve"> </w:t>
            </w:r>
            <w:r>
              <w:rPr>
                <w:spacing w:val="8"/>
              </w:rPr>
              <w:t>不明确或不一致，构成合同文件组成内容的，</w:t>
            </w:r>
            <w:r>
              <w:rPr>
                <w:spacing w:val="-51"/>
              </w:rPr>
              <w:t xml:space="preserve"> </w:t>
            </w:r>
            <w:r>
              <w:rPr>
                <w:spacing w:val="8"/>
              </w:rPr>
              <w:t>以合同文件约定内容为</w:t>
            </w:r>
            <w:r>
              <w:t xml:space="preserve"> </w:t>
            </w:r>
            <w:r>
              <w:rPr>
                <w:spacing w:val="10"/>
              </w:rPr>
              <w:t>准，且以专用合同条款约定的合同文件优先顺序</w:t>
            </w:r>
            <w:r>
              <w:rPr>
                <w:spacing w:val="9"/>
              </w:rPr>
              <w:t>解释；除磋商文件中</w:t>
            </w:r>
            <w:r>
              <w:t xml:space="preserve"> </w:t>
            </w:r>
            <w:r>
              <w:rPr>
                <w:spacing w:val="10"/>
              </w:rPr>
              <w:t>有特别规定外，仅适用于招标投标阶段的规定，</w:t>
            </w:r>
            <w:r>
              <w:rPr>
                <w:spacing w:val="9"/>
              </w:rPr>
              <w:t>按竞争性磋商文件、</w:t>
            </w:r>
            <w:r>
              <w:t xml:space="preserve"> </w:t>
            </w:r>
            <w:r>
              <w:rPr>
                <w:spacing w:val="10"/>
              </w:rPr>
              <w:t>供应商须知、评标办法、响应文件格式的先</w:t>
            </w:r>
            <w:r>
              <w:rPr>
                <w:spacing w:val="9"/>
              </w:rPr>
              <w:t>后顺序解释；同一组成文</w:t>
            </w:r>
            <w:r>
              <w:t xml:space="preserve"> </w:t>
            </w:r>
            <w:r>
              <w:rPr>
                <w:spacing w:val="8"/>
              </w:rPr>
              <w:t>件中就同一事项的规定或约定不一致的，以编排顺序在后者为准；同</w:t>
            </w:r>
            <w:r>
              <w:t xml:space="preserve"> </w:t>
            </w:r>
            <w:r>
              <w:rPr>
                <w:spacing w:val="10"/>
              </w:rPr>
              <w:t>一组成文件不同版本之间有不一致的</w:t>
            </w:r>
            <w:r>
              <w:rPr>
                <w:rFonts w:hint="eastAsia"/>
                <w:spacing w:val="10"/>
                <w:lang w:eastAsia="zh-CN"/>
              </w:rPr>
              <w:t>，</w:t>
            </w:r>
            <w:r>
              <w:rPr>
                <w:spacing w:val="10"/>
              </w:rPr>
              <w:t>以形</w:t>
            </w:r>
            <w:r>
              <w:rPr>
                <w:spacing w:val="9"/>
              </w:rPr>
              <w:t>成时间在后者为准。按本</w:t>
            </w:r>
            <w:r>
              <w:t xml:space="preserve"> </w:t>
            </w:r>
            <w:r>
              <w:rPr>
                <w:spacing w:val="7"/>
              </w:rPr>
              <w:t>款前述规定仍不能形成结论的，</w:t>
            </w:r>
            <w:r>
              <w:rPr>
                <w:spacing w:val="-52"/>
              </w:rPr>
              <w:t xml:space="preserve"> </w:t>
            </w:r>
            <w:r>
              <w:rPr>
                <w:spacing w:val="7"/>
              </w:rPr>
              <w:t>由采购人负责解释。</w:t>
            </w:r>
          </w:p>
        </w:tc>
      </w:tr>
      <w:tr w14:paraId="21EB4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826" w:type="dxa"/>
            <w:vAlign w:val="top"/>
          </w:tcPr>
          <w:p w14:paraId="6F2D6A2C">
            <w:pPr>
              <w:pStyle w:val="15"/>
              <w:spacing w:before="65" w:line="189" w:lineRule="auto"/>
              <w:ind w:left="191" w:leftChars="0"/>
              <w:rPr>
                <w:rFonts w:hint="eastAsia"/>
                <w:spacing w:val="2"/>
                <w:lang w:val="en-US" w:eastAsia="zh-CN"/>
              </w:rPr>
            </w:pPr>
          </w:p>
          <w:p w14:paraId="37BC0182">
            <w:pPr>
              <w:pStyle w:val="15"/>
              <w:spacing w:before="65" w:line="189" w:lineRule="auto"/>
              <w:ind w:left="191" w:leftChars="0"/>
              <w:rPr>
                <w:rFonts w:hint="eastAsia"/>
                <w:spacing w:val="2"/>
                <w:lang w:val="en-US" w:eastAsia="zh-CN"/>
              </w:rPr>
            </w:pPr>
          </w:p>
          <w:p w14:paraId="041CBBA8">
            <w:pPr>
              <w:pStyle w:val="15"/>
              <w:spacing w:before="65" w:line="189" w:lineRule="auto"/>
              <w:ind w:left="191" w:leftChars="0"/>
              <w:rPr>
                <w:rFonts w:hint="eastAsia"/>
                <w:spacing w:val="2"/>
                <w:lang w:val="en-US" w:eastAsia="zh-CN"/>
              </w:rPr>
            </w:pPr>
          </w:p>
          <w:p w14:paraId="25C3CC2E">
            <w:pPr>
              <w:pStyle w:val="15"/>
              <w:spacing w:before="65" w:line="189" w:lineRule="auto"/>
              <w:ind w:left="191" w:leftChars="0"/>
              <w:rPr>
                <w:rFonts w:hint="eastAsia"/>
                <w:spacing w:val="2"/>
                <w:lang w:val="en-US" w:eastAsia="zh-CN"/>
              </w:rPr>
            </w:pPr>
          </w:p>
          <w:p w14:paraId="18CBB527">
            <w:pPr>
              <w:pStyle w:val="15"/>
              <w:spacing w:before="65" w:line="189" w:lineRule="auto"/>
              <w:ind w:left="191" w:leftChars="0"/>
              <w:rPr>
                <w:rFonts w:hint="eastAsia"/>
                <w:spacing w:val="2"/>
                <w:lang w:val="en-US" w:eastAsia="zh-CN"/>
              </w:rPr>
            </w:pPr>
          </w:p>
          <w:p w14:paraId="44252EAF">
            <w:pPr>
              <w:pStyle w:val="15"/>
              <w:spacing w:before="65" w:line="189" w:lineRule="auto"/>
              <w:ind w:left="191" w:leftChars="0"/>
              <w:rPr>
                <w:rFonts w:hint="eastAsia"/>
                <w:spacing w:val="2"/>
                <w:lang w:val="en-US" w:eastAsia="zh-CN"/>
              </w:rPr>
            </w:pPr>
          </w:p>
          <w:p w14:paraId="70322518">
            <w:pPr>
              <w:pStyle w:val="15"/>
              <w:spacing w:before="65" w:line="189" w:lineRule="auto"/>
              <w:ind w:left="191" w:leftChars="0"/>
              <w:rPr>
                <w:rFonts w:hint="eastAsia"/>
                <w:spacing w:val="2"/>
                <w:lang w:val="en-US" w:eastAsia="zh-CN"/>
              </w:rPr>
            </w:pPr>
          </w:p>
          <w:p w14:paraId="3AAA696B">
            <w:pPr>
              <w:pStyle w:val="15"/>
              <w:spacing w:before="65" w:line="189" w:lineRule="auto"/>
              <w:ind w:left="191" w:leftChars="0"/>
              <w:rPr>
                <w:rFonts w:hint="eastAsia"/>
                <w:spacing w:val="2"/>
                <w:lang w:val="en-US" w:eastAsia="zh-CN"/>
              </w:rPr>
            </w:pPr>
          </w:p>
          <w:p w14:paraId="05873751">
            <w:pPr>
              <w:pStyle w:val="15"/>
              <w:spacing w:before="65" w:line="189" w:lineRule="auto"/>
              <w:ind w:left="191" w:leftChars="0"/>
              <w:rPr>
                <w:rFonts w:hint="eastAsia"/>
                <w:spacing w:val="2"/>
                <w:lang w:val="en-US" w:eastAsia="zh-CN"/>
              </w:rPr>
            </w:pPr>
          </w:p>
          <w:p w14:paraId="61DC27F5">
            <w:pPr>
              <w:pStyle w:val="15"/>
              <w:spacing w:before="65" w:line="189" w:lineRule="auto"/>
              <w:ind w:left="191" w:leftChars="0"/>
              <w:rPr>
                <w:rFonts w:hint="eastAsia"/>
                <w:spacing w:val="2"/>
                <w:lang w:val="en-US" w:eastAsia="zh-CN"/>
              </w:rPr>
            </w:pPr>
          </w:p>
          <w:p w14:paraId="3CE659C5">
            <w:pPr>
              <w:pStyle w:val="15"/>
              <w:spacing w:before="65" w:line="189" w:lineRule="auto"/>
              <w:ind w:left="191" w:leftChars="0"/>
              <w:rPr>
                <w:rFonts w:hint="eastAsia"/>
                <w:spacing w:val="2"/>
                <w:lang w:val="en-US" w:eastAsia="zh-CN"/>
              </w:rPr>
            </w:pPr>
          </w:p>
          <w:p w14:paraId="529F765C">
            <w:pPr>
              <w:pStyle w:val="15"/>
              <w:spacing w:before="65" w:line="189" w:lineRule="auto"/>
              <w:ind w:left="191" w:leftChars="0"/>
              <w:rPr>
                <w:rFonts w:hint="eastAsia"/>
                <w:spacing w:val="2"/>
                <w:lang w:val="en-US" w:eastAsia="zh-CN"/>
              </w:rPr>
            </w:pPr>
          </w:p>
          <w:p w14:paraId="2D3444E8">
            <w:pPr>
              <w:pStyle w:val="15"/>
              <w:spacing w:before="65" w:line="189" w:lineRule="auto"/>
              <w:ind w:left="191" w:leftChars="0"/>
              <w:rPr>
                <w:rFonts w:hint="default" w:eastAsia="宋体"/>
                <w:spacing w:val="2"/>
                <w:lang w:val="en-US" w:eastAsia="zh-CN"/>
              </w:rPr>
            </w:pPr>
            <w:r>
              <w:rPr>
                <w:rFonts w:hint="eastAsia"/>
                <w:spacing w:val="2"/>
                <w:lang w:val="en-US" w:eastAsia="zh-CN"/>
              </w:rPr>
              <w:t>28.3</w:t>
            </w:r>
          </w:p>
        </w:tc>
        <w:tc>
          <w:tcPr>
            <w:tcW w:w="2500" w:type="dxa"/>
            <w:vAlign w:val="top"/>
          </w:tcPr>
          <w:p w14:paraId="31A10480">
            <w:pPr>
              <w:pStyle w:val="15"/>
              <w:spacing w:before="65" w:line="228" w:lineRule="auto"/>
              <w:rPr>
                <w:spacing w:val="6"/>
              </w:rPr>
            </w:pPr>
          </w:p>
          <w:p w14:paraId="495D5AD5">
            <w:pPr>
              <w:pStyle w:val="15"/>
              <w:spacing w:before="65" w:line="228" w:lineRule="auto"/>
              <w:rPr>
                <w:spacing w:val="6"/>
              </w:rPr>
            </w:pPr>
          </w:p>
          <w:p w14:paraId="43300D74">
            <w:pPr>
              <w:pStyle w:val="15"/>
              <w:spacing w:before="65" w:line="228" w:lineRule="auto"/>
              <w:rPr>
                <w:spacing w:val="6"/>
              </w:rPr>
            </w:pPr>
          </w:p>
          <w:p w14:paraId="6D3555B6">
            <w:pPr>
              <w:pStyle w:val="15"/>
              <w:spacing w:before="65" w:line="228" w:lineRule="auto"/>
              <w:rPr>
                <w:spacing w:val="6"/>
              </w:rPr>
            </w:pPr>
          </w:p>
          <w:p w14:paraId="398D0458">
            <w:pPr>
              <w:pStyle w:val="15"/>
              <w:spacing w:before="65" w:line="228" w:lineRule="auto"/>
              <w:rPr>
                <w:spacing w:val="6"/>
              </w:rPr>
            </w:pPr>
          </w:p>
          <w:p w14:paraId="2C633F3D">
            <w:pPr>
              <w:pStyle w:val="15"/>
              <w:spacing w:before="65" w:line="228" w:lineRule="auto"/>
              <w:rPr>
                <w:spacing w:val="6"/>
              </w:rPr>
            </w:pPr>
          </w:p>
          <w:p w14:paraId="164D5F16">
            <w:pPr>
              <w:pStyle w:val="15"/>
              <w:spacing w:before="65" w:line="228" w:lineRule="auto"/>
              <w:rPr>
                <w:spacing w:val="6"/>
              </w:rPr>
            </w:pPr>
          </w:p>
          <w:p w14:paraId="22A10F58">
            <w:pPr>
              <w:pStyle w:val="15"/>
              <w:spacing w:before="65" w:line="228" w:lineRule="auto"/>
              <w:rPr>
                <w:spacing w:val="6"/>
              </w:rPr>
            </w:pPr>
          </w:p>
          <w:p w14:paraId="70900D7F">
            <w:pPr>
              <w:pStyle w:val="15"/>
              <w:spacing w:before="65" w:line="228" w:lineRule="auto"/>
              <w:rPr>
                <w:spacing w:val="6"/>
              </w:rPr>
            </w:pPr>
          </w:p>
          <w:p w14:paraId="4B4C69B2">
            <w:pPr>
              <w:pStyle w:val="15"/>
              <w:spacing w:before="65" w:line="228" w:lineRule="auto"/>
              <w:rPr>
                <w:spacing w:val="6"/>
              </w:rPr>
            </w:pPr>
          </w:p>
          <w:p w14:paraId="69A44E97">
            <w:pPr>
              <w:pStyle w:val="15"/>
              <w:spacing w:before="65" w:line="228" w:lineRule="auto"/>
              <w:rPr>
                <w:spacing w:val="7"/>
              </w:rPr>
            </w:pPr>
            <w:r>
              <w:rPr>
                <w:spacing w:val="6"/>
              </w:rPr>
              <w:t>电子响应文件编制及</w:t>
            </w:r>
            <w:r>
              <w:rPr>
                <w:spacing w:val="7"/>
              </w:rPr>
              <w:t>报送要求</w:t>
            </w:r>
          </w:p>
        </w:tc>
        <w:tc>
          <w:tcPr>
            <w:tcW w:w="6727" w:type="dxa"/>
            <w:vAlign w:val="top"/>
          </w:tcPr>
          <w:p w14:paraId="0ECE3D7F">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电子标说明：</w:t>
            </w:r>
          </w:p>
          <w:p w14:paraId="37CDFD4A">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（1）本项目采用电子化招投标，全部通过网上下载磋商文件、制作电子响应文件、上传加密响应文件、远程解密响应文件、评标等相关事宜。</w:t>
            </w:r>
          </w:p>
          <w:p w14:paraId="3116CDE1">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（2）响应人首次网上报名前需办理 CA 数字证书（进入河南互认的 CA 数字证书），在 “鹤壁市公共资源交易公共服务平台”点击“交易主体注册”完成企业注册，具体操作程序请参考鹤壁市公共资源交易公共服务平台“服务指南”的相关说明。</w:t>
            </w:r>
          </w:p>
          <w:p w14:paraId="49C3D0F3">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（3）响应人须登录“鹤壁市公共资源交易公共服务平台”-“交易主 体登录”选择登录“电子交易系统（采购</w:t>
            </w:r>
            <w:r>
              <w:rPr>
                <w:rFonts w:hint="eastAsia" w:cs="宋体"/>
                <w:spacing w:val="9"/>
                <w:lang w:eastAsia="zh-CN"/>
              </w:rPr>
              <w:t>）</w:t>
            </w:r>
            <w:r>
              <w:rPr>
                <w:rFonts w:ascii="宋体" w:hAnsi="宋体" w:eastAsia="宋体" w:cs="宋体"/>
                <w:spacing w:val="9"/>
              </w:rPr>
              <w:t>”，获取磋商文件。</w:t>
            </w:r>
          </w:p>
          <w:p w14:paraId="5B44339E">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（4）登录“鹤壁市公共资源交易公共服务平台”网站，点击“服务指南”中下载制作投标软件，制作所投标段电子响应文件</w:t>
            </w:r>
            <w:r>
              <w:rPr>
                <w:rFonts w:hint="eastAsia" w:ascii="宋体" w:hAnsi="宋体" w:eastAsia="宋体" w:cs="宋体"/>
                <w:spacing w:val="9"/>
                <w:lang w:eastAsia="zh-CN"/>
              </w:rPr>
              <w:t>。</w:t>
            </w:r>
            <w:r>
              <w:rPr>
                <w:rFonts w:ascii="宋体" w:hAnsi="宋体" w:eastAsia="宋体" w:cs="宋体"/>
                <w:spacing w:val="9"/>
              </w:rPr>
              <w:t>电子响应文件制作流程详见磋商文件有关要求。</w:t>
            </w:r>
          </w:p>
          <w:p w14:paraId="4AF68F09">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（5）请供应商根据自身互联网网速和稳定性、网络及系统平台可能存在的非正常情况等多种因素，尽量提前上传电子响应文件，并确保加密电子响应文件上传成功。</w:t>
            </w:r>
          </w:p>
          <w:p w14:paraId="28CF1B2F">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 xml:space="preserve">（6） 本项目采用“远程开标”开标方式，远程开标大厅的网址为 </w:t>
            </w:r>
            <w:r>
              <w:rPr>
                <w:rFonts w:ascii="宋体" w:hAnsi="宋体" w:eastAsia="宋体" w:cs="宋体"/>
                <w:spacing w:val="9"/>
              </w:rPr>
              <w:fldChar w:fldCharType="begin"/>
            </w:r>
            <w:r>
              <w:rPr>
                <w:rFonts w:ascii="宋体" w:hAnsi="宋体" w:eastAsia="宋体" w:cs="宋体"/>
                <w:spacing w:val="9"/>
              </w:rPr>
              <w:instrText xml:space="preserve"> HYPERLINK "https://ggzy.hebi.gov.cn:8060/BidOpening/bidopeninghallact" </w:instrText>
            </w:r>
            <w:r>
              <w:rPr>
                <w:rFonts w:ascii="宋体" w:hAnsi="宋体" w:eastAsia="宋体" w:cs="宋体"/>
                <w:spacing w:val="9"/>
              </w:rPr>
              <w:fldChar w:fldCharType="separate"/>
            </w:r>
            <w:r>
              <w:rPr>
                <w:rFonts w:ascii="宋体" w:hAnsi="宋体" w:eastAsia="宋体" w:cs="宋体"/>
                <w:spacing w:val="9"/>
              </w:rPr>
              <w:t>https://ggzy.hebi.gov.cn:8060/BidOpening/bidopeninghallact</w:t>
            </w:r>
            <w:r>
              <w:rPr>
                <w:rFonts w:ascii="宋体" w:hAnsi="宋体" w:eastAsia="宋体" w:cs="宋体"/>
                <w:spacing w:val="9"/>
              </w:rPr>
              <w:fldChar w:fldCharType="end"/>
            </w:r>
            <w:r>
              <w:rPr>
                <w:rFonts w:ascii="宋体" w:hAnsi="宋体" w:eastAsia="宋体" w:cs="宋体"/>
                <w:spacing w:val="9"/>
              </w:rPr>
              <w:t>ion/hall/login，招标或代理机构和所有响应人应当在响应文件递 交截止时间前，登录远程开标大厅进行在线签到，在线准时参加开标 活动。远程开标的具体事宜请查阅鹤壁市公共资源交易服务平台“服 务指南”专区的相关说明。</w:t>
            </w:r>
          </w:p>
          <w:p w14:paraId="33E26C00">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（7）关于本项目的疑问答复、澄清、修改等情况，均在鹤壁市公共资源交易公共服务平台网站进行公告，同时在鹤壁市政府采购交易系统 内部以“答疑文件”形式告知各潜在投标人，各潜在供应商应及时关 注并下载“答疑文件”（即最新的招标文件）。</w:t>
            </w:r>
          </w:p>
          <w:p w14:paraId="70F08CFF">
            <w:pPr>
              <w:pStyle w:val="15"/>
              <w:spacing w:before="182" w:line="360" w:lineRule="auto"/>
              <w:ind w:left="111" w:leftChars="0" w:right="146" w:rightChars="0" w:firstLine="3" w:firstLineChars="0"/>
              <w:rPr>
                <w:rFonts w:ascii="宋体" w:hAnsi="宋体" w:eastAsia="宋体" w:cs="宋体"/>
                <w:spacing w:val="9"/>
              </w:rPr>
            </w:pPr>
            <w:r>
              <w:rPr>
                <w:rFonts w:ascii="宋体" w:hAnsi="宋体" w:eastAsia="宋体" w:cs="宋体"/>
                <w:spacing w:val="9"/>
              </w:rPr>
              <w:t>（8）各潜在供应商可在获取磋商文件有效时间内自行下载磋商文件， 因鹤壁市政府采购交易系统在开标前具有保密性，各潜在供应商在“递交响应文件截止时间”前须自行查看项目进度、疑问答复、澄清、修改等，因供应商未及时查看造成的后果投标人自己承担。</w:t>
            </w:r>
          </w:p>
          <w:p w14:paraId="6A06A53A">
            <w:pPr>
              <w:pStyle w:val="15"/>
              <w:spacing w:before="182" w:line="360" w:lineRule="auto"/>
              <w:ind w:left="111" w:leftChars="0" w:right="146" w:rightChars="0" w:firstLine="3" w:firstLineChars="0"/>
              <w:rPr>
                <w:spacing w:val="5"/>
              </w:rPr>
            </w:pPr>
            <w:r>
              <w:rPr>
                <w:rFonts w:ascii="宋体" w:hAnsi="宋体" w:eastAsia="宋体" w:cs="宋体"/>
                <w:spacing w:val="9"/>
              </w:rPr>
              <w:t>（9）网站技术人员联系电话</w:t>
            </w:r>
            <w:r>
              <w:rPr>
                <w:rFonts w:hint="eastAsia" w:cs="宋体"/>
                <w:spacing w:val="9"/>
                <w:lang w:eastAsia="zh-CN"/>
              </w:rPr>
              <w:t>：</w:t>
            </w:r>
            <w:r>
              <w:rPr>
                <w:rFonts w:ascii="宋体" w:hAnsi="宋体" w:eastAsia="宋体" w:cs="宋体"/>
                <w:spacing w:val="9"/>
              </w:rPr>
              <w:t>0392-3362905。</w:t>
            </w:r>
          </w:p>
        </w:tc>
      </w:tr>
      <w:tr w14:paraId="2A37B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826" w:type="dxa"/>
            <w:vAlign w:val="top"/>
          </w:tcPr>
          <w:p w14:paraId="09FB1EFA">
            <w:pPr>
              <w:spacing w:line="257" w:lineRule="auto"/>
              <w:jc w:val="center"/>
              <w:rPr>
                <w:rFonts w:ascii="Arial"/>
                <w:color w:val="auto"/>
                <w:sz w:val="21"/>
              </w:rPr>
            </w:pPr>
          </w:p>
          <w:p w14:paraId="38EA6457">
            <w:pPr>
              <w:pStyle w:val="15"/>
              <w:spacing w:before="65" w:line="189" w:lineRule="auto"/>
              <w:jc w:val="center"/>
              <w:rPr>
                <w:color w:val="auto"/>
                <w:spacing w:val="2"/>
              </w:rPr>
            </w:pPr>
            <w:r>
              <w:rPr>
                <w:color w:val="auto"/>
                <w:spacing w:val="2"/>
              </w:rPr>
              <w:t>28.4</w:t>
            </w:r>
          </w:p>
        </w:tc>
        <w:tc>
          <w:tcPr>
            <w:tcW w:w="2500" w:type="dxa"/>
            <w:vAlign w:val="top"/>
          </w:tcPr>
          <w:p w14:paraId="121C95A2">
            <w:pPr>
              <w:spacing w:line="246" w:lineRule="auto"/>
              <w:jc w:val="center"/>
              <w:rPr>
                <w:rFonts w:ascii="Arial"/>
                <w:color w:val="auto"/>
                <w:sz w:val="21"/>
              </w:rPr>
            </w:pPr>
          </w:p>
          <w:p w14:paraId="21CD5941">
            <w:pPr>
              <w:pStyle w:val="15"/>
              <w:spacing w:before="65" w:line="228" w:lineRule="auto"/>
              <w:jc w:val="center"/>
              <w:rPr>
                <w:color w:val="auto"/>
                <w:spacing w:val="7"/>
              </w:rPr>
            </w:pPr>
            <w:r>
              <w:rPr>
                <w:color w:val="auto"/>
                <w:spacing w:val="7"/>
              </w:rPr>
              <w:t>付款方式</w:t>
            </w:r>
          </w:p>
        </w:tc>
        <w:tc>
          <w:tcPr>
            <w:tcW w:w="6727" w:type="dxa"/>
            <w:vAlign w:val="top"/>
          </w:tcPr>
          <w:p w14:paraId="62B5A619">
            <w:pPr>
              <w:pStyle w:val="15"/>
              <w:spacing w:before="173" w:line="330" w:lineRule="auto"/>
              <w:ind w:left="114" w:leftChars="0" w:right="146" w:rightChars="0"/>
              <w:rPr>
                <w:color w:val="auto"/>
                <w:spacing w:val="9"/>
              </w:rPr>
            </w:pPr>
            <w:r>
              <w:rPr>
                <w:rFonts w:hint="eastAsia"/>
                <w:color w:val="auto"/>
                <w:spacing w:val="6"/>
              </w:rPr>
              <w:t>合同签订后，所有货物安装、调试完毕，整体项目通过验收后，甲方支付100%合同款项。</w:t>
            </w:r>
          </w:p>
        </w:tc>
      </w:tr>
      <w:tr w14:paraId="10123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10053" w:type="dxa"/>
            <w:gridSpan w:val="3"/>
            <w:vAlign w:val="top"/>
          </w:tcPr>
          <w:p w14:paraId="2277D56F">
            <w:pPr>
              <w:pStyle w:val="15"/>
              <w:spacing w:before="181" w:line="240" w:lineRule="auto"/>
              <w:ind w:right="146"/>
              <w:rPr>
                <w:rFonts w:ascii="宋体" w:hAnsi="宋体" w:eastAsia="宋体" w:cs="宋体"/>
                <w:b/>
                <w:bCs/>
                <w:spacing w:val="7"/>
              </w:rPr>
            </w:pPr>
            <w:r>
              <w:rPr>
                <w:rFonts w:ascii="宋体" w:hAnsi="宋体" w:eastAsia="宋体" w:cs="宋体"/>
                <w:b/>
                <w:bCs/>
                <w:spacing w:val="7"/>
              </w:rPr>
              <w:t>注：1.依据豫发改公管〔2019〕198号文要求，供应商响应文件制作器码一致视为串通投标行为，做废标处理，需供应商自行承担责任。</w:t>
            </w:r>
          </w:p>
          <w:p w14:paraId="457A3CA9">
            <w:pPr>
              <w:pStyle w:val="15"/>
              <w:spacing w:before="181" w:line="240" w:lineRule="auto"/>
              <w:ind w:right="146" w:firstLine="430" w:firstLineChars="200"/>
              <w:rPr>
                <w:rFonts w:ascii="宋体" w:hAnsi="宋体" w:eastAsia="宋体" w:cs="宋体"/>
                <w:b/>
                <w:bCs/>
                <w:spacing w:val="7"/>
              </w:rPr>
            </w:pPr>
            <w:r>
              <w:rPr>
                <w:rFonts w:ascii="宋体" w:hAnsi="宋体" w:eastAsia="宋体" w:cs="宋体"/>
                <w:b/>
                <w:bCs/>
                <w:spacing w:val="7"/>
              </w:rPr>
              <w:t>2.依据《河南省财政厅关于防范供应商串通投标促进政府采购公平竞争的通知》豫财购﹝2021﹞6号文要求，供应商存在下列情形之一的，其响应文件无效：</w:t>
            </w:r>
          </w:p>
          <w:p w14:paraId="135AB18D">
            <w:pPr>
              <w:pStyle w:val="15"/>
              <w:spacing w:before="181" w:line="240" w:lineRule="auto"/>
              <w:ind w:right="146"/>
              <w:rPr>
                <w:rFonts w:ascii="宋体" w:hAnsi="宋体" w:eastAsia="宋体" w:cs="宋体"/>
                <w:b/>
                <w:bCs/>
                <w:spacing w:val="7"/>
              </w:rPr>
            </w:pPr>
            <w:r>
              <w:rPr>
                <w:rFonts w:ascii="宋体" w:hAnsi="宋体" w:eastAsia="宋体" w:cs="宋体"/>
                <w:b/>
                <w:bCs/>
                <w:spacing w:val="7"/>
              </w:rPr>
              <w:t>(一)不同供应商的电子投标(响应)文件上传计算机的网卡MAC地址、CPU序列号和硬盘序列号等硬件信息相同的；</w:t>
            </w:r>
          </w:p>
          <w:p w14:paraId="60DABC3A">
            <w:pPr>
              <w:pStyle w:val="15"/>
              <w:spacing w:before="181" w:line="240" w:lineRule="auto"/>
              <w:ind w:right="146"/>
              <w:rPr>
                <w:rFonts w:ascii="宋体" w:hAnsi="宋体" w:eastAsia="宋体" w:cs="宋体"/>
                <w:b/>
                <w:bCs/>
                <w:spacing w:val="7"/>
              </w:rPr>
            </w:pPr>
            <w:r>
              <w:rPr>
                <w:rFonts w:ascii="宋体" w:hAnsi="宋体" w:eastAsia="宋体" w:cs="宋体"/>
                <w:b/>
                <w:bCs/>
                <w:spacing w:val="7"/>
              </w:rPr>
              <w:t>(二)不同供应商的投标(响应)文件由同一电子设备编制、打印加密或者上传；</w:t>
            </w:r>
          </w:p>
          <w:p w14:paraId="69E705A3">
            <w:pPr>
              <w:pStyle w:val="15"/>
              <w:spacing w:before="181" w:line="240" w:lineRule="auto"/>
              <w:ind w:right="146"/>
              <w:rPr>
                <w:rFonts w:ascii="宋体" w:hAnsi="宋体" w:eastAsia="宋体" w:cs="宋体"/>
                <w:b/>
                <w:bCs/>
                <w:spacing w:val="7"/>
              </w:rPr>
            </w:pPr>
            <w:r>
              <w:rPr>
                <w:rFonts w:ascii="宋体" w:hAnsi="宋体" w:eastAsia="宋体" w:cs="宋体"/>
                <w:b/>
                <w:bCs/>
                <w:spacing w:val="7"/>
              </w:rPr>
              <w:t>(三)不同供应商的投标(响应)文件由同一电子设备打印、复印；</w:t>
            </w:r>
          </w:p>
          <w:p w14:paraId="2DB5B593">
            <w:pPr>
              <w:pStyle w:val="15"/>
              <w:spacing w:before="181" w:line="240" w:lineRule="auto"/>
              <w:ind w:right="146"/>
              <w:rPr>
                <w:rFonts w:ascii="宋体" w:hAnsi="宋体" w:eastAsia="宋体" w:cs="宋体"/>
                <w:b/>
                <w:bCs/>
                <w:spacing w:val="7"/>
              </w:rPr>
            </w:pPr>
            <w:r>
              <w:rPr>
                <w:rFonts w:ascii="宋体" w:hAnsi="宋体" w:eastAsia="宋体" w:cs="宋体"/>
                <w:b/>
                <w:bCs/>
                <w:spacing w:val="7"/>
              </w:rPr>
              <w:t>(四)不同供应商的投标(响应)文件由同一人送达或者分发，或者不同供应商联系人为同一人或不同联系人的联系电话一致的；</w:t>
            </w:r>
          </w:p>
          <w:p w14:paraId="19014FC4">
            <w:pPr>
              <w:pStyle w:val="15"/>
              <w:spacing w:before="181" w:line="240" w:lineRule="auto"/>
              <w:ind w:right="146"/>
              <w:rPr>
                <w:rFonts w:ascii="宋体" w:hAnsi="宋体" w:eastAsia="宋体" w:cs="宋体"/>
                <w:b/>
                <w:bCs/>
                <w:spacing w:val="7"/>
              </w:rPr>
            </w:pPr>
            <w:r>
              <w:rPr>
                <w:rFonts w:ascii="宋体" w:hAnsi="宋体" w:eastAsia="宋体" w:cs="宋体"/>
                <w:b/>
                <w:bCs/>
                <w:spacing w:val="7"/>
              </w:rPr>
              <w:t>(五)不同供应商的投标(响应)文件的内容存在两处以上细节错误一致；</w:t>
            </w:r>
          </w:p>
          <w:p w14:paraId="62C25160">
            <w:pPr>
              <w:pStyle w:val="15"/>
              <w:spacing w:before="181" w:line="240" w:lineRule="auto"/>
              <w:ind w:right="146"/>
              <w:rPr>
                <w:rFonts w:ascii="宋体" w:hAnsi="宋体" w:eastAsia="宋体" w:cs="宋体"/>
                <w:b/>
                <w:bCs/>
                <w:spacing w:val="7"/>
              </w:rPr>
            </w:pPr>
            <w:r>
              <w:rPr>
                <w:rFonts w:ascii="宋体" w:hAnsi="宋体" w:eastAsia="宋体" w:cs="宋体"/>
                <w:b/>
                <w:bCs/>
                <w:spacing w:val="7"/>
              </w:rPr>
              <w:t>(六)不同供应商的法定代表人、委托代理人、项目经理、项目负责人等由同一个单位缴纳社会保或者领取报酬的；</w:t>
            </w:r>
          </w:p>
          <w:p w14:paraId="7FDAAA7B">
            <w:pPr>
              <w:pStyle w:val="15"/>
              <w:spacing w:before="181" w:line="240" w:lineRule="auto"/>
              <w:ind w:right="146"/>
              <w:rPr>
                <w:rFonts w:ascii="宋体" w:hAnsi="宋体" w:eastAsia="宋体" w:cs="宋体"/>
                <w:b/>
                <w:bCs/>
                <w:spacing w:val="7"/>
              </w:rPr>
            </w:pPr>
            <w:r>
              <w:rPr>
                <w:rFonts w:ascii="宋体" w:hAnsi="宋体" w:eastAsia="宋体" w:cs="宋体"/>
                <w:b/>
                <w:bCs/>
                <w:spacing w:val="7"/>
              </w:rPr>
              <w:t>(七)不同供应商投标(响应)文件中法定代表人或者负责人签字出自同一人之手；</w:t>
            </w:r>
          </w:p>
          <w:p w14:paraId="5D1BC09D">
            <w:pPr>
              <w:pStyle w:val="15"/>
              <w:spacing w:before="181" w:line="240" w:lineRule="auto"/>
              <w:ind w:right="146"/>
              <w:rPr>
                <w:spacing w:val="9"/>
              </w:rPr>
            </w:pPr>
            <w:r>
              <w:rPr>
                <w:rFonts w:ascii="宋体" w:hAnsi="宋体" w:eastAsia="宋体" w:cs="宋体"/>
                <w:b/>
                <w:bCs/>
                <w:spacing w:val="7"/>
              </w:rPr>
              <w:t>(八)其它涉嫌串通的情形。</w:t>
            </w:r>
          </w:p>
        </w:tc>
      </w:tr>
    </w:tbl>
    <w:p w14:paraId="490705CB">
      <w:pPr>
        <w:sectPr>
          <w:footerReference r:id="rId9" w:type="default"/>
          <w:pgSz w:w="11900" w:h="16840"/>
          <w:pgMar w:top="1440" w:right="1080" w:bottom="1440" w:left="1080" w:header="0" w:footer="1004" w:gutter="0"/>
          <w:pgNumType w:fmt="decimal"/>
          <w:cols w:space="720" w:num="1"/>
        </w:sectPr>
      </w:pPr>
    </w:p>
    <w:p w14:paraId="6CAD53DB">
      <w:pPr>
        <w:spacing w:before="91" w:line="219" w:lineRule="auto"/>
        <w:jc w:val="center"/>
        <w:rPr>
          <w:rFonts w:ascii="宋体" w:hAnsi="宋体" w:eastAsia="宋体" w:cs="宋体"/>
          <w:sz w:val="28"/>
          <w:szCs w:val="28"/>
        </w:rPr>
      </w:pPr>
      <w:r>
        <w:rPr>
          <w:rFonts w:ascii="宋体" w:hAnsi="宋体" w:eastAsia="宋体" w:cs="宋体"/>
          <w:b/>
          <w:bCs/>
          <w:spacing w:val="-4"/>
          <w:sz w:val="28"/>
          <w:szCs w:val="28"/>
        </w:rPr>
        <w:t>供应商须知正文部分</w:t>
      </w:r>
    </w:p>
    <w:p w14:paraId="2809DE74">
      <w:pPr>
        <w:spacing w:before="202" w:line="228" w:lineRule="auto"/>
        <w:ind w:left="17"/>
        <w:rPr>
          <w:rFonts w:ascii="宋体" w:hAnsi="宋体" w:eastAsia="宋体" w:cs="宋体"/>
          <w:sz w:val="20"/>
          <w:szCs w:val="20"/>
        </w:rPr>
      </w:pPr>
      <w:r>
        <w:rPr>
          <w:rFonts w:ascii="宋体" w:hAnsi="宋体" w:eastAsia="宋体" w:cs="宋体"/>
          <w:b/>
          <w:bCs/>
          <w:spacing w:val="2"/>
          <w:sz w:val="20"/>
          <w:szCs w:val="20"/>
        </w:rPr>
        <w:t>1.适用范围</w:t>
      </w:r>
    </w:p>
    <w:p w14:paraId="6150367F">
      <w:pPr>
        <w:spacing w:before="159" w:line="367" w:lineRule="auto"/>
        <w:ind w:right="107" w:firstLine="440" w:firstLineChars="200"/>
        <w:jc w:val="both"/>
        <w:rPr>
          <w:rFonts w:ascii="宋体" w:hAnsi="宋体" w:eastAsia="宋体" w:cs="宋体"/>
          <w:sz w:val="20"/>
          <w:szCs w:val="20"/>
        </w:rPr>
      </w:pPr>
      <w:r>
        <w:rPr>
          <w:rFonts w:ascii="宋体" w:hAnsi="宋体" w:eastAsia="宋体" w:cs="宋体"/>
          <w:spacing w:val="10"/>
          <w:sz w:val="20"/>
          <w:szCs w:val="20"/>
        </w:rPr>
        <w:t>根据《中华人民共和国政府采购法》《中华人民共和国政府采购法实</w:t>
      </w:r>
      <w:r>
        <w:rPr>
          <w:rFonts w:ascii="宋体" w:hAnsi="宋体" w:eastAsia="宋体" w:cs="宋体"/>
          <w:spacing w:val="9"/>
          <w:sz w:val="20"/>
          <w:szCs w:val="20"/>
        </w:rPr>
        <w:t>施条例》《政府采购竞争</w:t>
      </w:r>
      <w:r>
        <w:rPr>
          <w:rFonts w:ascii="宋体" w:hAnsi="宋体" w:eastAsia="宋体" w:cs="宋体"/>
          <w:spacing w:val="10"/>
          <w:sz w:val="20"/>
          <w:szCs w:val="20"/>
        </w:rPr>
        <w:t>性磋商采购方式管理暂行办法》等有关法律、法规和规章的规定，本采购项</w:t>
      </w:r>
      <w:r>
        <w:rPr>
          <w:rFonts w:ascii="宋体" w:hAnsi="宋体" w:eastAsia="宋体" w:cs="宋体"/>
          <w:spacing w:val="9"/>
          <w:sz w:val="20"/>
          <w:szCs w:val="20"/>
        </w:rPr>
        <w:t>目已具备竞争性磋商条</w:t>
      </w:r>
      <w:r>
        <w:rPr>
          <w:rFonts w:ascii="宋体" w:hAnsi="宋体" w:eastAsia="宋体" w:cs="宋体"/>
          <w:spacing w:val="8"/>
          <w:sz w:val="20"/>
          <w:szCs w:val="20"/>
        </w:rPr>
        <w:t>件，现对本项目进行竞争性磋商。</w:t>
      </w:r>
    </w:p>
    <w:p w14:paraId="304C9CAB">
      <w:pPr>
        <w:spacing w:before="32" w:line="228" w:lineRule="auto"/>
        <w:ind w:left="4"/>
        <w:rPr>
          <w:rFonts w:ascii="宋体" w:hAnsi="宋体" w:eastAsia="宋体" w:cs="宋体"/>
          <w:sz w:val="20"/>
          <w:szCs w:val="20"/>
        </w:rPr>
      </w:pPr>
      <w:r>
        <w:rPr>
          <w:rFonts w:ascii="宋体" w:hAnsi="宋体" w:eastAsia="宋体" w:cs="宋体"/>
          <w:b/>
          <w:bCs/>
          <w:spacing w:val="3"/>
          <w:sz w:val="20"/>
          <w:szCs w:val="20"/>
        </w:rPr>
        <w:t>2.定义</w:t>
      </w:r>
    </w:p>
    <w:p w14:paraId="396B07EE">
      <w:pPr>
        <w:spacing w:before="162" w:line="227" w:lineRule="auto"/>
        <w:ind w:firstLine="424" w:firstLineChars="200"/>
        <w:rPr>
          <w:rFonts w:ascii="宋体" w:hAnsi="宋体" w:eastAsia="宋体" w:cs="宋体"/>
          <w:spacing w:val="6"/>
          <w:sz w:val="20"/>
          <w:szCs w:val="20"/>
        </w:rPr>
      </w:pPr>
      <w:r>
        <w:rPr>
          <w:rFonts w:ascii="宋体" w:hAnsi="宋体" w:eastAsia="宋体" w:cs="宋体"/>
          <w:spacing w:val="6"/>
          <w:sz w:val="20"/>
          <w:szCs w:val="20"/>
        </w:rPr>
        <w:t>2.1“采购人”系指鹤壁职业技术学院；</w:t>
      </w:r>
    </w:p>
    <w:p w14:paraId="5882C508">
      <w:pPr>
        <w:spacing w:before="162" w:line="227" w:lineRule="auto"/>
        <w:ind w:firstLine="424" w:firstLineChars="200"/>
        <w:rPr>
          <w:rFonts w:ascii="宋体" w:hAnsi="宋体" w:eastAsia="宋体" w:cs="宋体"/>
          <w:spacing w:val="6"/>
          <w:sz w:val="20"/>
          <w:szCs w:val="20"/>
        </w:rPr>
      </w:pPr>
      <w:r>
        <w:rPr>
          <w:rFonts w:ascii="宋体" w:hAnsi="宋体" w:eastAsia="宋体" w:cs="宋体"/>
          <w:spacing w:val="6"/>
          <w:sz w:val="20"/>
          <w:szCs w:val="20"/>
        </w:rPr>
        <w:t>2.2“采购代理机构”（简称采购机构）系指</w:t>
      </w:r>
      <w:r>
        <w:rPr>
          <w:rFonts w:hint="eastAsia" w:ascii="宋体" w:hAnsi="宋体" w:eastAsia="宋体" w:cs="宋体"/>
          <w:spacing w:val="6"/>
          <w:sz w:val="20"/>
          <w:szCs w:val="20"/>
          <w:lang w:eastAsia="zh-CN"/>
        </w:rPr>
        <w:t>河南天禹工程咨询有限公司</w:t>
      </w:r>
      <w:r>
        <w:rPr>
          <w:rFonts w:ascii="宋体" w:hAnsi="宋体" w:eastAsia="宋体" w:cs="宋体"/>
          <w:spacing w:val="6"/>
          <w:sz w:val="20"/>
          <w:szCs w:val="20"/>
        </w:rPr>
        <w:t xml:space="preserve">； </w:t>
      </w:r>
    </w:p>
    <w:p w14:paraId="347768FD">
      <w:pPr>
        <w:spacing w:before="162" w:line="227" w:lineRule="auto"/>
        <w:ind w:firstLine="424" w:firstLineChars="200"/>
        <w:rPr>
          <w:rFonts w:ascii="宋体" w:hAnsi="宋体" w:eastAsia="宋体" w:cs="宋体"/>
          <w:spacing w:val="6"/>
          <w:sz w:val="20"/>
          <w:szCs w:val="20"/>
        </w:rPr>
      </w:pPr>
      <w:r>
        <w:rPr>
          <w:rFonts w:ascii="宋体" w:hAnsi="宋体" w:eastAsia="宋体" w:cs="宋体"/>
          <w:spacing w:val="6"/>
          <w:sz w:val="20"/>
          <w:szCs w:val="20"/>
        </w:rPr>
        <w:t>2.3“供应商”系指向采购代理机构提交响应文件的供应商；</w:t>
      </w:r>
    </w:p>
    <w:p w14:paraId="47AA2CB7">
      <w:pPr>
        <w:spacing w:before="162" w:line="227" w:lineRule="auto"/>
        <w:ind w:firstLine="424" w:firstLineChars="200"/>
        <w:rPr>
          <w:rFonts w:ascii="宋体" w:hAnsi="宋体" w:eastAsia="宋体" w:cs="宋体"/>
          <w:spacing w:val="6"/>
          <w:sz w:val="20"/>
          <w:szCs w:val="20"/>
        </w:rPr>
      </w:pPr>
      <w:r>
        <w:rPr>
          <w:rFonts w:ascii="宋体" w:hAnsi="宋体" w:eastAsia="宋体" w:cs="宋体"/>
          <w:spacing w:val="6"/>
          <w:sz w:val="20"/>
          <w:szCs w:val="20"/>
        </w:rPr>
        <w:t>2.4“成交人”系指被确定为承接本项目并负责其实施的供应商；</w:t>
      </w:r>
    </w:p>
    <w:p w14:paraId="4ABDB3AA">
      <w:pPr>
        <w:spacing w:before="165" w:line="227" w:lineRule="auto"/>
        <w:ind w:left="5"/>
        <w:rPr>
          <w:rFonts w:ascii="宋体" w:hAnsi="宋体" w:eastAsia="宋体" w:cs="宋体"/>
          <w:sz w:val="20"/>
          <w:szCs w:val="20"/>
        </w:rPr>
      </w:pPr>
      <w:r>
        <w:rPr>
          <w:rFonts w:ascii="宋体" w:hAnsi="宋体" w:eastAsia="宋体" w:cs="宋体"/>
          <w:b/>
          <w:bCs/>
          <w:spacing w:val="5"/>
          <w:sz w:val="20"/>
          <w:szCs w:val="20"/>
        </w:rPr>
        <w:t>3.合格的供应商</w:t>
      </w:r>
    </w:p>
    <w:p w14:paraId="3CC14D46">
      <w:pPr>
        <w:spacing w:before="162" w:line="227" w:lineRule="auto"/>
        <w:ind w:left="425"/>
        <w:rPr>
          <w:rFonts w:ascii="宋体" w:hAnsi="宋体" w:eastAsia="宋体" w:cs="宋体"/>
          <w:sz w:val="20"/>
          <w:szCs w:val="20"/>
        </w:rPr>
      </w:pPr>
      <w:r>
        <w:rPr>
          <w:rFonts w:ascii="宋体" w:hAnsi="宋体" w:eastAsia="宋体" w:cs="宋体"/>
          <w:spacing w:val="8"/>
          <w:sz w:val="20"/>
          <w:szCs w:val="20"/>
        </w:rPr>
        <w:t>见须知前附表供应商的资格要求。</w:t>
      </w:r>
    </w:p>
    <w:p w14:paraId="66A25B6A">
      <w:pPr>
        <w:spacing w:before="162" w:line="226" w:lineRule="auto"/>
        <w:rPr>
          <w:rFonts w:ascii="宋体" w:hAnsi="宋体" w:eastAsia="宋体" w:cs="宋体"/>
          <w:sz w:val="20"/>
          <w:szCs w:val="20"/>
        </w:rPr>
      </w:pPr>
      <w:r>
        <w:rPr>
          <w:rFonts w:ascii="宋体" w:hAnsi="宋体" w:eastAsia="宋体" w:cs="宋体"/>
          <w:b/>
          <w:bCs/>
          <w:spacing w:val="5"/>
          <w:sz w:val="20"/>
          <w:szCs w:val="20"/>
        </w:rPr>
        <w:t>4.磋商报价</w:t>
      </w:r>
    </w:p>
    <w:p w14:paraId="12B9D016">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4.1供应商应根据本磋商文件规定的采购要求，结合市场综合自由报价，不超过本项目采购预算价的报价视为有效报价；</w:t>
      </w:r>
    </w:p>
    <w:p w14:paraId="205397A4">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4.2参加磋商活动的供应商，应当按照磋商文件的规定报出价格，报价以人民币表示，单位：元</w:t>
      </w:r>
      <w:r>
        <w:rPr>
          <w:rFonts w:hint="eastAsia" w:ascii="宋体" w:hAnsi="宋体" w:eastAsia="宋体" w:cs="宋体"/>
          <w:spacing w:val="10"/>
          <w:sz w:val="20"/>
          <w:szCs w:val="20"/>
          <w:lang w:eastAsia="zh-CN"/>
        </w:rPr>
        <w:t>。</w:t>
      </w:r>
      <w:r>
        <w:rPr>
          <w:rFonts w:ascii="宋体" w:hAnsi="宋体" w:eastAsia="宋体" w:cs="宋体"/>
          <w:spacing w:val="10"/>
          <w:sz w:val="20"/>
          <w:szCs w:val="20"/>
        </w:rPr>
        <w:t>报价应包含包括完成本项目的采购需求及其他所有费用，报价如有遗漏的，视为已经包含在总报价内，采购人和代理机构对上述费用均不负担任何责任；</w:t>
      </w:r>
    </w:p>
    <w:p w14:paraId="33ABB962">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4.3如响应报价表中的大写金额和小写金额不一致的，以大写金额为准；总价金额与单价金额不一致的</w:t>
      </w:r>
      <w:r>
        <w:rPr>
          <w:rFonts w:hint="eastAsia" w:ascii="宋体" w:hAnsi="宋体" w:eastAsia="宋体" w:cs="宋体"/>
          <w:spacing w:val="10"/>
          <w:sz w:val="20"/>
          <w:szCs w:val="20"/>
          <w:lang w:eastAsia="zh-CN"/>
        </w:rPr>
        <w:t>，</w:t>
      </w:r>
      <w:r>
        <w:rPr>
          <w:rFonts w:ascii="宋体" w:hAnsi="宋体" w:eastAsia="宋体" w:cs="宋体"/>
          <w:spacing w:val="10"/>
          <w:sz w:val="20"/>
          <w:szCs w:val="20"/>
        </w:rPr>
        <w:t>以单价金额为准，但单价金额小数点有明显错误的除外；对不同文字文本响应文件的解释发生异议的</w:t>
      </w:r>
      <w:r>
        <w:rPr>
          <w:rFonts w:hint="eastAsia" w:ascii="宋体" w:hAnsi="宋体" w:eastAsia="宋体" w:cs="宋体"/>
          <w:spacing w:val="10"/>
          <w:sz w:val="20"/>
          <w:szCs w:val="20"/>
          <w:lang w:eastAsia="zh-CN"/>
        </w:rPr>
        <w:t>，</w:t>
      </w:r>
      <w:r>
        <w:rPr>
          <w:rFonts w:ascii="宋体" w:hAnsi="宋体" w:eastAsia="宋体" w:cs="宋体"/>
          <w:spacing w:val="10"/>
          <w:sz w:val="20"/>
          <w:szCs w:val="20"/>
        </w:rPr>
        <w:t>以中文文本为准；</w:t>
      </w:r>
    </w:p>
    <w:p w14:paraId="4E36D14C">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4.4报价分为初次报价（书面报价）和最后报价，均不得超过采购预算。响应人的最后报价一经提交</w:t>
      </w:r>
      <w:r>
        <w:rPr>
          <w:rFonts w:hint="eastAsia" w:ascii="宋体" w:hAnsi="宋体" w:eastAsia="宋体" w:cs="宋体"/>
          <w:spacing w:val="10"/>
          <w:sz w:val="20"/>
          <w:szCs w:val="20"/>
          <w:lang w:eastAsia="zh-CN"/>
        </w:rPr>
        <w:t>，</w:t>
      </w:r>
      <w:r>
        <w:rPr>
          <w:rFonts w:ascii="宋体" w:hAnsi="宋体" w:eastAsia="宋体" w:cs="宋体"/>
          <w:spacing w:val="10"/>
          <w:sz w:val="20"/>
          <w:szCs w:val="20"/>
        </w:rPr>
        <w:t>即不得以任何理由予以变更。未在规定时间内提交最后报价的，视为自动放弃。</w:t>
      </w:r>
    </w:p>
    <w:p w14:paraId="214A0558">
      <w:pPr>
        <w:spacing w:before="36" w:line="228" w:lineRule="auto"/>
        <w:ind w:left="5"/>
        <w:rPr>
          <w:rFonts w:ascii="宋体" w:hAnsi="宋体" w:eastAsia="宋体" w:cs="宋体"/>
          <w:sz w:val="20"/>
          <w:szCs w:val="20"/>
        </w:rPr>
      </w:pPr>
      <w:r>
        <w:rPr>
          <w:rFonts w:ascii="宋体" w:hAnsi="宋体" w:eastAsia="宋体" w:cs="宋体"/>
          <w:b/>
          <w:bCs/>
          <w:spacing w:val="5"/>
          <w:sz w:val="20"/>
          <w:szCs w:val="20"/>
        </w:rPr>
        <w:t>5.磋商有效期</w:t>
      </w:r>
    </w:p>
    <w:p w14:paraId="3FE73F35">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5.1磋商有效期：响应文件递交截止之日起60日历天。</w:t>
      </w:r>
    </w:p>
    <w:p w14:paraId="06CF06A7">
      <w:pPr>
        <w:spacing w:before="159" w:line="367" w:lineRule="auto"/>
        <w:ind w:right="107" w:firstLine="440" w:firstLineChars="200"/>
        <w:jc w:val="both"/>
        <w:rPr>
          <w:rFonts w:ascii="宋体" w:hAnsi="宋体" w:eastAsia="宋体" w:cs="宋体"/>
          <w:spacing w:val="10"/>
          <w:sz w:val="20"/>
          <w:szCs w:val="20"/>
        </w:rPr>
      </w:pPr>
      <w:r>
        <w:rPr>
          <w:rFonts w:ascii="宋体" w:hAnsi="宋体" w:eastAsia="宋体" w:cs="宋体"/>
          <w:spacing w:val="10"/>
          <w:sz w:val="20"/>
          <w:szCs w:val="20"/>
        </w:rPr>
        <w:t>5.2在特殊情况下，在原响应有效期期满之前，采购人可以要求响应人延长响应有效期。要求与答复均应以书面形式进行。在此种情况下，响应人不得修改响应文件的其它内容。</w:t>
      </w:r>
    </w:p>
    <w:p w14:paraId="517E0E9A">
      <w:pPr>
        <w:spacing w:before="32" w:line="228" w:lineRule="auto"/>
        <w:ind w:left="3"/>
        <w:rPr>
          <w:rFonts w:ascii="宋体" w:hAnsi="宋体" w:eastAsia="宋体" w:cs="宋体"/>
          <w:sz w:val="20"/>
          <w:szCs w:val="20"/>
        </w:rPr>
      </w:pPr>
      <w:r>
        <w:rPr>
          <w:rFonts w:ascii="宋体" w:hAnsi="宋体" w:eastAsia="宋体" w:cs="宋体"/>
          <w:b/>
          <w:bCs/>
          <w:spacing w:val="6"/>
          <w:sz w:val="20"/>
          <w:szCs w:val="20"/>
        </w:rPr>
        <w:t>6.磋商文件的澄清和修改</w:t>
      </w:r>
    </w:p>
    <w:p w14:paraId="274915A4">
      <w:pPr>
        <w:spacing w:before="161" w:line="362" w:lineRule="auto"/>
        <w:ind w:left="3" w:right="160" w:firstLine="422"/>
        <w:rPr>
          <w:rFonts w:ascii="宋体" w:hAnsi="宋体" w:eastAsia="宋体" w:cs="宋体"/>
          <w:spacing w:val="8"/>
          <w:sz w:val="20"/>
          <w:szCs w:val="20"/>
        </w:rPr>
      </w:pPr>
      <w:r>
        <w:rPr>
          <w:rFonts w:ascii="宋体" w:hAnsi="宋体" w:eastAsia="宋体" w:cs="宋体"/>
          <w:spacing w:val="8"/>
          <w:sz w:val="20"/>
          <w:szCs w:val="20"/>
        </w:rPr>
        <w:t>6.1供应商应认真阅读和充分理解磋商文件的所有内容。如果响应文件没有满足本磋商文件的有关要求，其风险由供应商自行承担；</w:t>
      </w:r>
    </w:p>
    <w:p w14:paraId="7BEF2625">
      <w:pPr>
        <w:spacing w:before="161" w:line="362" w:lineRule="auto"/>
        <w:ind w:left="3" w:right="160" w:firstLine="422"/>
        <w:rPr>
          <w:rFonts w:ascii="宋体" w:hAnsi="宋体" w:eastAsia="宋体" w:cs="宋体"/>
          <w:spacing w:val="8"/>
          <w:sz w:val="20"/>
          <w:szCs w:val="20"/>
        </w:rPr>
      </w:pPr>
      <w:r>
        <w:rPr>
          <w:rFonts w:ascii="宋体" w:hAnsi="宋体" w:eastAsia="宋体" w:cs="宋体"/>
          <w:spacing w:val="8"/>
          <w:sz w:val="20"/>
          <w:szCs w:val="20"/>
        </w:rPr>
        <w:t>6.2在提交响应文件截止之日前，采购人、代理机构或者磋商小组可以对已发出的磋商文件进行必要的澄清或者修改，澄清或者修改的内容作为磋商文件的组成部分，与竞争性磋商文件具有同等法律效力，对供应商同样具有约束力；澄清或者修改的内容可能影响磋商响应文件编制的，在提交首次响应文件截止时间至少</w:t>
      </w:r>
      <w:r>
        <w:rPr>
          <w:rFonts w:hint="eastAsia" w:ascii="宋体" w:hAnsi="宋体" w:eastAsia="宋体" w:cs="宋体"/>
          <w:spacing w:val="8"/>
          <w:sz w:val="20"/>
          <w:szCs w:val="20"/>
          <w:lang w:val="en-US" w:eastAsia="zh-CN"/>
        </w:rPr>
        <w:t>5</w:t>
      </w:r>
      <w:r>
        <w:rPr>
          <w:rFonts w:ascii="宋体" w:hAnsi="宋体" w:eastAsia="宋体" w:cs="宋体"/>
          <w:spacing w:val="8"/>
          <w:sz w:val="20"/>
          <w:szCs w:val="20"/>
        </w:rPr>
        <w:t>日前，代理机构将依法在原公告发布媒体发布澄清公告，不足</w:t>
      </w:r>
      <w:r>
        <w:rPr>
          <w:rFonts w:hint="eastAsia" w:ascii="宋体" w:hAnsi="宋体" w:eastAsia="宋体" w:cs="宋体"/>
          <w:spacing w:val="8"/>
          <w:sz w:val="20"/>
          <w:szCs w:val="20"/>
          <w:lang w:val="en-US" w:eastAsia="zh-CN"/>
        </w:rPr>
        <w:t>5</w:t>
      </w:r>
      <w:r>
        <w:rPr>
          <w:rFonts w:ascii="宋体" w:hAnsi="宋体" w:eastAsia="宋体" w:cs="宋体"/>
          <w:spacing w:val="8"/>
          <w:sz w:val="20"/>
          <w:szCs w:val="20"/>
        </w:rPr>
        <w:t>日的，顺延提交首次磋商响应文件截止时间。</w:t>
      </w:r>
    </w:p>
    <w:p w14:paraId="720AA65F">
      <w:pPr>
        <w:spacing w:before="161" w:line="362" w:lineRule="auto"/>
        <w:ind w:left="3" w:right="160" w:firstLine="422"/>
        <w:rPr>
          <w:rFonts w:ascii="宋体" w:hAnsi="宋体" w:eastAsia="宋体" w:cs="宋体"/>
          <w:spacing w:val="8"/>
          <w:sz w:val="20"/>
          <w:szCs w:val="20"/>
        </w:rPr>
      </w:pPr>
      <w:r>
        <w:rPr>
          <w:rFonts w:ascii="宋体" w:hAnsi="宋体" w:eastAsia="宋体" w:cs="宋体"/>
          <w:spacing w:val="8"/>
          <w:sz w:val="20"/>
          <w:szCs w:val="20"/>
        </w:rPr>
        <w:t>6.3磋商文件进行澄清、修改的，供应商应及时登录鹤壁市公共资源交易公共服务平台下载澄清文件，按照磋商文件澄清、修改内容重新编制响应文件。如供应商未及时下载澄清文件，将无法正常上传电子加密响应文件。供应商应及时关注磋商文件澄清或修改、递交文件截止时间及磋商开始时间的变更等相关信息，恕不另行通知，否则，由此可能引起的磋商响应文件提交失败、内容缺失等相关后果由磋商供应商自行承担。</w:t>
      </w:r>
    </w:p>
    <w:p w14:paraId="2306A609">
      <w:pPr>
        <w:spacing w:before="161" w:line="362" w:lineRule="auto"/>
        <w:ind w:left="3" w:right="160" w:firstLine="422"/>
        <w:rPr>
          <w:rFonts w:ascii="宋体" w:hAnsi="宋体" w:eastAsia="宋体" w:cs="宋体"/>
          <w:spacing w:val="8"/>
          <w:sz w:val="20"/>
          <w:szCs w:val="20"/>
        </w:rPr>
      </w:pPr>
      <w:r>
        <w:rPr>
          <w:rFonts w:ascii="宋体" w:hAnsi="宋体" w:eastAsia="宋体" w:cs="宋体"/>
          <w:spacing w:val="8"/>
          <w:sz w:val="20"/>
          <w:szCs w:val="20"/>
        </w:rPr>
        <w:t>6.4磋商文件中已明确告知采购项目具体参数和技术要求以及项目需求，供应商可自行踏勘现场，踏勘现场费用自理，踏勘现场时若发生不可知情况及风险，由供应商自行负责。</w:t>
      </w:r>
    </w:p>
    <w:p w14:paraId="166E7E93">
      <w:pPr>
        <w:spacing w:before="161" w:line="362" w:lineRule="auto"/>
        <w:ind w:left="3" w:right="160" w:firstLine="422"/>
        <w:rPr>
          <w:rFonts w:ascii="宋体" w:hAnsi="宋体" w:eastAsia="宋体" w:cs="宋体"/>
          <w:spacing w:val="10"/>
          <w:sz w:val="20"/>
          <w:szCs w:val="20"/>
        </w:rPr>
      </w:pPr>
      <w:r>
        <w:rPr>
          <w:rFonts w:ascii="宋体" w:hAnsi="宋体" w:eastAsia="宋体" w:cs="宋体"/>
          <w:spacing w:val="8"/>
          <w:sz w:val="20"/>
          <w:szCs w:val="20"/>
        </w:rPr>
        <w:t>6.5当磋商文件和澄清修改文件在同一内容的表述上不一致时，以最后发出的文件为准。</w:t>
      </w:r>
    </w:p>
    <w:p w14:paraId="2D46AAD4">
      <w:pPr>
        <w:spacing w:before="161" w:line="228" w:lineRule="auto"/>
        <w:ind w:left="5"/>
        <w:rPr>
          <w:rFonts w:ascii="宋体" w:hAnsi="宋体" w:eastAsia="宋体" w:cs="宋体"/>
          <w:sz w:val="20"/>
          <w:szCs w:val="20"/>
        </w:rPr>
      </w:pPr>
      <w:r>
        <w:rPr>
          <w:rFonts w:ascii="宋体" w:hAnsi="宋体" w:eastAsia="宋体" w:cs="宋体"/>
          <w:b/>
          <w:bCs/>
          <w:spacing w:val="5"/>
          <w:sz w:val="20"/>
          <w:szCs w:val="20"/>
        </w:rPr>
        <w:t>7.响应文件的编写</w:t>
      </w:r>
    </w:p>
    <w:p w14:paraId="7C92FEEB">
      <w:pPr>
        <w:spacing w:before="161" w:line="362" w:lineRule="auto"/>
        <w:ind w:left="3" w:right="160" w:firstLine="422"/>
        <w:rPr>
          <w:rFonts w:ascii="宋体" w:hAnsi="宋体" w:eastAsia="宋体" w:cs="宋体"/>
          <w:sz w:val="20"/>
          <w:szCs w:val="20"/>
        </w:rPr>
      </w:pPr>
      <w:r>
        <w:rPr>
          <w:rFonts w:ascii="宋体" w:hAnsi="宋体" w:eastAsia="宋体" w:cs="宋体"/>
          <w:spacing w:val="8"/>
          <w:sz w:val="20"/>
          <w:szCs w:val="20"/>
        </w:rPr>
        <w:t>7.1供应商应仔细阅读本文件的所有内容，按照磋商文件的要求</w:t>
      </w:r>
      <w:r>
        <w:rPr>
          <w:rFonts w:ascii="宋体" w:hAnsi="宋体" w:eastAsia="宋体" w:cs="宋体"/>
          <w:spacing w:val="7"/>
          <w:sz w:val="20"/>
          <w:szCs w:val="20"/>
        </w:rPr>
        <w:t>编制响应文件，并对其所提供全</w:t>
      </w:r>
      <w:r>
        <w:rPr>
          <w:rFonts w:ascii="宋体" w:hAnsi="宋体" w:eastAsia="宋体" w:cs="宋体"/>
          <w:spacing w:val="8"/>
          <w:sz w:val="20"/>
          <w:szCs w:val="20"/>
        </w:rPr>
        <w:t>部资料的真实性、合法性承担法律责任。</w:t>
      </w:r>
    </w:p>
    <w:p w14:paraId="424C0784">
      <w:pPr>
        <w:spacing w:before="32" w:line="227" w:lineRule="auto"/>
        <w:ind w:left="425"/>
        <w:rPr>
          <w:rFonts w:ascii="宋体" w:hAnsi="宋体" w:eastAsia="宋体" w:cs="宋体"/>
          <w:sz w:val="20"/>
          <w:szCs w:val="20"/>
        </w:rPr>
      </w:pPr>
      <w:r>
        <w:rPr>
          <w:rFonts w:ascii="宋体" w:hAnsi="宋体" w:eastAsia="宋体" w:cs="宋体"/>
          <w:spacing w:val="8"/>
          <w:sz w:val="20"/>
          <w:szCs w:val="20"/>
        </w:rPr>
        <w:t>7.2响应文件应包括的内容详见本文件“第六章 响应文件格式</w:t>
      </w:r>
      <w:r>
        <w:rPr>
          <w:rFonts w:ascii="宋体" w:hAnsi="宋体" w:eastAsia="宋体" w:cs="宋体"/>
          <w:spacing w:val="-57"/>
          <w:sz w:val="20"/>
          <w:szCs w:val="20"/>
        </w:rPr>
        <w:t xml:space="preserve"> </w:t>
      </w:r>
      <w:r>
        <w:rPr>
          <w:rFonts w:ascii="宋体" w:hAnsi="宋体" w:eastAsia="宋体" w:cs="宋体"/>
          <w:spacing w:val="8"/>
          <w:sz w:val="20"/>
          <w:szCs w:val="20"/>
        </w:rPr>
        <w:t>”；</w:t>
      </w:r>
    </w:p>
    <w:p w14:paraId="59706099">
      <w:pPr>
        <w:spacing w:before="165" w:line="362" w:lineRule="auto"/>
        <w:ind w:left="5" w:right="160" w:firstLine="420"/>
        <w:rPr>
          <w:rFonts w:ascii="宋体" w:hAnsi="宋体" w:eastAsia="宋体" w:cs="宋体"/>
          <w:sz w:val="20"/>
          <w:szCs w:val="20"/>
        </w:rPr>
      </w:pPr>
      <w:r>
        <w:rPr>
          <w:rFonts w:ascii="宋体" w:hAnsi="宋体" w:eastAsia="宋体" w:cs="宋体"/>
          <w:spacing w:val="8"/>
          <w:sz w:val="20"/>
          <w:szCs w:val="20"/>
        </w:rPr>
        <w:t>7.3本项目响应文件以加密电子响应文件为准，开标、评标均使</w:t>
      </w:r>
      <w:r>
        <w:rPr>
          <w:rFonts w:ascii="宋体" w:hAnsi="宋体" w:eastAsia="宋体" w:cs="宋体"/>
          <w:spacing w:val="7"/>
          <w:sz w:val="20"/>
          <w:szCs w:val="20"/>
        </w:rPr>
        <w:t>用加密电子响应文件。除本文件</w:t>
      </w:r>
      <w:r>
        <w:rPr>
          <w:rFonts w:ascii="宋体" w:hAnsi="宋体" w:eastAsia="宋体" w:cs="宋体"/>
          <w:spacing w:val="8"/>
          <w:sz w:val="20"/>
          <w:szCs w:val="20"/>
        </w:rPr>
        <w:t>另有规定外，计量单位为我国法定计量单位。</w:t>
      </w:r>
    </w:p>
    <w:p w14:paraId="1B0A6173">
      <w:pPr>
        <w:spacing w:before="31" w:line="228" w:lineRule="auto"/>
        <w:ind w:left="1"/>
        <w:rPr>
          <w:rFonts w:ascii="宋体" w:hAnsi="宋体" w:eastAsia="宋体" w:cs="宋体"/>
          <w:sz w:val="20"/>
          <w:szCs w:val="20"/>
        </w:rPr>
      </w:pPr>
      <w:r>
        <w:rPr>
          <w:rFonts w:ascii="宋体" w:hAnsi="宋体" w:eastAsia="宋体" w:cs="宋体"/>
          <w:b/>
          <w:bCs/>
          <w:spacing w:val="6"/>
          <w:sz w:val="20"/>
          <w:szCs w:val="20"/>
        </w:rPr>
        <w:t>8.响应文件的递交</w:t>
      </w:r>
    </w:p>
    <w:p w14:paraId="2B3684E5">
      <w:pPr>
        <w:spacing w:before="163" w:line="371" w:lineRule="auto"/>
        <w:ind w:right="160" w:firstLine="421"/>
        <w:jc w:val="both"/>
        <w:rPr>
          <w:rFonts w:ascii="宋体" w:hAnsi="宋体" w:eastAsia="宋体" w:cs="宋体"/>
          <w:sz w:val="20"/>
          <w:szCs w:val="20"/>
        </w:rPr>
      </w:pPr>
      <w:r>
        <w:rPr>
          <w:rFonts w:ascii="宋体" w:hAnsi="宋体" w:eastAsia="宋体" w:cs="宋体"/>
          <w:spacing w:val="7"/>
          <w:sz w:val="20"/>
          <w:szCs w:val="20"/>
        </w:rPr>
        <w:t>8.1响应文件应按第六章“响应文件格式</w:t>
      </w:r>
      <w:r>
        <w:rPr>
          <w:rFonts w:ascii="宋体" w:hAnsi="宋体" w:eastAsia="宋体" w:cs="宋体"/>
          <w:spacing w:val="-67"/>
          <w:sz w:val="20"/>
          <w:szCs w:val="20"/>
        </w:rPr>
        <w:t xml:space="preserve"> </w:t>
      </w:r>
      <w:r>
        <w:rPr>
          <w:rFonts w:ascii="宋体" w:hAnsi="宋体" w:eastAsia="宋体" w:cs="宋体"/>
          <w:spacing w:val="7"/>
          <w:sz w:val="20"/>
          <w:szCs w:val="20"/>
        </w:rPr>
        <w:t>”进行编写，如有必要，可以增加附页，作为响应文件</w:t>
      </w:r>
      <w:r>
        <w:rPr>
          <w:rFonts w:ascii="宋体" w:hAnsi="宋体" w:eastAsia="宋体" w:cs="宋体"/>
          <w:spacing w:val="10"/>
          <w:sz w:val="20"/>
          <w:szCs w:val="20"/>
        </w:rPr>
        <w:t>的组成部分。其中，响应函附录在满足磋商文件实质性要求的基础上，可以</w:t>
      </w:r>
      <w:r>
        <w:rPr>
          <w:rFonts w:ascii="宋体" w:hAnsi="宋体" w:eastAsia="宋体" w:cs="宋体"/>
          <w:spacing w:val="9"/>
          <w:sz w:val="20"/>
          <w:szCs w:val="20"/>
        </w:rPr>
        <w:t>提出比磋商文件要求更</w:t>
      </w:r>
      <w:r>
        <w:rPr>
          <w:rFonts w:ascii="宋体" w:hAnsi="宋体" w:eastAsia="宋体" w:cs="宋体"/>
          <w:spacing w:val="10"/>
          <w:sz w:val="20"/>
          <w:szCs w:val="20"/>
        </w:rPr>
        <w:t>有利于采购人的承诺。响应文件格式所要求包含的全部资料应全部制作在响</w:t>
      </w:r>
      <w:r>
        <w:rPr>
          <w:rFonts w:ascii="宋体" w:hAnsi="宋体" w:eastAsia="宋体" w:cs="宋体"/>
          <w:spacing w:val="9"/>
          <w:sz w:val="20"/>
          <w:szCs w:val="20"/>
        </w:rPr>
        <w:t>应文件内，严格按照本</w:t>
      </w:r>
      <w:r>
        <w:rPr>
          <w:rFonts w:ascii="宋体" w:hAnsi="宋体" w:eastAsia="宋体" w:cs="宋体"/>
          <w:spacing w:val="10"/>
          <w:sz w:val="20"/>
          <w:szCs w:val="20"/>
        </w:rPr>
        <w:t>项目磋商文件所有格式如实填写（不涉及的内</w:t>
      </w:r>
      <w:r>
        <w:rPr>
          <w:rFonts w:ascii="宋体" w:hAnsi="宋体" w:eastAsia="宋体" w:cs="宋体"/>
          <w:spacing w:val="9"/>
          <w:sz w:val="20"/>
          <w:szCs w:val="20"/>
        </w:rPr>
        <w:t>容除外</w:t>
      </w:r>
      <w:r>
        <w:rPr>
          <w:rFonts w:ascii="宋体" w:hAnsi="宋体" w:eastAsia="宋体" w:cs="宋体"/>
          <w:spacing w:val="15"/>
          <w:sz w:val="20"/>
          <w:szCs w:val="20"/>
        </w:rPr>
        <w:t>），</w:t>
      </w:r>
      <w:r>
        <w:rPr>
          <w:rFonts w:ascii="宋体" w:hAnsi="宋体" w:eastAsia="宋体" w:cs="宋体"/>
          <w:spacing w:val="9"/>
          <w:sz w:val="20"/>
          <w:szCs w:val="20"/>
        </w:rPr>
        <w:t>不应存在漏项或缺项，否则将存在响应文</w:t>
      </w:r>
      <w:r>
        <w:rPr>
          <w:rFonts w:ascii="宋体" w:hAnsi="宋体" w:eastAsia="宋体" w:cs="宋体"/>
          <w:spacing w:val="7"/>
          <w:sz w:val="20"/>
          <w:szCs w:val="20"/>
        </w:rPr>
        <w:t>件被拒绝的风险；</w:t>
      </w:r>
    </w:p>
    <w:p w14:paraId="7B76A232">
      <w:pPr>
        <w:spacing w:before="32" w:line="362" w:lineRule="auto"/>
        <w:ind w:left="1" w:right="160" w:firstLine="420"/>
        <w:rPr>
          <w:rFonts w:ascii="宋体" w:hAnsi="宋体" w:eastAsia="宋体" w:cs="宋体"/>
          <w:sz w:val="20"/>
          <w:szCs w:val="20"/>
        </w:rPr>
      </w:pPr>
      <w:r>
        <w:rPr>
          <w:rFonts w:ascii="宋体" w:hAnsi="宋体" w:eastAsia="宋体" w:cs="宋体"/>
          <w:spacing w:val="8"/>
          <w:sz w:val="20"/>
          <w:szCs w:val="20"/>
        </w:rPr>
        <w:t>8.2响应文件应当对磋商文件有关合同履行期限、磋商有效期、质量要求</w:t>
      </w:r>
      <w:r>
        <w:rPr>
          <w:rFonts w:ascii="宋体" w:hAnsi="宋体" w:eastAsia="宋体" w:cs="宋体"/>
          <w:spacing w:val="7"/>
          <w:sz w:val="20"/>
          <w:szCs w:val="20"/>
        </w:rPr>
        <w:t>、质保期等实质性内容</w:t>
      </w:r>
      <w:r>
        <w:rPr>
          <w:rFonts w:ascii="宋体" w:hAnsi="宋体" w:eastAsia="宋体" w:cs="宋体"/>
          <w:spacing w:val="5"/>
          <w:sz w:val="20"/>
          <w:szCs w:val="20"/>
        </w:rPr>
        <w:t>作出响应。</w:t>
      </w:r>
    </w:p>
    <w:p w14:paraId="3873F803">
      <w:pPr>
        <w:spacing w:before="32" w:line="367" w:lineRule="auto"/>
        <w:ind w:left="3" w:right="160" w:firstLine="418"/>
        <w:jc w:val="both"/>
        <w:rPr>
          <w:rFonts w:ascii="宋体" w:hAnsi="宋体" w:eastAsia="宋体" w:cs="宋体"/>
          <w:sz w:val="20"/>
          <w:szCs w:val="20"/>
        </w:rPr>
      </w:pPr>
      <w:r>
        <w:rPr>
          <w:rFonts w:ascii="宋体" w:hAnsi="宋体" w:eastAsia="宋体" w:cs="宋体"/>
          <w:spacing w:val="6"/>
          <w:sz w:val="20"/>
          <w:szCs w:val="20"/>
        </w:rPr>
        <w:t>8.3供应商在制作电子响应文件时，“投标文件制作工具</w:t>
      </w:r>
      <w:r>
        <w:rPr>
          <w:rFonts w:ascii="宋体" w:hAnsi="宋体" w:eastAsia="宋体" w:cs="宋体"/>
          <w:spacing w:val="-54"/>
          <w:sz w:val="20"/>
          <w:szCs w:val="20"/>
        </w:rPr>
        <w:t xml:space="preserve"> </w:t>
      </w:r>
      <w:r>
        <w:rPr>
          <w:rFonts w:ascii="宋体" w:hAnsi="宋体" w:eastAsia="宋体" w:cs="宋体"/>
          <w:spacing w:val="6"/>
          <w:sz w:val="20"/>
          <w:szCs w:val="20"/>
        </w:rPr>
        <w:t>”左侧栏目“投标正文</w:t>
      </w:r>
      <w:r>
        <w:rPr>
          <w:rFonts w:ascii="宋体" w:hAnsi="宋体" w:eastAsia="宋体" w:cs="宋体"/>
          <w:spacing w:val="-70"/>
          <w:sz w:val="20"/>
          <w:szCs w:val="20"/>
        </w:rPr>
        <w:t xml:space="preserve"> </w:t>
      </w:r>
      <w:r>
        <w:rPr>
          <w:rFonts w:ascii="宋体" w:hAnsi="宋体" w:eastAsia="宋体" w:cs="宋体"/>
          <w:spacing w:val="6"/>
          <w:sz w:val="20"/>
          <w:szCs w:val="20"/>
        </w:rPr>
        <w:t>”、“投标函及</w:t>
      </w:r>
      <w:r>
        <w:rPr>
          <w:rFonts w:ascii="宋体" w:hAnsi="宋体" w:eastAsia="宋体" w:cs="宋体"/>
          <w:spacing w:val="9"/>
          <w:sz w:val="20"/>
          <w:szCs w:val="20"/>
        </w:rPr>
        <w:t>投标函附录</w:t>
      </w:r>
      <w:r>
        <w:rPr>
          <w:rFonts w:ascii="宋体" w:hAnsi="宋体" w:eastAsia="宋体" w:cs="宋体"/>
          <w:spacing w:val="-70"/>
          <w:sz w:val="20"/>
          <w:szCs w:val="20"/>
        </w:rPr>
        <w:t xml:space="preserve"> </w:t>
      </w:r>
      <w:r>
        <w:rPr>
          <w:rFonts w:ascii="宋体" w:hAnsi="宋体" w:eastAsia="宋体" w:cs="宋体"/>
          <w:spacing w:val="9"/>
          <w:sz w:val="20"/>
          <w:szCs w:val="20"/>
        </w:rPr>
        <w:t>”制作完成后须加盖电子公章。其他要求签字盖章的响应文件格式内容，供应商须将盖</w:t>
      </w:r>
      <w:r>
        <w:rPr>
          <w:rFonts w:ascii="宋体" w:hAnsi="宋体" w:eastAsia="宋体" w:cs="宋体"/>
          <w:spacing w:val="8"/>
          <w:sz w:val="20"/>
          <w:szCs w:val="20"/>
        </w:rPr>
        <w:t>章签字后的扫描图片替换到相应格式中。</w:t>
      </w:r>
    </w:p>
    <w:p w14:paraId="401F0A46">
      <w:pPr>
        <w:spacing w:before="32" w:line="364" w:lineRule="auto"/>
        <w:ind w:left="421" w:right="125"/>
        <w:rPr>
          <w:rFonts w:ascii="宋体" w:hAnsi="宋体" w:eastAsia="宋体" w:cs="宋体"/>
          <w:sz w:val="20"/>
          <w:szCs w:val="20"/>
        </w:rPr>
      </w:pPr>
      <w:r>
        <w:rPr>
          <w:rFonts w:ascii="宋体" w:hAnsi="宋体" w:eastAsia="宋体" w:cs="宋体"/>
          <w:spacing w:val="8"/>
          <w:sz w:val="20"/>
          <w:szCs w:val="20"/>
        </w:rPr>
        <w:t>8.4响应文件中，加密电子响应文件与未加密电子响应文件不</w:t>
      </w:r>
      <w:r>
        <w:rPr>
          <w:rFonts w:ascii="宋体" w:hAnsi="宋体" w:eastAsia="宋体" w:cs="宋体"/>
          <w:spacing w:val="7"/>
          <w:sz w:val="20"/>
          <w:szCs w:val="20"/>
        </w:rPr>
        <w:t>符的，</w:t>
      </w:r>
      <w:r>
        <w:rPr>
          <w:rFonts w:ascii="宋体" w:hAnsi="宋体" w:eastAsia="宋体" w:cs="宋体"/>
          <w:spacing w:val="-60"/>
          <w:sz w:val="20"/>
          <w:szCs w:val="20"/>
        </w:rPr>
        <w:t xml:space="preserve"> </w:t>
      </w:r>
      <w:r>
        <w:rPr>
          <w:rFonts w:ascii="宋体" w:hAnsi="宋体" w:eastAsia="宋体" w:cs="宋体"/>
          <w:spacing w:val="7"/>
          <w:sz w:val="20"/>
          <w:szCs w:val="20"/>
        </w:rPr>
        <w:t>以加密电子响应文件为准。</w:t>
      </w:r>
      <w:r>
        <w:rPr>
          <w:rFonts w:ascii="宋体" w:hAnsi="宋体" w:eastAsia="宋体" w:cs="宋体"/>
          <w:sz w:val="20"/>
          <w:szCs w:val="20"/>
        </w:rPr>
        <w:t xml:space="preserve"> </w:t>
      </w:r>
    </w:p>
    <w:p w14:paraId="189C3D24">
      <w:pPr>
        <w:spacing w:before="32" w:line="364" w:lineRule="auto"/>
        <w:ind w:left="421" w:right="125"/>
        <w:rPr>
          <w:rFonts w:ascii="宋体" w:hAnsi="宋体" w:eastAsia="宋体" w:cs="宋体"/>
          <w:sz w:val="20"/>
          <w:szCs w:val="20"/>
        </w:rPr>
      </w:pPr>
      <w:r>
        <w:rPr>
          <w:rFonts w:ascii="宋体" w:hAnsi="宋体" w:eastAsia="宋体" w:cs="宋体"/>
          <w:spacing w:val="9"/>
          <w:sz w:val="20"/>
          <w:szCs w:val="20"/>
        </w:rPr>
        <w:t>8.5磋商开始后，供应商不得补充、修改</w:t>
      </w:r>
      <w:r>
        <w:rPr>
          <w:rFonts w:ascii="宋体" w:hAnsi="宋体" w:eastAsia="宋体" w:cs="宋体"/>
          <w:spacing w:val="8"/>
          <w:sz w:val="20"/>
          <w:szCs w:val="20"/>
        </w:rPr>
        <w:t>或撤回响应文件。</w:t>
      </w:r>
    </w:p>
    <w:p w14:paraId="011B9730">
      <w:pPr>
        <w:spacing w:before="30" w:line="228" w:lineRule="auto"/>
        <w:ind w:left="1"/>
        <w:rPr>
          <w:rFonts w:ascii="宋体" w:hAnsi="宋体" w:eastAsia="宋体" w:cs="宋体"/>
          <w:sz w:val="20"/>
          <w:szCs w:val="20"/>
        </w:rPr>
      </w:pPr>
      <w:r>
        <w:rPr>
          <w:rFonts w:ascii="宋体" w:hAnsi="宋体" w:eastAsia="宋体" w:cs="宋体"/>
          <w:b/>
          <w:bCs/>
          <w:spacing w:val="3"/>
          <w:sz w:val="20"/>
          <w:szCs w:val="20"/>
        </w:rPr>
        <w:t>9.磋商</w:t>
      </w:r>
    </w:p>
    <w:p w14:paraId="188C5C0B">
      <w:pPr>
        <w:spacing w:before="161" w:line="368" w:lineRule="auto"/>
        <w:ind w:right="196" w:firstLine="420"/>
        <w:rPr>
          <w:rFonts w:ascii="宋体" w:hAnsi="宋体" w:eastAsia="宋体" w:cs="宋体"/>
          <w:sz w:val="20"/>
          <w:szCs w:val="20"/>
        </w:rPr>
      </w:pPr>
      <w:r>
        <w:rPr>
          <w:rFonts w:ascii="宋体" w:hAnsi="宋体" w:eastAsia="宋体" w:cs="宋体"/>
          <w:spacing w:val="9"/>
          <w:sz w:val="20"/>
          <w:szCs w:val="20"/>
        </w:rPr>
        <w:t>9.1磋商小组由采购人代表1人和相关技术、经济方面专家2人，共3人组成。竞争性磋商小组确</w:t>
      </w:r>
      <w:r>
        <w:rPr>
          <w:rFonts w:ascii="宋体" w:hAnsi="宋体" w:eastAsia="宋体" w:cs="宋体"/>
          <w:spacing w:val="10"/>
          <w:sz w:val="20"/>
          <w:szCs w:val="20"/>
        </w:rPr>
        <w:t>认竞争性磋商文件，并负责具体评审事务，根据有关法律法规和竞争性磋</w:t>
      </w:r>
      <w:r>
        <w:rPr>
          <w:rFonts w:ascii="宋体" w:hAnsi="宋体" w:eastAsia="宋体" w:cs="宋体"/>
          <w:spacing w:val="9"/>
          <w:sz w:val="20"/>
          <w:szCs w:val="20"/>
        </w:rPr>
        <w:t>商文件规定的评审程序，按照评审方法及评审标准独立履行竞争性磋商小组职责。</w:t>
      </w:r>
    </w:p>
    <w:p w14:paraId="1CBD7D12">
      <w:pPr>
        <w:spacing w:line="368" w:lineRule="auto"/>
        <w:rPr>
          <w:rFonts w:ascii="宋体" w:hAnsi="宋体" w:eastAsia="宋体" w:cs="宋体"/>
          <w:sz w:val="20"/>
          <w:szCs w:val="20"/>
        </w:rPr>
        <w:sectPr>
          <w:footerReference r:id="rId10" w:type="default"/>
          <w:pgSz w:w="11900" w:h="16840"/>
          <w:pgMar w:top="1440" w:right="1080" w:bottom="1440" w:left="1080" w:header="0" w:footer="1004" w:gutter="0"/>
          <w:pgNumType w:fmt="decimal"/>
          <w:cols w:space="720" w:num="1"/>
        </w:sectPr>
      </w:pPr>
    </w:p>
    <w:p w14:paraId="65721A1B">
      <w:pPr>
        <w:pStyle w:val="2"/>
        <w:spacing w:line="244" w:lineRule="auto"/>
      </w:pPr>
    </w:p>
    <w:p w14:paraId="59C9CD8D">
      <w:pPr>
        <w:spacing w:before="161" w:line="368" w:lineRule="auto"/>
        <w:ind w:right="196" w:firstLine="420"/>
        <w:rPr>
          <w:rFonts w:ascii="宋体" w:hAnsi="宋体" w:eastAsia="宋体" w:cs="宋体"/>
          <w:spacing w:val="9"/>
          <w:sz w:val="20"/>
          <w:szCs w:val="20"/>
        </w:rPr>
      </w:pPr>
      <w:r>
        <w:rPr>
          <w:rFonts w:ascii="宋体" w:hAnsi="宋体" w:eastAsia="宋体" w:cs="宋体"/>
          <w:spacing w:val="9"/>
          <w:sz w:val="20"/>
          <w:szCs w:val="20"/>
        </w:rPr>
        <w:t>9.2资格性审查。磋商开始后，磋商小组依据法律法规和磋商文件的规定，对供应商响应文件中的资格证明等进行审查，以确定供应商是否具备响应资格。</w:t>
      </w:r>
    </w:p>
    <w:p w14:paraId="7DDD38B2">
      <w:pPr>
        <w:spacing w:before="161" w:line="368" w:lineRule="auto"/>
        <w:ind w:right="196" w:firstLine="420"/>
        <w:rPr>
          <w:rFonts w:ascii="宋体" w:hAnsi="宋体" w:eastAsia="宋体" w:cs="宋体"/>
          <w:spacing w:val="9"/>
          <w:sz w:val="20"/>
          <w:szCs w:val="20"/>
        </w:rPr>
      </w:pPr>
      <w:r>
        <w:rPr>
          <w:rFonts w:ascii="宋体" w:hAnsi="宋体" w:eastAsia="宋体" w:cs="宋体"/>
          <w:spacing w:val="9"/>
          <w:sz w:val="20"/>
          <w:szCs w:val="20"/>
        </w:rPr>
        <w:t>9.3符合性审查。磋商小组依据磋商文件规定，对响应文件的内容是否完整、文件签署是否正确、响应文件是否符合磋商文件的要求进行审查， 以确定是否对磋商文件的实质性要求作出响应。</w:t>
      </w:r>
    </w:p>
    <w:p w14:paraId="59CF59E3">
      <w:pPr>
        <w:spacing w:before="161" w:line="368" w:lineRule="auto"/>
        <w:ind w:right="196" w:firstLine="420"/>
        <w:rPr>
          <w:rFonts w:ascii="宋体" w:hAnsi="宋体" w:eastAsia="宋体" w:cs="宋体"/>
          <w:spacing w:val="9"/>
          <w:sz w:val="20"/>
          <w:szCs w:val="20"/>
        </w:rPr>
      </w:pPr>
      <w:r>
        <w:rPr>
          <w:rFonts w:ascii="宋体" w:hAnsi="宋体" w:eastAsia="宋体" w:cs="宋体"/>
          <w:spacing w:val="9"/>
          <w:sz w:val="20"/>
          <w:szCs w:val="20"/>
        </w:rPr>
        <w:t>9.4磋商小组在对响应文件的资格、符合性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961E78D">
      <w:pPr>
        <w:spacing w:before="161" w:line="368" w:lineRule="auto"/>
        <w:ind w:right="196" w:firstLine="420"/>
        <w:rPr>
          <w:rFonts w:ascii="宋体" w:hAnsi="宋体" w:eastAsia="宋体" w:cs="宋体"/>
          <w:spacing w:val="9"/>
          <w:sz w:val="20"/>
          <w:szCs w:val="20"/>
        </w:rPr>
      </w:pPr>
      <w:r>
        <w:rPr>
          <w:rFonts w:ascii="宋体" w:hAnsi="宋体" w:eastAsia="宋体" w:cs="宋体"/>
          <w:spacing w:val="9"/>
          <w:sz w:val="20"/>
          <w:szCs w:val="20"/>
        </w:rPr>
        <w:t>9.5资格、符合性审查结束后，磋商小组应当对审查通过的供应商发起二次报价，供应商应在规定时间内进行线上报价，提交最后报价的供应商不得少于</w:t>
      </w:r>
      <w:r>
        <w:rPr>
          <w:rFonts w:hint="eastAsia" w:ascii="宋体" w:hAnsi="宋体" w:eastAsia="宋体" w:cs="宋体"/>
          <w:spacing w:val="9"/>
          <w:sz w:val="20"/>
          <w:szCs w:val="20"/>
          <w:lang w:val="en-US" w:eastAsia="zh-CN"/>
        </w:rPr>
        <w:t>3</w:t>
      </w:r>
      <w:r>
        <w:rPr>
          <w:rFonts w:ascii="宋体" w:hAnsi="宋体" w:eastAsia="宋体" w:cs="宋体"/>
          <w:spacing w:val="9"/>
          <w:sz w:val="20"/>
          <w:szCs w:val="20"/>
        </w:rPr>
        <w:t>家。</w:t>
      </w:r>
    </w:p>
    <w:p w14:paraId="5D770068">
      <w:pPr>
        <w:spacing w:before="161" w:line="368" w:lineRule="auto"/>
        <w:ind w:right="196" w:firstLine="218" w:firstLineChars="100"/>
        <w:rPr>
          <w:rFonts w:ascii="宋体" w:hAnsi="宋体" w:eastAsia="宋体" w:cs="宋体"/>
          <w:spacing w:val="9"/>
          <w:sz w:val="20"/>
          <w:szCs w:val="20"/>
        </w:rPr>
      </w:pPr>
      <w:r>
        <w:rPr>
          <w:rFonts w:ascii="宋体" w:hAnsi="宋体" w:eastAsia="宋体" w:cs="宋体"/>
          <w:spacing w:val="9"/>
          <w:sz w:val="20"/>
          <w:szCs w:val="20"/>
        </w:rPr>
        <w:t>9.6供应商的后一轮报价不能高于其前一轮报价，否则其后一轮报价无效，仍以前一轮报价参与评审。</w:t>
      </w:r>
    </w:p>
    <w:p w14:paraId="404A4F53">
      <w:pPr>
        <w:spacing w:before="31" w:line="228" w:lineRule="auto"/>
        <w:ind w:left="17"/>
        <w:rPr>
          <w:rFonts w:ascii="宋体" w:hAnsi="宋体" w:eastAsia="宋体" w:cs="宋体"/>
          <w:sz w:val="20"/>
          <w:szCs w:val="20"/>
        </w:rPr>
      </w:pPr>
      <w:r>
        <w:rPr>
          <w:rFonts w:ascii="宋体" w:hAnsi="宋体" w:eastAsia="宋体" w:cs="宋体"/>
          <w:b/>
          <w:bCs/>
          <w:spacing w:val="3"/>
          <w:sz w:val="20"/>
          <w:szCs w:val="20"/>
        </w:rPr>
        <w:t>10.磋商程序</w:t>
      </w:r>
    </w:p>
    <w:p w14:paraId="15E3EE72">
      <w:pPr>
        <w:spacing w:before="160" w:line="362" w:lineRule="auto"/>
        <w:ind w:left="1" w:right="123" w:firstLine="435"/>
        <w:rPr>
          <w:rFonts w:ascii="宋体" w:hAnsi="宋体" w:eastAsia="宋体" w:cs="宋体"/>
          <w:sz w:val="20"/>
          <w:szCs w:val="20"/>
        </w:rPr>
      </w:pPr>
      <w:r>
        <w:rPr>
          <w:rFonts w:ascii="宋体" w:hAnsi="宋体" w:eastAsia="宋体" w:cs="宋体"/>
          <w:spacing w:val="9"/>
          <w:sz w:val="20"/>
          <w:szCs w:val="20"/>
        </w:rPr>
        <w:t>10.1代理机构在磋商文件中规定的时间和地点组织竞争性磋商。供应商代表应使用制作</w:t>
      </w:r>
      <w:r>
        <w:rPr>
          <w:rFonts w:ascii="宋体" w:hAnsi="宋体" w:eastAsia="宋体" w:cs="宋体"/>
          <w:spacing w:val="8"/>
          <w:sz w:val="20"/>
          <w:szCs w:val="20"/>
        </w:rPr>
        <w:t>加密响</w:t>
      </w:r>
      <w:r>
        <w:rPr>
          <w:rFonts w:ascii="宋体" w:hAnsi="宋体" w:eastAsia="宋体" w:cs="宋体"/>
          <w:spacing w:val="9"/>
          <w:sz w:val="20"/>
          <w:szCs w:val="20"/>
        </w:rPr>
        <w:t>应文件时的</w:t>
      </w:r>
      <w:r>
        <w:rPr>
          <w:rFonts w:ascii="宋体" w:hAnsi="宋体" w:eastAsia="宋体" w:cs="宋体"/>
          <w:sz w:val="20"/>
          <w:szCs w:val="20"/>
        </w:rPr>
        <w:t>CA</w:t>
      </w:r>
      <w:r>
        <w:rPr>
          <w:rFonts w:ascii="宋体" w:hAnsi="宋体" w:eastAsia="宋体" w:cs="宋体"/>
          <w:spacing w:val="9"/>
          <w:sz w:val="20"/>
          <w:szCs w:val="20"/>
        </w:rPr>
        <w:t>数字证书对电子响应文件进行解密。</w:t>
      </w:r>
    </w:p>
    <w:p w14:paraId="2AB28DC2">
      <w:pPr>
        <w:spacing w:before="33" w:line="367" w:lineRule="auto"/>
        <w:ind w:left="5" w:right="87" w:firstLine="432"/>
        <w:rPr>
          <w:rFonts w:ascii="宋体" w:hAnsi="宋体" w:eastAsia="宋体" w:cs="宋体"/>
          <w:sz w:val="20"/>
          <w:szCs w:val="20"/>
        </w:rPr>
      </w:pPr>
      <w:r>
        <w:rPr>
          <w:rFonts w:ascii="宋体" w:hAnsi="宋体" w:eastAsia="宋体" w:cs="宋体"/>
          <w:spacing w:val="5"/>
          <w:sz w:val="20"/>
          <w:szCs w:val="20"/>
        </w:rPr>
        <w:t>10.2响应文件递交截止时间前，各供应商的授权委托人或法人代表应提前进入远程开标系统（大</w:t>
      </w:r>
      <w:r>
        <w:rPr>
          <w:rFonts w:ascii="宋体" w:hAnsi="宋体" w:eastAsia="宋体" w:cs="宋体"/>
          <w:spacing w:val="10"/>
          <w:sz w:val="20"/>
          <w:szCs w:val="20"/>
        </w:rPr>
        <w:t>厅）进行在线签到，播放远程开标会议温馨提示测试音频。进入相</w:t>
      </w:r>
      <w:r>
        <w:rPr>
          <w:rFonts w:ascii="宋体" w:hAnsi="宋体" w:eastAsia="宋体" w:cs="宋体"/>
          <w:spacing w:val="9"/>
          <w:sz w:val="20"/>
          <w:szCs w:val="20"/>
        </w:rPr>
        <w:t>应项目的开标会议区收听观看实时音视频交互效果并及时在群聊板中反馈，在线准时参加开标活动。</w:t>
      </w:r>
    </w:p>
    <w:p w14:paraId="2DD897C4">
      <w:pPr>
        <w:spacing w:before="32" w:line="368" w:lineRule="auto"/>
        <w:ind w:right="123" w:firstLine="436"/>
        <w:rPr>
          <w:rFonts w:ascii="宋体" w:hAnsi="宋体" w:eastAsia="宋体" w:cs="宋体"/>
          <w:sz w:val="20"/>
          <w:szCs w:val="20"/>
        </w:rPr>
      </w:pPr>
      <w:r>
        <w:rPr>
          <w:rFonts w:ascii="宋体" w:hAnsi="宋体" w:eastAsia="宋体" w:cs="宋体"/>
          <w:spacing w:val="9"/>
          <w:sz w:val="20"/>
          <w:szCs w:val="20"/>
        </w:rPr>
        <w:t>10.3响应文件递交截止时间后，主持人将在系统内公布供应商名单，然后通过开标会议</w:t>
      </w:r>
      <w:r>
        <w:rPr>
          <w:rFonts w:ascii="宋体" w:hAnsi="宋体" w:eastAsia="宋体" w:cs="宋体"/>
          <w:spacing w:val="8"/>
          <w:sz w:val="20"/>
          <w:szCs w:val="20"/>
        </w:rPr>
        <w:t>区发出</w:t>
      </w:r>
      <w:r>
        <w:rPr>
          <w:rFonts w:ascii="宋体" w:hAnsi="宋体" w:eastAsia="宋体" w:cs="宋体"/>
          <w:spacing w:val="10"/>
          <w:sz w:val="20"/>
          <w:szCs w:val="20"/>
        </w:rPr>
        <w:t>响应文件解密的指令，供应商在各自地点按规定时间自行实施远程解密（供</w:t>
      </w:r>
      <w:r>
        <w:rPr>
          <w:rFonts w:ascii="宋体" w:hAnsi="宋体" w:eastAsia="宋体" w:cs="宋体"/>
          <w:spacing w:val="9"/>
          <w:sz w:val="20"/>
          <w:szCs w:val="20"/>
        </w:rPr>
        <w:t>应商远程解密方法详见</w:t>
      </w:r>
      <w:r>
        <w:rPr>
          <w:rFonts w:ascii="宋体" w:hAnsi="宋体" w:eastAsia="宋体" w:cs="宋体"/>
          <w:spacing w:val="8"/>
          <w:sz w:val="20"/>
          <w:szCs w:val="20"/>
        </w:rPr>
        <w:t>操作手册</w:t>
      </w:r>
      <w:r>
        <w:rPr>
          <w:rFonts w:ascii="宋体" w:hAnsi="宋体" w:eastAsia="宋体" w:cs="宋体"/>
          <w:spacing w:val="20"/>
          <w:sz w:val="20"/>
          <w:szCs w:val="20"/>
        </w:rPr>
        <w:t>），</w:t>
      </w:r>
      <w:r>
        <w:rPr>
          <w:rFonts w:ascii="宋体" w:hAnsi="宋体" w:eastAsia="宋体" w:cs="宋体"/>
          <w:spacing w:val="8"/>
          <w:sz w:val="20"/>
          <w:szCs w:val="20"/>
        </w:rPr>
        <w:t>供应商解密限定在规定时间内完成。</w:t>
      </w:r>
    </w:p>
    <w:p w14:paraId="72A5C275">
      <w:pPr>
        <w:spacing w:before="30" w:line="367" w:lineRule="auto"/>
        <w:ind w:left="1" w:right="123" w:firstLine="435"/>
        <w:rPr>
          <w:rFonts w:ascii="宋体" w:hAnsi="宋体" w:eastAsia="宋体" w:cs="宋体"/>
          <w:sz w:val="20"/>
          <w:szCs w:val="20"/>
        </w:rPr>
      </w:pPr>
      <w:r>
        <w:rPr>
          <w:rFonts w:ascii="宋体" w:hAnsi="宋体" w:eastAsia="宋体" w:cs="宋体"/>
          <w:spacing w:val="9"/>
          <w:sz w:val="20"/>
          <w:szCs w:val="20"/>
        </w:rPr>
        <w:t>10.4未在响应文件递交截止时间之前进行在线签到或因供应商网络与电源不稳定、未按</w:t>
      </w:r>
      <w:r>
        <w:rPr>
          <w:rFonts w:ascii="宋体" w:hAnsi="宋体" w:eastAsia="宋体" w:cs="宋体"/>
          <w:spacing w:val="8"/>
          <w:sz w:val="20"/>
          <w:szCs w:val="20"/>
        </w:rPr>
        <w:t>操作手</w:t>
      </w:r>
      <w:r>
        <w:rPr>
          <w:rFonts w:ascii="宋体" w:hAnsi="宋体" w:eastAsia="宋体" w:cs="宋体"/>
          <w:spacing w:val="10"/>
          <w:sz w:val="20"/>
          <w:szCs w:val="20"/>
        </w:rPr>
        <w:t>册要求配置软硬件、解密锁发生故障或用错、故意不在要求时限内完成解</w:t>
      </w:r>
      <w:r>
        <w:rPr>
          <w:rFonts w:ascii="宋体" w:hAnsi="宋体" w:eastAsia="宋体" w:cs="宋体"/>
          <w:spacing w:val="9"/>
          <w:sz w:val="20"/>
          <w:szCs w:val="20"/>
        </w:rPr>
        <w:t>密等自身原因，导致响应文件在规定时间内未能解密、解密失败或解密超时，视为供应商撤销其响应文件。</w:t>
      </w:r>
    </w:p>
    <w:p w14:paraId="003BC5D5">
      <w:pPr>
        <w:spacing w:before="32" w:line="364" w:lineRule="auto"/>
        <w:ind w:left="1" w:right="123" w:firstLine="435"/>
        <w:rPr>
          <w:rFonts w:ascii="宋体" w:hAnsi="宋体" w:eastAsia="宋体" w:cs="宋体"/>
          <w:sz w:val="20"/>
          <w:szCs w:val="20"/>
        </w:rPr>
      </w:pPr>
      <w:r>
        <w:rPr>
          <w:rFonts w:ascii="宋体" w:hAnsi="宋体" w:eastAsia="宋体" w:cs="宋体"/>
          <w:spacing w:val="9"/>
          <w:sz w:val="20"/>
          <w:szCs w:val="20"/>
        </w:rPr>
        <w:t>10.5各供应商的授权委托人或法人代表未能在开标会议区内全程参与交互的，视为放弃</w:t>
      </w:r>
      <w:r>
        <w:rPr>
          <w:rFonts w:ascii="宋体" w:hAnsi="宋体" w:eastAsia="宋体" w:cs="宋体"/>
          <w:spacing w:val="8"/>
          <w:sz w:val="20"/>
          <w:szCs w:val="20"/>
        </w:rPr>
        <w:t>交互和</w:t>
      </w:r>
      <w:r>
        <w:rPr>
          <w:rFonts w:ascii="宋体" w:hAnsi="宋体" w:eastAsia="宋体" w:cs="宋体"/>
          <w:spacing w:val="9"/>
          <w:sz w:val="20"/>
          <w:szCs w:val="20"/>
        </w:rPr>
        <w:t>放弃对开评标全过程提疑的权利，供应商承担由此导致的一切后果。</w:t>
      </w:r>
    </w:p>
    <w:p w14:paraId="2384C7C5">
      <w:pPr>
        <w:spacing w:before="29" w:line="362" w:lineRule="auto"/>
        <w:ind w:right="123" w:firstLine="436"/>
        <w:rPr>
          <w:rFonts w:ascii="宋体" w:hAnsi="宋体" w:eastAsia="宋体" w:cs="宋体"/>
          <w:sz w:val="20"/>
          <w:szCs w:val="20"/>
        </w:rPr>
      </w:pPr>
      <w:r>
        <w:rPr>
          <w:rFonts w:ascii="宋体" w:hAnsi="宋体" w:eastAsia="宋体" w:cs="宋体"/>
          <w:spacing w:val="9"/>
          <w:sz w:val="20"/>
          <w:szCs w:val="20"/>
        </w:rPr>
        <w:t>10.6因系统故障、供应商数量较多或其它非人为因素导致解密时间需要延长的，采购人</w:t>
      </w:r>
      <w:r>
        <w:rPr>
          <w:rFonts w:ascii="宋体" w:hAnsi="宋体" w:eastAsia="宋体" w:cs="宋体"/>
          <w:spacing w:val="8"/>
          <w:sz w:val="20"/>
          <w:szCs w:val="20"/>
        </w:rPr>
        <w:t>（代理机构）有权适时延长解密时间。</w:t>
      </w:r>
    </w:p>
    <w:p w14:paraId="0E21510F">
      <w:pPr>
        <w:spacing w:before="33" w:line="228" w:lineRule="auto"/>
        <w:ind w:left="437"/>
        <w:rPr>
          <w:rFonts w:ascii="宋体" w:hAnsi="宋体" w:eastAsia="宋体" w:cs="宋体"/>
          <w:sz w:val="20"/>
          <w:szCs w:val="20"/>
        </w:rPr>
      </w:pPr>
      <w:r>
        <w:rPr>
          <w:rFonts w:ascii="宋体" w:hAnsi="宋体" w:eastAsia="宋体" w:cs="宋体"/>
          <w:spacing w:val="6"/>
          <w:sz w:val="20"/>
          <w:szCs w:val="20"/>
        </w:rPr>
        <w:t>10.7开标结束后，进入评审程序。</w:t>
      </w:r>
    </w:p>
    <w:p w14:paraId="0D6524B2">
      <w:pPr>
        <w:spacing w:before="164" w:line="371" w:lineRule="auto"/>
        <w:ind w:firstLine="421"/>
        <w:rPr>
          <w:rFonts w:ascii="宋体" w:hAnsi="宋体" w:eastAsia="宋体" w:cs="宋体"/>
          <w:sz w:val="20"/>
          <w:szCs w:val="20"/>
        </w:rPr>
      </w:pPr>
      <w:r>
        <w:rPr>
          <w:rFonts w:ascii="宋体" w:hAnsi="宋体" w:eastAsia="宋体" w:cs="宋体"/>
          <w:spacing w:val="9"/>
          <w:sz w:val="20"/>
          <w:szCs w:val="20"/>
        </w:rPr>
        <w:t>注：在评审过程中，潜在供应商须保证登陆并保持“政府采购交易系统</w:t>
      </w:r>
      <w:r>
        <w:rPr>
          <w:rFonts w:ascii="宋体" w:hAnsi="宋体" w:eastAsia="宋体" w:cs="宋体"/>
          <w:spacing w:val="-70"/>
          <w:sz w:val="20"/>
          <w:szCs w:val="20"/>
        </w:rPr>
        <w:t xml:space="preserve"> </w:t>
      </w:r>
      <w:r>
        <w:rPr>
          <w:rFonts w:ascii="宋体" w:hAnsi="宋体" w:eastAsia="宋体" w:cs="宋体"/>
          <w:spacing w:val="9"/>
          <w:sz w:val="20"/>
          <w:szCs w:val="20"/>
        </w:rPr>
        <w:t>”在线，专家会对潜在</w:t>
      </w:r>
      <w:r>
        <w:rPr>
          <w:rFonts w:ascii="宋体" w:hAnsi="宋体" w:eastAsia="宋体" w:cs="宋体"/>
          <w:spacing w:val="10"/>
          <w:sz w:val="20"/>
          <w:szCs w:val="20"/>
        </w:rPr>
        <w:t>供应商发起澄清、说明，要求供应商对专家提出的澄清、说明及时做出响应、</w:t>
      </w:r>
      <w:r>
        <w:rPr>
          <w:rFonts w:ascii="宋体" w:hAnsi="宋体" w:eastAsia="宋体" w:cs="宋体"/>
          <w:spacing w:val="9"/>
          <w:sz w:val="20"/>
          <w:szCs w:val="20"/>
        </w:rPr>
        <w:t>答复；本项目涉及二</w:t>
      </w:r>
      <w:r>
        <w:rPr>
          <w:rFonts w:ascii="宋体" w:hAnsi="宋体" w:eastAsia="宋体" w:cs="宋体"/>
          <w:spacing w:val="10"/>
          <w:sz w:val="20"/>
          <w:szCs w:val="20"/>
        </w:rPr>
        <w:t>次（多次）报价，请供应商随时关注本项目评审进度，避免错过报价，专家发</w:t>
      </w:r>
      <w:r>
        <w:rPr>
          <w:rFonts w:ascii="宋体" w:hAnsi="宋体" w:eastAsia="宋体" w:cs="宋体"/>
          <w:spacing w:val="9"/>
          <w:sz w:val="20"/>
          <w:szCs w:val="20"/>
        </w:rPr>
        <w:t>起报价时，会在潜在</w:t>
      </w:r>
      <w:r>
        <w:rPr>
          <w:rFonts w:ascii="宋体" w:hAnsi="宋体" w:eastAsia="宋体" w:cs="宋体"/>
          <w:spacing w:val="8"/>
          <w:sz w:val="20"/>
          <w:szCs w:val="20"/>
        </w:rPr>
        <w:t>供应商系统弹出窗口，请供应商在规定时间内进行报价，若供应商未在规定时间内</w:t>
      </w:r>
      <w:r>
        <w:rPr>
          <w:rFonts w:ascii="宋体" w:hAnsi="宋体" w:eastAsia="宋体" w:cs="宋体"/>
          <w:spacing w:val="7"/>
          <w:sz w:val="20"/>
          <w:szCs w:val="20"/>
        </w:rPr>
        <w:t>进行二次（多次）报价视为自动放弃。</w:t>
      </w:r>
    </w:p>
    <w:p w14:paraId="7B59230A">
      <w:pPr>
        <w:spacing w:before="32" w:line="227" w:lineRule="auto"/>
        <w:ind w:left="17"/>
        <w:rPr>
          <w:rFonts w:ascii="宋体" w:hAnsi="宋体" w:eastAsia="宋体" w:cs="宋体"/>
          <w:sz w:val="20"/>
          <w:szCs w:val="20"/>
        </w:rPr>
      </w:pPr>
      <w:r>
        <w:rPr>
          <w:rFonts w:ascii="宋体" w:hAnsi="宋体" w:eastAsia="宋体" w:cs="宋体"/>
          <w:b/>
          <w:bCs/>
          <w:spacing w:val="5"/>
          <w:sz w:val="20"/>
          <w:szCs w:val="20"/>
        </w:rPr>
        <w:t>11.评审办法（具体详见第三章）</w:t>
      </w:r>
    </w:p>
    <w:p w14:paraId="3F5D64CA">
      <w:pPr>
        <w:pStyle w:val="2"/>
        <w:spacing w:line="244" w:lineRule="auto"/>
      </w:pPr>
    </w:p>
    <w:p w14:paraId="4557AA6C">
      <w:pPr>
        <w:spacing w:before="65" w:line="362" w:lineRule="auto"/>
        <w:ind w:left="5" w:firstLine="430"/>
        <w:rPr>
          <w:rFonts w:ascii="宋体" w:hAnsi="宋体" w:eastAsia="宋体" w:cs="宋体"/>
          <w:sz w:val="20"/>
          <w:szCs w:val="20"/>
        </w:rPr>
      </w:pPr>
      <w:r>
        <w:rPr>
          <w:rFonts w:ascii="宋体" w:hAnsi="宋体" w:eastAsia="宋体" w:cs="宋体"/>
          <w:spacing w:val="6"/>
          <w:sz w:val="20"/>
          <w:szCs w:val="20"/>
        </w:rPr>
        <w:t>11.1磋商小组对通过资格性和符合性审查的供应商进行磋商，确定最终采购需求和有效供应商</w:t>
      </w:r>
      <w:r>
        <w:rPr>
          <w:rFonts w:hint="eastAsia" w:ascii="宋体" w:hAnsi="宋体" w:eastAsia="宋体" w:cs="宋体"/>
          <w:spacing w:val="6"/>
          <w:sz w:val="20"/>
          <w:szCs w:val="20"/>
          <w:lang w:eastAsia="zh-CN"/>
        </w:rPr>
        <w:t>，</w:t>
      </w:r>
      <w:r>
        <w:rPr>
          <w:rFonts w:ascii="宋体" w:hAnsi="宋体" w:eastAsia="宋体" w:cs="宋体"/>
          <w:spacing w:val="9"/>
          <w:sz w:val="20"/>
          <w:szCs w:val="20"/>
        </w:rPr>
        <w:t>并采用综合评分法对有效供应商的响应文件进行评</w:t>
      </w:r>
      <w:r>
        <w:rPr>
          <w:rFonts w:ascii="宋体" w:hAnsi="宋体" w:eastAsia="宋体" w:cs="宋体"/>
          <w:spacing w:val="8"/>
          <w:sz w:val="20"/>
          <w:szCs w:val="20"/>
        </w:rPr>
        <w:t>分；</w:t>
      </w:r>
    </w:p>
    <w:p w14:paraId="150BD735">
      <w:pPr>
        <w:spacing w:before="31" w:line="362" w:lineRule="auto"/>
        <w:ind w:left="2" w:right="90" w:firstLine="432"/>
        <w:rPr>
          <w:rFonts w:ascii="宋体" w:hAnsi="宋体" w:eastAsia="宋体" w:cs="宋体"/>
          <w:sz w:val="20"/>
          <w:szCs w:val="20"/>
        </w:rPr>
      </w:pPr>
      <w:r>
        <w:rPr>
          <w:rFonts w:ascii="宋体" w:hAnsi="宋体" w:eastAsia="宋体" w:cs="宋体"/>
          <w:spacing w:val="9"/>
          <w:sz w:val="20"/>
          <w:szCs w:val="20"/>
        </w:rPr>
        <w:t>11.2综合评分法，是指响应文件满足磋商文件全部实质性要求且按评审因素的量化指标</w:t>
      </w:r>
      <w:r>
        <w:rPr>
          <w:rFonts w:ascii="宋体" w:hAnsi="宋体" w:eastAsia="宋体" w:cs="宋体"/>
          <w:spacing w:val="8"/>
          <w:sz w:val="20"/>
          <w:szCs w:val="20"/>
        </w:rPr>
        <w:t>评审得分最高的供应商为成交人的评审方法。</w:t>
      </w:r>
    </w:p>
    <w:p w14:paraId="3888A282">
      <w:pPr>
        <w:spacing w:before="35" w:line="228" w:lineRule="auto"/>
        <w:ind w:left="15"/>
        <w:rPr>
          <w:rFonts w:ascii="宋体" w:hAnsi="宋体" w:eastAsia="宋体" w:cs="宋体"/>
          <w:sz w:val="20"/>
          <w:szCs w:val="20"/>
        </w:rPr>
      </w:pPr>
      <w:r>
        <w:rPr>
          <w:rFonts w:ascii="宋体" w:hAnsi="宋体" w:eastAsia="宋体" w:cs="宋体"/>
          <w:b/>
          <w:bCs/>
          <w:spacing w:val="5"/>
          <w:sz w:val="20"/>
          <w:szCs w:val="20"/>
        </w:rPr>
        <w:t>12.重新招标和不再招标</w:t>
      </w:r>
    </w:p>
    <w:p w14:paraId="0EF571FC">
      <w:pPr>
        <w:spacing w:before="161" w:line="361" w:lineRule="auto"/>
        <w:ind w:left="3" w:right="90" w:firstLine="432"/>
        <w:rPr>
          <w:rFonts w:ascii="宋体" w:hAnsi="宋体" w:eastAsia="宋体" w:cs="宋体"/>
          <w:sz w:val="20"/>
          <w:szCs w:val="20"/>
        </w:rPr>
      </w:pPr>
      <w:r>
        <w:rPr>
          <w:rFonts w:ascii="宋体" w:hAnsi="宋体" w:eastAsia="宋体" w:cs="宋体"/>
          <w:spacing w:val="9"/>
          <w:sz w:val="20"/>
          <w:szCs w:val="20"/>
        </w:rPr>
        <w:t>12.1出现下列情形之一的，采购人或者采购代理机构应当终止竞争性磋商采购活动，发</w:t>
      </w:r>
      <w:r>
        <w:rPr>
          <w:rFonts w:ascii="宋体" w:hAnsi="宋体" w:eastAsia="宋体" w:cs="宋体"/>
          <w:spacing w:val="8"/>
          <w:sz w:val="20"/>
          <w:szCs w:val="20"/>
        </w:rPr>
        <w:t>布项目终止公告并说明原因，重新开展采购活动：</w:t>
      </w:r>
    </w:p>
    <w:p w14:paraId="3D98FBDA">
      <w:pPr>
        <w:spacing w:before="33" w:line="227" w:lineRule="auto"/>
        <w:ind w:left="430"/>
        <w:rPr>
          <w:rFonts w:ascii="宋体" w:hAnsi="宋体" w:eastAsia="宋体" w:cs="宋体"/>
          <w:sz w:val="20"/>
          <w:szCs w:val="20"/>
        </w:rPr>
      </w:pPr>
      <w:r>
        <w:rPr>
          <w:rFonts w:ascii="宋体" w:hAnsi="宋体" w:eastAsia="宋体" w:cs="宋体"/>
          <w:spacing w:val="9"/>
          <w:sz w:val="20"/>
          <w:szCs w:val="20"/>
        </w:rPr>
        <w:t>（1）因情况变化，不再符合规定的竞争性磋商采购方式适用</w:t>
      </w:r>
      <w:r>
        <w:rPr>
          <w:rFonts w:ascii="宋体" w:hAnsi="宋体" w:eastAsia="宋体" w:cs="宋体"/>
          <w:spacing w:val="8"/>
          <w:sz w:val="20"/>
          <w:szCs w:val="20"/>
        </w:rPr>
        <w:t>情形的；</w:t>
      </w:r>
    </w:p>
    <w:p w14:paraId="5B0A1EE0">
      <w:pPr>
        <w:spacing w:before="164" w:line="227" w:lineRule="auto"/>
        <w:ind w:left="430"/>
        <w:rPr>
          <w:rFonts w:ascii="宋体" w:hAnsi="宋体" w:eastAsia="宋体" w:cs="宋体"/>
          <w:sz w:val="20"/>
          <w:szCs w:val="20"/>
        </w:rPr>
      </w:pPr>
      <w:r>
        <w:rPr>
          <w:rFonts w:ascii="宋体" w:hAnsi="宋体" w:eastAsia="宋体" w:cs="宋体"/>
          <w:spacing w:val="8"/>
          <w:sz w:val="20"/>
          <w:szCs w:val="20"/>
        </w:rPr>
        <w:t>（2）出现影响采购公正的违法、违规行为的；</w:t>
      </w:r>
    </w:p>
    <w:p w14:paraId="0C27DB6B">
      <w:pPr>
        <w:spacing w:before="162" w:line="226" w:lineRule="auto"/>
        <w:ind w:left="430"/>
        <w:rPr>
          <w:rFonts w:ascii="宋体" w:hAnsi="宋体" w:eastAsia="宋体" w:cs="宋体"/>
          <w:sz w:val="20"/>
          <w:szCs w:val="20"/>
        </w:rPr>
      </w:pPr>
      <w:r>
        <w:rPr>
          <w:rFonts w:ascii="宋体" w:hAnsi="宋体" w:eastAsia="宋体" w:cs="宋体"/>
          <w:spacing w:val="9"/>
          <w:sz w:val="20"/>
          <w:szCs w:val="20"/>
        </w:rPr>
        <w:t>（3）在采购过程中符合要求的供应商或者报价未超过采购预算的</w:t>
      </w:r>
      <w:r>
        <w:rPr>
          <w:rFonts w:ascii="宋体" w:hAnsi="宋体" w:eastAsia="宋体" w:cs="宋体"/>
          <w:spacing w:val="8"/>
          <w:sz w:val="20"/>
          <w:szCs w:val="20"/>
        </w:rPr>
        <w:t>供应商不足</w:t>
      </w:r>
      <w:r>
        <w:rPr>
          <w:rFonts w:hint="eastAsia" w:ascii="宋体" w:hAnsi="宋体" w:eastAsia="宋体" w:cs="宋体"/>
          <w:spacing w:val="8"/>
          <w:sz w:val="20"/>
          <w:szCs w:val="20"/>
          <w:lang w:val="en-US" w:eastAsia="zh-CN"/>
        </w:rPr>
        <w:t>3</w:t>
      </w:r>
      <w:r>
        <w:rPr>
          <w:rFonts w:ascii="宋体" w:hAnsi="宋体" w:eastAsia="宋体" w:cs="宋体"/>
          <w:spacing w:val="8"/>
          <w:sz w:val="20"/>
          <w:szCs w:val="20"/>
        </w:rPr>
        <w:t>家的。</w:t>
      </w:r>
    </w:p>
    <w:p w14:paraId="77F93DE1">
      <w:pPr>
        <w:spacing w:before="163" w:line="362" w:lineRule="auto"/>
        <w:ind w:left="4" w:right="90" w:firstLine="431"/>
        <w:rPr>
          <w:rFonts w:ascii="宋体" w:hAnsi="宋体" w:eastAsia="宋体" w:cs="宋体"/>
          <w:sz w:val="20"/>
          <w:szCs w:val="20"/>
        </w:rPr>
      </w:pPr>
      <w:r>
        <w:rPr>
          <w:rFonts w:ascii="宋体" w:hAnsi="宋体" w:eastAsia="宋体" w:cs="宋体"/>
          <w:spacing w:val="9"/>
          <w:sz w:val="20"/>
          <w:szCs w:val="20"/>
        </w:rPr>
        <w:t>12.2采购活动因重大变故，采购任务取消的，采购人或者采购代理机构应当终止采购活</w:t>
      </w:r>
      <w:r>
        <w:rPr>
          <w:rFonts w:ascii="宋体" w:hAnsi="宋体" w:eastAsia="宋体" w:cs="宋体"/>
          <w:spacing w:val="8"/>
          <w:sz w:val="20"/>
          <w:szCs w:val="20"/>
        </w:rPr>
        <w:t>动，通</w:t>
      </w:r>
      <w:r>
        <w:rPr>
          <w:rFonts w:ascii="宋体" w:hAnsi="宋体" w:eastAsia="宋体" w:cs="宋体"/>
          <w:spacing w:val="9"/>
          <w:sz w:val="20"/>
          <w:szCs w:val="20"/>
        </w:rPr>
        <w:t>知所有参加采购活动的供应商，并将项目实施情况和采购任务取消原因报送财政部门。</w:t>
      </w:r>
    </w:p>
    <w:p w14:paraId="26826A59">
      <w:pPr>
        <w:spacing w:before="32" w:line="228" w:lineRule="auto"/>
        <w:ind w:left="15"/>
        <w:rPr>
          <w:rFonts w:ascii="宋体" w:hAnsi="宋体" w:eastAsia="宋体" w:cs="宋体"/>
          <w:sz w:val="20"/>
          <w:szCs w:val="20"/>
        </w:rPr>
      </w:pPr>
      <w:r>
        <w:rPr>
          <w:rFonts w:ascii="宋体" w:hAnsi="宋体" w:eastAsia="宋体" w:cs="宋体"/>
          <w:b/>
          <w:bCs/>
          <w:spacing w:val="5"/>
          <w:sz w:val="20"/>
          <w:szCs w:val="20"/>
        </w:rPr>
        <w:t>13.确定成交人和成交候选人</w:t>
      </w:r>
    </w:p>
    <w:p w14:paraId="76272457">
      <w:pPr>
        <w:spacing w:before="161" w:line="364" w:lineRule="auto"/>
        <w:ind w:right="90"/>
        <w:rPr>
          <w:rFonts w:ascii="宋体" w:hAnsi="宋体" w:eastAsia="宋体" w:cs="宋体"/>
          <w:sz w:val="20"/>
          <w:szCs w:val="20"/>
        </w:rPr>
      </w:pPr>
      <w:r>
        <w:rPr>
          <w:rFonts w:ascii="宋体" w:hAnsi="宋体" w:eastAsia="宋体" w:cs="宋体"/>
          <w:spacing w:val="9"/>
          <w:sz w:val="20"/>
          <w:szCs w:val="20"/>
        </w:rPr>
        <w:t>13.1磋商小组应当根据综合评分情况，按照评审得分由高到低顺序排序，并推荐前三名</w:t>
      </w:r>
      <w:r>
        <w:rPr>
          <w:rFonts w:ascii="宋体" w:hAnsi="宋体" w:eastAsia="宋体" w:cs="宋体"/>
          <w:spacing w:val="8"/>
          <w:sz w:val="20"/>
          <w:szCs w:val="20"/>
        </w:rPr>
        <w:t>为成交</w:t>
      </w:r>
      <w:r>
        <w:rPr>
          <w:rFonts w:ascii="宋体" w:hAnsi="宋体" w:eastAsia="宋体" w:cs="宋体"/>
          <w:spacing w:val="4"/>
          <w:sz w:val="20"/>
          <w:szCs w:val="20"/>
        </w:rPr>
        <w:t>候选人；</w:t>
      </w:r>
    </w:p>
    <w:p w14:paraId="5E577857">
      <w:pPr>
        <w:spacing w:before="30" w:line="362" w:lineRule="auto"/>
        <w:ind w:right="90"/>
        <w:rPr>
          <w:rFonts w:hint="eastAsia" w:ascii="宋体" w:hAnsi="宋体" w:eastAsia="宋体" w:cs="宋体"/>
          <w:sz w:val="20"/>
          <w:szCs w:val="20"/>
          <w:lang w:eastAsia="zh-CN"/>
        </w:rPr>
      </w:pPr>
      <w:r>
        <w:rPr>
          <w:rFonts w:ascii="宋体" w:hAnsi="宋体" w:eastAsia="宋体" w:cs="宋体"/>
          <w:spacing w:val="9"/>
          <w:sz w:val="20"/>
          <w:szCs w:val="20"/>
        </w:rPr>
        <w:t>13.2综合得分相同的，按报价得分高的确定；综合得分和报价均相同的，按商务得分高</w:t>
      </w:r>
      <w:r>
        <w:rPr>
          <w:rFonts w:ascii="宋体" w:hAnsi="宋体" w:eastAsia="宋体" w:cs="宋体"/>
          <w:spacing w:val="8"/>
          <w:sz w:val="20"/>
          <w:szCs w:val="20"/>
        </w:rPr>
        <w:t>的确定</w:t>
      </w:r>
      <w:r>
        <w:rPr>
          <w:rFonts w:ascii="宋体" w:hAnsi="宋体" w:eastAsia="宋体" w:cs="宋体"/>
          <w:spacing w:val="6"/>
          <w:sz w:val="20"/>
          <w:szCs w:val="20"/>
        </w:rPr>
        <w:t>成交候选人</w:t>
      </w:r>
      <w:r>
        <w:rPr>
          <w:rFonts w:hint="eastAsia" w:ascii="宋体" w:hAnsi="宋体" w:eastAsia="宋体" w:cs="宋体"/>
          <w:spacing w:val="6"/>
          <w:sz w:val="20"/>
          <w:szCs w:val="20"/>
          <w:lang w:eastAsia="zh-CN"/>
        </w:rPr>
        <w:t>。</w:t>
      </w:r>
    </w:p>
    <w:p w14:paraId="0D49B29F">
      <w:pPr>
        <w:spacing w:before="31" w:line="364" w:lineRule="auto"/>
        <w:ind w:right="90"/>
        <w:rPr>
          <w:rFonts w:ascii="宋体" w:hAnsi="宋体" w:eastAsia="宋体" w:cs="宋体"/>
          <w:sz w:val="20"/>
          <w:szCs w:val="20"/>
        </w:rPr>
      </w:pPr>
      <w:r>
        <w:rPr>
          <w:rFonts w:ascii="宋体" w:hAnsi="宋体" w:eastAsia="宋体" w:cs="宋体"/>
          <w:spacing w:val="9"/>
          <w:sz w:val="20"/>
          <w:szCs w:val="20"/>
        </w:rPr>
        <w:t>13.3成交通知书对采购人和成交人具有同等法律效力。成交通知书发出后，采购人改变</w:t>
      </w:r>
      <w:r>
        <w:rPr>
          <w:rFonts w:ascii="宋体" w:hAnsi="宋体" w:eastAsia="宋体" w:cs="宋体"/>
          <w:spacing w:val="8"/>
          <w:sz w:val="20"/>
          <w:szCs w:val="20"/>
        </w:rPr>
        <w:t>成交结</w:t>
      </w:r>
      <w:r>
        <w:rPr>
          <w:rFonts w:ascii="宋体" w:hAnsi="宋体" w:eastAsia="宋体" w:cs="宋体"/>
          <w:spacing w:val="9"/>
          <w:sz w:val="20"/>
          <w:szCs w:val="20"/>
        </w:rPr>
        <w:t>果，或者成交人放弃成交，应按相关法律、规章、规范性文件的要求承担相应的法律责任。</w:t>
      </w:r>
    </w:p>
    <w:p w14:paraId="2182E105">
      <w:pPr>
        <w:spacing w:before="31" w:line="228" w:lineRule="auto"/>
        <w:ind w:left="15"/>
        <w:rPr>
          <w:rFonts w:ascii="宋体" w:hAnsi="宋体" w:eastAsia="宋体" w:cs="宋体"/>
          <w:sz w:val="20"/>
          <w:szCs w:val="20"/>
        </w:rPr>
      </w:pPr>
      <w:r>
        <w:rPr>
          <w:rFonts w:ascii="宋体" w:hAnsi="宋体" w:eastAsia="宋体" w:cs="宋体"/>
          <w:b/>
          <w:bCs/>
          <w:spacing w:val="3"/>
          <w:sz w:val="20"/>
          <w:szCs w:val="20"/>
        </w:rPr>
        <w:t>14.磋商费用</w:t>
      </w:r>
    </w:p>
    <w:p w14:paraId="36BABEE4">
      <w:pPr>
        <w:spacing w:before="159" w:line="362" w:lineRule="auto"/>
        <w:ind w:left="435" w:right="2244"/>
        <w:rPr>
          <w:rFonts w:ascii="宋体" w:hAnsi="宋体" w:eastAsia="宋体" w:cs="宋体"/>
          <w:sz w:val="20"/>
          <w:szCs w:val="20"/>
        </w:rPr>
      </w:pPr>
      <w:r>
        <w:rPr>
          <w:rFonts w:ascii="宋体" w:hAnsi="宋体" w:eastAsia="宋体" w:cs="宋体"/>
          <w:spacing w:val="7"/>
          <w:sz w:val="20"/>
          <w:szCs w:val="20"/>
        </w:rPr>
        <w:t>14.1无论磋商结果如何，供应商自行承担所有与磋商有关的全部费用；</w:t>
      </w:r>
      <w:r>
        <w:rPr>
          <w:rFonts w:ascii="宋体" w:hAnsi="宋体" w:eastAsia="宋体" w:cs="宋体"/>
          <w:sz w:val="20"/>
          <w:szCs w:val="20"/>
        </w:rPr>
        <w:t xml:space="preserve"> </w:t>
      </w:r>
    </w:p>
    <w:p w14:paraId="610FAF21">
      <w:pPr>
        <w:spacing w:before="159" w:line="362" w:lineRule="auto"/>
        <w:ind w:left="435" w:right="2244"/>
        <w:rPr>
          <w:rFonts w:ascii="宋体" w:hAnsi="宋体" w:eastAsia="宋体" w:cs="宋体"/>
          <w:sz w:val="20"/>
          <w:szCs w:val="20"/>
        </w:rPr>
      </w:pPr>
      <w:r>
        <w:rPr>
          <w:rFonts w:ascii="宋体" w:hAnsi="宋体" w:eastAsia="宋体" w:cs="宋体"/>
          <w:spacing w:val="7"/>
          <w:sz w:val="20"/>
          <w:szCs w:val="20"/>
        </w:rPr>
        <w:t>14.2成交人在领取成交通知书时需按相关规定向代理机构交纳代理费；</w:t>
      </w:r>
    </w:p>
    <w:p w14:paraId="7EBF75BF">
      <w:pPr>
        <w:spacing w:before="33" w:line="229" w:lineRule="auto"/>
        <w:ind w:left="15"/>
        <w:rPr>
          <w:rFonts w:ascii="宋体" w:hAnsi="宋体" w:eastAsia="宋体" w:cs="宋体"/>
          <w:sz w:val="20"/>
          <w:szCs w:val="20"/>
        </w:rPr>
      </w:pPr>
      <w:r>
        <w:rPr>
          <w:rFonts w:ascii="宋体" w:hAnsi="宋体" w:eastAsia="宋体" w:cs="宋体"/>
          <w:b/>
          <w:bCs/>
          <w:spacing w:val="4"/>
          <w:sz w:val="20"/>
          <w:szCs w:val="20"/>
        </w:rPr>
        <w:t>15.成交及合同签订</w:t>
      </w:r>
    </w:p>
    <w:p w14:paraId="07D22B12">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 xml:space="preserve">15.1评审结束，确定成交人后，采购代理机构将在《河南省政府采购网》、《鹤壁市政府采购网》、《鹤壁市公共资源交易公共服务平台》上发布结果公告； </w:t>
      </w:r>
    </w:p>
    <w:p w14:paraId="2B3FFE8D">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15.2采购代理机构、采购人不解释失败原因；</w:t>
      </w:r>
    </w:p>
    <w:p w14:paraId="12E57DCE">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15.3供应商对评审结果有异议的，按政府采购有关质疑、投诉规定办理；</w:t>
      </w:r>
    </w:p>
    <w:p w14:paraId="0E0BAB1C">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15.4采购人与成交人应当在成交通知书发出之日起</w:t>
      </w:r>
      <w:r>
        <w:rPr>
          <w:rFonts w:hint="eastAsia" w:ascii="宋体" w:hAnsi="宋体" w:eastAsia="宋体" w:cs="宋体"/>
          <w:spacing w:val="9"/>
          <w:sz w:val="20"/>
          <w:szCs w:val="20"/>
          <w:lang w:val="en-US" w:eastAsia="zh-CN"/>
        </w:rPr>
        <w:t>30</w:t>
      </w:r>
      <w:r>
        <w:rPr>
          <w:rFonts w:ascii="宋体" w:hAnsi="宋体" w:eastAsia="宋体" w:cs="宋体"/>
          <w:spacing w:val="9"/>
          <w:sz w:val="20"/>
          <w:szCs w:val="20"/>
        </w:rPr>
        <w:t>日内，可照磋商文件合同范本和成交人递交的响应文件内容和要求等事项签订政府采购合同；</w:t>
      </w:r>
    </w:p>
    <w:p w14:paraId="4239CCC1">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15.5本文件（含补充、修改文件）、成交人的响应文件（含答复、补充文件）均为签订采购合同的依据；</w:t>
      </w:r>
    </w:p>
    <w:p w14:paraId="4E8724FB">
      <w:pPr>
        <w:spacing w:before="31" w:line="364" w:lineRule="auto"/>
        <w:ind w:left="4" w:right="90" w:firstLine="431"/>
        <w:rPr>
          <w:rFonts w:ascii="宋体" w:hAnsi="宋体" w:eastAsia="宋体" w:cs="宋体"/>
          <w:spacing w:val="9"/>
          <w:sz w:val="20"/>
          <w:szCs w:val="20"/>
        </w:rPr>
      </w:pPr>
      <w:r>
        <w:rPr>
          <w:rFonts w:ascii="宋体" w:hAnsi="宋体" w:eastAsia="宋体" w:cs="宋体"/>
          <w:spacing w:val="9"/>
          <w:sz w:val="20"/>
          <w:szCs w:val="20"/>
        </w:rPr>
        <w:t>15.6采购人不得向成交人提出任何不合理的要求，作为签订合同的条件；不得与成交人私下订立背离合同实质性内容的协议。</w:t>
      </w:r>
    </w:p>
    <w:p w14:paraId="50518175">
      <w:pPr>
        <w:spacing w:before="29" w:line="228" w:lineRule="auto"/>
        <w:ind w:left="15"/>
      </w:pPr>
      <w:r>
        <w:rPr>
          <w:rFonts w:ascii="宋体" w:hAnsi="宋体" w:eastAsia="宋体" w:cs="宋体"/>
          <w:b/>
          <w:bCs/>
          <w:spacing w:val="3"/>
          <w:sz w:val="20"/>
          <w:szCs w:val="20"/>
        </w:rPr>
        <w:t>16.纪律和监督</w:t>
      </w:r>
    </w:p>
    <w:p w14:paraId="62656FFF">
      <w:pPr>
        <w:pStyle w:val="2"/>
        <w:spacing w:line="245" w:lineRule="auto"/>
      </w:pPr>
    </w:p>
    <w:p w14:paraId="6B8CDC08">
      <w:pPr>
        <w:spacing w:before="65" w:line="227" w:lineRule="auto"/>
        <w:ind w:left="437"/>
        <w:rPr>
          <w:rFonts w:ascii="宋体" w:hAnsi="宋体" w:eastAsia="宋体" w:cs="宋体"/>
          <w:sz w:val="20"/>
          <w:szCs w:val="20"/>
        </w:rPr>
      </w:pPr>
      <w:r>
        <w:rPr>
          <w:rFonts w:ascii="宋体" w:hAnsi="宋体" w:eastAsia="宋体" w:cs="宋体"/>
          <w:spacing w:val="6"/>
          <w:sz w:val="20"/>
          <w:szCs w:val="20"/>
        </w:rPr>
        <w:t>16.1对采购人的纪律要求</w:t>
      </w:r>
    </w:p>
    <w:p w14:paraId="1C8A5E54">
      <w:pPr>
        <w:spacing w:before="162" w:line="362" w:lineRule="auto"/>
        <w:ind w:left="8" w:right="36" w:firstLine="412"/>
        <w:rPr>
          <w:rFonts w:ascii="宋体" w:hAnsi="宋体" w:eastAsia="宋体" w:cs="宋体"/>
          <w:sz w:val="20"/>
          <w:szCs w:val="20"/>
        </w:rPr>
      </w:pPr>
      <w:r>
        <w:rPr>
          <w:rFonts w:ascii="宋体" w:hAnsi="宋体" w:eastAsia="宋体" w:cs="宋体"/>
          <w:spacing w:val="10"/>
          <w:sz w:val="20"/>
          <w:szCs w:val="20"/>
        </w:rPr>
        <w:t>采购人不得泄漏竞争性磋商中应当保密的情况和资料，不得与供应商串</w:t>
      </w:r>
      <w:r>
        <w:rPr>
          <w:rFonts w:ascii="宋体" w:hAnsi="宋体" w:eastAsia="宋体" w:cs="宋体"/>
          <w:spacing w:val="9"/>
          <w:sz w:val="20"/>
          <w:szCs w:val="20"/>
        </w:rPr>
        <w:t>通损害国家利益、社会</w:t>
      </w:r>
      <w:r>
        <w:rPr>
          <w:rFonts w:ascii="宋体" w:hAnsi="宋体" w:eastAsia="宋体" w:cs="宋体"/>
          <w:spacing w:val="7"/>
          <w:sz w:val="20"/>
          <w:szCs w:val="20"/>
        </w:rPr>
        <w:t>公共利益或者他人合法权益。</w:t>
      </w:r>
    </w:p>
    <w:p w14:paraId="68DADDA6">
      <w:pPr>
        <w:spacing w:before="31" w:line="227" w:lineRule="auto"/>
        <w:ind w:left="437"/>
        <w:rPr>
          <w:rFonts w:ascii="宋体" w:hAnsi="宋体" w:eastAsia="宋体" w:cs="宋体"/>
          <w:sz w:val="20"/>
          <w:szCs w:val="20"/>
        </w:rPr>
      </w:pPr>
      <w:r>
        <w:rPr>
          <w:rFonts w:ascii="宋体" w:hAnsi="宋体" w:eastAsia="宋体" w:cs="宋体"/>
          <w:spacing w:val="6"/>
          <w:sz w:val="20"/>
          <w:szCs w:val="20"/>
        </w:rPr>
        <w:t>16.2对供应商的纪律要求</w:t>
      </w:r>
    </w:p>
    <w:p w14:paraId="2BCD3149">
      <w:pPr>
        <w:spacing w:before="163" w:line="362" w:lineRule="auto"/>
        <w:ind w:left="25" w:right="36" w:firstLine="396"/>
        <w:rPr>
          <w:rFonts w:ascii="宋体" w:hAnsi="宋体" w:eastAsia="宋体" w:cs="宋体"/>
          <w:sz w:val="20"/>
          <w:szCs w:val="20"/>
        </w:rPr>
      </w:pPr>
      <w:r>
        <w:rPr>
          <w:rFonts w:ascii="宋体" w:hAnsi="宋体" w:eastAsia="宋体" w:cs="宋体"/>
          <w:spacing w:val="10"/>
          <w:sz w:val="20"/>
          <w:szCs w:val="20"/>
        </w:rPr>
        <w:t>供应商不得相互串通或者与采购人串通，不得向采购人或者磋商小组</w:t>
      </w:r>
      <w:r>
        <w:rPr>
          <w:rFonts w:ascii="宋体" w:hAnsi="宋体" w:eastAsia="宋体" w:cs="宋体"/>
          <w:spacing w:val="9"/>
          <w:sz w:val="20"/>
          <w:szCs w:val="20"/>
        </w:rPr>
        <w:t>成员行贿谋取成交，不得以他人名义磋商或者以其他方式弄虚作假骗取成交；供应商不得以任何方式干扰、影响磋商</w:t>
      </w:r>
      <w:r>
        <w:rPr>
          <w:rFonts w:ascii="宋体" w:hAnsi="宋体" w:eastAsia="宋体" w:cs="宋体"/>
          <w:spacing w:val="8"/>
          <w:sz w:val="20"/>
          <w:szCs w:val="20"/>
        </w:rPr>
        <w:t>工作。</w:t>
      </w:r>
    </w:p>
    <w:p w14:paraId="3AC3CD21">
      <w:pPr>
        <w:spacing w:before="32" w:line="228" w:lineRule="auto"/>
        <w:ind w:left="437"/>
        <w:rPr>
          <w:rFonts w:ascii="宋体" w:hAnsi="宋体" w:eastAsia="宋体" w:cs="宋体"/>
          <w:sz w:val="20"/>
          <w:szCs w:val="20"/>
        </w:rPr>
      </w:pPr>
      <w:r>
        <w:rPr>
          <w:rFonts w:ascii="宋体" w:hAnsi="宋体" w:eastAsia="宋体" w:cs="宋体"/>
          <w:spacing w:val="7"/>
          <w:sz w:val="20"/>
          <w:szCs w:val="20"/>
        </w:rPr>
        <w:t>16.3对磋商小组成员的纪律要求</w:t>
      </w:r>
    </w:p>
    <w:p w14:paraId="1372CFC7">
      <w:pPr>
        <w:spacing w:before="162" w:line="368" w:lineRule="auto"/>
        <w:ind w:left="1" w:right="36" w:firstLine="419"/>
        <w:rPr>
          <w:rFonts w:ascii="宋体" w:hAnsi="宋体" w:eastAsia="宋体" w:cs="宋体"/>
          <w:sz w:val="20"/>
          <w:szCs w:val="20"/>
        </w:rPr>
      </w:pPr>
      <w:r>
        <w:rPr>
          <w:rFonts w:ascii="宋体" w:hAnsi="宋体" w:eastAsia="宋体" w:cs="宋体"/>
          <w:spacing w:val="10"/>
          <w:sz w:val="20"/>
          <w:szCs w:val="20"/>
        </w:rPr>
        <w:t>磋商小组成员不得收受他人的财物或者其他好处，不得向他人透漏对磋</w:t>
      </w:r>
      <w:r>
        <w:rPr>
          <w:rFonts w:ascii="宋体" w:hAnsi="宋体" w:eastAsia="宋体" w:cs="宋体"/>
          <w:spacing w:val="9"/>
          <w:sz w:val="20"/>
          <w:szCs w:val="20"/>
        </w:rPr>
        <w:t>商响应文件的评审和比</w:t>
      </w:r>
      <w:r>
        <w:rPr>
          <w:rFonts w:ascii="宋体" w:hAnsi="宋体" w:eastAsia="宋体" w:cs="宋体"/>
          <w:spacing w:val="10"/>
          <w:sz w:val="20"/>
          <w:szCs w:val="20"/>
        </w:rPr>
        <w:t>较、成交候选人的推荐情况以及与磋商有关的其他情况。在磋商活动中，</w:t>
      </w:r>
      <w:r>
        <w:rPr>
          <w:rFonts w:ascii="宋体" w:hAnsi="宋体" w:eastAsia="宋体" w:cs="宋体"/>
          <w:spacing w:val="9"/>
          <w:sz w:val="20"/>
          <w:szCs w:val="20"/>
        </w:rPr>
        <w:t>磋商小组成员不得擅离职</w:t>
      </w:r>
      <w:r>
        <w:rPr>
          <w:rFonts w:ascii="宋体" w:hAnsi="宋体" w:eastAsia="宋体" w:cs="宋体"/>
          <w:spacing w:val="8"/>
          <w:sz w:val="20"/>
          <w:szCs w:val="20"/>
        </w:rPr>
        <w:t>守，影响磋商程序正常进行。</w:t>
      </w:r>
    </w:p>
    <w:p w14:paraId="594EAE4A">
      <w:pPr>
        <w:spacing w:before="29" w:line="228" w:lineRule="auto"/>
        <w:ind w:left="437"/>
        <w:rPr>
          <w:rFonts w:ascii="宋体" w:hAnsi="宋体" w:eastAsia="宋体" w:cs="宋体"/>
          <w:sz w:val="20"/>
          <w:szCs w:val="20"/>
        </w:rPr>
      </w:pPr>
      <w:r>
        <w:rPr>
          <w:rFonts w:ascii="宋体" w:hAnsi="宋体" w:eastAsia="宋体" w:cs="宋体"/>
          <w:spacing w:val="8"/>
          <w:sz w:val="20"/>
          <w:szCs w:val="20"/>
        </w:rPr>
        <w:t>16.4对与磋商活动有关的工作人员的纪</w:t>
      </w:r>
      <w:r>
        <w:rPr>
          <w:rFonts w:ascii="宋体" w:hAnsi="宋体" w:eastAsia="宋体" w:cs="宋体"/>
          <w:spacing w:val="7"/>
          <w:sz w:val="20"/>
          <w:szCs w:val="20"/>
        </w:rPr>
        <w:t>律要求</w:t>
      </w:r>
    </w:p>
    <w:p w14:paraId="11488C48">
      <w:pPr>
        <w:spacing w:before="161" w:line="367" w:lineRule="auto"/>
        <w:ind w:firstLine="425"/>
        <w:rPr>
          <w:rFonts w:ascii="宋体" w:hAnsi="宋体" w:eastAsia="宋体" w:cs="宋体"/>
          <w:sz w:val="20"/>
          <w:szCs w:val="20"/>
        </w:rPr>
      </w:pPr>
      <w:r>
        <w:rPr>
          <w:rFonts w:ascii="宋体" w:hAnsi="宋体" w:eastAsia="宋体" w:cs="宋体"/>
          <w:spacing w:val="8"/>
          <w:sz w:val="20"/>
          <w:szCs w:val="20"/>
        </w:rPr>
        <w:t>与磋商活动有关的工作人员不得收受他人的财物或者其他好处，不得向他人透漏对磋</w:t>
      </w:r>
      <w:r>
        <w:rPr>
          <w:rFonts w:ascii="宋体" w:hAnsi="宋体" w:eastAsia="宋体" w:cs="宋体"/>
          <w:spacing w:val="7"/>
          <w:sz w:val="20"/>
          <w:szCs w:val="20"/>
        </w:rPr>
        <w:t>商响应文</w:t>
      </w:r>
      <w:r>
        <w:rPr>
          <w:rFonts w:ascii="宋体" w:hAnsi="宋体" w:eastAsia="宋体" w:cs="宋体"/>
          <w:spacing w:val="10"/>
          <w:sz w:val="20"/>
          <w:szCs w:val="20"/>
        </w:rPr>
        <w:t>件的评审和比较、成交候选人的推荐情况以及与磋商有关的其他情况。在磋</w:t>
      </w:r>
      <w:r>
        <w:rPr>
          <w:rFonts w:ascii="宋体" w:hAnsi="宋体" w:eastAsia="宋体" w:cs="宋体"/>
          <w:spacing w:val="9"/>
          <w:sz w:val="20"/>
          <w:szCs w:val="20"/>
        </w:rPr>
        <w:t>商活动中，与磋商活动有关的工作人员不得擅离职守，影响磋商程序正常进行。</w:t>
      </w:r>
    </w:p>
    <w:p w14:paraId="766E9B0B">
      <w:pPr>
        <w:spacing w:before="34" w:line="228" w:lineRule="auto"/>
        <w:ind w:left="17"/>
        <w:rPr>
          <w:rFonts w:ascii="宋体" w:hAnsi="宋体" w:eastAsia="宋体" w:cs="宋体"/>
          <w:sz w:val="20"/>
          <w:szCs w:val="20"/>
        </w:rPr>
      </w:pPr>
      <w:r>
        <w:rPr>
          <w:rFonts w:ascii="宋体" w:hAnsi="宋体" w:eastAsia="宋体" w:cs="宋体"/>
          <w:b/>
          <w:bCs/>
          <w:spacing w:val="3"/>
          <w:sz w:val="20"/>
          <w:szCs w:val="20"/>
        </w:rPr>
        <w:t>17.质疑与投诉</w:t>
      </w:r>
    </w:p>
    <w:p w14:paraId="74BB08A5">
      <w:pPr>
        <w:spacing w:before="161" w:line="362" w:lineRule="auto"/>
        <w:ind w:left="5" w:right="36" w:firstLine="415"/>
        <w:rPr>
          <w:rFonts w:ascii="宋体" w:hAnsi="宋体" w:eastAsia="宋体" w:cs="宋体"/>
          <w:sz w:val="20"/>
          <w:szCs w:val="20"/>
        </w:rPr>
      </w:pPr>
      <w:r>
        <w:rPr>
          <w:rFonts w:ascii="宋体" w:hAnsi="宋体" w:eastAsia="宋体" w:cs="宋体"/>
          <w:spacing w:val="10"/>
          <w:sz w:val="20"/>
          <w:szCs w:val="20"/>
        </w:rPr>
        <w:t>供应商和其他利害关系人认为本次招标活动违反法律、法规和规章规</w:t>
      </w:r>
      <w:r>
        <w:rPr>
          <w:rFonts w:ascii="宋体" w:hAnsi="宋体" w:eastAsia="宋体" w:cs="宋体"/>
          <w:spacing w:val="9"/>
          <w:sz w:val="20"/>
          <w:szCs w:val="20"/>
        </w:rPr>
        <w:t>定的，有权向有关行政监</w:t>
      </w:r>
      <w:r>
        <w:rPr>
          <w:rFonts w:ascii="宋体" w:hAnsi="宋体" w:eastAsia="宋体" w:cs="宋体"/>
          <w:spacing w:val="6"/>
          <w:sz w:val="20"/>
          <w:szCs w:val="20"/>
        </w:rPr>
        <w:t>督部门投诉。</w:t>
      </w:r>
    </w:p>
    <w:p w14:paraId="4A1672D0">
      <w:pPr>
        <w:spacing w:before="31" w:line="368" w:lineRule="auto"/>
        <w:ind w:left="2" w:right="36" w:firstLine="419"/>
        <w:jc w:val="both"/>
        <w:rPr>
          <w:rFonts w:ascii="宋体" w:hAnsi="宋体" w:eastAsia="宋体" w:cs="宋体"/>
          <w:sz w:val="20"/>
          <w:szCs w:val="20"/>
        </w:rPr>
      </w:pPr>
      <w:r>
        <w:rPr>
          <w:rFonts w:ascii="宋体" w:hAnsi="宋体" w:eastAsia="宋体" w:cs="宋体"/>
          <w:spacing w:val="10"/>
          <w:sz w:val="20"/>
          <w:szCs w:val="20"/>
        </w:rPr>
        <w:t>供应商认为成交结果使自己的权益受到损害的，可以在成交结果公告</w:t>
      </w:r>
      <w:r>
        <w:rPr>
          <w:rFonts w:ascii="宋体" w:hAnsi="宋体" w:eastAsia="宋体" w:cs="宋体"/>
          <w:spacing w:val="9"/>
          <w:sz w:val="20"/>
          <w:szCs w:val="20"/>
        </w:rPr>
        <w:t>期限届满之日起七个工作</w:t>
      </w:r>
      <w:r>
        <w:rPr>
          <w:rFonts w:ascii="宋体" w:hAnsi="宋体" w:eastAsia="宋体" w:cs="宋体"/>
          <w:spacing w:val="10"/>
          <w:sz w:val="20"/>
          <w:szCs w:val="20"/>
        </w:rPr>
        <w:t>日内，以书面形式向采购人提出质疑，接收质疑函联系部门、电话及地</w:t>
      </w:r>
      <w:r>
        <w:rPr>
          <w:rFonts w:ascii="宋体" w:hAnsi="宋体" w:eastAsia="宋体" w:cs="宋体"/>
          <w:spacing w:val="9"/>
          <w:sz w:val="20"/>
          <w:szCs w:val="20"/>
        </w:rPr>
        <w:t>址详见竞争性磋商公告。在法定质疑期内供应商针对同一采购程序环节的质疑应当一次性提出（质疑函见附件1）。</w:t>
      </w:r>
    </w:p>
    <w:p w14:paraId="4EF29E81">
      <w:pPr>
        <w:spacing w:before="32" w:line="369" w:lineRule="auto"/>
        <w:ind w:firstLine="420"/>
        <w:jc w:val="both"/>
        <w:rPr>
          <w:rFonts w:ascii="宋体" w:hAnsi="宋体" w:eastAsia="宋体" w:cs="宋体"/>
          <w:sz w:val="20"/>
          <w:szCs w:val="20"/>
        </w:rPr>
      </w:pPr>
      <w:r>
        <w:rPr>
          <w:rFonts w:ascii="宋体" w:hAnsi="宋体" w:eastAsia="宋体" w:cs="宋体"/>
          <w:spacing w:val="10"/>
          <w:sz w:val="20"/>
          <w:szCs w:val="20"/>
        </w:rPr>
        <w:t>采购人或者采购代理机构应当在收到供应商的书面质疑后七个工作日内</w:t>
      </w:r>
      <w:r>
        <w:rPr>
          <w:rFonts w:ascii="宋体" w:hAnsi="宋体" w:eastAsia="宋体" w:cs="宋体"/>
          <w:spacing w:val="9"/>
          <w:sz w:val="20"/>
          <w:szCs w:val="20"/>
        </w:rPr>
        <w:t>作出答复，并以书面形</w:t>
      </w:r>
      <w:r>
        <w:rPr>
          <w:rFonts w:ascii="宋体" w:hAnsi="宋体" w:eastAsia="宋体" w:cs="宋体"/>
          <w:spacing w:val="10"/>
          <w:sz w:val="20"/>
          <w:szCs w:val="20"/>
        </w:rPr>
        <w:t>式通知质疑供应商和其他有关供应商，但答复的内容不得涉及商业秘密。质疑</w:t>
      </w:r>
      <w:r>
        <w:rPr>
          <w:rFonts w:ascii="宋体" w:hAnsi="宋体" w:eastAsia="宋体" w:cs="宋体"/>
          <w:spacing w:val="9"/>
          <w:sz w:val="20"/>
          <w:szCs w:val="20"/>
        </w:rPr>
        <w:t>供应商对采购人、采</w:t>
      </w:r>
      <w:r>
        <w:rPr>
          <w:rFonts w:ascii="宋体" w:hAnsi="宋体" w:eastAsia="宋体" w:cs="宋体"/>
          <w:spacing w:val="8"/>
          <w:sz w:val="20"/>
          <w:szCs w:val="20"/>
        </w:rPr>
        <w:t>购代理机构的答复不满意或者采购人、采购代理机构未</w:t>
      </w:r>
      <w:r>
        <w:rPr>
          <w:rFonts w:ascii="宋体" w:hAnsi="宋体" w:eastAsia="宋体" w:cs="宋体"/>
          <w:spacing w:val="7"/>
          <w:sz w:val="20"/>
          <w:szCs w:val="20"/>
        </w:rPr>
        <w:t>在规定的时间内作出答复的，可以在答复期</w:t>
      </w:r>
      <w:r>
        <w:rPr>
          <w:rFonts w:ascii="宋体" w:hAnsi="宋体" w:eastAsia="宋体" w:cs="宋体"/>
          <w:spacing w:val="9"/>
          <w:sz w:val="20"/>
          <w:szCs w:val="20"/>
        </w:rPr>
        <w:t>满后十五个工作日内向同级政府采购监督管理部门投诉（投诉函见附件2）。</w:t>
      </w:r>
    </w:p>
    <w:p w14:paraId="0D60C632">
      <w:pPr>
        <w:spacing w:before="35" w:line="362" w:lineRule="auto"/>
        <w:ind w:left="5" w:right="36" w:firstLine="416"/>
        <w:rPr>
          <w:rFonts w:ascii="宋体" w:hAnsi="宋体" w:eastAsia="宋体" w:cs="宋体"/>
          <w:sz w:val="20"/>
          <w:szCs w:val="20"/>
        </w:rPr>
      </w:pPr>
      <w:r>
        <w:rPr>
          <w:rFonts w:ascii="宋体" w:hAnsi="宋体" w:eastAsia="宋体" w:cs="宋体"/>
          <w:spacing w:val="10"/>
          <w:sz w:val="20"/>
          <w:szCs w:val="20"/>
        </w:rPr>
        <w:t>供应商质疑、投诉应当有明确的请求和必要的证明材料。供应商投诉</w:t>
      </w:r>
      <w:r>
        <w:rPr>
          <w:rFonts w:ascii="宋体" w:hAnsi="宋体" w:eastAsia="宋体" w:cs="宋体"/>
          <w:spacing w:val="9"/>
          <w:sz w:val="20"/>
          <w:szCs w:val="20"/>
        </w:rPr>
        <w:t>的事项不得超出已质疑事</w:t>
      </w:r>
      <w:r>
        <w:rPr>
          <w:rFonts w:ascii="宋体" w:hAnsi="宋体" w:eastAsia="宋体" w:cs="宋体"/>
          <w:spacing w:val="5"/>
          <w:sz w:val="20"/>
          <w:szCs w:val="20"/>
        </w:rPr>
        <w:t>项的范围。</w:t>
      </w:r>
    </w:p>
    <w:p w14:paraId="39E213BB">
      <w:pPr>
        <w:spacing w:before="31" w:line="228" w:lineRule="auto"/>
        <w:ind w:left="17"/>
        <w:rPr>
          <w:rFonts w:ascii="宋体" w:hAnsi="宋体" w:eastAsia="宋体" w:cs="宋体"/>
          <w:sz w:val="20"/>
          <w:szCs w:val="20"/>
        </w:rPr>
      </w:pPr>
      <w:r>
        <w:rPr>
          <w:rFonts w:ascii="宋体" w:hAnsi="宋体" w:eastAsia="宋体" w:cs="宋体"/>
          <w:b/>
          <w:bCs/>
          <w:spacing w:val="5"/>
          <w:sz w:val="20"/>
          <w:szCs w:val="20"/>
        </w:rPr>
        <w:t>18.需要补充的其他内容</w:t>
      </w:r>
    </w:p>
    <w:p w14:paraId="783FF90C">
      <w:pPr>
        <w:spacing w:before="161" w:line="227" w:lineRule="auto"/>
        <w:ind w:left="433"/>
        <w:rPr>
          <w:rFonts w:hint="default"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lang w:val="en-US" w:eastAsia="zh-CN"/>
        </w:rPr>
        <w:t>本项目所属行业为：工业（制造业）</w:t>
      </w:r>
    </w:p>
    <w:p w14:paraId="3776342E">
      <w:pPr>
        <w:spacing w:before="161" w:line="227" w:lineRule="auto"/>
        <w:ind w:left="433"/>
        <w:rPr>
          <w:rFonts w:ascii="宋体" w:hAnsi="宋体" w:eastAsia="宋体" w:cs="宋体"/>
          <w:sz w:val="20"/>
          <w:szCs w:val="20"/>
        </w:rPr>
      </w:pPr>
      <w:r>
        <w:rPr>
          <w:rFonts w:hint="eastAsia" w:ascii="宋体" w:hAnsi="宋体" w:eastAsia="宋体" w:cs="宋体"/>
          <w:spacing w:val="8"/>
          <w:sz w:val="20"/>
          <w:szCs w:val="20"/>
          <w:lang w:val="en-US" w:eastAsia="zh-CN"/>
        </w:rPr>
        <w:t>其他</w:t>
      </w:r>
      <w:r>
        <w:rPr>
          <w:rFonts w:ascii="宋体" w:hAnsi="宋体" w:eastAsia="宋体" w:cs="宋体"/>
          <w:spacing w:val="8"/>
          <w:sz w:val="20"/>
          <w:szCs w:val="20"/>
        </w:rPr>
        <w:t>需要补充的其他内容：见供应商须知前附表。</w:t>
      </w:r>
    </w:p>
    <w:p w14:paraId="276D2EAB">
      <w:pPr>
        <w:spacing w:line="227" w:lineRule="auto"/>
        <w:rPr>
          <w:rFonts w:ascii="宋体" w:hAnsi="宋体" w:eastAsia="宋体" w:cs="宋体"/>
          <w:sz w:val="20"/>
          <w:szCs w:val="20"/>
        </w:rPr>
        <w:sectPr>
          <w:footerReference r:id="rId11" w:type="default"/>
          <w:pgSz w:w="11900" w:h="16840"/>
          <w:pgMar w:top="1440" w:right="1080" w:bottom="1440" w:left="1080" w:header="0" w:footer="1004" w:gutter="0"/>
          <w:pgNumType w:fmt="decimal"/>
          <w:cols w:space="720" w:num="1"/>
        </w:sectPr>
      </w:pPr>
    </w:p>
    <w:p w14:paraId="1C934071">
      <w:pPr>
        <w:pStyle w:val="2"/>
        <w:spacing w:line="253" w:lineRule="auto"/>
      </w:pPr>
    </w:p>
    <w:p w14:paraId="18CAF953">
      <w:pPr>
        <w:spacing w:before="78" w:line="219" w:lineRule="auto"/>
        <w:rPr>
          <w:rFonts w:ascii="宋体" w:hAnsi="宋体" w:eastAsia="宋体" w:cs="宋体"/>
          <w:sz w:val="24"/>
          <w:szCs w:val="24"/>
        </w:rPr>
      </w:pPr>
      <w:r>
        <w:rPr>
          <w:rFonts w:ascii="宋体" w:hAnsi="宋体" w:eastAsia="宋体" w:cs="宋体"/>
          <w:b/>
          <w:bCs/>
          <w:spacing w:val="-9"/>
          <w:sz w:val="24"/>
          <w:szCs w:val="24"/>
        </w:rPr>
        <w:t>附件1：</w:t>
      </w:r>
    </w:p>
    <w:p w14:paraId="6C5DB39E">
      <w:pPr>
        <w:pStyle w:val="2"/>
        <w:jc w:val="center"/>
        <w:rPr>
          <w:rFonts w:ascii="宋体" w:hAnsi="宋体" w:eastAsia="宋体" w:cs="宋体"/>
          <w:b/>
          <w:bCs/>
          <w:color w:val="auto"/>
          <w:sz w:val="28"/>
          <w:szCs w:val="28"/>
        </w:rPr>
      </w:pPr>
      <w:r>
        <w:rPr>
          <w:rFonts w:ascii="宋体" w:hAnsi="宋体" w:eastAsia="宋体" w:cs="宋体"/>
          <w:b/>
          <w:bCs/>
          <w:color w:val="auto"/>
          <w:sz w:val="28"/>
          <w:szCs w:val="28"/>
        </w:rPr>
        <w:t xml:space="preserve">质疑函范本 </w:t>
      </w:r>
    </w:p>
    <w:p w14:paraId="176C177A">
      <w:pPr>
        <w:pStyle w:val="2"/>
        <w:numPr>
          <w:ilvl w:val="0"/>
          <w:numId w:val="1"/>
        </w:numPr>
        <w:jc w:val="left"/>
        <w:rPr>
          <w:rFonts w:ascii="宋体" w:hAnsi="宋体" w:eastAsia="宋体" w:cs="宋体"/>
          <w:color w:val="auto"/>
          <w:sz w:val="22"/>
          <w:szCs w:val="22"/>
        </w:rPr>
      </w:pPr>
      <w:r>
        <w:rPr>
          <w:rFonts w:ascii="宋体" w:hAnsi="宋体" w:eastAsia="宋体" w:cs="宋体"/>
          <w:color w:val="auto"/>
          <w:sz w:val="22"/>
          <w:szCs w:val="22"/>
        </w:rPr>
        <w:t xml:space="preserve">质疑供应商基本信息 </w:t>
      </w:r>
    </w:p>
    <w:p w14:paraId="3ED117BC">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质疑供应商： </w:t>
      </w:r>
    </w:p>
    <w:p w14:paraId="17ADBFE7">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地址： </w:t>
      </w:r>
    </w:p>
    <w:p w14:paraId="4991236A">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邮编：</w:t>
      </w:r>
    </w:p>
    <w:p w14:paraId="35BCAD34">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联系人： </w:t>
      </w:r>
    </w:p>
    <w:p w14:paraId="0AFD6253">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联系电话： </w:t>
      </w:r>
    </w:p>
    <w:p w14:paraId="4C233D68">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授权代表： </w:t>
      </w:r>
    </w:p>
    <w:p w14:paraId="42713A91">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联系电话： </w:t>
      </w:r>
    </w:p>
    <w:p w14:paraId="094FEC4D">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地址： </w:t>
      </w:r>
    </w:p>
    <w:p w14:paraId="71EACF14">
      <w:pPr>
        <w:pStyle w:val="2"/>
        <w:numPr>
          <w:ilvl w:val="0"/>
          <w:numId w:val="0"/>
        </w:numPr>
        <w:ind w:firstLine="440" w:firstLineChars="200"/>
        <w:jc w:val="left"/>
        <w:rPr>
          <w:rFonts w:hint="eastAsia"/>
          <w:color w:val="auto"/>
          <w:sz w:val="20"/>
          <w:szCs w:val="20"/>
        </w:rPr>
      </w:pPr>
      <w:r>
        <w:rPr>
          <w:rFonts w:ascii="宋体" w:hAnsi="宋体" w:eastAsia="宋体" w:cs="宋体"/>
          <w:color w:val="auto"/>
          <w:sz w:val="22"/>
          <w:szCs w:val="22"/>
        </w:rPr>
        <w:t xml:space="preserve">邮编： </w:t>
      </w:r>
    </w:p>
    <w:p w14:paraId="799D7CEA">
      <w:pPr>
        <w:pStyle w:val="2"/>
        <w:numPr>
          <w:ilvl w:val="0"/>
          <w:numId w:val="1"/>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质疑项目基本情况</w:t>
      </w:r>
    </w:p>
    <w:p w14:paraId="63409092">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质疑项目的名称：</w:t>
      </w:r>
    </w:p>
    <w:p w14:paraId="182886A4">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质疑项目的编号： </w:t>
      </w:r>
    </w:p>
    <w:p w14:paraId="10553EC6">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包号： </w:t>
      </w:r>
    </w:p>
    <w:p w14:paraId="05CC584D">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采购人名称： </w:t>
      </w:r>
    </w:p>
    <w:p w14:paraId="390BD9DA">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采购文件获取日期： </w:t>
      </w:r>
    </w:p>
    <w:p w14:paraId="446D27B9">
      <w:pPr>
        <w:pStyle w:val="2"/>
        <w:numPr>
          <w:ilvl w:val="0"/>
          <w:numId w:val="1"/>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质疑事项具体内容 </w:t>
      </w:r>
    </w:p>
    <w:p w14:paraId="2ABD18D5">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质疑事项 1： </w:t>
      </w:r>
    </w:p>
    <w:p w14:paraId="3279A304">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事实依据： </w:t>
      </w:r>
    </w:p>
    <w:p w14:paraId="223D3FFE">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法律依据：  </w:t>
      </w:r>
    </w:p>
    <w:p w14:paraId="46C40E53">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质疑事项 2 …… </w:t>
      </w:r>
    </w:p>
    <w:p w14:paraId="10FA0665">
      <w:pPr>
        <w:pStyle w:val="2"/>
        <w:numPr>
          <w:ilvl w:val="0"/>
          <w:numId w:val="1"/>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与质疑事项相关的质疑请求 </w:t>
      </w:r>
    </w:p>
    <w:p w14:paraId="7BDE0B54">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请求： </w:t>
      </w:r>
    </w:p>
    <w:p w14:paraId="52C1AA3D">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签字(签章)： 公章： </w:t>
      </w:r>
    </w:p>
    <w:p w14:paraId="514857A0">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日期： </w:t>
      </w:r>
    </w:p>
    <w:p w14:paraId="06C9AD37">
      <w:pPr>
        <w:pStyle w:val="2"/>
        <w:numPr>
          <w:ilvl w:val="0"/>
          <w:numId w:val="0"/>
        </w:numPr>
        <w:ind w:leftChars="0" w:firstLine="440" w:firstLineChars="200"/>
        <w:jc w:val="both"/>
        <w:rPr>
          <w:rFonts w:ascii="宋体" w:hAnsi="宋体" w:eastAsia="宋体" w:cs="宋体"/>
          <w:color w:val="auto"/>
          <w:sz w:val="22"/>
          <w:szCs w:val="22"/>
        </w:rPr>
      </w:pPr>
      <w:r>
        <w:rPr>
          <w:rFonts w:ascii="宋体" w:hAnsi="宋体" w:eastAsia="宋体" w:cs="宋体"/>
          <w:color w:val="auto"/>
          <w:sz w:val="22"/>
          <w:szCs w:val="22"/>
        </w:rPr>
        <w:t xml:space="preserve">质疑函制作说明： </w:t>
      </w:r>
    </w:p>
    <w:p w14:paraId="7A83E69E">
      <w:pPr>
        <w:pStyle w:val="2"/>
        <w:numPr>
          <w:ilvl w:val="0"/>
          <w:numId w:val="2"/>
        </w:numPr>
        <w:spacing w:line="360" w:lineRule="auto"/>
        <w:ind w:leftChars="0"/>
        <w:jc w:val="both"/>
        <w:rPr>
          <w:rFonts w:ascii="宋体" w:hAnsi="宋体" w:eastAsia="宋体" w:cs="宋体"/>
          <w:color w:val="auto"/>
          <w:sz w:val="22"/>
          <w:szCs w:val="22"/>
        </w:rPr>
      </w:pPr>
      <w:r>
        <w:rPr>
          <w:rFonts w:ascii="宋体" w:hAnsi="宋体" w:eastAsia="宋体" w:cs="宋体"/>
          <w:color w:val="auto"/>
          <w:sz w:val="22"/>
          <w:szCs w:val="22"/>
        </w:rPr>
        <w:t xml:space="preserve">供应商提出质疑时，应提交质疑函和必要的证明材料。 </w:t>
      </w:r>
    </w:p>
    <w:p w14:paraId="69896D29">
      <w:pPr>
        <w:pStyle w:val="2"/>
        <w:numPr>
          <w:ilvl w:val="0"/>
          <w:numId w:val="2"/>
        </w:numPr>
        <w:spacing w:line="360" w:lineRule="auto"/>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质疑供应商若委托代理人进行质疑的，质疑函应按要求列明</w:t>
      </w:r>
      <w:r>
        <w:rPr>
          <w:rFonts w:hint="eastAsia" w:ascii="宋体" w:hAnsi="宋体" w:eastAsia="宋体" w:cs="宋体"/>
          <w:color w:val="auto"/>
          <w:sz w:val="22"/>
          <w:szCs w:val="22"/>
          <w:lang w:eastAsia="zh-CN"/>
        </w:rPr>
        <w:t>“</w:t>
      </w:r>
      <w:r>
        <w:rPr>
          <w:rFonts w:ascii="宋体" w:hAnsi="宋体" w:eastAsia="宋体" w:cs="宋体"/>
          <w:color w:val="auto"/>
          <w:sz w:val="22"/>
          <w:szCs w:val="22"/>
        </w:rPr>
        <w:t>授权代表</w:t>
      </w:r>
      <w:r>
        <w:rPr>
          <w:rFonts w:hint="eastAsia" w:ascii="宋体" w:hAnsi="宋体" w:eastAsia="宋体" w:cs="宋体"/>
          <w:color w:val="auto"/>
          <w:sz w:val="22"/>
          <w:szCs w:val="22"/>
          <w:lang w:eastAsia="zh-CN"/>
        </w:rPr>
        <w:t>”</w:t>
      </w:r>
      <w:r>
        <w:rPr>
          <w:rFonts w:ascii="宋体" w:hAnsi="宋体" w:eastAsia="宋体" w:cs="宋体"/>
          <w:color w:val="auto"/>
          <w:sz w:val="22"/>
          <w:szCs w:val="22"/>
        </w:rPr>
        <w:t xml:space="preserve">的有关内容，并在附件中提交由质疑供应商签署的授权委托书。授权委托书应载明代理人的姓名或者名称、代理事项、具体权限、期限和相关事项。 </w:t>
      </w:r>
    </w:p>
    <w:p w14:paraId="2E253716">
      <w:pPr>
        <w:pStyle w:val="2"/>
        <w:numPr>
          <w:ilvl w:val="0"/>
          <w:numId w:val="2"/>
        </w:numPr>
        <w:spacing w:line="360" w:lineRule="auto"/>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质疑供应商若对项目的某一分包进行质疑，质疑函中应列明具体分包号。 </w:t>
      </w:r>
    </w:p>
    <w:p w14:paraId="47D8DE07">
      <w:pPr>
        <w:pStyle w:val="2"/>
        <w:numPr>
          <w:ilvl w:val="0"/>
          <w:numId w:val="2"/>
        </w:numPr>
        <w:spacing w:line="360" w:lineRule="auto"/>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质疑函的质疑事项应具体、明确，并有必要的事实依据和法律依据。 </w:t>
      </w:r>
    </w:p>
    <w:p w14:paraId="35123EF9">
      <w:pPr>
        <w:pStyle w:val="2"/>
        <w:numPr>
          <w:ilvl w:val="0"/>
          <w:numId w:val="2"/>
        </w:numPr>
        <w:spacing w:line="360" w:lineRule="auto"/>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质疑函的质疑请求应与质疑事项相关。 </w:t>
      </w:r>
    </w:p>
    <w:p w14:paraId="6E8AB30D">
      <w:pPr>
        <w:pStyle w:val="2"/>
        <w:spacing w:line="242" w:lineRule="auto"/>
        <w:rPr>
          <w:sz w:val="20"/>
          <w:szCs w:val="20"/>
        </w:rPr>
      </w:pPr>
      <w:r>
        <w:rPr>
          <w:rFonts w:ascii="宋体" w:hAnsi="宋体" w:eastAsia="宋体" w:cs="宋体"/>
          <w:color w:val="auto"/>
          <w:sz w:val="22"/>
          <w:szCs w:val="22"/>
        </w:rPr>
        <w:t>6.质疑供应商为自然人的，质疑函应由本人签字；质疑供应商为法人或者其他组织的，质疑函应由法定代表人、主要负责人，或者其授权代表签字或者盖章，并加盖公章。</w:t>
      </w:r>
    </w:p>
    <w:p w14:paraId="6FFA5314">
      <w:pPr>
        <w:rPr>
          <w:rFonts w:ascii="宋体" w:hAnsi="宋体" w:eastAsia="宋体" w:cs="宋体"/>
          <w:b/>
          <w:bCs/>
          <w:spacing w:val="-9"/>
          <w:sz w:val="24"/>
          <w:szCs w:val="24"/>
        </w:rPr>
      </w:pPr>
      <w:r>
        <w:rPr>
          <w:rFonts w:ascii="宋体" w:hAnsi="宋体" w:eastAsia="宋体" w:cs="宋体"/>
          <w:b/>
          <w:bCs/>
          <w:spacing w:val="-9"/>
          <w:sz w:val="24"/>
          <w:szCs w:val="24"/>
        </w:rPr>
        <w:br w:type="page"/>
      </w:r>
    </w:p>
    <w:p w14:paraId="6339836C">
      <w:pPr>
        <w:spacing w:before="78" w:line="219" w:lineRule="auto"/>
        <w:ind w:left="1"/>
        <w:rPr>
          <w:rFonts w:ascii="宋体" w:hAnsi="宋体" w:eastAsia="宋体" w:cs="宋体"/>
          <w:sz w:val="24"/>
          <w:szCs w:val="24"/>
        </w:rPr>
      </w:pPr>
      <w:r>
        <w:rPr>
          <w:rFonts w:ascii="宋体" w:hAnsi="宋体" w:eastAsia="宋体" w:cs="宋体"/>
          <w:b/>
          <w:bCs/>
          <w:spacing w:val="-9"/>
          <w:sz w:val="24"/>
          <w:szCs w:val="24"/>
        </w:rPr>
        <w:t>附件2：</w:t>
      </w:r>
    </w:p>
    <w:p w14:paraId="35D7D741">
      <w:pPr>
        <w:pStyle w:val="2"/>
        <w:numPr>
          <w:ilvl w:val="0"/>
          <w:numId w:val="0"/>
        </w:numPr>
        <w:ind w:leftChars="0"/>
        <w:jc w:val="center"/>
        <w:rPr>
          <w:rFonts w:ascii="宋体" w:hAnsi="宋体" w:eastAsia="宋体" w:cs="宋体"/>
          <w:color w:val="auto"/>
          <w:sz w:val="24"/>
          <w:szCs w:val="24"/>
        </w:rPr>
      </w:pPr>
      <w:r>
        <w:rPr>
          <w:rFonts w:ascii="宋体" w:hAnsi="宋体" w:eastAsia="宋体" w:cs="宋体"/>
          <w:b/>
          <w:bCs/>
          <w:color w:val="auto"/>
          <w:sz w:val="28"/>
          <w:szCs w:val="28"/>
        </w:rPr>
        <w:t>投诉书范本</w:t>
      </w:r>
    </w:p>
    <w:p w14:paraId="24FCBDD1">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投诉相关主体基本情况 </w:t>
      </w:r>
    </w:p>
    <w:p w14:paraId="390D5B15">
      <w:pPr>
        <w:pStyle w:val="2"/>
        <w:numPr>
          <w:ilvl w:val="0"/>
          <w:numId w:val="0"/>
        </w:numPr>
        <w:jc w:val="both"/>
        <w:rPr>
          <w:color w:val="auto"/>
          <w:sz w:val="20"/>
          <w:szCs w:val="20"/>
        </w:rPr>
      </w:pPr>
      <w:r>
        <w:rPr>
          <w:rFonts w:ascii="宋体" w:hAnsi="宋体" w:eastAsia="宋体" w:cs="宋体"/>
          <w:color w:val="auto"/>
          <w:sz w:val="22"/>
          <w:szCs w:val="22"/>
        </w:rPr>
        <w:t xml:space="preserve">投诉人： </w:t>
      </w:r>
    </w:p>
    <w:p w14:paraId="44D56B09">
      <w:pPr>
        <w:pStyle w:val="2"/>
        <w:numPr>
          <w:ilvl w:val="0"/>
          <w:numId w:val="0"/>
        </w:numPr>
        <w:jc w:val="both"/>
        <w:rPr>
          <w:color w:val="auto"/>
          <w:sz w:val="20"/>
          <w:szCs w:val="20"/>
        </w:rPr>
      </w:pPr>
      <w:r>
        <w:rPr>
          <w:rFonts w:ascii="宋体" w:hAnsi="宋体" w:eastAsia="宋体" w:cs="宋体"/>
          <w:color w:val="auto"/>
          <w:sz w:val="22"/>
          <w:szCs w:val="22"/>
        </w:rPr>
        <w:t xml:space="preserve">地 址：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邮编： </w:t>
      </w:r>
    </w:p>
    <w:p w14:paraId="69AC0305">
      <w:pPr>
        <w:pStyle w:val="2"/>
        <w:numPr>
          <w:ilvl w:val="0"/>
          <w:numId w:val="0"/>
        </w:numPr>
        <w:jc w:val="both"/>
        <w:rPr>
          <w:color w:val="auto"/>
          <w:sz w:val="20"/>
          <w:szCs w:val="20"/>
        </w:rPr>
      </w:pPr>
      <w:r>
        <w:rPr>
          <w:rFonts w:ascii="宋体" w:hAnsi="宋体" w:eastAsia="宋体" w:cs="宋体"/>
          <w:color w:val="auto"/>
          <w:sz w:val="22"/>
          <w:szCs w:val="22"/>
        </w:rPr>
        <w:t xml:space="preserve">法定代表人/主要负责人： </w:t>
      </w:r>
    </w:p>
    <w:p w14:paraId="64C4E074">
      <w:pPr>
        <w:pStyle w:val="2"/>
        <w:numPr>
          <w:ilvl w:val="0"/>
          <w:numId w:val="0"/>
        </w:numPr>
        <w:jc w:val="both"/>
        <w:rPr>
          <w:color w:val="auto"/>
          <w:sz w:val="20"/>
          <w:szCs w:val="20"/>
        </w:rPr>
      </w:pPr>
      <w:r>
        <w:rPr>
          <w:rFonts w:ascii="宋体" w:hAnsi="宋体" w:eastAsia="宋体" w:cs="宋体"/>
          <w:color w:val="auto"/>
          <w:sz w:val="22"/>
          <w:szCs w:val="22"/>
        </w:rPr>
        <w:t xml:space="preserve">联系电话： </w:t>
      </w:r>
    </w:p>
    <w:p w14:paraId="423CF3AE">
      <w:pPr>
        <w:pStyle w:val="2"/>
        <w:numPr>
          <w:ilvl w:val="0"/>
          <w:numId w:val="0"/>
        </w:numPr>
        <w:jc w:val="both"/>
        <w:rPr>
          <w:color w:val="auto"/>
          <w:sz w:val="20"/>
          <w:szCs w:val="20"/>
        </w:rPr>
      </w:pPr>
      <w:r>
        <w:rPr>
          <w:rFonts w:ascii="宋体" w:hAnsi="宋体" w:eastAsia="宋体" w:cs="宋体"/>
          <w:color w:val="auto"/>
          <w:sz w:val="22"/>
          <w:szCs w:val="22"/>
        </w:rPr>
        <w:t xml:space="preserve">授权代表：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联系电话： </w:t>
      </w:r>
    </w:p>
    <w:p w14:paraId="3E428E5D">
      <w:pPr>
        <w:pStyle w:val="2"/>
        <w:numPr>
          <w:ilvl w:val="0"/>
          <w:numId w:val="0"/>
        </w:numPr>
        <w:jc w:val="both"/>
        <w:rPr>
          <w:color w:val="auto"/>
          <w:sz w:val="20"/>
          <w:szCs w:val="20"/>
        </w:rPr>
      </w:pPr>
      <w:r>
        <w:rPr>
          <w:rFonts w:ascii="宋体" w:hAnsi="宋体" w:eastAsia="宋体" w:cs="宋体"/>
          <w:color w:val="auto"/>
          <w:sz w:val="22"/>
          <w:szCs w:val="22"/>
        </w:rPr>
        <w:t xml:space="preserve">地 址：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邮编： </w:t>
      </w:r>
    </w:p>
    <w:p w14:paraId="2B5CB2D3">
      <w:pPr>
        <w:pStyle w:val="2"/>
        <w:numPr>
          <w:ilvl w:val="0"/>
          <w:numId w:val="0"/>
        </w:numPr>
        <w:jc w:val="both"/>
        <w:rPr>
          <w:color w:val="auto"/>
          <w:sz w:val="20"/>
          <w:szCs w:val="20"/>
        </w:rPr>
      </w:pPr>
      <w:r>
        <w:rPr>
          <w:rFonts w:ascii="宋体" w:hAnsi="宋体" w:eastAsia="宋体" w:cs="宋体"/>
          <w:color w:val="auto"/>
          <w:sz w:val="22"/>
          <w:szCs w:val="22"/>
        </w:rPr>
        <w:t xml:space="preserve">被投诉人 </w:t>
      </w:r>
    </w:p>
    <w:p w14:paraId="1AC5272B">
      <w:pPr>
        <w:pStyle w:val="2"/>
        <w:numPr>
          <w:ilvl w:val="0"/>
          <w:numId w:val="0"/>
        </w:numPr>
        <w:jc w:val="both"/>
        <w:rPr>
          <w:color w:val="auto"/>
          <w:sz w:val="20"/>
          <w:szCs w:val="20"/>
        </w:rPr>
      </w:pPr>
      <w:r>
        <w:rPr>
          <w:rFonts w:ascii="宋体" w:hAnsi="宋体" w:eastAsia="宋体" w:cs="宋体"/>
          <w:color w:val="auto"/>
          <w:sz w:val="22"/>
          <w:szCs w:val="22"/>
        </w:rPr>
        <w:t xml:space="preserve">地 址：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邮编： </w:t>
      </w:r>
    </w:p>
    <w:p w14:paraId="1D34FDD6">
      <w:pPr>
        <w:pStyle w:val="2"/>
        <w:numPr>
          <w:ilvl w:val="0"/>
          <w:numId w:val="0"/>
        </w:numPr>
        <w:jc w:val="both"/>
        <w:rPr>
          <w:color w:val="auto"/>
          <w:sz w:val="20"/>
          <w:szCs w:val="20"/>
        </w:rPr>
      </w:pPr>
      <w:r>
        <w:rPr>
          <w:rFonts w:ascii="宋体" w:hAnsi="宋体" w:eastAsia="宋体" w:cs="宋体"/>
          <w:color w:val="auto"/>
          <w:sz w:val="22"/>
          <w:szCs w:val="22"/>
        </w:rPr>
        <w:t xml:space="preserve">联系人：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联系电话： </w:t>
      </w:r>
    </w:p>
    <w:p w14:paraId="637AC72C">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被投诉人 2 …… </w:t>
      </w:r>
    </w:p>
    <w:p w14:paraId="453A98DA">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相关供应商： </w:t>
      </w:r>
    </w:p>
    <w:p w14:paraId="4CA35F04">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地 址： 邮编： </w:t>
      </w:r>
    </w:p>
    <w:p w14:paraId="1E7A08F9">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联系人： 联系电话： </w:t>
      </w:r>
    </w:p>
    <w:p w14:paraId="70D0B0A3">
      <w:pPr>
        <w:pStyle w:val="2"/>
        <w:numPr>
          <w:ilvl w:val="0"/>
          <w:numId w:val="3"/>
        </w:numPr>
        <w:jc w:val="both"/>
        <w:rPr>
          <w:rFonts w:ascii="宋体" w:hAnsi="宋体" w:eastAsia="宋体" w:cs="宋体"/>
          <w:color w:val="auto"/>
          <w:sz w:val="22"/>
          <w:szCs w:val="22"/>
        </w:rPr>
      </w:pPr>
      <w:r>
        <w:rPr>
          <w:rFonts w:ascii="宋体" w:hAnsi="宋体" w:eastAsia="宋体" w:cs="宋体"/>
          <w:color w:val="auto"/>
          <w:sz w:val="22"/>
          <w:szCs w:val="22"/>
        </w:rPr>
        <w:t xml:space="preserve">投诉项目基本情况 </w:t>
      </w:r>
    </w:p>
    <w:p w14:paraId="77E2C6AE">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采购项目名称： </w:t>
      </w:r>
    </w:p>
    <w:p w14:paraId="64266A05">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采购项目编号：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包号： </w:t>
      </w:r>
    </w:p>
    <w:p w14:paraId="38E5F103">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采购人名称： </w:t>
      </w:r>
    </w:p>
    <w:p w14:paraId="15CF0285">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代理机构名称： </w:t>
      </w:r>
    </w:p>
    <w:p w14:paraId="6A36D13B">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采购文件公告:是/否 公告期限： </w:t>
      </w:r>
    </w:p>
    <w:p w14:paraId="58534644">
      <w:pPr>
        <w:pStyle w:val="2"/>
        <w:numPr>
          <w:ilvl w:val="0"/>
          <w:numId w:val="0"/>
        </w:numPr>
        <w:jc w:val="both"/>
        <w:rPr>
          <w:rFonts w:ascii="宋体" w:hAnsi="宋体" w:eastAsia="宋体" w:cs="宋体"/>
          <w:color w:val="auto"/>
          <w:sz w:val="22"/>
          <w:szCs w:val="22"/>
        </w:rPr>
      </w:pPr>
      <w:r>
        <w:rPr>
          <w:rFonts w:ascii="宋体" w:hAnsi="宋体" w:eastAsia="宋体" w:cs="宋体"/>
          <w:color w:val="auto"/>
          <w:sz w:val="22"/>
          <w:szCs w:val="22"/>
        </w:rPr>
        <w:t xml:space="preserve">采购结果公告:是/否 公告期限： </w:t>
      </w:r>
    </w:p>
    <w:p w14:paraId="77F26D61">
      <w:pPr>
        <w:pStyle w:val="2"/>
        <w:numPr>
          <w:ilvl w:val="0"/>
          <w:numId w:val="3"/>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质疑基本情况</w:t>
      </w:r>
    </w:p>
    <w:p w14:paraId="0FA6C9DD">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 </w:t>
      </w:r>
      <w:r>
        <w:rPr>
          <w:rFonts w:hint="eastAsia" w:ascii="宋体" w:hAnsi="宋体" w:eastAsia="宋体" w:cs="宋体"/>
          <w:color w:val="auto"/>
          <w:sz w:val="22"/>
          <w:szCs w:val="22"/>
          <w:lang w:val="en-US" w:eastAsia="zh-CN"/>
        </w:rPr>
        <w:t xml:space="preserve">  </w:t>
      </w:r>
      <w:r>
        <w:rPr>
          <w:rFonts w:ascii="宋体" w:hAnsi="宋体" w:eastAsia="宋体" w:cs="宋体"/>
          <w:color w:val="auto"/>
          <w:sz w:val="22"/>
          <w:szCs w:val="22"/>
        </w:rPr>
        <w:t xml:space="preserve">投诉人于 年 月 日,向提出质疑，质疑事项为： 采购人/代理机构于 年 月 日,就质疑事项作出了答复/没有在法定期限内作出答复。 </w:t>
      </w:r>
    </w:p>
    <w:p w14:paraId="24838CEB">
      <w:pPr>
        <w:pStyle w:val="2"/>
        <w:numPr>
          <w:ilvl w:val="0"/>
          <w:numId w:val="3"/>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投诉事项具体内容 </w:t>
      </w:r>
    </w:p>
    <w:p w14:paraId="639BB4FE">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投诉事项 1： </w:t>
      </w:r>
    </w:p>
    <w:p w14:paraId="42CB68D2">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事实依据： </w:t>
      </w:r>
    </w:p>
    <w:p w14:paraId="7205DBF4">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法律依据： </w:t>
      </w:r>
    </w:p>
    <w:p w14:paraId="13816932">
      <w:pPr>
        <w:pStyle w:val="2"/>
        <w:numPr>
          <w:ilvl w:val="0"/>
          <w:numId w:val="0"/>
        </w:numPr>
        <w:ind w:leftChars="0"/>
        <w:jc w:val="both"/>
        <w:rPr>
          <w:rFonts w:ascii="宋体" w:hAnsi="宋体" w:eastAsia="宋体" w:cs="宋体"/>
          <w:color w:val="auto"/>
          <w:sz w:val="22"/>
          <w:szCs w:val="22"/>
        </w:rPr>
      </w:pPr>
      <w:r>
        <w:rPr>
          <w:rFonts w:ascii="宋体" w:hAnsi="宋体" w:eastAsia="宋体" w:cs="宋体"/>
          <w:color w:val="auto"/>
          <w:sz w:val="22"/>
          <w:szCs w:val="22"/>
        </w:rPr>
        <w:t xml:space="preserve">投诉事项 2 …… </w:t>
      </w:r>
    </w:p>
    <w:p w14:paraId="6ECE54BF">
      <w:pPr>
        <w:pStyle w:val="2"/>
        <w:numPr>
          <w:ilvl w:val="0"/>
          <w:numId w:val="3"/>
        </w:numPr>
        <w:ind w:left="0" w:leftChars="0" w:firstLine="0" w:firstLineChars="0"/>
        <w:jc w:val="both"/>
        <w:rPr>
          <w:rFonts w:ascii="宋体" w:hAnsi="宋体" w:eastAsia="宋体" w:cs="宋体"/>
          <w:color w:val="auto"/>
          <w:sz w:val="22"/>
          <w:szCs w:val="22"/>
        </w:rPr>
      </w:pPr>
      <w:r>
        <w:rPr>
          <w:rFonts w:ascii="宋体" w:hAnsi="宋体" w:eastAsia="宋体" w:cs="宋体"/>
          <w:color w:val="auto"/>
          <w:sz w:val="22"/>
          <w:szCs w:val="22"/>
        </w:rPr>
        <w:t xml:space="preserve">与投诉事项相关的投诉请求 </w:t>
      </w:r>
    </w:p>
    <w:p w14:paraId="010B13A1">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ascii="宋体" w:hAnsi="宋体" w:eastAsia="宋体" w:cs="宋体"/>
          <w:color w:val="auto"/>
          <w:sz w:val="22"/>
          <w:szCs w:val="22"/>
        </w:rPr>
      </w:pPr>
      <w:r>
        <w:rPr>
          <w:rFonts w:ascii="宋体" w:hAnsi="宋体" w:eastAsia="宋体" w:cs="宋体"/>
          <w:color w:val="auto"/>
          <w:sz w:val="22"/>
          <w:szCs w:val="22"/>
        </w:rPr>
        <w:t xml:space="preserve">请求： </w:t>
      </w:r>
    </w:p>
    <w:p w14:paraId="2178F747">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ascii="宋体" w:hAnsi="宋体" w:eastAsia="宋体" w:cs="宋体"/>
          <w:color w:val="auto"/>
          <w:sz w:val="22"/>
          <w:szCs w:val="22"/>
        </w:rPr>
      </w:pPr>
      <w:r>
        <w:rPr>
          <w:rFonts w:ascii="宋体" w:hAnsi="宋体" w:eastAsia="宋体" w:cs="宋体"/>
          <w:color w:val="auto"/>
          <w:sz w:val="22"/>
          <w:szCs w:val="22"/>
        </w:rPr>
        <w:t xml:space="preserve">签字(签章)： 公章： </w:t>
      </w:r>
    </w:p>
    <w:p w14:paraId="6670FA08">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ascii="宋体" w:hAnsi="宋体" w:eastAsia="宋体" w:cs="宋体"/>
          <w:color w:val="auto"/>
          <w:sz w:val="22"/>
          <w:szCs w:val="22"/>
        </w:rPr>
      </w:pPr>
      <w:r>
        <w:rPr>
          <w:rFonts w:ascii="宋体" w:hAnsi="宋体" w:eastAsia="宋体" w:cs="宋体"/>
          <w:color w:val="auto"/>
          <w:sz w:val="22"/>
          <w:szCs w:val="22"/>
        </w:rPr>
        <w:t xml:space="preserve">日期： </w:t>
      </w:r>
    </w:p>
    <w:p w14:paraId="55914700">
      <w:pPr>
        <w:pStyle w:val="2"/>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ascii="宋体" w:hAnsi="宋体" w:eastAsia="宋体" w:cs="宋体"/>
          <w:color w:val="auto"/>
          <w:sz w:val="22"/>
          <w:szCs w:val="22"/>
        </w:rPr>
      </w:pPr>
      <w:r>
        <w:rPr>
          <w:rFonts w:ascii="宋体" w:hAnsi="宋体" w:eastAsia="宋体" w:cs="宋体"/>
          <w:color w:val="auto"/>
          <w:sz w:val="22"/>
          <w:szCs w:val="22"/>
        </w:rPr>
        <w:t>投诉书制作说明：</w:t>
      </w:r>
    </w:p>
    <w:p w14:paraId="26863824">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 xml:space="preserve">投诉人提起投诉时，应当提交投诉书和必要的证明材料，并按照被投诉人和与投诉事项有关的供应商数量提供投诉书副本。 </w:t>
      </w:r>
    </w:p>
    <w:p w14:paraId="375A062C">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投诉人若委托代理人进行投诉的，投诉书应按照要求列明</w:t>
      </w:r>
      <w:r>
        <w:rPr>
          <w:rFonts w:hint="eastAsia" w:ascii="宋体" w:hAnsi="宋体" w:eastAsia="宋体" w:cs="宋体"/>
          <w:color w:val="auto"/>
          <w:sz w:val="22"/>
          <w:szCs w:val="22"/>
          <w:lang w:eastAsia="zh-CN"/>
        </w:rPr>
        <w:t>“</w:t>
      </w:r>
      <w:r>
        <w:rPr>
          <w:rFonts w:ascii="宋体" w:hAnsi="宋体" w:eastAsia="宋体" w:cs="宋体"/>
          <w:color w:val="auto"/>
          <w:sz w:val="22"/>
          <w:szCs w:val="22"/>
        </w:rPr>
        <w:t>授权代表</w:t>
      </w:r>
      <w:r>
        <w:rPr>
          <w:rFonts w:hint="eastAsia" w:ascii="宋体" w:hAnsi="宋体" w:eastAsia="宋体" w:cs="宋体"/>
          <w:color w:val="auto"/>
          <w:sz w:val="22"/>
          <w:szCs w:val="22"/>
          <w:lang w:eastAsia="zh-CN"/>
        </w:rPr>
        <w:t>”</w:t>
      </w:r>
      <w:r>
        <w:rPr>
          <w:rFonts w:ascii="宋体" w:hAnsi="宋体" w:eastAsia="宋体" w:cs="宋体"/>
          <w:color w:val="auto"/>
          <w:sz w:val="22"/>
          <w:szCs w:val="22"/>
        </w:rPr>
        <w:t xml:space="preserve">的有关内容，并在附件中提交由投诉人签署的授权委托书。授权委托书应当载明代理人的姓名或者名称、代理事项、具体权限、期限和相关事项。 </w:t>
      </w:r>
    </w:p>
    <w:p w14:paraId="74C46B1F">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 xml:space="preserve">投诉人若对项目的某一分包进行投诉，投诉书应列明具体分包号。 </w:t>
      </w:r>
    </w:p>
    <w:p w14:paraId="54043A27">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 xml:space="preserve">投诉书应简要列明质疑事项，质疑函、质疑答复等作为附件材料提供。 </w:t>
      </w:r>
    </w:p>
    <w:p w14:paraId="7DF7D238">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 xml:space="preserve">投诉书的投诉事项应具体、明确，并有必要的事实依据和法律依据。 </w:t>
      </w:r>
    </w:p>
    <w:p w14:paraId="5E20A7AC">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 xml:space="preserve">投诉书的投诉请求应与投诉事项相关。 </w:t>
      </w:r>
    </w:p>
    <w:p w14:paraId="76B208A1">
      <w:pPr>
        <w:widowControl/>
        <w:spacing w:line="360" w:lineRule="auto"/>
        <w:ind w:firstLine="440" w:firstLineChars="200"/>
        <w:jc w:val="left"/>
        <w:rPr>
          <w:rFonts w:ascii="宋体" w:hAnsi="宋体" w:eastAsia="宋体" w:cs="宋体"/>
          <w:color w:val="auto"/>
          <w:sz w:val="22"/>
          <w:szCs w:val="22"/>
        </w:rPr>
      </w:pPr>
      <w:r>
        <w:rPr>
          <w:rFonts w:ascii="宋体" w:hAnsi="宋体" w:eastAsia="宋体" w:cs="宋体"/>
          <w:color w:val="auto"/>
          <w:sz w:val="22"/>
          <w:szCs w:val="22"/>
        </w:rPr>
        <w:t>投诉人为自然人的，投诉书应当由本人签字；投诉人为法人或者其他组织的，投诉书应当由法定代表人、主要负责人</w:t>
      </w:r>
      <w:r>
        <w:rPr>
          <w:rFonts w:hint="eastAsia" w:ascii="宋体" w:hAnsi="宋体" w:eastAsia="宋体" w:cs="宋体"/>
          <w:color w:val="auto"/>
          <w:sz w:val="22"/>
          <w:szCs w:val="22"/>
          <w:lang w:eastAsia="zh-CN"/>
        </w:rPr>
        <w:t>，</w:t>
      </w:r>
      <w:r>
        <w:rPr>
          <w:rFonts w:ascii="宋体" w:hAnsi="宋体" w:eastAsia="宋体" w:cs="宋体"/>
          <w:color w:val="auto"/>
          <w:sz w:val="22"/>
          <w:szCs w:val="22"/>
        </w:rPr>
        <w:t>或者其授权代表签字或者盖章，并加盖公章。</w:t>
      </w:r>
    </w:p>
    <w:p w14:paraId="2197D8C7">
      <w:pPr>
        <w:pStyle w:val="2"/>
        <w:spacing w:line="244" w:lineRule="auto"/>
      </w:pPr>
    </w:p>
    <w:p w14:paraId="4B06F7E5">
      <w:pPr>
        <w:pStyle w:val="2"/>
        <w:spacing w:line="244" w:lineRule="auto"/>
      </w:pPr>
    </w:p>
    <w:p w14:paraId="62984B9C">
      <w:pPr>
        <w:pStyle w:val="2"/>
        <w:spacing w:line="244" w:lineRule="auto"/>
      </w:pPr>
    </w:p>
    <w:p w14:paraId="2C81551E">
      <w:pPr>
        <w:pStyle w:val="2"/>
        <w:spacing w:line="245" w:lineRule="auto"/>
      </w:pPr>
    </w:p>
    <w:p w14:paraId="4F1B04F0">
      <w:r>
        <w:br w:type="page"/>
      </w:r>
    </w:p>
    <w:p w14:paraId="32A14775">
      <w:pPr>
        <w:pStyle w:val="10"/>
      </w:pPr>
    </w:p>
    <w:p w14:paraId="3ED295DF">
      <w:pPr>
        <w:spacing w:before="78" w:line="219" w:lineRule="auto"/>
        <w:ind w:left="20"/>
        <w:rPr>
          <w:rFonts w:ascii="宋体" w:hAnsi="宋体" w:eastAsia="宋体" w:cs="宋体"/>
          <w:sz w:val="24"/>
          <w:szCs w:val="24"/>
        </w:rPr>
      </w:pPr>
      <w:r>
        <w:rPr>
          <w:rFonts w:ascii="宋体" w:hAnsi="宋体" w:eastAsia="宋体" w:cs="宋体"/>
          <w:b/>
          <w:bCs/>
          <w:spacing w:val="-9"/>
          <w:sz w:val="24"/>
          <w:szCs w:val="24"/>
        </w:rPr>
        <w:t>附件3：</w:t>
      </w:r>
    </w:p>
    <w:p w14:paraId="57B959E2">
      <w:pPr>
        <w:spacing w:before="274" w:line="218" w:lineRule="auto"/>
        <w:ind w:left="2847"/>
        <w:rPr>
          <w:rFonts w:hint="eastAsia" w:asciiTheme="majorEastAsia" w:hAnsiTheme="majorEastAsia" w:eastAsiaTheme="majorEastAsia" w:cstheme="majorEastAsia"/>
        </w:rPr>
      </w:pPr>
      <w:r>
        <w:rPr>
          <w:rFonts w:hint="eastAsia" w:asciiTheme="majorEastAsia" w:hAnsiTheme="majorEastAsia" w:eastAsiaTheme="majorEastAsia" w:cstheme="majorEastAsia"/>
          <w:b/>
          <w:bCs/>
          <w:spacing w:val="-3"/>
          <w:sz w:val="24"/>
          <w:szCs w:val="24"/>
        </w:rPr>
        <w:t>河南省政府采购合同融资政策告知函</w:t>
      </w:r>
    </w:p>
    <w:p w14:paraId="5D48B95D">
      <w:pPr>
        <w:pStyle w:val="2"/>
        <w:spacing w:line="364" w:lineRule="auto"/>
        <w:rPr>
          <w:rFonts w:ascii="宋体" w:hAnsi="宋体" w:eastAsia="宋体" w:cs="宋体"/>
          <w:snapToGrid w:val="0"/>
          <w:color w:val="auto"/>
          <w:kern w:val="0"/>
          <w:sz w:val="22"/>
          <w:szCs w:val="22"/>
          <w:lang w:val="en-US" w:eastAsia="en-US" w:bidi="ar-SA"/>
        </w:rPr>
      </w:pPr>
    </w:p>
    <w:p w14:paraId="6A5B2996">
      <w:pPr>
        <w:spacing w:before="65" w:line="227" w:lineRule="auto"/>
        <w:ind w:left="3"/>
        <w:rPr>
          <w:rFonts w:ascii="宋体" w:hAnsi="宋体" w:eastAsia="宋体" w:cs="宋体"/>
          <w:snapToGrid w:val="0"/>
          <w:color w:val="auto"/>
          <w:kern w:val="0"/>
          <w:sz w:val="22"/>
          <w:szCs w:val="22"/>
          <w:lang w:val="en-US" w:eastAsia="en-US" w:bidi="ar-SA"/>
        </w:rPr>
      </w:pPr>
      <w:r>
        <w:rPr>
          <w:rFonts w:ascii="宋体" w:hAnsi="宋体" w:eastAsia="宋体" w:cs="宋体"/>
          <w:snapToGrid w:val="0"/>
          <w:color w:val="auto"/>
          <w:kern w:val="0"/>
          <w:sz w:val="22"/>
          <w:szCs w:val="22"/>
          <w:lang w:val="en-US" w:eastAsia="en-US" w:bidi="ar-SA"/>
        </w:rPr>
        <w:t>各供应商：</w:t>
      </w:r>
    </w:p>
    <w:p w14:paraId="1E4929A5">
      <w:pPr>
        <w:spacing w:before="162" w:line="227" w:lineRule="auto"/>
        <w:ind w:left="420"/>
        <w:rPr>
          <w:rFonts w:ascii="宋体" w:hAnsi="宋体" w:eastAsia="宋体" w:cs="宋体"/>
          <w:snapToGrid w:val="0"/>
          <w:color w:val="auto"/>
          <w:kern w:val="0"/>
          <w:sz w:val="22"/>
          <w:szCs w:val="22"/>
          <w:lang w:val="en-US" w:eastAsia="en-US" w:bidi="ar-SA"/>
        </w:rPr>
      </w:pPr>
      <w:r>
        <w:rPr>
          <w:rFonts w:ascii="宋体" w:hAnsi="宋体" w:eastAsia="宋体" w:cs="宋体"/>
          <w:snapToGrid w:val="0"/>
          <w:color w:val="auto"/>
          <w:kern w:val="0"/>
          <w:sz w:val="22"/>
          <w:szCs w:val="22"/>
          <w:lang w:val="en-US" w:eastAsia="en-US" w:bidi="ar-SA"/>
        </w:rPr>
        <w:t>欢迎贵公司参与河南省政府采购活动！</w:t>
      </w:r>
    </w:p>
    <w:p w14:paraId="4821C425">
      <w:pPr>
        <w:spacing w:before="161" w:line="370" w:lineRule="auto"/>
        <w:ind w:firstLine="420"/>
        <w:rPr>
          <w:rFonts w:ascii="宋体" w:hAnsi="宋体" w:eastAsia="宋体" w:cs="宋体"/>
          <w:snapToGrid w:val="0"/>
          <w:color w:val="auto"/>
          <w:kern w:val="0"/>
          <w:sz w:val="22"/>
          <w:szCs w:val="22"/>
          <w:lang w:val="en-US" w:eastAsia="en-US" w:bidi="ar-SA"/>
        </w:rPr>
      </w:pPr>
      <w:r>
        <w:rPr>
          <w:rFonts w:ascii="宋体" w:hAnsi="宋体" w:eastAsia="宋体" w:cs="宋体"/>
          <w:snapToGrid w:val="0"/>
          <w:color w:val="auto"/>
          <w:kern w:val="0"/>
          <w:sz w:val="22"/>
          <w:szCs w:val="22"/>
          <w:lang w:val="en-US" w:eastAsia="en-US" w:bidi="ar-SA"/>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3A720A">
      <w:pPr>
        <w:spacing w:before="31" w:line="363" w:lineRule="auto"/>
        <w:ind w:firstLine="440" w:firstLineChars="200"/>
        <w:rPr>
          <w:rFonts w:ascii="宋体" w:hAnsi="宋体" w:eastAsia="宋体" w:cs="宋体"/>
          <w:snapToGrid w:val="0"/>
          <w:color w:val="auto"/>
          <w:kern w:val="0"/>
          <w:sz w:val="22"/>
          <w:szCs w:val="22"/>
          <w:lang w:val="en-US" w:eastAsia="en-US" w:bidi="ar-SA"/>
        </w:rPr>
      </w:pPr>
      <w:r>
        <w:rPr>
          <w:rFonts w:ascii="宋体" w:hAnsi="宋体" w:eastAsia="宋体" w:cs="宋体"/>
          <w:snapToGrid w:val="0"/>
          <w:color w:val="auto"/>
          <w:kern w:val="0"/>
          <w:sz w:val="22"/>
          <w:szCs w:val="22"/>
          <w:lang w:val="en-US" w:eastAsia="en-US" w:bidi="ar-SA"/>
        </w:rPr>
        <w:t>贷款渠道和提供贷款的金融机构，可在河南省政府采购网“河南省政府采购合同融资平台”查询联系。</w:t>
      </w:r>
    </w:p>
    <w:p w14:paraId="5E2EF3EE">
      <w:pPr>
        <w:spacing w:line="363" w:lineRule="auto"/>
        <w:rPr>
          <w:rFonts w:ascii="宋体" w:hAnsi="宋体" w:eastAsia="宋体" w:cs="宋体"/>
          <w:snapToGrid w:val="0"/>
          <w:color w:val="auto"/>
          <w:kern w:val="0"/>
          <w:sz w:val="22"/>
          <w:szCs w:val="22"/>
          <w:lang w:val="en-US" w:eastAsia="en-US" w:bidi="ar-SA"/>
        </w:rPr>
        <w:sectPr>
          <w:footerReference r:id="rId12" w:type="default"/>
          <w:pgSz w:w="11900" w:h="16840"/>
          <w:pgMar w:top="1440" w:right="1080" w:bottom="1440" w:left="1080" w:header="0" w:footer="1004" w:gutter="0"/>
          <w:pgNumType w:fmt="decimal"/>
          <w:cols w:space="720" w:num="1"/>
        </w:sectPr>
      </w:pPr>
    </w:p>
    <w:p w14:paraId="1970A9BC">
      <w:pPr>
        <w:pStyle w:val="2"/>
      </w:pPr>
    </w:p>
    <w:p w14:paraId="43675A8F">
      <w:pPr>
        <w:spacing w:before="101" w:line="224" w:lineRule="auto"/>
        <w:jc w:val="center"/>
        <w:outlineLvl w:val="0"/>
        <w:rPr>
          <w:rFonts w:ascii="宋体" w:hAnsi="宋体" w:eastAsia="宋体" w:cs="宋体"/>
          <w:sz w:val="31"/>
          <w:szCs w:val="31"/>
        </w:rPr>
      </w:pPr>
      <w:r>
        <w:rPr>
          <w:rFonts w:ascii="宋体" w:hAnsi="宋体" w:eastAsia="宋体" w:cs="宋体"/>
          <w:b/>
          <w:bCs/>
          <w:spacing w:val="6"/>
          <w:sz w:val="31"/>
          <w:szCs w:val="31"/>
        </w:rPr>
        <w:t>第三章</w:t>
      </w:r>
      <w:r>
        <w:rPr>
          <w:rFonts w:ascii="宋体" w:hAnsi="宋体" w:eastAsia="宋体" w:cs="宋体"/>
          <w:spacing w:val="6"/>
          <w:sz w:val="31"/>
          <w:szCs w:val="31"/>
        </w:rPr>
        <w:t xml:space="preserve">  </w:t>
      </w:r>
      <w:r>
        <w:rPr>
          <w:rFonts w:ascii="宋体" w:hAnsi="宋体" w:eastAsia="宋体" w:cs="宋体"/>
          <w:b/>
          <w:bCs/>
          <w:spacing w:val="6"/>
          <w:sz w:val="31"/>
          <w:szCs w:val="31"/>
        </w:rPr>
        <w:t>评审办法</w:t>
      </w:r>
    </w:p>
    <w:p w14:paraId="010B8CD0">
      <w:pPr>
        <w:pStyle w:val="2"/>
        <w:spacing w:line="248" w:lineRule="auto"/>
      </w:pPr>
    </w:p>
    <w:p w14:paraId="64BFE873">
      <w:pPr>
        <w:spacing w:before="91" w:line="219" w:lineRule="auto"/>
        <w:ind w:left="3839"/>
        <w:rPr>
          <w:rFonts w:ascii="宋体" w:hAnsi="宋体" w:eastAsia="宋体" w:cs="宋体"/>
          <w:sz w:val="28"/>
          <w:szCs w:val="28"/>
        </w:rPr>
      </w:pPr>
      <w:r>
        <w:rPr>
          <w:rFonts w:ascii="宋体" w:hAnsi="宋体" w:eastAsia="宋体" w:cs="宋体"/>
          <w:b/>
          <w:bCs/>
          <w:spacing w:val="-4"/>
          <w:sz w:val="28"/>
          <w:szCs w:val="28"/>
        </w:rPr>
        <w:t>评审办法前附表</w:t>
      </w:r>
    </w:p>
    <w:p w14:paraId="707B683B">
      <w:pPr>
        <w:spacing w:before="21" w:line="228" w:lineRule="auto"/>
        <w:ind w:left="87"/>
        <w:rPr>
          <w:rFonts w:ascii="宋体" w:hAnsi="宋体" w:eastAsia="宋体" w:cs="宋体"/>
          <w:sz w:val="20"/>
          <w:szCs w:val="20"/>
        </w:rPr>
      </w:pPr>
      <w:r>
        <w:rPr>
          <w:rFonts w:ascii="宋体" w:hAnsi="宋体" w:eastAsia="宋体" w:cs="宋体"/>
          <w:b/>
          <w:bCs/>
          <w:spacing w:val="7"/>
          <w:sz w:val="20"/>
          <w:szCs w:val="20"/>
        </w:rPr>
        <w:t>一、初步评审标准</w:t>
      </w:r>
    </w:p>
    <w:p w14:paraId="70D6B65B">
      <w:pPr>
        <w:spacing w:before="160" w:line="228" w:lineRule="auto"/>
        <w:ind w:left="519"/>
        <w:rPr>
          <w:rFonts w:ascii="宋体" w:hAnsi="宋体" w:eastAsia="宋体" w:cs="宋体"/>
          <w:sz w:val="20"/>
          <w:szCs w:val="20"/>
        </w:rPr>
      </w:pPr>
      <w:r>
        <w:rPr>
          <w:rFonts w:ascii="宋体" w:hAnsi="宋体" w:eastAsia="宋体" w:cs="宋体"/>
          <w:spacing w:val="5"/>
          <w:sz w:val="20"/>
          <w:szCs w:val="20"/>
        </w:rPr>
        <w:t>1.1资格性评审标准：</w:t>
      </w:r>
    </w:p>
    <w:p w14:paraId="6C9F1141">
      <w:pPr>
        <w:spacing w:before="160" w:line="362" w:lineRule="auto"/>
        <w:ind w:left="88" w:right="170" w:firstLine="414"/>
        <w:rPr>
          <w:rFonts w:ascii="宋体" w:hAnsi="宋体" w:eastAsia="宋体" w:cs="宋体"/>
          <w:sz w:val="20"/>
          <w:szCs w:val="20"/>
        </w:rPr>
      </w:pPr>
      <w:r>
        <w:rPr>
          <w:rFonts w:ascii="宋体" w:hAnsi="宋体" w:eastAsia="宋体" w:cs="宋体"/>
          <w:spacing w:val="10"/>
          <w:sz w:val="20"/>
          <w:szCs w:val="20"/>
        </w:rPr>
        <w:t>磋商小组依据法律法规和磋商文件的规定，对供应商响应文件中的资格</w:t>
      </w:r>
      <w:r>
        <w:rPr>
          <w:rFonts w:ascii="宋体" w:hAnsi="宋体" w:eastAsia="宋体" w:cs="宋体"/>
          <w:spacing w:val="9"/>
          <w:sz w:val="20"/>
          <w:szCs w:val="20"/>
        </w:rPr>
        <w:t>证明等进行审查，以确</w:t>
      </w:r>
      <w:r>
        <w:rPr>
          <w:rFonts w:ascii="宋体" w:hAnsi="宋体" w:eastAsia="宋体" w:cs="宋体"/>
          <w:spacing w:val="8"/>
          <w:sz w:val="20"/>
          <w:szCs w:val="20"/>
        </w:rPr>
        <w:t>定供应商是否具备响应资格。</w:t>
      </w:r>
    </w:p>
    <w:p w14:paraId="296E84C3">
      <w:pPr>
        <w:spacing w:before="34"/>
      </w:pPr>
    </w:p>
    <w:tbl>
      <w:tblPr>
        <w:tblStyle w:val="14"/>
        <w:tblW w:w="92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584"/>
        <w:gridCol w:w="5985"/>
      </w:tblGrid>
      <w:tr w14:paraId="1F4E0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jc w:val="center"/>
        </w:trPr>
        <w:tc>
          <w:tcPr>
            <w:tcW w:w="3285" w:type="dxa"/>
            <w:gridSpan w:val="2"/>
            <w:vAlign w:val="top"/>
          </w:tcPr>
          <w:p w14:paraId="195BAEDF">
            <w:pPr>
              <w:pStyle w:val="15"/>
              <w:spacing w:before="143" w:line="228" w:lineRule="auto"/>
              <w:ind w:left="1225"/>
            </w:pPr>
            <w:r>
              <w:rPr>
                <w:b/>
                <w:bCs/>
                <w:spacing w:val="6"/>
              </w:rPr>
              <w:t>评审因素</w:t>
            </w:r>
          </w:p>
        </w:tc>
        <w:tc>
          <w:tcPr>
            <w:tcW w:w="5985" w:type="dxa"/>
            <w:vAlign w:val="top"/>
          </w:tcPr>
          <w:p w14:paraId="26F569E1">
            <w:pPr>
              <w:pStyle w:val="15"/>
              <w:spacing w:before="143" w:line="228" w:lineRule="auto"/>
              <w:ind w:left="2545"/>
            </w:pPr>
            <w:r>
              <w:rPr>
                <w:b/>
                <w:bCs/>
                <w:spacing w:val="6"/>
              </w:rPr>
              <w:t>评审标准</w:t>
            </w:r>
          </w:p>
        </w:tc>
      </w:tr>
      <w:tr w14:paraId="3B67F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5" w:hRule="atLeast"/>
          <w:jc w:val="center"/>
        </w:trPr>
        <w:tc>
          <w:tcPr>
            <w:tcW w:w="701" w:type="dxa"/>
            <w:vMerge w:val="restart"/>
            <w:tcBorders>
              <w:bottom w:val="nil"/>
            </w:tcBorders>
            <w:vAlign w:val="top"/>
          </w:tcPr>
          <w:p w14:paraId="7A36819E">
            <w:pPr>
              <w:rPr>
                <w:rFonts w:ascii="Arial"/>
                <w:sz w:val="21"/>
              </w:rPr>
            </w:pPr>
          </w:p>
          <w:p w14:paraId="2F900D08">
            <w:pPr>
              <w:rPr>
                <w:rFonts w:ascii="Arial"/>
                <w:sz w:val="21"/>
              </w:rPr>
            </w:pPr>
          </w:p>
          <w:p w14:paraId="6C936D00">
            <w:pPr>
              <w:rPr>
                <w:rFonts w:ascii="Arial"/>
                <w:sz w:val="21"/>
              </w:rPr>
            </w:pPr>
          </w:p>
          <w:p w14:paraId="6EE15E6E">
            <w:pPr>
              <w:rPr>
                <w:rFonts w:ascii="Arial"/>
                <w:sz w:val="21"/>
              </w:rPr>
            </w:pPr>
          </w:p>
          <w:p w14:paraId="26787801">
            <w:pPr>
              <w:rPr>
                <w:rFonts w:ascii="Arial"/>
                <w:sz w:val="21"/>
              </w:rPr>
            </w:pPr>
          </w:p>
          <w:p w14:paraId="5AD915EC">
            <w:pPr>
              <w:rPr>
                <w:rFonts w:ascii="Arial"/>
                <w:sz w:val="21"/>
              </w:rPr>
            </w:pPr>
          </w:p>
          <w:p w14:paraId="2DB31AD6">
            <w:pPr>
              <w:rPr>
                <w:rFonts w:ascii="Arial"/>
                <w:sz w:val="21"/>
              </w:rPr>
            </w:pPr>
          </w:p>
          <w:p w14:paraId="0B5FD19D">
            <w:pPr>
              <w:rPr>
                <w:rFonts w:ascii="Arial"/>
                <w:sz w:val="21"/>
              </w:rPr>
            </w:pPr>
          </w:p>
          <w:p w14:paraId="03B7EFC7">
            <w:pPr>
              <w:spacing w:line="241" w:lineRule="auto"/>
              <w:rPr>
                <w:rFonts w:ascii="Arial"/>
                <w:sz w:val="21"/>
              </w:rPr>
            </w:pPr>
          </w:p>
          <w:p w14:paraId="7E88A0AB">
            <w:pPr>
              <w:spacing w:line="241" w:lineRule="auto"/>
              <w:rPr>
                <w:rFonts w:ascii="Arial"/>
                <w:sz w:val="21"/>
              </w:rPr>
            </w:pPr>
          </w:p>
          <w:p w14:paraId="738E682C">
            <w:pPr>
              <w:spacing w:line="241" w:lineRule="auto"/>
              <w:rPr>
                <w:rFonts w:ascii="Arial"/>
                <w:sz w:val="21"/>
              </w:rPr>
            </w:pPr>
          </w:p>
          <w:p w14:paraId="6C1C8AEC">
            <w:pPr>
              <w:pStyle w:val="15"/>
              <w:spacing w:before="65" w:line="228" w:lineRule="auto"/>
              <w:ind w:left="49"/>
            </w:pPr>
            <w:r>
              <w:rPr>
                <w:spacing w:val="3"/>
              </w:rPr>
              <w:t>资格性</w:t>
            </w:r>
          </w:p>
          <w:p w14:paraId="41421686">
            <w:pPr>
              <w:pStyle w:val="15"/>
              <w:spacing w:before="152" w:line="228" w:lineRule="auto"/>
              <w:ind w:left="39"/>
            </w:pPr>
            <w:r>
              <w:rPr>
                <w:spacing w:val="7"/>
              </w:rPr>
              <w:t>评审标</w:t>
            </w:r>
          </w:p>
          <w:p w14:paraId="444492D0">
            <w:pPr>
              <w:pStyle w:val="15"/>
              <w:spacing w:before="153" w:line="229" w:lineRule="auto"/>
              <w:ind w:left="253"/>
            </w:pPr>
            <w:r>
              <w:t>准</w:t>
            </w:r>
          </w:p>
        </w:tc>
        <w:tc>
          <w:tcPr>
            <w:tcW w:w="2584" w:type="dxa"/>
            <w:vAlign w:val="top"/>
          </w:tcPr>
          <w:p w14:paraId="008E2272">
            <w:pPr>
              <w:pStyle w:val="15"/>
              <w:spacing w:before="219" w:line="337" w:lineRule="auto"/>
              <w:ind w:left="139" w:right="33" w:hanging="104"/>
            </w:pPr>
            <w:r>
              <w:rPr>
                <w:spacing w:val="9"/>
              </w:rPr>
              <w:t>满足《中华人民共和国政府</w:t>
            </w:r>
            <w:r>
              <w:t xml:space="preserve"> </w:t>
            </w:r>
            <w:r>
              <w:rPr>
                <w:spacing w:val="9"/>
              </w:rPr>
              <w:t>采购法》第二十二条规定</w:t>
            </w:r>
          </w:p>
        </w:tc>
        <w:tc>
          <w:tcPr>
            <w:tcW w:w="5985" w:type="dxa"/>
            <w:vAlign w:val="top"/>
          </w:tcPr>
          <w:p w14:paraId="61E6024C">
            <w:pPr>
              <w:pStyle w:val="15"/>
              <w:spacing w:before="219" w:line="337" w:lineRule="auto"/>
              <w:ind w:left="14" w:right="100" w:hanging="5"/>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spacing w:val="9"/>
              </w:rPr>
              <w:t>满足《中华人民共和国政府采购法》第二十二条规定，应当出具 《资格条件承诺函》；</w:t>
            </w:r>
          </w:p>
        </w:tc>
      </w:tr>
      <w:tr w14:paraId="2DC0B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jc w:val="center"/>
        </w:trPr>
        <w:tc>
          <w:tcPr>
            <w:tcW w:w="701" w:type="dxa"/>
            <w:vMerge w:val="continue"/>
            <w:tcBorders>
              <w:top w:val="nil"/>
              <w:bottom w:val="nil"/>
            </w:tcBorders>
            <w:vAlign w:val="top"/>
          </w:tcPr>
          <w:p w14:paraId="1AC7A04B">
            <w:pPr>
              <w:rPr>
                <w:rFonts w:ascii="Arial"/>
                <w:sz w:val="21"/>
              </w:rPr>
            </w:pPr>
          </w:p>
        </w:tc>
        <w:tc>
          <w:tcPr>
            <w:tcW w:w="2584" w:type="dxa"/>
            <w:vMerge w:val="restart"/>
            <w:tcBorders>
              <w:bottom w:val="nil"/>
            </w:tcBorders>
            <w:vAlign w:val="top"/>
          </w:tcPr>
          <w:p w14:paraId="0DD09E01">
            <w:pPr>
              <w:spacing w:line="256" w:lineRule="auto"/>
              <w:rPr>
                <w:rFonts w:ascii="Arial"/>
                <w:sz w:val="21"/>
              </w:rPr>
            </w:pPr>
          </w:p>
          <w:p w14:paraId="4CBA2668">
            <w:pPr>
              <w:spacing w:line="256" w:lineRule="auto"/>
              <w:rPr>
                <w:rFonts w:ascii="Arial"/>
                <w:sz w:val="21"/>
              </w:rPr>
            </w:pPr>
          </w:p>
          <w:p w14:paraId="2CA4A5D3">
            <w:pPr>
              <w:spacing w:line="256" w:lineRule="auto"/>
              <w:rPr>
                <w:rFonts w:ascii="Arial"/>
                <w:sz w:val="21"/>
              </w:rPr>
            </w:pPr>
          </w:p>
          <w:p w14:paraId="592E3EA7">
            <w:pPr>
              <w:spacing w:line="256" w:lineRule="auto"/>
              <w:rPr>
                <w:rFonts w:ascii="Arial"/>
                <w:sz w:val="21"/>
              </w:rPr>
            </w:pPr>
          </w:p>
          <w:p w14:paraId="4C1B108A">
            <w:pPr>
              <w:spacing w:line="256" w:lineRule="auto"/>
              <w:rPr>
                <w:rFonts w:ascii="Arial"/>
                <w:sz w:val="21"/>
              </w:rPr>
            </w:pPr>
          </w:p>
          <w:p w14:paraId="1ACB3D73">
            <w:pPr>
              <w:spacing w:line="256" w:lineRule="auto"/>
              <w:rPr>
                <w:rFonts w:ascii="Arial"/>
                <w:sz w:val="21"/>
              </w:rPr>
            </w:pPr>
          </w:p>
          <w:p w14:paraId="013F459C">
            <w:pPr>
              <w:spacing w:line="256" w:lineRule="auto"/>
              <w:rPr>
                <w:rFonts w:ascii="Arial"/>
                <w:sz w:val="21"/>
              </w:rPr>
            </w:pPr>
          </w:p>
          <w:p w14:paraId="71C0B260">
            <w:pPr>
              <w:spacing w:line="256" w:lineRule="auto"/>
              <w:rPr>
                <w:rFonts w:ascii="Arial"/>
                <w:sz w:val="21"/>
              </w:rPr>
            </w:pPr>
          </w:p>
          <w:p w14:paraId="007362F0">
            <w:pPr>
              <w:spacing w:line="257" w:lineRule="auto"/>
              <w:rPr>
                <w:rFonts w:ascii="Arial"/>
                <w:sz w:val="21"/>
              </w:rPr>
            </w:pPr>
          </w:p>
          <w:p w14:paraId="6EDB3FA2">
            <w:pPr>
              <w:spacing w:line="257" w:lineRule="auto"/>
              <w:rPr>
                <w:rFonts w:ascii="Arial"/>
                <w:sz w:val="21"/>
              </w:rPr>
            </w:pPr>
          </w:p>
          <w:p w14:paraId="18FED8BC">
            <w:pPr>
              <w:pStyle w:val="15"/>
              <w:spacing w:before="65" w:line="227" w:lineRule="auto"/>
              <w:ind w:left="247"/>
            </w:pPr>
            <w:r>
              <w:rPr>
                <w:spacing w:val="8"/>
              </w:rPr>
              <w:t>本项目的特定资格要求</w:t>
            </w:r>
          </w:p>
        </w:tc>
        <w:tc>
          <w:tcPr>
            <w:tcW w:w="5985" w:type="dxa"/>
            <w:vAlign w:val="top"/>
          </w:tcPr>
          <w:p w14:paraId="2A54FC88">
            <w:pPr>
              <w:pStyle w:val="15"/>
              <w:spacing w:before="219" w:line="337" w:lineRule="auto"/>
              <w:ind w:left="14" w:right="100" w:hanging="5"/>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spacing w:val="9"/>
              </w:rPr>
              <w:t>具有独立承担民事责任的能力，有效的营业执照；</w:t>
            </w:r>
          </w:p>
        </w:tc>
      </w:tr>
      <w:tr w14:paraId="0C4CB4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1" w:hRule="atLeast"/>
          <w:jc w:val="center"/>
        </w:trPr>
        <w:tc>
          <w:tcPr>
            <w:tcW w:w="701" w:type="dxa"/>
            <w:vMerge w:val="continue"/>
            <w:tcBorders>
              <w:top w:val="nil"/>
              <w:bottom w:val="nil"/>
            </w:tcBorders>
            <w:vAlign w:val="top"/>
          </w:tcPr>
          <w:p w14:paraId="5C0DDC27">
            <w:pPr>
              <w:rPr>
                <w:rFonts w:ascii="Arial"/>
                <w:sz w:val="21"/>
              </w:rPr>
            </w:pPr>
          </w:p>
        </w:tc>
        <w:tc>
          <w:tcPr>
            <w:tcW w:w="2584" w:type="dxa"/>
            <w:vMerge w:val="continue"/>
            <w:tcBorders>
              <w:top w:val="nil"/>
              <w:bottom w:val="nil"/>
            </w:tcBorders>
            <w:vAlign w:val="top"/>
          </w:tcPr>
          <w:p w14:paraId="4501D3A2">
            <w:pPr>
              <w:rPr>
                <w:rFonts w:ascii="Arial"/>
                <w:sz w:val="21"/>
              </w:rPr>
            </w:pPr>
          </w:p>
        </w:tc>
        <w:tc>
          <w:tcPr>
            <w:tcW w:w="5985" w:type="dxa"/>
            <w:vAlign w:val="top"/>
          </w:tcPr>
          <w:p w14:paraId="70712ABE">
            <w:pPr>
              <w:pStyle w:val="15"/>
              <w:spacing w:before="219" w:line="337" w:lineRule="auto"/>
              <w:ind w:left="14" w:right="100" w:hanging="5"/>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spacing w:val="9"/>
              </w:rPr>
              <w:t>信誉要求：被列入“信用中国”网站（www.creditchina.gov.cn）  重 大 税 收 违 法 失 信 主 体 、 “ 中 国 执 行 信 息 公 开 网 ”  （</w:t>
            </w:r>
            <w:r>
              <w:rPr>
                <w:rFonts w:hint="eastAsia" w:asciiTheme="minorEastAsia" w:hAnsiTheme="minorEastAsia" w:eastAsiaTheme="minorEastAsia" w:cstheme="minorEastAsia"/>
                <w:spacing w:val="9"/>
              </w:rPr>
              <w:fldChar w:fldCharType="begin"/>
            </w:r>
            <w:r>
              <w:rPr>
                <w:rFonts w:hint="eastAsia" w:asciiTheme="minorEastAsia" w:hAnsiTheme="minorEastAsia" w:eastAsiaTheme="minorEastAsia" w:cstheme="minorEastAsia"/>
                <w:spacing w:val="9"/>
              </w:rPr>
              <w:instrText xml:space="preserve"> HYPERLINK "http://zxgk.court.gov.cn" </w:instrText>
            </w:r>
            <w:r>
              <w:rPr>
                <w:rFonts w:hint="eastAsia" w:asciiTheme="minorEastAsia" w:hAnsiTheme="minorEastAsia" w:eastAsiaTheme="minorEastAsia" w:cstheme="minorEastAsia"/>
                <w:spacing w:val="9"/>
              </w:rPr>
              <w:fldChar w:fldCharType="separate"/>
            </w:r>
            <w:r>
              <w:rPr>
                <w:rFonts w:hint="eastAsia" w:asciiTheme="minorEastAsia" w:hAnsiTheme="minorEastAsia" w:eastAsiaTheme="minorEastAsia" w:cstheme="minorEastAsia"/>
                <w:spacing w:val="9"/>
              </w:rPr>
              <w:t>http://zxgk.court.gov.cn</w:t>
            </w:r>
            <w:r>
              <w:rPr>
                <w:rFonts w:hint="eastAsia" w:asciiTheme="minorEastAsia" w:hAnsiTheme="minorEastAsia" w:eastAsiaTheme="minorEastAsia" w:cstheme="minorEastAsia"/>
                <w:spacing w:val="9"/>
              </w:rPr>
              <w:fldChar w:fldCharType="end"/>
            </w:r>
            <w:r>
              <w:rPr>
                <w:rFonts w:hint="eastAsia" w:asciiTheme="minorEastAsia" w:hAnsiTheme="minorEastAsia" w:eastAsiaTheme="minorEastAsia" w:cstheme="minorEastAsia"/>
                <w:spacing w:val="9"/>
              </w:rPr>
              <w:t>）失信被执行人和“中国政府采购” 网站（www.ccgp.gov.cn）政府采购严重违法失信行为信息记录的（指政府采购行政处罚有效期内），不得参与本次磋商；供应商须提供承诺书，对承诺书真实性负责，提供虚假承诺供应商承担全部责任；</w:t>
            </w:r>
          </w:p>
        </w:tc>
      </w:tr>
      <w:tr w14:paraId="494353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4" w:hRule="atLeast"/>
          <w:jc w:val="center"/>
        </w:trPr>
        <w:tc>
          <w:tcPr>
            <w:tcW w:w="701" w:type="dxa"/>
            <w:vMerge w:val="continue"/>
            <w:tcBorders>
              <w:top w:val="nil"/>
              <w:bottom w:val="nil"/>
            </w:tcBorders>
            <w:vAlign w:val="top"/>
          </w:tcPr>
          <w:p w14:paraId="4E18601F">
            <w:pPr>
              <w:rPr>
                <w:rFonts w:ascii="Arial"/>
                <w:sz w:val="21"/>
              </w:rPr>
            </w:pPr>
          </w:p>
        </w:tc>
        <w:tc>
          <w:tcPr>
            <w:tcW w:w="2584" w:type="dxa"/>
            <w:vMerge w:val="continue"/>
            <w:tcBorders>
              <w:top w:val="nil"/>
              <w:bottom w:val="nil"/>
            </w:tcBorders>
            <w:vAlign w:val="top"/>
          </w:tcPr>
          <w:p w14:paraId="24883B8F">
            <w:pPr>
              <w:rPr>
                <w:rFonts w:ascii="Arial"/>
                <w:sz w:val="21"/>
              </w:rPr>
            </w:pPr>
          </w:p>
        </w:tc>
        <w:tc>
          <w:tcPr>
            <w:tcW w:w="5985" w:type="dxa"/>
            <w:vAlign w:val="top"/>
          </w:tcPr>
          <w:p w14:paraId="01542CB0">
            <w:pPr>
              <w:pStyle w:val="15"/>
              <w:spacing w:before="219" w:line="337" w:lineRule="auto"/>
              <w:ind w:left="14" w:right="100" w:hanging="5"/>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spacing w:val="9"/>
              </w:rPr>
              <w:t>单位负责人为同一人或者存在直接控股、管理关系的不同供应 商，不得参加同一合同项下的政府采购活动（提供承诺书，格式 自拟）；</w:t>
            </w:r>
          </w:p>
        </w:tc>
      </w:tr>
      <w:tr w14:paraId="2DC11D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701" w:type="dxa"/>
            <w:vMerge w:val="continue"/>
            <w:tcBorders>
              <w:top w:val="nil"/>
            </w:tcBorders>
            <w:vAlign w:val="top"/>
          </w:tcPr>
          <w:p w14:paraId="7DEEDB00">
            <w:pPr>
              <w:rPr>
                <w:rFonts w:ascii="Arial"/>
                <w:sz w:val="21"/>
              </w:rPr>
            </w:pPr>
          </w:p>
        </w:tc>
        <w:tc>
          <w:tcPr>
            <w:tcW w:w="2584" w:type="dxa"/>
            <w:vMerge w:val="continue"/>
            <w:tcBorders>
              <w:top w:val="nil"/>
            </w:tcBorders>
            <w:vAlign w:val="top"/>
          </w:tcPr>
          <w:p w14:paraId="79008090">
            <w:pPr>
              <w:rPr>
                <w:rFonts w:ascii="Arial"/>
                <w:sz w:val="21"/>
              </w:rPr>
            </w:pPr>
          </w:p>
        </w:tc>
        <w:tc>
          <w:tcPr>
            <w:tcW w:w="5985" w:type="dxa"/>
            <w:vAlign w:val="top"/>
          </w:tcPr>
          <w:p w14:paraId="3A99FA61">
            <w:pPr>
              <w:pStyle w:val="15"/>
              <w:spacing w:before="219" w:line="337" w:lineRule="auto"/>
              <w:ind w:left="14" w:right="100" w:hanging="5"/>
              <w:rPr>
                <w:rFonts w:hint="eastAsia" w:asciiTheme="minorEastAsia" w:hAnsiTheme="minorEastAsia" w:eastAsiaTheme="minorEastAsia" w:cstheme="minorEastAsia"/>
                <w:spacing w:val="9"/>
              </w:rPr>
            </w:pPr>
            <w:r>
              <w:rPr>
                <w:rFonts w:hint="eastAsia" w:asciiTheme="minorEastAsia" w:hAnsiTheme="minorEastAsia" w:eastAsiaTheme="minorEastAsia" w:cstheme="minorEastAsia"/>
                <w:spacing w:val="9"/>
              </w:rPr>
              <w:t>本项目不接受联合体参加（提供承诺书，格式自拟）。</w:t>
            </w:r>
          </w:p>
        </w:tc>
      </w:tr>
    </w:tbl>
    <w:p w14:paraId="035CA8BB">
      <w:pPr>
        <w:pStyle w:val="2"/>
      </w:pPr>
    </w:p>
    <w:p w14:paraId="6E1029BF">
      <w:pPr>
        <w:sectPr>
          <w:footerReference r:id="rId13" w:type="default"/>
          <w:pgSz w:w="11900" w:h="16840"/>
          <w:pgMar w:top="1440" w:right="1080" w:bottom="1440" w:left="1080" w:header="0" w:footer="1004" w:gutter="0"/>
          <w:pgNumType w:fmt="decimal"/>
          <w:cols w:space="720" w:num="1"/>
        </w:sectPr>
      </w:pPr>
    </w:p>
    <w:p w14:paraId="6EE9806E">
      <w:pPr>
        <w:pStyle w:val="2"/>
        <w:spacing w:line="245" w:lineRule="auto"/>
      </w:pPr>
    </w:p>
    <w:p w14:paraId="0452CAAB">
      <w:pPr>
        <w:spacing w:before="65" w:line="228" w:lineRule="auto"/>
        <w:ind w:left="16"/>
        <w:rPr>
          <w:rFonts w:ascii="宋体" w:hAnsi="宋体" w:eastAsia="宋体" w:cs="宋体"/>
          <w:sz w:val="20"/>
          <w:szCs w:val="20"/>
        </w:rPr>
      </w:pPr>
      <w:bookmarkStart w:id="10" w:name="bookmark9"/>
      <w:bookmarkEnd w:id="10"/>
      <w:r>
        <w:rPr>
          <w:rFonts w:ascii="宋体" w:hAnsi="宋体" w:eastAsia="宋体" w:cs="宋体"/>
          <w:spacing w:val="6"/>
          <w:sz w:val="20"/>
          <w:szCs w:val="20"/>
        </w:rPr>
        <w:t>1.2符合性评审标准</w:t>
      </w:r>
    </w:p>
    <w:p w14:paraId="5E8A5845">
      <w:pPr>
        <w:spacing w:before="161" w:line="367" w:lineRule="auto"/>
        <w:ind w:left="2" w:right="35" w:firstLine="417"/>
        <w:jc w:val="both"/>
        <w:rPr>
          <w:rFonts w:ascii="宋体" w:hAnsi="宋体" w:eastAsia="宋体" w:cs="宋体"/>
          <w:sz w:val="20"/>
          <w:szCs w:val="20"/>
        </w:rPr>
      </w:pPr>
      <w:r>
        <w:rPr>
          <w:rFonts w:ascii="宋体" w:hAnsi="宋体" w:eastAsia="宋体" w:cs="宋体"/>
          <w:spacing w:val="10"/>
          <w:sz w:val="20"/>
          <w:szCs w:val="20"/>
        </w:rPr>
        <w:t>磋商小组依据磋商文件规定，对响应文件的内容是否完整、文件签署是</w:t>
      </w:r>
      <w:r>
        <w:rPr>
          <w:rFonts w:ascii="宋体" w:hAnsi="宋体" w:eastAsia="宋体" w:cs="宋体"/>
          <w:spacing w:val="9"/>
          <w:sz w:val="20"/>
          <w:szCs w:val="20"/>
        </w:rPr>
        <w:t>否正确、响应文件是否符合磋商文件的要求进行审查，</w:t>
      </w:r>
      <w:r>
        <w:rPr>
          <w:rFonts w:ascii="宋体" w:hAnsi="宋体" w:eastAsia="宋体" w:cs="宋体"/>
          <w:spacing w:val="-59"/>
          <w:sz w:val="20"/>
          <w:szCs w:val="20"/>
        </w:rPr>
        <w:t xml:space="preserve"> </w:t>
      </w:r>
      <w:r>
        <w:rPr>
          <w:rFonts w:ascii="宋体" w:hAnsi="宋体" w:eastAsia="宋体" w:cs="宋体"/>
          <w:spacing w:val="9"/>
          <w:sz w:val="20"/>
          <w:szCs w:val="20"/>
        </w:rPr>
        <w:t>以确定是否对磋商文件的实质性要求作出响</w:t>
      </w:r>
      <w:r>
        <w:rPr>
          <w:rFonts w:ascii="宋体" w:hAnsi="宋体" w:eastAsia="宋体" w:cs="宋体"/>
          <w:spacing w:val="8"/>
          <w:sz w:val="20"/>
          <w:szCs w:val="20"/>
        </w:rPr>
        <w:t>应。符合性评审资料表</w:t>
      </w:r>
      <w:r>
        <w:rPr>
          <w:rFonts w:ascii="宋体" w:hAnsi="宋体" w:eastAsia="宋体" w:cs="宋体"/>
          <w:spacing w:val="2"/>
          <w:sz w:val="20"/>
          <w:szCs w:val="20"/>
        </w:rPr>
        <w:t>如下：</w:t>
      </w:r>
    </w:p>
    <w:p w14:paraId="5B3589D8">
      <w:pPr>
        <w:spacing w:before="15"/>
      </w:pPr>
    </w:p>
    <w:tbl>
      <w:tblPr>
        <w:tblStyle w:val="14"/>
        <w:tblW w:w="901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2"/>
        <w:gridCol w:w="1786"/>
        <w:gridCol w:w="6305"/>
      </w:tblGrid>
      <w:tr w14:paraId="31519F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2708" w:type="dxa"/>
            <w:gridSpan w:val="2"/>
            <w:vAlign w:val="top"/>
          </w:tcPr>
          <w:p w14:paraId="2B7E5981">
            <w:pPr>
              <w:pStyle w:val="15"/>
              <w:spacing w:before="133" w:line="228" w:lineRule="auto"/>
              <w:ind w:left="937"/>
            </w:pPr>
            <w:r>
              <w:rPr>
                <w:b/>
                <w:bCs/>
                <w:spacing w:val="6"/>
              </w:rPr>
              <w:t>评审因素</w:t>
            </w:r>
          </w:p>
        </w:tc>
        <w:tc>
          <w:tcPr>
            <w:tcW w:w="6305" w:type="dxa"/>
            <w:vAlign w:val="top"/>
          </w:tcPr>
          <w:p w14:paraId="66C79021">
            <w:pPr>
              <w:pStyle w:val="15"/>
              <w:spacing w:before="133" w:line="228" w:lineRule="auto"/>
              <w:ind w:left="2734"/>
            </w:pPr>
            <w:r>
              <w:rPr>
                <w:b/>
                <w:bCs/>
                <w:spacing w:val="6"/>
              </w:rPr>
              <w:t>评审标准</w:t>
            </w:r>
          </w:p>
        </w:tc>
      </w:tr>
      <w:tr w14:paraId="09759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jc w:val="center"/>
        </w:trPr>
        <w:tc>
          <w:tcPr>
            <w:tcW w:w="922" w:type="dxa"/>
            <w:vMerge w:val="restart"/>
            <w:tcBorders>
              <w:bottom w:val="nil"/>
            </w:tcBorders>
            <w:vAlign w:val="top"/>
          </w:tcPr>
          <w:p w14:paraId="10B7A6B3">
            <w:pPr>
              <w:spacing w:line="259" w:lineRule="auto"/>
              <w:rPr>
                <w:rFonts w:ascii="Arial"/>
                <w:sz w:val="21"/>
              </w:rPr>
            </w:pPr>
          </w:p>
          <w:p w14:paraId="38C66F23">
            <w:pPr>
              <w:spacing w:line="259" w:lineRule="auto"/>
              <w:rPr>
                <w:rFonts w:ascii="Arial"/>
                <w:sz w:val="21"/>
              </w:rPr>
            </w:pPr>
          </w:p>
          <w:p w14:paraId="1EC75675">
            <w:pPr>
              <w:spacing w:line="259" w:lineRule="auto"/>
              <w:rPr>
                <w:rFonts w:ascii="Arial"/>
                <w:sz w:val="21"/>
              </w:rPr>
            </w:pPr>
          </w:p>
          <w:p w14:paraId="1BC44DD2">
            <w:pPr>
              <w:spacing w:line="260" w:lineRule="auto"/>
              <w:rPr>
                <w:rFonts w:ascii="Arial"/>
                <w:sz w:val="21"/>
              </w:rPr>
            </w:pPr>
          </w:p>
          <w:p w14:paraId="55045516">
            <w:pPr>
              <w:spacing w:line="260" w:lineRule="auto"/>
              <w:rPr>
                <w:rFonts w:ascii="Arial"/>
                <w:sz w:val="21"/>
              </w:rPr>
            </w:pPr>
          </w:p>
          <w:p w14:paraId="7E87561A">
            <w:pPr>
              <w:spacing w:line="260" w:lineRule="auto"/>
              <w:rPr>
                <w:rFonts w:ascii="Arial"/>
                <w:sz w:val="21"/>
              </w:rPr>
            </w:pPr>
          </w:p>
          <w:p w14:paraId="4985B644">
            <w:pPr>
              <w:spacing w:line="260" w:lineRule="auto"/>
              <w:rPr>
                <w:rFonts w:ascii="Arial"/>
                <w:sz w:val="21"/>
              </w:rPr>
            </w:pPr>
          </w:p>
          <w:p w14:paraId="4AE969C6">
            <w:pPr>
              <w:spacing w:line="260" w:lineRule="auto"/>
              <w:rPr>
                <w:rFonts w:ascii="Arial"/>
                <w:sz w:val="21"/>
              </w:rPr>
            </w:pPr>
          </w:p>
          <w:p w14:paraId="2EE249DB">
            <w:pPr>
              <w:spacing w:line="260" w:lineRule="auto"/>
              <w:rPr>
                <w:rFonts w:ascii="Arial"/>
                <w:sz w:val="21"/>
              </w:rPr>
            </w:pPr>
          </w:p>
          <w:p w14:paraId="21F579B1">
            <w:pPr>
              <w:spacing w:line="260" w:lineRule="auto"/>
              <w:rPr>
                <w:rFonts w:ascii="Arial"/>
                <w:sz w:val="21"/>
              </w:rPr>
            </w:pPr>
          </w:p>
          <w:p w14:paraId="15724EAD">
            <w:pPr>
              <w:pStyle w:val="15"/>
              <w:spacing w:before="65" w:line="362" w:lineRule="auto"/>
              <w:ind w:left="161" w:right="39" w:hanging="112"/>
            </w:pPr>
            <w:r>
              <w:rPr>
                <w:spacing w:val="6"/>
              </w:rPr>
              <w:t>符合性评</w:t>
            </w:r>
            <w:r>
              <w:rPr>
                <w:spacing w:val="2"/>
              </w:rPr>
              <w:t xml:space="preserve"> </w:t>
            </w:r>
            <w:r>
              <w:rPr>
                <w:spacing w:val="3"/>
              </w:rPr>
              <w:t>审标准</w:t>
            </w:r>
          </w:p>
        </w:tc>
        <w:tc>
          <w:tcPr>
            <w:tcW w:w="1786" w:type="dxa"/>
            <w:vAlign w:val="top"/>
          </w:tcPr>
          <w:p w14:paraId="62893C8B">
            <w:pPr>
              <w:pStyle w:val="15"/>
              <w:spacing w:before="196" w:line="227" w:lineRule="auto"/>
              <w:ind w:left="371"/>
            </w:pPr>
            <w:r>
              <w:rPr>
                <w:spacing w:val="8"/>
              </w:rPr>
              <w:t>供应商名称</w:t>
            </w:r>
          </w:p>
        </w:tc>
        <w:tc>
          <w:tcPr>
            <w:tcW w:w="6305" w:type="dxa"/>
            <w:vAlign w:val="top"/>
          </w:tcPr>
          <w:p w14:paraId="6A204EDE">
            <w:pPr>
              <w:pStyle w:val="15"/>
              <w:spacing w:before="196" w:line="228" w:lineRule="auto"/>
              <w:ind w:left="15"/>
            </w:pPr>
            <w:r>
              <w:rPr>
                <w:spacing w:val="8"/>
              </w:rPr>
              <w:t>与营业执照一致</w:t>
            </w:r>
          </w:p>
        </w:tc>
      </w:tr>
      <w:tr w14:paraId="27BD2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922" w:type="dxa"/>
            <w:vMerge w:val="continue"/>
            <w:tcBorders>
              <w:top w:val="nil"/>
              <w:bottom w:val="nil"/>
            </w:tcBorders>
            <w:vAlign w:val="top"/>
          </w:tcPr>
          <w:p w14:paraId="59659337">
            <w:pPr>
              <w:rPr>
                <w:rFonts w:ascii="Arial"/>
                <w:sz w:val="21"/>
              </w:rPr>
            </w:pPr>
          </w:p>
        </w:tc>
        <w:tc>
          <w:tcPr>
            <w:tcW w:w="1786" w:type="dxa"/>
            <w:vAlign w:val="top"/>
          </w:tcPr>
          <w:p w14:paraId="4DF1DFCA">
            <w:pPr>
              <w:pStyle w:val="15"/>
              <w:spacing w:before="196" w:line="227" w:lineRule="auto"/>
              <w:ind w:left="476"/>
            </w:pPr>
            <w:r>
              <w:rPr>
                <w:spacing w:val="7"/>
              </w:rPr>
              <w:t>签字盖章</w:t>
            </w:r>
          </w:p>
        </w:tc>
        <w:tc>
          <w:tcPr>
            <w:tcW w:w="6305" w:type="dxa"/>
            <w:vAlign w:val="top"/>
          </w:tcPr>
          <w:p w14:paraId="6F910588">
            <w:pPr>
              <w:pStyle w:val="15"/>
              <w:spacing w:before="196" w:line="228" w:lineRule="auto"/>
              <w:ind w:left="12"/>
            </w:pPr>
            <w:r>
              <w:rPr>
                <w:spacing w:val="9"/>
              </w:rPr>
              <w:t>符合响应文件格式中各个部位标明的要求</w:t>
            </w:r>
          </w:p>
        </w:tc>
      </w:tr>
      <w:tr w14:paraId="39BBF0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922" w:type="dxa"/>
            <w:vMerge w:val="continue"/>
            <w:tcBorders>
              <w:top w:val="nil"/>
              <w:bottom w:val="nil"/>
            </w:tcBorders>
            <w:vAlign w:val="top"/>
          </w:tcPr>
          <w:p w14:paraId="07149F51">
            <w:pPr>
              <w:rPr>
                <w:rFonts w:ascii="Arial"/>
                <w:sz w:val="21"/>
              </w:rPr>
            </w:pPr>
          </w:p>
        </w:tc>
        <w:tc>
          <w:tcPr>
            <w:tcW w:w="1786" w:type="dxa"/>
            <w:vAlign w:val="top"/>
          </w:tcPr>
          <w:p w14:paraId="1B99C385">
            <w:pPr>
              <w:pStyle w:val="15"/>
              <w:spacing w:before="197" w:line="228" w:lineRule="auto"/>
              <w:ind w:left="276"/>
            </w:pPr>
            <w:r>
              <w:rPr>
                <w:spacing w:val="6"/>
              </w:rPr>
              <w:t>响应文件格式</w:t>
            </w:r>
          </w:p>
        </w:tc>
        <w:tc>
          <w:tcPr>
            <w:tcW w:w="6305" w:type="dxa"/>
            <w:vAlign w:val="top"/>
          </w:tcPr>
          <w:p w14:paraId="32292F8E">
            <w:pPr>
              <w:pStyle w:val="15"/>
              <w:spacing w:before="197" w:line="228" w:lineRule="auto"/>
              <w:ind w:left="12"/>
            </w:pPr>
            <w:r>
              <w:rPr>
                <w:spacing w:val="7"/>
              </w:rPr>
              <w:t>符合磋商文件规定的“响应文件格式”的要求</w:t>
            </w:r>
          </w:p>
        </w:tc>
      </w:tr>
      <w:tr w14:paraId="0D5A1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922" w:type="dxa"/>
            <w:vMerge w:val="continue"/>
            <w:tcBorders>
              <w:top w:val="nil"/>
              <w:bottom w:val="nil"/>
            </w:tcBorders>
            <w:vAlign w:val="top"/>
          </w:tcPr>
          <w:p w14:paraId="677DB5A0">
            <w:pPr>
              <w:rPr>
                <w:rFonts w:ascii="Arial"/>
                <w:sz w:val="21"/>
              </w:rPr>
            </w:pPr>
          </w:p>
        </w:tc>
        <w:tc>
          <w:tcPr>
            <w:tcW w:w="1786" w:type="dxa"/>
            <w:vAlign w:val="top"/>
          </w:tcPr>
          <w:p w14:paraId="0D52F928">
            <w:pPr>
              <w:pStyle w:val="15"/>
              <w:spacing w:before="198" w:line="226" w:lineRule="auto"/>
              <w:ind w:left="475"/>
            </w:pPr>
            <w:r>
              <w:rPr>
                <w:spacing w:val="8"/>
              </w:rPr>
              <w:t>报价唯一</w:t>
            </w:r>
          </w:p>
        </w:tc>
        <w:tc>
          <w:tcPr>
            <w:tcW w:w="6305" w:type="dxa"/>
            <w:vAlign w:val="top"/>
          </w:tcPr>
          <w:p w14:paraId="2BC9BCF1">
            <w:pPr>
              <w:pStyle w:val="15"/>
              <w:spacing w:before="198" w:line="226" w:lineRule="auto"/>
              <w:ind w:left="23"/>
            </w:pPr>
            <w:r>
              <w:rPr>
                <w:spacing w:val="9"/>
              </w:rPr>
              <w:t>只能有一个有效报价，且未超过采购招标控</w:t>
            </w:r>
            <w:r>
              <w:rPr>
                <w:spacing w:val="8"/>
              </w:rPr>
              <w:t>制价</w:t>
            </w:r>
          </w:p>
        </w:tc>
      </w:tr>
      <w:tr w14:paraId="70233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jc w:val="center"/>
        </w:trPr>
        <w:tc>
          <w:tcPr>
            <w:tcW w:w="922" w:type="dxa"/>
            <w:vMerge w:val="continue"/>
            <w:tcBorders>
              <w:top w:val="nil"/>
              <w:bottom w:val="nil"/>
            </w:tcBorders>
            <w:vAlign w:val="top"/>
          </w:tcPr>
          <w:p w14:paraId="580D77AE">
            <w:pPr>
              <w:rPr>
                <w:rFonts w:ascii="Arial"/>
                <w:sz w:val="21"/>
              </w:rPr>
            </w:pPr>
          </w:p>
        </w:tc>
        <w:tc>
          <w:tcPr>
            <w:tcW w:w="1786" w:type="dxa"/>
            <w:vAlign w:val="top"/>
          </w:tcPr>
          <w:p w14:paraId="01648006">
            <w:pPr>
              <w:pStyle w:val="15"/>
              <w:spacing w:before="199" w:line="227" w:lineRule="auto"/>
              <w:ind w:left="476"/>
            </w:pPr>
            <w:r>
              <w:rPr>
                <w:spacing w:val="7"/>
              </w:rPr>
              <w:t>采购内容</w:t>
            </w:r>
          </w:p>
        </w:tc>
        <w:tc>
          <w:tcPr>
            <w:tcW w:w="6305" w:type="dxa"/>
            <w:vAlign w:val="top"/>
          </w:tcPr>
          <w:p w14:paraId="5459692E">
            <w:pPr>
              <w:pStyle w:val="15"/>
              <w:spacing w:before="199" w:line="228" w:lineRule="auto"/>
              <w:ind w:left="13"/>
            </w:pPr>
            <w:r>
              <w:rPr>
                <w:spacing w:val="8"/>
              </w:rPr>
              <w:t>竞争性磋商文件所示的全部内容。</w:t>
            </w:r>
          </w:p>
        </w:tc>
      </w:tr>
      <w:tr w14:paraId="71A05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jc w:val="center"/>
        </w:trPr>
        <w:tc>
          <w:tcPr>
            <w:tcW w:w="922" w:type="dxa"/>
            <w:vMerge w:val="continue"/>
            <w:tcBorders>
              <w:top w:val="nil"/>
              <w:bottom w:val="nil"/>
            </w:tcBorders>
            <w:vAlign w:val="top"/>
          </w:tcPr>
          <w:p w14:paraId="323D5497">
            <w:pPr>
              <w:rPr>
                <w:rFonts w:ascii="Arial"/>
                <w:sz w:val="21"/>
              </w:rPr>
            </w:pPr>
          </w:p>
        </w:tc>
        <w:tc>
          <w:tcPr>
            <w:tcW w:w="1786" w:type="dxa"/>
            <w:vAlign w:val="top"/>
          </w:tcPr>
          <w:p w14:paraId="2AC5E35A">
            <w:pPr>
              <w:pStyle w:val="15"/>
              <w:spacing w:before="200" w:line="228" w:lineRule="auto"/>
              <w:ind w:left="477"/>
            </w:pPr>
            <w:r>
              <w:rPr>
                <w:spacing w:val="7"/>
              </w:rPr>
              <w:t>质量要求</w:t>
            </w:r>
          </w:p>
        </w:tc>
        <w:tc>
          <w:tcPr>
            <w:tcW w:w="6305" w:type="dxa"/>
            <w:vAlign w:val="top"/>
          </w:tcPr>
          <w:p w14:paraId="404A63EA">
            <w:pPr>
              <w:pStyle w:val="15"/>
              <w:spacing w:before="199" w:line="228" w:lineRule="auto"/>
              <w:ind w:left="11"/>
            </w:pPr>
            <w:r>
              <w:rPr>
                <w:spacing w:val="9"/>
              </w:rPr>
              <w:t>合格，符合国家相关产品质量标准要求</w:t>
            </w:r>
          </w:p>
        </w:tc>
      </w:tr>
      <w:tr w14:paraId="310BC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6" w:hRule="atLeast"/>
          <w:jc w:val="center"/>
        </w:trPr>
        <w:tc>
          <w:tcPr>
            <w:tcW w:w="922" w:type="dxa"/>
            <w:vMerge w:val="continue"/>
            <w:tcBorders>
              <w:top w:val="nil"/>
              <w:bottom w:val="nil"/>
            </w:tcBorders>
            <w:vAlign w:val="top"/>
          </w:tcPr>
          <w:p w14:paraId="6C869477">
            <w:pPr>
              <w:rPr>
                <w:rFonts w:ascii="Arial"/>
                <w:sz w:val="21"/>
              </w:rPr>
            </w:pPr>
          </w:p>
        </w:tc>
        <w:tc>
          <w:tcPr>
            <w:tcW w:w="1786" w:type="dxa"/>
            <w:vAlign w:val="top"/>
          </w:tcPr>
          <w:p w14:paraId="5522EDD6">
            <w:pPr>
              <w:pStyle w:val="15"/>
              <w:spacing w:before="200" w:line="228" w:lineRule="auto"/>
              <w:ind w:left="266"/>
              <w:rPr>
                <w:color w:val="auto"/>
              </w:rPr>
            </w:pPr>
            <w:r>
              <w:rPr>
                <w:color w:val="auto"/>
                <w:spacing w:val="8"/>
              </w:rPr>
              <w:t>合同履约期限</w:t>
            </w:r>
          </w:p>
        </w:tc>
        <w:tc>
          <w:tcPr>
            <w:tcW w:w="6305" w:type="dxa"/>
            <w:vAlign w:val="top"/>
          </w:tcPr>
          <w:p w14:paraId="156E81CB">
            <w:pPr>
              <w:pStyle w:val="15"/>
              <w:spacing w:before="200" w:line="228" w:lineRule="auto"/>
              <w:ind w:left="11"/>
              <w:rPr>
                <w:rFonts w:hint="eastAsia" w:eastAsia="宋体"/>
                <w:color w:val="auto"/>
                <w:lang w:eastAsia="zh-CN"/>
              </w:rPr>
            </w:pPr>
            <w:r>
              <w:rPr>
                <w:rFonts w:hint="eastAsia"/>
                <w:color w:val="auto"/>
                <w:spacing w:val="7"/>
                <w:lang w:eastAsia="zh-CN"/>
              </w:rPr>
              <w:t>合同签订后60日历天内供货及安装调试完毕</w:t>
            </w:r>
          </w:p>
        </w:tc>
      </w:tr>
      <w:tr w14:paraId="243DF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jc w:val="center"/>
        </w:trPr>
        <w:tc>
          <w:tcPr>
            <w:tcW w:w="922" w:type="dxa"/>
            <w:vMerge w:val="continue"/>
            <w:tcBorders>
              <w:top w:val="nil"/>
              <w:bottom w:val="nil"/>
            </w:tcBorders>
            <w:vAlign w:val="top"/>
          </w:tcPr>
          <w:p w14:paraId="366D507E">
            <w:pPr>
              <w:rPr>
                <w:rFonts w:ascii="Arial"/>
                <w:sz w:val="21"/>
              </w:rPr>
            </w:pPr>
          </w:p>
        </w:tc>
        <w:tc>
          <w:tcPr>
            <w:tcW w:w="1786" w:type="dxa"/>
            <w:vAlign w:val="top"/>
          </w:tcPr>
          <w:p w14:paraId="07E60114">
            <w:pPr>
              <w:pStyle w:val="15"/>
              <w:spacing w:before="201" w:line="228" w:lineRule="auto"/>
              <w:ind w:left="583"/>
              <w:rPr>
                <w:color w:val="auto"/>
              </w:rPr>
            </w:pPr>
            <w:r>
              <w:rPr>
                <w:color w:val="auto"/>
                <w:spacing w:val="6"/>
              </w:rPr>
              <w:t>质保期</w:t>
            </w:r>
          </w:p>
        </w:tc>
        <w:tc>
          <w:tcPr>
            <w:tcW w:w="6305" w:type="dxa"/>
            <w:vAlign w:val="top"/>
          </w:tcPr>
          <w:p w14:paraId="30E827DA">
            <w:pPr>
              <w:pStyle w:val="15"/>
              <w:spacing w:before="200" w:line="228" w:lineRule="auto"/>
              <w:ind w:left="26"/>
              <w:rPr>
                <w:color w:val="auto"/>
              </w:rPr>
            </w:pPr>
            <w:r>
              <w:rPr>
                <w:rFonts w:hint="eastAsia"/>
                <w:color w:val="auto"/>
                <w:spacing w:val="-6"/>
              </w:rPr>
              <w:t>自所有货物安装完毕并经验收合格之日起3年</w:t>
            </w:r>
          </w:p>
        </w:tc>
      </w:tr>
      <w:tr w14:paraId="149DE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jc w:val="center"/>
        </w:trPr>
        <w:tc>
          <w:tcPr>
            <w:tcW w:w="922" w:type="dxa"/>
            <w:vMerge w:val="continue"/>
            <w:tcBorders>
              <w:top w:val="nil"/>
              <w:bottom w:val="nil"/>
            </w:tcBorders>
            <w:vAlign w:val="top"/>
          </w:tcPr>
          <w:p w14:paraId="0CD21563">
            <w:pPr>
              <w:rPr>
                <w:rFonts w:ascii="Arial"/>
                <w:sz w:val="21"/>
              </w:rPr>
            </w:pPr>
          </w:p>
        </w:tc>
        <w:tc>
          <w:tcPr>
            <w:tcW w:w="1786" w:type="dxa"/>
            <w:vAlign w:val="top"/>
          </w:tcPr>
          <w:p w14:paraId="4EEF9AC5">
            <w:pPr>
              <w:pStyle w:val="15"/>
              <w:spacing w:before="201" w:line="228" w:lineRule="auto"/>
              <w:ind w:left="370"/>
            </w:pPr>
            <w:r>
              <w:rPr>
                <w:spacing w:val="8"/>
              </w:rPr>
              <w:t>磋商有效期</w:t>
            </w:r>
          </w:p>
        </w:tc>
        <w:tc>
          <w:tcPr>
            <w:tcW w:w="6305" w:type="dxa"/>
            <w:vAlign w:val="top"/>
          </w:tcPr>
          <w:p w14:paraId="05CC521F">
            <w:pPr>
              <w:pStyle w:val="15"/>
              <w:spacing w:before="200" w:line="228" w:lineRule="auto"/>
              <w:ind w:left="21"/>
            </w:pPr>
            <w:r>
              <w:rPr>
                <w:spacing w:val="8"/>
              </w:rPr>
              <w:t>响应文件递交截止之日起60日历天</w:t>
            </w:r>
          </w:p>
        </w:tc>
      </w:tr>
      <w:tr w14:paraId="70158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922" w:type="dxa"/>
            <w:vMerge w:val="continue"/>
            <w:tcBorders>
              <w:top w:val="nil"/>
            </w:tcBorders>
            <w:vAlign w:val="top"/>
          </w:tcPr>
          <w:p w14:paraId="6467E25F">
            <w:pPr>
              <w:rPr>
                <w:rFonts w:ascii="Arial"/>
                <w:sz w:val="21"/>
              </w:rPr>
            </w:pPr>
          </w:p>
        </w:tc>
        <w:tc>
          <w:tcPr>
            <w:tcW w:w="1786" w:type="dxa"/>
            <w:vAlign w:val="top"/>
          </w:tcPr>
          <w:p w14:paraId="70505F9F">
            <w:pPr>
              <w:pStyle w:val="15"/>
              <w:spacing w:before="201" w:line="228" w:lineRule="auto"/>
              <w:ind w:left="477"/>
            </w:pPr>
            <w:r>
              <w:rPr>
                <w:spacing w:val="7"/>
              </w:rPr>
              <w:t>其他响应</w:t>
            </w:r>
          </w:p>
        </w:tc>
        <w:tc>
          <w:tcPr>
            <w:tcW w:w="6305" w:type="dxa"/>
            <w:vAlign w:val="top"/>
          </w:tcPr>
          <w:p w14:paraId="4E1F3120">
            <w:pPr>
              <w:pStyle w:val="15"/>
              <w:spacing w:before="200" w:line="228" w:lineRule="auto"/>
              <w:ind w:left="10"/>
            </w:pPr>
            <w:r>
              <w:rPr>
                <w:spacing w:val="9"/>
              </w:rPr>
              <w:t>满足竞争性磋商文件的其他要求</w:t>
            </w:r>
          </w:p>
        </w:tc>
      </w:tr>
    </w:tbl>
    <w:p w14:paraId="465EAFA1">
      <w:pPr>
        <w:spacing w:before="33" w:line="362" w:lineRule="auto"/>
        <w:ind w:firstLine="440" w:firstLineChars="200"/>
        <w:rPr>
          <w:rFonts w:ascii="宋体" w:hAnsi="宋体" w:eastAsia="宋体" w:cs="宋体"/>
          <w:sz w:val="20"/>
          <w:szCs w:val="20"/>
        </w:rPr>
      </w:pPr>
      <w:r>
        <w:rPr>
          <w:rFonts w:ascii="宋体" w:hAnsi="宋体" w:eastAsia="宋体" w:cs="宋体"/>
          <w:spacing w:val="10"/>
          <w:sz w:val="20"/>
          <w:szCs w:val="20"/>
        </w:rPr>
        <w:t>以上资格性审查和符合性审查的内容有一项不满足，则响应性文件无效，将不再进入详细评审</w:t>
      </w:r>
      <w:r>
        <w:rPr>
          <w:rFonts w:ascii="宋体" w:hAnsi="宋体" w:eastAsia="宋体" w:cs="宋体"/>
          <w:spacing w:val="3"/>
          <w:sz w:val="20"/>
          <w:szCs w:val="20"/>
        </w:rPr>
        <w:t>程序。</w:t>
      </w:r>
    </w:p>
    <w:p w14:paraId="0F1FB5F7">
      <w:pPr>
        <w:spacing w:line="362" w:lineRule="auto"/>
        <w:rPr>
          <w:rFonts w:ascii="宋体" w:hAnsi="宋体" w:eastAsia="宋体" w:cs="宋体"/>
          <w:sz w:val="20"/>
          <w:szCs w:val="20"/>
        </w:rPr>
        <w:sectPr>
          <w:footerReference r:id="rId14" w:type="default"/>
          <w:pgSz w:w="11900" w:h="16840"/>
          <w:pgMar w:top="1440" w:right="1080" w:bottom="1440" w:left="1080" w:header="0" w:footer="1004" w:gutter="0"/>
          <w:pgNumType w:fmt="decimal"/>
          <w:cols w:space="720" w:num="1"/>
        </w:sectPr>
      </w:pPr>
    </w:p>
    <w:p w14:paraId="745A94DF">
      <w:pPr>
        <w:pStyle w:val="2"/>
        <w:spacing w:line="245" w:lineRule="auto"/>
      </w:pPr>
    </w:p>
    <w:p w14:paraId="6E9F21F6">
      <w:pPr>
        <w:spacing w:before="65" w:line="228" w:lineRule="auto"/>
        <w:ind w:left="361"/>
        <w:rPr>
          <w:rFonts w:ascii="宋体" w:hAnsi="宋体" w:eastAsia="宋体" w:cs="宋体"/>
          <w:sz w:val="20"/>
          <w:szCs w:val="20"/>
        </w:rPr>
      </w:pPr>
      <w:r>
        <w:rPr>
          <w:rFonts w:ascii="宋体" w:hAnsi="宋体" w:eastAsia="宋体" w:cs="宋体"/>
          <w:b/>
          <w:bCs/>
          <w:spacing w:val="7"/>
          <w:sz w:val="20"/>
          <w:szCs w:val="20"/>
        </w:rPr>
        <w:t>二、详细评审标准</w:t>
      </w:r>
    </w:p>
    <w:p w14:paraId="329ED4C1">
      <w:pPr>
        <w:spacing w:line="129" w:lineRule="exact"/>
      </w:pPr>
    </w:p>
    <w:tbl>
      <w:tblPr>
        <w:tblStyle w:val="14"/>
        <w:tblW w:w="909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3"/>
        <w:gridCol w:w="1133"/>
        <w:gridCol w:w="6827"/>
      </w:tblGrid>
      <w:tr w14:paraId="6ECE1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1133" w:type="dxa"/>
            <w:noWrap w:val="0"/>
            <w:vAlign w:val="top"/>
          </w:tcPr>
          <w:p w14:paraId="74F5FE9F">
            <w:pPr>
              <w:pStyle w:val="15"/>
              <w:spacing w:before="56" w:line="240" w:lineRule="auto"/>
              <w:ind w:left="113"/>
              <w:jc w:val="both"/>
              <w:rPr>
                <w:rFonts w:hint="eastAsia" w:ascii="宋体" w:hAnsi="宋体" w:eastAsia="宋体" w:cs="宋体"/>
                <w:spacing w:val="8"/>
              </w:rPr>
            </w:pPr>
          </w:p>
          <w:p w14:paraId="74712068">
            <w:pPr>
              <w:pStyle w:val="15"/>
              <w:spacing w:before="56" w:line="240" w:lineRule="auto"/>
              <w:ind w:left="113"/>
              <w:jc w:val="both"/>
              <w:rPr>
                <w:rFonts w:hint="eastAsia" w:ascii="宋体" w:hAnsi="宋体" w:eastAsia="宋体" w:cs="宋体"/>
              </w:rPr>
            </w:pPr>
            <w:r>
              <w:rPr>
                <w:rFonts w:hint="eastAsia" w:ascii="宋体" w:hAnsi="宋体" w:eastAsia="宋体" w:cs="宋体"/>
                <w:spacing w:val="8"/>
              </w:rPr>
              <w:t>评审因素</w:t>
            </w:r>
          </w:p>
        </w:tc>
        <w:tc>
          <w:tcPr>
            <w:tcW w:w="1133" w:type="dxa"/>
            <w:noWrap w:val="0"/>
            <w:vAlign w:val="top"/>
          </w:tcPr>
          <w:p w14:paraId="707D1449">
            <w:pPr>
              <w:pStyle w:val="15"/>
              <w:spacing w:before="56" w:line="240" w:lineRule="auto"/>
              <w:ind w:left="147"/>
              <w:jc w:val="both"/>
              <w:rPr>
                <w:rFonts w:hint="eastAsia" w:ascii="宋体" w:hAnsi="宋体" w:eastAsia="宋体" w:cs="宋体"/>
                <w:spacing w:val="8"/>
              </w:rPr>
            </w:pPr>
          </w:p>
          <w:p w14:paraId="7CBD275A">
            <w:pPr>
              <w:pStyle w:val="15"/>
              <w:spacing w:before="56" w:line="240" w:lineRule="auto"/>
              <w:ind w:left="147"/>
              <w:jc w:val="both"/>
              <w:rPr>
                <w:rFonts w:hint="eastAsia" w:ascii="宋体" w:hAnsi="宋体" w:eastAsia="宋体" w:cs="宋体"/>
              </w:rPr>
            </w:pPr>
            <w:r>
              <w:rPr>
                <w:rFonts w:hint="eastAsia" w:ascii="宋体" w:hAnsi="宋体" w:eastAsia="宋体" w:cs="宋体"/>
                <w:spacing w:val="8"/>
              </w:rPr>
              <w:t>评审内容</w:t>
            </w:r>
          </w:p>
        </w:tc>
        <w:tc>
          <w:tcPr>
            <w:tcW w:w="6827" w:type="dxa"/>
            <w:noWrap w:val="0"/>
            <w:vAlign w:val="top"/>
          </w:tcPr>
          <w:p w14:paraId="3C6B98B2">
            <w:pPr>
              <w:pStyle w:val="15"/>
              <w:spacing w:before="56" w:line="240" w:lineRule="auto"/>
              <w:ind w:left="2861"/>
              <w:jc w:val="both"/>
              <w:rPr>
                <w:rFonts w:hint="eastAsia" w:ascii="宋体" w:hAnsi="宋体" w:eastAsia="宋体" w:cs="宋体"/>
              </w:rPr>
            </w:pPr>
            <w:r>
              <w:rPr>
                <w:rFonts w:hint="eastAsia" w:ascii="宋体" w:hAnsi="宋体" w:eastAsia="宋体" w:cs="宋体"/>
                <w:spacing w:val="8"/>
              </w:rPr>
              <w:t>评审标准</w:t>
            </w:r>
          </w:p>
        </w:tc>
      </w:tr>
      <w:tr w14:paraId="58770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2266" w:type="dxa"/>
            <w:gridSpan w:val="2"/>
            <w:noWrap w:val="0"/>
            <w:vAlign w:val="top"/>
          </w:tcPr>
          <w:p w14:paraId="2C91B08E">
            <w:pPr>
              <w:pStyle w:val="15"/>
              <w:spacing w:before="207" w:line="240" w:lineRule="auto"/>
              <w:ind w:left="722"/>
              <w:jc w:val="both"/>
              <w:rPr>
                <w:rFonts w:hint="eastAsia" w:ascii="宋体" w:hAnsi="宋体" w:eastAsia="宋体" w:cs="宋体"/>
              </w:rPr>
            </w:pPr>
            <w:r>
              <w:rPr>
                <w:rFonts w:hint="eastAsia" w:ascii="宋体" w:hAnsi="宋体" w:eastAsia="宋体" w:cs="宋体"/>
                <w:spacing w:val="6"/>
                <w:position w:val="7"/>
              </w:rPr>
              <w:t>分值构成</w:t>
            </w:r>
          </w:p>
          <w:p w14:paraId="3935057B">
            <w:pPr>
              <w:pStyle w:val="15"/>
              <w:spacing w:line="240" w:lineRule="auto"/>
              <w:ind w:left="468"/>
              <w:jc w:val="both"/>
              <w:rPr>
                <w:rFonts w:hint="eastAsia" w:ascii="宋体" w:hAnsi="宋体" w:eastAsia="宋体" w:cs="宋体"/>
              </w:rPr>
            </w:pPr>
            <w:r>
              <w:rPr>
                <w:rFonts w:hint="eastAsia" w:ascii="宋体" w:hAnsi="宋体" w:eastAsia="宋体" w:cs="宋体"/>
                <w:spacing w:val="4"/>
              </w:rPr>
              <w:t>（总分100分）</w:t>
            </w:r>
          </w:p>
        </w:tc>
        <w:tc>
          <w:tcPr>
            <w:tcW w:w="6827" w:type="dxa"/>
            <w:noWrap w:val="0"/>
            <w:vAlign w:val="top"/>
          </w:tcPr>
          <w:p w14:paraId="10C4677F">
            <w:pPr>
              <w:pStyle w:val="15"/>
              <w:spacing w:before="51" w:line="240" w:lineRule="auto"/>
              <w:ind w:left="111"/>
              <w:jc w:val="both"/>
              <w:rPr>
                <w:rFonts w:hint="eastAsia" w:ascii="宋体" w:hAnsi="宋体" w:eastAsia="宋体" w:cs="宋体"/>
              </w:rPr>
            </w:pPr>
            <w:r>
              <w:rPr>
                <w:rFonts w:hint="eastAsia" w:ascii="宋体" w:hAnsi="宋体" w:eastAsia="宋体" w:cs="宋体"/>
                <w:spacing w:val="7"/>
              </w:rPr>
              <w:t>磋商报价：30分</w:t>
            </w:r>
          </w:p>
          <w:p w14:paraId="341662C0">
            <w:pPr>
              <w:pStyle w:val="15"/>
              <w:spacing w:before="66" w:line="240" w:lineRule="auto"/>
              <w:ind w:left="112"/>
              <w:jc w:val="both"/>
              <w:rPr>
                <w:rFonts w:hint="eastAsia" w:ascii="宋体" w:hAnsi="宋体" w:eastAsia="宋体" w:cs="宋体"/>
              </w:rPr>
            </w:pPr>
            <w:r>
              <w:rPr>
                <w:rFonts w:hint="eastAsia" w:ascii="宋体" w:hAnsi="宋体" w:eastAsia="宋体" w:cs="宋体"/>
                <w:spacing w:val="7"/>
              </w:rPr>
              <w:t>技术部分：48分</w:t>
            </w:r>
          </w:p>
          <w:p w14:paraId="0502160E">
            <w:pPr>
              <w:pStyle w:val="15"/>
              <w:spacing w:before="64" w:line="240" w:lineRule="auto"/>
              <w:ind w:left="116"/>
              <w:jc w:val="both"/>
              <w:rPr>
                <w:rFonts w:hint="eastAsia" w:ascii="宋体" w:hAnsi="宋体" w:eastAsia="宋体" w:cs="宋体"/>
              </w:rPr>
            </w:pPr>
            <w:r>
              <w:rPr>
                <w:rFonts w:hint="eastAsia" w:ascii="宋体" w:hAnsi="宋体" w:eastAsia="宋体" w:cs="宋体"/>
                <w:spacing w:val="7"/>
              </w:rPr>
              <w:t>商务部分：22分</w:t>
            </w:r>
          </w:p>
        </w:tc>
      </w:tr>
      <w:tr w14:paraId="7AE5D8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33" w:type="dxa"/>
            <w:noWrap w:val="0"/>
            <w:vAlign w:val="top"/>
          </w:tcPr>
          <w:p w14:paraId="495BBB9D">
            <w:pPr>
              <w:spacing w:line="240" w:lineRule="auto"/>
              <w:jc w:val="both"/>
              <w:rPr>
                <w:rFonts w:hint="eastAsia" w:ascii="宋体" w:hAnsi="宋体" w:eastAsia="宋体" w:cs="宋体"/>
                <w:sz w:val="21"/>
              </w:rPr>
            </w:pPr>
          </w:p>
          <w:p w14:paraId="0D4DEF28">
            <w:pPr>
              <w:spacing w:line="240" w:lineRule="auto"/>
              <w:jc w:val="both"/>
              <w:rPr>
                <w:rFonts w:hint="eastAsia" w:ascii="宋体" w:hAnsi="宋体" w:eastAsia="宋体" w:cs="宋体"/>
                <w:sz w:val="21"/>
              </w:rPr>
            </w:pPr>
          </w:p>
          <w:p w14:paraId="6992EC9D">
            <w:pPr>
              <w:spacing w:line="240" w:lineRule="auto"/>
              <w:jc w:val="both"/>
              <w:rPr>
                <w:rFonts w:hint="eastAsia" w:ascii="宋体" w:hAnsi="宋体" w:eastAsia="宋体" w:cs="宋体"/>
                <w:sz w:val="21"/>
              </w:rPr>
            </w:pPr>
          </w:p>
          <w:p w14:paraId="7837B8E3">
            <w:pPr>
              <w:spacing w:line="240" w:lineRule="auto"/>
              <w:jc w:val="both"/>
              <w:rPr>
                <w:rFonts w:hint="eastAsia" w:ascii="宋体" w:hAnsi="宋体" w:eastAsia="宋体" w:cs="宋体"/>
                <w:sz w:val="21"/>
              </w:rPr>
            </w:pPr>
          </w:p>
          <w:p w14:paraId="56248973">
            <w:pPr>
              <w:spacing w:line="240" w:lineRule="auto"/>
              <w:jc w:val="both"/>
              <w:rPr>
                <w:rFonts w:hint="eastAsia" w:ascii="宋体" w:hAnsi="宋体" w:eastAsia="宋体" w:cs="宋体"/>
                <w:sz w:val="21"/>
              </w:rPr>
            </w:pPr>
          </w:p>
          <w:p w14:paraId="6D0779E5">
            <w:pPr>
              <w:spacing w:line="240" w:lineRule="auto"/>
              <w:jc w:val="both"/>
              <w:rPr>
                <w:rFonts w:hint="eastAsia" w:ascii="宋体" w:hAnsi="宋体" w:eastAsia="宋体" w:cs="宋体"/>
                <w:sz w:val="21"/>
              </w:rPr>
            </w:pPr>
          </w:p>
          <w:p w14:paraId="53859840">
            <w:pPr>
              <w:spacing w:line="240" w:lineRule="auto"/>
              <w:jc w:val="both"/>
              <w:rPr>
                <w:rFonts w:hint="eastAsia" w:ascii="宋体" w:hAnsi="宋体" w:eastAsia="宋体" w:cs="宋体"/>
                <w:sz w:val="21"/>
              </w:rPr>
            </w:pPr>
          </w:p>
          <w:p w14:paraId="20800EDB">
            <w:pPr>
              <w:pStyle w:val="15"/>
              <w:spacing w:before="65" w:line="240" w:lineRule="auto"/>
              <w:ind w:left="160" w:right="147" w:hanging="11"/>
              <w:jc w:val="both"/>
              <w:rPr>
                <w:rFonts w:hint="eastAsia" w:ascii="宋体" w:hAnsi="宋体" w:eastAsia="宋体" w:cs="宋体"/>
              </w:rPr>
            </w:pPr>
            <w:r>
              <w:rPr>
                <w:rFonts w:hint="eastAsia" w:ascii="宋体" w:hAnsi="宋体" w:eastAsia="宋体" w:cs="宋体"/>
                <w:spacing w:val="7"/>
              </w:rPr>
              <w:t>报价部分</w:t>
            </w:r>
            <w:r>
              <w:rPr>
                <w:rFonts w:hint="eastAsia" w:ascii="宋体" w:hAnsi="宋体" w:eastAsia="宋体" w:cs="宋体"/>
                <w:spacing w:val="2"/>
              </w:rPr>
              <w:t xml:space="preserve"> （30分）</w:t>
            </w:r>
          </w:p>
        </w:tc>
        <w:tc>
          <w:tcPr>
            <w:tcW w:w="1133" w:type="dxa"/>
            <w:noWrap w:val="0"/>
            <w:vAlign w:val="top"/>
          </w:tcPr>
          <w:p w14:paraId="698CEE14">
            <w:pPr>
              <w:spacing w:line="240" w:lineRule="auto"/>
              <w:jc w:val="both"/>
              <w:rPr>
                <w:rFonts w:hint="eastAsia" w:ascii="宋体" w:hAnsi="宋体" w:eastAsia="宋体" w:cs="宋体"/>
                <w:sz w:val="21"/>
              </w:rPr>
            </w:pPr>
          </w:p>
          <w:p w14:paraId="3E904400">
            <w:pPr>
              <w:spacing w:line="240" w:lineRule="auto"/>
              <w:jc w:val="both"/>
              <w:rPr>
                <w:rFonts w:hint="eastAsia" w:ascii="宋体" w:hAnsi="宋体" w:eastAsia="宋体" w:cs="宋体"/>
                <w:sz w:val="21"/>
              </w:rPr>
            </w:pPr>
          </w:p>
          <w:p w14:paraId="235AC704">
            <w:pPr>
              <w:spacing w:line="240" w:lineRule="auto"/>
              <w:jc w:val="both"/>
              <w:rPr>
                <w:rFonts w:hint="eastAsia" w:ascii="宋体" w:hAnsi="宋体" w:eastAsia="宋体" w:cs="宋体"/>
                <w:sz w:val="21"/>
              </w:rPr>
            </w:pPr>
          </w:p>
          <w:p w14:paraId="2465C09B">
            <w:pPr>
              <w:spacing w:line="240" w:lineRule="auto"/>
              <w:jc w:val="both"/>
              <w:rPr>
                <w:rFonts w:hint="eastAsia" w:ascii="宋体" w:hAnsi="宋体" w:eastAsia="宋体" w:cs="宋体"/>
                <w:sz w:val="21"/>
              </w:rPr>
            </w:pPr>
          </w:p>
          <w:p w14:paraId="2BA43F88">
            <w:pPr>
              <w:spacing w:line="240" w:lineRule="auto"/>
              <w:jc w:val="both"/>
              <w:rPr>
                <w:rFonts w:hint="eastAsia" w:ascii="宋体" w:hAnsi="宋体" w:eastAsia="宋体" w:cs="宋体"/>
                <w:sz w:val="21"/>
              </w:rPr>
            </w:pPr>
          </w:p>
          <w:p w14:paraId="13FF9FC5">
            <w:pPr>
              <w:spacing w:line="240" w:lineRule="auto"/>
              <w:jc w:val="both"/>
              <w:rPr>
                <w:rFonts w:hint="eastAsia" w:ascii="宋体" w:hAnsi="宋体" w:eastAsia="宋体" w:cs="宋体"/>
                <w:sz w:val="21"/>
              </w:rPr>
            </w:pPr>
          </w:p>
          <w:p w14:paraId="268CBFB9">
            <w:pPr>
              <w:spacing w:line="240" w:lineRule="auto"/>
              <w:jc w:val="both"/>
              <w:rPr>
                <w:rFonts w:hint="eastAsia" w:ascii="宋体" w:hAnsi="宋体" w:eastAsia="宋体" w:cs="宋体"/>
                <w:sz w:val="21"/>
              </w:rPr>
            </w:pPr>
          </w:p>
          <w:p w14:paraId="211C9FED">
            <w:pPr>
              <w:pStyle w:val="15"/>
              <w:spacing w:before="65" w:line="240" w:lineRule="auto"/>
              <w:ind w:left="159" w:right="147" w:hanging="10"/>
              <w:jc w:val="both"/>
              <w:rPr>
                <w:rFonts w:hint="eastAsia" w:ascii="宋体" w:hAnsi="宋体" w:eastAsia="宋体" w:cs="宋体"/>
              </w:rPr>
            </w:pPr>
            <w:r>
              <w:rPr>
                <w:rFonts w:hint="eastAsia" w:ascii="宋体" w:hAnsi="宋体" w:eastAsia="宋体" w:cs="宋体"/>
                <w:spacing w:val="7"/>
              </w:rPr>
              <w:t>磋商报价</w:t>
            </w:r>
            <w:r>
              <w:rPr>
                <w:rFonts w:hint="eastAsia" w:ascii="宋体" w:hAnsi="宋体" w:eastAsia="宋体" w:cs="宋体"/>
                <w:spacing w:val="1"/>
              </w:rPr>
              <w:t xml:space="preserve"> </w:t>
            </w:r>
            <w:r>
              <w:rPr>
                <w:rFonts w:hint="eastAsia" w:ascii="宋体" w:hAnsi="宋体" w:eastAsia="宋体" w:cs="宋体"/>
                <w:spacing w:val="2"/>
              </w:rPr>
              <w:t>（30分）</w:t>
            </w:r>
          </w:p>
        </w:tc>
        <w:tc>
          <w:tcPr>
            <w:tcW w:w="6827" w:type="dxa"/>
            <w:noWrap w:val="0"/>
            <w:vAlign w:val="top"/>
          </w:tcPr>
          <w:p w14:paraId="0B3A9D97">
            <w:pPr>
              <w:pStyle w:val="15"/>
              <w:spacing w:before="129" w:line="240" w:lineRule="auto"/>
              <w:ind w:left="110" w:right="38" w:firstLine="4"/>
              <w:jc w:val="both"/>
              <w:rPr>
                <w:rFonts w:hint="eastAsia" w:ascii="宋体" w:hAnsi="宋体" w:eastAsia="宋体" w:cs="宋体"/>
                <w:bCs/>
                <w:snapToGrid/>
                <w:kern w:val="2"/>
                <w:sz w:val="21"/>
                <w:szCs w:val="21"/>
                <w:lang w:val="en-US" w:eastAsia="zh-CN" w:bidi="ar-SA"/>
              </w:rPr>
            </w:pPr>
            <w:r>
              <w:rPr>
                <w:rFonts w:hint="eastAsia" w:ascii="宋体" w:hAnsi="宋体" w:eastAsia="宋体" w:cs="宋体"/>
                <w:bCs/>
                <w:snapToGrid/>
                <w:kern w:val="2"/>
                <w:sz w:val="21"/>
                <w:szCs w:val="21"/>
                <w:lang w:val="en-US" w:eastAsia="zh-CN" w:bidi="ar-SA"/>
              </w:rPr>
              <w:t>满足磋商文件要求且最后报价最低的供应商的价格为磋商基准价，其价格分为满分30分。其他供应商的报价分按照下列公式计算：</w:t>
            </w:r>
          </w:p>
          <w:p w14:paraId="05CB8828">
            <w:pPr>
              <w:pStyle w:val="15"/>
              <w:spacing w:before="129" w:line="240" w:lineRule="auto"/>
              <w:ind w:left="110" w:right="38" w:firstLine="4"/>
              <w:jc w:val="both"/>
              <w:rPr>
                <w:rFonts w:hint="default" w:ascii="宋体" w:hAnsi="宋体" w:eastAsia="宋体" w:cs="宋体"/>
                <w:bCs/>
                <w:snapToGrid/>
                <w:kern w:val="2"/>
                <w:sz w:val="21"/>
                <w:szCs w:val="21"/>
                <w:lang w:val="en-US" w:eastAsia="zh-CN" w:bidi="ar-SA"/>
              </w:rPr>
            </w:pPr>
            <w:r>
              <w:rPr>
                <w:rFonts w:hint="eastAsia" w:ascii="宋体" w:hAnsi="宋体" w:eastAsia="宋体" w:cs="宋体"/>
                <w:bCs/>
                <w:snapToGrid/>
                <w:kern w:val="2"/>
                <w:sz w:val="21"/>
                <w:szCs w:val="21"/>
                <w:lang w:val="en-US" w:eastAsia="zh-CN" w:bidi="ar-SA"/>
              </w:rPr>
              <w:t>磋商报价得分＝（磋商基准价/最后磋商报价）×30</w:t>
            </w:r>
          </w:p>
          <w:p w14:paraId="6DFFF2F4">
            <w:pPr>
              <w:pStyle w:val="15"/>
              <w:spacing w:before="129" w:line="240" w:lineRule="auto"/>
              <w:ind w:left="110" w:right="38" w:firstLine="4"/>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1、本项目对小型和微型企业产品的价格给予20%的扣除。供应商须提供“中小企业声明函”（声明函格式详见附件），否则在价格评审时不予考虑价格扣除。即：评标价＝投标报价×(1－20%）。</w:t>
            </w:r>
          </w:p>
          <w:p w14:paraId="6F3C154D">
            <w:pPr>
              <w:pStyle w:val="15"/>
              <w:spacing w:before="129" w:line="240" w:lineRule="auto"/>
              <w:ind w:left="110" w:right="38" w:firstLine="4"/>
              <w:jc w:val="both"/>
              <w:rPr>
                <w:rFonts w:hint="eastAsia" w:ascii="宋体" w:hAnsi="宋体" w:eastAsia="宋体" w:cs="宋体"/>
                <w:bCs/>
                <w:snapToGrid/>
                <w:kern w:val="2"/>
                <w:sz w:val="21"/>
                <w:szCs w:val="21"/>
                <w:lang w:val="en-US" w:eastAsia="zh-CN" w:bidi="ar-SA"/>
              </w:rPr>
            </w:pPr>
            <w:r>
              <w:rPr>
                <w:rFonts w:hint="eastAsia" w:ascii="宋体" w:hAnsi="宋体" w:eastAsia="宋体" w:cs="宋体"/>
                <w:bCs/>
                <w:snapToGrid/>
                <w:kern w:val="2"/>
                <w:sz w:val="21"/>
                <w:szCs w:val="21"/>
                <w:lang w:val="en-US" w:eastAsia="zh-CN" w:bidi="ar-SA"/>
              </w:rPr>
              <w:t>2、关于监狱企业：视同小微企业。须提供由省级以上监狱管理局、戒毒管理局（含新疆生产建设兵团）出具的属于监狱企业的证明文件，否则不考虑价格扣除。</w:t>
            </w:r>
          </w:p>
          <w:p w14:paraId="776B16F5">
            <w:pPr>
              <w:pStyle w:val="15"/>
              <w:spacing w:before="129" w:line="240" w:lineRule="auto"/>
              <w:ind w:left="110" w:right="38" w:firstLine="4"/>
              <w:jc w:val="both"/>
              <w:rPr>
                <w:rFonts w:hint="eastAsia" w:ascii="宋体" w:hAnsi="宋体" w:eastAsia="宋体" w:cs="宋体"/>
                <w:bCs/>
                <w:snapToGrid/>
                <w:kern w:val="2"/>
                <w:sz w:val="21"/>
                <w:szCs w:val="21"/>
                <w:lang w:val="en-US" w:eastAsia="zh-CN" w:bidi="ar-SA"/>
              </w:rPr>
            </w:pPr>
            <w:r>
              <w:rPr>
                <w:rFonts w:hint="eastAsia" w:ascii="宋体" w:hAnsi="宋体" w:eastAsia="宋体" w:cs="宋体"/>
                <w:bCs/>
                <w:snapToGrid/>
                <w:kern w:val="2"/>
                <w:sz w:val="21"/>
                <w:szCs w:val="21"/>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068FDD2">
            <w:pPr>
              <w:pStyle w:val="15"/>
              <w:spacing w:before="129" w:line="240" w:lineRule="auto"/>
              <w:ind w:left="110" w:right="38" w:firstLine="4"/>
              <w:jc w:val="both"/>
              <w:rPr>
                <w:rFonts w:hint="eastAsia" w:ascii="宋体" w:hAnsi="宋体" w:eastAsia="宋体" w:cs="宋体"/>
              </w:rPr>
            </w:pPr>
            <w:r>
              <w:rPr>
                <w:rFonts w:hint="eastAsia" w:ascii="宋体" w:hAnsi="宋体" w:eastAsia="宋体" w:cs="宋体"/>
                <w:bCs/>
                <w:snapToGrid/>
                <w:kern w:val="2"/>
                <w:sz w:val="21"/>
                <w:szCs w:val="21"/>
                <w:lang w:val="en-US" w:eastAsia="zh-CN" w:bidi="ar-SA"/>
              </w:rPr>
              <w:t>4、小型、微型企业提供有中型企业制造或开发的产品，视同为中型企业。小型、微型、中型企业提供有大型企业制造或开发的产品，视同为大型企业。</w:t>
            </w:r>
          </w:p>
        </w:tc>
      </w:tr>
      <w:tr w14:paraId="2CF1F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33" w:type="dxa"/>
            <w:noWrap w:val="0"/>
            <w:vAlign w:val="top"/>
          </w:tcPr>
          <w:p w14:paraId="01261C98">
            <w:pPr>
              <w:spacing w:line="240" w:lineRule="auto"/>
              <w:jc w:val="both"/>
              <w:rPr>
                <w:rFonts w:hint="eastAsia" w:ascii="宋体" w:hAnsi="宋体" w:eastAsia="宋体" w:cs="宋体"/>
                <w:bCs/>
                <w:snapToGrid/>
                <w:color w:val="000000"/>
                <w:kern w:val="2"/>
                <w:sz w:val="21"/>
                <w:szCs w:val="21"/>
                <w:lang w:val="en-US" w:eastAsia="zh-CN" w:bidi="ar-SA"/>
              </w:rPr>
            </w:pPr>
          </w:p>
          <w:p w14:paraId="21C2E20C">
            <w:pPr>
              <w:pStyle w:val="15"/>
              <w:spacing w:before="65" w:line="240" w:lineRule="auto"/>
              <w:ind w:right="147" w:rightChars="0"/>
              <w:jc w:val="both"/>
              <w:rPr>
                <w:rFonts w:hint="eastAsia" w:ascii="宋体" w:hAnsi="宋体" w:eastAsia="宋体" w:cs="宋体"/>
                <w:spacing w:val="7"/>
              </w:rPr>
            </w:pPr>
            <w:r>
              <w:rPr>
                <w:rFonts w:hint="eastAsia" w:ascii="宋体" w:hAnsi="宋体" w:eastAsia="宋体" w:cs="宋体"/>
                <w:spacing w:val="7"/>
                <w:lang w:val="en-US" w:eastAsia="zh-CN"/>
              </w:rPr>
              <w:t>技术部分 （48分）</w:t>
            </w:r>
          </w:p>
        </w:tc>
        <w:tc>
          <w:tcPr>
            <w:tcW w:w="1133" w:type="dxa"/>
            <w:noWrap w:val="0"/>
            <w:vAlign w:val="top"/>
          </w:tcPr>
          <w:p w14:paraId="1739C8C9">
            <w:pPr>
              <w:spacing w:line="240" w:lineRule="auto"/>
              <w:jc w:val="both"/>
              <w:rPr>
                <w:rFonts w:hint="eastAsia" w:ascii="宋体" w:hAnsi="宋体" w:eastAsia="宋体" w:cs="宋体"/>
                <w:bCs/>
                <w:snapToGrid/>
                <w:color w:val="000000"/>
                <w:kern w:val="2"/>
                <w:sz w:val="21"/>
                <w:szCs w:val="21"/>
                <w:lang w:val="en-US" w:eastAsia="zh-CN" w:bidi="ar-SA"/>
              </w:rPr>
            </w:pPr>
          </w:p>
          <w:p w14:paraId="04DEAE62">
            <w:pPr>
              <w:pStyle w:val="15"/>
              <w:spacing w:before="65" w:line="240" w:lineRule="auto"/>
              <w:ind w:left="159" w:right="147" w:hanging="10"/>
              <w:jc w:val="both"/>
              <w:rPr>
                <w:rFonts w:hint="eastAsia" w:ascii="宋体" w:hAnsi="宋体" w:eastAsia="宋体" w:cs="宋体"/>
                <w:spacing w:val="7"/>
              </w:rPr>
            </w:pPr>
            <w:r>
              <w:rPr>
                <w:rFonts w:hint="eastAsia" w:ascii="宋体" w:hAnsi="宋体" w:eastAsia="宋体" w:cs="宋体"/>
                <w:spacing w:val="7"/>
                <w:lang w:val="en-US" w:eastAsia="zh-CN"/>
              </w:rPr>
              <w:t>技术参数 满足程度（48分）</w:t>
            </w:r>
          </w:p>
        </w:tc>
        <w:tc>
          <w:tcPr>
            <w:tcW w:w="6827" w:type="dxa"/>
            <w:noWrap w:val="0"/>
            <w:vAlign w:val="top"/>
          </w:tcPr>
          <w:p w14:paraId="380ACF46">
            <w:pPr>
              <w:pStyle w:val="15"/>
              <w:spacing w:before="129" w:line="240" w:lineRule="auto"/>
              <w:ind w:left="110" w:leftChars="0" w:right="38" w:rightChars="0" w:firstLine="4" w:firstLineChars="0"/>
              <w:jc w:val="both"/>
              <w:rPr>
                <w:rFonts w:hint="eastAsia" w:ascii="宋体" w:hAnsi="宋体" w:eastAsia="宋体" w:cs="宋体"/>
                <w:bCs/>
                <w:snapToGrid/>
                <w:kern w:val="2"/>
                <w:sz w:val="21"/>
                <w:szCs w:val="21"/>
                <w:lang w:val="en-US" w:eastAsia="zh-CN" w:bidi="ar-SA"/>
              </w:rPr>
            </w:pPr>
            <w:r>
              <w:rPr>
                <w:rFonts w:hint="eastAsia" w:cs="宋体"/>
                <w:bCs/>
                <w:snapToGrid/>
                <w:kern w:val="2"/>
                <w:sz w:val="21"/>
                <w:szCs w:val="21"/>
                <w:lang w:val="en-US" w:eastAsia="zh-CN" w:bidi="ar-SA"/>
              </w:rPr>
              <w:t>评审委员会将综合考虑各供应商对所</w:t>
            </w:r>
            <w:r>
              <w:rPr>
                <w:rFonts w:hint="eastAsia" w:ascii="宋体" w:hAnsi="宋体" w:eastAsia="宋体" w:cs="宋体"/>
                <w:bCs/>
                <w:snapToGrid/>
                <w:kern w:val="2"/>
                <w:sz w:val="21"/>
                <w:szCs w:val="21"/>
                <w:lang w:val="en-US" w:eastAsia="zh-CN" w:bidi="ar-SA"/>
              </w:rPr>
              <w:t>投产品的</w:t>
            </w:r>
            <w:r>
              <w:rPr>
                <w:rFonts w:hint="eastAsia" w:cs="宋体"/>
                <w:bCs/>
                <w:snapToGrid/>
                <w:kern w:val="2"/>
                <w:sz w:val="21"/>
                <w:szCs w:val="21"/>
                <w:lang w:val="en-US" w:eastAsia="zh-CN" w:bidi="ar-SA"/>
              </w:rPr>
              <w:t>证明材料，对所投产品的参数是否偏离做出评价，</w:t>
            </w:r>
            <w:r>
              <w:rPr>
                <w:rFonts w:hint="eastAsia" w:ascii="宋体" w:hAnsi="宋体" w:eastAsia="宋体" w:cs="宋体"/>
                <w:bCs/>
                <w:snapToGrid/>
                <w:kern w:val="2"/>
                <w:sz w:val="21"/>
                <w:szCs w:val="21"/>
                <w:lang w:val="en-US" w:eastAsia="zh-CN" w:bidi="ar-SA"/>
              </w:rPr>
              <w:t>基本功能、技术指标、需求数量等均满足采购需求的得14分</w:t>
            </w:r>
            <w:r>
              <w:rPr>
                <w:rFonts w:hint="eastAsia" w:cs="宋体"/>
                <w:bCs/>
                <w:snapToGrid/>
                <w:kern w:val="2"/>
                <w:sz w:val="21"/>
                <w:szCs w:val="21"/>
                <w:lang w:val="en-US" w:eastAsia="zh-CN" w:bidi="ar-SA"/>
              </w:rPr>
              <w:t>，其中</w:t>
            </w:r>
            <w:r>
              <w:rPr>
                <w:rFonts w:hint="eastAsia" w:ascii="宋体" w:hAnsi="宋体" w:eastAsia="宋体" w:cs="宋体"/>
                <w:bCs/>
                <w:snapToGrid/>
                <w:kern w:val="2"/>
                <w:sz w:val="21"/>
                <w:szCs w:val="21"/>
                <w:lang w:val="en-US" w:eastAsia="zh-CN" w:bidi="ar-SA"/>
              </w:rPr>
              <w:t>有一项负偏离</w:t>
            </w:r>
            <w:r>
              <w:rPr>
                <w:rFonts w:hint="eastAsia" w:cs="宋体"/>
                <w:bCs/>
                <w:snapToGrid/>
                <w:kern w:val="2"/>
                <w:sz w:val="21"/>
                <w:szCs w:val="21"/>
                <w:lang w:val="en-US" w:eastAsia="zh-CN" w:bidi="ar-SA"/>
              </w:rPr>
              <w:t>的此项不得分</w:t>
            </w:r>
            <w:r>
              <w:rPr>
                <w:rFonts w:hint="eastAsia" w:ascii="宋体" w:hAnsi="宋体" w:eastAsia="宋体" w:cs="宋体"/>
                <w:bCs/>
                <w:snapToGrid/>
                <w:kern w:val="2"/>
                <w:sz w:val="21"/>
                <w:szCs w:val="21"/>
                <w:lang w:val="en-US" w:eastAsia="zh-CN" w:bidi="ar-SA"/>
              </w:rPr>
              <w:t>；</w:t>
            </w:r>
            <w:r>
              <w:rPr>
                <w:rFonts w:hint="eastAsia" w:cs="宋体"/>
                <w:bCs/>
                <w:snapToGrid/>
                <w:kern w:val="2"/>
                <w:sz w:val="21"/>
                <w:szCs w:val="21"/>
                <w:lang w:val="en-US" w:eastAsia="zh-CN" w:bidi="ar-SA"/>
              </w:rPr>
              <w:t>技术参数中</w:t>
            </w:r>
            <w:r>
              <w:rPr>
                <w:rFonts w:hint="eastAsia" w:ascii="宋体" w:hAnsi="宋体" w:eastAsia="宋体" w:cs="宋体"/>
                <w:bCs/>
                <w:snapToGrid/>
                <w:kern w:val="2"/>
                <w:sz w:val="21"/>
                <w:szCs w:val="21"/>
                <w:lang w:val="en-US" w:eastAsia="zh-CN" w:bidi="ar-SA"/>
              </w:rPr>
              <w:t>的加“★”项为重要技术指标参数，投标产品优于</w:t>
            </w:r>
            <w:r>
              <w:rPr>
                <w:rFonts w:hint="eastAsia" w:cs="宋体"/>
                <w:bCs/>
                <w:snapToGrid/>
                <w:kern w:val="2"/>
                <w:sz w:val="21"/>
                <w:szCs w:val="21"/>
                <w:lang w:val="en-US" w:eastAsia="zh-CN" w:bidi="ar-SA"/>
              </w:rPr>
              <w:t>技术参数</w:t>
            </w:r>
            <w:r>
              <w:rPr>
                <w:rFonts w:hint="eastAsia" w:ascii="宋体" w:hAnsi="宋体" w:eastAsia="宋体" w:cs="宋体"/>
                <w:bCs/>
                <w:snapToGrid/>
                <w:kern w:val="2"/>
                <w:sz w:val="21"/>
                <w:szCs w:val="21"/>
                <w:lang w:val="en-US" w:eastAsia="zh-CN" w:bidi="ar-SA"/>
              </w:rPr>
              <w:t>的，并按要求提供相关证明材料的；每提供一项得2分，最多得34分。</w:t>
            </w:r>
          </w:p>
        </w:tc>
      </w:tr>
      <w:tr w14:paraId="620B15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7" w:hRule="atLeast"/>
        </w:trPr>
        <w:tc>
          <w:tcPr>
            <w:tcW w:w="1133" w:type="dxa"/>
            <w:vMerge w:val="restart"/>
            <w:noWrap w:val="0"/>
            <w:vAlign w:val="top"/>
          </w:tcPr>
          <w:p w14:paraId="0CE8EB5B">
            <w:pPr>
              <w:spacing w:line="240" w:lineRule="auto"/>
              <w:jc w:val="both"/>
              <w:rPr>
                <w:rFonts w:hint="eastAsia" w:ascii="宋体" w:hAnsi="宋体" w:eastAsia="宋体" w:cs="宋体"/>
                <w:bCs/>
                <w:snapToGrid/>
                <w:color w:val="auto"/>
                <w:kern w:val="2"/>
                <w:sz w:val="21"/>
                <w:szCs w:val="21"/>
                <w:lang w:val="en-US" w:eastAsia="zh-CN" w:bidi="ar-SA"/>
              </w:rPr>
            </w:pPr>
          </w:p>
          <w:p w14:paraId="138689E9">
            <w:pPr>
              <w:spacing w:line="240" w:lineRule="auto"/>
              <w:jc w:val="both"/>
              <w:rPr>
                <w:rFonts w:hint="eastAsia" w:ascii="宋体" w:hAnsi="宋体" w:eastAsia="宋体" w:cs="宋体"/>
                <w:bCs/>
                <w:snapToGrid/>
                <w:color w:val="auto"/>
                <w:kern w:val="2"/>
                <w:sz w:val="21"/>
                <w:szCs w:val="21"/>
                <w:lang w:val="en-US" w:eastAsia="zh-CN" w:bidi="ar-SA"/>
              </w:rPr>
            </w:pPr>
          </w:p>
          <w:p w14:paraId="1EAEF09A">
            <w:pPr>
              <w:spacing w:line="240" w:lineRule="auto"/>
              <w:jc w:val="both"/>
              <w:rPr>
                <w:rFonts w:hint="eastAsia" w:ascii="宋体" w:hAnsi="宋体" w:eastAsia="宋体" w:cs="宋体"/>
                <w:bCs/>
                <w:snapToGrid/>
                <w:color w:val="auto"/>
                <w:kern w:val="2"/>
                <w:sz w:val="21"/>
                <w:szCs w:val="21"/>
                <w:lang w:val="en-US" w:eastAsia="zh-CN" w:bidi="ar-SA"/>
              </w:rPr>
            </w:pPr>
          </w:p>
          <w:p w14:paraId="7554F3E3">
            <w:pPr>
              <w:spacing w:line="240" w:lineRule="auto"/>
              <w:jc w:val="both"/>
              <w:rPr>
                <w:rFonts w:hint="eastAsia" w:ascii="宋体" w:hAnsi="宋体" w:eastAsia="宋体" w:cs="宋体"/>
                <w:bCs/>
                <w:snapToGrid/>
                <w:color w:val="auto"/>
                <w:kern w:val="2"/>
                <w:sz w:val="21"/>
                <w:szCs w:val="21"/>
                <w:lang w:val="en-US" w:eastAsia="zh-CN" w:bidi="ar-SA"/>
              </w:rPr>
            </w:pPr>
          </w:p>
          <w:p w14:paraId="2D93093F">
            <w:pPr>
              <w:spacing w:line="240" w:lineRule="auto"/>
              <w:jc w:val="both"/>
              <w:rPr>
                <w:rFonts w:hint="eastAsia" w:ascii="宋体" w:hAnsi="宋体" w:eastAsia="宋体" w:cs="宋体"/>
                <w:bCs/>
                <w:snapToGrid/>
                <w:color w:val="auto"/>
                <w:kern w:val="2"/>
                <w:sz w:val="21"/>
                <w:szCs w:val="21"/>
                <w:lang w:val="en-US" w:eastAsia="zh-CN" w:bidi="ar-SA"/>
              </w:rPr>
            </w:pPr>
          </w:p>
          <w:p w14:paraId="1249EA96">
            <w:pPr>
              <w:pStyle w:val="15"/>
              <w:spacing w:before="65" w:line="240" w:lineRule="auto"/>
              <w:ind w:left="159" w:leftChars="0" w:right="147" w:rightChars="0" w:hanging="5" w:firstLine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商务部分（22分）</w:t>
            </w:r>
          </w:p>
        </w:tc>
        <w:tc>
          <w:tcPr>
            <w:tcW w:w="1133" w:type="dxa"/>
            <w:noWrap w:val="0"/>
            <w:vAlign w:val="top"/>
          </w:tcPr>
          <w:p w14:paraId="534E24E9">
            <w:pPr>
              <w:spacing w:line="240" w:lineRule="auto"/>
              <w:jc w:val="both"/>
              <w:rPr>
                <w:rFonts w:hint="eastAsia" w:ascii="宋体" w:hAnsi="宋体" w:eastAsia="宋体" w:cs="宋体"/>
                <w:bCs/>
                <w:snapToGrid/>
                <w:color w:val="auto"/>
                <w:kern w:val="2"/>
                <w:sz w:val="21"/>
                <w:szCs w:val="21"/>
                <w:lang w:val="en-US" w:eastAsia="zh-CN" w:bidi="ar-SA"/>
              </w:rPr>
            </w:pPr>
          </w:p>
          <w:p w14:paraId="43229773">
            <w:pPr>
              <w:spacing w:line="240" w:lineRule="auto"/>
              <w:jc w:val="both"/>
              <w:rPr>
                <w:rFonts w:hint="eastAsia" w:ascii="宋体" w:hAnsi="宋体" w:eastAsia="宋体" w:cs="宋体"/>
                <w:bCs/>
                <w:snapToGrid/>
                <w:color w:val="auto"/>
                <w:kern w:val="2"/>
                <w:sz w:val="21"/>
                <w:szCs w:val="21"/>
                <w:lang w:val="en-US" w:eastAsia="zh-CN" w:bidi="ar-SA"/>
              </w:rPr>
            </w:pPr>
          </w:p>
          <w:p w14:paraId="6EDA9E30">
            <w:pPr>
              <w:spacing w:line="240" w:lineRule="auto"/>
              <w:jc w:val="both"/>
              <w:rPr>
                <w:rFonts w:hint="eastAsia" w:ascii="宋体" w:hAnsi="宋体" w:eastAsia="宋体" w:cs="宋体"/>
                <w:bCs/>
                <w:snapToGrid/>
                <w:color w:val="auto"/>
                <w:kern w:val="2"/>
                <w:sz w:val="21"/>
                <w:szCs w:val="21"/>
                <w:lang w:val="en-US" w:eastAsia="zh-CN" w:bidi="ar-SA"/>
              </w:rPr>
            </w:pPr>
          </w:p>
          <w:p w14:paraId="2357AD72">
            <w:pPr>
              <w:spacing w:line="240" w:lineRule="auto"/>
              <w:jc w:val="both"/>
              <w:rPr>
                <w:rFonts w:hint="eastAsia" w:ascii="宋体" w:hAnsi="宋体" w:eastAsia="宋体" w:cs="宋体"/>
                <w:bCs/>
                <w:snapToGrid/>
                <w:color w:val="auto"/>
                <w:kern w:val="2"/>
                <w:sz w:val="21"/>
                <w:szCs w:val="21"/>
                <w:lang w:val="en-US" w:eastAsia="zh-CN" w:bidi="ar-SA"/>
              </w:rPr>
            </w:pPr>
          </w:p>
          <w:p w14:paraId="1F537412">
            <w:pPr>
              <w:spacing w:line="240" w:lineRule="auto"/>
              <w:jc w:val="both"/>
              <w:rPr>
                <w:rFonts w:hint="eastAsia" w:ascii="宋体" w:hAnsi="宋体" w:eastAsia="宋体" w:cs="宋体"/>
                <w:bCs/>
                <w:snapToGrid/>
                <w:color w:val="auto"/>
                <w:kern w:val="2"/>
                <w:sz w:val="21"/>
                <w:szCs w:val="21"/>
                <w:lang w:val="en-US" w:eastAsia="zh-CN" w:bidi="ar-SA"/>
              </w:rPr>
            </w:pPr>
          </w:p>
          <w:p w14:paraId="0467E67B">
            <w:pPr>
              <w:pStyle w:val="15"/>
              <w:spacing w:before="65" w:line="240" w:lineRule="auto"/>
              <w:ind w:left="121" w:leftChars="0" w:right="186" w:rightChars="0" w:hanging="6" w:firstLine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企业实力（9分）</w:t>
            </w:r>
          </w:p>
        </w:tc>
        <w:tc>
          <w:tcPr>
            <w:tcW w:w="6827" w:type="dxa"/>
            <w:noWrap w:val="0"/>
            <w:vAlign w:val="top"/>
          </w:tcPr>
          <w:p w14:paraId="5997269B">
            <w:pPr>
              <w:pStyle w:val="15"/>
              <w:spacing w:before="132" w:line="240" w:lineRule="auto"/>
              <w:ind w:left="114"/>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投标供应商或者投标厂家需要提供：</w:t>
            </w:r>
          </w:p>
          <w:p w14:paraId="5CBB8438">
            <w:pPr>
              <w:pStyle w:val="15"/>
              <w:numPr>
                <w:ilvl w:val="0"/>
                <w:numId w:val="0"/>
              </w:numPr>
              <w:spacing w:before="222"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1、本着以赛促教、以赛促学的原则，所投建筑装饰工程识图能力实训评价软件、家装工程施工虚拟仿真软件产品，曾支持过国家级或省级职业技能竞赛，具有丰富的为职业教育市场服务的经验，并提供相应证明材料（如相关赛事规程、通知、获奖证明等），每提供一份得1分，最高得3分。</w:t>
            </w:r>
          </w:p>
          <w:p w14:paraId="70CA9734">
            <w:pPr>
              <w:pStyle w:val="15"/>
              <w:numPr>
                <w:ilvl w:val="0"/>
                <w:numId w:val="0"/>
              </w:numPr>
              <w:spacing w:before="222"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cs="宋体"/>
                <w:bCs/>
                <w:snapToGrid/>
                <w:color w:val="auto"/>
                <w:kern w:val="2"/>
                <w:sz w:val="21"/>
                <w:szCs w:val="21"/>
                <w:lang w:val="en-US" w:eastAsia="zh-CN" w:bidi="ar-SA"/>
              </w:rPr>
              <w:t>2、</w:t>
            </w:r>
            <w:r>
              <w:rPr>
                <w:rFonts w:hint="eastAsia" w:ascii="宋体" w:hAnsi="宋体" w:eastAsia="宋体" w:cs="宋体"/>
                <w:bCs/>
                <w:snapToGrid/>
                <w:color w:val="auto"/>
                <w:kern w:val="2"/>
                <w:sz w:val="21"/>
                <w:szCs w:val="21"/>
                <w:lang w:val="en-US" w:eastAsia="zh-CN" w:bidi="ar-SA"/>
              </w:rPr>
              <w:t>所投机房同传还原保护系统软件厂商具备ISO9001质量管理体系认证证书、ISO14001环境管理体系标准认证证书、ISO45001职业健康安全管理体系认证证书、ISO27001信息安全管理体系认证证书，基于ISO/IEC 20000-1的服务管理体系认证证书以及ITSS服务能力认证证书，提供证书复印件并加盖原厂公章；以上认证证书每有1项得1分，最高得</w:t>
            </w:r>
            <w:r>
              <w:rPr>
                <w:rFonts w:hint="eastAsia" w:cs="宋体"/>
                <w:bCs/>
                <w:snapToGrid/>
                <w:color w:val="auto"/>
                <w:kern w:val="2"/>
                <w:sz w:val="21"/>
                <w:szCs w:val="21"/>
                <w:lang w:val="en-US" w:eastAsia="zh-CN" w:bidi="ar-SA"/>
              </w:rPr>
              <w:t>4</w:t>
            </w:r>
            <w:r>
              <w:rPr>
                <w:rFonts w:hint="eastAsia" w:ascii="宋体" w:hAnsi="宋体" w:eastAsia="宋体" w:cs="宋体"/>
                <w:bCs/>
                <w:snapToGrid/>
                <w:color w:val="auto"/>
                <w:kern w:val="2"/>
                <w:sz w:val="21"/>
                <w:szCs w:val="21"/>
                <w:lang w:val="en-US" w:eastAsia="zh-CN" w:bidi="ar-SA"/>
              </w:rPr>
              <w:t>分。</w:t>
            </w:r>
          </w:p>
          <w:p w14:paraId="4614360E">
            <w:pPr>
              <w:pStyle w:val="15"/>
              <w:numPr>
                <w:ilvl w:val="0"/>
                <w:numId w:val="0"/>
              </w:numPr>
              <w:spacing w:before="222" w:line="240" w:lineRule="auto"/>
              <w:ind w:left="127" w:leftChars="0" w:right="109" w:rightChars="0"/>
              <w:jc w:val="both"/>
              <w:rPr>
                <w:rFonts w:hint="default" w:ascii="宋体" w:hAnsi="宋体" w:eastAsia="宋体" w:cs="宋体"/>
                <w:bCs/>
                <w:snapToGrid/>
                <w:color w:val="auto"/>
                <w:kern w:val="2"/>
                <w:sz w:val="21"/>
                <w:szCs w:val="21"/>
                <w:lang w:val="en-US" w:eastAsia="zh-CN" w:bidi="ar-SA"/>
              </w:rPr>
            </w:pPr>
            <w:r>
              <w:rPr>
                <w:rFonts w:hint="eastAsia" w:cs="宋体"/>
                <w:bCs/>
                <w:snapToGrid/>
                <w:color w:val="auto"/>
                <w:kern w:val="2"/>
                <w:sz w:val="21"/>
                <w:szCs w:val="21"/>
                <w:lang w:val="en-US" w:eastAsia="zh-CN" w:bidi="ar-SA"/>
              </w:rPr>
              <w:t>3、2021年1月1日以来承接类似项目业绩（包括中标通知书、网页中标公告截图及合同） 每提供一份得1分，最高得2分。</w:t>
            </w:r>
          </w:p>
        </w:tc>
      </w:tr>
      <w:tr w14:paraId="227FB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133" w:type="dxa"/>
            <w:vMerge w:val="continue"/>
            <w:noWrap w:val="0"/>
            <w:vAlign w:val="top"/>
          </w:tcPr>
          <w:p w14:paraId="5295CA04">
            <w:pPr>
              <w:spacing w:line="240" w:lineRule="auto"/>
              <w:jc w:val="both"/>
              <w:rPr>
                <w:rFonts w:hint="eastAsia" w:ascii="宋体" w:hAnsi="宋体" w:eastAsia="宋体" w:cs="宋体"/>
                <w:bCs/>
                <w:snapToGrid/>
                <w:color w:val="auto"/>
                <w:kern w:val="2"/>
                <w:sz w:val="21"/>
                <w:szCs w:val="21"/>
                <w:lang w:val="en-US" w:eastAsia="zh-CN" w:bidi="ar-SA"/>
              </w:rPr>
            </w:pPr>
          </w:p>
        </w:tc>
        <w:tc>
          <w:tcPr>
            <w:tcW w:w="1133" w:type="dxa"/>
            <w:noWrap w:val="0"/>
            <w:vAlign w:val="top"/>
          </w:tcPr>
          <w:p w14:paraId="7FFA10F5">
            <w:pPr>
              <w:spacing w:line="240" w:lineRule="auto"/>
              <w:jc w:val="both"/>
              <w:rPr>
                <w:rFonts w:hint="eastAsia" w:ascii="宋体" w:hAnsi="宋体" w:eastAsia="宋体" w:cs="宋体"/>
                <w:bCs/>
                <w:snapToGrid/>
                <w:color w:val="auto"/>
                <w:kern w:val="2"/>
                <w:sz w:val="21"/>
                <w:szCs w:val="21"/>
                <w:lang w:val="en-US" w:eastAsia="zh-CN" w:bidi="ar-SA"/>
              </w:rPr>
            </w:pPr>
          </w:p>
          <w:p w14:paraId="06C9D083">
            <w:pPr>
              <w:spacing w:line="240" w:lineRule="auto"/>
              <w:jc w:val="both"/>
              <w:rPr>
                <w:rFonts w:hint="eastAsia" w:ascii="宋体" w:hAnsi="宋体" w:eastAsia="宋体" w:cs="宋体"/>
                <w:bCs/>
                <w:snapToGrid/>
                <w:color w:val="auto"/>
                <w:kern w:val="2"/>
                <w:sz w:val="21"/>
                <w:szCs w:val="21"/>
                <w:lang w:val="en-US" w:eastAsia="zh-CN" w:bidi="ar-SA"/>
              </w:rPr>
            </w:pPr>
          </w:p>
          <w:p w14:paraId="25971628">
            <w:pPr>
              <w:spacing w:line="240" w:lineRule="auto"/>
              <w:jc w:val="both"/>
              <w:rPr>
                <w:rFonts w:hint="eastAsia" w:ascii="宋体" w:hAnsi="宋体" w:eastAsia="宋体" w:cs="宋体"/>
                <w:bCs/>
                <w:snapToGrid/>
                <w:color w:val="auto"/>
                <w:kern w:val="2"/>
                <w:sz w:val="21"/>
                <w:szCs w:val="21"/>
                <w:lang w:val="en-US" w:eastAsia="zh-CN" w:bidi="ar-SA"/>
              </w:rPr>
            </w:pPr>
          </w:p>
          <w:p w14:paraId="5DFC187B">
            <w:pPr>
              <w:spacing w:line="240" w:lineRule="auto"/>
              <w:jc w:val="both"/>
              <w:rPr>
                <w:rFonts w:hint="eastAsia" w:ascii="宋体" w:hAnsi="宋体" w:eastAsia="宋体" w:cs="宋体"/>
                <w:bCs/>
                <w:snapToGrid/>
                <w:color w:val="auto"/>
                <w:kern w:val="2"/>
                <w:sz w:val="21"/>
                <w:szCs w:val="21"/>
                <w:lang w:val="en-US" w:eastAsia="zh-CN" w:bidi="ar-SA"/>
              </w:rPr>
            </w:pPr>
          </w:p>
          <w:p w14:paraId="6E6008ED">
            <w:pPr>
              <w:spacing w:line="240" w:lineRule="auto"/>
              <w:jc w:val="both"/>
              <w:rPr>
                <w:rFonts w:hint="eastAsia" w:ascii="宋体" w:hAnsi="宋体" w:eastAsia="宋体" w:cs="宋体"/>
                <w:bCs/>
                <w:snapToGrid/>
                <w:color w:val="auto"/>
                <w:kern w:val="2"/>
                <w:sz w:val="21"/>
                <w:szCs w:val="21"/>
                <w:lang w:val="en-US" w:eastAsia="zh-CN" w:bidi="ar-SA"/>
              </w:rPr>
            </w:pPr>
          </w:p>
          <w:p w14:paraId="4A359EA7">
            <w:pPr>
              <w:spacing w:line="240" w:lineRule="auto"/>
              <w:jc w:val="both"/>
              <w:rPr>
                <w:rFonts w:hint="eastAsia" w:ascii="宋体" w:hAnsi="宋体" w:eastAsia="宋体" w:cs="宋体"/>
                <w:bCs/>
                <w:snapToGrid/>
                <w:color w:val="auto"/>
                <w:kern w:val="2"/>
                <w:sz w:val="21"/>
                <w:szCs w:val="21"/>
                <w:lang w:val="en-US" w:eastAsia="zh-CN" w:bidi="ar-SA"/>
              </w:rPr>
            </w:pPr>
          </w:p>
          <w:p w14:paraId="26F16B74">
            <w:pPr>
              <w:pStyle w:val="15"/>
              <w:spacing w:before="65" w:line="240" w:lineRule="auto"/>
              <w:ind w:left="122" w:leftChars="0" w:right="107" w:rightChars="0" w:hanging="10" w:firstLine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售后服务 （13分）</w:t>
            </w:r>
          </w:p>
        </w:tc>
        <w:tc>
          <w:tcPr>
            <w:tcW w:w="6827" w:type="dxa"/>
            <w:noWrap w:val="0"/>
            <w:vAlign w:val="top"/>
          </w:tcPr>
          <w:p w14:paraId="0DEE842C">
            <w:pPr>
              <w:pStyle w:val="15"/>
              <w:numPr>
                <w:ilvl w:val="0"/>
                <w:numId w:val="4"/>
              </w:numPr>
              <w:spacing w:before="133" w:line="240" w:lineRule="auto"/>
              <w:ind w:left="111" w:right="109" w:firstLine="16"/>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项目实施方案：根据供应商所提供的项目实施方案进行评分，包括但不限于实施计划、进度计划以及项目管理措施、质量保证措施等方面进行综合评审：</w:t>
            </w:r>
          </w:p>
          <w:p w14:paraId="07014D7D">
            <w:pPr>
              <w:pStyle w:val="15"/>
              <w:numPr>
                <w:ilvl w:val="0"/>
                <w:numId w:val="5"/>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全面详实，针对性较强，整体思路科学合理，可操作性强，优于采购需求的得5分；</w:t>
            </w:r>
          </w:p>
          <w:p w14:paraId="3E93D87A">
            <w:pPr>
              <w:pStyle w:val="15"/>
              <w:numPr>
                <w:ilvl w:val="0"/>
                <w:numId w:val="5"/>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方案基本全面，针对性一般，整体思路较合理，可操作性一般，满足采购需求的得3分；</w:t>
            </w:r>
          </w:p>
          <w:p w14:paraId="31CDF7E7">
            <w:pPr>
              <w:pStyle w:val="15"/>
              <w:numPr>
                <w:ilvl w:val="0"/>
                <w:numId w:val="5"/>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方案简单空洞，针对性较差，整体思路较差，可操作性差或不提供的得0分。</w:t>
            </w:r>
          </w:p>
          <w:p w14:paraId="402A78B1">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2、安装调试方案：根据供应商所提供的安装调试方案进行评分，包含但不限于安装方案、调试及验收方案的制定，落实送货安装时间和人员安排等内容进行综合评审：</w:t>
            </w:r>
          </w:p>
          <w:p w14:paraId="2C00A92E">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（1）安装调试方案清晰完整，科学合理，与现场条件的匹配性及实用性较高，优于采购需求的得4分；</w:t>
            </w:r>
          </w:p>
          <w:p w14:paraId="48B58AD3">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（2）安装调试方案基本完整，基本合理，与现场条件的匹配性及实用性一般，针对性一般的得2分；</w:t>
            </w:r>
          </w:p>
          <w:p w14:paraId="49B56E9A">
            <w:pPr>
              <w:pStyle w:val="15"/>
              <w:numPr>
                <w:ilvl w:val="0"/>
                <w:numId w:val="0"/>
              </w:numPr>
              <w:spacing w:before="133" w:line="240" w:lineRule="auto"/>
              <w:ind w:left="127" w:leftChars="0" w:right="109" w:rightChars="0"/>
              <w:jc w:val="both"/>
              <w:rPr>
                <w:rFonts w:hint="default"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（3）安装调试方案方案内容有缺陷，不够合理，与现场条件的匹配性及实用性较差或不提供的得0分。</w:t>
            </w:r>
          </w:p>
          <w:p w14:paraId="2275EDF2">
            <w:pPr>
              <w:pStyle w:val="15"/>
              <w:numPr>
                <w:ilvl w:val="0"/>
                <w:numId w:val="0"/>
              </w:numPr>
              <w:spacing w:before="133" w:line="240" w:lineRule="auto"/>
              <w:ind w:left="127" w:leftChars="0" w:right="109" w:rightChars="0"/>
              <w:jc w:val="both"/>
              <w:rPr>
                <w:rFonts w:hint="default"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3、售后服务方案：对售后服务方案进行评价（包括但不限于质保期、售后服务要求的响应程度、服务方案、处理程序、响应及处理时间、质量保证措施、服务方式、培训方案等）进行综合评审：</w:t>
            </w:r>
          </w:p>
          <w:p w14:paraId="79DD00E1">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（1）方案内容完整详实、考虑全面周到，形式灵活、多样，响应及时，优于采购需求的得4分；</w:t>
            </w:r>
          </w:p>
          <w:p w14:paraId="6B80F153">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（2）方案内容完整性、全面性、详细性一般，形式灵活性、多样性一般，满足采购需求的得2分；</w:t>
            </w:r>
          </w:p>
          <w:p w14:paraId="0C5E3F2C">
            <w:pPr>
              <w:pStyle w:val="15"/>
              <w:numPr>
                <w:ilvl w:val="0"/>
                <w:numId w:val="0"/>
              </w:numPr>
              <w:spacing w:before="133" w:line="240" w:lineRule="auto"/>
              <w:ind w:left="127" w:leftChars="0" w:right="109" w:rightChars="0"/>
              <w:jc w:val="both"/>
              <w:rPr>
                <w:rFonts w:hint="eastAsia" w:ascii="宋体" w:hAnsi="宋体" w:eastAsia="宋体" w:cs="宋体"/>
                <w:bCs/>
                <w:snapToGrid/>
                <w:color w:val="auto"/>
                <w:kern w:val="2"/>
                <w:sz w:val="21"/>
                <w:szCs w:val="21"/>
                <w:lang w:val="en-US" w:eastAsia="zh-CN" w:bidi="ar-SA"/>
              </w:rPr>
            </w:pPr>
            <w:r>
              <w:rPr>
                <w:rFonts w:hint="eastAsia" w:ascii="宋体" w:hAnsi="宋体" w:eastAsia="宋体" w:cs="宋体"/>
                <w:bCs/>
                <w:snapToGrid/>
                <w:color w:val="auto"/>
                <w:kern w:val="2"/>
                <w:sz w:val="21"/>
                <w:szCs w:val="21"/>
                <w:lang w:val="en-US" w:eastAsia="zh-CN" w:bidi="ar-SA"/>
              </w:rPr>
              <w:t>（3）供应商提供的质保期内售后服务方案内容完整性、全面性、详细性差，形式灵活性、多样性差，不满足采购人需求得0分。</w:t>
            </w:r>
          </w:p>
        </w:tc>
      </w:tr>
      <w:tr w14:paraId="68020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7" w:hRule="atLeast"/>
        </w:trPr>
        <w:tc>
          <w:tcPr>
            <w:tcW w:w="9093" w:type="dxa"/>
            <w:gridSpan w:val="3"/>
            <w:noWrap w:val="0"/>
            <w:vAlign w:val="top"/>
          </w:tcPr>
          <w:p w14:paraId="4835F5E9">
            <w:pPr>
              <w:pStyle w:val="15"/>
              <w:spacing w:before="55" w:line="240" w:lineRule="auto"/>
              <w:ind w:left="114"/>
              <w:jc w:val="both"/>
              <w:rPr>
                <w:rFonts w:hint="eastAsia" w:ascii="宋体" w:hAnsi="宋体" w:eastAsia="宋体" w:cs="宋体"/>
                <w:spacing w:val="8"/>
              </w:rPr>
            </w:pPr>
            <w:r>
              <w:rPr>
                <w:rFonts w:hint="eastAsia" w:ascii="宋体" w:hAnsi="宋体" w:eastAsia="宋体" w:cs="宋体"/>
                <w:spacing w:val="8"/>
              </w:rPr>
              <w:t>注：供应商的最终得分：</w:t>
            </w:r>
          </w:p>
          <w:p w14:paraId="683416CB">
            <w:pPr>
              <w:pStyle w:val="15"/>
              <w:spacing w:before="55" w:line="240" w:lineRule="auto"/>
              <w:ind w:left="114"/>
              <w:jc w:val="both"/>
              <w:rPr>
                <w:rFonts w:hint="eastAsia" w:ascii="宋体" w:hAnsi="宋体" w:eastAsia="宋体" w:cs="宋体"/>
                <w:spacing w:val="8"/>
              </w:rPr>
            </w:pPr>
            <w:r>
              <w:rPr>
                <w:rFonts w:hint="eastAsia" w:ascii="宋体" w:hAnsi="宋体" w:eastAsia="宋体" w:cs="宋体"/>
                <w:spacing w:val="8"/>
              </w:rPr>
              <w:t>（1）所有评委计分结果的算术平均值，作为该供应商的最终得分。</w:t>
            </w:r>
          </w:p>
          <w:p w14:paraId="0DBD958D">
            <w:pPr>
              <w:pStyle w:val="15"/>
              <w:spacing w:before="55" w:line="240" w:lineRule="auto"/>
              <w:ind w:left="114"/>
              <w:jc w:val="both"/>
              <w:rPr>
                <w:rFonts w:hint="eastAsia" w:ascii="宋体" w:hAnsi="宋体" w:eastAsia="宋体" w:cs="宋体"/>
                <w:spacing w:val="8"/>
              </w:rPr>
            </w:pPr>
            <w:r>
              <w:rPr>
                <w:rFonts w:hint="eastAsia" w:ascii="宋体" w:hAnsi="宋体" w:eastAsia="宋体" w:cs="宋体"/>
                <w:spacing w:val="8"/>
              </w:rPr>
              <w:t>（2）本办法计算过程中分值按四舍五入保留三位小数，结果按四舍五入保留两位小数。</w:t>
            </w:r>
          </w:p>
          <w:p w14:paraId="278DD3B4">
            <w:pPr>
              <w:pStyle w:val="15"/>
              <w:spacing w:before="55" w:line="240" w:lineRule="auto"/>
              <w:ind w:left="114"/>
              <w:jc w:val="both"/>
              <w:rPr>
                <w:rFonts w:hint="eastAsia" w:ascii="宋体" w:hAnsi="宋体" w:eastAsia="宋体" w:cs="宋体"/>
                <w:bCs/>
                <w:snapToGrid/>
                <w:color w:val="000000"/>
                <w:kern w:val="2"/>
                <w:sz w:val="21"/>
                <w:szCs w:val="21"/>
                <w:lang w:val="en-US" w:eastAsia="zh-CN" w:bidi="ar-SA"/>
              </w:rPr>
            </w:pPr>
            <w:r>
              <w:rPr>
                <w:rFonts w:hint="eastAsia" w:ascii="宋体" w:hAnsi="宋体" w:eastAsia="宋体" w:cs="宋体"/>
                <w:spacing w:val="8"/>
              </w:rPr>
              <w:t>（3）以上评分办法中，所涉及加分的证明文件，附于投标文件中时必须保证图片清晰，字迹清楚可辨，如出现任何由于评委老师不能辨认内容而导致的后果，由供应商自己承担。</w:t>
            </w:r>
          </w:p>
        </w:tc>
      </w:tr>
    </w:tbl>
    <w:p w14:paraId="05D154F1">
      <w:pPr>
        <w:pStyle w:val="2"/>
        <w:spacing w:line="240" w:lineRule="auto"/>
        <w:jc w:val="both"/>
        <w:rPr>
          <w:rFonts w:hint="eastAsia" w:ascii="宋体" w:hAnsi="宋体" w:eastAsia="宋体" w:cs="宋体"/>
          <w:bCs/>
          <w:snapToGrid/>
          <w:color w:val="000000"/>
          <w:kern w:val="2"/>
          <w:sz w:val="21"/>
          <w:szCs w:val="21"/>
          <w:lang w:val="en-US" w:eastAsia="zh-CN" w:bidi="ar-SA"/>
        </w:rPr>
      </w:pPr>
    </w:p>
    <w:p w14:paraId="354A3AF7">
      <w:pPr>
        <w:jc w:val="both"/>
        <w:rPr>
          <w:rFonts w:hint="eastAsia" w:ascii="宋体" w:hAnsi="宋体" w:eastAsia="宋体" w:cs="宋体"/>
          <w:bCs/>
          <w:snapToGrid/>
          <w:color w:val="000000"/>
          <w:kern w:val="2"/>
          <w:sz w:val="21"/>
          <w:szCs w:val="21"/>
          <w:lang w:val="en-US" w:eastAsia="zh-CN" w:bidi="ar-SA"/>
        </w:rPr>
        <w:sectPr>
          <w:footerReference r:id="rId15" w:type="default"/>
          <w:pgSz w:w="11906" w:h="16839"/>
          <w:pgMar w:top="1440" w:right="1800" w:bottom="1440" w:left="1800" w:header="0" w:footer="769" w:gutter="0"/>
          <w:cols w:space="720" w:num="1"/>
        </w:sectPr>
      </w:pPr>
    </w:p>
    <w:p w14:paraId="4E5C7C0A">
      <w:pPr>
        <w:jc w:val="center"/>
        <w:rPr>
          <w:rFonts w:ascii="宋体" w:hAnsi="宋体" w:eastAsia="宋体" w:cs="宋体"/>
          <w:sz w:val="20"/>
          <w:szCs w:val="20"/>
        </w:rPr>
      </w:pPr>
      <w:r>
        <w:rPr>
          <w:rFonts w:ascii="宋体" w:hAnsi="宋体" w:eastAsia="宋体" w:cs="宋体"/>
          <w:b/>
          <w:bCs/>
          <w:spacing w:val="7"/>
          <w:sz w:val="20"/>
          <w:szCs w:val="20"/>
        </w:rPr>
        <w:t>评审办法正文</w:t>
      </w:r>
    </w:p>
    <w:p w14:paraId="5F2BBA03">
      <w:pPr>
        <w:spacing w:before="154" w:line="228" w:lineRule="auto"/>
        <w:ind w:left="373"/>
        <w:rPr>
          <w:rFonts w:ascii="宋体" w:hAnsi="宋体" w:eastAsia="宋体" w:cs="宋体"/>
          <w:sz w:val="20"/>
          <w:szCs w:val="20"/>
        </w:rPr>
      </w:pPr>
      <w:r>
        <w:rPr>
          <w:rFonts w:ascii="宋体" w:hAnsi="宋体" w:eastAsia="宋体" w:cs="宋体"/>
          <w:b/>
          <w:bCs/>
          <w:spacing w:val="2"/>
          <w:sz w:val="20"/>
          <w:szCs w:val="20"/>
        </w:rPr>
        <w:t>1.评审方法</w:t>
      </w:r>
    </w:p>
    <w:p w14:paraId="28380A6C">
      <w:pPr>
        <w:spacing w:before="150" w:line="355" w:lineRule="auto"/>
        <w:ind w:left="356" w:right="352" w:firstLine="437"/>
        <w:rPr>
          <w:rFonts w:ascii="宋体" w:hAnsi="宋体" w:eastAsia="宋体" w:cs="宋体"/>
          <w:sz w:val="20"/>
          <w:szCs w:val="20"/>
        </w:rPr>
      </w:pPr>
      <w:r>
        <w:rPr>
          <w:rFonts w:ascii="宋体" w:hAnsi="宋体" w:eastAsia="宋体" w:cs="宋体"/>
          <w:spacing w:val="8"/>
          <w:sz w:val="20"/>
          <w:szCs w:val="20"/>
        </w:rPr>
        <w:t>1.1本项目采用综合评分法。磋商小组应</w:t>
      </w:r>
      <w:r>
        <w:rPr>
          <w:rFonts w:ascii="宋体" w:hAnsi="宋体" w:eastAsia="宋体" w:cs="宋体"/>
          <w:spacing w:val="7"/>
          <w:sz w:val="20"/>
          <w:szCs w:val="20"/>
        </w:rPr>
        <w:t>当要求所有实质性响应的供应商在规定时间内提交最后</w:t>
      </w:r>
      <w:r>
        <w:rPr>
          <w:rFonts w:ascii="宋体" w:hAnsi="宋体" w:eastAsia="宋体" w:cs="宋体"/>
          <w:spacing w:val="10"/>
          <w:sz w:val="20"/>
          <w:szCs w:val="20"/>
        </w:rPr>
        <w:t>报价。由磋商小组采用综合评分法对最后报价的</w:t>
      </w:r>
      <w:r>
        <w:rPr>
          <w:rFonts w:ascii="宋体" w:hAnsi="宋体" w:eastAsia="宋体" w:cs="宋体"/>
          <w:spacing w:val="9"/>
          <w:sz w:val="20"/>
          <w:szCs w:val="20"/>
        </w:rPr>
        <w:t>供应商的响应文件和最后报价进行综合评分。</w:t>
      </w:r>
    </w:p>
    <w:p w14:paraId="24BCB4C5">
      <w:pPr>
        <w:spacing w:before="32" w:line="353" w:lineRule="auto"/>
        <w:ind w:left="359" w:right="351" w:firstLine="433"/>
        <w:rPr>
          <w:rFonts w:ascii="宋体" w:hAnsi="宋体" w:eastAsia="宋体" w:cs="宋体"/>
          <w:sz w:val="20"/>
          <w:szCs w:val="20"/>
        </w:rPr>
      </w:pPr>
      <w:r>
        <w:rPr>
          <w:rFonts w:ascii="宋体" w:hAnsi="宋体" w:eastAsia="宋体" w:cs="宋体"/>
          <w:spacing w:val="8"/>
          <w:sz w:val="20"/>
          <w:szCs w:val="20"/>
        </w:rPr>
        <w:t>1.2磋商小组所有成员集中与通过资格性</w:t>
      </w:r>
      <w:r>
        <w:rPr>
          <w:rFonts w:ascii="宋体" w:hAnsi="宋体" w:eastAsia="宋体" w:cs="宋体"/>
          <w:spacing w:val="7"/>
          <w:sz w:val="20"/>
          <w:szCs w:val="20"/>
        </w:rPr>
        <w:t>和符合性审查的单一供应商分别进行磋商，并给予所有</w:t>
      </w:r>
      <w:r>
        <w:rPr>
          <w:rFonts w:ascii="宋体" w:hAnsi="宋体" w:eastAsia="宋体" w:cs="宋体"/>
          <w:spacing w:val="8"/>
          <w:sz w:val="20"/>
          <w:szCs w:val="20"/>
        </w:rPr>
        <w:t>参加磋商的供应商平等的磋商机会。</w:t>
      </w:r>
    </w:p>
    <w:p w14:paraId="444FDF70">
      <w:pPr>
        <w:spacing w:before="33" w:line="362" w:lineRule="auto"/>
        <w:ind w:left="358" w:right="351" w:firstLine="434"/>
        <w:jc w:val="both"/>
        <w:rPr>
          <w:rFonts w:ascii="宋体" w:hAnsi="宋体" w:eastAsia="宋体" w:cs="宋体"/>
          <w:sz w:val="20"/>
          <w:szCs w:val="20"/>
        </w:rPr>
      </w:pPr>
      <w:r>
        <w:rPr>
          <w:rFonts w:ascii="宋体" w:hAnsi="宋体" w:eastAsia="宋体" w:cs="宋体"/>
          <w:spacing w:val="8"/>
          <w:sz w:val="20"/>
          <w:szCs w:val="20"/>
        </w:rPr>
        <w:t>1.3本项目不同供应商提供相同品牌产品</w:t>
      </w:r>
      <w:r>
        <w:rPr>
          <w:rFonts w:ascii="宋体" w:hAnsi="宋体" w:eastAsia="宋体" w:cs="宋体"/>
          <w:spacing w:val="7"/>
          <w:sz w:val="20"/>
          <w:szCs w:val="20"/>
        </w:rPr>
        <w:t>且通过资格审查、符合性审查的不同供应商参加同一合</w:t>
      </w:r>
      <w:r>
        <w:rPr>
          <w:rFonts w:ascii="宋体" w:hAnsi="宋体" w:eastAsia="宋体" w:cs="宋体"/>
          <w:spacing w:val="10"/>
          <w:sz w:val="20"/>
          <w:szCs w:val="20"/>
        </w:rPr>
        <w:t>同项下投标的，按一家供应商计算，评审后得分最高的同品牌供应商获</w:t>
      </w:r>
      <w:r>
        <w:rPr>
          <w:rFonts w:ascii="宋体" w:hAnsi="宋体" w:eastAsia="宋体" w:cs="宋体"/>
          <w:spacing w:val="9"/>
          <w:sz w:val="20"/>
          <w:szCs w:val="20"/>
        </w:rPr>
        <w:t>得中标人推荐资格；评审得</w:t>
      </w:r>
      <w:r>
        <w:rPr>
          <w:rFonts w:ascii="宋体" w:hAnsi="宋体" w:eastAsia="宋体" w:cs="宋体"/>
          <w:spacing w:val="10"/>
          <w:sz w:val="20"/>
          <w:szCs w:val="20"/>
        </w:rPr>
        <w:t>分相同的，以投标报价低的供应商获得中标人推荐资格，其他同品牌供</w:t>
      </w:r>
      <w:r>
        <w:rPr>
          <w:rFonts w:ascii="宋体" w:hAnsi="宋体" w:eastAsia="宋体" w:cs="宋体"/>
          <w:spacing w:val="9"/>
          <w:sz w:val="20"/>
          <w:szCs w:val="20"/>
        </w:rPr>
        <w:t>应商不作为中标候选人；投</w:t>
      </w:r>
      <w:r>
        <w:rPr>
          <w:rFonts w:ascii="宋体" w:hAnsi="宋体" w:eastAsia="宋体" w:cs="宋体"/>
          <w:spacing w:val="8"/>
          <w:sz w:val="20"/>
          <w:szCs w:val="20"/>
        </w:rPr>
        <w:t>标报价也相同的，以商务得分高的优先；其他同品牌供应商不作为中标候选人。</w:t>
      </w:r>
    </w:p>
    <w:p w14:paraId="671C5F7C">
      <w:pPr>
        <w:spacing w:before="35" w:line="228" w:lineRule="auto"/>
        <w:ind w:left="360"/>
        <w:rPr>
          <w:rFonts w:ascii="宋体" w:hAnsi="宋体" w:eastAsia="宋体" w:cs="宋体"/>
          <w:sz w:val="20"/>
          <w:szCs w:val="20"/>
        </w:rPr>
      </w:pPr>
      <w:r>
        <w:rPr>
          <w:rFonts w:ascii="宋体" w:hAnsi="宋体" w:eastAsia="宋体" w:cs="宋体"/>
          <w:b/>
          <w:bCs/>
          <w:spacing w:val="5"/>
          <w:sz w:val="20"/>
          <w:szCs w:val="20"/>
        </w:rPr>
        <w:t>2.评审标准</w:t>
      </w:r>
    </w:p>
    <w:p w14:paraId="795F480C">
      <w:pPr>
        <w:spacing w:before="150" w:line="228" w:lineRule="auto"/>
        <w:ind w:left="780"/>
        <w:rPr>
          <w:rFonts w:ascii="宋体" w:hAnsi="宋体" w:eastAsia="宋体" w:cs="宋体"/>
          <w:sz w:val="20"/>
          <w:szCs w:val="20"/>
        </w:rPr>
      </w:pPr>
      <w:r>
        <w:rPr>
          <w:rFonts w:ascii="宋体" w:hAnsi="宋体" w:eastAsia="宋体" w:cs="宋体"/>
          <w:spacing w:val="7"/>
          <w:sz w:val="20"/>
          <w:szCs w:val="20"/>
        </w:rPr>
        <w:t>2.1初步评审标准</w:t>
      </w:r>
    </w:p>
    <w:p w14:paraId="3EC31694">
      <w:pPr>
        <w:spacing w:before="154" w:line="227" w:lineRule="auto"/>
        <w:ind w:left="780"/>
        <w:rPr>
          <w:rFonts w:ascii="宋体" w:hAnsi="宋体" w:eastAsia="宋体" w:cs="宋体"/>
          <w:sz w:val="20"/>
          <w:szCs w:val="20"/>
        </w:rPr>
      </w:pPr>
      <w:r>
        <w:rPr>
          <w:rFonts w:ascii="宋体" w:hAnsi="宋体" w:eastAsia="宋体" w:cs="宋体"/>
          <w:spacing w:val="7"/>
          <w:sz w:val="20"/>
          <w:szCs w:val="20"/>
        </w:rPr>
        <w:t>2.1.1资格评审标准：见评审办法前附表。</w:t>
      </w:r>
    </w:p>
    <w:p w14:paraId="6FD11BFA">
      <w:pPr>
        <w:spacing w:before="150" w:line="228" w:lineRule="auto"/>
        <w:ind w:left="780"/>
        <w:rPr>
          <w:rFonts w:hint="eastAsia" w:ascii="宋体" w:hAnsi="宋体" w:eastAsia="宋体" w:cs="宋体"/>
          <w:spacing w:val="7"/>
          <w:sz w:val="20"/>
          <w:szCs w:val="20"/>
          <w:lang w:val="en-US" w:eastAsia="zh-CN"/>
        </w:rPr>
      </w:pPr>
      <w:r>
        <w:rPr>
          <w:rFonts w:ascii="宋体" w:hAnsi="宋体" w:eastAsia="宋体" w:cs="宋体"/>
          <w:spacing w:val="7"/>
          <w:sz w:val="20"/>
          <w:szCs w:val="20"/>
        </w:rPr>
        <w:t>2.1.2符合评审标准：见评审办法前附</w:t>
      </w:r>
      <w:r>
        <w:rPr>
          <w:rFonts w:hint="eastAsia" w:ascii="宋体" w:hAnsi="宋体" w:eastAsia="宋体" w:cs="宋体"/>
          <w:spacing w:val="7"/>
          <w:sz w:val="20"/>
          <w:szCs w:val="20"/>
          <w:lang w:val="en-US" w:eastAsia="zh-CN"/>
        </w:rPr>
        <w:t>表。</w:t>
      </w:r>
    </w:p>
    <w:p w14:paraId="435DD326">
      <w:pPr>
        <w:spacing w:before="150" w:line="228" w:lineRule="auto"/>
        <w:ind w:left="780"/>
        <w:rPr>
          <w:rFonts w:ascii="宋体" w:hAnsi="宋体" w:eastAsia="宋体" w:cs="宋体"/>
          <w:spacing w:val="7"/>
          <w:sz w:val="20"/>
          <w:szCs w:val="20"/>
        </w:rPr>
      </w:pPr>
      <w:r>
        <w:rPr>
          <w:rFonts w:ascii="宋体" w:hAnsi="宋体" w:eastAsia="宋体" w:cs="宋体"/>
          <w:spacing w:val="7"/>
          <w:sz w:val="20"/>
          <w:szCs w:val="20"/>
        </w:rPr>
        <w:t>2.2评分标准</w:t>
      </w:r>
    </w:p>
    <w:p w14:paraId="3A3AD323">
      <w:pPr>
        <w:spacing w:before="150" w:line="228" w:lineRule="auto"/>
        <w:ind w:left="780"/>
        <w:rPr>
          <w:rFonts w:ascii="宋体" w:hAnsi="宋体" w:eastAsia="宋体" w:cs="宋体"/>
          <w:spacing w:val="7"/>
          <w:sz w:val="20"/>
          <w:szCs w:val="20"/>
        </w:rPr>
      </w:pPr>
      <w:r>
        <w:rPr>
          <w:rFonts w:ascii="宋体" w:hAnsi="宋体" w:eastAsia="宋体" w:cs="宋体"/>
          <w:spacing w:val="7"/>
          <w:sz w:val="20"/>
          <w:szCs w:val="20"/>
        </w:rPr>
        <w:t>（1）报价部分：见评审办法前附表；</w:t>
      </w:r>
    </w:p>
    <w:p w14:paraId="39B0D862">
      <w:pPr>
        <w:spacing w:before="150" w:line="228" w:lineRule="auto"/>
        <w:ind w:left="780"/>
        <w:rPr>
          <w:rFonts w:ascii="宋体" w:hAnsi="宋体" w:eastAsia="宋体" w:cs="宋体"/>
          <w:spacing w:val="7"/>
          <w:sz w:val="20"/>
          <w:szCs w:val="20"/>
        </w:rPr>
      </w:pPr>
      <w:r>
        <w:rPr>
          <w:rFonts w:ascii="宋体" w:hAnsi="宋体" w:eastAsia="宋体" w:cs="宋体"/>
          <w:spacing w:val="7"/>
          <w:sz w:val="20"/>
          <w:szCs w:val="20"/>
        </w:rPr>
        <w:t>（2）商务部分：见评审办法前附表；</w:t>
      </w:r>
    </w:p>
    <w:p w14:paraId="368474B0">
      <w:pPr>
        <w:spacing w:before="150" w:line="228" w:lineRule="auto"/>
        <w:ind w:left="780"/>
        <w:rPr>
          <w:rFonts w:ascii="宋体" w:hAnsi="宋体" w:eastAsia="宋体" w:cs="宋体"/>
          <w:spacing w:val="7"/>
          <w:sz w:val="20"/>
          <w:szCs w:val="20"/>
        </w:rPr>
      </w:pPr>
      <w:r>
        <w:rPr>
          <w:rFonts w:ascii="宋体" w:hAnsi="宋体" w:eastAsia="宋体" w:cs="宋体"/>
          <w:spacing w:val="7"/>
          <w:sz w:val="20"/>
          <w:szCs w:val="20"/>
        </w:rPr>
        <w:t>（3）技术部分：见评审办法前附表；</w:t>
      </w:r>
    </w:p>
    <w:p w14:paraId="373C09AD">
      <w:pPr>
        <w:spacing w:before="155" w:line="228" w:lineRule="auto"/>
        <w:ind w:left="4"/>
        <w:rPr>
          <w:rFonts w:ascii="宋体" w:hAnsi="宋体" w:eastAsia="宋体" w:cs="宋体"/>
          <w:sz w:val="20"/>
          <w:szCs w:val="20"/>
        </w:rPr>
      </w:pPr>
      <w:r>
        <w:rPr>
          <w:rFonts w:ascii="宋体" w:hAnsi="宋体" w:eastAsia="宋体" w:cs="宋体"/>
          <w:b/>
          <w:bCs/>
          <w:spacing w:val="4"/>
          <w:sz w:val="20"/>
          <w:szCs w:val="20"/>
        </w:rPr>
        <w:t>3.评标程序</w:t>
      </w:r>
    </w:p>
    <w:p w14:paraId="293A44E0">
      <w:pPr>
        <w:spacing w:before="153" w:line="228" w:lineRule="auto"/>
        <w:ind w:left="424"/>
        <w:rPr>
          <w:rFonts w:ascii="宋体" w:hAnsi="宋体" w:eastAsia="宋体" w:cs="宋体"/>
          <w:sz w:val="20"/>
          <w:szCs w:val="20"/>
        </w:rPr>
      </w:pPr>
      <w:r>
        <w:rPr>
          <w:rFonts w:ascii="宋体" w:hAnsi="宋体" w:eastAsia="宋体" w:cs="宋体"/>
          <w:spacing w:val="6"/>
          <w:sz w:val="20"/>
          <w:szCs w:val="20"/>
        </w:rPr>
        <w:t>3.1初步评审</w:t>
      </w:r>
    </w:p>
    <w:p w14:paraId="1D1CA1E7">
      <w:pPr>
        <w:spacing w:before="152" w:line="298" w:lineRule="auto"/>
        <w:ind w:firstLine="423"/>
        <w:rPr>
          <w:rFonts w:ascii="宋体" w:hAnsi="宋体" w:eastAsia="宋体" w:cs="宋体"/>
          <w:sz w:val="20"/>
          <w:szCs w:val="20"/>
        </w:rPr>
      </w:pPr>
      <w:r>
        <w:rPr>
          <w:rFonts w:ascii="宋体" w:hAnsi="宋体" w:eastAsia="宋体" w:cs="宋体"/>
          <w:spacing w:val="7"/>
          <w:sz w:val="20"/>
          <w:szCs w:val="20"/>
        </w:rPr>
        <w:t>3.1.1磋商小组依据本章第一项规定的</w:t>
      </w:r>
      <w:r>
        <w:rPr>
          <w:rFonts w:ascii="宋体" w:hAnsi="宋体" w:eastAsia="宋体" w:cs="宋体"/>
          <w:spacing w:val="6"/>
          <w:sz w:val="20"/>
          <w:szCs w:val="20"/>
        </w:rPr>
        <w:t>标准对响应文件进行初步评审。有一项不符合评审标准的，</w:t>
      </w:r>
      <w:r>
        <w:rPr>
          <w:rFonts w:ascii="宋体" w:hAnsi="宋体" w:eastAsia="宋体" w:cs="宋体"/>
          <w:spacing w:val="10"/>
          <w:sz w:val="20"/>
          <w:szCs w:val="20"/>
        </w:rPr>
        <w:t>作无效标处理。资格性评审中要求提供的证</w:t>
      </w:r>
      <w:r>
        <w:rPr>
          <w:rFonts w:ascii="宋体" w:hAnsi="宋体" w:eastAsia="宋体" w:cs="宋体"/>
          <w:spacing w:val="9"/>
          <w:sz w:val="20"/>
          <w:szCs w:val="20"/>
        </w:rPr>
        <w:t>件和证明材料响应文件中附复印件或扫描件。</w:t>
      </w:r>
    </w:p>
    <w:p w14:paraId="36D4FD07">
      <w:pPr>
        <w:spacing w:before="154" w:line="227" w:lineRule="auto"/>
        <w:ind w:left="424"/>
        <w:rPr>
          <w:rFonts w:ascii="宋体" w:hAnsi="宋体" w:eastAsia="宋体" w:cs="宋体"/>
          <w:sz w:val="20"/>
          <w:szCs w:val="20"/>
        </w:rPr>
      </w:pPr>
      <w:r>
        <w:rPr>
          <w:rFonts w:ascii="宋体" w:hAnsi="宋体" w:eastAsia="宋体" w:cs="宋体"/>
          <w:spacing w:val="8"/>
          <w:sz w:val="20"/>
          <w:szCs w:val="20"/>
        </w:rPr>
        <w:t>3.1.2 供应商有以下情形之一的，其响应作无效响应文件处理：</w:t>
      </w:r>
    </w:p>
    <w:p w14:paraId="71BA6DE6">
      <w:pPr>
        <w:spacing w:before="153" w:line="227" w:lineRule="auto"/>
        <w:ind w:left="430"/>
        <w:rPr>
          <w:rFonts w:ascii="宋体" w:hAnsi="宋体" w:eastAsia="宋体" w:cs="宋体"/>
          <w:sz w:val="20"/>
          <w:szCs w:val="20"/>
        </w:rPr>
      </w:pPr>
      <w:r>
        <w:rPr>
          <w:rFonts w:ascii="宋体" w:hAnsi="宋体" w:eastAsia="宋体" w:cs="宋体"/>
          <w:spacing w:val="9"/>
          <w:sz w:val="20"/>
          <w:szCs w:val="20"/>
        </w:rPr>
        <w:t>（1）供应商在资格性评审和符合性评审中有任何一项未通过</w:t>
      </w:r>
      <w:r>
        <w:rPr>
          <w:rFonts w:ascii="宋体" w:hAnsi="宋体" w:eastAsia="宋体" w:cs="宋体"/>
          <w:spacing w:val="8"/>
          <w:sz w:val="20"/>
          <w:szCs w:val="20"/>
        </w:rPr>
        <w:t>评审的；</w:t>
      </w:r>
    </w:p>
    <w:p w14:paraId="4628A648">
      <w:pPr>
        <w:spacing w:before="154" w:line="228" w:lineRule="auto"/>
        <w:ind w:left="430"/>
        <w:rPr>
          <w:rFonts w:ascii="宋体" w:hAnsi="宋体" w:eastAsia="宋体" w:cs="宋体"/>
          <w:sz w:val="20"/>
          <w:szCs w:val="20"/>
        </w:rPr>
      </w:pPr>
      <w:r>
        <w:rPr>
          <w:rFonts w:ascii="宋体" w:hAnsi="宋体" w:eastAsia="宋体" w:cs="宋体"/>
          <w:spacing w:val="9"/>
          <w:sz w:val="20"/>
          <w:szCs w:val="20"/>
        </w:rPr>
        <w:t>（2）响应文件中合同履行期限、质量要求等实质性内容不符合项目内容或要求的；</w:t>
      </w:r>
    </w:p>
    <w:p w14:paraId="424F82DF">
      <w:pPr>
        <w:spacing w:before="155" w:line="227" w:lineRule="auto"/>
        <w:ind w:left="430"/>
        <w:rPr>
          <w:rFonts w:ascii="宋体" w:hAnsi="宋体" w:eastAsia="宋体" w:cs="宋体"/>
          <w:sz w:val="20"/>
          <w:szCs w:val="20"/>
        </w:rPr>
      </w:pPr>
      <w:r>
        <w:rPr>
          <w:rFonts w:ascii="宋体" w:hAnsi="宋体" w:eastAsia="宋体" w:cs="宋体"/>
          <w:spacing w:val="9"/>
          <w:sz w:val="20"/>
          <w:szCs w:val="20"/>
        </w:rPr>
        <w:t>（3）其他不实质响应本项目磋商文件要求或有采购人不能接受的其他条件；</w:t>
      </w:r>
    </w:p>
    <w:p w14:paraId="6E052259">
      <w:pPr>
        <w:spacing w:before="151" w:line="323" w:lineRule="auto"/>
        <w:ind w:right="157" w:firstLine="423"/>
        <w:rPr>
          <w:rFonts w:ascii="宋体" w:hAnsi="宋体" w:eastAsia="宋体" w:cs="宋体"/>
          <w:sz w:val="20"/>
          <w:szCs w:val="20"/>
        </w:rPr>
      </w:pPr>
      <w:r>
        <w:rPr>
          <w:rFonts w:ascii="宋体" w:hAnsi="宋体" w:eastAsia="宋体" w:cs="宋体"/>
          <w:spacing w:val="8"/>
          <w:sz w:val="20"/>
          <w:szCs w:val="20"/>
        </w:rPr>
        <w:t>3.1.3供应商报价有算术错误的，磋商小组按以</w:t>
      </w:r>
      <w:r>
        <w:rPr>
          <w:rFonts w:ascii="宋体" w:hAnsi="宋体" w:eastAsia="宋体" w:cs="宋体"/>
          <w:spacing w:val="7"/>
          <w:sz w:val="20"/>
          <w:szCs w:val="20"/>
        </w:rPr>
        <w:t>下原则对报价进行修正，修正的价格经供应商书</w:t>
      </w:r>
      <w:r>
        <w:rPr>
          <w:rFonts w:ascii="宋体" w:hAnsi="宋体" w:eastAsia="宋体" w:cs="宋体"/>
          <w:spacing w:val="10"/>
          <w:sz w:val="20"/>
          <w:szCs w:val="20"/>
        </w:rPr>
        <w:t>面确认后具有约束力。供应商不接受修正价格的，其响应文件作无效响</w:t>
      </w:r>
      <w:r>
        <w:rPr>
          <w:rFonts w:ascii="宋体" w:hAnsi="宋体" w:eastAsia="宋体" w:cs="宋体"/>
          <w:spacing w:val="9"/>
          <w:sz w:val="20"/>
          <w:szCs w:val="20"/>
        </w:rPr>
        <w:t>应文件处理。响应文件中的</w:t>
      </w:r>
      <w:r>
        <w:rPr>
          <w:rFonts w:ascii="宋体" w:hAnsi="宋体" w:eastAsia="宋体" w:cs="宋体"/>
          <w:spacing w:val="7"/>
          <w:sz w:val="20"/>
          <w:szCs w:val="20"/>
        </w:rPr>
        <w:t>大写金额与小写金额不一致的，</w:t>
      </w:r>
      <w:r>
        <w:rPr>
          <w:rFonts w:ascii="宋体" w:hAnsi="宋体" w:eastAsia="宋体" w:cs="宋体"/>
          <w:spacing w:val="-56"/>
          <w:sz w:val="20"/>
          <w:szCs w:val="20"/>
        </w:rPr>
        <w:t xml:space="preserve"> </w:t>
      </w:r>
      <w:r>
        <w:rPr>
          <w:rFonts w:ascii="宋体" w:hAnsi="宋体" w:eastAsia="宋体" w:cs="宋体"/>
          <w:spacing w:val="7"/>
          <w:sz w:val="20"/>
          <w:szCs w:val="20"/>
        </w:rPr>
        <w:t>以大写金额为准。</w:t>
      </w:r>
    </w:p>
    <w:p w14:paraId="11028DE5">
      <w:pPr>
        <w:spacing w:before="152" w:line="226" w:lineRule="auto"/>
        <w:ind w:left="424"/>
        <w:rPr>
          <w:rFonts w:ascii="宋体" w:hAnsi="宋体" w:eastAsia="宋体" w:cs="宋体"/>
          <w:sz w:val="20"/>
          <w:szCs w:val="20"/>
        </w:rPr>
      </w:pPr>
      <w:r>
        <w:rPr>
          <w:rFonts w:ascii="宋体" w:hAnsi="宋体" w:eastAsia="宋体" w:cs="宋体"/>
          <w:spacing w:val="6"/>
          <w:sz w:val="20"/>
          <w:szCs w:val="20"/>
        </w:rPr>
        <w:t>3.2 发起二次报价</w:t>
      </w:r>
    </w:p>
    <w:p w14:paraId="1DFBC4F2">
      <w:pPr>
        <w:spacing w:before="156" w:line="298" w:lineRule="auto"/>
        <w:ind w:left="3" w:right="86" w:firstLine="420"/>
        <w:rPr>
          <w:rFonts w:ascii="宋体" w:hAnsi="宋体" w:eastAsia="宋体" w:cs="宋体"/>
          <w:sz w:val="20"/>
          <w:szCs w:val="20"/>
        </w:rPr>
      </w:pPr>
      <w:r>
        <w:rPr>
          <w:rFonts w:ascii="宋体" w:hAnsi="宋体" w:eastAsia="宋体" w:cs="宋体"/>
          <w:spacing w:val="8"/>
          <w:sz w:val="20"/>
          <w:szCs w:val="20"/>
        </w:rPr>
        <w:t>3.2.1磋商小组对响应文件的资格、符合性进行</w:t>
      </w:r>
      <w:r>
        <w:rPr>
          <w:rFonts w:ascii="宋体" w:hAnsi="宋体" w:eastAsia="宋体" w:cs="宋体"/>
          <w:spacing w:val="7"/>
          <w:sz w:val="20"/>
          <w:szCs w:val="20"/>
        </w:rPr>
        <w:t>审查，对通过审查的响应人发起二次报价，时间设置为30分钟请响应人在规定的时间内进行报价，因响应人未按规定时间进行报价的视为放弃投标。</w:t>
      </w:r>
    </w:p>
    <w:p w14:paraId="2E7B402C">
      <w:pPr>
        <w:spacing w:before="153" w:line="322" w:lineRule="auto"/>
        <w:ind w:right="157" w:firstLine="424"/>
        <w:rPr>
          <w:rFonts w:ascii="宋体" w:hAnsi="宋体" w:eastAsia="宋体" w:cs="宋体"/>
          <w:sz w:val="20"/>
          <w:szCs w:val="20"/>
        </w:rPr>
      </w:pPr>
      <w:r>
        <w:rPr>
          <w:rFonts w:ascii="宋体" w:hAnsi="宋体" w:eastAsia="宋体" w:cs="宋体"/>
          <w:spacing w:val="8"/>
          <w:sz w:val="20"/>
          <w:szCs w:val="20"/>
        </w:rPr>
        <w:t>3.2.2若磋商小组认为响应人的报价明显低于其</w:t>
      </w:r>
      <w:r>
        <w:rPr>
          <w:rFonts w:ascii="宋体" w:hAnsi="宋体" w:eastAsia="宋体" w:cs="宋体"/>
          <w:spacing w:val="7"/>
          <w:sz w:val="20"/>
          <w:szCs w:val="20"/>
        </w:rPr>
        <w:t>他通过符合性审查响应人的报价，有可能影响产</w:t>
      </w:r>
      <w:r>
        <w:rPr>
          <w:rFonts w:ascii="宋体" w:hAnsi="宋体" w:eastAsia="宋体" w:cs="宋体"/>
          <w:spacing w:val="10"/>
          <w:sz w:val="20"/>
          <w:szCs w:val="20"/>
        </w:rPr>
        <w:t>品质量或者不能诚信履约的，应当要求其在评审现场合理的时间内提供书</w:t>
      </w:r>
      <w:r>
        <w:rPr>
          <w:rFonts w:ascii="宋体" w:hAnsi="宋体" w:eastAsia="宋体" w:cs="宋体"/>
          <w:spacing w:val="9"/>
          <w:sz w:val="20"/>
          <w:szCs w:val="20"/>
        </w:rPr>
        <w:t>面说明，必要时提交相关证明材料；响应人不能证明其报价合理性的，磋商小组应当将其作为无效响应文件处理。</w:t>
      </w:r>
    </w:p>
    <w:p w14:paraId="455AAF76">
      <w:pPr>
        <w:spacing w:before="154" w:line="298" w:lineRule="auto"/>
        <w:ind w:left="2" w:right="157" w:firstLine="421"/>
        <w:rPr>
          <w:rFonts w:ascii="宋体" w:hAnsi="宋体" w:eastAsia="宋体" w:cs="宋体"/>
          <w:sz w:val="20"/>
          <w:szCs w:val="20"/>
        </w:rPr>
      </w:pPr>
      <w:r>
        <w:rPr>
          <w:rFonts w:ascii="宋体" w:hAnsi="宋体" w:eastAsia="宋体" w:cs="宋体"/>
          <w:spacing w:val="8"/>
          <w:sz w:val="20"/>
          <w:szCs w:val="20"/>
        </w:rPr>
        <w:t>3.2.3经磋商确定最终采购需求和提交最后报价</w:t>
      </w:r>
      <w:r>
        <w:rPr>
          <w:rFonts w:ascii="宋体" w:hAnsi="宋体" w:eastAsia="宋体" w:cs="宋体"/>
          <w:spacing w:val="7"/>
          <w:sz w:val="20"/>
          <w:szCs w:val="20"/>
        </w:rPr>
        <w:t>的响应人后，由磋商小组采用综合评分法对提交</w:t>
      </w:r>
      <w:r>
        <w:rPr>
          <w:rFonts w:ascii="宋体" w:hAnsi="宋体" w:eastAsia="宋体" w:cs="宋体"/>
          <w:spacing w:val="9"/>
          <w:sz w:val="20"/>
          <w:szCs w:val="20"/>
        </w:rPr>
        <w:t>最后报价的响应人的响应文件和最后报价进行综合评分。</w:t>
      </w:r>
    </w:p>
    <w:p w14:paraId="3C243347">
      <w:pPr>
        <w:spacing w:before="156" w:line="228" w:lineRule="auto"/>
        <w:ind w:left="424"/>
        <w:rPr>
          <w:rFonts w:ascii="宋体" w:hAnsi="宋体" w:eastAsia="宋体" w:cs="宋体"/>
          <w:sz w:val="20"/>
          <w:szCs w:val="20"/>
        </w:rPr>
      </w:pPr>
      <w:r>
        <w:rPr>
          <w:rFonts w:ascii="宋体" w:hAnsi="宋体" w:eastAsia="宋体" w:cs="宋体"/>
          <w:spacing w:val="4"/>
          <w:sz w:val="20"/>
          <w:szCs w:val="20"/>
        </w:rPr>
        <w:t>3.3</w:t>
      </w:r>
      <w:r>
        <w:rPr>
          <w:rFonts w:ascii="宋体" w:hAnsi="宋体" w:eastAsia="宋体" w:cs="宋体"/>
          <w:spacing w:val="16"/>
          <w:sz w:val="20"/>
          <w:szCs w:val="20"/>
        </w:rPr>
        <w:t xml:space="preserve"> </w:t>
      </w:r>
      <w:r>
        <w:rPr>
          <w:rFonts w:ascii="宋体" w:hAnsi="宋体" w:eastAsia="宋体" w:cs="宋体"/>
          <w:spacing w:val="4"/>
          <w:sz w:val="20"/>
          <w:szCs w:val="20"/>
        </w:rPr>
        <w:t>详细评审</w:t>
      </w:r>
    </w:p>
    <w:p w14:paraId="17A9C0E9">
      <w:pPr>
        <w:spacing w:before="151" w:line="226" w:lineRule="auto"/>
        <w:ind w:left="424"/>
        <w:rPr>
          <w:rFonts w:ascii="宋体" w:hAnsi="宋体" w:eastAsia="宋体" w:cs="宋体"/>
          <w:sz w:val="20"/>
          <w:szCs w:val="20"/>
        </w:rPr>
      </w:pPr>
      <w:r>
        <w:rPr>
          <w:rFonts w:ascii="宋体" w:hAnsi="宋体" w:eastAsia="宋体" w:cs="宋体"/>
          <w:spacing w:val="9"/>
          <w:sz w:val="20"/>
          <w:szCs w:val="20"/>
        </w:rPr>
        <w:t>3.3.1磋商小组按本章第二项规定的量化因素和分值进行打分，并计算</w:t>
      </w:r>
      <w:r>
        <w:rPr>
          <w:rFonts w:ascii="宋体" w:hAnsi="宋体" w:eastAsia="宋体" w:cs="宋体"/>
          <w:spacing w:val="8"/>
          <w:sz w:val="20"/>
          <w:szCs w:val="20"/>
        </w:rPr>
        <w:t>出综合评估得分。</w:t>
      </w:r>
    </w:p>
    <w:p w14:paraId="30499D0D">
      <w:pPr>
        <w:spacing w:before="156" w:line="226" w:lineRule="auto"/>
        <w:ind w:left="430"/>
        <w:rPr>
          <w:rFonts w:ascii="宋体" w:hAnsi="宋体" w:eastAsia="宋体" w:cs="宋体"/>
          <w:sz w:val="20"/>
          <w:szCs w:val="20"/>
        </w:rPr>
      </w:pPr>
      <w:r>
        <w:rPr>
          <w:rFonts w:ascii="宋体" w:hAnsi="宋体" w:eastAsia="宋体" w:cs="宋体"/>
          <w:spacing w:val="8"/>
          <w:sz w:val="20"/>
          <w:szCs w:val="20"/>
        </w:rPr>
        <w:t>（1）按本章规定的评审因素和分值对报价部分计算出得分A；</w:t>
      </w:r>
    </w:p>
    <w:p w14:paraId="73E9F6D3">
      <w:pPr>
        <w:spacing w:before="156" w:line="227" w:lineRule="auto"/>
        <w:ind w:left="430"/>
        <w:rPr>
          <w:rFonts w:ascii="宋体" w:hAnsi="宋体" w:eastAsia="宋体" w:cs="宋体"/>
          <w:sz w:val="20"/>
          <w:szCs w:val="20"/>
        </w:rPr>
      </w:pPr>
      <w:r>
        <w:rPr>
          <w:rFonts w:ascii="宋体" w:hAnsi="宋体" w:eastAsia="宋体" w:cs="宋体"/>
          <w:spacing w:val="8"/>
          <w:sz w:val="20"/>
          <w:szCs w:val="20"/>
        </w:rPr>
        <w:t>（2）按本章规定的评审因素和分值对</w:t>
      </w:r>
      <w:r>
        <w:rPr>
          <w:rFonts w:hint="eastAsia" w:ascii="宋体" w:hAnsi="宋体" w:eastAsia="宋体" w:cs="宋体"/>
          <w:spacing w:val="8"/>
          <w:sz w:val="20"/>
          <w:szCs w:val="20"/>
          <w:lang w:val="en-US" w:eastAsia="zh-CN"/>
        </w:rPr>
        <w:t>技术</w:t>
      </w:r>
      <w:r>
        <w:rPr>
          <w:rFonts w:ascii="宋体" w:hAnsi="宋体" w:eastAsia="宋体" w:cs="宋体"/>
          <w:spacing w:val="8"/>
          <w:sz w:val="20"/>
          <w:szCs w:val="20"/>
        </w:rPr>
        <w:t>部分计算出得分B；</w:t>
      </w:r>
    </w:p>
    <w:p w14:paraId="2B23A729">
      <w:pPr>
        <w:spacing w:before="152" w:line="227" w:lineRule="auto"/>
        <w:ind w:left="430"/>
        <w:rPr>
          <w:rFonts w:ascii="宋体" w:hAnsi="宋体" w:eastAsia="宋体" w:cs="宋体"/>
          <w:sz w:val="20"/>
          <w:szCs w:val="20"/>
        </w:rPr>
      </w:pPr>
      <w:r>
        <w:rPr>
          <w:rFonts w:ascii="宋体" w:hAnsi="宋体" w:eastAsia="宋体" w:cs="宋体"/>
          <w:spacing w:val="8"/>
          <w:sz w:val="20"/>
          <w:szCs w:val="20"/>
        </w:rPr>
        <w:t>（3）按本章规定的评审因素和分值对</w:t>
      </w:r>
      <w:r>
        <w:rPr>
          <w:rFonts w:hint="eastAsia" w:ascii="宋体" w:hAnsi="宋体" w:eastAsia="宋体" w:cs="宋体"/>
          <w:spacing w:val="8"/>
          <w:sz w:val="20"/>
          <w:szCs w:val="20"/>
          <w:lang w:val="en-US" w:eastAsia="zh-CN"/>
        </w:rPr>
        <w:t>商务</w:t>
      </w:r>
      <w:r>
        <w:rPr>
          <w:rFonts w:ascii="宋体" w:hAnsi="宋体" w:eastAsia="宋体" w:cs="宋体"/>
          <w:spacing w:val="8"/>
          <w:sz w:val="20"/>
          <w:szCs w:val="20"/>
        </w:rPr>
        <w:t>部分计算出得分C；</w:t>
      </w:r>
    </w:p>
    <w:p w14:paraId="56822A84">
      <w:pPr>
        <w:spacing w:before="155" w:line="353" w:lineRule="auto"/>
        <w:ind w:left="2" w:right="156" w:firstLine="417"/>
        <w:rPr>
          <w:rFonts w:ascii="宋体" w:hAnsi="宋体" w:eastAsia="宋体" w:cs="宋体"/>
          <w:sz w:val="20"/>
          <w:szCs w:val="20"/>
        </w:rPr>
      </w:pPr>
      <w:r>
        <w:rPr>
          <w:rFonts w:ascii="宋体" w:hAnsi="宋体" w:eastAsia="宋体" w:cs="宋体"/>
          <w:b/>
          <w:bCs/>
          <w:spacing w:val="6"/>
          <w:sz w:val="20"/>
          <w:szCs w:val="20"/>
        </w:rPr>
        <w:t>注：有效供应商的最终得分为所有评委所打分值的算术平均值，计分过程中按四舍五入</w:t>
      </w:r>
      <w:r>
        <w:rPr>
          <w:rFonts w:ascii="宋体" w:hAnsi="宋体" w:eastAsia="宋体" w:cs="宋体"/>
          <w:b/>
          <w:bCs/>
          <w:spacing w:val="5"/>
          <w:sz w:val="20"/>
          <w:szCs w:val="20"/>
        </w:rPr>
        <w:t>的法则,</w:t>
      </w:r>
      <w:r>
        <w:rPr>
          <w:rFonts w:ascii="宋体" w:hAnsi="宋体" w:eastAsia="宋体" w:cs="宋体"/>
          <w:sz w:val="20"/>
          <w:szCs w:val="20"/>
        </w:rPr>
        <w:t xml:space="preserve"> </w:t>
      </w:r>
      <w:r>
        <w:rPr>
          <w:rFonts w:ascii="宋体" w:hAnsi="宋体" w:eastAsia="宋体" w:cs="宋体"/>
          <w:b/>
          <w:bCs/>
          <w:spacing w:val="6"/>
          <w:sz w:val="20"/>
          <w:szCs w:val="20"/>
        </w:rPr>
        <w:t>最终结果取至小数点后</w:t>
      </w:r>
      <w:r>
        <w:rPr>
          <w:rFonts w:hint="eastAsia" w:ascii="宋体" w:hAnsi="宋体" w:eastAsia="宋体" w:cs="宋体"/>
          <w:b/>
          <w:bCs/>
          <w:spacing w:val="6"/>
          <w:sz w:val="20"/>
          <w:szCs w:val="20"/>
          <w:lang w:val="en-US" w:eastAsia="zh-CN"/>
        </w:rPr>
        <w:t>2</w:t>
      </w:r>
      <w:r>
        <w:rPr>
          <w:rFonts w:ascii="宋体" w:hAnsi="宋体" w:eastAsia="宋体" w:cs="宋体"/>
          <w:b/>
          <w:bCs/>
          <w:spacing w:val="6"/>
          <w:sz w:val="20"/>
          <w:szCs w:val="20"/>
        </w:rPr>
        <w:t>位。</w:t>
      </w:r>
    </w:p>
    <w:p w14:paraId="5871EF3F">
      <w:pPr>
        <w:spacing w:before="34" w:line="227" w:lineRule="auto"/>
        <w:ind w:left="424"/>
        <w:rPr>
          <w:rFonts w:ascii="宋体" w:hAnsi="宋体" w:eastAsia="宋体" w:cs="宋体"/>
          <w:sz w:val="20"/>
          <w:szCs w:val="20"/>
        </w:rPr>
      </w:pPr>
      <w:r>
        <w:rPr>
          <w:rFonts w:ascii="宋体" w:hAnsi="宋体" w:eastAsia="宋体" w:cs="宋体"/>
          <w:spacing w:val="5"/>
          <w:sz w:val="20"/>
          <w:szCs w:val="20"/>
        </w:rPr>
        <w:t>3.3.2供应商得分=A+B+C。</w:t>
      </w:r>
    </w:p>
    <w:p w14:paraId="063AAC1E">
      <w:pPr>
        <w:spacing w:before="156" w:line="321" w:lineRule="auto"/>
        <w:ind w:right="157" w:firstLine="423"/>
        <w:rPr>
          <w:rFonts w:ascii="宋体" w:hAnsi="宋体" w:eastAsia="宋体" w:cs="宋体"/>
          <w:sz w:val="20"/>
          <w:szCs w:val="20"/>
        </w:rPr>
      </w:pPr>
      <w:r>
        <w:rPr>
          <w:rFonts w:ascii="宋体" w:hAnsi="宋体" w:eastAsia="宋体" w:cs="宋体"/>
          <w:spacing w:val="8"/>
          <w:sz w:val="20"/>
          <w:szCs w:val="20"/>
        </w:rPr>
        <w:t>3.3.3磋商小组在评审过程中如发现供应商的报</w:t>
      </w:r>
      <w:r>
        <w:rPr>
          <w:rFonts w:ascii="宋体" w:hAnsi="宋体" w:eastAsia="宋体" w:cs="宋体"/>
          <w:spacing w:val="7"/>
          <w:sz w:val="20"/>
          <w:szCs w:val="20"/>
        </w:rPr>
        <w:t>价低于企业成本，将要求供应商作出书面说明并</w:t>
      </w:r>
      <w:r>
        <w:rPr>
          <w:rFonts w:ascii="宋体" w:hAnsi="宋体" w:eastAsia="宋体" w:cs="宋体"/>
          <w:spacing w:val="10"/>
          <w:sz w:val="20"/>
          <w:szCs w:val="20"/>
        </w:rPr>
        <w:t>提供相关证明材料，以证明该报价可以按照规定的技术要求完成。供应</w:t>
      </w:r>
      <w:r>
        <w:rPr>
          <w:rFonts w:ascii="宋体" w:hAnsi="宋体" w:eastAsia="宋体" w:cs="宋体"/>
          <w:spacing w:val="9"/>
          <w:sz w:val="20"/>
          <w:szCs w:val="20"/>
        </w:rPr>
        <w:t>商不能提供相关证明材料说明该报价的合理性，磋商小组将认定该供应商以低于成本价恶意竞争，其响应文件将被否决。</w:t>
      </w:r>
    </w:p>
    <w:p w14:paraId="40695C93">
      <w:pPr>
        <w:spacing w:before="156" w:line="228" w:lineRule="auto"/>
        <w:ind w:left="424"/>
        <w:rPr>
          <w:rFonts w:ascii="宋体" w:hAnsi="宋体" w:eastAsia="宋体" w:cs="宋体"/>
          <w:sz w:val="20"/>
          <w:szCs w:val="20"/>
        </w:rPr>
      </w:pPr>
      <w:r>
        <w:rPr>
          <w:rFonts w:ascii="宋体" w:hAnsi="宋体" w:eastAsia="宋体" w:cs="宋体"/>
          <w:spacing w:val="7"/>
          <w:sz w:val="20"/>
          <w:szCs w:val="20"/>
        </w:rPr>
        <w:t>3.4响应文件的澄清和补正</w:t>
      </w:r>
    </w:p>
    <w:p w14:paraId="127AA7D4">
      <w:pPr>
        <w:spacing w:before="151" w:line="355" w:lineRule="auto"/>
        <w:ind w:left="4" w:right="86" w:firstLine="420"/>
        <w:rPr>
          <w:rFonts w:ascii="宋体" w:hAnsi="宋体" w:eastAsia="宋体" w:cs="宋体"/>
          <w:sz w:val="20"/>
          <w:szCs w:val="20"/>
        </w:rPr>
      </w:pPr>
      <w:r>
        <w:rPr>
          <w:rFonts w:ascii="宋体" w:hAnsi="宋体" w:eastAsia="宋体" w:cs="宋体"/>
          <w:spacing w:val="8"/>
          <w:sz w:val="20"/>
          <w:szCs w:val="20"/>
        </w:rPr>
        <w:t>3.4.1在评审过程中，磋商小组可以书面形式要</w:t>
      </w:r>
      <w:r>
        <w:rPr>
          <w:rFonts w:ascii="宋体" w:hAnsi="宋体" w:eastAsia="宋体" w:cs="宋体"/>
          <w:spacing w:val="7"/>
          <w:sz w:val="20"/>
          <w:szCs w:val="20"/>
        </w:rPr>
        <w:t>求供应商对所提交响应文件中不明确的内容进行书面澄清或说明，或者对细微偏差进行补正。磋商小组不接受供应商主动提出的澄清、说明或补正。</w:t>
      </w:r>
    </w:p>
    <w:p w14:paraId="14CDA3DC">
      <w:pPr>
        <w:spacing w:before="65" w:line="298" w:lineRule="auto"/>
        <w:ind w:left="5" w:right="173" w:firstLine="420"/>
        <w:rPr>
          <w:rFonts w:ascii="宋体" w:hAnsi="宋体" w:eastAsia="宋体" w:cs="宋体"/>
          <w:sz w:val="20"/>
          <w:szCs w:val="20"/>
        </w:rPr>
      </w:pPr>
      <w:r>
        <w:rPr>
          <w:rFonts w:ascii="宋体" w:hAnsi="宋体" w:eastAsia="宋体" w:cs="宋体"/>
          <w:spacing w:val="8"/>
          <w:sz w:val="20"/>
          <w:szCs w:val="20"/>
        </w:rPr>
        <w:t>3.4.2澄清、说明和补正不得改变响应文件的实</w:t>
      </w:r>
      <w:r>
        <w:rPr>
          <w:rFonts w:ascii="宋体" w:hAnsi="宋体" w:eastAsia="宋体" w:cs="宋体"/>
          <w:spacing w:val="7"/>
          <w:sz w:val="20"/>
          <w:szCs w:val="20"/>
        </w:rPr>
        <w:t>质性内容（算术性错误修正的除外）。供应商的</w:t>
      </w:r>
      <w:r>
        <w:rPr>
          <w:rFonts w:ascii="宋体" w:hAnsi="宋体" w:eastAsia="宋体" w:cs="宋体"/>
          <w:spacing w:val="9"/>
          <w:sz w:val="20"/>
          <w:szCs w:val="20"/>
        </w:rPr>
        <w:t>书面澄清、说明和补正属于响应文件的组成</w:t>
      </w:r>
      <w:r>
        <w:rPr>
          <w:rFonts w:ascii="宋体" w:hAnsi="宋体" w:eastAsia="宋体" w:cs="宋体"/>
          <w:spacing w:val="8"/>
          <w:sz w:val="20"/>
          <w:szCs w:val="20"/>
        </w:rPr>
        <w:t>部分。</w:t>
      </w:r>
    </w:p>
    <w:p w14:paraId="28435DEF">
      <w:pPr>
        <w:spacing w:before="154" w:line="298" w:lineRule="auto"/>
        <w:ind w:left="3" w:right="173" w:firstLine="421"/>
        <w:rPr>
          <w:rFonts w:ascii="宋体" w:hAnsi="宋体" w:eastAsia="宋体" w:cs="宋体"/>
          <w:sz w:val="20"/>
          <w:szCs w:val="20"/>
        </w:rPr>
      </w:pPr>
      <w:r>
        <w:rPr>
          <w:rFonts w:ascii="宋体" w:hAnsi="宋体" w:eastAsia="宋体" w:cs="宋体"/>
          <w:spacing w:val="8"/>
          <w:sz w:val="20"/>
          <w:szCs w:val="20"/>
        </w:rPr>
        <w:t>3.4.3磋商小组对供应商提交的澄清、说明或补</w:t>
      </w:r>
      <w:r>
        <w:rPr>
          <w:rFonts w:ascii="宋体" w:hAnsi="宋体" w:eastAsia="宋体" w:cs="宋体"/>
          <w:spacing w:val="7"/>
          <w:sz w:val="20"/>
          <w:szCs w:val="20"/>
        </w:rPr>
        <w:t>正有疑问的，可以要求供应商进一步澄清、说明</w:t>
      </w:r>
      <w:r>
        <w:rPr>
          <w:rFonts w:ascii="宋体" w:hAnsi="宋体" w:eastAsia="宋体" w:cs="宋体"/>
          <w:spacing w:val="8"/>
          <w:sz w:val="20"/>
          <w:szCs w:val="20"/>
        </w:rPr>
        <w:t>或补正，直至满足磋商小组的要求。</w:t>
      </w:r>
    </w:p>
    <w:p w14:paraId="0DD7AFC4">
      <w:pPr>
        <w:spacing w:before="154" w:line="228" w:lineRule="auto"/>
        <w:ind w:left="425"/>
        <w:rPr>
          <w:rFonts w:ascii="宋体" w:hAnsi="宋体" w:eastAsia="宋体" w:cs="宋体"/>
          <w:sz w:val="20"/>
          <w:szCs w:val="20"/>
        </w:rPr>
      </w:pPr>
      <w:r>
        <w:rPr>
          <w:rFonts w:ascii="宋体" w:hAnsi="宋体" w:eastAsia="宋体" w:cs="宋体"/>
          <w:spacing w:val="6"/>
          <w:sz w:val="20"/>
          <w:szCs w:val="20"/>
        </w:rPr>
        <w:t>3.5评审结果</w:t>
      </w:r>
    </w:p>
    <w:p w14:paraId="0B3BEEBA">
      <w:pPr>
        <w:spacing w:before="152" w:line="322" w:lineRule="auto"/>
        <w:ind w:right="173" w:firstLine="425"/>
        <w:rPr>
          <w:rFonts w:ascii="宋体" w:hAnsi="宋体" w:eastAsia="宋体" w:cs="宋体"/>
          <w:sz w:val="20"/>
          <w:szCs w:val="20"/>
        </w:rPr>
      </w:pPr>
      <w:r>
        <w:rPr>
          <w:rFonts w:ascii="宋体" w:hAnsi="宋体" w:eastAsia="宋体" w:cs="宋体"/>
          <w:spacing w:val="7"/>
          <w:sz w:val="20"/>
          <w:szCs w:val="20"/>
        </w:rPr>
        <w:t>3.5.1除第二章“供应商须知</w:t>
      </w:r>
      <w:r>
        <w:rPr>
          <w:rFonts w:ascii="宋体" w:hAnsi="宋体" w:eastAsia="宋体" w:cs="宋体"/>
          <w:spacing w:val="-70"/>
          <w:sz w:val="20"/>
          <w:szCs w:val="20"/>
        </w:rPr>
        <w:t xml:space="preserve"> </w:t>
      </w:r>
      <w:r>
        <w:rPr>
          <w:rFonts w:ascii="宋体" w:hAnsi="宋体" w:eastAsia="宋体" w:cs="宋体"/>
          <w:spacing w:val="7"/>
          <w:sz w:val="20"/>
          <w:szCs w:val="20"/>
        </w:rPr>
        <w:t>”前附表授权直接确定成交人外，磋商小组按照得</w:t>
      </w:r>
      <w:r>
        <w:rPr>
          <w:rFonts w:ascii="宋体" w:hAnsi="宋体" w:eastAsia="宋体" w:cs="宋体"/>
          <w:spacing w:val="6"/>
          <w:sz w:val="20"/>
          <w:szCs w:val="20"/>
        </w:rPr>
        <w:t>分由高到低的顺</w:t>
      </w:r>
      <w:r>
        <w:rPr>
          <w:rFonts w:ascii="宋体" w:hAnsi="宋体" w:eastAsia="宋体" w:cs="宋体"/>
          <w:spacing w:val="8"/>
          <w:sz w:val="20"/>
          <w:szCs w:val="20"/>
        </w:rPr>
        <w:t>序推荐 3 名成交候选人，综合得分相同的，按报价得分高的确定；综合得分和报价均相同</w:t>
      </w:r>
      <w:r>
        <w:rPr>
          <w:rFonts w:ascii="宋体" w:hAnsi="宋体" w:eastAsia="宋体" w:cs="宋体"/>
          <w:spacing w:val="7"/>
          <w:sz w:val="20"/>
          <w:szCs w:val="20"/>
        </w:rPr>
        <w:t>的，按商</w:t>
      </w:r>
      <w:r>
        <w:rPr>
          <w:rFonts w:ascii="宋体" w:hAnsi="宋体" w:eastAsia="宋体" w:cs="宋体"/>
          <w:spacing w:val="8"/>
          <w:sz w:val="20"/>
          <w:szCs w:val="20"/>
        </w:rPr>
        <w:t>务得分高的确定成交候选人。</w:t>
      </w:r>
    </w:p>
    <w:p w14:paraId="6C01526F">
      <w:pPr>
        <w:spacing w:before="155" w:line="297" w:lineRule="auto"/>
        <w:ind w:left="425" w:right="3079"/>
        <w:rPr>
          <w:rFonts w:ascii="宋体" w:hAnsi="宋体" w:eastAsia="宋体" w:cs="宋体"/>
          <w:spacing w:val="16"/>
          <w:sz w:val="20"/>
          <w:szCs w:val="20"/>
        </w:rPr>
      </w:pPr>
      <w:r>
        <w:rPr>
          <w:rFonts w:ascii="宋体" w:hAnsi="宋体" w:eastAsia="宋体" w:cs="宋体"/>
          <w:spacing w:val="7"/>
          <w:sz w:val="20"/>
          <w:szCs w:val="20"/>
        </w:rPr>
        <w:t>3.5.2磋商小组完成评审后，应当向采购人提交书面评审报告。</w:t>
      </w:r>
      <w:r>
        <w:rPr>
          <w:rFonts w:ascii="宋体" w:hAnsi="宋体" w:eastAsia="宋体" w:cs="宋体"/>
          <w:spacing w:val="16"/>
          <w:sz w:val="20"/>
          <w:szCs w:val="20"/>
        </w:rPr>
        <w:t xml:space="preserve"> </w:t>
      </w:r>
    </w:p>
    <w:p w14:paraId="4B26C34E">
      <w:pPr>
        <w:spacing w:before="155" w:line="297" w:lineRule="auto"/>
        <w:ind w:left="425" w:right="3079"/>
        <w:rPr>
          <w:rFonts w:ascii="宋体" w:hAnsi="宋体" w:eastAsia="宋体" w:cs="宋体"/>
          <w:sz w:val="20"/>
          <w:szCs w:val="20"/>
        </w:rPr>
      </w:pPr>
      <w:r>
        <w:rPr>
          <w:rFonts w:ascii="宋体" w:hAnsi="宋体" w:eastAsia="宋体" w:cs="宋体"/>
          <w:spacing w:val="7"/>
          <w:sz w:val="20"/>
          <w:szCs w:val="20"/>
        </w:rPr>
        <w:t>3.6确定成交供应商</w:t>
      </w:r>
    </w:p>
    <w:p w14:paraId="4FFECCE8">
      <w:pPr>
        <w:spacing w:before="154" w:line="355" w:lineRule="auto"/>
        <w:ind w:right="210" w:firstLine="419"/>
        <w:rPr>
          <w:rFonts w:ascii="宋体" w:hAnsi="宋体" w:eastAsia="宋体" w:cs="宋体"/>
          <w:sz w:val="20"/>
          <w:szCs w:val="20"/>
        </w:rPr>
      </w:pPr>
      <w:r>
        <w:rPr>
          <w:rFonts w:ascii="宋体" w:hAnsi="宋体" w:eastAsia="宋体" w:cs="宋体"/>
          <w:spacing w:val="10"/>
          <w:sz w:val="20"/>
          <w:szCs w:val="20"/>
        </w:rPr>
        <w:t>采购人从评审报告提出的成交候选供应商中，按照排序由高到低的原则</w:t>
      </w:r>
      <w:r>
        <w:rPr>
          <w:rFonts w:ascii="宋体" w:hAnsi="宋体" w:eastAsia="宋体" w:cs="宋体"/>
          <w:spacing w:val="9"/>
          <w:sz w:val="20"/>
          <w:szCs w:val="20"/>
        </w:rPr>
        <w:t>确定成交供应商，成交</w:t>
      </w:r>
      <w:r>
        <w:rPr>
          <w:rFonts w:ascii="宋体" w:hAnsi="宋体" w:eastAsia="宋体" w:cs="宋体"/>
          <w:spacing w:val="10"/>
          <w:sz w:val="20"/>
          <w:szCs w:val="20"/>
        </w:rPr>
        <w:t>供应商确定后，在发布磋商公告媒体上发布</w:t>
      </w:r>
      <w:r>
        <w:rPr>
          <w:rFonts w:ascii="宋体" w:hAnsi="宋体" w:eastAsia="宋体" w:cs="宋体"/>
          <w:spacing w:val="9"/>
          <w:sz w:val="20"/>
          <w:szCs w:val="20"/>
        </w:rPr>
        <w:t>成交结果，同时向成交供应商发出成交通知书。</w:t>
      </w:r>
    </w:p>
    <w:p w14:paraId="7C7D4353">
      <w:pPr>
        <w:spacing w:before="31" w:line="230" w:lineRule="auto"/>
        <w:ind w:left="425"/>
        <w:rPr>
          <w:rFonts w:ascii="宋体" w:hAnsi="宋体" w:eastAsia="宋体" w:cs="宋体"/>
          <w:sz w:val="20"/>
          <w:szCs w:val="20"/>
        </w:rPr>
      </w:pPr>
      <w:r>
        <w:rPr>
          <w:rFonts w:ascii="宋体" w:hAnsi="宋体" w:eastAsia="宋体" w:cs="宋体"/>
          <w:spacing w:val="5"/>
          <w:sz w:val="20"/>
          <w:szCs w:val="20"/>
        </w:rPr>
        <w:t>3.7 签订合同</w:t>
      </w:r>
    </w:p>
    <w:p w14:paraId="25E07B95">
      <w:pPr>
        <w:spacing w:before="150" w:line="362" w:lineRule="auto"/>
        <w:ind w:right="210" w:firstLine="419"/>
        <w:rPr>
          <w:rFonts w:ascii="宋体" w:hAnsi="宋体" w:eastAsia="宋体" w:cs="宋体"/>
          <w:sz w:val="20"/>
          <w:szCs w:val="20"/>
        </w:rPr>
      </w:pPr>
      <w:r>
        <w:rPr>
          <w:rFonts w:ascii="宋体" w:hAnsi="宋体" w:eastAsia="宋体" w:cs="宋体"/>
          <w:spacing w:val="10"/>
          <w:sz w:val="20"/>
          <w:szCs w:val="20"/>
        </w:rPr>
        <w:t>采购人、成交供应商在《成交通知书》发出之日起</w:t>
      </w:r>
      <w:r>
        <w:rPr>
          <w:rFonts w:ascii="宋体" w:hAnsi="宋体" w:eastAsia="宋体" w:cs="宋体"/>
          <w:spacing w:val="9"/>
          <w:sz w:val="20"/>
          <w:szCs w:val="20"/>
        </w:rPr>
        <w:t>30日内，根据磋商文件确定的事项和成交供</w:t>
      </w:r>
      <w:r>
        <w:rPr>
          <w:rFonts w:ascii="宋体" w:hAnsi="宋体" w:eastAsia="宋体" w:cs="宋体"/>
          <w:spacing w:val="10"/>
          <w:sz w:val="20"/>
          <w:szCs w:val="20"/>
        </w:rPr>
        <w:t>应商响应性文件，参考本磋商文件第五章的《合同》文本签订合同。双方</w:t>
      </w:r>
      <w:r>
        <w:rPr>
          <w:rFonts w:ascii="宋体" w:hAnsi="宋体" w:eastAsia="宋体" w:cs="宋体"/>
          <w:spacing w:val="9"/>
          <w:sz w:val="20"/>
          <w:szCs w:val="20"/>
        </w:rPr>
        <w:t>所签订的合同不得对磋商</w:t>
      </w:r>
      <w:r>
        <w:rPr>
          <w:rFonts w:ascii="宋体" w:hAnsi="宋体" w:eastAsia="宋体" w:cs="宋体"/>
          <w:spacing w:val="10"/>
          <w:sz w:val="20"/>
          <w:szCs w:val="20"/>
        </w:rPr>
        <w:t>文件和成交供应商响应性文件作实质性修改。逾期未签订合同，按照有关</w:t>
      </w:r>
      <w:r>
        <w:rPr>
          <w:rFonts w:ascii="宋体" w:hAnsi="宋体" w:eastAsia="宋体" w:cs="宋体"/>
          <w:spacing w:val="9"/>
          <w:sz w:val="20"/>
          <w:szCs w:val="20"/>
        </w:rPr>
        <w:t>法律规定承担相应的法律责任。采购人逾期不与成交供应商签订合同的，按政府采购的有关规定处理。</w:t>
      </w:r>
    </w:p>
    <w:p w14:paraId="705E8D37">
      <w:pPr>
        <w:spacing w:before="34" w:line="228" w:lineRule="auto"/>
        <w:ind w:left="425"/>
        <w:rPr>
          <w:rFonts w:ascii="宋体" w:hAnsi="宋体" w:eastAsia="宋体" w:cs="宋体"/>
          <w:sz w:val="20"/>
          <w:szCs w:val="20"/>
        </w:rPr>
      </w:pPr>
      <w:r>
        <w:rPr>
          <w:rFonts w:ascii="宋体" w:hAnsi="宋体" w:eastAsia="宋体" w:cs="宋体"/>
          <w:spacing w:val="7"/>
          <w:sz w:val="20"/>
          <w:szCs w:val="20"/>
        </w:rPr>
        <w:t>3.8保密及其它注意事项</w:t>
      </w:r>
    </w:p>
    <w:p w14:paraId="2889DC4B">
      <w:pPr>
        <w:spacing w:before="151" w:line="228" w:lineRule="auto"/>
        <w:ind w:left="425"/>
        <w:rPr>
          <w:rFonts w:ascii="宋体" w:hAnsi="宋体" w:eastAsia="宋体" w:cs="宋体"/>
          <w:sz w:val="20"/>
          <w:szCs w:val="20"/>
        </w:rPr>
      </w:pPr>
      <w:r>
        <w:rPr>
          <w:rFonts w:ascii="宋体" w:hAnsi="宋体" w:eastAsia="宋体" w:cs="宋体"/>
          <w:spacing w:val="8"/>
          <w:sz w:val="20"/>
          <w:szCs w:val="20"/>
        </w:rPr>
        <w:t>3.8.1评标是招标工作的重要环节，评标工作在磋商小组内独立进行。</w:t>
      </w:r>
    </w:p>
    <w:p w14:paraId="4A237B0F">
      <w:pPr>
        <w:spacing w:before="154" w:line="228" w:lineRule="auto"/>
        <w:ind w:left="425"/>
        <w:rPr>
          <w:rFonts w:ascii="宋体" w:hAnsi="宋体" w:eastAsia="宋体" w:cs="宋体"/>
          <w:sz w:val="20"/>
          <w:szCs w:val="20"/>
        </w:rPr>
      </w:pPr>
      <w:r>
        <w:rPr>
          <w:rFonts w:ascii="宋体" w:hAnsi="宋体" w:eastAsia="宋体" w:cs="宋体"/>
          <w:spacing w:val="9"/>
          <w:sz w:val="20"/>
          <w:szCs w:val="20"/>
        </w:rPr>
        <w:t>3.8.2在开标、评标期间，响应人不得向评委询问情况，不得进行旨在影响评</w:t>
      </w:r>
      <w:r>
        <w:rPr>
          <w:rFonts w:ascii="宋体" w:hAnsi="宋体" w:eastAsia="宋体" w:cs="宋体"/>
          <w:spacing w:val="8"/>
          <w:sz w:val="20"/>
          <w:szCs w:val="20"/>
        </w:rPr>
        <w:t>标结果的活动。</w:t>
      </w:r>
    </w:p>
    <w:p w14:paraId="7DD8B091">
      <w:pPr>
        <w:spacing w:before="154" w:line="298" w:lineRule="auto"/>
        <w:ind w:left="5" w:right="174" w:firstLine="420"/>
        <w:rPr>
          <w:rFonts w:ascii="宋体" w:hAnsi="宋体" w:eastAsia="宋体" w:cs="宋体"/>
          <w:sz w:val="20"/>
          <w:szCs w:val="20"/>
        </w:rPr>
      </w:pPr>
      <w:r>
        <w:rPr>
          <w:rFonts w:ascii="宋体" w:hAnsi="宋体" w:eastAsia="宋体" w:cs="宋体"/>
          <w:spacing w:val="8"/>
          <w:sz w:val="20"/>
          <w:szCs w:val="20"/>
        </w:rPr>
        <w:t>3.8.3在评标工作结束后，凡与评标情况有接触</w:t>
      </w:r>
      <w:r>
        <w:rPr>
          <w:rFonts w:ascii="宋体" w:hAnsi="宋体" w:eastAsia="宋体" w:cs="宋体"/>
          <w:spacing w:val="7"/>
          <w:sz w:val="20"/>
          <w:szCs w:val="20"/>
        </w:rPr>
        <w:t>的任何人不得擅自将评标情况扩散出评标人员之</w:t>
      </w:r>
      <w:r>
        <w:rPr>
          <w:rFonts w:ascii="宋体" w:hAnsi="宋体" w:eastAsia="宋体" w:cs="宋体"/>
          <w:spacing w:val="-2"/>
          <w:sz w:val="20"/>
          <w:szCs w:val="20"/>
        </w:rPr>
        <w:t>外。</w:t>
      </w:r>
    </w:p>
    <w:p w14:paraId="7B5A6974">
      <w:pPr>
        <w:spacing w:before="153" w:line="227" w:lineRule="auto"/>
        <w:ind w:left="425"/>
        <w:rPr>
          <w:rFonts w:ascii="宋体" w:hAnsi="宋体" w:eastAsia="宋体" w:cs="宋体"/>
          <w:sz w:val="20"/>
          <w:szCs w:val="20"/>
        </w:rPr>
      </w:pPr>
      <w:r>
        <w:rPr>
          <w:rFonts w:ascii="宋体" w:hAnsi="宋体" w:eastAsia="宋体" w:cs="宋体"/>
          <w:spacing w:val="8"/>
          <w:sz w:val="20"/>
          <w:szCs w:val="20"/>
        </w:rPr>
        <w:t>3.8.4采购人、采购代理机构不退还未中标的投标资料。</w:t>
      </w:r>
    </w:p>
    <w:p w14:paraId="376513C4">
      <w:pPr>
        <w:spacing w:before="155" w:line="360" w:lineRule="auto"/>
        <w:ind w:left="3" w:firstLine="421"/>
        <w:rPr>
          <w:rFonts w:ascii="宋体" w:hAnsi="宋体" w:eastAsia="宋体" w:cs="宋体"/>
          <w:sz w:val="20"/>
          <w:szCs w:val="20"/>
        </w:rPr>
      </w:pPr>
      <w:r>
        <w:rPr>
          <w:rFonts w:ascii="宋体" w:hAnsi="宋体" w:eastAsia="宋体" w:cs="宋体"/>
          <w:spacing w:val="7"/>
          <w:sz w:val="20"/>
          <w:szCs w:val="20"/>
        </w:rPr>
        <w:t>3.8.5磋商小组成员对需要共同认定的事项存在争议的，应当按照少数服从</w:t>
      </w:r>
      <w:r>
        <w:rPr>
          <w:rFonts w:ascii="宋体" w:hAnsi="宋体" w:eastAsia="宋体" w:cs="宋体"/>
          <w:spacing w:val="6"/>
          <w:sz w:val="20"/>
          <w:szCs w:val="20"/>
        </w:rPr>
        <w:t>多数的原则作出结论。</w:t>
      </w:r>
      <w:r>
        <w:rPr>
          <w:rFonts w:ascii="宋体" w:hAnsi="宋体" w:eastAsia="宋体" w:cs="宋体"/>
          <w:spacing w:val="9"/>
          <w:sz w:val="20"/>
          <w:szCs w:val="20"/>
        </w:rPr>
        <w:t>持不同意见的磋商小组成员应当在评标报告上签署不同意见及理由，否则视为同意评标报告。</w:t>
      </w:r>
    </w:p>
    <w:p w14:paraId="20467A3D">
      <w:pPr>
        <w:spacing w:line="360" w:lineRule="auto"/>
        <w:rPr>
          <w:rFonts w:ascii="宋体" w:hAnsi="宋体" w:eastAsia="宋体" w:cs="宋体"/>
          <w:sz w:val="20"/>
          <w:szCs w:val="20"/>
        </w:rPr>
        <w:sectPr>
          <w:footerReference r:id="rId16" w:type="default"/>
          <w:pgSz w:w="11900" w:h="16840"/>
          <w:pgMar w:top="1440" w:right="1080" w:bottom="1440" w:left="1080" w:header="0" w:footer="1004" w:gutter="0"/>
          <w:pgNumType w:fmt="decimal"/>
          <w:cols w:space="720" w:num="1"/>
        </w:sectPr>
      </w:pPr>
    </w:p>
    <w:p w14:paraId="7C208F98">
      <w:pPr>
        <w:pStyle w:val="2"/>
      </w:pPr>
    </w:p>
    <w:p w14:paraId="42D8BBF2">
      <w:pPr>
        <w:spacing w:before="101" w:line="224" w:lineRule="auto"/>
        <w:jc w:val="center"/>
        <w:outlineLvl w:val="0"/>
        <w:rPr>
          <w:rFonts w:ascii="宋体" w:hAnsi="宋体" w:eastAsia="宋体" w:cs="宋体"/>
          <w:sz w:val="31"/>
          <w:szCs w:val="31"/>
        </w:rPr>
      </w:pPr>
      <w:r>
        <w:rPr>
          <w:rFonts w:ascii="宋体" w:hAnsi="宋体" w:eastAsia="宋体" w:cs="宋体"/>
          <w:b/>
          <w:bCs/>
          <w:spacing w:val="6"/>
          <w:sz w:val="31"/>
          <w:szCs w:val="31"/>
        </w:rPr>
        <w:t>第四章</w:t>
      </w:r>
      <w:r>
        <w:rPr>
          <w:rFonts w:ascii="宋体" w:hAnsi="宋体" w:eastAsia="宋体" w:cs="宋体"/>
          <w:spacing w:val="6"/>
          <w:sz w:val="31"/>
          <w:szCs w:val="31"/>
        </w:rPr>
        <w:t xml:space="preserve">  </w:t>
      </w:r>
      <w:r>
        <w:rPr>
          <w:rFonts w:ascii="宋体" w:hAnsi="宋体" w:eastAsia="宋体" w:cs="宋体"/>
          <w:b/>
          <w:bCs/>
          <w:spacing w:val="6"/>
          <w:sz w:val="31"/>
          <w:szCs w:val="31"/>
        </w:rPr>
        <w:t>采购项目需求</w:t>
      </w:r>
    </w:p>
    <w:p w14:paraId="4C56C0B7">
      <w:pPr>
        <w:spacing w:before="316" w:line="211" w:lineRule="auto"/>
        <w:rPr>
          <w:rFonts w:ascii="宋体" w:hAnsi="宋体" w:eastAsia="宋体" w:cs="宋体"/>
          <w:sz w:val="28"/>
          <w:szCs w:val="28"/>
        </w:rPr>
      </w:pPr>
      <w:r>
        <w:rPr>
          <w:rFonts w:ascii="宋体" w:hAnsi="宋体" w:eastAsia="宋体" w:cs="宋体"/>
          <w:b/>
          <w:bCs/>
          <w:spacing w:val="-5"/>
          <w:sz w:val="28"/>
          <w:szCs w:val="28"/>
        </w:rPr>
        <w:t>一、采购清单</w:t>
      </w:r>
    </w:p>
    <w:tbl>
      <w:tblPr>
        <w:tblStyle w:val="14"/>
        <w:tblW w:w="94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847"/>
        <w:gridCol w:w="3606"/>
        <w:gridCol w:w="1644"/>
        <w:gridCol w:w="1183"/>
        <w:gridCol w:w="1372"/>
      </w:tblGrid>
      <w:tr w14:paraId="661A8C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827" w:type="dxa"/>
            <w:vAlign w:val="top"/>
          </w:tcPr>
          <w:p w14:paraId="091B43BA">
            <w:pPr>
              <w:pStyle w:val="15"/>
              <w:spacing w:before="209" w:line="229" w:lineRule="auto"/>
              <w:ind w:left="208" w:leftChars="0"/>
            </w:pPr>
            <w:r>
              <w:rPr>
                <w:b/>
                <w:bCs/>
                <w:spacing w:val="3"/>
              </w:rPr>
              <w:t>包号</w:t>
            </w:r>
          </w:p>
        </w:tc>
        <w:tc>
          <w:tcPr>
            <w:tcW w:w="847" w:type="dxa"/>
            <w:vAlign w:val="top"/>
          </w:tcPr>
          <w:p w14:paraId="60C0D834">
            <w:pPr>
              <w:pStyle w:val="15"/>
              <w:spacing w:before="209" w:line="229" w:lineRule="auto"/>
              <w:jc w:val="center"/>
            </w:pPr>
            <w:r>
              <w:rPr>
                <w:b/>
                <w:bCs/>
                <w:spacing w:val="4"/>
              </w:rPr>
              <w:t>序号</w:t>
            </w:r>
          </w:p>
        </w:tc>
        <w:tc>
          <w:tcPr>
            <w:tcW w:w="3606" w:type="dxa"/>
            <w:vAlign w:val="top"/>
          </w:tcPr>
          <w:p w14:paraId="25283D01">
            <w:pPr>
              <w:pStyle w:val="15"/>
              <w:spacing w:before="209" w:line="229" w:lineRule="auto"/>
              <w:ind w:left="1389" w:leftChars="0"/>
            </w:pPr>
            <w:r>
              <w:rPr>
                <w:b/>
                <w:bCs/>
                <w:spacing w:val="5"/>
              </w:rPr>
              <w:t>设备名称</w:t>
            </w:r>
          </w:p>
        </w:tc>
        <w:tc>
          <w:tcPr>
            <w:tcW w:w="1644" w:type="dxa"/>
            <w:vAlign w:val="center"/>
          </w:tcPr>
          <w:p w14:paraId="372EDE71">
            <w:pPr>
              <w:pStyle w:val="15"/>
              <w:spacing w:before="209" w:line="228" w:lineRule="auto"/>
              <w:jc w:val="center"/>
            </w:pPr>
            <w:r>
              <w:rPr>
                <w:b/>
                <w:bCs/>
                <w:spacing w:val="3"/>
              </w:rPr>
              <w:t>单位</w:t>
            </w:r>
          </w:p>
        </w:tc>
        <w:tc>
          <w:tcPr>
            <w:tcW w:w="1183" w:type="dxa"/>
            <w:vAlign w:val="center"/>
          </w:tcPr>
          <w:p w14:paraId="24277AB9">
            <w:pPr>
              <w:pStyle w:val="15"/>
              <w:spacing w:before="208" w:line="228" w:lineRule="auto"/>
              <w:jc w:val="center"/>
            </w:pPr>
            <w:r>
              <w:rPr>
                <w:b/>
                <w:bCs/>
                <w:spacing w:val="3"/>
              </w:rPr>
              <w:t>数量</w:t>
            </w:r>
          </w:p>
        </w:tc>
        <w:tc>
          <w:tcPr>
            <w:tcW w:w="1372" w:type="dxa"/>
            <w:vAlign w:val="center"/>
          </w:tcPr>
          <w:p w14:paraId="19A3AC18">
            <w:pPr>
              <w:pStyle w:val="15"/>
              <w:spacing w:before="209" w:line="228" w:lineRule="auto"/>
              <w:jc w:val="center"/>
            </w:pPr>
            <w:r>
              <w:rPr>
                <w:b/>
                <w:bCs/>
                <w:spacing w:val="5"/>
              </w:rPr>
              <w:t>是否进口</w:t>
            </w:r>
          </w:p>
        </w:tc>
      </w:tr>
      <w:tr w14:paraId="6EB9C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827" w:type="dxa"/>
            <w:vMerge w:val="restart"/>
            <w:vAlign w:val="top"/>
          </w:tcPr>
          <w:p w14:paraId="170BF841">
            <w:pPr>
              <w:spacing w:line="254" w:lineRule="auto"/>
              <w:rPr>
                <w:rFonts w:ascii="Arial"/>
                <w:sz w:val="21"/>
              </w:rPr>
            </w:pPr>
          </w:p>
          <w:p w14:paraId="32519D0B">
            <w:pPr>
              <w:spacing w:line="254" w:lineRule="auto"/>
              <w:rPr>
                <w:rFonts w:ascii="Arial"/>
                <w:sz w:val="21"/>
              </w:rPr>
            </w:pPr>
          </w:p>
          <w:p w14:paraId="1E315F4E">
            <w:pPr>
              <w:spacing w:line="254" w:lineRule="auto"/>
              <w:rPr>
                <w:rFonts w:ascii="Arial"/>
                <w:sz w:val="21"/>
              </w:rPr>
            </w:pPr>
          </w:p>
          <w:p w14:paraId="5CE8001E">
            <w:pPr>
              <w:spacing w:line="254" w:lineRule="auto"/>
              <w:rPr>
                <w:rFonts w:ascii="Arial"/>
                <w:sz w:val="21"/>
              </w:rPr>
            </w:pPr>
          </w:p>
          <w:p w14:paraId="57560BA3">
            <w:pPr>
              <w:spacing w:line="254" w:lineRule="auto"/>
              <w:rPr>
                <w:rFonts w:ascii="Arial"/>
                <w:sz w:val="21"/>
              </w:rPr>
            </w:pPr>
          </w:p>
          <w:p w14:paraId="63AC78F5">
            <w:pPr>
              <w:spacing w:line="254" w:lineRule="auto"/>
              <w:rPr>
                <w:rFonts w:ascii="Arial"/>
                <w:sz w:val="21"/>
              </w:rPr>
            </w:pPr>
          </w:p>
          <w:p w14:paraId="473D265A">
            <w:pPr>
              <w:spacing w:line="254" w:lineRule="auto"/>
              <w:rPr>
                <w:rFonts w:ascii="Arial"/>
                <w:sz w:val="21"/>
              </w:rPr>
            </w:pPr>
          </w:p>
          <w:p w14:paraId="6434DA47">
            <w:pPr>
              <w:spacing w:line="255" w:lineRule="auto"/>
              <w:rPr>
                <w:rFonts w:ascii="Arial"/>
                <w:sz w:val="21"/>
              </w:rPr>
            </w:pPr>
          </w:p>
          <w:p w14:paraId="74A172BD">
            <w:pPr>
              <w:spacing w:line="255" w:lineRule="auto"/>
              <w:rPr>
                <w:rFonts w:ascii="Arial"/>
                <w:sz w:val="21"/>
              </w:rPr>
            </w:pPr>
          </w:p>
          <w:p w14:paraId="7859EEA2">
            <w:pPr>
              <w:spacing w:line="255" w:lineRule="auto"/>
              <w:rPr>
                <w:rFonts w:ascii="Arial"/>
                <w:sz w:val="21"/>
              </w:rPr>
            </w:pPr>
          </w:p>
          <w:p w14:paraId="14F98A53">
            <w:pPr>
              <w:spacing w:line="255" w:lineRule="auto"/>
              <w:rPr>
                <w:rFonts w:ascii="Arial"/>
                <w:sz w:val="21"/>
              </w:rPr>
            </w:pPr>
          </w:p>
          <w:p w14:paraId="6E781A4B">
            <w:pPr>
              <w:spacing w:line="255" w:lineRule="auto"/>
              <w:rPr>
                <w:rFonts w:ascii="Arial"/>
                <w:sz w:val="21"/>
              </w:rPr>
            </w:pPr>
          </w:p>
          <w:p w14:paraId="62970449">
            <w:pPr>
              <w:spacing w:line="255" w:lineRule="auto"/>
              <w:rPr>
                <w:rFonts w:ascii="Arial"/>
                <w:sz w:val="21"/>
              </w:rPr>
            </w:pPr>
          </w:p>
          <w:p w14:paraId="32EB061C">
            <w:pPr>
              <w:pStyle w:val="15"/>
              <w:spacing w:before="65" w:line="189" w:lineRule="auto"/>
              <w:ind w:left="382" w:leftChars="0"/>
            </w:pPr>
            <w:r>
              <w:t>1</w:t>
            </w:r>
          </w:p>
        </w:tc>
        <w:tc>
          <w:tcPr>
            <w:tcW w:w="847" w:type="dxa"/>
            <w:vAlign w:val="top"/>
          </w:tcPr>
          <w:p w14:paraId="18A84D9E">
            <w:pPr>
              <w:pStyle w:val="15"/>
              <w:spacing w:before="205" w:line="228" w:lineRule="auto"/>
              <w:jc w:val="center"/>
              <w:rPr>
                <w:rFonts w:ascii="宋体" w:hAnsi="宋体" w:eastAsia="宋体" w:cs="宋体"/>
              </w:rPr>
            </w:pPr>
            <w:r>
              <w:rPr>
                <w:rFonts w:ascii="宋体" w:hAnsi="宋体" w:eastAsia="宋体" w:cs="宋体"/>
              </w:rPr>
              <w:t>1</w:t>
            </w:r>
          </w:p>
        </w:tc>
        <w:tc>
          <w:tcPr>
            <w:tcW w:w="3606" w:type="dxa"/>
            <w:vAlign w:val="center"/>
          </w:tcPr>
          <w:p w14:paraId="1D061BB8">
            <w:pPr>
              <w:pStyle w:val="15"/>
              <w:spacing w:before="205" w:line="228" w:lineRule="auto"/>
              <w:jc w:val="both"/>
              <w:rPr>
                <w:rFonts w:ascii="宋体" w:hAnsi="宋体" w:eastAsia="宋体" w:cs="宋体"/>
              </w:rPr>
            </w:pPr>
            <w:r>
              <w:rPr>
                <w:rFonts w:hint="eastAsia" w:ascii="宋体" w:hAnsi="宋体" w:eastAsia="宋体" w:cs="宋体"/>
                <w:lang w:eastAsia="zh-CN"/>
              </w:rPr>
              <w:t>学生端高配电脑</w:t>
            </w:r>
          </w:p>
        </w:tc>
        <w:tc>
          <w:tcPr>
            <w:tcW w:w="1644" w:type="dxa"/>
            <w:vAlign w:val="center"/>
          </w:tcPr>
          <w:p w14:paraId="1164634A">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台</w:t>
            </w:r>
          </w:p>
        </w:tc>
        <w:tc>
          <w:tcPr>
            <w:tcW w:w="1183" w:type="dxa"/>
            <w:vAlign w:val="center"/>
          </w:tcPr>
          <w:p w14:paraId="485A5805">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50</w:t>
            </w:r>
          </w:p>
        </w:tc>
        <w:tc>
          <w:tcPr>
            <w:tcW w:w="1372" w:type="dxa"/>
            <w:vAlign w:val="center"/>
          </w:tcPr>
          <w:p w14:paraId="0668AD9A">
            <w:pPr>
              <w:pStyle w:val="15"/>
              <w:spacing w:before="205" w:line="228" w:lineRule="auto"/>
              <w:jc w:val="center"/>
              <w:rPr>
                <w:rFonts w:ascii="宋体" w:hAnsi="宋体" w:eastAsia="宋体" w:cs="宋体"/>
              </w:rPr>
            </w:pPr>
            <w:r>
              <w:rPr>
                <w:rFonts w:ascii="宋体" w:hAnsi="宋体" w:eastAsia="宋体" w:cs="宋体"/>
              </w:rPr>
              <w:t>否</w:t>
            </w:r>
          </w:p>
        </w:tc>
      </w:tr>
      <w:tr w14:paraId="298B6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3D64C2EC">
            <w:pPr>
              <w:rPr>
                <w:rFonts w:ascii="Arial"/>
                <w:sz w:val="21"/>
              </w:rPr>
            </w:pPr>
          </w:p>
        </w:tc>
        <w:tc>
          <w:tcPr>
            <w:tcW w:w="847" w:type="dxa"/>
            <w:vAlign w:val="top"/>
          </w:tcPr>
          <w:p w14:paraId="35AF08E7">
            <w:pPr>
              <w:pStyle w:val="15"/>
              <w:spacing w:before="205" w:line="228" w:lineRule="auto"/>
              <w:jc w:val="center"/>
              <w:rPr>
                <w:rFonts w:ascii="宋体" w:hAnsi="宋体" w:eastAsia="宋体" w:cs="宋体"/>
              </w:rPr>
            </w:pPr>
            <w:r>
              <w:rPr>
                <w:rFonts w:ascii="宋体" w:hAnsi="宋体" w:eastAsia="宋体" w:cs="宋体"/>
              </w:rPr>
              <w:t>2</w:t>
            </w:r>
          </w:p>
        </w:tc>
        <w:tc>
          <w:tcPr>
            <w:tcW w:w="3606" w:type="dxa"/>
            <w:vAlign w:val="center"/>
          </w:tcPr>
          <w:p w14:paraId="1F4C40DF">
            <w:pPr>
              <w:pStyle w:val="15"/>
              <w:spacing w:before="205" w:line="228" w:lineRule="auto"/>
              <w:jc w:val="both"/>
              <w:rPr>
                <w:rFonts w:ascii="宋体" w:hAnsi="宋体" w:eastAsia="宋体" w:cs="宋体"/>
              </w:rPr>
            </w:pPr>
            <w:r>
              <w:rPr>
                <w:rFonts w:hint="eastAsia" w:ascii="宋体" w:hAnsi="宋体" w:eastAsia="宋体" w:cs="宋体"/>
                <w:lang w:eastAsia="zh-CN"/>
              </w:rPr>
              <w:t>电脑桌椅</w:t>
            </w:r>
          </w:p>
        </w:tc>
        <w:tc>
          <w:tcPr>
            <w:tcW w:w="1644" w:type="dxa"/>
            <w:vAlign w:val="center"/>
          </w:tcPr>
          <w:p w14:paraId="701DD52D">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4BCAF617">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50</w:t>
            </w:r>
          </w:p>
        </w:tc>
        <w:tc>
          <w:tcPr>
            <w:tcW w:w="1372" w:type="dxa"/>
            <w:vAlign w:val="center"/>
          </w:tcPr>
          <w:p w14:paraId="3E328A21">
            <w:pPr>
              <w:pStyle w:val="15"/>
              <w:spacing w:before="205" w:line="228" w:lineRule="auto"/>
              <w:jc w:val="center"/>
              <w:rPr>
                <w:rFonts w:ascii="宋体" w:hAnsi="宋体" w:eastAsia="宋体" w:cs="宋体"/>
              </w:rPr>
            </w:pPr>
            <w:r>
              <w:rPr>
                <w:rFonts w:ascii="宋体" w:hAnsi="宋体" w:eastAsia="宋体" w:cs="宋体"/>
              </w:rPr>
              <w:t>否</w:t>
            </w:r>
          </w:p>
        </w:tc>
      </w:tr>
      <w:tr w14:paraId="11FE5F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827" w:type="dxa"/>
            <w:vMerge w:val="continue"/>
            <w:vAlign w:val="top"/>
          </w:tcPr>
          <w:p w14:paraId="07DCADCF">
            <w:pPr>
              <w:rPr>
                <w:rFonts w:ascii="Arial"/>
                <w:sz w:val="21"/>
              </w:rPr>
            </w:pPr>
          </w:p>
        </w:tc>
        <w:tc>
          <w:tcPr>
            <w:tcW w:w="847" w:type="dxa"/>
            <w:vAlign w:val="top"/>
          </w:tcPr>
          <w:p w14:paraId="2FAA8D1E">
            <w:pPr>
              <w:pStyle w:val="15"/>
              <w:spacing w:before="205" w:line="228" w:lineRule="auto"/>
              <w:jc w:val="center"/>
              <w:rPr>
                <w:rFonts w:ascii="宋体" w:hAnsi="宋体" w:eastAsia="宋体" w:cs="宋体"/>
              </w:rPr>
            </w:pPr>
            <w:r>
              <w:rPr>
                <w:rFonts w:ascii="宋体" w:hAnsi="宋体" w:eastAsia="宋体" w:cs="宋体"/>
              </w:rPr>
              <w:t>3</w:t>
            </w:r>
          </w:p>
        </w:tc>
        <w:tc>
          <w:tcPr>
            <w:tcW w:w="3606" w:type="dxa"/>
            <w:vAlign w:val="center"/>
          </w:tcPr>
          <w:p w14:paraId="7D852D93">
            <w:pPr>
              <w:pStyle w:val="15"/>
              <w:spacing w:before="205" w:line="228" w:lineRule="auto"/>
              <w:jc w:val="both"/>
              <w:rPr>
                <w:rFonts w:ascii="宋体" w:hAnsi="宋体" w:eastAsia="宋体" w:cs="宋体"/>
              </w:rPr>
            </w:pPr>
            <w:r>
              <w:rPr>
                <w:rFonts w:hint="eastAsia" w:ascii="宋体" w:hAnsi="宋体" w:eastAsia="宋体" w:cs="宋体"/>
                <w:lang w:eastAsia="zh-CN"/>
              </w:rPr>
              <w:t>教师端高配电脑</w:t>
            </w:r>
          </w:p>
        </w:tc>
        <w:tc>
          <w:tcPr>
            <w:tcW w:w="1644" w:type="dxa"/>
            <w:vAlign w:val="center"/>
          </w:tcPr>
          <w:p w14:paraId="53ABD826">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台</w:t>
            </w:r>
          </w:p>
        </w:tc>
        <w:tc>
          <w:tcPr>
            <w:tcW w:w="1183" w:type="dxa"/>
            <w:vAlign w:val="center"/>
          </w:tcPr>
          <w:p w14:paraId="25C8EE0B">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162CB811">
            <w:pPr>
              <w:pStyle w:val="15"/>
              <w:spacing w:before="205" w:line="228" w:lineRule="auto"/>
              <w:jc w:val="center"/>
              <w:rPr>
                <w:rFonts w:ascii="宋体" w:hAnsi="宋体" w:eastAsia="宋体" w:cs="宋体"/>
              </w:rPr>
            </w:pPr>
            <w:r>
              <w:rPr>
                <w:rFonts w:ascii="宋体" w:hAnsi="宋体" w:eastAsia="宋体" w:cs="宋体"/>
              </w:rPr>
              <w:t>否</w:t>
            </w:r>
          </w:p>
        </w:tc>
      </w:tr>
      <w:tr w14:paraId="47C70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43CBA3DC">
            <w:pPr>
              <w:rPr>
                <w:rFonts w:ascii="Arial"/>
                <w:sz w:val="21"/>
              </w:rPr>
            </w:pPr>
          </w:p>
        </w:tc>
        <w:tc>
          <w:tcPr>
            <w:tcW w:w="847" w:type="dxa"/>
            <w:vAlign w:val="top"/>
          </w:tcPr>
          <w:p w14:paraId="45D4D15A">
            <w:pPr>
              <w:pStyle w:val="15"/>
              <w:spacing w:before="205" w:line="228" w:lineRule="auto"/>
              <w:jc w:val="center"/>
              <w:rPr>
                <w:rFonts w:ascii="宋体" w:hAnsi="宋体" w:eastAsia="宋体" w:cs="宋体"/>
              </w:rPr>
            </w:pPr>
            <w:r>
              <w:rPr>
                <w:rFonts w:ascii="宋体" w:hAnsi="宋体" w:eastAsia="宋体" w:cs="宋体"/>
              </w:rPr>
              <w:t>4</w:t>
            </w:r>
          </w:p>
        </w:tc>
        <w:tc>
          <w:tcPr>
            <w:tcW w:w="3606" w:type="dxa"/>
            <w:vAlign w:val="center"/>
          </w:tcPr>
          <w:p w14:paraId="66B6E444">
            <w:pPr>
              <w:pStyle w:val="15"/>
              <w:spacing w:before="205" w:line="228" w:lineRule="auto"/>
              <w:jc w:val="both"/>
              <w:rPr>
                <w:rFonts w:ascii="宋体" w:hAnsi="宋体" w:eastAsia="宋体" w:cs="宋体"/>
              </w:rPr>
            </w:pPr>
            <w:r>
              <w:rPr>
                <w:rFonts w:hint="eastAsia" w:ascii="宋体" w:hAnsi="宋体" w:eastAsia="宋体" w:cs="宋体"/>
                <w:lang w:eastAsia="zh-CN"/>
              </w:rPr>
              <w:t>教师桌椅</w:t>
            </w:r>
          </w:p>
        </w:tc>
        <w:tc>
          <w:tcPr>
            <w:tcW w:w="1644" w:type="dxa"/>
            <w:vAlign w:val="center"/>
          </w:tcPr>
          <w:p w14:paraId="219C11DE">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5F7444CE">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03D79CEE">
            <w:pPr>
              <w:pStyle w:val="15"/>
              <w:spacing w:before="205" w:line="228" w:lineRule="auto"/>
              <w:jc w:val="center"/>
              <w:rPr>
                <w:rFonts w:ascii="宋体" w:hAnsi="宋体" w:eastAsia="宋体" w:cs="宋体"/>
              </w:rPr>
            </w:pPr>
            <w:r>
              <w:rPr>
                <w:rFonts w:ascii="宋体" w:hAnsi="宋体" w:eastAsia="宋体" w:cs="宋体"/>
              </w:rPr>
              <w:t>否</w:t>
            </w:r>
          </w:p>
        </w:tc>
      </w:tr>
      <w:tr w14:paraId="35021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13F42F0C">
            <w:pPr>
              <w:rPr>
                <w:rFonts w:ascii="Arial"/>
                <w:sz w:val="21"/>
              </w:rPr>
            </w:pPr>
          </w:p>
        </w:tc>
        <w:tc>
          <w:tcPr>
            <w:tcW w:w="847" w:type="dxa"/>
            <w:vAlign w:val="top"/>
          </w:tcPr>
          <w:p w14:paraId="4C4CE402">
            <w:pPr>
              <w:pStyle w:val="15"/>
              <w:spacing w:before="205" w:line="228" w:lineRule="auto"/>
              <w:jc w:val="center"/>
              <w:rPr>
                <w:rFonts w:ascii="宋体" w:hAnsi="宋体" w:eastAsia="宋体" w:cs="宋体"/>
              </w:rPr>
            </w:pPr>
            <w:r>
              <w:rPr>
                <w:rFonts w:ascii="宋体" w:hAnsi="宋体" w:eastAsia="宋体" w:cs="宋体"/>
              </w:rPr>
              <w:t>5</w:t>
            </w:r>
          </w:p>
        </w:tc>
        <w:tc>
          <w:tcPr>
            <w:tcW w:w="3606" w:type="dxa"/>
            <w:vAlign w:val="center"/>
          </w:tcPr>
          <w:p w14:paraId="24DDC3C8">
            <w:pPr>
              <w:pStyle w:val="15"/>
              <w:spacing w:before="205" w:line="228" w:lineRule="auto"/>
              <w:jc w:val="both"/>
              <w:rPr>
                <w:rFonts w:ascii="宋体" w:hAnsi="宋体" w:eastAsia="宋体" w:cs="宋体"/>
              </w:rPr>
            </w:pPr>
            <w:r>
              <w:rPr>
                <w:rFonts w:hint="eastAsia" w:ascii="宋体" w:hAnsi="宋体" w:eastAsia="宋体" w:cs="宋体"/>
                <w:lang w:eastAsia="zh-CN"/>
              </w:rPr>
              <w:t>建筑装饰工程量测算实训软件</w:t>
            </w:r>
          </w:p>
        </w:tc>
        <w:tc>
          <w:tcPr>
            <w:tcW w:w="1644" w:type="dxa"/>
            <w:vAlign w:val="center"/>
          </w:tcPr>
          <w:p w14:paraId="57B20DD3">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5BC7A1F5">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3DE18E76">
            <w:pPr>
              <w:pStyle w:val="15"/>
              <w:spacing w:before="205" w:line="228" w:lineRule="auto"/>
              <w:jc w:val="center"/>
              <w:rPr>
                <w:rFonts w:ascii="宋体" w:hAnsi="宋体" w:eastAsia="宋体" w:cs="宋体"/>
              </w:rPr>
            </w:pPr>
            <w:r>
              <w:rPr>
                <w:rFonts w:ascii="宋体" w:hAnsi="宋体" w:eastAsia="宋体" w:cs="宋体"/>
              </w:rPr>
              <w:t>否</w:t>
            </w:r>
          </w:p>
        </w:tc>
      </w:tr>
      <w:tr w14:paraId="30FD2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827" w:type="dxa"/>
            <w:vMerge w:val="continue"/>
            <w:vAlign w:val="top"/>
          </w:tcPr>
          <w:p w14:paraId="47BE4934">
            <w:pPr>
              <w:rPr>
                <w:rFonts w:ascii="Arial"/>
                <w:sz w:val="21"/>
              </w:rPr>
            </w:pPr>
          </w:p>
        </w:tc>
        <w:tc>
          <w:tcPr>
            <w:tcW w:w="847" w:type="dxa"/>
            <w:vAlign w:val="top"/>
          </w:tcPr>
          <w:p w14:paraId="242A14D9">
            <w:pPr>
              <w:pStyle w:val="15"/>
              <w:spacing w:before="205" w:line="228" w:lineRule="auto"/>
              <w:jc w:val="center"/>
              <w:rPr>
                <w:rFonts w:ascii="宋体" w:hAnsi="宋体" w:eastAsia="宋体" w:cs="宋体"/>
              </w:rPr>
            </w:pPr>
            <w:r>
              <w:rPr>
                <w:rFonts w:ascii="宋体" w:hAnsi="宋体" w:eastAsia="宋体" w:cs="宋体"/>
              </w:rPr>
              <w:t>6</w:t>
            </w:r>
          </w:p>
        </w:tc>
        <w:tc>
          <w:tcPr>
            <w:tcW w:w="3606" w:type="dxa"/>
            <w:vAlign w:val="center"/>
          </w:tcPr>
          <w:p w14:paraId="1483A23E">
            <w:pPr>
              <w:pStyle w:val="15"/>
              <w:spacing w:before="205" w:line="228" w:lineRule="auto"/>
              <w:jc w:val="both"/>
              <w:rPr>
                <w:rFonts w:ascii="宋体" w:hAnsi="宋体" w:eastAsia="宋体" w:cs="宋体"/>
              </w:rPr>
            </w:pPr>
            <w:r>
              <w:rPr>
                <w:rFonts w:hint="eastAsia" w:ascii="宋体" w:hAnsi="宋体" w:eastAsia="宋体" w:cs="宋体"/>
                <w:lang w:eastAsia="zh-CN"/>
              </w:rPr>
              <w:t>建筑装饰工程识图能力实训评价软件</w:t>
            </w:r>
          </w:p>
        </w:tc>
        <w:tc>
          <w:tcPr>
            <w:tcW w:w="1644" w:type="dxa"/>
            <w:vAlign w:val="center"/>
          </w:tcPr>
          <w:p w14:paraId="36C3D882">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244DD6D4">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198B8600">
            <w:pPr>
              <w:pStyle w:val="15"/>
              <w:spacing w:before="205" w:line="228" w:lineRule="auto"/>
              <w:jc w:val="center"/>
              <w:rPr>
                <w:rFonts w:ascii="宋体" w:hAnsi="宋体" w:eastAsia="宋体" w:cs="宋体"/>
              </w:rPr>
            </w:pPr>
            <w:r>
              <w:rPr>
                <w:rFonts w:ascii="宋体" w:hAnsi="宋体" w:eastAsia="宋体" w:cs="宋体"/>
              </w:rPr>
              <w:t>否</w:t>
            </w:r>
          </w:p>
        </w:tc>
      </w:tr>
      <w:tr w14:paraId="35513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67864714">
            <w:pPr>
              <w:rPr>
                <w:rFonts w:ascii="Arial"/>
                <w:sz w:val="21"/>
              </w:rPr>
            </w:pPr>
          </w:p>
        </w:tc>
        <w:tc>
          <w:tcPr>
            <w:tcW w:w="847" w:type="dxa"/>
            <w:vAlign w:val="top"/>
          </w:tcPr>
          <w:p w14:paraId="76CB9ACD">
            <w:pPr>
              <w:pStyle w:val="15"/>
              <w:spacing w:before="205" w:line="228" w:lineRule="auto"/>
              <w:jc w:val="center"/>
              <w:rPr>
                <w:rFonts w:ascii="宋体" w:hAnsi="宋体" w:eastAsia="宋体" w:cs="宋体"/>
              </w:rPr>
            </w:pPr>
            <w:r>
              <w:rPr>
                <w:rFonts w:ascii="宋体" w:hAnsi="宋体" w:eastAsia="宋体" w:cs="宋体"/>
              </w:rPr>
              <w:t>7</w:t>
            </w:r>
          </w:p>
        </w:tc>
        <w:tc>
          <w:tcPr>
            <w:tcW w:w="3606" w:type="dxa"/>
            <w:vAlign w:val="center"/>
          </w:tcPr>
          <w:p w14:paraId="010E6C93">
            <w:pPr>
              <w:pStyle w:val="15"/>
              <w:spacing w:before="205" w:line="228" w:lineRule="auto"/>
              <w:jc w:val="both"/>
              <w:rPr>
                <w:rFonts w:ascii="宋体" w:hAnsi="宋体" w:eastAsia="宋体" w:cs="宋体"/>
              </w:rPr>
            </w:pPr>
            <w:r>
              <w:rPr>
                <w:rFonts w:hint="eastAsia" w:ascii="宋体" w:hAnsi="宋体" w:eastAsia="宋体" w:cs="宋体"/>
                <w:lang w:eastAsia="zh-CN"/>
              </w:rPr>
              <w:t>建筑装饰实务实训评价软件</w:t>
            </w:r>
          </w:p>
        </w:tc>
        <w:tc>
          <w:tcPr>
            <w:tcW w:w="1644" w:type="dxa"/>
            <w:vAlign w:val="center"/>
          </w:tcPr>
          <w:p w14:paraId="7AFB0498">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7D32B1A8">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5758A998">
            <w:pPr>
              <w:pStyle w:val="15"/>
              <w:spacing w:before="205" w:line="228" w:lineRule="auto"/>
              <w:jc w:val="center"/>
              <w:rPr>
                <w:rFonts w:ascii="宋体" w:hAnsi="宋体" w:eastAsia="宋体" w:cs="宋体"/>
              </w:rPr>
            </w:pPr>
            <w:r>
              <w:rPr>
                <w:rFonts w:ascii="宋体" w:hAnsi="宋体" w:eastAsia="宋体" w:cs="宋体"/>
              </w:rPr>
              <w:t>否</w:t>
            </w:r>
          </w:p>
        </w:tc>
      </w:tr>
      <w:tr w14:paraId="50DBE6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jc w:val="center"/>
        </w:trPr>
        <w:tc>
          <w:tcPr>
            <w:tcW w:w="827" w:type="dxa"/>
            <w:vMerge w:val="continue"/>
            <w:vAlign w:val="top"/>
          </w:tcPr>
          <w:p w14:paraId="1B683B1E">
            <w:pPr>
              <w:rPr>
                <w:rFonts w:ascii="Arial"/>
                <w:sz w:val="21"/>
              </w:rPr>
            </w:pPr>
          </w:p>
        </w:tc>
        <w:tc>
          <w:tcPr>
            <w:tcW w:w="847" w:type="dxa"/>
            <w:vAlign w:val="top"/>
          </w:tcPr>
          <w:p w14:paraId="59DA17A7">
            <w:pPr>
              <w:pStyle w:val="15"/>
              <w:spacing w:before="205" w:line="228" w:lineRule="auto"/>
              <w:jc w:val="center"/>
              <w:rPr>
                <w:rFonts w:ascii="宋体" w:hAnsi="宋体" w:eastAsia="宋体" w:cs="宋体"/>
              </w:rPr>
            </w:pPr>
            <w:r>
              <w:rPr>
                <w:rFonts w:ascii="宋体" w:hAnsi="宋体" w:eastAsia="宋体" w:cs="宋体"/>
              </w:rPr>
              <w:t>8</w:t>
            </w:r>
          </w:p>
        </w:tc>
        <w:tc>
          <w:tcPr>
            <w:tcW w:w="3606" w:type="dxa"/>
            <w:vAlign w:val="center"/>
          </w:tcPr>
          <w:p w14:paraId="1896C41C">
            <w:pPr>
              <w:pStyle w:val="15"/>
              <w:spacing w:before="205" w:line="228" w:lineRule="auto"/>
              <w:jc w:val="both"/>
              <w:rPr>
                <w:rFonts w:ascii="宋体" w:hAnsi="宋体" w:eastAsia="宋体" w:cs="宋体"/>
              </w:rPr>
            </w:pPr>
            <w:r>
              <w:rPr>
                <w:rFonts w:hint="eastAsia" w:ascii="宋体" w:hAnsi="宋体" w:eastAsia="宋体" w:cs="宋体"/>
                <w:lang w:eastAsia="zh-CN"/>
              </w:rPr>
              <w:t>家装工程施工虚拟仿真软件</w:t>
            </w:r>
          </w:p>
        </w:tc>
        <w:tc>
          <w:tcPr>
            <w:tcW w:w="1644" w:type="dxa"/>
            <w:vAlign w:val="center"/>
          </w:tcPr>
          <w:p w14:paraId="4EE3F955">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46FB1E8D">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4BEEDE4C">
            <w:pPr>
              <w:pStyle w:val="15"/>
              <w:spacing w:before="205" w:line="228" w:lineRule="auto"/>
              <w:jc w:val="center"/>
              <w:rPr>
                <w:rFonts w:ascii="宋体" w:hAnsi="宋体" w:eastAsia="宋体" w:cs="宋体"/>
              </w:rPr>
            </w:pPr>
            <w:r>
              <w:rPr>
                <w:rFonts w:ascii="宋体" w:hAnsi="宋体" w:eastAsia="宋体" w:cs="宋体"/>
              </w:rPr>
              <w:t>否</w:t>
            </w:r>
          </w:p>
        </w:tc>
      </w:tr>
      <w:tr w14:paraId="37D62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2B2881C1">
            <w:pPr>
              <w:rPr>
                <w:rFonts w:ascii="Arial"/>
                <w:sz w:val="21"/>
              </w:rPr>
            </w:pPr>
          </w:p>
        </w:tc>
        <w:tc>
          <w:tcPr>
            <w:tcW w:w="847" w:type="dxa"/>
            <w:vAlign w:val="top"/>
          </w:tcPr>
          <w:p w14:paraId="7953FC90">
            <w:pPr>
              <w:pStyle w:val="15"/>
              <w:spacing w:before="205" w:line="228" w:lineRule="auto"/>
              <w:jc w:val="center"/>
              <w:rPr>
                <w:rFonts w:ascii="宋体" w:hAnsi="宋体" w:eastAsia="宋体" w:cs="宋体"/>
              </w:rPr>
            </w:pPr>
            <w:r>
              <w:rPr>
                <w:rFonts w:ascii="宋体" w:hAnsi="宋体" w:eastAsia="宋体" w:cs="宋体"/>
              </w:rPr>
              <w:t>9</w:t>
            </w:r>
          </w:p>
        </w:tc>
        <w:tc>
          <w:tcPr>
            <w:tcW w:w="3606" w:type="dxa"/>
            <w:vAlign w:val="center"/>
          </w:tcPr>
          <w:p w14:paraId="323950CD">
            <w:pPr>
              <w:pStyle w:val="15"/>
              <w:spacing w:before="205" w:line="228" w:lineRule="auto"/>
              <w:jc w:val="both"/>
              <w:rPr>
                <w:rFonts w:ascii="宋体" w:hAnsi="宋体" w:eastAsia="宋体" w:cs="宋体"/>
              </w:rPr>
            </w:pPr>
            <w:r>
              <w:rPr>
                <w:rFonts w:hint="eastAsia" w:ascii="宋体" w:hAnsi="宋体" w:eastAsia="宋体" w:cs="宋体"/>
                <w:lang w:eastAsia="zh-CN"/>
              </w:rPr>
              <w:t>24口交换机</w:t>
            </w:r>
          </w:p>
        </w:tc>
        <w:tc>
          <w:tcPr>
            <w:tcW w:w="1644" w:type="dxa"/>
            <w:vAlign w:val="center"/>
          </w:tcPr>
          <w:p w14:paraId="78F50B5E">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台</w:t>
            </w:r>
          </w:p>
        </w:tc>
        <w:tc>
          <w:tcPr>
            <w:tcW w:w="1183" w:type="dxa"/>
            <w:vAlign w:val="center"/>
          </w:tcPr>
          <w:p w14:paraId="2D210D13">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1372" w:type="dxa"/>
            <w:vAlign w:val="center"/>
          </w:tcPr>
          <w:p w14:paraId="359C22E3">
            <w:pPr>
              <w:pStyle w:val="15"/>
              <w:spacing w:before="205" w:line="228" w:lineRule="auto"/>
              <w:jc w:val="center"/>
              <w:rPr>
                <w:rFonts w:ascii="宋体" w:hAnsi="宋体" w:eastAsia="宋体" w:cs="宋体"/>
              </w:rPr>
            </w:pPr>
            <w:r>
              <w:rPr>
                <w:rFonts w:ascii="宋体" w:hAnsi="宋体" w:eastAsia="宋体" w:cs="宋体"/>
              </w:rPr>
              <w:t>否</w:t>
            </w:r>
          </w:p>
        </w:tc>
      </w:tr>
      <w:tr w14:paraId="50DE7A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827" w:type="dxa"/>
            <w:vMerge w:val="continue"/>
            <w:vAlign w:val="top"/>
          </w:tcPr>
          <w:p w14:paraId="59CFB625">
            <w:pPr>
              <w:rPr>
                <w:rFonts w:ascii="Arial"/>
                <w:sz w:val="21"/>
              </w:rPr>
            </w:pPr>
          </w:p>
        </w:tc>
        <w:tc>
          <w:tcPr>
            <w:tcW w:w="847" w:type="dxa"/>
            <w:vAlign w:val="top"/>
          </w:tcPr>
          <w:p w14:paraId="4898753D">
            <w:pPr>
              <w:pStyle w:val="15"/>
              <w:spacing w:before="205" w:line="228" w:lineRule="auto"/>
              <w:jc w:val="center"/>
              <w:rPr>
                <w:rFonts w:ascii="宋体" w:hAnsi="宋体" w:eastAsia="宋体" w:cs="宋体"/>
              </w:rPr>
            </w:pPr>
            <w:r>
              <w:rPr>
                <w:rFonts w:ascii="宋体" w:hAnsi="宋体" w:eastAsia="宋体" w:cs="宋体"/>
              </w:rPr>
              <w:t>10</w:t>
            </w:r>
          </w:p>
        </w:tc>
        <w:tc>
          <w:tcPr>
            <w:tcW w:w="3606" w:type="dxa"/>
            <w:vAlign w:val="center"/>
          </w:tcPr>
          <w:p w14:paraId="03D0CED8">
            <w:pPr>
              <w:pStyle w:val="15"/>
              <w:spacing w:before="205" w:line="228" w:lineRule="auto"/>
              <w:jc w:val="both"/>
              <w:rPr>
                <w:rFonts w:ascii="宋体" w:hAnsi="宋体" w:eastAsia="宋体" w:cs="宋体"/>
              </w:rPr>
            </w:pPr>
            <w:r>
              <w:rPr>
                <w:rFonts w:hint="eastAsia" w:ascii="宋体" w:hAnsi="宋体" w:eastAsia="宋体" w:cs="宋体"/>
                <w:lang w:eastAsia="zh-CN"/>
              </w:rPr>
              <w:t>实训室稳压器</w:t>
            </w:r>
          </w:p>
        </w:tc>
        <w:tc>
          <w:tcPr>
            <w:tcW w:w="1644" w:type="dxa"/>
            <w:vAlign w:val="center"/>
          </w:tcPr>
          <w:p w14:paraId="005F3034">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台</w:t>
            </w:r>
          </w:p>
        </w:tc>
        <w:tc>
          <w:tcPr>
            <w:tcW w:w="1183" w:type="dxa"/>
            <w:vAlign w:val="center"/>
          </w:tcPr>
          <w:p w14:paraId="4ADD0D7D">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5B1E9EA0">
            <w:pPr>
              <w:pStyle w:val="15"/>
              <w:spacing w:before="205" w:line="228" w:lineRule="auto"/>
              <w:jc w:val="center"/>
              <w:rPr>
                <w:rFonts w:ascii="宋体" w:hAnsi="宋体" w:eastAsia="宋体" w:cs="宋体"/>
              </w:rPr>
            </w:pPr>
            <w:r>
              <w:rPr>
                <w:rFonts w:ascii="宋体" w:hAnsi="宋体" w:eastAsia="宋体" w:cs="宋体"/>
              </w:rPr>
              <w:t>否</w:t>
            </w:r>
          </w:p>
        </w:tc>
      </w:tr>
      <w:tr w14:paraId="7596B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827" w:type="dxa"/>
            <w:vMerge w:val="continue"/>
            <w:vAlign w:val="top"/>
          </w:tcPr>
          <w:p w14:paraId="0CF4D98A">
            <w:pPr>
              <w:rPr>
                <w:rFonts w:ascii="Arial"/>
                <w:sz w:val="21"/>
              </w:rPr>
            </w:pPr>
          </w:p>
        </w:tc>
        <w:tc>
          <w:tcPr>
            <w:tcW w:w="847" w:type="dxa"/>
            <w:vAlign w:val="top"/>
          </w:tcPr>
          <w:p w14:paraId="208AC94D">
            <w:pPr>
              <w:pStyle w:val="15"/>
              <w:spacing w:before="205" w:line="228" w:lineRule="auto"/>
              <w:jc w:val="center"/>
              <w:rPr>
                <w:rFonts w:ascii="宋体" w:hAnsi="宋体" w:eastAsia="宋体" w:cs="宋体"/>
              </w:rPr>
            </w:pPr>
            <w:r>
              <w:rPr>
                <w:rFonts w:ascii="宋体" w:hAnsi="宋体" w:eastAsia="宋体" w:cs="宋体"/>
              </w:rPr>
              <w:t>11</w:t>
            </w:r>
          </w:p>
        </w:tc>
        <w:tc>
          <w:tcPr>
            <w:tcW w:w="3606" w:type="dxa"/>
            <w:vAlign w:val="center"/>
          </w:tcPr>
          <w:p w14:paraId="0568E4D2">
            <w:pPr>
              <w:pStyle w:val="15"/>
              <w:spacing w:before="205" w:line="228" w:lineRule="auto"/>
              <w:jc w:val="both"/>
              <w:rPr>
                <w:rFonts w:ascii="宋体" w:hAnsi="宋体" w:eastAsia="宋体" w:cs="宋体"/>
              </w:rPr>
            </w:pPr>
            <w:r>
              <w:rPr>
                <w:rFonts w:hint="eastAsia" w:ascii="宋体" w:hAnsi="宋体" w:eastAsia="宋体" w:cs="宋体"/>
                <w:lang w:eastAsia="zh-CN"/>
              </w:rPr>
              <w:t>机柜</w:t>
            </w:r>
          </w:p>
        </w:tc>
        <w:tc>
          <w:tcPr>
            <w:tcW w:w="1644" w:type="dxa"/>
            <w:vAlign w:val="center"/>
          </w:tcPr>
          <w:p w14:paraId="67436FF5">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台</w:t>
            </w:r>
          </w:p>
        </w:tc>
        <w:tc>
          <w:tcPr>
            <w:tcW w:w="1183" w:type="dxa"/>
            <w:vAlign w:val="center"/>
          </w:tcPr>
          <w:p w14:paraId="4AD8ADCF">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1806DBA3">
            <w:pPr>
              <w:pStyle w:val="15"/>
              <w:spacing w:before="205" w:line="228" w:lineRule="auto"/>
              <w:jc w:val="center"/>
              <w:rPr>
                <w:rFonts w:ascii="宋体" w:hAnsi="宋体" w:eastAsia="宋体" w:cs="宋体"/>
              </w:rPr>
            </w:pPr>
            <w:r>
              <w:rPr>
                <w:rFonts w:ascii="宋体" w:hAnsi="宋体" w:eastAsia="宋体" w:cs="宋体"/>
              </w:rPr>
              <w:t>否</w:t>
            </w:r>
          </w:p>
        </w:tc>
      </w:tr>
      <w:tr w14:paraId="024276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827" w:type="dxa"/>
            <w:vMerge w:val="continue"/>
            <w:vAlign w:val="top"/>
          </w:tcPr>
          <w:p w14:paraId="6442EF8C">
            <w:pPr>
              <w:rPr>
                <w:rFonts w:ascii="Arial"/>
                <w:sz w:val="21"/>
              </w:rPr>
            </w:pPr>
          </w:p>
        </w:tc>
        <w:tc>
          <w:tcPr>
            <w:tcW w:w="847" w:type="dxa"/>
            <w:vAlign w:val="top"/>
          </w:tcPr>
          <w:p w14:paraId="10BCF963">
            <w:pPr>
              <w:pStyle w:val="15"/>
              <w:spacing w:before="205" w:line="228" w:lineRule="auto"/>
              <w:jc w:val="center"/>
              <w:rPr>
                <w:rFonts w:hint="default" w:ascii="宋体" w:hAnsi="宋体" w:eastAsia="宋体" w:cs="宋体"/>
                <w:lang w:val="en-US" w:eastAsia="zh-CN"/>
              </w:rPr>
            </w:pPr>
            <w:r>
              <w:rPr>
                <w:rFonts w:hint="eastAsia" w:ascii="宋体" w:hAnsi="宋体" w:eastAsia="宋体" w:cs="宋体"/>
                <w:lang w:val="en-US" w:eastAsia="zh-CN"/>
              </w:rPr>
              <w:t>12</w:t>
            </w:r>
          </w:p>
        </w:tc>
        <w:tc>
          <w:tcPr>
            <w:tcW w:w="3606" w:type="dxa"/>
            <w:vAlign w:val="center"/>
          </w:tcPr>
          <w:p w14:paraId="5F33CB3C">
            <w:pPr>
              <w:pStyle w:val="15"/>
              <w:spacing w:before="205" w:line="228" w:lineRule="auto"/>
              <w:jc w:val="both"/>
              <w:rPr>
                <w:rFonts w:ascii="宋体" w:hAnsi="宋体" w:eastAsia="宋体" w:cs="宋体"/>
              </w:rPr>
            </w:pPr>
            <w:r>
              <w:rPr>
                <w:rFonts w:hint="eastAsia" w:ascii="宋体" w:hAnsi="宋体" w:eastAsia="宋体" w:cs="宋体"/>
                <w:lang w:eastAsia="zh-CN"/>
              </w:rPr>
              <w:t>实训音响系统</w:t>
            </w:r>
          </w:p>
        </w:tc>
        <w:tc>
          <w:tcPr>
            <w:tcW w:w="1644" w:type="dxa"/>
            <w:vAlign w:val="center"/>
          </w:tcPr>
          <w:p w14:paraId="48C97C2A">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套</w:t>
            </w:r>
          </w:p>
        </w:tc>
        <w:tc>
          <w:tcPr>
            <w:tcW w:w="1183" w:type="dxa"/>
            <w:vAlign w:val="center"/>
          </w:tcPr>
          <w:p w14:paraId="7163F61E">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582C8DA5">
            <w:pPr>
              <w:pStyle w:val="15"/>
              <w:spacing w:before="205" w:line="228" w:lineRule="auto"/>
              <w:jc w:val="center"/>
              <w:rPr>
                <w:rFonts w:ascii="宋体" w:hAnsi="宋体" w:eastAsia="宋体" w:cs="宋体"/>
              </w:rPr>
            </w:pPr>
            <w:r>
              <w:rPr>
                <w:rFonts w:ascii="宋体" w:hAnsi="宋体" w:eastAsia="宋体" w:cs="宋体"/>
              </w:rPr>
              <w:t>否</w:t>
            </w:r>
          </w:p>
        </w:tc>
      </w:tr>
      <w:tr w14:paraId="5E1AB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827" w:type="dxa"/>
            <w:vMerge w:val="continue"/>
            <w:vAlign w:val="top"/>
          </w:tcPr>
          <w:p w14:paraId="29457091">
            <w:pPr>
              <w:rPr>
                <w:rFonts w:ascii="Arial"/>
                <w:sz w:val="21"/>
              </w:rPr>
            </w:pPr>
          </w:p>
        </w:tc>
        <w:tc>
          <w:tcPr>
            <w:tcW w:w="847" w:type="dxa"/>
            <w:vAlign w:val="top"/>
          </w:tcPr>
          <w:p w14:paraId="682D583B">
            <w:pPr>
              <w:pStyle w:val="15"/>
              <w:spacing w:before="205" w:line="228" w:lineRule="auto"/>
              <w:jc w:val="center"/>
              <w:rPr>
                <w:rFonts w:hint="default" w:ascii="宋体" w:hAnsi="宋体" w:eastAsia="宋体" w:cs="宋体"/>
                <w:lang w:val="en-US" w:eastAsia="zh-CN"/>
              </w:rPr>
            </w:pPr>
            <w:r>
              <w:rPr>
                <w:rFonts w:hint="eastAsia" w:ascii="宋体" w:hAnsi="宋体" w:eastAsia="宋体" w:cs="宋体"/>
                <w:lang w:val="en-US" w:eastAsia="zh-CN"/>
              </w:rPr>
              <w:t>13</w:t>
            </w:r>
          </w:p>
        </w:tc>
        <w:tc>
          <w:tcPr>
            <w:tcW w:w="3606" w:type="dxa"/>
            <w:vAlign w:val="center"/>
          </w:tcPr>
          <w:p w14:paraId="30EE00A5">
            <w:pPr>
              <w:pStyle w:val="15"/>
              <w:spacing w:before="205" w:line="228" w:lineRule="auto"/>
              <w:jc w:val="both"/>
              <w:rPr>
                <w:rFonts w:ascii="宋体" w:hAnsi="宋体" w:eastAsia="宋体" w:cs="宋体"/>
              </w:rPr>
            </w:pPr>
            <w:r>
              <w:rPr>
                <w:rFonts w:hint="eastAsia" w:ascii="宋体" w:hAnsi="宋体" w:eastAsia="宋体" w:cs="宋体"/>
                <w:lang w:eastAsia="zh-CN"/>
              </w:rPr>
              <w:t>实训室网络布线以及文化墙装修</w:t>
            </w:r>
          </w:p>
        </w:tc>
        <w:tc>
          <w:tcPr>
            <w:tcW w:w="1644" w:type="dxa"/>
            <w:vAlign w:val="center"/>
          </w:tcPr>
          <w:p w14:paraId="4C275D9B">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项</w:t>
            </w:r>
          </w:p>
        </w:tc>
        <w:tc>
          <w:tcPr>
            <w:tcW w:w="1183" w:type="dxa"/>
            <w:vAlign w:val="center"/>
          </w:tcPr>
          <w:p w14:paraId="0B323464">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1372" w:type="dxa"/>
            <w:vAlign w:val="center"/>
          </w:tcPr>
          <w:p w14:paraId="54B7E735">
            <w:pPr>
              <w:pStyle w:val="15"/>
              <w:spacing w:before="205" w:line="228" w:lineRule="auto"/>
              <w:jc w:val="center"/>
              <w:rPr>
                <w:rFonts w:ascii="宋体" w:hAnsi="宋体" w:eastAsia="宋体" w:cs="宋体"/>
              </w:rPr>
            </w:pPr>
            <w:r>
              <w:rPr>
                <w:rFonts w:ascii="宋体" w:hAnsi="宋体" w:eastAsia="宋体" w:cs="宋体"/>
              </w:rPr>
              <w:t>否</w:t>
            </w:r>
          </w:p>
        </w:tc>
      </w:tr>
      <w:tr w14:paraId="7C7F2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jc w:val="center"/>
        </w:trPr>
        <w:tc>
          <w:tcPr>
            <w:tcW w:w="827" w:type="dxa"/>
            <w:vMerge w:val="continue"/>
            <w:vAlign w:val="top"/>
          </w:tcPr>
          <w:p w14:paraId="768B7F30">
            <w:pPr>
              <w:rPr>
                <w:rFonts w:ascii="Arial"/>
                <w:sz w:val="21"/>
              </w:rPr>
            </w:pPr>
          </w:p>
        </w:tc>
        <w:tc>
          <w:tcPr>
            <w:tcW w:w="847" w:type="dxa"/>
            <w:vAlign w:val="top"/>
          </w:tcPr>
          <w:p w14:paraId="3CAFDE16">
            <w:pPr>
              <w:pStyle w:val="15"/>
              <w:spacing w:before="205" w:line="228" w:lineRule="auto"/>
              <w:jc w:val="center"/>
              <w:rPr>
                <w:rFonts w:hint="default" w:ascii="宋体" w:hAnsi="宋体" w:eastAsia="宋体" w:cs="宋体"/>
                <w:lang w:val="en-US" w:eastAsia="zh-CN"/>
              </w:rPr>
            </w:pPr>
            <w:r>
              <w:rPr>
                <w:rFonts w:hint="eastAsia" w:ascii="宋体" w:hAnsi="宋体" w:eastAsia="宋体" w:cs="宋体"/>
                <w:lang w:val="en-US" w:eastAsia="zh-CN"/>
              </w:rPr>
              <w:t>14</w:t>
            </w:r>
          </w:p>
        </w:tc>
        <w:tc>
          <w:tcPr>
            <w:tcW w:w="3606" w:type="dxa"/>
            <w:vAlign w:val="center"/>
          </w:tcPr>
          <w:p w14:paraId="5616F1C6">
            <w:pPr>
              <w:pStyle w:val="15"/>
              <w:spacing w:before="205" w:line="228" w:lineRule="auto"/>
              <w:jc w:val="both"/>
              <w:rPr>
                <w:rFonts w:ascii="宋体" w:hAnsi="宋体" w:eastAsia="宋体" w:cs="宋体"/>
              </w:rPr>
            </w:pPr>
            <w:r>
              <w:rPr>
                <w:rFonts w:hint="eastAsia" w:ascii="宋体" w:hAnsi="宋体" w:eastAsia="宋体" w:cs="宋体"/>
                <w:lang w:val="en-US" w:eastAsia="zh-CN"/>
              </w:rPr>
              <w:t>机房同传还原保护系统</w:t>
            </w:r>
          </w:p>
        </w:tc>
        <w:tc>
          <w:tcPr>
            <w:tcW w:w="1644" w:type="dxa"/>
            <w:vAlign w:val="center"/>
          </w:tcPr>
          <w:p w14:paraId="076B2ECB">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节点</w:t>
            </w:r>
          </w:p>
        </w:tc>
        <w:tc>
          <w:tcPr>
            <w:tcW w:w="1183" w:type="dxa"/>
            <w:vAlign w:val="center"/>
          </w:tcPr>
          <w:p w14:paraId="4BF6860F">
            <w:pPr>
              <w:pStyle w:val="15"/>
              <w:spacing w:before="205" w:line="228" w:lineRule="auto"/>
              <w:jc w:val="center"/>
              <w:rPr>
                <w:rFonts w:hint="eastAsia" w:ascii="宋体" w:hAnsi="宋体" w:eastAsia="宋体" w:cs="宋体"/>
                <w:lang w:val="en-US" w:eastAsia="zh-CN"/>
              </w:rPr>
            </w:pPr>
            <w:r>
              <w:rPr>
                <w:rFonts w:hint="eastAsia" w:ascii="宋体" w:hAnsi="宋体" w:eastAsia="宋体" w:cs="宋体"/>
                <w:lang w:val="en-US" w:eastAsia="zh-CN"/>
              </w:rPr>
              <w:t>50</w:t>
            </w:r>
          </w:p>
        </w:tc>
        <w:tc>
          <w:tcPr>
            <w:tcW w:w="1372" w:type="dxa"/>
            <w:vAlign w:val="center"/>
          </w:tcPr>
          <w:p w14:paraId="035BB698">
            <w:pPr>
              <w:pStyle w:val="15"/>
              <w:spacing w:before="205" w:line="228" w:lineRule="auto"/>
              <w:jc w:val="center"/>
              <w:rPr>
                <w:rFonts w:ascii="宋体" w:hAnsi="宋体" w:eastAsia="宋体" w:cs="宋体"/>
              </w:rPr>
            </w:pPr>
            <w:r>
              <w:rPr>
                <w:rFonts w:ascii="宋体" w:hAnsi="宋体" w:eastAsia="宋体" w:cs="宋体"/>
              </w:rPr>
              <w:t>否</w:t>
            </w:r>
          </w:p>
        </w:tc>
      </w:tr>
    </w:tbl>
    <w:p w14:paraId="67FD208C">
      <w:pPr>
        <w:pStyle w:val="2"/>
      </w:pPr>
    </w:p>
    <w:p w14:paraId="76E1D004">
      <w:pPr>
        <w:sectPr>
          <w:footerReference r:id="rId17" w:type="default"/>
          <w:pgSz w:w="11900" w:h="16840"/>
          <w:pgMar w:top="1440" w:right="1080" w:bottom="1440" w:left="1080" w:header="0" w:footer="1004" w:gutter="0"/>
          <w:pgNumType w:fmt="decimal"/>
          <w:cols w:space="720" w:num="1"/>
        </w:sectPr>
      </w:pPr>
    </w:p>
    <w:p w14:paraId="02C6DA1F">
      <w:pPr>
        <w:spacing w:before="91" w:line="212" w:lineRule="auto"/>
      </w:pPr>
      <w:bookmarkStart w:id="11" w:name="bookmark10"/>
      <w:bookmarkEnd w:id="11"/>
      <w:r>
        <w:rPr>
          <w:rFonts w:ascii="宋体" w:hAnsi="宋体" w:eastAsia="宋体" w:cs="宋体"/>
          <w:b/>
          <w:bCs/>
          <w:spacing w:val="-4"/>
          <w:sz w:val="28"/>
          <w:szCs w:val="28"/>
        </w:rPr>
        <w:t>二、技术参数要求</w:t>
      </w:r>
    </w:p>
    <w:p w14:paraId="2D63424D"/>
    <w:tbl>
      <w:tblPr>
        <w:tblStyle w:val="12"/>
        <w:tblpPr w:leftFromText="180" w:rightFromText="180" w:vertAnchor="text" w:horzAnchor="page" w:tblpXSpec="center" w:tblpY="334"/>
        <w:tblOverlap w:val="never"/>
        <w:tblW w:w="52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105"/>
        <w:gridCol w:w="7800"/>
        <w:gridCol w:w="532"/>
        <w:gridCol w:w="445"/>
      </w:tblGrid>
      <w:tr w14:paraId="0D29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0"/>
            <w:vAlign w:val="center"/>
          </w:tcPr>
          <w:p w14:paraId="6F457092">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b/>
                <w:bCs/>
                <w:snapToGrid/>
                <w:kern w:val="0"/>
                <w:sz w:val="21"/>
                <w:szCs w:val="21"/>
                <w:lang w:eastAsia="zh-CN"/>
              </w:rPr>
            </w:pPr>
            <w:r>
              <w:rPr>
                <w:rFonts w:hint="eastAsia" w:asciiTheme="minorEastAsia" w:hAnsiTheme="minorEastAsia" w:eastAsiaTheme="minorEastAsia" w:cstheme="minorEastAsia"/>
                <w:b/>
                <w:bCs/>
                <w:snapToGrid/>
                <w:kern w:val="0"/>
                <w:sz w:val="21"/>
                <w:szCs w:val="21"/>
                <w:lang w:eastAsia="zh-CN"/>
              </w:rPr>
              <w:t>序号</w:t>
            </w:r>
          </w:p>
        </w:tc>
        <w:tc>
          <w:tcPr>
            <w:tcW w:w="530" w:type="pct"/>
            <w:noWrap w:val="0"/>
            <w:vAlign w:val="center"/>
          </w:tcPr>
          <w:p w14:paraId="4E8F7424">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b/>
                <w:bCs/>
                <w:snapToGrid/>
                <w:kern w:val="0"/>
                <w:sz w:val="21"/>
                <w:szCs w:val="21"/>
                <w:lang w:eastAsia="zh-CN"/>
              </w:rPr>
            </w:pPr>
            <w:r>
              <w:rPr>
                <w:rFonts w:hint="eastAsia" w:asciiTheme="minorEastAsia" w:hAnsiTheme="minorEastAsia" w:eastAsiaTheme="minorEastAsia" w:cstheme="minorEastAsia"/>
                <w:b/>
                <w:bCs/>
                <w:snapToGrid/>
                <w:kern w:val="0"/>
                <w:sz w:val="21"/>
                <w:szCs w:val="21"/>
                <w:lang w:eastAsia="zh-CN"/>
              </w:rPr>
              <w:t>设备名称</w:t>
            </w:r>
          </w:p>
        </w:tc>
        <w:tc>
          <w:tcPr>
            <w:tcW w:w="3742" w:type="pct"/>
            <w:noWrap w:val="0"/>
            <w:vAlign w:val="center"/>
          </w:tcPr>
          <w:p w14:paraId="64A3531B">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b/>
                <w:bCs/>
                <w:snapToGrid/>
                <w:kern w:val="0"/>
                <w:sz w:val="21"/>
                <w:szCs w:val="21"/>
                <w:lang w:val="en-US" w:eastAsia="zh-CN"/>
              </w:rPr>
            </w:pPr>
            <w:r>
              <w:rPr>
                <w:rFonts w:hint="eastAsia" w:asciiTheme="minorEastAsia" w:hAnsiTheme="minorEastAsia" w:eastAsiaTheme="minorEastAsia" w:cstheme="minorEastAsia"/>
                <w:b/>
                <w:bCs/>
                <w:snapToGrid/>
                <w:kern w:val="0"/>
                <w:sz w:val="21"/>
                <w:szCs w:val="21"/>
                <w:lang w:val="en-US" w:eastAsia="zh-CN"/>
              </w:rPr>
              <w:t>技术参数</w:t>
            </w:r>
          </w:p>
        </w:tc>
        <w:tc>
          <w:tcPr>
            <w:tcW w:w="255" w:type="pct"/>
            <w:noWrap w:val="0"/>
            <w:vAlign w:val="center"/>
          </w:tcPr>
          <w:p w14:paraId="27242003">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b/>
                <w:bCs/>
                <w:snapToGrid/>
                <w:kern w:val="0"/>
                <w:sz w:val="21"/>
                <w:szCs w:val="21"/>
                <w:lang w:eastAsia="zh-CN"/>
              </w:rPr>
            </w:pPr>
            <w:r>
              <w:rPr>
                <w:rFonts w:hint="eastAsia" w:asciiTheme="minorEastAsia" w:hAnsiTheme="minorEastAsia" w:eastAsiaTheme="minorEastAsia" w:cstheme="minorEastAsia"/>
                <w:b/>
                <w:bCs/>
                <w:snapToGrid/>
                <w:kern w:val="0"/>
                <w:sz w:val="21"/>
                <w:szCs w:val="21"/>
                <w:lang w:eastAsia="zh-CN"/>
              </w:rPr>
              <w:t>单位</w:t>
            </w:r>
          </w:p>
        </w:tc>
        <w:tc>
          <w:tcPr>
            <w:tcW w:w="213" w:type="pct"/>
            <w:noWrap w:val="0"/>
            <w:vAlign w:val="center"/>
          </w:tcPr>
          <w:p w14:paraId="11971457">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b/>
                <w:bCs/>
                <w:snapToGrid/>
                <w:kern w:val="0"/>
                <w:sz w:val="21"/>
                <w:szCs w:val="21"/>
                <w:lang w:val="en-US" w:eastAsia="zh-CN" w:bidi="ar-SA"/>
              </w:rPr>
            </w:pPr>
            <w:r>
              <w:rPr>
                <w:rFonts w:hint="eastAsia" w:asciiTheme="minorEastAsia" w:hAnsiTheme="minorEastAsia" w:eastAsiaTheme="minorEastAsia" w:cstheme="minorEastAsia"/>
                <w:b/>
                <w:bCs/>
                <w:snapToGrid/>
                <w:kern w:val="0"/>
                <w:sz w:val="21"/>
                <w:szCs w:val="21"/>
                <w:lang w:eastAsia="zh-CN"/>
              </w:rPr>
              <w:t>数量</w:t>
            </w:r>
          </w:p>
        </w:tc>
      </w:tr>
      <w:tr w14:paraId="65E71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8993483">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1</w:t>
            </w:r>
          </w:p>
        </w:tc>
        <w:tc>
          <w:tcPr>
            <w:tcW w:w="530" w:type="pct"/>
            <w:noWrap w:val="0"/>
            <w:vAlign w:val="center"/>
          </w:tcPr>
          <w:p w14:paraId="4DE1A265">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学生端高配电脑</w:t>
            </w:r>
          </w:p>
        </w:tc>
        <w:tc>
          <w:tcPr>
            <w:tcW w:w="3742" w:type="pct"/>
            <w:noWrap/>
            <w:vAlign w:val="top"/>
          </w:tcPr>
          <w:p w14:paraId="6EEF12CD">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1、CPU： ≥intel第12代i7-12700处理器</w:t>
            </w:r>
          </w:p>
          <w:p w14:paraId="0F76E287">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2、芯片组：intel H670系列或以上</w:t>
            </w:r>
          </w:p>
          <w:p w14:paraId="37C75767">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3、内存：≥16G DDR4 3200内存，最大支持2个内存插槽</w:t>
            </w:r>
          </w:p>
          <w:p w14:paraId="4175D513">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4、显卡：独立显卡≥4GB</w:t>
            </w:r>
          </w:p>
          <w:p w14:paraId="60A00547">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5、接口及扩展：主板原生USB接口≥10个；VGA接口、DP接口、RJ-45；至少1个PCIeX16、1个PCIeX1、1个PCI、1个PCIeX4、2个M.2扩展插槽。</w:t>
            </w:r>
          </w:p>
          <w:p w14:paraId="30D922A7">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6、硬盘：1TB M.S SSD固态硬盘</w:t>
            </w:r>
          </w:p>
          <w:p w14:paraId="161CFB58">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7、网卡：10/100/1000 千兆以太网接口</w:t>
            </w:r>
          </w:p>
          <w:p w14:paraId="1BFF7949">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8、机箱：机箱扩展、散热性好，体积不小于15L，内置扩音器。</w:t>
            </w:r>
          </w:p>
          <w:p w14:paraId="2D1A11A7">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9、显示器：≥23.8寸宽屏LED背光液晶低蓝光显示器，</w:t>
            </w:r>
          </w:p>
          <w:p w14:paraId="1903D168">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10、音频：集成</w:t>
            </w:r>
          </w:p>
          <w:p w14:paraId="0CB40536">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11、键盘鼠标： 同品牌USB抗菌键盘及USB 抗菌鼠标，需出具检测报告</w:t>
            </w:r>
          </w:p>
          <w:p w14:paraId="4EBADE02">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 xml:space="preserve">12、操作系统：出场预装正版Windows11中文操作系统 </w:t>
            </w:r>
          </w:p>
          <w:p w14:paraId="11FD66A4">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13、电源: ≤ 180W节能高效电源</w:t>
            </w:r>
          </w:p>
          <w:p w14:paraId="591A535D">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0"/>
                <w:sz w:val="21"/>
                <w:szCs w:val="21"/>
                <w:lang w:val="en-US" w:eastAsia="zh-CN"/>
              </w:rPr>
              <w:t>14、质量品质:节能产品认证；具备国家级检测机构出具的MTBF值不低于120万小时的认证证书；所投计算机产品数据接口性能通过国家权威检测机构测试、电源开关节能典型效率不低于90.9%，提供CNAS机构认可的检测机构出具的检验证书。</w:t>
            </w:r>
          </w:p>
          <w:p w14:paraId="4AB8C3B0">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val="en-US" w:eastAsia="zh-CN"/>
              </w:rPr>
              <w:t>15、★服务：主机及显示器三年保修及上门服务，需出具厂商针对本项目的售后服务承诺函，厂商服务体系通过4PS认证及CCCS认证。</w:t>
            </w:r>
          </w:p>
        </w:tc>
        <w:tc>
          <w:tcPr>
            <w:tcW w:w="255" w:type="pct"/>
            <w:noWrap w:val="0"/>
            <w:vAlign w:val="center"/>
          </w:tcPr>
          <w:p w14:paraId="0AA3186C">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台</w:t>
            </w:r>
          </w:p>
        </w:tc>
        <w:tc>
          <w:tcPr>
            <w:tcW w:w="213" w:type="pct"/>
            <w:noWrap w:val="0"/>
            <w:vAlign w:val="center"/>
          </w:tcPr>
          <w:p w14:paraId="4938B88B">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50</w:t>
            </w:r>
          </w:p>
        </w:tc>
      </w:tr>
      <w:tr w14:paraId="1EB7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3DE7012F">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2</w:t>
            </w:r>
          </w:p>
        </w:tc>
        <w:tc>
          <w:tcPr>
            <w:tcW w:w="530" w:type="pct"/>
            <w:noWrap w:val="0"/>
            <w:vAlign w:val="center"/>
          </w:tcPr>
          <w:p w14:paraId="75485D67">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电脑桌椅</w:t>
            </w:r>
          </w:p>
        </w:tc>
        <w:tc>
          <w:tcPr>
            <w:tcW w:w="3742" w:type="pct"/>
            <w:noWrap/>
            <w:vAlign w:val="top"/>
          </w:tcPr>
          <w:p w14:paraId="456C01DF">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1.电脑桌表面尺寸:≥800(长)× 600(宽)× 750(高)mm。</w:t>
            </w:r>
          </w:p>
          <w:p w14:paraId="6124525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2.桌面材料:优质木质材，表面平整,抗震性好。</w:t>
            </w:r>
          </w:p>
          <w:p w14:paraId="5F04BEC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3.桌脚结构:采用铸铁材质或不锈钢方管，稳固可靠,能够承受办公用品和设备的重量。</w:t>
            </w:r>
          </w:p>
          <w:p w14:paraId="076E5ED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4.生产工艺:采用现代化生产工艺和设备,确保产品质量和效率。</w:t>
            </w:r>
          </w:p>
          <w:p w14:paraId="74297B7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5.物理耐久性:电脑桌需具备强度、稳定性和耐久性,能够经受常规使用和移动。</w:t>
            </w:r>
          </w:p>
          <w:p w14:paraId="0F4B022C">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6.椅子为钢木结构，结实耐用。</w:t>
            </w:r>
          </w:p>
          <w:p w14:paraId="6C52546A">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z w:val="21"/>
                <w:szCs w:val="21"/>
                <w:lang w:val="en-US" w:eastAsia="zh-CN"/>
              </w:rPr>
              <w:t>7.具体尺寸、颜色可根据现场环境适当调整。</w:t>
            </w:r>
          </w:p>
        </w:tc>
        <w:tc>
          <w:tcPr>
            <w:tcW w:w="255" w:type="pct"/>
            <w:noWrap w:val="0"/>
            <w:vAlign w:val="center"/>
          </w:tcPr>
          <w:p w14:paraId="42B3BCDD">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017F8470">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50</w:t>
            </w:r>
          </w:p>
        </w:tc>
      </w:tr>
      <w:tr w14:paraId="2D04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74C890C9">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3</w:t>
            </w:r>
          </w:p>
        </w:tc>
        <w:tc>
          <w:tcPr>
            <w:tcW w:w="530" w:type="pct"/>
            <w:noWrap w:val="0"/>
            <w:vAlign w:val="center"/>
          </w:tcPr>
          <w:p w14:paraId="2F8C11C4">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教师端高配电脑</w:t>
            </w:r>
          </w:p>
        </w:tc>
        <w:tc>
          <w:tcPr>
            <w:tcW w:w="3742" w:type="pct"/>
            <w:noWrap/>
            <w:vAlign w:val="top"/>
          </w:tcPr>
          <w:p w14:paraId="79D892BC">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1、处理器:≥Intel i9-13900，2.0GHz 基础频率、24个内核；</w:t>
            </w:r>
          </w:p>
          <w:p w14:paraId="51324DF5">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2、主板: ≥Intel Q670以上主板芯片组；</w:t>
            </w:r>
          </w:p>
          <w:p w14:paraId="7B7106C9">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3、内存:≥64GB DDR5-4800,不少于4个内存插槽，系统最多支持128G及以上；</w:t>
            </w:r>
          </w:p>
          <w:p w14:paraId="434F3901">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4、显卡:≥4GB独立显卡；</w:t>
            </w:r>
          </w:p>
          <w:p w14:paraId="164C04A5">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5、硬盘: ≥2TB M.S SSD固态硬盘；</w:t>
            </w:r>
          </w:p>
          <w:p w14:paraId="2A585A37">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6、显示器：≥同品牌23.8寸宽屏LED背光液晶低蓝光显示器</w:t>
            </w:r>
          </w:p>
          <w:p w14:paraId="7DC230E5">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7、网卡:集成intel千兆以太网卡；</w:t>
            </w:r>
          </w:p>
          <w:p w14:paraId="6F4E766D">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8、接口：USB 接口不低于10个，可根据客户安全要求进行USB端口屏蔽；</w:t>
            </w:r>
          </w:p>
          <w:p w14:paraId="1FEED7DF">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9、插槽：1 个PCIe 4.0 x16 插槽；2 个PCIe x1 插槽；1 个PCIe x4 插槽；1 M.2 2230、2个M.2 2230/2280；</w:t>
            </w:r>
          </w:p>
          <w:p w14:paraId="7B4E51A2">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10、电源: ≥550W能效电源，效率92%及以上，</w:t>
            </w:r>
          </w:p>
          <w:p w14:paraId="2CEE9F58">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11、机箱:≥15L标准机箱，静音设计，模块化设计</w:t>
            </w:r>
          </w:p>
          <w:p w14:paraId="1D2A77E2">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12、键鼠：USB光电鼠标</w:t>
            </w:r>
          </w:p>
          <w:p w14:paraId="245A76A1">
            <w:pPr>
              <w:jc w:val="both"/>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13、随机预装正版远程图形管理软件，实现工作站的远程操控/演示/协同工作,远程实时分享3D设计，压缩比不低于340：1 ,无损压缩和还原技术,使画面流畅无障碍,更好提升用户的沟通及协作速度。</w:t>
            </w:r>
          </w:p>
          <w:p w14:paraId="7F0DB75F">
            <w:pPr>
              <w:jc w:val="both"/>
              <w:rPr>
                <w:rFonts w:hint="eastAsia" w:asciiTheme="minorEastAsia" w:hAnsiTheme="minorEastAsia" w:eastAsiaTheme="minorEastAsia" w:cstheme="minorEastAsia"/>
                <w:snapToGrid/>
                <w:kern w:val="0"/>
                <w:sz w:val="21"/>
                <w:szCs w:val="21"/>
                <w:lang w:val="en-US" w:eastAsia="zh-CN"/>
              </w:rPr>
            </w:pPr>
            <w:r>
              <w:rPr>
                <w:rFonts w:hint="eastAsia" w:asciiTheme="minorEastAsia" w:hAnsiTheme="minorEastAsia" w:eastAsiaTheme="minorEastAsia" w:cstheme="minorEastAsia"/>
                <w:snapToGrid/>
                <w:kern w:val="2"/>
                <w:sz w:val="21"/>
                <w:szCs w:val="21"/>
                <w:lang w:val="en-US" w:eastAsia="zh-CN"/>
              </w:rPr>
              <w:t>14、</w:t>
            </w:r>
            <w:r>
              <w:rPr>
                <w:rFonts w:hint="eastAsia" w:asciiTheme="minorEastAsia" w:hAnsiTheme="minorEastAsia" w:eastAsiaTheme="minorEastAsia" w:cstheme="minorEastAsia"/>
                <w:snapToGrid/>
                <w:kern w:val="0"/>
                <w:sz w:val="21"/>
                <w:szCs w:val="21"/>
                <w:lang w:val="en-US" w:eastAsia="zh-CN"/>
              </w:rPr>
              <w:t>质量品质:节能产品认证；具备国家级检测机构出具的MTBF值不低于120万小时的认证证书；所投计算机产品数据接口性能通过国家权威检测机构测试、电源开关节能典型效率不低于90.9%，提供CNAS机构认可的检测机构出具的检验证书。</w:t>
            </w:r>
          </w:p>
          <w:p w14:paraId="4F3559E2">
            <w:pPr>
              <w:jc w:val="both"/>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val="en-US" w:eastAsia="zh-CN"/>
              </w:rPr>
              <w:t>15、为保证货物质量，生产厂商出具的针对本项目售后服务承诺函</w:t>
            </w:r>
          </w:p>
        </w:tc>
        <w:tc>
          <w:tcPr>
            <w:tcW w:w="255" w:type="pct"/>
            <w:noWrap w:val="0"/>
            <w:vAlign w:val="center"/>
          </w:tcPr>
          <w:p w14:paraId="7BFCF467">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台</w:t>
            </w:r>
          </w:p>
        </w:tc>
        <w:tc>
          <w:tcPr>
            <w:tcW w:w="213" w:type="pct"/>
            <w:noWrap w:val="0"/>
            <w:vAlign w:val="center"/>
          </w:tcPr>
          <w:p w14:paraId="1B30D31D">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1</w:t>
            </w:r>
          </w:p>
        </w:tc>
      </w:tr>
      <w:tr w14:paraId="7FCCC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62E50DE">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4</w:t>
            </w:r>
          </w:p>
        </w:tc>
        <w:tc>
          <w:tcPr>
            <w:tcW w:w="530" w:type="pct"/>
            <w:noWrap w:val="0"/>
            <w:vAlign w:val="center"/>
          </w:tcPr>
          <w:p w14:paraId="515E0395">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教师桌椅</w:t>
            </w:r>
          </w:p>
        </w:tc>
        <w:tc>
          <w:tcPr>
            <w:tcW w:w="3742" w:type="pct"/>
            <w:noWrap/>
            <w:vAlign w:val="top"/>
          </w:tcPr>
          <w:p w14:paraId="2405B10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1.电脑桌表面尺寸:≥800(长)× 600(宽)× 750(高)mm。</w:t>
            </w:r>
          </w:p>
          <w:p w14:paraId="6AB422A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2.桌面材料:优质木质材，表面平整,抗震性好。</w:t>
            </w:r>
          </w:p>
          <w:p w14:paraId="02D9E18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3.桌脚结构:采用铸铁材质或不锈钢方管，稳固可靠,能够承受办公用品和设备的重量。</w:t>
            </w:r>
          </w:p>
          <w:p w14:paraId="5D6079E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4.生产工艺:采用现代化生产工艺和设备,确保产品质量和效率。</w:t>
            </w:r>
          </w:p>
          <w:p w14:paraId="0C5185E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5.物理耐久性:电脑桌需具备强度、稳定性和耐久性,能够经受常规使用和移动。</w:t>
            </w:r>
          </w:p>
          <w:p w14:paraId="2FA9C7B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6.椅子：方凳。材质：优质铁质，坚固耐用，表面经过防锈处理，可有效防止生锈和腐蚀。 </w:t>
            </w:r>
          </w:p>
          <w:p w14:paraId="32C031F9">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z w:val="21"/>
                <w:szCs w:val="21"/>
                <w:lang w:val="en-US" w:eastAsia="zh-CN"/>
              </w:rPr>
              <w:t>7.具体尺寸、颜色可根据现场环境适当调整。</w:t>
            </w:r>
          </w:p>
        </w:tc>
        <w:tc>
          <w:tcPr>
            <w:tcW w:w="255" w:type="pct"/>
            <w:noWrap w:val="0"/>
            <w:vAlign w:val="center"/>
          </w:tcPr>
          <w:p w14:paraId="48675FC5">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4648F3C7">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1</w:t>
            </w:r>
          </w:p>
        </w:tc>
      </w:tr>
      <w:tr w14:paraId="4324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45EA9CE1">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color w:val="000000"/>
                <w:kern w:val="0"/>
                <w:sz w:val="21"/>
                <w:szCs w:val="21"/>
                <w:lang w:eastAsia="zh-CN" w:bidi="ar"/>
              </w:rPr>
              <w:t>5</w:t>
            </w:r>
          </w:p>
        </w:tc>
        <w:tc>
          <w:tcPr>
            <w:tcW w:w="530" w:type="pct"/>
            <w:noWrap w:val="0"/>
            <w:vAlign w:val="center"/>
          </w:tcPr>
          <w:p w14:paraId="6AB946A5">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kern w:val="2"/>
                <w:sz w:val="21"/>
                <w:szCs w:val="21"/>
                <w:lang w:eastAsia="zh-CN"/>
              </w:rPr>
              <w:t>建筑装饰工程量测算实训软件</w:t>
            </w:r>
          </w:p>
        </w:tc>
        <w:tc>
          <w:tcPr>
            <w:tcW w:w="3742" w:type="pct"/>
            <w:noWrap/>
            <w:vAlign w:val="top"/>
          </w:tcPr>
          <w:p w14:paraId="70FF650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一、技术要求：</w:t>
            </w:r>
          </w:p>
          <w:p w14:paraId="4E97C7B1">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1.平台应采用B/S架构，只需安装一台服务器，学生即可通过浏览器使用。应可支持互联网或校园局域网双模式访问系统，包含50节点。</w:t>
            </w:r>
          </w:p>
          <w:p w14:paraId="04E58E80">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2.软件应具备管理员和学生两种权限，且分别满足不同权限下的功能，可进行管理和学生自测使用。</w:t>
            </w:r>
          </w:p>
          <w:p w14:paraId="6C491CD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3.管理员权限应具备新建院/系和班级的功能，且应支持单个新增人员或批量导入账号。</w:t>
            </w:r>
          </w:p>
          <w:p w14:paraId="7040216F">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4.管理员权限下应可查看软件中所有二维图纸与工程量清单参考答案资源；且应支持下载配套的3D模型文件资源。（需要提供软件运行截图）</w:t>
            </w:r>
          </w:p>
          <w:p w14:paraId="6EA96D3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5.★学生权限下应具备进行工程量测算的自测功能；录入的工程量清单条目应支持复制、移动和删除的操作，且应支持对录入的计算公式进行自动计算并得出结果。（需要提供软件运行截图）</w:t>
            </w:r>
          </w:p>
          <w:p w14:paraId="6F5D9B2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6.学生权限下应支持下载与工程量测算对应的3D模型文件资源到本地供练习使用。</w:t>
            </w:r>
          </w:p>
          <w:p w14:paraId="1402358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软件应具备不少于8套二维图纸并配套相对应的3D模型资源文件；二维图纸应支持放大、缩小和移动操作；学生端应支持二维图纸和答题界面分屏展示，且应支持在图纸的显示窗口中实现图纸的切换。（需要提供软件运行截图）</w:t>
            </w:r>
          </w:p>
          <w:p w14:paraId="73BBFD5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8.★学生权限下应支持自动评分功能，应具备自动生成评估报告、显示报告得分、饼状图数据功能。（需要提供软件运行截图）</w:t>
            </w:r>
          </w:p>
          <w:p w14:paraId="2263B1E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9.学生权限下应支持自动生成答题解析报告，应具备查看完整参考答案、学生答案和错误点功能。（需要提供软件运行截图）</w:t>
            </w:r>
          </w:p>
          <w:p w14:paraId="7062C39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10.学生权限下应具备下载评估报告的功能。</w:t>
            </w:r>
          </w:p>
          <w:p w14:paraId="42007968">
            <w:pPr>
              <w:jc w:val="both"/>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z w:val="21"/>
                <w:szCs w:val="21"/>
                <w:lang w:val="en-US" w:eastAsia="zh-CN"/>
              </w:rPr>
              <w:t>11.提供生产厂商针对本项目的售后服务承诺函。</w:t>
            </w:r>
          </w:p>
        </w:tc>
        <w:tc>
          <w:tcPr>
            <w:tcW w:w="255" w:type="pct"/>
            <w:noWrap w:val="0"/>
            <w:vAlign w:val="center"/>
          </w:tcPr>
          <w:p w14:paraId="0DD13744">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709F792A">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eastAsia="zh-CN" w:bidi="ar"/>
              </w:rPr>
              <w:t>1</w:t>
            </w:r>
          </w:p>
        </w:tc>
      </w:tr>
      <w:tr w14:paraId="5B1C6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49448D69">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color w:val="000000"/>
                <w:kern w:val="0"/>
                <w:sz w:val="21"/>
                <w:szCs w:val="21"/>
                <w:lang w:eastAsia="zh-CN" w:bidi="ar"/>
              </w:rPr>
              <w:t>6</w:t>
            </w:r>
          </w:p>
        </w:tc>
        <w:tc>
          <w:tcPr>
            <w:tcW w:w="530" w:type="pct"/>
            <w:noWrap w:val="0"/>
            <w:vAlign w:val="center"/>
          </w:tcPr>
          <w:p w14:paraId="09AC1227">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kern w:val="2"/>
                <w:sz w:val="21"/>
                <w:szCs w:val="21"/>
                <w:lang w:eastAsia="zh-CN"/>
              </w:rPr>
              <w:t>建筑装饰工程识图能力实训评价软件</w:t>
            </w:r>
          </w:p>
        </w:tc>
        <w:tc>
          <w:tcPr>
            <w:tcW w:w="3742" w:type="pct"/>
            <w:noWrap/>
            <w:vAlign w:val="top"/>
          </w:tcPr>
          <w:p w14:paraId="5843323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一、技术要求：</w:t>
            </w:r>
          </w:p>
          <w:p w14:paraId="23C3481B">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1.平台应采用B/S架构，只需安装一台服务器，学生即可通过浏览器使用。应可支持互联网或校园局域网双模式访问系统，包含50节点。</w:t>
            </w:r>
          </w:p>
          <w:p w14:paraId="49462E37">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2.软件应具备管理、教师和学生三种权限且分别满足不同权限下的功能，可进行管理、教学、实训和无纸化考试。</w:t>
            </w:r>
          </w:p>
          <w:p w14:paraId="6873241C">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3.管理员权限下应支持：新建院/系和班级机构，新建单个账号或批量添加账号；查看软件中所有图纸与题目资源；根据需求自行创建题目，题目可分类。</w:t>
            </w:r>
          </w:p>
          <w:p w14:paraId="179166C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4.教师权限下应支持发布技能评价，应支持对整场考试或者单个学生加时；技能评价结束后可导出成绩单和查看错题排行榜。</w:t>
            </w:r>
          </w:p>
          <w:p w14:paraId="30E69C0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5.学生权限下应支持三种（含三种）以上实训模式，至少一种实训模式应支持收藏题目；应支持学生自行查看其中两种实训模式成绩及详情，至少两种实训模式应支持错题重做。</w:t>
            </w:r>
          </w:p>
          <w:p w14:paraId="7F290D4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6.学生权限下应支持接受和执行教师发布的技能评价，应支持学生查看技能评价详情，学生在答题过程中，关闭浏览器或重新登录账号，可记录关闭前的答题信息。</w:t>
            </w:r>
          </w:p>
          <w:p w14:paraId="4E8F1748">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试题应覆盖装饰材料识读、装饰细部构造知识、建筑投影知识、制图规则、装饰施工图识图制图、案例识图制图、综合识图模块，采用的图纸支持放大、缩小、平移操作；试题数量应不少于700道。（需提供软件运行截图）</w:t>
            </w:r>
          </w:p>
          <w:p w14:paraId="762601E0">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8.★教师权限下编辑考试题目时，至少满足随机抽题和手动选题两种模式。（需提供软件运行截图）</w:t>
            </w:r>
          </w:p>
          <w:p w14:paraId="1E019CC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9.★教师权限下应该支持复用已发布过的试卷，避免重复工作。（需提供软件运行截图） </w:t>
            </w:r>
          </w:p>
          <w:p w14:paraId="071A1FE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10.教师权限下应可查看系统中的全部题目，题目应区分实训库、评价库。</w:t>
            </w:r>
          </w:p>
          <w:p w14:paraId="03E5DAB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11.教师权限下应支持查看两种实训模式的实训数据统计；两种实训模式的统计信息应包含学生姓名、所属班级、实训次数，应支持查看指定学生在此两种实训模式下的实训详情。</w:t>
            </w:r>
          </w:p>
          <w:p w14:paraId="2C6B66C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12.教师权限下应支持查看技能评价的数据统计，统计信息应包含评价名称、日期时间、评价时长，应支持查看该次评价的题目、成绩单、错题排行榜，应支持查看指定学生的答题情况。</w:t>
            </w:r>
          </w:p>
          <w:p w14:paraId="6B1A974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13.教师权限下应可将自己编辑的考试任务分享给其他教师账号，学生权限下可以把实训答题结果通过扫描二维码查看及分享。（需提供软件运行截图）</w:t>
            </w:r>
          </w:p>
          <w:p w14:paraId="4445AB0D">
            <w:pPr>
              <w:jc w:val="both"/>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z w:val="21"/>
                <w:szCs w:val="21"/>
                <w:lang w:val="en-US" w:eastAsia="zh-CN"/>
              </w:rPr>
              <w:t>14.提供生产厂商针对本项目的售后服务承诺函。</w:t>
            </w:r>
          </w:p>
        </w:tc>
        <w:tc>
          <w:tcPr>
            <w:tcW w:w="255" w:type="pct"/>
            <w:noWrap w:val="0"/>
            <w:vAlign w:val="center"/>
          </w:tcPr>
          <w:p w14:paraId="2C93012E">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1833644F">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eastAsia="zh-CN" w:bidi="ar"/>
              </w:rPr>
              <w:t>1</w:t>
            </w:r>
          </w:p>
        </w:tc>
      </w:tr>
      <w:tr w14:paraId="5A4D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3798187B">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7</w:t>
            </w:r>
          </w:p>
        </w:tc>
        <w:tc>
          <w:tcPr>
            <w:tcW w:w="530" w:type="pct"/>
            <w:noWrap w:val="0"/>
            <w:vAlign w:val="center"/>
          </w:tcPr>
          <w:p w14:paraId="60E8C2A9">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建筑装饰实务实训评价软件</w:t>
            </w:r>
          </w:p>
        </w:tc>
        <w:tc>
          <w:tcPr>
            <w:tcW w:w="3742" w:type="pct"/>
            <w:noWrap/>
            <w:vAlign w:val="top"/>
          </w:tcPr>
          <w:p w14:paraId="52149C3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一、技术要求：</w:t>
            </w:r>
          </w:p>
          <w:p w14:paraId="2C218CC3">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1.平台应采用B/S架构，只需安装一台服务器，学生即可通过浏览器使用。应可支持互联网或校园局域网双模式访问系统，包含50节点。</w:t>
            </w:r>
          </w:p>
          <w:p w14:paraId="5ADB2EC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2.软件应具备管理员、教师和学生三种权限且分别满足不同权限下的功能，管理员应具备 机构管理、人员管理、题目管理等功能，学生端应具备实训、技能评价等功能，教师端应具备发起技能培训、查看数据统计等功能。。</w:t>
            </w:r>
          </w:p>
          <w:p w14:paraId="5F39E97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3.管理员权限下应支持：新建院/系和班级，支持单个新建人员账号或批量导入账号；查看软件中所有题目内容；支持自行创建题目，且题目可分类。</w:t>
            </w:r>
          </w:p>
          <w:p w14:paraId="4DDAAE70">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4.教师权限下应支持发起技能评价，支持调整评价结束时间或者单个学生加时；考试结束后可导出成绩单和查看错题排行榜。</w:t>
            </w:r>
          </w:p>
          <w:p w14:paraId="2E7105F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5.学生权限下应支持三种（含三种）以上实训模式，至少一种实训模式应支持收藏题目；应支持学生自行查看其中两种实训模式成绩及详情，至少两种实训模式应支持错题重做。</w:t>
            </w:r>
          </w:p>
          <w:p w14:paraId="1EE0DD1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6.学生权限下进入教师发布的技能评价；应支持学生查看技能评价详情；学生在答题过程中，关闭浏览器或重新登录账号，可记录关闭前的答题信息。</w:t>
            </w:r>
          </w:p>
          <w:p w14:paraId="416AF17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试题应覆盖实务理论、法律法规、招投标与合同管理、施工管理、实务小综合5部分内容，包含单选、多选、小综合类型试题。试题数量应不少于500道，题目中应包含图纸、案例、图片，且图纸、图片应支持放大、缩小和移动。（需提供软件运行截图）</w:t>
            </w:r>
          </w:p>
          <w:p w14:paraId="3AC6D66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8.★教师权限下编辑考试题目时，至少满足随机抽题和手动选题两种模式。（需提供软件运行截图）</w:t>
            </w:r>
          </w:p>
          <w:p w14:paraId="7FCC9BA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9.★教师权限下应该支持复用已发布过的评价试卷。（需提供软件运行截图） </w:t>
            </w:r>
          </w:p>
          <w:p w14:paraId="10E60C5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10.教师权限下应可查看系统中的全部题目，题目应区分实训库、评价库。</w:t>
            </w:r>
          </w:p>
          <w:p w14:paraId="131827D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11.教师权限下应支持查看两种实训模式的实训数据统计；两种实训模式的统计信息应包含学生姓名、所属班级、实训次数，应支持查看指定学生在此两种实训模式下的实训详情。</w:t>
            </w:r>
          </w:p>
          <w:p w14:paraId="0593793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12.教师权限下应支持查看技能评价的数据统计，统计信息应包含评价名称、日期时间、评价时长，应支持查看该次评价的题目、成绩单、错题排行榜，应支持查看指定学生的答题情况。</w:t>
            </w:r>
          </w:p>
          <w:p w14:paraId="060F2E0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13.教师权限下应可将自己编辑的技能评价分享给其他教师账号，学生权限下可以把实训答题结果通过扫描二维码查看及分享。（需提供软件运行截图）</w:t>
            </w:r>
          </w:p>
          <w:p w14:paraId="7D199478">
            <w:pPr>
              <w:jc w:val="both"/>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z w:val="21"/>
                <w:szCs w:val="21"/>
                <w:lang w:val="en-US" w:eastAsia="zh-CN"/>
              </w:rPr>
              <w:t>14.提供生产厂商针对本项目的售后服务承诺函。</w:t>
            </w:r>
          </w:p>
        </w:tc>
        <w:tc>
          <w:tcPr>
            <w:tcW w:w="255" w:type="pct"/>
            <w:noWrap w:val="0"/>
            <w:vAlign w:val="center"/>
          </w:tcPr>
          <w:p w14:paraId="44050F7D">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CN" w:bidi="ar"/>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16E88F8D">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eastAsia="zh-CN" w:bidi="ar"/>
              </w:rPr>
              <w:t>1</w:t>
            </w:r>
          </w:p>
        </w:tc>
      </w:tr>
      <w:tr w14:paraId="225F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842E8AA">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8</w:t>
            </w:r>
          </w:p>
        </w:tc>
        <w:tc>
          <w:tcPr>
            <w:tcW w:w="530" w:type="pct"/>
            <w:noWrap w:val="0"/>
            <w:vAlign w:val="center"/>
          </w:tcPr>
          <w:p w14:paraId="4B452672">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2"/>
                <w:sz w:val="21"/>
                <w:szCs w:val="21"/>
                <w:lang w:eastAsia="zh-CN"/>
              </w:rPr>
              <w:t>家装工程施工虚拟仿真软件</w:t>
            </w:r>
          </w:p>
        </w:tc>
        <w:tc>
          <w:tcPr>
            <w:tcW w:w="3742" w:type="pct"/>
            <w:noWrap/>
            <w:vAlign w:val="top"/>
          </w:tcPr>
          <w:p w14:paraId="78E38E0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一、技术参数：</w:t>
            </w:r>
          </w:p>
          <w:p w14:paraId="7452762B">
            <w:pPr>
              <w:jc w:val="both"/>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1.平台应采用B/S架构，主程序只需安装在一台电脑或服务器上即可，学生通过浏览器使用。应支持互联网和校园局域网双模式访问系统，包含50节点。</w:t>
            </w:r>
          </w:p>
          <w:p w14:paraId="7F47BA3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2.软件应具备管理员、教师、学生三种角色权限。可根据不同权限的账号登录软件，实现管理、教学和学习需求。</w:t>
            </w:r>
          </w:p>
          <w:p w14:paraId="3EDC3B7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3.管理员应具备批量添加教师、学生的功能，且支持对导入后的账号进行再次编辑的功能。</w:t>
            </w:r>
          </w:p>
          <w:p w14:paraId="282A709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4.装饰施工工艺须至少覆盖水电安装工程、室内防水工程、地面工程、隔墙工程、墙面工程、顶面工程、细部构造工程 等七大模块，施工工艺应不少于40个。（需要提供软件运行截图）</w:t>
            </w:r>
          </w:p>
          <w:p w14:paraId="2D68BFA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5.每个施工工艺须具备三维虚拟施工场景展示，在施工场景中应可展示该工艺使用的机具、材料；应具备文字流程提示及操作提示功能，施工步骤应可按需任意跳转。</w:t>
            </w:r>
          </w:p>
          <w:p w14:paraId="737D0FB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6.软件须提供不少于10个装饰施工样板间，应可查看每个样板空间完工后的效果展示。（需要提供软件运行截图）</w:t>
            </w:r>
          </w:p>
          <w:p w14:paraId="27666FC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7.★软件须包含与该施工工艺相关的三维节点模型、虚拟施工实训、虚拟施工考核、理论考核、文档、施工动画 以及图纸等多种教学资源，资源应可通过浏览器加载使用。（需要提供软件运行截图）</w:t>
            </w:r>
          </w:p>
          <w:p w14:paraId="15188AC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施工工艺中的装饰构造节点模型应满足二维图纸和三维模型同步显示；三维模型应可缩放、旋转观察；二维图纸应可放大缩小，平移；二维图纸与三维模型的显示窗口应可调整。部分构造节点应具备手动装配操作及节点模型的自动安装演示功能。（需要提供软件运行截图）</w:t>
            </w:r>
          </w:p>
          <w:p w14:paraId="4506B8B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9.教师应可上传自有资源，且须支持教师之间相互分享各自上传资源，被分享者应可选择接受或者拒绝。（需要提供软件运行截图）</w:t>
            </w:r>
          </w:p>
          <w:p w14:paraId="0057CCD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10.一个教师应可管理多个班级，教师端应支持以班级为单位向学生发布学习任务，任务应包含与该施工工艺相关的虚拟施工、理论题、施工动画、文档、图纸等内容。</w:t>
            </w:r>
          </w:p>
          <w:p w14:paraId="223E4910">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虚拟施工工艺应支持在教师权限下发布，和学生权限下自行练习；应以施工流程为主线，分为若干施工步骤，在操作过程中可实现施工步骤自由切换功能；应可从工具箱中选择相应的施工工具、材料进行操作；施工过程中默认无提示，应可选择“提示操作”帮助完成施工练习。</w:t>
            </w:r>
          </w:p>
          <w:p w14:paraId="37214C1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12.理论考核须与虚拟施工工艺练习相对应，应可支持在教师权限下发布，和学生权限下自行练习。</w:t>
            </w:r>
          </w:p>
          <w:p w14:paraId="474D0AB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13.教师应可查看班级中每位学生任务完成情况，应支持查看整体班级任务类型分布、各工艺理论题的正确率及班级学生积分排名信息；应可查看理论考核错题排行；学生应可查看自己的学习情况。</w:t>
            </w:r>
          </w:p>
          <w:p w14:paraId="5C25C7C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14.平台应含积分统计功能，包含教师发布任务及积分任务两大类，应可查看积分数值、积分排名、积分资源学习次数等统计信息；教师和学生权限下应都可查看积分情况。</w:t>
            </w:r>
          </w:p>
          <w:p w14:paraId="0F26DC99">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z w:val="21"/>
                <w:szCs w:val="21"/>
                <w:lang w:val="en-US" w:eastAsia="zh-CN"/>
              </w:rPr>
              <w:t>15.提供生产厂商针对本项目的售后服务承诺函。</w:t>
            </w:r>
          </w:p>
        </w:tc>
        <w:tc>
          <w:tcPr>
            <w:tcW w:w="255" w:type="pct"/>
            <w:noWrap w:val="0"/>
            <w:vAlign w:val="center"/>
          </w:tcPr>
          <w:p w14:paraId="458B85D5">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套</w:t>
            </w:r>
          </w:p>
        </w:tc>
        <w:tc>
          <w:tcPr>
            <w:tcW w:w="213" w:type="pct"/>
            <w:noWrap w:val="0"/>
            <w:vAlign w:val="center"/>
          </w:tcPr>
          <w:p w14:paraId="4F88057B">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1</w:t>
            </w:r>
          </w:p>
        </w:tc>
      </w:tr>
      <w:tr w14:paraId="66E0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66AF6C1">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9</w:t>
            </w:r>
          </w:p>
        </w:tc>
        <w:tc>
          <w:tcPr>
            <w:tcW w:w="530" w:type="pct"/>
            <w:noWrap w:val="0"/>
            <w:vAlign w:val="center"/>
          </w:tcPr>
          <w:p w14:paraId="0DEDA8F0">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24口交换机</w:t>
            </w:r>
          </w:p>
        </w:tc>
        <w:tc>
          <w:tcPr>
            <w:tcW w:w="3742" w:type="pct"/>
            <w:noWrap/>
            <w:vAlign w:val="top"/>
          </w:tcPr>
          <w:p w14:paraId="557BE50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11.产品类型：千兆以太网交换机；</w:t>
            </w:r>
          </w:p>
          <w:p w14:paraId="06913B3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2.传输速率：10/100/1000Mbps；</w:t>
            </w:r>
          </w:p>
          <w:p w14:paraId="52067BF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3.交换方式：存储-转发；</w:t>
            </w:r>
          </w:p>
          <w:p w14:paraId="1F28D40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4.背板带宽：≥96Gbps；</w:t>
            </w:r>
          </w:p>
          <w:p w14:paraId="20DEC44F">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5.包转发率：≥71.4Mpps；</w:t>
            </w:r>
          </w:p>
          <w:p w14:paraId="2AABB22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6.端口描述：24个10/100/1000Mbps自适应RJ45端口，支持线速交换，即插即用，无需管理；</w:t>
            </w:r>
          </w:p>
          <w:p w14:paraId="16DA9BF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7.传输模式：全双工/半双工自适应；</w:t>
            </w:r>
          </w:p>
          <w:p w14:paraId="597217AC">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z w:val="21"/>
                <w:szCs w:val="21"/>
                <w:lang w:val="en-US" w:eastAsia="zh-CN"/>
              </w:rPr>
              <w:t>8.网络标准：IEEE802.3   IEEE802.3u   IEEE802.3ab   IEEE802.3x。</w:t>
            </w:r>
          </w:p>
        </w:tc>
        <w:tc>
          <w:tcPr>
            <w:tcW w:w="255" w:type="pct"/>
            <w:noWrap w:val="0"/>
            <w:vAlign w:val="center"/>
          </w:tcPr>
          <w:p w14:paraId="79E824A3">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台</w:t>
            </w:r>
          </w:p>
        </w:tc>
        <w:tc>
          <w:tcPr>
            <w:tcW w:w="213" w:type="pct"/>
            <w:noWrap w:val="0"/>
            <w:vAlign w:val="center"/>
          </w:tcPr>
          <w:p w14:paraId="35E48299">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2</w:t>
            </w:r>
          </w:p>
        </w:tc>
      </w:tr>
      <w:tr w14:paraId="548F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tcBorders>
              <w:top w:val="single" w:color="auto" w:sz="4" w:space="0"/>
              <w:left w:val="single" w:color="auto" w:sz="4" w:space="0"/>
              <w:bottom w:val="single" w:color="auto" w:sz="4" w:space="0"/>
              <w:right w:val="single" w:color="auto" w:sz="4" w:space="0"/>
            </w:tcBorders>
            <w:noWrap/>
            <w:vAlign w:val="center"/>
          </w:tcPr>
          <w:p w14:paraId="36BA80B8">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10</w:t>
            </w:r>
          </w:p>
        </w:tc>
        <w:tc>
          <w:tcPr>
            <w:tcW w:w="530" w:type="pct"/>
            <w:tcBorders>
              <w:top w:val="single" w:color="auto" w:sz="4" w:space="0"/>
              <w:left w:val="single" w:color="auto" w:sz="4" w:space="0"/>
              <w:bottom w:val="single" w:color="auto" w:sz="4" w:space="0"/>
              <w:right w:val="single" w:color="auto" w:sz="4" w:space="0"/>
            </w:tcBorders>
            <w:noWrap w:val="0"/>
            <w:vAlign w:val="center"/>
          </w:tcPr>
          <w:p w14:paraId="13F3F753">
            <w:pPr>
              <w:widowControl/>
              <w:kinsoku/>
              <w:autoSpaceDE/>
              <w:autoSpaceDN/>
              <w:adjustRightInd/>
              <w:snapToGrid/>
              <w:spacing w:line="240" w:lineRule="auto"/>
              <w:jc w:val="left"/>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实训室稳压器</w:t>
            </w:r>
          </w:p>
        </w:tc>
        <w:tc>
          <w:tcPr>
            <w:tcW w:w="3742" w:type="pct"/>
            <w:tcBorders>
              <w:top w:val="single" w:color="auto" w:sz="4" w:space="0"/>
              <w:left w:val="single" w:color="auto" w:sz="4" w:space="0"/>
              <w:bottom w:val="single" w:color="auto" w:sz="4" w:space="0"/>
              <w:right w:val="single" w:color="auto" w:sz="4" w:space="0"/>
            </w:tcBorders>
            <w:noWrap/>
            <w:vAlign w:val="top"/>
          </w:tcPr>
          <w:p w14:paraId="04293637">
            <w:pPr>
              <w:jc w:val="both"/>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z w:val="21"/>
                <w:szCs w:val="21"/>
                <w:lang w:val="en-US" w:eastAsia="zh-CN"/>
              </w:rPr>
              <w:t>输出功率(kVA)</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50KVA/40KW ，输入电压三相四线：150V-250V(相电压)260V-430V(线电压)输出电压单相：220V±3%；三相：380V±3%；输出精度2-3%频率50Hz/60Hz效率≥92％，保护功能</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过压、断相、过流保护</w:t>
            </w:r>
          </w:p>
        </w:tc>
        <w:tc>
          <w:tcPr>
            <w:tcW w:w="255" w:type="pct"/>
            <w:tcBorders>
              <w:top w:val="single" w:color="auto" w:sz="4" w:space="0"/>
              <w:left w:val="single" w:color="auto" w:sz="4" w:space="0"/>
              <w:bottom w:val="single" w:color="auto" w:sz="4" w:space="0"/>
              <w:right w:val="single" w:color="auto" w:sz="4" w:space="0"/>
            </w:tcBorders>
            <w:noWrap w:val="0"/>
            <w:vAlign w:val="center"/>
          </w:tcPr>
          <w:p w14:paraId="6839AAD4">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台</w:t>
            </w:r>
          </w:p>
        </w:tc>
        <w:tc>
          <w:tcPr>
            <w:tcW w:w="213" w:type="pct"/>
            <w:tcBorders>
              <w:top w:val="single" w:color="auto" w:sz="4" w:space="0"/>
              <w:left w:val="single" w:color="auto" w:sz="4" w:space="0"/>
              <w:bottom w:val="single" w:color="auto" w:sz="4" w:space="0"/>
              <w:right w:val="single" w:color="auto" w:sz="4" w:space="0"/>
            </w:tcBorders>
            <w:noWrap w:val="0"/>
            <w:vAlign w:val="center"/>
          </w:tcPr>
          <w:p w14:paraId="2EDC21CE">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val="en-US" w:eastAsia="zh-CN" w:bidi="ar-SA"/>
              </w:rPr>
            </w:pPr>
            <w:r>
              <w:rPr>
                <w:rFonts w:hint="eastAsia" w:asciiTheme="minorEastAsia" w:hAnsiTheme="minorEastAsia" w:eastAsiaTheme="minorEastAsia" w:cstheme="minorEastAsia"/>
                <w:snapToGrid/>
                <w:kern w:val="2"/>
                <w:sz w:val="21"/>
                <w:szCs w:val="21"/>
                <w:lang w:eastAsia="zh-CN"/>
              </w:rPr>
              <w:t>1</w:t>
            </w:r>
          </w:p>
        </w:tc>
      </w:tr>
      <w:tr w14:paraId="5EF6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3FF2323">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kern w:val="0"/>
                <w:sz w:val="21"/>
                <w:szCs w:val="21"/>
                <w:lang w:eastAsia="zh-CN"/>
              </w:rPr>
              <w:t>11</w:t>
            </w:r>
          </w:p>
        </w:tc>
        <w:tc>
          <w:tcPr>
            <w:tcW w:w="530" w:type="pct"/>
            <w:noWrap w:val="0"/>
            <w:vAlign w:val="center"/>
          </w:tcPr>
          <w:p w14:paraId="2BA278B7">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机柜</w:t>
            </w:r>
          </w:p>
        </w:tc>
        <w:tc>
          <w:tcPr>
            <w:tcW w:w="3742" w:type="pct"/>
            <w:noWrap/>
            <w:vAlign w:val="top"/>
          </w:tcPr>
          <w:p w14:paraId="4FEE78D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1.22U 19英寸网络机柜，规格：600*1000*1200；</w:t>
            </w:r>
          </w:p>
          <w:p w14:paraId="69B6842F">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2.机柜采用优质冷轧钢板，钢板经脱脂、酸洗、磷化和静电喷塑； </w:t>
            </w:r>
          </w:p>
          <w:p w14:paraId="04A6250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3.前门为钢化玻璃门，后门采用网孔门</w:t>
            </w:r>
          </w:p>
          <w:p w14:paraId="33931DA0">
            <w:pPr>
              <w:jc w:val="both"/>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z w:val="21"/>
                <w:szCs w:val="21"/>
                <w:lang w:val="en-US" w:eastAsia="zh-CN"/>
              </w:rPr>
              <w:t>4.机柜可以满足顶部和底部地板下走线两种方式；</w:t>
            </w:r>
          </w:p>
        </w:tc>
        <w:tc>
          <w:tcPr>
            <w:tcW w:w="255" w:type="pct"/>
            <w:noWrap w:val="0"/>
            <w:vAlign w:val="center"/>
          </w:tcPr>
          <w:p w14:paraId="214D3633">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eastAsia="zh-CN"/>
              </w:rPr>
            </w:pPr>
            <w:r>
              <w:rPr>
                <w:rFonts w:hint="eastAsia" w:asciiTheme="minorEastAsia" w:hAnsiTheme="minorEastAsia" w:eastAsiaTheme="minorEastAsia" w:cstheme="minorEastAsia"/>
                <w:snapToGrid/>
                <w:color w:val="000000"/>
                <w:kern w:val="0"/>
                <w:sz w:val="21"/>
                <w:szCs w:val="21"/>
                <w:lang w:eastAsia="zh-CN" w:bidi="ar"/>
              </w:rPr>
              <w:t>台</w:t>
            </w:r>
          </w:p>
        </w:tc>
        <w:tc>
          <w:tcPr>
            <w:tcW w:w="213" w:type="pct"/>
            <w:noWrap w:val="0"/>
            <w:vAlign w:val="center"/>
          </w:tcPr>
          <w:p w14:paraId="7F3BD50A">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kern w:val="0"/>
                <w:sz w:val="21"/>
                <w:szCs w:val="21"/>
                <w:lang w:val="en-US" w:eastAsia="zh-CN" w:bidi="ar-SA"/>
              </w:rPr>
            </w:pPr>
            <w:r>
              <w:rPr>
                <w:rFonts w:hint="eastAsia" w:asciiTheme="minorEastAsia" w:hAnsiTheme="minorEastAsia" w:eastAsiaTheme="minorEastAsia" w:cstheme="minorEastAsia"/>
                <w:snapToGrid/>
                <w:color w:val="000000"/>
                <w:kern w:val="0"/>
                <w:sz w:val="21"/>
                <w:szCs w:val="21"/>
                <w:lang w:eastAsia="zh-CN" w:bidi="ar"/>
              </w:rPr>
              <w:t>1</w:t>
            </w:r>
          </w:p>
        </w:tc>
      </w:tr>
      <w:tr w14:paraId="6BAD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529916B">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12</w:t>
            </w:r>
          </w:p>
        </w:tc>
        <w:tc>
          <w:tcPr>
            <w:tcW w:w="530" w:type="pct"/>
            <w:noWrap w:val="0"/>
            <w:vAlign w:val="center"/>
          </w:tcPr>
          <w:p w14:paraId="63B7C5E1">
            <w:pPr>
              <w:widowControl/>
              <w:kinsoku/>
              <w:autoSpaceDE/>
              <w:autoSpaceDN/>
              <w:adjustRightInd/>
              <w:snapToGrid/>
              <w:spacing w:line="240" w:lineRule="auto"/>
              <w:jc w:val="both"/>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实训音响系统</w:t>
            </w:r>
          </w:p>
        </w:tc>
        <w:tc>
          <w:tcPr>
            <w:tcW w:w="3742" w:type="pct"/>
            <w:noWrap/>
            <w:vAlign w:val="top"/>
          </w:tcPr>
          <w:p w14:paraId="01173B9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1.采用优质喇叭单元，强劲的功率输出，卓越音质和完善的保护功能。</w:t>
            </w:r>
          </w:p>
          <w:p w14:paraId="1FB934FA">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2.输出功率：100W</w:t>
            </w:r>
          </w:p>
          <w:p w14:paraId="50F1A0C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3.阻抗：8Ω</w:t>
            </w:r>
          </w:p>
          <w:p w14:paraId="570AE14C">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4.灵敏度：101dB</w:t>
            </w:r>
          </w:p>
          <w:p w14:paraId="1E95603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5.频率响应：50Hz-20KHz</w:t>
            </w:r>
          </w:p>
          <w:p w14:paraId="226A8B4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6.单元配置：低音：8寸高音：3寸×2箱7.体及外饰：高密度中纤板（黑色）箱体，钢网</w:t>
            </w:r>
          </w:p>
          <w:p w14:paraId="6CD38EE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8.箱体尺寸：450*240*270mm（单位MM）</w:t>
            </w:r>
          </w:p>
          <w:p w14:paraId="34931908">
            <w:pPr>
              <w:jc w:val="both"/>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z w:val="21"/>
                <w:szCs w:val="21"/>
                <w:lang w:val="en-US" w:eastAsia="zh-CN"/>
              </w:rPr>
              <w:t>9.出厂配备安装支架</w:t>
            </w:r>
          </w:p>
        </w:tc>
        <w:tc>
          <w:tcPr>
            <w:tcW w:w="255" w:type="pct"/>
            <w:noWrap w:val="0"/>
            <w:vAlign w:val="center"/>
          </w:tcPr>
          <w:p w14:paraId="711E18E3">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eastAsia="zh-CN"/>
              </w:rPr>
            </w:pPr>
            <w:r>
              <w:rPr>
                <w:rFonts w:hint="eastAsia" w:asciiTheme="minorEastAsia" w:hAnsiTheme="minorEastAsia" w:eastAsiaTheme="minorEastAsia" w:cstheme="minorEastAsia"/>
                <w:snapToGrid/>
                <w:kern w:val="2"/>
                <w:sz w:val="21"/>
                <w:szCs w:val="21"/>
                <w:lang w:eastAsia="zh-CN"/>
              </w:rPr>
              <w:t>套</w:t>
            </w:r>
          </w:p>
        </w:tc>
        <w:tc>
          <w:tcPr>
            <w:tcW w:w="213" w:type="pct"/>
            <w:noWrap w:val="0"/>
            <w:vAlign w:val="center"/>
          </w:tcPr>
          <w:p w14:paraId="23967BAD">
            <w:pPr>
              <w:widowControl/>
              <w:kinsoku/>
              <w:autoSpaceDE/>
              <w:autoSpaceDN/>
              <w:adjustRightInd/>
              <w:snapToGrid/>
              <w:spacing w:line="240" w:lineRule="auto"/>
              <w:jc w:val="center"/>
              <w:textAlignment w:val="auto"/>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eastAsia="zh-CN"/>
              </w:rPr>
              <w:t>1</w:t>
            </w:r>
          </w:p>
        </w:tc>
      </w:tr>
      <w:tr w14:paraId="3A34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0A61BEC7">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Hans" w:bidi="ar"/>
              </w:rPr>
            </w:pPr>
            <w:r>
              <w:rPr>
                <w:rFonts w:hint="eastAsia" w:asciiTheme="minorEastAsia" w:hAnsiTheme="minorEastAsia" w:eastAsiaTheme="minorEastAsia" w:cstheme="minorEastAsia"/>
                <w:snapToGrid/>
                <w:color w:val="000000"/>
                <w:kern w:val="0"/>
                <w:sz w:val="21"/>
                <w:szCs w:val="21"/>
                <w:lang w:eastAsia="zh-Hans" w:bidi="ar"/>
              </w:rPr>
              <w:t>13</w:t>
            </w:r>
          </w:p>
        </w:tc>
        <w:tc>
          <w:tcPr>
            <w:tcW w:w="530" w:type="pct"/>
            <w:noWrap w:val="0"/>
            <w:vAlign w:val="center"/>
          </w:tcPr>
          <w:p w14:paraId="7BC89FA6">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color w:val="000000"/>
                <w:kern w:val="0"/>
                <w:sz w:val="21"/>
                <w:szCs w:val="21"/>
                <w:lang w:eastAsia="zh-Hans" w:bidi="ar"/>
              </w:rPr>
            </w:pPr>
            <w:r>
              <w:rPr>
                <w:rFonts w:hint="eastAsia" w:asciiTheme="minorEastAsia" w:hAnsiTheme="minorEastAsia" w:eastAsiaTheme="minorEastAsia" w:cstheme="minorEastAsia"/>
                <w:snapToGrid/>
                <w:kern w:val="2"/>
                <w:sz w:val="21"/>
                <w:szCs w:val="21"/>
                <w:lang w:eastAsia="zh-CN"/>
              </w:rPr>
              <w:t>实训室网络布线以及文化墙装修</w:t>
            </w:r>
          </w:p>
        </w:tc>
        <w:tc>
          <w:tcPr>
            <w:tcW w:w="3742" w:type="pct"/>
            <w:noWrap/>
            <w:vAlign w:val="top"/>
          </w:tcPr>
          <w:p w14:paraId="1F13E81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1.知名品牌六类网线和水晶头及 6mm2电源线,VI类双绞线；公牛插座；线槽；PVC线管等。</w:t>
            </w:r>
          </w:p>
          <w:p w14:paraId="4A89268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2.包含网线铺设、各类接头。（含强电线路敷设、安装、施工、弱电调试及配件等）。</w:t>
            </w:r>
          </w:p>
          <w:p w14:paraId="030BB2F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3.机房所有的线路捆扎整齐，线路两头做好线路标签。</w:t>
            </w:r>
          </w:p>
          <w:p w14:paraId="2176047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4.墙线采用 pvc 线槽。强电主线槽主要用于从强电箱引入交流电源；强电支线槽用于机柜里的设备供应电源；弱电线槽用于布放网线等信号线缆，网线铺设同强电一样使用明装线槽从机房内把网线铺设到每台机子后装到线槽内，避免电源线和信号线交叉时，对信号线产生干扰。</w:t>
            </w:r>
          </w:p>
          <w:p w14:paraId="13E3D40F">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实训室地面处理，首先对机房原始地面进行检查，去除杂物和不平整的地方，采用专业的地面平整设备，如打磨机、铣刨机等，对地面进行打磨和修整，确保地面平整度达到一定标准。对于有较大凹陷或凸起的地方，可以使用水泥砂浆等材料进行填充和修补。</w:t>
            </w:r>
          </w:p>
          <w:p w14:paraId="12F7D56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6.结合实训室整体布置，在合理区域现场制作学生作品展示柜。</w:t>
            </w:r>
          </w:p>
          <w:p w14:paraId="13C63199">
            <w:pPr>
              <w:numPr>
                <w:ilvl w:val="0"/>
                <w:numId w:val="0"/>
              </w:numPr>
              <w:ind w:leftChars="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7.避光窗帘安装。</w:t>
            </w:r>
          </w:p>
          <w:p w14:paraId="51A1E3BC">
            <w:pPr>
              <w:numPr>
                <w:ilvl w:val="0"/>
                <w:numId w:val="0"/>
              </w:numPr>
              <w:ind w:leftChars="0"/>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8.配套实训室文化建设包含灯箱及文化展板，保证其协调性美观性。</w:t>
            </w:r>
          </w:p>
          <w:p w14:paraId="229C31C1">
            <w:pPr>
              <w:numPr>
                <w:ilvl w:val="0"/>
                <w:numId w:val="0"/>
              </w:numPr>
              <w:ind w:leftChars="0"/>
              <w:jc w:val="both"/>
              <w:rPr>
                <w:rFonts w:hint="eastAsia" w:asciiTheme="minorEastAsia" w:hAnsiTheme="minorEastAsia" w:eastAsiaTheme="minorEastAsia" w:cstheme="minorEastAsia"/>
                <w:snapToGrid/>
                <w:color w:val="000000"/>
                <w:kern w:val="0"/>
                <w:sz w:val="21"/>
                <w:szCs w:val="21"/>
                <w:lang w:eastAsia="zh-Hans" w:bidi="ar"/>
              </w:rPr>
            </w:pPr>
            <w:r>
              <w:rPr>
                <w:rFonts w:hint="eastAsia" w:asciiTheme="minorEastAsia" w:hAnsiTheme="minorEastAsia" w:eastAsiaTheme="minorEastAsia" w:cstheme="minorEastAsia"/>
                <w:sz w:val="21"/>
                <w:szCs w:val="21"/>
                <w:lang w:val="en-US" w:eastAsia="zh-CN"/>
              </w:rPr>
              <w:t>9.隔墙拆除及垃圾清运。</w:t>
            </w:r>
          </w:p>
          <w:p w14:paraId="7AE406F0">
            <w:pPr>
              <w:pStyle w:val="2"/>
              <w:rPr>
                <w:rFonts w:hint="default"/>
                <w:sz w:val="21"/>
                <w:szCs w:val="21"/>
                <w:lang w:val="en-US" w:eastAsia="zh-Hans"/>
              </w:rPr>
            </w:pPr>
            <w:r>
              <w:rPr>
                <w:rFonts w:hint="eastAsia" w:asciiTheme="minorEastAsia" w:hAnsiTheme="minorEastAsia" w:eastAsiaTheme="minorEastAsia" w:cstheme="minorEastAsia"/>
                <w:sz w:val="21"/>
                <w:szCs w:val="21"/>
                <w:lang w:val="en-US" w:eastAsia="zh-CN"/>
              </w:rPr>
              <w:t>10.结合实训室实际情况，在实训室地面铺设135平方米左右的复合木地板，135平方米左右的格栅吊顶，led光带照明，墙面铺设护墙板400平方米左右。</w:t>
            </w:r>
          </w:p>
        </w:tc>
        <w:tc>
          <w:tcPr>
            <w:tcW w:w="255" w:type="pct"/>
            <w:noWrap w:val="0"/>
            <w:vAlign w:val="center"/>
          </w:tcPr>
          <w:p w14:paraId="68EC9D50">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eastAsia="zh-Hans" w:bidi="ar"/>
              </w:rPr>
            </w:pPr>
            <w:r>
              <w:rPr>
                <w:rFonts w:hint="eastAsia" w:asciiTheme="minorEastAsia" w:hAnsiTheme="minorEastAsia" w:eastAsiaTheme="minorEastAsia" w:cstheme="minorEastAsia"/>
                <w:snapToGrid/>
                <w:color w:val="000000"/>
                <w:kern w:val="0"/>
                <w:sz w:val="21"/>
                <w:szCs w:val="21"/>
                <w:lang w:eastAsia="zh-CN" w:bidi="ar"/>
              </w:rPr>
              <w:t>项</w:t>
            </w:r>
          </w:p>
        </w:tc>
        <w:tc>
          <w:tcPr>
            <w:tcW w:w="213" w:type="pct"/>
            <w:noWrap w:val="0"/>
            <w:vAlign w:val="center"/>
          </w:tcPr>
          <w:p w14:paraId="0F527E64">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eastAsia="zh-CN" w:bidi="ar"/>
              </w:rPr>
              <w:t>1</w:t>
            </w:r>
          </w:p>
        </w:tc>
      </w:tr>
      <w:tr w14:paraId="2938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9" w:type="pct"/>
            <w:noWrap/>
            <w:vAlign w:val="center"/>
          </w:tcPr>
          <w:p w14:paraId="549037A2">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val="en-US" w:eastAsia="zh-CN" w:bidi="ar"/>
              </w:rPr>
              <w:t>14</w:t>
            </w:r>
          </w:p>
        </w:tc>
        <w:tc>
          <w:tcPr>
            <w:tcW w:w="530" w:type="pct"/>
            <w:noWrap w:val="0"/>
            <w:vAlign w:val="center"/>
          </w:tcPr>
          <w:p w14:paraId="0ECD85C6">
            <w:pPr>
              <w:widowControl/>
              <w:kinsoku/>
              <w:autoSpaceDE/>
              <w:autoSpaceDN/>
              <w:adjustRightInd/>
              <w:snapToGrid/>
              <w:spacing w:line="240" w:lineRule="auto"/>
              <w:jc w:val="left"/>
              <w:textAlignment w:val="center"/>
              <w:rPr>
                <w:rFonts w:hint="eastAsia" w:asciiTheme="minorEastAsia" w:hAnsiTheme="minorEastAsia" w:eastAsiaTheme="minorEastAsia" w:cstheme="minorEastAsia"/>
                <w:snapToGrid/>
                <w:kern w:val="2"/>
                <w:sz w:val="21"/>
                <w:szCs w:val="21"/>
                <w:lang w:val="en-US" w:eastAsia="zh-CN"/>
              </w:rPr>
            </w:pPr>
            <w:r>
              <w:rPr>
                <w:rFonts w:hint="eastAsia" w:asciiTheme="minorEastAsia" w:hAnsiTheme="minorEastAsia" w:eastAsiaTheme="minorEastAsia" w:cstheme="minorEastAsia"/>
                <w:snapToGrid/>
                <w:kern w:val="2"/>
                <w:sz w:val="21"/>
                <w:szCs w:val="21"/>
                <w:lang w:val="en-US" w:eastAsia="zh-CN"/>
              </w:rPr>
              <w:t>机房同传还原保护系统</w:t>
            </w:r>
          </w:p>
        </w:tc>
        <w:tc>
          <w:tcPr>
            <w:tcW w:w="3742" w:type="pct"/>
            <w:noWrap/>
            <w:vAlign w:val="top"/>
          </w:tcPr>
          <w:p w14:paraId="0C64A45B">
            <w:pPr>
              <w:numPr>
                <w:ilvl w:val="0"/>
                <w:numId w:val="6"/>
              </w:num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支持B /S管理架构，可通过移动设备通过网页方式对机房进行远程管理，包括远程开关机、时间同步、系统切换、消息广播等操作；包含50节点。</w:t>
            </w:r>
          </w:p>
          <w:p w14:paraId="25E739F6">
            <w:pPr>
              <w:numPr>
                <w:ilvl w:val="0"/>
                <w:numId w:val="6"/>
              </w:num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（提供第三方检测机构出具的具备CNAS标识的产品功能测试报告复印件或扫描件）   </w:t>
            </w:r>
          </w:p>
          <w:p w14:paraId="1F65BDB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2.支持对Ubuntu、Redhat、Centos、Fedora等系统的立即还原和ip地址自动分配</w:t>
            </w:r>
          </w:p>
          <w:p w14:paraId="38F70D9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3.支持电脑本地硬盘操作系统（xp\win7\win8\win10\linux）的立即还原和还原点瞬间创建(提供功能界面截图并加盖原厂公章)</w:t>
            </w:r>
          </w:p>
          <w:p w14:paraId="0D3A486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4.支持MBR分区系统和GPT分区系统混合安装,可支持60个以上的不同操作系统。</w:t>
            </w:r>
          </w:p>
          <w:p w14:paraId="5E416A3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5.支持对客户端内多块硬盘进行分区、系统装载、还原、还原方式设置，满足多硬盘系统还原和管理；（提供第三方检测机构出具的具备CNAS</w:t>
            </w:r>
          </w:p>
          <w:p w14:paraId="474D698B">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标识的产品功能测试报告复印件或扫描件）   </w:t>
            </w:r>
          </w:p>
          <w:p w14:paraId="12CF139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6.支持从WINDOWS界面对1000台以上的电脑进行数据差异拷贝，非增量拷贝、变量拷贝、进度同步等上一代部署方式。根据网络状况可选择广播、组播、单播等方式（提供支持1000台机位的界面截图并加盖原厂公章）</w:t>
            </w:r>
          </w:p>
          <w:p w14:paraId="2F34CEA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7.支持差异拷贝接收端网络环境检测，可检测接收端网卡连接速度，提前发现问题网点，排查处理影响差异拷贝的终端；(提供可检测接收端连接速度的功能界面截图并加盖原厂公章)</w:t>
            </w:r>
          </w:p>
          <w:p w14:paraId="05DAD594">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8.★支持操作系统分权管理，可分配不同的管理员管理不同的操作系统。(提供功能界面截图并加盖原厂公章)</w:t>
            </w:r>
          </w:p>
          <w:p w14:paraId="6050D3A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9.★支持学期课表的编辑，可设置学期开始和结束时间，按学期课表时间自动启动相应的操作系统，支持操作系统拖拽式导入学期课表(提供功能界面截图并加盖原厂公章)</w:t>
            </w:r>
          </w:p>
          <w:p w14:paraId="66EBF783">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10.支持将当前的教学系统，无需新增分区的情况下瞬间复制一个不保护的系统，用于学生自主实验或计算机等级考试</w:t>
            </w:r>
          </w:p>
          <w:p w14:paraId="3AC6980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11.支持文件夹穿透，可在当前保护的分区下设定一个开放的文件夹,保存更新设置，重启分区还原其它数据还原，此文件夹中的数据不还原。（提供第三方检测机构出具的具备CNAS标识的产品功能测试报告复印件或扫描件）   </w:t>
            </w:r>
          </w:p>
          <w:p w14:paraId="5EE7FA62">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12.支持批量修改Windows用户登录名、计算机名和IP地址；（提供第三方检测机构出具的具备CNAS标识的产品功能测试报告复印件或扫描件）   </w:t>
            </w:r>
          </w:p>
          <w:p w14:paraId="494CAC8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13.支持硬件虚拟化功能，针对硬件识别码的软件可实现软件统一注册，大幅度降低激活软件带来的工作量；</w:t>
            </w:r>
          </w:p>
          <w:p w14:paraId="61F73565">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14.★支持流量限制策略，能够设定上行流量、下行流量，并可设置流量限制生效时间；（提供第三方检测机构出具的具备CNAS标识的产品功能测试报告复印件或扫描件）   </w:t>
            </w:r>
          </w:p>
          <w:p w14:paraId="5282C64D">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15.★支持网络限制策略，能够设定禁用外网或禁用全部网络，并支持设置例外，例外类型包括ip地址、网址、端口，并设置生效时间区间，能够精确到秒，支持按天执行、按周执行、按月执行(提供功能界面截图并加盖原厂公章)</w:t>
            </w:r>
          </w:p>
          <w:p w14:paraId="0377C646">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16.能够针对学生软件使用、上网操作进行记录，并支持按照应用、访问网址进行查询，能够根据时间段进行搜索，搜索时间精确到秒，针对上网操作，能够展示网址及网站标题信息，支持表格导出</w:t>
            </w:r>
          </w:p>
          <w:p w14:paraId="22B9C6D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17.★支持程序限制策略，支持黑名单、白名单两种模式，能够根据手动添加、游戏进程、应用进程、系统自带进程进行设置，并能够通过客户端实时识别操作系统进程进行控制，并设置生效时间区间，能够精确到秒，支持按天执行、按周执行、按月执行(提供功能界面截图并加盖原厂公章)</w:t>
            </w:r>
          </w:p>
          <w:p w14:paraId="2C2AD5C1">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18.为保证系统兼容性和稳定性，要求所有功能为同一品牌同一产品，不允许多种产品拼凑而成。</w:t>
            </w:r>
          </w:p>
          <w:p w14:paraId="3DE984DE">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19.需提供加盖原厂公章项目售后服务承诺书</w:t>
            </w:r>
          </w:p>
          <w:p w14:paraId="723A74BC">
            <w:pPr>
              <w:jc w:val="both"/>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z w:val="21"/>
                <w:szCs w:val="21"/>
                <w:lang w:val="en-US" w:eastAsia="zh-CN"/>
              </w:rPr>
              <w:t>20.软件厂商具备ISO9001质量管理体系认证证书、 ISO14001环境管理体系标准认证证书、ISO45001职业健康安全管理体系认证证书、ISO27001信息安全管理体系认证证书，基于ISO/IEC 20000-1的服务管理体系认证证书以及ITSS服务能力认证证书，提供证书复印件并加盖原厂公章；</w:t>
            </w:r>
          </w:p>
        </w:tc>
        <w:tc>
          <w:tcPr>
            <w:tcW w:w="255" w:type="pct"/>
            <w:noWrap w:val="0"/>
            <w:vAlign w:val="center"/>
          </w:tcPr>
          <w:p w14:paraId="64422D55">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val="en-US" w:eastAsia="zh-CN" w:bidi="ar"/>
              </w:rPr>
              <w:t>节点</w:t>
            </w:r>
          </w:p>
        </w:tc>
        <w:tc>
          <w:tcPr>
            <w:tcW w:w="213" w:type="pct"/>
            <w:noWrap w:val="0"/>
            <w:vAlign w:val="center"/>
          </w:tcPr>
          <w:p w14:paraId="49E4E212">
            <w:pPr>
              <w:widowControl/>
              <w:kinsoku/>
              <w:autoSpaceDE/>
              <w:autoSpaceDN/>
              <w:adjustRightInd/>
              <w:snapToGrid/>
              <w:spacing w:line="240" w:lineRule="auto"/>
              <w:jc w:val="center"/>
              <w:textAlignment w:val="center"/>
              <w:rPr>
                <w:rFonts w:hint="eastAsia" w:asciiTheme="minorEastAsia" w:hAnsiTheme="minorEastAsia" w:eastAsiaTheme="minorEastAsia" w:cstheme="minorEastAsia"/>
                <w:snapToGrid/>
                <w:color w:val="000000"/>
                <w:kern w:val="0"/>
                <w:sz w:val="21"/>
                <w:szCs w:val="21"/>
                <w:lang w:val="en-US" w:eastAsia="zh-CN" w:bidi="ar"/>
              </w:rPr>
            </w:pPr>
            <w:r>
              <w:rPr>
                <w:rFonts w:hint="eastAsia" w:asciiTheme="minorEastAsia" w:hAnsiTheme="minorEastAsia" w:eastAsiaTheme="minorEastAsia" w:cstheme="minorEastAsia"/>
                <w:snapToGrid/>
                <w:color w:val="000000"/>
                <w:kern w:val="0"/>
                <w:sz w:val="21"/>
                <w:szCs w:val="21"/>
                <w:lang w:val="en-US" w:eastAsia="zh-CN" w:bidi="ar"/>
              </w:rPr>
              <w:t>50</w:t>
            </w:r>
          </w:p>
        </w:tc>
      </w:tr>
    </w:tbl>
    <w:p w14:paraId="684114A2">
      <w:pPr>
        <w:pStyle w:val="2"/>
        <w:sectPr>
          <w:footerReference r:id="rId18" w:type="default"/>
          <w:pgSz w:w="11900" w:h="16840"/>
          <w:pgMar w:top="1440" w:right="1080" w:bottom="1440" w:left="1080" w:header="0" w:footer="1004" w:gutter="0"/>
          <w:pgNumType w:fmt="decimal"/>
          <w:cols w:space="720" w:num="1"/>
        </w:sectPr>
      </w:pPr>
    </w:p>
    <w:p w14:paraId="2E10F710">
      <w:pPr>
        <w:spacing w:before="101" w:line="224" w:lineRule="auto"/>
        <w:jc w:val="center"/>
        <w:outlineLvl w:val="0"/>
        <w:rPr>
          <w:rFonts w:hint="eastAsia" w:ascii="宋体" w:hAnsi="宋体" w:eastAsia="宋体" w:cs="宋体"/>
          <w:sz w:val="31"/>
          <w:szCs w:val="31"/>
          <w:lang w:eastAsia="zh-CN"/>
        </w:rPr>
      </w:pPr>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合同条款及格式</w:t>
      </w:r>
      <w:bookmarkStart w:id="14" w:name="_GoBack"/>
      <w:bookmarkEnd w:id="14"/>
    </w:p>
    <w:p w14:paraId="15671EEE">
      <w:pPr>
        <w:spacing w:before="305" w:line="362" w:lineRule="auto"/>
        <w:ind w:left="7" w:right="4095" w:hanging="1"/>
        <w:rPr>
          <w:rFonts w:ascii="宋体" w:hAnsi="宋体" w:eastAsia="宋体" w:cs="宋体"/>
          <w:sz w:val="20"/>
          <w:szCs w:val="20"/>
        </w:rPr>
      </w:pPr>
      <w:r>
        <w:rPr>
          <w:rFonts w:ascii="宋体" w:hAnsi="宋体" w:eastAsia="宋体" w:cs="宋体"/>
          <w:spacing w:val="5"/>
          <w:sz w:val="20"/>
          <w:szCs w:val="20"/>
        </w:rPr>
        <w:t>购货单位</w:t>
      </w:r>
      <w:r>
        <w:rPr>
          <w:rFonts w:ascii="宋体" w:hAnsi="宋体" w:eastAsia="宋体" w:cs="宋体"/>
          <w:spacing w:val="18"/>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ascii="宋体" w:hAnsi="宋体" w:eastAsia="宋体" w:cs="宋体"/>
          <w:spacing w:val="-74"/>
          <w:sz w:val="20"/>
          <w:szCs w:val="20"/>
        </w:rPr>
        <w:t xml:space="preserve"> </w:t>
      </w:r>
      <w:r>
        <w:rPr>
          <w:rFonts w:ascii="宋体" w:hAnsi="宋体" w:eastAsia="宋体" w:cs="宋体"/>
          <w:spacing w:val="18"/>
          <w:sz w:val="20"/>
          <w:szCs w:val="20"/>
        </w:rPr>
        <w:t>，</w:t>
      </w:r>
      <w:r>
        <w:rPr>
          <w:rFonts w:ascii="宋体" w:hAnsi="宋体" w:eastAsia="宋体" w:cs="宋体"/>
          <w:spacing w:val="5"/>
          <w:sz w:val="20"/>
          <w:szCs w:val="20"/>
        </w:rPr>
        <w:t>以下简称甲方供货单位</w:t>
      </w:r>
      <w:r>
        <w:rPr>
          <w:rFonts w:ascii="宋体" w:hAnsi="宋体" w:eastAsia="宋体" w:cs="宋体"/>
          <w:spacing w:val="17"/>
          <w:sz w:val="20"/>
          <w:szCs w:val="20"/>
        </w:rPr>
        <w:t>：</w:t>
      </w:r>
      <w:r>
        <w:rPr>
          <w:rFonts w:ascii="宋体" w:hAnsi="宋体" w:eastAsia="宋体" w:cs="宋体"/>
          <w:spacing w:val="1"/>
          <w:sz w:val="20"/>
          <w:szCs w:val="20"/>
          <w:u w:val="single" w:color="auto"/>
        </w:rPr>
        <w:t xml:space="preserve">                    </w:t>
      </w:r>
      <w:r>
        <w:rPr>
          <w:rFonts w:ascii="宋体" w:hAnsi="宋体" w:eastAsia="宋体" w:cs="宋体"/>
          <w:sz w:val="20"/>
          <w:szCs w:val="20"/>
          <w:u w:val="single" w:color="auto"/>
        </w:rPr>
        <w:t xml:space="preserve">   </w:t>
      </w:r>
      <w:r>
        <w:rPr>
          <w:rFonts w:hint="eastAsia" w:ascii="宋体" w:hAnsi="宋体" w:eastAsia="宋体" w:cs="宋体"/>
          <w:sz w:val="20"/>
          <w:szCs w:val="20"/>
          <w:u w:val="single" w:color="auto"/>
          <w:lang w:val="en-US" w:eastAsia="zh-CN"/>
        </w:rPr>
        <w:t xml:space="preserve">    </w:t>
      </w:r>
      <w:r>
        <w:rPr>
          <w:rFonts w:ascii="宋体" w:hAnsi="宋体" w:eastAsia="宋体" w:cs="宋体"/>
          <w:sz w:val="20"/>
          <w:szCs w:val="20"/>
          <w:u w:val="single" w:color="auto"/>
        </w:rPr>
        <w:t xml:space="preserve">  </w:t>
      </w:r>
      <w:r>
        <w:rPr>
          <w:rFonts w:ascii="宋体" w:hAnsi="宋体" w:eastAsia="宋体" w:cs="宋体"/>
          <w:spacing w:val="-74"/>
          <w:sz w:val="20"/>
          <w:szCs w:val="20"/>
        </w:rPr>
        <w:t xml:space="preserve"> </w:t>
      </w:r>
      <w:r>
        <w:rPr>
          <w:rFonts w:ascii="宋体" w:hAnsi="宋体" w:eastAsia="宋体" w:cs="宋体"/>
          <w:spacing w:val="17"/>
          <w:sz w:val="20"/>
          <w:szCs w:val="20"/>
        </w:rPr>
        <w:t>，</w:t>
      </w:r>
      <w:r>
        <w:rPr>
          <w:rFonts w:ascii="宋体" w:hAnsi="宋体" w:eastAsia="宋体" w:cs="宋体"/>
          <w:spacing w:val="5"/>
          <w:sz w:val="20"/>
          <w:szCs w:val="20"/>
        </w:rPr>
        <w:t>以下简称乙方</w:t>
      </w:r>
    </w:p>
    <w:p w14:paraId="40F8A72A">
      <w:pPr>
        <w:spacing w:before="32" w:line="362" w:lineRule="auto"/>
        <w:ind w:left="8" w:right="70" w:firstLine="419"/>
        <w:rPr>
          <w:rFonts w:ascii="宋体" w:hAnsi="宋体" w:eastAsia="宋体" w:cs="宋体"/>
          <w:sz w:val="20"/>
          <w:szCs w:val="20"/>
        </w:rPr>
      </w:pPr>
      <w:r>
        <w:rPr>
          <w:rFonts w:ascii="宋体" w:hAnsi="宋体" w:eastAsia="宋体" w:cs="宋体"/>
          <w:spacing w:val="7"/>
          <w:sz w:val="20"/>
          <w:szCs w:val="20"/>
        </w:rPr>
        <w:t>根据《中华人民共和国民法典》及招标采购结果，甲、乙双方就</w:t>
      </w:r>
      <w:r>
        <w:rPr>
          <w:rFonts w:ascii="宋体" w:hAnsi="宋体" w:eastAsia="宋体" w:cs="宋体"/>
          <w:spacing w:val="-95"/>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7"/>
          <w:sz w:val="20"/>
          <w:szCs w:val="20"/>
        </w:rPr>
        <w:t>项目，经</w:t>
      </w:r>
      <w:r>
        <w:rPr>
          <w:rFonts w:ascii="宋体" w:hAnsi="宋体" w:eastAsia="宋体" w:cs="宋体"/>
          <w:spacing w:val="9"/>
          <w:sz w:val="20"/>
          <w:szCs w:val="20"/>
        </w:rPr>
        <w:t>友好协商，以自愿、平等、互利为原则，达成以下合同条款：</w:t>
      </w:r>
    </w:p>
    <w:p w14:paraId="061674E5">
      <w:pPr>
        <w:spacing w:before="162" w:line="368" w:lineRule="auto"/>
        <w:ind w:right="106"/>
        <w:jc w:val="both"/>
        <w:rPr>
          <w:rFonts w:ascii="宋体" w:hAnsi="宋体" w:eastAsia="宋体" w:cs="宋体"/>
          <w:spacing w:val="9"/>
          <w:sz w:val="20"/>
          <w:szCs w:val="20"/>
        </w:rPr>
      </w:pPr>
      <w:r>
        <w:rPr>
          <w:rFonts w:ascii="宋体" w:hAnsi="宋体" w:eastAsia="宋体" w:cs="宋体"/>
          <w:spacing w:val="9"/>
          <w:sz w:val="20"/>
          <w:szCs w:val="20"/>
        </w:rPr>
        <w:t>一、本合同所指产品（工程）详见合同附件（附件：合同设备清单）</w:t>
      </w:r>
    </w:p>
    <w:p w14:paraId="0F957EBC">
      <w:pPr>
        <w:spacing w:before="34" w:line="228" w:lineRule="auto"/>
        <w:ind w:left="8" w:firstLine="424" w:firstLineChars="200"/>
        <w:rPr>
          <w:rFonts w:ascii="宋体" w:hAnsi="宋体" w:eastAsia="宋体" w:cs="宋体"/>
          <w:sz w:val="20"/>
          <w:szCs w:val="20"/>
        </w:rPr>
      </w:pPr>
      <w:r>
        <w:rPr>
          <w:rFonts w:ascii="宋体" w:hAnsi="宋体" w:eastAsia="宋体" w:cs="宋体"/>
          <w:spacing w:val="6"/>
          <w:sz w:val="20"/>
          <w:szCs w:val="20"/>
        </w:rPr>
        <w:t>合同总金额：</w:t>
      </w:r>
    </w:p>
    <w:p w14:paraId="6613DD55">
      <w:pPr>
        <w:spacing w:before="161" w:line="227" w:lineRule="auto"/>
        <w:ind w:left="11"/>
        <w:rPr>
          <w:rFonts w:ascii="宋体" w:hAnsi="宋体" w:eastAsia="宋体" w:cs="宋体"/>
          <w:sz w:val="20"/>
          <w:szCs w:val="20"/>
        </w:rPr>
      </w:pPr>
      <w:r>
        <w:rPr>
          <w:rFonts w:ascii="宋体" w:hAnsi="宋体" w:eastAsia="宋体" w:cs="宋体"/>
          <w:spacing w:val="9"/>
          <w:sz w:val="20"/>
          <w:szCs w:val="20"/>
        </w:rPr>
        <w:t>二、产品（工程）质量要求及供方对质量负责条件和期限</w:t>
      </w:r>
    </w:p>
    <w:p w14:paraId="541C3C5C">
      <w:pPr>
        <w:spacing w:before="162" w:line="368" w:lineRule="auto"/>
        <w:ind w:left="8" w:right="106" w:firstLine="440"/>
        <w:jc w:val="both"/>
        <w:rPr>
          <w:rFonts w:ascii="宋体" w:hAnsi="宋体" w:eastAsia="宋体" w:cs="宋体"/>
          <w:sz w:val="20"/>
          <w:szCs w:val="20"/>
        </w:rPr>
      </w:pPr>
      <w:r>
        <w:rPr>
          <w:rFonts w:ascii="宋体" w:hAnsi="宋体" w:eastAsia="宋体" w:cs="宋体"/>
          <w:spacing w:val="9"/>
          <w:sz w:val="20"/>
          <w:szCs w:val="20"/>
        </w:rPr>
        <w:t>乙方提供全新产品（包括零部件、附件、备品备件等）和软件，产品必须符合国家相关产品质量标准要求，且必须达到甲方磋商文件的技术标准。</w:t>
      </w:r>
      <w:r>
        <w:rPr>
          <w:rFonts w:ascii="宋体" w:hAnsi="宋体" w:eastAsia="宋体" w:cs="宋体"/>
          <w:spacing w:val="-57"/>
          <w:sz w:val="20"/>
          <w:szCs w:val="20"/>
        </w:rPr>
        <w:t xml:space="preserve"> </w:t>
      </w:r>
      <w:r>
        <w:rPr>
          <w:rFonts w:ascii="宋体" w:hAnsi="宋体" w:eastAsia="宋体" w:cs="宋体"/>
          <w:spacing w:val="9"/>
          <w:sz w:val="20"/>
          <w:szCs w:val="20"/>
        </w:rPr>
        <w:t>甲</w:t>
      </w:r>
      <w:r>
        <w:rPr>
          <w:rFonts w:ascii="宋体" w:hAnsi="宋体" w:eastAsia="宋体" w:cs="宋体"/>
          <w:spacing w:val="8"/>
          <w:sz w:val="20"/>
          <w:szCs w:val="20"/>
        </w:rPr>
        <w:t>方对产品有异议的，应在收货后60日内以书</w:t>
      </w:r>
      <w:r>
        <w:rPr>
          <w:rFonts w:ascii="宋体" w:hAnsi="宋体" w:eastAsia="宋体" w:cs="宋体"/>
          <w:spacing w:val="9"/>
          <w:sz w:val="20"/>
          <w:szCs w:val="20"/>
        </w:rPr>
        <w:t>面形式向乙方提出，需安装调试成套产品提出质量异议的期限为180日。</w:t>
      </w:r>
    </w:p>
    <w:p w14:paraId="31526E56">
      <w:pPr>
        <w:spacing w:before="31" w:line="228" w:lineRule="auto"/>
        <w:ind w:left="8"/>
        <w:rPr>
          <w:rFonts w:ascii="宋体" w:hAnsi="宋体" w:eastAsia="宋体" w:cs="宋体"/>
          <w:sz w:val="20"/>
          <w:szCs w:val="20"/>
        </w:rPr>
      </w:pPr>
      <w:r>
        <w:rPr>
          <w:rFonts w:ascii="宋体" w:hAnsi="宋体" w:eastAsia="宋体" w:cs="宋体"/>
          <w:spacing w:val="9"/>
          <w:sz w:val="20"/>
          <w:szCs w:val="20"/>
        </w:rPr>
        <w:t>三、合同履行的地点及工程进度</w:t>
      </w:r>
    </w:p>
    <w:p w14:paraId="0756F969">
      <w:pPr>
        <w:spacing w:before="159" w:line="373" w:lineRule="auto"/>
        <w:ind w:left="7" w:right="16" w:firstLine="421"/>
        <w:rPr>
          <w:rFonts w:ascii="宋体" w:hAnsi="宋体" w:eastAsia="宋体" w:cs="宋体"/>
          <w:sz w:val="20"/>
          <w:szCs w:val="20"/>
        </w:rPr>
      </w:pPr>
      <w:r>
        <w:rPr>
          <w:rFonts w:ascii="宋体" w:hAnsi="宋体" w:eastAsia="宋体" w:cs="宋体"/>
          <w:spacing w:val="9"/>
          <w:sz w:val="20"/>
          <w:szCs w:val="20"/>
        </w:rPr>
        <w:t>合同生效后，乙方应在</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56"/>
          <w:sz w:val="20"/>
          <w:szCs w:val="20"/>
        </w:rPr>
        <w:t xml:space="preserve"> </w:t>
      </w:r>
      <w:r>
        <w:rPr>
          <w:rFonts w:ascii="宋体" w:hAnsi="宋体" w:eastAsia="宋体" w:cs="宋体"/>
          <w:spacing w:val="9"/>
          <w:sz w:val="20"/>
          <w:szCs w:val="20"/>
        </w:rPr>
        <w:t>日历天内按甲方要求在</w:t>
      </w:r>
      <w:r>
        <w:rPr>
          <w:rFonts w:ascii="宋体" w:hAnsi="宋体" w:eastAsia="宋体" w:cs="宋体"/>
          <w:spacing w:val="8"/>
          <w:sz w:val="20"/>
          <w:szCs w:val="20"/>
        </w:rPr>
        <w:t>鹤壁职业技术学院（甲方指定地点）将合同</w:t>
      </w:r>
      <w:r>
        <w:rPr>
          <w:rFonts w:ascii="宋体" w:hAnsi="宋体" w:eastAsia="宋体" w:cs="宋体"/>
          <w:spacing w:val="7"/>
          <w:sz w:val="20"/>
          <w:szCs w:val="20"/>
        </w:rPr>
        <w:t>内的产品到货并安装调试完毕，运送、安装及调试等所产生的费用由乙方负责。乙方在项目施工前</w:t>
      </w:r>
      <w:r>
        <w:rPr>
          <w:rFonts w:hint="eastAsia" w:ascii="宋体" w:hAnsi="宋体" w:eastAsia="宋体" w:cs="宋体"/>
          <w:spacing w:val="7"/>
          <w:sz w:val="20"/>
          <w:szCs w:val="20"/>
          <w:lang w:eastAsia="zh-CN"/>
        </w:rPr>
        <w:t>，</w:t>
      </w:r>
      <w:r>
        <w:rPr>
          <w:rFonts w:ascii="宋体" w:hAnsi="宋体" w:eastAsia="宋体" w:cs="宋体"/>
          <w:spacing w:val="10"/>
          <w:sz w:val="20"/>
          <w:szCs w:val="20"/>
        </w:rPr>
        <w:t>必须严格按照项目施工要求，施工安装设施要符合安全要求，对施工人员进</w:t>
      </w:r>
      <w:r>
        <w:rPr>
          <w:rFonts w:ascii="宋体" w:hAnsi="宋体" w:eastAsia="宋体" w:cs="宋体"/>
          <w:spacing w:val="9"/>
          <w:sz w:val="20"/>
          <w:szCs w:val="20"/>
        </w:rPr>
        <w:t>行技术、安全培训，在</w:t>
      </w:r>
      <w:r>
        <w:rPr>
          <w:rFonts w:ascii="宋体" w:hAnsi="宋体" w:eastAsia="宋体" w:cs="宋体"/>
          <w:spacing w:val="8"/>
          <w:sz w:val="20"/>
          <w:szCs w:val="20"/>
        </w:rPr>
        <w:t>施工过程中所出现的一切事故，</w:t>
      </w:r>
      <w:r>
        <w:rPr>
          <w:rFonts w:ascii="宋体" w:hAnsi="宋体" w:eastAsia="宋体" w:cs="宋体"/>
          <w:spacing w:val="-54"/>
          <w:sz w:val="20"/>
          <w:szCs w:val="20"/>
        </w:rPr>
        <w:t xml:space="preserve"> </w:t>
      </w:r>
      <w:r>
        <w:rPr>
          <w:rFonts w:ascii="宋体" w:hAnsi="宋体" w:eastAsia="宋体" w:cs="宋体"/>
          <w:spacing w:val="8"/>
          <w:sz w:val="20"/>
          <w:szCs w:val="20"/>
        </w:rPr>
        <w:t>由乙方自行负责，</w:t>
      </w:r>
      <w:r>
        <w:rPr>
          <w:rFonts w:ascii="宋体" w:hAnsi="宋体" w:eastAsia="宋体" w:cs="宋体"/>
          <w:spacing w:val="-56"/>
          <w:sz w:val="20"/>
          <w:szCs w:val="20"/>
        </w:rPr>
        <w:t xml:space="preserve"> </w:t>
      </w:r>
      <w:r>
        <w:rPr>
          <w:rFonts w:ascii="宋体" w:hAnsi="宋体" w:eastAsia="宋体" w:cs="宋体"/>
          <w:spacing w:val="8"/>
          <w:sz w:val="20"/>
          <w:szCs w:val="20"/>
        </w:rPr>
        <w:t>甲方不予承担。因不可抗力因素（如自然灾害、</w:t>
      </w:r>
      <w:r>
        <w:rPr>
          <w:rFonts w:ascii="宋体" w:hAnsi="宋体" w:eastAsia="宋体" w:cs="宋体"/>
          <w:spacing w:val="10"/>
          <w:sz w:val="20"/>
          <w:szCs w:val="20"/>
        </w:rPr>
        <w:t>地震、洪水、雷击等）或项目变化、设计变更等造成项目无法正常施工，经</w:t>
      </w:r>
      <w:r>
        <w:rPr>
          <w:rFonts w:ascii="宋体" w:hAnsi="宋体" w:eastAsia="宋体" w:cs="宋体"/>
          <w:spacing w:val="9"/>
          <w:sz w:val="20"/>
          <w:szCs w:val="20"/>
        </w:rPr>
        <w:t>双方协商工期可相应顺</w:t>
      </w:r>
      <w:r>
        <w:rPr>
          <w:rFonts w:ascii="宋体" w:hAnsi="宋体" w:eastAsia="宋体" w:cs="宋体"/>
          <w:sz w:val="20"/>
          <w:szCs w:val="20"/>
        </w:rPr>
        <w:t>延。</w:t>
      </w:r>
    </w:p>
    <w:p w14:paraId="6A7CD490">
      <w:pPr>
        <w:spacing w:before="28" w:line="228" w:lineRule="auto"/>
        <w:ind w:left="27"/>
        <w:rPr>
          <w:rFonts w:ascii="宋体" w:hAnsi="宋体" w:eastAsia="宋体" w:cs="宋体"/>
          <w:sz w:val="20"/>
          <w:szCs w:val="20"/>
        </w:rPr>
      </w:pPr>
      <w:r>
        <w:rPr>
          <w:rFonts w:ascii="宋体" w:hAnsi="宋体" w:eastAsia="宋体" w:cs="宋体"/>
          <w:spacing w:val="4"/>
          <w:sz w:val="20"/>
          <w:szCs w:val="20"/>
        </w:rPr>
        <w:t>四、质量保证</w:t>
      </w:r>
    </w:p>
    <w:p w14:paraId="688CB7FD">
      <w:pPr>
        <w:tabs>
          <w:tab w:val="left" w:pos="315"/>
        </w:tabs>
        <w:spacing w:before="162" w:line="373" w:lineRule="auto"/>
        <w:ind w:firstLine="443"/>
        <w:jc w:val="both"/>
        <w:rPr>
          <w:rFonts w:ascii="宋体" w:hAnsi="宋体" w:eastAsia="宋体" w:cs="宋体"/>
          <w:sz w:val="20"/>
          <w:szCs w:val="20"/>
        </w:rPr>
      </w:pPr>
      <w:r>
        <w:rPr>
          <w:rFonts w:ascii="宋体" w:hAnsi="宋体" w:eastAsia="宋体" w:cs="宋体"/>
          <w:spacing w:val="9"/>
          <w:sz w:val="20"/>
          <w:szCs w:val="20"/>
        </w:rPr>
        <w:t>1.乙方提供的产品应均为原装正品，保证产品的完整性和可用性。仪器设备安装运转后发现内</w:t>
      </w:r>
      <w:r>
        <w:rPr>
          <w:rFonts w:ascii="宋体" w:hAnsi="宋体" w:eastAsia="宋体" w:cs="宋体"/>
          <w:spacing w:val="10"/>
          <w:sz w:val="20"/>
          <w:szCs w:val="20"/>
        </w:rPr>
        <w:t>在质量缺陷的产品，乙方需无条件更换，如因该质量问题造成损失的由乙方负责赔偿。乙方</w:t>
      </w:r>
      <w:r>
        <w:rPr>
          <w:rFonts w:ascii="宋体" w:hAnsi="宋体" w:eastAsia="宋体" w:cs="宋体"/>
          <w:spacing w:val="9"/>
          <w:sz w:val="20"/>
          <w:szCs w:val="20"/>
        </w:rPr>
        <w:t>需提供</w:t>
      </w:r>
      <w:r>
        <w:rPr>
          <w:rFonts w:hint="eastAsia" w:ascii="宋体" w:hAnsi="宋体" w:eastAsia="宋体" w:cs="宋体"/>
          <w:sz w:val="20"/>
          <w:szCs w:val="20"/>
          <w:u w:val="single" w:color="auto"/>
          <w:lang w:val="en-US" w:eastAsia="zh-CN"/>
        </w:rPr>
        <w:t xml:space="preserve">    </w:t>
      </w:r>
      <w:r>
        <w:rPr>
          <w:rFonts w:ascii="宋体" w:hAnsi="宋体" w:eastAsia="宋体" w:cs="宋体"/>
          <w:spacing w:val="8"/>
          <w:sz w:val="20"/>
          <w:szCs w:val="20"/>
        </w:rPr>
        <w:t>年免费质量保证，及时响应，12小时内上门现场服务。设备出现故</w:t>
      </w:r>
      <w:r>
        <w:rPr>
          <w:rFonts w:ascii="宋体" w:hAnsi="宋体" w:eastAsia="宋体" w:cs="宋体"/>
          <w:spacing w:val="7"/>
          <w:sz w:val="20"/>
          <w:szCs w:val="20"/>
        </w:rPr>
        <w:t>障24小时内无法解决问题，乙</w:t>
      </w:r>
      <w:r>
        <w:rPr>
          <w:rFonts w:ascii="宋体" w:hAnsi="宋体" w:eastAsia="宋体" w:cs="宋体"/>
          <w:spacing w:val="8"/>
          <w:sz w:val="20"/>
          <w:szCs w:val="20"/>
        </w:rPr>
        <w:t>方应在3日内提供同品牌型号设备，供甲方使用，直到原设备修复正常，期间产生的所有费用均有乙</w:t>
      </w:r>
      <w:r>
        <w:rPr>
          <w:rFonts w:ascii="宋体" w:hAnsi="宋体" w:eastAsia="宋体" w:cs="宋体"/>
          <w:spacing w:val="5"/>
          <w:sz w:val="20"/>
          <w:szCs w:val="20"/>
        </w:rPr>
        <w:t>方承担，乙方每年提供不少于3次上门保养服务，乙方在交付产品时应向甲方提供产品的使用说明书、</w:t>
      </w:r>
      <w:r>
        <w:rPr>
          <w:rFonts w:ascii="宋体" w:hAnsi="宋体" w:eastAsia="宋体" w:cs="宋体"/>
          <w:spacing w:val="8"/>
          <w:sz w:val="20"/>
          <w:szCs w:val="20"/>
        </w:rPr>
        <w:t>合格证书及其他相关的资料。乙方未按照约定提供提供售后</w:t>
      </w:r>
      <w:r>
        <w:rPr>
          <w:rFonts w:ascii="宋体" w:hAnsi="宋体" w:eastAsia="宋体" w:cs="宋体"/>
          <w:spacing w:val="7"/>
          <w:sz w:val="20"/>
          <w:szCs w:val="20"/>
        </w:rPr>
        <w:t>服务，甲方有权扣除相应质量保证保函。</w:t>
      </w:r>
      <w:r>
        <w:rPr>
          <w:rFonts w:ascii="宋体" w:hAnsi="宋体" w:eastAsia="宋体" w:cs="宋体"/>
          <w:sz w:val="20"/>
          <w:szCs w:val="20"/>
        </w:rPr>
        <w:t xml:space="preserve"> </w:t>
      </w:r>
    </w:p>
    <w:p w14:paraId="445D856D">
      <w:pPr>
        <w:tabs>
          <w:tab w:val="left" w:pos="315"/>
        </w:tabs>
        <w:spacing w:before="162" w:line="373" w:lineRule="auto"/>
        <w:jc w:val="both"/>
        <w:rPr>
          <w:rFonts w:ascii="宋体" w:hAnsi="宋体" w:eastAsia="宋体" w:cs="宋体"/>
          <w:sz w:val="20"/>
          <w:szCs w:val="20"/>
        </w:rPr>
      </w:pPr>
      <w:r>
        <w:rPr>
          <w:rFonts w:ascii="宋体" w:hAnsi="宋体" w:eastAsia="宋体" w:cs="宋体"/>
          <w:spacing w:val="9"/>
          <w:sz w:val="20"/>
          <w:szCs w:val="20"/>
        </w:rPr>
        <w:t>五、验收</w:t>
      </w:r>
    </w:p>
    <w:p w14:paraId="18F35B4B">
      <w:pPr>
        <w:spacing w:before="31" w:line="362" w:lineRule="auto"/>
        <w:ind w:left="35" w:right="16" w:firstLine="413"/>
        <w:rPr>
          <w:rFonts w:ascii="宋体" w:hAnsi="宋体" w:eastAsia="宋体" w:cs="宋体"/>
          <w:sz w:val="20"/>
          <w:szCs w:val="20"/>
        </w:rPr>
      </w:pPr>
      <w:r>
        <w:rPr>
          <w:rFonts w:ascii="宋体" w:hAnsi="宋体" w:eastAsia="宋体" w:cs="宋体"/>
          <w:spacing w:val="6"/>
          <w:sz w:val="20"/>
          <w:szCs w:val="20"/>
        </w:rPr>
        <w:t>乙方将所有产品和软件安装调试完毕，并正常运行后，由甲方组织专家进行验收。验收合格的</w:t>
      </w:r>
      <w:r>
        <w:rPr>
          <w:rFonts w:hint="eastAsia" w:ascii="宋体" w:hAnsi="宋体" w:eastAsia="宋体" w:cs="宋体"/>
          <w:spacing w:val="6"/>
          <w:sz w:val="20"/>
          <w:szCs w:val="20"/>
          <w:lang w:eastAsia="zh-CN"/>
        </w:rPr>
        <w:t>，</w:t>
      </w:r>
      <w:r>
        <w:rPr>
          <w:rFonts w:ascii="宋体" w:hAnsi="宋体" w:eastAsia="宋体" w:cs="宋体"/>
          <w:spacing w:val="7"/>
          <w:sz w:val="20"/>
          <w:szCs w:val="20"/>
        </w:rPr>
        <w:t>甲方在《项目验收单》上签字认可。</w:t>
      </w:r>
    </w:p>
    <w:p w14:paraId="3FA1A401">
      <w:pPr>
        <w:spacing w:before="31" w:line="228" w:lineRule="auto"/>
        <w:ind w:left="9"/>
        <w:rPr>
          <w:rFonts w:ascii="宋体" w:hAnsi="宋体" w:eastAsia="宋体" w:cs="宋体"/>
          <w:sz w:val="20"/>
          <w:szCs w:val="20"/>
        </w:rPr>
      </w:pPr>
      <w:r>
        <w:rPr>
          <w:rFonts w:ascii="宋体" w:hAnsi="宋体" w:eastAsia="宋体" w:cs="宋体"/>
          <w:spacing w:val="9"/>
          <w:sz w:val="20"/>
          <w:szCs w:val="20"/>
        </w:rPr>
        <w:t>六、售后服务及人员培训</w:t>
      </w:r>
    </w:p>
    <w:p w14:paraId="5A8B5CAA">
      <w:pPr>
        <w:spacing w:before="164" w:line="227" w:lineRule="auto"/>
        <w:ind w:left="443"/>
        <w:rPr>
          <w:rFonts w:ascii="宋体" w:hAnsi="宋体" w:eastAsia="宋体" w:cs="宋体"/>
          <w:sz w:val="20"/>
          <w:szCs w:val="20"/>
        </w:rPr>
      </w:pPr>
      <w:r>
        <w:rPr>
          <w:rFonts w:ascii="宋体" w:hAnsi="宋体" w:eastAsia="宋体" w:cs="宋体"/>
          <w:spacing w:val="8"/>
          <w:sz w:val="20"/>
          <w:szCs w:val="20"/>
        </w:rPr>
        <w:t>1．所有产品乙方均提供自验收合格之日起</w:t>
      </w:r>
      <w:r>
        <w:rPr>
          <w:rFonts w:ascii="宋体" w:hAnsi="宋体" w:eastAsia="宋体" w:cs="宋体"/>
          <w:spacing w:val="-96"/>
          <w:sz w:val="20"/>
          <w:szCs w:val="20"/>
        </w:rPr>
        <w:t xml:space="preserve"> </w:t>
      </w:r>
      <w:r>
        <w:rPr>
          <w:rFonts w:ascii="宋体" w:hAnsi="宋体" w:eastAsia="宋体" w:cs="宋体"/>
          <w:spacing w:val="5"/>
          <w:sz w:val="20"/>
          <w:szCs w:val="20"/>
          <w:u w:val="single" w:color="auto"/>
        </w:rPr>
        <w:t xml:space="preserve"> </w:t>
      </w:r>
      <w:r>
        <w:rPr>
          <w:rFonts w:hint="eastAsia" w:ascii="宋体" w:hAnsi="宋体" w:eastAsia="宋体" w:cs="宋体"/>
          <w:spacing w:val="5"/>
          <w:sz w:val="20"/>
          <w:szCs w:val="20"/>
          <w:u w:val="single" w:color="auto"/>
          <w:lang w:val="en-US" w:eastAsia="zh-CN"/>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8"/>
          <w:sz w:val="20"/>
          <w:szCs w:val="20"/>
        </w:rPr>
        <w:t>年期的质保服务。</w:t>
      </w:r>
    </w:p>
    <w:p w14:paraId="127B4841">
      <w:pPr>
        <w:spacing w:before="162" w:line="360" w:lineRule="auto"/>
        <w:ind w:left="8" w:right="70" w:firstLine="421"/>
        <w:rPr>
          <w:rFonts w:ascii="宋体" w:hAnsi="宋体" w:eastAsia="宋体" w:cs="宋体"/>
          <w:sz w:val="20"/>
          <w:szCs w:val="20"/>
        </w:rPr>
      </w:pPr>
      <w:r>
        <w:rPr>
          <w:rFonts w:ascii="宋体" w:hAnsi="宋体" w:eastAsia="宋体" w:cs="宋体"/>
          <w:spacing w:val="8"/>
          <w:sz w:val="20"/>
          <w:szCs w:val="20"/>
        </w:rPr>
        <w:t>2．提供备品备件服务，质保期内，乙方所提供的</w:t>
      </w:r>
      <w:r>
        <w:rPr>
          <w:rFonts w:ascii="宋体" w:hAnsi="宋体" w:eastAsia="宋体" w:cs="宋体"/>
          <w:spacing w:val="7"/>
          <w:sz w:val="20"/>
          <w:szCs w:val="20"/>
        </w:rPr>
        <w:t>设备若出现故障均享有</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7"/>
          <w:sz w:val="20"/>
          <w:szCs w:val="20"/>
        </w:rPr>
        <w:t>年内免费维修、维</w:t>
      </w:r>
      <w:r>
        <w:rPr>
          <w:rFonts w:ascii="宋体" w:hAnsi="宋体" w:eastAsia="宋体" w:cs="宋体"/>
          <w:spacing w:val="10"/>
          <w:sz w:val="20"/>
          <w:szCs w:val="20"/>
        </w:rPr>
        <w:t>护、升级，免费配件更换。质保期期内设备所出现的故障均免费上门解</w:t>
      </w:r>
      <w:r>
        <w:rPr>
          <w:rFonts w:ascii="宋体" w:hAnsi="宋体" w:eastAsia="宋体" w:cs="宋体"/>
          <w:spacing w:val="9"/>
          <w:sz w:val="20"/>
          <w:szCs w:val="20"/>
        </w:rPr>
        <w:t>决。质保期无法提供质保服</w:t>
      </w:r>
      <w:bookmarkStart w:id="12" w:name="bookmark11"/>
      <w:bookmarkEnd w:id="12"/>
      <w:r>
        <w:rPr>
          <w:rFonts w:ascii="宋体" w:hAnsi="宋体" w:eastAsia="宋体" w:cs="宋体"/>
          <w:spacing w:val="5"/>
          <w:sz w:val="20"/>
          <w:szCs w:val="20"/>
        </w:rPr>
        <w:t>务，甲方将扣除乙方质量保证保函。</w:t>
      </w:r>
    </w:p>
    <w:p w14:paraId="1DDC5BB4">
      <w:pPr>
        <w:spacing w:before="162" w:line="362" w:lineRule="auto"/>
        <w:ind w:right="3" w:firstLine="425"/>
        <w:rPr>
          <w:rFonts w:ascii="宋体" w:hAnsi="宋体" w:eastAsia="宋体" w:cs="宋体"/>
          <w:sz w:val="20"/>
          <w:szCs w:val="20"/>
        </w:rPr>
      </w:pPr>
      <w:r>
        <w:rPr>
          <w:rFonts w:ascii="宋体" w:hAnsi="宋体" w:eastAsia="宋体" w:cs="宋体"/>
          <w:spacing w:val="8"/>
          <w:sz w:val="20"/>
          <w:szCs w:val="20"/>
        </w:rPr>
        <w:t>3</w:t>
      </w:r>
      <w:r>
        <w:rPr>
          <w:rFonts w:hint="eastAsia" w:ascii="宋体" w:hAnsi="宋体" w:eastAsia="宋体" w:cs="宋体"/>
          <w:spacing w:val="8"/>
          <w:sz w:val="20"/>
          <w:szCs w:val="20"/>
          <w:lang w:val="en-US" w:eastAsia="zh-CN"/>
        </w:rPr>
        <w:t>.</w:t>
      </w:r>
      <w:r>
        <w:rPr>
          <w:rFonts w:ascii="宋体" w:hAnsi="宋体" w:eastAsia="宋体" w:cs="宋体"/>
          <w:spacing w:val="8"/>
          <w:sz w:val="20"/>
          <w:szCs w:val="20"/>
        </w:rPr>
        <w:t>设备质保期外，故障维修、维护，软件升级，配件更换等只收取成本费，不额外</w:t>
      </w:r>
      <w:r>
        <w:rPr>
          <w:rFonts w:ascii="宋体" w:hAnsi="宋体" w:eastAsia="宋体" w:cs="宋体"/>
          <w:spacing w:val="7"/>
          <w:sz w:val="20"/>
          <w:szCs w:val="20"/>
        </w:rPr>
        <w:t>收取维修费</w:t>
      </w:r>
      <w:r>
        <w:rPr>
          <w:rFonts w:ascii="宋体" w:hAnsi="宋体" w:eastAsia="宋体" w:cs="宋体"/>
          <w:spacing w:val="6"/>
          <w:sz w:val="20"/>
          <w:szCs w:val="20"/>
        </w:rPr>
        <w:t>及其他费用。</w:t>
      </w:r>
    </w:p>
    <w:p w14:paraId="06BC86AA">
      <w:pPr>
        <w:spacing w:before="31" w:line="364" w:lineRule="auto"/>
        <w:ind w:left="1" w:right="39" w:firstLine="418"/>
        <w:rPr>
          <w:rFonts w:ascii="宋体" w:hAnsi="宋体" w:eastAsia="宋体" w:cs="宋体"/>
          <w:sz w:val="20"/>
          <w:szCs w:val="20"/>
        </w:rPr>
      </w:pPr>
      <w:r>
        <w:rPr>
          <w:rFonts w:ascii="宋体" w:hAnsi="宋体" w:eastAsia="宋体" w:cs="宋体"/>
          <w:spacing w:val="10"/>
          <w:sz w:val="20"/>
          <w:szCs w:val="20"/>
        </w:rPr>
        <w:t>4.软件提供长期免费升级服务，提供教师长期培</w:t>
      </w:r>
      <w:r>
        <w:rPr>
          <w:rFonts w:ascii="宋体" w:hAnsi="宋体" w:eastAsia="宋体" w:cs="宋体"/>
          <w:spacing w:val="9"/>
          <w:sz w:val="20"/>
          <w:szCs w:val="20"/>
        </w:rPr>
        <w:t>训服务；所有软件开放数据接口满足教师和学</w:t>
      </w:r>
      <w:r>
        <w:rPr>
          <w:rFonts w:ascii="宋体" w:hAnsi="宋体" w:eastAsia="宋体" w:cs="宋体"/>
          <w:spacing w:val="7"/>
          <w:sz w:val="20"/>
          <w:szCs w:val="20"/>
        </w:rPr>
        <w:t>校二次开发的需要。</w:t>
      </w:r>
    </w:p>
    <w:p w14:paraId="6486B9D5">
      <w:pPr>
        <w:spacing w:before="30" w:line="362" w:lineRule="auto"/>
        <w:ind w:left="2" w:right="39" w:firstLine="422"/>
        <w:rPr>
          <w:rFonts w:ascii="宋体" w:hAnsi="宋体" w:eastAsia="宋体" w:cs="宋体"/>
          <w:sz w:val="20"/>
          <w:szCs w:val="20"/>
        </w:rPr>
      </w:pPr>
      <w:r>
        <w:rPr>
          <w:rFonts w:ascii="宋体" w:hAnsi="宋体" w:eastAsia="宋体" w:cs="宋体"/>
          <w:spacing w:val="9"/>
          <w:sz w:val="20"/>
          <w:szCs w:val="20"/>
        </w:rPr>
        <w:t>5.技术培训：正常运行验收后，乙方负责对甲方人员进行业务培训，并达到熟练掌握、灵活应</w:t>
      </w:r>
      <w:r>
        <w:rPr>
          <w:rFonts w:ascii="宋体" w:hAnsi="宋体" w:eastAsia="宋体" w:cs="宋体"/>
          <w:spacing w:val="5"/>
          <w:sz w:val="20"/>
          <w:szCs w:val="20"/>
        </w:rPr>
        <w:t>用的程度。</w:t>
      </w:r>
    </w:p>
    <w:p w14:paraId="413DF8AD">
      <w:pPr>
        <w:spacing w:before="30" w:line="228" w:lineRule="auto"/>
        <w:ind w:left="422"/>
        <w:rPr>
          <w:rFonts w:ascii="宋体" w:hAnsi="宋体" w:eastAsia="宋体" w:cs="宋体"/>
          <w:sz w:val="20"/>
          <w:szCs w:val="20"/>
        </w:rPr>
      </w:pPr>
      <w:r>
        <w:rPr>
          <w:rFonts w:ascii="宋体" w:hAnsi="宋体" w:eastAsia="宋体" w:cs="宋体"/>
          <w:spacing w:val="8"/>
          <w:sz w:val="20"/>
          <w:szCs w:val="20"/>
        </w:rPr>
        <w:t>6.未尽事宜，按国家有关规定双方进一步协商。</w:t>
      </w:r>
    </w:p>
    <w:p w14:paraId="337C3CC7">
      <w:pPr>
        <w:spacing w:before="163" w:line="228" w:lineRule="auto"/>
        <w:ind w:left="105"/>
        <w:rPr>
          <w:rFonts w:ascii="宋体" w:hAnsi="宋体" w:eastAsia="宋体" w:cs="宋体"/>
          <w:sz w:val="20"/>
          <w:szCs w:val="20"/>
        </w:rPr>
      </w:pPr>
      <w:r>
        <w:rPr>
          <w:rFonts w:ascii="宋体" w:hAnsi="宋体" w:eastAsia="宋体" w:cs="宋体"/>
          <w:spacing w:val="9"/>
          <w:sz w:val="20"/>
          <w:szCs w:val="20"/>
        </w:rPr>
        <w:t>七、付款方式及期限</w:t>
      </w:r>
    </w:p>
    <w:p w14:paraId="70813868">
      <w:pPr>
        <w:spacing w:before="161" w:line="228" w:lineRule="auto"/>
        <w:ind w:left="436"/>
        <w:rPr>
          <w:rFonts w:ascii="宋体" w:hAnsi="宋体" w:eastAsia="宋体" w:cs="宋体"/>
          <w:sz w:val="20"/>
          <w:szCs w:val="20"/>
        </w:rPr>
      </w:pPr>
      <w:r>
        <w:rPr>
          <w:rFonts w:ascii="宋体" w:hAnsi="宋体" w:eastAsia="宋体" w:cs="宋体"/>
          <w:spacing w:val="6"/>
          <w:sz w:val="20"/>
          <w:szCs w:val="20"/>
        </w:rPr>
        <w:t>1.凭由甲方签字认可的《项目验收单》</w:t>
      </w:r>
      <w:r>
        <w:rPr>
          <w:rFonts w:ascii="宋体" w:hAnsi="宋体" w:eastAsia="宋体" w:cs="宋体"/>
          <w:spacing w:val="-54"/>
          <w:sz w:val="20"/>
          <w:szCs w:val="20"/>
        </w:rPr>
        <w:t xml:space="preserve"> </w:t>
      </w:r>
      <w:r>
        <w:rPr>
          <w:rFonts w:ascii="宋体" w:hAnsi="宋体" w:eastAsia="宋体" w:cs="宋体"/>
          <w:spacing w:val="6"/>
          <w:sz w:val="20"/>
          <w:szCs w:val="20"/>
        </w:rPr>
        <w:t>申请付款。</w:t>
      </w:r>
    </w:p>
    <w:p w14:paraId="3A4C0DDF">
      <w:pPr>
        <w:spacing w:before="161" w:line="367" w:lineRule="auto"/>
        <w:ind w:left="2" w:right="39" w:firstLine="420"/>
        <w:rPr>
          <w:rFonts w:ascii="宋体" w:hAnsi="宋体" w:eastAsia="宋体" w:cs="宋体"/>
          <w:color w:val="auto"/>
          <w:sz w:val="20"/>
          <w:szCs w:val="20"/>
        </w:rPr>
      </w:pPr>
      <w:r>
        <w:rPr>
          <w:rFonts w:ascii="宋体" w:hAnsi="宋体" w:eastAsia="宋体" w:cs="宋体"/>
          <w:color w:val="auto"/>
          <w:spacing w:val="9"/>
          <w:sz w:val="20"/>
          <w:szCs w:val="20"/>
        </w:rPr>
        <w:t>2.付款期限的规定：</w:t>
      </w:r>
      <w:r>
        <w:rPr>
          <w:rFonts w:hint="eastAsia" w:ascii="宋体" w:hAnsi="宋体" w:eastAsia="宋体" w:cs="宋体"/>
          <w:color w:val="auto"/>
          <w:spacing w:val="9"/>
          <w:sz w:val="20"/>
          <w:szCs w:val="20"/>
        </w:rPr>
        <w:t>合同签订后，所有货物安装、调试完毕，整体项目通过验收后，甲方支付100%合同款项。</w:t>
      </w:r>
    </w:p>
    <w:p w14:paraId="2A466FFA">
      <w:pPr>
        <w:spacing w:before="30" w:line="228" w:lineRule="auto"/>
        <w:ind w:left="4"/>
        <w:rPr>
          <w:rFonts w:ascii="宋体" w:hAnsi="宋体" w:eastAsia="宋体" w:cs="宋体"/>
          <w:sz w:val="20"/>
          <w:szCs w:val="20"/>
        </w:rPr>
      </w:pPr>
      <w:r>
        <w:rPr>
          <w:rFonts w:ascii="宋体" w:hAnsi="宋体" w:eastAsia="宋体" w:cs="宋体"/>
          <w:spacing w:val="7"/>
          <w:sz w:val="20"/>
          <w:szCs w:val="20"/>
        </w:rPr>
        <w:t>八、违约责任</w:t>
      </w:r>
    </w:p>
    <w:p w14:paraId="4A462071">
      <w:pPr>
        <w:spacing w:before="165" w:line="302" w:lineRule="auto"/>
        <w:ind w:left="10" w:firstLine="425"/>
        <w:rPr>
          <w:rFonts w:ascii="宋体" w:hAnsi="宋体" w:eastAsia="宋体" w:cs="宋体"/>
          <w:sz w:val="20"/>
          <w:szCs w:val="20"/>
        </w:rPr>
      </w:pPr>
      <w:r>
        <w:rPr>
          <w:rFonts w:ascii="宋体" w:hAnsi="宋体" w:eastAsia="宋体" w:cs="宋体"/>
          <w:spacing w:val="5"/>
          <w:sz w:val="20"/>
          <w:szCs w:val="20"/>
        </w:rPr>
        <w:t>1．乙方未按期交付设备和软件的，每延误一天应向甲方支付合同总额0.5%的违约金</w:t>
      </w:r>
      <w:r>
        <w:rPr>
          <w:rFonts w:ascii="宋体" w:hAnsi="宋体" w:eastAsia="宋体" w:cs="宋体"/>
          <w:spacing w:val="4"/>
          <w:sz w:val="20"/>
          <w:szCs w:val="20"/>
        </w:rPr>
        <w:t>，直至达30%</w:t>
      </w:r>
      <w:r>
        <w:rPr>
          <w:rFonts w:ascii="宋体" w:hAnsi="宋体" w:eastAsia="宋体" w:cs="宋体"/>
          <w:spacing w:val="9"/>
          <w:sz w:val="20"/>
          <w:szCs w:val="20"/>
        </w:rPr>
        <w:t>时，乙方仍不能交付产品的甲方有权解除合同。同时甲方有权要求赔偿损失。</w:t>
      </w:r>
    </w:p>
    <w:p w14:paraId="7E5116EF">
      <w:pPr>
        <w:spacing w:before="161" w:line="228" w:lineRule="auto"/>
        <w:ind w:left="423"/>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59"/>
          <w:sz w:val="20"/>
          <w:szCs w:val="20"/>
        </w:rPr>
        <w:t xml:space="preserve"> </w:t>
      </w:r>
      <w:r>
        <w:rPr>
          <w:rFonts w:ascii="宋体" w:hAnsi="宋体" w:eastAsia="宋体" w:cs="宋体"/>
          <w:spacing w:val="8"/>
          <w:sz w:val="20"/>
          <w:szCs w:val="20"/>
        </w:rPr>
        <w:t>甲方无正当理由拒收产品，应向乙方偿</w:t>
      </w:r>
      <w:r>
        <w:rPr>
          <w:rFonts w:ascii="宋体" w:hAnsi="宋体" w:eastAsia="宋体" w:cs="宋体"/>
          <w:spacing w:val="7"/>
          <w:sz w:val="20"/>
          <w:szCs w:val="20"/>
        </w:rPr>
        <w:t>付拒收合同总额5%的违约金。</w:t>
      </w:r>
    </w:p>
    <w:p w14:paraId="32E93A72">
      <w:pPr>
        <w:spacing w:before="161" w:line="303" w:lineRule="auto"/>
        <w:ind w:left="1" w:right="3" w:firstLine="423"/>
        <w:rPr>
          <w:rFonts w:ascii="宋体" w:hAnsi="宋体" w:eastAsia="宋体" w:cs="宋体"/>
          <w:sz w:val="20"/>
          <w:szCs w:val="20"/>
        </w:rPr>
      </w:pPr>
      <w:r>
        <w:rPr>
          <w:rFonts w:ascii="宋体" w:hAnsi="宋体" w:eastAsia="宋体" w:cs="宋体"/>
          <w:spacing w:val="8"/>
          <w:sz w:val="20"/>
          <w:szCs w:val="20"/>
        </w:rPr>
        <w:t>3．乙方所交的产品品种、型号、规格、质量不符合合同规定标准的，甲方有权拒收</w:t>
      </w:r>
      <w:r>
        <w:rPr>
          <w:rFonts w:ascii="宋体" w:hAnsi="宋体" w:eastAsia="宋体" w:cs="宋体"/>
          <w:spacing w:val="7"/>
          <w:sz w:val="20"/>
          <w:szCs w:val="20"/>
        </w:rPr>
        <w:t>产品并解除</w:t>
      </w:r>
      <w:r>
        <w:rPr>
          <w:rFonts w:ascii="宋体" w:hAnsi="宋体" w:eastAsia="宋体" w:cs="宋体"/>
          <w:spacing w:val="9"/>
          <w:sz w:val="20"/>
          <w:szCs w:val="20"/>
        </w:rPr>
        <w:t>合同，乙方向甲方支付合同总额30%的违约金，同时甲方有权要求赔</w:t>
      </w:r>
      <w:r>
        <w:rPr>
          <w:rFonts w:ascii="宋体" w:hAnsi="宋体" w:eastAsia="宋体" w:cs="宋体"/>
          <w:spacing w:val="8"/>
          <w:sz w:val="20"/>
          <w:szCs w:val="20"/>
        </w:rPr>
        <w:t>偿。</w:t>
      </w:r>
    </w:p>
    <w:p w14:paraId="08AE1E3B">
      <w:pPr>
        <w:spacing w:before="161" w:line="228" w:lineRule="auto"/>
        <w:ind w:left="5"/>
        <w:rPr>
          <w:rFonts w:ascii="宋体" w:hAnsi="宋体" w:eastAsia="宋体" w:cs="宋体"/>
          <w:sz w:val="20"/>
          <w:szCs w:val="20"/>
        </w:rPr>
      </w:pPr>
      <w:r>
        <w:rPr>
          <w:rFonts w:ascii="宋体" w:hAnsi="宋体" w:eastAsia="宋体" w:cs="宋体"/>
          <w:spacing w:val="9"/>
          <w:sz w:val="20"/>
          <w:szCs w:val="20"/>
        </w:rPr>
        <w:t>九、因产品的质量问题发生争议，由合同签订地法定的质量技术鉴定单位进行质量鉴定。</w:t>
      </w:r>
    </w:p>
    <w:p w14:paraId="0CED4E1A">
      <w:pPr>
        <w:spacing w:before="162" w:line="362" w:lineRule="auto"/>
        <w:ind w:left="20" w:right="39" w:hanging="19"/>
        <w:rPr>
          <w:rFonts w:ascii="宋体" w:hAnsi="宋体" w:eastAsia="宋体" w:cs="宋体"/>
          <w:sz w:val="20"/>
          <w:szCs w:val="20"/>
        </w:rPr>
      </w:pPr>
      <w:r>
        <w:rPr>
          <w:rFonts w:ascii="宋体" w:hAnsi="宋体" w:eastAsia="宋体" w:cs="宋体"/>
          <w:spacing w:val="10"/>
          <w:sz w:val="20"/>
          <w:szCs w:val="20"/>
        </w:rPr>
        <w:t>十、响应文件的修改及其澄清和响应文件技术参数标准、售后服务承诺</w:t>
      </w:r>
      <w:r>
        <w:rPr>
          <w:rFonts w:ascii="宋体" w:hAnsi="宋体" w:eastAsia="宋体" w:cs="宋体"/>
          <w:spacing w:val="9"/>
          <w:sz w:val="20"/>
          <w:szCs w:val="20"/>
        </w:rPr>
        <w:t>、实质性响应等，均为本合</w:t>
      </w:r>
      <w:r>
        <w:rPr>
          <w:rFonts w:ascii="宋体" w:hAnsi="宋体" w:eastAsia="宋体" w:cs="宋体"/>
          <w:spacing w:val="4"/>
          <w:sz w:val="20"/>
          <w:szCs w:val="20"/>
        </w:rPr>
        <w:t>同的组成部分。</w:t>
      </w:r>
    </w:p>
    <w:p w14:paraId="18D79B98">
      <w:pPr>
        <w:spacing w:before="32" w:line="302" w:lineRule="auto"/>
        <w:ind w:right="39" w:firstLine="1"/>
        <w:rPr>
          <w:rFonts w:ascii="宋体" w:hAnsi="宋体" w:eastAsia="宋体" w:cs="宋体"/>
          <w:sz w:val="20"/>
          <w:szCs w:val="20"/>
        </w:rPr>
      </w:pPr>
      <w:r>
        <w:rPr>
          <w:rFonts w:ascii="宋体" w:hAnsi="宋体" w:eastAsia="宋体" w:cs="宋体"/>
          <w:spacing w:val="9"/>
          <w:sz w:val="20"/>
          <w:szCs w:val="20"/>
        </w:rPr>
        <w:t>十一、本合同签订和履行适用中华人民共和国法律，因履行合同发生的争</w:t>
      </w:r>
      <w:r>
        <w:rPr>
          <w:rFonts w:ascii="宋体" w:hAnsi="宋体" w:eastAsia="宋体" w:cs="宋体"/>
          <w:spacing w:val="8"/>
          <w:sz w:val="20"/>
          <w:szCs w:val="20"/>
        </w:rPr>
        <w:t>议</w:t>
      </w:r>
      <w:r>
        <w:rPr>
          <w:rFonts w:hint="eastAsia" w:ascii="宋体" w:hAnsi="宋体" w:eastAsia="宋体" w:cs="宋体"/>
          <w:spacing w:val="8"/>
          <w:sz w:val="20"/>
          <w:szCs w:val="20"/>
          <w:lang w:eastAsia="zh-CN"/>
        </w:rPr>
        <w:t>，</w:t>
      </w:r>
      <w:r>
        <w:rPr>
          <w:rFonts w:ascii="宋体" w:hAnsi="宋体" w:eastAsia="宋体" w:cs="宋体"/>
          <w:spacing w:val="8"/>
          <w:sz w:val="20"/>
          <w:szCs w:val="20"/>
        </w:rPr>
        <w:t>由甲乙双方直接协商</w:t>
      </w:r>
      <w:r>
        <w:rPr>
          <w:rFonts w:ascii="宋体" w:hAnsi="宋体" w:eastAsia="宋体" w:cs="宋体"/>
          <w:spacing w:val="9"/>
          <w:sz w:val="20"/>
          <w:szCs w:val="20"/>
        </w:rPr>
        <w:t>解决，如协商不成可以向合同签定地鹤壁市淇滨区人民法院提起诉讼。</w:t>
      </w:r>
    </w:p>
    <w:p w14:paraId="14D292B7">
      <w:pPr>
        <w:spacing w:before="163" w:line="227" w:lineRule="auto"/>
        <w:ind w:left="1"/>
        <w:rPr>
          <w:rFonts w:ascii="宋体" w:hAnsi="宋体" w:eastAsia="宋体" w:cs="宋体"/>
          <w:sz w:val="20"/>
          <w:szCs w:val="20"/>
        </w:rPr>
      </w:pPr>
      <w:r>
        <w:rPr>
          <w:rFonts w:ascii="宋体" w:hAnsi="宋体" w:eastAsia="宋体" w:cs="宋体"/>
          <w:spacing w:val="8"/>
          <w:sz w:val="20"/>
          <w:szCs w:val="20"/>
        </w:rPr>
        <w:t>十二、本合同未尽事宜，</w:t>
      </w:r>
      <w:r>
        <w:rPr>
          <w:rFonts w:ascii="宋体" w:hAnsi="宋体" w:eastAsia="宋体" w:cs="宋体"/>
          <w:spacing w:val="-50"/>
          <w:sz w:val="20"/>
          <w:szCs w:val="20"/>
        </w:rPr>
        <w:t xml:space="preserve"> </w:t>
      </w:r>
      <w:r>
        <w:rPr>
          <w:rFonts w:ascii="宋体" w:hAnsi="宋体" w:eastAsia="宋体" w:cs="宋体"/>
          <w:spacing w:val="8"/>
          <w:sz w:val="20"/>
          <w:szCs w:val="20"/>
        </w:rPr>
        <w:t>甲乙双方可签定补充协议，与本合同具有同等法律效力。</w:t>
      </w:r>
    </w:p>
    <w:p w14:paraId="0B512E81">
      <w:pPr>
        <w:spacing w:before="163" w:line="302" w:lineRule="auto"/>
        <w:ind w:left="1" w:right="39"/>
        <w:rPr>
          <w:rFonts w:ascii="宋体" w:hAnsi="宋体" w:eastAsia="宋体" w:cs="宋体"/>
          <w:spacing w:val="8"/>
          <w:sz w:val="20"/>
          <w:szCs w:val="20"/>
        </w:rPr>
      </w:pPr>
      <w:r>
        <w:rPr>
          <w:rFonts w:ascii="宋体" w:hAnsi="宋体" w:eastAsia="宋体" w:cs="宋体"/>
          <w:spacing w:val="9"/>
          <w:sz w:val="20"/>
          <w:szCs w:val="20"/>
        </w:rPr>
        <w:t>十三、合同生效及其他：本合同经双方代表签字、加</w:t>
      </w:r>
      <w:r>
        <w:rPr>
          <w:rFonts w:ascii="宋体" w:hAnsi="宋体" w:eastAsia="宋体" w:cs="宋体"/>
          <w:spacing w:val="8"/>
          <w:sz w:val="20"/>
          <w:szCs w:val="20"/>
        </w:rPr>
        <w:t>盖公章后生效。</w:t>
      </w:r>
    </w:p>
    <w:p w14:paraId="67CD6C53">
      <w:pPr>
        <w:spacing w:before="163" w:line="302" w:lineRule="auto"/>
        <w:ind w:left="1" w:right="39"/>
        <w:rPr>
          <w:rFonts w:ascii="宋体" w:hAnsi="宋体" w:eastAsia="宋体" w:cs="宋体"/>
          <w:sz w:val="20"/>
          <w:szCs w:val="20"/>
        </w:rPr>
      </w:pPr>
      <w:r>
        <w:rPr>
          <w:rFonts w:ascii="宋体" w:hAnsi="宋体" w:eastAsia="宋体" w:cs="宋体"/>
          <w:spacing w:val="8"/>
          <w:sz w:val="20"/>
          <w:szCs w:val="20"/>
        </w:rPr>
        <w:t>本合同一式6份，</w:t>
      </w:r>
      <w:r>
        <w:rPr>
          <w:rFonts w:ascii="宋体" w:hAnsi="宋体" w:eastAsia="宋体" w:cs="宋体"/>
          <w:spacing w:val="-57"/>
          <w:sz w:val="20"/>
          <w:szCs w:val="20"/>
        </w:rPr>
        <w:t xml:space="preserve"> </w:t>
      </w:r>
      <w:r>
        <w:rPr>
          <w:rFonts w:ascii="宋体" w:hAnsi="宋体" w:eastAsia="宋体" w:cs="宋体"/>
          <w:spacing w:val="8"/>
          <w:sz w:val="20"/>
          <w:szCs w:val="20"/>
        </w:rPr>
        <w:t>甲方4份、乙</w:t>
      </w:r>
      <w:r>
        <w:rPr>
          <w:rFonts w:ascii="宋体" w:hAnsi="宋体" w:eastAsia="宋体" w:cs="宋体"/>
          <w:spacing w:val="4"/>
          <w:sz w:val="20"/>
          <w:szCs w:val="20"/>
        </w:rPr>
        <w:t>方2份。</w:t>
      </w:r>
    </w:p>
    <w:p w14:paraId="0410E2BF">
      <w:pPr>
        <w:spacing w:before="161" w:line="229" w:lineRule="auto"/>
        <w:ind w:left="27"/>
        <w:rPr>
          <w:rFonts w:ascii="宋体" w:hAnsi="宋体" w:eastAsia="宋体" w:cs="宋体"/>
          <w:sz w:val="20"/>
          <w:szCs w:val="20"/>
        </w:rPr>
      </w:pPr>
      <w:r>
        <w:rPr>
          <w:rFonts w:ascii="宋体" w:hAnsi="宋体" w:eastAsia="宋体" w:cs="宋体"/>
          <w:spacing w:val="-2"/>
          <w:sz w:val="20"/>
          <w:szCs w:val="20"/>
        </w:rPr>
        <w:t>甲方：                                           乙方：</w:t>
      </w:r>
    </w:p>
    <w:p w14:paraId="03DF2C67">
      <w:pPr>
        <w:spacing w:before="163" w:line="227" w:lineRule="auto"/>
        <w:ind w:left="3"/>
        <w:rPr>
          <w:rFonts w:ascii="宋体" w:hAnsi="宋体" w:eastAsia="宋体" w:cs="宋体"/>
          <w:sz w:val="20"/>
          <w:szCs w:val="20"/>
        </w:rPr>
      </w:pPr>
      <w:r>
        <w:rPr>
          <w:rFonts w:ascii="宋体" w:hAnsi="宋体" w:eastAsia="宋体" w:cs="宋体"/>
          <w:spacing w:val="7"/>
          <w:sz w:val="20"/>
          <w:szCs w:val="20"/>
        </w:rPr>
        <w:t>名称</w:t>
      </w:r>
      <w:r>
        <w:rPr>
          <w:rFonts w:ascii="宋体" w:hAnsi="宋体" w:eastAsia="宋体" w:cs="宋体"/>
          <w:spacing w:val="-5"/>
          <w:sz w:val="20"/>
          <w:szCs w:val="20"/>
        </w:rPr>
        <w:t>：（</w:t>
      </w:r>
      <w:r>
        <w:rPr>
          <w:rFonts w:ascii="宋体" w:hAnsi="宋体" w:eastAsia="宋体" w:cs="宋体"/>
          <w:spacing w:val="7"/>
          <w:sz w:val="20"/>
          <w:szCs w:val="20"/>
        </w:rPr>
        <w:t>盖章）                                名称</w:t>
      </w:r>
      <w:r>
        <w:rPr>
          <w:rFonts w:ascii="宋体" w:hAnsi="宋体" w:eastAsia="宋体" w:cs="宋体"/>
          <w:spacing w:val="-5"/>
          <w:sz w:val="20"/>
          <w:szCs w:val="20"/>
        </w:rPr>
        <w:t>：（</w:t>
      </w:r>
      <w:r>
        <w:rPr>
          <w:rFonts w:ascii="宋体" w:hAnsi="宋体" w:eastAsia="宋体" w:cs="宋体"/>
          <w:spacing w:val="7"/>
          <w:sz w:val="20"/>
          <w:szCs w:val="20"/>
        </w:rPr>
        <w:t>盖章）</w:t>
      </w:r>
    </w:p>
    <w:p w14:paraId="0547A040">
      <w:pPr>
        <w:spacing w:before="162" w:line="237" w:lineRule="auto"/>
        <w:rPr>
          <w:rFonts w:ascii="宋体" w:hAnsi="宋体" w:eastAsia="宋体" w:cs="宋体"/>
          <w:sz w:val="20"/>
          <w:szCs w:val="20"/>
        </w:rPr>
      </w:pPr>
      <w:r>
        <w:rPr>
          <w:rFonts w:ascii="宋体" w:hAnsi="宋体" w:eastAsia="宋体" w:cs="宋体"/>
          <w:spacing w:val="3"/>
          <w:sz w:val="20"/>
          <w:szCs w:val="20"/>
        </w:rPr>
        <w:t>地址：</w:t>
      </w:r>
      <w:r>
        <w:rPr>
          <w:rFonts w:ascii="宋体" w:hAnsi="宋体" w:eastAsia="宋体" w:cs="宋体"/>
          <w:spacing w:val="1"/>
          <w:sz w:val="20"/>
          <w:szCs w:val="20"/>
        </w:rPr>
        <w:t xml:space="preserve">                    </w:t>
      </w:r>
      <w:r>
        <w:rPr>
          <w:rFonts w:ascii="宋体" w:hAnsi="宋体" w:eastAsia="宋体" w:cs="宋体"/>
          <w:sz w:val="20"/>
          <w:szCs w:val="20"/>
        </w:rPr>
        <w:t xml:space="preserve">                      </w:t>
      </w:r>
      <w:r>
        <w:rPr>
          <w:rFonts w:ascii="宋体" w:hAnsi="宋体" w:eastAsia="宋体" w:cs="宋体"/>
          <w:spacing w:val="3"/>
          <w:sz w:val="20"/>
          <w:szCs w:val="20"/>
        </w:rPr>
        <w:t>地址：</w:t>
      </w:r>
    </w:p>
    <w:p w14:paraId="316587F0">
      <w:pPr>
        <w:spacing w:before="151" w:line="228" w:lineRule="auto"/>
        <w:ind w:left="1"/>
        <w:rPr>
          <w:rFonts w:ascii="宋体" w:hAnsi="宋体" w:eastAsia="宋体" w:cs="宋体"/>
          <w:sz w:val="20"/>
          <w:szCs w:val="20"/>
        </w:rPr>
      </w:pPr>
      <w:r>
        <w:rPr>
          <w:rFonts w:ascii="宋体" w:hAnsi="宋体" w:eastAsia="宋体" w:cs="宋体"/>
          <w:spacing w:val="8"/>
          <w:sz w:val="20"/>
          <w:szCs w:val="20"/>
        </w:rPr>
        <w:t>法定代表人（签字</w:t>
      </w:r>
      <w:r>
        <w:rPr>
          <w:rFonts w:ascii="宋体" w:hAnsi="宋体" w:eastAsia="宋体" w:cs="宋体"/>
          <w:spacing w:val="5"/>
          <w:sz w:val="20"/>
          <w:szCs w:val="20"/>
        </w:rPr>
        <w:t>）：</w:t>
      </w:r>
      <w:r>
        <w:rPr>
          <w:rFonts w:ascii="宋体" w:hAnsi="宋体" w:eastAsia="宋体" w:cs="宋体"/>
          <w:spacing w:val="2"/>
          <w:sz w:val="20"/>
          <w:szCs w:val="20"/>
        </w:rPr>
        <w:t xml:space="preserve">                      </w:t>
      </w:r>
      <w:r>
        <w:rPr>
          <w:rFonts w:ascii="宋体" w:hAnsi="宋体" w:eastAsia="宋体" w:cs="宋体"/>
          <w:spacing w:val="1"/>
          <w:sz w:val="20"/>
          <w:szCs w:val="20"/>
        </w:rPr>
        <w:t xml:space="preserve">     </w:t>
      </w:r>
      <w:r>
        <w:rPr>
          <w:rFonts w:ascii="宋体" w:hAnsi="宋体" w:eastAsia="宋体" w:cs="宋体"/>
          <w:spacing w:val="8"/>
          <w:sz w:val="20"/>
          <w:szCs w:val="20"/>
        </w:rPr>
        <w:t>法定代表人（签字</w:t>
      </w:r>
      <w:r>
        <w:rPr>
          <w:rFonts w:ascii="宋体" w:hAnsi="宋体" w:eastAsia="宋体" w:cs="宋体"/>
          <w:spacing w:val="5"/>
          <w:sz w:val="20"/>
          <w:szCs w:val="20"/>
        </w:rPr>
        <w:t>）：</w:t>
      </w:r>
    </w:p>
    <w:p w14:paraId="247DB999">
      <w:pPr>
        <w:spacing w:before="161" w:line="228" w:lineRule="auto"/>
        <w:rPr>
          <w:rFonts w:ascii="宋体" w:hAnsi="宋体" w:eastAsia="宋体" w:cs="宋体"/>
          <w:sz w:val="20"/>
          <w:szCs w:val="20"/>
        </w:rPr>
      </w:pPr>
      <w:r>
        <w:rPr>
          <w:rFonts w:ascii="宋体" w:hAnsi="宋体" w:eastAsia="宋体" w:cs="宋体"/>
          <w:spacing w:val="8"/>
          <w:sz w:val="20"/>
          <w:szCs w:val="20"/>
        </w:rPr>
        <w:t>授权代表（签字</w:t>
      </w:r>
      <w:r>
        <w:rPr>
          <w:rFonts w:ascii="宋体" w:hAnsi="宋体" w:eastAsia="宋体" w:cs="宋体"/>
          <w:spacing w:val="5"/>
          <w:sz w:val="20"/>
          <w:szCs w:val="20"/>
        </w:rPr>
        <w:t>）：</w:t>
      </w:r>
      <w:r>
        <w:rPr>
          <w:rFonts w:ascii="宋体" w:hAnsi="宋体" w:eastAsia="宋体" w:cs="宋体"/>
          <w:spacing w:val="2"/>
          <w:sz w:val="20"/>
          <w:szCs w:val="20"/>
        </w:rPr>
        <w:t xml:space="preserve">                             </w:t>
      </w:r>
      <w:r>
        <w:rPr>
          <w:rFonts w:ascii="宋体" w:hAnsi="宋体" w:eastAsia="宋体" w:cs="宋体"/>
          <w:spacing w:val="8"/>
          <w:sz w:val="20"/>
          <w:szCs w:val="20"/>
        </w:rPr>
        <w:t>授权代表（签字</w:t>
      </w:r>
      <w:r>
        <w:rPr>
          <w:rFonts w:ascii="宋体" w:hAnsi="宋体" w:eastAsia="宋体" w:cs="宋体"/>
          <w:spacing w:val="5"/>
          <w:sz w:val="20"/>
          <w:szCs w:val="20"/>
        </w:rPr>
        <w:t>）：</w:t>
      </w:r>
    </w:p>
    <w:p w14:paraId="062FFF61">
      <w:pPr>
        <w:spacing w:before="163" w:line="227" w:lineRule="auto"/>
        <w:rPr>
          <w:rFonts w:ascii="宋体" w:hAnsi="宋体" w:eastAsia="宋体" w:cs="宋体"/>
          <w:b/>
          <w:bCs/>
          <w:spacing w:val="8"/>
          <w:sz w:val="20"/>
          <w:szCs w:val="20"/>
        </w:rPr>
      </w:pPr>
    </w:p>
    <w:p w14:paraId="04E22A78">
      <w:pPr>
        <w:spacing w:before="163" w:line="227" w:lineRule="auto"/>
        <w:rPr>
          <w:rFonts w:ascii="宋体" w:hAnsi="宋体" w:eastAsia="宋体" w:cs="宋体"/>
          <w:sz w:val="20"/>
          <w:szCs w:val="20"/>
        </w:rPr>
      </w:pPr>
      <w:r>
        <w:rPr>
          <w:rFonts w:ascii="宋体" w:hAnsi="宋体" w:eastAsia="宋体" w:cs="宋体"/>
          <w:b/>
          <w:bCs/>
          <w:spacing w:val="8"/>
          <w:sz w:val="20"/>
          <w:szCs w:val="20"/>
        </w:rPr>
        <w:t>注：本合同模板仅供参考，最终签订版本以双方确</w:t>
      </w:r>
      <w:r>
        <w:rPr>
          <w:rFonts w:ascii="宋体" w:hAnsi="宋体" w:eastAsia="宋体" w:cs="宋体"/>
          <w:b/>
          <w:bCs/>
          <w:spacing w:val="7"/>
          <w:sz w:val="20"/>
          <w:szCs w:val="20"/>
        </w:rPr>
        <w:t>定为准。</w:t>
      </w:r>
    </w:p>
    <w:p w14:paraId="7B68BE92">
      <w:pPr>
        <w:spacing w:line="227" w:lineRule="auto"/>
        <w:rPr>
          <w:rFonts w:ascii="宋体" w:hAnsi="宋体" w:eastAsia="宋体" w:cs="宋体"/>
          <w:sz w:val="20"/>
          <w:szCs w:val="20"/>
        </w:rPr>
        <w:sectPr>
          <w:footerReference r:id="rId19" w:type="default"/>
          <w:pgSz w:w="11900" w:h="16840"/>
          <w:pgMar w:top="1440" w:right="1080" w:bottom="1440" w:left="1080" w:header="0" w:footer="1004" w:gutter="0"/>
          <w:pgNumType w:fmt="decimal"/>
          <w:cols w:space="720" w:num="1"/>
        </w:sectPr>
      </w:pPr>
    </w:p>
    <w:p w14:paraId="5D290A52">
      <w:pPr>
        <w:pStyle w:val="2"/>
      </w:pPr>
    </w:p>
    <w:p w14:paraId="35166C64">
      <w:pPr>
        <w:spacing w:before="101" w:line="224" w:lineRule="auto"/>
        <w:jc w:val="center"/>
        <w:outlineLvl w:val="0"/>
        <w:rPr>
          <w:rFonts w:ascii="宋体" w:hAnsi="宋体" w:eastAsia="宋体" w:cs="宋体"/>
          <w:sz w:val="31"/>
          <w:szCs w:val="31"/>
        </w:rPr>
      </w:pPr>
      <w:r>
        <w:rPr>
          <w:rFonts w:ascii="宋体" w:hAnsi="宋体" w:eastAsia="宋体" w:cs="宋体"/>
          <w:b/>
          <w:bCs/>
          <w:spacing w:val="2"/>
          <w:sz w:val="31"/>
          <w:szCs w:val="31"/>
        </w:rPr>
        <w:t>第六章</w:t>
      </w:r>
      <w:r>
        <w:rPr>
          <w:rFonts w:ascii="宋体" w:hAnsi="宋体" w:eastAsia="宋体" w:cs="宋体"/>
          <w:spacing w:val="25"/>
          <w:sz w:val="31"/>
          <w:szCs w:val="31"/>
        </w:rPr>
        <w:t xml:space="preserve">  </w:t>
      </w:r>
      <w:r>
        <w:rPr>
          <w:rFonts w:ascii="宋体" w:hAnsi="宋体" w:eastAsia="宋体" w:cs="宋体"/>
          <w:b/>
          <w:bCs/>
          <w:spacing w:val="2"/>
          <w:sz w:val="31"/>
          <w:szCs w:val="31"/>
        </w:rPr>
        <w:t>响应文件格式</w:t>
      </w:r>
    </w:p>
    <w:p w14:paraId="4B4E6B67">
      <w:pPr>
        <w:pStyle w:val="2"/>
        <w:spacing w:line="278" w:lineRule="auto"/>
      </w:pPr>
    </w:p>
    <w:p w14:paraId="64E6A5A2">
      <w:pPr>
        <w:pStyle w:val="2"/>
        <w:spacing w:line="278" w:lineRule="auto"/>
      </w:pPr>
    </w:p>
    <w:p w14:paraId="71DDFF1C">
      <w:pPr>
        <w:pStyle w:val="2"/>
        <w:spacing w:line="278" w:lineRule="auto"/>
      </w:pPr>
    </w:p>
    <w:p w14:paraId="2A8CEA01">
      <w:pPr>
        <w:pStyle w:val="2"/>
        <w:spacing w:line="278" w:lineRule="auto"/>
      </w:pPr>
    </w:p>
    <w:p w14:paraId="5B1FBD83">
      <w:pPr>
        <w:tabs>
          <w:tab w:val="left" w:pos="5087"/>
        </w:tabs>
        <w:spacing w:before="101" w:line="225" w:lineRule="auto"/>
        <w:ind w:firstLine="2170" w:firstLineChars="700"/>
        <w:rPr>
          <w:rFonts w:ascii="宋体" w:hAnsi="宋体" w:eastAsia="宋体" w:cs="宋体"/>
          <w:sz w:val="31"/>
          <w:szCs w:val="31"/>
        </w:rPr>
      </w:pPr>
      <w:r>
        <w:rPr>
          <w:rFonts w:ascii="宋体" w:hAnsi="宋体" w:eastAsia="宋体" w:cs="宋体"/>
          <w:sz w:val="31"/>
          <w:szCs w:val="31"/>
          <w:u w:val="single" w:color="auto"/>
        </w:rPr>
        <w:tab/>
      </w:r>
      <w:r>
        <w:rPr>
          <w:rFonts w:hint="eastAsia" w:ascii="宋体" w:hAnsi="宋体" w:eastAsia="宋体" w:cs="宋体"/>
          <w:sz w:val="31"/>
          <w:szCs w:val="31"/>
          <w:u w:val="single" w:color="auto"/>
          <w:lang w:val="en-US" w:eastAsia="zh-CN"/>
        </w:rPr>
        <w:t xml:space="preserve">        </w:t>
      </w:r>
      <w:r>
        <w:rPr>
          <w:rFonts w:ascii="宋体" w:hAnsi="宋体" w:eastAsia="宋体" w:cs="宋体"/>
          <w:b/>
          <w:bCs/>
          <w:spacing w:val="5"/>
          <w:sz w:val="31"/>
          <w:szCs w:val="31"/>
        </w:rPr>
        <w:t>（项目名称）</w:t>
      </w:r>
    </w:p>
    <w:p w14:paraId="5858B75E">
      <w:pPr>
        <w:pStyle w:val="2"/>
        <w:spacing w:line="250" w:lineRule="auto"/>
      </w:pPr>
    </w:p>
    <w:p w14:paraId="6FC2037C">
      <w:pPr>
        <w:pStyle w:val="2"/>
        <w:spacing w:line="250" w:lineRule="auto"/>
      </w:pPr>
    </w:p>
    <w:p w14:paraId="14F091E2">
      <w:pPr>
        <w:pStyle w:val="2"/>
        <w:spacing w:line="250" w:lineRule="auto"/>
      </w:pPr>
    </w:p>
    <w:p w14:paraId="590B9964">
      <w:pPr>
        <w:pStyle w:val="2"/>
        <w:spacing w:line="250" w:lineRule="auto"/>
      </w:pPr>
    </w:p>
    <w:p w14:paraId="426ED285">
      <w:pPr>
        <w:pStyle w:val="2"/>
        <w:spacing w:line="251" w:lineRule="auto"/>
      </w:pPr>
    </w:p>
    <w:p w14:paraId="6E51BF02">
      <w:pPr>
        <w:pStyle w:val="2"/>
        <w:spacing w:line="251" w:lineRule="auto"/>
      </w:pPr>
    </w:p>
    <w:p w14:paraId="44CEC332">
      <w:pPr>
        <w:pStyle w:val="2"/>
        <w:spacing w:line="251" w:lineRule="auto"/>
      </w:pPr>
    </w:p>
    <w:p w14:paraId="5013924D">
      <w:pPr>
        <w:pStyle w:val="2"/>
        <w:spacing w:line="251" w:lineRule="auto"/>
      </w:pPr>
    </w:p>
    <w:p w14:paraId="2A18FAEF">
      <w:pPr>
        <w:pStyle w:val="2"/>
        <w:spacing w:line="251" w:lineRule="auto"/>
      </w:pPr>
    </w:p>
    <w:p w14:paraId="5B5CEDFE">
      <w:pPr>
        <w:pStyle w:val="2"/>
        <w:spacing w:line="251" w:lineRule="auto"/>
      </w:pPr>
    </w:p>
    <w:p w14:paraId="23C3CB30">
      <w:pPr>
        <w:pStyle w:val="2"/>
        <w:spacing w:line="251" w:lineRule="auto"/>
      </w:pPr>
    </w:p>
    <w:p w14:paraId="7DE71EE9">
      <w:pPr>
        <w:pStyle w:val="2"/>
        <w:spacing w:line="251" w:lineRule="auto"/>
      </w:pPr>
    </w:p>
    <w:p w14:paraId="12FC2B1E">
      <w:pPr>
        <w:pStyle w:val="2"/>
        <w:spacing w:line="251" w:lineRule="auto"/>
      </w:pPr>
    </w:p>
    <w:p w14:paraId="5CF922B7">
      <w:pPr>
        <w:spacing w:before="231" w:line="222" w:lineRule="auto"/>
        <w:jc w:val="center"/>
        <w:rPr>
          <w:rFonts w:ascii="宋体" w:hAnsi="宋体" w:eastAsia="宋体" w:cs="宋体"/>
          <w:sz w:val="71"/>
          <w:szCs w:val="71"/>
        </w:rPr>
      </w:pPr>
      <w:r>
        <w:rPr>
          <w:rFonts w:ascii="宋体" w:hAnsi="宋体" w:eastAsia="宋体" w:cs="宋体"/>
          <w:b/>
          <w:bCs/>
          <w:spacing w:val="-32"/>
          <w:sz w:val="71"/>
          <w:szCs w:val="71"/>
        </w:rPr>
        <w:t>响应文件</w:t>
      </w:r>
    </w:p>
    <w:p w14:paraId="577BAA71">
      <w:pPr>
        <w:pStyle w:val="2"/>
        <w:spacing w:line="333" w:lineRule="auto"/>
      </w:pPr>
    </w:p>
    <w:p w14:paraId="1D31AD25">
      <w:pPr>
        <w:spacing w:before="101" w:line="224" w:lineRule="auto"/>
        <w:ind w:left="3162"/>
        <w:rPr>
          <w:rFonts w:ascii="宋体" w:hAnsi="宋体" w:eastAsia="宋体" w:cs="宋体"/>
          <w:sz w:val="31"/>
          <w:szCs w:val="31"/>
        </w:rPr>
      </w:pPr>
      <w:r>
        <w:rPr>
          <w:rFonts w:ascii="宋体" w:hAnsi="宋体" w:eastAsia="宋体" w:cs="宋体"/>
          <w:spacing w:val="4"/>
          <w:sz w:val="31"/>
          <w:szCs w:val="31"/>
        </w:rPr>
        <w:t>采购编号</w:t>
      </w:r>
      <w:r>
        <w:rPr>
          <w:rFonts w:ascii="宋体" w:hAnsi="宋体" w:eastAsia="宋体" w:cs="宋体"/>
          <w:b/>
          <w:bCs/>
          <w:spacing w:val="4"/>
          <w:sz w:val="31"/>
          <w:szCs w:val="31"/>
        </w:rPr>
        <w:t>：</w:t>
      </w:r>
    </w:p>
    <w:p w14:paraId="54169257">
      <w:pPr>
        <w:pStyle w:val="2"/>
        <w:spacing w:line="243" w:lineRule="auto"/>
      </w:pPr>
    </w:p>
    <w:p w14:paraId="455A172A">
      <w:pPr>
        <w:pStyle w:val="2"/>
        <w:spacing w:line="243" w:lineRule="auto"/>
      </w:pPr>
    </w:p>
    <w:p w14:paraId="4471B922">
      <w:pPr>
        <w:pStyle w:val="2"/>
        <w:spacing w:line="243" w:lineRule="auto"/>
      </w:pPr>
    </w:p>
    <w:p w14:paraId="5C4D6B14">
      <w:pPr>
        <w:pStyle w:val="2"/>
        <w:spacing w:line="243" w:lineRule="auto"/>
      </w:pPr>
    </w:p>
    <w:p w14:paraId="7BF25853">
      <w:pPr>
        <w:pStyle w:val="2"/>
        <w:spacing w:line="243" w:lineRule="auto"/>
      </w:pPr>
    </w:p>
    <w:p w14:paraId="77AC8517">
      <w:pPr>
        <w:pStyle w:val="2"/>
        <w:spacing w:line="243" w:lineRule="auto"/>
      </w:pPr>
    </w:p>
    <w:p w14:paraId="53934BCF">
      <w:pPr>
        <w:pStyle w:val="2"/>
        <w:spacing w:line="243" w:lineRule="auto"/>
      </w:pPr>
    </w:p>
    <w:p w14:paraId="38F0F4AB">
      <w:pPr>
        <w:pStyle w:val="2"/>
        <w:spacing w:line="243" w:lineRule="auto"/>
      </w:pPr>
    </w:p>
    <w:p w14:paraId="479B22DF">
      <w:pPr>
        <w:pStyle w:val="2"/>
        <w:spacing w:line="243" w:lineRule="auto"/>
      </w:pPr>
    </w:p>
    <w:p w14:paraId="622CC8F2">
      <w:pPr>
        <w:pStyle w:val="2"/>
        <w:spacing w:line="243" w:lineRule="auto"/>
      </w:pPr>
    </w:p>
    <w:p w14:paraId="26207C5F">
      <w:pPr>
        <w:pStyle w:val="2"/>
        <w:spacing w:line="243" w:lineRule="auto"/>
      </w:pPr>
    </w:p>
    <w:p w14:paraId="758E1E05">
      <w:pPr>
        <w:pStyle w:val="2"/>
        <w:spacing w:line="243" w:lineRule="auto"/>
      </w:pPr>
    </w:p>
    <w:p w14:paraId="5F20F67C">
      <w:pPr>
        <w:pStyle w:val="2"/>
        <w:spacing w:line="244" w:lineRule="auto"/>
      </w:pPr>
    </w:p>
    <w:p w14:paraId="3A373AED">
      <w:pPr>
        <w:pStyle w:val="2"/>
        <w:spacing w:line="244" w:lineRule="auto"/>
      </w:pPr>
    </w:p>
    <w:p w14:paraId="33BFB8ED">
      <w:pPr>
        <w:pStyle w:val="2"/>
        <w:spacing w:line="244" w:lineRule="auto"/>
      </w:pPr>
    </w:p>
    <w:p w14:paraId="30BB2EC7">
      <w:pPr>
        <w:pStyle w:val="2"/>
        <w:spacing w:line="244" w:lineRule="auto"/>
      </w:pPr>
    </w:p>
    <w:p w14:paraId="2785D1A6">
      <w:pPr>
        <w:pStyle w:val="2"/>
        <w:spacing w:line="244" w:lineRule="auto"/>
      </w:pPr>
    </w:p>
    <w:p w14:paraId="5020D57A">
      <w:pPr>
        <w:spacing w:before="91" w:line="219" w:lineRule="auto"/>
        <w:ind w:left="203" w:firstLine="1195" w:firstLineChars="500"/>
        <w:outlineLvl w:val="1"/>
        <w:rPr>
          <w:rFonts w:ascii="宋体" w:hAnsi="宋体" w:eastAsia="宋体" w:cs="宋体"/>
          <w:sz w:val="24"/>
          <w:szCs w:val="24"/>
        </w:rPr>
      </w:pPr>
      <w:r>
        <w:rPr>
          <w:rFonts w:ascii="宋体" w:hAnsi="宋体" w:eastAsia="宋体" w:cs="宋体"/>
          <w:b/>
          <w:bCs/>
          <w:spacing w:val="-1"/>
          <w:sz w:val="24"/>
          <w:szCs w:val="24"/>
        </w:rPr>
        <w:t>供应商名称</w:t>
      </w:r>
      <w:r>
        <w:rPr>
          <w:rFonts w:ascii="宋体" w:hAnsi="宋体" w:eastAsia="宋体" w:cs="宋体"/>
          <w:b/>
          <w:bCs/>
          <w:spacing w:val="-16"/>
          <w:sz w:val="24"/>
          <w:szCs w:val="24"/>
        </w:rPr>
        <w:t>：</w:t>
      </w:r>
      <w:r>
        <w:rPr>
          <w:rFonts w:ascii="宋体" w:hAnsi="宋体" w:eastAsia="宋体" w:cs="宋体"/>
          <w:sz w:val="24"/>
          <w:szCs w:val="24"/>
          <w:u w:val="single" w:color="auto"/>
        </w:rPr>
        <w:t xml:space="preserve">                       </w:t>
      </w:r>
      <w:r>
        <w:rPr>
          <w:rFonts w:ascii="宋体" w:hAnsi="宋体" w:eastAsia="宋体" w:cs="宋体"/>
          <w:b/>
          <w:bCs/>
          <w:spacing w:val="-16"/>
          <w:sz w:val="24"/>
          <w:szCs w:val="24"/>
        </w:rPr>
        <w:t>（</w:t>
      </w:r>
      <w:r>
        <w:rPr>
          <w:rFonts w:ascii="宋体" w:hAnsi="宋体" w:eastAsia="宋体" w:cs="宋体"/>
          <w:b/>
          <w:bCs/>
          <w:spacing w:val="-1"/>
          <w:sz w:val="24"/>
          <w:szCs w:val="24"/>
        </w:rPr>
        <w:t>全称并加盖电子公章）</w:t>
      </w:r>
    </w:p>
    <w:p w14:paraId="1D535C41">
      <w:pPr>
        <w:pStyle w:val="2"/>
        <w:spacing w:line="302" w:lineRule="auto"/>
        <w:rPr>
          <w:sz w:val="20"/>
          <w:szCs w:val="20"/>
        </w:rPr>
      </w:pPr>
    </w:p>
    <w:p w14:paraId="7A609C04">
      <w:pPr>
        <w:spacing w:before="91" w:line="219" w:lineRule="auto"/>
        <w:ind w:left="204" w:firstLine="1195" w:firstLineChars="500"/>
        <w:outlineLvl w:val="1"/>
        <w:rPr>
          <w:rFonts w:ascii="宋体" w:hAnsi="宋体" w:eastAsia="宋体" w:cs="宋体"/>
          <w:sz w:val="24"/>
          <w:szCs w:val="24"/>
        </w:rPr>
      </w:pPr>
      <w:r>
        <w:rPr>
          <w:rFonts w:ascii="宋体" w:hAnsi="宋体" w:eastAsia="宋体" w:cs="宋体"/>
          <w:b/>
          <w:bCs/>
          <w:spacing w:val="-1"/>
          <w:sz w:val="24"/>
          <w:szCs w:val="24"/>
        </w:rPr>
        <w:t>法定代表人或其委托代理人</w:t>
      </w:r>
      <w:r>
        <w:rPr>
          <w:rFonts w:ascii="宋体" w:hAnsi="宋体" w:eastAsia="宋体" w:cs="宋体"/>
          <w:b/>
          <w:bCs/>
          <w:spacing w:val="-20"/>
          <w:sz w:val="24"/>
          <w:szCs w:val="24"/>
        </w:rPr>
        <w:t>：</w:t>
      </w:r>
      <w:r>
        <w:rPr>
          <w:rFonts w:ascii="宋体" w:hAnsi="宋体" w:eastAsia="宋体" w:cs="宋体"/>
          <w:sz w:val="24"/>
          <w:szCs w:val="24"/>
          <w:u w:val="single" w:color="auto"/>
        </w:rPr>
        <w:t xml:space="preserve">         </w:t>
      </w:r>
      <w:r>
        <w:rPr>
          <w:rFonts w:ascii="宋体" w:hAnsi="宋体" w:eastAsia="宋体" w:cs="宋体"/>
          <w:b/>
          <w:bCs/>
          <w:spacing w:val="-20"/>
          <w:sz w:val="24"/>
          <w:szCs w:val="24"/>
        </w:rPr>
        <w:t>（</w:t>
      </w:r>
      <w:r>
        <w:rPr>
          <w:rFonts w:ascii="宋体" w:hAnsi="宋体" w:eastAsia="宋体" w:cs="宋体"/>
          <w:b/>
          <w:bCs/>
          <w:spacing w:val="-1"/>
          <w:sz w:val="24"/>
          <w:szCs w:val="24"/>
        </w:rPr>
        <w:t>电子签名或电子印章）</w:t>
      </w:r>
    </w:p>
    <w:p w14:paraId="25B9A7C4">
      <w:pPr>
        <w:pStyle w:val="2"/>
        <w:spacing w:line="299" w:lineRule="auto"/>
        <w:rPr>
          <w:sz w:val="20"/>
          <w:szCs w:val="20"/>
        </w:rPr>
      </w:pPr>
    </w:p>
    <w:p w14:paraId="3D5E8E02">
      <w:pPr>
        <w:spacing w:before="91" w:line="220" w:lineRule="auto"/>
        <w:ind w:left="251" w:firstLine="1206" w:firstLineChars="600"/>
        <w:outlineLvl w:val="1"/>
        <w:rPr>
          <w:rFonts w:ascii="宋体" w:hAnsi="宋体" w:eastAsia="宋体" w:cs="宋体"/>
          <w:sz w:val="24"/>
          <w:szCs w:val="24"/>
        </w:rPr>
      </w:pPr>
      <w:r>
        <w:rPr>
          <w:rFonts w:ascii="宋体" w:hAnsi="宋体" w:eastAsia="宋体" w:cs="宋体"/>
          <w:b/>
          <w:bCs/>
          <w:spacing w:val="-20"/>
          <w:sz w:val="24"/>
          <w:szCs w:val="24"/>
        </w:rPr>
        <w:t>日</w:t>
      </w:r>
      <w:r>
        <w:rPr>
          <w:rFonts w:ascii="宋体" w:hAnsi="宋体" w:eastAsia="宋体" w:cs="宋体"/>
          <w:spacing w:val="8"/>
          <w:sz w:val="24"/>
          <w:szCs w:val="24"/>
        </w:rPr>
        <w:t xml:space="preserve">  </w:t>
      </w:r>
      <w:r>
        <w:rPr>
          <w:rFonts w:ascii="宋体" w:hAnsi="宋体" w:eastAsia="宋体" w:cs="宋体"/>
          <w:b/>
          <w:bCs/>
          <w:spacing w:val="-20"/>
          <w:sz w:val="24"/>
          <w:szCs w:val="24"/>
        </w:rPr>
        <w:t>期：</w:t>
      </w:r>
      <w:r>
        <w:rPr>
          <w:rFonts w:ascii="宋体" w:hAnsi="宋体" w:eastAsia="宋体" w:cs="宋体"/>
          <w:sz w:val="24"/>
          <w:szCs w:val="24"/>
          <w:u w:val="single" w:color="auto"/>
        </w:rPr>
        <w:t xml:space="preserve">      </w:t>
      </w:r>
      <w:r>
        <w:rPr>
          <w:rFonts w:ascii="宋体" w:hAnsi="宋体" w:eastAsia="宋体" w:cs="宋体"/>
          <w:spacing w:val="-125"/>
          <w:sz w:val="24"/>
          <w:szCs w:val="24"/>
        </w:rPr>
        <w:t xml:space="preserve"> </w:t>
      </w:r>
      <w:r>
        <w:rPr>
          <w:rFonts w:ascii="宋体" w:hAnsi="宋体" w:eastAsia="宋体" w:cs="宋体"/>
          <w:b/>
          <w:bCs/>
          <w:spacing w:val="-20"/>
          <w:sz w:val="24"/>
          <w:szCs w:val="24"/>
        </w:rPr>
        <w:t>年</w:t>
      </w:r>
      <w:r>
        <w:rPr>
          <w:rFonts w:ascii="宋体" w:hAnsi="宋体" w:eastAsia="宋体" w:cs="宋体"/>
          <w:sz w:val="24"/>
          <w:szCs w:val="24"/>
          <w:u w:val="single" w:color="auto"/>
        </w:rPr>
        <w:t xml:space="preserve">      </w:t>
      </w:r>
      <w:r>
        <w:rPr>
          <w:rFonts w:ascii="宋体" w:hAnsi="宋体" w:eastAsia="宋体" w:cs="宋体"/>
          <w:spacing w:val="-117"/>
          <w:sz w:val="24"/>
          <w:szCs w:val="24"/>
        </w:rPr>
        <w:t xml:space="preserve"> </w:t>
      </w:r>
      <w:r>
        <w:rPr>
          <w:rFonts w:ascii="宋体" w:hAnsi="宋体" w:eastAsia="宋体" w:cs="宋体"/>
          <w:b/>
          <w:bCs/>
          <w:spacing w:val="-20"/>
          <w:sz w:val="24"/>
          <w:szCs w:val="24"/>
        </w:rPr>
        <w:t>月</w:t>
      </w:r>
      <w:r>
        <w:rPr>
          <w:rFonts w:ascii="宋体" w:hAnsi="宋体" w:eastAsia="宋体" w:cs="宋体"/>
          <w:sz w:val="24"/>
          <w:szCs w:val="24"/>
          <w:u w:val="single" w:color="auto"/>
        </w:rPr>
        <w:t xml:space="preserve">      </w:t>
      </w:r>
      <w:r>
        <w:rPr>
          <w:rFonts w:ascii="宋体" w:hAnsi="宋体" w:eastAsia="宋体" w:cs="宋体"/>
          <w:spacing w:val="-79"/>
          <w:sz w:val="24"/>
          <w:szCs w:val="24"/>
        </w:rPr>
        <w:t xml:space="preserve"> </w:t>
      </w:r>
      <w:r>
        <w:rPr>
          <w:rFonts w:ascii="宋体" w:hAnsi="宋体" w:eastAsia="宋体" w:cs="宋体"/>
          <w:b/>
          <w:bCs/>
          <w:spacing w:val="-20"/>
          <w:sz w:val="24"/>
          <w:szCs w:val="24"/>
        </w:rPr>
        <w:t>日</w:t>
      </w:r>
    </w:p>
    <w:p w14:paraId="679C6A19">
      <w:pPr>
        <w:spacing w:line="220" w:lineRule="auto"/>
        <w:rPr>
          <w:rFonts w:ascii="宋体" w:hAnsi="宋体" w:eastAsia="宋体" w:cs="宋体"/>
          <w:sz w:val="24"/>
          <w:szCs w:val="24"/>
        </w:rPr>
        <w:sectPr>
          <w:footerReference r:id="rId20" w:type="default"/>
          <w:pgSz w:w="11900" w:h="16840"/>
          <w:pgMar w:top="1440" w:right="1080" w:bottom="1440" w:left="1080" w:header="0" w:footer="1004" w:gutter="0"/>
          <w:pgNumType w:fmt="decimal"/>
          <w:cols w:space="720" w:num="1"/>
        </w:sectPr>
      </w:pPr>
    </w:p>
    <w:p w14:paraId="1B78CC2D">
      <w:pPr>
        <w:pStyle w:val="2"/>
        <w:spacing w:line="247" w:lineRule="auto"/>
      </w:pPr>
    </w:p>
    <w:p w14:paraId="19AAEB7B">
      <w:pPr>
        <w:pStyle w:val="2"/>
        <w:spacing w:line="247" w:lineRule="auto"/>
      </w:pPr>
    </w:p>
    <w:p w14:paraId="52E70301">
      <w:pPr>
        <w:spacing w:before="101" w:line="227" w:lineRule="auto"/>
        <w:jc w:val="center"/>
        <w:rPr>
          <w:rFonts w:ascii="宋体" w:hAnsi="宋体" w:eastAsia="宋体" w:cs="宋体"/>
          <w:sz w:val="31"/>
          <w:szCs w:val="31"/>
        </w:rPr>
      </w:pPr>
      <w:bookmarkStart w:id="13" w:name="bookmark12"/>
      <w:bookmarkEnd w:id="13"/>
      <w:r>
        <w:rPr>
          <w:rFonts w:ascii="宋体" w:hAnsi="宋体" w:eastAsia="宋体" w:cs="宋体"/>
          <w:b/>
          <w:bCs/>
          <w:spacing w:val="-36"/>
          <w:sz w:val="31"/>
          <w:szCs w:val="31"/>
        </w:rPr>
        <w:t>目</w:t>
      </w:r>
      <w:r>
        <w:rPr>
          <w:rFonts w:ascii="宋体" w:hAnsi="宋体" w:eastAsia="宋体" w:cs="宋体"/>
          <w:spacing w:val="-41"/>
          <w:sz w:val="31"/>
          <w:szCs w:val="31"/>
        </w:rPr>
        <w:t xml:space="preserve"> </w:t>
      </w:r>
      <w:r>
        <w:rPr>
          <w:rFonts w:ascii="宋体" w:hAnsi="宋体" w:eastAsia="宋体" w:cs="宋体"/>
          <w:b/>
          <w:bCs/>
          <w:spacing w:val="-36"/>
          <w:sz w:val="31"/>
          <w:szCs w:val="31"/>
        </w:rPr>
        <w:t>录</w:t>
      </w:r>
    </w:p>
    <w:p w14:paraId="7297F2F8">
      <w:pPr>
        <w:pStyle w:val="2"/>
        <w:spacing w:line="267" w:lineRule="auto"/>
      </w:pPr>
    </w:p>
    <w:p w14:paraId="174503E0">
      <w:pPr>
        <w:pStyle w:val="2"/>
        <w:spacing w:line="267" w:lineRule="auto"/>
      </w:pPr>
    </w:p>
    <w:p w14:paraId="118BCA68">
      <w:pPr>
        <w:pStyle w:val="2"/>
        <w:spacing w:line="268" w:lineRule="auto"/>
      </w:pPr>
    </w:p>
    <w:p w14:paraId="0CCC2DAE">
      <w:pPr>
        <w:spacing w:before="91" w:line="221" w:lineRule="auto"/>
        <w:ind w:left="208" w:firstLine="822" w:firstLineChars="300"/>
        <w:rPr>
          <w:rFonts w:ascii="宋体" w:hAnsi="宋体" w:eastAsia="宋体" w:cs="宋体"/>
          <w:sz w:val="28"/>
          <w:szCs w:val="28"/>
        </w:rPr>
      </w:pPr>
      <w:r>
        <w:rPr>
          <w:rFonts w:ascii="宋体" w:hAnsi="宋体" w:eastAsia="宋体" w:cs="宋体"/>
          <w:spacing w:val="-3"/>
          <w:sz w:val="28"/>
          <w:szCs w:val="28"/>
        </w:rPr>
        <w:t>一、响应函</w:t>
      </w:r>
    </w:p>
    <w:p w14:paraId="2BF29677">
      <w:pPr>
        <w:spacing w:before="306" w:line="219" w:lineRule="auto"/>
        <w:ind w:left="208" w:firstLine="828" w:firstLineChars="300"/>
        <w:rPr>
          <w:rFonts w:ascii="宋体" w:hAnsi="宋体" w:eastAsia="宋体" w:cs="宋体"/>
          <w:sz w:val="28"/>
          <w:szCs w:val="28"/>
        </w:rPr>
      </w:pPr>
      <w:r>
        <w:rPr>
          <w:rFonts w:ascii="宋体" w:hAnsi="宋体" w:eastAsia="宋体" w:cs="宋体"/>
          <w:spacing w:val="-2"/>
          <w:sz w:val="28"/>
          <w:szCs w:val="28"/>
        </w:rPr>
        <w:t>二、开标一览表（首次报价）</w:t>
      </w:r>
    </w:p>
    <w:p w14:paraId="38A9A738">
      <w:pPr>
        <w:spacing w:before="312" w:line="219" w:lineRule="auto"/>
        <w:ind w:left="203" w:firstLine="834" w:firstLineChars="300"/>
        <w:rPr>
          <w:rFonts w:ascii="宋体" w:hAnsi="宋体" w:eastAsia="宋体" w:cs="宋体"/>
          <w:sz w:val="28"/>
          <w:szCs w:val="28"/>
        </w:rPr>
      </w:pPr>
      <w:r>
        <w:rPr>
          <w:rFonts w:ascii="宋体" w:hAnsi="宋体" w:eastAsia="宋体" w:cs="宋体"/>
          <w:spacing w:val="-1"/>
          <w:sz w:val="28"/>
          <w:szCs w:val="28"/>
        </w:rPr>
        <w:t>三、法定代表人身份证明书及授权委托书</w:t>
      </w:r>
    </w:p>
    <w:p w14:paraId="1D9FEDF1">
      <w:pPr>
        <w:spacing w:before="309" w:line="219" w:lineRule="auto"/>
        <w:ind w:left="229" w:firstLine="816" w:firstLineChars="300"/>
        <w:rPr>
          <w:rFonts w:ascii="宋体" w:hAnsi="宋体" w:eastAsia="宋体" w:cs="宋体"/>
          <w:sz w:val="28"/>
          <w:szCs w:val="28"/>
        </w:rPr>
      </w:pPr>
      <w:r>
        <w:rPr>
          <w:rFonts w:ascii="宋体" w:hAnsi="宋体" w:eastAsia="宋体" w:cs="宋体"/>
          <w:spacing w:val="-4"/>
          <w:sz w:val="28"/>
          <w:szCs w:val="28"/>
        </w:rPr>
        <w:t>四、投标产品价格明细表</w:t>
      </w:r>
    </w:p>
    <w:p w14:paraId="7AB5D0FA">
      <w:pPr>
        <w:spacing w:before="312" w:line="220" w:lineRule="auto"/>
        <w:ind w:left="208" w:firstLine="828" w:firstLineChars="300"/>
        <w:rPr>
          <w:rFonts w:ascii="宋体" w:hAnsi="宋体" w:eastAsia="宋体" w:cs="宋体"/>
          <w:sz w:val="28"/>
          <w:szCs w:val="28"/>
        </w:rPr>
      </w:pPr>
      <w:r>
        <w:rPr>
          <w:rFonts w:ascii="宋体" w:hAnsi="宋体" w:eastAsia="宋体" w:cs="宋体"/>
          <w:spacing w:val="-2"/>
          <w:sz w:val="28"/>
          <w:szCs w:val="28"/>
        </w:rPr>
        <w:t>五、技术规格偏离表</w:t>
      </w:r>
    </w:p>
    <w:p w14:paraId="1533A08D">
      <w:pPr>
        <w:spacing w:before="310" w:line="219" w:lineRule="auto"/>
        <w:ind w:left="205" w:firstLine="834" w:firstLineChars="300"/>
        <w:rPr>
          <w:rFonts w:ascii="宋体" w:hAnsi="宋体" w:eastAsia="宋体" w:cs="宋体"/>
          <w:sz w:val="28"/>
          <w:szCs w:val="28"/>
        </w:rPr>
      </w:pPr>
      <w:r>
        <w:rPr>
          <w:rFonts w:ascii="宋体" w:hAnsi="宋体" w:eastAsia="宋体" w:cs="宋体"/>
          <w:spacing w:val="-1"/>
          <w:sz w:val="28"/>
          <w:szCs w:val="28"/>
        </w:rPr>
        <w:t>六、供应商无违法违规行为承诺书</w:t>
      </w:r>
    </w:p>
    <w:p w14:paraId="5539D102">
      <w:pPr>
        <w:spacing w:before="310" w:line="220" w:lineRule="auto"/>
        <w:ind w:left="202" w:firstLine="828" w:firstLineChars="300"/>
        <w:rPr>
          <w:rFonts w:ascii="宋体" w:hAnsi="宋体" w:eastAsia="宋体" w:cs="宋体"/>
          <w:sz w:val="28"/>
          <w:szCs w:val="28"/>
        </w:rPr>
      </w:pPr>
      <w:r>
        <w:rPr>
          <w:rFonts w:ascii="宋体" w:hAnsi="宋体" w:eastAsia="宋体" w:cs="宋体"/>
          <w:spacing w:val="-2"/>
          <w:sz w:val="28"/>
          <w:szCs w:val="28"/>
        </w:rPr>
        <w:t>七、资格审查资料</w:t>
      </w:r>
    </w:p>
    <w:p w14:paraId="3997C354">
      <w:pPr>
        <w:spacing w:before="310" w:line="219" w:lineRule="auto"/>
        <w:ind w:left="208" w:firstLine="822" w:firstLineChars="300"/>
        <w:rPr>
          <w:rFonts w:ascii="宋体" w:hAnsi="宋体" w:eastAsia="宋体" w:cs="宋体"/>
          <w:sz w:val="28"/>
          <w:szCs w:val="28"/>
        </w:rPr>
      </w:pPr>
      <w:r>
        <w:rPr>
          <w:rFonts w:ascii="宋体" w:hAnsi="宋体" w:eastAsia="宋体" w:cs="宋体"/>
          <w:spacing w:val="-3"/>
          <w:sz w:val="28"/>
          <w:szCs w:val="28"/>
        </w:rPr>
        <w:t>八、承诺书</w:t>
      </w:r>
    </w:p>
    <w:p w14:paraId="4F15985C">
      <w:pPr>
        <w:spacing w:before="310" w:line="221" w:lineRule="auto"/>
        <w:ind w:left="210" w:firstLine="822" w:firstLineChars="300"/>
        <w:rPr>
          <w:rFonts w:ascii="宋体" w:hAnsi="宋体" w:eastAsia="宋体" w:cs="宋体"/>
          <w:sz w:val="28"/>
          <w:szCs w:val="28"/>
        </w:rPr>
      </w:pPr>
      <w:r>
        <w:rPr>
          <w:rFonts w:ascii="宋体" w:hAnsi="宋体" w:eastAsia="宋体" w:cs="宋体"/>
          <w:spacing w:val="-3"/>
          <w:sz w:val="28"/>
          <w:szCs w:val="28"/>
        </w:rPr>
        <w:t>九、实施方案</w:t>
      </w:r>
    </w:p>
    <w:p w14:paraId="37033A23">
      <w:pPr>
        <w:spacing w:before="308" w:line="221" w:lineRule="auto"/>
        <w:ind w:left="204" w:firstLine="828" w:firstLineChars="300"/>
        <w:rPr>
          <w:rFonts w:ascii="宋体" w:hAnsi="宋体" w:eastAsia="宋体" w:cs="宋体"/>
          <w:sz w:val="28"/>
          <w:szCs w:val="28"/>
        </w:rPr>
      </w:pPr>
      <w:r>
        <w:rPr>
          <w:rFonts w:ascii="宋体" w:hAnsi="宋体" w:eastAsia="宋体" w:cs="宋体"/>
          <w:spacing w:val="-2"/>
          <w:sz w:val="28"/>
          <w:szCs w:val="28"/>
        </w:rPr>
        <w:t>十、其他资料</w:t>
      </w:r>
    </w:p>
    <w:p w14:paraId="1F6A588D">
      <w:pPr>
        <w:spacing w:line="221" w:lineRule="auto"/>
        <w:rPr>
          <w:rFonts w:ascii="宋体" w:hAnsi="宋体" w:eastAsia="宋体" w:cs="宋体"/>
          <w:sz w:val="28"/>
          <w:szCs w:val="28"/>
        </w:rPr>
        <w:sectPr>
          <w:footerReference r:id="rId21" w:type="default"/>
          <w:pgSz w:w="11900" w:h="16839"/>
          <w:pgMar w:top="1440" w:right="1080" w:bottom="1440" w:left="1080" w:header="0" w:footer="495" w:gutter="0"/>
          <w:pgNumType w:fmt="decimal"/>
          <w:cols w:space="720" w:num="1"/>
        </w:sectPr>
      </w:pPr>
    </w:p>
    <w:p w14:paraId="4E3203CD">
      <w:pPr>
        <w:pStyle w:val="2"/>
        <w:spacing w:line="241" w:lineRule="auto"/>
      </w:pPr>
    </w:p>
    <w:p w14:paraId="605CD993">
      <w:pPr>
        <w:spacing w:before="91" w:line="221" w:lineRule="auto"/>
        <w:ind w:left="3840"/>
        <w:rPr>
          <w:rFonts w:ascii="宋体" w:hAnsi="宋体" w:eastAsia="宋体" w:cs="宋体"/>
          <w:sz w:val="28"/>
          <w:szCs w:val="28"/>
        </w:rPr>
      </w:pPr>
      <w:r>
        <w:rPr>
          <w:rFonts w:ascii="宋体" w:hAnsi="宋体" w:eastAsia="宋体" w:cs="宋体"/>
          <w:b/>
          <w:bCs/>
          <w:spacing w:val="-6"/>
          <w:sz w:val="28"/>
          <w:szCs w:val="28"/>
        </w:rPr>
        <w:t>一、响应函</w:t>
      </w:r>
    </w:p>
    <w:p w14:paraId="2F93F456">
      <w:pPr>
        <w:spacing w:before="136" w:line="227" w:lineRule="auto"/>
        <w:rPr>
          <w:rFonts w:ascii="宋体" w:hAnsi="宋体" w:eastAsia="宋体" w:cs="宋体"/>
          <w:sz w:val="20"/>
          <w:szCs w:val="20"/>
        </w:rPr>
      </w:pPr>
      <w:r>
        <w:rPr>
          <w:rFonts w:ascii="宋体" w:hAnsi="宋体" w:eastAsia="宋体" w:cs="宋体"/>
          <w:spacing w:val="17"/>
          <w:sz w:val="20"/>
          <w:szCs w:val="20"/>
        </w:rPr>
        <w:t>致</w:t>
      </w:r>
      <w:r>
        <w:rPr>
          <w:rFonts w:ascii="宋体" w:hAnsi="宋体" w:eastAsia="宋体" w:cs="宋体"/>
          <w:spacing w:val="-18"/>
          <w:sz w:val="20"/>
          <w:szCs w:val="20"/>
        </w:rPr>
        <w:t>：</w:t>
      </w:r>
      <w:r>
        <w:rPr>
          <w:rFonts w:ascii="宋体" w:hAnsi="宋体" w:eastAsia="宋体" w:cs="宋体"/>
          <w:sz w:val="20"/>
          <w:szCs w:val="20"/>
          <w:u w:val="single" w:color="auto"/>
        </w:rPr>
        <w:t xml:space="preserve">                      </w:t>
      </w:r>
      <w:r>
        <w:rPr>
          <w:rFonts w:ascii="宋体" w:hAnsi="宋体" w:eastAsia="宋体" w:cs="宋体"/>
          <w:spacing w:val="-18"/>
          <w:sz w:val="20"/>
          <w:szCs w:val="20"/>
        </w:rPr>
        <w:t>（</w:t>
      </w:r>
      <w:r>
        <w:rPr>
          <w:rFonts w:ascii="宋体" w:hAnsi="宋体" w:eastAsia="宋体" w:cs="宋体"/>
          <w:spacing w:val="17"/>
          <w:sz w:val="20"/>
          <w:szCs w:val="20"/>
        </w:rPr>
        <w:t>采购人）</w:t>
      </w:r>
    </w:p>
    <w:p w14:paraId="508872B4">
      <w:pPr>
        <w:spacing w:before="281" w:line="364" w:lineRule="auto"/>
        <w:ind w:left="1" w:firstLine="420"/>
        <w:rPr>
          <w:rFonts w:ascii="宋体" w:hAnsi="宋体" w:eastAsia="宋体" w:cs="宋体"/>
          <w:sz w:val="20"/>
          <w:szCs w:val="20"/>
        </w:rPr>
      </w:pPr>
      <w:r>
        <w:rPr>
          <w:rFonts w:ascii="宋体" w:hAnsi="宋体" w:eastAsia="宋体" w:cs="宋体"/>
          <w:spacing w:val="5"/>
          <w:sz w:val="20"/>
          <w:szCs w:val="20"/>
        </w:rPr>
        <w:t>我们收到了</w:t>
      </w:r>
      <w:r>
        <w:rPr>
          <w:rFonts w:ascii="宋体" w:hAnsi="宋体" w:eastAsia="宋体" w:cs="宋体"/>
          <w:spacing w:val="-97"/>
          <w:sz w:val="20"/>
          <w:szCs w:val="20"/>
        </w:rPr>
        <w:t xml:space="preserve"> </w:t>
      </w:r>
      <w:r>
        <w:rPr>
          <w:rFonts w:ascii="宋体" w:hAnsi="宋体" w:eastAsia="宋体" w:cs="宋体"/>
          <w:spacing w:val="2"/>
          <w:sz w:val="20"/>
          <w:szCs w:val="20"/>
          <w:u w:val="single" w:color="auto"/>
        </w:rPr>
        <w:t xml:space="preserve">                       </w:t>
      </w:r>
      <w:r>
        <w:rPr>
          <w:rFonts w:ascii="宋体" w:hAnsi="宋体" w:eastAsia="宋体" w:cs="宋体"/>
          <w:spacing w:val="5"/>
          <w:sz w:val="20"/>
          <w:szCs w:val="20"/>
        </w:rPr>
        <w:t>（项目名称</w:t>
      </w:r>
      <w:r>
        <w:rPr>
          <w:rFonts w:ascii="宋体" w:hAnsi="宋体" w:eastAsia="宋体" w:cs="宋体"/>
          <w:spacing w:val="-15"/>
          <w:sz w:val="20"/>
          <w:szCs w:val="20"/>
        </w:rPr>
        <w:t>）</w:t>
      </w:r>
      <w:r>
        <w:rPr>
          <w:rFonts w:ascii="宋体" w:hAnsi="宋体" w:eastAsia="宋体" w:cs="宋体"/>
          <w:spacing w:val="11"/>
          <w:sz w:val="20"/>
          <w:szCs w:val="20"/>
          <w:u w:val="single" w:color="auto"/>
        </w:rPr>
        <w:t xml:space="preserve">        </w:t>
      </w:r>
      <w:r>
        <w:rPr>
          <w:rFonts w:ascii="宋体" w:hAnsi="宋体" w:eastAsia="宋体" w:cs="宋体"/>
          <w:spacing w:val="-15"/>
          <w:sz w:val="20"/>
          <w:szCs w:val="20"/>
        </w:rPr>
        <w:t>（</w:t>
      </w:r>
      <w:r>
        <w:rPr>
          <w:rFonts w:ascii="宋体" w:hAnsi="宋体" w:eastAsia="宋体" w:cs="宋体"/>
          <w:spacing w:val="5"/>
          <w:sz w:val="20"/>
          <w:szCs w:val="20"/>
        </w:rPr>
        <w:t>采购编号）的竞争性磋商文件，</w:t>
      </w:r>
      <w:r>
        <w:rPr>
          <w:rFonts w:ascii="宋体" w:hAnsi="宋体" w:eastAsia="宋体" w:cs="宋体"/>
          <w:spacing w:val="8"/>
          <w:sz w:val="20"/>
          <w:szCs w:val="20"/>
        </w:rPr>
        <w:t>经详细研究，我们决定参加该项目的响应活动。我们郑</w:t>
      </w:r>
      <w:r>
        <w:rPr>
          <w:rFonts w:ascii="宋体" w:hAnsi="宋体" w:eastAsia="宋体" w:cs="宋体"/>
          <w:spacing w:val="7"/>
          <w:sz w:val="20"/>
          <w:szCs w:val="20"/>
        </w:rPr>
        <w:t>重声明以下诸点并负法律责任。</w:t>
      </w:r>
    </w:p>
    <w:p w14:paraId="10C29417">
      <w:pPr>
        <w:spacing w:before="31" w:line="301" w:lineRule="auto"/>
        <w:ind w:left="5" w:right="105" w:firstLine="424"/>
        <w:rPr>
          <w:rFonts w:ascii="宋体" w:hAnsi="宋体" w:eastAsia="宋体" w:cs="宋体"/>
          <w:sz w:val="20"/>
          <w:szCs w:val="20"/>
        </w:rPr>
      </w:pPr>
      <w:r>
        <w:rPr>
          <w:rFonts w:ascii="宋体" w:hAnsi="宋体" w:eastAsia="宋体" w:cs="宋体"/>
          <w:spacing w:val="5"/>
          <w:sz w:val="20"/>
          <w:szCs w:val="20"/>
        </w:rPr>
        <w:t>（1）愿按照竞争性磋商文件中规定的条款和要求，提供完成竞争性磋商文件规定的全部工作，</w:t>
      </w:r>
      <w:r>
        <w:rPr>
          <w:rFonts w:ascii="宋体" w:hAnsi="宋体" w:eastAsia="宋体" w:cs="宋体"/>
          <w:spacing w:val="2"/>
          <w:sz w:val="20"/>
          <w:szCs w:val="20"/>
        </w:rPr>
        <w:t>总报价为（大写）</w:t>
      </w:r>
      <w:r>
        <w:rPr>
          <w:rFonts w:ascii="宋体" w:hAnsi="宋体" w:eastAsia="宋体" w:cs="宋体"/>
          <w:spacing w:val="14"/>
          <w:sz w:val="20"/>
          <w:szCs w:val="20"/>
          <w:u w:val="single" w:color="auto"/>
        </w:rPr>
        <w:t xml:space="preserve">       </w:t>
      </w:r>
      <w:r>
        <w:rPr>
          <w:rFonts w:ascii="宋体" w:hAnsi="宋体" w:eastAsia="宋体" w:cs="宋体"/>
          <w:spacing w:val="2"/>
          <w:sz w:val="20"/>
          <w:szCs w:val="20"/>
        </w:rPr>
        <w:t xml:space="preserve"> (¥</w:t>
      </w:r>
      <w:r>
        <w:rPr>
          <w:rFonts w:ascii="宋体" w:hAnsi="宋体" w:eastAsia="宋体" w:cs="宋体"/>
          <w:spacing w:val="-98"/>
          <w:sz w:val="20"/>
          <w:szCs w:val="20"/>
        </w:rPr>
        <w:t xml:space="preserve"> </w:t>
      </w:r>
      <w:r>
        <w:rPr>
          <w:rFonts w:ascii="宋体" w:hAnsi="宋体" w:eastAsia="宋体" w:cs="宋体"/>
          <w:spacing w:val="3"/>
          <w:sz w:val="20"/>
          <w:szCs w:val="20"/>
          <w:u w:val="single" w:color="auto"/>
        </w:rPr>
        <w:t xml:space="preserve">          </w:t>
      </w:r>
      <w:r>
        <w:rPr>
          <w:rFonts w:ascii="宋体" w:hAnsi="宋体" w:eastAsia="宋体" w:cs="宋体"/>
          <w:spacing w:val="-62"/>
          <w:sz w:val="20"/>
          <w:szCs w:val="20"/>
        </w:rPr>
        <w:t xml:space="preserve"> </w:t>
      </w:r>
      <w:r>
        <w:rPr>
          <w:rFonts w:ascii="宋体" w:hAnsi="宋体" w:eastAsia="宋体" w:cs="宋体"/>
          <w:spacing w:val="2"/>
          <w:sz w:val="20"/>
          <w:szCs w:val="20"/>
        </w:rPr>
        <w:t>)</w:t>
      </w:r>
      <w:r>
        <w:rPr>
          <w:rFonts w:ascii="宋体" w:hAnsi="宋体" w:eastAsia="宋体" w:cs="宋体"/>
          <w:spacing w:val="19"/>
          <w:sz w:val="20"/>
          <w:szCs w:val="20"/>
        </w:rPr>
        <w:t xml:space="preserve"> </w:t>
      </w:r>
      <w:r>
        <w:rPr>
          <w:rFonts w:ascii="宋体" w:hAnsi="宋体" w:eastAsia="宋体" w:cs="宋体"/>
          <w:spacing w:val="2"/>
          <w:sz w:val="20"/>
          <w:szCs w:val="20"/>
        </w:rPr>
        <w:t>。</w:t>
      </w:r>
    </w:p>
    <w:p w14:paraId="79CE7722">
      <w:pPr>
        <w:spacing w:before="162" w:line="228" w:lineRule="auto"/>
        <w:ind w:left="430"/>
        <w:rPr>
          <w:rFonts w:ascii="宋体" w:hAnsi="宋体" w:eastAsia="宋体" w:cs="宋体"/>
          <w:sz w:val="20"/>
          <w:szCs w:val="20"/>
        </w:rPr>
      </w:pPr>
      <w:r>
        <w:rPr>
          <w:rFonts w:ascii="宋体" w:hAnsi="宋体" w:eastAsia="宋体" w:cs="宋体"/>
          <w:spacing w:val="9"/>
          <w:sz w:val="20"/>
          <w:szCs w:val="20"/>
        </w:rPr>
        <w:t>（2）如果我们的磋商响应文件被接受，我们将履行竞争性磋商文件中规定的各项要求。</w:t>
      </w:r>
    </w:p>
    <w:p w14:paraId="3C284898">
      <w:pPr>
        <w:spacing w:before="162" w:line="302" w:lineRule="auto"/>
        <w:ind w:right="4" w:firstLine="429"/>
        <w:rPr>
          <w:rFonts w:ascii="宋体" w:hAnsi="宋体" w:eastAsia="宋体" w:cs="宋体"/>
          <w:sz w:val="20"/>
          <w:szCs w:val="20"/>
        </w:rPr>
      </w:pPr>
      <w:r>
        <w:rPr>
          <w:rFonts w:ascii="宋体" w:hAnsi="宋体" w:eastAsia="宋体" w:cs="宋体"/>
          <w:spacing w:val="8"/>
          <w:sz w:val="20"/>
          <w:szCs w:val="20"/>
        </w:rPr>
        <w:t>（3）我们同意按竞争性磋商文件中的规定，本磋商响应文件的有效期</w:t>
      </w:r>
      <w:r>
        <w:rPr>
          <w:rFonts w:ascii="宋体" w:hAnsi="宋体" w:eastAsia="宋体" w:cs="宋体"/>
          <w:spacing w:val="7"/>
          <w:sz w:val="20"/>
          <w:szCs w:val="20"/>
        </w:rPr>
        <w:t>为响应文件递交截止之日</w:t>
      </w:r>
      <w:r>
        <w:rPr>
          <w:rFonts w:ascii="宋体" w:hAnsi="宋体" w:eastAsia="宋体" w:cs="宋体"/>
          <w:spacing w:val="8"/>
          <w:sz w:val="20"/>
          <w:szCs w:val="20"/>
        </w:rPr>
        <w:t>起60日历天。如果中标，有效期延长至合同终止日止。</w:t>
      </w:r>
    </w:p>
    <w:p w14:paraId="45CDCB82">
      <w:pPr>
        <w:spacing w:before="163" w:line="227" w:lineRule="auto"/>
        <w:ind w:left="430"/>
        <w:rPr>
          <w:rFonts w:ascii="宋体" w:hAnsi="宋体" w:eastAsia="宋体" w:cs="宋体"/>
          <w:sz w:val="20"/>
          <w:szCs w:val="20"/>
        </w:rPr>
      </w:pPr>
      <w:r>
        <w:rPr>
          <w:rFonts w:ascii="宋体" w:hAnsi="宋体" w:eastAsia="宋体" w:cs="宋体"/>
          <w:spacing w:val="8"/>
          <w:sz w:val="20"/>
          <w:szCs w:val="20"/>
        </w:rPr>
        <w:t>（4）我们愿提供竞争性磋商文件中要求的所有文件资料。</w:t>
      </w:r>
    </w:p>
    <w:p w14:paraId="08827E80">
      <w:pPr>
        <w:spacing w:before="162" w:line="302" w:lineRule="auto"/>
        <w:ind w:left="1" w:right="4" w:firstLine="428"/>
        <w:rPr>
          <w:rFonts w:ascii="宋体" w:hAnsi="宋体" w:eastAsia="宋体" w:cs="宋体"/>
          <w:sz w:val="20"/>
          <w:szCs w:val="20"/>
        </w:rPr>
      </w:pPr>
      <w:r>
        <w:rPr>
          <w:rFonts w:ascii="宋体" w:hAnsi="宋体" w:eastAsia="宋体" w:cs="宋体"/>
          <w:spacing w:val="8"/>
          <w:sz w:val="20"/>
          <w:szCs w:val="20"/>
        </w:rPr>
        <w:t>（5）我们已经详细审核了全部竞争性磋商文件，如有需要澄清的问题</w:t>
      </w:r>
      <w:r>
        <w:rPr>
          <w:rFonts w:ascii="宋体" w:hAnsi="宋体" w:eastAsia="宋体" w:cs="宋体"/>
          <w:spacing w:val="7"/>
          <w:sz w:val="20"/>
          <w:szCs w:val="20"/>
        </w:rPr>
        <w:t>，我们同意按竞争性磋商</w:t>
      </w:r>
      <w:r>
        <w:rPr>
          <w:rFonts w:ascii="宋体" w:hAnsi="宋体" w:eastAsia="宋体" w:cs="宋体"/>
          <w:spacing w:val="9"/>
          <w:sz w:val="20"/>
          <w:szCs w:val="20"/>
        </w:rPr>
        <w:t>文件规定的时间向采购人提出。逾期不提，我公司同意放弃对这方面有不明及误解的权利。</w:t>
      </w:r>
    </w:p>
    <w:p w14:paraId="72E7193D">
      <w:pPr>
        <w:spacing w:before="162" w:line="303" w:lineRule="auto"/>
        <w:ind w:left="16" w:right="4" w:firstLine="413"/>
        <w:rPr>
          <w:rFonts w:ascii="宋体" w:hAnsi="宋体" w:eastAsia="宋体" w:cs="宋体"/>
          <w:sz w:val="20"/>
          <w:szCs w:val="20"/>
        </w:rPr>
      </w:pPr>
      <w:r>
        <w:rPr>
          <w:rFonts w:ascii="宋体" w:hAnsi="宋体" w:eastAsia="宋体" w:cs="宋体"/>
          <w:spacing w:val="8"/>
          <w:sz w:val="20"/>
          <w:szCs w:val="20"/>
        </w:rPr>
        <w:t>（6）我们承诺，与采购方聘请的为此项目提供咨询服务及任何附属机</w:t>
      </w:r>
      <w:r>
        <w:rPr>
          <w:rFonts w:ascii="宋体" w:hAnsi="宋体" w:eastAsia="宋体" w:cs="宋体"/>
          <w:spacing w:val="7"/>
          <w:sz w:val="20"/>
          <w:szCs w:val="20"/>
        </w:rPr>
        <w:t>构均无关联，非采购方的</w:t>
      </w:r>
      <w:r>
        <w:rPr>
          <w:rFonts w:ascii="宋体" w:hAnsi="宋体" w:eastAsia="宋体" w:cs="宋体"/>
          <w:spacing w:val="2"/>
          <w:sz w:val="20"/>
          <w:szCs w:val="20"/>
        </w:rPr>
        <w:t>附属机构。</w:t>
      </w:r>
    </w:p>
    <w:p w14:paraId="2C6E01B0">
      <w:pPr>
        <w:spacing w:before="163" w:line="301" w:lineRule="auto"/>
        <w:ind w:left="5" w:right="4" w:firstLine="425"/>
        <w:rPr>
          <w:rFonts w:ascii="宋体" w:hAnsi="宋体" w:eastAsia="宋体" w:cs="宋体"/>
          <w:sz w:val="20"/>
          <w:szCs w:val="20"/>
        </w:rPr>
      </w:pPr>
      <w:r>
        <w:rPr>
          <w:rFonts w:ascii="宋体" w:hAnsi="宋体" w:eastAsia="宋体" w:cs="宋体"/>
          <w:spacing w:val="8"/>
          <w:sz w:val="20"/>
          <w:szCs w:val="20"/>
        </w:rPr>
        <w:t>（7）供应商同意提供按照贵方可能要求的与其响应有关的一切数据或</w:t>
      </w:r>
      <w:r>
        <w:rPr>
          <w:rFonts w:ascii="宋体" w:hAnsi="宋体" w:eastAsia="宋体" w:cs="宋体"/>
          <w:spacing w:val="7"/>
          <w:sz w:val="20"/>
          <w:szCs w:val="20"/>
        </w:rPr>
        <w:t>资料，完全理解贵方不一</w:t>
      </w:r>
      <w:r>
        <w:rPr>
          <w:rFonts w:ascii="宋体" w:hAnsi="宋体" w:eastAsia="宋体" w:cs="宋体"/>
          <w:spacing w:val="8"/>
          <w:sz w:val="20"/>
          <w:szCs w:val="20"/>
        </w:rPr>
        <w:t>定接受最低价的响应或收到的任何响应。</w:t>
      </w:r>
    </w:p>
    <w:p w14:paraId="028D7371">
      <w:pPr>
        <w:spacing w:before="162" w:line="228" w:lineRule="auto"/>
        <w:ind w:left="430"/>
        <w:rPr>
          <w:rFonts w:ascii="宋体" w:hAnsi="宋体" w:eastAsia="宋体" w:cs="宋体"/>
          <w:sz w:val="20"/>
          <w:szCs w:val="20"/>
        </w:rPr>
      </w:pPr>
      <w:r>
        <w:rPr>
          <w:rFonts w:ascii="宋体" w:hAnsi="宋体" w:eastAsia="宋体" w:cs="宋体"/>
          <w:spacing w:val="9"/>
          <w:sz w:val="20"/>
          <w:szCs w:val="20"/>
        </w:rPr>
        <w:t>（8）我们愿按《中华人民共和国民法典》履行自己</w:t>
      </w:r>
      <w:r>
        <w:rPr>
          <w:rFonts w:ascii="宋体" w:hAnsi="宋体" w:eastAsia="宋体" w:cs="宋体"/>
          <w:spacing w:val="8"/>
          <w:sz w:val="20"/>
          <w:szCs w:val="20"/>
        </w:rPr>
        <w:t>的全部责任。</w:t>
      </w:r>
    </w:p>
    <w:p w14:paraId="0A51695D">
      <w:pPr>
        <w:pStyle w:val="2"/>
        <w:spacing w:line="294" w:lineRule="auto"/>
      </w:pPr>
    </w:p>
    <w:p w14:paraId="514EB345">
      <w:pPr>
        <w:pStyle w:val="2"/>
        <w:spacing w:line="294" w:lineRule="auto"/>
      </w:pPr>
    </w:p>
    <w:p w14:paraId="13228EF0">
      <w:pPr>
        <w:pStyle w:val="2"/>
        <w:spacing w:line="295" w:lineRule="auto"/>
      </w:pPr>
    </w:p>
    <w:p w14:paraId="7B65EE84">
      <w:pPr>
        <w:pStyle w:val="2"/>
        <w:spacing w:line="295" w:lineRule="auto"/>
      </w:pPr>
    </w:p>
    <w:p w14:paraId="09A188EF">
      <w:pPr>
        <w:spacing w:before="66" w:line="227" w:lineRule="auto"/>
        <w:ind w:left="420"/>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1C2D42B0">
      <w:pPr>
        <w:pStyle w:val="2"/>
        <w:spacing w:line="368" w:lineRule="auto"/>
      </w:pPr>
    </w:p>
    <w:p w14:paraId="3A362F03">
      <w:pPr>
        <w:spacing w:before="65" w:line="227" w:lineRule="auto"/>
        <w:ind w:left="420"/>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2305519C">
      <w:pPr>
        <w:pStyle w:val="2"/>
        <w:spacing w:line="368" w:lineRule="auto"/>
      </w:pPr>
    </w:p>
    <w:p w14:paraId="789B1681">
      <w:pPr>
        <w:spacing w:before="65" w:line="228" w:lineRule="auto"/>
        <w:ind w:left="455"/>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66252A46">
      <w:pPr>
        <w:spacing w:line="228" w:lineRule="auto"/>
        <w:rPr>
          <w:rFonts w:ascii="宋体" w:hAnsi="宋体" w:eastAsia="宋体" w:cs="宋体"/>
          <w:sz w:val="20"/>
          <w:szCs w:val="20"/>
        </w:rPr>
        <w:sectPr>
          <w:footerReference r:id="rId22" w:type="default"/>
          <w:pgSz w:w="11900" w:h="16840"/>
          <w:pgMar w:top="1440" w:right="1080" w:bottom="1440" w:left="1080" w:header="0" w:footer="1004" w:gutter="0"/>
          <w:pgNumType w:fmt="decimal"/>
          <w:cols w:space="720" w:num="1"/>
        </w:sectPr>
      </w:pPr>
    </w:p>
    <w:p w14:paraId="7A6D0EBC">
      <w:pPr>
        <w:pStyle w:val="2"/>
        <w:spacing w:line="245" w:lineRule="auto"/>
      </w:pPr>
    </w:p>
    <w:p w14:paraId="7BF76828">
      <w:pPr>
        <w:spacing w:before="91" w:line="219" w:lineRule="auto"/>
        <w:jc w:val="center"/>
        <w:rPr>
          <w:rFonts w:ascii="宋体" w:hAnsi="宋体" w:eastAsia="宋体" w:cs="宋体"/>
          <w:sz w:val="28"/>
          <w:szCs w:val="28"/>
        </w:rPr>
      </w:pPr>
      <w:r>
        <w:rPr>
          <w:rFonts w:ascii="宋体" w:hAnsi="宋体" w:eastAsia="宋体" w:cs="宋体"/>
          <w:b/>
          <w:bCs/>
          <w:spacing w:val="-4"/>
          <w:sz w:val="28"/>
          <w:szCs w:val="28"/>
        </w:rPr>
        <w:t>二、开标一览表（首次报价）</w:t>
      </w:r>
    </w:p>
    <w:p w14:paraId="1A3A0054">
      <w:pPr>
        <w:spacing w:before="60"/>
      </w:pPr>
    </w:p>
    <w:tbl>
      <w:tblPr>
        <w:tblStyle w:val="14"/>
        <w:tblW w:w="834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11"/>
        <w:gridCol w:w="6432"/>
      </w:tblGrid>
      <w:tr w14:paraId="4C1707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3" w:hRule="atLeast"/>
          <w:jc w:val="center"/>
        </w:trPr>
        <w:tc>
          <w:tcPr>
            <w:tcW w:w="1911" w:type="dxa"/>
            <w:vAlign w:val="top"/>
          </w:tcPr>
          <w:p w14:paraId="342B3227">
            <w:pPr>
              <w:spacing w:line="247" w:lineRule="auto"/>
              <w:rPr>
                <w:rFonts w:ascii="Arial"/>
                <w:sz w:val="21"/>
              </w:rPr>
            </w:pPr>
          </w:p>
          <w:p w14:paraId="56B7CAB6">
            <w:pPr>
              <w:pStyle w:val="15"/>
              <w:spacing w:before="65" w:line="228" w:lineRule="auto"/>
              <w:ind w:left="549"/>
            </w:pPr>
            <w:r>
              <w:rPr>
                <w:spacing w:val="6"/>
              </w:rPr>
              <w:t>项目名称</w:t>
            </w:r>
          </w:p>
        </w:tc>
        <w:tc>
          <w:tcPr>
            <w:tcW w:w="6432" w:type="dxa"/>
            <w:vAlign w:val="top"/>
          </w:tcPr>
          <w:p w14:paraId="2A0A71CC">
            <w:pPr>
              <w:rPr>
                <w:rFonts w:ascii="Arial"/>
                <w:sz w:val="21"/>
              </w:rPr>
            </w:pPr>
          </w:p>
        </w:tc>
      </w:tr>
      <w:tr w14:paraId="2CED33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jc w:val="center"/>
        </w:trPr>
        <w:tc>
          <w:tcPr>
            <w:tcW w:w="1911" w:type="dxa"/>
            <w:vAlign w:val="top"/>
          </w:tcPr>
          <w:p w14:paraId="5F73ABA2">
            <w:pPr>
              <w:pStyle w:val="15"/>
              <w:spacing w:before="305" w:line="227" w:lineRule="auto"/>
              <w:ind w:left="440"/>
            </w:pPr>
            <w:r>
              <w:rPr>
                <w:spacing w:val="8"/>
              </w:rPr>
              <w:t>供应商名称</w:t>
            </w:r>
          </w:p>
        </w:tc>
        <w:tc>
          <w:tcPr>
            <w:tcW w:w="6432" w:type="dxa"/>
            <w:vAlign w:val="top"/>
          </w:tcPr>
          <w:p w14:paraId="26852C8D">
            <w:pPr>
              <w:rPr>
                <w:rFonts w:ascii="Arial"/>
                <w:sz w:val="21"/>
              </w:rPr>
            </w:pPr>
          </w:p>
        </w:tc>
      </w:tr>
      <w:tr w14:paraId="5D965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4" w:hRule="atLeast"/>
          <w:jc w:val="center"/>
        </w:trPr>
        <w:tc>
          <w:tcPr>
            <w:tcW w:w="1911" w:type="dxa"/>
            <w:vAlign w:val="top"/>
          </w:tcPr>
          <w:p w14:paraId="598E540C">
            <w:pPr>
              <w:spacing w:line="242" w:lineRule="auto"/>
              <w:rPr>
                <w:rFonts w:ascii="Arial"/>
                <w:sz w:val="21"/>
              </w:rPr>
            </w:pPr>
          </w:p>
          <w:p w14:paraId="294FB98D">
            <w:pPr>
              <w:pStyle w:val="15"/>
              <w:spacing w:before="65" w:line="226" w:lineRule="auto"/>
              <w:ind w:left="545"/>
            </w:pPr>
            <w:r>
              <w:rPr>
                <w:spacing w:val="7"/>
              </w:rPr>
              <w:t>磋商报价</w:t>
            </w:r>
          </w:p>
        </w:tc>
        <w:tc>
          <w:tcPr>
            <w:tcW w:w="6432" w:type="dxa"/>
            <w:vAlign w:val="top"/>
          </w:tcPr>
          <w:p w14:paraId="1DC79DD1">
            <w:pPr>
              <w:pStyle w:val="15"/>
              <w:spacing w:before="35" w:line="364" w:lineRule="auto"/>
              <w:ind w:left="13" w:right="5840" w:hanging="3"/>
            </w:pPr>
            <w:r>
              <w:rPr>
                <w:spacing w:val="-12"/>
              </w:rPr>
              <w:t>大写：</w:t>
            </w:r>
            <w:r>
              <w:t xml:space="preserve"> </w:t>
            </w:r>
            <w:r>
              <w:rPr>
                <w:spacing w:val="-13"/>
              </w:rPr>
              <w:t>小写：</w:t>
            </w:r>
          </w:p>
        </w:tc>
      </w:tr>
      <w:tr w14:paraId="4BED1C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jc w:val="center"/>
        </w:trPr>
        <w:tc>
          <w:tcPr>
            <w:tcW w:w="1911" w:type="dxa"/>
            <w:vAlign w:val="top"/>
          </w:tcPr>
          <w:p w14:paraId="166B0F5D">
            <w:pPr>
              <w:spacing w:line="285" w:lineRule="auto"/>
              <w:rPr>
                <w:rFonts w:ascii="Arial"/>
                <w:sz w:val="21"/>
              </w:rPr>
            </w:pPr>
          </w:p>
          <w:p w14:paraId="3C97C6A9">
            <w:pPr>
              <w:pStyle w:val="15"/>
              <w:spacing w:before="65" w:line="227" w:lineRule="auto"/>
              <w:ind w:left="542"/>
            </w:pPr>
            <w:r>
              <w:rPr>
                <w:spacing w:val="7"/>
              </w:rPr>
              <w:t>采购内容</w:t>
            </w:r>
          </w:p>
        </w:tc>
        <w:tc>
          <w:tcPr>
            <w:tcW w:w="6432" w:type="dxa"/>
            <w:vAlign w:val="top"/>
          </w:tcPr>
          <w:p w14:paraId="199B3DD6">
            <w:pPr>
              <w:rPr>
                <w:rFonts w:ascii="Arial"/>
                <w:sz w:val="21"/>
              </w:rPr>
            </w:pPr>
          </w:p>
        </w:tc>
      </w:tr>
      <w:tr w14:paraId="11F9F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jc w:val="center"/>
        </w:trPr>
        <w:tc>
          <w:tcPr>
            <w:tcW w:w="1911" w:type="dxa"/>
            <w:vAlign w:val="top"/>
          </w:tcPr>
          <w:p w14:paraId="4C882254">
            <w:pPr>
              <w:spacing w:line="286" w:lineRule="auto"/>
              <w:rPr>
                <w:rFonts w:ascii="Arial"/>
                <w:sz w:val="21"/>
              </w:rPr>
            </w:pPr>
          </w:p>
          <w:p w14:paraId="0D50F05A">
            <w:pPr>
              <w:pStyle w:val="15"/>
              <w:spacing w:before="65" w:line="228" w:lineRule="auto"/>
              <w:ind w:left="335"/>
            </w:pPr>
            <w:r>
              <w:rPr>
                <w:spacing w:val="8"/>
              </w:rPr>
              <w:t>合同履行期限</w:t>
            </w:r>
          </w:p>
        </w:tc>
        <w:tc>
          <w:tcPr>
            <w:tcW w:w="6432" w:type="dxa"/>
            <w:vAlign w:val="top"/>
          </w:tcPr>
          <w:p w14:paraId="437122A0">
            <w:pPr>
              <w:rPr>
                <w:rFonts w:ascii="Arial"/>
                <w:sz w:val="21"/>
              </w:rPr>
            </w:pPr>
          </w:p>
        </w:tc>
      </w:tr>
      <w:tr w14:paraId="72234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jc w:val="center"/>
        </w:trPr>
        <w:tc>
          <w:tcPr>
            <w:tcW w:w="1911" w:type="dxa"/>
            <w:vAlign w:val="top"/>
          </w:tcPr>
          <w:p w14:paraId="410DCB32">
            <w:pPr>
              <w:spacing w:line="290" w:lineRule="auto"/>
              <w:rPr>
                <w:rFonts w:ascii="Arial"/>
                <w:sz w:val="21"/>
              </w:rPr>
            </w:pPr>
          </w:p>
          <w:p w14:paraId="5624A72D">
            <w:pPr>
              <w:pStyle w:val="15"/>
              <w:spacing w:before="65" w:line="228" w:lineRule="auto"/>
              <w:ind w:left="546"/>
            </w:pPr>
            <w:r>
              <w:rPr>
                <w:spacing w:val="7"/>
              </w:rPr>
              <w:t>质量要求</w:t>
            </w:r>
          </w:p>
        </w:tc>
        <w:tc>
          <w:tcPr>
            <w:tcW w:w="6432" w:type="dxa"/>
            <w:vAlign w:val="top"/>
          </w:tcPr>
          <w:p w14:paraId="0D0501A8">
            <w:pPr>
              <w:rPr>
                <w:rFonts w:ascii="Arial"/>
                <w:sz w:val="21"/>
              </w:rPr>
            </w:pPr>
          </w:p>
        </w:tc>
      </w:tr>
      <w:tr w14:paraId="3DD2C1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jc w:val="center"/>
        </w:trPr>
        <w:tc>
          <w:tcPr>
            <w:tcW w:w="1911" w:type="dxa"/>
            <w:vAlign w:val="top"/>
          </w:tcPr>
          <w:p w14:paraId="7BAE1D51">
            <w:pPr>
              <w:spacing w:line="291" w:lineRule="auto"/>
              <w:rPr>
                <w:rFonts w:ascii="Arial"/>
                <w:sz w:val="21"/>
              </w:rPr>
            </w:pPr>
          </w:p>
          <w:p w14:paraId="39899B00">
            <w:pPr>
              <w:pStyle w:val="15"/>
              <w:spacing w:before="65" w:line="228" w:lineRule="auto"/>
              <w:ind w:left="649"/>
            </w:pPr>
            <w:r>
              <w:rPr>
                <w:spacing w:val="6"/>
              </w:rPr>
              <w:t>质保期</w:t>
            </w:r>
          </w:p>
        </w:tc>
        <w:tc>
          <w:tcPr>
            <w:tcW w:w="6432" w:type="dxa"/>
            <w:vAlign w:val="top"/>
          </w:tcPr>
          <w:p w14:paraId="6D1FE4B7">
            <w:pPr>
              <w:rPr>
                <w:rFonts w:ascii="Arial"/>
                <w:sz w:val="21"/>
              </w:rPr>
            </w:pPr>
          </w:p>
        </w:tc>
      </w:tr>
      <w:tr w14:paraId="071BB2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0" w:hRule="atLeast"/>
          <w:jc w:val="center"/>
        </w:trPr>
        <w:tc>
          <w:tcPr>
            <w:tcW w:w="1911" w:type="dxa"/>
            <w:vAlign w:val="top"/>
          </w:tcPr>
          <w:p w14:paraId="05157523">
            <w:pPr>
              <w:spacing w:line="294" w:lineRule="auto"/>
              <w:rPr>
                <w:rFonts w:ascii="Arial"/>
                <w:sz w:val="21"/>
              </w:rPr>
            </w:pPr>
          </w:p>
          <w:p w14:paraId="52525887">
            <w:pPr>
              <w:pStyle w:val="15"/>
              <w:spacing w:before="65" w:line="228" w:lineRule="auto"/>
              <w:ind w:left="439"/>
            </w:pPr>
            <w:r>
              <w:rPr>
                <w:spacing w:val="8"/>
              </w:rPr>
              <w:t>磋商有效期</w:t>
            </w:r>
          </w:p>
        </w:tc>
        <w:tc>
          <w:tcPr>
            <w:tcW w:w="6432" w:type="dxa"/>
            <w:vAlign w:val="top"/>
          </w:tcPr>
          <w:p w14:paraId="36A2D63E">
            <w:pPr>
              <w:rPr>
                <w:rFonts w:ascii="Arial"/>
                <w:sz w:val="21"/>
              </w:rPr>
            </w:pPr>
          </w:p>
        </w:tc>
      </w:tr>
      <w:tr w14:paraId="0E7C23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0" w:hRule="atLeast"/>
          <w:jc w:val="center"/>
        </w:trPr>
        <w:tc>
          <w:tcPr>
            <w:tcW w:w="1911" w:type="dxa"/>
            <w:vAlign w:val="top"/>
          </w:tcPr>
          <w:p w14:paraId="7C454FB8">
            <w:pPr>
              <w:spacing w:line="295" w:lineRule="auto"/>
              <w:rPr>
                <w:rFonts w:ascii="Arial"/>
                <w:sz w:val="21"/>
              </w:rPr>
            </w:pPr>
          </w:p>
          <w:p w14:paraId="12F13462">
            <w:pPr>
              <w:pStyle w:val="15"/>
              <w:spacing w:before="65" w:line="229" w:lineRule="auto"/>
              <w:ind w:left="757"/>
            </w:pPr>
            <w:r>
              <w:rPr>
                <w:spacing w:val="3"/>
              </w:rPr>
              <w:t>备注</w:t>
            </w:r>
          </w:p>
        </w:tc>
        <w:tc>
          <w:tcPr>
            <w:tcW w:w="6432" w:type="dxa"/>
            <w:vAlign w:val="top"/>
          </w:tcPr>
          <w:p w14:paraId="47EB1806">
            <w:pPr>
              <w:rPr>
                <w:rFonts w:ascii="Arial"/>
                <w:sz w:val="21"/>
              </w:rPr>
            </w:pPr>
          </w:p>
        </w:tc>
      </w:tr>
    </w:tbl>
    <w:p w14:paraId="6F938FB5">
      <w:pPr>
        <w:pStyle w:val="2"/>
        <w:spacing w:line="275" w:lineRule="auto"/>
      </w:pPr>
    </w:p>
    <w:p w14:paraId="5CBD7155">
      <w:pPr>
        <w:pStyle w:val="2"/>
        <w:spacing w:line="275" w:lineRule="auto"/>
      </w:pPr>
    </w:p>
    <w:p w14:paraId="657BE49B">
      <w:pPr>
        <w:pStyle w:val="2"/>
        <w:spacing w:line="275" w:lineRule="auto"/>
      </w:pPr>
    </w:p>
    <w:p w14:paraId="393A08D7">
      <w:pPr>
        <w:pStyle w:val="2"/>
        <w:spacing w:line="276" w:lineRule="auto"/>
      </w:pPr>
    </w:p>
    <w:p w14:paraId="41B28894">
      <w:pPr>
        <w:spacing w:before="65" w:line="227" w:lineRule="auto"/>
        <w:ind w:left="73" w:firstLine="880" w:firstLineChars="400"/>
        <w:outlineLvl w:val="1"/>
        <w:rPr>
          <w:rFonts w:ascii="宋体" w:hAnsi="宋体" w:eastAsia="宋体" w:cs="宋体"/>
          <w:spacing w:val="10"/>
          <w:sz w:val="20"/>
          <w:szCs w:val="20"/>
        </w:rPr>
      </w:pPr>
    </w:p>
    <w:p w14:paraId="7365CC71">
      <w:pPr>
        <w:spacing w:before="65" w:line="227" w:lineRule="auto"/>
        <w:ind w:left="73" w:firstLine="880" w:firstLineChars="400"/>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064AEBE9">
      <w:pPr>
        <w:pStyle w:val="2"/>
        <w:spacing w:line="368" w:lineRule="auto"/>
      </w:pPr>
    </w:p>
    <w:p w14:paraId="5EE97D24">
      <w:pPr>
        <w:spacing w:before="65" w:line="227" w:lineRule="auto"/>
        <w:ind w:firstLine="880" w:firstLineChars="400"/>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662996FE">
      <w:pPr>
        <w:pStyle w:val="2"/>
        <w:spacing w:line="365" w:lineRule="auto"/>
      </w:pPr>
    </w:p>
    <w:p w14:paraId="1EC5B24E">
      <w:pPr>
        <w:spacing w:before="65" w:line="228" w:lineRule="auto"/>
        <w:ind w:firstLine="950" w:firstLineChars="500"/>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3030AC33">
      <w:pPr>
        <w:spacing w:line="228" w:lineRule="auto"/>
        <w:rPr>
          <w:rFonts w:ascii="宋体" w:hAnsi="宋体" w:eastAsia="宋体" w:cs="宋体"/>
          <w:sz w:val="20"/>
          <w:szCs w:val="20"/>
        </w:rPr>
        <w:sectPr>
          <w:footerReference r:id="rId23" w:type="default"/>
          <w:pgSz w:w="11900" w:h="16840"/>
          <w:pgMar w:top="1440" w:right="1080" w:bottom="1440" w:left="1080" w:header="0" w:footer="1004" w:gutter="0"/>
          <w:pgNumType w:fmt="decimal"/>
          <w:cols w:space="720" w:num="1"/>
        </w:sectPr>
      </w:pPr>
    </w:p>
    <w:p w14:paraId="3ADDACB5">
      <w:pPr>
        <w:pStyle w:val="2"/>
        <w:spacing w:line="253" w:lineRule="auto"/>
      </w:pPr>
    </w:p>
    <w:p w14:paraId="5D367EEE">
      <w:pPr>
        <w:numPr>
          <w:ilvl w:val="0"/>
          <w:numId w:val="7"/>
        </w:numPr>
        <w:spacing w:before="91" w:line="219" w:lineRule="auto"/>
        <w:jc w:val="center"/>
        <w:outlineLvl w:val="2"/>
        <w:rPr>
          <w:rFonts w:ascii="宋体" w:hAnsi="宋体" w:eastAsia="宋体" w:cs="宋体"/>
          <w:b/>
          <w:bCs/>
          <w:spacing w:val="-3"/>
          <w:sz w:val="28"/>
          <w:szCs w:val="28"/>
        </w:rPr>
      </w:pPr>
      <w:r>
        <w:rPr>
          <w:rFonts w:ascii="宋体" w:hAnsi="宋体" w:eastAsia="宋体" w:cs="宋体"/>
          <w:b/>
          <w:bCs/>
          <w:spacing w:val="-3"/>
          <w:sz w:val="28"/>
          <w:szCs w:val="28"/>
        </w:rPr>
        <w:t>法定代表人身份证明书及授权委托书</w:t>
      </w:r>
    </w:p>
    <w:p w14:paraId="57239997">
      <w:pPr>
        <w:pStyle w:val="3"/>
        <w:numPr>
          <w:ilvl w:val="0"/>
          <w:numId w:val="0"/>
        </w:numPr>
      </w:pPr>
    </w:p>
    <w:p w14:paraId="09BA99F9">
      <w:pPr>
        <w:spacing w:before="206" w:line="219" w:lineRule="auto"/>
        <w:ind w:left="2860" w:firstLine="466" w:firstLineChars="200"/>
        <w:rPr>
          <w:rFonts w:ascii="宋体" w:hAnsi="宋体" w:eastAsia="宋体" w:cs="宋体"/>
          <w:sz w:val="24"/>
          <w:szCs w:val="24"/>
        </w:rPr>
      </w:pPr>
      <w:r>
        <w:rPr>
          <w:rFonts w:ascii="宋体" w:hAnsi="宋体" w:eastAsia="宋体" w:cs="宋体"/>
          <w:b/>
          <w:bCs/>
          <w:spacing w:val="-4"/>
          <w:sz w:val="24"/>
          <w:szCs w:val="24"/>
        </w:rPr>
        <w:t>（一）法定代表人身份证明书</w:t>
      </w:r>
    </w:p>
    <w:p w14:paraId="388F4EF7">
      <w:pPr>
        <w:pStyle w:val="2"/>
        <w:spacing w:line="344" w:lineRule="auto"/>
      </w:pPr>
    </w:p>
    <w:p w14:paraId="1A1AF2CC">
      <w:pPr>
        <w:pStyle w:val="2"/>
        <w:spacing w:line="345" w:lineRule="auto"/>
      </w:pPr>
    </w:p>
    <w:p w14:paraId="1ED8991B">
      <w:pPr>
        <w:tabs>
          <w:tab w:val="left" w:pos="5035"/>
        </w:tabs>
        <w:spacing w:before="65" w:line="470" w:lineRule="auto"/>
        <w:ind w:left="373" w:right="3295"/>
        <w:jc w:val="both"/>
        <w:rPr>
          <w:rFonts w:ascii="宋体" w:hAnsi="宋体" w:eastAsia="宋体" w:cs="宋体"/>
          <w:sz w:val="20"/>
          <w:szCs w:val="20"/>
        </w:rPr>
      </w:pPr>
      <w:r>
        <w:rPr>
          <w:rFonts w:ascii="宋体" w:hAnsi="宋体" w:eastAsia="宋体" w:cs="宋体"/>
          <w:spacing w:val="8"/>
          <w:sz w:val="20"/>
          <w:szCs w:val="20"/>
        </w:rPr>
        <w:t>供应商名称：</w:t>
      </w:r>
      <w:r>
        <w:rPr>
          <w:rFonts w:ascii="宋体" w:hAnsi="宋体" w:eastAsia="宋体" w:cs="宋体"/>
          <w:sz w:val="20"/>
          <w:szCs w:val="20"/>
          <w:u w:val="single" w:color="auto"/>
        </w:rPr>
        <w:tab/>
      </w:r>
      <w:r>
        <w:rPr>
          <w:rFonts w:ascii="宋体" w:hAnsi="宋体" w:eastAsia="宋体" w:cs="宋体"/>
          <w:sz w:val="20"/>
          <w:szCs w:val="20"/>
        </w:rPr>
        <w:t xml:space="preserve"> </w:t>
      </w:r>
    </w:p>
    <w:p w14:paraId="7D8873ED">
      <w:pPr>
        <w:tabs>
          <w:tab w:val="left" w:pos="5035"/>
        </w:tabs>
        <w:spacing w:before="65" w:line="470" w:lineRule="auto"/>
        <w:ind w:left="373" w:right="3295"/>
        <w:jc w:val="both"/>
        <w:rPr>
          <w:rFonts w:ascii="宋体" w:hAnsi="宋体" w:eastAsia="宋体" w:cs="宋体"/>
          <w:sz w:val="20"/>
          <w:szCs w:val="20"/>
        </w:rPr>
      </w:pPr>
      <w:r>
        <w:rPr>
          <w:rFonts w:ascii="宋体" w:hAnsi="宋体" w:eastAsia="宋体" w:cs="宋体"/>
          <w:spacing w:val="8"/>
          <w:sz w:val="20"/>
          <w:szCs w:val="20"/>
        </w:rPr>
        <w:t>单位性质：</w:t>
      </w:r>
      <w:r>
        <w:rPr>
          <w:rFonts w:ascii="宋体" w:hAnsi="宋体" w:eastAsia="宋体" w:cs="宋体"/>
          <w:sz w:val="20"/>
          <w:szCs w:val="20"/>
          <w:u w:val="single" w:color="auto"/>
        </w:rPr>
        <w:tab/>
      </w:r>
      <w:r>
        <w:rPr>
          <w:rFonts w:ascii="宋体" w:hAnsi="宋体" w:eastAsia="宋体" w:cs="宋体"/>
          <w:sz w:val="20"/>
          <w:szCs w:val="20"/>
        </w:rPr>
        <w:t xml:space="preserve"> </w:t>
      </w:r>
    </w:p>
    <w:p w14:paraId="6040C9A7">
      <w:pPr>
        <w:tabs>
          <w:tab w:val="left" w:pos="5035"/>
        </w:tabs>
        <w:spacing w:before="65" w:line="470" w:lineRule="auto"/>
        <w:ind w:left="373" w:right="3295"/>
        <w:jc w:val="both"/>
        <w:rPr>
          <w:rFonts w:ascii="宋体" w:hAnsi="宋体" w:eastAsia="宋体" w:cs="宋体"/>
          <w:sz w:val="20"/>
          <w:szCs w:val="20"/>
        </w:rPr>
      </w:pPr>
      <w:r>
        <w:rPr>
          <w:rFonts w:ascii="宋体" w:hAnsi="宋体" w:eastAsia="宋体" w:cs="宋体"/>
          <w:spacing w:val="3"/>
          <w:sz w:val="20"/>
          <w:szCs w:val="20"/>
        </w:rPr>
        <w:t>地址：</w:t>
      </w:r>
      <w:r>
        <w:rPr>
          <w:rFonts w:ascii="宋体" w:hAnsi="宋体" w:eastAsia="宋体" w:cs="宋体"/>
          <w:spacing w:val="15"/>
          <w:sz w:val="20"/>
          <w:szCs w:val="20"/>
        </w:rPr>
        <w:t xml:space="preserve"> </w:t>
      </w:r>
      <w:r>
        <w:rPr>
          <w:rFonts w:ascii="宋体" w:hAnsi="宋体" w:eastAsia="宋体" w:cs="宋体"/>
          <w:sz w:val="20"/>
          <w:szCs w:val="20"/>
          <w:u w:val="single" w:color="auto"/>
        </w:rPr>
        <w:t xml:space="preserve">                                       </w:t>
      </w:r>
    </w:p>
    <w:p w14:paraId="47477645">
      <w:pPr>
        <w:spacing w:before="21" w:line="228" w:lineRule="auto"/>
        <w:ind w:left="375"/>
        <w:rPr>
          <w:rFonts w:ascii="宋体" w:hAnsi="宋体" w:eastAsia="宋体" w:cs="宋体"/>
          <w:sz w:val="20"/>
          <w:szCs w:val="20"/>
        </w:rPr>
      </w:pPr>
      <w:r>
        <w:rPr>
          <w:rFonts w:ascii="宋体" w:hAnsi="宋体" w:eastAsia="宋体" w:cs="宋体"/>
          <w:spacing w:val="4"/>
          <w:sz w:val="20"/>
          <w:szCs w:val="20"/>
        </w:rPr>
        <w:t>成立时间：</w:t>
      </w:r>
      <w:r>
        <w:rPr>
          <w:rFonts w:ascii="宋体" w:hAnsi="宋体" w:eastAsia="宋体" w:cs="宋体"/>
          <w:spacing w:val="6"/>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4"/>
          <w:sz w:val="20"/>
          <w:szCs w:val="20"/>
        </w:rPr>
        <w:t>年</w:t>
      </w:r>
      <w:r>
        <w:rPr>
          <w:rFonts w:ascii="宋体" w:hAnsi="宋体" w:eastAsia="宋体" w:cs="宋体"/>
          <w:spacing w:val="4"/>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4"/>
          <w:sz w:val="20"/>
          <w:szCs w:val="20"/>
        </w:rPr>
        <w:t>月</w:t>
      </w:r>
      <w:r>
        <w:rPr>
          <w:rFonts w:ascii="宋体" w:hAnsi="宋体" w:eastAsia="宋体" w:cs="宋体"/>
          <w:spacing w:val="13"/>
          <w:sz w:val="20"/>
          <w:szCs w:val="20"/>
          <w:u w:val="single" w:color="auto"/>
        </w:rPr>
        <w:t xml:space="preserve">      </w:t>
      </w:r>
      <w:r>
        <w:rPr>
          <w:rFonts w:ascii="宋体" w:hAnsi="宋体" w:eastAsia="宋体" w:cs="宋体"/>
          <w:spacing w:val="-52"/>
          <w:sz w:val="20"/>
          <w:szCs w:val="20"/>
        </w:rPr>
        <w:t xml:space="preserve"> </w:t>
      </w:r>
      <w:r>
        <w:rPr>
          <w:rFonts w:ascii="宋体" w:hAnsi="宋体" w:eastAsia="宋体" w:cs="宋体"/>
          <w:spacing w:val="4"/>
          <w:sz w:val="20"/>
          <w:szCs w:val="20"/>
        </w:rPr>
        <w:t>日</w:t>
      </w:r>
    </w:p>
    <w:p w14:paraId="5B7176D0">
      <w:pPr>
        <w:spacing w:before="195" w:line="228" w:lineRule="auto"/>
        <w:ind w:left="375"/>
        <w:rPr>
          <w:rFonts w:ascii="宋体" w:hAnsi="宋体" w:eastAsia="宋体" w:cs="宋体"/>
          <w:sz w:val="20"/>
          <w:szCs w:val="20"/>
        </w:rPr>
      </w:pPr>
      <w:r>
        <w:rPr>
          <w:rFonts w:ascii="宋体" w:hAnsi="宋体" w:eastAsia="宋体" w:cs="宋体"/>
          <w:spacing w:val="4"/>
          <w:sz w:val="20"/>
          <w:szCs w:val="20"/>
        </w:rPr>
        <w:t>经营期限：</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7B9F8F8A">
      <w:pPr>
        <w:spacing w:before="268" w:line="228" w:lineRule="auto"/>
        <w:ind w:left="373"/>
        <w:rPr>
          <w:rFonts w:ascii="宋体" w:hAnsi="宋体" w:eastAsia="宋体" w:cs="宋体"/>
          <w:sz w:val="20"/>
          <w:szCs w:val="20"/>
        </w:rPr>
      </w:pPr>
      <w:r>
        <w:rPr>
          <w:rFonts w:ascii="宋体" w:hAnsi="宋体" w:eastAsia="宋体" w:cs="宋体"/>
          <w:spacing w:val="4"/>
          <w:sz w:val="20"/>
          <w:szCs w:val="20"/>
        </w:rPr>
        <w:t>姓名：</w:t>
      </w:r>
      <w:r>
        <w:rPr>
          <w:rFonts w:ascii="宋体" w:hAnsi="宋体" w:eastAsia="宋体" w:cs="宋体"/>
          <w:sz w:val="20"/>
          <w:szCs w:val="20"/>
          <w:u w:val="single" w:color="auto"/>
        </w:rPr>
        <w:t xml:space="preserve">           </w:t>
      </w:r>
      <w:r>
        <w:rPr>
          <w:rFonts w:ascii="宋体" w:hAnsi="宋体" w:eastAsia="宋体" w:cs="宋体"/>
          <w:spacing w:val="-88"/>
          <w:sz w:val="20"/>
          <w:szCs w:val="20"/>
        </w:rPr>
        <w:t xml:space="preserve"> </w:t>
      </w:r>
      <w:r>
        <w:rPr>
          <w:rFonts w:ascii="宋体" w:hAnsi="宋体" w:eastAsia="宋体" w:cs="宋体"/>
          <w:spacing w:val="4"/>
          <w:sz w:val="20"/>
          <w:szCs w:val="20"/>
        </w:rPr>
        <w:t>性别：</w:t>
      </w:r>
      <w:r>
        <w:rPr>
          <w:rFonts w:ascii="宋体" w:hAnsi="宋体" w:eastAsia="宋体" w:cs="宋体"/>
          <w:spacing w:val="4"/>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4"/>
          <w:sz w:val="20"/>
          <w:szCs w:val="20"/>
        </w:rPr>
        <w:t>年龄：</w:t>
      </w:r>
      <w:r>
        <w:rPr>
          <w:rFonts w:ascii="宋体" w:hAnsi="宋体" w:eastAsia="宋体" w:cs="宋体"/>
          <w:spacing w:val="12"/>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4"/>
          <w:sz w:val="20"/>
          <w:szCs w:val="20"/>
        </w:rPr>
        <w:t>职务：</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3679A617">
      <w:pPr>
        <w:spacing w:before="270" w:line="390" w:lineRule="auto"/>
        <w:ind w:left="59" w:right="460" w:firstLine="318"/>
        <w:rPr>
          <w:rFonts w:ascii="宋体" w:hAnsi="宋体" w:eastAsia="宋体" w:cs="宋体"/>
          <w:spacing w:val="5"/>
          <w:sz w:val="20"/>
          <w:szCs w:val="20"/>
        </w:rPr>
      </w:pPr>
      <w:r>
        <w:rPr>
          <w:rFonts w:ascii="宋体" w:hAnsi="宋体" w:eastAsia="宋体" w:cs="宋体"/>
          <w:spacing w:val="6"/>
          <w:sz w:val="20"/>
          <w:szCs w:val="20"/>
        </w:rPr>
        <w:t>系</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（供应商名称）的法定代表人。</w:t>
      </w:r>
    </w:p>
    <w:p w14:paraId="001B6F61">
      <w:pPr>
        <w:spacing w:before="270" w:line="390" w:lineRule="auto"/>
        <w:ind w:left="59" w:right="460" w:firstLine="318"/>
        <w:rPr>
          <w:rFonts w:ascii="宋体" w:hAnsi="宋体" w:eastAsia="宋体" w:cs="宋体"/>
          <w:sz w:val="20"/>
          <w:szCs w:val="20"/>
        </w:rPr>
      </w:pPr>
      <w:r>
        <w:rPr>
          <w:rFonts w:ascii="宋体" w:hAnsi="宋体" w:eastAsia="宋体" w:cs="宋体"/>
          <w:spacing w:val="5"/>
          <w:sz w:val="20"/>
          <w:szCs w:val="20"/>
        </w:rPr>
        <w:t>特此证明。</w:t>
      </w:r>
      <w:r>
        <w:rPr>
          <w:rFonts w:ascii="宋体" w:hAnsi="宋体" w:eastAsia="宋体" w:cs="宋体"/>
          <w:sz w:val="20"/>
          <w:szCs w:val="20"/>
        </w:rPr>
        <w:t xml:space="preserve"> </w:t>
      </w:r>
    </w:p>
    <w:p w14:paraId="4E509416">
      <w:pPr>
        <w:spacing w:before="270" w:line="390" w:lineRule="auto"/>
        <w:ind w:left="59" w:right="460" w:firstLine="318"/>
        <w:rPr>
          <w:rFonts w:ascii="宋体" w:hAnsi="宋体" w:eastAsia="宋体" w:cs="宋体"/>
          <w:sz w:val="20"/>
          <w:szCs w:val="20"/>
        </w:rPr>
      </w:pPr>
      <w:r>
        <w:rPr>
          <w:rFonts w:ascii="宋体" w:hAnsi="宋体" w:eastAsia="宋体" w:cs="宋体"/>
          <w:spacing w:val="8"/>
          <w:sz w:val="20"/>
          <w:szCs w:val="20"/>
        </w:rPr>
        <w:t>注：附法定代表人身份证复印件正反面。</w:t>
      </w:r>
    </w:p>
    <w:p w14:paraId="0C92024F">
      <w:pPr>
        <w:pStyle w:val="2"/>
      </w:pPr>
    </w:p>
    <w:p w14:paraId="0FD611EB">
      <w:pPr>
        <w:pStyle w:val="2"/>
      </w:pPr>
    </w:p>
    <w:p w14:paraId="6AA75DB0">
      <w:pPr>
        <w:pStyle w:val="2"/>
      </w:pPr>
    </w:p>
    <w:p w14:paraId="5244F1E2">
      <w:pPr>
        <w:pStyle w:val="2"/>
      </w:pPr>
    </w:p>
    <w:p w14:paraId="68E6F100">
      <w:pPr>
        <w:pStyle w:val="2"/>
      </w:pPr>
    </w:p>
    <w:p w14:paraId="6B814EC4">
      <w:pPr>
        <w:pStyle w:val="2"/>
        <w:spacing w:line="241" w:lineRule="auto"/>
      </w:pPr>
    </w:p>
    <w:p w14:paraId="576469CC">
      <w:pPr>
        <w:pStyle w:val="2"/>
        <w:spacing w:line="241" w:lineRule="auto"/>
      </w:pPr>
    </w:p>
    <w:p w14:paraId="7F73783B">
      <w:pPr>
        <w:pStyle w:val="2"/>
        <w:spacing w:line="241" w:lineRule="auto"/>
      </w:pPr>
    </w:p>
    <w:p w14:paraId="3B5F4D11">
      <w:pPr>
        <w:pStyle w:val="2"/>
        <w:spacing w:line="241" w:lineRule="auto"/>
      </w:pPr>
    </w:p>
    <w:p w14:paraId="50274C16">
      <w:pPr>
        <w:pStyle w:val="2"/>
        <w:spacing w:line="241" w:lineRule="auto"/>
      </w:pPr>
    </w:p>
    <w:p w14:paraId="5B6616B6">
      <w:pPr>
        <w:pStyle w:val="2"/>
        <w:spacing w:line="241" w:lineRule="auto"/>
      </w:pPr>
    </w:p>
    <w:p w14:paraId="0E6F0518">
      <w:pPr>
        <w:pStyle w:val="2"/>
        <w:spacing w:line="241" w:lineRule="auto"/>
      </w:pPr>
    </w:p>
    <w:p w14:paraId="0FC7577E">
      <w:pPr>
        <w:pStyle w:val="2"/>
        <w:spacing w:line="241" w:lineRule="auto"/>
      </w:pPr>
    </w:p>
    <w:p w14:paraId="08E32CB3">
      <w:pPr>
        <w:spacing w:before="65" w:line="227" w:lineRule="auto"/>
        <w:ind w:left="2159"/>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0FB67F31">
      <w:pPr>
        <w:pStyle w:val="2"/>
        <w:spacing w:line="368" w:lineRule="auto"/>
      </w:pPr>
    </w:p>
    <w:p w14:paraId="0B1E9B46">
      <w:pPr>
        <w:spacing w:before="65" w:line="228" w:lineRule="auto"/>
        <w:ind w:left="2195"/>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13159A3A">
      <w:pPr>
        <w:spacing w:line="228" w:lineRule="auto"/>
        <w:rPr>
          <w:rFonts w:ascii="宋体" w:hAnsi="宋体" w:eastAsia="宋体" w:cs="宋体"/>
          <w:sz w:val="20"/>
          <w:szCs w:val="20"/>
        </w:rPr>
        <w:sectPr>
          <w:footerReference r:id="rId24" w:type="default"/>
          <w:pgSz w:w="11900" w:h="16840"/>
          <w:pgMar w:top="1440" w:right="1080" w:bottom="1440" w:left="1080" w:header="0" w:footer="1004" w:gutter="0"/>
          <w:pgNumType w:fmt="decimal"/>
          <w:cols w:space="720" w:num="1"/>
        </w:sectPr>
      </w:pPr>
    </w:p>
    <w:p w14:paraId="46AC8C7B">
      <w:pPr>
        <w:pStyle w:val="2"/>
        <w:spacing w:line="254" w:lineRule="auto"/>
      </w:pPr>
    </w:p>
    <w:p w14:paraId="6538884D">
      <w:pPr>
        <w:spacing w:before="78" w:line="219" w:lineRule="auto"/>
        <w:jc w:val="center"/>
        <w:outlineLvl w:val="2"/>
        <w:rPr>
          <w:rFonts w:ascii="宋体" w:hAnsi="宋体" w:eastAsia="宋体" w:cs="宋体"/>
          <w:sz w:val="24"/>
          <w:szCs w:val="24"/>
        </w:rPr>
      </w:pPr>
      <w:r>
        <w:rPr>
          <w:rFonts w:ascii="宋体" w:hAnsi="宋体" w:eastAsia="宋体" w:cs="宋体"/>
          <w:b/>
          <w:bCs/>
          <w:spacing w:val="-5"/>
          <w:sz w:val="24"/>
          <w:szCs w:val="24"/>
        </w:rPr>
        <w:t>（二）授权委托书</w:t>
      </w:r>
    </w:p>
    <w:p w14:paraId="3D8D0DCA">
      <w:pPr>
        <w:pStyle w:val="2"/>
        <w:spacing w:line="278" w:lineRule="auto"/>
      </w:pPr>
    </w:p>
    <w:p w14:paraId="7811E70F">
      <w:pPr>
        <w:pStyle w:val="2"/>
        <w:spacing w:line="278" w:lineRule="auto"/>
      </w:pPr>
    </w:p>
    <w:p w14:paraId="1D36311B">
      <w:pPr>
        <w:tabs>
          <w:tab w:val="left" w:pos="2106"/>
          <w:tab w:val="left" w:pos="9065"/>
        </w:tabs>
        <w:spacing w:before="65" w:line="496" w:lineRule="auto"/>
        <w:ind w:firstLine="428"/>
        <w:jc w:val="both"/>
        <w:rPr>
          <w:rFonts w:ascii="宋体" w:hAnsi="宋体" w:eastAsia="宋体" w:cs="宋体"/>
          <w:sz w:val="20"/>
          <w:szCs w:val="20"/>
        </w:rPr>
      </w:pPr>
      <w:r>
        <w:rPr>
          <w:rFonts w:ascii="宋体" w:hAnsi="宋体" w:eastAsia="宋体" w:cs="宋体"/>
          <w:spacing w:val="6"/>
          <w:sz w:val="20"/>
          <w:szCs w:val="20"/>
        </w:rPr>
        <w:t>本人</w:t>
      </w:r>
      <w:r>
        <w:rPr>
          <w:rFonts w:ascii="宋体" w:hAnsi="宋体" w:eastAsia="宋体" w:cs="宋体"/>
          <w:spacing w:val="6"/>
          <w:sz w:val="20"/>
          <w:szCs w:val="20"/>
          <w:u w:val="single" w:color="auto"/>
        </w:rPr>
        <w:t xml:space="preserve">           （姓名）</w:t>
      </w:r>
      <w:r>
        <w:rPr>
          <w:rFonts w:ascii="宋体" w:hAnsi="宋体" w:eastAsia="宋体" w:cs="宋体"/>
          <w:spacing w:val="6"/>
          <w:sz w:val="20"/>
          <w:szCs w:val="20"/>
        </w:rPr>
        <w:t>系</w:t>
      </w:r>
      <w:r>
        <w:rPr>
          <w:rFonts w:ascii="宋体" w:hAnsi="宋体" w:eastAsia="宋体" w:cs="宋体"/>
          <w:spacing w:val="6"/>
          <w:sz w:val="20"/>
          <w:szCs w:val="20"/>
          <w:u w:val="single" w:color="auto"/>
        </w:rPr>
        <w:t xml:space="preserve">           （供应商名称）</w:t>
      </w:r>
      <w:r>
        <w:rPr>
          <w:rFonts w:ascii="宋体" w:hAnsi="宋体" w:eastAsia="宋体" w:cs="宋体"/>
          <w:spacing w:val="6"/>
          <w:sz w:val="20"/>
          <w:szCs w:val="20"/>
        </w:rPr>
        <w:t>的法定代表人，现委托</w:t>
      </w:r>
      <w:r>
        <w:rPr>
          <w:rFonts w:ascii="宋体" w:hAnsi="宋体" w:eastAsia="宋体" w:cs="宋体"/>
          <w:spacing w:val="6"/>
          <w:sz w:val="20"/>
          <w:szCs w:val="20"/>
          <w:u w:val="single" w:color="auto"/>
        </w:rPr>
        <w:t xml:space="preserve"> （姓名）</w:t>
      </w:r>
      <w:r>
        <w:rPr>
          <w:rFonts w:ascii="宋体" w:hAnsi="宋体" w:eastAsia="宋体" w:cs="宋体"/>
          <w:spacing w:val="6"/>
          <w:sz w:val="20"/>
          <w:szCs w:val="20"/>
        </w:rPr>
        <w:t>为我</w:t>
      </w:r>
      <w:r>
        <w:rPr>
          <w:rFonts w:ascii="宋体" w:hAnsi="宋体" w:eastAsia="宋体" w:cs="宋体"/>
          <w:spacing w:val="10"/>
          <w:sz w:val="20"/>
          <w:szCs w:val="20"/>
        </w:rPr>
        <w:t>方代理人。代理人根据授权，以我方名义签署、澄清、说明、补正、递交、</w:t>
      </w:r>
      <w:r>
        <w:rPr>
          <w:rFonts w:ascii="宋体" w:hAnsi="宋体" w:eastAsia="宋体" w:cs="宋体"/>
          <w:spacing w:val="9"/>
          <w:sz w:val="20"/>
          <w:szCs w:val="20"/>
        </w:rPr>
        <w:t xml:space="preserve">撤回、修改 </w:t>
      </w:r>
      <w:r>
        <w:rPr>
          <w:rFonts w:ascii="宋体" w:hAnsi="宋体" w:eastAsia="宋体" w:cs="宋体"/>
          <w:sz w:val="20"/>
          <w:szCs w:val="20"/>
        </w:rPr>
        <w:t xml:space="preserve"> </w:t>
      </w:r>
      <w:r>
        <w:rPr>
          <w:rFonts w:ascii="宋体" w:hAnsi="宋体" w:eastAsia="宋体" w:cs="宋体"/>
          <w:sz w:val="20"/>
          <w:szCs w:val="20"/>
          <w:u w:val="single" w:color="auto"/>
        </w:rPr>
        <w:tab/>
      </w:r>
      <w:r>
        <w:rPr>
          <w:rFonts w:ascii="宋体" w:hAnsi="宋体" w:eastAsia="宋体" w:cs="宋体"/>
          <w:spacing w:val="4"/>
          <w:sz w:val="20"/>
          <w:szCs w:val="20"/>
          <w:u w:val="single" w:color="auto"/>
        </w:rPr>
        <w:t xml:space="preserve">（项目名称）   </w:t>
      </w:r>
      <w:r>
        <w:rPr>
          <w:rFonts w:ascii="宋体" w:hAnsi="宋体" w:eastAsia="宋体" w:cs="宋体"/>
          <w:spacing w:val="-81"/>
          <w:sz w:val="20"/>
          <w:szCs w:val="20"/>
        </w:rPr>
        <w:t xml:space="preserve"> </w:t>
      </w:r>
      <w:r>
        <w:rPr>
          <w:rFonts w:ascii="宋体" w:hAnsi="宋体" w:eastAsia="宋体" w:cs="宋体"/>
          <w:spacing w:val="4"/>
          <w:sz w:val="20"/>
          <w:szCs w:val="20"/>
        </w:rPr>
        <w:t>响应文件、签订合同和处理有关事宜，其法</w:t>
      </w:r>
      <w:r>
        <w:rPr>
          <w:rFonts w:ascii="宋体" w:hAnsi="宋体" w:eastAsia="宋体" w:cs="宋体"/>
          <w:spacing w:val="3"/>
          <w:sz w:val="20"/>
          <w:szCs w:val="20"/>
        </w:rPr>
        <w:t>律后果由我方承</w:t>
      </w:r>
      <w:r>
        <w:rPr>
          <w:rFonts w:ascii="宋体" w:hAnsi="宋体" w:eastAsia="宋体" w:cs="宋体"/>
          <w:spacing w:val="4"/>
          <w:sz w:val="20"/>
          <w:szCs w:val="20"/>
        </w:rPr>
        <w:t>担。</w:t>
      </w:r>
    </w:p>
    <w:p w14:paraId="4203F160">
      <w:pPr>
        <w:spacing w:before="31" w:line="488" w:lineRule="auto"/>
        <w:ind w:left="621" w:right="3764"/>
        <w:rPr>
          <w:rFonts w:ascii="宋体" w:hAnsi="宋体" w:eastAsia="宋体" w:cs="宋体"/>
          <w:sz w:val="20"/>
          <w:szCs w:val="20"/>
        </w:rPr>
      </w:pPr>
      <w:r>
        <w:rPr>
          <w:rFonts w:ascii="宋体" w:hAnsi="宋体" w:eastAsia="宋体" w:cs="宋体"/>
          <w:spacing w:val="2"/>
          <w:sz w:val="20"/>
          <w:szCs w:val="20"/>
        </w:rPr>
        <w:t>委托期限：</w:t>
      </w:r>
      <w:r>
        <w:rPr>
          <w:rFonts w:ascii="宋体" w:hAnsi="宋体" w:eastAsia="宋体" w:cs="宋体"/>
          <w:spacing w:val="2"/>
          <w:sz w:val="20"/>
          <w:szCs w:val="20"/>
          <w:u w:val="single" w:color="auto"/>
        </w:rPr>
        <w:t xml:space="preserve">                                  </w:t>
      </w:r>
      <w:r>
        <w:rPr>
          <w:rFonts w:ascii="宋体" w:hAnsi="宋体" w:eastAsia="宋体" w:cs="宋体"/>
          <w:spacing w:val="2"/>
          <w:sz w:val="20"/>
          <w:szCs w:val="20"/>
        </w:rPr>
        <w:t>。</w:t>
      </w:r>
      <w:r>
        <w:rPr>
          <w:rFonts w:ascii="宋体" w:hAnsi="宋体" w:eastAsia="宋体" w:cs="宋体"/>
          <w:sz w:val="20"/>
          <w:szCs w:val="20"/>
        </w:rPr>
        <w:t xml:space="preserve"> </w:t>
      </w:r>
    </w:p>
    <w:p w14:paraId="593D7D7A">
      <w:pPr>
        <w:spacing w:before="31" w:line="488" w:lineRule="auto"/>
        <w:ind w:left="621" w:right="3764"/>
        <w:rPr>
          <w:rFonts w:ascii="宋体" w:hAnsi="宋体" w:eastAsia="宋体" w:cs="宋体"/>
          <w:sz w:val="20"/>
          <w:szCs w:val="20"/>
        </w:rPr>
      </w:pPr>
      <w:r>
        <w:rPr>
          <w:rFonts w:ascii="宋体" w:hAnsi="宋体" w:eastAsia="宋体" w:cs="宋体"/>
          <w:spacing w:val="7"/>
          <w:sz w:val="20"/>
          <w:szCs w:val="20"/>
        </w:rPr>
        <w:t>代理人无转委托权。</w:t>
      </w:r>
    </w:p>
    <w:p w14:paraId="088C8BD0">
      <w:pPr>
        <w:spacing w:before="173" w:line="227" w:lineRule="auto"/>
        <w:ind w:left="1061"/>
        <w:rPr>
          <w:rFonts w:ascii="宋体" w:hAnsi="宋体" w:eastAsia="宋体" w:cs="宋体"/>
          <w:sz w:val="20"/>
          <w:szCs w:val="20"/>
        </w:rPr>
      </w:pPr>
      <w:r>
        <w:rPr>
          <w:rFonts w:ascii="宋体" w:hAnsi="宋体" w:eastAsia="宋体" w:cs="宋体"/>
          <w:b/>
          <w:bCs/>
          <w:spacing w:val="7"/>
          <w:sz w:val="20"/>
          <w:szCs w:val="20"/>
        </w:rPr>
        <w:t>附：法定代表人身份证及委托代理人身份证复印件正反面。</w:t>
      </w:r>
    </w:p>
    <w:p w14:paraId="3EA3C266">
      <w:pPr>
        <w:pStyle w:val="2"/>
        <w:spacing w:line="246" w:lineRule="auto"/>
      </w:pPr>
    </w:p>
    <w:p w14:paraId="32450B84">
      <w:pPr>
        <w:pStyle w:val="2"/>
        <w:spacing w:line="246" w:lineRule="auto"/>
      </w:pPr>
    </w:p>
    <w:p w14:paraId="78663F8D">
      <w:pPr>
        <w:pStyle w:val="2"/>
        <w:spacing w:line="246" w:lineRule="auto"/>
      </w:pPr>
    </w:p>
    <w:p w14:paraId="2EB1C702">
      <w:pPr>
        <w:pStyle w:val="2"/>
        <w:spacing w:line="246" w:lineRule="auto"/>
      </w:pPr>
    </w:p>
    <w:p w14:paraId="07571F4C">
      <w:pPr>
        <w:pStyle w:val="2"/>
        <w:spacing w:line="246" w:lineRule="auto"/>
      </w:pPr>
    </w:p>
    <w:p w14:paraId="0A8DD2E6">
      <w:pPr>
        <w:pStyle w:val="2"/>
        <w:spacing w:line="246" w:lineRule="auto"/>
      </w:pPr>
    </w:p>
    <w:p w14:paraId="4BE1A07F">
      <w:pPr>
        <w:pStyle w:val="2"/>
        <w:spacing w:line="246" w:lineRule="auto"/>
      </w:pPr>
    </w:p>
    <w:p w14:paraId="470FBB54">
      <w:pPr>
        <w:pStyle w:val="2"/>
        <w:spacing w:line="246" w:lineRule="auto"/>
      </w:pPr>
    </w:p>
    <w:p w14:paraId="5C627434">
      <w:pPr>
        <w:pStyle w:val="2"/>
        <w:spacing w:line="246" w:lineRule="auto"/>
      </w:pPr>
    </w:p>
    <w:p w14:paraId="633F5FF7">
      <w:pPr>
        <w:pStyle w:val="2"/>
        <w:spacing w:line="246" w:lineRule="auto"/>
      </w:pPr>
    </w:p>
    <w:p w14:paraId="7CB374E1">
      <w:pPr>
        <w:pStyle w:val="2"/>
        <w:spacing w:line="247" w:lineRule="auto"/>
      </w:pPr>
    </w:p>
    <w:p w14:paraId="0D4987AD">
      <w:pPr>
        <w:pStyle w:val="2"/>
        <w:spacing w:line="247" w:lineRule="auto"/>
      </w:pPr>
    </w:p>
    <w:p w14:paraId="716C9AC7">
      <w:pPr>
        <w:pStyle w:val="2"/>
        <w:spacing w:line="247" w:lineRule="auto"/>
      </w:pPr>
    </w:p>
    <w:p w14:paraId="6306B035">
      <w:pPr>
        <w:pStyle w:val="2"/>
        <w:spacing w:line="247" w:lineRule="auto"/>
      </w:pPr>
    </w:p>
    <w:p w14:paraId="489FE377">
      <w:pPr>
        <w:pStyle w:val="2"/>
        <w:spacing w:line="247" w:lineRule="auto"/>
      </w:pPr>
    </w:p>
    <w:p w14:paraId="5659761D">
      <w:pPr>
        <w:spacing w:before="65" w:line="227" w:lineRule="auto"/>
        <w:ind w:left="2528"/>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477AD975">
      <w:pPr>
        <w:pStyle w:val="2"/>
        <w:spacing w:line="366" w:lineRule="auto"/>
      </w:pPr>
    </w:p>
    <w:p w14:paraId="0B3309EF">
      <w:pPr>
        <w:spacing w:before="65" w:line="227" w:lineRule="auto"/>
        <w:ind w:left="2528"/>
        <w:rPr>
          <w:rFonts w:ascii="宋体" w:hAnsi="宋体" w:eastAsia="宋体" w:cs="宋体"/>
          <w:sz w:val="20"/>
          <w:szCs w:val="20"/>
        </w:rPr>
      </w:pPr>
      <w:r>
        <w:rPr>
          <w:rFonts w:ascii="宋体" w:hAnsi="宋体" w:eastAsia="宋体" w:cs="宋体"/>
          <w:spacing w:val="10"/>
          <w:sz w:val="20"/>
          <w:szCs w:val="20"/>
        </w:rPr>
        <w:t>法定代表人</w:t>
      </w:r>
      <w:r>
        <w:rPr>
          <w:rFonts w:ascii="宋体" w:hAnsi="宋体" w:eastAsia="宋体" w:cs="宋体"/>
          <w:spacing w:val="-2"/>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2"/>
          <w:sz w:val="20"/>
          <w:szCs w:val="20"/>
        </w:rPr>
        <w:t>（</w:t>
      </w:r>
      <w:r>
        <w:rPr>
          <w:rFonts w:ascii="宋体" w:hAnsi="宋体" w:eastAsia="宋体" w:cs="宋体"/>
          <w:spacing w:val="10"/>
          <w:sz w:val="20"/>
          <w:szCs w:val="20"/>
        </w:rPr>
        <w:t>电子签名或电子印章）</w:t>
      </w:r>
    </w:p>
    <w:p w14:paraId="67AD84F5">
      <w:pPr>
        <w:pStyle w:val="2"/>
        <w:spacing w:line="308" w:lineRule="auto"/>
      </w:pPr>
    </w:p>
    <w:p w14:paraId="0527E868">
      <w:pPr>
        <w:spacing w:before="66" w:line="227" w:lineRule="auto"/>
        <w:ind w:left="2527"/>
        <w:rPr>
          <w:rFonts w:ascii="宋体" w:hAnsi="宋体" w:eastAsia="宋体" w:cs="宋体"/>
          <w:sz w:val="20"/>
          <w:szCs w:val="20"/>
        </w:rPr>
      </w:pPr>
      <w:r>
        <w:rPr>
          <w:rFonts w:ascii="宋体" w:hAnsi="宋体" w:eastAsia="宋体" w:cs="宋体"/>
          <w:spacing w:val="10"/>
          <w:sz w:val="20"/>
          <w:szCs w:val="20"/>
        </w:rPr>
        <w:t>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签字或盖章）</w:t>
      </w:r>
    </w:p>
    <w:p w14:paraId="007D8DB7">
      <w:pPr>
        <w:spacing w:before="301" w:line="228" w:lineRule="auto"/>
        <w:ind w:left="2564"/>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6"/>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62808763">
      <w:pPr>
        <w:spacing w:line="228" w:lineRule="auto"/>
        <w:rPr>
          <w:rFonts w:ascii="宋体" w:hAnsi="宋体" w:eastAsia="宋体" w:cs="宋体"/>
          <w:sz w:val="20"/>
          <w:szCs w:val="20"/>
        </w:rPr>
        <w:sectPr>
          <w:footerReference r:id="rId25" w:type="default"/>
          <w:pgSz w:w="11900" w:h="16840"/>
          <w:pgMar w:top="1440" w:right="1080" w:bottom="1440" w:left="1080" w:header="0" w:footer="1004" w:gutter="0"/>
          <w:pgNumType w:fmt="decimal"/>
          <w:cols w:space="720" w:num="1"/>
        </w:sectPr>
      </w:pPr>
    </w:p>
    <w:p w14:paraId="46F95F3E">
      <w:pPr>
        <w:pStyle w:val="2"/>
        <w:spacing w:line="289" w:lineRule="auto"/>
      </w:pPr>
    </w:p>
    <w:p w14:paraId="0CA5529F">
      <w:pPr>
        <w:spacing w:before="91" w:line="219" w:lineRule="auto"/>
        <w:jc w:val="center"/>
        <w:rPr>
          <w:rFonts w:ascii="宋体" w:hAnsi="宋体" w:eastAsia="宋体" w:cs="宋体"/>
          <w:sz w:val="28"/>
          <w:szCs w:val="28"/>
        </w:rPr>
      </w:pPr>
      <w:r>
        <w:rPr>
          <w:rFonts w:ascii="宋体" w:hAnsi="宋体" w:eastAsia="宋体" w:cs="宋体"/>
          <w:b/>
          <w:bCs/>
          <w:spacing w:val="-6"/>
          <w:sz w:val="28"/>
          <w:szCs w:val="28"/>
        </w:rPr>
        <w:t>四、投标产品价格明细表</w:t>
      </w:r>
    </w:p>
    <w:p w14:paraId="4DCE0D17">
      <w:pPr>
        <w:pStyle w:val="2"/>
        <w:spacing w:line="264" w:lineRule="auto"/>
      </w:pPr>
    </w:p>
    <w:p w14:paraId="66EC1363">
      <w:pPr>
        <w:spacing w:before="65" w:line="228" w:lineRule="auto"/>
        <w:ind w:left="94"/>
        <w:rPr>
          <w:rFonts w:ascii="宋体" w:hAnsi="宋体" w:eastAsia="宋体" w:cs="宋体"/>
          <w:sz w:val="20"/>
          <w:szCs w:val="20"/>
        </w:rPr>
      </w:pPr>
      <w:r>
        <w:rPr>
          <w:rFonts w:ascii="宋体" w:hAnsi="宋体" w:eastAsia="宋体" w:cs="宋体"/>
          <w:spacing w:val="5"/>
          <w:sz w:val="20"/>
          <w:szCs w:val="20"/>
        </w:rPr>
        <w:t>项目名称：</w:t>
      </w:r>
    </w:p>
    <w:p w14:paraId="2AB60631">
      <w:pPr>
        <w:spacing w:before="273" w:line="223" w:lineRule="auto"/>
        <w:ind w:left="7268"/>
        <w:rPr>
          <w:rFonts w:ascii="宋体" w:hAnsi="宋体" w:eastAsia="宋体" w:cs="宋体"/>
          <w:sz w:val="20"/>
          <w:szCs w:val="20"/>
        </w:rPr>
      </w:pPr>
      <w:r>
        <w:rPr>
          <w:rFonts w:ascii="宋体" w:hAnsi="宋体" w:eastAsia="宋体" w:cs="宋体"/>
          <w:spacing w:val="7"/>
          <w:sz w:val="20"/>
          <w:szCs w:val="20"/>
        </w:rPr>
        <w:t>单位：元（人民币）</w:t>
      </w:r>
    </w:p>
    <w:tbl>
      <w:tblPr>
        <w:tblStyle w:val="14"/>
        <w:tblW w:w="92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5"/>
        <w:gridCol w:w="1061"/>
        <w:gridCol w:w="785"/>
        <w:gridCol w:w="1668"/>
        <w:gridCol w:w="1832"/>
        <w:gridCol w:w="717"/>
        <w:gridCol w:w="1232"/>
        <w:gridCol w:w="1087"/>
      </w:tblGrid>
      <w:tr w14:paraId="6305A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4" w:hRule="atLeast"/>
          <w:jc w:val="center"/>
        </w:trPr>
        <w:tc>
          <w:tcPr>
            <w:tcW w:w="845" w:type="dxa"/>
            <w:vAlign w:val="top"/>
          </w:tcPr>
          <w:p w14:paraId="4B32BFCD">
            <w:pPr>
              <w:pStyle w:val="15"/>
              <w:spacing w:before="240" w:line="229" w:lineRule="auto"/>
              <w:ind w:left="149"/>
            </w:pPr>
            <w:r>
              <w:rPr>
                <w:b/>
                <w:bCs/>
                <w:spacing w:val="4"/>
              </w:rPr>
              <w:t>序号</w:t>
            </w:r>
          </w:p>
        </w:tc>
        <w:tc>
          <w:tcPr>
            <w:tcW w:w="1061" w:type="dxa"/>
            <w:vAlign w:val="top"/>
          </w:tcPr>
          <w:p w14:paraId="16E6DBC5">
            <w:pPr>
              <w:pStyle w:val="15"/>
              <w:spacing w:before="240" w:line="227" w:lineRule="auto"/>
              <w:ind w:left="117"/>
            </w:pPr>
            <w:r>
              <w:rPr>
                <w:b/>
                <w:bCs/>
                <w:spacing w:val="5"/>
              </w:rPr>
              <w:t>货物名称</w:t>
            </w:r>
          </w:p>
        </w:tc>
        <w:tc>
          <w:tcPr>
            <w:tcW w:w="785" w:type="dxa"/>
            <w:vAlign w:val="top"/>
          </w:tcPr>
          <w:p w14:paraId="5D3AB0C1">
            <w:pPr>
              <w:pStyle w:val="15"/>
              <w:spacing w:before="240" w:line="228" w:lineRule="auto"/>
              <w:ind w:left="268"/>
            </w:pPr>
            <w:r>
              <w:rPr>
                <w:b/>
                <w:bCs/>
                <w:spacing w:val="-5"/>
              </w:rPr>
              <w:t>品牌</w:t>
            </w:r>
          </w:p>
        </w:tc>
        <w:tc>
          <w:tcPr>
            <w:tcW w:w="1668" w:type="dxa"/>
            <w:vAlign w:val="top"/>
          </w:tcPr>
          <w:p w14:paraId="5D881CAF">
            <w:pPr>
              <w:pStyle w:val="15"/>
              <w:spacing w:before="240" w:line="228" w:lineRule="auto"/>
              <w:ind w:left="380"/>
            </w:pPr>
            <w:r>
              <w:rPr>
                <w:b/>
                <w:bCs/>
                <w:spacing w:val="6"/>
              </w:rPr>
              <w:t>厂家和地址</w:t>
            </w:r>
          </w:p>
        </w:tc>
        <w:tc>
          <w:tcPr>
            <w:tcW w:w="1832" w:type="dxa"/>
            <w:vAlign w:val="top"/>
          </w:tcPr>
          <w:p w14:paraId="19B605C5">
            <w:pPr>
              <w:pStyle w:val="15"/>
              <w:spacing w:before="240" w:line="228" w:lineRule="auto"/>
              <w:ind w:left="431"/>
            </w:pPr>
            <w:r>
              <w:rPr>
                <w:b/>
                <w:bCs/>
                <w:spacing w:val="6"/>
              </w:rPr>
              <w:t>规格型号</w:t>
            </w:r>
          </w:p>
        </w:tc>
        <w:tc>
          <w:tcPr>
            <w:tcW w:w="717" w:type="dxa"/>
            <w:vAlign w:val="top"/>
          </w:tcPr>
          <w:p w14:paraId="7B188A73">
            <w:pPr>
              <w:pStyle w:val="15"/>
              <w:spacing w:before="240" w:line="228" w:lineRule="auto"/>
              <w:ind w:left="199"/>
            </w:pPr>
            <w:r>
              <w:rPr>
                <w:b/>
                <w:bCs/>
                <w:spacing w:val="3"/>
              </w:rPr>
              <w:t>数量</w:t>
            </w:r>
          </w:p>
        </w:tc>
        <w:tc>
          <w:tcPr>
            <w:tcW w:w="1232" w:type="dxa"/>
            <w:vAlign w:val="top"/>
          </w:tcPr>
          <w:p w14:paraId="758E9A53">
            <w:pPr>
              <w:pStyle w:val="15"/>
              <w:spacing w:before="240" w:line="226" w:lineRule="auto"/>
              <w:ind w:left="430"/>
            </w:pPr>
            <w:r>
              <w:rPr>
                <w:b/>
                <w:bCs/>
                <w:spacing w:val="3"/>
              </w:rPr>
              <w:t>单价</w:t>
            </w:r>
          </w:p>
        </w:tc>
        <w:tc>
          <w:tcPr>
            <w:tcW w:w="1087" w:type="dxa"/>
            <w:vAlign w:val="top"/>
          </w:tcPr>
          <w:p w14:paraId="71D5F1B9">
            <w:pPr>
              <w:pStyle w:val="15"/>
              <w:spacing w:before="240" w:line="226" w:lineRule="auto"/>
              <w:ind w:left="329"/>
            </w:pPr>
            <w:r>
              <w:rPr>
                <w:b/>
                <w:bCs/>
                <w:spacing w:val="1"/>
              </w:rPr>
              <w:t>总价</w:t>
            </w:r>
          </w:p>
        </w:tc>
      </w:tr>
      <w:tr w14:paraId="61D8E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845" w:type="dxa"/>
            <w:vAlign w:val="top"/>
          </w:tcPr>
          <w:p w14:paraId="73695FEF">
            <w:pPr>
              <w:rPr>
                <w:rFonts w:ascii="Arial"/>
                <w:sz w:val="21"/>
              </w:rPr>
            </w:pPr>
          </w:p>
        </w:tc>
        <w:tc>
          <w:tcPr>
            <w:tcW w:w="1061" w:type="dxa"/>
            <w:vAlign w:val="top"/>
          </w:tcPr>
          <w:p w14:paraId="0C10107E">
            <w:pPr>
              <w:rPr>
                <w:rFonts w:ascii="Arial"/>
                <w:sz w:val="21"/>
              </w:rPr>
            </w:pPr>
          </w:p>
        </w:tc>
        <w:tc>
          <w:tcPr>
            <w:tcW w:w="785" w:type="dxa"/>
            <w:vAlign w:val="top"/>
          </w:tcPr>
          <w:p w14:paraId="2F9145E8">
            <w:pPr>
              <w:rPr>
                <w:rFonts w:ascii="Arial"/>
                <w:sz w:val="21"/>
              </w:rPr>
            </w:pPr>
          </w:p>
        </w:tc>
        <w:tc>
          <w:tcPr>
            <w:tcW w:w="1668" w:type="dxa"/>
            <w:vAlign w:val="top"/>
          </w:tcPr>
          <w:p w14:paraId="32EE5E2F">
            <w:pPr>
              <w:rPr>
                <w:rFonts w:ascii="Arial"/>
                <w:sz w:val="21"/>
              </w:rPr>
            </w:pPr>
          </w:p>
        </w:tc>
        <w:tc>
          <w:tcPr>
            <w:tcW w:w="1832" w:type="dxa"/>
            <w:vAlign w:val="top"/>
          </w:tcPr>
          <w:p w14:paraId="2402CD05">
            <w:pPr>
              <w:rPr>
                <w:rFonts w:ascii="Arial"/>
                <w:sz w:val="21"/>
              </w:rPr>
            </w:pPr>
          </w:p>
        </w:tc>
        <w:tc>
          <w:tcPr>
            <w:tcW w:w="717" w:type="dxa"/>
            <w:vAlign w:val="top"/>
          </w:tcPr>
          <w:p w14:paraId="4CB9A80C">
            <w:pPr>
              <w:rPr>
                <w:rFonts w:ascii="Arial"/>
                <w:sz w:val="21"/>
              </w:rPr>
            </w:pPr>
          </w:p>
        </w:tc>
        <w:tc>
          <w:tcPr>
            <w:tcW w:w="1232" w:type="dxa"/>
            <w:vAlign w:val="top"/>
          </w:tcPr>
          <w:p w14:paraId="0A733F45">
            <w:pPr>
              <w:rPr>
                <w:rFonts w:ascii="Arial"/>
                <w:sz w:val="21"/>
              </w:rPr>
            </w:pPr>
          </w:p>
        </w:tc>
        <w:tc>
          <w:tcPr>
            <w:tcW w:w="1087" w:type="dxa"/>
            <w:vAlign w:val="top"/>
          </w:tcPr>
          <w:p w14:paraId="488D83F7">
            <w:pPr>
              <w:rPr>
                <w:rFonts w:ascii="Arial"/>
                <w:sz w:val="21"/>
              </w:rPr>
            </w:pPr>
          </w:p>
        </w:tc>
      </w:tr>
      <w:tr w14:paraId="33A71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jc w:val="center"/>
        </w:trPr>
        <w:tc>
          <w:tcPr>
            <w:tcW w:w="845" w:type="dxa"/>
            <w:vAlign w:val="top"/>
          </w:tcPr>
          <w:p w14:paraId="2C818099">
            <w:pPr>
              <w:rPr>
                <w:rFonts w:ascii="Arial"/>
                <w:sz w:val="21"/>
              </w:rPr>
            </w:pPr>
          </w:p>
        </w:tc>
        <w:tc>
          <w:tcPr>
            <w:tcW w:w="1061" w:type="dxa"/>
            <w:vAlign w:val="top"/>
          </w:tcPr>
          <w:p w14:paraId="75485BE1">
            <w:pPr>
              <w:rPr>
                <w:rFonts w:ascii="Arial"/>
                <w:sz w:val="21"/>
              </w:rPr>
            </w:pPr>
          </w:p>
        </w:tc>
        <w:tc>
          <w:tcPr>
            <w:tcW w:w="785" w:type="dxa"/>
            <w:vAlign w:val="top"/>
          </w:tcPr>
          <w:p w14:paraId="5602B37A">
            <w:pPr>
              <w:rPr>
                <w:rFonts w:ascii="Arial"/>
                <w:sz w:val="21"/>
              </w:rPr>
            </w:pPr>
          </w:p>
        </w:tc>
        <w:tc>
          <w:tcPr>
            <w:tcW w:w="1668" w:type="dxa"/>
            <w:vAlign w:val="top"/>
          </w:tcPr>
          <w:p w14:paraId="3E306F67">
            <w:pPr>
              <w:rPr>
                <w:rFonts w:ascii="Arial"/>
                <w:sz w:val="21"/>
              </w:rPr>
            </w:pPr>
          </w:p>
        </w:tc>
        <w:tc>
          <w:tcPr>
            <w:tcW w:w="1832" w:type="dxa"/>
            <w:vAlign w:val="top"/>
          </w:tcPr>
          <w:p w14:paraId="3785FEE9">
            <w:pPr>
              <w:rPr>
                <w:rFonts w:ascii="Arial"/>
                <w:sz w:val="21"/>
              </w:rPr>
            </w:pPr>
          </w:p>
        </w:tc>
        <w:tc>
          <w:tcPr>
            <w:tcW w:w="717" w:type="dxa"/>
            <w:vAlign w:val="top"/>
          </w:tcPr>
          <w:p w14:paraId="332CCEF3">
            <w:pPr>
              <w:rPr>
                <w:rFonts w:ascii="Arial"/>
                <w:sz w:val="21"/>
              </w:rPr>
            </w:pPr>
          </w:p>
        </w:tc>
        <w:tc>
          <w:tcPr>
            <w:tcW w:w="1232" w:type="dxa"/>
            <w:vAlign w:val="top"/>
          </w:tcPr>
          <w:p w14:paraId="69B8FDC7">
            <w:pPr>
              <w:rPr>
                <w:rFonts w:ascii="Arial"/>
                <w:sz w:val="21"/>
              </w:rPr>
            </w:pPr>
          </w:p>
        </w:tc>
        <w:tc>
          <w:tcPr>
            <w:tcW w:w="1087" w:type="dxa"/>
            <w:vAlign w:val="top"/>
          </w:tcPr>
          <w:p w14:paraId="304D55C2">
            <w:pPr>
              <w:rPr>
                <w:rFonts w:ascii="Arial"/>
                <w:sz w:val="21"/>
              </w:rPr>
            </w:pPr>
          </w:p>
        </w:tc>
      </w:tr>
      <w:tr w14:paraId="120F5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845" w:type="dxa"/>
            <w:vAlign w:val="top"/>
          </w:tcPr>
          <w:p w14:paraId="57BD6093">
            <w:pPr>
              <w:rPr>
                <w:rFonts w:ascii="Arial"/>
                <w:sz w:val="21"/>
              </w:rPr>
            </w:pPr>
          </w:p>
        </w:tc>
        <w:tc>
          <w:tcPr>
            <w:tcW w:w="1061" w:type="dxa"/>
            <w:vAlign w:val="top"/>
          </w:tcPr>
          <w:p w14:paraId="691BF77A">
            <w:pPr>
              <w:rPr>
                <w:rFonts w:ascii="Arial"/>
                <w:sz w:val="21"/>
              </w:rPr>
            </w:pPr>
          </w:p>
        </w:tc>
        <w:tc>
          <w:tcPr>
            <w:tcW w:w="785" w:type="dxa"/>
            <w:vAlign w:val="top"/>
          </w:tcPr>
          <w:p w14:paraId="6E001996">
            <w:pPr>
              <w:rPr>
                <w:rFonts w:ascii="Arial"/>
                <w:sz w:val="21"/>
              </w:rPr>
            </w:pPr>
          </w:p>
        </w:tc>
        <w:tc>
          <w:tcPr>
            <w:tcW w:w="1668" w:type="dxa"/>
            <w:vAlign w:val="top"/>
          </w:tcPr>
          <w:p w14:paraId="15DF1037">
            <w:pPr>
              <w:rPr>
                <w:rFonts w:ascii="Arial"/>
                <w:sz w:val="21"/>
              </w:rPr>
            </w:pPr>
          </w:p>
        </w:tc>
        <w:tc>
          <w:tcPr>
            <w:tcW w:w="1832" w:type="dxa"/>
            <w:vAlign w:val="top"/>
          </w:tcPr>
          <w:p w14:paraId="7BD80327">
            <w:pPr>
              <w:rPr>
                <w:rFonts w:ascii="Arial"/>
                <w:sz w:val="21"/>
              </w:rPr>
            </w:pPr>
          </w:p>
        </w:tc>
        <w:tc>
          <w:tcPr>
            <w:tcW w:w="717" w:type="dxa"/>
            <w:vAlign w:val="top"/>
          </w:tcPr>
          <w:p w14:paraId="5C13E20B">
            <w:pPr>
              <w:rPr>
                <w:rFonts w:ascii="Arial"/>
                <w:sz w:val="21"/>
              </w:rPr>
            </w:pPr>
          </w:p>
        </w:tc>
        <w:tc>
          <w:tcPr>
            <w:tcW w:w="1232" w:type="dxa"/>
            <w:vAlign w:val="top"/>
          </w:tcPr>
          <w:p w14:paraId="49A3FF14">
            <w:pPr>
              <w:rPr>
                <w:rFonts w:ascii="Arial"/>
                <w:sz w:val="21"/>
              </w:rPr>
            </w:pPr>
          </w:p>
        </w:tc>
        <w:tc>
          <w:tcPr>
            <w:tcW w:w="1087" w:type="dxa"/>
            <w:vAlign w:val="top"/>
          </w:tcPr>
          <w:p w14:paraId="26D0B679">
            <w:pPr>
              <w:rPr>
                <w:rFonts w:ascii="Arial"/>
                <w:sz w:val="21"/>
              </w:rPr>
            </w:pPr>
          </w:p>
        </w:tc>
      </w:tr>
      <w:tr w14:paraId="225FE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845" w:type="dxa"/>
            <w:vAlign w:val="top"/>
          </w:tcPr>
          <w:p w14:paraId="2D3086E9">
            <w:pPr>
              <w:rPr>
                <w:rFonts w:ascii="Arial"/>
                <w:sz w:val="21"/>
              </w:rPr>
            </w:pPr>
          </w:p>
        </w:tc>
        <w:tc>
          <w:tcPr>
            <w:tcW w:w="1061" w:type="dxa"/>
            <w:vAlign w:val="top"/>
          </w:tcPr>
          <w:p w14:paraId="0E898942">
            <w:pPr>
              <w:rPr>
                <w:rFonts w:ascii="Arial"/>
                <w:sz w:val="21"/>
              </w:rPr>
            </w:pPr>
          </w:p>
        </w:tc>
        <w:tc>
          <w:tcPr>
            <w:tcW w:w="785" w:type="dxa"/>
            <w:vAlign w:val="top"/>
          </w:tcPr>
          <w:p w14:paraId="3E6CA119">
            <w:pPr>
              <w:rPr>
                <w:rFonts w:ascii="Arial"/>
                <w:sz w:val="21"/>
              </w:rPr>
            </w:pPr>
          </w:p>
        </w:tc>
        <w:tc>
          <w:tcPr>
            <w:tcW w:w="1668" w:type="dxa"/>
            <w:vAlign w:val="top"/>
          </w:tcPr>
          <w:p w14:paraId="65800BDB">
            <w:pPr>
              <w:rPr>
                <w:rFonts w:ascii="Arial"/>
                <w:sz w:val="21"/>
              </w:rPr>
            </w:pPr>
          </w:p>
        </w:tc>
        <w:tc>
          <w:tcPr>
            <w:tcW w:w="1832" w:type="dxa"/>
            <w:vAlign w:val="top"/>
          </w:tcPr>
          <w:p w14:paraId="28B3EEAB">
            <w:pPr>
              <w:rPr>
                <w:rFonts w:ascii="Arial"/>
                <w:sz w:val="21"/>
              </w:rPr>
            </w:pPr>
          </w:p>
        </w:tc>
        <w:tc>
          <w:tcPr>
            <w:tcW w:w="717" w:type="dxa"/>
            <w:vAlign w:val="top"/>
          </w:tcPr>
          <w:p w14:paraId="77832357">
            <w:pPr>
              <w:rPr>
                <w:rFonts w:ascii="Arial"/>
                <w:sz w:val="21"/>
              </w:rPr>
            </w:pPr>
          </w:p>
        </w:tc>
        <w:tc>
          <w:tcPr>
            <w:tcW w:w="1232" w:type="dxa"/>
            <w:vAlign w:val="top"/>
          </w:tcPr>
          <w:p w14:paraId="175D0EB3">
            <w:pPr>
              <w:rPr>
                <w:rFonts w:ascii="Arial"/>
                <w:sz w:val="21"/>
              </w:rPr>
            </w:pPr>
          </w:p>
        </w:tc>
        <w:tc>
          <w:tcPr>
            <w:tcW w:w="1087" w:type="dxa"/>
            <w:vAlign w:val="top"/>
          </w:tcPr>
          <w:p w14:paraId="6DDB13E9">
            <w:pPr>
              <w:rPr>
                <w:rFonts w:ascii="Arial"/>
                <w:sz w:val="21"/>
              </w:rPr>
            </w:pPr>
          </w:p>
        </w:tc>
      </w:tr>
      <w:tr w14:paraId="2FB91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jc w:val="center"/>
        </w:trPr>
        <w:tc>
          <w:tcPr>
            <w:tcW w:w="845" w:type="dxa"/>
            <w:vAlign w:val="top"/>
          </w:tcPr>
          <w:p w14:paraId="6C00E778">
            <w:pPr>
              <w:pStyle w:val="15"/>
              <w:spacing w:before="150" w:line="324" w:lineRule="exact"/>
              <w:ind w:left="235"/>
            </w:pPr>
            <w:r>
              <w:rPr>
                <w:spacing w:val="-2"/>
                <w:position w:val="2"/>
              </w:rPr>
              <w:t>……</w:t>
            </w:r>
          </w:p>
        </w:tc>
        <w:tc>
          <w:tcPr>
            <w:tcW w:w="1061" w:type="dxa"/>
            <w:vAlign w:val="top"/>
          </w:tcPr>
          <w:p w14:paraId="32201CA7">
            <w:pPr>
              <w:rPr>
                <w:rFonts w:ascii="Arial"/>
                <w:sz w:val="21"/>
              </w:rPr>
            </w:pPr>
          </w:p>
        </w:tc>
        <w:tc>
          <w:tcPr>
            <w:tcW w:w="785" w:type="dxa"/>
            <w:vAlign w:val="top"/>
          </w:tcPr>
          <w:p w14:paraId="003EDF7C">
            <w:pPr>
              <w:rPr>
                <w:rFonts w:ascii="Arial"/>
                <w:sz w:val="21"/>
              </w:rPr>
            </w:pPr>
          </w:p>
        </w:tc>
        <w:tc>
          <w:tcPr>
            <w:tcW w:w="1668" w:type="dxa"/>
            <w:vAlign w:val="top"/>
          </w:tcPr>
          <w:p w14:paraId="0A84F71B">
            <w:pPr>
              <w:rPr>
                <w:rFonts w:ascii="Arial"/>
                <w:sz w:val="21"/>
              </w:rPr>
            </w:pPr>
          </w:p>
        </w:tc>
        <w:tc>
          <w:tcPr>
            <w:tcW w:w="1832" w:type="dxa"/>
            <w:vAlign w:val="top"/>
          </w:tcPr>
          <w:p w14:paraId="75BCF5B5">
            <w:pPr>
              <w:rPr>
                <w:rFonts w:ascii="Arial"/>
                <w:sz w:val="21"/>
              </w:rPr>
            </w:pPr>
          </w:p>
        </w:tc>
        <w:tc>
          <w:tcPr>
            <w:tcW w:w="717" w:type="dxa"/>
            <w:vAlign w:val="top"/>
          </w:tcPr>
          <w:p w14:paraId="53D37E97">
            <w:pPr>
              <w:rPr>
                <w:rFonts w:ascii="Arial"/>
                <w:sz w:val="21"/>
              </w:rPr>
            </w:pPr>
          </w:p>
        </w:tc>
        <w:tc>
          <w:tcPr>
            <w:tcW w:w="1232" w:type="dxa"/>
            <w:vAlign w:val="top"/>
          </w:tcPr>
          <w:p w14:paraId="5FE7EC4E">
            <w:pPr>
              <w:rPr>
                <w:rFonts w:ascii="Arial"/>
                <w:sz w:val="21"/>
              </w:rPr>
            </w:pPr>
          </w:p>
        </w:tc>
        <w:tc>
          <w:tcPr>
            <w:tcW w:w="1087" w:type="dxa"/>
            <w:vAlign w:val="top"/>
          </w:tcPr>
          <w:p w14:paraId="158B7BC3">
            <w:pPr>
              <w:rPr>
                <w:rFonts w:ascii="Arial"/>
                <w:sz w:val="21"/>
              </w:rPr>
            </w:pPr>
          </w:p>
        </w:tc>
      </w:tr>
      <w:tr w14:paraId="0C418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jc w:val="center"/>
        </w:trPr>
        <w:tc>
          <w:tcPr>
            <w:tcW w:w="9227" w:type="dxa"/>
            <w:gridSpan w:val="8"/>
            <w:vAlign w:val="top"/>
          </w:tcPr>
          <w:p w14:paraId="598562DB">
            <w:pPr>
              <w:spacing w:line="248" w:lineRule="auto"/>
              <w:rPr>
                <w:rFonts w:ascii="Arial"/>
                <w:sz w:val="21"/>
              </w:rPr>
            </w:pPr>
          </w:p>
          <w:p w14:paraId="70697C15">
            <w:pPr>
              <w:pStyle w:val="15"/>
              <w:spacing w:before="65" w:line="215" w:lineRule="auto"/>
              <w:ind w:left="17"/>
            </w:pPr>
            <w:r>
              <w:rPr>
                <w:spacing w:val="7"/>
              </w:rPr>
              <w:t>其他（安装、人工</w:t>
            </w:r>
            <w:r>
              <w:rPr>
                <w:rFonts w:hint="eastAsia"/>
                <w:spacing w:val="7"/>
                <w:lang w:eastAsia="zh-CN"/>
              </w:rPr>
              <w:t>、</w:t>
            </w:r>
            <w:r>
              <w:rPr>
                <w:rFonts w:hint="eastAsia"/>
                <w:spacing w:val="7"/>
                <w:lang w:val="en-US" w:eastAsia="zh-CN"/>
              </w:rPr>
              <w:t>税金</w:t>
            </w:r>
            <w:r>
              <w:rPr>
                <w:spacing w:val="7"/>
              </w:rPr>
              <w:t>等）</w:t>
            </w:r>
          </w:p>
        </w:tc>
      </w:tr>
      <w:tr w14:paraId="785C3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9227" w:type="dxa"/>
            <w:gridSpan w:val="8"/>
            <w:vAlign w:val="top"/>
          </w:tcPr>
          <w:p w14:paraId="190F8BBB">
            <w:pPr>
              <w:pStyle w:val="15"/>
              <w:spacing w:before="196" w:line="228" w:lineRule="auto"/>
              <w:ind w:left="17"/>
            </w:pPr>
            <w:r>
              <w:rPr>
                <w:spacing w:val="2"/>
              </w:rPr>
              <w:t>合计：</w:t>
            </w:r>
            <w:r>
              <w:rPr>
                <w:spacing w:val="42"/>
              </w:rPr>
              <w:t xml:space="preserve"> </w:t>
            </w:r>
            <w:r>
              <w:rPr>
                <w:rFonts w:hint="eastAsia"/>
                <w:spacing w:val="42"/>
                <w:lang w:val="en-US" w:eastAsia="zh-CN"/>
              </w:rPr>
              <w:t xml:space="preserve">      </w:t>
            </w:r>
            <w:r>
              <w:rPr>
                <w:spacing w:val="2"/>
              </w:rPr>
              <w:t>大写：                               小写：</w:t>
            </w:r>
          </w:p>
        </w:tc>
      </w:tr>
    </w:tbl>
    <w:p w14:paraId="7399587C">
      <w:pPr>
        <w:spacing w:before="36" w:line="228" w:lineRule="auto"/>
        <w:ind w:left="92"/>
        <w:rPr>
          <w:rFonts w:ascii="宋体" w:hAnsi="宋体" w:eastAsia="宋体" w:cs="宋体"/>
          <w:spacing w:val="5"/>
          <w:sz w:val="20"/>
          <w:szCs w:val="20"/>
        </w:rPr>
      </w:pPr>
    </w:p>
    <w:p w14:paraId="599780F0">
      <w:pPr>
        <w:spacing w:before="36" w:line="228" w:lineRule="auto"/>
        <w:ind w:left="92"/>
        <w:rPr>
          <w:rFonts w:ascii="宋体" w:hAnsi="宋体" w:eastAsia="宋体" w:cs="宋体"/>
          <w:sz w:val="20"/>
          <w:szCs w:val="20"/>
        </w:rPr>
      </w:pPr>
      <w:r>
        <w:rPr>
          <w:rFonts w:ascii="宋体" w:hAnsi="宋体" w:eastAsia="宋体" w:cs="宋体"/>
          <w:spacing w:val="5"/>
          <w:sz w:val="20"/>
          <w:szCs w:val="20"/>
        </w:rPr>
        <w:t>填报要求：</w:t>
      </w:r>
    </w:p>
    <w:p w14:paraId="201879B8">
      <w:pPr>
        <w:spacing w:before="161" w:line="361" w:lineRule="auto"/>
        <w:ind w:left="90" w:right="121" w:firstLine="435"/>
        <w:rPr>
          <w:rFonts w:ascii="宋体" w:hAnsi="宋体" w:eastAsia="宋体" w:cs="宋体"/>
          <w:spacing w:val="8"/>
          <w:sz w:val="20"/>
          <w:szCs w:val="20"/>
        </w:rPr>
      </w:pPr>
      <w:r>
        <w:rPr>
          <w:rFonts w:ascii="宋体" w:hAnsi="宋体" w:eastAsia="宋体" w:cs="宋体"/>
          <w:spacing w:val="8"/>
          <w:sz w:val="20"/>
          <w:szCs w:val="20"/>
        </w:rPr>
        <w:t>1.本表总价金额与单价汇总金额不一致的，以单价金额计算结果为准；单价金额小数点有明显错位的，应以总价为准，并修改单价。</w:t>
      </w:r>
    </w:p>
    <w:p w14:paraId="6D0CB7E2">
      <w:pPr>
        <w:spacing w:before="161" w:line="361" w:lineRule="auto"/>
        <w:ind w:left="90" w:right="121" w:firstLine="435"/>
        <w:rPr>
          <w:rFonts w:ascii="宋体" w:hAnsi="宋体" w:eastAsia="宋体" w:cs="宋体"/>
          <w:spacing w:val="8"/>
          <w:sz w:val="20"/>
          <w:szCs w:val="20"/>
        </w:rPr>
      </w:pPr>
      <w:r>
        <w:rPr>
          <w:rFonts w:ascii="宋体" w:hAnsi="宋体" w:eastAsia="宋体" w:cs="宋体"/>
          <w:spacing w:val="8"/>
          <w:sz w:val="20"/>
          <w:szCs w:val="20"/>
        </w:rPr>
        <w:t>2.供应商对所报相关内容的真实性负责，采购代理机构有权将相关内容进行公示，因弄虚作假导致的后果由供应商自行承担。</w:t>
      </w:r>
    </w:p>
    <w:p w14:paraId="348DFB97">
      <w:pPr>
        <w:pStyle w:val="2"/>
        <w:spacing w:line="264" w:lineRule="auto"/>
      </w:pPr>
    </w:p>
    <w:p w14:paraId="5AA790BD">
      <w:pPr>
        <w:pStyle w:val="2"/>
        <w:spacing w:line="264" w:lineRule="auto"/>
      </w:pPr>
    </w:p>
    <w:p w14:paraId="40D712FC">
      <w:pPr>
        <w:pStyle w:val="2"/>
        <w:spacing w:line="264" w:lineRule="auto"/>
      </w:pPr>
    </w:p>
    <w:p w14:paraId="1CB42176">
      <w:pPr>
        <w:pStyle w:val="2"/>
        <w:spacing w:line="264" w:lineRule="auto"/>
      </w:pPr>
    </w:p>
    <w:p w14:paraId="0B984B50">
      <w:pPr>
        <w:pStyle w:val="2"/>
        <w:spacing w:line="264" w:lineRule="auto"/>
      </w:pPr>
    </w:p>
    <w:p w14:paraId="6ECB7364">
      <w:pPr>
        <w:spacing w:before="65" w:line="227" w:lineRule="auto"/>
        <w:ind w:left="510"/>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316B8BC4">
      <w:pPr>
        <w:pStyle w:val="2"/>
        <w:spacing w:line="368" w:lineRule="auto"/>
      </w:pPr>
    </w:p>
    <w:p w14:paraId="57CE9659">
      <w:pPr>
        <w:spacing w:before="66" w:line="227" w:lineRule="auto"/>
        <w:ind w:left="511"/>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35EE9300">
      <w:pPr>
        <w:pStyle w:val="2"/>
        <w:spacing w:line="368" w:lineRule="auto"/>
      </w:pPr>
    </w:p>
    <w:p w14:paraId="6A1FCE5F">
      <w:pPr>
        <w:spacing w:before="65" w:line="228" w:lineRule="auto"/>
        <w:ind w:left="546"/>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5948378E">
      <w:pPr>
        <w:spacing w:line="228" w:lineRule="auto"/>
        <w:rPr>
          <w:rFonts w:ascii="宋体" w:hAnsi="宋体" w:eastAsia="宋体" w:cs="宋体"/>
          <w:sz w:val="20"/>
          <w:szCs w:val="20"/>
        </w:rPr>
        <w:sectPr>
          <w:footerReference r:id="rId26" w:type="default"/>
          <w:pgSz w:w="11900" w:h="16840"/>
          <w:pgMar w:top="1440" w:right="1080" w:bottom="1440" w:left="1080" w:header="0" w:footer="1004" w:gutter="0"/>
          <w:pgNumType w:fmt="decimal"/>
          <w:cols w:space="720" w:num="1"/>
        </w:sectPr>
      </w:pPr>
    </w:p>
    <w:p w14:paraId="795C6993">
      <w:pPr>
        <w:pStyle w:val="2"/>
        <w:spacing w:line="289" w:lineRule="auto"/>
      </w:pPr>
    </w:p>
    <w:p w14:paraId="116018B3">
      <w:pPr>
        <w:spacing w:before="91" w:line="220" w:lineRule="auto"/>
        <w:jc w:val="center"/>
        <w:rPr>
          <w:rFonts w:ascii="宋体" w:hAnsi="宋体" w:eastAsia="宋体" w:cs="宋体"/>
          <w:sz w:val="28"/>
          <w:szCs w:val="28"/>
        </w:rPr>
      </w:pPr>
      <w:r>
        <w:rPr>
          <w:rFonts w:ascii="宋体" w:hAnsi="宋体" w:eastAsia="宋体" w:cs="宋体"/>
          <w:b/>
          <w:bCs/>
          <w:spacing w:val="-4"/>
          <w:sz w:val="28"/>
          <w:szCs w:val="28"/>
        </w:rPr>
        <w:t>五、技术规格偏离表</w:t>
      </w:r>
    </w:p>
    <w:p w14:paraId="48E295DF">
      <w:pPr>
        <w:pStyle w:val="2"/>
        <w:spacing w:line="352" w:lineRule="auto"/>
      </w:pPr>
    </w:p>
    <w:p w14:paraId="51FECCD3">
      <w:pPr>
        <w:spacing w:before="65" w:line="228" w:lineRule="auto"/>
        <w:ind w:left="601"/>
        <w:rPr>
          <w:rFonts w:ascii="宋体" w:hAnsi="宋体" w:eastAsia="宋体" w:cs="宋体"/>
          <w:sz w:val="20"/>
          <w:szCs w:val="20"/>
        </w:rPr>
      </w:pPr>
      <w:r>
        <w:rPr>
          <w:rFonts w:ascii="宋体" w:hAnsi="宋体" w:eastAsia="宋体" w:cs="宋体"/>
          <w:spacing w:val="5"/>
          <w:sz w:val="20"/>
          <w:szCs w:val="20"/>
        </w:rPr>
        <w:t>项目名称：</w:t>
      </w:r>
    </w:p>
    <w:p w14:paraId="08A43F9C">
      <w:pPr>
        <w:spacing w:before="25"/>
      </w:pPr>
    </w:p>
    <w:tbl>
      <w:tblPr>
        <w:tblStyle w:val="14"/>
        <w:tblW w:w="969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4"/>
        <w:gridCol w:w="1208"/>
        <w:gridCol w:w="2483"/>
        <w:gridCol w:w="2015"/>
        <w:gridCol w:w="1474"/>
        <w:gridCol w:w="1681"/>
      </w:tblGrid>
      <w:tr w14:paraId="088D0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0" w:hRule="atLeast"/>
          <w:jc w:val="center"/>
        </w:trPr>
        <w:tc>
          <w:tcPr>
            <w:tcW w:w="834" w:type="dxa"/>
            <w:vAlign w:val="top"/>
          </w:tcPr>
          <w:p w14:paraId="274264B2">
            <w:pPr>
              <w:rPr>
                <w:rFonts w:ascii="Arial"/>
                <w:sz w:val="21"/>
              </w:rPr>
            </w:pPr>
          </w:p>
          <w:p w14:paraId="2A888830">
            <w:pPr>
              <w:rPr>
                <w:rFonts w:ascii="Arial"/>
                <w:sz w:val="21"/>
              </w:rPr>
            </w:pPr>
          </w:p>
          <w:p w14:paraId="0CB84002">
            <w:pPr>
              <w:pStyle w:val="15"/>
              <w:spacing w:before="65" w:line="229" w:lineRule="auto"/>
              <w:ind w:left="212"/>
            </w:pPr>
            <w:r>
              <w:rPr>
                <w:spacing w:val="5"/>
              </w:rPr>
              <w:t>序号</w:t>
            </w:r>
          </w:p>
        </w:tc>
        <w:tc>
          <w:tcPr>
            <w:tcW w:w="1208" w:type="dxa"/>
            <w:vAlign w:val="top"/>
          </w:tcPr>
          <w:p w14:paraId="21B3A4FB">
            <w:pPr>
              <w:rPr>
                <w:rFonts w:ascii="Arial"/>
                <w:sz w:val="21"/>
              </w:rPr>
            </w:pPr>
          </w:p>
          <w:p w14:paraId="0793DE5A">
            <w:pPr>
              <w:rPr>
                <w:rFonts w:ascii="Arial"/>
                <w:sz w:val="21"/>
              </w:rPr>
            </w:pPr>
          </w:p>
          <w:p w14:paraId="07F77851">
            <w:pPr>
              <w:pStyle w:val="15"/>
              <w:spacing w:before="65" w:line="227" w:lineRule="auto"/>
              <w:ind w:left="193"/>
            </w:pPr>
            <w:r>
              <w:rPr>
                <w:spacing w:val="6"/>
              </w:rPr>
              <w:t>货物名称</w:t>
            </w:r>
          </w:p>
        </w:tc>
        <w:tc>
          <w:tcPr>
            <w:tcW w:w="2483" w:type="dxa"/>
            <w:vAlign w:val="top"/>
          </w:tcPr>
          <w:p w14:paraId="2C4F8DB5">
            <w:pPr>
              <w:rPr>
                <w:rFonts w:ascii="Arial"/>
                <w:sz w:val="21"/>
              </w:rPr>
            </w:pPr>
          </w:p>
          <w:p w14:paraId="057D5190">
            <w:pPr>
              <w:rPr>
                <w:rFonts w:ascii="Arial"/>
                <w:sz w:val="21"/>
              </w:rPr>
            </w:pPr>
          </w:p>
          <w:p w14:paraId="287268C0">
            <w:pPr>
              <w:pStyle w:val="15"/>
              <w:spacing w:before="65" w:line="228" w:lineRule="auto"/>
              <w:ind w:left="196"/>
            </w:pPr>
            <w:r>
              <w:rPr>
                <w:spacing w:val="9"/>
              </w:rPr>
              <w:t>磋商文件要求技术参数</w:t>
            </w:r>
          </w:p>
        </w:tc>
        <w:tc>
          <w:tcPr>
            <w:tcW w:w="2015" w:type="dxa"/>
            <w:vAlign w:val="top"/>
          </w:tcPr>
          <w:p w14:paraId="041538C2">
            <w:pPr>
              <w:rPr>
                <w:rFonts w:ascii="Arial"/>
                <w:sz w:val="21"/>
              </w:rPr>
            </w:pPr>
          </w:p>
          <w:p w14:paraId="2878D75A">
            <w:pPr>
              <w:rPr>
                <w:rFonts w:ascii="Arial"/>
                <w:sz w:val="21"/>
              </w:rPr>
            </w:pPr>
          </w:p>
          <w:p w14:paraId="20358763">
            <w:pPr>
              <w:pStyle w:val="15"/>
              <w:spacing w:before="65" w:line="228" w:lineRule="auto"/>
              <w:ind w:left="185"/>
            </w:pPr>
            <w:r>
              <w:rPr>
                <w:spacing w:val="7"/>
              </w:rPr>
              <w:t>响应文件技术参数</w:t>
            </w:r>
          </w:p>
        </w:tc>
        <w:tc>
          <w:tcPr>
            <w:tcW w:w="1474" w:type="dxa"/>
            <w:vAlign w:val="top"/>
          </w:tcPr>
          <w:p w14:paraId="388DAB91">
            <w:pPr>
              <w:pStyle w:val="15"/>
              <w:spacing w:before="289" w:line="351" w:lineRule="auto"/>
              <w:ind w:left="323" w:right="47" w:hanging="255"/>
            </w:pPr>
            <w:r>
              <w:rPr>
                <w:spacing w:val="5"/>
              </w:rPr>
              <w:t>响应/偏离情</w:t>
            </w:r>
            <w:r>
              <w:rPr>
                <w:spacing w:val="4"/>
              </w:rPr>
              <w:t xml:space="preserve"> </w:t>
            </w:r>
            <w:r>
              <w:rPr>
                <w:spacing w:val="6"/>
              </w:rPr>
              <w:t>况说明</w:t>
            </w:r>
          </w:p>
        </w:tc>
        <w:tc>
          <w:tcPr>
            <w:tcW w:w="1681" w:type="dxa"/>
            <w:vAlign w:val="top"/>
          </w:tcPr>
          <w:p w14:paraId="27021B06">
            <w:pPr>
              <w:rPr>
                <w:rFonts w:ascii="Arial"/>
                <w:sz w:val="21"/>
              </w:rPr>
            </w:pPr>
          </w:p>
          <w:p w14:paraId="753D92DB">
            <w:pPr>
              <w:rPr>
                <w:rFonts w:ascii="Arial"/>
                <w:sz w:val="21"/>
              </w:rPr>
            </w:pPr>
          </w:p>
          <w:p w14:paraId="53C5420C">
            <w:pPr>
              <w:pStyle w:val="15"/>
              <w:spacing w:before="65" w:line="228" w:lineRule="auto"/>
              <w:ind w:left="600"/>
            </w:pPr>
            <w:r>
              <w:rPr>
                <w:spacing w:val="3"/>
              </w:rPr>
              <w:t>说明</w:t>
            </w:r>
          </w:p>
        </w:tc>
      </w:tr>
      <w:tr w14:paraId="7F718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jc w:val="center"/>
        </w:trPr>
        <w:tc>
          <w:tcPr>
            <w:tcW w:w="834" w:type="dxa"/>
            <w:vAlign w:val="top"/>
          </w:tcPr>
          <w:p w14:paraId="6DD42E60">
            <w:pPr>
              <w:rPr>
                <w:rFonts w:ascii="Arial"/>
                <w:sz w:val="21"/>
              </w:rPr>
            </w:pPr>
          </w:p>
        </w:tc>
        <w:tc>
          <w:tcPr>
            <w:tcW w:w="1208" w:type="dxa"/>
            <w:vAlign w:val="top"/>
          </w:tcPr>
          <w:p w14:paraId="21E9B0B2">
            <w:pPr>
              <w:rPr>
                <w:rFonts w:ascii="Arial"/>
                <w:sz w:val="21"/>
              </w:rPr>
            </w:pPr>
          </w:p>
        </w:tc>
        <w:tc>
          <w:tcPr>
            <w:tcW w:w="2483" w:type="dxa"/>
            <w:vAlign w:val="top"/>
          </w:tcPr>
          <w:p w14:paraId="4A534C76">
            <w:pPr>
              <w:rPr>
                <w:rFonts w:ascii="Arial"/>
                <w:sz w:val="21"/>
              </w:rPr>
            </w:pPr>
          </w:p>
        </w:tc>
        <w:tc>
          <w:tcPr>
            <w:tcW w:w="2015" w:type="dxa"/>
            <w:vAlign w:val="top"/>
          </w:tcPr>
          <w:p w14:paraId="2916297A">
            <w:pPr>
              <w:rPr>
                <w:rFonts w:ascii="Arial"/>
                <w:sz w:val="21"/>
              </w:rPr>
            </w:pPr>
          </w:p>
        </w:tc>
        <w:tc>
          <w:tcPr>
            <w:tcW w:w="1474" w:type="dxa"/>
            <w:vAlign w:val="top"/>
          </w:tcPr>
          <w:p w14:paraId="73A6149B">
            <w:pPr>
              <w:rPr>
                <w:rFonts w:ascii="Arial"/>
                <w:sz w:val="21"/>
              </w:rPr>
            </w:pPr>
          </w:p>
        </w:tc>
        <w:tc>
          <w:tcPr>
            <w:tcW w:w="1681" w:type="dxa"/>
            <w:vAlign w:val="top"/>
          </w:tcPr>
          <w:p w14:paraId="7F4454B0">
            <w:pPr>
              <w:pStyle w:val="15"/>
              <w:spacing w:before="284" w:line="351" w:lineRule="auto"/>
              <w:ind w:left="199" w:leftChars="95" w:right="65" w:firstLine="0" w:firstLineChars="0"/>
              <w:rPr>
                <w:rFonts w:hint="eastAsia" w:eastAsia="宋体"/>
                <w:lang w:val="en-US" w:eastAsia="zh-CN"/>
              </w:rPr>
            </w:pPr>
            <w:r>
              <w:rPr>
                <w:spacing w:val="8"/>
              </w:rPr>
              <w:t>所需证明材料标</w:t>
            </w:r>
            <w:r>
              <w:rPr>
                <w:spacing w:val="4"/>
              </w:rPr>
              <w:t>明所在</w:t>
            </w:r>
            <w:r>
              <w:rPr>
                <w:rFonts w:hint="eastAsia"/>
                <w:spacing w:val="4"/>
                <w:lang w:val="en-US" w:eastAsia="zh-CN"/>
              </w:rPr>
              <w:t>页码</w:t>
            </w:r>
          </w:p>
        </w:tc>
      </w:tr>
      <w:tr w14:paraId="2CF21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jc w:val="center"/>
        </w:trPr>
        <w:tc>
          <w:tcPr>
            <w:tcW w:w="834" w:type="dxa"/>
            <w:vAlign w:val="top"/>
          </w:tcPr>
          <w:p w14:paraId="26E736CD">
            <w:pPr>
              <w:rPr>
                <w:rFonts w:ascii="Arial"/>
                <w:sz w:val="21"/>
              </w:rPr>
            </w:pPr>
          </w:p>
        </w:tc>
        <w:tc>
          <w:tcPr>
            <w:tcW w:w="1208" w:type="dxa"/>
            <w:vAlign w:val="top"/>
          </w:tcPr>
          <w:p w14:paraId="4E9573EA">
            <w:pPr>
              <w:rPr>
                <w:rFonts w:ascii="Arial"/>
                <w:sz w:val="21"/>
              </w:rPr>
            </w:pPr>
          </w:p>
        </w:tc>
        <w:tc>
          <w:tcPr>
            <w:tcW w:w="2483" w:type="dxa"/>
            <w:vAlign w:val="top"/>
          </w:tcPr>
          <w:p w14:paraId="18E8545A">
            <w:pPr>
              <w:rPr>
                <w:rFonts w:ascii="Arial"/>
                <w:sz w:val="21"/>
              </w:rPr>
            </w:pPr>
          </w:p>
        </w:tc>
        <w:tc>
          <w:tcPr>
            <w:tcW w:w="2015" w:type="dxa"/>
            <w:vAlign w:val="top"/>
          </w:tcPr>
          <w:p w14:paraId="7C735478">
            <w:pPr>
              <w:rPr>
                <w:rFonts w:ascii="Arial"/>
                <w:sz w:val="21"/>
              </w:rPr>
            </w:pPr>
          </w:p>
        </w:tc>
        <w:tc>
          <w:tcPr>
            <w:tcW w:w="1474" w:type="dxa"/>
            <w:vAlign w:val="top"/>
          </w:tcPr>
          <w:p w14:paraId="30502D5E">
            <w:pPr>
              <w:rPr>
                <w:rFonts w:ascii="Arial"/>
                <w:sz w:val="21"/>
              </w:rPr>
            </w:pPr>
          </w:p>
        </w:tc>
        <w:tc>
          <w:tcPr>
            <w:tcW w:w="1681" w:type="dxa"/>
            <w:vAlign w:val="top"/>
          </w:tcPr>
          <w:p w14:paraId="15479E7F">
            <w:pPr>
              <w:rPr>
                <w:rFonts w:ascii="Arial"/>
                <w:sz w:val="21"/>
              </w:rPr>
            </w:pPr>
          </w:p>
        </w:tc>
      </w:tr>
      <w:tr w14:paraId="2968D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jc w:val="center"/>
        </w:trPr>
        <w:tc>
          <w:tcPr>
            <w:tcW w:w="834" w:type="dxa"/>
            <w:vAlign w:val="top"/>
          </w:tcPr>
          <w:p w14:paraId="0C539FDB">
            <w:pPr>
              <w:rPr>
                <w:rFonts w:ascii="Arial"/>
                <w:sz w:val="21"/>
              </w:rPr>
            </w:pPr>
          </w:p>
        </w:tc>
        <w:tc>
          <w:tcPr>
            <w:tcW w:w="1208" w:type="dxa"/>
            <w:vAlign w:val="top"/>
          </w:tcPr>
          <w:p w14:paraId="52D0DDE5">
            <w:pPr>
              <w:rPr>
                <w:rFonts w:ascii="Arial"/>
                <w:sz w:val="21"/>
              </w:rPr>
            </w:pPr>
          </w:p>
        </w:tc>
        <w:tc>
          <w:tcPr>
            <w:tcW w:w="2483" w:type="dxa"/>
            <w:vAlign w:val="top"/>
          </w:tcPr>
          <w:p w14:paraId="3751295C">
            <w:pPr>
              <w:rPr>
                <w:rFonts w:ascii="Arial"/>
                <w:sz w:val="21"/>
              </w:rPr>
            </w:pPr>
          </w:p>
        </w:tc>
        <w:tc>
          <w:tcPr>
            <w:tcW w:w="2015" w:type="dxa"/>
            <w:vAlign w:val="top"/>
          </w:tcPr>
          <w:p w14:paraId="05898E44">
            <w:pPr>
              <w:rPr>
                <w:rFonts w:ascii="Arial"/>
                <w:sz w:val="21"/>
              </w:rPr>
            </w:pPr>
          </w:p>
        </w:tc>
        <w:tc>
          <w:tcPr>
            <w:tcW w:w="1474" w:type="dxa"/>
            <w:vAlign w:val="top"/>
          </w:tcPr>
          <w:p w14:paraId="5A6A689A">
            <w:pPr>
              <w:rPr>
                <w:rFonts w:ascii="Arial"/>
                <w:sz w:val="21"/>
              </w:rPr>
            </w:pPr>
          </w:p>
        </w:tc>
        <w:tc>
          <w:tcPr>
            <w:tcW w:w="1681" w:type="dxa"/>
            <w:vAlign w:val="top"/>
          </w:tcPr>
          <w:p w14:paraId="2D5E254A">
            <w:pPr>
              <w:rPr>
                <w:rFonts w:ascii="Arial"/>
                <w:sz w:val="21"/>
              </w:rPr>
            </w:pPr>
          </w:p>
        </w:tc>
      </w:tr>
      <w:tr w14:paraId="15235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5" w:hRule="atLeast"/>
          <w:jc w:val="center"/>
        </w:trPr>
        <w:tc>
          <w:tcPr>
            <w:tcW w:w="834" w:type="dxa"/>
            <w:vAlign w:val="top"/>
          </w:tcPr>
          <w:p w14:paraId="4456EA6E">
            <w:pPr>
              <w:rPr>
                <w:rFonts w:ascii="Arial"/>
                <w:sz w:val="21"/>
              </w:rPr>
            </w:pPr>
          </w:p>
        </w:tc>
        <w:tc>
          <w:tcPr>
            <w:tcW w:w="1208" w:type="dxa"/>
            <w:vAlign w:val="top"/>
          </w:tcPr>
          <w:p w14:paraId="457C9DEE">
            <w:pPr>
              <w:rPr>
                <w:rFonts w:ascii="Arial"/>
                <w:sz w:val="21"/>
              </w:rPr>
            </w:pPr>
          </w:p>
        </w:tc>
        <w:tc>
          <w:tcPr>
            <w:tcW w:w="2483" w:type="dxa"/>
            <w:vAlign w:val="top"/>
          </w:tcPr>
          <w:p w14:paraId="38DEB56A">
            <w:pPr>
              <w:rPr>
                <w:rFonts w:ascii="Arial"/>
                <w:sz w:val="21"/>
              </w:rPr>
            </w:pPr>
          </w:p>
        </w:tc>
        <w:tc>
          <w:tcPr>
            <w:tcW w:w="2015" w:type="dxa"/>
            <w:vAlign w:val="top"/>
          </w:tcPr>
          <w:p w14:paraId="2873CC95">
            <w:pPr>
              <w:rPr>
                <w:rFonts w:ascii="Arial"/>
                <w:sz w:val="21"/>
              </w:rPr>
            </w:pPr>
          </w:p>
        </w:tc>
        <w:tc>
          <w:tcPr>
            <w:tcW w:w="1474" w:type="dxa"/>
            <w:vAlign w:val="top"/>
          </w:tcPr>
          <w:p w14:paraId="1210B100">
            <w:pPr>
              <w:rPr>
                <w:rFonts w:ascii="Arial"/>
                <w:sz w:val="21"/>
              </w:rPr>
            </w:pPr>
          </w:p>
        </w:tc>
        <w:tc>
          <w:tcPr>
            <w:tcW w:w="1681" w:type="dxa"/>
            <w:vAlign w:val="top"/>
          </w:tcPr>
          <w:p w14:paraId="6B2F9BB2">
            <w:pPr>
              <w:rPr>
                <w:rFonts w:ascii="Arial"/>
                <w:sz w:val="21"/>
              </w:rPr>
            </w:pPr>
          </w:p>
        </w:tc>
      </w:tr>
      <w:tr w14:paraId="3F142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jc w:val="center"/>
        </w:trPr>
        <w:tc>
          <w:tcPr>
            <w:tcW w:w="834" w:type="dxa"/>
            <w:vAlign w:val="top"/>
          </w:tcPr>
          <w:p w14:paraId="1BCA877E">
            <w:pPr>
              <w:spacing w:line="242" w:lineRule="auto"/>
              <w:rPr>
                <w:rFonts w:ascii="Arial"/>
                <w:sz w:val="21"/>
              </w:rPr>
            </w:pPr>
          </w:p>
          <w:p w14:paraId="58028353">
            <w:pPr>
              <w:spacing w:line="242" w:lineRule="auto"/>
              <w:rPr>
                <w:rFonts w:ascii="Arial"/>
                <w:sz w:val="21"/>
              </w:rPr>
            </w:pPr>
          </w:p>
          <w:p w14:paraId="6540536C">
            <w:pPr>
              <w:pStyle w:val="15"/>
              <w:spacing w:before="65" w:line="324" w:lineRule="exact"/>
              <w:ind w:left="226"/>
            </w:pPr>
            <w:r>
              <w:rPr>
                <w:spacing w:val="-2"/>
                <w:position w:val="2"/>
              </w:rPr>
              <w:t>……</w:t>
            </w:r>
          </w:p>
        </w:tc>
        <w:tc>
          <w:tcPr>
            <w:tcW w:w="1208" w:type="dxa"/>
            <w:vAlign w:val="top"/>
          </w:tcPr>
          <w:p w14:paraId="4E23ED6C">
            <w:pPr>
              <w:rPr>
                <w:rFonts w:ascii="Arial"/>
                <w:sz w:val="21"/>
              </w:rPr>
            </w:pPr>
          </w:p>
        </w:tc>
        <w:tc>
          <w:tcPr>
            <w:tcW w:w="2483" w:type="dxa"/>
            <w:vAlign w:val="top"/>
          </w:tcPr>
          <w:p w14:paraId="408A8B8D">
            <w:pPr>
              <w:rPr>
                <w:rFonts w:ascii="Arial"/>
                <w:sz w:val="21"/>
              </w:rPr>
            </w:pPr>
          </w:p>
        </w:tc>
        <w:tc>
          <w:tcPr>
            <w:tcW w:w="2015" w:type="dxa"/>
            <w:vAlign w:val="top"/>
          </w:tcPr>
          <w:p w14:paraId="40EB9848">
            <w:pPr>
              <w:rPr>
                <w:rFonts w:ascii="Arial"/>
                <w:sz w:val="21"/>
              </w:rPr>
            </w:pPr>
          </w:p>
        </w:tc>
        <w:tc>
          <w:tcPr>
            <w:tcW w:w="1474" w:type="dxa"/>
            <w:vAlign w:val="top"/>
          </w:tcPr>
          <w:p w14:paraId="61E10954">
            <w:pPr>
              <w:rPr>
                <w:rFonts w:ascii="Arial"/>
                <w:sz w:val="21"/>
              </w:rPr>
            </w:pPr>
          </w:p>
        </w:tc>
        <w:tc>
          <w:tcPr>
            <w:tcW w:w="1681" w:type="dxa"/>
            <w:vAlign w:val="top"/>
          </w:tcPr>
          <w:p w14:paraId="25356306">
            <w:pPr>
              <w:rPr>
                <w:rFonts w:ascii="Arial"/>
                <w:sz w:val="21"/>
              </w:rPr>
            </w:pPr>
          </w:p>
        </w:tc>
      </w:tr>
    </w:tbl>
    <w:p w14:paraId="65F07E4D">
      <w:pPr>
        <w:spacing w:before="35" w:line="228" w:lineRule="auto"/>
        <w:ind w:left="179"/>
        <w:rPr>
          <w:rFonts w:ascii="宋体" w:hAnsi="宋体" w:eastAsia="宋体" w:cs="宋体"/>
          <w:sz w:val="20"/>
          <w:szCs w:val="20"/>
        </w:rPr>
      </w:pPr>
      <w:r>
        <w:rPr>
          <w:rFonts w:ascii="宋体" w:hAnsi="宋体" w:eastAsia="宋体" w:cs="宋体"/>
          <w:spacing w:val="5"/>
          <w:sz w:val="20"/>
          <w:szCs w:val="20"/>
        </w:rPr>
        <w:t>填报要求：</w:t>
      </w:r>
    </w:p>
    <w:p w14:paraId="13E68D56">
      <w:pPr>
        <w:spacing w:before="166" w:line="228" w:lineRule="auto"/>
        <w:ind w:left="404"/>
        <w:rPr>
          <w:rFonts w:ascii="宋体" w:hAnsi="宋体" w:eastAsia="宋体" w:cs="宋体"/>
          <w:spacing w:val="7"/>
          <w:sz w:val="20"/>
          <w:szCs w:val="20"/>
        </w:rPr>
      </w:pPr>
    </w:p>
    <w:p w14:paraId="5D940C1D">
      <w:pPr>
        <w:spacing w:before="166" w:line="228" w:lineRule="auto"/>
        <w:ind w:left="404"/>
        <w:rPr>
          <w:rFonts w:ascii="宋体" w:hAnsi="宋体" w:eastAsia="宋体" w:cs="宋体"/>
          <w:sz w:val="20"/>
          <w:szCs w:val="20"/>
        </w:rPr>
      </w:pPr>
      <w:r>
        <w:rPr>
          <w:rFonts w:ascii="宋体" w:hAnsi="宋体" w:eastAsia="宋体" w:cs="宋体"/>
          <w:spacing w:val="7"/>
          <w:sz w:val="20"/>
          <w:szCs w:val="20"/>
        </w:rPr>
        <w:t>1.按照技术要求的顺序对应填写。</w:t>
      </w:r>
    </w:p>
    <w:p w14:paraId="69C7EE63">
      <w:pPr>
        <w:spacing w:before="165" w:line="365" w:lineRule="auto"/>
        <w:ind w:left="178" w:right="208" w:firstLine="212"/>
        <w:rPr>
          <w:rFonts w:ascii="宋体" w:hAnsi="宋体" w:eastAsia="宋体" w:cs="宋体"/>
          <w:sz w:val="20"/>
          <w:szCs w:val="20"/>
        </w:rPr>
      </w:pPr>
      <w:r>
        <w:rPr>
          <w:rFonts w:ascii="宋体" w:hAnsi="宋体" w:eastAsia="宋体" w:cs="宋体"/>
          <w:spacing w:val="9"/>
          <w:sz w:val="20"/>
          <w:szCs w:val="20"/>
        </w:rPr>
        <w:t>2.供应商必须如实填写技术参数偏离表所有内容，不得提供不确定的技术参数，否则，按无效投</w:t>
      </w:r>
      <w:r>
        <w:rPr>
          <w:rFonts w:ascii="宋体" w:hAnsi="宋体" w:eastAsia="宋体" w:cs="宋体"/>
          <w:spacing w:val="4"/>
          <w:sz w:val="20"/>
          <w:szCs w:val="20"/>
        </w:rPr>
        <w:t>标处理。</w:t>
      </w:r>
    </w:p>
    <w:p w14:paraId="5A7880B3">
      <w:pPr>
        <w:pStyle w:val="2"/>
        <w:spacing w:line="267" w:lineRule="auto"/>
      </w:pPr>
    </w:p>
    <w:p w14:paraId="65CBB487">
      <w:pPr>
        <w:pStyle w:val="2"/>
        <w:spacing w:line="267" w:lineRule="auto"/>
      </w:pPr>
    </w:p>
    <w:p w14:paraId="740091CA">
      <w:pPr>
        <w:pStyle w:val="2"/>
        <w:spacing w:line="267" w:lineRule="auto"/>
      </w:pPr>
    </w:p>
    <w:p w14:paraId="45868BAF">
      <w:pPr>
        <w:spacing w:before="65" w:line="227" w:lineRule="auto"/>
        <w:ind w:left="597"/>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60DDCD50">
      <w:pPr>
        <w:pStyle w:val="2"/>
        <w:spacing w:line="368" w:lineRule="auto"/>
      </w:pPr>
    </w:p>
    <w:p w14:paraId="6D88650F">
      <w:pPr>
        <w:spacing w:before="65" w:line="227" w:lineRule="auto"/>
        <w:ind w:left="598"/>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237599A6">
      <w:pPr>
        <w:pStyle w:val="2"/>
        <w:spacing w:line="368" w:lineRule="auto"/>
      </w:pPr>
    </w:p>
    <w:p w14:paraId="51EC3DD5">
      <w:pPr>
        <w:spacing w:before="65" w:line="228" w:lineRule="auto"/>
        <w:ind w:left="633"/>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4BAE3593">
      <w:pPr>
        <w:spacing w:line="228" w:lineRule="auto"/>
        <w:rPr>
          <w:rFonts w:ascii="宋体" w:hAnsi="宋体" w:eastAsia="宋体" w:cs="宋体"/>
          <w:sz w:val="20"/>
          <w:szCs w:val="20"/>
        </w:rPr>
        <w:sectPr>
          <w:footerReference r:id="rId27" w:type="default"/>
          <w:pgSz w:w="11900" w:h="16840"/>
          <w:pgMar w:top="1440" w:right="1080" w:bottom="1440" w:left="1080" w:header="0" w:footer="1004" w:gutter="0"/>
          <w:pgNumType w:fmt="decimal"/>
          <w:cols w:space="720" w:num="1"/>
        </w:sectPr>
      </w:pPr>
    </w:p>
    <w:p w14:paraId="2CC1FEB9">
      <w:pPr>
        <w:pStyle w:val="2"/>
        <w:spacing w:line="289" w:lineRule="auto"/>
      </w:pPr>
    </w:p>
    <w:p w14:paraId="7FAFDF5D">
      <w:pPr>
        <w:spacing w:before="91" w:line="219" w:lineRule="auto"/>
        <w:jc w:val="center"/>
        <w:rPr>
          <w:rFonts w:ascii="宋体" w:hAnsi="宋体" w:eastAsia="宋体" w:cs="宋体"/>
          <w:sz w:val="28"/>
          <w:szCs w:val="28"/>
        </w:rPr>
      </w:pPr>
      <w:r>
        <w:rPr>
          <w:rFonts w:ascii="宋体" w:hAnsi="宋体" w:eastAsia="宋体" w:cs="宋体"/>
          <w:b/>
          <w:bCs/>
          <w:spacing w:val="-3"/>
          <w:sz w:val="28"/>
          <w:szCs w:val="28"/>
        </w:rPr>
        <w:t>六、供应商无违法违规行为承诺书</w:t>
      </w:r>
    </w:p>
    <w:p w14:paraId="03505440">
      <w:pPr>
        <w:pStyle w:val="2"/>
        <w:spacing w:line="256" w:lineRule="auto"/>
      </w:pPr>
    </w:p>
    <w:p w14:paraId="5488FE48">
      <w:pPr>
        <w:pStyle w:val="2"/>
        <w:spacing w:line="257" w:lineRule="auto"/>
      </w:pPr>
    </w:p>
    <w:p w14:paraId="469143EC">
      <w:pPr>
        <w:spacing w:before="65" w:line="227" w:lineRule="auto"/>
        <w:rPr>
          <w:rFonts w:ascii="宋体" w:hAnsi="宋体" w:eastAsia="宋体" w:cs="宋体"/>
          <w:sz w:val="20"/>
          <w:szCs w:val="20"/>
        </w:rPr>
      </w:pPr>
      <w:r>
        <w:rPr>
          <w:rFonts w:ascii="宋体" w:hAnsi="宋体" w:eastAsia="宋体" w:cs="宋体"/>
          <w:spacing w:val="17"/>
          <w:sz w:val="20"/>
          <w:szCs w:val="20"/>
        </w:rPr>
        <w:t>致</w:t>
      </w:r>
      <w:r>
        <w:rPr>
          <w:rFonts w:ascii="宋体" w:hAnsi="宋体" w:eastAsia="宋体" w:cs="宋体"/>
          <w:spacing w:val="-19"/>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9"/>
          <w:sz w:val="20"/>
          <w:szCs w:val="20"/>
        </w:rPr>
        <w:t>（</w:t>
      </w:r>
      <w:r>
        <w:rPr>
          <w:rFonts w:ascii="宋体" w:hAnsi="宋体" w:eastAsia="宋体" w:cs="宋体"/>
          <w:spacing w:val="17"/>
          <w:sz w:val="20"/>
          <w:szCs w:val="20"/>
        </w:rPr>
        <w:t>采购人）</w:t>
      </w:r>
    </w:p>
    <w:p w14:paraId="03F7056B">
      <w:pPr>
        <w:spacing w:before="162" w:line="227" w:lineRule="auto"/>
        <w:ind w:left="421"/>
        <w:rPr>
          <w:rFonts w:ascii="宋体" w:hAnsi="宋体" w:eastAsia="宋体" w:cs="宋体"/>
          <w:sz w:val="20"/>
          <w:szCs w:val="20"/>
        </w:rPr>
      </w:pPr>
      <w:r>
        <w:rPr>
          <w:rFonts w:ascii="宋体" w:hAnsi="宋体" w:eastAsia="宋体" w:cs="宋体"/>
          <w:spacing w:val="9"/>
          <w:sz w:val="20"/>
          <w:szCs w:val="20"/>
        </w:rPr>
        <w:t>我公司在参加本次政府采购项目磋商活动中，作出如下承诺：</w:t>
      </w:r>
    </w:p>
    <w:p w14:paraId="28B4B127">
      <w:pPr>
        <w:spacing w:before="162" w:line="227" w:lineRule="auto"/>
        <w:ind w:left="423"/>
        <w:rPr>
          <w:rFonts w:ascii="宋体" w:hAnsi="宋体" w:eastAsia="宋体" w:cs="宋体"/>
          <w:sz w:val="20"/>
          <w:szCs w:val="20"/>
        </w:rPr>
      </w:pPr>
      <w:r>
        <w:rPr>
          <w:rFonts w:ascii="宋体" w:hAnsi="宋体" w:eastAsia="宋体" w:cs="宋体"/>
          <w:spacing w:val="9"/>
          <w:sz w:val="20"/>
          <w:szCs w:val="20"/>
        </w:rPr>
        <w:t>一、参加本次政府采购活动前三年内，在经营活动中没有重大违法记录。</w:t>
      </w:r>
    </w:p>
    <w:p w14:paraId="43849110">
      <w:pPr>
        <w:spacing w:before="162" w:line="227" w:lineRule="auto"/>
        <w:ind w:left="423"/>
        <w:rPr>
          <w:rFonts w:ascii="宋体" w:hAnsi="宋体" w:eastAsia="宋体" w:cs="宋体"/>
          <w:sz w:val="20"/>
          <w:szCs w:val="20"/>
        </w:rPr>
      </w:pPr>
      <w:r>
        <w:rPr>
          <w:rFonts w:ascii="宋体" w:hAnsi="宋体" w:eastAsia="宋体" w:cs="宋体"/>
          <w:spacing w:val="9"/>
          <w:sz w:val="20"/>
          <w:szCs w:val="20"/>
        </w:rPr>
        <w:t>二、未挂靠、借用资质进行投标等违法违规行</w:t>
      </w:r>
      <w:r>
        <w:rPr>
          <w:rFonts w:ascii="宋体" w:hAnsi="宋体" w:eastAsia="宋体" w:cs="宋体"/>
          <w:spacing w:val="8"/>
          <w:sz w:val="20"/>
          <w:szCs w:val="20"/>
        </w:rPr>
        <w:t>为。</w:t>
      </w:r>
    </w:p>
    <w:p w14:paraId="13F6C191">
      <w:pPr>
        <w:spacing w:before="162" w:line="227" w:lineRule="auto"/>
        <w:ind w:left="420"/>
        <w:rPr>
          <w:rFonts w:ascii="宋体" w:hAnsi="宋体" w:eastAsia="宋体" w:cs="宋体"/>
          <w:sz w:val="20"/>
          <w:szCs w:val="20"/>
        </w:rPr>
      </w:pPr>
      <w:r>
        <w:rPr>
          <w:rFonts w:ascii="宋体" w:hAnsi="宋体" w:eastAsia="宋体" w:cs="宋体"/>
          <w:spacing w:val="8"/>
          <w:sz w:val="20"/>
          <w:szCs w:val="20"/>
        </w:rPr>
        <w:t>三、提供的相关文件均真实、有效。</w:t>
      </w:r>
    </w:p>
    <w:p w14:paraId="66C26AC2">
      <w:pPr>
        <w:spacing w:before="164" w:line="362" w:lineRule="auto"/>
        <w:ind w:left="5" w:right="510" w:firstLine="415"/>
        <w:rPr>
          <w:rFonts w:ascii="宋体" w:hAnsi="宋体" w:eastAsia="宋体" w:cs="宋体"/>
          <w:sz w:val="20"/>
          <w:szCs w:val="20"/>
        </w:rPr>
      </w:pPr>
      <w:r>
        <w:rPr>
          <w:rFonts w:ascii="宋体" w:hAnsi="宋体" w:eastAsia="宋体" w:cs="宋体"/>
          <w:spacing w:val="10"/>
          <w:sz w:val="20"/>
          <w:szCs w:val="20"/>
        </w:rPr>
        <w:t>若发现我方存在上述问题，愿按照政府采购相关规定接受</w:t>
      </w:r>
      <w:r>
        <w:rPr>
          <w:rFonts w:ascii="宋体" w:hAnsi="宋体" w:eastAsia="宋体" w:cs="宋体"/>
          <w:spacing w:val="9"/>
          <w:sz w:val="20"/>
          <w:szCs w:val="20"/>
        </w:rPr>
        <w:t>处罚，列入政府采购黑名单</w:t>
      </w:r>
      <w:r>
        <w:rPr>
          <w:rFonts w:ascii="宋体" w:hAnsi="宋体" w:eastAsia="宋体" w:cs="宋体"/>
          <w:spacing w:val="6"/>
          <w:sz w:val="20"/>
          <w:szCs w:val="20"/>
        </w:rPr>
        <w:t>并处相应罚金。</w:t>
      </w:r>
    </w:p>
    <w:p w14:paraId="6E73CF1D">
      <w:pPr>
        <w:spacing w:before="31" w:line="228" w:lineRule="auto"/>
        <w:ind w:left="420"/>
        <w:rPr>
          <w:rFonts w:ascii="宋体" w:hAnsi="宋体" w:eastAsia="宋体" w:cs="宋体"/>
          <w:sz w:val="20"/>
          <w:szCs w:val="20"/>
        </w:rPr>
      </w:pPr>
      <w:r>
        <w:rPr>
          <w:rFonts w:ascii="宋体" w:hAnsi="宋体" w:eastAsia="宋体" w:cs="宋体"/>
          <w:spacing w:val="5"/>
          <w:sz w:val="20"/>
          <w:szCs w:val="20"/>
        </w:rPr>
        <w:t>特此声明！</w:t>
      </w:r>
    </w:p>
    <w:p w14:paraId="088EB975">
      <w:pPr>
        <w:pStyle w:val="2"/>
        <w:spacing w:line="294" w:lineRule="auto"/>
      </w:pPr>
    </w:p>
    <w:p w14:paraId="2641DB92">
      <w:pPr>
        <w:pStyle w:val="2"/>
        <w:spacing w:line="294" w:lineRule="auto"/>
      </w:pPr>
    </w:p>
    <w:p w14:paraId="455729AB">
      <w:pPr>
        <w:pStyle w:val="2"/>
        <w:spacing w:line="295" w:lineRule="auto"/>
      </w:pPr>
    </w:p>
    <w:p w14:paraId="7478F0DD">
      <w:pPr>
        <w:pStyle w:val="2"/>
        <w:spacing w:line="295" w:lineRule="auto"/>
      </w:pPr>
    </w:p>
    <w:p w14:paraId="57AC7F13">
      <w:pPr>
        <w:spacing w:before="65" w:line="227" w:lineRule="auto"/>
        <w:ind w:left="420"/>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1F772E21">
      <w:pPr>
        <w:pStyle w:val="2"/>
        <w:spacing w:line="368" w:lineRule="auto"/>
      </w:pPr>
    </w:p>
    <w:p w14:paraId="6BFE4254">
      <w:pPr>
        <w:spacing w:before="66" w:line="227" w:lineRule="auto"/>
        <w:ind w:left="420"/>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2F2AA810">
      <w:pPr>
        <w:pStyle w:val="2"/>
        <w:spacing w:line="368" w:lineRule="auto"/>
      </w:pPr>
    </w:p>
    <w:p w14:paraId="2C93049C">
      <w:pPr>
        <w:spacing w:before="65" w:line="228" w:lineRule="auto"/>
        <w:ind w:left="455"/>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51F6BAD5">
      <w:pPr>
        <w:spacing w:line="228" w:lineRule="auto"/>
        <w:rPr>
          <w:rFonts w:ascii="宋体" w:hAnsi="宋体" w:eastAsia="宋体" w:cs="宋体"/>
          <w:sz w:val="20"/>
          <w:szCs w:val="20"/>
        </w:rPr>
        <w:sectPr>
          <w:footerReference r:id="rId28" w:type="default"/>
          <w:pgSz w:w="11900" w:h="16840"/>
          <w:pgMar w:top="1440" w:right="1080" w:bottom="1440" w:left="1080" w:header="0" w:footer="1004" w:gutter="0"/>
          <w:pgNumType w:fmt="decimal"/>
          <w:cols w:space="720" w:num="1"/>
        </w:sectPr>
      </w:pPr>
    </w:p>
    <w:p w14:paraId="6865BD2B">
      <w:pPr>
        <w:pStyle w:val="2"/>
      </w:pPr>
    </w:p>
    <w:p w14:paraId="786EF7ED">
      <w:pPr>
        <w:spacing w:before="91" w:line="220" w:lineRule="auto"/>
        <w:jc w:val="center"/>
        <w:rPr>
          <w:rFonts w:ascii="宋体" w:hAnsi="宋体" w:eastAsia="宋体" w:cs="宋体"/>
          <w:sz w:val="28"/>
          <w:szCs w:val="28"/>
        </w:rPr>
      </w:pPr>
      <w:r>
        <w:rPr>
          <w:rFonts w:ascii="宋体" w:hAnsi="宋体" w:eastAsia="宋体" w:cs="宋体"/>
          <w:b/>
          <w:bCs/>
          <w:spacing w:val="-4"/>
          <w:sz w:val="28"/>
          <w:szCs w:val="28"/>
        </w:rPr>
        <w:t>七、资格审查资料</w:t>
      </w:r>
    </w:p>
    <w:p w14:paraId="3379A0D1">
      <w:pPr>
        <w:spacing w:before="202" w:line="219" w:lineRule="auto"/>
        <w:jc w:val="center"/>
        <w:outlineLvl w:val="0"/>
        <w:rPr>
          <w:rFonts w:ascii="宋体" w:hAnsi="宋体" w:eastAsia="宋体" w:cs="宋体"/>
          <w:sz w:val="24"/>
          <w:szCs w:val="24"/>
        </w:rPr>
      </w:pPr>
      <w:r>
        <w:rPr>
          <w:rFonts w:ascii="宋体" w:hAnsi="宋体" w:eastAsia="宋体" w:cs="宋体"/>
          <w:b/>
          <w:bCs/>
          <w:spacing w:val="-3"/>
          <w:sz w:val="24"/>
          <w:szCs w:val="24"/>
        </w:rPr>
        <w:t>供应商基本情况表</w:t>
      </w:r>
    </w:p>
    <w:p w14:paraId="10F52AC2">
      <w:pPr>
        <w:spacing w:line="149" w:lineRule="exact"/>
      </w:pPr>
    </w:p>
    <w:tbl>
      <w:tblPr>
        <w:tblStyle w:val="14"/>
        <w:tblW w:w="94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0"/>
        <w:gridCol w:w="1171"/>
        <w:gridCol w:w="2217"/>
        <w:gridCol w:w="1507"/>
        <w:gridCol w:w="3097"/>
      </w:tblGrid>
      <w:tr w14:paraId="5E099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1490" w:type="dxa"/>
            <w:vAlign w:val="top"/>
          </w:tcPr>
          <w:p w14:paraId="737B9367">
            <w:pPr>
              <w:pStyle w:val="15"/>
              <w:spacing w:before="185" w:line="480" w:lineRule="auto"/>
              <w:ind w:left="224"/>
            </w:pPr>
            <w:r>
              <w:rPr>
                <w:spacing w:val="8"/>
              </w:rPr>
              <w:t>供应商名称</w:t>
            </w:r>
          </w:p>
        </w:tc>
        <w:tc>
          <w:tcPr>
            <w:tcW w:w="7992" w:type="dxa"/>
            <w:gridSpan w:val="4"/>
            <w:vAlign w:val="top"/>
          </w:tcPr>
          <w:p w14:paraId="75C19F3F">
            <w:pPr>
              <w:spacing w:line="480" w:lineRule="auto"/>
              <w:rPr>
                <w:rFonts w:ascii="Arial"/>
                <w:sz w:val="21"/>
              </w:rPr>
            </w:pPr>
          </w:p>
        </w:tc>
      </w:tr>
      <w:tr w14:paraId="31C43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490" w:type="dxa"/>
            <w:vAlign w:val="top"/>
          </w:tcPr>
          <w:p w14:paraId="1DB4CB36">
            <w:pPr>
              <w:pStyle w:val="15"/>
              <w:spacing w:before="181" w:line="480" w:lineRule="auto"/>
              <w:ind w:left="330"/>
            </w:pPr>
            <w:r>
              <w:rPr>
                <w:spacing w:val="7"/>
              </w:rPr>
              <w:t>注册地址</w:t>
            </w:r>
          </w:p>
        </w:tc>
        <w:tc>
          <w:tcPr>
            <w:tcW w:w="3388" w:type="dxa"/>
            <w:gridSpan w:val="2"/>
            <w:vAlign w:val="top"/>
          </w:tcPr>
          <w:p w14:paraId="7B1CF4C6">
            <w:pPr>
              <w:spacing w:line="480" w:lineRule="auto"/>
              <w:rPr>
                <w:rFonts w:ascii="Arial"/>
                <w:sz w:val="21"/>
              </w:rPr>
            </w:pPr>
          </w:p>
        </w:tc>
        <w:tc>
          <w:tcPr>
            <w:tcW w:w="1507" w:type="dxa"/>
            <w:vAlign w:val="top"/>
          </w:tcPr>
          <w:p w14:paraId="52D06EF9">
            <w:pPr>
              <w:pStyle w:val="15"/>
              <w:spacing w:before="181" w:line="480" w:lineRule="auto"/>
              <w:ind w:left="354"/>
            </w:pPr>
            <w:r>
              <w:rPr>
                <w:spacing w:val="3"/>
              </w:rPr>
              <w:t>邮政编码</w:t>
            </w:r>
          </w:p>
        </w:tc>
        <w:tc>
          <w:tcPr>
            <w:tcW w:w="3097" w:type="dxa"/>
            <w:vAlign w:val="top"/>
          </w:tcPr>
          <w:p w14:paraId="56DE5F91">
            <w:pPr>
              <w:spacing w:line="480" w:lineRule="auto"/>
              <w:rPr>
                <w:rFonts w:ascii="Arial"/>
                <w:sz w:val="21"/>
              </w:rPr>
            </w:pPr>
          </w:p>
        </w:tc>
      </w:tr>
      <w:tr w14:paraId="2D086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490" w:type="dxa"/>
            <w:vMerge w:val="restart"/>
            <w:tcBorders>
              <w:bottom w:val="nil"/>
            </w:tcBorders>
            <w:vAlign w:val="top"/>
          </w:tcPr>
          <w:p w14:paraId="5773B100">
            <w:pPr>
              <w:spacing w:line="480" w:lineRule="auto"/>
              <w:rPr>
                <w:rFonts w:ascii="Arial"/>
                <w:sz w:val="21"/>
              </w:rPr>
            </w:pPr>
          </w:p>
          <w:p w14:paraId="0E5E0834">
            <w:pPr>
              <w:pStyle w:val="15"/>
              <w:spacing w:before="65" w:line="480" w:lineRule="auto"/>
              <w:ind w:left="331"/>
            </w:pPr>
            <w:r>
              <w:rPr>
                <w:spacing w:val="7"/>
              </w:rPr>
              <w:t>联系方式</w:t>
            </w:r>
          </w:p>
        </w:tc>
        <w:tc>
          <w:tcPr>
            <w:tcW w:w="1171" w:type="dxa"/>
            <w:vAlign w:val="top"/>
          </w:tcPr>
          <w:p w14:paraId="50E7710A">
            <w:pPr>
              <w:pStyle w:val="15"/>
              <w:spacing w:before="183" w:line="480" w:lineRule="auto"/>
              <w:ind w:left="276"/>
            </w:pPr>
            <w:r>
              <w:rPr>
                <w:spacing w:val="6"/>
              </w:rPr>
              <w:t>联系人</w:t>
            </w:r>
          </w:p>
        </w:tc>
        <w:tc>
          <w:tcPr>
            <w:tcW w:w="2217" w:type="dxa"/>
            <w:vAlign w:val="top"/>
          </w:tcPr>
          <w:p w14:paraId="40901C50">
            <w:pPr>
              <w:spacing w:line="480" w:lineRule="auto"/>
              <w:rPr>
                <w:rFonts w:ascii="Arial"/>
                <w:sz w:val="21"/>
              </w:rPr>
            </w:pPr>
          </w:p>
        </w:tc>
        <w:tc>
          <w:tcPr>
            <w:tcW w:w="1507" w:type="dxa"/>
            <w:vAlign w:val="top"/>
          </w:tcPr>
          <w:p w14:paraId="17B34F2D">
            <w:pPr>
              <w:pStyle w:val="15"/>
              <w:spacing w:before="183" w:line="480" w:lineRule="auto"/>
              <w:ind w:left="267"/>
            </w:pPr>
            <w:r>
              <w:rPr>
                <w:spacing w:val="-12"/>
              </w:rPr>
              <w:t>电</w:t>
            </w:r>
            <w:r>
              <w:rPr>
                <w:spacing w:val="4"/>
              </w:rPr>
              <w:t xml:space="preserve">      </w:t>
            </w:r>
            <w:r>
              <w:rPr>
                <w:spacing w:val="-12"/>
              </w:rPr>
              <w:t>话</w:t>
            </w:r>
          </w:p>
        </w:tc>
        <w:tc>
          <w:tcPr>
            <w:tcW w:w="3097" w:type="dxa"/>
            <w:vAlign w:val="top"/>
          </w:tcPr>
          <w:p w14:paraId="16185091">
            <w:pPr>
              <w:spacing w:line="480" w:lineRule="auto"/>
              <w:rPr>
                <w:rFonts w:ascii="Arial"/>
                <w:sz w:val="21"/>
              </w:rPr>
            </w:pPr>
          </w:p>
        </w:tc>
      </w:tr>
      <w:tr w14:paraId="3E4BC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490" w:type="dxa"/>
            <w:vMerge w:val="continue"/>
            <w:tcBorders>
              <w:top w:val="nil"/>
            </w:tcBorders>
            <w:vAlign w:val="top"/>
          </w:tcPr>
          <w:p w14:paraId="6E32B7C5">
            <w:pPr>
              <w:spacing w:line="480" w:lineRule="auto"/>
              <w:rPr>
                <w:rFonts w:ascii="Arial"/>
                <w:sz w:val="21"/>
              </w:rPr>
            </w:pPr>
          </w:p>
        </w:tc>
        <w:tc>
          <w:tcPr>
            <w:tcW w:w="1171" w:type="dxa"/>
            <w:vAlign w:val="top"/>
          </w:tcPr>
          <w:p w14:paraId="0E6DC09F">
            <w:pPr>
              <w:pStyle w:val="15"/>
              <w:spacing w:before="183" w:line="480" w:lineRule="auto"/>
              <w:ind w:left="89"/>
            </w:pPr>
            <w:r>
              <w:rPr>
                <w:spacing w:val="1"/>
              </w:rPr>
              <w:t>传</w:t>
            </w:r>
            <w:r>
              <w:rPr>
                <w:spacing w:val="17"/>
              </w:rPr>
              <w:t xml:space="preserve">     </w:t>
            </w:r>
            <w:r>
              <w:rPr>
                <w:spacing w:val="1"/>
              </w:rPr>
              <w:t>真</w:t>
            </w:r>
          </w:p>
        </w:tc>
        <w:tc>
          <w:tcPr>
            <w:tcW w:w="2217" w:type="dxa"/>
            <w:vAlign w:val="top"/>
          </w:tcPr>
          <w:p w14:paraId="4486EF74">
            <w:pPr>
              <w:spacing w:line="480" w:lineRule="auto"/>
              <w:rPr>
                <w:rFonts w:ascii="Arial"/>
                <w:sz w:val="21"/>
              </w:rPr>
            </w:pPr>
          </w:p>
        </w:tc>
        <w:tc>
          <w:tcPr>
            <w:tcW w:w="1507" w:type="dxa"/>
            <w:vAlign w:val="top"/>
          </w:tcPr>
          <w:p w14:paraId="100FA008">
            <w:pPr>
              <w:pStyle w:val="15"/>
              <w:spacing w:before="183" w:line="480" w:lineRule="auto"/>
              <w:ind w:left="254"/>
            </w:pPr>
            <w:r>
              <w:rPr>
                <w:spacing w:val="-8"/>
              </w:rPr>
              <w:t>网</w:t>
            </w:r>
            <w:r>
              <w:rPr>
                <w:spacing w:val="5"/>
              </w:rPr>
              <w:t xml:space="preserve">      </w:t>
            </w:r>
            <w:r>
              <w:rPr>
                <w:spacing w:val="-8"/>
              </w:rPr>
              <w:t>址</w:t>
            </w:r>
          </w:p>
        </w:tc>
        <w:tc>
          <w:tcPr>
            <w:tcW w:w="3097" w:type="dxa"/>
            <w:vAlign w:val="top"/>
          </w:tcPr>
          <w:p w14:paraId="04E21B6C">
            <w:pPr>
              <w:spacing w:line="480" w:lineRule="auto"/>
              <w:rPr>
                <w:rFonts w:ascii="Arial"/>
                <w:sz w:val="21"/>
              </w:rPr>
            </w:pPr>
          </w:p>
        </w:tc>
      </w:tr>
      <w:tr w14:paraId="489F5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490" w:type="dxa"/>
            <w:vAlign w:val="top"/>
          </w:tcPr>
          <w:p w14:paraId="209A9500">
            <w:pPr>
              <w:pStyle w:val="15"/>
              <w:spacing w:before="183" w:line="480" w:lineRule="auto"/>
              <w:ind w:left="225"/>
            </w:pPr>
            <w:r>
              <w:rPr>
                <w:spacing w:val="7"/>
              </w:rPr>
              <w:t>法定代表人</w:t>
            </w:r>
          </w:p>
        </w:tc>
        <w:tc>
          <w:tcPr>
            <w:tcW w:w="1171" w:type="dxa"/>
            <w:vAlign w:val="top"/>
          </w:tcPr>
          <w:p w14:paraId="59687CD2">
            <w:pPr>
              <w:pStyle w:val="15"/>
              <w:spacing w:before="183" w:line="480" w:lineRule="auto"/>
              <w:ind w:left="167"/>
            </w:pPr>
            <w:r>
              <w:t>姓</w:t>
            </w:r>
            <w:r>
              <w:rPr>
                <w:spacing w:val="8"/>
              </w:rPr>
              <w:t xml:space="preserve">    </w:t>
            </w:r>
            <w:r>
              <w:t>名</w:t>
            </w:r>
          </w:p>
        </w:tc>
        <w:tc>
          <w:tcPr>
            <w:tcW w:w="2217" w:type="dxa"/>
            <w:vAlign w:val="top"/>
          </w:tcPr>
          <w:p w14:paraId="5321EE1F">
            <w:pPr>
              <w:spacing w:line="480" w:lineRule="auto"/>
              <w:rPr>
                <w:rFonts w:ascii="Arial"/>
                <w:sz w:val="21"/>
              </w:rPr>
            </w:pPr>
          </w:p>
        </w:tc>
        <w:tc>
          <w:tcPr>
            <w:tcW w:w="1507" w:type="dxa"/>
            <w:vAlign w:val="top"/>
          </w:tcPr>
          <w:p w14:paraId="68630394">
            <w:pPr>
              <w:pStyle w:val="15"/>
              <w:spacing w:before="183" w:line="480" w:lineRule="auto"/>
              <w:ind w:left="296"/>
            </w:pPr>
            <w:r>
              <w:rPr>
                <w:spacing w:val="-12"/>
              </w:rPr>
              <w:t>电</w:t>
            </w:r>
            <w:r>
              <w:rPr>
                <w:spacing w:val="12"/>
              </w:rPr>
              <w:t xml:space="preserve">     </w:t>
            </w:r>
            <w:r>
              <w:rPr>
                <w:spacing w:val="-12"/>
              </w:rPr>
              <w:t>话</w:t>
            </w:r>
          </w:p>
        </w:tc>
        <w:tc>
          <w:tcPr>
            <w:tcW w:w="3097" w:type="dxa"/>
            <w:vAlign w:val="top"/>
          </w:tcPr>
          <w:p w14:paraId="013C11C3">
            <w:pPr>
              <w:spacing w:line="480" w:lineRule="auto"/>
              <w:rPr>
                <w:rFonts w:ascii="Arial"/>
                <w:sz w:val="21"/>
              </w:rPr>
            </w:pPr>
          </w:p>
        </w:tc>
      </w:tr>
      <w:tr w14:paraId="09BC1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1490" w:type="dxa"/>
            <w:vAlign w:val="top"/>
          </w:tcPr>
          <w:p w14:paraId="353A55E0">
            <w:pPr>
              <w:pStyle w:val="15"/>
              <w:spacing w:before="182" w:line="480" w:lineRule="auto"/>
              <w:ind w:left="225"/>
            </w:pPr>
            <w:r>
              <w:rPr>
                <w:rFonts w:hint="eastAsia"/>
                <w:spacing w:val="7"/>
                <w:lang w:val="en-US" w:eastAsia="zh-CN"/>
              </w:rPr>
              <w:t>项目</w:t>
            </w:r>
            <w:r>
              <w:rPr>
                <w:spacing w:val="7"/>
              </w:rPr>
              <w:t>负责人</w:t>
            </w:r>
          </w:p>
        </w:tc>
        <w:tc>
          <w:tcPr>
            <w:tcW w:w="1171" w:type="dxa"/>
            <w:vAlign w:val="top"/>
          </w:tcPr>
          <w:p w14:paraId="2BE74FDB">
            <w:pPr>
              <w:pStyle w:val="15"/>
              <w:spacing w:before="182" w:line="480" w:lineRule="auto"/>
              <w:ind w:left="167"/>
            </w:pPr>
            <w:r>
              <w:t>姓</w:t>
            </w:r>
            <w:r>
              <w:rPr>
                <w:spacing w:val="8"/>
              </w:rPr>
              <w:t xml:space="preserve">    </w:t>
            </w:r>
            <w:r>
              <w:t>名</w:t>
            </w:r>
          </w:p>
        </w:tc>
        <w:tc>
          <w:tcPr>
            <w:tcW w:w="2217" w:type="dxa"/>
            <w:vAlign w:val="top"/>
          </w:tcPr>
          <w:p w14:paraId="33936BEC">
            <w:pPr>
              <w:spacing w:line="480" w:lineRule="auto"/>
              <w:rPr>
                <w:rFonts w:ascii="Arial"/>
                <w:sz w:val="21"/>
              </w:rPr>
            </w:pPr>
          </w:p>
        </w:tc>
        <w:tc>
          <w:tcPr>
            <w:tcW w:w="1507" w:type="dxa"/>
            <w:vAlign w:val="top"/>
          </w:tcPr>
          <w:p w14:paraId="027793FD">
            <w:pPr>
              <w:pStyle w:val="15"/>
              <w:spacing w:before="183" w:line="480" w:lineRule="auto"/>
              <w:ind w:left="296"/>
            </w:pPr>
            <w:r>
              <w:rPr>
                <w:spacing w:val="-12"/>
              </w:rPr>
              <w:t>电</w:t>
            </w:r>
            <w:r>
              <w:rPr>
                <w:spacing w:val="12"/>
              </w:rPr>
              <w:t xml:space="preserve">     </w:t>
            </w:r>
            <w:r>
              <w:rPr>
                <w:spacing w:val="-12"/>
              </w:rPr>
              <w:t>话</w:t>
            </w:r>
          </w:p>
        </w:tc>
        <w:tc>
          <w:tcPr>
            <w:tcW w:w="3097" w:type="dxa"/>
            <w:vAlign w:val="top"/>
          </w:tcPr>
          <w:p w14:paraId="1CA3C01D">
            <w:pPr>
              <w:spacing w:line="480" w:lineRule="auto"/>
              <w:rPr>
                <w:rFonts w:ascii="Arial"/>
                <w:sz w:val="21"/>
              </w:rPr>
            </w:pPr>
          </w:p>
        </w:tc>
      </w:tr>
      <w:tr w14:paraId="5F750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490" w:type="dxa"/>
            <w:vAlign w:val="top"/>
          </w:tcPr>
          <w:p w14:paraId="034A96A8">
            <w:pPr>
              <w:pStyle w:val="15"/>
              <w:spacing w:before="182" w:line="480" w:lineRule="auto"/>
              <w:ind w:left="332"/>
            </w:pPr>
            <w:r>
              <w:rPr>
                <w:spacing w:val="6"/>
              </w:rPr>
              <w:t>成立时间</w:t>
            </w:r>
          </w:p>
        </w:tc>
        <w:tc>
          <w:tcPr>
            <w:tcW w:w="7992" w:type="dxa"/>
            <w:gridSpan w:val="4"/>
            <w:vAlign w:val="top"/>
          </w:tcPr>
          <w:p w14:paraId="04B14B87">
            <w:pPr>
              <w:spacing w:line="480" w:lineRule="auto"/>
              <w:rPr>
                <w:rFonts w:ascii="Arial"/>
                <w:sz w:val="21"/>
              </w:rPr>
            </w:pPr>
          </w:p>
        </w:tc>
      </w:tr>
      <w:tr w14:paraId="32EAE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490" w:type="dxa"/>
            <w:vAlign w:val="top"/>
          </w:tcPr>
          <w:p w14:paraId="52BB0492">
            <w:pPr>
              <w:pStyle w:val="15"/>
              <w:spacing w:before="182" w:line="480" w:lineRule="auto"/>
              <w:ind w:left="331"/>
            </w:pPr>
            <w:r>
              <w:rPr>
                <w:spacing w:val="7"/>
              </w:rPr>
              <w:t>开户银行</w:t>
            </w:r>
          </w:p>
        </w:tc>
        <w:tc>
          <w:tcPr>
            <w:tcW w:w="7992" w:type="dxa"/>
            <w:gridSpan w:val="4"/>
            <w:vAlign w:val="top"/>
          </w:tcPr>
          <w:p w14:paraId="1797D7AC">
            <w:pPr>
              <w:spacing w:line="480" w:lineRule="auto"/>
              <w:rPr>
                <w:rFonts w:ascii="Arial"/>
                <w:sz w:val="21"/>
              </w:rPr>
            </w:pPr>
          </w:p>
        </w:tc>
      </w:tr>
      <w:tr w14:paraId="6C681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490" w:type="dxa"/>
            <w:vAlign w:val="top"/>
          </w:tcPr>
          <w:p w14:paraId="5FD91172">
            <w:pPr>
              <w:pStyle w:val="15"/>
              <w:spacing w:before="185" w:line="480" w:lineRule="auto"/>
              <w:ind w:left="333"/>
            </w:pPr>
            <w:r>
              <w:rPr>
                <w:spacing w:val="-2"/>
              </w:rPr>
              <w:t>账</w:t>
            </w:r>
            <w:r>
              <w:rPr>
                <w:spacing w:val="8"/>
              </w:rPr>
              <w:t xml:space="preserve">    </w:t>
            </w:r>
            <w:r>
              <w:rPr>
                <w:spacing w:val="-2"/>
              </w:rPr>
              <w:t>号</w:t>
            </w:r>
          </w:p>
        </w:tc>
        <w:tc>
          <w:tcPr>
            <w:tcW w:w="7992" w:type="dxa"/>
            <w:gridSpan w:val="4"/>
            <w:vAlign w:val="top"/>
          </w:tcPr>
          <w:p w14:paraId="1CDEFD99">
            <w:pPr>
              <w:spacing w:line="480" w:lineRule="auto"/>
              <w:rPr>
                <w:rFonts w:ascii="Arial"/>
                <w:sz w:val="21"/>
              </w:rPr>
            </w:pPr>
          </w:p>
        </w:tc>
      </w:tr>
      <w:tr w14:paraId="2FC4C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3" w:hRule="atLeast"/>
        </w:trPr>
        <w:tc>
          <w:tcPr>
            <w:tcW w:w="1490" w:type="dxa"/>
            <w:vAlign w:val="top"/>
          </w:tcPr>
          <w:p w14:paraId="553A6EFC">
            <w:pPr>
              <w:spacing w:line="275" w:lineRule="auto"/>
              <w:rPr>
                <w:rFonts w:ascii="Arial"/>
                <w:sz w:val="21"/>
              </w:rPr>
            </w:pPr>
          </w:p>
          <w:p w14:paraId="6566CFD1">
            <w:pPr>
              <w:spacing w:line="275" w:lineRule="auto"/>
              <w:rPr>
                <w:rFonts w:ascii="Arial"/>
                <w:sz w:val="21"/>
              </w:rPr>
            </w:pPr>
          </w:p>
          <w:p w14:paraId="752B876A">
            <w:pPr>
              <w:spacing w:line="275" w:lineRule="auto"/>
              <w:rPr>
                <w:rFonts w:ascii="Arial"/>
                <w:sz w:val="21"/>
              </w:rPr>
            </w:pPr>
          </w:p>
          <w:p w14:paraId="063EA41E">
            <w:pPr>
              <w:spacing w:line="275" w:lineRule="auto"/>
              <w:rPr>
                <w:rFonts w:ascii="Arial"/>
                <w:sz w:val="21"/>
              </w:rPr>
            </w:pPr>
          </w:p>
          <w:p w14:paraId="56BC5FD2">
            <w:pPr>
              <w:pStyle w:val="15"/>
              <w:spacing w:before="65" w:line="228" w:lineRule="auto"/>
              <w:ind w:left="332"/>
            </w:pPr>
            <w:r>
              <w:rPr>
                <w:spacing w:val="6"/>
              </w:rPr>
              <w:t>经营范围</w:t>
            </w:r>
          </w:p>
        </w:tc>
        <w:tc>
          <w:tcPr>
            <w:tcW w:w="7992" w:type="dxa"/>
            <w:gridSpan w:val="4"/>
            <w:vAlign w:val="top"/>
          </w:tcPr>
          <w:p w14:paraId="02E23F92">
            <w:pPr>
              <w:rPr>
                <w:rFonts w:ascii="Arial"/>
                <w:sz w:val="21"/>
              </w:rPr>
            </w:pPr>
          </w:p>
        </w:tc>
      </w:tr>
      <w:tr w14:paraId="782042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490" w:type="dxa"/>
            <w:vAlign w:val="top"/>
          </w:tcPr>
          <w:p w14:paraId="0F939EC3">
            <w:pPr>
              <w:pStyle w:val="15"/>
              <w:spacing w:before="183" w:line="229" w:lineRule="auto"/>
              <w:ind w:left="544"/>
            </w:pPr>
            <w:r>
              <w:rPr>
                <w:spacing w:val="3"/>
              </w:rPr>
              <w:t>备注</w:t>
            </w:r>
          </w:p>
        </w:tc>
        <w:tc>
          <w:tcPr>
            <w:tcW w:w="7992" w:type="dxa"/>
            <w:gridSpan w:val="4"/>
            <w:vAlign w:val="top"/>
          </w:tcPr>
          <w:p w14:paraId="3EE920D1">
            <w:pPr>
              <w:rPr>
                <w:rFonts w:ascii="Arial"/>
                <w:sz w:val="21"/>
              </w:rPr>
            </w:pPr>
          </w:p>
        </w:tc>
      </w:tr>
    </w:tbl>
    <w:p w14:paraId="5613DB4B">
      <w:pPr>
        <w:pStyle w:val="2"/>
      </w:pPr>
    </w:p>
    <w:p w14:paraId="6E0C0DFD">
      <w:pPr>
        <w:sectPr>
          <w:footerReference r:id="rId29" w:type="default"/>
          <w:pgSz w:w="11900" w:h="16840"/>
          <w:pgMar w:top="1440" w:right="1080" w:bottom="1440" w:left="1080" w:header="0" w:footer="1004" w:gutter="0"/>
          <w:pgNumType w:fmt="decimal"/>
          <w:cols w:space="720" w:num="1"/>
        </w:sectPr>
      </w:pPr>
    </w:p>
    <w:p w14:paraId="6D18CA29">
      <w:pPr>
        <w:pStyle w:val="2"/>
        <w:spacing w:line="242" w:lineRule="auto"/>
      </w:pPr>
    </w:p>
    <w:p w14:paraId="1CBEB43B">
      <w:pPr>
        <w:spacing w:before="78" w:line="219" w:lineRule="auto"/>
        <w:jc w:val="center"/>
        <w:outlineLvl w:val="0"/>
        <w:rPr>
          <w:rFonts w:ascii="宋体" w:hAnsi="宋体" w:eastAsia="宋体" w:cs="宋体"/>
          <w:sz w:val="24"/>
          <w:szCs w:val="24"/>
        </w:rPr>
      </w:pPr>
      <w:r>
        <w:rPr>
          <w:rFonts w:ascii="宋体" w:hAnsi="宋体" w:eastAsia="宋体" w:cs="宋体"/>
          <w:b/>
          <w:bCs/>
          <w:spacing w:val="-5"/>
          <w:sz w:val="24"/>
          <w:szCs w:val="24"/>
        </w:rPr>
        <w:t>资格条件承诺函</w:t>
      </w:r>
    </w:p>
    <w:p w14:paraId="257C3CE1">
      <w:pPr>
        <w:pStyle w:val="2"/>
        <w:spacing w:line="393" w:lineRule="auto"/>
      </w:pPr>
    </w:p>
    <w:p w14:paraId="731D8184">
      <w:pPr>
        <w:spacing w:before="65" w:line="360" w:lineRule="auto"/>
        <w:ind w:left="4" w:right="202" w:firstLine="418"/>
        <w:rPr>
          <w:rFonts w:hint="eastAsia" w:ascii="宋体" w:hAnsi="宋体" w:eastAsia="宋体" w:cs="宋体"/>
          <w:sz w:val="20"/>
          <w:szCs w:val="20"/>
          <w:lang w:eastAsia="zh-CN"/>
        </w:rPr>
      </w:pPr>
      <w:r>
        <w:rPr>
          <w:rFonts w:ascii="宋体" w:hAnsi="宋体" w:eastAsia="宋体" w:cs="宋体"/>
          <w:spacing w:val="5"/>
          <w:sz w:val="20"/>
          <w:szCs w:val="20"/>
        </w:rPr>
        <w:t xml:space="preserve">我方 </w:t>
      </w:r>
      <w:r>
        <w:rPr>
          <w:rFonts w:ascii="宋体" w:hAnsi="宋体" w:eastAsia="宋体" w:cs="宋体"/>
          <w:spacing w:val="5"/>
          <w:sz w:val="20"/>
          <w:szCs w:val="20"/>
          <w:u w:val="single" w:color="auto"/>
        </w:rPr>
        <w:t xml:space="preserve">                        </w:t>
      </w:r>
      <w:r>
        <w:rPr>
          <w:rFonts w:ascii="宋体" w:hAnsi="宋体" w:eastAsia="宋体" w:cs="宋体"/>
          <w:spacing w:val="-41"/>
          <w:sz w:val="20"/>
          <w:szCs w:val="20"/>
        </w:rPr>
        <w:t xml:space="preserve"> </w:t>
      </w:r>
      <w:r>
        <w:rPr>
          <w:rFonts w:ascii="宋体" w:hAnsi="宋体" w:eastAsia="宋体" w:cs="宋体"/>
          <w:spacing w:val="5"/>
          <w:sz w:val="20"/>
          <w:szCs w:val="20"/>
        </w:rPr>
        <w:t>(投标名称)符合《中华人民共和国政府采购法》第二十二条第</w:t>
      </w:r>
      <w:r>
        <w:rPr>
          <w:rFonts w:ascii="宋体" w:hAnsi="宋体" w:eastAsia="宋体" w:cs="宋体"/>
          <w:spacing w:val="6"/>
          <w:sz w:val="20"/>
          <w:szCs w:val="20"/>
        </w:rPr>
        <w:t>一款第(一)项、第(二)项、第(三)项、第(四)项、第(五)项规定</w:t>
      </w:r>
      <w:r>
        <w:rPr>
          <w:rFonts w:ascii="宋体" w:hAnsi="宋体" w:eastAsia="宋体" w:cs="宋体"/>
          <w:spacing w:val="5"/>
          <w:sz w:val="20"/>
          <w:szCs w:val="20"/>
        </w:rPr>
        <w:t>条件</w:t>
      </w:r>
      <w:r>
        <w:rPr>
          <w:rFonts w:hint="eastAsia" w:ascii="宋体" w:hAnsi="宋体" w:eastAsia="宋体" w:cs="宋体"/>
          <w:spacing w:val="5"/>
          <w:sz w:val="20"/>
          <w:szCs w:val="20"/>
          <w:lang w:eastAsia="zh-CN"/>
        </w:rPr>
        <w:t>，</w:t>
      </w:r>
      <w:r>
        <w:rPr>
          <w:rFonts w:ascii="宋体" w:hAnsi="宋体" w:eastAsia="宋体" w:cs="宋体"/>
          <w:spacing w:val="5"/>
          <w:sz w:val="20"/>
          <w:szCs w:val="20"/>
        </w:rPr>
        <w:t>具体包括</w:t>
      </w:r>
      <w:r>
        <w:rPr>
          <w:rFonts w:hint="eastAsia" w:ascii="宋体" w:hAnsi="宋体" w:eastAsia="宋体" w:cs="宋体"/>
          <w:spacing w:val="5"/>
          <w:sz w:val="20"/>
          <w:szCs w:val="20"/>
          <w:lang w:eastAsia="zh-CN"/>
        </w:rPr>
        <w:t>：</w:t>
      </w:r>
    </w:p>
    <w:p w14:paraId="30E704FB">
      <w:pPr>
        <w:spacing w:before="33" w:line="360" w:lineRule="auto"/>
        <w:ind w:left="436"/>
        <w:rPr>
          <w:rFonts w:ascii="宋体" w:hAnsi="宋体" w:eastAsia="宋体" w:cs="宋体"/>
          <w:sz w:val="20"/>
          <w:szCs w:val="20"/>
        </w:rPr>
      </w:pPr>
      <w:r>
        <w:rPr>
          <w:rFonts w:ascii="宋体" w:hAnsi="宋体" w:eastAsia="宋体" w:cs="宋体"/>
          <w:spacing w:val="8"/>
          <w:sz w:val="20"/>
          <w:szCs w:val="20"/>
        </w:rPr>
        <w:t>1.具有有效的营业执照，独立承担民事责任的能力；</w:t>
      </w:r>
    </w:p>
    <w:p w14:paraId="34F2E30B">
      <w:pPr>
        <w:spacing w:before="161" w:line="360" w:lineRule="auto"/>
        <w:ind w:left="423"/>
        <w:rPr>
          <w:rFonts w:ascii="宋体" w:hAnsi="宋体" w:eastAsia="宋体" w:cs="宋体"/>
          <w:sz w:val="20"/>
          <w:szCs w:val="20"/>
        </w:rPr>
      </w:pPr>
      <w:r>
        <w:rPr>
          <w:rFonts w:ascii="宋体" w:hAnsi="宋体" w:eastAsia="宋体" w:cs="宋体"/>
          <w:spacing w:val="8"/>
          <w:sz w:val="20"/>
          <w:szCs w:val="20"/>
        </w:rPr>
        <w:t>2.具有良好的商业信誉和健全的财务会计制度；</w:t>
      </w:r>
    </w:p>
    <w:p w14:paraId="39B1ED0D">
      <w:pPr>
        <w:spacing w:before="162" w:line="360" w:lineRule="auto"/>
        <w:ind w:left="425"/>
        <w:rPr>
          <w:rFonts w:ascii="宋体" w:hAnsi="宋体" w:eastAsia="宋体" w:cs="宋体"/>
          <w:sz w:val="20"/>
          <w:szCs w:val="20"/>
        </w:rPr>
      </w:pPr>
      <w:r>
        <w:rPr>
          <w:rFonts w:ascii="宋体" w:hAnsi="宋体" w:eastAsia="宋体" w:cs="宋体"/>
          <w:spacing w:val="8"/>
          <w:sz w:val="20"/>
          <w:szCs w:val="20"/>
        </w:rPr>
        <w:t>3.具有履行合同所必需的设备和专业技术能力；</w:t>
      </w:r>
    </w:p>
    <w:p w14:paraId="35B86A9D">
      <w:pPr>
        <w:spacing w:before="161" w:line="360" w:lineRule="auto"/>
        <w:ind w:left="420"/>
        <w:rPr>
          <w:rFonts w:ascii="宋体" w:hAnsi="宋体" w:eastAsia="宋体" w:cs="宋体"/>
          <w:sz w:val="20"/>
          <w:szCs w:val="20"/>
        </w:rPr>
      </w:pPr>
      <w:r>
        <w:rPr>
          <w:rFonts w:ascii="宋体" w:hAnsi="宋体" w:eastAsia="宋体" w:cs="宋体"/>
          <w:spacing w:val="8"/>
          <w:sz w:val="20"/>
          <w:szCs w:val="20"/>
        </w:rPr>
        <w:t>4.具有依法缴纳税收和社会保障资金的良好记录；</w:t>
      </w:r>
    </w:p>
    <w:p w14:paraId="6E3ED452">
      <w:pPr>
        <w:spacing w:before="162" w:line="360" w:lineRule="auto"/>
        <w:ind w:left="425"/>
        <w:rPr>
          <w:rFonts w:ascii="宋体" w:hAnsi="宋体" w:eastAsia="宋体" w:cs="宋体"/>
          <w:sz w:val="20"/>
          <w:szCs w:val="20"/>
        </w:rPr>
      </w:pPr>
      <w:r>
        <w:rPr>
          <w:rFonts w:ascii="宋体" w:hAnsi="宋体" w:eastAsia="宋体" w:cs="宋体"/>
          <w:spacing w:val="9"/>
          <w:sz w:val="20"/>
          <w:szCs w:val="20"/>
        </w:rPr>
        <w:t>5.参加政府采购活动前三年内,在经营活动中</w:t>
      </w:r>
      <w:r>
        <w:rPr>
          <w:rFonts w:ascii="宋体" w:hAnsi="宋体" w:eastAsia="宋体" w:cs="宋体"/>
          <w:spacing w:val="8"/>
          <w:sz w:val="20"/>
          <w:szCs w:val="20"/>
        </w:rPr>
        <w:t>没有重大违法记录。</w:t>
      </w:r>
    </w:p>
    <w:p w14:paraId="6063D540">
      <w:pPr>
        <w:spacing w:before="164" w:line="360" w:lineRule="auto"/>
        <w:ind w:right="202" w:firstLine="422"/>
        <w:rPr>
          <w:rFonts w:ascii="宋体" w:hAnsi="宋体" w:eastAsia="宋体" w:cs="宋体"/>
          <w:sz w:val="20"/>
          <w:szCs w:val="20"/>
        </w:rPr>
      </w:pPr>
      <w:r>
        <w:rPr>
          <w:rFonts w:ascii="宋体" w:hAnsi="宋体" w:eastAsia="宋体" w:cs="宋体"/>
          <w:spacing w:val="7"/>
          <w:sz w:val="20"/>
          <w:szCs w:val="20"/>
        </w:rPr>
        <w:t>我方对上述承诺的真实性负责，在评审环节结束后，自愿接受采购</w:t>
      </w:r>
      <w:r>
        <w:rPr>
          <w:rFonts w:ascii="宋体" w:hAnsi="宋体" w:eastAsia="宋体" w:cs="宋体"/>
          <w:spacing w:val="6"/>
          <w:sz w:val="20"/>
          <w:szCs w:val="20"/>
        </w:rPr>
        <w:t>单位(采购代理机构)的检查</w:t>
      </w:r>
      <w:r>
        <w:rPr>
          <w:rFonts w:ascii="宋体" w:hAnsi="宋体" w:eastAsia="宋体" w:cs="宋体"/>
          <w:spacing w:val="10"/>
          <w:sz w:val="20"/>
          <w:szCs w:val="20"/>
        </w:rPr>
        <w:t>核验，配合提供相关证明材料，证明符合《中华人民共和国政府采购法》规</w:t>
      </w:r>
      <w:r>
        <w:rPr>
          <w:rFonts w:ascii="宋体" w:hAnsi="宋体" w:eastAsia="宋体" w:cs="宋体"/>
          <w:spacing w:val="9"/>
          <w:sz w:val="20"/>
          <w:szCs w:val="20"/>
        </w:rPr>
        <w:t>定的供应商基本资格条</w:t>
      </w:r>
      <w:r>
        <w:rPr>
          <w:rFonts w:ascii="宋体" w:hAnsi="宋体" w:eastAsia="宋体" w:cs="宋体"/>
          <w:spacing w:val="8"/>
          <w:sz w:val="20"/>
          <w:szCs w:val="20"/>
        </w:rPr>
        <w:t>件。如有虚假，将依法承担相应法律责任。</w:t>
      </w:r>
    </w:p>
    <w:p w14:paraId="13AA8057">
      <w:pPr>
        <w:spacing w:before="31" w:line="360" w:lineRule="auto"/>
        <w:ind w:left="420"/>
        <w:rPr>
          <w:rFonts w:ascii="宋体" w:hAnsi="宋体" w:eastAsia="宋体" w:cs="宋体"/>
          <w:sz w:val="20"/>
          <w:szCs w:val="20"/>
        </w:rPr>
      </w:pPr>
      <w:r>
        <w:rPr>
          <w:rFonts w:ascii="宋体" w:hAnsi="宋体" w:eastAsia="宋体" w:cs="宋体"/>
          <w:spacing w:val="5"/>
          <w:sz w:val="20"/>
          <w:szCs w:val="20"/>
        </w:rPr>
        <w:t>特此承诺。</w:t>
      </w:r>
    </w:p>
    <w:p w14:paraId="660A10D9">
      <w:pPr>
        <w:pStyle w:val="2"/>
        <w:spacing w:line="360" w:lineRule="auto"/>
      </w:pPr>
    </w:p>
    <w:p w14:paraId="4DD51F86">
      <w:pPr>
        <w:pStyle w:val="2"/>
        <w:spacing w:line="272" w:lineRule="auto"/>
      </w:pPr>
    </w:p>
    <w:p w14:paraId="7E2969B4">
      <w:pPr>
        <w:pStyle w:val="2"/>
        <w:spacing w:line="273" w:lineRule="auto"/>
      </w:pPr>
    </w:p>
    <w:p w14:paraId="4EBF7759">
      <w:pPr>
        <w:pStyle w:val="2"/>
        <w:spacing w:line="273" w:lineRule="auto"/>
      </w:pPr>
    </w:p>
    <w:p w14:paraId="4636E80B">
      <w:pPr>
        <w:spacing w:before="65" w:line="227" w:lineRule="auto"/>
        <w:ind w:right="7"/>
        <w:jc w:val="right"/>
        <w:outlineLvl w:val="1"/>
        <w:rPr>
          <w:rFonts w:ascii="宋体" w:hAnsi="宋体" w:eastAsia="宋体" w:cs="宋体"/>
          <w:spacing w:val="10"/>
          <w:sz w:val="20"/>
          <w:szCs w:val="20"/>
        </w:rPr>
      </w:pPr>
    </w:p>
    <w:p w14:paraId="5188C93D">
      <w:pPr>
        <w:spacing w:before="65" w:line="227" w:lineRule="auto"/>
        <w:ind w:right="7"/>
        <w:jc w:val="right"/>
        <w:outlineLvl w:val="1"/>
        <w:rPr>
          <w:rFonts w:ascii="宋体" w:hAnsi="宋体" w:eastAsia="宋体" w:cs="宋体"/>
          <w:spacing w:val="10"/>
          <w:sz w:val="20"/>
          <w:szCs w:val="20"/>
        </w:rPr>
      </w:pPr>
    </w:p>
    <w:p w14:paraId="0F13C9DE">
      <w:pPr>
        <w:spacing w:before="65" w:line="227" w:lineRule="auto"/>
        <w:ind w:right="7"/>
        <w:jc w:val="right"/>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37"/>
          <w:sz w:val="20"/>
          <w:szCs w:val="20"/>
        </w:rPr>
        <w:t>：</w:t>
      </w:r>
      <w:r>
        <w:rPr>
          <w:rFonts w:ascii="宋体" w:hAnsi="宋体" w:eastAsia="宋体" w:cs="宋体"/>
          <w:sz w:val="20"/>
          <w:szCs w:val="20"/>
          <w:u w:val="single" w:color="auto"/>
        </w:rPr>
        <w:t xml:space="preserve">                        </w:t>
      </w:r>
      <w:r>
        <w:rPr>
          <w:rFonts w:ascii="宋体" w:hAnsi="宋体" w:eastAsia="宋体" w:cs="宋体"/>
          <w:spacing w:val="-37"/>
          <w:sz w:val="20"/>
          <w:szCs w:val="20"/>
        </w:rPr>
        <w:t>（</w:t>
      </w:r>
      <w:r>
        <w:rPr>
          <w:rFonts w:ascii="宋体" w:hAnsi="宋体" w:eastAsia="宋体" w:cs="宋体"/>
          <w:spacing w:val="10"/>
          <w:sz w:val="20"/>
          <w:szCs w:val="20"/>
        </w:rPr>
        <w:t>全称并加盖电子公章）</w:t>
      </w:r>
    </w:p>
    <w:p w14:paraId="442D9841">
      <w:pPr>
        <w:pStyle w:val="2"/>
        <w:spacing w:line="368" w:lineRule="auto"/>
      </w:pPr>
    </w:p>
    <w:p w14:paraId="619D3751">
      <w:pPr>
        <w:spacing w:before="66" w:line="227" w:lineRule="auto"/>
        <w:jc w:val="right"/>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35"/>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35"/>
          <w:sz w:val="20"/>
          <w:szCs w:val="20"/>
        </w:rPr>
        <w:t>（</w:t>
      </w:r>
      <w:r>
        <w:rPr>
          <w:rFonts w:ascii="宋体" w:hAnsi="宋体" w:eastAsia="宋体" w:cs="宋体"/>
          <w:spacing w:val="10"/>
          <w:sz w:val="20"/>
          <w:szCs w:val="20"/>
        </w:rPr>
        <w:t>电子签名或电子印章）</w:t>
      </w:r>
    </w:p>
    <w:p w14:paraId="5509F35F">
      <w:pPr>
        <w:pStyle w:val="2"/>
        <w:spacing w:line="365" w:lineRule="auto"/>
      </w:pPr>
    </w:p>
    <w:p w14:paraId="01A4A976">
      <w:pPr>
        <w:spacing w:before="65" w:line="228" w:lineRule="auto"/>
        <w:ind w:left="3396" w:firstLine="570" w:firstLineChars="300"/>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5B878C53">
      <w:pPr>
        <w:spacing w:line="228" w:lineRule="auto"/>
        <w:rPr>
          <w:rFonts w:ascii="宋体" w:hAnsi="宋体" w:eastAsia="宋体" w:cs="宋体"/>
          <w:sz w:val="20"/>
          <w:szCs w:val="20"/>
        </w:rPr>
        <w:sectPr>
          <w:footerReference r:id="rId30" w:type="default"/>
          <w:pgSz w:w="11900" w:h="16840"/>
          <w:pgMar w:top="1440" w:right="1080" w:bottom="1440" w:left="1080" w:header="0" w:footer="1004" w:gutter="0"/>
          <w:pgNumType w:fmt="decimal"/>
          <w:cols w:space="720" w:num="1"/>
        </w:sectPr>
      </w:pPr>
    </w:p>
    <w:p w14:paraId="02F447FD">
      <w:pPr>
        <w:numPr>
          <w:ilvl w:val="0"/>
          <w:numId w:val="8"/>
        </w:numPr>
        <w:spacing w:before="91" w:line="219" w:lineRule="auto"/>
        <w:jc w:val="center"/>
        <w:rPr>
          <w:rFonts w:ascii="宋体" w:hAnsi="宋体" w:eastAsia="宋体" w:cs="宋体"/>
          <w:b/>
          <w:bCs/>
          <w:spacing w:val="-6"/>
          <w:sz w:val="28"/>
          <w:szCs w:val="28"/>
        </w:rPr>
      </w:pPr>
      <w:r>
        <w:rPr>
          <w:rFonts w:ascii="宋体" w:hAnsi="宋体" w:eastAsia="宋体" w:cs="宋体"/>
          <w:b/>
          <w:bCs/>
          <w:spacing w:val="-6"/>
          <w:sz w:val="28"/>
          <w:szCs w:val="28"/>
        </w:rPr>
        <w:t>承诺书</w:t>
      </w:r>
    </w:p>
    <w:p w14:paraId="691E48E8">
      <w:pPr>
        <w:pStyle w:val="3"/>
        <w:numPr>
          <w:ilvl w:val="0"/>
          <w:numId w:val="0"/>
        </w:numPr>
      </w:pPr>
    </w:p>
    <w:p w14:paraId="64CA69A5">
      <w:pPr>
        <w:spacing w:before="158" w:line="227" w:lineRule="auto"/>
        <w:rPr>
          <w:rFonts w:ascii="宋体" w:hAnsi="宋体" w:eastAsia="宋体" w:cs="宋体"/>
          <w:sz w:val="20"/>
          <w:szCs w:val="20"/>
        </w:rPr>
      </w:pPr>
      <w:r>
        <w:rPr>
          <w:rFonts w:ascii="宋体" w:hAnsi="宋体" w:eastAsia="宋体" w:cs="宋体"/>
          <w:spacing w:val="17"/>
          <w:sz w:val="20"/>
          <w:szCs w:val="20"/>
        </w:rPr>
        <w:t>致</w:t>
      </w:r>
      <w:r>
        <w:rPr>
          <w:rFonts w:ascii="宋体" w:hAnsi="宋体" w:eastAsia="宋体" w:cs="宋体"/>
          <w:spacing w:val="-18"/>
          <w:sz w:val="20"/>
          <w:szCs w:val="20"/>
        </w:rPr>
        <w:t>：</w:t>
      </w:r>
      <w:r>
        <w:rPr>
          <w:rFonts w:ascii="宋体" w:hAnsi="宋体" w:eastAsia="宋体" w:cs="宋体"/>
          <w:sz w:val="20"/>
          <w:szCs w:val="20"/>
          <w:u w:val="single" w:color="auto"/>
        </w:rPr>
        <w:t xml:space="preserve">                      </w:t>
      </w:r>
      <w:r>
        <w:rPr>
          <w:rFonts w:ascii="宋体" w:hAnsi="宋体" w:eastAsia="宋体" w:cs="宋体"/>
          <w:spacing w:val="-18"/>
          <w:sz w:val="20"/>
          <w:szCs w:val="20"/>
        </w:rPr>
        <w:t>（</w:t>
      </w:r>
      <w:r>
        <w:rPr>
          <w:rFonts w:ascii="宋体" w:hAnsi="宋体" w:eastAsia="宋体" w:cs="宋体"/>
          <w:spacing w:val="17"/>
          <w:sz w:val="20"/>
          <w:szCs w:val="20"/>
        </w:rPr>
        <w:t>采购人）</w:t>
      </w:r>
    </w:p>
    <w:p w14:paraId="253A6FDF">
      <w:pPr>
        <w:pStyle w:val="2"/>
        <w:spacing w:line="442" w:lineRule="auto"/>
      </w:pPr>
    </w:p>
    <w:p w14:paraId="03E76363">
      <w:pPr>
        <w:spacing w:before="65" w:line="227" w:lineRule="auto"/>
        <w:ind w:left="422"/>
        <w:rPr>
          <w:rFonts w:ascii="宋体" w:hAnsi="宋体" w:eastAsia="宋体" w:cs="宋体"/>
          <w:sz w:val="20"/>
          <w:szCs w:val="20"/>
        </w:rPr>
      </w:pPr>
      <w:r>
        <w:rPr>
          <w:rFonts w:ascii="宋体" w:hAnsi="宋体" w:eastAsia="宋体" w:cs="宋体"/>
          <w:spacing w:val="9"/>
          <w:sz w:val="20"/>
          <w:szCs w:val="20"/>
        </w:rPr>
        <w:t>我公司做为本次采购项目的供应商</w:t>
      </w:r>
      <w:r>
        <w:rPr>
          <w:rFonts w:hint="eastAsia" w:ascii="宋体" w:hAnsi="宋体" w:eastAsia="宋体" w:cs="宋体"/>
          <w:spacing w:val="9"/>
          <w:sz w:val="20"/>
          <w:szCs w:val="20"/>
          <w:lang w:eastAsia="zh-CN"/>
        </w:rPr>
        <w:t>，</w:t>
      </w:r>
      <w:r>
        <w:rPr>
          <w:rFonts w:ascii="宋体" w:hAnsi="宋体" w:eastAsia="宋体" w:cs="宋体"/>
          <w:spacing w:val="9"/>
          <w:sz w:val="20"/>
          <w:szCs w:val="20"/>
        </w:rPr>
        <w:t>根据竞争性磋商文件要求</w:t>
      </w:r>
      <w:r>
        <w:rPr>
          <w:rFonts w:hint="eastAsia" w:ascii="宋体" w:hAnsi="宋体" w:eastAsia="宋体" w:cs="宋体"/>
          <w:spacing w:val="9"/>
          <w:sz w:val="20"/>
          <w:szCs w:val="20"/>
          <w:lang w:eastAsia="zh-CN"/>
        </w:rPr>
        <w:t>，</w:t>
      </w:r>
      <w:r>
        <w:rPr>
          <w:rFonts w:ascii="宋体" w:hAnsi="宋体" w:eastAsia="宋体" w:cs="宋体"/>
          <w:spacing w:val="9"/>
          <w:sz w:val="20"/>
          <w:szCs w:val="20"/>
        </w:rPr>
        <w:t>现郑重承诺如下：</w:t>
      </w:r>
    </w:p>
    <w:p w14:paraId="6448EB31">
      <w:pPr>
        <w:pStyle w:val="2"/>
        <w:spacing w:line="249" w:lineRule="auto"/>
      </w:pPr>
    </w:p>
    <w:p w14:paraId="1D98FA0D">
      <w:pPr>
        <w:spacing w:before="65" w:line="227" w:lineRule="auto"/>
        <w:ind w:left="424"/>
        <w:rPr>
          <w:rFonts w:ascii="宋体" w:hAnsi="宋体" w:eastAsia="宋体" w:cs="宋体"/>
          <w:sz w:val="20"/>
          <w:szCs w:val="20"/>
        </w:rPr>
      </w:pPr>
      <w:r>
        <w:rPr>
          <w:rFonts w:ascii="宋体" w:hAnsi="宋体" w:eastAsia="宋体" w:cs="宋体"/>
          <w:spacing w:val="9"/>
          <w:sz w:val="20"/>
          <w:szCs w:val="20"/>
        </w:rPr>
        <w:t>一、具备《中华人民共和国政府采购法》第二十二条和本项目规定的条件。</w:t>
      </w:r>
    </w:p>
    <w:p w14:paraId="47584896">
      <w:pPr>
        <w:pStyle w:val="2"/>
        <w:spacing w:line="246" w:lineRule="auto"/>
      </w:pPr>
    </w:p>
    <w:p w14:paraId="7456B78E">
      <w:pPr>
        <w:spacing w:before="65" w:line="511" w:lineRule="auto"/>
        <w:ind w:right="36" w:firstLine="424"/>
        <w:jc w:val="both"/>
        <w:rPr>
          <w:rFonts w:ascii="宋体" w:hAnsi="宋体" w:eastAsia="宋体" w:cs="宋体"/>
          <w:sz w:val="20"/>
          <w:szCs w:val="20"/>
        </w:rPr>
      </w:pPr>
      <w:r>
        <w:rPr>
          <w:rFonts w:ascii="宋体" w:hAnsi="宋体" w:eastAsia="宋体" w:cs="宋体"/>
          <w:spacing w:val="10"/>
          <w:sz w:val="20"/>
          <w:szCs w:val="20"/>
        </w:rPr>
        <w:t>二、我公司完全接受和满足本项目竞争性磋商文件中规定的实</w:t>
      </w:r>
      <w:r>
        <w:rPr>
          <w:rFonts w:ascii="宋体" w:hAnsi="宋体" w:eastAsia="宋体" w:cs="宋体"/>
          <w:spacing w:val="9"/>
          <w:sz w:val="20"/>
          <w:szCs w:val="20"/>
        </w:rPr>
        <w:t>质性要求，如对竞争性磋商文件</w:t>
      </w:r>
      <w:r>
        <w:rPr>
          <w:rFonts w:ascii="宋体" w:hAnsi="宋体" w:eastAsia="宋体" w:cs="宋体"/>
          <w:spacing w:val="10"/>
          <w:sz w:val="20"/>
          <w:szCs w:val="20"/>
        </w:rPr>
        <w:t>有异议，已经在响应文件递交截止时间届满前依法进行维权救济，不存在对</w:t>
      </w:r>
      <w:r>
        <w:rPr>
          <w:rFonts w:ascii="宋体" w:hAnsi="宋体" w:eastAsia="宋体" w:cs="宋体"/>
          <w:spacing w:val="9"/>
          <w:sz w:val="20"/>
          <w:szCs w:val="20"/>
        </w:rPr>
        <w:t>竞争性磋商文件有异议</w:t>
      </w:r>
      <w:r>
        <w:rPr>
          <w:rFonts w:ascii="宋体" w:hAnsi="宋体" w:eastAsia="宋体" w:cs="宋体"/>
          <w:spacing w:val="10"/>
          <w:sz w:val="20"/>
          <w:szCs w:val="20"/>
        </w:rPr>
        <w:t>的同时又参加采购活动以求侥幸成交或者为实现其他非法目的的行为。我方</w:t>
      </w:r>
      <w:r>
        <w:rPr>
          <w:rFonts w:ascii="宋体" w:hAnsi="宋体" w:eastAsia="宋体" w:cs="宋体"/>
          <w:spacing w:val="9"/>
          <w:sz w:val="20"/>
          <w:szCs w:val="20"/>
        </w:rPr>
        <w:t>对本项目竞争性磋商文</w:t>
      </w:r>
      <w:r>
        <w:rPr>
          <w:rFonts w:ascii="宋体" w:hAnsi="宋体" w:eastAsia="宋体" w:cs="宋体"/>
          <w:spacing w:val="10"/>
          <w:sz w:val="20"/>
          <w:szCs w:val="20"/>
        </w:rPr>
        <w:t>件（包括澄清、修改内容及有关附件）完全理解，并承诺在发生争议时，不</w:t>
      </w:r>
      <w:r>
        <w:rPr>
          <w:rFonts w:ascii="宋体" w:hAnsi="宋体" w:eastAsia="宋体" w:cs="宋体"/>
          <w:spacing w:val="9"/>
          <w:sz w:val="20"/>
          <w:szCs w:val="20"/>
        </w:rPr>
        <w:t>会以对竞争性磋商文件存在误解</w:t>
      </w:r>
      <w:r>
        <w:rPr>
          <w:rFonts w:hint="eastAsia" w:ascii="宋体" w:hAnsi="宋体" w:eastAsia="宋体" w:cs="宋体"/>
          <w:spacing w:val="9"/>
          <w:sz w:val="20"/>
          <w:szCs w:val="20"/>
          <w:lang w:eastAsia="zh-CN"/>
        </w:rPr>
        <w:t>、</w:t>
      </w:r>
      <w:r>
        <w:rPr>
          <w:rFonts w:ascii="宋体" w:hAnsi="宋体" w:eastAsia="宋体" w:cs="宋体"/>
          <w:spacing w:val="9"/>
          <w:sz w:val="20"/>
          <w:szCs w:val="20"/>
        </w:rPr>
        <w:t>不明为由，向你方行使任何法律上的抗辩权。</w:t>
      </w:r>
    </w:p>
    <w:p w14:paraId="4CC9F85B">
      <w:pPr>
        <w:spacing w:before="33" w:line="501" w:lineRule="auto"/>
        <w:ind w:firstLine="420"/>
        <w:rPr>
          <w:rFonts w:ascii="宋体" w:hAnsi="宋体" w:eastAsia="宋体" w:cs="宋体"/>
          <w:sz w:val="20"/>
          <w:szCs w:val="20"/>
        </w:rPr>
      </w:pPr>
      <w:r>
        <w:rPr>
          <w:rFonts w:ascii="宋体" w:hAnsi="宋体" w:eastAsia="宋体" w:cs="宋体"/>
          <w:spacing w:val="8"/>
          <w:sz w:val="20"/>
          <w:szCs w:val="20"/>
        </w:rPr>
        <w:t>三、参加本次招标采购活动,不存在与单位负责人为同一人或者存在直接控股、管理关系的其他</w:t>
      </w:r>
      <w:r>
        <w:rPr>
          <w:rFonts w:ascii="宋体" w:hAnsi="宋体" w:eastAsia="宋体" w:cs="宋体"/>
          <w:spacing w:val="9"/>
          <w:sz w:val="20"/>
          <w:szCs w:val="20"/>
        </w:rPr>
        <w:t>供应商参与同一合同项下的政府采购活动的行为。</w:t>
      </w:r>
    </w:p>
    <w:p w14:paraId="50496489">
      <w:pPr>
        <w:spacing w:before="33" w:line="227" w:lineRule="auto"/>
        <w:ind w:left="440"/>
        <w:rPr>
          <w:rFonts w:ascii="宋体" w:hAnsi="宋体" w:eastAsia="宋体" w:cs="宋体"/>
          <w:sz w:val="20"/>
          <w:szCs w:val="20"/>
        </w:rPr>
      </w:pPr>
      <w:r>
        <w:rPr>
          <w:rFonts w:ascii="宋体" w:hAnsi="宋体" w:eastAsia="宋体" w:cs="宋体"/>
          <w:spacing w:val="9"/>
          <w:sz w:val="20"/>
          <w:szCs w:val="20"/>
        </w:rPr>
        <w:t>四、参加本次政府采购活动前三年内，在经营活动中</w:t>
      </w:r>
      <w:r>
        <w:rPr>
          <w:rFonts w:ascii="宋体" w:hAnsi="宋体" w:eastAsia="宋体" w:cs="宋体"/>
          <w:spacing w:val="8"/>
          <w:sz w:val="20"/>
          <w:szCs w:val="20"/>
        </w:rPr>
        <w:t>没有重大违法记录。</w:t>
      </w:r>
    </w:p>
    <w:p w14:paraId="277AFC4F">
      <w:pPr>
        <w:pStyle w:val="2"/>
        <w:spacing w:line="249" w:lineRule="auto"/>
      </w:pPr>
    </w:p>
    <w:p w14:paraId="076E3EE7">
      <w:pPr>
        <w:spacing w:before="65" w:line="226" w:lineRule="auto"/>
        <w:ind w:left="424"/>
        <w:rPr>
          <w:rFonts w:ascii="宋体" w:hAnsi="宋体" w:eastAsia="宋体" w:cs="宋体"/>
          <w:sz w:val="20"/>
          <w:szCs w:val="20"/>
        </w:rPr>
      </w:pPr>
      <w:r>
        <w:rPr>
          <w:rFonts w:ascii="宋体" w:hAnsi="宋体" w:eastAsia="宋体" w:cs="宋体"/>
          <w:spacing w:val="9"/>
          <w:sz w:val="20"/>
          <w:szCs w:val="20"/>
        </w:rPr>
        <w:t>五、未挂靠、借用资质进行询价等违法违规行</w:t>
      </w:r>
      <w:r>
        <w:rPr>
          <w:rFonts w:ascii="宋体" w:hAnsi="宋体" w:eastAsia="宋体" w:cs="宋体"/>
          <w:spacing w:val="8"/>
          <w:sz w:val="20"/>
          <w:szCs w:val="20"/>
        </w:rPr>
        <w:t>为。</w:t>
      </w:r>
    </w:p>
    <w:p w14:paraId="24B0D59B">
      <w:pPr>
        <w:pStyle w:val="2"/>
        <w:spacing w:line="247" w:lineRule="auto"/>
      </w:pPr>
    </w:p>
    <w:p w14:paraId="49E2078E">
      <w:pPr>
        <w:spacing w:before="66" w:line="227" w:lineRule="auto"/>
        <w:ind w:left="422"/>
        <w:rPr>
          <w:rFonts w:ascii="宋体" w:hAnsi="宋体" w:eastAsia="宋体" w:cs="宋体"/>
          <w:sz w:val="20"/>
          <w:szCs w:val="20"/>
        </w:rPr>
      </w:pPr>
      <w:r>
        <w:rPr>
          <w:rFonts w:ascii="宋体" w:hAnsi="宋体" w:eastAsia="宋体" w:cs="宋体"/>
          <w:spacing w:val="8"/>
          <w:sz w:val="20"/>
          <w:szCs w:val="20"/>
        </w:rPr>
        <w:t>六、提供的相关文件均真实、有效。</w:t>
      </w:r>
    </w:p>
    <w:p w14:paraId="2BDB021E">
      <w:pPr>
        <w:pStyle w:val="2"/>
        <w:spacing w:line="246" w:lineRule="auto"/>
      </w:pPr>
    </w:p>
    <w:p w14:paraId="23D71AC8">
      <w:pPr>
        <w:spacing w:before="65" w:line="225" w:lineRule="auto"/>
        <w:ind w:left="420"/>
        <w:rPr>
          <w:rFonts w:ascii="宋体" w:hAnsi="宋体" w:eastAsia="宋体" w:cs="宋体"/>
          <w:sz w:val="20"/>
          <w:szCs w:val="20"/>
        </w:rPr>
      </w:pPr>
      <w:r>
        <w:rPr>
          <w:rFonts w:ascii="宋体" w:hAnsi="宋体" w:eastAsia="宋体" w:cs="宋体"/>
          <w:spacing w:val="9"/>
          <w:sz w:val="20"/>
          <w:szCs w:val="20"/>
        </w:rPr>
        <w:t>七、参加本次招标采购活动,不存在联合体</w:t>
      </w:r>
      <w:r>
        <w:rPr>
          <w:rFonts w:ascii="宋体" w:hAnsi="宋体" w:eastAsia="宋体" w:cs="宋体"/>
          <w:spacing w:val="8"/>
          <w:sz w:val="20"/>
          <w:szCs w:val="20"/>
        </w:rPr>
        <w:t>投标。</w:t>
      </w:r>
    </w:p>
    <w:p w14:paraId="6D961CA0">
      <w:pPr>
        <w:pStyle w:val="2"/>
        <w:spacing w:line="251" w:lineRule="auto"/>
      </w:pPr>
    </w:p>
    <w:p w14:paraId="25D8D0B1">
      <w:pPr>
        <w:spacing w:before="65" w:line="228" w:lineRule="auto"/>
        <w:ind w:left="424"/>
        <w:rPr>
          <w:rFonts w:ascii="宋体" w:hAnsi="宋体" w:eastAsia="宋体" w:cs="宋体"/>
          <w:sz w:val="20"/>
          <w:szCs w:val="20"/>
        </w:rPr>
      </w:pPr>
      <w:r>
        <w:rPr>
          <w:rFonts w:ascii="宋体" w:hAnsi="宋体" w:eastAsia="宋体" w:cs="宋体"/>
          <w:spacing w:val="9"/>
          <w:sz w:val="20"/>
          <w:szCs w:val="20"/>
        </w:rPr>
        <w:t>八、我方承诺接受竞争性磋商文件规定的付款方</w:t>
      </w:r>
      <w:r>
        <w:rPr>
          <w:rFonts w:ascii="宋体" w:hAnsi="宋体" w:eastAsia="宋体" w:cs="宋体"/>
          <w:spacing w:val="8"/>
          <w:sz w:val="20"/>
          <w:szCs w:val="20"/>
        </w:rPr>
        <w:t>式。</w:t>
      </w:r>
    </w:p>
    <w:p w14:paraId="49F71690">
      <w:pPr>
        <w:pStyle w:val="2"/>
        <w:spacing w:line="245" w:lineRule="auto"/>
      </w:pPr>
    </w:p>
    <w:p w14:paraId="77A76211">
      <w:pPr>
        <w:spacing w:before="66" w:line="228" w:lineRule="auto"/>
        <w:ind w:left="425"/>
        <w:rPr>
          <w:rFonts w:ascii="宋体" w:hAnsi="宋体" w:eastAsia="宋体" w:cs="宋体"/>
          <w:sz w:val="20"/>
          <w:szCs w:val="20"/>
        </w:rPr>
      </w:pPr>
      <w:r>
        <w:rPr>
          <w:rFonts w:ascii="宋体" w:hAnsi="宋体" w:eastAsia="宋体" w:cs="宋体"/>
          <w:spacing w:val="8"/>
          <w:sz w:val="20"/>
          <w:szCs w:val="20"/>
        </w:rPr>
        <w:t>九、具有履行合同所必需的设备和专业技术能力。</w:t>
      </w:r>
    </w:p>
    <w:p w14:paraId="25A79FF1">
      <w:pPr>
        <w:pStyle w:val="2"/>
        <w:spacing w:line="245" w:lineRule="auto"/>
      </w:pPr>
    </w:p>
    <w:p w14:paraId="5D0542C8">
      <w:pPr>
        <w:spacing w:before="65" w:line="511" w:lineRule="auto"/>
        <w:ind w:right="36" w:firstLine="424"/>
        <w:jc w:val="both"/>
        <w:rPr>
          <w:rFonts w:ascii="宋体" w:hAnsi="宋体" w:eastAsia="宋体" w:cs="宋体"/>
          <w:spacing w:val="9"/>
          <w:sz w:val="20"/>
          <w:szCs w:val="20"/>
        </w:rPr>
      </w:pPr>
      <w:r>
        <w:rPr>
          <w:rFonts w:ascii="宋体" w:hAnsi="宋体" w:eastAsia="宋体" w:cs="宋体"/>
          <w:spacing w:val="9"/>
          <w:sz w:val="20"/>
          <w:szCs w:val="20"/>
        </w:rPr>
        <w:t>十、我公司响应文件中提供的任何材料资料等响应承诺情况都是真实的、有效的、合法的、无不实的描述、伪造等情形。如果我方在本项目投标中做虚假陈述或者在响应文件中提供虚假资料，本响应文件无效，并自愿接受有关处罚及承担法律责任。即使我方中标，对于因此给其他供应商及你方和采购人造成的全部损失，我方同意无条件予以赔偿。</w:t>
      </w:r>
    </w:p>
    <w:p w14:paraId="21C26970">
      <w:pPr>
        <w:spacing w:before="65" w:line="511" w:lineRule="auto"/>
        <w:ind w:right="36" w:firstLine="424"/>
        <w:jc w:val="both"/>
        <w:rPr>
          <w:rFonts w:ascii="宋体" w:hAnsi="宋体" w:eastAsia="宋体" w:cs="宋体"/>
          <w:spacing w:val="9"/>
          <w:sz w:val="20"/>
          <w:szCs w:val="20"/>
        </w:rPr>
      </w:pPr>
      <w:r>
        <w:rPr>
          <w:rFonts w:ascii="宋体" w:hAnsi="宋体" w:eastAsia="宋体" w:cs="宋体"/>
          <w:spacing w:val="9"/>
          <w:sz w:val="20"/>
          <w:szCs w:val="20"/>
        </w:rPr>
        <w:t>十一、我公司如存在以下行为之一的愿意接受相关部门的处理、处罚：</w:t>
      </w:r>
    </w:p>
    <w:p w14:paraId="5C7D0C40">
      <w:pPr>
        <w:spacing w:before="65" w:line="511" w:lineRule="auto"/>
        <w:ind w:right="36" w:firstLine="424"/>
        <w:jc w:val="both"/>
        <w:rPr>
          <w:rFonts w:ascii="宋体" w:hAnsi="宋体" w:eastAsia="宋体" w:cs="宋体"/>
          <w:spacing w:val="9"/>
          <w:sz w:val="20"/>
          <w:szCs w:val="20"/>
        </w:rPr>
      </w:pPr>
      <w:r>
        <w:rPr>
          <w:rFonts w:ascii="宋体" w:hAnsi="宋体" w:eastAsia="宋体" w:cs="宋体"/>
          <w:spacing w:val="9"/>
          <w:sz w:val="20"/>
          <w:szCs w:val="20"/>
        </w:rPr>
        <w:t>（一）投标有效期内撤销其响应文件的；</w:t>
      </w:r>
    </w:p>
    <w:p w14:paraId="368BF3F8">
      <w:pPr>
        <w:spacing w:before="65" w:line="511" w:lineRule="auto"/>
        <w:ind w:right="36" w:firstLine="424"/>
        <w:jc w:val="both"/>
        <w:rPr>
          <w:rFonts w:ascii="宋体" w:hAnsi="宋体" w:eastAsia="宋体" w:cs="宋体"/>
          <w:spacing w:val="9"/>
          <w:sz w:val="20"/>
          <w:szCs w:val="20"/>
        </w:rPr>
      </w:pPr>
    </w:p>
    <w:p w14:paraId="06517A9C">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rPr>
          <w:rFonts w:ascii="宋体" w:hAnsi="宋体" w:eastAsia="宋体" w:cs="宋体"/>
          <w:spacing w:val="9"/>
          <w:sz w:val="20"/>
          <w:szCs w:val="20"/>
        </w:rPr>
      </w:pPr>
      <w:r>
        <w:rPr>
          <w:rFonts w:ascii="宋体" w:hAnsi="宋体" w:eastAsia="宋体" w:cs="宋体"/>
          <w:spacing w:val="9"/>
          <w:sz w:val="20"/>
          <w:szCs w:val="20"/>
        </w:rPr>
        <w:t>（二）在采购人确定成交人后放弃中标候选资格的；</w:t>
      </w:r>
    </w:p>
    <w:p w14:paraId="092532BE">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rPr>
          <w:rFonts w:ascii="宋体" w:hAnsi="宋体" w:eastAsia="宋体" w:cs="宋体"/>
          <w:spacing w:val="9"/>
          <w:sz w:val="20"/>
          <w:szCs w:val="20"/>
        </w:rPr>
      </w:pPr>
      <w:r>
        <w:rPr>
          <w:rFonts w:ascii="宋体" w:hAnsi="宋体" w:eastAsia="宋体" w:cs="宋体"/>
          <w:spacing w:val="9"/>
          <w:sz w:val="20"/>
          <w:szCs w:val="20"/>
        </w:rPr>
        <w:t>（三）由于成交人的原因未能按照竞争性磋商文件的规定与采购人签订合同的；</w:t>
      </w:r>
    </w:p>
    <w:p w14:paraId="56FAAAD3">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rPr>
          <w:rFonts w:ascii="宋体" w:hAnsi="宋体" w:eastAsia="宋体" w:cs="宋体"/>
          <w:spacing w:val="9"/>
          <w:sz w:val="20"/>
          <w:szCs w:val="20"/>
        </w:rPr>
      </w:pPr>
      <w:r>
        <w:rPr>
          <w:rFonts w:ascii="宋体" w:hAnsi="宋体" w:eastAsia="宋体" w:cs="宋体"/>
          <w:spacing w:val="9"/>
          <w:sz w:val="20"/>
          <w:szCs w:val="20"/>
        </w:rPr>
        <w:t>（四）在响应文件中提供虚假材料谋取成交的；</w:t>
      </w:r>
    </w:p>
    <w:p w14:paraId="0D138D31">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rPr>
          <w:rFonts w:ascii="宋体" w:hAnsi="宋体" w:eastAsia="宋体" w:cs="宋体"/>
          <w:spacing w:val="9"/>
          <w:sz w:val="20"/>
          <w:szCs w:val="20"/>
        </w:rPr>
      </w:pPr>
      <w:r>
        <w:rPr>
          <w:rFonts w:ascii="宋体" w:hAnsi="宋体" w:eastAsia="宋体" w:cs="宋体"/>
          <w:spacing w:val="9"/>
          <w:sz w:val="20"/>
          <w:szCs w:val="20"/>
        </w:rPr>
        <w:t>（五）与采购人、其他供应商或者采购代理机构恶意串通的；</w:t>
      </w:r>
    </w:p>
    <w:p w14:paraId="100F0BDD">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rPr>
          <w:rFonts w:ascii="宋体" w:hAnsi="宋体" w:eastAsia="宋体" w:cs="宋体"/>
          <w:spacing w:val="9"/>
          <w:sz w:val="20"/>
          <w:szCs w:val="20"/>
        </w:rPr>
      </w:pPr>
      <w:r>
        <w:rPr>
          <w:rFonts w:ascii="宋体" w:hAnsi="宋体" w:eastAsia="宋体" w:cs="宋体"/>
          <w:spacing w:val="9"/>
          <w:sz w:val="20"/>
          <w:szCs w:val="20"/>
        </w:rPr>
        <w:t>（六）投标有效期内,在政府采购活动中有违法、违规、违纪行为；</w:t>
      </w:r>
    </w:p>
    <w:p w14:paraId="50FE99A9">
      <w:pPr>
        <w:keepNext w:val="0"/>
        <w:keepLines w:val="0"/>
        <w:pageBreakBefore w:val="0"/>
        <w:widowControl/>
        <w:kinsoku w:val="0"/>
        <w:wordWrap/>
        <w:overflowPunct/>
        <w:topLinePunct w:val="0"/>
        <w:autoSpaceDE w:val="0"/>
        <w:autoSpaceDN w:val="0"/>
        <w:bidi w:val="0"/>
        <w:adjustRightInd w:val="0"/>
        <w:snapToGrid w:val="0"/>
        <w:spacing w:before="65" w:line="512" w:lineRule="auto"/>
        <w:ind w:left="424"/>
        <w:textAlignment w:val="baseline"/>
      </w:pPr>
      <w:r>
        <w:rPr>
          <w:rFonts w:ascii="宋体" w:hAnsi="宋体" w:eastAsia="宋体" w:cs="宋体"/>
          <w:spacing w:val="9"/>
          <w:sz w:val="20"/>
          <w:szCs w:val="20"/>
        </w:rPr>
        <w:t>（七）竞争性磋商文件规定的其他情形的。</w:t>
      </w:r>
    </w:p>
    <w:p w14:paraId="167C7EB4">
      <w:pPr>
        <w:keepNext w:val="0"/>
        <w:keepLines w:val="0"/>
        <w:pageBreakBefore w:val="0"/>
        <w:widowControl/>
        <w:kinsoku w:val="0"/>
        <w:wordWrap/>
        <w:overflowPunct/>
        <w:topLinePunct w:val="0"/>
        <w:autoSpaceDE w:val="0"/>
        <w:autoSpaceDN w:val="0"/>
        <w:bidi w:val="0"/>
        <w:adjustRightInd w:val="0"/>
        <w:snapToGrid w:val="0"/>
        <w:spacing w:before="66" w:line="512" w:lineRule="auto"/>
        <w:ind w:firstLine="444"/>
        <w:textAlignment w:val="baseline"/>
        <w:rPr>
          <w:rFonts w:ascii="宋体" w:hAnsi="宋体" w:eastAsia="宋体" w:cs="宋体"/>
          <w:sz w:val="20"/>
          <w:szCs w:val="20"/>
        </w:rPr>
      </w:pPr>
      <w:r>
        <w:rPr>
          <w:rFonts w:ascii="宋体" w:hAnsi="宋体" w:eastAsia="宋体" w:cs="宋体"/>
          <w:spacing w:val="9"/>
          <w:sz w:val="20"/>
          <w:szCs w:val="20"/>
        </w:rPr>
        <w:t>由此产生的一切法律后果和责任由我公司承担。我公司声明放弃对此提出任何异议和追索的权利。本公司对上述承诺的内容事项真实性负</w:t>
      </w:r>
      <w:r>
        <w:rPr>
          <w:rFonts w:ascii="宋体" w:hAnsi="宋体" w:eastAsia="宋体" w:cs="宋体"/>
          <w:spacing w:val="8"/>
          <w:sz w:val="20"/>
          <w:szCs w:val="20"/>
        </w:rPr>
        <w:t>责。</w:t>
      </w:r>
    </w:p>
    <w:p w14:paraId="4077EEB2">
      <w:pPr>
        <w:keepNext w:val="0"/>
        <w:keepLines w:val="0"/>
        <w:pageBreakBefore w:val="0"/>
        <w:widowControl/>
        <w:kinsoku w:val="0"/>
        <w:wordWrap/>
        <w:overflowPunct/>
        <w:topLinePunct w:val="0"/>
        <w:autoSpaceDE w:val="0"/>
        <w:autoSpaceDN w:val="0"/>
        <w:bidi w:val="0"/>
        <w:adjustRightInd w:val="0"/>
        <w:snapToGrid w:val="0"/>
        <w:spacing w:before="29" w:line="512" w:lineRule="auto"/>
        <w:ind w:left="8" w:firstLine="411"/>
        <w:textAlignment w:val="baseline"/>
        <w:rPr>
          <w:rFonts w:ascii="宋体" w:hAnsi="宋体" w:eastAsia="宋体" w:cs="宋体"/>
          <w:sz w:val="20"/>
          <w:szCs w:val="20"/>
        </w:rPr>
      </w:pPr>
      <w:r>
        <w:rPr>
          <w:rFonts w:ascii="宋体" w:hAnsi="宋体" w:eastAsia="宋体" w:cs="宋体"/>
          <w:spacing w:val="10"/>
          <w:sz w:val="20"/>
          <w:szCs w:val="20"/>
        </w:rPr>
        <w:t>若发现我方存在上述问题，愿按照政府采购相关规定接受处罚，列</w:t>
      </w:r>
      <w:r>
        <w:rPr>
          <w:rFonts w:ascii="宋体" w:hAnsi="宋体" w:eastAsia="宋体" w:cs="宋体"/>
          <w:spacing w:val="9"/>
          <w:sz w:val="20"/>
          <w:szCs w:val="20"/>
        </w:rPr>
        <w:t>入政府采购黑名单并处相应</w:t>
      </w:r>
      <w:r>
        <w:rPr>
          <w:rFonts w:ascii="宋体" w:hAnsi="宋体" w:eastAsia="宋体" w:cs="宋体"/>
          <w:sz w:val="20"/>
          <w:szCs w:val="20"/>
        </w:rPr>
        <w:t>罚金。</w:t>
      </w:r>
    </w:p>
    <w:p w14:paraId="133A97D1">
      <w:pPr>
        <w:keepNext w:val="0"/>
        <w:keepLines w:val="0"/>
        <w:pageBreakBefore w:val="0"/>
        <w:widowControl/>
        <w:kinsoku w:val="0"/>
        <w:wordWrap/>
        <w:overflowPunct/>
        <w:topLinePunct w:val="0"/>
        <w:autoSpaceDE w:val="0"/>
        <w:autoSpaceDN w:val="0"/>
        <w:bidi w:val="0"/>
        <w:adjustRightInd w:val="0"/>
        <w:snapToGrid w:val="0"/>
        <w:spacing w:before="29" w:line="512" w:lineRule="auto"/>
        <w:ind w:left="419"/>
        <w:textAlignment w:val="baseline"/>
        <w:rPr>
          <w:rFonts w:ascii="宋体" w:hAnsi="宋体" w:eastAsia="宋体" w:cs="宋体"/>
          <w:sz w:val="20"/>
          <w:szCs w:val="20"/>
        </w:rPr>
      </w:pPr>
      <w:r>
        <w:rPr>
          <w:rFonts w:ascii="宋体" w:hAnsi="宋体" w:eastAsia="宋体" w:cs="宋体"/>
          <w:spacing w:val="5"/>
          <w:sz w:val="20"/>
          <w:szCs w:val="20"/>
        </w:rPr>
        <w:t>特此声明。</w:t>
      </w:r>
    </w:p>
    <w:p w14:paraId="3029030B">
      <w:pPr>
        <w:pStyle w:val="2"/>
        <w:spacing w:line="277" w:lineRule="auto"/>
      </w:pPr>
    </w:p>
    <w:p w14:paraId="54B07B50">
      <w:pPr>
        <w:pStyle w:val="2"/>
        <w:spacing w:line="278" w:lineRule="auto"/>
      </w:pPr>
    </w:p>
    <w:p w14:paraId="5834DC2B">
      <w:pPr>
        <w:pStyle w:val="2"/>
        <w:spacing w:line="278" w:lineRule="auto"/>
      </w:pPr>
    </w:p>
    <w:p w14:paraId="4C6FF31E">
      <w:pPr>
        <w:pStyle w:val="2"/>
        <w:spacing w:line="278" w:lineRule="auto"/>
      </w:pPr>
    </w:p>
    <w:p w14:paraId="4708E288">
      <w:pPr>
        <w:pStyle w:val="2"/>
        <w:spacing w:line="278" w:lineRule="auto"/>
      </w:pPr>
    </w:p>
    <w:p w14:paraId="7D482F4B">
      <w:pPr>
        <w:pStyle w:val="2"/>
        <w:spacing w:line="278" w:lineRule="auto"/>
      </w:pPr>
    </w:p>
    <w:p w14:paraId="0B7BD82F">
      <w:pPr>
        <w:spacing w:before="66" w:line="227" w:lineRule="auto"/>
        <w:ind w:left="419"/>
        <w:outlineLvl w:val="1"/>
        <w:rPr>
          <w:rFonts w:ascii="宋体" w:hAnsi="宋体" w:eastAsia="宋体" w:cs="宋体"/>
          <w:sz w:val="20"/>
          <w:szCs w:val="20"/>
        </w:rPr>
      </w:pPr>
      <w:r>
        <w:rPr>
          <w:rFonts w:ascii="宋体" w:hAnsi="宋体" w:eastAsia="宋体" w:cs="宋体"/>
          <w:spacing w:val="10"/>
          <w:sz w:val="20"/>
          <w:szCs w:val="20"/>
        </w:rPr>
        <w:t>供应商名称</w:t>
      </w:r>
      <w:r>
        <w:rPr>
          <w:rFonts w:ascii="宋体" w:hAnsi="宋体" w:eastAsia="宋体" w:cs="宋体"/>
          <w:spacing w:val="-1"/>
          <w:sz w:val="20"/>
          <w:szCs w:val="20"/>
        </w:rPr>
        <w:t>：</w:t>
      </w:r>
      <w:r>
        <w:rPr>
          <w:rFonts w:ascii="宋体" w:hAnsi="宋体" w:eastAsia="宋体" w:cs="宋体"/>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全称并加盖电子公章）</w:t>
      </w:r>
    </w:p>
    <w:p w14:paraId="1A184244">
      <w:pPr>
        <w:pStyle w:val="2"/>
        <w:spacing w:line="366" w:lineRule="auto"/>
      </w:pPr>
    </w:p>
    <w:p w14:paraId="04F59633">
      <w:pPr>
        <w:spacing w:before="65" w:line="227" w:lineRule="auto"/>
        <w:ind w:left="420"/>
        <w:outlineLvl w:val="1"/>
        <w:rPr>
          <w:rFonts w:ascii="宋体" w:hAnsi="宋体" w:eastAsia="宋体" w:cs="宋体"/>
          <w:sz w:val="20"/>
          <w:szCs w:val="20"/>
        </w:rPr>
      </w:pPr>
      <w:r>
        <w:rPr>
          <w:rFonts w:ascii="宋体" w:hAnsi="宋体" w:eastAsia="宋体" w:cs="宋体"/>
          <w:spacing w:val="10"/>
          <w:sz w:val="20"/>
          <w:szCs w:val="20"/>
        </w:rPr>
        <w:t>法定代表人或其委托代理人</w:t>
      </w:r>
      <w:r>
        <w:rPr>
          <w:rFonts w:ascii="宋体" w:hAnsi="宋体" w:eastAsia="宋体" w:cs="宋体"/>
          <w:spacing w:val="-1"/>
          <w:sz w:val="20"/>
          <w:szCs w:val="20"/>
        </w:rPr>
        <w:t>：</w:t>
      </w:r>
      <w:r>
        <w:rPr>
          <w:rFonts w:ascii="宋体" w:hAnsi="宋体" w:eastAsia="宋体" w:cs="宋体"/>
          <w:spacing w:val="5"/>
          <w:sz w:val="20"/>
          <w:szCs w:val="20"/>
          <w:u w:val="single" w:color="auto"/>
        </w:rPr>
        <w:t xml:space="preserve">         </w:t>
      </w:r>
      <w:r>
        <w:rPr>
          <w:rFonts w:ascii="宋体" w:hAnsi="宋体" w:eastAsia="宋体" w:cs="宋体"/>
          <w:spacing w:val="-1"/>
          <w:sz w:val="20"/>
          <w:szCs w:val="20"/>
        </w:rPr>
        <w:t>（</w:t>
      </w:r>
      <w:r>
        <w:rPr>
          <w:rFonts w:ascii="宋体" w:hAnsi="宋体" w:eastAsia="宋体" w:cs="宋体"/>
          <w:spacing w:val="10"/>
          <w:sz w:val="20"/>
          <w:szCs w:val="20"/>
        </w:rPr>
        <w:t>电子签名或电子印章）</w:t>
      </w:r>
    </w:p>
    <w:p w14:paraId="6991D100">
      <w:pPr>
        <w:pStyle w:val="2"/>
        <w:spacing w:line="368" w:lineRule="auto"/>
      </w:pPr>
    </w:p>
    <w:p w14:paraId="041B76A8">
      <w:pPr>
        <w:spacing w:before="65" w:line="228" w:lineRule="auto"/>
        <w:ind w:left="455"/>
        <w:outlineLvl w:val="1"/>
        <w:rPr>
          <w:rFonts w:ascii="宋体" w:hAnsi="宋体" w:eastAsia="宋体" w:cs="宋体"/>
          <w:sz w:val="20"/>
          <w:szCs w:val="20"/>
        </w:rPr>
      </w:pPr>
      <w:r>
        <w:rPr>
          <w:rFonts w:ascii="宋体" w:hAnsi="宋体" w:eastAsia="宋体" w:cs="宋体"/>
          <w:spacing w:val="-5"/>
          <w:sz w:val="20"/>
          <w:szCs w:val="20"/>
        </w:rPr>
        <w:t>日</w:t>
      </w:r>
      <w:r>
        <w:rPr>
          <w:rFonts w:ascii="宋体" w:hAnsi="宋体" w:eastAsia="宋体" w:cs="宋体"/>
          <w:spacing w:val="10"/>
          <w:sz w:val="20"/>
          <w:szCs w:val="20"/>
        </w:rPr>
        <w:t xml:space="preserve">  </w:t>
      </w:r>
      <w:r>
        <w:rPr>
          <w:rFonts w:ascii="宋体" w:hAnsi="宋体" w:eastAsia="宋体" w:cs="宋体"/>
          <w:spacing w:val="-5"/>
          <w:sz w:val="20"/>
          <w:szCs w:val="20"/>
        </w:rPr>
        <w:t>期：</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5"/>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5"/>
          <w:sz w:val="20"/>
          <w:szCs w:val="20"/>
        </w:rPr>
        <w:t>月</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5"/>
          <w:sz w:val="20"/>
          <w:szCs w:val="20"/>
        </w:rPr>
        <w:t>日</w:t>
      </w:r>
    </w:p>
    <w:p w14:paraId="2FA1DCB5">
      <w:pPr>
        <w:spacing w:line="228" w:lineRule="auto"/>
        <w:rPr>
          <w:rFonts w:ascii="宋体" w:hAnsi="宋体" w:eastAsia="宋体" w:cs="宋体"/>
          <w:sz w:val="20"/>
          <w:szCs w:val="20"/>
        </w:rPr>
        <w:sectPr>
          <w:footerReference r:id="rId31" w:type="default"/>
          <w:pgSz w:w="11900" w:h="16840"/>
          <w:pgMar w:top="1440" w:right="1080" w:bottom="1440" w:left="1080" w:header="0" w:footer="1004" w:gutter="0"/>
          <w:pgNumType w:fmt="decimal"/>
          <w:cols w:space="720" w:num="1"/>
        </w:sectPr>
      </w:pPr>
    </w:p>
    <w:p w14:paraId="3EEA1596">
      <w:pPr>
        <w:pStyle w:val="2"/>
        <w:spacing w:line="283" w:lineRule="auto"/>
      </w:pPr>
    </w:p>
    <w:p w14:paraId="5D5B9C1B">
      <w:pPr>
        <w:spacing w:before="91" w:line="221" w:lineRule="auto"/>
        <w:jc w:val="center"/>
        <w:rPr>
          <w:rFonts w:ascii="宋体" w:hAnsi="宋体" w:eastAsia="宋体" w:cs="宋体"/>
          <w:sz w:val="28"/>
          <w:szCs w:val="28"/>
        </w:rPr>
      </w:pPr>
      <w:r>
        <w:rPr>
          <w:rFonts w:ascii="宋体" w:hAnsi="宋体" w:eastAsia="宋体" w:cs="宋体"/>
          <w:b/>
          <w:bCs/>
          <w:spacing w:val="-5"/>
          <w:sz w:val="28"/>
          <w:szCs w:val="28"/>
        </w:rPr>
        <w:t>九、实施方案</w:t>
      </w:r>
    </w:p>
    <w:p w14:paraId="1E7A4702">
      <w:pPr>
        <w:pStyle w:val="2"/>
        <w:spacing w:line="415" w:lineRule="auto"/>
      </w:pPr>
    </w:p>
    <w:p w14:paraId="33E32D47">
      <w:pPr>
        <w:spacing w:before="65" w:line="227" w:lineRule="auto"/>
        <w:ind w:left="602"/>
        <w:jc w:val="center"/>
        <w:rPr>
          <w:rFonts w:hint="eastAsia" w:ascii="宋体" w:hAnsi="宋体" w:eastAsia="宋体" w:cs="宋体"/>
          <w:sz w:val="20"/>
          <w:szCs w:val="20"/>
          <w:lang w:eastAsia="zh-CN"/>
        </w:rPr>
      </w:pPr>
      <w:r>
        <w:rPr>
          <w:rFonts w:ascii="宋体" w:hAnsi="宋体" w:eastAsia="宋体" w:cs="宋体"/>
          <w:spacing w:val="10"/>
          <w:sz w:val="20"/>
          <w:szCs w:val="20"/>
        </w:rPr>
        <w:t>请各供应商根据本次采购需求的实际情况，结合自身条</w:t>
      </w:r>
      <w:r>
        <w:rPr>
          <w:rFonts w:ascii="宋体" w:hAnsi="宋体" w:eastAsia="宋体" w:cs="宋体"/>
          <w:spacing w:val="9"/>
          <w:sz w:val="20"/>
          <w:szCs w:val="20"/>
        </w:rPr>
        <w:t>件自行编制</w:t>
      </w:r>
      <w:r>
        <w:rPr>
          <w:rFonts w:hint="eastAsia" w:ascii="宋体" w:hAnsi="宋体" w:eastAsia="宋体" w:cs="宋体"/>
          <w:spacing w:val="9"/>
          <w:sz w:val="20"/>
          <w:szCs w:val="20"/>
          <w:lang w:eastAsia="zh-CN"/>
        </w:rPr>
        <w:t>，</w:t>
      </w:r>
      <w:r>
        <w:rPr>
          <w:rFonts w:ascii="宋体" w:hAnsi="宋体" w:eastAsia="宋体" w:cs="宋体"/>
          <w:spacing w:val="9"/>
          <w:sz w:val="20"/>
          <w:szCs w:val="20"/>
        </w:rPr>
        <w:t>格式自定</w:t>
      </w:r>
      <w:r>
        <w:rPr>
          <w:rFonts w:hint="eastAsia" w:ascii="宋体" w:hAnsi="宋体" w:eastAsia="宋体" w:cs="宋体"/>
          <w:spacing w:val="9"/>
          <w:sz w:val="20"/>
          <w:szCs w:val="20"/>
          <w:lang w:eastAsia="zh-CN"/>
        </w:rPr>
        <w:t>。</w:t>
      </w:r>
    </w:p>
    <w:p w14:paraId="4CAB8B7B">
      <w:pPr>
        <w:spacing w:line="227" w:lineRule="auto"/>
        <w:rPr>
          <w:rFonts w:ascii="宋体" w:hAnsi="宋体" w:eastAsia="宋体" w:cs="宋体"/>
          <w:sz w:val="20"/>
          <w:szCs w:val="20"/>
        </w:rPr>
        <w:sectPr>
          <w:footerReference r:id="rId32" w:type="default"/>
          <w:pgSz w:w="11900" w:h="16839"/>
          <w:pgMar w:top="1440" w:right="1080" w:bottom="1440" w:left="1080" w:header="0" w:footer="495" w:gutter="0"/>
          <w:pgNumType w:fmt="decimal"/>
          <w:cols w:space="720" w:num="1"/>
        </w:sectPr>
      </w:pPr>
    </w:p>
    <w:p w14:paraId="299CC76C">
      <w:pPr>
        <w:spacing w:before="91" w:line="221" w:lineRule="auto"/>
        <w:jc w:val="center"/>
        <w:rPr>
          <w:rFonts w:ascii="宋体" w:hAnsi="宋体" w:eastAsia="宋体" w:cs="宋体"/>
          <w:sz w:val="28"/>
          <w:szCs w:val="28"/>
        </w:rPr>
      </w:pPr>
      <w:r>
        <w:rPr>
          <w:rFonts w:ascii="宋体" w:hAnsi="宋体" w:eastAsia="宋体" w:cs="宋体"/>
          <w:b/>
          <w:bCs/>
          <w:spacing w:val="-4"/>
          <w:sz w:val="28"/>
          <w:szCs w:val="28"/>
        </w:rPr>
        <w:t>十、其他资料</w:t>
      </w:r>
    </w:p>
    <w:p w14:paraId="1BBAC34F">
      <w:pPr>
        <w:pStyle w:val="2"/>
        <w:spacing w:line="415" w:lineRule="auto"/>
      </w:pPr>
    </w:p>
    <w:p w14:paraId="7E609167">
      <w:pPr>
        <w:spacing w:before="65" w:line="227" w:lineRule="auto"/>
        <w:jc w:val="center"/>
        <w:rPr>
          <w:rFonts w:hint="eastAsia" w:ascii="宋体" w:hAnsi="宋体" w:eastAsia="宋体" w:cs="宋体"/>
          <w:sz w:val="20"/>
          <w:szCs w:val="20"/>
          <w:lang w:eastAsia="zh-CN"/>
        </w:rPr>
      </w:pPr>
      <w:r>
        <w:rPr>
          <w:rFonts w:ascii="宋体" w:hAnsi="宋体" w:eastAsia="宋体" w:cs="宋体"/>
          <w:spacing w:val="10"/>
          <w:sz w:val="20"/>
          <w:szCs w:val="20"/>
        </w:rPr>
        <w:t>磋商文件中要求的相关证明材料以及响应人</w:t>
      </w:r>
      <w:r>
        <w:rPr>
          <w:rFonts w:ascii="宋体" w:hAnsi="宋体" w:eastAsia="宋体" w:cs="宋体"/>
          <w:spacing w:val="9"/>
          <w:sz w:val="20"/>
          <w:szCs w:val="20"/>
        </w:rPr>
        <w:t>认为应当递交的证明材料</w:t>
      </w:r>
      <w:r>
        <w:rPr>
          <w:rFonts w:hint="eastAsia" w:ascii="宋体" w:hAnsi="宋体" w:eastAsia="宋体" w:cs="宋体"/>
          <w:spacing w:val="9"/>
          <w:sz w:val="20"/>
          <w:szCs w:val="20"/>
          <w:lang w:eastAsia="zh-CN"/>
        </w:rPr>
        <w:t>。</w:t>
      </w:r>
    </w:p>
    <w:p w14:paraId="5B84F6F5">
      <w:pPr>
        <w:spacing w:line="227" w:lineRule="auto"/>
        <w:jc w:val="center"/>
        <w:rPr>
          <w:rFonts w:ascii="宋体" w:hAnsi="宋体" w:eastAsia="宋体" w:cs="宋体"/>
          <w:sz w:val="20"/>
          <w:szCs w:val="20"/>
        </w:rPr>
        <w:sectPr>
          <w:footerReference r:id="rId33" w:type="default"/>
          <w:pgSz w:w="11900" w:h="16839"/>
          <w:pgMar w:top="1440" w:right="1080" w:bottom="1440" w:left="1080" w:header="0" w:footer="495" w:gutter="0"/>
          <w:pgNumType w:fmt="decimal"/>
          <w:cols w:space="720" w:num="1"/>
        </w:sectPr>
      </w:pPr>
    </w:p>
    <w:p w14:paraId="29B3EF03">
      <w:pPr>
        <w:pStyle w:val="2"/>
      </w:pPr>
    </w:p>
    <w:p w14:paraId="7ECEA6F7">
      <w:pPr>
        <w:pStyle w:val="2"/>
        <w:spacing w:line="241" w:lineRule="auto"/>
      </w:pPr>
    </w:p>
    <w:p w14:paraId="1708E2D6">
      <w:pPr>
        <w:spacing w:before="91" w:line="219" w:lineRule="auto"/>
        <w:ind w:left="24"/>
        <w:rPr>
          <w:rFonts w:ascii="宋体" w:hAnsi="宋体" w:eastAsia="宋体" w:cs="宋体"/>
          <w:sz w:val="28"/>
          <w:szCs w:val="28"/>
        </w:rPr>
      </w:pPr>
      <w:r>
        <w:rPr>
          <w:rFonts w:ascii="宋体" w:hAnsi="宋体" w:eastAsia="宋体" w:cs="宋体"/>
          <w:b/>
          <w:bCs/>
          <w:spacing w:val="-11"/>
          <w:sz w:val="28"/>
          <w:szCs w:val="28"/>
        </w:rPr>
        <w:t>附件1：</w:t>
      </w:r>
    </w:p>
    <w:p w14:paraId="30678CAB">
      <w:pPr>
        <w:spacing w:line="360" w:lineRule="auto"/>
        <w:jc w:val="center"/>
        <w:rPr>
          <w:rFonts w:ascii="宋体" w:hAnsi="宋体" w:cs="宋体"/>
          <w:b/>
          <w:bCs/>
          <w:color w:val="auto"/>
          <w:sz w:val="32"/>
          <w:szCs w:val="40"/>
        </w:rPr>
      </w:pPr>
      <w:r>
        <w:rPr>
          <w:rFonts w:hint="eastAsia" w:ascii="宋体" w:hAnsi="宋体" w:cs="宋体"/>
          <w:b/>
          <w:bCs/>
          <w:color w:val="auto"/>
          <w:sz w:val="32"/>
          <w:szCs w:val="40"/>
        </w:rPr>
        <w:t>中小企业声明函（货物）</w:t>
      </w:r>
    </w:p>
    <w:p w14:paraId="44F6EED6">
      <w:pPr>
        <w:spacing w:line="360" w:lineRule="auto"/>
        <w:rPr>
          <w:rFonts w:ascii="宋体" w:hAnsi="宋体" w:cs="宋体"/>
          <w:color w:val="auto"/>
        </w:rPr>
      </w:pPr>
    </w:p>
    <w:p w14:paraId="71388748">
      <w:pPr>
        <w:spacing w:before="65" w:line="360" w:lineRule="auto"/>
        <w:jc w:val="center"/>
        <w:rPr>
          <w:rFonts w:hint="eastAsia" w:ascii="宋体" w:hAnsi="宋体" w:eastAsia="宋体" w:cs="宋体"/>
          <w:spacing w:val="9"/>
          <w:sz w:val="20"/>
          <w:szCs w:val="20"/>
        </w:rPr>
      </w:pPr>
      <w:r>
        <w:rPr>
          <w:rFonts w:hint="eastAsia" w:ascii="宋体" w:hAnsi="宋体" w:eastAsia="宋体" w:cs="宋体"/>
          <w:spacing w:val="9"/>
          <w:sz w:val="20"/>
          <w:szCs w:val="20"/>
          <w:lang w:val="en-US" w:eastAsia="zh-CN"/>
        </w:rPr>
        <w:t xml:space="preserve">  </w:t>
      </w:r>
      <w:r>
        <w:rPr>
          <w:rFonts w:hint="eastAsia" w:ascii="宋体" w:hAnsi="宋体" w:eastAsia="宋体" w:cs="宋体"/>
          <w:spacing w:val="9"/>
          <w:sz w:val="20"/>
          <w:szCs w:val="20"/>
        </w:rPr>
        <w:t>本公司</w:t>
      </w:r>
      <w:r>
        <w:rPr>
          <w:rFonts w:hint="eastAsia" w:ascii="宋体" w:hAnsi="宋体" w:cs="宋体"/>
          <w:color w:val="auto"/>
          <w:u w:val="single"/>
        </w:rPr>
        <w:t xml:space="preserve">             </w:t>
      </w:r>
      <w:r>
        <w:rPr>
          <w:rFonts w:hint="eastAsia" w:ascii="宋体" w:hAnsi="宋体" w:eastAsia="宋体" w:cs="宋体"/>
          <w:spacing w:val="9"/>
          <w:sz w:val="20"/>
          <w:szCs w:val="20"/>
        </w:rPr>
        <w:t>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4EBE36B2">
      <w:pPr>
        <w:spacing w:before="65" w:line="480" w:lineRule="auto"/>
        <w:jc w:val="left"/>
        <w:rPr>
          <w:rFonts w:ascii="宋体" w:hAnsi="宋体" w:eastAsia="宋体" w:cs="宋体"/>
          <w:spacing w:val="9"/>
          <w:sz w:val="20"/>
          <w:szCs w:val="20"/>
        </w:rPr>
      </w:pPr>
      <w:r>
        <w:rPr>
          <w:rFonts w:hint="eastAsia" w:ascii="宋体" w:hAnsi="宋体" w:eastAsia="宋体" w:cs="宋体"/>
          <w:spacing w:val="9"/>
          <w:sz w:val="20"/>
          <w:szCs w:val="20"/>
        </w:rPr>
        <w:t>1. （标的名称） ，属于（采购文件中明确的所属行业）行业；制造商为（企业名称），从业人员人，营业收入为     万元，资产总额为   万元 ，属于（中型企业、小型企业、微型企业）；</w:t>
      </w:r>
    </w:p>
    <w:p w14:paraId="1638434B">
      <w:pPr>
        <w:spacing w:before="65" w:line="480" w:lineRule="auto"/>
        <w:jc w:val="left"/>
        <w:rPr>
          <w:rFonts w:hint="eastAsia" w:ascii="宋体" w:hAnsi="宋体" w:eastAsia="宋体" w:cs="宋体"/>
          <w:spacing w:val="9"/>
          <w:sz w:val="20"/>
          <w:szCs w:val="20"/>
        </w:rPr>
      </w:pPr>
      <w:r>
        <w:rPr>
          <w:rFonts w:hint="eastAsia" w:ascii="宋体" w:hAnsi="宋体" w:eastAsia="宋体" w:cs="宋体"/>
          <w:spacing w:val="9"/>
          <w:sz w:val="20"/>
          <w:szCs w:val="20"/>
        </w:rPr>
        <w:t>2. （标的名称） ，属于（采购文件中明确的所属行业）；制造商为（企业名称），从业人员人，营业收入为万元，资产总额为   万元，属于（中型企业、小型企业、微型企业）；</w:t>
      </w:r>
    </w:p>
    <w:p w14:paraId="5228FE78">
      <w:pPr>
        <w:spacing w:before="65" w:line="360" w:lineRule="auto"/>
        <w:jc w:val="both"/>
        <w:rPr>
          <w:rFonts w:hint="eastAsia" w:ascii="宋体" w:hAnsi="宋体" w:eastAsia="宋体" w:cs="宋体"/>
          <w:spacing w:val="9"/>
          <w:sz w:val="20"/>
          <w:szCs w:val="20"/>
        </w:rPr>
      </w:pPr>
      <w:r>
        <w:rPr>
          <w:rFonts w:hint="eastAsia" w:ascii="宋体" w:hAnsi="宋体" w:eastAsia="宋体" w:cs="宋体"/>
          <w:spacing w:val="9"/>
          <w:sz w:val="20"/>
          <w:szCs w:val="20"/>
        </w:rPr>
        <w:t>……</w:t>
      </w:r>
    </w:p>
    <w:p w14:paraId="6A07D428">
      <w:pPr>
        <w:spacing w:before="65" w:line="360" w:lineRule="auto"/>
        <w:jc w:val="left"/>
        <w:rPr>
          <w:rFonts w:hint="eastAsia" w:ascii="宋体" w:hAnsi="宋体" w:eastAsia="宋体" w:cs="宋体"/>
          <w:spacing w:val="9"/>
          <w:sz w:val="20"/>
          <w:szCs w:val="20"/>
        </w:rPr>
      </w:pPr>
      <w:r>
        <w:rPr>
          <w:rFonts w:hint="eastAsia" w:ascii="宋体" w:hAnsi="宋体" w:eastAsia="宋体" w:cs="宋体"/>
          <w:spacing w:val="9"/>
          <w:sz w:val="20"/>
          <w:szCs w:val="20"/>
        </w:rPr>
        <w:t>以上企业，不属于大企业的分支机构，不存在控股股东为大企业的情形，也不存在与大企业的负责人为同一人的情形。</w:t>
      </w:r>
    </w:p>
    <w:p w14:paraId="4E00C271">
      <w:pPr>
        <w:spacing w:before="65" w:line="360" w:lineRule="auto"/>
        <w:jc w:val="left"/>
        <w:rPr>
          <w:rFonts w:ascii="宋体" w:hAnsi="宋体" w:eastAsia="宋体" w:cs="宋体"/>
          <w:spacing w:val="9"/>
          <w:sz w:val="20"/>
          <w:szCs w:val="20"/>
        </w:rPr>
      </w:pPr>
      <w:r>
        <w:rPr>
          <w:rFonts w:hint="eastAsia" w:ascii="宋体" w:hAnsi="宋体" w:eastAsia="宋体" w:cs="宋体"/>
          <w:spacing w:val="9"/>
          <w:sz w:val="20"/>
          <w:szCs w:val="20"/>
        </w:rPr>
        <w:t>本企业对上述声明内容的真实性负责。如有虚假，将依法承担相应责任。</w:t>
      </w:r>
    </w:p>
    <w:p w14:paraId="04B0C475">
      <w:pPr>
        <w:spacing w:before="65" w:line="360" w:lineRule="auto"/>
        <w:jc w:val="center"/>
        <w:rPr>
          <w:rFonts w:ascii="宋体" w:hAnsi="宋体" w:eastAsia="宋体" w:cs="宋体"/>
          <w:spacing w:val="9"/>
          <w:sz w:val="20"/>
          <w:szCs w:val="20"/>
        </w:rPr>
      </w:pPr>
    </w:p>
    <w:p w14:paraId="750788C4">
      <w:pPr>
        <w:spacing w:before="65" w:line="360" w:lineRule="auto"/>
        <w:jc w:val="center"/>
        <w:rPr>
          <w:rFonts w:hint="eastAsia" w:ascii="宋体" w:hAnsi="宋体" w:eastAsia="宋体" w:cs="宋体"/>
          <w:spacing w:val="9"/>
          <w:sz w:val="20"/>
          <w:szCs w:val="20"/>
        </w:rPr>
      </w:pPr>
    </w:p>
    <w:p w14:paraId="1810FC00">
      <w:pPr>
        <w:spacing w:before="65" w:line="360" w:lineRule="auto"/>
        <w:jc w:val="both"/>
        <w:rPr>
          <w:rFonts w:ascii="宋体" w:hAnsi="宋体" w:eastAsia="宋体" w:cs="宋体"/>
          <w:spacing w:val="9"/>
          <w:sz w:val="20"/>
          <w:szCs w:val="20"/>
        </w:rPr>
      </w:pPr>
      <w:r>
        <w:rPr>
          <w:rFonts w:hint="eastAsia" w:ascii="宋体" w:hAnsi="宋体" w:eastAsia="宋体" w:cs="宋体"/>
          <w:spacing w:val="9"/>
          <w:sz w:val="20"/>
          <w:szCs w:val="20"/>
        </w:rPr>
        <w:t>企业名称（</w:t>
      </w:r>
      <w:r>
        <w:rPr>
          <w:rFonts w:hint="eastAsia" w:ascii="宋体" w:hAnsi="宋体" w:eastAsia="宋体" w:cs="宋体"/>
          <w:spacing w:val="9"/>
          <w:sz w:val="20"/>
          <w:szCs w:val="20"/>
          <w:lang w:eastAsia="zh-CN"/>
        </w:rPr>
        <w:t>电子签章</w:t>
      </w:r>
      <w:r>
        <w:rPr>
          <w:rFonts w:hint="eastAsia" w:ascii="宋体" w:hAnsi="宋体" w:eastAsia="宋体" w:cs="宋体"/>
          <w:spacing w:val="9"/>
          <w:sz w:val="20"/>
          <w:szCs w:val="20"/>
        </w:rPr>
        <w:t>）：</w:t>
      </w:r>
    </w:p>
    <w:p w14:paraId="05FCCE00">
      <w:pPr>
        <w:spacing w:before="65" w:line="360" w:lineRule="auto"/>
        <w:jc w:val="both"/>
        <w:rPr>
          <w:rFonts w:ascii="宋体" w:hAnsi="宋体" w:eastAsia="宋体" w:cs="宋体"/>
          <w:spacing w:val="9"/>
          <w:sz w:val="20"/>
          <w:szCs w:val="20"/>
        </w:rPr>
      </w:pPr>
      <w:r>
        <w:rPr>
          <w:rFonts w:hint="eastAsia" w:ascii="宋体" w:hAnsi="宋体" w:eastAsia="宋体" w:cs="宋体"/>
          <w:spacing w:val="9"/>
          <w:sz w:val="20"/>
          <w:szCs w:val="20"/>
        </w:rPr>
        <w:t>日 期：</w:t>
      </w:r>
    </w:p>
    <w:p w14:paraId="5E2CFD17">
      <w:pPr>
        <w:spacing w:before="65" w:line="227" w:lineRule="auto"/>
        <w:jc w:val="center"/>
        <w:rPr>
          <w:rFonts w:hint="eastAsia" w:ascii="宋体" w:hAnsi="宋体" w:eastAsia="宋体" w:cs="宋体"/>
          <w:spacing w:val="9"/>
          <w:sz w:val="20"/>
          <w:szCs w:val="20"/>
        </w:rPr>
      </w:pPr>
    </w:p>
    <w:p w14:paraId="2631770E">
      <w:pPr>
        <w:spacing w:before="65" w:line="227" w:lineRule="auto"/>
        <w:jc w:val="center"/>
        <w:rPr>
          <w:rFonts w:hint="eastAsia" w:ascii="宋体" w:hAnsi="宋体" w:eastAsia="宋体" w:cs="宋体"/>
          <w:spacing w:val="9"/>
          <w:sz w:val="20"/>
          <w:szCs w:val="20"/>
        </w:rPr>
      </w:pPr>
    </w:p>
    <w:p w14:paraId="5A7FF110">
      <w:pPr>
        <w:spacing w:before="65" w:line="227" w:lineRule="auto"/>
        <w:jc w:val="both"/>
        <w:rPr>
          <w:rFonts w:ascii="宋体" w:hAnsi="宋体" w:eastAsia="宋体" w:cs="宋体"/>
          <w:spacing w:val="9"/>
          <w:sz w:val="20"/>
          <w:szCs w:val="20"/>
        </w:rPr>
      </w:pPr>
      <w:r>
        <w:rPr>
          <w:rFonts w:hint="eastAsia" w:ascii="宋体" w:hAnsi="宋体" w:eastAsia="宋体" w:cs="宋体"/>
          <w:spacing w:val="9"/>
          <w:sz w:val="20"/>
          <w:szCs w:val="20"/>
        </w:rPr>
        <w:t>从业人员、营业收入、资产总额填报上一年度数据，无上一年度数据的新成立企业可不填报。</w:t>
      </w:r>
    </w:p>
    <w:p w14:paraId="3F4554F6">
      <w:pPr>
        <w:spacing w:before="65" w:line="227" w:lineRule="auto"/>
        <w:jc w:val="center"/>
        <w:rPr>
          <w:rFonts w:ascii="宋体" w:hAnsi="宋体" w:eastAsia="宋体" w:cs="宋体"/>
          <w:spacing w:val="9"/>
          <w:sz w:val="20"/>
          <w:szCs w:val="20"/>
        </w:rPr>
      </w:pPr>
    </w:p>
    <w:p w14:paraId="76A0BDD8">
      <w:pPr>
        <w:spacing w:before="65" w:line="227" w:lineRule="auto"/>
        <w:jc w:val="both"/>
        <w:rPr>
          <w:rFonts w:ascii="宋体" w:hAnsi="宋体" w:eastAsia="宋体" w:cs="宋体"/>
          <w:spacing w:val="9"/>
          <w:sz w:val="20"/>
          <w:szCs w:val="20"/>
        </w:rPr>
      </w:pPr>
      <w:r>
        <w:rPr>
          <w:rFonts w:hint="eastAsia" w:ascii="宋体" w:hAnsi="宋体" w:eastAsia="宋体" w:cs="宋体"/>
          <w:spacing w:val="9"/>
          <w:sz w:val="20"/>
          <w:szCs w:val="20"/>
        </w:rPr>
        <w:t>（注：符合中小企业划型标准的企业请提供本函，不符合的不提供本函）</w:t>
      </w:r>
    </w:p>
    <w:p w14:paraId="38436F35">
      <w:pPr>
        <w:spacing w:before="65" w:line="227" w:lineRule="auto"/>
        <w:jc w:val="center"/>
        <w:rPr>
          <w:rFonts w:ascii="宋体" w:hAnsi="宋体" w:eastAsia="宋体" w:cs="宋体"/>
          <w:spacing w:val="9"/>
          <w:sz w:val="20"/>
          <w:szCs w:val="20"/>
        </w:rPr>
        <w:sectPr>
          <w:footerReference r:id="rId34" w:type="default"/>
          <w:pgSz w:w="11900" w:h="16839"/>
          <w:pgMar w:top="1440" w:right="1080" w:bottom="1440" w:left="1080" w:header="0" w:footer="495" w:gutter="0"/>
          <w:pgNumType w:fmt="decimal"/>
          <w:cols w:space="720" w:num="1"/>
        </w:sectPr>
      </w:pPr>
    </w:p>
    <w:p w14:paraId="08B63817">
      <w:pPr>
        <w:pStyle w:val="2"/>
        <w:spacing w:line="241" w:lineRule="auto"/>
      </w:pPr>
    </w:p>
    <w:p w14:paraId="30F34DBF">
      <w:pPr>
        <w:spacing w:before="91" w:line="219" w:lineRule="auto"/>
        <w:ind w:left="23"/>
        <w:rPr>
          <w:rFonts w:ascii="宋体" w:hAnsi="宋体" w:eastAsia="宋体" w:cs="宋体"/>
          <w:sz w:val="28"/>
          <w:szCs w:val="28"/>
        </w:rPr>
      </w:pPr>
      <w:r>
        <w:rPr>
          <w:rFonts w:ascii="宋体" w:hAnsi="宋体" w:eastAsia="宋体" w:cs="宋体"/>
          <w:b/>
          <w:bCs/>
          <w:spacing w:val="-11"/>
          <w:sz w:val="28"/>
          <w:szCs w:val="28"/>
        </w:rPr>
        <w:t>附件2：</w:t>
      </w:r>
    </w:p>
    <w:p w14:paraId="3BDAF652">
      <w:pPr>
        <w:spacing w:line="360" w:lineRule="auto"/>
        <w:jc w:val="center"/>
        <w:rPr>
          <w:b/>
          <w:bCs/>
        </w:rPr>
      </w:pPr>
      <w:r>
        <w:rPr>
          <w:rFonts w:hint="eastAsia" w:ascii="宋体" w:hAnsi="宋体" w:cs="宋体"/>
          <w:b/>
          <w:sz w:val="28"/>
          <w:szCs w:val="28"/>
        </w:rPr>
        <w:t>残疾人福利性单位声明函</w:t>
      </w:r>
    </w:p>
    <w:p w14:paraId="76745A07">
      <w:pPr>
        <w:pStyle w:val="16"/>
        <w:spacing w:line="360" w:lineRule="auto"/>
        <w:jc w:val="both"/>
      </w:pPr>
    </w:p>
    <w:p w14:paraId="1E110E67">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u w:val="single"/>
        </w:rPr>
        <w:t xml:space="preserve">             </w:t>
      </w:r>
      <w:r>
        <w:rPr>
          <w:rFonts w:hint="eastAsia" w:ascii="宋体" w:hAnsi="宋体" w:eastAsia="宋体" w:cs="宋体"/>
          <w:snapToGrid w:val="0"/>
          <w:color w:val="000000"/>
          <w:spacing w:val="9"/>
          <w:kern w:val="0"/>
          <w:sz w:val="20"/>
          <w:szCs w:val="20"/>
          <w:lang w:val="en-US" w:eastAsia="zh-CN" w:bidi="ar-SA"/>
        </w:rPr>
        <w:t>单位的</w:t>
      </w:r>
      <w:r>
        <w:rPr>
          <w:rFonts w:hint="eastAsia" w:ascii="宋体" w:hAnsi="宋体" w:cs="宋体"/>
          <w:color w:val="auto"/>
          <w:u w:val="single"/>
        </w:rPr>
        <w:t xml:space="preserve">             </w:t>
      </w:r>
      <w:r>
        <w:rPr>
          <w:rFonts w:hint="eastAsia" w:ascii="宋体" w:hAnsi="宋体" w:eastAsia="宋体" w:cs="宋体"/>
          <w:snapToGrid w:val="0"/>
          <w:color w:val="000000"/>
          <w:spacing w:val="9"/>
          <w:kern w:val="0"/>
          <w:sz w:val="20"/>
          <w:szCs w:val="20"/>
          <w:lang w:val="en-US" w:eastAsia="zh-CN" w:bidi="ar-SA"/>
        </w:rPr>
        <w:t>项目采购活动提供本单位制造的货物（由本单位承担工程/提供服务），或者提供其他残疾人福利性单位制造的货物（不包括使用非残疾人福利性单位注册商标的货物）。</w:t>
      </w:r>
    </w:p>
    <w:p w14:paraId="06937688">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本单位对上述声明的真实性负责。如有虚假，将依法承担相应责任。</w:t>
      </w:r>
    </w:p>
    <w:p w14:paraId="0BA9215B">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35AEF11E">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1F0B5EEC">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322DAE13">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企业名称（电子签章）：</w:t>
      </w:r>
    </w:p>
    <w:p w14:paraId="3E3D25B7">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29287DDC">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日 期：</w:t>
      </w:r>
    </w:p>
    <w:p w14:paraId="6BA0FA23">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039239D0">
      <w:pPr>
        <w:pStyle w:val="18"/>
        <w:spacing w:line="36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注：符合条件的残疾人福利性单位请提供本函，不符合的不提供本函。</w:t>
      </w:r>
    </w:p>
    <w:p w14:paraId="031D0839">
      <w:pPr>
        <w:pStyle w:val="18"/>
        <w:spacing w:line="360" w:lineRule="auto"/>
        <w:rPr>
          <w:color w:val="auto"/>
        </w:rPr>
      </w:pPr>
    </w:p>
    <w:p w14:paraId="12DD77D1">
      <w:pPr>
        <w:pStyle w:val="2"/>
      </w:pPr>
    </w:p>
    <w:p w14:paraId="7AC35E9C">
      <w:pPr>
        <w:pStyle w:val="2"/>
        <w:spacing w:line="241" w:lineRule="auto"/>
      </w:pPr>
    </w:p>
    <w:p w14:paraId="7F694019">
      <w:pPr>
        <w:pStyle w:val="2"/>
        <w:spacing w:line="241" w:lineRule="auto"/>
      </w:pPr>
    </w:p>
    <w:p w14:paraId="2FACE47F">
      <w:pPr>
        <w:rPr>
          <w:rFonts w:ascii="宋体" w:hAnsi="宋体" w:eastAsia="宋体" w:cs="宋体"/>
          <w:b/>
          <w:bCs/>
          <w:spacing w:val="-11"/>
          <w:sz w:val="28"/>
          <w:szCs w:val="28"/>
        </w:rPr>
      </w:pPr>
      <w:r>
        <w:rPr>
          <w:rFonts w:ascii="宋体" w:hAnsi="宋体" w:eastAsia="宋体" w:cs="宋体"/>
          <w:b/>
          <w:bCs/>
          <w:spacing w:val="-11"/>
          <w:sz w:val="28"/>
          <w:szCs w:val="28"/>
        </w:rPr>
        <w:br w:type="page"/>
      </w:r>
    </w:p>
    <w:p w14:paraId="6D2B210C">
      <w:pPr>
        <w:spacing w:before="91" w:line="219" w:lineRule="auto"/>
        <w:rPr>
          <w:rFonts w:ascii="宋体" w:hAnsi="宋体" w:eastAsia="宋体" w:cs="宋体"/>
          <w:sz w:val="28"/>
          <w:szCs w:val="28"/>
        </w:rPr>
      </w:pPr>
      <w:r>
        <w:rPr>
          <w:rFonts w:ascii="宋体" w:hAnsi="宋体" w:eastAsia="宋体" w:cs="宋体"/>
          <w:b/>
          <w:bCs/>
          <w:spacing w:val="-11"/>
          <w:sz w:val="28"/>
          <w:szCs w:val="28"/>
        </w:rPr>
        <w:t>附件3：</w:t>
      </w:r>
    </w:p>
    <w:p w14:paraId="4782470D">
      <w:pPr>
        <w:pStyle w:val="2"/>
        <w:spacing w:line="394" w:lineRule="auto"/>
        <w:jc w:val="center"/>
        <w:rPr>
          <w:rFonts w:hint="eastAsia" w:ascii="宋体" w:hAnsi="宋体" w:eastAsia="Arial" w:cs="宋体"/>
          <w:b/>
          <w:snapToGrid w:val="0"/>
          <w:color w:val="000000"/>
          <w:kern w:val="0"/>
          <w:sz w:val="28"/>
          <w:szCs w:val="28"/>
          <w:lang w:val="en-US" w:eastAsia="en-US" w:bidi="ar-SA"/>
        </w:rPr>
      </w:pPr>
      <w:r>
        <w:rPr>
          <w:rFonts w:hint="eastAsia" w:ascii="宋体" w:hAnsi="宋体" w:eastAsia="Arial" w:cs="宋体"/>
          <w:b/>
          <w:snapToGrid w:val="0"/>
          <w:color w:val="000000"/>
          <w:kern w:val="0"/>
          <w:sz w:val="28"/>
          <w:szCs w:val="28"/>
          <w:lang w:val="en-US" w:eastAsia="en-US" w:bidi="ar-SA"/>
        </w:rPr>
        <w:t>监狱企业证明函</w:t>
      </w:r>
    </w:p>
    <w:p w14:paraId="2C6826B1">
      <w:pPr>
        <w:pStyle w:val="18"/>
        <w:spacing w:line="360" w:lineRule="auto"/>
        <w:ind w:firstLine="420" w:firstLineChars="200"/>
        <w:rPr>
          <w:rFonts w:hint="eastAsia" w:ascii="宋体" w:hAnsi="宋体" w:eastAsia="宋体" w:cs="宋体"/>
          <w:color w:val="000000"/>
          <w:kern w:val="0"/>
          <w:sz w:val="21"/>
          <w:szCs w:val="24"/>
          <w:lang w:val="en-US" w:eastAsia="zh-CN" w:bidi="ar-SA"/>
        </w:rPr>
      </w:pPr>
    </w:p>
    <w:p w14:paraId="5EB92AB1">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根据《财政部 司法部关于政府采购支持监狱企业发展有关问题的通知》（财库[2014]68号）的规定，（填写投标人全称）为监狱企业。</w:t>
      </w:r>
    </w:p>
    <w:p w14:paraId="55412E89">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58B84072">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特此声明。</w:t>
      </w:r>
    </w:p>
    <w:p w14:paraId="0DF8E5DD">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213ADA0A">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38FEBDD2">
      <w:pPr>
        <w:pStyle w:val="18"/>
        <w:spacing w:line="480" w:lineRule="auto"/>
        <w:ind w:firstLine="436" w:firstLineChars="200"/>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 xml:space="preserve"> </w:t>
      </w:r>
    </w:p>
    <w:p w14:paraId="3CF42A76">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省级以上监狱管理局、戒毒管理局（含新疆生产建设兵团）（电子签章）：</w:t>
      </w:r>
    </w:p>
    <w:p w14:paraId="10AE664C">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日期：</w:t>
      </w:r>
    </w:p>
    <w:p w14:paraId="11A602C9">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p>
    <w:p w14:paraId="5A9C2E95">
      <w:pPr>
        <w:pStyle w:val="16"/>
        <w:rPr>
          <w:rFonts w:hint="eastAsia"/>
          <w:lang w:val="en-US" w:eastAsia="zh-CN"/>
        </w:rPr>
      </w:pPr>
    </w:p>
    <w:p w14:paraId="729025C0">
      <w:pPr>
        <w:pStyle w:val="18"/>
        <w:spacing w:line="480" w:lineRule="auto"/>
        <w:ind w:firstLine="436" w:firstLineChars="20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注：符合条件的监狱企业请提供本函，不符合的不提供本函。</w:t>
      </w:r>
    </w:p>
    <w:p w14:paraId="18024894">
      <w:pPr>
        <w:pStyle w:val="16"/>
        <w:spacing w:line="360" w:lineRule="auto"/>
        <w:rPr>
          <w:rFonts w:hint="eastAsia" w:ascii="宋体" w:hAnsi="宋体" w:eastAsia="宋体" w:cs="宋体"/>
          <w:color w:val="000000"/>
          <w:kern w:val="0"/>
          <w:sz w:val="21"/>
          <w:szCs w:val="24"/>
          <w:lang w:val="en-US" w:eastAsia="zh-CN" w:bidi="ar-SA"/>
        </w:rPr>
      </w:pPr>
    </w:p>
    <w:p w14:paraId="7919AECE">
      <w:pPr>
        <w:spacing w:before="78" w:line="345" w:lineRule="auto"/>
        <w:ind w:right="763"/>
        <w:rPr>
          <w:rFonts w:ascii="宋体" w:hAnsi="宋体" w:eastAsia="宋体" w:cs="宋体"/>
          <w:sz w:val="24"/>
          <w:szCs w:val="24"/>
        </w:rPr>
      </w:pPr>
    </w:p>
    <w:sectPr>
      <w:footerReference r:id="rId35" w:type="default"/>
      <w:pgSz w:w="11900" w:h="16839"/>
      <w:pgMar w:top="1440" w:right="1080" w:bottom="1440" w:left="1080" w:header="0" w:footer="49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E9481">
    <w:pPr>
      <w:spacing w:line="172" w:lineRule="auto"/>
      <w:ind w:left="4488"/>
      <w:rPr>
        <w:rFonts w:ascii="宋体" w:hAnsi="宋体" w:eastAsia="宋体" w:cs="宋体"/>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4515C">
    <w:pPr>
      <w:spacing w:line="172" w:lineRule="auto"/>
      <w:ind w:left="4446"/>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2" name="文本框 1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5A2A22">
                          <w:pPr>
                            <w:pStyle w:val="7"/>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qT7t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OKD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6k+7WNAIAAGUEAAAOAAAAAAAAAAEAIAAAAB8BAABkcnMvZTJvRG9jLnhtbFBL&#10;BQYAAAAABgAGAFkBAADFBQAAAAA=&#10;">
              <v:fill on="f" focussize="0,0"/>
              <v:stroke on="f" weight="0.5pt"/>
              <v:imagedata o:title=""/>
              <o:lock v:ext="edit" aspectratio="f"/>
              <v:textbox inset="0mm,0mm,0mm,0mm" style="mso-fit-shape-to-text:t;">
                <w:txbxContent>
                  <w:p w14:paraId="655A2A22">
                    <w:pPr>
                      <w:pStyle w:val="7"/>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4A076">
    <w:pPr>
      <w:spacing w:line="172" w:lineRule="auto"/>
      <w:ind w:left="4438"/>
      <w:rPr>
        <w:rFonts w:ascii="宋体" w:hAnsi="宋体" w:eastAsia="宋体" w:cs="宋体"/>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3" name="文本框 1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3DB75">
                          <w:pPr>
                            <w:pStyle w:val="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EvcEo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95cUW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RL3BKNAIAAGUEAAAOAAAAAAAAAAEAIAAAAB8BAABkcnMvZTJvRG9jLnhtbFBL&#10;BQYAAAAABgAGAFkBAADFBQAAAAA=&#10;">
              <v:fill on="f" focussize="0,0"/>
              <v:stroke on="f" weight="0.5pt"/>
              <v:imagedata o:title=""/>
              <o:lock v:ext="edit" aspectratio="f"/>
              <v:textbox inset="0mm,0mm,0mm,0mm" style="mso-fit-shape-to-text:t;">
                <w:txbxContent>
                  <w:p w14:paraId="1B93DB75">
                    <w:pPr>
                      <w:pStyle w:val="7"/>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132C">
    <w:pPr>
      <w:spacing w:line="172" w:lineRule="auto"/>
      <w:ind w:left="4329"/>
      <w:rPr>
        <w:rFonts w:ascii="宋体" w:hAnsi="宋体" w:eastAsia="宋体" w:cs="宋体"/>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4" name="文本框 1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D0A42">
                          <w:pPr>
                            <w:pStyle w:val="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IWSys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0r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CFksrNAIAAGUEAAAOAAAAAAAAAAEAIAAAAB8BAABkcnMvZTJvRG9jLnhtbFBL&#10;BQYAAAAABgAGAFkBAADFBQAAAAA=&#10;">
              <v:fill on="f" focussize="0,0"/>
              <v:stroke on="f" weight="0.5pt"/>
              <v:imagedata o:title=""/>
              <o:lock v:ext="edit" aspectratio="f"/>
              <v:textbox inset="0mm,0mm,0mm,0mm" style="mso-fit-shape-to-text:t;">
                <w:txbxContent>
                  <w:p w14:paraId="325D0A42">
                    <w:pPr>
                      <w:pStyle w:val="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1A69C">
    <w:pPr>
      <w:spacing w:line="172" w:lineRule="auto"/>
      <w:ind w:left="4443"/>
      <w:rPr>
        <w:rFonts w:ascii="宋体" w:hAnsi="宋体" w:eastAsia="宋体" w:cs="宋体"/>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6" name="文本框 1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9E6E1B">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oB8kz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7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VoB8kzAgAAZQQAAA4AAAAAAAAAAQAgAAAAHwEAAGRycy9lMm9Eb2MueG1sUEsF&#10;BgAAAAAGAAYAWQEAAMQFAAAAAA==&#10;">
              <v:fill on="f" focussize="0,0"/>
              <v:stroke on="f" weight="0.5pt"/>
              <v:imagedata o:title=""/>
              <o:lock v:ext="edit" aspectratio="f"/>
              <v:textbox inset="0mm,0mm,0mm,0mm" style="mso-fit-shape-to-text:t;">
                <w:txbxContent>
                  <w:p w14:paraId="6A9E6E1B">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8220E">
    <w:pPr>
      <w:spacing w:line="172" w:lineRule="auto"/>
      <w:ind w:left="4082"/>
      <w:rPr>
        <w:rFonts w:ascii="宋体" w:hAnsi="宋体" w:eastAsia="宋体" w:cs="宋体"/>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7" name="文本框 1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E74CD0">
                          <w:pPr>
                            <w:pStyle w:val="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UmVU0AgAAZQ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1rSgzTKPnp+7fT&#10;j1+nn19JOoREjQszRG4cYmP71rYIH84DDhPztvI6fcGJwA+BjxeBRRsJT5emk+k0h4vDN2yAnz1c&#10;dz7Ed8JqkoyCelSwE5YdbkPsQ4eQlM3YtVSqq6IypCno1ct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1JlVNAIAAGUEAAAOAAAAAAAAAAEAIAAAAB8BAABkcnMvZTJvRG9jLnhtbFBL&#10;BQYAAAAABgAGAFkBAADFBQAAAAA=&#10;">
              <v:fill on="f" focussize="0,0"/>
              <v:stroke on="f" weight="0.5pt"/>
              <v:imagedata o:title=""/>
              <o:lock v:ext="edit" aspectratio="f"/>
              <v:textbox inset="0mm,0mm,0mm,0mm" style="mso-fit-shape-to-text:t;">
                <w:txbxContent>
                  <w:p w14:paraId="32E74CD0">
                    <w:pPr>
                      <w:pStyle w:val="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6F711">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653E7">
                          <w:pPr>
                            <w:pStyle w:val="7"/>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A8653E7">
                    <w:pPr>
                      <w:pStyle w:val="7"/>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6FB81">
    <w:pPr>
      <w:spacing w:line="172" w:lineRule="auto"/>
      <w:ind w:left="4447"/>
      <w:rPr>
        <w:rFonts w:ascii="宋体" w:hAnsi="宋体" w:eastAsia="宋体" w:cs="宋体"/>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9" name="文本框 1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D77765">
                          <w:pPr>
                            <w:pStyle w:val="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in75c0AgAAZ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lKdML1NSWaKZT89P3b&#10;6cev08+vJB5Cotb6GSIfLGJD99Z0CB/OPQ4j865yKn7BicAPgY8XgUUXCI+XppPpNIeLwzdsgJ89&#10;XrfOh3fCKBKNgjpUMAnLDhsf+tAhJGbTZt1ImaooNWkLevX6T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p++XNAIAAGUEAAAOAAAAAAAAAAEAIAAAAB8BAABkcnMvZTJvRG9jLnhtbFBL&#10;BQYAAAAABgAGAFkBAADFBQAAAAA=&#10;">
              <v:fill on="f" focussize="0,0"/>
              <v:stroke on="f" weight="0.5pt"/>
              <v:imagedata o:title=""/>
              <o:lock v:ext="edit" aspectratio="f"/>
              <v:textbox inset="0mm,0mm,0mm,0mm" style="mso-fit-shape-to-text:t;">
                <w:txbxContent>
                  <w:p w14:paraId="3DD77765">
                    <w:pPr>
                      <w:pStyle w:val="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E44C9">
    <w:pPr>
      <w:spacing w:line="173" w:lineRule="auto"/>
      <w:ind w:left="4101"/>
      <w:rPr>
        <w:rFonts w:ascii="宋体" w:hAnsi="宋体" w:eastAsia="宋体" w:cs="宋体"/>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0" name="文本框 2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EC8031">
                          <w:pPr>
                            <w:pStyle w:val="7"/>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UaUI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5RpQjICAABlBAAADgAAAAAAAAABACAAAAAfAQAAZHJzL2Uyb0RvYy54bWxQSwUG&#10;AAAAAAYABgBZAQAAwwUAAAAA&#10;">
              <v:fill on="f" focussize="0,0"/>
              <v:stroke on="f" weight="0.5pt"/>
              <v:imagedata o:title=""/>
              <o:lock v:ext="edit" aspectratio="f"/>
              <v:textbox inset="0mm,0mm,0mm,0mm" style="mso-fit-shape-to-text:t;">
                <w:txbxContent>
                  <w:p w14:paraId="09EC8031">
                    <w:pPr>
                      <w:pStyle w:val="7"/>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808C0">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1" name="文本框 2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D0834">
                          <w:pPr>
                            <w:pStyle w:val="7"/>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Cj33jICAABlBAAADgAAAAAAAAABACAAAAAfAQAAZHJzL2Uyb0RvYy54bWxQSwUG&#10;AAAAAAYABgBZAQAAwwUAAAAA&#10;">
              <v:fill on="f" focussize="0,0"/>
              <v:stroke on="f" weight="0.5pt"/>
              <v:imagedata o:title=""/>
              <o:lock v:ext="edit" aspectratio="f"/>
              <v:textbox inset="0mm,0mm,0mm,0mm" style="mso-fit-shape-to-text:t;">
                <w:txbxContent>
                  <w:p w14:paraId="3BBD0834">
                    <w:pPr>
                      <w:pStyle w:val="7"/>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03A99">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2" name="文本框 2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4CBACA">
                          <w:pPr>
                            <w:pStyle w:val="7"/>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zqJaA0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6iWgNAIAAGUEAAAOAAAAAAAAAAEAIAAAAB8BAABkcnMvZTJvRG9jLnhtbFBL&#10;BQYAAAAABgAGAFkBAADFBQAAAAA=&#10;">
              <v:fill on="f" focussize="0,0"/>
              <v:stroke on="f" weight="0.5pt"/>
              <v:imagedata o:title=""/>
              <o:lock v:ext="edit" aspectratio="f"/>
              <v:textbox inset="0mm,0mm,0mm,0mm" style="mso-fit-shape-to-text:t;">
                <w:txbxContent>
                  <w:p w14:paraId="5F4CBACA">
                    <w:pPr>
                      <w:pStyle w:val="7"/>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1A1D6">
    <w:pPr>
      <w:tabs>
        <w:tab w:val="left" w:pos="4639"/>
      </w:tabs>
      <w:spacing w:line="171" w:lineRule="auto"/>
      <w:ind w:left="4491"/>
      <w:rPr>
        <w:rFonts w:hint="eastAsia" w:ascii="宋体" w:hAnsi="宋体" w:eastAsia="宋体" w:cs="宋体"/>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4" name="文本框 1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2744B6">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wt/E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uMLfxNAIAAGUEAAAOAAAAAAAAAAEAIAAAAB8BAABkcnMvZTJvRG9jLnhtbFBL&#10;BQYAAAAABgAGAFkBAADFBQAAAAA=&#10;">
              <v:fill on="f" focussize="0,0"/>
              <v:stroke on="f" weight="0.5pt"/>
              <v:imagedata o:title=""/>
              <o:lock v:ext="edit" aspectratio="f"/>
              <v:textbox inset="0mm,0mm,0mm,0mm" style="mso-fit-shape-to-text:t;">
                <w:txbxContent>
                  <w:p w14:paraId="162744B6">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CB014">
    <w:pPr>
      <w:spacing w:line="172" w:lineRule="auto"/>
      <w:ind w:left="4538"/>
      <w:rPr>
        <w:rFonts w:ascii="宋体" w:hAnsi="宋体" w:eastAsia="宋体" w:cs="宋体"/>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3" name="文本框 2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F0068">
                          <w:pPr>
                            <w:pStyle w:val="7"/>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Wuzw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nVrs8NAIAAGUEAAAOAAAAAAAAAAEAIAAAAB8BAABkcnMvZTJvRG9jLnhtbFBL&#10;BQYAAAAABgAGAFkBAADFBQAAAAA=&#10;">
              <v:fill on="f" focussize="0,0"/>
              <v:stroke on="f" weight="0.5pt"/>
              <v:imagedata o:title=""/>
              <o:lock v:ext="edit" aspectratio="f"/>
              <v:textbox inset="0mm,0mm,0mm,0mm" style="mso-fit-shape-to-text:t;">
                <w:txbxContent>
                  <w:p w14:paraId="5EAF0068">
                    <w:pPr>
                      <w:pStyle w:val="7"/>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365B">
    <w:pPr>
      <w:spacing w:line="171" w:lineRule="auto"/>
      <w:ind w:left="4625"/>
      <w:rPr>
        <w:rFonts w:ascii="宋体" w:hAnsi="宋体" w:eastAsia="宋体" w:cs="宋体"/>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6360CD">
                          <w:pPr>
                            <w:pStyle w:val="7"/>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2F6360CD">
                    <w:pPr>
                      <w:pStyle w:val="7"/>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836D1">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F7909">
                          <w:pPr>
                            <w:pStyle w:val="7"/>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f0x7BNAIAAGUEAAAOAAAAAAAAAAEAIAAAAB8BAABkcnMvZTJvRG9jLnhtbFBL&#10;BQYAAAAABgAGAFkBAADFBQAAAAA=&#10;">
              <v:fill on="f" focussize="0,0"/>
              <v:stroke on="f" weight="0.5pt"/>
              <v:imagedata o:title=""/>
              <o:lock v:ext="edit" aspectratio="f"/>
              <v:textbox inset="0mm,0mm,0mm,0mm" style="mso-fit-shape-to-text:t;">
                <w:txbxContent>
                  <w:p w14:paraId="137F7909">
                    <w:pPr>
                      <w:pStyle w:val="7"/>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EA084">
    <w:pPr>
      <w:spacing w:line="171" w:lineRule="auto"/>
      <w:ind w:left="4665"/>
      <w:rPr>
        <w:rFonts w:ascii="宋体" w:hAnsi="宋体" w:eastAsia="宋体" w:cs="宋体"/>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0193A">
                          <w:pPr>
                            <w:pStyle w:val="7"/>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jEcy/NAIAAGUEAAAOAAAAAAAAAAEAIAAAAB8BAABkcnMvZTJvRG9jLnhtbFBL&#10;BQYAAAAABgAGAFkBAADFBQAAAAA=&#10;">
              <v:fill on="f" focussize="0,0"/>
              <v:stroke on="f" weight="0.5pt"/>
              <v:imagedata o:title=""/>
              <o:lock v:ext="edit" aspectratio="f"/>
              <v:textbox inset="0mm,0mm,0mm,0mm" style="mso-fit-shape-to-text:t;">
                <w:txbxContent>
                  <w:p w14:paraId="37F0193A">
                    <w:pPr>
                      <w:pStyle w:val="7"/>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78422">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7" name="文本框 2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DAF755">
                          <w:pPr>
                            <w:pStyle w:val="7"/>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UiM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pcQwjZKffnw/&#10;/Xw4/fpG0iEkalyYIfLeITa272yLxhnOAw4T87byOn3BicAPgY8XgUUbCU+XppPpNIeLwzdsgJ89&#10;Xnc+xPfCapKMgnpUsBOWHTYh9qFDSMpm7Foq1VVRGdIU9Or1m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IrVIjNAIAAGUEAAAOAAAAAAAAAAEAIAAAAB8BAABkcnMvZTJvRG9jLnhtbFBL&#10;BQYAAAAABgAGAFkBAADFBQAAAAA=&#10;">
              <v:fill on="f" focussize="0,0"/>
              <v:stroke on="f" weight="0.5pt"/>
              <v:imagedata o:title=""/>
              <o:lock v:ext="edit" aspectratio="f"/>
              <v:textbox inset="0mm,0mm,0mm,0mm" style="mso-fit-shape-to-text:t;">
                <w:txbxContent>
                  <w:p w14:paraId="45DAF755">
                    <w:pPr>
                      <w:pStyle w:val="7"/>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7935B">
    <w:pPr>
      <w:spacing w:line="172" w:lineRule="auto"/>
      <w:ind w:left="4444"/>
      <w:rPr>
        <w:rFonts w:ascii="宋体" w:hAnsi="宋体" w:eastAsia="宋体" w:cs="宋体"/>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8" name="文本框 2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07340D">
                          <w:pPr>
                            <w:pStyle w:val="7"/>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iun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Viun0zAgAAZQQAAA4AAAAAAAAAAQAgAAAAHwEAAGRycy9lMm9Eb2MueG1sUEsF&#10;BgAAAAAGAAYAWQEAAMQFAAAAAA==&#10;">
              <v:fill on="f" focussize="0,0"/>
              <v:stroke on="f" weight="0.5pt"/>
              <v:imagedata o:title=""/>
              <o:lock v:ext="edit" aspectratio="f"/>
              <v:textbox inset="0mm,0mm,0mm,0mm" style="mso-fit-shape-to-text:t;">
                <w:txbxContent>
                  <w:p w14:paraId="3207340D">
                    <w:pPr>
                      <w:pStyle w:val="7"/>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E890B">
    <w:pPr>
      <w:spacing w:line="173" w:lineRule="auto"/>
      <w:ind w:left="4084"/>
      <w:rPr>
        <w:rFonts w:ascii="宋体" w:hAnsi="宋体" w:eastAsia="宋体" w:cs="宋体"/>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9" name="文本框 2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72A55E">
                          <w:pPr>
                            <w:pStyle w:val="7"/>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7eJOE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pcQwjZKffnw/&#10;/Xw4/fpG0iEkalyYIfLeITa272yLxhnOAw4T87byOn3BicAPgY8XgUUbCU+XppPpNIeLwzdsgJ89&#10;Xnc+xPfCapKMgnpUsBOWHTYh9qFDSMpm7Foq1VVRGdIU9Or1m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u3iThNAIAAGUEAAAOAAAAAAAAAAEAIAAAAB8BAABkcnMvZTJvRG9jLnhtbFBL&#10;BQYAAAAABgAGAFkBAADFBQAAAAA=&#10;">
              <v:fill on="f" focussize="0,0"/>
              <v:stroke on="f" weight="0.5pt"/>
              <v:imagedata o:title=""/>
              <o:lock v:ext="edit" aspectratio="f"/>
              <v:textbox inset="0mm,0mm,0mm,0mm" style="mso-fit-shape-to-text:t;">
                <w:txbxContent>
                  <w:p w14:paraId="4572A55E">
                    <w:pPr>
                      <w:pStyle w:val="7"/>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41947">
    <w:pPr>
      <w:spacing w:line="172" w:lineRule="auto"/>
      <w:ind w:left="4084"/>
      <w:rPr>
        <w:rFonts w:ascii="宋体" w:hAnsi="宋体" w:eastAsia="宋体" w:cs="宋体"/>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0" name="文本框 2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FCF32">
                          <w:pPr>
                            <w:pStyle w:val="7"/>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ylZg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eylZgzAgAAZQQAAA4AAAAAAAAAAQAgAAAAHwEAAGRycy9lMm9Eb2MueG1sUEsF&#10;BgAAAAAGAAYAWQEAAMQFAAAAAA==&#10;">
              <v:fill on="f" focussize="0,0"/>
              <v:stroke on="f" weight="0.5pt"/>
              <v:imagedata o:title=""/>
              <o:lock v:ext="edit" aspectratio="f"/>
              <v:textbox inset="0mm,0mm,0mm,0mm" style="mso-fit-shape-to-text:t;">
                <w:txbxContent>
                  <w:p w14:paraId="4AFFCF32">
                    <w:pPr>
                      <w:pStyle w:val="7"/>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6B87A">
    <w:pPr>
      <w:spacing w:line="172" w:lineRule="auto"/>
      <w:ind w:left="4444"/>
      <w:rPr>
        <w:rFonts w:ascii="宋体" w:hAnsi="宋体" w:eastAsia="宋体" w:cs="宋体"/>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1" name="文本框 2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16CE94">
                          <w:pPr>
                            <w:pStyle w:val="7"/>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wOCwQz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wOCwQzAgAAZQQAAA4AAAAAAAAAAQAgAAAAHwEAAGRycy9lMm9Eb2MueG1sUEsF&#10;BgAAAAAGAAYAWQEAAMQFAAAAAA==&#10;">
              <v:fill on="f" focussize="0,0"/>
              <v:stroke on="f" weight="0.5pt"/>
              <v:imagedata o:title=""/>
              <o:lock v:ext="edit" aspectratio="f"/>
              <v:textbox inset="0mm,0mm,0mm,0mm" style="mso-fit-shape-to-text:t;">
                <w:txbxContent>
                  <w:p w14:paraId="0016CE94">
                    <w:pPr>
                      <w:pStyle w:val="7"/>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D7CCC">
    <w:pPr>
      <w:spacing w:line="172" w:lineRule="auto"/>
      <w:rPr>
        <w:rFonts w:ascii="宋体" w:hAnsi="宋体" w:eastAsia="宋体" w:cs="宋体"/>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430759">
                          <w:pPr>
                            <w:pStyle w:val="7"/>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41430759">
                    <w:pPr>
                      <w:pStyle w:val="7"/>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56FC2">
    <w:pPr>
      <w:spacing w:line="171" w:lineRule="auto"/>
      <w:ind w:left="4995"/>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5" name="文本框 1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B69CED">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MKW0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7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MKW0zAgAAZQQAAA4AAAAAAAAAAQAgAAAAHwEAAGRycy9lMm9Eb2MueG1sUEsF&#10;BgAAAAAGAAYAWQEAAMQFAAAAAA==&#10;">
              <v:fill on="f" focussize="0,0"/>
              <v:stroke on="f" weight="0.5pt"/>
              <v:imagedata o:title=""/>
              <o:lock v:ext="edit" aspectratio="f"/>
              <v:textbox inset="0mm,0mm,0mm,0mm" style="mso-fit-shape-to-text:t;">
                <w:txbxContent>
                  <w:p w14:paraId="49B69CED">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4BE09">
    <w:pPr>
      <w:spacing w:line="173" w:lineRule="auto"/>
      <w:ind w:left="445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6" name="文本框 1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4D6B81">
                          <w:pPr>
                            <w:pStyle w:val="7"/>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O+xM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x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lO+xMzAgAAZQQAAA4AAAAAAAAAAQAgAAAAHwEAAGRycy9lMm9Eb2MueG1sUEsF&#10;BgAAAAAGAAYAWQEAAMQFAAAAAA==&#10;">
              <v:fill on="f" focussize="0,0"/>
              <v:stroke on="f" weight="0.5pt"/>
              <v:imagedata o:title=""/>
              <o:lock v:ext="edit" aspectratio="f"/>
              <v:textbox inset="0mm,0mm,0mm,0mm" style="mso-fit-shape-to-text:t;">
                <w:txbxContent>
                  <w:p w14:paraId="334D6B81">
                    <w:pPr>
                      <w:pStyle w:val="7"/>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01608">
    <w:pPr>
      <w:spacing w:line="173" w:lineRule="auto"/>
      <w:ind w:left="4458"/>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7" name="文本框 1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0EF8F">
                          <w:pPr>
                            <w:pStyle w:val="7"/>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LyZY8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S8mWPNAIAAGUEAAAOAAAAAAAAAAEAIAAAAB8BAABkcnMvZTJvRG9jLnhtbFBL&#10;BQYAAAAABgAGAFkBAADFBQAAAAA=&#10;">
              <v:fill on="f" focussize="0,0"/>
              <v:stroke on="f" weight="0.5pt"/>
              <v:imagedata o:title=""/>
              <o:lock v:ext="edit" aspectratio="f"/>
              <v:textbox inset="0mm,0mm,0mm,0mm" style="mso-fit-shape-to-text:t;">
                <w:txbxContent>
                  <w:p w14:paraId="2900EF8F">
                    <w:pPr>
                      <w:pStyle w:val="7"/>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B1A97">
    <w:pPr>
      <w:spacing w:line="173" w:lineRule="auto"/>
      <w:ind w:left="4457"/>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8" name="文本框 1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70C80">
                          <w:pPr>
                            <w:pStyle w:val="7"/>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9jdE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y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3z2N0TICAABlBAAADgAAAAAAAAABACAAAAAfAQAAZHJzL2Uyb0RvYy54bWxQSwUG&#10;AAAAAAYABgBZAQAAwwUAAAAA&#10;">
              <v:fill on="f" focussize="0,0"/>
              <v:stroke on="f" weight="0.5pt"/>
              <v:imagedata o:title=""/>
              <o:lock v:ext="edit" aspectratio="f"/>
              <v:textbox inset="0mm,0mm,0mm,0mm" style="mso-fit-shape-to-text:t;">
                <w:txbxContent>
                  <w:p w14:paraId="38370C80">
                    <w:pPr>
                      <w:pStyle w:val="7"/>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5F81">
    <w:pPr>
      <w:spacing w:line="172" w:lineRule="auto"/>
      <w:ind w:left="4529"/>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9" name="文本框 1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59558">
                          <w:pPr>
                            <w:pStyle w:val="7"/>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SBE00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6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gRNNNAIAAGUEAAAOAAAAAAAAAAEAIAAAAB8BAABkcnMvZTJvRG9jLnhtbFBL&#10;BQYAAAAABgAGAFkBAADFBQAAAAA=&#10;">
              <v:fill on="f" focussize="0,0"/>
              <v:stroke on="f" weight="0.5pt"/>
              <v:imagedata o:title=""/>
              <o:lock v:ext="edit" aspectratio="f"/>
              <v:textbox inset="0mm,0mm,0mm,0mm" style="mso-fit-shape-to-text:t;">
                <w:txbxContent>
                  <w:p w14:paraId="35D59558">
                    <w:pPr>
                      <w:pStyle w:val="7"/>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E9948">
    <w:pPr>
      <w:spacing w:line="173" w:lineRule="auto"/>
      <w:ind w:left="4446"/>
      <w:rPr>
        <w:rFonts w:ascii="宋体" w:hAnsi="宋体" w:eastAsia="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0" name="文本框 1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90C42E">
                          <w:pPr>
                            <w:pStyle w:val="7"/>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3tojQ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3tojQzAgAAZQQAAA4AAAAAAAAAAQAgAAAAHwEAAGRycy9lMm9Eb2MueG1sUEsF&#10;BgAAAAAGAAYAWQEAAMQFAAAAAA==&#10;">
              <v:fill on="f" focussize="0,0"/>
              <v:stroke on="f" weight="0.5pt"/>
              <v:imagedata o:title=""/>
              <o:lock v:ext="edit" aspectratio="f"/>
              <v:textbox inset="0mm,0mm,0mm,0mm" style="mso-fit-shape-to-text:t;">
                <w:txbxContent>
                  <w:p w14:paraId="3990C42E">
                    <w:pPr>
                      <w:pStyle w:val="7"/>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10A53">
    <w:pPr>
      <w:spacing w:line="172" w:lineRule="auto"/>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01FF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0F076">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B333"/>
    <w:multiLevelType w:val="singleLevel"/>
    <w:tmpl w:val="8B1EB333"/>
    <w:lvl w:ilvl="0" w:tentative="0">
      <w:start w:val="8"/>
      <w:numFmt w:val="chineseCounting"/>
      <w:suff w:val="nothing"/>
      <w:lvlText w:val="%1、"/>
      <w:lvlJc w:val="left"/>
      <w:rPr>
        <w:rFonts w:hint="eastAsia"/>
      </w:rPr>
    </w:lvl>
  </w:abstractNum>
  <w:abstractNum w:abstractNumId="1">
    <w:nsid w:val="C3BC1900"/>
    <w:multiLevelType w:val="singleLevel"/>
    <w:tmpl w:val="C3BC1900"/>
    <w:lvl w:ilvl="0" w:tentative="0">
      <w:start w:val="1"/>
      <w:numFmt w:val="decimal"/>
      <w:suff w:val="nothing"/>
      <w:lvlText w:val="%1、"/>
      <w:lvlJc w:val="left"/>
    </w:lvl>
  </w:abstractNum>
  <w:abstractNum w:abstractNumId="2">
    <w:nsid w:val="D6DBED85"/>
    <w:multiLevelType w:val="singleLevel"/>
    <w:tmpl w:val="D6DBED85"/>
    <w:lvl w:ilvl="0" w:tentative="0">
      <w:start w:val="1"/>
      <w:numFmt w:val="chineseCounting"/>
      <w:suff w:val="nothing"/>
      <w:lvlText w:val="%1、"/>
      <w:lvlJc w:val="left"/>
      <w:rPr>
        <w:rFonts w:hint="eastAsia"/>
      </w:rPr>
    </w:lvl>
  </w:abstractNum>
  <w:abstractNum w:abstractNumId="3">
    <w:nsid w:val="F0BB7F87"/>
    <w:multiLevelType w:val="singleLevel"/>
    <w:tmpl w:val="F0BB7F87"/>
    <w:lvl w:ilvl="0" w:tentative="0">
      <w:start w:val="1"/>
      <w:numFmt w:val="decimal"/>
      <w:lvlText w:val="%1."/>
      <w:lvlJc w:val="left"/>
      <w:pPr>
        <w:tabs>
          <w:tab w:val="left" w:pos="312"/>
        </w:tabs>
      </w:pPr>
    </w:lvl>
  </w:abstractNum>
  <w:abstractNum w:abstractNumId="4">
    <w:nsid w:val="18BD748F"/>
    <w:multiLevelType w:val="singleLevel"/>
    <w:tmpl w:val="18BD748F"/>
    <w:lvl w:ilvl="0" w:tentative="0">
      <w:start w:val="3"/>
      <w:numFmt w:val="chineseCounting"/>
      <w:suff w:val="nothing"/>
      <w:lvlText w:val="%1、"/>
      <w:lvlJc w:val="left"/>
      <w:rPr>
        <w:rFonts w:hint="eastAsia"/>
      </w:rPr>
    </w:lvl>
  </w:abstractNum>
  <w:abstractNum w:abstractNumId="5">
    <w:nsid w:val="2A767DB5"/>
    <w:multiLevelType w:val="singleLevel"/>
    <w:tmpl w:val="2A767DB5"/>
    <w:lvl w:ilvl="0" w:tentative="0">
      <w:start w:val="1"/>
      <w:numFmt w:val="decimal"/>
      <w:lvlText w:val="%1."/>
      <w:lvlJc w:val="left"/>
      <w:pPr>
        <w:tabs>
          <w:tab w:val="left" w:pos="312"/>
        </w:tabs>
      </w:pPr>
    </w:lvl>
  </w:abstractNum>
  <w:abstractNum w:abstractNumId="6">
    <w:nsid w:val="408DBB36"/>
    <w:multiLevelType w:val="singleLevel"/>
    <w:tmpl w:val="408DBB36"/>
    <w:lvl w:ilvl="0" w:tentative="0">
      <w:start w:val="2"/>
      <w:numFmt w:val="chineseCounting"/>
      <w:suff w:val="nothing"/>
      <w:lvlText w:val="%1、"/>
      <w:lvlJc w:val="left"/>
      <w:rPr>
        <w:rFonts w:hint="eastAsia"/>
      </w:rPr>
    </w:lvl>
  </w:abstractNum>
  <w:abstractNum w:abstractNumId="7">
    <w:nsid w:val="5AC203B7"/>
    <w:multiLevelType w:val="singleLevel"/>
    <w:tmpl w:val="5AC203B7"/>
    <w:lvl w:ilvl="0" w:tentative="0">
      <w:start w:val="1"/>
      <w:numFmt w:val="decimal"/>
      <w:suff w:val="nothing"/>
      <w:lvlText w:val="（%1）"/>
      <w:lvlJc w:val="left"/>
    </w:lvl>
  </w:abstractNum>
  <w:num w:numId="1">
    <w:abstractNumId w:val="2"/>
  </w:num>
  <w:num w:numId="2">
    <w:abstractNumId w:val="5"/>
  </w:num>
  <w:num w:numId="3">
    <w:abstractNumId w:val="6"/>
  </w:num>
  <w:num w:numId="4">
    <w:abstractNumId w:val="1"/>
  </w:num>
  <w:num w:numId="5">
    <w:abstractNumId w:val="7"/>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2I2YjhlOTVmOTE0MTlhOWU5ZmNmZTRhZmZiNjZkNTkifQ=="/>
  </w:docVars>
  <w:rsids>
    <w:rsidRoot w:val="00000000"/>
    <w:rsid w:val="00052A18"/>
    <w:rsid w:val="00076791"/>
    <w:rsid w:val="000A002F"/>
    <w:rsid w:val="00135135"/>
    <w:rsid w:val="00164C26"/>
    <w:rsid w:val="00473031"/>
    <w:rsid w:val="004E616D"/>
    <w:rsid w:val="005A0FB6"/>
    <w:rsid w:val="006A6423"/>
    <w:rsid w:val="006B31C3"/>
    <w:rsid w:val="00724552"/>
    <w:rsid w:val="00787236"/>
    <w:rsid w:val="008D138C"/>
    <w:rsid w:val="008D313A"/>
    <w:rsid w:val="00973FB8"/>
    <w:rsid w:val="009A5857"/>
    <w:rsid w:val="00A67D58"/>
    <w:rsid w:val="00AE30B0"/>
    <w:rsid w:val="00B95CDD"/>
    <w:rsid w:val="00BA7CA7"/>
    <w:rsid w:val="00D348C5"/>
    <w:rsid w:val="00DC5E6F"/>
    <w:rsid w:val="00DC7C1D"/>
    <w:rsid w:val="00DE5743"/>
    <w:rsid w:val="00FA00A3"/>
    <w:rsid w:val="01001B5E"/>
    <w:rsid w:val="01177351"/>
    <w:rsid w:val="012375FA"/>
    <w:rsid w:val="012F41F1"/>
    <w:rsid w:val="01317F69"/>
    <w:rsid w:val="01453A14"/>
    <w:rsid w:val="014D28C9"/>
    <w:rsid w:val="01814321"/>
    <w:rsid w:val="0183453D"/>
    <w:rsid w:val="018A7679"/>
    <w:rsid w:val="01A73D87"/>
    <w:rsid w:val="01A93FA3"/>
    <w:rsid w:val="01C506B1"/>
    <w:rsid w:val="01CC7C92"/>
    <w:rsid w:val="01D54D98"/>
    <w:rsid w:val="01DF79C5"/>
    <w:rsid w:val="01EC3E90"/>
    <w:rsid w:val="01F11552"/>
    <w:rsid w:val="01F42D45"/>
    <w:rsid w:val="02005B8D"/>
    <w:rsid w:val="02025461"/>
    <w:rsid w:val="020F7B7E"/>
    <w:rsid w:val="02111B48"/>
    <w:rsid w:val="02151639"/>
    <w:rsid w:val="021533E7"/>
    <w:rsid w:val="02506581"/>
    <w:rsid w:val="02510197"/>
    <w:rsid w:val="02624152"/>
    <w:rsid w:val="02691984"/>
    <w:rsid w:val="02702D13"/>
    <w:rsid w:val="028E3199"/>
    <w:rsid w:val="02B726F0"/>
    <w:rsid w:val="02E132C9"/>
    <w:rsid w:val="02ED6112"/>
    <w:rsid w:val="03086AA8"/>
    <w:rsid w:val="030B2A3C"/>
    <w:rsid w:val="030F42DA"/>
    <w:rsid w:val="0321400D"/>
    <w:rsid w:val="032633D2"/>
    <w:rsid w:val="032F672A"/>
    <w:rsid w:val="03563CB7"/>
    <w:rsid w:val="035F756F"/>
    <w:rsid w:val="03655CA8"/>
    <w:rsid w:val="036F2572"/>
    <w:rsid w:val="03705062"/>
    <w:rsid w:val="03710AF1"/>
    <w:rsid w:val="037B196F"/>
    <w:rsid w:val="03942A31"/>
    <w:rsid w:val="039D18E6"/>
    <w:rsid w:val="03B64756"/>
    <w:rsid w:val="03BF7419"/>
    <w:rsid w:val="03C230FA"/>
    <w:rsid w:val="03E17841"/>
    <w:rsid w:val="03F11C32"/>
    <w:rsid w:val="03F90AE6"/>
    <w:rsid w:val="04137DFA"/>
    <w:rsid w:val="04277401"/>
    <w:rsid w:val="04294F27"/>
    <w:rsid w:val="04455AD9"/>
    <w:rsid w:val="044B7594"/>
    <w:rsid w:val="046C750A"/>
    <w:rsid w:val="04891E6A"/>
    <w:rsid w:val="0495080F"/>
    <w:rsid w:val="049C1B9D"/>
    <w:rsid w:val="04A722F0"/>
    <w:rsid w:val="04B52C5F"/>
    <w:rsid w:val="04C609C8"/>
    <w:rsid w:val="04D330E5"/>
    <w:rsid w:val="04FA2D68"/>
    <w:rsid w:val="051200B1"/>
    <w:rsid w:val="052878D5"/>
    <w:rsid w:val="0532605E"/>
    <w:rsid w:val="053A4F12"/>
    <w:rsid w:val="05445D91"/>
    <w:rsid w:val="05452235"/>
    <w:rsid w:val="054E09BE"/>
    <w:rsid w:val="05542478"/>
    <w:rsid w:val="05600E1D"/>
    <w:rsid w:val="0560706F"/>
    <w:rsid w:val="05634469"/>
    <w:rsid w:val="05880374"/>
    <w:rsid w:val="0596483F"/>
    <w:rsid w:val="059C797B"/>
    <w:rsid w:val="05A351AD"/>
    <w:rsid w:val="05A44CA7"/>
    <w:rsid w:val="05B922DB"/>
    <w:rsid w:val="05E7509A"/>
    <w:rsid w:val="05E82BC0"/>
    <w:rsid w:val="05E97064"/>
    <w:rsid w:val="05EA2DDC"/>
    <w:rsid w:val="05EF3F4F"/>
    <w:rsid w:val="05F96B7B"/>
    <w:rsid w:val="05FB6D97"/>
    <w:rsid w:val="060C4A22"/>
    <w:rsid w:val="06141C07"/>
    <w:rsid w:val="061439B5"/>
    <w:rsid w:val="062A31D9"/>
    <w:rsid w:val="06344057"/>
    <w:rsid w:val="063876A4"/>
    <w:rsid w:val="0639166E"/>
    <w:rsid w:val="063B3638"/>
    <w:rsid w:val="06451DC1"/>
    <w:rsid w:val="065B7836"/>
    <w:rsid w:val="06604E4C"/>
    <w:rsid w:val="06606BFB"/>
    <w:rsid w:val="066E7569"/>
    <w:rsid w:val="06A61959"/>
    <w:rsid w:val="06C90C44"/>
    <w:rsid w:val="06D2239F"/>
    <w:rsid w:val="06EB0BBA"/>
    <w:rsid w:val="06F07F7E"/>
    <w:rsid w:val="06F7755F"/>
    <w:rsid w:val="06FE6B3F"/>
    <w:rsid w:val="07155C37"/>
    <w:rsid w:val="07195727"/>
    <w:rsid w:val="071A4FFB"/>
    <w:rsid w:val="07373DFF"/>
    <w:rsid w:val="074309F6"/>
    <w:rsid w:val="074327A4"/>
    <w:rsid w:val="074A1D85"/>
    <w:rsid w:val="07574BBA"/>
    <w:rsid w:val="07623FFD"/>
    <w:rsid w:val="076369A2"/>
    <w:rsid w:val="076D15CF"/>
    <w:rsid w:val="077961C6"/>
    <w:rsid w:val="07872474"/>
    <w:rsid w:val="078A2181"/>
    <w:rsid w:val="079B438E"/>
    <w:rsid w:val="07B216D8"/>
    <w:rsid w:val="07B471FE"/>
    <w:rsid w:val="07B70A9C"/>
    <w:rsid w:val="07E01DA1"/>
    <w:rsid w:val="07E13D6B"/>
    <w:rsid w:val="07FE66CB"/>
    <w:rsid w:val="080812F8"/>
    <w:rsid w:val="0828199A"/>
    <w:rsid w:val="08283748"/>
    <w:rsid w:val="082A5712"/>
    <w:rsid w:val="08365E65"/>
    <w:rsid w:val="08577C79"/>
    <w:rsid w:val="085D1644"/>
    <w:rsid w:val="08681565"/>
    <w:rsid w:val="0869623A"/>
    <w:rsid w:val="0874698D"/>
    <w:rsid w:val="08B82D1E"/>
    <w:rsid w:val="08CB0CA3"/>
    <w:rsid w:val="08DB6A0C"/>
    <w:rsid w:val="08DD09D6"/>
    <w:rsid w:val="08EC0C19"/>
    <w:rsid w:val="08F16230"/>
    <w:rsid w:val="08F8136C"/>
    <w:rsid w:val="090221EB"/>
    <w:rsid w:val="09181A0E"/>
    <w:rsid w:val="091C32AD"/>
    <w:rsid w:val="091F2D9D"/>
    <w:rsid w:val="09322AD0"/>
    <w:rsid w:val="09372B3D"/>
    <w:rsid w:val="093D3223"/>
    <w:rsid w:val="095C18FB"/>
    <w:rsid w:val="09646A02"/>
    <w:rsid w:val="09736C45"/>
    <w:rsid w:val="097C1F9D"/>
    <w:rsid w:val="098032F7"/>
    <w:rsid w:val="098A46BA"/>
    <w:rsid w:val="09B13866"/>
    <w:rsid w:val="09B63701"/>
    <w:rsid w:val="09C676BC"/>
    <w:rsid w:val="09E65669"/>
    <w:rsid w:val="09EB2C7F"/>
    <w:rsid w:val="09F40DA2"/>
    <w:rsid w:val="0A0106F5"/>
    <w:rsid w:val="0A026946"/>
    <w:rsid w:val="0A0F4BBF"/>
    <w:rsid w:val="0A1B3564"/>
    <w:rsid w:val="0A382368"/>
    <w:rsid w:val="0A522CFE"/>
    <w:rsid w:val="0A530F50"/>
    <w:rsid w:val="0A5C592B"/>
    <w:rsid w:val="0A5D3B7D"/>
    <w:rsid w:val="0A5E16A3"/>
    <w:rsid w:val="0A6071C9"/>
    <w:rsid w:val="0A636CB9"/>
    <w:rsid w:val="0A726EFC"/>
    <w:rsid w:val="0A870BFA"/>
    <w:rsid w:val="0A8A06EA"/>
    <w:rsid w:val="0A9357F1"/>
    <w:rsid w:val="0AA90B70"/>
    <w:rsid w:val="0AAF0151"/>
    <w:rsid w:val="0AB614DF"/>
    <w:rsid w:val="0ABD7FF5"/>
    <w:rsid w:val="0ABE2142"/>
    <w:rsid w:val="0ADD6A6C"/>
    <w:rsid w:val="0AE47DFA"/>
    <w:rsid w:val="0AEF054D"/>
    <w:rsid w:val="0AF53DB5"/>
    <w:rsid w:val="0AF81AF7"/>
    <w:rsid w:val="0B0417E9"/>
    <w:rsid w:val="0B0B182B"/>
    <w:rsid w:val="0B1A381C"/>
    <w:rsid w:val="0B1A7CC0"/>
    <w:rsid w:val="0B1D330C"/>
    <w:rsid w:val="0B266665"/>
    <w:rsid w:val="0B273AD6"/>
    <w:rsid w:val="0B381EF4"/>
    <w:rsid w:val="0B3D39AE"/>
    <w:rsid w:val="0B464611"/>
    <w:rsid w:val="0B4D3BF1"/>
    <w:rsid w:val="0B597A11"/>
    <w:rsid w:val="0B6902FF"/>
    <w:rsid w:val="0B896BF3"/>
    <w:rsid w:val="0B8E5FB8"/>
    <w:rsid w:val="0BA650B0"/>
    <w:rsid w:val="0BA92DF2"/>
    <w:rsid w:val="0BB27EF8"/>
    <w:rsid w:val="0BE36304"/>
    <w:rsid w:val="0BEA7692"/>
    <w:rsid w:val="0BEF2EFA"/>
    <w:rsid w:val="0C120997"/>
    <w:rsid w:val="0C2506CA"/>
    <w:rsid w:val="0C2D57D1"/>
    <w:rsid w:val="0C450D6C"/>
    <w:rsid w:val="0C84355F"/>
    <w:rsid w:val="0C874EE1"/>
    <w:rsid w:val="0C8F1FE8"/>
    <w:rsid w:val="0C9D4705"/>
    <w:rsid w:val="0CAF61E6"/>
    <w:rsid w:val="0CBD0903"/>
    <w:rsid w:val="0CC021A1"/>
    <w:rsid w:val="0CC223BD"/>
    <w:rsid w:val="0CC46135"/>
    <w:rsid w:val="0CC53C5B"/>
    <w:rsid w:val="0CC954FA"/>
    <w:rsid w:val="0CD10852"/>
    <w:rsid w:val="0D0414C3"/>
    <w:rsid w:val="0D0429D6"/>
    <w:rsid w:val="0D074274"/>
    <w:rsid w:val="0D0C188A"/>
    <w:rsid w:val="0D183D8B"/>
    <w:rsid w:val="0D2E1801"/>
    <w:rsid w:val="0D2E35AF"/>
    <w:rsid w:val="0D330BC5"/>
    <w:rsid w:val="0D4E1EA3"/>
    <w:rsid w:val="0D58687D"/>
    <w:rsid w:val="0D613984"/>
    <w:rsid w:val="0D8853B5"/>
    <w:rsid w:val="0D8B0A01"/>
    <w:rsid w:val="0DB25F8E"/>
    <w:rsid w:val="0DC777E8"/>
    <w:rsid w:val="0DC91529"/>
    <w:rsid w:val="0DCB704F"/>
    <w:rsid w:val="0DD04666"/>
    <w:rsid w:val="0DDA3736"/>
    <w:rsid w:val="0DF46805"/>
    <w:rsid w:val="0DF75186"/>
    <w:rsid w:val="0E097B78"/>
    <w:rsid w:val="0E0B38F0"/>
    <w:rsid w:val="0E1A3B33"/>
    <w:rsid w:val="0E236E8B"/>
    <w:rsid w:val="0E35096D"/>
    <w:rsid w:val="0E511C4A"/>
    <w:rsid w:val="0E5434E9"/>
    <w:rsid w:val="0E611762"/>
    <w:rsid w:val="0E666D78"/>
    <w:rsid w:val="0E707BF7"/>
    <w:rsid w:val="0E745939"/>
    <w:rsid w:val="0E76520D"/>
    <w:rsid w:val="0E770F85"/>
    <w:rsid w:val="0E794CFD"/>
    <w:rsid w:val="0E8C4A31"/>
    <w:rsid w:val="0E8F62CF"/>
    <w:rsid w:val="0EB21FBD"/>
    <w:rsid w:val="0EC35F79"/>
    <w:rsid w:val="0ED463D8"/>
    <w:rsid w:val="0EE04D7C"/>
    <w:rsid w:val="0EE77EB9"/>
    <w:rsid w:val="0EF80318"/>
    <w:rsid w:val="0EFA4090"/>
    <w:rsid w:val="0F000F7B"/>
    <w:rsid w:val="0F0767AD"/>
    <w:rsid w:val="0F0C5B71"/>
    <w:rsid w:val="0F0D5446"/>
    <w:rsid w:val="0F1D38DB"/>
    <w:rsid w:val="0F276507"/>
    <w:rsid w:val="0F3155D8"/>
    <w:rsid w:val="0F39623B"/>
    <w:rsid w:val="0F452E31"/>
    <w:rsid w:val="0F4E618A"/>
    <w:rsid w:val="0F5F2145"/>
    <w:rsid w:val="0F707EAE"/>
    <w:rsid w:val="0F713C26"/>
    <w:rsid w:val="0F753717"/>
    <w:rsid w:val="0F783207"/>
    <w:rsid w:val="0F7A7366"/>
    <w:rsid w:val="0F824086"/>
    <w:rsid w:val="0F922003"/>
    <w:rsid w:val="0FA1450C"/>
    <w:rsid w:val="0FA77648"/>
    <w:rsid w:val="0FAC2EB1"/>
    <w:rsid w:val="0FBF2BE4"/>
    <w:rsid w:val="0FC30926"/>
    <w:rsid w:val="0FDC5544"/>
    <w:rsid w:val="0FDD12BC"/>
    <w:rsid w:val="0FE10DAC"/>
    <w:rsid w:val="0FE34B24"/>
    <w:rsid w:val="0FEE5277"/>
    <w:rsid w:val="0FFB63F9"/>
    <w:rsid w:val="1017657C"/>
    <w:rsid w:val="101A606C"/>
    <w:rsid w:val="10507CE0"/>
    <w:rsid w:val="105243C6"/>
    <w:rsid w:val="105A46BB"/>
    <w:rsid w:val="106A1193"/>
    <w:rsid w:val="10703EDE"/>
    <w:rsid w:val="108A4FA0"/>
    <w:rsid w:val="108F3EB7"/>
    <w:rsid w:val="10A342B4"/>
    <w:rsid w:val="10A83678"/>
    <w:rsid w:val="10AC760C"/>
    <w:rsid w:val="10B244F7"/>
    <w:rsid w:val="10BB784F"/>
    <w:rsid w:val="10BC5375"/>
    <w:rsid w:val="10CA5CE4"/>
    <w:rsid w:val="10CF6E57"/>
    <w:rsid w:val="10D426BF"/>
    <w:rsid w:val="10D4446D"/>
    <w:rsid w:val="10E24DDC"/>
    <w:rsid w:val="10E548CC"/>
    <w:rsid w:val="11164A85"/>
    <w:rsid w:val="112A6783"/>
    <w:rsid w:val="116C0B49"/>
    <w:rsid w:val="117F262B"/>
    <w:rsid w:val="118063A3"/>
    <w:rsid w:val="11931263"/>
    <w:rsid w:val="119A3908"/>
    <w:rsid w:val="11A93B4C"/>
    <w:rsid w:val="11B85B3D"/>
    <w:rsid w:val="11C97D4A"/>
    <w:rsid w:val="11E535B3"/>
    <w:rsid w:val="11FD5C45"/>
    <w:rsid w:val="12046FD4"/>
    <w:rsid w:val="120B3EBE"/>
    <w:rsid w:val="120C50A7"/>
    <w:rsid w:val="120F683F"/>
    <w:rsid w:val="12174F59"/>
    <w:rsid w:val="121E62E8"/>
    <w:rsid w:val="121F3E0E"/>
    <w:rsid w:val="127203E1"/>
    <w:rsid w:val="127C300E"/>
    <w:rsid w:val="12851EC3"/>
    <w:rsid w:val="128A572B"/>
    <w:rsid w:val="12B5207C"/>
    <w:rsid w:val="12BB554B"/>
    <w:rsid w:val="12BB58E4"/>
    <w:rsid w:val="12C02EFB"/>
    <w:rsid w:val="12C16C73"/>
    <w:rsid w:val="12CD1ABC"/>
    <w:rsid w:val="12E52961"/>
    <w:rsid w:val="12EF1A32"/>
    <w:rsid w:val="12FB3F33"/>
    <w:rsid w:val="130152C1"/>
    <w:rsid w:val="13054DB2"/>
    <w:rsid w:val="131E5E73"/>
    <w:rsid w:val="13207E3D"/>
    <w:rsid w:val="13286CF2"/>
    <w:rsid w:val="13347445"/>
    <w:rsid w:val="133524B8"/>
    <w:rsid w:val="133D279D"/>
    <w:rsid w:val="138403CC"/>
    <w:rsid w:val="13877EBC"/>
    <w:rsid w:val="139D4FEA"/>
    <w:rsid w:val="13AB3BAB"/>
    <w:rsid w:val="13B16CE7"/>
    <w:rsid w:val="13EB21F9"/>
    <w:rsid w:val="13F310AE"/>
    <w:rsid w:val="13FA41EA"/>
    <w:rsid w:val="1404150D"/>
    <w:rsid w:val="14123C2A"/>
    <w:rsid w:val="142C636E"/>
    <w:rsid w:val="14373691"/>
    <w:rsid w:val="1437543F"/>
    <w:rsid w:val="144C07BE"/>
    <w:rsid w:val="14553B17"/>
    <w:rsid w:val="145A2EDB"/>
    <w:rsid w:val="145A737F"/>
    <w:rsid w:val="145C4EA5"/>
    <w:rsid w:val="14641FAC"/>
    <w:rsid w:val="14716ECD"/>
    <w:rsid w:val="147F6DE6"/>
    <w:rsid w:val="14830684"/>
    <w:rsid w:val="148D32B1"/>
    <w:rsid w:val="14972C64"/>
    <w:rsid w:val="14AE3227"/>
    <w:rsid w:val="14BA1BCC"/>
    <w:rsid w:val="14C91E0F"/>
    <w:rsid w:val="14D62EA9"/>
    <w:rsid w:val="14DE1D5E"/>
    <w:rsid w:val="14E54E9B"/>
    <w:rsid w:val="14F0383F"/>
    <w:rsid w:val="14FE762F"/>
    <w:rsid w:val="15001CD4"/>
    <w:rsid w:val="15127C5A"/>
    <w:rsid w:val="15190FE8"/>
    <w:rsid w:val="15237771"/>
    <w:rsid w:val="152E4A94"/>
    <w:rsid w:val="153674A4"/>
    <w:rsid w:val="154A73F4"/>
    <w:rsid w:val="154F67B8"/>
    <w:rsid w:val="15761F97"/>
    <w:rsid w:val="15793835"/>
    <w:rsid w:val="15AE1730"/>
    <w:rsid w:val="15B8610B"/>
    <w:rsid w:val="15BB3E4D"/>
    <w:rsid w:val="15C56A7A"/>
    <w:rsid w:val="15CE3B81"/>
    <w:rsid w:val="15D46CBD"/>
    <w:rsid w:val="15E07FEE"/>
    <w:rsid w:val="15F35395"/>
    <w:rsid w:val="164D719B"/>
    <w:rsid w:val="165027E8"/>
    <w:rsid w:val="165A3666"/>
    <w:rsid w:val="166444E5"/>
    <w:rsid w:val="167F30CD"/>
    <w:rsid w:val="16832BBD"/>
    <w:rsid w:val="168B3820"/>
    <w:rsid w:val="16A201FB"/>
    <w:rsid w:val="16A50D85"/>
    <w:rsid w:val="16A86180"/>
    <w:rsid w:val="16AD7C3A"/>
    <w:rsid w:val="16AE11E8"/>
    <w:rsid w:val="16B32D77"/>
    <w:rsid w:val="16C531D6"/>
    <w:rsid w:val="16C5620B"/>
    <w:rsid w:val="16C94348"/>
    <w:rsid w:val="16CB4564"/>
    <w:rsid w:val="16D01B7A"/>
    <w:rsid w:val="16E22ABF"/>
    <w:rsid w:val="16EB2510"/>
    <w:rsid w:val="16F413C5"/>
    <w:rsid w:val="16F47617"/>
    <w:rsid w:val="16FC64CC"/>
    <w:rsid w:val="170A0BE8"/>
    <w:rsid w:val="17173305"/>
    <w:rsid w:val="1719707D"/>
    <w:rsid w:val="172B6DB1"/>
    <w:rsid w:val="174A03C5"/>
    <w:rsid w:val="174F484D"/>
    <w:rsid w:val="1768590F"/>
    <w:rsid w:val="177D585E"/>
    <w:rsid w:val="177E15D6"/>
    <w:rsid w:val="17884203"/>
    <w:rsid w:val="17C36FE9"/>
    <w:rsid w:val="17CE60BA"/>
    <w:rsid w:val="17CE7E68"/>
    <w:rsid w:val="17D411F6"/>
    <w:rsid w:val="17DD00AB"/>
    <w:rsid w:val="17E7717C"/>
    <w:rsid w:val="17F92A0B"/>
    <w:rsid w:val="17FE0021"/>
    <w:rsid w:val="1804388A"/>
    <w:rsid w:val="180970F2"/>
    <w:rsid w:val="18185587"/>
    <w:rsid w:val="18187335"/>
    <w:rsid w:val="18245CDA"/>
    <w:rsid w:val="182B6DD0"/>
    <w:rsid w:val="182E6B59"/>
    <w:rsid w:val="185145F5"/>
    <w:rsid w:val="185D2F9A"/>
    <w:rsid w:val="1864257A"/>
    <w:rsid w:val="18702CCD"/>
    <w:rsid w:val="18934C0E"/>
    <w:rsid w:val="18950986"/>
    <w:rsid w:val="18A1303A"/>
    <w:rsid w:val="18BE612E"/>
    <w:rsid w:val="18C43019"/>
    <w:rsid w:val="18E611E1"/>
    <w:rsid w:val="18FF22A3"/>
    <w:rsid w:val="190D676E"/>
    <w:rsid w:val="191C10A7"/>
    <w:rsid w:val="191F1517"/>
    <w:rsid w:val="1921046B"/>
    <w:rsid w:val="19265A82"/>
    <w:rsid w:val="193B777F"/>
    <w:rsid w:val="194A5C14"/>
    <w:rsid w:val="19604CF2"/>
    <w:rsid w:val="19630A84"/>
    <w:rsid w:val="19636CD6"/>
    <w:rsid w:val="197607B7"/>
    <w:rsid w:val="19831126"/>
    <w:rsid w:val="19856C4C"/>
    <w:rsid w:val="19866520"/>
    <w:rsid w:val="198D78AF"/>
    <w:rsid w:val="19BE3F0C"/>
    <w:rsid w:val="19CD414F"/>
    <w:rsid w:val="19D92AF4"/>
    <w:rsid w:val="19E5593D"/>
    <w:rsid w:val="19E82D37"/>
    <w:rsid w:val="19EC6CCB"/>
    <w:rsid w:val="19ED659F"/>
    <w:rsid w:val="19EE47F1"/>
    <w:rsid w:val="1A2975D8"/>
    <w:rsid w:val="1A312930"/>
    <w:rsid w:val="1A332204"/>
    <w:rsid w:val="1A46462D"/>
    <w:rsid w:val="1A5F124B"/>
    <w:rsid w:val="1A6B4094"/>
    <w:rsid w:val="1A8F0467"/>
    <w:rsid w:val="1A9058A9"/>
    <w:rsid w:val="1A9B5FFB"/>
    <w:rsid w:val="1AA255DC"/>
    <w:rsid w:val="1AA650CC"/>
    <w:rsid w:val="1AAD645B"/>
    <w:rsid w:val="1AAE3F81"/>
    <w:rsid w:val="1AB23A71"/>
    <w:rsid w:val="1ACB068F"/>
    <w:rsid w:val="1AD47382"/>
    <w:rsid w:val="1AD559B1"/>
    <w:rsid w:val="1AE16104"/>
    <w:rsid w:val="1B065B6B"/>
    <w:rsid w:val="1B1069E9"/>
    <w:rsid w:val="1B210BF7"/>
    <w:rsid w:val="1B214753"/>
    <w:rsid w:val="1B26620D"/>
    <w:rsid w:val="1B2D30F7"/>
    <w:rsid w:val="1B8151F1"/>
    <w:rsid w:val="1BA710FC"/>
    <w:rsid w:val="1BA86C22"/>
    <w:rsid w:val="1BB83309"/>
    <w:rsid w:val="1BC33A5C"/>
    <w:rsid w:val="1BC81072"/>
    <w:rsid w:val="1BDE43F2"/>
    <w:rsid w:val="1BE37C5A"/>
    <w:rsid w:val="1BED7449"/>
    <w:rsid w:val="1BEE6D2B"/>
    <w:rsid w:val="1BF73705"/>
    <w:rsid w:val="1BF9122C"/>
    <w:rsid w:val="1C0E1AC6"/>
    <w:rsid w:val="1C1E0C92"/>
    <w:rsid w:val="1C395ACC"/>
    <w:rsid w:val="1C5D5C5E"/>
    <w:rsid w:val="1C6963B1"/>
    <w:rsid w:val="1C7B4336"/>
    <w:rsid w:val="1C850D11"/>
    <w:rsid w:val="1C8C20A0"/>
    <w:rsid w:val="1C962F1E"/>
    <w:rsid w:val="1C980A44"/>
    <w:rsid w:val="1C9F475A"/>
    <w:rsid w:val="1CE43C8A"/>
    <w:rsid w:val="1D0165EA"/>
    <w:rsid w:val="1D0D10AD"/>
    <w:rsid w:val="1D547061"/>
    <w:rsid w:val="1D594678"/>
    <w:rsid w:val="1D5C4168"/>
    <w:rsid w:val="1D721295"/>
    <w:rsid w:val="1D992CC6"/>
    <w:rsid w:val="1D9B4C90"/>
    <w:rsid w:val="1DA376A1"/>
    <w:rsid w:val="1DC37D43"/>
    <w:rsid w:val="1DCB4E4A"/>
    <w:rsid w:val="1DD27F86"/>
    <w:rsid w:val="1DE101C9"/>
    <w:rsid w:val="1E0F11DA"/>
    <w:rsid w:val="1E14234D"/>
    <w:rsid w:val="1E1862E1"/>
    <w:rsid w:val="1E193E07"/>
    <w:rsid w:val="1E1B7B7F"/>
    <w:rsid w:val="1E222CBC"/>
    <w:rsid w:val="1E2A1B70"/>
    <w:rsid w:val="1E2F53D8"/>
    <w:rsid w:val="1E450758"/>
    <w:rsid w:val="1E5D0198"/>
    <w:rsid w:val="1E636E30"/>
    <w:rsid w:val="1E707ECB"/>
    <w:rsid w:val="1E74728F"/>
    <w:rsid w:val="1E7E3C6A"/>
    <w:rsid w:val="1E805C34"/>
    <w:rsid w:val="1E8219AC"/>
    <w:rsid w:val="1E9A4F48"/>
    <w:rsid w:val="1EA731C1"/>
    <w:rsid w:val="1EAA4A5F"/>
    <w:rsid w:val="1EAC6A29"/>
    <w:rsid w:val="1EBF675C"/>
    <w:rsid w:val="1EDD4E34"/>
    <w:rsid w:val="1EE14925"/>
    <w:rsid w:val="1EE461C3"/>
    <w:rsid w:val="1EE91A2B"/>
    <w:rsid w:val="1EFA468C"/>
    <w:rsid w:val="1F016D75"/>
    <w:rsid w:val="1F106FB8"/>
    <w:rsid w:val="1F234F3D"/>
    <w:rsid w:val="1F29007A"/>
    <w:rsid w:val="1F43738D"/>
    <w:rsid w:val="1F4D3D68"/>
    <w:rsid w:val="1F533349"/>
    <w:rsid w:val="1F536EA5"/>
    <w:rsid w:val="1F6E3CDF"/>
    <w:rsid w:val="1F751511"/>
    <w:rsid w:val="1F770DE5"/>
    <w:rsid w:val="1F784B5D"/>
    <w:rsid w:val="1F7E6617"/>
    <w:rsid w:val="1F861028"/>
    <w:rsid w:val="1F8E612F"/>
    <w:rsid w:val="1F9574BD"/>
    <w:rsid w:val="1FAA11BB"/>
    <w:rsid w:val="1FBC4A4A"/>
    <w:rsid w:val="1FBC7140"/>
    <w:rsid w:val="1FCD6AB7"/>
    <w:rsid w:val="1FD955FC"/>
    <w:rsid w:val="1FEA7809"/>
    <w:rsid w:val="1FF24910"/>
    <w:rsid w:val="1FF93EF0"/>
    <w:rsid w:val="200307FA"/>
    <w:rsid w:val="20144886"/>
    <w:rsid w:val="202A5BD2"/>
    <w:rsid w:val="202F16C0"/>
    <w:rsid w:val="203B42C4"/>
    <w:rsid w:val="204809D3"/>
    <w:rsid w:val="205B4263"/>
    <w:rsid w:val="20670E5A"/>
    <w:rsid w:val="206A094A"/>
    <w:rsid w:val="20743577"/>
    <w:rsid w:val="207F2647"/>
    <w:rsid w:val="20914128"/>
    <w:rsid w:val="209634ED"/>
    <w:rsid w:val="20A7394C"/>
    <w:rsid w:val="20A756FA"/>
    <w:rsid w:val="20B61DE1"/>
    <w:rsid w:val="20C31E08"/>
    <w:rsid w:val="20D364EF"/>
    <w:rsid w:val="20FA3A7C"/>
    <w:rsid w:val="20FF5536"/>
    <w:rsid w:val="21025026"/>
    <w:rsid w:val="21116909"/>
    <w:rsid w:val="21224D81"/>
    <w:rsid w:val="21303941"/>
    <w:rsid w:val="213D7E0C"/>
    <w:rsid w:val="2144119B"/>
    <w:rsid w:val="21494A03"/>
    <w:rsid w:val="21627873"/>
    <w:rsid w:val="216929AF"/>
    <w:rsid w:val="21902632"/>
    <w:rsid w:val="21933ED0"/>
    <w:rsid w:val="219E4D4F"/>
    <w:rsid w:val="21A734D8"/>
    <w:rsid w:val="21B7198F"/>
    <w:rsid w:val="21C36564"/>
    <w:rsid w:val="21C978F2"/>
    <w:rsid w:val="21CB366A"/>
    <w:rsid w:val="21CD2F3E"/>
    <w:rsid w:val="21DA1AFF"/>
    <w:rsid w:val="21E01DC0"/>
    <w:rsid w:val="21EA1D42"/>
    <w:rsid w:val="21EB7868"/>
    <w:rsid w:val="21F4496F"/>
    <w:rsid w:val="21FB3F4F"/>
    <w:rsid w:val="21FE759C"/>
    <w:rsid w:val="2208041A"/>
    <w:rsid w:val="22250FCC"/>
    <w:rsid w:val="22284619"/>
    <w:rsid w:val="22317971"/>
    <w:rsid w:val="22325497"/>
    <w:rsid w:val="223631D9"/>
    <w:rsid w:val="22405E06"/>
    <w:rsid w:val="22407BB4"/>
    <w:rsid w:val="224D407F"/>
    <w:rsid w:val="225B49EE"/>
    <w:rsid w:val="225C2514"/>
    <w:rsid w:val="2277734E"/>
    <w:rsid w:val="227B5090"/>
    <w:rsid w:val="22A31EF1"/>
    <w:rsid w:val="22BE6D2B"/>
    <w:rsid w:val="22CC1448"/>
    <w:rsid w:val="22CC58EC"/>
    <w:rsid w:val="22DF73CD"/>
    <w:rsid w:val="231057D9"/>
    <w:rsid w:val="231D1CA3"/>
    <w:rsid w:val="23272B22"/>
    <w:rsid w:val="232F19D7"/>
    <w:rsid w:val="23403BE4"/>
    <w:rsid w:val="23452FA8"/>
    <w:rsid w:val="23503E27"/>
    <w:rsid w:val="2358717F"/>
    <w:rsid w:val="23696C97"/>
    <w:rsid w:val="236B2A0F"/>
    <w:rsid w:val="23735D67"/>
    <w:rsid w:val="237613B4"/>
    <w:rsid w:val="237D0994"/>
    <w:rsid w:val="237E2C29"/>
    <w:rsid w:val="23A221A9"/>
    <w:rsid w:val="23A35ADA"/>
    <w:rsid w:val="23A411CC"/>
    <w:rsid w:val="23AD1279"/>
    <w:rsid w:val="23BC14BC"/>
    <w:rsid w:val="23C12F77"/>
    <w:rsid w:val="23C40371"/>
    <w:rsid w:val="23DC390D"/>
    <w:rsid w:val="23E10F23"/>
    <w:rsid w:val="23E32EED"/>
    <w:rsid w:val="23F323C4"/>
    <w:rsid w:val="23F8626D"/>
    <w:rsid w:val="2423153B"/>
    <w:rsid w:val="242552B4"/>
    <w:rsid w:val="243472A5"/>
    <w:rsid w:val="245711E5"/>
    <w:rsid w:val="245E2574"/>
    <w:rsid w:val="24704055"/>
    <w:rsid w:val="249441E7"/>
    <w:rsid w:val="249E5066"/>
    <w:rsid w:val="24B403E6"/>
    <w:rsid w:val="24B46637"/>
    <w:rsid w:val="24C90335"/>
    <w:rsid w:val="24E0567E"/>
    <w:rsid w:val="24F86524"/>
    <w:rsid w:val="252C08C4"/>
    <w:rsid w:val="25381017"/>
    <w:rsid w:val="254259F1"/>
    <w:rsid w:val="254E4396"/>
    <w:rsid w:val="255F65A3"/>
    <w:rsid w:val="25695674"/>
    <w:rsid w:val="25796F45"/>
    <w:rsid w:val="25867FD4"/>
    <w:rsid w:val="259A75DB"/>
    <w:rsid w:val="259F1096"/>
    <w:rsid w:val="259F4BF2"/>
    <w:rsid w:val="25A16BBC"/>
    <w:rsid w:val="25A641D2"/>
    <w:rsid w:val="25B20DC9"/>
    <w:rsid w:val="25C26B32"/>
    <w:rsid w:val="25DA0320"/>
    <w:rsid w:val="25F50CB6"/>
    <w:rsid w:val="26086C3B"/>
    <w:rsid w:val="261A696E"/>
    <w:rsid w:val="26301CEE"/>
    <w:rsid w:val="26355556"/>
    <w:rsid w:val="2641214D"/>
    <w:rsid w:val="264E03C6"/>
    <w:rsid w:val="264F6618"/>
    <w:rsid w:val="26526108"/>
    <w:rsid w:val="26655E3B"/>
    <w:rsid w:val="26660F08"/>
    <w:rsid w:val="26695200"/>
    <w:rsid w:val="266A16A4"/>
    <w:rsid w:val="26775B6F"/>
    <w:rsid w:val="26993D60"/>
    <w:rsid w:val="26997893"/>
    <w:rsid w:val="26BE379D"/>
    <w:rsid w:val="26C62652"/>
    <w:rsid w:val="26D703BB"/>
    <w:rsid w:val="26E36D60"/>
    <w:rsid w:val="26F176CF"/>
    <w:rsid w:val="270D69D9"/>
    <w:rsid w:val="27160EE4"/>
    <w:rsid w:val="272C6959"/>
    <w:rsid w:val="27392E24"/>
    <w:rsid w:val="274C2B57"/>
    <w:rsid w:val="27604855"/>
    <w:rsid w:val="276854B7"/>
    <w:rsid w:val="27693709"/>
    <w:rsid w:val="278E13C2"/>
    <w:rsid w:val="27932534"/>
    <w:rsid w:val="27A72484"/>
    <w:rsid w:val="27BC5F2F"/>
    <w:rsid w:val="27C546B8"/>
    <w:rsid w:val="27C6290A"/>
    <w:rsid w:val="27D8088F"/>
    <w:rsid w:val="27FD20A3"/>
    <w:rsid w:val="28013942"/>
    <w:rsid w:val="28096C9A"/>
    <w:rsid w:val="28212236"/>
    <w:rsid w:val="282C4737"/>
    <w:rsid w:val="282E04AF"/>
    <w:rsid w:val="285C501C"/>
    <w:rsid w:val="286B525F"/>
    <w:rsid w:val="287B6958"/>
    <w:rsid w:val="28887BBF"/>
    <w:rsid w:val="28902F18"/>
    <w:rsid w:val="28A90DCA"/>
    <w:rsid w:val="28C826B1"/>
    <w:rsid w:val="28CD229B"/>
    <w:rsid w:val="28D728F5"/>
    <w:rsid w:val="28E3573D"/>
    <w:rsid w:val="28FE60D3"/>
    <w:rsid w:val="29023E15"/>
    <w:rsid w:val="29080D00"/>
    <w:rsid w:val="29181DA8"/>
    <w:rsid w:val="291B1D32"/>
    <w:rsid w:val="291E69B1"/>
    <w:rsid w:val="292024ED"/>
    <w:rsid w:val="292518B2"/>
    <w:rsid w:val="292F44DF"/>
    <w:rsid w:val="29453D02"/>
    <w:rsid w:val="294F4B81"/>
    <w:rsid w:val="294F692F"/>
    <w:rsid w:val="29542197"/>
    <w:rsid w:val="295D729E"/>
    <w:rsid w:val="298E56A9"/>
    <w:rsid w:val="29A7676B"/>
    <w:rsid w:val="29AC2476"/>
    <w:rsid w:val="29B33362"/>
    <w:rsid w:val="29E03A2B"/>
    <w:rsid w:val="29F15C38"/>
    <w:rsid w:val="2A07545B"/>
    <w:rsid w:val="2A135BAE"/>
    <w:rsid w:val="2A1C2CB5"/>
    <w:rsid w:val="2A2B2EF8"/>
    <w:rsid w:val="2A571F3F"/>
    <w:rsid w:val="2A677CA8"/>
    <w:rsid w:val="2A68414C"/>
    <w:rsid w:val="2A6B1546"/>
    <w:rsid w:val="2A6B59EA"/>
    <w:rsid w:val="2A6B7798"/>
    <w:rsid w:val="2A6D3510"/>
    <w:rsid w:val="2A713A65"/>
    <w:rsid w:val="2A77438F"/>
    <w:rsid w:val="2A77613D"/>
    <w:rsid w:val="2A785209"/>
    <w:rsid w:val="2A7E3970"/>
    <w:rsid w:val="2A810D6A"/>
    <w:rsid w:val="2A84085A"/>
    <w:rsid w:val="2A9C3DF6"/>
    <w:rsid w:val="2AA35184"/>
    <w:rsid w:val="2ABA24CE"/>
    <w:rsid w:val="2ABC6246"/>
    <w:rsid w:val="2ABC7FF4"/>
    <w:rsid w:val="2AC33130"/>
    <w:rsid w:val="2ACD2201"/>
    <w:rsid w:val="2AE61515"/>
    <w:rsid w:val="2AE8703B"/>
    <w:rsid w:val="2AED4651"/>
    <w:rsid w:val="2AF27EBA"/>
    <w:rsid w:val="2AFC6824"/>
    <w:rsid w:val="2B0A0D5F"/>
    <w:rsid w:val="2B110340"/>
    <w:rsid w:val="2B1C6CE5"/>
    <w:rsid w:val="2B2D0EF2"/>
    <w:rsid w:val="2B326508"/>
    <w:rsid w:val="2B384A52"/>
    <w:rsid w:val="2B3C2EE3"/>
    <w:rsid w:val="2B51698E"/>
    <w:rsid w:val="2B667F60"/>
    <w:rsid w:val="2B82123D"/>
    <w:rsid w:val="2B88437A"/>
    <w:rsid w:val="2B8A1EA0"/>
    <w:rsid w:val="2B8E1990"/>
    <w:rsid w:val="2B944ACD"/>
    <w:rsid w:val="2B97636B"/>
    <w:rsid w:val="2B9E594C"/>
    <w:rsid w:val="2BA54F2C"/>
    <w:rsid w:val="2BA80578"/>
    <w:rsid w:val="2BAA0794"/>
    <w:rsid w:val="2BBB02AC"/>
    <w:rsid w:val="2BC2163A"/>
    <w:rsid w:val="2BC25ADE"/>
    <w:rsid w:val="2BC929C8"/>
    <w:rsid w:val="2BF11F1F"/>
    <w:rsid w:val="2BFA5278"/>
    <w:rsid w:val="2C0003B4"/>
    <w:rsid w:val="2C0734F1"/>
    <w:rsid w:val="2C097269"/>
    <w:rsid w:val="2C0A4D8F"/>
    <w:rsid w:val="2C0B2FE1"/>
    <w:rsid w:val="2C1125C1"/>
    <w:rsid w:val="2C1A76C8"/>
    <w:rsid w:val="2C1B0D4A"/>
    <w:rsid w:val="2C2440A3"/>
    <w:rsid w:val="2C293D64"/>
    <w:rsid w:val="2C2E0A7D"/>
    <w:rsid w:val="2C324A12"/>
    <w:rsid w:val="2C526E62"/>
    <w:rsid w:val="2C5D5807"/>
    <w:rsid w:val="2C6646BB"/>
    <w:rsid w:val="2C6E3570"/>
    <w:rsid w:val="2C7A1F15"/>
    <w:rsid w:val="2C7F752B"/>
    <w:rsid w:val="2C840FE5"/>
    <w:rsid w:val="2C8B4122"/>
    <w:rsid w:val="2CAE1BBE"/>
    <w:rsid w:val="2CC15D95"/>
    <w:rsid w:val="2CEA709A"/>
    <w:rsid w:val="2CEB1DDF"/>
    <w:rsid w:val="2CED26E7"/>
    <w:rsid w:val="2CFE66A2"/>
    <w:rsid w:val="2D1C4D7A"/>
    <w:rsid w:val="2D3C71CA"/>
    <w:rsid w:val="2D406CBA"/>
    <w:rsid w:val="2D483DC1"/>
    <w:rsid w:val="2D4C1B03"/>
    <w:rsid w:val="2D517119"/>
    <w:rsid w:val="2D720E3E"/>
    <w:rsid w:val="2D962D7E"/>
    <w:rsid w:val="2D9E60D7"/>
    <w:rsid w:val="2D9E7E85"/>
    <w:rsid w:val="2DAD00C8"/>
    <w:rsid w:val="2DB15E0A"/>
    <w:rsid w:val="2DE53D06"/>
    <w:rsid w:val="2DE55AB4"/>
    <w:rsid w:val="2DE735DA"/>
    <w:rsid w:val="2DF16206"/>
    <w:rsid w:val="2DF45CF7"/>
    <w:rsid w:val="2E045F3A"/>
    <w:rsid w:val="2E051CB2"/>
    <w:rsid w:val="2E0979F4"/>
    <w:rsid w:val="2E20089A"/>
    <w:rsid w:val="2E3D31FA"/>
    <w:rsid w:val="2E3F51C4"/>
    <w:rsid w:val="2E516CA5"/>
    <w:rsid w:val="2E60513A"/>
    <w:rsid w:val="2E61338C"/>
    <w:rsid w:val="2E692241"/>
    <w:rsid w:val="2E7A61FC"/>
    <w:rsid w:val="2E7D3F3E"/>
    <w:rsid w:val="2E7F1A64"/>
    <w:rsid w:val="2E8B21B7"/>
    <w:rsid w:val="2E953036"/>
    <w:rsid w:val="2EB96139"/>
    <w:rsid w:val="2EC456C9"/>
    <w:rsid w:val="2ECD27D0"/>
    <w:rsid w:val="2ECD6C74"/>
    <w:rsid w:val="2EE1627B"/>
    <w:rsid w:val="2EFC1307"/>
    <w:rsid w:val="2EFE0BDB"/>
    <w:rsid w:val="2EFF2BA5"/>
    <w:rsid w:val="2F234AE5"/>
    <w:rsid w:val="2F261EE0"/>
    <w:rsid w:val="2F2D7712"/>
    <w:rsid w:val="2F2F348A"/>
    <w:rsid w:val="2F37233F"/>
    <w:rsid w:val="2F3740ED"/>
    <w:rsid w:val="2F527179"/>
    <w:rsid w:val="2F5527C5"/>
    <w:rsid w:val="2F7C5FA4"/>
    <w:rsid w:val="2F8337D6"/>
    <w:rsid w:val="2FA71273"/>
    <w:rsid w:val="2FBB2F70"/>
    <w:rsid w:val="2FC242FE"/>
    <w:rsid w:val="2FC33BD3"/>
    <w:rsid w:val="2FD1009E"/>
    <w:rsid w:val="2FDB0F1C"/>
    <w:rsid w:val="2FF63FA8"/>
    <w:rsid w:val="2FFE4C0B"/>
    <w:rsid w:val="300F506A"/>
    <w:rsid w:val="30112B90"/>
    <w:rsid w:val="30185CCC"/>
    <w:rsid w:val="301F52AD"/>
    <w:rsid w:val="30202DD3"/>
    <w:rsid w:val="30297EDA"/>
    <w:rsid w:val="30395C43"/>
    <w:rsid w:val="303D1BD7"/>
    <w:rsid w:val="30550CCF"/>
    <w:rsid w:val="30562C99"/>
    <w:rsid w:val="307750E9"/>
    <w:rsid w:val="30801AC4"/>
    <w:rsid w:val="309D2676"/>
    <w:rsid w:val="30A77050"/>
    <w:rsid w:val="30A9726C"/>
    <w:rsid w:val="30CD2F5B"/>
    <w:rsid w:val="30CF1791"/>
    <w:rsid w:val="30E6401D"/>
    <w:rsid w:val="30E6475C"/>
    <w:rsid w:val="30E91417"/>
    <w:rsid w:val="30F32296"/>
    <w:rsid w:val="30F57DBC"/>
    <w:rsid w:val="310F3573"/>
    <w:rsid w:val="312132A7"/>
    <w:rsid w:val="312468F3"/>
    <w:rsid w:val="31305298"/>
    <w:rsid w:val="3143321D"/>
    <w:rsid w:val="31501496"/>
    <w:rsid w:val="31723B02"/>
    <w:rsid w:val="31815AF3"/>
    <w:rsid w:val="31B41A25"/>
    <w:rsid w:val="31BC6B2B"/>
    <w:rsid w:val="31D976DD"/>
    <w:rsid w:val="31DC0F7C"/>
    <w:rsid w:val="31E87920"/>
    <w:rsid w:val="31F84007"/>
    <w:rsid w:val="3206167C"/>
    <w:rsid w:val="32075FF9"/>
    <w:rsid w:val="320F75A3"/>
    <w:rsid w:val="32116E77"/>
    <w:rsid w:val="321E3342"/>
    <w:rsid w:val="32317519"/>
    <w:rsid w:val="32326DEE"/>
    <w:rsid w:val="32382656"/>
    <w:rsid w:val="32430FFB"/>
    <w:rsid w:val="325B4596"/>
    <w:rsid w:val="32843AED"/>
    <w:rsid w:val="32902492"/>
    <w:rsid w:val="3293788C"/>
    <w:rsid w:val="329B2BE5"/>
    <w:rsid w:val="329D695D"/>
    <w:rsid w:val="32C4213C"/>
    <w:rsid w:val="32CE7231"/>
    <w:rsid w:val="32D3412D"/>
    <w:rsid w:val="32E77BD8"/>
    <w:rsid w:val="32EE0F67"/>
    <w:rsid w:val="32F12805"/>
    <w:rsid w:val="32F32A21"/>
    <w:rsid w:val="32F83B93"/>
    <w:rsid w:val="332C1A8F"/>
    <w:rsid w:val="332D7CE1"/>
    <w:rsid w:val="332E5807"/>
    <w:rsid w:val="333C43C8"/>
    <w:rsid w:val="3341378C"/>
    <w:rsid w:val="33435756"/>
    <w:rsid w:val="33460DA3"/>
    <w:rsid w:val="33466FF4"/>
    <w:rsid w:val="335A65FC"/>
    <w:rsid w:val="33811DDB"/>
    <w:rsid w:val="338B4A07"/>
    <w:rsid w:val="338F44F8"/>
    <w:rsid w:val="33925D96"/>
    <w:rsid w:val="33B45D0C"/>
    <w:rsid w:val="33B91574"/>
    <w:rsid w:val="33CA19D4"/>
    <w:rsid w:val="33DE722D"/>
    <w:rsid w:val="33E12879"/>
    <w:rsid w:val="340D7B12"/>
    <w:rsid w:val="340F5638"/>
    <w:rsid w:val="342A4220"/>
    <w:rsid w:val="342C61EA"/>
    <w:rsid w:val="345474EF"/>
    <w:rsid w:val="345614B9"/>
    <w:rsid w:val="345968B4"/>
    <w:rsid w:val="34655258"/>
    <w:rsid w:val="34951FE2"/>
    <w:rsid w:val="34967B08"/>
    <w:rsid w:val="34993154"/>
    <w:rsid w:val="34AB40F2"/>
    <w:rsid w:val="34B47F8E"/>
    <w:rsid w:val="34B955A4"/>
    <w:rsid w:val="34BF2BBB"/>
    <w:rsid w:val="34D32B0A"/>
    <w:rsid w:val="34E940DB"/>
    <w:rsid w:val="34ED5335"/>
    <w:rsid w:val="34F30AB6"/>
    <w:rsid w:val="35074561"/>
    <w:rsid w:val="352549E8"/>
    <w:rsid w:val="352B64A2"/>
    <w:rsid w:val="352E5F92"/>
    <w:rsid w:val="353D7F83"/>
    <w:rsid w:val="354237EC"/>
    <w:rsid w:val="35571045"/>
    <w:rsid w:val="35577297"/>
    <w:rsid w:val="356419B4"/>
    <w:rsid w:val="35650039"/>
    <w:rsid w:val="35661288"/>
    <w:rsid w:val="356E2833"/>
    <w:rsid w:val="35775243"/>
    <w:rsid w:val="35887450"/>
    <w:rsid w:val="35951B6D"/>
    <w:rsid w:val="359E4EC6"/>
    <w:rsid w:val="35B2271F"/>
    <w:rsid w:val="35B9585C"/>
    <w:rsid w:val="35C17F8A"/>
    <w:rsid w:val="35C83CF1"/>
    <w:rsid w:val="35D35979"/>
    <w:rsid w:val="35D73F34"/>
    <w:rsid w:val="35DA1C76"/>
    <w:rsid w:val="35FC399A"/>
    <w:rsid w:val="36145188"/>
    <w:rsid w:val="361909F0"/>
    <w:rsid w:val="36232DC2"/>
    <w:rsid w:val="36257395"/>
    <w:rsid w:val="36370E76"/>
    <w:rsid w:val="3639699D"/>
    <w:rsid w:val="36435A6D"/>
    <w:rsid w:val="364D41F6"/>
    <w:rsid w:val="36575075"/>
    <w:rsid w:val="366C0B20"/>
    <w:rsid w:val="36716136"/>
    <w:rsid w:val="368816D2"/>
    <w:rsid w:val="36C26992"/>
    <w:rsid w:val="36C721FA"/>
    <w:rsid w:val="36E7289C"/>
    <w:rsid w:val="36E7464B"/>
    <w:rsid w:val="36F11025"/>
    <w:rsid w:val="36F823B4"/>
    <w:rsid w:val="36FC6348"/>
    <w:rsid w:val="37031C33"/>
    <w:rsid w:val="371644AF"/>
    <w:rsid w:val="37357164"/>
    <w:rsid w:val="373830F8"/>
    <w:rsid w:val="3744384B"/>
    <w:rsid w:val="37735EDE"/>
    <w:rsid w:val="377F2AD5"/>
    <w:rsid w:val="378B76CC"/>
    <w:rsid w:val="378C0D4E"/>
    <w:rsid w:val="379245B6"/>
    <w:rsid w:val="37955E55"/>
    <w:rsid w:val="37B207B5"/>
    <w:rsid w:val="37B7401D"/>
    <w:rsid w:val="37B85359"/>
    <w:rsid w:val="37C93D50"/>
    <w:rsid w:val="37D746BF"/>
    <w:rsid w:val="37E33064"/>
    <w:rsid w:val="37EB1F18"/>
    <w:rsid w:val="37EF1A09"/>
    <w:rsid w:val="38183972"/>
    <w:rsid w:val="383438BF"/>
    <w:rsid w:val="384D2BD3"/>
    <w:rsid w:val="385C6972"/>
    <w:rsid w:val="386817BB"/>
    <w:rsid w:val="38877E93"/>
    <w:rsid w:val="389205E6"/>
    <w:rsid w:val="38C509BB"/>
    <w:rsid w:val="38CC7F9C"/>
    <w:rsid w:val="38CD161E"/>
    <w:rsid w:val="38E5105E"/>
    <w:rsid w:val="38F8669B"/>
    <w:rsid w:val="38F90665"/>
    <w:rsid w:val="38FF3ECD"/>
    <w:rsid w:val="39096AFA"/>
    <w:rsid w:val="39227BBC"/>
    <w:rsid w:val="39292CF8"/>
    <w:rsid w:val="39316051"/>
    <w:rsid w:val="39331DC9"/>
    <w:rsid w:val="39382F3B"/>
    <w:rsid w:val="39495149"/>
    <w:rsid w:val="39507621"/>
    <w:rsid w:val="395B30CE"/>
    <w:rsid w:val="39754190"/>
    <w:rsid w:val="397D1296"/>
    <w:rsid w:val="39822409"/>
    <w:rsid w:val="3986639D"/>
    <w:rsid w:val="398919E9"/>
    <w:rsid w:val="398B750F"/>
    <w:rsid w:val="398C3287"/>
    <w:rsid w:val="39A607ED"/>
    <w:rsid w:val="39B34025"/>
    <w:rsid w:val="39BA7DF4"/>
    <w:rsid w:val="39CB2002"/>
    <w:rsid w:val="39D52E80"/>
    <w:rsid w:val="39F8091D"/>
    <w:rsid w:val="3A073743"/>
    <w:rsid w:val="3A0D261A"/>
    <w:rsid w:val="3A2F2590"/>
    <w:rsid w:val="3A3000B7"/>
    <w:rsid w:val="3A4B3142"/>
    <w:rsid w:val="3A563FC1"/>
    <w:rsid w:val="3A5C534F"/>
    <w:rsid w:val="3A60099C"/>
    <w:rsid w:val="3A6C5593"/>
    <w:rsid w:val="3A804B9A"/>
    <w:rsid w:val="3A865F28"/>
    <w:rsid w:val="3A960861"/>
    <w:rsid w:val="3ABD5DEE"/>
    <w:rsid w:val="3ACF167E"/>
    <w:rsid w:val="3AED5FA8"/>
    <w:rsid w:val="3AFB06C4"/>
    <w:rsid w:val="3B091033"/>
    <w:rsid w:val="3B0F23C2"/>
    <w:rsid w:val="3B0F4170"/>
    <w:rsid w:val="3B1479D8"/>
    <w:rsid w:val="3B1E43B3"/>
    <w:rsid w:val="3B292648"/>
    <w:rsid w:val="3B2C4D22"/>
    <w:rsid w:val="3B3360B0"/>
    <w:rsid w:val="3B385475"/>
    <w:rsid w:val="3B3F2CA7"/>
    <w:rsid w:val="3B530501"/>
    <w:rsid w:val="3B563B4D"/>
    <w:rsid w:val="3B567FF1"/>
    <w:rsid w:val="3B6A75F8"/>
    <w:rsid w:val="3B6F3B9D"/>
    <w:rsid w:val="3B765F9D"/>
    <w:rsid w:val="3B842468"/>
    <w:rsid w:val="3BAE5737"/>
    <w:rsid w:val="3BC767F9"/>
    <w:rsid w:val="3BD86C58"/>
    <w:rsid w:val="3BE473AB"/>
    <w:rsid w:val="3C096E11"/>
    <w:rsid w:val="3C0B2B89"/>
    <w:rsid w:val="3C2105FF"/>
    <w:rsid w:val="3C265C15"/>
    <w:rsid w:val="3C3C2D43"/>
    <w:rsid w:val="3C432323"/>
    <w:rsid w:val="3C601127"/>
    <w:rsid w:val="3C636521"/>
    <w:rsid w:val="3C6B3628"/>
    <w:rsid w:val="3C700C3E"/>
    <w:rsid w:val="3C7E77FF"/>
    <w:rsid w:val="3C812E4B"/>
    <w:rsid w:val="3C8446EA"/>
    <w:rsid w:val="3C862210"/>
    <w:rsid w:val="3C8A7F52"/>
    <w:rsid w:val="3C8D359E"/>
    <w:rsid w:val="3C8D7A42"/>
    <w:rsid w:val="3C940DD1"/>
    <w:rsid w:val="3C97266F"/>
    <w:rsid w:val="3CA31014"/>
    <w:rsid w:val="3CD64F45"/>
    <w:rsid w:val="3CDE204C"/>
    <w:rsid w:val="3CE31410"/>
    <w:rsid w:val="3CFB49AC"/>
    <w:rsid w:val="3D08531B"/>
    <w:rsid w:val="3D115F7D"/>
    <w:rsid w:val="3D1617E6"/>
    <w:rsid w:val="3D2959BD"/>
    <w:rsid w:val="3D324146"/>
    <w:rsid w:val="3D51281E"/>
    <w:rsid w:val="3D5642D8"/>
    <w:rsid w:val="3D6C3AFB"/>
    <w:rsid w:val="3D7824A0"/>
    <w:rsid w:val="3D7A7FC6"/>
    <w:rsid w:val="3D840E45"/>
    <w:rsid w:val="3D8C5F4C"/>
    <w:rsid w:val="3D8C7CFA"/>
    <w:rsid w:val="3D8E75CE"/>
    <w:rsid w:val="3D954E00"/>
    <w:rsid w:val="3DAB63D2"/>
    <w:rsid w:val="3DBD6105"/>
    <w:rsid w:val="3DC456E6"/>
    <w:rsid w:val="3DCB0822"/>
    <w:rsid w:val="3DD60F75"/>
    <w:rsid w:val="3DF8713D"/>
    <w:rsid w:val="3DFB09DB"/>
    <w:rsid w:val="3E063608"/>
    <w:rsid w:val="3E0930F8"/>
    <w:rsid w:val="3E104487"/>
    <w:rsid w:val="3E2972F7"/>
    <w:rsid w:val="3E43485C"/>
    <w:rsid w:val="3E4B1963"/>
    <w:rsid w:val="3E66679D"/>
    <w:rsid w:val="3E7F33BB"/>
    <w:rsid w:val="3E9A01F4"/>
    <w:rsid w:val="3E9E7CE5"/>
    <w:rsid w:val="3EC040FF"/>
    <w:rsid w:val="3EC3774B"/>
    <w:rsid w:val="3EDC080D"/>
    <w:rsid w:val="3EE6168C"/>
    <w:rsid w:val="3EFB0C93"/>
    <w:rsid w:val="3F031B5D"/>
    <w:rsid w:val="3F035D9A"/>
    <w:rsid w:val="3F055FB6"/>
    <w:rsid w:val="3F0A7128"/>
    <w:rsid w:val="3F1104B7"/>
    <w:rsid w:val="3F141D55"/>
    <w:rsid w:val="3F1C50AD"/>
    <w:rsid w:val="3F1E2BD3"/>
    <w:rsid w:val="3F214472"/>
    <w:rsid w:val="3F2A5A1C"/>
    <w:rsid w:val="3F4C7741"/>
    <w:rsid w:val="3F4D5267"/>
    <w:rsid w:val="3F5B5BD6"/>
    <w:rsid w:val="3F5B7984"/>
    <w:rsid w:val="3F780536"/>
    <w:rsid w:val="3F7A2500"/>
    <w:rsid w:val="3F7D5B4C"/>
    <w:rsid w:val="3F80388E"/>
    <w:rsid w:val="3F854F4E"/>
    <w:rsid w:val="3F890995"/>
    <w:rsid w:val="3FA23805"/>
    <w:rsid w:val="3FB672B0"/>
    <w:rsid w:val="3FC7326B"/>
    <w:rsid w:val="3FD57736"/>
    <w:rsid w:val="3FDE58A4"/>
    <w:rsid w:val="3FF322B2"/>
    <w:rsid w:val="3FF34060"/>
    <w:rsid w:val="401144E6"/>
    <w:rsid w:val="40175FA1"/>
    <w:rsid w:val="402661E4"/>
    <w:rsid w:val="40295CD4"/>
    <w:rsid w:val="402B37FA"/>
    <w:rsid w:val="40436D96"/>
    <w:rsid w:val="404B17A6"/>
    <w:rsid w:val="4050500F"/>
    <w:rsid w:val="4070745F"/>
    <w:rsid w:val="40736F4F"/>
    <w:rsid w:val="4090365D"/>
    <w:rsid w:val="40925627"/>
    <w:rsid w:val="409E221E"/>
    <w:rsid w:val="40A435AC"/>
    <w:rsid w:val="40B01F51"/>
    <w:rsid w:val="40B03CFF"/>
    <w:rsid w:val="40DE6ABE"/>
    <w:rsid w:val="40DF6392"/>
    <w:rsid w:val="40E65973"/>
    <w:rsid w:val="40E816EB"/>
    <w:rsid w:val="40EB11DB"/>
    <w:rsid w:val="40FB141E"/>
    <w:rsid w:val="41232723"/>
    <w:rsid w:val="412A5860"/>
    <w:rsid w:val="412D35A2"/>
    <w:rsid w:val="41406E31"/>
    <w:rsid w:val="41412BA9"/>
    <w:rsid w:val="41466412"/>
    <w:rsid w:val="417411D1"/>
    <w:rsid w:val="41970A1B"/>
    <w:rsid w:val="41B810BD"/>
    <w:rsid w:val="41E40104"/>
    <w:rsid w:val="41E41EB2"/>
    <w:rsid w:val="41F12821"/>
    <w:rsid w:val="41FD4D22"/>
    <w:rsid w:val="42031997"/>
    <w:rsid w:val="420E6F2F"/>
    <w:rsid w:val="421B164C"/>
    <w:rsid w:val="422F6EA6"/>
    <w:rsid w:val="42310E70"/>
    <w:rsid w:val="4235270E"/>
    <w:rsid w:val="42415557"/>
    <w:rsid w:val="42424E2B"/>
    <w:rsid w:val="425B7C9B"/>
    <w:rsid w:val="42621029"/>
    <w:rsid w:val="426C1EA8"/>
    <w:rsid w:val="42817701"/>
    <w:rsid w:val="42845443"/>
    <w:rsid w:val="428C42F8"/>
    <w:rsid w:val="429C09DF"/>
    <w:rsid w:val="429F402B"/>
    <w:rsid w:val="42A17DA3"/>
    <w:rsid w:val="42C910A8"/>
    <w:rsid w:val="42EB54C2"/>
    <w:rsid w:val="42EB7271"/>
    <w:rsid w:val="42EF6D61"/>
    <w:rsid w:val="42F73E67"/>
    <w:rsid w:val="42FC147E"/>
    <w:rsid w:val="42FE6FA4"/>
    <w:rsid w:val="43171E14"/>
    <w:rsid w:val="431A7B56"/>
    <w:rsid w:val="4326474D"/>
    <w:rsid w:val="43282273"/>
    <w:rsid w:val="432A5FEB"/>
    <w:rsid w:val="43326C4D"/>
    <w:rsid w:val="43374264"/>
    <w:rsid w:val="43421586"/>
    <w:rsid w:val="43560B8E"/>
    <w:rsid w:val="436112E1"/>
    <w:rsid w:val="436D4129"/>
    <w:rsid w:val="43C27FD1"/>
    <w:rsid w:val="43CA332A"/>
    <w:rsid w:val="43E02B4D"/>
    <w:rsid w:val="43E22422"/>
    <w:rsid w:val="43E53CC0"/>
    <w:rsid w:val="43F81C45"/>
    <w:rsid w:val="43F87E97"/>
    <w:rsid w:val="43FB34E3"/>
    <w:rsid w:val="44056110"/>
    <w:rsid w:val="440E1469"/>
    <w:rsid w:val="44112D07"/>
    <w:rsid w:val="44224F14"/>
    <w:rsid w:val="443A225E"/>
    <w:rsid w:val="443D1D4E"/>
    <w:rsid w:val="443F5AC6"/>
    <w:rsid w:val="44450C02"/>
    <w:rsid w:val="446E63AB"/>
    <w:rsid w:val="44817E8C"/>
    <w:rsid w:val="4487121B"/>
    <w:rsid w:val="449F47B6"/>
    <w:rsid w:val="44A973E3"/>
    <w:rsid w:val="44B813D4"/>
    <w:rsid w:val="44BA514C"/>
    <w:rsid w:val="44D04970"/>
    <w:rsid w:val="44D37FBC"/>
    <w:rsid w:val="44D83825"/>
    <w:rsid w:val="44DF70AD"/>
    <w:rsid w:val="44F22B38"/>
    <w:rsid w:val="45352A25"/>
    <w:rsid w:val="45392515"/>
    <w:rsid w:val="454F3AE7"/>
    <w:rsid w:val="45633A36"/>
    <w:rsid w:val="45857508"/>
    <w:rsid w:val="45905EAD"/>
    <w:rsid w:val="45912351"/>
    <w:rsid w:val="45961716"/>
    <w:rsid w:val="459B31D0"/>
    <w:rsid w:val="45AF0A29"/>
    <w:rsid w:val="45B61DB8"/>
    <w:rsid w:val="45DC10F2"/>
    <w:rsid w:val="45EA6E49"/>
    <w:rsid w:val="45EE77A4"/>
    <w:rsid w:val="45F4643C"/>
    <w:rsid w:val="46081EE8"/>
    <w:rsid w:val="460C19D8"/>
    <w:rsid w:val="462F56C6"/>
    <w:rsid w:val="46317690"/>
    <w:rsid w:val="46333408"/>
    <w:rsid w:val="463D7DE3"/>
    <w:rsid w:val="465810C1"/>
    <w:rsid w:val="46625A9C"/>
    <w:rsid w:val="46715CDF"/>
    <w:rsid w:val="467A1037"/>
    <w:rsid w:val="468C2B19"/>
    <w:rsid w:val="469814BD"/>
    <w:rsid w:val="46A2058E"/>
    <w:rsid w:val="46A460B4"/>
    <w:rsid w:val="46A77952"/>
    <w:rsid w:val="46B04A59"/>
    <w:rsid w:val="46B362F7"/>
    <w:rsid w:val="46C40504"/>
    <w:rsid w:val="46DA1AD6"/>
    <w:rsid w:val="46DC3AA0"/>
    <w:rsid w:val="46E12E64"/>
    <w:rsid w:val="46EB783F"/>
    <w:rsid w:val="46F030A7"/>
    <w:rsid w:val="46F34946"/>
    <w:rsid w:val="46F5246C"/>
    <w:rsid w:val="46F54B62"/>
    <w:rsid w:val="46FF778E"/>
    <w:rsid w:val="47024B89"/>
    <w:rsid w:val="47064679"/>
    <w:rsid w:val="471072A6"/>
    <w:rsid w:val="47290367"/>
    <w:rsid w:val="4732546E"/>
    <w:rsid w:val="473E02B7"/>
    <w:rsid w:val="47523D62"/>
    <w:rsid w:val="47615D53"/>
    <w:rsid w:val="47833F1C"/>
    <w:rsid w:val="478B4B7E"/>
    <w:rsid w:val="4799373F"/>
    <w:rsid w:val="47B73BC5"/>
    <w:rsid w:val="47B95B8F"/>
    <w:rsid w:val="47C06F1E"/>
    <w:rsid w:val="47C14A44"/>
    <w:rsid w:val="47C307BC"/>
    <w:rsid w:val="47C87B80"/>
    <w:rsid w:val="47CF0F0F"/>
    <w:rsid w:val="47EC1AC1"/>
    <w:rsid w:val="4800731A"/>
    <w:rsid w:val="480768FB"/>
    <w:rsid w:val="480A0199"/>
    <w:rsid w:val="480D7C89"/>
    <w:rsid w:val="48221986"/>
    <w:rsid w:val="48247F8A"/>
    <w:rsid w:val="48256D81"/>
    <w:rsid w:val="484C07B1"/>
    <w:rsid w:val="48547666"/>
    <w:rsid w:val="48802209"/>
    <w:rsid w:val="48861F15"/>
    <w:rsid w:val="488A3088"/>
    <w:rsid w:val="489857A5"/>
    <w:rsid w:val="489B5295"/>
    <w:rsid w:val="489B7043"/>
    <w:rsid w:val="48A51C70"/>
    <w:rsid w:val="48B12D0A"/>
    <w:rsid w:val="48BB76E5"/>
    <w:rsid w:val="48BF0F83"/>
    <w:rsid w:val="48C4659A"/>
    <w:rsid w:val="48CE11C6"/>
    <w:rsid w:val="48EB1D78"/>
    <w:rsid w:val="48FC21D7"/>
    <w:rsid w:val="48FC3F85"/>
    <w:rsid w:val="4901159C"/>
    <w:rsid w:val="490746D8"/>
    <w:rsid w:val="49156DF5"/>
    <w:rsid w:val="492139EC"/>
    <w:rsid w:val="4929464F"/>
    <w:rsid w:val="49303C2F"/>
    <w:rsid w:val="49380D36"/>
    <w:rsid w:val="49425710"/>
    <w:rsid w:val="494B6CBB"/>
    <w:rsid w:val="494D2A33"/>
    <w:rsid w:val="494D47E1"/>
    <w:rsid w:val="49555444"/>
    <w:rsid w:val="495C4A24"/>
    <w:rsid w:val="495D77D3"/>
    <w:rsid w:val="496F29A9"/>
    <w:rsid w:val="4977185E"/>
    <w:rsid w:val="49867CF3"/>
    <w:rsid w:val="499A554C"/>
    <w:rsid w:val="49BF4FB3"/>
    <w:rsid w:val="49DF11B1"/>
    <w:rsid w:val="49E30CA1"/>
    <w:rsid w:val="49EF65FB"/>
    <w:rsid w:val="49F11610"/>
    <w:rsid w:val="4A161077"/>
    <w:rsid w:val="4A2319E6"/>
    <w:rsid w:val="4A370FED"/>
    <w:rsid w:val="4A547DF1"/>
    <w:rsid w:val="4A6E2C61"/>
    <w:rsid w:val="4A7144FF"/>
    <w:rsid w:val="4A745D9D"/>
    <w:rsid w:val="4A7638C4"/>
    <w:rsid w:val="4A783AE0"/>
    <w:rsid w:val="4A804742"/>
    <w:rsid w:val="4A881849"/>
    <w:rsid w:val="4A9B5A20"/>
    <w:rsid w:val="4A9F72BE"/>
    <w:rsid w:val="4AB03279"/>
    <w:rsid w:val="4AC36325"/>
    <w:rsid w:val="4AC9433B"/>
    <w:rsid w:val="4ACE3700"/>
    <w:rsid w:val="4AD8632C"/>
    <w:rsid w:val="4AF56EDE"/>
    <w:rsid w:val="4AFF5FAF"/>
    <w:rsid w:val="4B047121"/>
    <w:rsid w:val="4B0B6702"/>
    <w:rsid w:val="4B0E7FA0"/>
    <w:rsid w:val="4B2652EA"/>
    <w:rsid w:val="4B3D6AD7"/>
    <w:rsid w:val="4B3F45FD"/>
    <w:rsid w:val="4B4D6D1A"/>
    <w:rsid w:val="4B700C5B"/>
    <w:rsid w:val="4B75001F"/>
    <w:rsid w:val="4B865D88"/>
    <w:rsid w:val="4B920BD1"/>
    <w:rsid w:val="4B9C37FE"/>
    <w:rsid w:val="4BA83F51"/>
    <w:rsid w:val="4BBE19C6"/>
    <w:rsid w:val="4BC863A1"/>
    <w:rsid w:val="4BCB5E91"/>
    <w:rsid w:val="4BF70A34"/>
    <w:rsid w:val="4BFA0524"/>
    <w:rsid w:val="4C0118B3"/>
    <w:rsid w:val="4C0575F5"/>
    <w:rsid w:val="4C143394"/>
    <w:rsid w:val="4C211F55"/>
    <w:rsid w:val="4C2832E3"/>
    <w:rsid w:val="4C3103EA"/>
    <w:rsid w:val="4C417F01"/>
    <w:rsid w:val="4C520360"/>
    <w:rsid w:val="4C59349D"/>
    <w:rsid w:val="4C716A38"/>
    <w:rsid w:val="4C72455F"/>
    <w:rsid w:val="4C746529"/>
    <w:rsid w:val="4C7622A1"/>
    <w:rsid w:val="4C9149E5"/>
    <w:rsid w:val="4C92075D"/>
    <w:rsid w:val="4CA27D42"/>
    <w:rsid w:val="4CA87F80"/>
    <w:rsid w:val="4CAC7A71"/>
    <w:rsid w:val="4CBA5FC9"/>
    <w:rsid w:val="4CC36B68"/>
    <w:rsid w:val="4CC72AFC"/>
    <w:rsid w:val="4CCE0B6D"/>
    <w:rsid w:val="4D04165B"/>
    <w:rsid w:val="4D05599E"/>
    <w:rsid w:val="4D13189E"/>
    <w:rsid w:val="4D137AF0"/>
    <w:rsid w:val="4D16313C"/>
    <w:rsid w:val="4D2E0486"/>
    <w:rsid w:val="4D317F76"/>
    <w:rsid w:val="4D36558C"/>
    <w:rsid w:val="4D7F5185"/>
    <w:rsid w:val="4D897DB2"/>
    <w:rsid w:val="4D8B58D8"/>
    <w:rsid w:val="4D8E53C8"/>
    <w:rsid w:val="4D986247"/>
    <w:rsid w:val="4DB50BA7"/>
    <w:rsid w:val="4DB841F3"/>
    <w:rsid w:val="4DBA440F"/>
    <w:rsid w:val="4DF94F37"/>
    <w:rsid w:val="4DFC0584"/>
    <w:rsid w:val="4E172D37"/>
    <w:rsid w:val="4E323FA5"/>
    <w:rsid w:val="4E3A10AC"/>
    <w:rsid w:val="4E487C6D"/>
    <w:rsid w:val="4E6323B1"/>
    <w:rsid w:val="4E683E6B"/>
    <w:rsid w:val="4E791BD4"/>
    <w:rsid w:val="4E797E26"/>
    <w:rsid w:val="4E810A89"/>
    <w:rsid w:val="4E830CA5"/>
    <w:rsid w:val="4E880069"/>
    <w:rsid w:val="4E916F1E"/>
    <w:rsid w:val="4EAD187E"/>
    <w:rsid w:val="4EB42C0C"/>
    <w:rsid w:val="4EBB3F9B"/>
    <w:rsid w:val="4ECF5D97"/>
    <w:rsid w:val="4ED96B17"/>
    <w:rsid w:val="4EEC05F8"/>
    <w:rsid w:val="4EF31987"/>
    <w:rsid w:val="4EFD2805"/>
    <w:rsid w:val="4EFE20DA"/>
    <w:rsid w:val="4F05790C"/>
    <w:rsid w:val="4F42646A"/>
    <w:rsid w:val="4F6F4D85"/>
    <w:rsid w:val="4F7D74A2"/>
    <w:rsid w:val="4F952A3E"/>
    <w:rsid w:val="4F9A62A6"/>
    <w:rsid w:val="4FBA4540"/>
    <w:rsid w:val="4FE47521"/>
    <w:rsid w:val="4FED4628"/>
    <w:rsid w:val="4FEE65F2"/>
    <w:rsid w:val="4FF534DD"/>
    <w:rsid w:val="4FF57980"/>
    <w:rsid w:val="500B71A4"/>
    <w:rsid w:val="50250266"/>
    <w:rsid w:val="502B6EFE"/>
    <w:rsid w:val="503E6C32"/>
    <w:rsid w:val="505A77E4"/>
    <w:rsid w:val="507C1E50"/>
    <w:rsid w:val="50884351"/>
    <w:rsid w:val="50A867A1"/>
    <w:rsid w:val="50AC44E3"/>
    <w:rsid w:val="50C11611"/>
    <w:rsid w:val="50CD6207"/>
    <w:rsid w:val="50CF01D2"/>
    <w:rsid w:val="50E53551"/>
    <w:rsid w:val="50E579F5"/>
    <w:rsid w:val="50EA500B"/>
    <w:rsid w:val="510F05CE"/>
    <w:rsid w:val="51121E6C"/>
    <w:rsid w:val="511E02A1"/>
    <w:rsid w:val="513D513B"/>
    <w:rsid w:val="51542485"/>
    <w:rsid w:val="515801C7"/>
    <w:rsid w:val="516923D4"/>
    <w:rsid w:val="516C5A20"/>
    <w:rsid w:val="51752B27"/>
    <w:rsid w:val="5176689F"/>
    <w:rsid w:val="517B23B7"/>
    <w:rsid w:val="51826FF2"/>
    <w:rsid w:val="5184720E"/>
    <w:rsid w:val="51937451"/>
    <w:rsid w:val="51A76A58"/>
    <w:rsid w:val="51B178D7"/>
    <w:rsid w:val="51BD44CE"/>
    <w:rsid w:val="51C13FBE"/>
    <w:rsid w:val="51CC4711"/>
    <w:rsid w:val="51CE66DB"/>
    <w:rsid w:val="5208399B"/>
    <w:rsid w:val="522307D5"/>
    <w:rsid w:val="522956BF"/>
    <w:rsid w:val="524D5852"/>
    <w:rsid w:val="52546BE0"/>
    <w:rsid w:val="52642B9B"/>
    <w:rsid w:val="526606C2"/>
    <w:rsid w:val="526B5CD8"/>
    <w:rsid w:val="52727066"/>
    <w:rsid w:val="527342A0"/>
    <w:rsid w:val="528154FB"/>
    <w:rsid w:val="528943B0"/>
    <w:rsid w:val="529A1DE9"/>
    <w:rsid w:val="52A1794C"/>
    <w:rsid w:val="52AB2578"/>
    <w:rsid w:val="52AF3E17"/>
    <w:rsid w:val="52B256B5"/>
    <w:rsid w:val="52D63A99"/>
    <w:rsid w:val="530618E0"/>
    <w:rsid w:val="53204D14"/>
    <w:rsid w:val="532742F5"/>
    <w:rsid w:val="53285977"/>
    <w:rsid w:val="5334256E"/>
    <w:rsid w:val="533662E6"/>
    <w:rsid w:val="535B7B08"/>
    <w:rsid w:val="53682217"/>
    <w:rsid w:val="536D782E"/>
    <w:rsid w:val="537868FE"/>
    <w:rsid w:val="53803A05"/>
    <w:rsid w:val="538057B3"/>
    <w:rsid w:val="53852DC9"/>
    <w:rsid w:val="538C05FC"/>
    <w:rsid w:val="538C4158"/>
    <w:rsid w:val="538F3C48"/>
    <w:rsid w:val="5391176E"/>
    <w:rsid w:val="53A25729"/>
    <w:rsid w:val="53CB060D"/>
    <w:rsid w:val="53DF5C01"/>
    <w:rsid w:val="53F02939"/>
    <w:rsid w:val="53F1045F"/>
    <w:rsid w:val="53FA7313"/>
    <w:rsid w:val="54183C3E"/>
    <w:rsid w:val="542D76E9"/>
    <w:rsid w:val="542E3461"/>
    <w:rsid w:val="54372316"/>
    <w:rsid w:val="544B5DC1"/>
    <w:rsid w:val="545033D7"/>
    <w:rsid w:val="54534C76"/>
    <w:rsid w:val="545804DE"/>
    <w:rsid w:val="547277F2"/>
    <w:rsid w:val="54803CD7"/>
    <w:rsid w:val="549E05E7"/>
    <w:rsid w:val="54A86D6F"/>
    <w:rsid w:val="54AA0D3A"/>
    <w:rsid w:val="54BF40B9"/>
    <w:rsid w:val="54CF07A0"/>
    <w:rsid w:val="54D45DB6"/>
    <w:rsid w:val="54E83610"/>
    <w:rsid w:val="54EA382C"/>
    <w:rsid w:val="54F16CCE"/>
    <w:rsid w:val="54F71AA5"/>
    <w:rsid w:val="55004DFD"/>
    <w:rsid w:val="550146D2"/>
    <w:rsid w:val="550B5550"/>
    <w:rsid w:val="5523289A"/>
    <w:rsid w:val="55393E6B"/>
    <w:rsid w:val="55452810"/>
    <w:rsid w:val="554C0043"/>
    <w:rsid w:val="554C1DF1"/>
    <w:rsid w:val="555B0286"/>
    <w:rsid w:val="556E2C73"/>
    <w:rsid w:val="556F5ADF"/>
    <w:rsid w:val="5579695E"/>
    <w:rsid w:val="55A7171D"/>
    <w:rsid w:val="55AD03B6"/>
    <w:rsid w:val="55B47996"/>
    <w:rsid w:val="55B856D8"/>
    <w:rsid w:val="55EB160A"/>
    <w:rsid w:val="55F935FB"/>
    <w:rsid w:val="56002BDB"/>
    <w:rsid w:val="56020701"/>
    <w:rsid w:val="561072C2"/>
    <w:rsid w:val="563B3C13"/>
    <w:rsid w:val="564B654C"/>
    <w:rsid w:val="56505911"/>
    <w:rsid w:val="56835CE6"/>
    <w:rsid w:val="5689497F"/>
    <w:rsid w:val="569F41A2"/>
    <w:rsid w:val="56A619D5"/>
    <w:rsid w:val="56C635D8"/>
    <w:rsid w:val="56D06A51"/>
    <w:rsid w:val="56E9366F"/>
    <w:rsid w:val="56ED315F"/>
    <w:rsid w:val="56F3629C"/>
    <w:rsid w:val="56F37C7C"/>
    <w:rsid w:val="56F40992"/>
    <w:rsid w:val="56F72230"/>
    <w:rsid w:val="56F978F7"/>
    <w:rsid w:val="57160908"/>
    <w:rsid w:val="57390153"/>
    <w:rsid w:val="57566F57"/>
    <w:rsid w:val="575E405D"/>
    <w:rsid w:val="576553EC"/>
    <w:rsid w:val="576D42A0"/>
    <w:rsid w:val="57790E97"/>
    <w:rsid w:val="577949F3"/>
    <w:rsid w:val="577D0987"/>
    <w:rsid w:val="57945CD1"/>
    <w:rsid w:val="579D2DD8"/>
    <w:rsid w:val="579E08FE"/>
    <w:rsid w:val="57B679F5"/>
    <w:rsid w:val="57C2639A"/>
    <w:rsid w:val="57CF2865"/>
    <w:rsid w:val="57D04F5B"/>
    <w:rsid w:val="57DD31D4"/>
    <w:rsid w:val="57F8000E"/>
    <w:rsid w:val="58030761"/>
    <w:rsid w:val="580C3AB9"/>
    <w:rsid w:val="580E5A83"/>
    <w:rsid w:val="5814471C"/>
    <w:rsid w:val="581F1A3E"/>
    <w:rsid w:val="584C035A"/>
    <w:rsid w:val="5853342C"/>
    <w:rsid w:val="585F1E3B"/>
    <w:rsid w:val="586C6306"/>
    <w:rsid w:val="58791C73"/>
    <w:rsid w:val="587F428B"/>
    <w:rsid w:val="58906498"/>
    <w:rsid w:val="58953AAF"/>
    <w:rsid w:val="589F0489"/>
    <w:rsid w:val="58A12453"/>
    <w:rsid w:val="58A81A34"/>
    <w:rsid w:val="58B77EC9"/>
    <w:rsid w:val="58B8779D"/>
    <w:rsid w:val="58BA52C3"/>
    <w:rsid w:val="58BF28DA"/>
    <w:rsid w:val="58C47EF0"/>
    <w:rsid w:val="58C61EBA"/>
    <w:rsid w:val="58C93758"/>
    <w:rsid w:val="58CF5213"/>
    <w:rsid w:val="58D00F8B"/>
    <w:rsid w:val="58D26AB1"/>
    <w:rsid w:val="58D81BED"/>
    <w:rsid w:val="58D97E3F"/>
    <w:rsid w:val="58DA27A4"/>
    <w:rsid w:val="58E30CBE"/>
    <w:rsid w:val="58E81E30"/>
    <w:rsid w:val="58F5454D"/>
    <w:rsid w:val="59080725"/>
    <w:rsid w:val="591F781C"/>
    <w:rsid w:val="592A069B"/>
    <w:rsid w:val="59301A29"/>
    <w:rsid w:val="593A6404"/>
    <w:rsid w:val="59592D2E"/>
    <w:rsid w:val="595B6AA6"/>
    <w:rsid w:val="595E0345"/>
    <w:rsid w:val="596671F9"/>
    <w:rsid w:val="59745DBA"/>
    <w:rsid w:val="598A113A"/>
    <w:rsid w:val="59967ADE"/>
    <w:rsid w:val="59AC5554"/>
    <w:rsid w:val="59AD6BD6"/>
    <w:rsid w:val="59B166C6"/>
    <w:rsid w:val="59DB7BE7"/>
    <w:rsid w:val="59E65F92"/>
    <w:rsid w:val="59E940B2"/>
    <w:rsid w:val="5A0C1B4F"/>
    <w:rsid w:val="5A1629CD"/>
    <w:rsid w:val="5A1F7FFF"/>
    <w:rsid w:val="5A4D76B3"/>
    <w:rsid w:val="5A513A05"/>
    <w:rsid w:val="5A9009D2"/>
    <w:rsid w:val="5AA47FD9"/>
    <w:rsid w:val="5AB3646E"/>
    <w:rsid w:val="5ABD109B"/>
    <w:rsid w:val="5AC24903"/>
    <w:rsid w:val="5ACB37B8"/>
    <w:rsid w:val="5ACC7530"/>
    <w:rsid w:val="5B174C4F"/>
    <w:rsid w:val="5B3A26EB"/>
    <w:rsid w:val="5B3C2907"/>
    <w:rsid w:val="5B5C08B4"/>
    <w:rsid w:val="5B637E94"/>
    <w:rsid w:val="5B6634E0"/>
    <w:rsid w:val="5B6D2AC1"/>
    <w:rsid w:val="5B8147BE"/>
    <w:rsid w:val="5B885B4D"/>
    <w:rsid w:val="5BA858A7"/>
    <w:rsid w:val="5BB406F0"/>
    <w:rsid w:val="5BCA7F13"/>
    <w:rsid w:val="5BD13050"/>
    <w:rsid w:val="5BE663CF"/>
    <w:rsid w:val="5BF2528B"/>
    <w:rsid w:val="5BF8682E"/>
    <w:rsid w:val="5BF907F8"/>
    <w:rsid w:val="5C063701"/>
    <w:rsid w:val="5C1271C4"/>
    <w:rsid w:val="5C186ED1"/>
    <w:rsid w:val="5C221AFD"/>
    <w:rsid w:val="5C294C3A"/>
    <w:rsid w:val="5C2A2760"/>
    <w:rsid w:val="5C2E2250"/>
    <w:rsid w:val="5C2F7D76"/>
    <w:rsid w:val="5C433822"/>
    <w:rsid w:val="5C473312"/>
    <w:rsid w:val="5C49708A"/>
    <w:rsid w:val="5C4C0928"/>
    <w:rsid w:val="5C4C26D6"/>
    <w:rsid w:val="5C5D48E3"/>
    <w:rsid w:val="5C89392A"/>
    <w:rsid w:val="5C950521"/>
    <w:rsid w:val="5C9D1184"/>
    <w:rsid w:val="5CA93FCD"/>
    <w:rsid w:val="5CAB1AF3"/>
    <w:rsid w:val="5CB52971"/>
    <w:rsid w:val="5CC26E3C"/>
    <w:rsid w:val="5CDF179C"/>
    <w:rsid w:val="5CDF354A"/>
    <w:rsid w:val="5CEB0141"/>
    <w:rsid w:val="5CF35248"/>
    <w:rsid w:val="5D0631CD"/>
    <w:rsid w:val="5D2B6790"/>
    <w:rsid w:val="5D3E4715"/>
    <w:rsid w:val="5D665A1A"/>
    <w:rsid w:val="5D731EE5"/>
    <w:rsid w:val="5D7A7717"/>
    <w:rsid w:val="5D83481E"/>
    <w:rsid w:val="5D8440F2"/>
    <w:rsid w:val="5D850596"/>
    <w:rsid w:val="5D8D2FA6"/>
    <w:rsid w:val="5D902A97"/>
    <w:rsid w:val="5D973E25"/>
    <w:rsid w:val="5DA54794"/>
    <w:rsid w:val="5DB744C7"/>
    <w:rsid w:val="5DC015CE"/>
    <w:rsid w:val="5DC0337C"/>
    <w:rsid w:val="5DCD7847"/>
    <w:rsid w:val="5DDE7CA6"/>
    <w:rsid w:val="5DF43025"/>
    <w:rsid w:val="5E015742"/>
    <w:rsid w:val="5E361890"/>
    <w:rsid w:val="5E391380"/>
    <w:rsid w:val="5E4775F9"/>
    <w:rsid w:val="5E781EA8"/>
    <w:rsid w:val="5E7A5C21"/>
    <w:rsid w:val="5E8C345B"/>
    <w:rsid w:val="5EA70098"/>
    <w:rsid w:val="5EB36A3D"/>
    <w:rsid w:val="5ECE1AC8"/>
    <w:rsid w:val="5EF77271"/>
    <w:rsid w:val="5F017D85"/>
    <w:rsid w:val="5F1020E1"/>
    <w:rsid w:val="5F182D44"/>
    <w:rsid w:val="5F1F2324"/>
    <w:rsid w:val="5F2636B2"/>
    <w:rsid w:val="5F3B6A32"/>
    <w:rsid w:val="5F7F1015"/>
    <w:rsid w:val="5F9920D6"/>
    <w:rsid w:val="5F9F5213"/>
    <w:rsid w:val="5FA56CCD"/>
    <w:rsid w:val="5FA647F3"/>
    <w:rsid w:val="5FAA6092"/>
    <w:rsid w:val="5FBC4017"/>
    <w:rsid w:val="5FD2383A"/>
    <w:rsid w:val="5FD50C35"/>
    <w:rsid w:val="5FD96977"/>
    <w:rsid w:val="5FDB26EF"/>
    <w:rsid w:val="5FE62E42"/>
    <w:rsid w:val="5FE64732"/>
    <w:rsid w:val="5FF67529"/>
    <w:rsid w:val="601B1EE1"/>
    <w:rsid w:val="60210924"/>
    <w:rsid w:val="60365B77"/>
    <w:rsid w:val="604C7149"/>
    <w:rsid w:val="605204D7"/>
    <w:rsid w:val="60651FB9"/>
    <w:rsid w:val="60681AA9"/>
    <w:rsid w:val="60687CFB"/>
    <w:rsid w:val="607F7DFE"/>
    <w:rsid w:val="60805044"/>
    <w:rsid w:val="60844B35"/>
    <w:rsid w:val="608E7761"/>
    <w:rsid w:val="60AE3960"/>
    <w:rsid w:val="60C03693"/>
    <w:rsid w:val="60CE4002"/>
    <w:rsid w:val="60EA6BBD"/>
    <w:rsid w:val="61096DE8"/>
    <w:rsid w:val="611063C8"/>
    <w:rsid w:val="61120392"/>
    <w:rsid w:val="612C2AD6"/>
    <w:rsid w:val="614222D7"/>
    <w:rsid w:val="61483DB4"/>
    <w:rsid w:val="615838CB"/>
    <w:rsid w:val="61587D6F"/>
    <w:rsid w:val="6162474A"/>
    <w:rsid w:val="6170330B"/>
    <w:rsid w:val="61774699"/>
    <w:rsid w:val="617A5F38"/>
    <w:rsid w:val="61860438"/>
    <w:rsid w:val="618A5EFC"/>
    <w:rsid w:val="61970898"/>
    <w:rsid w:val="619856F0"/>
    <w:rsid w:val="619D5782"/>
    <w:rsid w:val="61A46B11"/>
    <w:rsid w:val="61B76844"/>
    <w:rsid w:val="61B96A60"/>
    <w:rsid w:val="61DE0274"/>
    <w:rsid w:val="61E84C4F"/>
    <w:rsid w:val="61F47A98"/>
    <w:rsid w:val="61F96E5C"/>
    <w:rsid w:val="61FA4982"/>
    <w:rsid w:val="61FE0917"/>
    <w:rsid w:val="621C0D9D"/>
    <w:rsid w:val="6239194F"/>
    <w:rsid w:val="624A76B8"/>
    <w:rsid w:val="624C78D4"/>
    <w:rsid w:val="624F2F20"/>
    <w:rsid w:val="62595B4D"/>
    <w:rsid w:val="6267026A"/>
    <w:rsid w:val="627209BD"/>
    <w:rsid w:val="627961EF"/>
    <w:rsid w:val="628506F0"/>
    <w:rsid w:val="62976675"/>
    <w:rsid w:val="629E17B2"/>
    <w:rsid w:val="62A3189F"/>
    <w:rsid w:val="62B611F1"/>
    <w:rsid w:val="62BB05B6"/>
    <w:rsid w:val="62C531E2"/>
    <w:rsid w:val="62C92CD3"/>
    <w:rsid w:val="62D84CC4"/>
    <w:rsid w:val="62DA4EE0"/>
    <w:rsid w:val="62E23D94"/>
    <w:rsid w:val="62FB30A8"/>
    <w:rsid w:val="62FB6C04"/>
    <w:rsid w:val="63021D41"/>
    <w:rsid w:val="63163A3E"/>
    <w:rsid w:val="631758E7"/>
    <w:rsid w:val="631F0B45"/>
    <w:rsid w:val="632779F9"/>
    <w:rsid w:val="633D721D"/>
    <w:rsid w:val="63676048"/>
    <w:rsid w:val="637013A0"/>
    <w:rsid w:val="638C3D00"/>
    <w:rsid w:val="639D5F0D"/>
    <w:rsid w:val="63A23524"/>
    <w:rsid w:val="63B219B9"/>
    <w:rsid w:val="63BD3EBA"/>
    <w:rsid w:val="63C17E4E"/>
    <w:rsid w:val="63D47B81"/>
    <w:rsid w:val="63D731CD"/>
    <w:rsid w:val="63E36016"/>
    <w:rsid w:val="63F518A5"/>
    <w:rsid w:val="64055F8C"/>
    <w:rsid w:val="640A35A3"/>
    <w:rsid w:val="640B2E77"/>
    <w:rsid w:val="64175CC0"/>
    <w:rsid w:val="641E0DFC"/>
    <w:rsid w:val="642B176B"/>
    <w:rsid w:val="642C13D6"/>
    <w:rsid w:val="643E324C"/>
    <w:rsid w:val="644545DB"/>
    <w:rsid w:val="64664551"/>
    <w:rsid w:val="647612B4"/>
    <w:rsid w:val="647749B0"/>
    <w:rsid w:val="6497295D"/>
    <w:rsid w:val="64992B79"/>
    <w:rsid w:val="64AF7CA6"/>
    <w:rsid w:val="64B654D9"/>
    <w:rsid w:val="64B81251"/>
    <w:rsid w:val="64BE438D"/>
    <w:rsid w:val="64C25C2B"/>
    <w:rsid w:val="64CF0348"/>
    <w:rsid w:val="64D70FAB"/>
    <w:rsid w:val="64E8140A"/>
    <w:rsid w:val="64EA5182"/>
    <w:rsid w:val="64FD4EB5"/>
    <w:rsid w:val="65053D6A"/>
    <w:rsid w:val="6509385A"/>
    <w:rsid w:val="650A67C2"/>
    <w:rsid w:val="650E70C3"/>
    <w:rsid w:val="65165F77"/>
    <w:rsid w:val="65240694"/>
    <w:rsid w:val="65336B29"/>
    <w:rsid w:val="654C7BEB"/>
    <w:rsid w:val="654F4FE5"/>
    <w:rsid w:val="65556AA0"/>
    <w:rsid w:val="656E7B61"/>
    <w:rsid w:val="65A610A9"/>
    <w:rsid w:val="65B01F28"/>
    <w:rsid w:val="65B35574"/>
    <w:rsid w:val="65DF280D"/>
    <w:rsid w:val="65FC33BF"/>
    <w:rsid w:val="660B1854"/>
    <w:rsid w:val="66157FDD"/>
    <w:rsid w:val="662446C4"/>
    <w:rsid w:val="66246472"/>
    <w:rsid w:val="66293A88"/>
    <w:rsid w:val="666351EC"/>
    <w:rsid w:val="66650F64"/>
    <w:rsid w:val="66652D12"/>
    <w:rsid w:val="66680A54"/>
    <w:rsid w:val="66AA6977"/>
    <w:rsid w:val="66B45A48"/>
    <w:rsid w:val="66C67529"/>
    <w:rsid w:val="66D41C46"/>
    <w:rsid w:val="66D439F4"/>
    <w:rsid w:val="66E83943"/>
    <w:rsid w:val="66F61BBC"/>
    <w:rsid w:val="66F83B86"/>
    <w:rsid w:val="66F916AD"/>
    <w:rsid w:val="6703252B"/>
    <w:rsid w:val="67050051"/>
    <w:rsid w:val="672524A2"/>
    <w:rsid w:val="67283D40"/>
    <w:rsid w:val="67332E10"/>
    <w:rsid w:val="67424E02"/>
    <w:rsid w:val="67584625"/>
    <w:rsid w:val="675B4115"/>
    <w:rsid w:val="676E5BF7"/>
    <w:rsid w:val="677D5E3A"/>
    <w:rsid w:val="6793565D"/>
    <w:rsid w:val="679B09B6"/>
    <w:rsid w:val="67A23AF2"/>
    <w:rsid w:val="67C717AB"/>
    <w:rsid w:val="67CA4DF7"/>
    <w:rsid w:val="67E00067"/>
    <w:rsid w:val="67E45EB9"/>
    <w:rsid w:val="67E97973"/>
    <w:rsid w:val="681F15E7"/>
    <w:rsid w:val="68264723"/>
    <w:rsid w:val="683C7AA3"/>
    <w:rsid w:val="684352D5"/>
    <w:rsid w:val="6852376A"/>
    <w:rsid w:val="685F3791"/>
    <w:rsid w:val="6861575B"/>
    <w:rsid w:val="688356D2"/>
    <w:rsid w:val="688F051A"/>
    <w:rsid w:val="6894168D"/>
    <w:rsid w:val="68A11FFC"/>
    <w:rsid w:val="68A35D74"/>
    <w:rsid w:val="68DB72BC"/>
    <w:rsid w:val="68F505D1"/>
    <w:rsid w:val="69085BD7"/>
    <w:rsid w:val="690C3B69"/>
    <w:rsid w:val="69164798"/>
    <w:rsid w:val="69256789"/>
    <w:rsid w:val="69286279"/>
    <w:rsid w:val="692D1AE1"/>
    <w:rsid w:val="694D5CE0"/>
    <w:rsid w:val="694E2184"/>
    <w:rsid w:val="695A1195"/>
    <w:rsid w:val="695D4175"/>
    <w:rsid w:val="695F613F"/>
    <w:rsid w:val="69825989"/>
    <w:rsid w:val="69855479"/>
    <w:rsid w:val="69894F6A"/>
    <w:rsid w:val="698E2580"/>
    <w:rsid w:val="6990454A"/>
    <w:rsid w:val="69937B96"/>
    <w:rsid w:val="69A43B52"/>
    <w:rsid w:val="69AB1384"/>
    <w:rsid w:val="69AC0C58"/>
    <w:rsid w:val="69AE2C22"/>
    <w:rsid w:val="69B61AD7"/>
    <w:rsid w:val="69E44896"/>
    <w:rsid w:val="69E55F18"/>
    <w:rsid w:val="69F83E9D"/>
    <w:rsid w:val="6A042842"/>
    <w:rsid w:val="6A0E36C1"/>
    <w:rsid w:val="6A184540"/>
    <w:rsid w:val="6A2151A2"/>
    <w:rsid w:val="6A220F1A"/>
    <w:rsid w:val="6A2E78BF"/>
    <w:rsid w:val="6A3A44B6"/>
    <w:rsid w:val="6A3F7D1E"/>
    <w:rsid w:val="6A5A06B4"/>
    <w:rsid w:val="6A6432E1"/>
    <w:rsid w:val="6A837C0B"/>
    <w:rsid w:val="6A955B90"/>
    <w:rsid w:val="6AA933EA"/>
    <w:rsid w:val="6AC10733"/>
    <w:rsid w:val="6AD064F1"/>
    <w:rsid w:val="6AD761A9"/>
    <w:rsid w:val="6AF40B09"/>
    <w:rsid w:val="6B1940CB"/>
    <w:rsid w:val="6B2111D2"/>
    <w:rsid w:val="6B655B6D"/>
    <w:rsid w:val="6B672283"/>
    <w:rsid w:val="6B6C4B43"/>
    <w:rsid w:val="6B6F1F3D"/>
    <w:rsid w:val="6B737C7F"/>
    <w:rsid w:val="6B7457A6"/>
    <w:rsid w:val="6B7B2092"/>
    <w:rsid w:val="6B824366"/>
    <w:rsid w:val="6B826114"/>
    <w:rsid w:val="6B8359E9"/>
    <w:rsid w:val="6B87197D"/>
    <w:rsid w:val="6B9145AA"/>
    <w:rsid w:val="6B99520C"/>
    <w:rsid w:val="6B9B71D6"/>
    <w:rsid w:val="6BA047ED"/>
    <w:rsid w:val="6BAC13E3"/>
    <w:rsid w:val="6BB362CE"/>
    <w:rsid w:val="6BBB5183"/>
    <w:rsid w:val="6BC54253"/>
    <w:rsid w:val="6BC71D79"/>
    <w:rsid w:val="6BE02E3B"/>
    <w:rsid w:val="6BEA5A68"/>
    <w:rsid w:val="6BFB5EC7"/>
    <w:rsid w:val="6C022DB1"/>
    <w:rsid w:val="6C07661A"/>
    <w:rsid w:val="6C16685D"/>
    <w:rsid w:val="6C1825D5"/>
    <w:rsid w:val="6C1B7498"/>
    <w:rsid w:val="6C2C42D2"/>
    <w:rsid w:val="6C33740F"/>
    <w:rsid w:val="6C376EFF"/>
    <w:rsid w:val="6C4B4758"/>
    <w:rsid w:val="6C501D6F"/>
    <w:rsid w:val="6C5F1FB2"/>
    <w:rsid w:val="6C621AA2"/>
    <w:rsid w:val="6C68355C"/>
    <w:rsid w:val="6C6E6699"/>
    <w:rsid w:val="6C8E2897"/>
    <w:rsid w:val="6CAD5413"/>
    <w:rsid w:val="6CAE4CE7"/>
    <w:rsid w:val="6CB74F5B"/>
    <w:rsid w:val="6CBA18DE"/>
    <w:rsid w:val="6CD01102"/>
    <w:rsid w:val="6CE40709"/>
    <w:rsid w:val="6CE60925"/>
    <w:rsid w:val="6CEB5F3B"/>
    <w:rsid w:val="6CF44DF0"/>
    <w:rsid w:val="6CF46B9E"/>
    <w:rsid w:val="6CFC5A53"/>
    <w:rsid w:val="6D107750"/>
    <w:rsid w:val="6D237483"/>
    <w:rsid w:val="6D286848"/>
    <w:rsid w:val="6D2F407A"/>
    <w:rsid w:val="6D423B36"/>
    <w:rsid w:val="6D4F64CA"/>
    <w:rsid w:val="6D521B17"/>
    <w:rsid w:val="6D65184A"/>
    <w:rsid w:val="6D6A6E60"/>
    <w:rsid w:val="6D765805"/>
    <w:rsid w:val="6D82064E"/>
    <w:rsid w:val="6D877A12"/>
    <w:rsid w:val="6D967C55"/>
    <w:rsid w:val="6D9C0FE4"/>
    <w:rsid w:val="6DA46816"/>
    <w:rsid w:val="6DE309C1"/>
    <w:rsid w:val="6DEE7A91"/>
    <w:rsid w:val="6DF57072"/>
    <w:rsid w:val="6DFD4599"/>
    <w:rsid w:val="6E1119D2"/>
    <w:rsid w:val="6E184B0E"/>
    <w:rsid w:val="6E4E6782"/>
    <w:rsid w:val="6E5518BE"/>
    <w:rsid w:val="6E5C0E9F"/>
    <w:rsid w:val="6E5F273D"/>
    <w:rsid w:val="6E602011"/>
    <w:rsid w:val="6E6164B5"/>
    <w:rsid w:val="6E62222D"/>
    <w:rsid w:val="6E647D53"/>
    <w:rsid w:val="6E69536A"/>
    <w:rsid w:val="6E6C7783"/>
    <w:rsid w:val="6E781A51"/>
    <w:rsid w:val="6E7A7577"/>
    <w:rsid w:val="6E922B12"/>
    <w:rsid w:val="6E930639"/>
    <w:rsid w:val="6EA6036C"/>
    <w:rsid w:val="6EC30F1E"/>
    <w:rsid w:val="6EE175F6"/>
    <w:rsid w:val="6EE844E0"/>
    <w:rsid w:val="6EF72976"/>
    <w:rsid w:val="6F060E0B"/>
    <w:rsid w:val="6F086931"/>
    <w:rsid w:val="6F12155D"/>
    <w:rsid w:val="6F1654F2"/>
    <w:rsid w:val="6F190B3E"/>
    <w:rsid w:val="6F255735"/>
    <w:rsid w:val="6F327E52"/>
    <w:rsid w:val="6F3A0AB4"/>
    <w:rsid w:val="6F5953DE"/>
    <w:rsid w:val="6F631DB9"/>
    <w:rsid w:val="6F651FD5"/>
    <w:rsid w:val="6F6D2C38"/>
    <w:rsid w:val="6F7D6FD7"/>
    <w:rsid w:val="6F814935"/>
    <w:rsid w:val="6F8D32DA"/>
    <w:rsid w:val="6FE0340A"/>
    <w:rsid w:val="6FEC0000"/>
    <w:rsid w:val="6FEC1DAE"/>
    <w:rsid w:val="7003534A"/>
    <w:rsid w:val="701557A9"/>
    <w:rsid w:val="701B2694"/>
    <w:rsid w:val="70333E81"/>
    <w:rsid w:val="704A2F79"/>
    <w:rsid w:val="704C6CF1"/>
    <w:rsid w:val="70545BA6"/>
    <w:rsid w:val="705C2F35"/>
    <w:rsid w:val="70691651"/>
    <w:rsid w:val="70891CF3"/>
    <w:rsid w:val="708A15C7"/>
    <w:rsid w:val="70A628A5"/>
    <w:rsid w:val="70AE3508"/>
    <w:rsid w:val="70C40F7D"/>
    <w:rsid w:val="70ED2282"/>
    <w:rsid w:val="710870BC"/>
    <w:rsid w:val="711517D9"/>
    <w:rsid w:val="713779A1"/>
    <w:rsid w:val="71453E6C"/>
    <w:rsid w:val="7157594D"/>
    <w:rsid w:val="71632544"/>
    <w:rsid w:val="71687B5B"/>
    <w:rsid w:val="717E112C"/>
    <w:rsid w:val="717E2EDA"/>
    <w:rsid w:val="71816E6E"/>
    <w:rsid w:val="71950224"/>
    <w:rsid w:val="71A072F4"/>
    <w:rsid w:val="71A52B5D"/>
    <w:rsid w:val="71AC3EEB"/>
    <w:rsid w:val="71BB412E"/>
    <w:rsid w:val="71BC7CD8"/>
    <w:rsid w:val="71BE777B"/>
    <w:rsid w:val="71C01745"/>
    <w:rsid w:val="71C50B09"/>
    <w:rsid w:val="71D15700"/>
    <w:rsid w:val="71D60F68"/>
    <w:rsid w:val="71DE1BCB"/>
    <w:rsid w:val="71E642BB"/>
    <w:rsid w:val="71E847F7"/>
    <w:rsid w:val="71F66F14"/>
    <w:rsid w:val="71F96A05"/>
    <w:rsid w:val="72007D93"/>
    <w:rsid w:val="720535FB"/>
    <w:rsid w:val="72233A82"/>
    <w:rsid w:val="722E1DAB"/>
    <w:rsid w:val="723E2669"/>
    <w:rsid w:val="72451C4A"/>
    <w:rsid w:val="72516841"/>
    <w:rsid w:val="725E4ABA"/>
    <w:rsid w:val="726227FC"/>
    <w:rsid w:val="727F0C70"/>
    <w:rsid w:val="7285473C"/>
    <w:rsid w:val="729130E1"/>
    <w:rsid w:val="72A20E4A"/>
    <w:rsid w:val="72C2329A"/>
    <w:rsid w:val="72C94629"/>
    <w:rsid w:val="72CC4119"/>
    <w:rsid w:val="72D54D7C"/>
    <w:rsid w:val="72DA6836"/>
    <w:rsid w:val="72DD00D4"/>
    <w:rsid w:val="72E41463"/>
    <w:rsid w:val="731004AA"/>
    <w:rsid w:val="73155AC0"/>
    <w:rsid w:val="731A2356"/>
    <w:rsid w:val="73243F55"/>
    <w:rsid w:val="732D4BB8"/>
    <w:rsid w:val="73337CF4"/>
    <w:rsid w:val="73774085"/>
    <w:rsid w:val="73832A2A"/>
    <w:rsid w:val="739D6B77"/>
    <w:rsid w:val="73A11102"/>
    <w:rsid w:val="73A34E7A"/>
    <w:rsid w:val="73C96FD0"/>
    <w:rsid w:val="73CB43D1"/>
    <w:rsid w:val="73D239B1"/>
    <w:rsid w:val="74100036"/>
    <w:rsid w:val="742D0BE7"/>
    <w:rsid w:val="74477EFB"/>
    <w:rsid w:val="74583EB6"/>
    <w:rsid w:val="74772DBD"/>
    <w:rsid w:val="7479207F"/>
    <w:rsid w:val="748922C2"/>
    <w:rsid w:val="74911176"/>
    <w:rsid w:val="749173C8"/>
    <w:rsid w:val="7496678D"/>
    <w:rsid w:val="7499627D"/>
    <w:rsid w:val="74B310ED"/>
    <w:rsid w:val="74D55507"/>
    <w:rsid w:val="74F33BDF"/>
    <w:rsid w:val="750162FC"/>
    <w:rsid w:val="751A5610"/>
    <w:rsid w:val="75243D99"/>
    <w:rsid w:val="75271ADB"/>
    <w:rsid w:val="752B3379"/>
    <w:rsid w:val="7544268D"/>
    <w:rsid w:val="754461E9"/>
    <w:rsid w:val="754937FF"/>
    <w:rsid w:val="754C32EF"/>
    <w:rsid w:val="754D7793"/>
    <w:rsid w:val="754E52B9"/>
    <w:rsid w:val="75752846"/>
    <w:rsid w:val="75894543"/>
    <w:rsid w:val="758E56B6"/>
    <w:rsid w:val="75A153E9"/>
    <w:rsid w:val="75A448CA"/>
    <w:rsid w:val="75A650F5"/>
    <w:rsid w:val="75AB44BA"/>
    <w:rsid w:val="75B710B1"/>
    <w:rsid w:val="75BC2223"/>
    <w:rsid w:val="75C5557C"/>
    <w:rsid w:val="760360A4"/>
    <w:rsid w:val="760616F0"/>
    <w:rsid w:val="760C31AA"/>
    <w:rsid w:val="761402B1"/>
    <w:rsid w:val="761738FD"/>
    <w:rsid w:val="763B3A90"/>
    <w:rsid w:val="763E0E8A"/>
    <w:rsid w:val="764F3097"/>
    <w:rsid w:val="76524935"/>
    <w:rsid w:val="767174B1"/>
    <w:rsid w:val="76760624"/>
    <w:rsid w:val="7693567A"/>
    <w:rsid w:val="76A258BD"/>
    <w:rsid w:val="76CA4E14"/>
    <w:rsid w:val="76CC293A"/>
    <w:rsid w:val="76E934EC"/>
    <w:rsid w:val="76EF6628"/>
    <w:rsid w:val="77057BFA"/>
    <w:rsid w:val="77132317"/>
    <w:rsid w:val="771F42D7"/>
    <w:rsid w:val="772939C2"/>
    <w:rsid w:val="77400C32"/>
    <w:rsid w:val="77470C65"/>
    <w:rsid w:val="77512E3F"/>
    <w:rsid w:val="77521091"/>
    <w:rsid w:val="77536735"/>
    <w:rsid w:val="775748F9"/>
    <w:rsid w:val="776112EE"/>
    <w:rsid w:val="77644920"/>
    <w:rsid w:val="777A05E8"/>
    <w:rsid w:val="77AE3DED"/>
    <w:rsid w:val="77B84C6C"/>
    <w:rsid w:val="77D00208"/>
    <w:rsid w:val="77D221D2"/>
    <w:rsid w:val="77D53A70"/>
    <w:rsid w:val="77D9530E"/>
    <w:rsid w:val="77E048EF"/>
    <w:rsid w:val="77F959B0"/>
    <w:rsid w:val="78250553"/>
    <w:rsid w:val="78281DF2"/>
    <w:rsid w:val="784C1F84"/>
    <w:rsid w:val="784D7AAA"/>
    <w:rsid w:val="78511348"/>
    <w:rsid w:val="7851759A"/>
    <w:rsid w:val="785717B2"/>
    <w:rsid w:val="785D5F3F"/>
    <w:rsid w:val="786077DD"/>
    <w:rsid w:val="786C6182"/>
    <w:rsid w:val="78782D79"/>
    <w:rsid w:val="788F3C1F"/>
    <w:rsid w:val="78A82F32"/>
    <w:rsid w:val="78B90C9C"/>
    <w:rsid w:val="78C87131"/>
    <w:rsid w:val="78CC6C21"/>
    <w:rsid w:val="78D36201"/>
    <w:rsid w:val="78EC2E1F"/>
    <w:rsid w:val="79004B1D"/>
    <w:rsid w:val="79077C59"/>
    <w:rsid w:val="790E2D96"/>
    <w:rsid w:val="791B3704"/>
    <w:rsid w:val="79352A18"/>
    <w:rsid w:val="796055BB"/>
    <w:rsid w:val="79674B9C"/>
    <w:rsid w:val="79725A1A"/>
    <w:rsid w:val="7973709D"/>
    <w:rsid w:val="79815C5D"/>
    <w:rsid w:val="79852A28"/>
    <w:rsid w:val="79865022"/>
    <w:rsid w:val="798B088A"/>
    <w:rsid w:val="7993773F"/>
    <w:rsid w:val="799C4845"/>
    <w:rsid w:val="79A436FA"/>
    <w:rsid w:val="79A96F62"/>
    <w:rsid w:val="79AF722A"/>
    <w:rsid w:val="79B24069"/>
    <w:rsid w:val="79C97604"/>
    <w:rsid w:val="79DF0BD6"/>
    <w:rsid w:val="79E47F9A"/>
    <w:rsid w:val="79EB757B"/>
    <w:rsid w:val="79EF62EF"/>
    <w:rsid w:val="79FC52E4"/>
    <w:rsid w:val="7A0B19CB"/>
    <w:rsid w:val="7A173ECC"/>
    <w:rsid w:val="7A187C44"/>
    <w:rsid w:val="7A392094"/>
    <w:rsid w:val="7A551D86"/>
    <w:rsid w:val="7A5549F4"/>
    <w:rsid w:val="7A560E98"/>
    <w:rsid w:val="7A572FE3"/>
    <w:rsid w:val="7A65732D"/>
    <w:rsid w:val="7A6F5AB6"/>
    <w:rsid w:val="7A794B87"/>
    <w:rsid w:val="7A8A0B42"/>
    <w:rsid w:val="7A9279F6"/>
    <w:rsid w:val="7A995229"/>
    <w:rsid w:val="7AA5772A"/>
    <w:rsid w:val="7AAD4830"/>
    <w:rsid w:val="7AC04563"/>
    <w:rsid w:val="7AC57DCC"/>
    <w:rsid w:val="7ACA53E2"/>
    <w:rsid w:val="7AD1051F"/>
    <w:rsid w:val="7AF406B1"/>
    <w:rsid w:val="7B29035B"/>
    <w:rsid w:val="7B2F5245"/>
    <w:rsid w:val="7B315461"/>
    <w:rsid w:val="7B3B1E3C"/>
    <w:rsid w:val="7B3F192C"/>
    <w:rsid w:val="7B430CF1"/>
    <w:rsid w:val="7B4A02D1"/>
    <w:rsid w:val="7B4B6523"/>
    <w:rsid w:val="7B4E6013"/>
    <w:rsid w:val="7B51340D"/>
    <w:rsid w:val="7B580C40"/>
    <w:rsid w:val="7B825CBD"/>
    <w:rsid w:val="7B89704B"/>
    <w:rsid w:val="7B8C2698"/>
    <w:rsid w:val="7B95154C"/>
    <w:rsid w:val="7BA63759"/>
    <w:rsid w:val="7BB73BB8"/>
    <w:rsid w:val="7BC167E5"/>
    <w:rsid w:val="7BD302C6"/>
    <w:rsid w:val="7BDD1145"/>
    <w:rsid w:val="7BEB1AB4"/>
    <w:rsid w:val="7BFD5343"/>
    <w:rsid w:val="7C093CE8"/>
    <w:rsid w:val="7C29438A"/>
    <w:rsid w:val="7C330D65"/>
    <w:rsid w:val="7C6D24C9"/>
    <w:rsid w:val="7C865339"/>
    <w:rsid w:val="7C8D4919"/>
    <w:rsid w:val="7C923CDE"/>
    <w:rsid w:val="7C947A56"/>
    <w:rsid w:val="7C95557C"/>
    <w:rsid w:val="7CA26617"/>
    <w:rsid w:val="7CAA54CB"/>
    <w:rsid w:val="7CB73744"/>
    <w:rsid w:val="7CB93960"/>
    <w:rsid w:val="7CC84F74"/>
    <w:rsid w:val="7CD60D99"/>
    <w:rsid w:val="7D0746CC"/>
    <w:rsid w:val="7D0821F2"/>
    <w:rsid w:val="7D0C3A90"/>
    <w:rsid w:val="7D0F532E"/>
    <w:rsid w:val="7D2F142F"/>
    <w:rsid w:val="7D364FB1"/>
    <w:rsid w:val="7D384885"/>
    <w:rsid w:val="7D3E5C13"/>
    <w:rsid w:val="7D43322A"/>
    <w:rsid w:val="7D483D11"/>
    <w:rsid w:val="7D5611AF"/>
    <w:rsid w:val="7D747887"/>
    <w:rsid w:val="7D7B0C16"/>
    <w:rsid w:val="7D8B70AB"/>
    <w:rsid w:val="7D8E0949"/>
    <w:rsid w:val="7D9046C1"/>
    <w:rsid w:val="7D937D0D"/>
    <w:rsid w:val="7D9B3066"/>
    <w:rsid w:val="7D9C12B8"/>
    <w:rsid w:val="7DA939D5"/>
    <w:rsid w:val="7DAA5057"/>
    <w:rsid w:val="7DBA173E"/>
    <w:rsid w:val="7DC720AD"/>
    <w:rsid w:val="7DC73E5B"/>
    <w:rsid w:val="7DDD367E"/>
    <w:rsid w:val="7DE44A0D"/>
    <w:rsid w:val="7DE70059"/>
    <w:rsid w:val="7DF10ED8"/>
    <w:rsid w:val="7DF369FE"/>
    <w:rsid w:val="7E0B1F99"/>
    <w:rsid w:val="7E325778"/>
    <w:rsid w:val="7E3A287F"/>
    <w:rsid w:val="7E3C65F7"/>
    <w:rsid w:val="7E461224"/>
    <w:rsid w:val="7E6B2A38"/>
    <w:rsid w:val="7E6B6EDC"/>
    <w:rsid w:val="7E7713DD"/>
    <w:rsid w:val="7E7C4C45"/>
    <w:rsid w:val="7E837D82"/>
    <w:rsid w:val="7E857F9E"/>
    <w:rsid w:val="7E885398"/>
    <w:rsid w:val="7E977CD1"/>
    <w:rsid w:val="7ED4682F"/>
    <w:rsid w:val="7EDE320A"/>
    <w:rsid w:val="7EE2719E"/>
    <w:rsid w:val="7EE30820"/>
    <w:rsid w:val="7EEF18BB"/>
    <w:rsid w:val="7F0C5FC9"/>
    <w:rsid w:val="7F0D7F93"/>
    <w:rsid w:val="7F127358"/>
    <w:rsid w:val="7F160BF6"/>
    <w:rsid w:val="7F17496E"/>
    <w:rsid w:val="7F1E7AAB"/>
    <w:rsid w:val="7F25708B"/>
    <w:rsid w:val="7F323556"/>
    <w:rsid w:val="7F385010"/>
    <w:rsid w:val="7F402117"/>
    <w:rsid w:val="7F4F235A"/>
    <w:rsid w:val="7F54171E"/>
    <w:rsid w:val="7F5636E8"/>
    <w:rsid w:val="7F5931D8"/>
    <w:rsid w:val="7F791185"/>
    <w:rsid w:val="7F833DB1"/>
    <w:rsid w:val="7F985AAF"/>
    <w:rsid w:val="7FB126CD"/>
    <w:rsid w:val="7FB14DC3"/>
    <w:rsid w:val="7FC9210C"/>
    <w:rsid w:val="7FC93EBA"/>
    <w:rsid w:val="7FDD7966"/>
    <w:rsid w:val="7FFB7D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412" w:lineRule="auto"/>
      <w:outlineLvl w:val="1"/>
    </w:pPr>
    <w:rPr>
      <w:rFonts w:ascii="Arial" w:hAnsi="Arial" w:eastAsia="??" w:cs="Arial"/>
      <w:b/>
      <w:sz w:val="32"/>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next w:val="5"/>
    <w:qFormat/>
    <w:uiPriority w:val="0"/>
    <w:pPr>
      <w:spacing w:after="120"/>
      <w:ind w:left="200" w:leftChars="200"/>
    </w:pPr>
  </w:style>
  <w:style w:type="paragraph" w:styleId="5">
    <w:name w:val="envelope return"/>
    <w:basedOn w:val="1"/>
    <w:qFormat/>
    <w:uiPriority w:val="0"/>
    <w:rPr>
      <w:rFonts w:ascii="Arial" w:hAnsi="Arial"/>
    </w:rPr>
  </w:style>
  <w:style w:type="paragraph" w:styleId="6">
    <w:name w:val="Plain Text"/>
    <w:basedOn w:val="1"/>
    <w:next w:val="7"/>
    <w:qFormat/>
    <w:uiPriority w:val="0"/>
    <w:rPr>
      <w:rFonts w:ascii="宋体" w:hAnsi="Courier New"/>
      <w:szCs w:val="20"/>
    </w:rPr>
  </w:style>
  <w:style w:type="paragraph" w:styleId="7">
    <w:name w:val="footer"/>
    <w:basedOn w:val="1"/>
    <w:next w:val="8"/>
    <w:qFormat/>
    <w:uiPriority w:val="0"/>
    <w:pPr>
      <w:tabs>
        <w:tab w:val="center" w:pos="4153"/>
        <w:tab w:val="right" w:pos="8306"/>
      </w:tabs>
      <w:snapToGrid w:val="0"/>
      <w:jc w:val="left"/>
    </w:pPr>
    <w:rPr>
      <w:sz w:val="18"/>
      <w:szCs w:val="18"/>
    </w:rPr>
  </w:style>
  <w:style w:type="paragraph" w:styleId="8">
    <w:name w:val="header"/>
    <w:basedOn w:val="1"/>
    <w:next w:val="9"/>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39"/>
    <w:pPr>
      <w:ind w:left="420" w:leftChars="200"/>
    </w:pPr>
  </w:style>
  <w:style w:type="paragraph" w:styleId="10">
    <w:name w:val="Body Text 2"/>
    <w:basedOn w:val="1"/>
    <w:next w:val="6"/>
    <w:qFormat/>
    <w:uiPriority w:val="0"/>
    <w:rPr>
      <w:rFonts w:eastAsia="仿宋_GB2312"/>
      <w:sz w:val="24"/>
    </w:rPr>
  </w:style>
  <w:style w:type="paragraph" w:styleId="11">
    <w:name w:val="Message Header"/>
    <w:basedOn w:val="1"/>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kern w:val="0"/>
      <w:sz w:val="24"/>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paragraph" w:customStyle="1" w:styleId="16">
    <w:name w:val="大标题"/>
    <w:basedOn w:val="1"/>
    <w:next w:val="17"/>
    <w:qFormat/>
    <w:uiPriority w:val="0"/>
    <w:pPr>
      <w:jc w:val="center"/>
    </w:pPr>
    <w:rPr>
      <w:rFonts w:ascii="Arial" w:hAnsi="Arial" w:cs="Arial"/>
      <w:b/>
      <w:sz w:val="28"/>
      <w:szCs w:val="22"/>
    </w:rPr>
  </w:style>
  <w:style w:type="paragraph" w:customStyle="1" w:styleId="17">
    <w:name w:val="正文首行缩进 21"/>
    <w:basedOn w:val="4"/>
    <w:next w:val="1"/>
    <w:qFormat/>
    <w:uiPriority w:val="0"/>
    <w:pPr>
      <w:ind w:firstLine="420"/>
    </w:pPr>
    <w:rPr>
      <w:rFonts w:ascii="Calibri" w:hAnsi="Calibri"/>
    </w:rPr>
  </w:style>
  <w:style w:type="paragraph" w:customStyle="1" w:styleId="18">
    <w:name w:val="Default"/>
    <w:next w:val="16"/>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jpeg"/><Relationship Id="rId36" Type="http://schemas.openxmlformats.org/officeDocument/2006/relationships/theme" Target="theme/theme1.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17271</Words>
  <Characters>18538</Characters>
  <TotalTime>17</TotalTime>
  <ScaleCrop>false</ScaleCrop>
  <LinksUpToDate>false</LinksUpToDate>
  <CharactersWithSpaces>19024</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2024-06-27T16:45:00Z</dcterms:created>
  <dc:creator>Administrator</dc:creator>
  <cp:lastModifiedBy>52Hz</cp:lastModifiedBy>
  <dcterms:modified xsi:type="dcterms:W3CDTF">2024-11-22T07:18:12Z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2024-07-15T15:51:59Z</vt:filetime>
  </property>
  <property fmtid="{D5CDD505-2E9C-101B-9397-08002B2CF9AE}" pid="4" name="KSOProductBuildVer">
    <vt:lpwstr>2052-12.1.0.18912</vt:lpwstr>
  </property>
  <property fmtid="{D5CDD505-2E9C-101B-9397-08002B2CF9AE}" pid="5" name="ICV">
    <vt:lpwstr>5EF9D4C0A91E475FABD07D746E9E806A_13</vt:lpwstr>
  </property>
</Properties>
</file>